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307D12">
      <w:pPr>
        <w:spacing w:line="360" w:lineRule="auto"/>
        <w:jc w:val="center"/>
        <w:rPr>
          <w:rFonts w:eastAsia="標楷體"/>
          <w:b/>
          <w:bCs/>
          <w:sz w:val="52"/>
          <w:szCs w:val="52"/>
        </w:rPr>
      </w:pPr>
    </w:p>
    <w:p w:rsidR="00307D12" w:rsidRPr="00CF2EFF" w:rsidRDefault="00681303">
      <w:pPr>
        <w:spacing w:line="360" w:lineRule="auto"/>
        <w:jc w:val="center"/>
        <w:rPr>
          <w:rFonts w:eastAsia="標楷體"/>
          <w:b/>
          <w:bCs/>
          <w:sz w:val="52"/>
          <w:szCs w:val="52"/>
        </w:rPr>
      </w:pPr>
      <w:r>
        <w:rPr>
          <w:rFonts w:eastAsia="標楷體"/>
          <w:noProof/>
        </w:rPr>
        <w:pict>
          <v:shapetype id="_x0000_t202" coordsize="21600,21600" o:spt="202" path="m,l,21600r21600,l21600,xe">
            <v:stroke joinstyle="miter"/>
            <v:path gradientshapeok="t" o:connecttype="rect"/>
          </v:shapetype>
          <v:shape id="Text Box 103" o:spid="_x0000_s1026" type="#_x0000_t202" style="position:absolute;left:0;text-align:left;margin-left:-13.65pt;margin-top:50.85pt;width:421.65pt;height:132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" filled="f" stroked="f">
            <v:textbox>
              <w:txbxContent>
                <w:p w:rsidR="00A64E5C" w:rsidRPr="00B148A7" w:rsidRDefault="00A64E5C">
                  <w:pPr>
                    <w:spacing w:line="360" w:lineRule="auto"/>
                    <w:jc w:val="center"/>
                    <w:rPr>
                      <w:rFonts w:eastAsia="標楷體"/>
                      <w:b/>
                      <w:bCs/>
                      <w:sz w:val="40"/>
                      <w:szCs w:val="40"/>
                    </w:rPr>
                  </w:pPr>
                  <w:r w:rsidRPr="00B148A7">
                    <w:rPr>
                      <w:rFonts w:eastAsia="標楷體" w:hint="eastAsia"/>
                      <w:b/>
                      <w:bCs/>
                      <w:sz w:val="40"/>
                      <w:szCs w:val="40"/>
                    </w:rPr>
                    <w:t>台灣漢高股份有限公司</w:t>
                  </w:r>
                </w:p>
                <w:p w:rsidR="00A64E5C" w:rsidRPr="00B148A7" w:rsidRDefault="00A64E5C" w:rsidP="0007209D">
                  <w:pPr>
                    <w:spacing w:line="360" w:lineRule="auto"/>
                    <w:jc w:val="center"/>
                    <w:rPr>
                      <w:rFonts w:eastAsia="標楷體"/>
                      <w:b/>
                      <w:bCs/>
                      <w:sz w:val="40"/>
                      <w:szCs w:val="40"/>
                    </w:rPr>
                  </w:pPr>
                  <w:proofErr w:type="gramStart"/>
                  <w:r>
                    <w:rPr>
                      <w:rFonts w:eastAsia="標楷體" w:hint="eastAsia"/>
                      <w:b/>
                      <w:bCs/>
                      <w:sz w:val="40"/>
                      <w:szCs w:val="40"/>
                    </w:rPr>
                    <w:t>105</w:t>
                  </w:r>
                  <w:proofErr w:type="gramEnd"/>
                  <w:r w:rsidRPr="00B148A7">
                    <w:rPr>
                      <w:rFonts w:eastAsia="標楷體"/>
                      <w:b/>
                      <w:bCs/>
                      <w:sz w:val="40"/>
                      <w:szCs w:val="40"/>
                    </w:rPr>
                    <w:t>年度移轉訂價報告</w:t>
                  </w:r>
                </w:p>
                <w:p w:rsidR="00A64E5C" w:rsidRPr="00B148A7" w:rsidRDefault="00A64E5C" w:rsidP="004E4330">
                  <w:pPr>
                    <w:spacing w:beforeLines="100" w:before="240"/>
                    <w:jc w:val="center"/>
                    <w:rPr>
                      <w:rFonts w:eastAsia="標楷體"/>
                    </w:rPr>
                  </w:pPr>
                  <w:r w:rsidRPr="00B148A7">
                    <w:rPr>
                      <w:rFonts w:eastAsia="標楷體" w:hint="eastAsia"/>
                    </w:rPr>
                    <w:t>報告涵蓋期間：民國</w:t>
                  </w:r>
                  <w:r>
                    <w:rPr>
                      <w:rFonts w:eastAsia="標楷體" w:hint="eastAsia"/>
                    </w:rPr>
                    <w:t>105</w:t>
                  </w:r>
                  <w:r w:rsidRPr="00B148A7">
                    <w:rPr>
                      <w:rFonts w:eastAsia="標楷體" w:hint="eastAsia"/>
                    </w:rPr>
                    <w:t>年</w:t>
                  </w:r>
                  <w:r w:rsidRPr="00B148A7">
                    <w:rPr>
                      <w:rFonts w:eastAsia="標楷體" w:hint="eastAsia"/>
                    </w:rPr>
                    <w:t>1</w:t>
                  </w:r>
                  <w:r w:rsidRPr="00B148A7">
                    <w:rPr>
                      <w:rFonts w:eastAsia="標楷體" w:hint="eastAsia"/>
                    </w:rPr>
                    <w:t>月</w:t>
                  </w:r>
                  <w:r w:rsidRPr="00B148A7">
                    <w:rPr>
                      <w:rFonts w:eastAsia="標楷體" w:hint="eastAsia"/>
                    </w:rPr>
                    <w:t>1</w:t>
                  </w:r>
                  <w:r w:rsidRPr="00B148A7">
                    <w:rPr>
                      <w:rFonts w:eastAsia="標楷體" w:hint="eastAsia"/>
                    </w:rPr>
                    <w:t>日至</w:t>
                  </w:r>
                  <w:r>
                    <w:rPr>
                      <w:rFonts w:eastAsia="標楷體" w:hint="eastAsia"/>
                    </w:rPr>
                    <w:t>105</w:t>
                  </w:r>
                  <w:r w:rsidRPr="00B148A7">
                    <w:rPr>
                      <w:rFonts w:eastAsia="標楷體" w:hint="eastAsia"/>
                    </w:rPr>
                    <w:t>年</w:t>
                  </w:r>
                  <w:r w:rsidRPr="00B148A7">
                    <w:rPr>
                      <w:rFonts w:eastAsia="標楷體" w:hint="eastAsia"/>
                    </w:rPr>
                    <w:t>12</w:t>
                  </w:r>
                  <w:r w:rsidRPr="00B148A7">
                    <w:rPr>
                      <w:rFonts w:eastAsia="標楷體" w:hint="eastAsia"/>
                    </w:rPr>
                    <w:t>月</w:t>
                  </w:r>
                  <w:r w:rsidRPr="00B148A7">
                    <w:rPr>
                      <w:rFonts w:eastAsia="標楷體" w:hint="eastAsia"/>
                    </w:rPr>
                    <w:t>31</w:t>
                  </w:r>
                  <w:r w:rsidRPr="00B148A7">
                    <w:rPr>
                      <w:rFonts w:eastAsia="標楷體" w:hint="eastAsia"/>
                    </w:rPr>
                    <w:t>日</w:t>
                  </w:r>
                </w:p>
                <w:p w:rsidR="00A64E5C" w:rsidRPr="00F405FC" w:rsidRDefault="00A64E5C" w:rsidP="00F405FC">
                  <w:pPr>
                    <w:spacing w:line="400" w:lineRule="exact"/>
                    <w:rPr>
                      <w:rFonts w:eastAsia="微軟正黑體"/>
                      <w:sz w:val="36"/>
                      <w:szCs w:val="36"/>
                    </w:rPr>
                  </w:pPr>
                </w:p>
              </w:txbxContent>
            </v:textbox>
            <w10:wrap type="square"/>
          </v:shape>
        </w:pict>
      </w:r>
    </w:p>
    <w:p w:rsidR="003669B1" w:rsidRPr="00CF2EFF" w:rsidRDefault="003669B1">
      <w:pPr>
        <w:spacing w:line="360" w:lineRule="auto"/>
        <w:jc w:val="center"/>
        <w:rPr>
          <w:rFonts w:eastAsia="標楷體"/>
          <w:b/>
          <w:bCs/>
          <w:sz w:val="52"/>
          <w:szCs w:val="52"/>
        </w:rPr>
      </w:pPr>
    </w:p>
    <w:p w:rsidR="003669B1" w:rsidRPr="00CF2EFF" w:rsidRDefault="003669B1">
      <w:pPr>
        <w:spacing w:line="360" w:lineRule="auto"/>
        <w:jc w:val="center"/>
        <w:rPr>
          <w:rFonts w:eastAsia="標楷體"/>
          <w:b/>
          <w:bCs/>
          <w:sz w:val="52"/>
          <w:szCs w:val="52"/>
        </w:rPr>
      </w:pPr>
    </w:p>
    <w:p w:rsidR="003669B1" w:rsidRPr="00CF2EFF" w:rsidRDefault="003669B1">
      <w:pPr>
        <w:spacing w:line="360" w:lineRule="auto"/>
        <w:jc w:val="center"/>
        <w:rPr>
          <w:rFonts w:eastAsia="標楷體"/>
          <w:b/>
          <w:bCs/>
          <w:sz w:val="52"/>
          <w:szCs w:val="52"/>
        </w:rPr>
      </w:pPr>
    </w:p>
    <w:p w:rsidR="00307D12" w:rsidRPr="00CF2EFF" w:rsidRDefault="00681303">
      <w:pPr>
        <w:spacing w:line="360" w:lineRule="auto"/>
        <w:jc w:val="center"/>
        <w:rPr>
          <w:rFonts w:eastAsia="標楷體"/>
          <w:b/>
          <w:bCs/>
          <w:sz w:val="32"/>
          <w:szCs w:val="32"/>
        </w:rPr>
        <w:sectPr w:rsidR="00307D12" w:rsidRPr="00CF2EFF" w:rsidSect="00B148A7">
          <w:footerReference w:type="default" r:id="rId9"/>
          <w:type w:val="oddPage"/>
          <w:pgSz w:w="11906" w:h="16838" w:code="9"/>
          <w:pgMar w:top="2160" w:right="1440" w:bottom="1814" w:left="1440" w:header="851" w:footer="567" w:gutter="567"/>
          <w:pgNumType w:start="1"/>
          <w:cols w:space="425"/>
          <w:docGrid w:linePitch="360"/>
        </w:sectPr>
      </w:pPr>
      <w:r>
        <w:rPr>
          <w:rFonts w:eastAsia="標楷體"/>
          <w:b/>
          <w:bCs/>
          <w:noProof/>
          <w:sz w:val="52"/>
          <w:szCs w:val="52"/>
        </w:rPr>
        <w:pict>
          <v:shape id="Text Box 164" o:spid="_x0000_s1027" type="#_x0000_t202" style="position:absolute;left:0;text-align:left;margin-left:87.15pt;margin-top:116.1pt;width:254.25pt;height:68.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AK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" filled="f" stroked="f">
            <v:textbox>
              <w:txbxContent>
                <w:p w:rsidR="00A64E5C" w:rsidRPr="00F405FC" w:rsidRDefault="00A64E5C" w:rsidP="00B148A7">
                  <w:pPr>
                    <w:jc w:val="center"/>
                    <w:rPr>
                      <w:rFonts w:eastAsia="標楷體"/>
                      <w:b/>
                      <w:sz w:val="28"/>
                    </w:rPr>
                  </w:pPr>
                  <w:r w:rsidRPr="00F405FC">
                    <w:rPr>
                      <w:rFonts w:eastAsia="標楷體" w:hint="eastAsia"/>
                      <w:b/>
                      <w:sz w:val="28"/>
                    </w:rPr>
                    <w:t>報告出具人：羅裕傑　會計師</w:t>
                  </w:r>
                </w:p>
                <w:p w:rsidR="00A64E5C" w:rsidRPr="00F405FC" w:rsidRDefault="00A64E5C" w:rsidP="00B148A7">
                  <w:pPr>
                    <w:jc w:val="center"/>
                    <w:rPr>
                      <w:rFonts w:eastAsia="標楷體"/>
                      <w:b/>
                      <w:sz w:val="28"/>
                    </w:rPr>
                  </w:pPr>
                </w:p>
                <w:p w:rsidR="00A64E5C" w:rsidRPr="0013741C" w:rsidRDefault="00A64E5C" w:rsidP="00B148A7">
                  <w:pPr>
                    <w:jc w:val="center"/>
                    <w:rPr>
                      <w:rFonts w:eastAsia="標楷體"/>
                      <w:b/>
                      <w:sz w:val="28"/>
                    </w:rPr>
                  </w:pPr>
                  <w:r w:rsidRPr="00F405FC">
                    <w:rPr>
                      <w:rFonts w:eastAsia="標楷體" w:hint="eastAsia"/>
                      <w:b/>
                      <w:sz w:val="28"/>
                    </w:rPr>
                    <w:t>報告製作日期：民國</w:t>
                  </w:r>
                  <w:r>
                    <w:rPr>
                      <w:rFonts w:eastAsia="標楷體" w:hint="eastAsia"/>
                      <w:b/>
                      <w:sz w:val="28"/>
                    </w:rPr>
                    <w:t>105</w:t>
                  </w:r>
                  <w:r w:rsidRPr="0013741C">
                    <w:rPr>
                      <w:rFonts w:eastAsia="標楷體" w:hint="eastAsia"/>
                      <w:b/>
                      <w:sz w:val="28"/>
                    </w:rPr>
                    <w:t>年</w:t>
                  </w:r>
                  <w:r>
                    <w:rPr>
                      <w:rFonts w:eastAsia="標楷體" w:hint="eastAsia"/>
                      <w:b/>
                      <w:sz w:val="28"/>
                    </w:rPr>
                    <w:t>6</w:t>
                  </w:r>
                  <w:r w:rsidRPr="0013741C">
                    <w:rPr>
                      <w:rFonts w:eastAsia="標楷體" w:hint="eastAsia"/>
                      <w:b/>
                      <w:sz w:val="28"/>
                    </w:rPr>
                    <w:t>月</w:t>
                  </w:r>
                  <w:r>
                    <w:rPr>
                      <w:rFonts w:eastAsia="標楷體" w:hint="eastAsia"/>
                      <w:b/>
                      <w:sz w:val="28"/>
                    </w:rPr>
                    <w:t>19</w:t>
                  </w:r>
                  <w:r w:rsidRPr="0013741C">
                    <w:rPr>
                      <w:rFonts w:eastAsia="標楷體" w:hint="eastAsia"/>
                      <w:b/>
                      <w:sz w:val="28"/>
                    </w:rPr>
                    <w:t>日</w:t>
                  </w:r>
                </w:p>
              </w:txbxContent>
            </v:textbox>
          </v:shape>
        </w:pict>
      </w:r>
      <w:r w:rsidR="00307D12" w:rsidRPr="00CF2EFF">
        <w:rPr>
          <w:rFonts w:eastAsia="標楷體"/>
          <w:b/>
          <w:bCs/>
          <w:sz w:val="32"/>
          <w:szCs w:val="32"/>
        </w:rPr>
        <w:br w:type="page"/>
      </w:r>
    </w:p>
    <w:p w:rsidR="006736AD" w:rsidRPr="00CF2EFF" w:rsidRDefault="006736AD" w:rsidP="004E4330">
      <w:pPr>
        <w:spacing w:beforeLines="50" w:before="120" w:afterLines="100" w:after="240" w:line="360" w:lineRule="auto"/>
        <w:jc w:val="center"/>
        <w:rPr>
          <w:rFonts w:eastAsia="標楷體"/>
          <w:b/>
          <w:bCs/>
          <w:sz w:val="52"/>
          <w:szCs w:val="48"/>
        </w:rPr>
      </w:pPr>
      <w:r w:rsidRPr="00CF2EFF">
        <w:rPr>
          <w:rFonts w:eastAsia="標楷體"/>
          <w:b/>
          <w:sz w:val="52"/>
          <w:szCs w:val="48"/>
        </w:rPr>
        <w:lastRenderedPageBreak/>
        <w:t>本報告之涵蓋範圍及使用方式</w:t>
      </w:r>
    </w:p>
    <w:p w:rsidR="00270528" w:rsidRPr="00CF2EFF" w:rsidRDefault="00AC1411" w:rsidP="004E4330">
      <w:pPr>
        <w:spacing w:beforeLines="50" w:before="120" w:afterLines="50" w:after="120" w:line="360" w:lineRule="auto"/>
        <w:ind w:firstLineChars="200" w:firstLine="520"/>
        <w:jc w:val="both"/>
        <w:rPr>
          <w:rFonts w:eastAsia="標楷體"/>
          <w:i/>
          <w:color w:val="7F7F7F"/>
          <w:sz w:val="26"/>
          <w:szCs w:val="26"/>
        </w:rPr>
      </w:pPr>
      <w:r w:rsidRPr="00CF2EFF">
        <w:rPr>
          <w:rFonts w:eastAsia="標楷體"/>
          <w:sz w:val="26"/>
          <w:szCs w:val="26"/>
        </w:rPr>
        <w:t>正大聯合</w:t>
      </w:r>
      <w:r w:rsidRPr="00CF2EFF">
        <w:rPr>
          <w:rFonts w:ascii="標楷體" w:eastAsia="標楷體" w:hAnsi="標楷體"/>
          <w:sz w:val="26"/>
          <w:szCs w:val="26"/>
        </w:rPr>
        <w:t>會</w:t>
      </w:r>
      <w:r w:rsidRPr="00CF2EFF">
        <w:rPr>
          <w:rFonts w:eastAsia="標楷體"/>
          <w:sz w:val="26"/>
          <w:szCs w:val="26"/>
        </w:rPr>
        <w:t>計師事務所（以下簡稱『本所』</w:t>
      </w:r>
      <w:r w:rsidR="00566722" w:rsidRPr="00CF2EFF">
        <w:rPr>
          <w:rFonts w:eastAsia="標楷體" w:hint="eastAsia"/>
          <w:sz w:val="26"/>
          <w:szCs w:val="26"/>
        </w:rPr>
        <w:t>）</w:t>
      </w:r>
      <w:r w:rsidRPr="00CF2EFF">
        <w:rPr>
          <w:rFonts w:eastAsia="標楷體"/>
          <w:sz w:val="26"/>
          <w:szCs w:val="26"/>
        </w:rPr>
        <w:t>受</w:t>
      </w:r>
      <w:r w:rsidR="0013741C" w:rsidRPr="00CF2EFF">
        <w:rPr>
          <w:rFonts w:eastAsia="標楷體" w:hint="eastAsia"/>
          <w:sz w:val="26"/>
          <w:szCs w:val="26"/>
        </w:rPr>
        <w:t>台灣漢高股份有限公司</w:t>
      </w:r>
      <w:proofErr w:type="gramStart"/>
      <w:r w:rsidR="00566722" w:rsidRPr="00CF2EFF">
        <w:rPr>
          <w:rFonts w:eastAsia="標楷體" w:hint="eastAsia"/>
          <w:sz w:val="26"/>
          <w:szCs w:val="26"/>
        </w:rPr>
        <w:t>（</w:t>
      </w:r>
      <w:proofErr w:type="gramEnd"/>
      <w:r w:rsidR="006736AD" w:rsidRPr="00CF2EFF">
        <w:rPr>
          <w:rFonts w:eastAsia="標楷體"/>
          <w:sz w:val="26"/>
          <w:szCs w:val="26"/>
        </w:rPr>
        <w:t>以下簡稱『</w:t>
      </w:r>
      <w:r w:rsidR="0013741C" w:rsidRPr="00CF2EFF">
        <w:rPr>
          <w:rFonts w:eastAsia="標楷體" w:hint="eastAsia"/>
          <w:sz w:val="26"/>
          <w:szCs w:val="26"/>
        </w:rPr>
        <w:t>台灣漢高</w:t>
      </w:r>
      <w:r w:rsidR="006736AD" w:rsidRPr="00CF2EFF">
        <w:rPr>
          <w:rFonts w:eastAsia="標楷體"/>
          <w:sz w:val="26"/>
          <w:szCs w:val="26"/>
        </w:rPr>
        <w:t>』</w:t>
      </w:r>
      <w:r w:rsidR="006736AD" w:rsidRPr="00CF2EFF">
        <w:rPr>
          <w:rFonts w:eastAsia="標楷體"/>
          <w:sz w:val="26"/>
          <w:szCs w:val="26"/>
        </w:rPr>
        <w:t>)</w:t>
      </w:r>
      <w:r w:rsidR="006736AD" w:rsidRPr="00CF2EFF">
        <w:rPr>
          <w:rFonts w:eastAsia="標楷體"/>
          <w:sz w:val="26"/>
          <w:szCs w:val="26"/>
        </w:rPr>
        <w:t>委託，對該公司</w:t>
      </w:r>
      <w:proofErr w:type="gramStart"/>
      <w:r w:rsidR="00F033DB">
        <w:rPr>
          <w:rFonts w:eastAsia="標楷體" w:hint="eastAsia"/>
          <w:sz w:val="26"/>
          <w:szCs w:val="26"/>
        </w:rPr>
        <w:t>105</w:t>
      </w:r>
      <w:proofErr w:type="gramEnd"/>
      <w:r w:rsidR="006736AD" w:rsidRPr="00CF2EFF">
        <w:rPr>
          <w:rFonts w:eastAsia="標楷體"/>
          <w:sz w:val="26"/>
          <w:szCs w:val="26"/>
        </w:rPr>
        <w:t>年</w:t>
      </w:r>
      <w:r w:rsidR="008F0678" w:rsidRPr="00CF2EFF">
        <w:rPr>
          <w:rFonts w:eastAsia="標楷體" w:hint="eastAsia"/>
          <w:sz w:val="26"/>
          <w:szCs w:val="26"/>
        </w:rPr>
        <w:t>度</w:t>
      </w:r>
      <w:r w:rsidR="006736AD" w:rsidRPr="00CF2EFF">
        <w:rPr>
          <w:rFonts w:eastAsia="標楷體"/>
          <w:sz w:val="26"/>
          <w:szCs w:val="26"/>
        </w:rPr>
        <w:t>與關係企業之往來交易</w:t>
      </w:r>
      <w:proofErr w:type="gramStart"/>
      <w:r w:rsidR="001E7194" w:rsidRPr="00CF2EFF">
        <w:rPr>
          <w:rFonts w:eastAsia="標楷體" w:hint="eastAsia"/>
          <w:sz w:val="26"/>
          <w:szCs w:val="26"/>
        </w:rPr>
        <w:t>（</w:t>
      </w:r>
      <w:proofErr w:type="gramEnd"/>
      <w:r w:rsidR="001E7194" w:rsidRPr="00CF2EFF">
        <w:rPr>
          <w:rFonts w:eastAsia="標楷體" w:hint="eastAsia"/>
          <w:sz w:val="26"/>
          <w:szCs w:val="26"/>
        </w:rPr>
        <w:t>以下簡稱</w:t>
      </w:r>
      <w:r w:rsidR="001E7194" w:rsidRPr="00CF2EFF">
        <w:rPr>
          <w:rFonts w:eastAsia="標楷體"/>
          <w:sz w:val="26"/>
          <w:szCs w:val="26"/>
        </w:rPr>
        <w:t>『</w:t>
      </w:r>
      <w:r w:rsidR="001E7194" w:rsidRPr="00CF2EFF">
        <w:rPr>
          <w:rFonts w:eastAsia="標楷體" w:hint="eastAsia"/>
          <w:sz w:val="26"/>
          <w:szCs w:val="26"/>
        </w:rPr>
        <w:t>受控交易</w:t>
      </w:r>
      <w:r w:rsidR="001E7194" w:rsidRPr="00CF2EFF">
        <w:rPr>
          <w:rFonts w:eastAsia="標楷體"/>
          <w:sz w:val="26"/>
          <w:szCs w:val="26"/>
        </w:rPr>
        <w:t>』</w:t>
      </w:r>
      <w:proofErr w:type="gramStart"/>
      <w:r w:rsidR="001E7194" w:rsidRPr="00CF2EFF">
        <w:rPr>
          <w:rFonts w:eastAsia="標楷體" w:hint="eastAsia"/>
          <w:sz w:val="26"/>
          <w:szCs w:val="26"/>
        </w:rPr>
        <w:t>）</w:t>
      </w:r>
      <w:proofErr w:type="gramEnd"/>
      <w:r w:rsidR="006736AD" w:rsidRPr="00CF2EFF">
        <w:rPr>
          <w:rFonts w:eastAsia="標楷體"/>
          <w:sz w:val="26"/>
          <w:szCs w:val="26"/>
        </w:rPr>
        <w:t>進行分析，本報告即為</w:t>
      </w:r>
      <w:r w:rsidR="00CB265A" w:rsidRPr="00CF2EFF">
        <w:rPr>
          <w:rFonts w:eastAsia="標楷體" w:hint="eastAsia"/>
          <w:sz w:val="26"/>
          <w:szCs w:val="26"/>
        </w:rPr>
        <w:t>分析</w:t>
      </w:r>
      <w:r w:rsidR="006736AD" w:rsidRPr="00CF2EFF">
        <w:rPr>
          <w:rFonts w:eastAsia="標楷體"/>
          <w:sz w:val="26"/>
          <w:szCs w:val="26"/>
        </w:rPr>
        <w:t>結果。</w:t>
      </w:r>
    </w:p>
    <w:p w:rsidR="00745591" w:rsidRPr="00CF2EFF" w:rsidRDefault="006736AD"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本報告採用之分析乃遵循所得稅法第</w:t>
      </w:r>
      <w:r w:rsidRPr="00CF2EFF">
        <w:rPr>
          <w:rFonts w:eastAsia="標楷體"/>
          <w:sz w:val="26"/>
          <w:szCs w:val="26"/>
        </w:rPr>
        <w:t>43</w:t>
      </w:r>
      <w:r w:rsidRPr="00CF2EFF">
        <w:rPr>
          <w:rFonts w:eastAsia="標楷體"/>
          <w:sz w:val="26"/>
          <w:szCs w:val="26"/>
        </w:rPr>
        <w:t>條之</w:t>
      </w:r>
      <w:r w:rsidRPr="00CF2EFF">
        <w:rPr>
          <w:rFonts w:eastAsia="標楷體"/>
          <w:sz w:val="26"/>
          <w:szCs w:val="26"/>
        </w:rPr>
        <w:t>1</w:t>
      </w:r>
      <w:r w:rsidRPr="00CF2EFF">
        <w:rPr>
          <w:rFonts w:eastAsia="標楷體"/>
          <w:sz w:val="26"/>
          <w:szCs w:val="26"/>
        </w:rPr>
        <w:t>暨財政部於民國</w:t>
      </w:r>
      <w:r w:rsidRPr="00CF2EFF">
        <w:rPr>
          <w:rFonts w:eastAsia="標楷體"/>
          <w:sz w:val="26"/>
          <w:szCs w:val="26"/>
        </w:rPr>
        <w:t>93</w:t>
      </w:r>
      <w:r w:rsidRPr="00CF2EFF">
        <w:rPr>
          <w:rFonts w:eastAsia="標楷體"/>
          <w:sz w:val="26"/>
          <w:szCs w:val="26"/>
        </w:rPr>
        <w:t>年</w:t>
      </w:r>
      <w:r w:rsidRPr="00CF2EFF">
        <w:rPr>
          <w:rFonts w:eastAsia="標楷體"/>
          <w:sz w:val="26"/>
          <w:szCs w:val="26"/>
        </w:rPr>
        <w:t>12</w:t>
      </w:r>
      <w:r w:rsidRPr="00CF2EFF">
        <w:rPr>
          <w:rFonts w:eastAsia="標楷體"/>
          <w:sz w:val="26"/>
          <w:szCs w:val="26"/>
        </w:rPr>
        <w:t>月</w:t>
      </w:r>
      <w:r w:rsidRPr="00CF2EFF">
        <w:rPr>
          <w:rFonts w:eastAsia="標楷體"/>
          <w:sz w:val="26"/>
          <w:szCs w:val="26"/>
        </w:rPr>
        <w:t>28</w:t>
      </w:r>
      <w:r w:rsidRPr="00CF2EFF">
        <w:rPr>
          <w:rFonts w:eastAsia="標楷體"/>
          <w:sz w:val="26"/>
          <w:szCs w:val="26"/>
        </w:rPr>
        <w:t>日發布之營利事業所得稅不合常規移轉訂價查核準則</w:t>
      </w:r>
      <w:r w:rsidR="00566722" w:rsidRPr="00CF2EFF">
        <w:rPr>
          <w:rFonts w:eastAsia="標楷體" w:hint="eastAsia"/>
          <w:sz w:val="26"/>
          <w:szCs w:val="26"/>
        </w:rPr>
        <w:t>（</w:t>
      </w:r>
      <w:r w:rsidRPr="00CF2EFF">
        <w:rPr>
          <w:rFonts w:eastAsia="標楷體"/>
          <w:sz w:val="26"/>
          <w:szCs w:val="26"/>
        </w:rPr>
        <w:t>以下簡稱『移轉訂價查核準則』）規定之方法為之。</w:t>
      </w:r>
    </w:p>
    <w:p w:rsidR="00745591" w:rsidRPr="00CF2EFF" w:rsidRDefault="006736AD"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本所於本報告中表示之意見完全基於</w:t>
      </w:r>
      <w:r w:rsidR="0013741C" w:rsidRPr="00CF2EFF">
        <w:rPr>
          <w:rFonts w:eastAsia="標楷體" w:hint="eastAsia"/>
          <w:sz w:val="26"/>
          <w:szCs w:val="26"/>
        </w:rPr>
        <w:t>台灣漢高</w:t>
      </w:r>
      <w:r w:rsidRPr="00CF2EFF">
        <w:rPr>
          <w:rFonts w:eastAsia="標楷體"/>
          <w:sz w:val="26"/>
          <w:szCs w:val="26"/>
        </w:rPr>
        <w:t>管理部門提供之資料，本所並未</w:t>
      </w:r>
      <w:r w:rsidR="00270528" w:rsidRPr="00CF2EFF">
        <w:rPr>
          <w:rFonts w:eastAsia="標楷體" w:hint="eastAsia"/>
          <w:sz w:val="26"/>
          <w:szCs w:val="26"/>
        </w:rPr>
        <w:t>就</w:t>
      </w:r>
      <w:r w:rsidR="0013741C" w:rsidRPr="00CF2EFF">
        <w:rPr>
          <w:rFonts w:eastAsia="標楷體" w:hint="eastAsia"/>
          <w:sz w:val="26"/>
          <w:szCs w:val="26"/>
        </w:rPr>
        <w:t>台灣漢高</w:t>
      </w:r>
      <w:r w:rsidR="00270528" w:rsidRPr="00CF2EFF">
        <w:rPr>
          <w:rFonts w:eastAsia="標楷體" w:hint="eastAsia"/>
          <w:sz w:val="26"/>
          <w:szCs w:val="26"/>
        </w:rPr>
        <w:t>提供之資料執行任何</w:t>
      </w:r>
      <w:r w:rsidRPr="00CF2EFF">
        <w:rPr>
          <w:rFonts w:eastAsia="標楷體"/>
          <w:sz w:val="26"/>
          <w:szCs w:val="26"/>
        </w:rPr>
        <w:t>查核</w:t>
      </w:r>
      <w:r w:rsidR="00270528" w:rsidRPr="00CF2EFF">
        <w:rPr>
          <w:rFonts w:eastAsia="標楷體" w:hint="eastAsia"/>
          <w:sz w:val="26"/>
          <w:szCs w:val="26"/>
        </w:rPr>
        <w:t>程序</w:t>
      </w:r>
      <w:r w:rsidRPr="00CF2EFF">
        <w:rPr>
          <w:rFonts w:eastAsia="標楷體"/>
          <w:sz w:val="26"/>
          <w:szCs w:val="26"/>
        </w:rPr>
        <w:t>。倘若提供給本所之資料有</w:t>
      </w:r>
      <w:r w:rsidR="00040007" w:rsidRPr="00CF2EFF">
        <w:rPr>
          <w:rFonts w:eastAsia="標楷體" w:hint="eastAsia"/>
          <w:sz w:val="26"/>
          <w:szCs w:val="26"/>
        </w:rPr>
        <w:t>.</w:t>
      </w:r>
      <w:r w:rsidRPr="00CF2EFF">
        <w:rPr>
          <w:rFonts w:eastAsia="標楷體"/>
          <w:sz w:val="26"/>
          <w:szCs w:val="26"/>
        </w:rPr>
        <w:t>須更正情事，本報告之內容及結論亦可能會受影響。</w:t>
      </w:r>
    </w:p>
    <w:p w:rsidR="00745591" w:rsidRPr="00CF2EFF" w:rsidRDefault="006736AD"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本報告內容須隨</w:t>
      </w:r>
      <w:r w:rsidR="0013741C" w:rsidRPr="00CF2EFF">
        <w:rPr>
          <w:rFonts w:eastAsia="標楷體" w:hint="eastAsia"/>
          <w:sz w:val="26"/>
          <w:szCs w:val="26"/>
        </w:rPr>
        <w:t>台灣漢高</w:t>
      </w:r>
      <w:r w:rsidR="00820FC9" w:rsidRPr="00CF2EFF">
        <w:rPr>
          <w:rFonts w:eastAsia="標楷體" w:hint="eastAsia"/>
          <w:sz w:val="26"/>
          <w:szCs w:val="26"/>
        </w:rPr>
        <w:t>每年</w:t>
      </w:r>
      <w:r w:rsidRPr="00CF2EFF">
        <w:rPr>
          <w:rFonts w:eastAsia="標楷體"/>
          <w:sz w:val="26"/>
          <w:szCs w:val="26"/>
        </w:rPr>
        <w:t>營業方式之變動而更新。本所出具報告後，對本報告交付</w:t>
      </w:r>
      <w:r w:rsidR="0013741C" w:rsidRPr="00CF2EFF">
        <w:rPr>
          <w:rFonts w:eastAsia="標楷體" w:hint="eastAsia"/>
          <w:sz w:val="26"/>
          <w:szCs w:val="26"/>
        </w:rPr>
        <w:t>台灣漢高</w:t>
      </w:r>
      <w:r w:rsidRPr="00CF2EFF">
        <w:rPr>
          <w:rFonts w:eastAsia="標楷體"/>
          <w:sz w:val="26"/>
          <w:szCs w:val="26"/>
        </w:rPr>
        <w:t>後所發生之任何變動、事件或情況，</w:t>
      </w:r>
      <w:proofErr w:type="gramStart"/>
      <w:r w:rsidR="00CB265A" w:rsidRPr="00CF2EFF">
        <w:rPr>
          <w:rFonts w:eastAsia="標楷體" w:hint="eastAsia"/>
          <w:sz w:val="26"/>
          <w:szCs w:val="26"/>
        </w:rPr>
        <w:t>均</w:t>
      </w:r>
      <w:r w:rsidRPr="00CF2EFF">
        <w:rPr>
          <w:rFonts w:eastAsia="標楷體"/>
          <w:sz w:val="26"/>
          <w:szCs w:val="26"/>
        </w:rPr>
        <w:t>不負</w:t>
      </w:r>
      <w:proofErr w:type="gramEnd"/>
      <w:r w:rsidRPr="00CF2EFF">
        <w:rPr>
          <w:rFonts w:eastAsia="標楷體"/>
          <w:sz w:val="26"/>
          <w:szCs w:val="26"/>
        </w:rPr>
        <w:t>任何修訂之義務。</w:t>
      </w:r>
    </w:p>
    <w:p w:rsidR="001E7194" w:rsidRPr="00CF2EFF" w:rsidRDefault="006736AD" w:rsidP="004E4330">
      <w:pPr>
        <w:spacing w:beforeLines="50" w:before="120" w:afterLines="50" w:after="120" w:line="360" w:lineRule="auto"/>
        <w:ind w:firstLineChars="200" w:firstLine="520"/>
        <w:jc w:val="both"/>
        <w:rPr>
          <w:rFonts w:eastAsia="標楷體"/>
          <w:sz w:val="26"/>
          <w:szCs w:val="26"/>
        </w:rPr>
        <w:sectPr w:rsidR="001E7194" w:rsidRPr="00CF2EFF" w:rsidSect="00B148A7">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CF2EFF">
        <w:rPr>
          <w:rFonts w:eastAsia="標楷體"/>
          <w:sz w:val="26"/>
          <w:szCs w:val="26"/>
        </w:rPr>
        <w:t>本報告僅供</w:t>
      </w:r>
      <w:r w:rsidR="0013741C" w:rsidRPr="00CF2EFF">
        <w:rPr>
          <w:rFonts w:eastAsia="標楷體" w:hint="eastAsia"/>
          <w:sz w:val="26"/>
          <w:szCs w:val="26"/>
        </w:rPr>
        <w:t>台灣漢高</w:t>
      </w:r>
      <w:r w:rsidRPr="00CF2EFF">
        <w:rPr>
          <w:rFonts w:eastAsia="標楷體"/>
          <w:sz w:val="26"/>
          <w:szCs w:val="26"/>
        </w:rPr>
        <w:t>分析</w:t>
      </w:r>
      <w:r w:rsidR="001E7194" w:rsidRPr="00CF2EFF">
        <w:rPr>
          <w:rFonts w:eastAsia="標楷體" w:hint="eastAsia"/>
          <w:sz w:val="26"/>
          <w:szCs w:val="26"/>
        </w:rPr>
        <w:t>受控</w:t>
      </w:r>
      <w:r w:rsidRPr="00CF2EFF">
        <w:rPr>
          <w:rFonts w:eastAsia="標楷體"/>
          <w:sz w:val="26"/>
          <w:szCs w:val="26"/>
        </w:rPr>
        <w:t>交易</w:t>
      </w:r>
      <w:r w:rsidR="00906F2B" w:rsidRPr="00CF2EFF">
        <w:rPr>
          <w:rFonts w:eastAsia="標楷體"/>
          <w:sz w:val="26"/>
          <w:szCs w:val="26"/>
        </w:rPr>
        <w:t>是否</w:t>
      </w:r>
      <w:r w:rsidR="00906F2B" w:rsidRPr="00CF2EFF">
        <w:rPr>
          <w:rFonts w:eastAsia="標楷體" w:hint="eastAsia"/>
          <w:sz w:val="26"/>
          <w:szCs w:val="26"/>
        </w:rPr>
        <w:t>符合營業</w:t>
      </w:r>
      <w:r w:rsidRPr="00CF2EFF">
        <w:rPr>
          <w:rFonts w:eastAsia="標楷體"/>
          <w:sz w:val="26"/>
          <w:szCs w:val="26"/>
        </w:rPr>
        <w:t>常規使用，不得作為其他用途。本所於本報告製作完成並交付</w:t>
      </w:r>
      <w:r w:rsidR="0013741C" w:rsidRPr="00CF2EFF">
        <w:rPr>
          <w:rFonts w:eastAsia="標楷體" w:hint="eastAsia"/>
          <w:sz w:val="26"/>
          <w:szCs w:val="26"/>
        </w:rPr>
        <w:t>台灣漢高</w:t>
      </w:r>
      <w:r w:rsidRPr="00CF2EFF">
        <w:rPr>
          <w:rFonts w:eastAsia="標楷體"/>
          <w:sz w:val="26"/>
          <w:szCs w:val="26"/>
        </w:rPr>
        <w:t>後，即已完成編製移轉訂價報告之義務，倘有必要，本所會盡力協助委託人向國稅局作必要說明，但此部分並非本所之義務，亦非委任契約之</w:t>
      </w:r>
      <w:proofErr w:type="gramStart"/>
      <w:r w:rsidRPr="00CF2EFF">
        <w:rPr>
          <w:rFonts w:eastAsia="標楷體"/>
          <w:sz w:val="26"/>
          <w:szCs w:val="26"/>
        </w:rPr>
        <w:t>一</w:t>
      </w:r>
      <w:proofErr w:type="gramEnd"/>
      <w:r w:rsidRPr="00CF2EFF">
        <w:rPr>
          <w:rFonts w:eastAsia="標楷體"/>
          <w:sz w:val="26"/>
          <w:szCs w:val="26"/>
        </w:rPr>
        <w:t>部份。除前開必要情形外，本所或其他與</w:t>
      </w:r>
      <w:proofErr w:type="gramStart"/>
      <w:r w:rsidRPr="00CF2EFF">
        <w:rPr>
          <w:rFonts w:eastAsia="標楷體"/>
          <w:sz w:val="26"/>
          <w:szCs w:val="26"/>
        </w:rPr>
        <w:t>編製本報告</w:t>
      </w:r>
      <w:proofErr w:type="gramEnd"/>
      <w:r w:rsidRPr="00CF2EFF">
        <w:rPr>
          <w:rFonts w:eastAsia="標楷體"/>
          <w:sz w:val="26"/>
          <w:szCs w:val="26"/>
        </w:rPr>
        <w:t>有關</w:t>
      </w:r>
      <w:r w:rsidR="00CB265A" w:rsidRPr="00CF2EFF">
        <w:rPr>
          <w:rFonts w:eastAsia="標楷體" w:hint="eastAsia"/>
          <w:sz w:val="26"/>
          <w:szCs w:val="26"/>
        </w:rPr>
        <w:t>之</w:t>
      </w:r>
      <w:r w:rsidRPr="00CF2EFF">
        <w:rPr>
          <w:rFonts w:eastAsia="標楷體"/>
          <w:sz w:val="26"/>
          <w:szCs w:val="26"/>
        </w:rPr>
        <w:t>人員若有因本報告而被要求作證、出庭或出席其他訴訟程序、或有行政救濟之需要，費用需另行計算。</w:t>
      </w:r>
    </w:p>
    <w:p w:rsidR="00745591" w:rsidRPr="00CF2EFF" w:rsidRDefault="00C06E46" w:rsidP="004E4330">
      <w:pPr>
        <w:spacing w:beforeLines="100" w:before="240" w:afterLines="100" w:after="240" w:line="360" w:lineRule="auto"/>
        <w:jc w:val="center"/>
        <w:rPr>
          <w:rFonts w:eastAsia="標楷體"/>
          <w:b/>
          <w:bCs/>
          <w:sz w:val="52"/>
          <w:szCs w:val="48"/>
        </w:rPr>
      </w:pPr>
      <w:r w:rsidRPr="00CF2EFF">
        <w:rPr>
          <w:rFonts w:eastAsia="標楷體" w:hint="eastAsia"/>
          <w:b/>
          <w:bCs/>
          <w:sz w:val="52"/>
          <w:szCs w:val="48"/>
        </w:rPr>
        <w:lastRenderedPageBreak/>
        <w:t>章節</w:t>
      </w:r>
      <w:r w:rsidRPr="00CF2EFF">
        <w:rPr>
          <w:rFonts w:eastAsia="標楷體"/>
          <w:b/>
          <w:bCs/>
          <w:sz w:val="52"/>
          <w:szCs w:val="48"/>
        </w:rPr>
        <w:t>目</w:t>
      </w:r>
      <w:r w:rsidR="006736AD" w:rsidRPr="00CF2EFF">
        <w:rPr>
          <w:rFonts w:eastAsia="標楷體"/>
          <w:b/>
          <w:bCs/>
          <w:sz w:val="52"/>
          <w:szCs w:val="48"/>
        </w:rPr>
        <w:t>錄</w:t>
      </w:r>
    </w:p>
    <w:p w:rsidR="00E66393" w:rsidRPr="00CF2EFF" w:rsidRDefault="00A56059" w:rsidP="00E66393">
      <w:pPr>
        <w:pStyle w:val="10"/>
        <w:spacing w:before="120" w:after="120"/>
        <w:rPr>
          <w:rFonts w:asciiTheme="minorHAnsi" w:eastAsiaTheme="minorEastAsia" w:hAnsiTheme="minorHAnsi" w:cstheme="minorBidi"/>
          <w:sz w:val="24"/>
          <w:szCs w:val="22"/>
        </w:rPr>
      </w:pPr>
      <w:r w:rsidRPr="00CF2EFF">
        <w:rPr>
          <w:b/>
          <w:noProof w:val="0"/>
          <w:kern w:val="0"/>
          <w:szCs w:val="26"/>
        </w:rPr>
        <w:fldChar w:fldCharType="begin"/>
      </w:r>
      <w:r w:rsidR="006736AD" w:rsidRPr="00CF2EFF">
        <w:rPr>
          <w:b/>
          <w:noProof w:val="0"/>
          <w:kern w:val="0"/>
          <w:szCs w:val="26"/>
        </w:rPr>
        <w:instrText xml:space="preserve"> TOC \o "1-1" \h \z \u </w:instrText>
      </w:r>
      <w:r w:rsidRPr="00CF2EFF">
        <w:rPr>
          <w:b/>
          <w:noProof w:val="0"/>
          <w:kern w:val="0"/>
          <w:szCs w:val="26"/>
        </w:rPr>
        <w:fldChar w:fldCharType="separate"/>
      </w:r>
      <w:hyperlink w:anchor="_Toc394498415" w:history="1">
        <w:r w:rsidR="00E66393" w:rsidRPr="00CF2EFF">
          <w:rPr>
            <w:rStyle w:val="a5"/>
            <w:rFonts w:hint="eastAsia"/>
          </w:rPr>
          <w:t>第壹章、</w:t>
        </w:r>
        <w:r w:rsidR="00E66393" w:rsidRPr="00CF2EFF">
          <w:rPr>
            <w:rStyle w:val="a5"/>
            <w:rFonts w:hAnsi="標楷體" w:hint="eastAsia"/>
          </w:rPr>
          <w:t xml:space="preserve"> </w:t>
        </w:r>
        <w:r w:rsidR="00E66393" w:rsidRPr="00CF2EFF">
          <w:rPr>
            <w:rStyle w:val="a5"/>
            <w:rFonts w:hAnsi="標楷體" w:hint="eastAsia"/>
          </w:rPr>
          <w:t>摘要</w:t>
        </w:r>
        <w:r w:rsidR="00E66393" w:rsidRPr="00CF2EFF">
          <w:rPr>
            <w:webHidden/>
          </w:rPr>
          <w:tab/>
        </w:r>
        <w:r w:rsidRPr="00CF2EFF">
          <w:rPr>
            <w:webHidden/>
          </w:rPr>
          <w:fldChar w:fldCharType="begin"/>
        </w:r>
        <w:r w:rsidR="00E66393" w:rsidRPr="00CF2EFF">
          <w:rPr>
            <w:webHidden/>
          </w:rPr>
          <w:instrText xml:space="preserve"> PAGEREF _Toc394498415 \h </w:instrText>
        </w:r>
        <w:r w:rsidRPr="00CF2EFF">
          <w:rPr>
            <w:webHidden/>
          </w:rPr>
        </w:r>
        <w:r w:rsidRPr="00CF2EFF">
          <w:rPr>
            <w:webHidden/>
          </w:rPr>
          <w:fldChar w:fldCharType="separate"/>
        </w:r>
        <w:r w:rsidR="001659EB">
          <w:rPr>
            <w:webHidden/>
          </w:rPr>
          <w:t>1</w:t>
        </w:r>
        <w:r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17" w:history="1">
        <w:r w:rsidR="00E66393" w:rsidRPr="00CF2EFF">
          <w:rPr>
            <w:rStyle w:val="a5"/>
            <w:rFonts w:hint="eastAsia"/>
          </w:rPr>
          <w:t>第貳章、</w:t>
        </w:r>
        <w:r w:rsidR="00E66393" w:rsidRPr="00CF2EFF">
          <w:rPr>
            <w:rStyle w:val="a5"/>
            <w:rFonts w:hAnsi="標楷體" w:hint="eastAsia"/>
          </w:rPr>
          <w:t xml:space="preserve"> </w:t>
        </w:r>
        <w:r w:rsidR="00E66393" w:rsidRPr="00CF2EFF">
          <w:rPr>
            <w:rStyle w:val="a5"/>
            <w:rFonts w:hAnsi="標楷體" w:hint="eastAsia"/>
          </w:rPr>
          <w:t>背景資訊及產業經濟現況</w:t>
        </w:r>
        <w:r w:rsidR="00E66393" w:rsidRPr="00CF2EFF">
          <w:rPr>
            <w:webHidden/>
          </w:rPr>
          <w:tab/>
        </w:r>
        <w:r w:rsidR="00A56059" w:rsidRPr="00CF2EFF">
          <w:rPr>
            <w:webHidden/>
          </w:rPr>
          <w:fldChar w:fldCharType="begin"/>
        </w:r>
        <w:r w:rsidR="00E66393" w:rsidRPr="00CF2EFF">
          <w:rPr>
            <w:webHidden/>
          </w:rPr>
          <w:instrText xml:space="preserve"> PAGEREF _Toc394498417 \h </w:instrText>
        </w:r>
        <w:r w:rsidR="00A56059" w:rsidRPr="00CF2EFF">
          <w:rPr>
            <w:webHidden/>
          </w:rPr>
        </w:r>
        <w:r w:rsidR="00A56059" w:rsidRPr="00CF2EFF">
          <w:rPr>
            <w:webHidden/>
          </w:rPr>
          <w:fldChar w:fldCharType="separate"/>
        </w:r>
        <w:r w:rsidR="001659EB">
          <w:rPr>
            <w:webHidden/>
          </w:rPr>
          <w:t>7</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19" w:history="1">
        <w:r w:rsidR="00E66393" w:rsidRPr="00CF2EFF">
          <w:rPr>
            <w:rStyle w:val="a5"/>
            <w:rFonts w:hint="eastAsia"/>
          </w:rPr>
          <w:t>第參章、</w:t>
        </w:r>
        <w:r w:rsidR="00E66393" w:rsidRPr="00CF2EFF">
          <w:rPr>
            <w:rStyle w:val="a5"/>
            <w:rFonts w:hint="eastAsia"/>
          </w:rPr>
          <w:t xml:space="preserve"> </w:t>
        </w:r>
        <w:r w:rsidR="00E66393" w:rsidRPr="00CF2EFF">
          <w:rPr>
            <w:rStyle w:val="a5"/>
            <w:rFonts w:hint="eastAsia"/>
          </w:rPr>
          <w:t>受控交易說明</w:t>
        </w:r>
        <w:r w:rsidR="00E66393" w:rsidRPr="00CF2EFF">
          <w:rPr>
            <w:webHidden/>
          </w:rPr>
          <w:tab/>
        </w:r>
        <w:r w:rsidR="00A56059" w:rsidRPr="00CF2EFF">
          <w:rPr>
            <w:webHidden/>
          </w:rPr>
          <w:fldChar w:fldCharType="begin"/>
        </w:r>
        <w:r w:rsidR="00E66393" w:rsidRPr="00CF2EFF">
          <w:rPr>
            <w:webHidden/>
          </w:rPr>
          <w:instrText xml:space="preserve"> PAGEREF _Toc394498419 \h </w:instrText>
        </w:r>
        <w:r w:rsidR="00A56059" w:rsidRPr="00CF2EFF">
          <w:rPr>
            <w:webHidden/>
          </w:rPr>
        </w:r>
        <w:r w:rsidR="00A56059" w:rsidRPr="00CF2EFF">
          <w:rPr>
            <w:webHidden/>
          </w:rPr>
          <w:fldChar w:fldCharType="separate"/>
        </w:r>
        <w:r w:rsidR="001659EB">
          <w:rPr>
            <w:webHidden/>
          </w:rPr>
          <w:t>2</w:t>
        </w:r>
        <w:r w:rsidR="005622DE">
          <w:rPr>
            <w:rFonts w:hint="eastAsia"/>
            <w:webHidden/>
          </w:rPr>
          <w:t>7</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21" w:history="1">
        <w:r w:rsidR="00E66393" w:rsidRPr="00CF2EFF">
          <w:rPr>
            <w:rStyle w:val="a5"/>
            <w:rFonts w:hint="eastAsia"/>
          </w:rPr>
          <w:t>第肆章、</w:t>
        </w:r>
        <w:r w:rsidR="00E66393" w:rsidRPr="00CF2EFF">
          <w:rPr>
            <w:rStyle w:val="a5"/>
            <w:rFonts w:hint="eastAsia"/>
          </w:rPr>
          <w:t xml:space="preserve"> </w:t>
        </w:r>
        <w:r w:rsidR="00E66393" w:rsidRPr="00CF2EFF">
          <w:rPr>
            <w:rStyle w:val="a5"/>
            <w:rFonts w:hint="eastAsia"/>
          </w:rPr>
          <w:t>功能及風險分析</w:t>
        </w:r>
        <w:r w:rsidR="00E66393" w:rsidRPr="00CF2EFF">
          <w:rPr>
            <w:webHidden/>
          </w:rPr>
          <w:tab/>
        </w:r>
        <w:r w:rsidR="002609B9">
          <w:rPr>
            <w:rFonts w:hint="eastAsia"/>
            <w:webHidden/>
          </w:rPr>
          <w:t>4</w:t>
        </w:r>
        <w:r w:rsidR="005622DE">
          <w:rPr>
            <w:rFonts w:hint="eastAsia"/>
            <w:webHidden/>
          </w:rPr>
          <w:t>1</w:t>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23" w:history="1">
        <w:r w:rsidR="00E66393" w:rsidRPr="00CF2EFF">
          <w:rPr>
            <w:rStyle w:val="a5"/>
            <w:rFonts w:hint="eastAsia"/>
          </w:rPr>
          <w:t>第伍章、</w:t>
        </w:r>
        <w:r w:rsidR="00E66393" w:rsidRPr="00CF2EFF">
          <w:rPr>
            <w:rStyle w:val="a5"/>
            <w:rFonts w:hint="eastAsia"/>
          </w:rPr>
          <w:t xml:space="preserve"> </w:t>
        </w:r>
        <w:r w:rsidR="00E66393" w:rsidRPr="00CF2EFF">
          <w:rPr>
            <w:rStyle w:val="a5"/>
            <w:rFonts w:hint="eastAsia"/>
          </w:rPr>
          <w:t>常規交易原則辦理之情形</w:t>
        </w:r>
        <w:r w:rsidR="00E66393" w:rsidRPr="00CF2EFF">
          <w:rPr>
            <w:webHidden/>
          </w:rPr>
          <w:tab/>
        </w:r>
        <w:r w:rsidR="00A56059" w:rsidRPr="00CF2EFF">
          <w:rPr>
            <w:webHidden/>
          </w:rPr>
          <w:fldChar w:fldCharType="begin"/>
        </w:r>
        <w:r w:rsidR="00E66393" w:rsidRPr="00CF2EFF">
          <w:rPr>
            <w:webHidden/>
          </w:rPr>
          <w:instrText xml:space="preserve"> PAGEREF _Toc394498423 \h </w:instrText>
        </w:r>
        <w:r w:rsidR="00A56059" w:rsidRPr="00CF2EFF">
          <w:rPr>
            <w:webHidden/>
          </w:rPr>
        </w:r>
        <w:r w:rsidR="00A56059" w:rsidRPr="00CF2EFF">
          <w:rPr>
            <w:webHidden/>
          </w:rPr>
          <w:fldChar w:fldCharType="separate"/>
        </w:r>
        <w:r w:rsidR="001659EB">
          <w:rPr>
            <w:webHidden/>
          </w:rPr>
          <w:t>5</w:t>
        </w:r>
        <w:r w:rsidR="005622DE">
          <w:rPr>
            <w:rFonts w:hint="eastAsia"/>
            <w:webHidden/>
          </w:rPr>
          <w:t>7</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25" w:history="1">
        <w:r w:rsidR="00E66393" w:rsidRPr="00CF2EFF">
          <w:rPr>
            <w:rStyle w:val="a5"/>
            <w:rFonts w:hint="eastAsia"/>
          </w:rPr>
          <w:t>第陸章、</w:t>
        </w:r>
        <w:r w:rsidR="00E66393" w:rsidRPr="00CF2EFF">
          <w:rPr>
            <w:rStyle w:val="a5"/>
            <w:rFonts w:hint="eastAsia"/>
          </w:rPr>
          <w:t xml:space="preserve"> </w:t>
        </w:r>
        <w:r w:rsidR="00E66393" w:rsidRPr="00CF2EFF">
          <w:rPr>
            <w:rStyle w:val="a5"/>
            <w:rFonts w:hint="eastAsia"/>
          </w:rPr>
          <w:t>可比較對象之選擇要件</w:t>
        </w:r>
        <w:r w:rsidR="00E66393" w:rsidRPr="00CF2EFF">
          <w:rPr>
            <w:webHidden/>
          </w:rPr>
          <w:tab/>
        </w:r>
        <w:r w:rsidR="00A56059" w:rsidRPr="00CF2EFF">
          <w:rPr>
            <w:webHidden/>
          </w:rPr>
          <w:fldChar w:fldCharType="begin"/>
        </w:r>
        <w:r w:rsidR="00E66393" w:rsidRPr="00CF2EFF">
          <w:rPr>
            <w:webHidden/>
          </w:rPr>
          <w:instrText xml:space="preserve"> PAGEREF _Toc394498425 \h </w:instrText>
        </w:r>
        <w:r w:rsidR="00A56059" w:rsidRPr="00CF2EFF">
          <w:rPr>
            <w:webHidden/>
          </w:rPr>
        </w:r>
        <w:r w:rsidR="00A56059" w:rsidRPr="00CF2EFF">
          <w:rPr>
            <w:webHidden/>
          </w:rPr>
          <w:fldChar w:fldCharType="separate"/>
        </w:r>
        <w:r w:rsidR="001659EB">
          <w:rPr>
            <w:webHidden/>
          </w:rPr>
          <w:t>6</w:t>
        </w:r>
        <w:r w:rsidR="005622DE">
          <w:rPr>
            <w:rFonts w:hint="eastAsia"/>
            <w:webHidden/>
          </w:rPr>
          <w:t>3</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27" w:history="1">
        <w:r w:rsidR="00E66393" w:rsidRPr="00CF2EFF">
          <w:rPr>
            <w:rStyle w:val="a5"/>
            <w:rFonts w:hint="eastAsia"/>
          </w:rPr>
          <w:t>第柒章、</w:t>
        </w:r>
        <w:r w:rsidR="00E66393" w:rsidRPr="00CF2EFF">
          <w:rPr>
            <w:rStyle w:val="a5"/>
            <w:rFonts w:hint="eastAsia"/>
          </w:rPr>
          <w:t xml:space="preserve"> </w:t>
        </w:r>
        <w:r w:rsidR="00E66393" w:rsidRPr="00CF2EFF">
          <w:rPr>
            <w:rStyle w:val="a5"/>
            <w:rFonts w:hint="eastAsia"/>
          </w:rPr>
          <w:t>最適常規交易方法之決定</w:t>
        </w:r>
        <w:r w:rsidR="00E66393" w:rsidRPr="00CF2EFF">
          <w:rPr>
            <w:webHidden/>
          </w:rPr>
          <w:tab/>
        </w:r>
        <w:r w:rsidR="00A56059" w:rsidRPr="00CF2EFF">
          <w:rPr>
            <w:webHidden/>
          </w:rPr>
          <w:fldChar w:fldCharType="begin"/>
        </w:r>
        <w:r w:rsidR="00E66393" w:rsidRPr="00CF2EFF">
          <w:rPr>
            <w:webHidden/>
          </w:rPr>
          <w:instrText xml:space="preserve"> PAGEREF _Toc394498427 \h </w:instrText>
        </w:r>
        <w:r w:rsidR="00A56059" w:rsidRPr="00CF2EFF">
          <w:rPr>
            <w:webHidden/>
          </w:rPr>
        </w:r>
        <w:r w:rsidR="00A56059" w:rsidRPr="00CF2EFF">
          <w:rPr>
            <w:webHidden/>
          </w:rPr>
          <w:fldChar w:fldCharType="separate"/>
        </w:r>
        <w:r w:rsidR="001659EB">
          <w:rPr>
            <w:webHidden/>
          </w:rPr>
          <w:t>6</w:t>
        </w:r>
        <w:r w:rsidR="005622DE">
          <w:rPr>
            <w:rFonts w:hint="eastAsia"/>
            <w:webHidden/>
          </w:rPr>
          <w:t>7</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29" w:history="1">
        <w:r w:rsidR="00E66393" w:rsidRPr="00CF2EFF">
          <w:rPr>
            <w:rStyle w:val="a5"/>
            <w:rFonts w:hint="eastAsia"/>
          </w:rPr>
          <w:t>第捌章、</w:t>
        </w:r>
        <w:r w:rsidR="00E66393" w:rsidRPr="00CF2EFF">
          <w:rPr>
            <w:rStyle w:val="a5"/>
            <w:rFonts w:hint="eastAsia"/>
          </w:rPr>
          <w:t xml:space="preserve"> </w:t>
        </w:r>
        <w:r w:rsidR="00E66393" w:rsidRPr="00CF2EFF">
          <w:rPr>
            <w:rStyle w:val="a5"/>
            <w:rFonts w:hint="eastAsia"/>
          </w:rPr>
          <w:t>可比較對象之找尋</w:t>
        </w:r>
        <w:r w:rsidR="00E66393" w:rsidRPr="00CF2EFF">
          <w:rPr>
            <w:webHidden/>
          </w:rPr>
          <w:tab/>
        </w:r>
        <w:r w:rsidR="00A56059" w:rsidRPr="00CF2EFF">
          <w:rPr>
            <w:webHidden/>
          </w:rPr>
          <w:fldChar w:fldCharType="begin"/>
        </w:r>
        <w:r w:rsidR="00E66393" w:rsidRPr="00CF2EFF">
          <w:rPr>
            <w:webHidden/>
          </w:rPr>
          <w:instrText xml:space="preserve"> PAGEREF _Toc394498429 \h </w:instrText>
        </w:r>
        <w:r w:rsidR="00A56059" w:rsidRPr="00CF2EFF">
          <w:rPr>
            <w:webHidden/>
          </w:rPr>
        </w:r>
        <w:r w:rsidR="00A56059" w:rsidRPr="00CF2EFF">
          <w:rPr>
            <w:webHidden/>
          </w:rPr>
          <w:fldChar w:fldCharType="separate"/>
        </w:r>
        <w:r w:rsidR="001659EB">
          <w:rPr>
            <w:webHidden/>
          </w:rPr>
          <w:t>8</w:t>
        </w:r>
        <w:r w:rsidR="005622DE">
          <w:rPr>
            <w:rFonts w:hint="eastAsia"/>
            <w:webHidden/>
          </w:rPr>
          <w:t>3</w:t>
        </w:r>
        <w:r w:rsidR="00A56059" w:rsidRPr="00CF2EFF">
          <w:rPr>
            <w:webHidden/>
          </w:rPr>
          <w:fldChar w:fldCharType="end"/>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31" w:history="1">
        <w:r w:rsidR="00E66393" w:rsidRPr="00CF2EFF">
          <w:rPr>
            <w:rStyle w:val="a5"/>
            <w:rFonts w:hint="eastAsia"/>
          </w:rPr>
          <w:t>第玖章、</w:t>
        </w:r>
        <w:r w:rsidR="00E66393" w:rsidRPr="00CF2EFF">
          <w:rPr>
            <w:rStyle w:val="a5"/>
            <w:rFonts w:hint="eastAsia"/>
          </w:rPr>
          <w:t xml:space="preserve"> </w:t>
        </w:r>
        <w:r w:rsidR="00E66393" w:rsidRPr="00CF2EFF">
          <w:rPr>
            <w:rStyle w:val="a5"/>
            <w:rFonts w:hint="eastAsia"/>
          </w:rPr>
          <w:t>受控交易評估結果</w:t>
        </w:r>
        <w:r w:rsidR="00E66393" w:rsidRPr="00CF2EFF">
          <w:rPr>
            <w:webHidden/>
          </w:rPr>
          <w:tab/>
        </w:r>
        <w:r w:rsidR="00683E48" w:rsidRPr="00CF2EFF">
          <w:rPr>
            <w:rFonts w:hint="eastAsia"/>
            <w:webHidden/>
          </w:rPr>
          <w:t>9</w:t>
        </w:r>
        <w:r w:rsidR="005622DE">
          <w:rPr>
            <w:rFonts w:hint="eastAsia"/>
            <w:webHidden/>
          </w:rPr>
          <w:t>5</w:t>
        </w:r>
      </w:hyperlink>
    </w:p>
    <w:p w:rsidR="00E66393" w:rsidRPr="00CF2EFF" w:rsidRDefault="00681303" w:rsidP="00E66393">
      <w:pPr>
        <w:pStyle w:val="10"/>
        <w:spacing w:before="120" w:after="120"/>
        <w:rPr>
          <w:rFonts w:asciiTheme="minorHAnsi" w:eastAsiaTheme="minorEastAsia" w:hAnsiTheme="minorHAnsi" w:cstheme="minorBidi"/>
          <w:sz w:val="24"/>
          <w:szCs w:val="22"/>
        </w:rPr>
      </w:pPr>
      <w:hyperlink w:anchor="_Toc394498433" w:history="1">
        <w:r w:rsidR="00E66393" w:rsidRPr="00CF2EFF">
          <w:rPr>
            <w:rStyle w:val="a5"/>
            <w:rFonts w:hint="eastAsia"/>
          </w:rPr>
          <w:t>第壹拾章、</w:t>
        </w:r>
        <w:r w:rsidR="00E66393" w:rsidRPr="00CF2EFF">
          <w:rPr>
            <w:rStyle w:val="a5"/>
            <w:rFonts w:hint="eastAsia"/>
          </w:rPr>
          <w:t xml:space="preserve"> </w:t>
        </w:r>
        <w:r w:rsidR="00E66393" w:rsidRPr="00CF2EFF">
          <w:rPr>
            <w:rStyle w:val="a5"/>
            <w:rFonts w:hint="eastAsia"/>
          </w:rPr>
          <w:t>結論</w:t>
        </w:r>
        <w:r w:rsidR="00E66393" w:rsidRPr="00CF2EFF">
          <w:rPr>
            <w:webHidden/>
          </w:rPr>
          <w:tab/>
        </w:r>
        <w:r w:rsidR="00A56059" w:rsidRPr="00CF2EFF">
          <w:rPr>
            <w:webHidden/>
          </w:rPr>
          <w:fldChar w:fldCharType="begin"/>
        </w:r>
        <w:r w:rsidR="00E66393" w:rsidRPr="00CF2EFF">
          <w:rPr>
            <w:webHidden/>
          </w:rPr>
          <w:instrText xml:space="preserve"> PAGEREF _Toc394498433 \h </w:instrText>
        </w:r>
        <w:r w:rsidR="00A56059" w:rsidRPr="00CF2EFF">
          <w:rPr>
            <w:webHidden/>
          </w:rPr>
        </w:r>
        <w:r w:rsidR="00A56059" w:rsidRPr="00CF2EFF">
          <w:rPr>
            <w:webHidden/>
          </w:rPr>
          <w:fldChar w:fldCharType="separate"/>
        </w:r>
        <w:r w:rsidR="001659EB">
          <w:rPr>
            <w:webHidden/>
          </w:rPr>
          <w:t>1</w:t>
        </w:r>
        <w:r w:rsidR="005622DE">
          <w:rPr>
            <w:rFonts w:hint="eastAsia"/>
            <w:webHidden/>
          </w:rPr>
          <w:t>19</w:t>
        </w:r>
        <w:r w:rsidR="00A56059" w:rsidRPr="00CF2EFF">
          <w:rPr>
            <w:webHidden/>
          </w:rPr>
          <w:fldChar w:fldCharType="end"/>
        </w:r>
      </w:hyperlink>
    </w:p>
    <w:p w:rsidR="00ED670D" w:rsidRPr="00CF2EFF" w:rsidRDefault="00A56059" w:rsidP="004E4330">
      <w:pPr>
        <w:spacing w:beforeLines="50" w:before="120" w:afterLines="50" w:after="120"/>
        <w:jc w:val="center"/>
        <w:rPr>
          <w:rFonts w:eastAsia="標楷體"/>
          <w:sz w:val="26"/>
          <w:szCs w:val="26"/>
        </w:rPr>
        <w:sectPr w:rsidR="00ED670D" w:rsidRPr="00CF2EFF" w:rsidSect="00B148A7">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CF2EFF">
        <w:rPr>
          <w:rFonts w:eastAsia="標楷體"/>
          <w:b/>
          <w:kern w:val="0"/>
          <w:sz w:val="26"/>
          <w:szCs w:val="26"/>
        </w:rPr>
        <w:fldChar w:fldCharType="end"/>
      </w:r>
      <w:r w:rsidR="00ED670D" w:rsidRPr="00CF2EFF">
        <w:rPr>
          <w:rFonts w:eastAsia="標楷體"/>
          <w:sz w:val="26"/>
          <w:szCs w:val="26"/>
        </w:rPr>
        <w:br w:type="page"/>
      </w:r>
    </w:p>
    <w:p w:rsidR="006736AD" w:rsidRPr="00CF2EFF" w:rsidRDefault="00C06E46" w:rsidP="004E4330">
      <w:pPr>
        <w:spacing w:beforeLines="100" w:before="240" w:afterLines="100" w:after="240" w:line="360" w:lineRule="auto"/>
        <w:jc w:val="center"/>
        <w:rPr>
          <w:rFonts w:eastAsia="標楷體"/>
          <w:b/>
          <w:bCs/>
          <w:sz w:val="52"/>
          <w:szCs w:val="48"/>
        </w:rPr>
      </w:pPr>
      <w:r w:rsidRPr="00CF2EFF">
        <w:rPr>
          <w:rFonts w:eastAsia="標楷體"/>
          <w:b/>
          <w:bCs/>
          <w:sz w:val="52"/>
          <w:szCs w:val="48"/>
        </w:rPr>
        <w:lastRenderedPageBreak/>
        <w:t>附</w:t>
      </w:r>
      <w:r w:rsidR="006736AD" w:rsidRPr="00CF2EFF">
        <w:rPr>
          <w:rFonts w:eastAsia="標楷體"/>
          <w:b/>
          <w:bCs/>
          <w:sz w:val="52"/>
          <w:szCs w:val="48"/>
        </w:rPr>
        <w:t>件</w:t>
      </w:r>
      <w:r w:rsidRPr="00CF2EFF">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p>
        </w:tc>
        <w:tc>
          <w:tcPr>
            <w:tcW w:w="7200" w:type="dxa"/>
            <w:vAlign w:val="center"/>
          </w:tcPr>
          <w:p w:rsidR="000E0376" w:rsidRPr="00CF2EFF" w:rsidRDefault="000E0376" w:rsidP="00DE22D7">
            <w:pPr>
              <w:spacing w:line="360" w:lineRule="auto"/>
              <w:jc w:val="both"/>
              <w:rPr>
                <w:rFonts w:eastAsia="標楷體"/>
                <w:b/>
                <w:color w:val="000000"/>
                <w:sz w:val="26"/>
                <w:szCs w:val="26"/>
                <w:lang w:val="zh-TW"/>
              </w:rPr>
            </w:pPr>
            <w:r w:rsidRPr="00CF2EFF">
              <w:rPr>
                <w:rFonts w:eastAsia="標楷體"/>
                <w:b/>
                <w:color w:val="000000"/>
                <w:sz w:val="26"/>
                <w:szCs w:val="26"/>
              </w:rPr>
              <w:t>『有形資產之移轉</w:t>
            </w:r>
            <w:r w:rsidRPr="00CF2EFF">
              <w:rPr>
                <w:rFonts w:eastAsia="標楷體" w:hint="eastAsia"/>
                <w:b/>
                <w:color w:val="000000"/>
                <w:sz w:val="26"/>
                <w:szCs w:val="26"/>
              </w:rPr>
              <w:t>-</w:t>
            </w:r>
            <w:r w:rsidRPr="00CF2EFF">
              <w:rPr>
                <w:rFonts w:eastAsia="標楷體" w:hint="eastAsia"/>
                <w:b/>
                <w:color w:val="000000"/>
                <w:sz w:val="26"/>
                <w:szCs w:val="26"/>
              </w:rPr>
              <w:t>銷</w:t>
            </w:r>
            <w:r w:rsidRPr="00CF2EFF">
              <w:rPr>
                <w:rFonts w:eastAsia="標楷體"/>
                <w:b/>
                <w:color w:val="000000"/>
                <w:sz w:val="26"/>
                <w:szCs w:val="26"/>
              </w:rPr>
              <w:t>貨』</w:t>
            </w:r>
            <w:r w:rsidR="0008549F" w:rsidRPr="00CF2EFF">
              <w:rPr>
                <w:rFonts w:eastAsia="標楷體" w:hint="eastAsia"/>
                <w:b/>
                <w:color w:val="000000"/>
                <w:sz w:val="26"/>
                <w:szCs w:val="26"/>
              </w:rPr>
              <w:t>、</w:t>
            </w:r>
            <w:r w:rsidR="0008549F" w:rsidRPr="00CF2EFF">
              <w:rPr>
                <w:rFonts w:eastAsia="標楷體"/>
                <w:b/>
                <w:color w:val="000000"/>
                <w:sz w:val="26"/>
                <w:szCs w:val="26"/>
              </w:rPr>
              <w:t>『</w:t>
            </w:r>
            <w:r w:rsidR="0008549F" w:rsidRPr="00CF2EFF">
              <w:rPr>
                <w:rFonts w:eastAsia="標楷體" w:hint="eastAsia"/>
                <w:b/>
                <w:color w:val="000000"/>
                <w:sz w:val="26"/>
                <w:szCs w:val="26"/>
              </w:rPr>
              <w:t>無形資產之使用</w:t>
            </w:r>
            <w:r w:rsidR="0008549F" w:rsidRPr="00CF2EFF">
              <w:rPr>
                <w:rFonts w:eastAsia="標楷體" w:hint="eastAsia"/>
                <w:b/>
                <w:color w:val="000000"/>
                <w:sz w:val="26"/>
                <w:szCs w:val="26"/>
              </w:rPr>
              <w:t>-</w:t>
            </w:r>
            <w:r w:rsidR="0008549F" w:rsidRPr="00CF2EFF">
              <w:rPr>
                <w:rFonts w:eastAsia="標楷體" w:hint="eastAsia"/>
                <w:b/>
                <w:color w:val="000000"/>
                <w:sz w:val="26"/>
                <w:szCs w:val="26"/>
              </w:rPr>
              <w:t>權利金支出</w:t>
            </w:r>
            <w:r w:rsidR="0008549F" w:rsidRPr="00CF2EFF">
              <w:rPr>
                <w:rFonts w:eastAsia="標楷體"/>
                <w:b/>
                <w:color w:val="000000"/>
                <w:sz w:val="26"/>
                <w:szCs w:val="26"/>
              </w:rPr>
              <w:t>』</w:t>
            </w:r>
            <w:r w:rsidR="0008549F" w:rsidRPr="00CF2EFF">
              <w:rPr>
                <w:rFonts w:eastAsia="標楷體" w:hint="eastAsia"/>
                <w:b/>
                <w:color w:val="000000"/>
                <w:sz w:val="26"/>
                <w:szCs w:val="26"/>
              </w:rPr>
              <w:t>及『服務之提供</w:t>
            </w:r>
            <w:r w:rsidR="0008549F" w:rsidRPr="00CF2EFF">
              <w:rPr>
                <w:rFonts w:eastAsia="標楷體" w:hint="eastAsia"/>
                <w:b/>
                <w:color w:val="000000"/>
                <w:sz w:val="26"/>
                <w:szCs w:val="26"/>
              </w:rPr>
              <w:t>-</w:t>
            </w:r>
            <w:r w:rsidR="0008549F" w:rsidRPr="00CF2EFF">
              <w:rPr>
                <w:rFonts w:eastAsia="標楷體" w:hint="eastAsia"/>
                <w:b/>
                <w:color w:val="000000"/>
                <w:sz w:val="26"/>
                <w:szCs w:val="26"/>
              </w:rPr>
              <w:t>接受支援及帳</w:t>
            </w:r>
            <w:proofErr w:type="gramStart"/>
            <w:r w:rsidR="0008549F" w:rsidRPr="00CF2EFF">
              <w:rPr>
                <w:rFonts w:eastAsia="標楷體" w:hint="eastAsia"/>
                <w:b/>
                <w:color w:val="000000"/>
                <w:sz w:val="26"/>
                <w:szCs w:val="26"/>
              </w:rPr>
              <w:t>務</w:t>
            </w:r>
            <w:proofErr w:type="gramEnd"/>
            <w:r w:rsidR="0008549F" w:rsidRPr="00CF2EFF">
              <w:rPr>
                <w:rFonts w:eastAsia="標楷體" w:hint="eastAsia"/>
                <w:b/>
                <w:color w:val="000000"/>
                <w:sz w:val="26"/>
                <w:szCs w:val="26"/>
              </w:rPr>
              <w:t>處理服務』</w:t>
            </w:r>
            <w:r w:rsidRPr="00CF2EFF">
              <w:rPr>
                <w:rFonts w:eastAsia="標楷體"/>
                <w:b/>
                <w:color w:val="000000"/>
                <w:sz w:val="26"/>
                <w:szCs w:val="26"/>
              </w:rPr>
              <w:t>受控交易</w:t>
            </w:r>
          </w:p>
        </w:tc>
        <w:tc>
          <w:tcPr>
            <w:tcW w:w="720" w:type="dxa"/>
            <w:vAlign w:val="center"/>
          </w:tcPr>
          <w:p w:rsidR="000E0376" w:rsidRPr="00CF2EFF" w:rsidRDefault="000E0376" w:rsidP="00DE22D7">
            <w:pPr>
              <w:spacing w:line="360" w:lineRule="auto"/>
              <w:jc w:val="both"/>
              <w:rPr>
                <w:rFonts w:eastAsia="標楷體"/>
                <w:color w:val="000000"/>
                <w:sz w:val="26"/>
                <w:szCs w:val="26"/>
                <w:lang w:val="zh-TW"/>
              </w:rPr>
            </w:pPr>
          </w:p>
        </w:tc>
      </w:tr>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A</w:t>
            </w:r>
          </w:p>
        </w:tc>
        <w:tc>
          <w:tcPr>
            <w:tcW w:w="7200" w:type="dxa"/>
            <w:vAlign w:val="center"/>
          </w:tcPr>
          <w:p w:rsidR="000E0376" w:rsidRPr="00CF2EFF" w:rsidRDefault="00B83717" w:rsidP="00CD3D28">
            <w:pPr>
              <w:spacing w:line="360" w:lineRule="auto"/>
              <w:jc w:val="both"/>
              <w:rPr>
                <w:rFonts w:eastAsia="標楷體"/>
                <w:color w:val="000000"/>
                <w:sz w:val="26"/>
                <w:szCs w:val="26"/>
              </w:rPr>
            </w:pPr>
            <w:r w:rsidRPr="00CF2EFF">
              <w:rPr>
                <w:rFonts w:eastAsia="標楷體" w:hint="eastAsia"/>
                <w:color w:val="000000"/>
                <w:sz w:val="26"/>
                <w:szCs w:val="26"/>
              </w:rPr>
              <w:t>『</w:t>
            </w:r>
            <w:r w:rsidR="00E65966" w:rsidRPr="00CF2EFF">
              <w:rPr>
                <w:rFonts w:eastAsia="標楷體" w:hint="eastAsia"/>
                <w:color w:val="000000"/>
                <w:sz w:val="26"/>
                <w:szCs w:val="26"/>
              </w:rPr>
              <w:t>ONESOURCE</w:t>
            </w:r>
            <w:r w:rsidR="00E65966" w:rsidRPr="00CF2EFF">
              <w:rPr>
                <w:rFonts w:eastAsia="標楷體" w:hint="eastAsia"/>
                <w:color w:val="000000"/>
                <w:sz w:val="26"/>
                <w:szCs w:val="26"/>
                <w:lang w:val="zh-TW"/>
              </w:rPr>
              <w:t>資料庫</w:t>
            </w:r>
            <w:r w:rsidRPr="00CF2EFF">
              <w:rPr>
                <w:rFonts w:eastAsia="標楷體" w:hint="eastAsia"/>
                <w:color w:val="000000"/>
                <w:sz w:val="26"/>
                <w:szCs w:val="26"/>
              </w:rPr>
              <w:t>』</w:t>
            </w:r>
            <w:r w:rsidR="000E0376" w:rsidRPr="00CF2EFF">
              <w:rPr>
                <w:rFonts w:eastAsia="標楷體" w:hint="eastAsia"/>
                <w:color w:val="000000"/>
                <w:sz w:val="26"/>
                <w:szCs w:val="26"/>
              </w:rPr>
              <w:t>SIC Codes</w:t>
            </w:r>
            <w:r w:rsidR="000E0376" w:rsidRPr="00CF2EFF">
              <w:rPr>
                <w:rFonts w:eastAsia="標楷體" w:hint="eastAsia"/>
                <w:color w:val="000000"/>
                <w:sz w:val="26"/>
                <w:szCs w:val="26"/>
                <w:lang w:val="zh-TW"/>
              </w:rPr>
              <w:t>篩選過程</w:t>
            </w:r>
          </w:p>
        </w:tc>
        <w:tc>
          <w:tcPr>
            <w:tcW w:w="720" w:type="dxa"/>
            <w:vAlign w:val="center"/>
          </w:tcPr>
          <w:p w:rsidR="000E0376" w:rsidRPr="00CF2EFF" w:rsidRDefault="00F52FA5"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p>
        </w:tc>
      </w:tr>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B</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color w:val="000000"/>
                <w:sz w:val="26"/>
                <w:szCs w:val="26"/>
                <w:lang w:val="zh-TW"/>
              </w:rPr>
              <w:t>拒絕原因</w:t>
            </w:r>
            <w:r w:rsidRPr="00CF2EFF">
              <w:rPr>
                <w:rFonts w:eastAsia="標楷體" w:hint="eastAsia"/>
                <w:color w:val="000000"/>
                <w:sz w:val="26"/>
                <w:szCs w:val="26"/>
                <w:lang w:val="zh-TW"/>
              </w:rPr>
              <w:t>列表</w:t>
            </w:r>
          </w:p>
        </w:tc>
        <w:tc>
          <w:tcPr>
            <w:tcW w:w="720" w:type="dxa"/>
            <w:vAlign w:val="center"/>
          </w:tcPr>
          <w:p w:rsidR="000E0376" w:rsidRPr="00CF2EFF" w:rsidRDefault="00F52FA5" w:rsidP="006B40A4">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r w:rsidR="006B40A4" w:rsidRPr="00CF2EFF">
              <w:rPr>
                <w:rFonts w:eastAsia="標楷體" w:hint="eastAsia"/>
                <w:color w:val="000000"/>
                <w:sz w:val="26"/>
                <w:szCs w:val="26"/>
                <w:lang w:val="zh-TW"/>
              </w:rPr>
              <w:t>2</w:t>
            </w:r>
          </w:p>
        </w:tc>
      </w:tr>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C</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color w:val="000000"/>
                <w:sz w:val="26"/>
                <w:szCs w:val="26"/>
                <w:lang w:val="zh-TW"/>
              </w:rPr>
              <w:t>可比較對象之企業敍述</w:t>
            </w:r>
          </w:p>
        </w:tc>
        <w:tc>
          <w:tcPr>
            <w:tcW w:w="720" w:type="dxa"/>
            <w:vAlign w:val="center"/>
          </w:tcPr>
          <w:p w:rsidR="000E0376" w:rsidRPr="00CF2EFF" w:rsidRDefault="00F52FA5" w:rsidP="00FB10EB">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r w:rsidR="006B40A4" w:rsidRPr="00CF2EFF">
              <w:rPr>
                <w:rFonts w:eastAsia="標楷體" w:hint="eastAsia"/>
                <w:color w:val="000000"/>
                <w:sz w:val="26"/>
                <w:szCs w:val="26"/>
                <w:lang w:val="zh-TW"/>
              </w:rPr>
              <w:t>5</w:t>
            </w:r>
          </w:p>
        </w:tc>
      </w:tr>
      <w:tr w:rsidR="000E0376" w:rsidRPr="00CF2EFF">
        <w:trPr>
          <w:trHeight w:val="332"/>
          <w:jc w:val="center"/>
        </w:trPr>
        <w:tc>
          <w:tcPr>
            <w:tcW w:w="648" w:type="dxa"/>
            <w:vAlign w:val="center"/>
          </w:tcPr>
          <w:p w:rsidR="000E0376" w:rsidRPr="00CF2EFF" w:rsidRDefault="000E0376" w:rsidP="00DE22D7">
            <w:pPr>
              <w:spacing w:line="360" w:lineRule="auto"/>
              <w:jc w:val="center"/>
              <w:rPr>
                <w:rFonts w:eastAsia="標楷體"/>
                <w:b/>
                <w:sz w:val="26"/>
                <w:szCs w:val="26"/>
              </w:rPr>
            </w:pP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b/>
                <w:color w:val="000000"/>
                <w:sz w:val="26"/>
                <w:szCs w:val="26"/>
              </w:rPr>
              <w:t>『有形資產之移轉</w:t>
            </w:r>
            <w:r w:rsidRPr="00CF2EFF">
              <w:rPr>
                <w:rFonts w:eastAsia="標楷體" w:hint="eastAsia"/>
                <w:b/>
                <w:color w:val="000000"/>
                <w:sz w:val="26"/>
                <w:szCs w:val="26"/>
              </w:rPr>
              <w:t>-</w:t>
            </w:r>
            <w:r w:rsidRPr="00CF2EFF">
              <w:rPr>
                <w:rFonts w:eastAsia="標楷體" w:hint="eastAsia"/>
                <w:b/>
                <w:color w:val="000000"/>
                <w:sz w:val="26"/>
                <w:szCs w:val="26"/>
              </w:rPr>
              <w:t>進</w:t>
            </w:r>
            <w:r w:rsidRPr="00CF2EFF">
              <w:rPr>
                <w:rFonts w:eastAsia="標楷體"/>
                <w:b/>
                <w:color w:val="000000"/>
                <w:sz w:val="26"/>
                <w:szCs w:val="26"/>
              </w:rPr>
              <w:t>貨』受控交易</w:t>
            </w:r>
          </w:p>
        </w:tc>
        <w:tc>
          <w:tcPr>
            <w:tcW w:w="720" w:type="dxa"/>
            <w:vAlign w:val="center"/>
          </w:tcPr>
          <w:p w:rsidR="000E0376" w:rsidRPr="00CF2EFF" w:rsidRDefault="000E0376" w:rsidP="00DE22D7">
            <w:pPr>
              <w:spacing w:line="360" w:lineRule="auto"/>
              <w:jc w:val="both"/>
              <w:rPr>
                <w:rFonts w:eastAsia="標楷體"/>
                <w:color w:val="000000"/>
                <w:sz w:val="26"/>
                <w:szCs w:val="26"/>
                <w:lang w:val="zh-TW"/>
              </w:rPr>
            </w:pPr>
          </w:p>
        </w:tc>
      </w:tr>
      <w:tr w:rsidR="000E0376" w:rsidRPr="00CF2EFF">
        <w:trPr>
          <w:trHeight w:val="392"/>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D</w:t>
            </w:r>
          </w:p>
        </w:tc>
        <w:tc>
          <w:tcPr>
            <w:tcW w:w="7200" w:type="dxa"/>
            <w:vAlign w:val="center"/>
          </w:tcPr>
          <w:p w:rsidR="000E0376" w:rsidRPr="00CF2EFF" w:rsidRDefault="00A4277A" w:rsidP="00CD3D28">
            <w:pPr>
              <w:spacing w:line="360" w:lineRule="auto"/>
              <w:jc w:val="both"/>
              <w:rPr>
                <w:rFonts w:eastAsia="標楷體"/>
                <w:color w:val="000000"/>
                <w:sz w:val="26"/>
                <w:szCs w:val="26"/>
              </w:rPr>
            </w:pPr>
            <w:r w:rsidRPr="00CF2EFF">
              <w:rPr>
                <w:rFonts w:eastAsia="標楷體" w:hint="eastAsia"/>
                <w:color w:val="000000"/>
                <w:sz w:val="26"/>
                <w:szCs w:val="26"/>
              </w:rPr>
              <w:t>『</w:t>
            </w:r>
            <w:r w:rsidRPr="00CF2EFF">
              <w:rPr>
                <w:rFonts w:eastAsia="標楷體" w:hint="eastAsia"/>
                <w:color w:val="000000"/>
                <w:sz w:val="26"/>
                <w:szCs w:val="26"/>
              </w:rPr>
              <w:t>ONESOURCE</w:t>
            </w:r>
            <w:r w:rsidRPr="00CF2EFF">
              <w:rPr>
                <w:rFonts w:eastAsia="標楷體" w:hint="eastAsia"/>
                <w:color w:val="000000"/>
                <w:sz w:val="26"/>
                <w:szCs w:val="26"/>
                <w:lang w:val="zh-TW"/>
              </w:rPr>
              <w:t>資料庫</w:t>
            </w:r>
            <w:r w:rsidRPr="00CF2EFF">
              <w:rPr>
                <w:rFonts w:eastAsia="標楷體" w:hint="eastAsia"/>
                <w:color w:val="000000"/>
                <w:sz w:val="26"/>
                <w:szCs w:val="26"/>
              </w:rPr>
              <w:t>』</w:t>
            </w:r>
            <w:r w:rsidR="000E0376" w:rsidRPr="00CF2EFF">
              <w:rPr>
                <w:rFonts w:eastAsia="標楷體" w:hint="eastAsia"/>
                <w:color w:val="000000"/>
                <w:sz w:val="26"/>
                <w:szCs w:val="26"/>
              </w:rPr>
              <w:t>SIC Codes</w:t>
            </w:r>
            <w:r w:rsidR="000E0376" w:rsidRPr="00CF2EFF">
              <w:rPr>
                <w:rFonts w:eastAsia="標楷體" w:hint="eastAsia"/>
                <w:color w:val="000000"/>
                <w:sz w:val="26"/>
                <w:szCs w:val="26"/>
                <w:lang w:val="zh-TW"/>
              </w:rPr>
              <w:t>篩選過程</w:t>
            </w:r>
          </w:p>
        </w:tc>
        <w:tc>
          <w:tcPr>
            <w:tcW w:w="720" w:type="dxa"/>
            <w:vAlign w:val="center"/>
          </w:tcPr>
          <w:p w:rsidR="000E0376" w:rsidRPr="00CF2EFF" w:rsidRDefault="00F52FA5"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p>
        </w:tc>
      </w:tr>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E</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color w:val="000000"/>
                <w:sz w:val="26"/>
                <w:szCs w:val="26"/>
                <w:lang w:val="zh-TW"/>
              </w:rPr>
              <w:t>拒絕原因</w:t>
            </w:r>
            <w:r w:rsidRPr="00CF2EFF">
              <w:rPr>
                <w:rFonts w:eastAsia="標楷體" w:hint="eastAsia"/>
                <w:color w:val="000000"/>
                <w:sz w:val="26"/>
                <w:szCs w:val="26"/>
                <w:lang w:val="zh-TW"/>
              </w:rPr>
              <w:t>列表</w:t>
            </w:r>
          </w:p>
        </w:tc>
        <w:tc>
          <w:tcPr>
            <w:tcW w:w="720" w:type="dxa"/>
            <w:vAlign w:val="center"/>
          </w:tcPr>
          <w:p w:rsidR="000E0376" w:rsidRPr="00CF2EFF" w:rsidRDefault="00F52FA5" w:rsidP="00FB10EB">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r w:rsidR="00F334E2">
              <w:rPr>
                <w:rFonts w:eastAsia="標楷體" w:hint="eastAsia"/>
                <w:color w:val="000000"/>
                <w:sz w:val="26"/>
                <w:szCs w:val="26"/>
                <w:lang w:val="zh-TW"/>
              </w:rPr>
              <w:t>3</w:t>
            </w:r>
          </w:p>
        </w:tc>
      </w:tr>
      <w:tr w:rsidR="000E0376" w:rsidRPr="00CF2EFF">
        <w:trPr>
          <w:jc w:val="center"/>
        </w:trPr>
        <w:tc>
          <w:tcPr>
            <w:tcW w:w="648" w:type="dxa"/>
            <w:vAlign w:val="center"/>
          </w:tcPr>
          <w:p w:rsidR="000E0376" w:rsidRPr="00CF2EFF" w:rsidRDefault="000E0376" w:rsidP="00DE22D7">
            <w:pPr>
              <w:spacing w:line="360" w:lineRule="auto"/>
              <w:jc w:val="center"/>
              <w:rPr>
                <w:rFonts w:eastAsia="標楷體"/>
                <w:b/>
                <w:sz w:val="26"/>
                <w:szCs w:val="26"/>
              </w:rPr>
            </w:pPr>
            <w:r w:rsidRPr="00CF2EFF">
              <w:rPr>
                <w:rFonts w:eastAsia="標楷體" w:hint="eastAsia"/>
                <w:b/>
                <w:sz w:val="26"/>
                <w:szCs w:val="26"/>
              </w:rPr>
              <w:t>F</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color w:val="000000"/>
                <w:sz w:val="26"/>
                <w:szCs w:val="26"/>
                <w:lang w:val="zh-TW"/>
              </w:rPr>
              <w:t>可比較對象之企業敍述</w:t>
            </w:r>
          </w:p>
        </w:tc>
        <w:tc>
          <w:tcPr>
            <w:tcW w:w="720" w:type="dxa"/>
            <w:vAlign w:val="center"/>
          </w:tcPr>
          <w:p w:rsidR="000E0376" w:rsidRPr="00CF2EFF" w:rsidRDefault="00F52FA5"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r w:rsidR="006570E9" w:rsidRPr="00CF2EFF">
              <w:rPr>
                <w:rFonts w:eastAsia="標楷體" w:hint="eastAsia"/>
                <w:color w:val="000000"/>
                <w:sz w:val="26"/>
                <w:szCs w:val="26"/>
                <w:lang w:val="zh-TW"/>
              </w:rPr>
              <w:t>3</w:t>
            </w:r>
          </w:p>
        </w:tc>
      </w:tr>
      <w:tr w:rsidR="000E0376" w:rsidRPr="00CF2EFF">
        <w:trPr>
          <w:jc w:val="center"/>
        </w:trPr>
        <w:tc>
          <w:tcPr>
            <w:tcW w:w="648" w:type="dxa"/>
            <w:vAlign w:val="center"/>
          </w:tcPr>
          <w:p w:rsidR="000E0376" w:rsidRPr="00CF2EFF" w:rsidRDefault="00C53043" w:rsidP="00DE22D7">
            <w:pPr>
              <w:spacing w:line="360" w:lineRule="auto"/>
              <w:jc w:val="center"/>
              <w:rPr>
                <w:rFonts w:eastAsia="標楷體"/>
                <w:b/>
                <w:sz w:val="26"/>
                <w:szCs w:val="26"/>
              </w:rPr>
            </w:pPr>
            <w:r w:rsidRPr="00CF2EFF">
              <w:rPr>
                <w:rFonts w:eastAsia="標楷體" w:hint="eastAsia"/>
                <w:b/>
                <w:sz w:val="26"/>
                <w:szCs w:val="26"/>
              </w:rPr>
              <w:t>G</w:t>
            </w:r>
          </w:p>
        </w:tc>
        <w:tc>
          <w:tcPr>
            <w:tcW w:w="7200" w:type="dxa"/>
            <w:vAlign w:val="center"/>
          </w:tcPr>
          <w:p w:rsidR="000E0376" w:rsidRPr="00CF2EFF" w:rsidRDefault="000E0376" w:rsidP="00065587">
            <w:pPr>
              <w:spacing w:line="360" w:lineRule="auto"/>
              <w:jc w:val="both"/>
              <w:rPr>
                <w:rFonts w:eastAsia="標楷體"/>
                <w:color w:val="000000"/>
                <w:sz w:val="26"/>
                <w:szCs w:val="26"/>
                <w:lang w:val="zh-TW"/>
              </w:rPr>
            </w:pPr>
            <w:r w:rsidRPr="00CF2EFF">
              <w:rPr>
                <w:rFonts w:eastAsia="標楷體"/>
                <w:color w:val="000000"/>
                <w:sz w:val="26"/>
                <w:szCs w:val="26"/>
                <w:lang w:val="zh-TW"/>
              </w:rPr>
              <w:t>『有形資產之移轉</w:t>
            </w:r>
            <w:r w:rsidRPr="00CF2EFF">
              <w:rPr>
                <w:rFonts w:eastAsia="標楷體" w:hint="eastAsia"/>
                <w:color w:val="000000"/>
                <w:sz w:val="26"/>
                <w:szCs w:val="26"/>
                <w:lang w:val="zh-TW"/>
              </w:rPr>
              <w:t>-</w:t>
            </w:r>
            <w:r w:rsidRPr="00CF2EFF">
              <w:rPr>
                <w:rFonts w:eastAsia="標楷體" w:hint="eastAsia"/>
                <w:color w:val="000000"/>
                <w:sz w:val="26"/>
                <w:szCs w:val="26"/>
                <w:lang w:val="zh-TW"/>
              </w:rPr>
              <w:t>銷</w:t>
            </w:r>
            <w:r w:rsidRPr="00CF2EFF">
              <w:rPr>
                <w:rFonts w:eastAsia="標楷體"/>
                <w:color w:val="000000"/>
                <w:sz w:val="26"/>
                <w:szCs w:val="26"/>
                <w:lang w:val="zh-TW"/>
              </w:rPr>
              <w:t>貨』</w:t>
            </w:r>
            <w:r w:rsidR="0008549F" w:rsidRPr="00CF2EFF">
              <w:rPr>
                <w:rFonts w:eastAsia="標楷體" w:hint="eastAsia"/>
                <w:color w:val="000000"/>
                <w:sz w:val="26"/>
                <w:szCs w:val="26"/>
                <w:lang w:val="zh-TW"/>
              </w:rPr>
              <w:t>、</w:t>
            </w:r>
            <w:r w:rsidR="0008549F" w:rsidRPr="00CF2EFF">
              <w:rPr>
                <w:rFonts w:eastAsia="標楷體"/>
                <w:color w:val="000000"/>
                <w:sz w:val="26"/>
                <w:szCs w:val="26"/>
                <w:lang w:val="zh-TW"/>
              </w:rPr>
              <w:t>『</w:t>
            </w:r>
            <w:r w:rsidR="0008549F" w:rsidRPr="00CF2EFF">
              <w:rPr>
                <w:rFonts w:eastAsia="標楷體" w:hint="eastAsia"/>
                <w:color w:val="000000"/>
                <w:sz w:val="26"/>
                <w:szCs w:val="26"/>
                <w:lang w:val="zh-TW"/>
              </w:rPr>
              <w:t>無形資產之使用</w:t>
            </w:r>
            <w:r w:rsidR="0008549F" w:rsidRPr="00CF2EFF">
              <w:rPr>
                <w:rFonts w:eastAsia="標楷體" w:hint="eastAsia"/>
                <w:color w:val="000000"/>
                <w:sz w:val="26"/>
                <w:szCs w:val="26"/>
                <w:lang w:val="zh-TW"/>
              </w:rPr>
              <w:t>-</w:t>
            </w:r>
            <w:r w:rsidR="0008549F" w:rsidRPr="00CF2EFF">
              <w:rPr>
                <w:rFonts w:eastAsia="標楷體" w:hint="eastAsia"/>
                <w:color w:val="000000"/>
                <w:sz w:val="26"/>
                <w:szCs w:val="26"/>
                <w:lang w:val="zh-TW"/>
              </w:rPr>
              <w:t>權利金支出</w:t>
            </w:r>
            <w:r w:rsidR="0008549F" w:rsidRPr="00CF2EFF">
              <w:rPr>
                <w:rFonts w:eastAsia="標楷體"/>
                <w:color w:val="000000"/>
                <w:sz w:val="26"/>
                <w:szCs w:val="26"/>
                <w:lang w:val="zh-TW"/>
              </w:rPr>
              <w:t>』</w:t>
            </w:r>
            <w:r w:rsidR="0008549F" w:rsidRPr="00CF2EFF">
              <w:rPr>
                <w:rFonts w:eastAsia="標楷體" w:hint="eastAsia"/>
                <w:color w:val="000000"/>
                <w:sz w:val="26"/>
                <w:szCs w:val="26"/>
                <w:lang w:val="zh-TW"/>
              </w:rPr>
              <w:t>及『服務之提供</w:t>
            </w:r>
            <w:r w:rsidR="0008549F" w:rsidRPr="00CF2EFF">
              <w:rPr>
                <w:rFonts w:eastAsia="標楷體" w:hint="eastAsia"/>
                <w:color w:val="000000"/>
                <w:sz w:val="26"/>
                <w:szCs w:val="26"/>
                <w:lang w:val="zh-TW"/>
              </w:rPr>
              <w:t>-</w:t>
            </w:r>
            <w:r w:rsidR="0008549F" w:rsidRPr="00CF2EFF">
              <w:rPr>
                <w:rFonts w:eastAsia="標楷體" w:hint="eastAsia"/>
                <w:color w:val="000000"/>
                <w:sz w:val="26"/>
                <w:szCs w:val="26"/>
                <w:lang w:val="zh-TW"/>
              </w:rPr>
              <w:t>接受支援及帳</w:t>
            </w:r>
            <w:proofErr w:type="gramStart"/>
            <w:r w:rsidR="0008549F" w:rsidRPr="00CF2EFF">
              <w:rPr>
                <w:rFonts w:eastAsia="標楷體" w:hint="eastAsia"/>
                <w:color w:val="000000"/>
                <w:sz w:val="26"/>
                <w:szCs w:val="26"/>
                <w:lang w:val="zh-TW"/>
              </w:rPr>
              <w:t>務</w:t>
            </w:r>
            <w:proofErr w:type="gramEnd"/>
            <w:r w:rsidR="0008549F" w:rsidRPr="00CF2EFF">
              <w:rPr>
                <w:rFonts w:eastAsia="標楷體" w:hint="eastAsia"/>
                <w:color w:val="000000"/>
                <w:sz w:val="26"/>
                <w:szCs w:val="26"/>
                <w:lang w:val="zh-TW"/>
              </w:rPr>
              <w:t>處理服務』</w:t>
            </w:r>
            <w:r w:rsidRPr="00CF2EFF">
              <w:rPr>
                <w:rFonts w:eastAsia="標楷體"/>
                <w:color w:val="000000"/>
                <w:sz w:val="26"/>
                <w:szCs w:val="26"/>
                <w:lang w:val="zh-TW"/>
              </w:rPr>
              <w:t>受控交易可比較對象</w:t>
            </w:r>
            <w:r w:rsidR="0044234E" w:rsidRPr="00CF2EFF">
              <w:rPr>
                <w:rFonts w:eastAsia="標楷體" w:hint="eastAsia"/>
                <w:color w:val="000000"/>
                <w:sz w:val="26"/>
                <w:szCs w:val="26"/>
                <w:lang w:val="zh-TW"/>
              </w:rPr>
              <w:t>10</w:t>
            </w:r>
            <w:r w:rsidR="00C02957">
              <w:rPr>
                <w:rFonts w:eastAsia="標楷體" w:hint="eastAsia"/>
                <w:color w:val="000000"/>
                <w:sz w:val="26"/>
                <w:szCs w:val="26"/>
                <w:lang w:val="zh-TW"/>
              </w:rPr>
              <w:t>3</w:t>
            </w:r>
            <w:r w:rsidR="009E40E4" w:rsidRPr="00CF2EFF">
              <w:rPr>
                <w:rFonts w:eastAsia="標楷體" w:hint="eastAsia"/>
                <w:color w:val="000000"/>
                <w:sz w:val="26"/>
                <w:szCs w:val="26"/>
                <w:lang w:val="zh-TW"/>
              </w:rPr>
              <w:t>～</w:t>
            </w:r>
            <w:r w:rsidR="0044234E" w:rsidRPr="00CF2EFF">
              <w:rPr>
                <w:rFonts w:eastAsia="標楷體" w:hint="eastAsia"/>
                <w:color w:val="000000"/>
                <w:sz w:val="26"/>
                <w:szCs w:val="26"/>
                <w:lang w:val="zh-TW"/>
              </w:rPr>
              <w:t>10</w:t>
            </w:r>
            <w:r w:rsidR="00C02957">
              <w:rPr>
                <w:rFonts w:eastAsia="標楷體" w:hint="eastAsia"/>
                <w:color w:val="000000"/>
                <w:sz w:val="26"/>
                <w:szCs w:val="26"/>
                <w:lang w:val="zh-TW"/>
              </w:rPr>
              <w:t>5</w:t>
            </w:r>
            <w:r w:rsidRPr="00CF2EFF">
              <w:rPr>
                <w:rFonts w:eastAsia="標楷體" w:hint="eastAsia"/>
                <w:color w:val="000000"/>
                <w:sz w:val="26"/>
                <w:szCs w:val="26"/>
                <w:lang w:val="zh-TW"/>
              </w:rPr>
              <w:t>年</w:t>
            </w:r>
            <w:r w:rsidRPr="00CF2EFF">
              <w:rPr>
                <w:rFonts w:eastAsia="標楷體"/>
                <w:color w:val="000000"/>
                <w:sz w:val="26"/>
                <w:szCs w:val="26"/>
                <w:lang w:val="zh-TW"/>
              </w:rPr>
              <w:t>財務資訊</w:t>
            </w:r>
          </w:p>
        </w:tc>
        <w:tc>
          <w:tcPr>
            <w:tcW w:w="720" w:type="dxa"/>
            <w:vAlign w:val="center"/>
          </w:tcPr>
          <w:p w:rsidR="000E0376" w:rsidRPr="00CF2EFF" w:rsidRDefault="00F52FA5" w:rsidP="001D00B4">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1-1</w:t>
            </w:r>
            <w:r w:rsidR="00480DC1">
              <w:rPr>
                <w:rFonts w:eastAsia="標楷體" w:hint="eastAsia"/>
                <w:color w:val="000000"/>
                <w:sz w:val="26"/>
                <w:szCs w:val="26"/>
                <w:lang w:val="zh-TW"/>
              </w:rPr>
              <w:t>4</w:t>
            </w:r>
          </w:p>
        </w:tc>
      </w:tr>
      <w:tr w:rsidR="000E0376" w:rsidRPr="00CF2EFF">
        <w:trPr>
          <w:jc w:val="center"/>
        </w:trPr>
        <w:tc>
          <w:tcPr>
            <w:tcW w:w="648" w:type="dxa"/>
          </w:tcPr>
          <w:p w:rsidR="000E0376" w:rsidRPr="00CF2EFF" w:rsidRDefault="00C53043" w:rsidP="0009089A">
            <w:pPr>
              <w:spacing w:line="360" w:lineRule="auto"/>
              <w:jc w:val="center"/>
              <w:rPr>
                <w:rFonts w:eastAsia="標楷體"/>
                <w:b/>
                <w:sz w:val="26"/>
                <w:szCs w:val="26"/>
              </w:rPr>
            </w:pPr>
            <w:r w:rsidRPr="00CF2EFF">
              <w:rPr>
                <w:rFonts w:eastAsia="標楷體" w:hint="eastAsia"/>
                <w:b/>
                <w:sz w:val="26"/>
                <w:szCs w:val="26"/>
              </w:rPr>
              <w:t>H</w:t>
            </w:r>
          </w:p>
        </w:tc>
        <w:tc>
          <w:tcPr>
            <w:tcW w:w="7200" w:type="dxa"/>
            <w:vAlign w:val="center"/>
          </w:tcPr>
          <w:p w:rsidR="000E0376" w:rsidRPr="00CF2EFF" w:rsidRDefault="000E0376" w:rsidP="00065587">
            <w:pPr>
              <w:spacing w:line="360" w:lineRule="auto"/>
              <w:jc w:val="both"/>
              <w:rPr>
                <w:rFonts w:eastAsia="標楷體"/>
                <w:color w:val="000000"/>
                <w:sz w:val="26"/>
                <w:szCs w:val="26"/>
                <w:lang w:val="zh-TW"/>
              </w:rPr>
            </w:pPr>
            <w:r w:rsidRPr="00CF2EFF">
              <w:rPr>
                <w:rFonts w:eastAsia="標楷體"/>
                <w:color w:val="000000"/>
                <w:sz w:val="26"/>
                <w:szCs w:val="26"/>
                <w:lang w:val="zh-TW"/>
              </w:rPr>
              <w:t>『有形資產之移轉</w:t>
            </w:r>
            <w:r w:rsidRPr="00CF2EFF">
              <w:rPr>
                <w:rFonts w:eastAsia="標楷體" w:hint="eastAsia"/>
                <w:color w:val="000000"/>
                <w:sz w:val="26"/>
                <w:szCs w:val="26"/>
                <w:lang w:val="zh-TW"/>
              </w:rPr>
              <w:t>-</w:t>
            </w:r>
            <w:r w:rsidRPr="00CF2EFF">
              <w:rPr>
                <w:rFonts w:eastAsia="標楷體" w:hint="eastAsia"/>
                <w:color w:val="000000"/>
                <w:sz w:val="26"/>
                <w:szCs w:val="26"/>
                <w:lang w:val="zh-TW"/>
              </w:rPr>
              <w:t>進</w:t>
            </w:r>
            <w:r w:rsidRPr="00CF2EFF">
              <w:rPr>
                <w:rFonts w:eastAsia="標楷體"/>
                <w:color w:val="000000"/>
                <w:sz w:val="26"/>
                <w:szCs w:val="26"/>
                <w:lang w:val="zh-TW"/>
              </w:rPr>
              <w:t>貨』受控交易可比較對象</w:t>
            </w:r>
            <w:r w:rsidR="0044234E" w:rsidRPr="00CF2EFF">
              <w:rPr>
                <w:rFonts w:eastAsia="標楷體" w:hint="eastAsia"/>
                <w:color w:val="000000"/>
                <w:sz w:val="26"/>
                <w:szCs w:val="26"/>
                <w:lang w:val="zh-TW"/>
              </w:rPr>
              <w:t>10</w:t>
            </w:r>
            <w:r w:rsidR="00C02957">
              <w:rPr>
                <w:rFonts w:eastAsia="標楷體" w:hint="eastAsia"/>
                <w:color w:val="000000"/>
                <w:sz w:val="26"/>
                <w:szCs w:val="26"/>
                <w:lang w:val="zh-TW"/>
              </w:rPr>
              <w:t>3</w:t>
            </w:r>
            <w:r w:rsidRPr="00CF2EFF">
              <w:rPr>
                <w:rFonts w:eastAsia="標楷體" w:hint="eastAsia"/>
                <w:color w:val="000000"/>
                <w:sz w:val="26"/>
                <w:szCs w:val="26"/>
                <w:lang w:val="zh-TW"/>
              </w:rPr>
              <w:t>～</w:t>
            </w:r>
            <w:r w:rsidR="0044234E" w:rsidRPr="00CF2EFF">
              <w:rPr>
                <w:rFonts w:eastAsia="標楷體" w:hint="eastAsia"/>
                <w:color w:val="000000"/>
                <w:sz w:val="26"/>
                <w:szCs w:val="26"/>
                <w:lang w:val="zh-TW"/>
              </w:rPr>
              <w:t>10</w:t>
            </w:r>
            <w:r w:rsidR="00C02957">
              <w:rPr>
                <w:rFonts w:eastAsia="標楷體" w:hint="eastAsia"/>
                <w:color w:val="000000"/>
                <w:sz w:val="26"/>
                <w:szCs w:val="26"/>
                <w:lang w:val="zh-TW"/>
              </w:rPr>
              <w:t>5</w:t>
            </w:r>
            <w:r w:rsidRPr="00CF2EFF">
              <w:rPr>
                <w:rFonts w:eastAsia="標楷體" w:hint="eastAsia"/>
                <w:color w:val="000000"/>
                <w:sz w:val="26"/>
                <w:szCs w:val="26"/>
                <w:lang w:val="zh-TW"/>
              </w:rPr>
              <w:t>年</w:t>
            </w:r>
            <w:r w:rsidRPr="00CF2EFF">
              <w:rPr>
                <w:rFonts w:eastAsia="標楷體"/>
                <w:color w:val="000000"/>
                <w:sz w:val="26"/>
                <w:szCs w:val="26"/>
                <w:lang w:val="zh-TW"/>
              </w:rPr>
              <w:t>財務資訊</w:t>
            </w:r>
          </w:p>
        </w:tc>
        <w:tc>
          <w:tcPr>
            <w:tcW w:w="720" w:type="dxa"/>
            <w:vAlign w:val="center"/>
          </w:tcPr>
          <w:p w:rsidR="000E0376" w:rsidRPr="00CF2EFF" w:rsidRDefault="00F52FA5" w:rsidP="004B1AC4">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w:t>
            </w:r>
            <w:r w:rsidR="00B32E4A" w:rsidRPr="00CF2EFF">
              <w:rPr>
                <w:rFonts w:eastAsia="標楷體" w:hint="eastAsia"/>
                <w:color w:val="000000"/>
                <w:sz w:val="26"/>
                <w:szCs w:val="26"/>
                <w:lang w:val="zh-TW"/>
              </w:rPr>
              <w:t>7</w:t>
            </w:r>
          </w:p>
        </w:tc>
      </w:tr>
      <w:tr w:rsidR="000E0376" w:rsidRPr="00CF2EFF">
        <w:trPr>
          <w:jc w:val="center"/>
        </w:trPr>
        <w:tc>
          <w:tcPr>
            <w:tcW w:w="648" w:type="dxa"/>
            <w:vAlign w:val="center"/>
          </w:tcPr>
          <w:p w:rsidR="000E0376" w:rsidRPr="00CF2EFF" w:rsidRDefault="00C53043" w:rsidP="00DE22D7">
            <w:pPr>
              <w:spacing w:line="360" w:lineRule="auto"/>
              <w:jc w:val="center"/>
              <w:rPr>
                <w:rFonts w:eastAsia="標楷體"/>
                <w:b/>
                <w:sz w:val="26"/>
                <w:szCs w:val="26"/>
              </w:rPr>
            </w:pPr>
            <w:r w:rsidRPr="00CF2EFF">
              <w:rPr>
                <w:rFonts w:eastAsia="標楷體" w:hint="eastAsia"/>
                <w:b/>
                <w:sz w:val="26"/>
                <w:szCs w:val="26"/>
              </w:rPr>
              <w:t>I</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『資金之使用</w:t>
            </w:r>
            <w:r w:rsidRPr="00CF2EFF">
              <w:rPr>
                <w:rFonts w:eastAsia="標楷體" w:hint="eastAsia"/>
                <w:color w:val="000000"/>
                <w:sz w:val="26"/>
                <w:szCs w:val="26"/>
                <w:lang w:val="zh-TW"/>
              </w:rPr>
              <w:t>-</w:t>
            </w:r>
            <w:r w:rsidRPr="00CF2EFF">
              <w:rPr>
                <w:rFonts w:eastAsia="標楷體" w:hint="eastAsia"/>
                <w:color w:val="000000"/>
                <w:sz w:val="26"/>
                <w:szCs w:val="26"/>
                <w:lang w:val="zh-TW"/>
              </w:rPr>
              <w:t>借款』受控交易外部資料</w:t>
            </w:r>
          </w:p>
        </w:tc>
        <w:tc>
          <w:tcPr>
            <w:tcW w:w="720" w:type="dxa"/>
            <w:vAlign w:val="center"/>
          </w:tcPr>
          <w:p w:rsidR="000E0376" w:rsidRPr="00CF2EFF" w:rsidRDefault="00F52FA5"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1-12</w:t>
            </w:r>
          </w:p>
        </w:tc>
      </w:tr>
      <w:tr w:rsidR="000E0376" w:rsidRPr="00CF2EFF">
        <w:trPr>
          <w:jc w:val="center"/>
        </w:trPr>
        <w:tc>
          <w:tcPr>
            <w:tcW w:w="648" w:type="dxa"/>
            <w:vAlign w:val="center"/>
          </w:tcPr>
          <w:p w:rsidR="000E0376" w:rsidRPr="00CF2EFF" w:rsidRDefault="00C53043" w:rsidP="00DE22D7">
            <w:pPr>
              <w:spacing w:line="360" w:lineRule="auto"/>
              <w:jc w:val="center"/>
              <w:rPr>
                <w:rFonts w:eastAsia="標楷體"/>
                <w:b/>
                <w:sz w:val="26"/>
                <w:szCs w:val="26"/>
              </w:rPr>
            </w:pPr>
            <w:r w:rsidRPr="00CF2EFF">
              <w:rPr>
                <w:rFonts w:eastAsia="標楷體" w:hint="eastAsia"/>
                <w:b/>
                <w:sz w:val="26"/>
                <w:szCs w:val="26"/>
              </w:rPr>
              <w:t>J</w:t>
            </w:r>
          </w:p>
        </w:tc>
        <w:tc>
          <w:tcPr>
            <w:tcW w:w="7200" w:type="dxa"/>
            <w:vAlign w:val="center"/>
          </w:tcPr>
          <w:p w:rsidR="000E0376" w:rsidRPr="00CF2EFF" w:rsidRDefault="000E0376" w:rsidP="002A7CA7">
            <w:pPr>
              <w:spacing w:line="360" w:lineRule="auto"/>
              <w:jc w:val="both"/>
              <w:rPr>
                <w:rFonts w:eastAsia="標楷體"/>
                <w:color w:val="000000"/>
                <w:sz w:val="26"/>
                <w:szCs w:val="26"/>
                <w:lang w:val="zh-TW"/>
              </w:rPr>
            </w:pPr>
            <w:r w:rsidRPr="00CF2EFF">
              <w:rPr>
                <w:rFonts w:eastAsia="標楷體"/>
                <w:color w:val="000000"/>
                <w:sz w:val="26"/>
                <w:szCs w:val="26"/>
                <w:lang w:val="zh-TW"/>
              </w:rPr>
              <w:t>台灣</w:t>
            </w:r>
            <w:r w:rsidRPr="00CF2EFF">
              <w:rPr>
                <w:rFonts w:eastAsia="標楷體" w:hint="eastAsia"/>
                <w:color w:val="000000"/>
                <w:sz w:val="26"/>
                <w:szCs w:val="26"/>
                <w:lang w:val="zh-TW"/>
              </w:rPr>
              <w:t>漢高</w:t>
            </w:r>
            <w:r w:rsidR="00F033DB">
              <w:rPr>
                <w:rFonts w:eastAsia="標楷體" w:hint="eastAsia"/>
                <w:color w:val="000000"/>
                <w:sz w:val="26"/>
                <w:szCs w:val="26"/>
                <w:lang w:val="zh-TW"/>
              </w:rPr>
              <w:t>103</w:t>
            </w:r>
            <w:r w:rsidRPr="00CF2EFF">
              <w:rPr>
                <w:rFonts w:eastAsia="標楷體" w:hint="eastAsia"/>
                <w:color w:val="000000"/>
                <w:sz w:val="26"/>
                <w:szCs w:val="26"/>
                <w:lang w:val="zh-TW"/>
              </w:rPr>
              <w:t>～</w:t>
            </w:r>
            <w:r w:rsidR="00F033DB">
              <w:rPr>
                <w:rFonts w:eastAsia="標楷體" w:hint="eastAsia"/>
                <w:color w:val="000000"/>
                <w:sz w:val="26"/>
                <w:szCs w:val="26"/>
                <w:lang w:val="zh-TW"/>
              </w:rPr>
              <w:t>105</w:t>
            </w:r>
            <w:r w:rsidRPr="00CF2EFF">
              <w:rPr>
                <w:rFonts w:eastAsia="標楷體" w:hint="eastAsia"/>
                <w:color w:val="000000"/>
                <w:sz w:val="26"/>
                <w:szCs w:val="26"/>
                <w:lang w:val="zh-TW"/>
              </w:rPr>
              <w:t>年度</w:t>
            </w:r>
            <w:r w:rsidRPr="00CF2EFF">
              <w:rPr>
                <w:rFonts w:eastAsia="標楷體"/>
                <w:color w:val="000000"/>
                <w:sz w:val="26"/>
                <w:szCs w:val="26"/>
                <w:lang w:val="zh-TW"/>
              </w:rPr>
              <w:t>財務資訊</w:t>
            </w:r>
          </w:p>
        </w:tc>
        <w:tc>
          <w:tcPr>
            <w:tcW w:w="720" w:type="dxa"/>
            <w:vAlign w:val="center"/>
          </w:tcPr>
          <w:p w:rsidR="000E0376" w:rsidRPr="00CF2EFF" w:rsidRDefault="00F52FA5" w:rsidP="00DE22D7">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1-3</w:t>
            </w:r>
          </w:p>
        </w:tc>
      </w:tr>
      <w:tr w:rsidR="000E0376" w:rsidRPr="00CF2EFF">
        <w:trPr>
          <w:jc w:val="center"/>
        </w:trPr>
        <w:tc>
          <w:tcPr>
            <w:tcW w:w="648" w:type="dxa"/>
            <w:vAlign w:val="center"/>
          </w:tcPr>
          <w:p w:rsidR="000E0376" w:rsidRPr="00CF2EFF" w:rsidRDefault="00C53043" w:rsidP="00DE22D7">
            <w:pPr>
              <w:spacing w:line="360" w:lineRule="auto"/>
              <w:jc w:val="center"/>
              <w:rPr>
                <w:rFonts w:eastAsia="標楷體"/>
                <w:b/>
                <w:sz w:val="26"/>
                <w:szCs w:val="26"/>
              </w:rPr>
            </w:pPr>
            <w:r w:rsidRPr="00CF2EFF">
              <w:rPr>
                <w:rFonts w:eastAsia="標楷體" w:hint="eastAsia"/>
                <w:b/>
                <w:sz w:val="26"/>
                <w:szCs w:val="26"/>
              </w:rPr>
              <w:t>K</w:t>
            </w:r>
          </w:p>
        </w:tc>
        <w:tc>
          <w:tcPr>
            <w:tcW w:w="7200" w:type="dxa"/>
            <w:vAlign w:val="center"/>
          </w:tcPr>
          <w:p w:rsidR="000E0376" w:rsidRPr="00CF2EFF" w:rsidRDefault="000E0376" w:rsidP="00DE22D7">
            <w:pPr>
              <w:spacing w:line="360" w:lineRule="auto"/>
              <w:jc w:val="both"/>
              <w:rPr>
                <w:rFonts w:eastAsia="標楷體"/>
                <w:color w:val="000000"/>
                <w:sz w:val="26"/>
                <w:szCs w:val="26"/>
                <w:lang w:val="zh-TW"/>
              </w:rPr>
            </w:pPr>
            <w:r w:rsidRPr="00CF2EFF">
              <w:rPr>
                <w:rFonts w:eastAsia="標楷體"/>
                <w:color w:val="000000"/>
                <w:sz w:val="26"/>
                <w:szCs w:val="26"/>
                <w:lang w:val="zh-TW"/>
              </w:rPr>
              <w:t>中華民國營利事業所得稅不合常規移轉訂價查核準則</w:t>
            </w:r>
          </w:p>
        </w:tc>
        <w:tc>
          <w:tcPr>
            <w:tcW w:w="720" w:type="dxa"/>
            <w:vAlign w:val="center"/>
          </w:tcPr>
          <w:p w:rsidR="000E0376" w:rsidRPr="00CF2EFF" w:rsidRDefault="00F52FA5" w:rsidP="0009089A">
            <w:pPr>
              <w:spacing w:line="360" w:lineRule="auto"/>
              <w:jc w:val="both"/>
              <w:rPr>
                <w:rFonts w:eastAsia="標楷體"/>
                <w:color w:val="000000"/>
                <w:sz w:val="26"/>
                <w:szCs w:val="26"/>
                <w:lang w:val="zh-TW"/>
              </w:rPr>
            </w:pPr>
            <w:r w:rsidRPr="00CF2EFF">
              <w:rPr>
                <w:rFonts w:eastAsia="標楷體" w:hint="eastAsia"/>
                <w:color w:val="000000"/>
                <w:sz w:val="26"/>
                <w:szCs w:val="26"/>
                <w:lang w:val="zh-TW"/>
              </w:rPr>
              <w:t>1-2</w:t>
            </w:r>
            <w:r w:rsidR="00480DC1">
              <w:rPr>
                <w:rFonts w:eastAsia="標楷體" w:hint="eastAsia"/>
                <w:color w:val="000000"/>
                <w:sz w:val="26"/>
                <w:szCs w:val="26"/>
                <w:lang w:val="zh-TW"/>
              </w:rPr>
              <w:t>2</w:t>
            </w:r>
          </w:p>
        </w:tc>
      </w:tr>
      <w:bookmarkEnd w:id="0"/>
      <w:bookmarkEnd w:id="1"/>
      <w:bookmarkEnd w:id="2"/>
      <w:bookmarkEnd w:id="3"/>
    </w:tbl>
    <w:p w:rsidR="00307D12" w:rsidRPr="00CF2EFF" w:rsidRDefault="00307D12" w:rsidP="009E40E4">
      <w:pPr>
        <w:spacing w:line="0" w:lineRule="atLeast"/>
        <w:rPr>
          <w:rFonts w:eastAsia="標楷體"/>
          <w:sz w:val="26"/>
          <w:szCs w:val="26"/>
        </w:rPr>
      </w:pPr>
    </w:p>
    <w:p w:rsidR="000311B1" w:rsidRDefault="000311B1">
      <w:pPr>
        <w:widowControl/>
        <w:rPr>
          <w:rFonts w:eastAsia="標楷體"/>
          <w:b/>
          <w:bCs/>
          <w:kern w:val="52"/>
          <w:sz w:val="36"/>
          <w:szCs w:val="36"/>
        </w:rPr>
      </w:pPr>
      <w:r>
        <w:rPr>
          <w:rFonts w:eastAsia="標楷體"/>
          <w:sz w:val="36"/>
          <w:szCs w:val="36"/>
        </w:rPr>
        <w:br w:type="page"/>
      </w:r>
    </w:p>
    <w:p w:rsidR="00307D12" w:rsidRPr="00CF2EFF" w:rsidRDefault="00307D12">
      <w:pPr>
        <w:pStyle w:val="1"/>
        <w:spacing w:before="0" w:after="0" w:line="360" w:lineRule="auto"/>
        <w:ind w:left="0" w:firstLine="0"/>
        <w:jc w:val="center"/>
        <w:rPr>
          <w:rFonts w:ascii="Times New Roman" w:eastAsia="標楷體" w:hAnsi="Times New Roman"/>
          <w:sz w:val="36"/>
          <w:szCs w:val="36"/>
        </w:rPr>
        <w:sectPr w:rsidR="00307D12" w:rsidRPr="00CF2EFF" w:rsidSect="00B148A7">
          <w:type w:val="oddPage"/>
          <w:pgSz w:w="11906" w:h="16838" w:code="9"/>
          <w:pgMar w:top="2160" w:right="1440" w:bottom="1814" w:left="1440" w:header="851" w:footer="567" w:gutter="567"/>
          <w:pgNumType w:start="1"/>
          <w:cols w:space="425"/>
          <w:docGrid w:linePitch="360"/>
        </w:sectPr>
      </w:pPr>
    </w:p>
    <w:p w:rsidR="007F3EF4" w:rsidRPr="00CF2EFF" w:rsidRDefault="00681303" w:rsidP="00995F8B">
      <w:pPr>
        <w:pStyle w:val="1"/>
        <w:numPr>
          <w:ilvl w:val="0"/>
          <w:numId w:val="0"/>
        </w:numPr>
        <w:spacing w:before="0" w:after="0" w:line="240" w:lineRule="auto"/>
        <w:jc w:val="right"/>
        <w:rPr>
          <w:rFonts w:ascii="Times New Roman" w:eastAsia="標楷體" w:hAnsi="Times New Roman"/>
          <w:sz w:val="48"/>
          <w:szCs w:val="48"/>
        </w:rPr>
      </w:pPr>
      <w:bookmarkStart w:id="4" w:name="_Toc253154505"/>
      <w:bookmarkStart w:id="5" w:name="_Toc253154573"/>
      <w:bookmarkStart w:id="6" w:name="_Toc272326004"/>
      <w:bookmarkStart w:id="7" w:name="_Toc272326632"/>
      <w:bookmarkStart w:id="8" w:name="_Toc272326811"/>
      <w:bookmarkStart w:id="9" w:name="_Toc275960644"/>
      <w:bookmarkStart w:id="10" w:name="_Toc394498414"/>
      <w:r>
        <w:rPr>
          <w:rFonts w:ascii="Times New Roman" w:eastAsia="標楷體" w:hAnsi="Times New Roman"/>
          <w:noProof/>
          <w:sz w:val="48"/>
          <w:szCs w:val="48"/>
        </w:rPr>
        <w:lastRenderedPageBreak/>
        <w:pict>
          <v:shape id="Text Box 109" o:spid="_x0000_s1028" type="#_x0000_t202" style="position:absolute;left:0;text-align:left;margin-left:367.5pt;margin-top:0;width:56.7pt;height:56.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DSy7AIpAgAAWQQAAA4AAAAAAAAAAAAAAAAALgIAAGRycy9l&#10;Mm9Eb2MueG1sUEsBAi0AFAAGAAgAAAAhALiQwT/fAAAACAEAAA8AAAAAAAAAAAAAAAAAgwQAAGRy&#10;cy9kb3ducmV2LnhtbFBLBQYAAAAABAAEAPMAAACPBQAAAAA=&#10;">
            <v:textbox>
              <w:txbxContent>
                <w:p w:rsidR="00A64E5C" w:rsidRPr="007B7597" w:rsidRDefault="00A64E5C"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w:r>
      <w:bookmarkEnd w:id="4"/>
      <w:bookmarkEnd w:id="5"/>
      <w:bookmarkEnd w:id="6"/>
      <w:bookmarkEnd w:id="7"/>
      <w:bookmarkEnd w:id="8"/>
      <w:bookmarkEnd w:id="9"/>
      <w:bookmarkEnd w:id="10"/>
    </w:p>
    <w:p w:rsidR="007F3EF4" w:rsidRPr="00CF2EFF"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CF2EFF"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1" w:name="_Toc394498415"/>
      <w:r w:rsidRPr="00CF2EFF">
        <w:rPr>
          <w:rFonts w:ascii="Times New Roman" w:eastAsia="標楷體" w:hAnsi="標楷體"/>
          <w:szCs w:val="56"/>
        </w:rPr>
        <w:t>摘要</w:t>
      </w:r>
      <w:bookmarkEnd w:id="11"/>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本報告乃遵循移轉訂價查核準則規定之方法為之，</w:t>
      </w:r>
      <w:r w:rsidR="00CB265A" w:rsidRPr="00CF2EFF">
        <w:rPr>
          <w:rFonts w:eastAsia="標楷體" w:hint="eastAsia"/>
          <w:sz w:val="26"/>
          <w:szCs w:val="26"/>
        </w:rPr>
        <w:t>分析之</w:t>
      </w:r>
      <w:r w:rsidRPr="00CF2EFF">
        <w:rPr>
          <w:rFonts w:eastAsia="標楷體"/>
          <w:sz w:val="26"/>
          <w:szCs w:val="26"/>
        </w:rPr>
        <w:t>目的在</w:t>
      </w:r>
      <w:r w:rsidR="009C2F09" w:rsidRPr="00CF2EFF">
        <w:rPr>
          <w:rFonts w:eastAsia="標楷體" w:hint="eastAsia"/>
          <w:sz w:val="26"/>
          <w:szCs w:val="26"/>
        </w:rPr>
        <w:t>為</w:t>
      </w:r>
      <w:r w:rsidR="0013741C" w:rsidRPr="00CF2EFF">
        <w:rPr>
          <w:rFonts w:eastAsia="標楷體" w:hint="eastAsia"/>
          <w:sz w:val="26"/>
          <w:szCs w:val="26"/>
        </w:rPr>
        <w:t>台灣漢高</w:t>
      </w:r>
      <w:proofErr w:type="gramStart"/>
      <w:r w:rsidR="00F033DB">
        <w:rPr>
          <w:rFonts w:eastAsia="標楷體" w:hint="eastAsia"/>
          <w:sz w:val="26"/>
          <w:szCs w:val="26"/>
        </w:rPr>
        <w:t>105</w:t>
      </w:r>
      <w:proofErr w:type="gramEnd"/>
      <w:r w:rsidR="009C2F09" w:rsidRPr="00CF2EFF">
        <w:rPr>
          <w:rFonts w:eastAsia="標楷體" w:hint="eastAsia"/>
          <w:sz w:val="26"/>
          <w:szCs w:val="26"/>
        </w:rPr>
        <w:t>年度與</w:t>
      </w:r>
      <w:r w:rsidRPr="00CF2EFF">
        <w:rPr>
          <w:rFonts w:eastAsia="標楷體"/>
          <w:sz w:val="26"/>
          <w:szCs w:val="26"/>
        </w:rPr>
        <w:t>關係企業間之</w:t>
      </w:r>
      <w:r w:rsidR="009C2F09" w:rsidRPr="00CF2EFF">
        <w:rPr>
          <w:rFonts w:eastAsia="標楷體" w:hint="eastAsia"/>
          <w:sz w:val="26"/>
          <w:szCs w:val="26"/>
        </w:rPr>
        <w:t>受控</w:t>
      </w:r>
      <w:r w:rsidRPr="00CF2EFF">
        <w:rPr>
          <w:rFonts w:eastAsia="標楷體"/>
          <w:sz w:val="26"/>
          <w:szCs w:val="26"/>
        </w:rPr>
        <w:t>交易建立分析架構，以評估交易結果是否符合常規。</w:t>
      </w:r>
    </w:p>
    <w:p w:rsidR="00745591" w:rsidRPr="00CF2EFF" w:rsidRDefault="00567251" w:rsidP="004E4330">
      <w:pPr>
        <w:spacing w:beforeLines="50" w:before="120" w:afterLines="50" w:after="120" w:line="360" w:lineRule="auto"/>
        <w:ind w:firstLineChars="200" w:firstLine="520"/>
        <w:rPr>
          <w:rFonts w:eastAsia="標楷體"/>
          <w:sz w:val="26"/>
          <w:szCs w:val="26"/>
        </w:rPr>
      </w:pPr>
      <w:r w:rsidRPr="00CF2EFF">
        <w:rPr>
          <w:rFonts w:eastAsia="標楷體"/>
          <w:sz w:val="26"/>
          <w:szCs w:val="26"/>
        </w:rPr>
        <w:t>為進行分析，本所</w:t>
      </w:r>
      <w:proofErr w:type="gramStart"/>
      <w:r w:rsidRPr="00CF2EFF">
        <w:rPr>
          <w:rFonts w:eastAsia="標楷體"/>
          <w:sz w:val="26"/>
          <w:szCs w:val="26"/>
        </w:rPr>
        <w:t>採</w:t>
      </w:r>
      <w:proofErr w:type="gramEnd"/>
      <w:r w:rsidRPr="00CF2EFF">
        <w:rPr>
          <w:rFonts w:eastAsia="標楷體"/>
          <w:sz w:val="26"/>
          <w:szCs w:val="26"/>
        </w:rPr>
        <w:t>行之步驟如下：</w:t>
      </w:r>
    </w:p>
    <w:p w:rsidR="00745591" w:rsidRPr="00CF2EFF" w:rsidRDefault="00567251"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對受控交易之型態進行分析；</w:t>
      </w:r>
    </w:p>
    <w:p w:rsidR="00745591" w:rsidRPr="00CF2EFF" w:rsidRDefault="001C1F2D"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對</w:t>
      </w:r>
      <w:r w:rsidR="0013741C" w:rsidRPr="00CF2EFF">
        <w:rPr>
          <w:rFonts w:eastAsia="標楷體" w:hint="eastAsia"/>
          <w:sz w:val="26"/>
          <w:szCs w:val="26"/>
        </w:rPr>
        <w:t>台灣漢高</w:t>
      </w:r>
      <w:r w:rsidRPr="00CF2EFF">
        <w:rPr>
          <w:rFonts w:eastAsia="標楷體"/>
          <w:sz w:val="26"/>
          <w:szCs w:val="26"/>
        </w:rPr>
        <w:t>及各受控交易參與人之功能及風險進行分析；</w:t>
      </w:r>
    </w:p>
    <w:p w:rsidR="00745591" w:rsidRPr="00CF2EFF" w:rsidRDefault="00567251"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對其他可能影響價格或利潤之因素進行分析；</w:t>
      </w:r>
    </w:p>
    <w:p w:rsidR="00745591" w:rsidRPr="00CF2EFF" w:rsidRDefault="00567251"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採用</w:t>
      </w:r>
      <w:proofErr w:type="gramStart"/>
      <w:r w:rsidRPr="00CF2EFF">
        <w:rPr>
          <w:rFonts w:eastAsia="標楷體"/>
          <w:sz w:val="26"/>
          <w:szCs w:val="26"/>
        </w:rPr>
        <w:t>最</w:t>
      </w:r>
      <w:proofErr w:type="gramEnd"/>
      <w:r w:rsidRPr="00CF2EFF">
        <w:rPr>
          <w:rFonts w:eastAsia="標楷體"/>
          <w:sz w:val="26"/>
          <w:szCs w:val="26"/>
        </w:rPr>
        <w:t>適常規交易方法；</w:t>
      </w:r>
    </w:p>
    <w:p w:rsidR="00745591" w:rsidRPr="00CF2EFF" w:rsidRDefault="00567251"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建立常規交易範圍；</w:t>
      </w:r>
    </w:p>
    <w:p w:rsidR="00745591" w:rsidRPr="00CF2EFF" w:rsidRDefault="00567251" w:rsidP="004E4330">
      <w:pPr>
        <w:numPr>
          <w:ilvl w:val="2"/>
          <w:numId w:val="1"/>
        </w:numPr>
        <w:tabs>
          <w:tab w:val="clear" w:pos="1320"/>
          <w:tab w:val="num" w:pos="540"/>
        </w:tabs>
        <w:spacing w:beforeLines="50" w:before="120" w:afterLines="50" w:after="120" w:line="360" w:lineRule="auto"/>
        <w:ind w:left="540"/>
        <w:rPr>
          <w:rFonts w:eastAsia="標楷體"/>
          <w:sz w:val="26"/>
          <w:szCs w:val="26"/>
        </w:rPr>
      </w:pPr>
      <w:r w:rsidRPr="00CF2EFF">
        <w:rPr>
          <w:rFonts w:eastAsia="標楷體"/>
          <w:sz w:val="26"/>
          <w:szCs w:val="26"/>
        </w:rPr>
        <w:t>評估受控交易之結果是否符合常規</w:t>
      </w:r>
      <w:r w:rsidR="00357C54" w:rsidRPr="00CF2EFF">
        <w:rPr>
          <w:rFonts w:eastAsia="標楷體" w:hint="eastAsia"/>
          <w:sz w:val="26"/>
          <w:szCs w:val="26"/>
        </w:rPr>
        <w:t>。</w:t>
      </w:r>
    </w:p>
    <w:p w:rsidR="00745591" w:rsidRPr="00CF2EFF" w:rsidRDefault="00486EA8" w:rsidP="004E433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分析方法及結論</w:t>
      </w:r>
    </w:p>
    <w:p w:rsidR="00745591" w:rsidRPr="00CF2EFF" w:rsidRDefault="00567251" w:rsidP="004E4330">
      <w:pPr>
        <w:pStyle w:val="3"/>
        <w:numPr>
          <w:ilvl w:val="2"/>
          <w:numId w:val="7"/>
        </w:numPr>
        <w:spacing w:beforeLines="50" w:before="120" w:afterLines="50" w:after="120" w:line="360" w:lineRule="auto"/>
        <w:ind w:leftChars="100" w:left="240" w:firstLine="0"/>
        <w:jc w:val="both"/>
        <w:rPr>
          <w:rFonts w:ascii="Times New Roman" w:eastAsia="標楷體" w:hAnsi="Times New Roman"/>
          <w:sz w:val="32"/>
        </w:rPr>
      </w:pPr>
      <w:r w:rsidRPr="00CF2EFF">
        <w:rPr>
          <w:rFonts w:ascii="Times New Roman" w:eastAsia="標楷體"/>
          <w:sz w:val="32"/>
        </w:rPr>
        <w:t>有形資產之移轉</w:t>
      </w:r>
    </w:p>
    <w:p w:rsidR="00745591" w:rsidRPr="00CF2EFF" w:rsidRDefault="00567251" w:rsidP="004E4330">
      <w:pPr>
        <w:numPr>
          <w:ilvl w:val="3"/>
          <w:numId w:val="8"/>
        </w:numPr>
        <w:tabs>
          <w:tab w:val="left" w:pos="993"/>
        </w:tabs>
        <w:spacing w:beforeLines="50" w:before="120" w:afterLines="50" w:after="120" w:line="360" w:lineRule="auto"/>
        <w:ind w:leftChars="250" w:left="1082" w:hanging="482"/>
        <w:jc w:val="both"/>
        <w:rPr>
          <w:rFonts w:eastAsia="標楷體"/>
          <w:b/>
          <w:sz w:val="28"/>
          <w:szCs w:val="26"/>
        </w:rPr>
      </w:pPr>
      <w:r w:rsidRPr="00CF2EFF">
        <w:rPr>
          <w:rFonts w:eastAsia="標楷體"/>
          <w:b/>
          <w:sz w:val="28"/>
          <w:szCs w:val="26"/>
        </w:rPr>
        <w:t>銷貨</w:t>
      </w:r>
    </w:p>
    <w:p w:rsidR="00745591" w:rsidRPr="00CF2EFF" w:rsidRDefault="007B058D" w:rsidP="004E4330">
      <w:pPr>
        <w:spacing w:beforeLines="50" w:before="120" w:afterLines="50" w:after="120" w:line="360" w:lineRule="auto"/>
        <w:ind w:leftChars="300" w:left="720" w:firstLineChars="200" w:firstLine="520"/>
        <w:jc w:val="both"/>
        <w:rPr>
          <w:rFonts w:eastAsia="標楷體"/>
          <w:color w:val="0070C0"/>
          <w:sz w:val="26"/>
          <w:szCs w:val="26"/>
        </w:rPr>
      </w:pPr>
      <w:r w:rsidRPr="00CF2EFF">
        <w:rPr>
          <w:rFonts w:eastAsia="標楷體" w:hint="eastAsia"/>
          <w:sz w:val="26"/>
          <w:szCs w:val="26"/>
        </w:rPr>
        <w:t>台灣漢高銷售自製</w:t>
      </w:r>
      <w:r w:rsidRPr="00CF2EFF">
        <w:rPr>
          <w:rFonts w:eastAsia="標楷體"/>
          <w:sz w:val="26"/>
          <w:szCs w:val="26"/>
        </w:rPr>
        <w:t>成品予關係企業</w:t>
      </w:r>
      <w:r w:rsidRPr="00CF2EFF">
        <w:rPr>
          <w:rFonts w:eastAsia="標楷體" w:hint="eastAsia"/>
          <w:sz w:val="26"/>
          <w:szCs w:val="26"/>
        </w:rPr>
        <w:t>，</w:t>
      </w:r>
      <w:proofErr w:type="gramStart"/>
      <w:r w:rsidR="00F033DB">
        <w:rPr>
          <w:rFonts w:eastAsia="標楷體" w:hint="eastAsia"/>
          <w:sz w:val="26"/>
          <w:szCs w:val="26"/>
        </w:rPr>
        <w:t>105</w:t>
      </w:r>
      <w:proofErr w:type="gramEnd"/>
      <w:r w:rsidRPr="00CF2EFF">
        <w:rPr>
          <w:rFonts w:eastAsia="標楷體" w:hAnsi="標楷體"/>
          <w:sz w:val="26"/>
          <w:szCs w:val="26"/>
        </w:rPr>
        <w:t>年度</w:t>
      </w:r>
      <w:r w:rsidRPr="00CF2EFF">
        <w:rPr>
          <w:rFonts w:eastAsia="標楷體" w:hAnsi="標楷體" w:hint="eastAsia"/>
          <w:sz w:val="26"/>
          <w:szCs w:val="26"/>
        </w:rPr>
        <w:t>銷貨</w:t>
      </w:r>
      <w:r w:rsidRPr="00CF2EFF">
        <w:rPr>
          <w:rFonts w:eastAsia="標楷體" w:hAnsi="標楷體"/>
          <w:sz w:val="26"/>
          <w:szCs w:val="26"/>
        </w:rPr>
        <w:t>金額為</w:t>
      </w:r>
      <w:r w:rsidR="009B519B">
        <w:rPr>
          <w:rFonts w:eastAsia="標楷體" w:hint="eastAsia"/>
          <w:sz w:val="26"/>
          <w:szCs w:val="26"/>
        </w:rPr>
        <w:t>121</w:t>
      </w:r>
      <w:r w:rsidR="009B519B">
        <w:rPr>
          <w:rFonts w:eastAsia="標楷體"/>
          <w:sz w:val="26"/>
          <w:szCs w:val="26"/>
        </w:rPr>
        <w:t>,</w:t>
      </w:r>
      <w:r w:rsidR="009B519B">
        <w:rPr>
          <w:rFonts w:eastAsia="標楷體" w:hint="eastAsia"/>
          <w:sz w:val="26"/>
          <w:szCs w:val="26"/>
        </w:rPr>
        <w:t>700</w:t>
      </w:r>
      <w:r w:rsidR="004C01D1" w:rsidRPr="00CF2EFF">
        <w:rPr>
          <w:rFonts w:eastAsia="標楷體"/>
          <w:sz w:val="26"/>
          <w:szCs w:val="26"/>
        </w:rPr>
        <w:t>,</w:t>
      </w:r>
      <w:r w:rsidR="00550AE4" w:rsidRPr="00CF2EFF">
        <w:rPr>
          <w:rFonts w:eastAsia="標楷體"/>
          <w:sz w:val="26"/>
          <w:szCs w:val="26"/>
        </w:rPr>
        <w:t>94</w:t>
      </w:r>
      <w:r w:rsidR="009B519B">
        <w:rPr>
          <w:rFonts w:eastAsia="標楷體" w:hint="eastAsia"/>
          <w:sz w:val="26"/>
          <w:szCs w:val="26"/>
        </w:rPr>
        <w:t>5</w:t>
      </w:r>
      <w:r w:rsidRPr="00CF2EFF">
        <w:rPr>
          <w:rFonts w:eastAsia="標楷體" w:hint="eastAsia"/>
          <w:sz w:val="26"/>
          <w:szCs w:val="26"/>
        </w:rPr>
        <w:t>元</w:t>
      </w:r>
      <w:r w:rsidR="004C01D1" w:rsidRPr="00CF2EFF">
        <w:rPr>
          <w:rFonts w:eastAsia="標楷體" w:hint="eastAsia"/>
          <w:sz w:val="26"/>
          <w:szCs w:val="26"/>
        </w:rPr>
        <w:t>。</w:t>
      </w:r>
    </w:p>
    <w:p w:rsidR="00745591" w:rsidRPr="00CF2EFF" w:rsidRDefault="008A6441"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經由本報告第柒章</w:t>
      </w:r>
      <w:r w:rsidR="008C2832" w:rsidRPr="00CF2EFF">
        <w:rPr>
          <w:rFonts w:eastAsia="標楷體" w:hint="eastAsia"/>
          <w:sz w:val="26"/>
          <w:szCs w:val="26"/>
        </w:rPr>
        <w:t>分析，</w:t>
      </w:r>
      <w:r w:rsidRPr="00CF2EFF">
        <w:rPr>
          <w:rFonts w:eastAsia="標楷體" w:hint="eastAsia"/>
          <w:sz w:val="26"/>
          <w:szCs w:val="26"/>
        </w:rPr>
        <w:t>決定</w:t>
      </w:r>
      <w:r w:rsidR="00527245" w:rsidRPr="00CF2EFF">
        <w:rPr>
          <w:rFonts w:eastAsia="標楷體" w:hint="eastAsia"/>
          <w:sz w:val="26"/>
          <w:szCs w:val="26"/>
        </w:rPr>
        <w:t>『可比較利潤法』</w:t>
      </w:r>
      <w:r w:rsidRPr="00CF2EFF">
        <w:rPr>
          <w:rFonts w:eastAsia="標楷體" w:hint="eastAsia"/>
          <w:sz w:val="26"/>
          <w:szCs w:val="26"/>
        </w:rPr>
        <w:t>為</w:t>
      </w:r>
      <w:r w:rsidR="0013741C" w:rsidRPr="00CF2EFF">
        <w:rPr>
          <w:rFonts w:eastAsia="標楷體" w:hint="eastAsia"/>
          <w:sz w:val="26"/>
          <w:szCs w:val="26"/>
        </w:rPr>
        <w:t>台灣</w:t>
      </w:r>
      <w:proofErr w:type="gramStart"/>
      <w:r w:rsidR="0013741C" w:rsidRPr="00CF2EFF">
        <w:rPr>
          <w:rFonts w:eastAsia="標楷體" w:hint="eastAsia"/>
          <w:sz w:val="26"/>
          <w:szCs w:val="26"/>
        </w:rPr>
        <w:t>漢高</w:t>
      </w:r>
      <w:r w:rsidR="00CB1A5A" w:rsidRPr="00CF2EFF">
        <w:rPr>
          <w:rFonts w:eastAsia="標楷體" w:hint="eastAsia"/>
          <w:sz w:val="26"/>
          <w:szCs w:val="26"/>
        </w:rPr>
        <w:t>此受</w:t>
      </w:r>
      <w:r w:rsidR="00CB1A5A" w:rsidRPr="00CF2EFF">
        <w:rPr>
          <w:rFonts w:eastAsia="標楷體" w:hint="eastAsia"/>
          <w:sz w:val="26"/>
          <w:szCs w:val="26"/>
        </w:rPr>
        <w:lastRenderedPageBreak/>
        <w:t>控</w:t>
      </w:r>
      <w:proofErr w:type="gramEnd"/>
      <w:r w:rsidR="00CB1A5A" w:rsidRPr="00CF2EFF">
        <w:rPr>
          <w:rFonts w:eastAsia="標楷體" w:hint="eastAsia"/>
          <w:sz w:val="26"/>
          <w:szCs w:val="26"/>
        </w:rPr>
        <w:t>交易移轉訂價分析之</w:t>
      </w:r>
      <w:proofErr w:type="gramStart"/>
      <w:r w:rsidR="00CB1A5A" w:rsidRPr="00CF2EFF">
        <w:rPr>
          <w:rFonts w:eastAsia="標楷體" w:hint="eastAsia"/>
          <w:sz w:val="26"/>
          <w:szCs w:val="26"/>
        </w:rPr>
        <w:t>最</w:t>
      </w:r>
      <w:proofErr w:type="gramEnd"/>
      <w:r w:rsidR="00CB1A5A" w:rsidRPr="00CF2EFF">
        <w:rPr>
          <w:rFonts w:eastAsia="標楷體" w:hint="eastAsia"/>
          <w:sz w:val="26"/>
          <w:szCs w:val="26"/>
        </w:rPr>
        <w:t>適常規交易方法。</w:t>
      </w:r>
    </w:p>
    <w:p w:rsidR="00745591" w:rsidRPr="00CF2EFF" w:rsidRDefault="00527245" w:rsidP="004E4330">
      <w:pPr>
        <w:spacing w:beforeLines="50" w:before="120" w:afterLines="50" w:after="120" w:line="360" w:lineRule="auto"/>
        <w:ind w:leftChars="300" w:left="720" w:firstLineChars="200" w:firstLine="520"/>
        <w:jc w:val="both"/>
        <w:rPr>
          <w:rFonts w:eastAsia="標楷體"/>
          <w:color w:val="0070C0"/>
          <w:sz w:val="26"/>
          <w:szCs w:val="26"/>
        </w:rPr>
      </w:pPr>
      <w:r w:rsidRPr="00CF2EFF">
        <w:rPr>
          <w:rFonts w:eastAsia="標楷體" w:hint="eastAsia"/>
          <w:sz w:val="26"/>
          <w:szCs w:val="26"/>
        </w:rPr>
        <w:t>根據本報告第肆章功能及風險分析結果，台灣漢高為</w:t>
      </w:r>
      <w:r w:rsidR="0025192E" w:rsidRPr="00CF2EFF">
        <w:rPr>
          <w:rFonts w:eastAsia="標楷體" w:hint="eastAsia"/>
          <w:sz w:val="26"/>
          <w:szCs w:val="26"/>
        </w:rPr>
        <w:t>限定範圍製造商</w:t>
      </w:r>
      <w:r w:rsidRPr="00CF2EFF">
        <w:rPr>
          <w:rFonts w:eastAsia="標楷體" w:hint="eastAsia"/>
          <w:sz w:val="26"/>
          <w:szCs w:val="26"/>
        </w:rPr>
        <w:t>，其所執行之功能及承擔之風險較關係企業較不複雜，且台灣漢高為本國公司，財務資料亦經本國會計師查核簽證，本所認為其可信度應較國外之關係企業為高，故以台灣漢高為受測個體。</w:t>
      </w:r>
    </w:p>
    <w:p w:rsidR="00745591" w:rsidRPr="006708ED" w:rsidRDefault="00142AF7" w:rsidP="006708ED">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另本報告依台灣漢高執行之功能、承擔之風險及所擁有之無形資產進行可比較對象搜尋，並以可比較對象之成本</w:t>
      </w:r>
      <w:r w:rsidR="00527245" w:rsidRPr="00CF2EFF">
        <w:rPr>
          <w:rFonts w:eastAsia="標楷體" w:hint="eastAsia"/>
          <w:sz w:val="26"/>
          <w:szCs w:val="26"/>
        </w:rPr>
        <w:t>及營業費用淨利</w:t>
      </w:r>
      <w:r w:rsidRPr="00CF2EFF">
        <w:rPr>
          <w:rFonts w:eastAsia="標楷體" w:hint="eastAsia"/>
          <w:sz w:val="26"/>
          <w:szCs w:val="26"/>
        </w:rPr>
        <w:t>率建立常規交易範圍。經分析，台灣漢高</w:t>
      </w:r>
      <w:r w:rsidR="00F033DB">
        <w:rPr>
          <w:rFonts w:eastAsia="標楷體"/>
          <w:sz w:val="26"/>
          <w:szCs w:val="26"/>
        </w:rPr>
        <w:t>10</w:t>
      </w:r>
      <w:r w:rsidR="00F033DB">
        <w:rPr>
          <w:rFonts w:eastAsia="標楷體" w:hint="eastAsia"/>
          <w:sz w:val="26"/>
          <w:szCs w:val="26"/>
        </w:rPr>
        <w:t>3</w:t>
      </w:r>
      <w:r w:rsidR="004C01D1" w:rsidRPr="00CF2EFF">
        <w:rPr>
          <w:rFonts w:eastAsia="標楷體"/>
          <w:sz w:val="26"/>
          <w:szCs w:val="26"/>
        </w:rPr>
        <w:t>~</w:t>
      </w:r>
      <w:proofErr w:type="gramStart"/>
      <w:r w:rsidR="00F033DB">
        <w:rPr>
          <w:rFonts w:eastAsia="標楷體"/>
          <w:sz w:val="26"/>
          <w:szCs w:val="26"/>
        </w:rPr>
        <w:t>10</w:t>
      </w:r>
      <w:r w:rsidR="00F033DB">
        <w:rPr>
          <w:rFonts w:eastAsia="標楷體" w:hint="eastAsia"/>
          <w:sz w:val="26"/>
          <w:szCs w:val="26"/>
        </w:rPr>
        <w:t>5</w:t>
      </w:r>
      <w:proofErr w:type="gramEnd"/>
      <w:r w:rsidR="004C01D1" w:rsidRPr="00CF2EFF">
        <w:rPr>
          <w:rFonts w:eastAsia="標楷體" w:hint="eastAsia"/>
          <w:sz w:val="26"/>
          <w:szCs w:val="26"/>
        </w:rPr>
        <w:t>年度銷售自製成品予關係企業平均賺得成本及營業費用淨利率</w:t>
      </w:r>
      <w:r w:rsidR="005D7EA2">
        <w:rPr>
          <w:rFonts w:eastAsia="標楷體"/>
          <w:sz w:val="26"/>
          <w:szCs w:val="26"/>
        </w:rPr>
        <w:t>10.31%</w:t>
      </w:r>
      <w:r w:rsidR="006708ED">
        <w:rPr>
          <w:rFonts w:eastAsia="標楷體" w:hint="eastAsia"/>
          <w:sz w:val="26"/>
          <w:szCs w:val="26"/>
        </w:rPr>
        <w:t>，位</w:t>
      </w:r>
      <w:r w:rsidR="008C25FC" w:rsidRPr="00CF2EFF">
        <w:rPr>
          <w:rFonts w:eastAsia="標楷體" w:hint="eastAsia"/>
          <w:sz w:val="26"/>
          <w:szCs w:val="26"/>
        </w:rPr>
        <w:t>於</w:t>
      </w:r>
      <w:r w:rsidR="008C25FC" w:rsidRPr="00CF2EFF">
        <w:rPr>
          <w:rFonts w:eastAsia="標楷體"/>
          <w:sz w:val="26"/>
          <w:szCs w:val="26"/>
        </w:rPr>
        <w:t>ONESOURCE</w:t>
      </w:r>
      <w:r w:rsidR="008C25FC" w:rsidRPr="00CF2EFF">
        <w:rPr>
          <w:rFonts w:eastAsia="標楷體" w:hint="eastAsia"/>
          <w:sz w:val="26"/>
          <w:szCs w:val="26"/>
        </w:rPr>
        <w:t>資料庫</w:t>
      </w:r>
      <w:proofErr w:type="gramStart"/>
      <w:r w:rsidR="008C25FC" w:rsidRPr="00CF2EFF">
        <w:rPr>
          <w:rFonts w:eastAsia="標楷體" w:hint="eastAsia"/>
          <w:sz w:val="26"/>
          <w:szCs w:val="26"/>
        </w:rPr>
        <w:t>所選</w:t>
      </w:r>
      <w:r w:rsidR="008C25FC" w:rsidRPr="00CF2EFF">
        <w:rPr>
          <w:rFonts w:eastAsia="標楷體" w:hAnsi="標楷體"/>
          <w:sz w:val="26"/>
          <w:szCs w:val="26"/>
        </w:rPr>
        <w:t>可比較</w:t>
      </w:r>
      <w:proofErr w:type="gramEnd"/>
      <w:r w:rsidR="008C25FC" w:rsidRPr="00CF2EFF">
        <w:rPr>
          <w:rFonts w:eastAsia="標楷體" w:hAnsi="標楷體"/>
          <w:sz w:val="26"/>
          <w:szCs w:val="26"/>
        </w:rPr>
        <w:t>對象</w:t>
      </w:r>
      <w:r w:rsidR="008C25FC" w:rsidRPr="00CF2EFF">
        <w:rPr>
          <w:rFonts w:eastAsia="標楷體" w:hAnsi="標楷體" w:hint="eastAsia"/>
          <w:sz w:val="26"/>
          <w:szCs w:val="26"/>
        </w:rPr>
        <w:t>經</w:t>
      </w:r>
      <w:r w:rsidR="008C25FC" w:rsidRPr="00CF2EFF">
        <w:rPr>
          <w:rFonts w:eastAsia="標楷體" w:hint="eastAsia"/>
          <w:sz w:val="26"/>
          <w:szCs w:val="26"/>
        </w:rPr>
        <w:t>資本性調整後</w:t>
      </w:r>
      <w:r w:rsidR="008C25FC" w:rsidRPr="00CF2EFF">
        <w:rPr>
          <w:rFonts w:eastAsia="標楷體" w:hAnsi="標楷體"/>
          <w:sz w:val="26"/>
          <w:szCs w:val="26"/>
        </w:rPr>
        <w:t>之常規交易範圍</w:t>
      </w:r>
      <w:r w:rsidR="006708ED">
        <w:rPr>
          <w:rFonts w:eastAsia="標楷體" w:hint="eastAsia"/>
          <w:sz w:val="26"/>
          <w:szCs w:val="26"/>
        </w:rPr>
        <w:t>3.89</w:t>
      </w:r>
      <w:r w:rsidR="00D4347F">
        <w:rPr>
          <w:rFonts w:eastAsia="標楷體" w:hint="eastAsia"/>
          <w:sz w:val="26"/>
          <w:szCs w:val="26"/>
        </w:rPr>
        <w:t>%</w:t>
      </w:r>
      <w:r w:rsidR="00D4347F">
        <w:rPr>
          <w:rFonts w:eastAsia="標楷體" w:hint="eastAsia"/>
          <w:sz w:val="26"/>
          <w:szCs w:val="26"/>
        </w:rPr>
        <w:t>～</w:t>
      </w:r>
      <w:r w:rsidR="006708ED">
        <w:rPr>
          <w:rFonts w:eastAsia="標楷體" w:hint="eastAsia"/>
          <w:sz w:val="26"/>
          <w:szCs w:val="26"/>
        </w:rPr>
        <w:t>10.45</w:t>
      </w:r>
      <w:r w:rsidR="00D4347F">
        <w:rPr>
          <w:rFonts w:eastAsia="標楷體" w:hint="eastAsia"/>
          <w:sz w:val="26"/>
          <w:szCs w:val="26"/>
        </w:rPr>
        <w:t>%</w:t>
      </w:r>
      <w:r w:rsidR="006708ED">
        <w:rPr>
          <w:rFonts w:eastAsia="標楷體" w:hint="eastAsia"/>
          <w:sz w:val="26"/>
          <w:szCs w:val="26"/>
        </w:rPr>
        <w:t>內</w:t>
      </w:r>
      <w:r w:rsidR="008C25FC" w:rsidRPr="00CF2EFF">
        <w:rPr>
          <w:rFonts w:eastAsia="標楷體" w:hAnsi="標楷體"/>
          <w:sz w:val="26"/>
          <w:szCs w:val="26"/>
        </w:rPr>
        <w:t>，</w:t>
      </w:r>
      <w:r w:rsidR="006708ED" w:rsidRPr="00CF2EFF">
        <w:rPr>
          <w:rFonts w:eastAsia="標楷體" w:hAnsi="標楷體"/>
          <w:sz w:val="26"/>
          <w:szCs w:val="26"/>
        </w:rPr>
        <w:t>推論台灣</w:t>
      </w:r>
      <w:r w:rsidR="006708ED" w:rsidRPr="00CF2EFF">
        <w:rPr>
          <w:rFonts w:eastAsia="標楷體" w:hAnsi="標楷體" w:hint="eastAsia"/>
          <w:sz w:val="26"/>
          <w:szCs w:val="26"/>
        </w:rPr>
        <w:t>漢高</w:t>
      </w:r>
      <w:proofErr w:type="gramStart"/>
      <w:r w:rsidR="006708ED">
        <w:rPr>
          <w:rFonts w:eastAsia="標楷體"/>
          <w:sz w:val="26"/>
          <w:szCs w:val="26"/>
        </w:rPr>
        <w:t>105</w:t>
      </w:r>
      <w:proofErr w:type="gramEnd"/>
      <w:r w:rsidR="006708ED" w:rsidRPr="00CF2EFF">
        <w:rPr>
          <w:rFonts w:eastAsia="標楷體" w:hint="eastAsia"/>
          <w:sz w:val="26"/>
          <w:szCs w:val="26"/>
        </w:rPr>
        <w:t>年度該受控交易之移轉訂價符合常規。</w:t>
      </w:r>
    </w:p>
    <w:p w:rsidR="00745591" w:rsidRPr="00CF2EFF" w:rsidRDefault="003118D9" w:rsidP="004E4330">
      <w:pPr>
        <w:numPr>
          <w:ilvl w:val="3"/>
          <w:numId w:val="8"/>
        </w:numPr>
        <w:tabs>
          <w:tab w:val="left" w:pos="993"/>
        </w:tabs>
        <w:spacing w:beforeLines="50" w:before="120" w:afterLines="50" w:after="120" w:line="360" w:lineRule="auto"/>
        <w:ind w:leftChars="250" w:left="1082" w:hanging="482"/>
        <w:jc w:val="both"/>
        <w:rPr>
          <w:rFonts w:eastAsia="標楷體"/>
          <w:b/>
          <w:sz w:val="28"/>
          <w:szCs w:val="26"/>
        </w:rPr>
      </w:pPr>
      <w:r w:rsidRPr="00CF2EFF">
        <w:rPr>
          <w:rFonts w:eastAsia="標楷體"/>
          <w:b/>
          <w:sz w:val="28"/>
          <w:szCs w:val="26"/>
        </w:rPr>
        <w:t>進貨</w:t>
      </w:r>
    </w:p>
    <w:p w:rsidR="00745591" w:rsidRPr="00CF2EFF" w:rsidRDefault="005B1F47" w:rsidP="004E4330">
      <w:pPr>
        <w:spacing w:beforeLines="50" w:before="120" w:afterLines="50" w:after="120" w:line="360" w:lineRule="auto"/>
        <w:ind w:leftChars="300" w:left="720" w:firstLineChars="200" w:firstLine="520"/>
        <w:jc w:val="both"/>
        <w:rPr>
          <w:rFonts w:eastAsia="標楷體"/>
          <w:color w:val="0070C0"/>
          <w:sz w:val="26"/>
          <w:szCs w:val="26"/>
        </w:rPr>
      </w:pPr>
      <w:r w:rsidRPr="00CF2EFF">
        <w:rPr>
          <w:rFonts w:eastAsia="標楷體" w:hint="eastAsia"/>
          <w:sz w:val="26"/>
          <w:szCs w:val="26"/>
        </w:rPr>
        <w:t>台灣漢高</w:t>
      </w:r>
      <w:r w:rsidRPr="00CF2EFF">
        <w:rPr>
          <w:rFonts w:eastAsia="標楷體"/>
          <w:sz w:val="26"/>
          <w:szCs w:val="26"/>
        </w:rPr>
        <w:t>向關係企業購買用於轉售之</w:t>
      </w:r>
      <w:r w:rsidRPr="00CF2EFF">
        <w:rPr>
          <w:rFonts w:eastAsia="標楷體" w:hint="eastAsia"/>
          <w:sz w:val="26"/>
          <w:szCs w:val="26"/>
        </w:rPr>
        <w:t>接</w:t>
      </w:r>
      <w:r w:rsidRPr="00CF2EFF">
        <w:rPr>
          <w:rFonts w:eastAsia="標楷體"/>
          <w:sz w:val="26"/>
          <w:szCs w:val="26"/>
        </w:rPr>
        <w:t>著劑、密封劑等</w:t>
      </w:r>
      <w:r w:rsidRPr="00CF2EFF">
        <w:rPr>
          <w:rFonts w:eastAsia="標楷體" w:hint="eastAsia"/>
          <w:sz w:val="26"/>
          <w:szCs w:val="26"/>
        </w:rPr>
        <w:t>產品</w:t>
      </w:r>
      <w:r w:rsidRPr="00CF2EFF">
        <w:rPr>
          <w:rFonts w:eastAsia="標楷體"/>
          <w:sz w:val="26"/>
          <w:szCs w:val="26"/>
        </w:rPr>
        <w:t>，</w:t>
      </w:r>
      <w:proofErr w:type="gramStart"/>
      <w:r w:rsidR="00F033DB">
        <w:rPr>
          <w:rFonts w:eastAsia="標楷體" w:hint="eastAsia"/>
          <w:sz w:val="26"/>
          <w:szCs w:val="26"/>
        </w:rPr>
        <w:t>105</w:t>
      </w:r>
      <w:proofErr w:type="gramEnd"/>
      <w:r w:rsidRPr="00CF2EFF">
        <w:rPr>
          <w:rFonts w:eastAsia="標楷體"/>
          <w:sz w:val="26"/>
          <w:szCs w:val="26"/>
        </w:rPr>
        <w:t>年度</w:t>
      </w:r>
      <w:r w:rsidR="004C01D1" w:rsidRPr="00CF2EFF">
        <w:rPr>
          <w:rFonts w:eastAsia="標楷體" w:hint="eastAsia"/>
          <w:sz w:val="26"/>
          <w:szCs w:val="26"/>
        </w:rPr>
        <w:t>進貨金額為</w:t>
      </w:r>
      <w:r w:rsidR="009B519B">
        <w:rPr>
          <w:rFonts w:eastAsia="標楷體" w:hint="eastAsia"/>
          <w:sz w:val="26"/>
          <w:szCs w:val="26"/>
        </w:rPr>
        <w:t>1</w:t>
      </w:r>
      <w:r w:rsidR="009B519B" w:rsidRPr="00CF2EFF">
        <w:rPr>
          <w:rFonts w:eastAsia="標楷體"/>
          <w:sz w:val="26"/>
          <w:szCs w:val="26"/>
        </w:rPr>
        <w:t>,</w:t>
      </w:r>
      <w:r w:rsidR="009B519B">
        <w:rPr>
          <w:rFonts w:eastAsia="標楷體" w:hint="eastAsia"/>
          <w:sz w:val="26"/>
          <w:szCs w:val="26"/>
        </w:rPr>
        <w:t>198</w:t>
      </w:r>
      <w:r w:rsidR="009B519B" w:rsidRPr="00CF2EFF">
        <w:rPr>
          <w:rFonts w:eastAsia="標楷體"/>
          <w:sz w:val="26"/>
          <w:szCs w:val="26"/>
        </w:rPr>
        <w:t>,</w:t>
      </w:r>
      <w:r w:rsidR="009B519B">
        <w:rPr>
          <w:rFonts w:eastAsia="標楷體" w:hint="eastAsia"/>
          <w:sz w:val="26"/>
          <w:szCs w:val="26"/>
        </w:rPr>
        <w:t>430</w:t>
      </w:r>
      <w:r w:rsidR="009B519B" w:rsidRPr="00CF2EFF">
        <w:rPr>
          <w:rFonts w:eastAsia="標楷體"/>
          <w:sz w:val="26"/>
          <w:szCs w:val="26"/>
        </w:rPr>
        <w:t>,</w:t>
      </w:r>
      <w:r w:rsidR="009B519B">
        <w:rPr>
          <w:rFonts w:eastAsia="標楷體" w:hint="eastAsia"/>
          <w:sz w:val="26"/>
          <w:szCs w:val="26"/>
        </w:rPr>
        <w:t>375</w:t>
      </w:r>
      <w:r w:rsidRPr="00CF2EFF">
        <w:rPr>
          <w:rFonts w:eastAsia="標楷體" w:hint="eastAsia"/>
          <w:sz w:val="26"/>
          <w:szCs w:val="26"/>
        </w:rPr>
        <w:t>元。</w:t>
      </w:r>
    </w:p>
    <w:p w:rsidR="00745591" w:rsidRPr="00CF2EFF" w:rsidRDefault="00656939"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經由本報告第柒章</w:t>
      </w:r>
      <w:r w:rsidR="008C2832" w:rsidRPr="00CF2EFF">
        <w:rPr>
          <w:rFonts w:eastAsia="標楷體" w:hint="eastAsia"/>
          <w:sz w:val="26"/>
          <w:szCs w:val="26"/>
        </w:rPr>
        <w:t>分析，</w:t>
      </w:r>
      <w:r w:rsidRPr="00CF2EFF">
        <w:rPr>
          <w:rFonts w:eastAsia="標楷體" w:hint="eastAsia"/>
          <w:sz w:val="26"/>
          <w:szCs w:val="26"/>
        </w:rPr>
        <w:t>決定</w:t>
      </w:r>
      <w:r w:rsidR="00AF6677" w:rsidRPr="00CF2EFF">
        <w:rPr>
          <w:rFonts w:eastAsia="標楷體" w:hint="eastAsia"/>
          <w:sz w:val="26"/>
          <w:szCs w:val="26"/>
        </w:rPr>
        <w:t>『</w:t>
      </w:r>
      <w:r w:rsidR="000B5C74" w:rsidRPr="00CF2EFF">
        <w:rPr>
          <w:rFonts w:eastAsia="標楷體" w:hint="eastAsia"/>
          <w:sz w:val="26"/>
          <w:szCs w:val="26"/>
        </w:rPr>
        <w:t>可比較利潤法</w:t>
      </w:r>
      <w:r w:rsidR="00AF6677" w:rsidRPr="00CF2EFF">
        <w:rPr>
          <w:rFonts w:eastAsia="標楷體" w:hint="eastAsia"/>
          <w:sz w:val="26"/>
          <w:szCs w:val="26"/>
        </w:rPr>
        <w:t>』</w:t>
      </w:r>
      <w:r w:rsidRPr="00CF2EFF">
        <w:rPr>
          <w:rFonts w:eastAsia="標楷體" w:hint="eastAsia"/>
          <w:sz w:val="26"/>
          <w:szCs w:val="26"/>
        </w:rPr>
        <w:t>為</w:t>
      </w:r>
      <w:r w:rsidR="0013741C" w:rsidRPr="00CF2EFF">
        <w:rPr>
          <w:rFonts w:eastAsia="標楷體" w:hint="eastAsia"/>
          <w:sz w:val="26"/>
          <w:szCs w:val="26"/>
        </w:rPr>
        <w:t>台灣</w:t>
      </w:r>
      <w:proofErr w:type="gramStart"/>
      <w:r w:rsidR="0013741C" w:rsidRPr="00CF2EFF">
        <w:rPr>
          <w:rFonts w:eastAsia="標楷體" w:hint="eastAsia"/>
          <w:sz w:val="26"/>
          <w:szCs w:val="26"/>
        </w:rPr>
        <w:t>漢高</w:t>
      </w:r>
      <w:r w:rsidRPr="00CF2EFF">
        <w:rPr>
          <w:rFonts w:eastAsia="標楷體" w:hint="eastAsia"/>
          <w:sz w:val="26"/>
          <w:szCs w:val="26"/>
        </w:rPr>
        <w:t>此受控</w:t>
      </w:r>
      <w:proofErr w:type="gramEnd"/>
      <w:r w:rsidRPr="00CF2EFF">
        <w:rPr>
          <w:rFonts w:eastAsia="標楷體" w:hint="eastAsia"/>
          <w:sz w:val="26"/>
          <w:szCs w:val="26"/>
        </w:rPr>
        <w:t>交易移轉訂價分析之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w:t>
      </w:r>
    </w:p>
    <w:p w:rsidR="00745591" w:rsidRPr="00CF2EFF" w:rsidRDefault="00656939"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根據本報告第肆章功能及風險分析結果，</w:t>
      </w:r>
      <w:r w:rsidR="000B5C74" w:rsidRPr="00CF2EFF">
        <w:rPr>
          <w:rFonts w:eastAsia="標楷體" w:hint="eastAsia"/>
          <w:sz w:val="26"/>
          <w:szCs w:val="26"/>
        </w:rPr>
        <w:t>台灣漢高</w:t>
      </w:r>
      <w:r w:rsidRPr="00CF2EFF">
        <w:rPr>
          <w:rFonts w:eastAsia="標楷體" w:hint="eastAsia"/>
          <w:sz w:val="26"/>
          <w:szCs w:val="26"/>
        </w:rPr>
        <w:t>為</w:t>
      </w:r>
      <w:r w:rsidR="000B5C74" w:rsidRPr="00CF2EFF">
        <w:rPr>
          <w:rFonts w:eastAsia="標楷體" w:hint="eastAsia"/>
          <w:sz w:val="26"/>
          <w:szCs w:val="26"/>
        </w:rPr>
        <w:t>有限功能配銷商</w:t>
      </w:r>
      <w:r w:rsidRPr="00CF2EFF">
        <w:rPr>
          <w:rFonts w:eastAsia="標楷體" w:hint="eastAsia"/>
          <w:sz w:val="26"/>
          <w:szCs w:val="26"/>
        </w:rPr>
        <w:t>，</w:t>
      </w:r>
      <w:r w:rsidR="00621ABB" w:rsidRPr="00CF2EFF">
        <w:rPr>
          <w:rFonts w:eastAsia="標楷體" w:hint="eastAsia"/>
          <w:sz w:val="26"/>
          <w:szCs w:val="26"/>
        </w:rPr>
        <w:t>其所執行之功能及承擔之風險</w:t>
      </w:r>
      <w:r w:rsidR="00D65973" w:rsidRPr="00CF2EFF">
        <w:rPr>
          <w:rFonts w:eastAsia="標楷體" w:hint="eastAsia"/>
          <w:sz w:val="26"/>
          <w:szCs w:val="26"/>
        </w:rPr>
        <w:t>與</w:t>
      </w:r>
      <w:r w:rsidR="000B5C74" w:rsidRPr="00CF2EFF">
        <w:rPr>
          <w:rFonts w:eastAsia="標楷體" w:hint="eastAsia"/>
          <w:sz w:val="26"/>
          <w:szCs w:val="26"/>
        </w:rPr>
        <w:t>關係企業</w:t>
      </w:r>
      <w:r w:rsidR="00D65973" w:rsidRPr="00CF2EFF">
        <w:rPr>
          <w:rFonts w:eastAsia="標楷體" w:hint="eastAsia"/>
          <w:sz w:val="26"/>
          <w:szCs w:val="26"/>
        </w:rPr>
        <w:t>相比</w:t>
      </w:r>
      <w:r w:rsidR="000B5C74" w:rsidRPr="00CF2EFF">
        <w:rPr>
          <w:rFonts w:eastAsia="標楷體" w:hint="eastAsia"/>
          <w:sz w:val="26"/>
          <w:szCs w:val="26"/>
        </w:rPr>
        <w:t>較不</w:t>
      </w:r>
      <w:r w:rsidR="00621ABB" w:rsidRPr="00CF2EFF">
        <w:rPr>
          <w:rFonts w:eastAsia="標楷體" w:hint="eastAsia"/>
          <w:sz w:val="26"/>
          <w:szCs w:val="26"/>
        </w:rPr>
        <w:t>複雜，且</w:t>
      </w:r>
      <w:r w:rsidR="000B5C74" w:rsidRPr="00CF2EFF">
        <w:rPr>
          <w:rFonts w:eastAsia="標楷體" w:hint="eastAsia"/>
          <w:sz w:val="26"/>
          <w:szCs w:val="26"/>
        </w:rPr>
        <w:t>台灣漢高</w:t>
      </w:r>
      <w:r w:rsidR="00621ABB" w:rsidRPr="00CF2EFF">
        <w:rPr>
          <w:rFonts w:eastAsia="標楷體" w:hint="eastAsia"/>
          <w:sz w:val="26"/>
          <w:szCs w:val="26"/>
        </w:rPr>
        <w:t>為本國公司，財務資料亦經本國會計師查核簽證，本所認為其可信度應較國外之</w:t>
      </w:r>
      <w:r w:rsidR="000B5C74" w:rsidRPr="00CF2EFF">
        <w:rPr>
          <w:rFonts w:eastAsia="標楷體" w:hint="eastAsia"/>
          <w:sz w:val="26"/>
          <w:szCs w:val="26"/>
        </w:rPr>
        <w:t>關係企業</w:t>
      </w:r>
      <w:r w:rsidR="00621ABB" w:rsidRPr="00CF2EFF">
        <w:rPr>
          <w:rFonts w:eastAsia="標楷體" w:hint="eastAsia"/>
          <w:sz w:val="26"/>
          <w:szCs w:val="26"/>
        </w:rPr>
        <w:t>為高</w:t>
      </w:r>
      <w:r w:rsidRPr="00CF2EFF">
        <w:rPr>
          <w:rFonts w:eastAsia="標楷體" w:hint="eastAsia"/>
          <w:sz w:val="26"/>
          <w:szCs w:val="26"/>
        </w:rPr>
        <w:t>，故以</w:t>
      </w:r>
      <w:r w:rsidR="000B5C74" w:rsidRPr="00CF2EFF">
        <w:rPr>
          <w:rFonts w:eastAsia="標楷體" w:hint="eastAsia"/>
          <w:sz w:val="26"/>
          <w:szCs w:val="26"/>
        </w:rPr>
        <w:t>台灣漢高</w:t>
      </w:r>
      <w:r w:rsidRPr="00CF2EFF">
        <w:rPr>
          <w:rFonts w:eastAsia="標楷體" w:hint="eastAsia"/>
          <w:sz w:val="26"/>
          <w:szCs w:val="26"/>
        </w:rPr>
        <w:t>為受測個體。</w:t>
      </w:r>
    </w:p>
    <w:p w:rsidR="00745591" w:rsidRPr="00CF2EFF" w:rsidRDefault="008A6441"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因上述交易與</w:t>
      </w:r>
      <w:r w:rsidR="00142AF7" w:rsidRPr="00CF2EFF">
        <w:rPr>
          <w:rFonts w:eastAsia="標楷體" w:hint="eastAsia"/>
          <w:sz w:val="26"/>
          <w:szCs w:val="26"/>
        </w:rPr>
        <w:t>台灣漢高</w:t>
      </w:r>
      <w:r w:rsidR="000B5C74" w:rsidRPr="00CF2EFF">
        <w:rPr>
          <w:rFonts w:eastAsia="標楷體" w:hint="eastAsia"/>
          <w:sz w:val="26"/>
          <w:szCs w:val="26"/>
        </w:rPr>
        <w:t>該等</w:t>
      </w:r>
      <w:r w:rsidR="00621ABB" w:rsidRPr="00CF2EFF">
        <w:rPr>
          <w:rFonts w:eastAsia="標楷體" w:hint="eastAsia"/>
          <w:sz w:val="26"/>
          <w:szCs w:val="26"/>
        </w:rPr>
        <w:t>銷售</w:t>
      </w:r>
      <w:r w:rsidRPr="00CF2EFF">
        <w:rPr>
          <w:rFonts w:eastAsia="標楷體" w:hint="eastAsia"/>
          <w:sz w:val="26"/>
          <w:szCs w:val="26"/>
        </w:rPr>
        <w:t>具有連續不可分割之特性</w:t>
      </w:r>
      <w:r w:rsidR="00656939" w:rsidRPr="00CF2EFF">
        <w:rPr>
          <w:rFonts w:eastAsia="標楷體" w:hint="eastAsia"/>
          <w:sz w:val="26"/>
          <w:szCs w:val="26"/>
        </w:rPr>
        <w:t>，</w:t>
      </w:r>
      <w:r w:rsidR="00152CC5" w:rsidRPr="00CF2EFF">
        <w:rPr>
          <w:rFonts w:eastAsia="標楷體" w:hint="eastAsia"/>
          <w:sz w:val="26"/>
          <w:szCs w:val="26"/>
        </w:rPr>
        <w:t>故</w:t>
      </w:r>
      <w:r w:rsidR="00621ABB" w:rsidRPr="00CF2EFF">
        <w:rPr>
          <w:rFonts w:eastAsia="標楷體" w:hint="eastAsia"/>
          <w:sz w:val="26"/>
          <w:szCs w:val="26"/>
        </w:rPr>
        <w:t>以</w:t>
      </w:r>
      <w:r w:rsidR="000B5C74" w:rsidRPr="00CF2EFF">
        <w:rPr>
          <w:rFonts w:eastAsia="標楷體" w:hint="eastAsia"/>
          <w:sz w:val="26"/>
          <w:szCs w:val="26"/>
        </w:rPr>
        <w:t>銷售購自關係企業之接著劑、密封劑等產品所賺利潤進行分析。</w:t>
      </w:r>
      <w:r w:rsidR="00142AF7" w:rsidRPr="00CF2EFF">
        <w:rPr>
          <w:rFonts w:eastAsia="標楷體" w:hint="eastAsia"/>
          <w:sz w:val="26"/>
          <w:szCs w:val="26"/>
        </w:rPr>
        <w:t>台灣漢高</w:t>
      </w:r>
      <w:r w:rsidR="00656939" w:rsidRPr="00CF2EFF">
        <w:rPr>
          <w:rFonts w:eastAsia="標楷體"/>
          <w:sz w:val="26"/>
          <w:szCs w:val="26"/>
        </w:rPr>
        <w:t>若能賺得與可比較對象相當之利潤</w:t>
      </w:r>
      <w:r w:rsidR="00656939" w:rsidRPr="00CF2EFF">
        <w:rPr>
          <w:rFonts w:eastAsia="標楷體" w:hint="eastAsia"/>
          <w:sz w:val="26"/>
          <w:szCs w:val="26"/>
        </w:rPr>
        <w:t>，方可推論該交易未</w:t>
      </w:r>
      <w:r w:rsidR="00656939" w:rsidRPr="00CF2EFF">
        <w:rPr>
          <w:rFonts w:eastAsia="標楷體"/>
          <w:sz w:val="26"/>
          <w:szCs w:val="26"/>
        </w:rPr>
        <w:t>有不合常</w:t>
      </w:r>
      <w:r w:rsidR="00656939" w:rsidRPr="00CF2EFF">
        <w:rPr>
          <w:rFonts w:eastAsia="標楷體"/>
          <w:sz w:val="26"/>
          <w:szCs w:val="26"/>
        </w:rPr>
        <w:lastRenderedPageBreak/>
        <w:t>規之安排</w:t>
      </w:r>
      <w:r w:rsidRPr="00CF2EFF">
        <w:rPr>
          <w:rFonts w:eastAsia="標楷體" w:hint="eastAsia"/>
          <w:sz w:val="26"/>
          <w:szCs w:val="26"/>
        </w:rPr>
        <w:t>。</w:t>
      </w:r>
    </w:p>
    <w:p w:rsidR="008C25FC" w:rsidRPr="00CF2EFF" w:rsidRDefault="00152CC5"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另</w:t>
      </w:r>
      <w:r w:rsidR="00656939" w:rsidRPr="00CF2EFF">
        <w:rPr>
          <w:rFonts w:eastAsia="標楷體" w:hint="eastAsia"/>
          <w:sz w:val="26"/>
          <w:szCs w:val="26"/>
        </w:rPr>
        <w:t>本報告依</w:t>
      </w:r>
      <w:r w:rsidR="00142AF7" w:rsidRPr="00CF2EFF">
        <w:rPr>
          <w:rFonts w:eastAsia="標楷體" w:hint="eastAsia"/>
          <w:sz w:val="26"/>
          <w:szCs w:val="26"/>
        </w:rPr>
        <w:t>台灣漢高</w:t>
      </w:r>
      <w:r w:rsidR="00656939" w:rsidRPr="00CF2EFF">
        <w:rPr>
          <w:rFonts w:eastAsia="標楷體" w:hint="eastAsia"/>
          <w:sz w:val="26"/>
          <w:szCs w:val="26"/>
        </w:rPr>
        <w:t>執行之功能、承擔之風險及所擁有之無形資產進行可比較對象搜尋，並以可比較對象之</w:t>
      </w:r>
      <w:r w:rsidR="002C775B" w:rsidRPr="00CF2EFF">
        <w:rPr>
          <w:rFonts w:eastAsia="標楷體" w:hint="eastAsia"/>
          <w:sz w:val="26"/>
          <w:szCs w:val="26"/>
        </w:rPr>
        <w:t>營業淨利率</w:t>
      </w:r>
      <w:r w:rsidR="00656939" w:rsidRPr="00CF2EFF">
        <w:rPr>
          <w:rFonts w:eastAsia="標楷體" w:hint="eastAsia"/>
          <w:sz w:val="26"/>
          <w:szCs w:val="26"/>
        </w:rPr>
        <w:t>建立常規交易</w:t>
      </w:r>
      <w:r w:rsidR="00BF1978" w:rsidRPr="00CF2EFF">
        <w:rPr>
          <w:rFonts w:eastAsia="標楷體" w:hint="eastAsia"/>
          <w:sz w:val="26"/>
          <w:szCs w:val="26"/>
        </w:rPr>
        <w:t>範圍</w:t>
      </w:r>
      <w:r w:rsidR="00656939" w:rsidRPr="00CF2EFF">
        <w:rPr>
          <w:rFonts w:eastAsia="標楷體" w:hint="eastAsia"/>
          <w:sz w:val="26"/>
          <w:szCs w:val="26"/>
        </w:rPr>
        <w:t>。經分析，</w:t>
      </w:r>
      <w:r w:rsidR="00142AF7" w:rsidRPr="00CF2EFF">
        <w:rPr>
          <w:rFonts w:eastAsia="標楷體" w:hint="eastAsia"/>
          <w:sz w:val="26"/>
          <w:szCs w:val="26"/>
        </w:rPr>
        <w:t>台灣漢高</w:t>
      </w:r>
      <w:r w:rsidR="00F033DB">
        <w:rPr>
          <w:rFonts w:eastAsia="標楷體"/>
          <w:sz w:val="26"/>
          <w:szCs w:val="26"/>
        </w:rPr>
        <w:t>10</w:t>
      </w:r>
      <w:r w:rsidR="00F033DB">
        <w:rPr>
          <w:rFonts w:eastAsia="標楷體" w:hint="eastAsia"/>
          <w:sz w:val="26"/>
          <w:szCs w:val="26"/>
        </w:rPr>
        <w:t>3</w:t>
      </w:r>
      <w:r w:rsidR="004C01D1" w:rsidRPr="00CF2EFF">
        <w:rPr>
          <w:rFonts w:eastAsia="標楷體" w:hint="eastAsia"/>
          <w:sz w:val="26"/>
          <w:szCs w:val="26"/>
        </w:rPr>
        <w:t>～</w:t>
      </w:r>
      <w:r w:rsidR="00F033DB">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年度銷售購自關係企業之接著劑、密封劑等產品，平均賺得營業淨利率</w:t>
      </w:r>
      <w:r w:rsidR="005D7EA2">
        <w:rPr>
          <w:rFonts w:eastAsia="標楷體"/>
          <w:sz w:val="26"/>
          <w:szCs w:val="26"/>
        </w:rPr>
        <w:t>7.17%</w:t>
      </w:r>
      <w:r w:rsidR="00B846AE" w:rsidRPr="004C02AD">
        <w:rPr>
          <w:rFonts w:eastAsia="標楷體" w:hint="eastAsia"/>
          <w:sz w:val="26"/>
          <w:szCs w:val="26"/>
        </w:rPr>
        <w:t>，</w:t>
      </w:r>
      <w:r w:rsidR="006708ED">
        <w:rPr>
          <w:rFonts w:eastAsia="標楷體" w:hint="eastAsia"/>
          <w:sz w:val="26"/>
          <w:szCs w:val="26"/>
        </w:rPr>
        <w:t>高</w:t>
      </w:r>
      <w:r w:rsidR="008C25FC" w:rsidRPr="004C02AD">
        <w:rPr>
          <w:rFonts w:eastAsia="標楷體" w:hint="eastAsia"/>
          <w:sz w:val="26"/>
          <w:szCs w:val="26"/>
        </w:rPr>
        <w:t>於</w:t>
      </w:r>
      <w:r w:rsidR="008C25FC" w:rsidRPr="004C02AD">
        <w:rPr>
          <w:rFonts w:eastAsia="標楷體"/>
          <w:sz w:val="26"/>
          <w:szCs w:val="26"/>
        </w:rPr>
        <w:t>ONESOURCE</w:t>
      </w:r>
      <w:r w:rsidR="008C25FC" w:rsidRPr="004C02AD">
        <w:rPr>
          <w:rFonts w:eastAsia="標楷體" w:hint="eastAsia"/>
          <w:sz w:val="26"/>
          <w:szCs w:val="26"/>
        </w:rPr>
        <w:t>資料庫</w:t>
      </w:r>
      <w:proofErr w:type="gramStart"/>
      <w:r w:rsidR="008C25FC" w:rsidRPr="004C02AD">
        <w:rPr>
          <w:rFonts w:eastAsia="標楷體" w:hint="eastAsia"/>
          <w:sz w:val="26"/>
          <w:szCs w:val="26"/>
        </w:rPr>
        <w:t>所選可比較</w:t>
      </w:r>
      <w:proofErr w:type="gramEnd"/>
      <w:r w:rsidR="008C25FC" w:rsidRPr="004C02AD">
        <w:rPr>
          <w:rFonts w:eastAsia="標楷體" w:hint="eastAsia"/>
          <w:sz w:val="26"/>
          <w:szCs w:val="26"/>
        </w:rPr>
        <w:t>對象經資本性調整後之常規交易範圍</w:t>
      </w:r>
      <w:r w:rsidR="006708ED">
        <w:rPr>
          <w:rFonts w:eastAsia="標楷體" w:hint="eastAsia"/>
          <w:sz w:val="26"/>
          <w:szCs w:val="26"/>
        </w:rPr>
        <w:t>2</w:t>
      </w:r>
      <w:r w:rsidR="006708ED">
        <w:rPr>
          <w:rFonts w:eastAsia="標楷體"/>
          <w:sz w:val="26"/>
          <w:szCs w:val="26"/>
        </w:rPr>
        <w:t>.</w:t>
      </w:r>
      <w:r w:rsidR="006708ED">
        <w:rPr>
          <w:rFonts w:eastAsia="標楷體" w:hint="eastAsia"/>
          <w:sz w:val="26"/>
          <w:szCs w:val="26"/>
        </w:rPr>
        <w:t>47</w:t>
      </w:r>
      <w:r w:rsidR="00F521E9">
        <w:rPr>
          <w:rFonts w:eastAsia="標楷體"/>
          <w:sz w:val="26"/>
          <w:szCs w:val="26"/>
        </w:rPr>
        <w:t>%</w:t>
      </w:r>
      <w:r w:rsidR="00F521E9">
        <w:rPr>
          <w:rFonts w:eastAsia="標楷體"/>
          <w:sz w:val="26"/>
          <w:szCs w:val="26"/>
        </w:rPr>
        <w:t>～</w:t>
      </w:r>
      <w:r w:rsidR="006708ED">
        <w:rPr>
          <w:rFonts w:eastAsia="標楷體" w:hint="eastAsia"/>
          <w:sz w:val="26"/>
          <w:szCs w:val="26"/>
        </w:rPr>
        <w:t>5</w:t>
      </w:r>
      <w:r w:rsidR="006708ED">
        <w:rPr>
          <w:rFonts w:eastAsia="標楷體"/>
          <w:sz w:val="26"/>
          <w:szCs w:val="26"/>
        </w:rPr>
        <w:t>.</w:t>
      </w:r>
      <w:r w:rsidR="006708ED">
        <w:rPr>
          <w:rFonts w:eastAsia="標楷體" w:hint="eastAsia"/>
          <w:sz w:val="26"/>
          <w:szCs w:val="26"/>
        </w:rPr>
        <w:t>96</w:t>
      </w:r>
      <w:r w:rsidR="00F521E9">
        <w:rPr>
          <w:rFonts w:eastAsia="標楷體"/>
          <w:sz w:val="26"/>
          <w:szCs w:val="26"/>
        </w:rPr>
        <w:t>%</w:t>
      </w:r>
      <w:r w:rsidR="008C25FC" w:rsidRPr="00CF2EFF">
        <w:rPr>
          <w:rFonts w:eastAsia="標楷體" w:hint="eastAsia"/>
          <w:sz w:val="26"/>
          <w:szCs w:val="26"/>
        </w:rPr>
        <w:t>，</w:t>
      </w:r>
      <w:r w:rsidR="006708ED" w:rsidRPr="00CF2EFF">
        <w:rPr>
          <w:rFonts w:eastAsia="標楷體" w:hint="eastAsia"/>
          <w:sz w:val="26"/>
          <w:szCs w:val="26"/>
        </w:rPr>
        <w:t>推論台灣漢高</w:t>
      </w:r>
      <w:proofErr w:type="gramStart"/>
      <w:r w:rsidR="006708ED">
        <w:rPr>
          <w:rFonts w:eastAsia="標楷體"/>
          <w:sz w:val="26"/>
          <w:szCs w:val="26"/>
        </w:rPr>
        <w:t>105</w:t>
      </w:r>
      <w:proofErr w:type="gramEnd"/>
      <w:r w:rsidR="006708ED" w:rsidRPr="00CF2EFF">
        <w:rPr>
          <w:rFonts w:eastAsia="標楷體" w:hint="eastAsia"/>
          <w:sz w:val="26"/>
          <w:szCs w:val="26"/>
        </w:rPr>
        <w:t>年度該受控交易無須為稅務上之調整。</w:t>
      </w:r>
    </w:p>
    <w:p w:rsidR="00745591" w:rsidRPr="00CF2EFF" w:rsidRDefault="00713F68" w:rsidP="004E4330">
      <w:pPr>
        <w:pStyle w:val="3"/>
        <w:numPr>
          <w:ilvl w:val="2"/>
          <w:numId w:val="7"/>
        </w:numPr>
        <w:spacing w:beforeLines="50" w:before="120" w:afterLines="50" w:after="120" w:line="360" w:lineRule="auto"/>
        <w:ind w:leftChars="100" w:left="240" w:firstLine="0"/>
        <w:jc w:val="both"/>
        <w:rPr>
          <w:rFonts w:ascii="Times New Roman" w:eastAsia="標楷體"/>
          <w:sz w:val="32"/>
        </w:rPr>
      </w:pPr>
      <w:r w:rsidRPr="00CF2EFF">
        <w:rPr>
          <w:rFonts w:ascii="Times New Roman" w:eastAsia="標楷體"/>
          <w:sz w:val="32"/>
        </w:rPr>
        <w:t>無形資產之使用</w:t>
      </w:r>
    </w:p>
    <w:p w:rsidR="00745591" w:rsidRPr="00CF2EFF" w:rsidRDefault="00980CC4" w:rsidP="004E4330">
      <w:pPr>
        <w:numPr>
          <w:ilvl w:val="3"/>
          <w:numId w:val="8"/>
        </w:numPr>
        <w:tabs>
          <w:tab w:val="left" w:pos="993"/>
        </w:tabs>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t>權利金支出</w:t>
      </w:r>
    </w:p>
    <w:p w:rsidR="00745591" w:rsidRPr="00CF2EFF" w:rsidRDefault="00B3733C" w:rsidP="00B3733C">
      <w:pPr>
        <w:spacing w:beforeLines="50" w:before="120" w:afterLines="50" w:after="120" w:line="360" w:lineRule="auto"/>
        <w:ind w:leftChars="300" w:left="720" w:firstLineChars="200" w:firstLine="520"/>
        <w:jc w:val="both"/>
        <w:rPr>
          <w:rFonts w:eastAsia="標楷體"/>
          <w:sz w:val="26"/>
          <w:szCs w:val="26"/>
        </w:rPr>
      </w:pPr>
      <w:r w:rsidRPr="00B3733C">
        <w:rPr>
          <w:rFonts w:eastAsia="標楷體" w:hint="eastAsia"/>
          <w:sz w:val="26"/>
          <w:szCs w:val="26"/>
        </w:rPr>
        <w:t>台灣漢高銷售使用</w:t>
      </w:r>
      <w:r w:rsidR="00AD292A" w:rsidRPr="00CF2EFF">
        <w:rPr>
          <w:rFonts w:eastAsia="標楷體"/>
          <w:sz w:val="26"/>
          <w:szCs w:val="26"/>
        </w:rPr>
        <w:t>Henkel IP Management &amp; IC Service GmbH(</w:t>
      </w:r>
      <w:r w:rsidR="00AD292A" w:rsidRPr="00CF2EFF">
        <w:rPr>
          <w:rFonts w:eastAsia="標楷體" w:hint="eastAsia"/>
          <w:sz w:val="26"/>
          <w:szCs w:val="26"/>
        </w:rPr>
        <w:t>以下簡稱『</w:t>
      </w:r>
      <w:r w:rsidR="00AD292A" w:rsidRPr="00CF2EFF">
        <w:rPr>
          <w:rFonts w:eastAsia="標楷體"/>
          <w:sz w:val="26"/>
          <w:szCs w:val="26"/>
        </w:rPr>
        <w:t>HIMISG</w:t>
      </w:r>
      <w:r w:rsidR="00AD292A" w:rsidRPr="00CF2EFF">
        <w:rPr>
          <w:rFonts w:eastAsia="標楷體" w:hint="eastAsia"/>
          <w:sz w:val="26"/>
          <w:szCs w:val="26"/>
        </w:rPr>
        <w:t>』</w:t>
      </w:r>
      <w:r w:rsidR="00AD292A" w:rsidRPr="00CF2EFF">
        <w:rPr>
          <w:rFonts w:eastAsia="標楷體"/>
          <w:sz w:val="26"/>
          <w:szCs w:val="26"/>
        </w:rPr>
        <w:t>)</w:t>
      </w:r>
      <w:r>
        <w:rPr>
          <w:rFonts w:eastAsia="標楷體" w:hint="eastAsia"/>
          <w:sz w:val="26"/>
          <w:szCs w:val="26"/>
        </w:rPr>
        <w:t>管理之專利、商標、著作權產品，</w:t>
      </w:r>
      <w:r w:rsidR="00387BC2">
        <w:rPr>
          <w:rFonts w:eastAsia="標楷體" w:hint="eastAsia"/>
          <w:sz w:val="26"/>
          <w:szCs w:val="26"/>
        </w:rPr>
        <w:t>其中與</w:t>
      </w:r>
      <w:r w:rsidR="00387BC2" w:rsidRPr="00B3733C">
        <w:rPr>
          <w:rFonts w:eastAsia="標楷體" w:hint="eastAsia"/>
          <w:sz w:val="26"/>
          <w:szCs w:val="26"/>
        </w:rPr>
        <w:t>黏著劑業務及美容護理</w:t>
      </w:r>
      <w:r w:rsidR="00387BC2">
        <w:rPr>
          <w:rFonts w:eastAsia="標楷體" w:hint="eastAsia"/>
          <w:sz w:val="26"/>
          <w:szCs w:val="26"/>
        </w:rPr>
        <w:t>有關之</w:t>
      </w:r>
      <w:r w:rsidR="00387BC2" w:rsidRPr="00B3733C">
        <w:rPr>
          <w:rFonts w:eastAsia="標楷體" w:hint="eastAsia"/>
          <w:sz w:val="26"/>
          <w:szCs w:val="26"/>
        </w:rPr>
        <w:t>業務</w:t>
      </w:r>
      <w:r w:rsidR="00387BC2">
        <w:rPr>
          <w:rFonts w:eastAsia="標楷體" w:hint="eastAsia"/>
          <w:sz w:val="26"/>
          <w:szCs w:val="26"/>
        </w:rPr>
        <w:t>，</w:t>
      </w:r>
      <w:proofErr w:type="gramStart"/>
      <w:r w:rsidR="00387BC2" w:rsidRPr="00B3733C">
        <w:rPr>
          <w:rFonts w:eastAsia="標楷體" w:hint="eastAsia"/>
          <w:sz w:val="26"/>
          <w:szCs w:val="26"/>
        </w:rPr>
        <w:t>依銷貨</w:t>
      </w:r>
      <w:proofErr w:type="gramEnd"/>
      <w:r w:rsidR="00387BC2" w:rsidRPr="00B3733C">
        <w:rPr>
          <w:rFonts w:eastAsia="標楷體" w:hint="eastAsia"/>
          <w:sz w:val="26"/>
          <w:szCs w:val="26"/>
        </w:rPr>
        <w:t>淨額之</w:t>
      </w:r>
      <w:r w:rsidR="00387BC2" w:rsidRPr="00B3733C">
        <w:rPr>
          <w:rFonts w:eastAsia="標楷體" w:hint="eastAsia"/>
          <w:sz w:val="26"/>
          <w:szCs w:val="26"/>
        </w:rPr>
        <w:t>5.5%</w:t>
      </w:r>
      <w:r w:rsidR="00387BC2" w:rsidRPr="00B3733C">
        <w:rPr>
          <w:rFonts w:eastAsia="標楷體" w:hint="eastAsia"/>
          <w:sz w:val="26"/>
          <w:szCs w:val="26"/>
        </w:rPr>
        <w:t>支付權利金；黏著劑業務及美容護理</w:t>
      </w:r>
      <w:r w:rsidR="00387BC2">
        <w:rPr>
          <w:rFonts w:eastAsia="標楷體" w:hint="eastAsia"/>
          <w:sz w:val="26"/>
          <w:szCs w:val="26"/>
        </w:rPr>
        <w:t>之外等其他</w:t>
      </w:r>
      <w:r w:rsidR="00387BC2" w:rsidRPr="00B3733C">
        <w:rPr>
          <w:rFonts w:eastAsia="標楷體" w:hint="eastAsia"/>
          <w:sz w:val="26"/>
          <w:szCs w:val="26"/>
        </w:rPr>
        <w:t>業務</w:t>
      </w:r>
      <w:r w:rsidR="00387BC2">
        <w:rPr>
          <w:rFonts w:eastAsia="標楷體" w:hint="eastAsia"/>
          <w:sz w:val="26"/>
          <w:szCs w:val="26"/>
        </w:rPr>
        <w:t>，</w:t>
      </w:r>
      <w:proofErr w:type="gramStart"/>
      <w:r w:rsidR="00387BC2">
        <w:rPr>
          <w:rFonts w:eastAsia="標楷體" w:hint="eastAsia"/>
          <w:sz w:val="26"/>
          <w:szCs w:val="26"/>
        </w:rPr>
        <w:t>則</w:t>
      </w:r>
      <w:r w:rsidR="00387BC2" w:rsidRPr="00CF2EFF">
        <w:rPr>
          <w:rFonts w:eastAsia="標楷體" w:hint="eastAsia"/>
          <w:sz w:val="26"/>
          <w:szCs w:val="26"/>
        </w:rPr>
        <w:t>依銷貨</w:t>
      </w:r>
      <w:proofErr w:type="gramEnd"/>
      <w:r w:rsidR="00387BC2" w:rsidRPr="00CF2EFF">
        <w:rPr>
          <w:rFonts w:eastAsia="標楷體" w:hint="eastAsia"/>
          <w:sz w:val="26"/>
          <w:szCs w:val="26"/>
        </w:rPr>
        <w:t>淨額之</w:t>
      </w:r>
      <w:r w:rsidR="00387BC2" w:rsidRPr="00CF2EFF">
        <w:rPr>
          <w:rFonts w:eastAsia="標楷體" w:hint="eastAsia"/>
          <w:sz w:val="26"/>
          <w:szCs w:val="26"/>
        </w:rPr>
        <w:t>7%</w:t>
      </w:r>
      <w:r w:rsidR="00387BC2" w:rsidRPr="00CF2EFF">
        <w:rPr>
          <w:rFonts w:eastAsia="標楷體" w:hint="eastAsia"/>
          <w:sz w:val="26"/>
          <w:szCs w:val="26"/>
        </w:rPr>
        <w:t>支付權利金</w:t>
      </w:r>
      <w:r w:rsidRPr="00B3733C">
        <w:rPr>
          <w:rFonts w:eastAsia="標楷體" w:hint="eastAsia"/>
          <w:sz w:val="26"/>
          <w:szCs w:val="26"/>
        </w:rPr>
        <w:t>，</w:t>
      </w:r>
      <w:proofErr w:type="gramStart"/>
      <w:r w:rsidRPr="00B3733C">
        <w:rPr>
          <w:rFonts w:eastAsia="標楷體" w:hint="eastAsia"/>
          <w:sz w:val="26"/>
          <w:szCs w:val="26"/>
        </w:rPr>
        <w:t>105</w:t>
      </w:r>
      <w:proofErr w:type="gramEnd"/>
      <w:r w:rsidRPr="00B3733C">
        <w:rPr>
          <w:rFonts w:eastAsia="標楷體" w:hint="eastAsia"/>
          <w:sz w:val="26"/>
          <w:szCs w:val="26"/>
        </w:rPr>
        <w:t>年度支付之權利金為</w:t>
      </w:r>
      <w:r w:rsidRPr="00B3733C">
        <w:rPr>
          <w:rFonts w:eastAsia="標楷體" w:hint="eastAsia"/>
          <w:sz w:val="26"/>
          <w:szCs w:val="26"/>
        </w:rPr>
        <w:t>144,802,401</w:t>
      </w:r>
      <w:r w:rsidRPr="00B3733C">
        <w:rPr>
          <w:rFonts w:eastAsia="標楷體" w:hint="eastAsia"/>
          <w:sz w:val="26"/>
          <w:szCs w:val="26"/>
        </w:rPr>
        <w:t>元。</w:t>
      </w:r>
    </w:p>
    <w:p w:rsidR="00745591" w:rsidRPr="00CF2EFF" w:rsidRDefault="001E5564"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經由本報告第柒章分析，決定『可比較利潤法』為台灣</w:t>
      </w:r>
      <w:proofErr w:type="gramStart"/>
      <w:r w:rsidRPr="00CF2EFF">
        <w:rPr>
          <w:rFonts w:eastAsia="標楷體" w:hint="eastAsia"/>
          <w:sz w:val="26"/>
          <w:szCs w:val="26"/>
        </w:rPr>
        <w:t>漢高此受控</w:t>
      </w:r>
      <w:proofErr w:type="gramEnd"/>
      <w:r w:rsidRPr="00CF2EFF">
        <w:rPr>
          <w:rFonts w:eastAsia="標楷體" w:hint="eastAsia"/>
          <w:sz w:val="26"/>
          <w:szCs w:val="26"/>
        </w:rPr>
        <w:t>交易移轉訂價分析之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w:t>
      </w:r>
    </w:p>
    <w:p w:rsidR="00745591" w:rsidRPr="00CF2EFF" w:rsidRDefault="001E5564" w:rsidP="004E4330">
      <w:pPr>
        <w:spacing w:beforeLines="50" w:before="120" w:afterLines="50" w:after="120" w:line="360" w:lineRule="auto"/>
        <w:ind w:leftChars="300" w:left="720" w:firstLineChars="200" w:firstLine="520"/>
        <w:jc w:val="both"/>
        <w:rPr>
          <w:rFonts w:eastAsia="標楷體"/>
          <w:color w:val="0070C0"/>
          <w:sz w:val="26"/>
          <w:szCs w:val="26"/>
        </w:rPr>
      </w:pPr>
      <w:r w:rsidRPr="00CF2EFF">
        <w:rPr>
          <w:rFonts w:eastAsia="標楷體" w:hint="eastAsia"/>
          <w:sz w:val="26"/>
          <w:szCs w:val="26"/>
        </w:rPr>
        <w:t>根據本報告第肆章功能及風險分析結果，台灣漢高為限定範圍製造商，其所執行之功能及承擔之風險較全方位製造商之</w:t>
      </w:r>
      <w:r w:rsidR="00AD292A">
        <w:rPr>
          <w:rFonts w:eastAsia="標楷體" w:hint="eastAsia"/>
          <w:sz w:val="26"/>
          <w:szCs w:val="26"/>
        </w:rPr>
        <w:t>HIMISG</w:t>
      </w:r>
      <w:r w:rsidRPr="00CF2EFF">
        <w:rPr>
          <w:rFonts w:eastAsia="標楷體" w:hint="eastAsia"/>
          <w:sz w:val="26"/>
          <w:szCs w:val="26"/>
        </w:rPr>
        <w:t>為不複雜，且台灣漢高為本國</w:t>
      </w:r>
      <w:r w:rsidR="0036003F" w:rsidRPr="00CF2EFF">
        <w:rPr>
          <w:rFonts w:eastAsia="標楷體" w:hint="eastAsia"/>
          <w:sz w:val="26"/>
          <w:szCs w:val="26"/>
        </w:rPr>
        <w:t>公司，財務資料亦經本國會計師查核簽證，本所認為其可信度應較國外關係企業</w:t>
      </w:r>
      <w:r w:rsidRPr="00CF2EFF">
        <w:rPr>
          <w:rFonts w:eastAsia="標楷體" w:hint="eastAsia"/>
          <w:sz w:val="26"/>
          <w:szCs w:val="26"/>
        </w:rPr>
        <w:t>為高，故以台灣漢高為受測個體。</w:t>
      </w:r>
    </w:p>
    <w:p w:rsidR="00745591" w:rsidRPr="00CF2EFF" w:rsidRDefault="001E5564" w:rsidP="004E4330">
      <w:pPr>
        <w:spacing w:beforeLines="50" w:before="120" w:afterLines="50" w:after="120" w:line="360" w:lineRule="auto"/>
        <w:ind w:leftChars="300" w:left="720" w:firstLineChars="200" w:firstLine="520"/>
        <w:jc w:val="both"/>
        <w:rPr>
          <w:rFonts w:eastAsia="標楷體"/>
          <w:sz w:val="26"/>
          <w:szCs w:val="26"/>
        </w:rPr>
      </w:pPr>
      <w:r w:rsidRPr="00B277A0">
        <w:rPr>
          <w:rFonts w:eastAsia="標楷體" w:hint="eastAsia"/>
          <w:sz w:val="26"/>
          <w:szCs w:val="26"/>
        </w:rPr>
        <w:t>因台灣漢高銷售接著劑、密封劑等產品，需支付</w:t>
      </w:r>
      <w:r w:rsidR="0036003F" w:rsidRPr="00B277A0">
        <w:rPr>
          <w:rFonts w:eastAsia="標楷體" w:hint="eastAsia"/>
          <w:sz w:val="26"/>
          <w:szCs w:val="26"/>
        </w:rPr>
        <w:t>關係企業</w:t>
      </w:r>
      <w:r w:rsidRPr="00B277A0">
        <w:rPr>
          <w:rFonts w:eastAsia="標楷體" w:hint="eastAsia"/>
          <w:sz w:val="26"/>
          <w:szCs w:val="26"/>
        </w:rPr>
        <w:t>權利金，故評估權利金支出是否合理時，</w:t>
      </w:r>
      <w:r w:rsidRPr="00CF2EFF">
        <w:rPr>
          <w:rFonts w:eastAsia="標楷體" w:hint="eastAsia"/>
          <w:sz w:val="26"/>
          <w:szCs w:val="26"/>
        </w:rPr>
        <w:t>若台灣漢高支付該權利金後能賺得與</w:t>
      </w:r>
      <w:r w:rsidRPr="00CF2EFF">
        <w:rPr>
          <w:rFonts w:eastAsia="標楷體" w:hint="eastAsia"/>
          <w:sz w:val="26"/>
          <w:szCs w:val="26"/>
        </w:rPr>
        <w:lastRenderedPageBreak/>
        <w:t>可比較對象相當或更高之利潤，方可推論該費用之支付未有不合常規之安排。</w:t>
      </w:r>
    </w:p>
    <w:p w:rsidR="00FE0F97" w:rsidRPr="00CF2EFF" w:rsidRDefault="00FE0F97"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經分析，台灣漢高</w:t>
      </w:r>
      <w:r w:rsidR="00F033DB">
        <w:rPr>
          <w:rFonts w:eastAsia="標楷體"/>
          <w:sz w:val="26"/>
          <w:szCs w:val="26"/>
        </w:rPr>
        <w:t>10</w:t>
      </w:r>
      <w:r w:rsidR="00F033DB">
        <w:rPr>
          <w:rFonts w:eastAsia="標楷體" w:hint="eastAsia"/>
          <w:sz w:val="26"/>
          <w:szCs w:val="26"/>
        </w:rPr>
        <w:t>3</w:t>
      </w:r>
      <w:r w:rsidRPr="00CF2EFF">
        <w:rPr>
          <w:rFonts w:eastAsia="標楷體" w:hint="eastAsia"/>
          <w:sz w:val="26"/>
          <w:szCs w:val="26"/>
        </w:rPr>
        <w:t>～</w:t>
      </w:r>
      <w:r w:rsidR="00F033DB">
        <w:rPr>
          <w:rFonts w:eastAsia="標楷體"/>
          <w:sz w:val="26"/>
          <w:szCs w:val="26"/>
        </w:rPr>
        <w:t>10</w:t>
      </w:r>
      <w:r w:rsidR="00F033DB">
        <w:rPr>
          <w:rFonts w:eastAsia="標楷體" w:hint="eastAsia"/>
          <w:sz w:val="26"/>
          <w:szCs w:val="26"/>
        </w:rPr>
        <w:t>5</w:t>
      </w:r>
      <w:r w:rsidRPr="00CF2EFF">
        <w:rPr>
          <w:rFonts w:eastAsia="標楷體" w:hint="eastAsia"/>
          <w:sz w:val="26"/>
          <w:szCs w:val="26"/>
        </w:rPr>
        <w:t>年度銷售接著劑、密封劑等產品並支付產品授權之權利金後，平均賺得營業淨利率</w:t>
      </w:r>
      <w:r w:rsidR="005D7EA2">
        <w:rPr>
          <w:rFonts w:eastAsia="標楷體"/>
          <w:sz w:val="26"/>
          <w:szCs w:val="26"/>
        </w:rPr>
        <w:t>7.36%</w:t>
      </w:r>
      <w:r w:rsidRPr="00CF2EFF">
        <w:rPr>
          <w:rFonts w:eastAsia="標楷體" w:hint="eastAsia"/>
          <w:sz w:val="26"/>
          <w:szCs w:val="26"/>
        </w:rPr>
        <w:t>，位於</w:t>
      </w:r>
      <w:r w:rsidRPr="00CF2EFF">
        <w:rPr>
          <w:rFonts w:eastAsia="標楷體"/>
          <w:sz w:val="26"/>
          <w:szCs w:val="26"/>
        </w:rPr>
        <w:t>ONESOURCE</w:t>
      </w:r>
      <w:r w:rsidRPr="00CF2EFF">
        <w:rPr>
          <w:rFonts w:eastAsia="標楷體" w:hint="eastAsia"/>
          <w:sz w:val="26"/>
          <w:szCs w:val="26"/>
        </w:rPr>
        <w:t>資料庫</w:t>
      </w:r>
      <w:proofErr w:type="gramStart"/>
      <w:r w:rsidRPr="00CF2EFF">
        <w:rPr>
          <w:rFonts w:eastAsia="標楷體" w:hint="eastAsia"/>
          <w:sz w:val="26"/>
          <w:szCs w:val="26"/>
        </w:rPr>
        <w:t>所選可比較</w:t>
      </w:r>
      <w:proofErr w:type="gramEnd"/>
      <w:r w:rsidRPr="00CF2EFF">
        <w:rPr>
          <w:rFonts w:eastAsia="標楷體" w:hint="eastAsia"/>
          <w:sz w:val="26"/>
          <w:szCs w:val="26"/>
        </w:rPr>
        <w:t>對象經資本性調整後之常規交易範圍</w:t>
      </w:r>
      <w:r w:rsidR="006708ED">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6708ED">
        <w:rPr>
          <w:rFonts w:eastAsia="標楷體" w:hint="eastAsia"/>
          <w:sz w:val="26"/>
          <w:szCs w:val="26"/>
        </w:rPr>
        <w:t>9.46</w:t>
      </w:r>
      <w:r w:rsidR="00242D19">
        <w:rPr>
          <w:rFonts w:eastAsia="標楷體" w:hint="eastAsia"/>
          <w:sz w:val="26"/>
          <w:szCs w:val="26"/>
        </w:rPr>
        <w:t>%</w:t>
      </w:r>
      <w:r w:rsidRPr="00CF2EFF">
        <w:rPr>
          <w:rFonts w:eastAsia="標楷體" w:hint="eastAsia"/>
          <w:sz w:val="26"/>
          <w:szCs w:val="26"/>
        </w:rPr>
        <w:t>內，</w:t>
      </w:r>
      <w:r w:rsidRPr="00CF2EFF">
        <w:rPr>
          <w:rFonts w:eastAsia="標楷體" w:hAnsi="標楷體"/>
          <w:sz w:val="26"/>
          <w:szCs w:val="26"/>
        </w:rPr>
        <w:t>推論台灣</w:t>
      </w:r>
      <w:r w:rsidRPr="00CF2EFF">
        <w:rPr>
          <w:rFonts w:eastAsia="標楷體" w:hAnsi="標楷體" w:hint="eastAsia"/>
          <w:sz w:val="26"/>
          <w:szCs w:val="26"/>
        </w:rPr>
        <w:t>漢高</w:t>
      </w:r>
      <w:proofErr w:type="gramStart"/>
      <w:r w:rsidR="00F033DB">
        <w:rPr>
          <w:rFonts w:eastAsia="標楷體"/>
          <w:sz w:val="26"/>
          <w:szCs w:val="26"/>
        </w:rPr>
        <w:t>105</w:t>
      </w:r>
      <w:proofErr w:type="gramEnd"/>
      <w:r w:rsidRPr="00CF2EFF">
        <w:rPr>
          <w:rFonts w:eastAsia="標楷體" w:hint="eastAsia"/>
          <w:sz w:val="26"/>
          <w:szCs w:val="26"/>
        </w:rPr>
        <w:t>年度該受控交易之移轉訂價符合常規。</w:t>
      </w:r>
    </w:p>
    <w:p w:rsidR="00745591" w:rsidRPr="00CF2EFF" w:rsidRDefault="000915E7" w:rsidP="004E4330">
      <w:pPr>
        <w:pStyle w:val="3"/>
        <w:numPr>
          <w:ilvl w:val="2"/>
          <w:numId w:val="7"/>
        </w:numPr>
        <w:spacing w:beforeLines="50" w:before="120" w:afterLines="50" w:after="120" w:line="360" w:lineRule="auto"/>
        <w:ind w:leftChars="100" w:left="240" w:firstLine="0"/>
        <w:jc w:val="both"/>
        <w:rPr>
          <w:rFonts w:ascii="Times New Roman" w:eastAsia="標楷體" w:hAnsi="Times New Roman"/>
          <w:sz w:val="32"/>
        </w:rPr>
      </w:pPr>
      <w:r w:rsidRPr="00CF2EFF">
        <w:rPr>
          <w:rFonts w:ascii="Times New Roman" w:eastAsia="標楷體" w:hint="eastAsia"/>
          <w:sz w:val="32"/>
        </w:rPr>
        <w:t>服務</w:t>
      </w:r>
      <w:r w:rsidRPr="00CF2EFF">
        <w:rPr>
          <w:rFonts w:ascii="Times New Roman" w:eastAsia="標楷體"/>
          <w:sz w:val="32"/>
        </w:rPr>
        <w:t>之</w:t>
      </w:r>
      <w:r w:rsidRPr="00CF2EFF">
        <w:rPr>
          <w:rFonts w:ascii="Times New Roman" w:eastAsia="標楷體" w:hint="eastAsia"/>
          <w:sz w:val="32"/>
        </w:rPr>
        <w:t>提供</w:t>
      </w:r>
    </w:p>
    <w:p w:rsidR="00745591" w:rsidRPr="00CF2EFF" w:rsidRDefault="000915E7" w:rsidP="004E4330">
      <w:pPr>
        <w:numPr>
          <w:ilvl w:val="0"/>
          <w:numId w:val="9"/>
        </w:numPr>
        <w:tabs>
          <w:tab w:val="left" w:pos="980"/>
        </w:tabs>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t>接受</w:t>
      </w:r>
      <w:r w:rsidR="004765BA" w:rsidRPr="00CF2EFF">
        <w:rPr>
          <w:rFonts w:eastAsia="標楷體" w:hint="eastAsia"/>
          <w:b/>
          <w:sz w:val="28"/>
          <w:szCs w:val="26"/>
        </w:rPr>
        <w:t>支援</w:t>
      </w:r>
      <w:r w:rsidR="00A305AA" w:rsidRPr="00CF2EFF">
        <w:rPr>
          <w:rFonts w:eastAsia="標楷體" w:hint="eastAsia"/>
          <w:b/>
          <w:sz w:val="28"/>
          <w:szCs w:val="26"/>
        </w:rPr>
        <w:t>服務</w:t>
      </w:r>
    </w:p>
    <w:p w:rsidR="00745591" w:rsidRPr="00CF2EFF" w:rsidRDefault="002D638B" w:rsidP="004E4330">
      <w:pPr>
        <w:spacing w:beforeLines="50" w:before="120" w:afterLines="50" w:after="120" w:line="360" w:lineRule="auto"/>
        <w:ind w:left="480" w:firstLine="480"/>
        <w:jc w:val="both"/>
        <w:rPr>
          <w:rFonts w:eastAsia="標楷體"/>
          <w:sz w:val="26"/>
          <w:szCs w:val="26"/>
        </w:rPr>
      </w:pPr>
      <w:r w:rsidRPr="00CF2EFF">
        <w:rPr>
          <w:rFonts w:eastAsia="標楷體" w:hint="eastAsia"/>
          <w:sz w:val="26"/>
          <w:szCs w:val="26"/>
        </w:rPr>
        <w:t>台灣漢高</w:t>
      </w:r>
      <w:r w:rsidRPr="00CF2EFF">
        <w:rPr>
          <w:rFonts w:eastAsia="標楷體"/>
          <w:sz w:val="26"/>
          <w:szCs w:val="26"/>
        </w:rPr>
        <w:t>接受</w:t>
      </w:r>
      <w:r w:rsidRPr="00CF2EFF">
        <w:rPr>
          <w:rFonts w:eastAsia="標楷體" w:hint="eastAsia"/>
          <w:sz w:val="26"/>
          <w:szCs w:val="26"/>
        </w:rPr>
        <w:t>德國漢高提供之</w:t>
      </w:r>
      <w:r w:rsidRPr="00CF2EFF">
        <w:rPr>
          <w:rFonts w:eastAsia="標楷體" w:hint="eastAsia"/>
          <w:sz w:val="26"/>
          <w:szCs w:val="26"/>
        </w:rPr>
        <w:t>:</w:t>
      </w:r>
    </w:p>
    <w:p w:rsidR="00745591" w:rsidRPr="00CF2EFF" w:rsidRDefault="005240F1" w:rsidP="004E4330">
      <w:pPr>
        <w:pStyle w:val="afb"/>
        <w:numPr>
          <w:ilvl w:val="0"/>
          <w:numId w:val="97"/>
        </w:numPr>
        <w:spacing w:beforeLines="50" w:before="120" w:afterLines="50" w:after="120" w:line="360" w:lineRule="auto"/>
        <w:ind w:leftChars="0"/>
        <w:jc w:val="both"/>
        <w:rPr>
          <w:rFonts w:eastAsia="標楷體"/>
          <w:sz w:val="26"/>
          <w:szCs w:val="26"/>
        </w:rPr>
      </w:pPr>
      <w:r w:rsidRPr="00CF2EFF">
        <w:rPr>
          <w:rFonts w:eastAsia="標楷體" w:hint="eastAsia"/>
          <w:sz w:val="26"/>
          <w:szCs w:val="26"/>
        </w:rPr>
        <w:t>管理</w:t>
      </w:r>
      <w:r w:rsidRPr="00CF2EFF">
        <w:rPr>
          <w:rFonts w:eastAsia="標楷體"/>
          <w:sz w:val="26"/>
          <w:szCs w:val="26"/>
        </w:rPr>
        <w:t>支援服務</w:t>
      </w:r>
    </w:p>
    <w:p w:rsidR="00745591" w:rsidRPr="00CF2EFF" w:rsidRDefault="004765BA" w:rsidP="004E4330">
      <w:pPr>
        <w:spacing w:beforeLines="50" w:before="120" w:afterLines="50" w:after="120" w:line="360" w:lineRule="auto"/>
        <w:ind w:leftChars="450" w:left="1080" w:firstLineChars="200" w:firstLine="520"/>
        <w:jc w:val="both"/>
        <w:rPr>
          <w:rFonts w:eastAsia="標楷體"/>
          <w:sz w:val="26"/>
          <w:szCs w:val="26"/>
        </w:rPr>
      </w:pPr>
      <w:r w:rsidRPr="00CF2EFF">
        <w:rPr>
          <w:rFonts w:eastAsia="標楷體"/>
          <w:sz w:val="26"/>
          <w:szCs w:val="26"/>
        </w:rPr>
        <w:t>該服務包括「策略支援」、「營運支援」、「採購支援」、「行銷支援」、「人力資源管理支援」及「財務管理支援」，</w:t>
      </w:r>
      <w:r w:rsidRPr="00CF2EFF">
        <w:rPr>
          <w:rFonts w:eastAsia="標楷體" w:hint="eastAsia"/>
          <w:sz w:val="26"/>
          <w:szCs w:val="26"/>
        </w:rPr>
        <w:t>並依</w:t>
      </w:r>
      <w:r w:rsidRPr="00CF2EFF">
        <w:rPr>
          <w:rFonts w:eastAsia="標楷體"/>
          <w:sz w:val="26"/>
          <w:szCs w:val="26"/>
        </w:rPr>
        <w:t>實際發生費用加成</w:t>
      </w:r>
      <w:r w:rsidR="004C01D1" w:rsidRPr="00CF2EFF">
        <w:rPr>
          <w:rFonts w:eastAsia="標楷體"/>
          <w:sz w:val="26"/>
          <w:szCs w:val="26"/>
        </w:rPr>
        <w:t>5%</w:t>
      </w:r>
      <w:r w:rsidR="004C01D1" w:rsidRPr="00CF2EFF">
        <w:rPr>
          <w:rFonts w:eastAsia="標楷體" w:hint="eastAsia"/>
          <w:sz w:val="26"/>
          <w:szCs w:val="26"/>
        </w:rPr>
        <w:t>支付服務費，</w:t>
      </w:r>
      <w:proofErr w:type="gramStart"/>
      <w:r w:rsidR="00F033DB">
        <w:rPr>
          <w:rFonts w:eastAsia="標楷體"/>
          <w:sz w:val="26"/>
          <w:szCs w:val="26"/>
        </w:rPr>
        <w:t>105</w:t>
      </w:r>
      <w:proofErr w:type="gramEnd"/>
      <w:r w:rsidR="004C01D1" w:rsidRPr="00CF2EFF">
        <w:rPr>
          <w:rFonts w:eastAsia="標楷體" w:hint="eastAsia"/>
          <w:sz w:val="26"/>
          <w:szCs w:val="26"/>
        </w:rPr>
        <w:t>年度服務費用為</w:t>
      </w:r>
      <w:r w:rsidR="00674696">
        <w:rPr>
          <w:rFonts w:eastAsia="標楷體" w:hint="eastAsia"/>
          <w:sz w:val="26"/>
          <w:szCs w:val="26"/>
        </w:rPr>
        <w:t>28</w:t>
      </w:r>
      <w:r w:rsidR="00DA1FF2" w:rsidRPr="00CF2EFF">
        <w:rPr>
          <w:rFonts w:eastAsia="標楷體"/>
          <w:sz w:val="26"/>
          <w:szCs w:val="26"/>
        </w:rPr>
        <w:t>,</w:t>
      </w:r>
      <w:r w:rsidR="00674696">
        <w:rPr>
          <w:rFonts w:eastAsia="標楷體" w:hint="eastAsia"/>
          <w:sz w:val="26"/>
          <w:szCs w:val="26"/>
        </w:rPr>
        <w:t>638</w:t>
      </w:r>
      <w:r w:rsidR="00DA1FF2" w:rsidRPr="00CF2EFF">
        <w:rPr>
          <w:rFonts w:eastAsia="標楷體"/>
          <w:sz w:val="26"/>
          <w:szCs w:val="26"/>
        </w:rPr>
        <w:t>,</w:t>
      </w:r>
      <w:r w:rsidR="00674696">
        <w:rPr>
          <w:rFonts w:eastAsia="標楷體" w:hint="eastAsia"/>
          <w:sz w:val="26"/>
          <w:szCs w:val="26"/>
        </w:rPr>
        <w:t>23</w:t>
      </w:r>
      <w:r w:rsidR="00194C13" w:rsidRPr="00CF2EFF">
        <w:rPr>
          <w:rFonts w:eastAsia="標楷體"/>
          <w:sz w:val="26"/>
          <w:szCs w:val="26"/>
        </w:rPr>
        <w:t>5</w:t>
      </w:r>
      <w:r w:rsidRPr="00CF2EFF">
        <w:rPr>
          <w:rFonts w:eastAsia="標楷體" w:hint="eastAsia"/>
          <w:sz w:val="26"/>
          <w:szCs w:val="26"/>
        </w:rPr>
        <w:t>元。</w:t>
      </w:r>
    </w:p>
    <w:p w:rsidR="00745591" w:rsidRPr="00CF2EFF" w:rsidRDefault="005240F1" w:rsidP="004E4330">
      <w:pPr>
        <w:pStyle w:val="afb"/>
        <w:numPr>
          <w:ilvl w:val="0"/>
          <w:numId w:val="97"/>
        </w:numPr>
        <w:spacing w:beforeLines="50" w:before="120" w:afterLines="50" w:after="120" w:line="360" w:lineRule="auto"/>
        <w:ind w:leftChars="0"/>
        <w:jc w:val="both"/>
        <w:rPr>
          <w:rFonts w:eastAsia="標楷體"/>
          <w:sz w:val="26"/>
          <w:szCs w:val="26"/>
        </w:rPr>
      </w:pPr>
      <w:r w:rsidRPr="00CF2EFF">
        <w:rPr>
          <w:rFonts w:eastAsia="標楷體" w:hint="eastAsia"/>
          <w:sz w:val="26"/>
          <w:szCs w:val="26"/>
        </w:rPr>
        <w:t>技術支援服務</w:t>
      </w:r>
    </w:p>
    <w:p w:rsidR="00745591" w:rsidRPr="00CF2EFF" w:rsidRDefault="005240F1" w:rsidP="004E4330">
      <w:pPr>
        <w:spacing w:beforeLines="50" w:before="120" w:afterLines="50" w:after="120" w:line="360" w:lineRule="auto"/>
        <w:ind w:leftChars="450" w:left="1080" w:firstLineChars="200" w:firstLine="520"/>
        <w:jc w:val="both"/>
        <w:rPr>
          <w:rFonts w:eastAsia="標楷體"/>
          <w:sz w:val="26"/>
          <w:szCs w:val="26"/>
        </w:rPr>
      </w:pPr>
      <w:r w:rsidRPr="00CF2EFF">
        <w:rPr>
          <w:rFonts w:eastAsia="標楷體" w:hint="eastAsia"/>
          <w:sz w:val="26"/>
          <w:szCs w:val="26"/>
        </w:rPr>
        <w:t>該服務包括</w:t>
      </w:r>
      <w:r w:rsidRPr="00CF2EFF">
        <w:rPr>
          <w:rFonts w:eastAsia="標楷體"/>
          <w:sz w:val="26"/>
          <w:szCs w:val="26"/>
        </w:rPr>
        <w:t>「</w:t>
      </w:r>
      <w:r w:rsidRPr="00CF2EFF">
        <w:rPr>
          <w:rFonts w:eastAsia="標楷體" w:hint="eastAsia"/>
          <w:sz w:val="26"/>
          <w:szCs w:val="26"/>
        </w:rPr>
        <w:t>內部網路</w:t>
      </w:r>
      <w:r w:rsidRPr="00CF2EFF">
        <w:rPr>
          <w:rFonts w:eastAsia="標楷體"/>
          <w:sz w:val="26"/>
          <w:szCs w:val="26"/>
        </w:rPr>
        <w:t>」、「</w:t>
      </w:r>
      <w:r w:rsidRPr="00CF2EFF">
        <w:rPr>
          <w:rFonts w:eastAsia="標楷體" w:hint="eastAsia"/>
          <w:sz w:val="26"/>
          <w:szCs w:val="26"/>
        </w:rPr>
        <w:t>電郵系統</w:t>
      </w:r>
      <w:r w:rsidRPr="00CF2EFF">
        <w:rPr>
          <w:rFonts w:eastAsia="標楷體"/>
          <w:sz w:val="26"/>
          <w:szCs w:val="26"/>
        </w:rPr>
        <w:t>」、「</w:t>
      </w:r>
      <w:r w:rsidRPr="00CF2EFF">
        <w:rPr>
          <w:rFonts w:eastAsia="標楷體" w:hint="eastAsia"/>
          <w:sz w:val="26"/>
          <w:szCs w:val="26"/>
        </w:rPr>
        <w:t>SAP</w:t>
      </w:r>
      <w:r w:rsidRPr="00CF2EFF">
        <w:rPr>
          <w:rFonts w:eastAsia="標楷體" w:hint="eastAsia"/>
          <w:sz w:val="26"/>
          <w:szCs w:val="26"/>
        </w:rPr>
        <w:t>授權</w:t>
      </w:r>
      <w:r w:rsidRPr="00CF2EFF">
        <w:rPr>
          <w:rFonts w:eastAsia="標楷體"/>
          <w:sz w:val="26"/>
          <w:szCs w:val="26"/>
        </w:rPr>
        <w:t>」</w:t>
      </w:r>
      <w:r w:rsidRPr="00CF2EFF">
        <w:rPr>
          <w:rFonts w:eastAsia="標楷體" w:hint="eastAsia"/>
          <w:sz w:val="26"/>
          <w:szCs w:val="26"/>
        </w:rPr>
        <w:t>及</w:t>
      </w:r>
      <w:r w:rsidRPr="00CF2EFF">
        <w:rPr>
          <w:rFonts w:eastAsia="標楷體"/>
          <w:sz w:val="26"/>
          <w:szCs w:val="26"/>
        </w:rPr>
        <w:t>「</w:t>
      </w:r>
      <w:r w:rsidRPr="00CF2EFF">
        <w:rPr>
          <w:rFonts w:eastAsia="標楷體" w:hint="eastAsia"/>
          <w:sz w:val="26"/>
          <w:szCs w:val="26"/>
        </w:rPr>
        <w:t>資料處理</w:t>
      </w:r>
      <w:r w:rsidRPr="00CF2EFF">
        <w:rPr>
          <w:rFonts w:eastAsia="標楷體"/>
          <w:sz w:val="26"/>
          <w:szCs w:val="26"/>
        </w:rPr>
        <w:t>」</w:t>
      </w:r>
      <w:r w:rsidRPr="00CF2EFF">
        <w:rPr>
          <w:rFonts w:eastAsia="標楷體" w:hint="eastAsia"/>
          <w:sz w:val="26"/>
          <w:szCs w:val="26"/>
        </w:rPr>
        <w:t>等，並依</w:t>
      </w:r>
      <w:r w:rsidR="002D638B" w:rsidRPr="00CF2EFF">
        <w:rPr>
          <w:rFonts w:eastAsia="標楷體"/>
          <w:sz w:val="26"/>
          <w:szCs w:val="26"/>
        </w:rPr>
        <w:t>實際發生費用</w:t>
      </w:r>
      <w:r w:rsidRPr="00CF2EFF">
        <w:rPr>
          <w:rFonts w:eastAsia="標楷體"/>
          <w:sz w:val="26"/>
          <w:szCs w:val="26"/>
        </w:rPr>
        <w:t>加成</w:t>
      </w:r>
      <w:r w:rsidRPr="00CF2EFF">
        <w:rPr>
          <w:rFonts w:eastAsia="標楷體"/>
          <w:sz w:val="26"/>
          <w:szCs w:val="26"/>
        </w:rPr>
        <w:t>5%</w:t>
      </w:r>
      <w:r w:rsidRPr="00CF2EFF">
        <w:rPr>
          <w:rFonts w:eastAsia="標楷體" w:hint="eastAsia"/>
          <w:sz w:val="26"/>
          <w:szCs w:val="26"/>
        </w:rPr>
        <w:t>支付服務費，</w:t>
      </w:r>
      <w:proofErr w:type="gramStart"/>
      <w:r w:rsidR="00F033DB">
        <w:rPr>
          <w:rFonts w:eastAsia="標楷體"/>
          <w:sz w:val="26"/>
          <w:szCs w:val="26"/>
        </w:rPr>
        <w:t>105</w:t>
      </w:r>
      <w:proofErr w:type="gramEnd"/>
      <w:r w:rsidRPr="00CF2EFF">
        <w:rPr>
          <w:rFonts w:eastAsia="標楷體" w:hint="eastAsia"/>
          <w:sz w:val="26"/>
          <w:szCs w:val="26"/>
        </w:rPr>
        <w:t>年度服務費用為</w:t>
      </w:r>
      <w:r w:rsidRPr="00CF2EFF">
        <w:rPr>
          <w:rFonts w:eastAsia="標楷體"/>
          <w:sz w:val="26"/>
          <w:szCs w:val="26"/>
        </w:rPr>
        <w:t>1</w:t>
      </w:r>
      <w:r w:rsidR="00674696">
        <w:rPr>
          <w:rFonts w:eastAsia="標楷體" w:hint="eastAsia"/>
          <w:sz w:val="26"/>
          <w:szCs w:val="26"/>
        </w:rPr>
        <w:t>8</w:t>
      </w:r>
      <w:r w:rsidRPr="00CF2EFF">
        <w:rPr>
          <w:rFonts w:eastAsia="標楷體"/>
          <w:sz w:val="26"/>
          <w:szCs w:val="26"/>
        </w:rPr>
        <w:t>,</w:t>
      </w:r>
      <w:r w:rsidR="00674696">
        <w:rPr>
          <w:rFonts w:eastAsia="標楷體" w:hint="eastAsia"/>
          <w:sz w:val="26"/>
          <w:szCs w:val="26"/>
        </w:rPr>
        <w:t>681</w:t>
      </w:r>
      <w:r w:rsidRPr="00CF2EFF">
        <w:rPr>
          <w:rFonts w:eastAsia="標楷體"/>
          <w:sz w:val="26"/>
          <w:szCs w:val="26"/>
        </w:rPr>
        <w:t>,</w:t>
      </w:r>
      <w:r w:rsidR="00674696">
        <w:rPr>
          <w:rFonts w:eastAsia="標楷體" w:hint="eastAsia"/>
          <w:sz w:val="26"/>
          <w:szCs w:val="26"/>
        </w:rPr>
        <w:t>509</w:t>
      </w:r>
      <w:r w:rsidRPr="00CF2EFF">
        <w:rPr>
          <w:rFonts w:eastAsia="標楷體" w:hint="eastAsia"/>
          <w:sz w:val="26"/>
          <w:szCs w:val="26"/>
        </w:rPr>
        <w:t>元。</w:t>
      </w:r>
    </w:p>
    <w:p w:rsidR="00745591" w:rsidRPr="00CF2EFF" w:rsidRDefault="004765BA" w:rsidP="004E4330">
      <w:pPr>
        <w:numPr>
          <w:ilvl w:val="0"/>
          <w:numId w:val="9"/>
        </w:numPr>
        <w:tabs>
          <w:tab w:val="left" w:pos="980"/>
        </w:tabs>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t>接受帳</w:t>
      </w:r>
      <w:proofErr w:type="gramStart"/>
      <w:r w:rsidRPr="00CF2EFF">
        <w:rPr>
          <w:rFonts w:eastAsia="標楷體" w:hint="eastAsia"/>
          <w:b/>
          <w:sz w:val="28"/>
          <w:szCs w:val="26"/>
        </w:rPr>
        <w:t>務</w:t>
      </w:r>
      <w:proofErr w:type="gramEnd"/>
      <w:r w:rsidRPr="00CF2EFF">
        <w:rPr>
          <w:rFonts w:eastAsia="標楷體" w:hint="eastAsia"/>
          <w:b/>
          <w:sz w:val="28"/>
          <w:szCs w:val="26"/>
        </w:rPr>
        <w:t>處理</w:t>
      </w:r>
      <w:r w:rsidRPr="00CF2EFF">
        <w:rPr>
          <w:rFonts w:eastAsia="標楷體"/>
          <w:b/>
          <w:sz w:val="28"/>
          <w:szCs w:val="26"/>
        </w:rPr>
        <w:t>服務</w:t>
      </w:r>
      <w:r w:rsidR="00320074" w:rsidRPr="00CF2EFF">
        <w:rPr>
          <w:rFonts w:eastAsia="標楷體" w:hint="eastAsia"/>
          <w:b/>
          <w:sz w:val="28"/>
          <w:szCs w:val="26"/>
        </w:rPr>
        <w:t>及法律諮詢</w:t>
      </w:r>
    </w:p>
    <w:p w:rsidR="00745591" w:rsidRPr="00CF2EFF" w:rsidRDefault="007B17E8"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接受</w:t>
      </w:r>
      <w:r w:rsidR="00B71025" w:rsidRPr="00CF2EFF">
        <w:rPr>
          <w:rFonts w:eastAsia="標楷體"/>
          <w:sz w:val="26"/>
          <w:szCs w:val="26"/>
        </w:rPr>
        <w:t>Henkel (</w:t>
      </w:r>
      <w:smartTag w:uri="urn:schemas-microsoft-com:office:smarttags" w:element="country-region">
        <w:smartTag w:uri="urn:schemas-microsoft-com:office:smarttags" w:element="place">
          <w:r w:rsidR="00B71025" w:rsidRPr="00CF2EFF">
            <w:rPr>
              <w:rFonts w:eastAsia="標楷體"/>
              <w:sz w:val="26"/>
              <w:szCs w:val="26"/>
            </w:rPr>
            <w:t>China</w:t>
          </w:r>
        </w:smartTag>
      </w:smartTag>
      <w:r w:rsidR="00B71025" w:rsidRPr="00CF2EFF">
        <w:rPr>
          <w:rFonts w:eastAsia="標楷體"/>
          <w:sz w:val="26"/>
          <w:szCs w:val="26"/>
        </w:rPr>
        <w:t>) Investment Co. Ltd</w:t>
      </w:r>
      <w:proofErr w:type="gramStart"/>
      <w:r w:rsidR="00B71025" w:rsidRPr="00CF2EFF">
        <w:rPr>
          <w:rFonts w:eastAsia="標楷體"/>
          <w:sz w:val="26"/>
          <w:szCs w:val="26"/>
        </w:rPr>
        <w:t>.(</w:t>
      </w:r>
      <w:proofErr w:type="gramEnd"/>
      <w:r w:rsidR="00B71025" w:rsidRPr="00CF2EFF">
        <w:rPr>
          <w:rFonts w:eastAsia="標楷體" w:hint="eastAsia"/>
          <w:sz w:val="26"/>
          <w:szCs w:val="26"/>
        </w:rPr>
        <w:t>以下簡稱『中國漢高</w:t>
      </w:r>
      <w:r w:rsidR="00B71025" w:rsidRPr="00CF2EFF">
        <w:rPr>
          <w:rFonts w:eastAsia="標楷體"/>
          <w:sz w:val="26"/>
          <w:szCs w:val="26"/>
        </w:rPr>
        <w:t xml:space="preserve"> (IC) </w:t>
      </w:r>
      <w:r w:rsidR="00B71025" w:rsidRPr="00CF2EFF">
        <w:rPr>
          <w:rFonts w:eastAsia="標楷體" w:hint="eastAsia"/>
          <w:sz w:val="26"/>
          <w:szCs w:val="26"/>
        </w:rPr>
        <w:t>』</w:t>
      </w:r>
      <w:r w:rsidR="00B71025" w:rsidRPr="00CF2EFF">
        <w:rPr>
          <w:rFonts w:eastAsia="標楷體"/>
          <w:sz w:val="26"/>
          <w:szCs w:val="26"/>
        </w:rPr>
        <w:t>)</w:t>
      </w:r>
      <w:r w:rsidR="004C01D1" w:rsidRPr="00CF2EFF">
        <w:rPr>
          <w:rFonts w:eastAsia="標楷體" w:hint="eastAsia"/>
          <w:sz w:val="26"/>
          <w:szCs w:val="26"/>
        </w:rPr>
        <w:t>帳務處理</w:t>
      </w:r>
      <w:r w:rsidR="00194C13" w:rsidRPr="00CF2EFF">
        <w:rPr>
          <w:rFonts w:eastAsia="標楷體" w:hint="eastAsia"/>
          <w:sz w:val="26"/>
          <w:szCs w:val="26"/>
        </w:rPr>
        <w:t>、</w:t>
      </w:r>
      <w:r w:rsidR="004C01D1" w:rsidRPr="00CF2EFF">
        <w:rPr>
          <w:rFonts w:eastAsia="標楷體" w:hint="eastAsia"/>
          <w:sz w:val="26"/>
          <w:szCs w:val="26"/>
        </w:rPr>
        <w:t>收付款管理服務</w:t>
      </w:r>
      <w:r w:rsidR="00194C13" w:rsidRPr="00CF2EFF">
        <w:rPr>
          <w:rFonts w:eastAsia="標楷體" w:hint="eastAsia"/>
          <w:sz w:val="26"/>
          <w:szCs w:val="26"/>
        </w:rPr>
        <w:t>及法律諮詢</w:t>
      </w:r>
      <w:r w:rsidR="004C01D1" w:rsidRPr="00CF2EFF">
        <w:rPr>
          <w:rFonts w:eastAsia="標楷體"/>
          <w:sz w:val="26"/>
          <w:szCs w:val="26"/>
        </w:rPr>
        <w:t> </w:t>
      </w:r>
      <w:r w:rsidR="004C01D1" w:rsidRPr="00CF2EFF">
        <w:rPr>
          <w:rFonts w:eastAsia="標楷體" w:hint="eastAsia"/>
          <w:sz w:val="26"/>
          <w:szCs w:val="26"/>
        </w:rPr>
        <w:t>，</w:t>
      </w:r>
      <w:r w:rsidR="00F033DB">
        <w:rPr>
          <w:rFonts w:eastAsia="標楷體"/>
          <w:sz w:val="26"/>
          <w:szCs w:val="26"/>
        </w:rPr>
        <w:t>105</w:t>
      </w:r>
      <w:r w:rsidR="004C01D1" w:rsidRPr="00CF2EFF">
        <w:rPr>
          <w:rFonts w:eastAsia="標楷體" w:hint="eastAsia"/>
          <w:sz w:val="26"/>
          <w:szCs w:val="26"/>
        </w:rPr>
        <w:t>年度服務費用為</w:t>
      </w:r>
      <w:r w:rsidR="00674696">
        <w:rPr>
          <w:rFonts w:eastAsia="標楷體" w:hint="eastAsia"/>
          <w:sz w:val="26"/>
          <w:szCs w:val="26"/>
        </w:rPr>
        <w:t>233</w:t>
      </w:r>
      <w:r w:rsidR="004C01D1" w:rsidRPr="00CF2EFF">
        <w:rPr>
          <w:rFonts w:eastAsia="標楷體"/>
          <w:sz w:val="26"/>
          <w:szCs w:val="26"/>
        </w:rPr>
        <w:t>,</w:t>
      </w:r>
      <w:r w:rsidR="00674696">
        <w:rPr>
          <w:rFonts w:eastAsia="標楷體" w:hint="eastAsia"/>
          <w:sz w:val="26"/>
          <w:szCs w:val="26"/>
        </w:rPr>
        <w:t>342</w:t>
      </w:r>
      <w:r w:rsidRPr="00CF2EFF">
        <w:rPr>
          <w:rFonts w:eastAsia="標楷體" w:hint="eastAsia"/>
          <w:sz w:val="26"/>
          <w:szCs w:val="26"/>
        </w:rPr>
        <w:t>元。</w:t>
      </w:r>
    </w:p>
    <w:p w:rsidR="00745591" w:rsidRPr="00CF2EFF" w:rsidRDefault="00FE0F97" w:rsidP="004E4330">
      <w:pPr>
        <w:numPr>
          <w:ilvl w:val="0"/>
          <w:numId w:val="9"/>
        </w:numPr>
        <w:tabs>
          <w:tab w:val="left" w:pos="980"/>
        </w:tabs>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lastRenderedPageBreak/>
        <w:t>接受</w:t>
      </w:r>
      <w:r w:rsidR="005345FC" w:rsidRPr="00CF2EFF">
        <w:rPr>
          <w:rFonts w:eastAsia="標楷體"/>
          <w:b/>
          <w:sz w:val="28"/>
          <w:szCs w:val="26"/>
        </w:rPr>
        <w:t>SAP</w:t>
      </w:r>
      <w:r w:rsidR="005345FC" w:rsidRPr="00CF2EFF">
        <w:rPr>
          <w:rFonts w:eastAsia="標楷體" w:hint="eastAsia"/>
          <w:b/>
          <w:sz w:val="28"/>
          <w:szCs w:val="26"/>
        </w:rPr>
        <w:t>資料維護</w:t>
      </w:r>
      <w:r w:rsidR="004F11E3" w:rsidRPr="00CF2EFF">
        <w:rPr>
          <w:rFonts w:eastAsia="標楷體" w:hint="eastAsia"/>
          <w:b/>
          <w:sz w:val="28"/>
          <w:szCs w:val="26"/>
        </w:rPr>
        <w:t>服務</w:t>
      </w:r>
    </w:p>
    <w:p w:rsidR="00745591" w:rsidRPr="00CF2EFF" w:rsidRDefault="004F11E3"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接受</w:t>
      </w:r>
      <w:r w:rsidRPr="00CF2EFF">
        <w:rPr>
          <w:rFonts w:eastAsia="標楷體"/>
          <w:sz w:val="26"/>
          <w:szCs w:val="26"/>
        </w:rPr>
        <w:t>Henkel Asia Pacific Service Center (</w:t>
      </w:r>
      <w:r w:rsidRPr="00CF2EFF">
        <w:rPr>
          <w:rFonts w:eastAsia="標楷體" w:hint="eastAsia"/>
          <w:sz w:val="26"/>
          <w:szCs w:val="26"/>
        </w:rPr>
        <w:t>以下簡稱『</w:t>
      </w:r>
      <w:r w:rsidRPr="00CF2EFF">
        <w:rPr>
          <w:rFonts w:eastAsia="標楷體"/>
          <w:sz w:val="26"/>
          <w:szCs w:val="26"/>
        </w:rPr>
        <w:t>HAPSC</w:t>
      </w:r>
      <w:r w:rsidRPr="00CF2EFF">
        <w:rPr>
          <w:rFonts w:eastAsia="標楷體" w:hint="eastAsia"/>
          <w:sz w:val="26"/>
          <w:szCs w:val="26"/>
        </w:rPr>
        <w:t>』</w:t>
      </w:r>
      <w:r w:rsidRPr="00CF2EFF">
        <w:rPr>
          <w:rFonts w:eastAsia="標楷體"/>
          <w:sz w:val="26"/>
          <w:szCs w:val="26"/>
        </w:rPr>
        <w:t>)</w:t>
      </w:r>
      <w:r w:rsidR="005345FC" w:rsidRPr="00CF2EFF">
        <w:rPr>
          <w:rFonts w:eastAsia="標楷體"/>
          <w:sz w:val="26"/>
          <w:szCs w:val="26"/>
        </w:rPr>
        <w:t>SAP</w:t>
      </w:r>
      <w:r w:rsidR="005345FC" w:rsidRPr="00CF2EFF">
        <w:rPr>
          <w:rFonts w:eastAsia="標楷體" w:hint="eastAsia"/>
          <w:sz w:val="26"/>
          <w:szCs w:val="26"/>
        </w:rPr>
        <w:t>資料維護</w:t>
      </w:r>
      <w:r w:rsidRPr="00CF2EFF">
        <w:rPr>
          <w:rFonts w:eastAsia="標楷體" w:hint="eastAsia"/>
          <w:sz w:val="26"/>
          <w:szCs w:val="26"/>
        </w:rPr>
        <w:t>服務，並</w:t>
      </w:r>
      <w:r w:rsidR="004C01D1" w:rsidRPr="00CF2EFF">
        <w:rPr>
          <w:rFonts w:eastAsia="標楷體" w:hint="eastAsia"/>
          <w:sz w:val="26"/>
          <w:szCs w:val="26"/>
        </w:rPr>
        <w:t>依實際發生費用加成</w:t>
      </w:r>
      <w:r w:rsidR="004C01D1" w:rsidRPr="00CF2EFF">
        <w:rPr>
          <w:rFonts w:eastAsia="標楷體"/>
          <w:sz w:val="26"/>
          <w:szCs w:val="26"/>
        </w:rPr>
        <w:t>5%</w:t>
      </w:r>
      <w:r w:rsidR="004C01D1" w:rsidRPr="00CF2EFF">
        <w:rPr>
          <w:rFonts w:eastAsia="標楷體" w:hint="eastAsia"/>
          <w:sz w:val="26"/>
          <w:szCs w:val="26"/>
        </w:rPr>
        <w:t>支付服務費，</w:t>
      </w:r>
      <w:proofErr w:type="gramStart"/>
      <w:r w:rsidR="00F033DB">
        <w:rPr>
          <w:rFonts w:eastAsia="標楷體"/>
          <w:sz w:val="26"/>
          <w:szCs w:val="26"/>
        </w:rPr>
        <w:t>105</w:t>
      </w:r>
      <w:proofErr w:type="gramEnd"/>
      <w:r w:rsidR="004C01D1" w:rsidRPr="00CF2EFF">
        <w:rPr>
          <w:rFonts w:eastAsia="標楷體" w:hint="eastAsia"/>
          <w:sz w:val="26"/>
          <w:szCs w:val="26"/>
        </w:rPr>
        <w:t>年度服務費用為</w:t>
      </w:r>
      <w:r w:rsidR="00674696">
        <w:rPr>
          <w:rFonts w:eastAsia="標楷體" w:hint="eastAsia"/>
          <w:sz w:val="26"/>
          <w:szCs w:val="26"/>
        </w:rPr>
        <w:t>11</w:t>
      </w:r>
      <w:r w:rsidR="004C01D1" w:rsidRPr="00CF2EFF">
        <w:rPr>
          <w:rFonts w:eastAsia="標楷體"/>
          <w:sz w:val="26"/>
          <w:szCs w:val="26"/>
        </w:rPr>
        <w:t>,</w:t>
      </w:r>
      <w:r w:rsidR="00674696">
        <w:rPr>
          <w:rFonts w:eastAsia="標楷體" w:hint="eastAsia"/>
          <w:sz w:val="26"/>
          <w:szCs w:val="26"/>
        </w:rPr>
        <w:t>293</w:t>
      </w:r>
      <w:r w:rsidR="004C01D1" w:rsidRPr="00CF2EFF">
        <w:rPr>
          <w:rFonts w:eastAsia="標楷體"/>
          <w:sz w:val="26"/>
          <w:szCs w:val="26"/>
        </w:rPr>
        <w:t>,</w:t>
      </w:r>
      <w:r w:rsidR="00674696">
        <w:rPr>
          <w:rFonts w:eastAsia="標楷體" w:hint="eastAsia"/>
          <w:sz w:val="26"/>
          <w:szCs w:val="26"/>
        </w:rPr>
        <w:t>7</w:t>
      </w:r>
      <w:r w:rsidR="000B4D1A" w:rsidRPr="00CF2EFF">
        <w:rPr>
          <w:rFonts w:eastAsia="標楷體"/>
          <w:sz w:val="26"/>
          <w:szCs w:val="26"/>
        </w:rPr>
        <w:t>03</w:t>
      </w:r>
      <w:r w:rsidRPr="00CF2EFF">
        <w:rPr>
          <w:rFonts w:eastAsia="標楷體" w:hint="eastAsia"/>
          <w:sz w:val="26"/>
          <w:szCs w:val="26"/>
        </w:rPr>
        <w:t>元。</w:t>
      </w:r>
    </w:p>
    <w:p w:rsidR="00745591" w:rsidRPr="00CF2EFF" w:rsidRDefault="004765BA"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上述交易</w:t>
      </w:r>
      <w:r w:rsidR="00A03E1C" w:rsidRPr="00CF2EFF">
        <w:rPr>
          <w:rFonts w:eastAsia="標楷體" w:hint="eastAsia"/>
          <w:sz w:val="26"/>
          <w:szCs w:val="26"/>
        </w:rPr>
        <w:t>經由本報告第柒章分析，決定</w:t>
      </w:r>
      <w:r w:rsidR="00071232" w:rsidRPr="00CF2EFF">
        <w:rPr>
          <w:rFonts w:eastAsia="標楷體" w:hint="eastAsia"/>
          <w:sz w:val="26"/>
          <w:szCs w:val="26"/>
        </w:rPr>
        <w:t>『</w:t>
      </w:r>
      <w:r w:rsidRPr="00CF2EFF">
        <w:rPr>
          <w:rFonts w:eastAsia="標楷體" w:hint="eastAsia"/>
          <w:sz w:val="26"/>
          <w:szCs w:val="26"/>
        </w:rPr>
        <w:t>可比較利潤法</w:t>
      </w:r>
      <w:r w:rsidR="00071232" w:rsidRPr="00CF2EFF">
        <w:rPr>
          <w:rFonts w:eastAsia="標楷體" w:hint="eastAsia"/>
          <w:sz w:val="26"/>
          <w:szCs w:val="26"/>
        </w:rPr>
        <w:t>』</w:t>
      </w:r>
      <w:r w:rsidR="00A03E1C" w:rsidRPr="00CF2EFF">
        <w:rPr>
          <w:rFonts w:eastAsia="標楷體" w:hint="eastAsia"/>
          <w:sz w:val="26"/>
          <w:szCs w:val="26"/>
        </w:rPr>
        <w:t>為</w:t>
      </w:r>
      <w:r w:rsidR="0013741C" w:rsidRPr="00CF2EFF">
        <w:rPr>
          <w:rFonts w:eastAsia="標楷體" w:hint="eastAsia"/>
          <w:sz w:val="26"/>
          <w:szCs w:val="26"/>
        </w:rPr>
        <w:t>台灣</w:t>
      </w:r>
      <w:proofErr w:type="gramStart"/>
      <w:r w:rsidR="0013741C" w:rsidRPr="00CF2EFF">
        <w:rPr>
          <w:rFonts w:eastAsia="標楷體" w:hint="eastAsia"/>
          <w:sz w:val="26"/>
          <w:szCs w:val="26"/>
        </w:rPr>
        <w:t>漢高</w:t>
      </w:r>
      <w:r w:rsidR="00A03E1C" w:rsidRPr="00CF2EFF">
        <w:rPr>
          <w:rFonts w:eastAsia="標楷體" w:hint="eastAsia"/>
          <w:sz w:val="26"/>
          <w:szCs w:val="26"/>
        </w:rPr>
        <w:t>此受控</w:t>
      </w:r>
      <w:proofErr w:type="gramEnd"/>
      <w:r w:rsidR="00A03E1C" w:rsidRPr="00CF2EFF">
        <w:rPr>
          <w:rFonts w:eastAsia="標楷體" w:hint="eastAsia"/>
          <w:sz w:val="26"/>
          <w:szCs w:val="26"/>
        </w:rPr>
        <w:t>交易移轉訂價分析之</w:t>
      </w:r>
      <w:proofErr w:type="gramStart"/>
      <w:r w:rsidR="00A03E1C" w:rsidRPr="00CF2EFF">
        <w:rPr>
          <w:rFonts w:eastAsia="標楷體" w:hint="eastAsia"/>
          <w:sz w:val="26"/>
          <w:szCs w:val="26"/>
        </w:rPr>
        <w:t>最</w:t>
      </w:r>
      <w:proofErr w:type="gramEnd"/>
      <w:r w:rsidR="00A03E1C" w:rsidRPr="00CF2EFF">
        <w:rPr>
          <w:rFonts w:eastAsia="標楷體" w:hint="eastAsia"/>
          <w:sz w:val="26"/>
          <w:szCs w:val="26"/>
        </w:rPr>
        <w:t>適常規交易方法。</w:t>
      </w:r>
    </w:p>
    <w:p w:rsidR="00745591" w:rsidRPr="00CF2EFF" w:rsidRDefault="00A03E1C"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根據本報告第肆章功能及風險分析結果，</w:t>
      </w:r>
      <w:r w:rsidR="0013741C" w:rsidRPr="00CF2EFF">
        <w:rPr>
          <w:rFonts w:eastAsia="標楷體" w:hint="eastAsia"/>
          <w:sz w:val="26"/>
          <w:szCs w:val="26"/>
        </w:rPr>
        <w:t>台灣漢高</w:t>
      </w:r>
      <w:r w:rsidR="00897A76" w:rsidRPr="00CF2EFF">
        <w:rPr>
          <w:rFonts w:eastAsia="標楷體" w:hint="eastAsia"/>
          <w:sz w:val="26"/>
          <w:szCs w:val="26"/>
        </w:rPr>
        <w:t>為</w:t>
      </w:r>
      <w:r w:rsidR="00837E4B" w:rsidRPr="00CF2EFF">
        <w:rPr>
          <w:rFonts w:eastAsia="標楷體" w:hint="eastAsia"/>
          <w:sz w:val="26"/>
          <w:szCs w:val="26"/>
        </w:rPr>
        <w:t>限定範圍製造商</w:t>
      </w:r>
      <w:r w:rsidR="00897A76" w:rsidRPr="00CF2EFF">
        <w:rPr>
          <w:rFonts w:eastAsia="標楷體" w:hint="eastAsia"/>
          <w:sz w:val="26"/>
          <w:szCs w:val="26"/>
        </w:rPr>
        <w:t>，其所執行之功能及承擔之風險較</w:t>
      </w:r>
      <w:r w:rsidR="00837E4B" w:rsidRPr="00CF2EFF">
        <w:rPr>
          <w:rFonts w:eastAsia="標楷體" w:hint="eastAsia"/>
          <w:sz w:val="26"/>
          <w:szCs w:val="26"/>
        </w:rPr>
        <w:t>德國漢高、</w:t>
      </w:r>
      <w:r w:rsidR="007B17E8" w:rsidRPr="00CF2EFF">
        <w:rPr>
          <w:rFonts w:eastAsia="標楷體" w:hint="eastAsia"/>
          <w:sz w:val="26"/>
          <w:szCs w:val="26"/>
        </w:rPr>
        <w:t>中國漢高</w:t>
      </w:r>
      <w:r w:rsidR="007B17E8" w:rsidRPr="00CF2EFF">
        <w:rPr>
          <w:rFonts w:eastAsia="標楷體"/>
          <w:sz w:val="26"/>
          <w:szCs w:val="26"/>
        </w:rPr>
        <w:t xml:space="preserve"> (IC)</w:t>
      </w:r>
      <w:r w:rsidR="00105850" w:rsidRPr="00CF2EFF">
        <w:rPr>
          <w:rFonts w:eastAsia="標楷體" w:hint="eastAsia"/>
          <w:sz w:val="26"/>
          <w:szCs w:val="26"/>
        </w:rPr>
        <w:t>及</w:t>
      </w:r>
      <w:r w:rsidR="00105850" w:rsidRPr="00CF2EFF">
        <w:rPr>
          <w:rFonts w:eastAsia="標楷體" w:hint="eastAsia"/>
          <w:sz w:val="26"/>
          <w:szCs w:val="26"/>
        </w:rPr>
        <w:t>HAPSC</w:t>
      </w:r>
      <w:r w:rsidR="00837E4B" w:rsidRPr="00CF2EFF">
        <w:rPr>
          <w:rFonts w:eastAsia="標楷體" w:hint="eastAsia"/>
          <w:sz w:val="26"/>
          <w:szCs w:val="26"/>
        </w:rPr>
        <w:t>較不</w:t>
      </w:r>
      <w:r w:rsidR="00897A76" w:rsidRPr="00CF2EFF">
        <w:rPr>
          <w:rFonts w:eastAsia="標楷體" w:hint="eastAsia"/>
          <w:sz w:val="26"/>
          <w:szCs w:val="26"/>
        </w:rPr>
        <w:t>複雜，且</w:t>
      </w:r>
      <w:r w:rsidR="0013741C" w:rsidRPr="00CF2EFF">
        <w:rPr>
          <w:rFonts w:eastAsia="標楷體" w:hint="eastAsia"/>
          <w:sz w:val="26"/>
          <w:szCs w:val="26"/>
        </w:rPr>
        <w:t>台灣漢高</w:t>
      </w:r>
      <w:r w:rsidR="00897A76" w:rsidRPr="00CF2EFF">
        <w:rPr>
          <w:rFonts w:eastAsia="標楷體" w:hint="eastAsia"/>
          <w:sz w:val="26"/>
          <w:szCs w:val="26"/>
        </w:rPr>
        <w:t>為本國公司，財務資料亦經本國會計師查核簽證，本所認為其可信度應較國外之</w:t>
      </w:r>
      <w:r w:rsidR="00837E4B" w:rsidRPr="00CF2EFF">
        <w:rPr>
          <w:rFonts w:eastAsia="標楷體" w:hint="eastAsia"/>
          <w:sz w:val="26"/>
          <w:szCs w:val="26"/>
        </w:rPr>
        <w:t>德國漢高</w:t>
      </w:r>
      <w:r w:rsidR="0048087E" w:rsidRPr="00CF2EFF">
        <w:rPr>
          <w:rFonts w:eastAsia="標楷體" w:hint="eastAsia"/>
          <w:sz w:val="26"/>
          <w:szCs w:val="26"/>
        </w:rPr>
        <w:t>、</w:t>
      </w:r>
      <w:r w:rsidR="00AD292A">
        <w:rPr>
          <w:rFonts w:eastAsia="標楷體" w:hint="eastAsia"/>
          <w:sz w:val="26"/>
          <w:szCs w:val="26"/>
        </w:rPr>
        <w:t>HIMISG</w:t>
      </w:r>
      <w:r w:rsidR="004F11E3" w:rsidRPr="00CF2EFF">
        <w:rPr>
          <w:rFonts w:eastAsia="標楷體" w:hint="eastAsia"/>
          <w:sz w:val="26"/>
          <w:szCs w:val="26"/>
        </w:rPr>
        <w:t>及</w:t>
      </w:r>
      <w:r w:rsidR="004F11E3" w:rsidRPr="00CF2EFF">
        <w:rPr>
          <w:rFonts w:eastAsia="標楷體" w:hint="eastAsia"/>
          <w:bCs/>
          <w:kern w:val="0"/>
          <w:sz w:val="26"/>
          <w:szCs w:val="26"/>
        </w:rPr>
        <w:t>HAPSC</w:t>
      </w:r>
      <w:r w:rsidR="00897A76" w:rsidRPr="00CF2EFF">
        <w:rPr>
          <w:rFonts w:eastAsia="標楷體" w:hint="eastAsia"/>
          <w:sz w:val="26"/>
          <w:szCs w:val="26"/>
        </w:rPr>
        <w:t>為高，故以</w:t>
      </w:r>
      <w:r w:rsidR="0013741C" w:rsidRPr="00CF2EFF">
        <w:rPr>
          <w:rFonts w:eastAsia="標楷體" w:hint="eastAsia"/>
          <w:sz w:val="26"/>
          <w:szCs w:val="26"/>
        </w:rPr>
        <w:t>台灣漢高</w:t>
      </w:r>
      <w:r w:rsidR="00897A76" w:rsidRPr="00CF2EFF">
        <w:rPr>
          <w:rFonts w:eastAsia="標楷體" w:hint="eastAsia"/>
          <w:sz w:val="26"/>
          <w:szCs w:val="26"/>
        </w:rPr>
        <w:t>為</w:t>
      </w:r>
      <w:r w:rsidRPr="00CF2EFF">
        <w:rPr>
          <w:rFonts w:eastAsia="標楷體" w:hint="eastAsia"/>
          <w:sz w:val="26"/>
          <w:szCs w:val="26"/>
        </w:rPr>
        <w:t>受測個體。</w:t>
      </w:r>
    </w:p>
    <w:p w:rsidR="00745591" w:rsidRPr="00CF2EFF" w:rsidRDefault="00837E4B"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因上述服務皆有助於台灣漢高之整體營運，故以所賺利潤進行分析，台灣漢高</w:t>
      </w:r>
      <w:r w:rsidRPr="00CF2EFF">
        <w:rPr>
          <w:rFonts w:eastAsia="標楷體"/>
          <w:sz w:val="26"/>
          <w:szCs w:val="26"/>
        </w:rPr>
        <w:t>支付</w:t>
      </w:r>
      <w:r w:rsidRPr="00CF2EFF">
        <w:rPr>
          <w:rFonts w:eastAsia="標楷體" w:hint="eastAsia"/>
          <w:sz w:val="26"/>
          <w:szCs w:val="26"/>
        </w:rPr>
        <w:t>服務</w:t>
      </w:r>
      <w:r w:rsidRPr="00CF2EFF">
        <w:rPr>
          <w:rFonts w:eastAsia="標楷體"/>
          <w:sz w:val="26"/>
          <w:szCs w:val="26"/>
        </w:rPr>
        <w:t>費用</w:t>
      </w:r>
      <w:r w:rsidRPr="00CF2EFF">
        <w:rPr>
          <w:rFonts w:eastAsia="標楷體" w:hint="eastAsia"/>
          <w:sz w:val="26"/>
          <w:szCs w:val="26"/>
        </w:rPr>
        <w:t>後</w:t>
      </w:r>
      <w:r w:rsidRPr="00CF2EFF">
        <w:rPr>
          <w:rFonts w:eastAsia="標楷體"/>
          <w:sz w:val="26"/>
          <w:szCs w:val="26"/>
        </w:rPr>
        <w:t>若能賺得與可比較對象相當或更高之利潤</w:t>
      </w:r>
      <w:r w:rsidRPr="00CF2EFF">
        <w:rPr>
          <w:rFonts w:eastAsia="標楷體" w:hint="eastAsia"/>
          <w:sz w:val="26"/>
          <w:szCs w:val="26"/>
        </w:rPr>
        <w:t>，方可推論該交易未</w:t>
      </w:r>
      <w:r w:rsidRPr="00CF2EFF">
        <w:rPr>
          <w:rFonts w:eastAsia="標楷體"/>
          <w:sz w:val="26"/>
          <w:szCs w:val="26"/>
        </w:rPr>
        <w:t>有不合常規之安排</w:t>
      </w:r>
      <w:r w:rsidRPr="00CF2EFF">
        <w:rPr>
          <w:rFonts w:eastAsia="標楷體" w:hint="eastAsia"/>
          <w:sz w:val="26"/>
          <w:szCs w:val="26"/>
        </w:rPr>
        <w:t>。</w:t>
      </w:r>
    </w:p>
    <w:p w:rsidR="00745591" w:rsidRPr="00CF2EFF" w:rsidRDefault="00A03E1C"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另本報告依</w:t>
      </w:r>
      <w:r w:rsidR="0013741C" w:rsidRPr="00CF2EFF">
        <w:rPr>
          <w:rFonts w:eastAsia="標楷體" w:hint="eastAsia"/>
          <w:sz w:val="26"/>
          <w:szCs w:val="26"/>
        </w:rPr>
        <w:t>台灣漢高</w:t>
      </w:r>
      <w:r w:rsidRPr="00CF2EFF">
        <w:rPr>
          <w:rFonts w:eastAsia="標楷體" w:hint="eastAsia"/>
          <w:sz w:val="26"/>
          <w:szCs w:val="26"/>
        </w:rPr>
        <w:t>執行之功能、承擔之風險及所擁有之無形資產進行可比較對象搜尋，並以可比較對象之</w:t>
      </w:r>
      <w:r w:rsidR="00597590" w:rsidRPr="00CF2EFF">
        <w:rPr>
          <w:rFonts w:eastAsia="標楷體" w:hint="eastAsia"/>
          <w:sz w:val="26"/>
          <w:szCs w:val="26"/>
        </w:rPr>
        <w:t>營業淨利率</w:t>
      </w:r>
      <w:r w:rsidRPr="00CF2EFF">
        <w:rPr>
          <w:rFonts w:eastAsia="標楷體" w:hint="eastAsia"/>
          <w:sz w:val="26"/>
          <w:szCs w:val="26"/>
        </w:rPr>
        <w:t>建立常規交易</w:t>
      </w:r>
      <w:r w:rsidR="004C01D1" w:rsidRPr="00CF2EFF">
        <w:rPr>
          <w:rFonts w:eastAsia="標楷體" w:hint="eastAsia"/>
          <w:sz w:val="26"/>
          <w:szCs w:val="26"/>
        </w:rPr>
        <w:t>範圍。經分析，台灣漢高</w:t>
      </w:r>
      <w:r w:rsidR="00F033DB">
        <w:rPr>
          <w:rFonts w:eastAsia="標楷體"/>
          <w:sz w:val="26"/>
          <w:szCs w:val="26"/>
        </w:rPr>
        <w:t>10</w:t>
      </w:r>
      <w:r w:rsidR="00F033DB">
        <w:rPr>
          <w:rFonts w:eastAsia="標楷體" w:hint="eastAsia"/>
          <w:sz w:val="26"/>
          <w:szCs w:val="26"/>
        </w:rPr>
        <w:t>3</w:t>
      </w:r>
      <w:r w:rsidR="004C01D1"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年度提供支付服務費後，整體營運平均賺得營業淨利率</w:t>
      </w:r>
      <w:r w:rsidR="00923CD9">
        <w:rPr>
          <w:rFonts w:eastAsia="標楷體"/>
          <w:sz w:val="26"/>
          <w:szCs w:val="26"/>
        </w:rPr>
        <w:t>7.55%</w:t>
      </w:r>
      <w:r w:rsidR="006708ED">
        <w:rPr>
          <w:rFonts w:eastAsia="標楷體" w:hint="eastAsia"/>
          <w:sz w:val="26"/>
          <w:szCs w:val="26"/>
        </w:rPr>
        <w:t>，</w:t>
      </w:r>
      <w:r w:rsidR="00296CCC" w:rsidRPr="00CF2EFF">
        <w:rPr>
          <w:rFonts w:eastAsia="標楷體" w:hint="eastAsia"/>
          <w:sz w:val="26"/>
          <w:szCs w:val="26"/>
        </w:rPr>
        <w:t>位於</w:t>
      </w:r>
      <w:r w:rsidR="00296CCC" w:rsidRPr="00CF2EFF">
        <w:rPr>
          <w:rFonts w:eastAsia="標楷體" w:hint="eastAsia"/>
          <w:sz w:val="26"/>
          <w:szCs w:val="26"/>
        </w:rPr>
        <w:t>ONESOURCE</w:t>
      </w:r>
      <w:r w:rsidR="00296CCC" w:rsidRPr="00CF2EFF">
        <w:rPr>
          <w:rFonts w:eastAsia="標楷體" w:hint="eastAsia"/>
          <w:sz w:val="26"/>
          <w:szCs w:val="26"/>
        </w:rPr>
        <w:t>資料庫</w:t>
      </w:r>
      <w:proofErr w:type="gramStart"/>
      <w:r w:rsidR="00296CCC" w:rsidRPr="00CF2EFF">
        <w:rPr>
          <w:rFonts w:eastAsia="標楷體" w:hint="eastAsia"/>
          <w:sz w:val="26"/>
          <w:szCs w:val="26"/>
        </w:rPr>
        <w:t>所選可比較</w:t>
      </w:r>
      <w:proofErr w:type="gramEnd"/>
      <w:r w:rsidR="00296CCC" w:rsidRPr="00CF2EFF">
        <w:rPr>
          <w:rFonts w:eastAsia="標楷體" w:hint="eastAsia"/>
          <w:sz w:val="26"/>
          <w:szCs w:val="26"/>
        </w:rPr>
        <w:t>對象經資本性調整後之常規交易範圍</w:t>
      </w:r>
      <w:r w:rsidR="006708ED">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6708ED">
        <w:rPr>
          <w:rFonts w:eastAsia="標楷體" w:hint="eastAsia"/>
          <w:sz w:val="26"/>
          <w:szCs w:val="26"/>
        </w:rPr>
        <w:t>9.46</w:t>
      </w:r>
      <w:r w:rsidR="00242D19">
        <w:rPr>
          <w:rFonts w:eastAsia="標楷體" w:hint="eastAsia"/>
          <w:sz w:val="26"/>
          <w:szCs w:val="26"/>
        </w:rPr>
        <w:t>%</w:t>
      </w:r>
      <w:r w:rsidR="00296CCC" w:rsidRPr="00CF2EFF">
        <w:rPr>
          <w:rFonts w:eastAsia="標楷體" w:hint="eastAsia"/>
          <w:sz w:val="26"/>
          <w:szCs w:val="26"/>
        </w:rPr>
        <w:t>內，</w:t>
      </w:r>
      <w:r w:rsidR="00296CCC" w:rsidRPr="00CF2EFF">
        <w:rPr>
          <w:rFonts w:eastAsia="標楷體" w:hAnsi="標楷體"/>
          <w:sz w:val="26"/>
          <w:szCs w:val="26"/>
        </w:rPr>
        <w:t>推論台灣</w:t>
      </w:r>
      <w:r w:rsidR="00296CCC" w:rsidRPr="00CF2EFF">
        <w:rPr>
          <w:rFonts w:eastAsia="標楷體" w:hAnsi="標楷體" w:hint="eastAsia"/>
          <w:sz w:val="26"/>
          <w:szCs w:val="26"/>
        </w:rPr>
        <w:t>漢高</w:t>
      </w:r>
      <w:proofErr w:type="gramStart"/>
      <w:r w:rsidR="00F033DB">
        <w:rPr>
          <w:rFonts w:eastAsia="標楷體" w:hint="eastAsia"/>
          <w:sz w:val="26"/>
          <w:szCs w:val="26"/>
        </w:rPr>
        <w:t>105</w:t>
      </w:r>
      <w:proofErr w:type="gramEnd"/>
      <w:r w:rsidR="00296CCC" w:rsidRPr="00CF2EFF">
        <w:rPr>
          <w:rFonts w:eastAsia="標楷體" w:hint="eastAsia"/>
          <w:sz w:val="26"/>
          <w:szCs w:val="26"/>
        </w:rPr>
        <w:t>年度該受控交易之移轉訂價符合常規</w:t>
      </w:r>
      <w:r w:rsidR="004C01D1" w:rsidRPr="00CF2EFF">
        <w:rPr>
          <w:rFonts w:eastAsia="標楷體" w:hint="eastAsia"/>
          <w:sz w:val="26"/>
          <w:szCs w:val="26"/>
        </w:rPr>
        <w:t>。</w:t>
      </w:r>
    </w:p>
    <w:p w:rsidR="00745591" w:rsidRPr="00CF2EFF" w:rsidRDefault="00A03E1C" w:rsidP="004E4330">
      <w:pPr>
        <w:pStyle w:val="3"/>
        <w:numPr>
          <w:ilvl w:val="2"/>
          <w:numId w:val="7"/>
        </w:numPr>
        <w:spacing w:beforeLines="50" w:before="120" w:afterLines="50" w:after="120" w:line="360" w:lineRule="auto"/>
        <w:ind w:leftChars="100" w:left="240" w:firstLine="0"/>
        <w:jc w:val="both"/>
        <w:rPr>
          <w:rFonts w:ascii="Times New Roman" w:eastAsia="標楷體" w:hAnsi="Times New Roman"/>
          <w:sz w:val="32"/>
        </w:rPr>
      </w:pPr>
      <w:r w:rsidRPr="00CF2EFF">
        <w:rPr>
          <w:rFonts w:ascii="Times New Roman" w:eastAsia="標楷體" w:hint="eastAsia"/>
          <w:sz w:val="32"/>
        </w:rPr>
        <w:t>資金之使用</w:t>
      </w:r>
    </w:p>
    <w:p w:rsidR="00745591" w:rsidRPr="00CF2EFF" w:rsidRDefault="00360803" w:rsidP="004E4330">
      <w:pPr>
        <w:numPr>
          <w:ilvl w:val="0"/>
          <w:numId w:val="83"/>
        </w:numPr>
        <w:tabs>
          <w:tab w:val="left" w:pos="980"/>
        </w:tabs>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t>借款</w:t>
      </w:r>
    </w:p>
    <w:p w:rsidR="00745591" w:rsidRPr="00CF2EFF" w:rsidRDefault="007C1CB1" w:rsidP="004E4330">
      <w:pPr>
        <w:spacing w:beforeLines="50" w:before="120" w:afterLines="50" w:after="120" w:line="360" w:lineRule="auto"/>
        <w:ind w:leftChars="300" w:left="720" w:firstLineChars="200" w:firstLine="520"/>
        <w:jc w:val="both"/>
        <w:rPr>
          <w:rFonts w:eastAsia="標楷體"/>
          <w:bCs/>
          <w:kern w:val="0"/>
          <w:sz w:val="26"/>
          <w:szCs w:val="26"/>
        </w:rPr>
      </w:pPr>
      <w:r w:rsidRPr="00CF2EFF">
        <w:rPr>
          <w:rFonts w:eastAsia="標楷體" w:hint="eastAsia"/>
          <w:bCs/>
          <w:kern w:val="0"/>
          <w:sz w:val="26"/>
          <w:szCs w:val="26"/>
        </w:rPr>
        <w:t>台灣漢高向德國漢高借款，</w:t>
      </w:r>
      <w:proofErr w:type="gramStart"/>
      <w:r w:rsidR="00F033DB">
        <w:rPr>
          <w:rFonts w:eastAsia="標楷體"/>
          <w:bCs/>
          <w:kern w:val="0"/>
          <w:sz w:val="26"/>
          <w:szCs w:val="26"/>
        </w:rPr>
        <w:t>105</w:t>
      </w:r>
      <w:proofErr w:type="gramEnd"/>
      <w:r w:rsidR="004C01D1" w:rsidRPr="00CF2EFF">
        <w:rPr>
          <w:rFonts w:eastAsia="標楷體" w:hint="eastAsia"/>
          <w:bCs/>
          <w:kern w:val="0"/>
          <w:sz w:val="26"/>
          <w:szCs w:val="26"/>
        </w:rPr>
        <w:t>年度最高餘額</w:t>
      </w:r>
      <w:r w:rsidR="00674696">
        <w:rPr>
          <w:rFonts w:eastAsia="標楷體" w:hint="eastAsia"/>
          <w:bCs/>
          <w:kern w:val="0"/>
          <w:sz w:val="26"/>
          <w:szCs w:val="26"/>
        </w:rPr>
        <w:t>837</w:t>
      </w:r>
      <w:r w:rsidR="004C01D1" w:rsidRPr="00CF2EFF">
        <w:rPr>
          <w:rFonts w:eastAsia="標楷體"/>
          <w:bCs/>
          <w:kern w:val="0"/>
          <w:sz w:val="26"/>
          <w:szCs w:val="26"/>
        </w:rPr>
        <w:t>,</w:t>
      </w:r>
      <w:r w:rsidR="000B4D1A" w:rsidRPr="00CF2EFF">
        <w:rPr>
          <w:rFonts w:eastAsia="標楷體"/>
          <w:bCs/>
          <w:kern w:val="0"/>
          <w:sz w:val="26"/>
          <w:szCs w:val="26"/>
        </w:rPr>
        <w:t>465</w:t>
      </w:r>
      <w:r w:rsidR="004C01D1" w:rsidRPr="00CF2EFF">
        <w:rPr>
          <w:rFonts w:eastAsia="標楷體"/>
          <w:bCs/>
          <w:kern w:val="0"/>
          <w:sz w:val="26"/>
          <w:szCs w:val="26"/>
        </w:rPr>
        <w:t>,</w:t>
      </w:r>
      <w:r w:rsidR="000B4D1A" w:rsidRPr="00CF2EFF">
        <w:rPr>
          <w:rFonts w:eastAsia="標楷體"/>
          <w:bCs/>
          <w:kern w:val="0"/>
          <w:sz w:val="26"/>
          <w:szCs w:val="26"/>
        </w:rPr>
        <w:t>784</w:t>
      </w:r>
      <w:r w:rsidR="004C01D1" w:rsidRPr="00CF2EFF">
        <w:rPr>
          <w:rFonts w:eastAsia="標楷體" w:hint="eastAsia"/>
          <w:bCs/>
          <w:kern w:val="0"/>
          <w:sz w:val="26"/>
          <w:szCs w:val="26"/>
        </w:rPr>
        <w:t>元，利</w:t>
      </w:r>
      <w:r w:rsidR="004C01D1" w:rsidRPr="00CF2EFF">
        <w:rPr>
          <w:rFonts w:eastAsia="標楷體" w:hint="eastAsia"/>
          <w:bCs/>
          <w:kern w:val="0"/>
          <w:sz w:val="26"/>
          <w:szCs w:val="26"/>
        </w:rPr>
        <w:lastRenderedPageBreak/>
        <w:t>息費用為</w:t>
      </w:r>
      <w:r w:rsidR="00674696">
        <w:rPr>
          <w:rFonts w:eastAsia="標楷體" w:hint="eastAsia"/>
          <w:sz w:val="26"/>
          <w:szCs w:val="26"/>
        </w:rPr>
        <w:t>19</w:t>
      </w:r>
      <w:r w:rsidR="004C01D1" w:rsidRPr="00CF2EFF">
        <w:rPr>
          <w:rFonts w:eastAsia="標楷體"/>
          <w:sz w:val="26"/>
          <w:szCs w:val="26"/>
        </w:rPr>
        <w:t>,</w:t>
      </w:r>
      <w:r w:rsidR="00674696">
        <w:rPr>
          <w:rFonts w:eastAsia="標楷體" w:hint="eastAsia"/>
          <w:sz w:val="26"/>
          <w:szCs w:val="26"/>
        </w:rPr>
        <w:t>749</w:t>
      </w:r>
      <w:r w:rsidR="004C01D1" w:rsidRPr="00CF2EFF">
        <w:rPr>
          <w:rFonts w:eastAsia="標楷體"/>
          <w:sz w:val="26"/>
          <w:szCs w:val="26"/>
        </w:rPr>
        <w:t>,</w:t>
      </w:r>
      <w:r w:rsidR="00674696">
        <w:rPr>
          <w:rFonts w:eastAsia="標楷體" w:hint="eastAsia"/>
          <w:sz w:val="26"/>
          <w:szCs w:val="26"/>
        </w:rPr>
        <w:t>105</w:t>
      </w:r>
      <w:r w:rsidRPr="00CF2EFF">
        <w:rPr>
          <w:rFonts w:eastAsia="標楷體" w:hint="eastAsia"/>
          <w:bCs/>
          <w:kern w:val="0"/>
          <w:sz w:val="26"/>
          <w:szCs w:val="26"/>
        </w:rPr>
        <w:t>元</w:t>
      </w:r>
      <w:r w:rsidRPr="00CF2EFF">
        <w:rPr>
          <w:rFonts w:eastAsia="標楷體"/>
          <w:bCs/>
          <w:kern w:val="0"/>
          <w:sz w:val="26"/>
          <w:szCs w:val="26"/>
        </w:rPr>
        <w:t>(</w:t>
      </w:r>
      <w:r w:rsidR="004C01D1" w:rsidRPr="00CF2EFF">
        <w:rPr>
          <w:rFonts w:eastAsia="標楷體" w:hint="eastAsia"/>
          <w:bCs/>
          <w:kern w:val="0"/>
          <w:sz w:val="26"/>
          <w:szCs w:val="26"/>
        </w:rPr>
        <w:t>借款利率</w:t>
      </w:r>
      <w:r w:rsidR="004C01D1" w:rsidRPr="00CF2EFF">
        <w:rPr>
          <w:rFonts w:eastAsia="標楷體"/>
          <w:sz w:val="26"/>
          <w:szCs w:val="26"/>
        </w:rPr>
        <w:t>2.</w:t>
      </w:r>
      <w:r w:rsidR="00674696">
        <w:rPr>
          <w:rFonts w:eastAsia="標楷體" w:hint="eastAsia"/>
          <w:sz w:val="26"/>
          <w:szCs w:val="26"/>
        </w:rPr>
        <w:t>66</w:t>
      </w:r>
      <w:r w:rsidR="004C01D1" w:rsidRPr="00CF2EFF">
        <w:rPr>
          <w:rFonts w:eastAsia="標楷體"/>
          <w:sz w:val="26"/>
          <w:szCs w:val="26"/>
        </w:rPr>
        <w:t>%~</w:t>
      </w:r>
      <w:r w:rsidR="000B4D1A" w:rsidRPr="00CF2EFF">
        <w:rPr>
          <w:rFonts w:eastAsia="標楷體"/>
          <w:sz w:val="26"/>
          <w:szCs w:val="26"/>
        </w:rPr>
        <w:t>2</w:t>
      </w:r>
      <w:r w:rsidR="004C01D1" w:rsidRPr="00CF2EFF">
        <w:rPr>
          <w:rFonts w:eastAsia="標楷體"/>
          <w:sz w:val="26"/>
          <w:szCs w:val="26"/>
        </w:rPr>
        <w:t>.</w:t>
      </w:r>
      <w:r w:rsidR="00674696">
        <w:rPr>
          <w:rFonts w:eastAsia="標楷體" w:hint="eastAsia"/>
          <w:sz w:val="26"/>
          <w:szCs w:val="26"/>
        </w:rPr>
        <w:t>73</w:t>
      </w:r>
      <w:r w:rsidR="004C01D1" w:rsidRPr="00CF2EFF">
        <w:rPr>
          <w:rFonts w:eastAsia="標楷體"/>
          <w:sz w:val="26"/>
          <w:szCs w:val="26"/>
        </w:rPr>
        <w:t>%</w:t>
      </w:r>
      <w:r w:rsidR="004C01D1" w:rsidRPr="00CF2EFF">
        <w:rPr>
          <w:rFonts w:eastAsia="標楷體"/>
          <w:bCs/>
          <w:kern w:val="0"/>
          <w:sz w:val="26"/>
          <w:szCs w:val="26"/>
        </w:rPr>
        <w:t>)</w:t>
      </w:r>
      <w:r w:rsidR="004C01D1" w:rsidRPr="00CF2EFF">
        <w:rPr>
          <w:rFonts w:eastAsia="標楷體" w:hint="eastAsia"/>
          <w:bCs/>
          <w:kern w:val="0"/>
          <w:sz w:val="26"/>
          <w:szCs w:val="26"/>
        </w:rPr>
        <w:t>。</w:t>
      </w:r>
    </w:p>
    <w:p w:rsidR="00745591" w:rsidRPr="00CF2EFF" w:rsidRDefault="009B762A" w:rsidP="004E4330">
      <w:pPr>
        <w:spacing w:beforeLines="50" w:before="120" w:afterLines="50" w:after="120" w:line="360" w:lineRule="auto"/>
        <w:ind w:leftChars="300" w:left="720" w:firstLineChars="200" w:firstLine="520"/>
        <w:jc w:val="both"/>
        <w:rPr>
          <w:rFonts w:eastAsia="標楷體"/>
          <w:bCs/>
          <w:kern w:val="0"/>
          <w:sz w:val="26"/>
          <w:szCs w:val="26"/>
        </w:rPr>
      </w:pPr>
      <w:r w:rsidRPr="00CF2EFF">
        <w:rPr>
          <w:rFonts w:eastAsia="標楷體" w:hint="eastAsia"/>
          <w:bCs/>
          <w:kern w:val="0"/>
          <w:sz w:val="26"/>
          <w:szCs w:val="26"/>
        </w:rPr>
        <w:t>經由本報告第柒章分析，決定</w:t>
      </w:r>
      <w:r w:rsidR="00071232" w:rsidRPr="00CF2EFF">
        <w:rPr>
          <w:rFonts w:eastAsia="標楷體" w:hint="eastAsia"/>
          <w:bCs/>
          <w:kern w:val="0"/>
          <w:sz w:val="26"/>
          <w:szCs w:val="26"/>
        </w:rPr>
        <w:t>『</w:t>
      </w:r>
      <w:r w:rsidRPr="00CF2EFF">
        <w:rPr>
          <w:rFonts w:eastAsia="標楷體" w:hint="eastAsia"/>
          <w:bCs/>
          <w:kern w:val="0"/>
          <w:sz w:val="26"/>
          <w:szCs w:val="26"/>
        </w:rPr>
        <w:t>可比較未受控價格法</w:t>
      </w:r>
      <w:r w:rsidR="00071232" w:rsidRPr="00CF2EFF">
        <w:rPr>
          <w:rFonts w:eastAsia="標楷體" w:hint="eastAsia"/>
          <w:bCs/>
          <w:kern w:val="0"/>
          <w:sz w:val="26"/>
          <w:szCs w:val="26"/>
        </w:rPr>
        <w:t>』</w:t>
      </w:r>
      <w:r w:rsidRPr="00CF2EFF">
        <w:rPr>
          <w:rFonts w:eastAsia="標楷體" w:hint="eastAsia"/>
          <w:bCs/>
          <w:kern w:val="0"/>
          <w:sz w:val="26"/>
          <w:szCs w:val="26"/>
        </w:rPr>
        <w:t>為</w:t>
      </w:r>
      <w:r w:rsidR="0013741C" w:rsidRPr="00CF2EFF">
        <w:rPr>
          <w:rFonts w:eastAsia="標楷體" w:hint="eastAsia"/>
          <w:bCs/>
          <w:kern w:val="0"/>
          <w:sz w:val="26"/>
          <w:szCs w:val="26"/>
        </w:rPr>
        <w:t>台灣</w:t>
      </w:r>
      <w:proofErr w:type="gramStart"/>
      <w:r w:rsidR="0013741C" w:rsidRPr="00CF2EFF">
        <w:rPr>
          <w:rFonts w:eastAsia="標楷體" w:hint="eastAsia"/>
          <w:bCs/>
          <w:kern w:val="0"/>
          <w:sz w:val="26"/>
          <w:szCs w:val="26"/>
        </w:rPr>
        <w:t>漢高</w:t>
      </w:r>
      <w:r w:rsidRPr="00CF2EFF">
        <w:rPr>
          <w:rFonts w:eastAsia="標楷體" w:hint="eastAsia"/>
          <w:bCs/>
          <w:kern w:val="0"/>
          <w:sz w:val="26"/>
          <w:szCs w:val="26"/>
        </w:rPr>
        <w:t>此受控</w:t>
      </w:r>
      <w:proofErr w:type="gramEnd"/>
      <w:r w:rsidRPr="00CF2EFF">
        <w:rPr>
          <w:rFonts w:eastAsia="標楷體" w:hint="eastAsia"/>
          <w:bCs/>
          <w:kern w:val="0"/>
          <w:sz w:val="26"/>
          <w:szCs w:val="26"/>
        </w:rPr>
        <w:t>交易移轉訂價分析之</w:t>
      </w:r>
      <w:proofErr w:type="gramStart"/>
      <w:r w:rsidRPr="00CF2EFF">
        <w:rPr>
          <w:rFonts w:eastAsia="標楷體" w:hint="eastAsia"/>
          <w:bCs/>
          <w:kern w:val="0"/>
          <w:sz w:val="26"/>
          <w:szCs w:val="26"/>
        </w:rPr>
        <w:t>最</w:t>
      </w:r>
      <w:proofErr w:type="gramEnd"/>
      <w:r w:rsidRPr="00CF2EFF">
        <w:rPr>
          <w:rFonts w:eastAsia="標楷體" w:hint="eastAsia"/>
          <w:bCs/>
          <w:kern w:val="0"/>
          <w:sz w:val="26"/>
          <w:szCs w:val="26"/>
        </w:rPr>
        <w:t>適常規交易方法。</w:t>
      </w:r>
    </w:p>
    <w:p w:rsidR="00745591" w:rsidRPr="00CF2EFF" w:rsidRDefault="009B762A" w:rsidP="004E4330">
      <w:pPr>
        <w:spacing w:beforeLines="50" w:before="120" w:afterLines="50" w:after="120" w:line="360" w:lineRule="auto"/>
        <w:ind w:leftChars="300" w:left="720" w:firstLineChars="200" w:firstLine="520"/>
        <w:jc w:val="both"/>
        <w:rPr>
          <w:rFonts w:eastAsia="標楷體"/>
          <w:bCs/>
          <w:kern w:val="0"/>
          <w:sz w:val="26"/>
          <w:szCs w:val="26"/>
        </w:rPr>
      </w:pPr>
      <w:r w:rsidRPr="00CF2EFF">
        <w:rPr>
          <w:rFonts w:eastAsia="標楷體" w:hint="eastAsia"/>
          <w:bCs/>
          <w:kern w:val="0"/>
          <w:sz w:val="26"/>
          <w:szCs w:val="26"/>
        </w:rPr>
        <w:t>本報告依</w:t>
      </w:r>
      <w:r w:rsidR="004C01D1" w:rsidRPr="00CF2EFF">
        <w:rPr>
          <w:rFonts w:eastAsia="標楷體" w:hint="eastAsia"/>
          <w:bCs/>
          <w:kern w:val="0"/>
          <w:sz w:val="26"/>
          <w:szCs w:val="26"/>
        </w:rPr>
        <w:t>台灣漢高借入資金之年度、幣別、用途及貸款期間等進行可比較未受控價格之搜尋，並建立常規交易範圍。經分析，台灣漢高借入該筆資金支付之計息年利率</w:t>
      </w:r>
      <w:r w:rsidR="00330C04" w:rsidRPr="00CF2EFF">
        <w:rPr>
          <w:rFonts w:eastAsia="標楷體"/>
          <w:sz w:val="26"/>
          <w:szCs w:val="26"/>
        </w:rPr>
        <w:t>2.</w:t>
      </w:r>
      <w:r w:rsidR="00330C04">
        <w:rPr>
          <w:rFonts w:eastAsia="標楷體" w:hint="eastAsia"/>
          <w:sz w:val="26"/>
          <w:szCs w:val="26"/>
        </w:rPr>
        <w:t>66</w:t>
      </w:r>
      <w:r w:rsidR="00330C04" w:rsidRPr="00CF2EFF">
        <w:rPr>
          <w:rFonts w:eastAsia="標楷體"/>
          <w:sz w:val="26"/>
          <w:szCs w:val="26"/>
        </w:rPr>
        <w:t>%~2.</w:t>
      </w:r>
      <w:r w:rsidR="00330C04">
        <w:rPr>
          <w:rFonts w:eastAsia="標楷體" w:hint="eastAsia"/>
          <w:sz w:val="26"/>
          <w:szCs w:val="26"/>
        </w:rPr>
        <w:t>73</w:t>
      </w:r>
      <w:r w:rsidR="00330C04" w:rsidRPr="00CF2EFF">
        <w:rPr>
          <w:rFonts w:eastAsia="標楷體"/>
          <w:sz w:val="26"/>
          <w:szCs w:val="26"/>
        </w:rPr>
        <w:t>%</w:t>
      </w:r>
      <w:r w:rsidRPr="00CF2EFF">
        <w:rPr>
          <w:rFonts w:eastAsia="標楷體" w:hint="eastAsia"/>
          <w:bCs/>
          <w:kern w:val="0"/>
          <w:sz w:val="26"/>
          <w:szCs w:val="26"/>
        </w:rPr>
        <w:t>，</w:t>
      </w:r>
      <w:r w:rsidR="004C01D1" w:rsidRPr="00CF2EFF">
        <w:rPr>
          <w:rFonts w:eastAsia="標楷體" w:hint="eastAsia"/>
          <w:bCs/>
          <w:kern w:val="0"/>
          <w:sz w:val="26"/>
          <w:szCs w:val="26"/>
        </w:rPr>
        <w:t>低於台灣銀行</w:t>
      </w:r>
      <w:r w:rsidR="00F033DB">
        <w:rPr>
          <w:rFonts w:eastAsia="標楷體"/>
          <w:bCs/>
          <w:kern w:val="0"/>
          <w:sz w:val="26"/>
          <w:szCs w:val="26"/>
        </w:rPr>
        <w:t>105</w:t>
      </w:r>
      <w:r w:rsidR="004C01D1" w:rsidRPr="00CF2EFF">
        <w:rPr>
          <w:rFonts w:eastAsia="標楷體" w:hint="eastAsia"/>
          <w:bCs/>
          <w:kern w:val="0"/>
          <w:sz w:val="26"/>
          <w:szCs w:val="26"/>
        </w:rPr>
        <w:t>年</w:t>
      </w:r>
      <w:r w:rsidR="004C01D1" w:rsidRPr="00CF2EFF">
        <w:rPr>
          <w:rFonts w:eastAsia="標楷體"/>
          <w:bCs/>
          <w:kern w:val="0"/>
          <w:sz w:val="26"/>
          <w:szCs w:val="26"/>
        </w:rPr>
        <w:t>1</w:t>
      </w:r>
      <w:r w:rsidR="004C01D1" w:rsidRPr="00CF2EFF">
        <w:rPr>
          <w:rFonts w:eastAsia="標楷體" w:hint="eastAsia"/>
          <w:bCs/>
          <w:kern w:val="0"/>
          <w:sz w:val="26"/>
          <w:szCs w:val="26"/>
        </w:rPr>
        <w:t>月至</w:t>
      </w:r>
      <w:r w:rsidR="00F033DB">
        <w:rPr>
          <w:rFonts w:eastAsia="標楷體"/>
          <w:bCs/>
          <w:kern w:val="0"/>
          <w:sz w:val="26"/>
          <w:szCs w:val="26"/>
        </w:rPr>
        <w:t>105</w:t>
      </w:r>
      <w:r w:rsidR="004C01D1" w:rsidRPr="00CF2EFF">
        <w:rPr>
          <w:rFonts w:eastAsia="標楷體" w:hint="eastAsia"/>
          <w:bCs/>
          <w:kern w:val="0"/>
          <w:sz w:val="26"/>
          <w:szCs w:val="26"/>
        </w:rPr>
        <w:t>年</w:t>
      </w:r>
      <w:r w:rsidR="004C01D1" w:rsidRPr="00CF2EFF">
        <w:rPr>
          <w:rFonts w:eastAsia="標楷體"/>
          <w:bCs/>
          <w:kern w:val="0"/>
          <w:sz w:val="26"/>
          <w:szCs w:val="26"/>
        </w:rPr>
        <w:t>12</w:t>
      </w:r>
      <w:r w:rsidR="004C01D1" w:rsidRPr="00CF2EFF">
        <w:rPr>
          <w:rFonts w:eastAsia="標楷體" w:hint="eastAsia"/>
          <w:bCs/>
          <w:kern w:val="0"/>
          <w:sz w:val="26"/>
          <w:szCs w:val="26"/>
        </w:rPr>
        <w:t>月基本放款利率</w:t>
      </w:r>
      <w:r w:rsidR="00296CCC" w:rsidRPr="00CF2EFF">
        <w:rPr>
          <w:rFonts w:eastAsia="標楷體" w:hint="eastAsia"/>
          <w:bCs/>
          <w:kern w:val="0"/>
          <w:sz w:val="26"/>
          <w:szCs w:val="26"/>
        </w:rPr>
        <w:t>4.</w:t>
      </w:r>
      <w:r w:rsidR="00AA0DB8">
        <w:rPr>
          <w:rFonts w:eastAsia="標楷體" w:hint="eastAsia"/>
          <w:bCs/>
          <w:kern w:val="0"/>
          <w:sz w:val="26"/>
          <w:szCs w:val="26"/>
        </w:rPr>
        <w:t>75</w:t>
      </w:r>
      <w:r w:rsidR="00296CCC" w:rsidRPr="00CF2EFF">
        <w:rPr>
          <w:rFonts w:eastAsia="標楷體" w:hint="eastAsia"/>
          <w:bCs/>
          <w:kern w:val="0"/>
          <w:sz w:val="26"/>
          <w:szCs w:val="26"/>
        </w:rPr>
        <w:t>6%~</w:t>
      </w:r>
      <w:r w:rsidR="00AA0DB8">
        <w:rPr>
          <w:rFonts w:eastAsia="標楷體" w:hint="eastAsia"/>
          <w:bCs/>
          <w:kern w:val="0"/>
          <w:sz w:val="26"/>
          <w:szCs w:val="26"/>
        </w:rPr>
        <w:t>4</w:t>
      </w:r>
      <w:r w:rsidR="00AA0DB8">
        <w:rPr>
          <w:rFonts w:eastAsia="標楷體"/>
          <w:bCs/>
          <w:kern w:val="0"/>
          <w:sz w:val="26"/>
          <w:szCs w:val="26"/>
        </w:rPr>
        <w:t>.</w:t>
      </w:r>
      <w:r w:rsidR="00AA0DB8">
        <w:rPr>
          <w:rFonts w:eastAsia="標楷體" w:hint="eastAsia"/>
          <w:bCs/>
          <w:kern w:val="0"/>
          <w:sz w:val="26"/>
          <w:szCs w:val="26"/>
        </w:rPr>
        <w:t>96</w:t>
      </w:r>
      <w:r w:rsidR="004C01D1" w:rsidRPr="00CF2EFF">
        <w:rPr>
          <w:rFonts w:eastAsia="標楷體"/>
          <w:bCs/>
          <w:kern w:val="0"/>
          <w:sz w:val="26"/>
          <w:szCs w:val="26"/>
        </w:rPr>
        <w:t>6%</w:t>
      </w:r>
      <w:r w:rsidR="005B07DC" w:rsidRPr="00CF2EFF">
        <w:rPr>
          <w:rFonts w:eastAsia="標楷體" w:hint="eastAsia"/>
          <w:bCs/>
          <w:kern w:val="0"/>
          <w:sz w:val="26"/>
          <w:szCs w:val="26"/>
        </w:rPr>
        <w:t>，</w:t>
      </w:r>
      <w:r w:rsidR="004C01D1" w:rsidRPr="00CF2EFF">
        <w:rPr>
          <w:rFonts w:eastAsia="標楷體" w:hint="eastAsia"/>
          <w:bCs/>
          <w:kern w:val="0"/>
          <w:sz w:val="26"/>
          <w:szCs w:val="26"/>
        </w:rPr>
        <w:t>推論台灣漢高</w:t>
      </w:r>
      <w:proofErr w:type="gramStart"/>
      <w:r w:rsidR="00F033DB">
        <w:rPr>
          <w:rFonts w:eastAsia="標楷體"/>
          <w:bCs/>
          <w:kern w:val="0"/>
          <w:sz w:val="26"/>
          <w:szCs w:val="26"/>
        </w:rPr>
        <w:t>105</w:t>
      </w:r>
      <w:proofErr w:type="gramEnd"/>
      <w:r w:rsidR="004C01D1" w:rsidRPr="00CF2EFF">
        <w:rPr>
          <w:rFonts w:eastAsia="標楷體" w:hint="eastAsia"/>
          <w:bCs/>
          <w:kern w:val="0"/>
          <w:sz w:val="26"/>
          <w:szCs w:val="26"/>
        </w:rPr>
        <w:t>年度該受控交易無須為稅務上之調整。</w:t>
      </w:r>
    </w:p>
    <w:p w:rsidR="00745591" w:rsidRPr="00CF2EFF" w:rsidRDefault="0072762B" w:rsidP="004E433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未於</w:t>
      </w:r>
      <w:r w:rsidRPr="00CF2EFF">
        <w:rPr>
          <w:rFonts w:ascii="Times New Roman" w:eastAsia="標楷體" w:hAnsi="Times New Roman"/>
          <w:sz w:val="36"/>
          <w:szCs w:val="40"/>
        </w:rPr>
        <w:t>本報</w:t>
      </w:r>
      <w:r w:rsidRPr="00CF2EFF">
        <w:rPr>
          <w:rFonts w:ascii="Times New Roman" w:eastAsia="標楷體" w:hAnsi="Times New Roman" w:hint="eastAsia"/>
          <w:sz w:val="36"/>
          <w:szCs w:val="40"/>
        </w:rPr>
        <w:t>告進行</w:t>
      </w:r>
      <w:r w:rsidR="008E0EB4" w:rsidRPr="00CF2EFF">
        <w:rPr>
          <w:rFonts w:ascii="Times New Roman" w:eastAsia="標楷體" w:hAnsi="Times New Roman" w:hint="eastAsia"/>
          <w:sz w:val="36"/>
          <w:szCs w:val="40"/>
        </w:rPr>
        <w:t>個別</w:t>
      </w:r>
      <w:r w:rsidR="00567251" w:rsidRPr="00CF2EFF">
        <w:rPr>
          <w:rFonts w:ascii="Times New Roman" w:eastAsia="標楷體" w:hAnsi="Times New Roman"/>
          <w:sz w:val="36"/>
          <w:szCs w:val="40"/>
        </w:rPr>
        <w:t>分析之</w:t>
      </w:r>
      <w:r w:rsidR="008E0EB4" w:rsidRPr="00CF2EFF">
        <w:rPr>
          <w:rFonts w:ascii="Times New Roman" w:eastAsia="標楷體" w:hAnsi="Times New Roman" w:hint="eastAsia"/>
          <w:sz w:val="36"/>
          <w:szCs w:val="40"/>
        </w:rPr>
        <w:t>受控</w:t>
      </w:r>
      <w:r w:rsidR="00567251" w:rsidRPr="00CF2EFF">
        <w:rPr>
          <w:rFonts w:ascii="Times New Roman" w:eastAsia="標楷體" w:hAnsi="Times New Roman"/>
          <w:sz w:val="36"/>
          <w:szCs w:val="40"/>
        </w:rPr>
        <w:t>交易</w:t>
      </w:r>
    </w:p>
    <w:p w:rsidR="00745591" w:rsidRPr="00CF2EFF" w:rsidRDefault="00164EC4" w:rsidP="004E4330">
      <w:pPr>
        <w:spacing w:beforeLines="50" w:before="120" w:afterLines="50" w:after="120" w:line="360" w:lineRule="auto"/>
        <w:rPr>
          <w:rFonts w:ascii="標楷體" w:eastAsia="標楷體" w:hAnsi="標楷體"/>
          <w:b/>
          <w:sz w:val="32"/>
          <w:szCs w:val="32"/>
        </w:rPr>
      </w:pPr>
      <w:r w:rsidRPr="00CF2EFF">
        <w:rPr>
          <w:rFonts w:ascii="標楷體" w:eastAsia="標楷體" w:hAnsi="標楷體" w:hint="eastAsia"/>
          <w:b/>
          <w:sz w:val="32"/>
          <w:szCs w:val="32"/>
        </w:rPr>
        <w:t>(</w:t>
      </w:r>
      <w:proofErr w:type="gramStart"/>
      <w:r w:rsidR="005F00DC" w:rsidRPr="00CF2EFF">
        <w:rPr>
          <w:rFonts w:ascii="標楷體" w:eastAsia="標楷體" w:hAnsi="標楷體" w:hint="eastAsia"/>
          <w:b/>
          <w:sz w:val="32"/>
          <w:szCs w:val="32"/>
        </w:rPr>
        <w:t>一</w:t>
      </w:r>
      <w:proofErr w:type="gramEnd"/>
      <w:r w:rsidRPr="00CF2EFF">
        <w:rPr>
          <w:rFonts w:ascii="標楷體" w:eastAsia="標楷體" w:hAnsi="標楷體" w:hint="eastAsia"/>
          <w:b/>
          <w:sz w:val="32"/>
          <w:szCs w:val="32"/>
        </w:rPr>
        <w:t xml:space="preserve">) </w:t>
      </w:r>
      <w:r w:rsidR="0036003F" w:rsidRPr="00CF2EFF">
        <w:rPr>
          <w:rFonts w:ascii="標楷體" w:eastAsia="標楷體" w:hAnsi="標楷體" w:hint="eastAsia"/>
          <w:b/>
          <w:sz w:val="32"/>
          <w:szCs w:val="32"/>
        </w:rPr>
        <w:t>服務之提供</w:t>
      </w:r>
    </w:p>
    <w:p w:rsidR="00745591" w:rsidRPr="00CF2EFF" w:rsidRDefault="00334748" w:rsidP="004E4330">
      <w:pPr>
        <w:numPr>
          <w:ilvl w:val="0"/>
          <w:numId w:val="83"/>
        </w:numPr>
        <w:spacing w:beforeLines="50" w:before="120" w:afterLines="50" w:after="120" w:line="360" w:lineRule="auto"/>
        <w:ind w:leftChars="250" w:left="1082" w:hanging="482"/>
        <w:jc w:val="both"/>
        <w:rPr>
          <w:rFonts w:eastAsia="標楷體"/>
          <w:b/>
          <w:sz w:val="28"/>
          <w:szCs w:val="26"/>
        </w:rPr>
      </w:pPr>
      <w:r w:rsidRPr="00CF2EFF">
        <w:rPr>
          <w:rFonts w:eastAsia="標楷體" w:hint="eastAsia"/>
          <w:b/>
          <w:sz w:val="28"/>
          <w:szCs w:val="26"/>
        </w:rPr>
        <w:t>接受銷售權移轉服務</w:t>
      </w:r>
    </w:p>
    <w:p w:rsidR="00745591" w:rsidRPr="00CF2EFF" w:rsidRDefault="0036003F" w:rsidP="004E4330">
      <w:pPr>
        <w:spacing w:beforeLines="50" w:before="120" w:afterLines="50" w:after="120" w:line="360" w:lineRule="auto"/>
        <w:ind w:leftChars="300" w:left="720" w:firstLineChars="200" w:firstLine="520"/>
        <w:jc w:val="both"/>
        <w:rPr>
          <w:rFonts w:eastAsia="標楷體"/>
          <w:bCs/>
          <w:kern w:val="0"/>
          <w:sz w:val="26"/>
          <w:szCs w:val="26"/>
        </w:rPr>
      </w:pPr>
      <w:r w:rsidRPr="00CF2EFF">
        <w:rPr>
          <w:rFonts w:eastAsia="標楷體" w:hint="eastAsia"/>
          <w:bCs/>
          <w:kern w:val="0"/>
          <w:sz w:val="26"/>
          <w:szCs w:val="26"/>
        </w:rPr>
        <w:t>台灣漢高</w:t>
      </w:r>
      <w:r w:rsidR="004C01D1" w:rsidRPr="00CF2EFF">
        <w:rPr>
          <w:rFonts w:eastAsia="標楷體" w:hint="eastAsia"/>
          <w:bCs/>
          <w:kern w:val="0"/>
          <w:sz w:val="26"/>
          <w:szCs w:val="26"/>
        </w:rPr>
        <w:t>接受</w:t>
      </w:r>
      <w:r w:rsidR="004C01D1" w:rsidRPr="00CF2EFF">
        <w:rPr>
          <w:rFonts w:eastAsia="標楷體"/>
          <w:bCs/>
          <w:kern w:val="0"/>
          <w:sz w:val="26"/>
          <w:szCs w:val="26"/>
        </w:rPr>
        <w:t>Henkel Corporation(</w:t>
      </w:r>
      <w:r w:rsidR="004C01D1" w:rsidRPr="00CF2EFF">
        <w:rPr>
          <w:rFonts w:eastAsia="標楷體" w:hint="eastAsia"/>
          <w:bCs/>
          <w:kern w:val="0"/>
          <w:sz w:val="26"/>
          <w:szCs w:val="26"/>
        </w:rPr>
        <w:t>以下簡稱『美國漢高』</w:t>
      </w:r>
      <w:r w:rsidR="004C01D1" w:rsidRPr="00CF2EFF">
        <w:rPr>
          <w:rFonts w:eastAsia="標楷體"/>
          <w:bCs/>
          <w:kern w:val="0"/>
          <w:sz w:val="26"/>
          <w:szCs w:val="26"/>
        </w:rPr>
        <w:t>)</w:t>
      </w:r>
      <w:r w:rsidR="004C01D1" w:rsidRPr="00CF2EFF">
        <w:rPr>
          <w:rFonts w:eastAsia="標楷體" w:hint="eastAsia"/>
          <w:bCs/>
          <w:kern w:val="0"/>
          <w:sz w:val="26"/>
          <w:szCs w:val="26"/>
        </w:rPr>
        <w:t>電子類接著劑產品銷售權移轉之服務，</w:t>
      </w:r>
      <w:proofErr w:type="gramStart"/>
      <w:r w:rsidR="00F033DB">
        <w:rPr>
          <w:rFonts w:eastAsia="標楷體"/>
          <w:bCs/>
          <w:kern w:val="0"/>
          <w:sz w:val="26"/>
          <w:szCs w:val="26"/>
        </w:rPr>
        <w:t>105</w:t>
      </w:r>
      <w:proofErr w:type="gramEnd"/>
      <w:r w:rsidR="004C01D1" w:rsidRPr="00CF2EFF">
        <w:rPr>
          <w:rFonts w:eastAsia="標楷體" w:hint="eastAsia"/>
          <w:bCs/>
          <w:kern w:val="0"/>
          <w:sz w:val="26"/>
          <w:szCs w:val="26"/>
        </w:rPr>
        <w:t>年度服務費用為</w:t>
      </w:r>
      <w:r w:rsidR="00330C04">
        <w:rPr>
          <w:rFonts w:eastAsia="標楷體"/>
          <w:bCs/>
          <w:kern w:val="0"/>
          <w:sz w:val="26"/>
          <w:szCs w:val="26"/>
        </w:rPr>
        <w:t>4</w:t>
      </w:r>
      <w:r w:rsidR="00330C04">
        <w:rPr>
          <w:rFonts w:eastAsia="標楷體" w:hint="eastAsia"/>
          <w:bCs/>
          <w:kern w:val="0"/>
          <w:sz w:val="26"/>
          <w:szCs w:val="26"/>
        </w:rPr>
        <w:t>53</w:t>
      </w:r>
      <w:r w:rsidR="004C01D1" w:rsidRPr="00CF2EFF">
        <w:rPr>
          <w:rFonts w:eastAsia="標楷體"/>
          <w:bCs/>
          <w:kern w:val="0"/>
          <w:sz w:val="26"/>
          <w:szCs w:val="26"/>
        </w:rPr>
        <w:t>,</w:t>
      </w:r>
      <w:r w:rsidR="00330C04">
        <w:rPr>
          <w:rFonts w:eastAsia="標楷體" w:hint="eastAsia"/>
          <w:bCs/>
          <w:kern w:val="0"/>
          <w:sz w:val="26"/>
          <w:szCs w:val="26"/>
        </w:rPr>
        <w:t>27</w:t>
      </w:r>
      <w:r w:rsidR="00331F7D" w:rsidRPr="00CF2EFF">
        <w:rPr>
          <w:rFonts w:eastAsia="標楷體"/>
          <w:bCs/>
          <w:kern w:val="0"/>
          <w:sz w:val="26"/>
          <w:szCs w:val="26"/>
        </w:rPr>
        <w:t>6</w:t>
      </w:r>
      <w:r w:rsidRPr="00CF2EFF">
        <w:rPr>
          <w:rFonts w:eastAsia="標楷體" w:hint="eastAsia"/>
          <w:bCs/>
          <w:kern w:val="0"/>
          <w:sz w:val="26"/>
          <w:szCs w:val="26"/>
        </w:rPr>
        <w:t>元</w:t>
      </w:r>
      <w:r w:rsidR="004C01D1" w:rsidRPr="00CF2EFF">
        <w:rPr>
          <w:rFonts w:eastAsia="標楷體" w:hint="eastAsia"/>
          <w:bCs/>
          <w:kern w:val="0"/>
          <w:sz w:val="26"/>
          <w:szCs w:val="26"/>
        </w:rPr>
        <w:t>，因金額微小，故</w:t>
      </w:r>
      <w:proofErr w:type="gramStart"/>
      <w:r w:rsidR="004C01D1" w:rsidRPr="00CF2EFF">
        <w:rPr>
          <w:rFonts w:eastAsia="標楷體" w:hint="eastAsia"/>
          <w:bCs/>
          <w:kern w:val="0"/>
          <w:sz w:val="26"/>
          <w:szCs w:val="26"/>
        </w:rPr>
        <w:t>不</w:t>
      </w:r>
      <w:proofErr w:type="gramEnd"/>
      <w:r w:rsidR="004C01D1" w:rsidRPr="00CF2EFF">
        <w:rPr>
          <w:rFonts w:eastAsia="標楷體" w:hint="eastAsia"/>
          <w:bCs/>
          <w:kern w:val="0"/>
          <w:sz w:val="26"/>
          <w:szCs w:val="26"/>
        </w:rPr>
        <w:t>於本報告中個別分析。</w:t>
      </w:r>
    </w:p>
    <w:p w:rsidR="00745591" w:rsidRPr="00CF2EFF" w:rsidRDefault="00CB5D49" w:rsidP="004E433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建議</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本所必須提醒本報告之使用者，</w:t>
      </w:r>
      <w:r w:rsidR="0013741C" w:rsidRPr="00CF2EFF">
        <w:rPr>
          <w:rFonts w:eastAsia="標楷體" w:hint="eastAsia"/>
          <w:sz w:val="26"/>
          <w:szCs w:val="26"/>
        </w:rPr>
        <w:t>台灣漢高</w:t>
      </w:r>
      <w:r w:rsidRPr="00CF2EFF">
        <w:rPr>
          <w:rFonts w:eastAsia="標楷體"/>
          <w:sz w:val="26"/>
          <w:szCs w:val="26"/>
        </w:rPr>
        <w:t>在本報告提出後，其執行之功能及承擔之風險若有顯著變化，本報告之分析結果將會受到影響。若</w:t>
      </w:r>
      <w:r w:rsidR="0013741C" w:rsidRPr="00CF2EFF">
        <w:rPr>
          <w:rFonts w:eastAsia="標楷體" w:hint="eastAsia"/>
          <w:sz w:val="26"/>
          <w:szCs w:val="26"/>
        </w:rPr>
        <w:t>台灣漢高</w:t>
      </w:r>
      <w:r w:rsidRPr="00CF2EFF">
        <w:rPr>
          <w:rFonts w:eastAsia="標楷體"/>
          <w:sz w:val="26"/>
          <w:szCs w:val="26"/>
        </w:rPr>
        <w:t>各</w:t>
      </w:r>
      <w:r w:rsidR="00115407" w:rsidRPr="00CF2EFF">
        <w:rPr>
          <w:rFonts w:eastAsia="標楷體" w:hint="eastAsia"/>
          <w:sz w:val="26"/>
          <w:szCs w:val="26"/>
        </w:rPr>
        <w:t>受控</w:t>
      </w:r>
      <w:r w:rsidRPr="00CF2EFF">
        <w:rPr>
          <w:rFonts w:eastAsia="標楷體"/>
          <w:sz w:val="26"/>
          <w:szCs w:val="26"/>
        </w:rPr>
        <w:t>交易情況有所變動，也將影響</w:t>
      </w:r>
      <w:proofErr w:type="gramStart"/>
      <w:r w:rsidRPr="00CF2EFF">
        <w:rPr>
          <w:rFonts w:eastAsia="標楷體"/>
          <w:sz w:val="26"/>
          <w:szCs w:val="26"/>
        </w:rPr>
        <w:t>最</w:t>
      </w:r>
      <w:proofErr w:type="gramEnd"/>
      <w:r w:rsidRPr="00CF2EFF">
        <w:rPr>
          <w:rFonts w:eastAsia="標楷體"/>
          <w:sz w:val="26"/>
          <w:szCs w:val="26"/>
        </w:rPr>
        <w:t>適常規方法及可比較對象之選擇，進而改變常規交易</w:t>
      </w:r>
      <w:r w:rsidR="00023B84" w:rsidRPr="00CF2EFF">
        <w:rPr>
          <w:rFonts w:eastAsia="標楷體"/>
          <w:sz w:val="26"/>
          <w:szCs w:val="26"/>
        </w:rPr>
        <w:t>範圍</w:t>
      </w:r>
      <w:r w:rsidRPr="00CF2EFF">
        <w:rPr>
          <w:rFonts w:eastAsia="標楷體"/>
          <w:sz w:val="26"/>
          <w:szCs w:val="26"/>
        </w:rPr>
        <w:t>。</w:t>
      </w:r>
    </w:p>
    <w:p w:rsidR="00745591" w:rsidRPr="00CF2EFF" w:rsidRDefault="00745591" w:rsidP="004E4330">
      <w:pPr>
        <w:spacing w:beforeLines="50" w:before="120" w:afterLines="50" w:after="120" w:line="360" w:lineRule="auto"/>
        <w:ind w:firstLineChars="200" w:firstLine="520"/>
        <w:jc w:val="both"/>
        <w:rPr>
          <w:rFonts w:eastAsia="標楷體"/>
          <w:sz w:val="26"/>
          <w:szCs w:val="26"/>
        </w:rPr>
      </w:pPr>
    </w:p>
    <w:p w:rsidR="00BF254B" w:rsidRPr="00CF2EFF" w:rsidRDefault="00BF254B" w:rsidP="005C6620">
      <w:pPr>
        <w:rPr>
          <w:rFonts w:eastAsia="標楷體"/>
        </w:rPr>
        <w:sectPr w:rsidR="00BF254B" w:rsidRPr="00CF2EFF" w:rsidSect="00BF254B">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p>
    <w:p w:rsidR="007821E9" w:rsidRPr="00CF2EFF" w:rsidRDefault="00681303" w:rsidP="007821E9">
      <w:pPr>
        <w:pStyle w:val="1"/>
        <w:numPr>
          <w:ilvl w:val="0"/>
          <w:numId w:val="0"/>
        </w:numPr>
        <w:spacing w:before="0" w:after="0" w:line="240" w:lineRule="auto"/>
        <w:jc w:val="right"/>
        <w:rPr>
          <w:rFonts w:ascii="Times New Roman" w:eastAsia="標楷體" w:hAnsi="Times New Roman"/>
          <w:sz w:val="48"/>
          <w:szCs w:val="48"/>
        </w:rPr>
      </w:pPr>
      <w:bookmarkStart w:id="22" w:name="_Toc253154507"/>
      <w:bookmarkStart w:id="23" w:name="_Toc253154575"/>
      <w:bookmarkStart w:id="24" w:name="_Toc272326006"/>
      <w:bookmarkStart w:id="25" w:name="_Toc272326634"/>
      <w:bookmarkStart w:id="26" w:name="_Toc272326813"/>
      <w:bookmarkStart w:id="27" w:name="_Toc275960646"/>
      <w:bookmarkStart w:id="28" w:name="_Toc394498416"/>
      <w:r>
        <w:rPr>
          <w:rFonts w:ascii="Times New Roman" w:eastAsia="標楷體" w:hAnsi="Times New Roman"/>
          <w:noProof/>
          <w:sz w:val="48"/>
          <w:szCs w:val="48"/>
        </w:rPr>
        <w:lastRenderedPageBreak/>
        <w:pict>
          <v:shape id="Text Box 111" o:spid="_x0000_s1029" type="#_x0000_t202" style="position:absolute;left:0;text-align:left;margin-left:367.5pt;margin-top:0;width:56.7pt;height:56.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">
            <v:textbox>
              <w:txbxContent>
                <w:p w:rsidR="00A64E5C" w:rsidRPr="00DD5AB2" w:rsidRDefault="00A64E5C"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w:r>
      <w:bookmarkEnd w:id="22"/>
      <w:bookmarkEnd w:id="23"/>
      <w:bookmarkEnd w:id="24"/>
      <w:bookmarkEnd w:id="25"/>
      <w:bookmarkEnd w:id="26"/>
      <w:bookmarkEnd w:id="27"/>
      <w:bookmarkEnd w:id="28"/>
    </w:p>
    <w:p w:rsidR="007F3EF4" w:rsidRPr="00CF2EFF"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CF2EFF"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9" w:name="_Toc394498417"/>
      <w:r w:rsidRPr="00CF2EFF">
        <w:rPr>
          <w:rFonts w:ascii="Times New Roman" w:eastAsia="標楷體" w:hAnsi="標楷體" w:hint="eastAsia"/>
          <w:szCs w:val="56"/>
        </w:rPr>
        <w:t>背景資訊</w:t>
      </w:r>
      <w:r w:rsidR="008E0EB4" w:rsidRPr="00CF2EFF">
        <w:rPr>
          <w:rFonts w:ascii="Times New Roman" w:eastAsia="標楷體" w:hAnsi="標楷體" w:hint="eastAsia"/>
          <w:szCs w:val="56"/>
        </w:rPr>
        <w:t>及產業</w:t>
      </w:r>
      <w:r w:rsidR="00EB094D" w:rsidRPr="00CF2EFF">
        <w:rPr>
          <w:rFonts w:ascii="Times New Roman" w:eastAsia="標楷體" w:hAnsi="標楷體" w:hint="eastAsia"/>
          <w:szCs w:val="56"/>
        </w:rPr>
        <w:t>經濟現</w:t>
      </w:r>
      <w:r w:rsidR="008E0EB4" w:rsidRPr="00CF2EFF">
        <w:rPr>
          <w:rFonts w:ascii="Times New Roman" w:eastAsia="標楷體" w:hAnsi="標楷體" w:hint="eastAsia"/>
          <w:szCs w:val="56"/>
        </w:rPr>
        <w:t>況</w:t>
      </w:r>
      <w:bookmarkEnd w:id="29"/>
    </w:p>
    <w:p w:rsidR="00745591" w:rsidRPr="00CF2EFF" w:rsidRDefault="00E13CED" w:rsidP="004E4330">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bookmarkStart w:id="30" w:name="_Toc158135133"/>
      <w:bookmarkStart w:id="31" w:name="_Toc166242646"/>
      <w:r w:rsidRPr="00CF2EFF">
        <w:rPr>
          <w:rFonts w:ascii="Times New Roman" w:eastAsia="標楷體" w:hAnsi="Times New Roman" w:hint="eastAsia"/>
          <w:sz w:val="36"/>
          <w:szCs w:val="40"/>
        </w:rPr>
        <w:t>背景資訊</w:t>
      </w:r>
    </w:p>
    <w:bookmarkEnd w:id="30"/>
    <w:bookmarkEnd w:id="31"/>
    <w:p w:rsidR="00745591" w:rsidRPr="00CF2EFF" w:rsidRDefault="00E13CED" w:rsidP="004E4330">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t>公司綜</w:t>
      </w:r>
      <w:proofErr w:type="gramStart"/>
      <w:r w:rsidRPr="00CF2EFF">
        <w:rPr>
          <w:rFonts w:ascii="Times New Roman" w:eastAsia="標楷體" w:hAnsi="Times New Roman" w:hint="eastAsia"/>
          <w:sz w:val="32"/>
        </w:rPr>
        <w:t>覽</w:t>
      </w:r>
      <w:proofErr w:type="gramEnd"/>
    </w:p>
    <w:p w:rsidR="00745591" w:rsidRPr="00CF2EFF" w:rsidRDefault="00ED4FC0" w:rsidP="004E4330">
      <w:pPr>
        <w:numPr>
          <w:ilvl w:val="0"/>
          <w:numId w:val="17"/>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CF2EFF">
        <w:rPr>
          <w:rFonts w:eastAsia="標楷體" w:hint="eastAsia"/>
          <w:b/>
          <w:sz w:val="28"/>
          <w:szCs w:val="28"/>
        </w:rPr>
        <w:t>營運歷史及背景</w:t>
      </w:r>
    </w:p>
    <w:p w:rsidR="00745591" w:rsidRPr="00CF2EFF" w:rsidRDefault="0013741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D71381" w:rsidRPr="00CF2EFF">
        <w:rPr>
          <w:rFonts w:eastAsia="標楷體" w:hint="eastAsia"/>
          <w:sz w:val="26"/>
          <w:szCs w:val="26"/>
        </w:rPr>
        <w:t>於民國</w:t>
      </w:r>
      <w:r w:rsidR="00F664A6" w:rsidRPr="00CF2EFF">
        <w:rPr>
          <w:rFonts w:eastAsia="標楷體" w:hint="eastAsia"/>
          <w:sz w:val="26"/>
          <w:szCs w:val="26"/>
        </w:rPr>
        <w:t>80</w:t>
      </w:r>
      <w:r w:rsidR="00D71381" w:rsidRPr="00CF2EFF">
        <w:rPr>
          <w:rFonts w:eastAsia="標楷體" w:hint="eastAsia"/>
          <w:sz w:val="26"/>
          <w:szCs w:val="26"/>
        </w:rPr>
        <w:t>年成立</w:t>
      </w:r>
      <w:r w:rsidR="00ED4FC0" w:rsidRPr="00CF2EFF">
        <w:rPr>
          <w:rFonts w:eastAsia="標楷體" w:hint="eastAsia"/>
          <w:sz w:val="26"/>
          <w:szCs w:val="26"/>
        </w:rPr>
        <w:t>，為</w:t>
      </w:r>
      <w:r w:rsidR="00F664A6" w:rsidRPr="00CF2EFF">
        <w:rPr>
          <w:rFonts w:eastAsia="標楷體" w:hint="eastAsia"/>
          <w:sz w:val="26"/>
          <w:szCs w:val="26"/>
        </w:rPr>
        <w:t>德國漢高透過</w:t>
      </w:r>
      <w:r w:rsidR="00F664A6" w:rsidRPr="00CF2EFF">
        <w:rPr>
          <w:rFonts w:eastAsia="標楷體" w:hint="eastAsia"/>
          <w:sz w:val="26"/>
          <w:szCs w:val="26"/>
        </w:rPr>
        <w:t>Henkel Nederland B.</w:t>
      </w:r>
      <w:proofErr w:type="gramStart"/>
      <w:r w:rsidR="00F664A6" w:rsidRPr="00CF2EFF">
        <w:rPr>
          <w:rFonts w:eastAsia="標楷體" w:hint="eastAsia"/>
          <w:sz w:val="26"/>
          <w:szCs w:val="26"/>
        </w:rPr>
        <w:t>V.(</w:t>
      </w:r>
      <w:proofErr w:type="gramEnd"/>
      <w:r w:rsidR="00F664A6" w:rsidRPr="00CF2EFF">
        <w:rPr>
          <w:rFonts w:eastAsia="標楷體" w:hint="eastAsia"/>
          <w:sz w:val="26"/>
          <w:szCs w:val="26"/>
        </w:rPr>
        <w:t>以下簡稱『荷蘭漢高』</w:t>
      </w:r>
      <w:r w:rsidR="00F664A6" w:rsidRPr="00CF2EFF">
        <w:rPr>
          <w:rFonts w:eastAsia="標楷體" w:hint="eastAsia"/>
          <w:sz w:val="26"/>
          <w:szCs w:val="26"/>
        </w:rPr>
        <w:t>)100%</w:t>
      </w:r>
      <w:r w:rsidR="00F664A6" w:rsidRPr="00CF2EFF">
        <w:rPr>
          <w:rFonts w:eastAsia="標楷體" w:hint="eastAsia"/>
          <w:sz w:val="26"/>
          <w:szCs w:val="26"/>
        </w:rPr>
        <w:t>持有之子公司，截至民國</w:t>
      </w:r>
      <w:r w:rsidR="00F033DB">
        <w:rPr>
          <w:rFonts w:eastAsia="標楷體" w:hint="eastAsia"/>
          <w:sz w:val="26"/>
          <w:szCs w:val="26"/>
        </w:rPr>
        <w:t>105</w:t>
      </w:r>
      <w:r w:rsidR="00F664A6" w:rsidRPr="00CF2EFF">
        <w:rPr>
          <w:rFonts w:eastAsia="標楷體" w:hint="eastAsia"/>
          <w:sz w:val="26"/>
          <w:szCs w:val="26"/>
        </w:rPr>
        <w:t>年底止實收資本額為新台幣</w:t>
      </w:r>
      <w:r w:rsidR="00E36F9F" w:rsidRPr="00CF2EFF">
        <w:rPr>
          <w:rFonts w:eastAsia="標楷體" w:hint="eastAsia"/>
          <w:sz w:val="26"/>
          <w:szCs w:val="26"/>
        </w:rPr>
        <w:t>1,259,337,500</w:t>
      </w:r>
      <w:r w:rsidR="00F664A6" w:rsidRPr="00CF2EFF">
        <w:rPr>
          <w:rFonts w:eastAsia="標楷體" w:hint="eastAsia"/>
          <w:sz w:val="26"/>
          <w:szCs w:val="26"/>
        </w:rPr>
        <w:t>元，員工人數</w:t>
      </w:r>
      <w:r w:rsidR="00185C35">
        <w:rPr>
          <w:rFonts w:eastAsia="標楷體" w:hint="eastAsia"/>
          <w:sz w:val="26"/>
          <w:szCs w:val="26"/>
        </w:rPr>
        <w:t>102</w:t>
      </w:r>
      <w:r w:rsidR="00F664A6" w:rsidRPr="00CF2EFF">
        <w:rPr>
          <w:rFonts w:eastAsia="標楷體" w:hint="eastAsia"/>
          <w:sz w:val="26"/>
          <w:szCs w:val="26"/>
        </w:rPr>
        <w:t>人。</w:t>
      </w:r>
    </w:p>
    <w:p w:rsidR="00745591" w:rsidRPr="00CF2EFF" w:rsidRDefault="0013497D" w:rsidP="004E433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CF2EFF">
        <w:rPr>
          <w:rFonts w:eastAsia="標楷體"/>
          <w:b/>
          <w:sz w:val="28"/>
          <w:szCs w:val="28"/>
        </w:rPr>
        <w:t>主要</w:t>
      </w:r>
      <w:r w:rsidR="00105A31" w:rsidRPr="00CF2EFF">
        <w:rPr>
          <w:rFonts w:eastAsia="標楷體" w:hint="eastAsia"/>
          <w:b/>
          <w:sz w:val="28"/>
          <w:szCs w:val="28"/>
        </w:rPr>
        <w:t>商業活動說明</w:t>
      </w:r>
    </w:p>
    <w:p w:rsidR="00CF469E" w:rsidRPr="00CF2EFF" w:rsidRDefault="00E36F9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台灣漢高所售產品為漢高集團生產之工業用秥著劑，包含：</w:t>
      </w:r>
      <w:r w:rsidRPr="00CF2EFF">
        <w:rPr>
          <w:rFonts w:eastAsia="標楷體"/>
          <w:sz w:val="26"/>
          <w:szCs w:val="26"/>
        </w:rPr>
        <w:t>PC</w:t>
      </w:r>
      <w:r w:rsidRPr="00CF2EFF">
        <w:rPr>
          <w:rFonts w:eastAsia="標楷體"/>
          <w:sz w:val="26"/>
          <w:szCs w:val="26"/>
        </w:rPr>
        <w:t>板元件密封、固定接著等用膠</w:t>
      </w:r>
      <w:r w:rsidRPr="00CF2EFF">
        <w:rPr>
          <w:rFonts w:eastAsia="標楷體" w:hint="eastAsia"/>
          <w:sz w:val="26"/>
          <w:szCs w:val="26"/>
        </w:rPr>
        <w:t>；</w:t>
      </w:r>
      <w:r w:rsidRPr="00CF2EFF">
        <w:rPr>
          <w:rFonts w:eastAsia="標楷體"/>
          <w:sz w:val="26"/>
          <w:szCs w:val="26"/>
        </w:rPr>
        <w:t>IC</w:t>
      </w:r>
      <w:r w:rsidRPr="00CF2EFF">
        <w:rPr>
          <w:rFonts w:eastAsia="標楷體"/>
          <w:sz w:val="26"/>
          <w:szCs w:val="26"/>
        </w:rPr>
        <w:t>封裝、液晶顯示器相關用膠</w:t>
      </w:r>
      <w:r w:rsidRPr="00CF2EFF">
        <w:rPr>
          <w:rFonts w:eastAsia="標楷體" w:hint="eastAsia"/>
          <w:sz w:val="26"/>
          <w:szCs w:val="26"/>
        </w:rPr>
        <w:t>；</w:t>
      </w:r>
      <w:r w:rsidRPr="00CF2EFF">
        <w:rPr>
          <w:rFonts w:eastAsia="標楷體"/>
          <w:sz w:val="26"/>
          <w:szCs w:val="26"/>
        </w:rPr>
        <w:t>金屬表面處理劑</w:t>
      </w:r>
      <w:r w:rsidRPr="00CF2EFF">
        <w:rPr>
          <w:rFonts w:eastAsia="標楷體" w:hint="eastAsia"/>
          <w:sz w:val="26"/>
          <w:szCs w:val="26"/>
        </w:rPr>
        <w:t>；</w:t>
      </w:r>
      <w:r w:rsidRPr="00CF2EFF">
        <w:rPr>
          <w:rFonts w:eastAsia="標楷體"/>
          <w:sz w:val="26"/>
          <w:szCs w:val="26"/>
        </w:rPr>
        <w:t>工業用清洗劑</w:t>
      </w:r>
      <w:r w:rsidRPr="00CF2EFF">
        <w:rPr>
          <w:rFonts w:eastAsia="標楷體" w:hint="eastAsia"/>
          <w:sz w:val="26"/>
          <w:szCs w:val="26"/>
        </w:rPr>
        <w:t>；</w:t>
      </w:r>
      <w:r w:rsidRPr="00CF2EFF">
        <w:rPr>
          <w:rFonts w:eastAsia="標楷體"/>
          <w:sz w:val="26"/>
          <w:szCs w:val="26"/>
        </w:rPr>
        <w:t>螺絲</w:t>
      </w:r>
      <w:proofErr w:type="gramStart"/>
      <w:r w:rsidRPr="00CF2EFF">
        <w:rPr>
          <w:rFonts w:eastAsia="標楷體"/>
          <w:sz w:val="26"/>
          <w:szCs w:val="26"/>
        </w:rPr>
        <w:t>固定劑</w:t>
      </w:r>
      <w:proofErr w:type="gramEnd"/>
      <w:r w:rsidRPr="00CF2EFF">
        <w:rPr>
          <w:rFonts w:eastAsia="標楷體" w:hint="eastAsia"/>
          <w:sz w:val="26"/>
          <w:szCs w:val="26"/>
        </w:rPr>
        <w:t>；</w:t>
      </w:r>
      <w:r w:rsidRPr="00CF2EFF">
        <w:rPr>
          <w:rFonts w:eastAsia="標楷體"/>
          <w:sz w:val="26"/>
          <w:szCs w:val="26"/>
        </w:rPr>
        <w:t>管路密封劑</w:t>
      </w:r>
      <w:r w:rsidRPr="00CF2EFF">
        <w:rPr>
          <w:rFonts w:eastAsia="標楷體" w:hint="eastAsia"/>
          <w:sz w:val="26"/>
          <w:szCs w:val="26"/>
        </w:rPr>
        <w:t>；</w:t>
      </w:r>
      <w:r w:rsidRPr="00CF2EFF">
        <w:rPr>
          <w:rFonts w:eastAsia="標楷體"/>
          <w:sz w:val="26"/>
          <w:szCs w:val="26"/>
        </w:rPr>
        <w:t>墊片密封劑</w:t>
      </w:r>
      <w:r w:rsidRPr="00CF2EFF">
        <w:rPr>
          <w:rFonts w:eastAsia="標楷體" w:hint="eastAsia"/>
          <w:sz w:val="26"/>
          <w:szCs w:val="26"/>
        </w:rPr>
        <w:t>；</w:t>
      </w:r>
      <w:r w:rsidRPr="00CF2EFF">
        <w:rPr>
          <w:rFonts w:eastAsia="標楷體"/>
          <w:sz w:val="26"/>
          <w:szCs w:val="26"/>
        </w:rPr>
        <w:t>瞬間膠</w:t>
      </w:r>
      <w:r w:rsidRPr="00CF2EFF">
        <w:rPr>
          <w:rFonts w:eastAsia="標楷體" w:hint="eastAsia"/>
          <w:sz w:val="26"/>
          <w:szCs w:val="26"/>
        </w:rPr>
        <w:t>；</w:t>
      </w:r>
      <w:r w:rsidRPr="00CF2EFF">
        <w:rPr>
          <w:rFonts w:eastAsia="標楷體"/>
          <w:sz w:val="26"/>
          <w:szCs w:val="26"/>
        </w:rPr>
        <w:t>矽膠</w:t>
      </w:r>
      <w:r w:rsidRPr="00CF2EFF">
        <w:rPr>
          <w:rFonts w:eastAsia="標楷體" w:hint="eastAsia"/>
          <w:sz w:val="26"/>
          <w:szCs w:val="26"/>
        </w:rPr>
        <w:t>；</w:t>
      </w:r>
      <w:r w:rsidRPr="00CF2EFF">
        <w:rPr>
          <w:rFonts w:eastAsia="標楷體"/>
          <w:sz w:val="26"/>
          <w:szCs w:val="26"/>
        </w:rPr>
        <w:t>PU</w:t>
      </w:r>
      <w:r w:rsidRPr="00CF2EFF">
        <w:rPr>
          <w:rFonts w:eastAsia="標楷體"/>
          <w:sz w:val="26"/>
          <w:szCs w:val="26"/>
        </w:rPr>
        <w:t>膠</w:t>
      </w:r>
      <w:r w:rsidRPr="00CF2EFF">
        <w:rPr>
          <w:rFonts w:eastAsia="標楷體" w:hint="eastAsia"/>
          <w:sz w:val="26"/>
          <w:szCs w:val="26"/>
        </w:rPr>
        <w:t>；</w:t>
      </w:r>
      <w:r w:rsidRPr="00CF2EFF">
        <w:rPr>
          <w:rFonts w:eastAsia="標楷體"/>
          <w:sz w:val="26"/>
          <w:szCs w:val="26"/>
        </w:rPr>
        <w:t>PUR</w:t>
      </w:r>
      <w:proofErr w:type="gramStart"/>
      <w:r w:rsidRPr="00CF2EFF">
        <w:rPr>
          <w:rFonts w:eastAsia="標楷體"/>
          <w:sz w:val="26"/>
          <w:szCs w:val="26"/>
        </w:rPr>
        <w:t>熱融膠</w:t>
      </w:r>
      <w:proofErr w:type="gramEnd"/>
      <w:r w:rsidRPr="00CF2EFF">
        <w:rPr>
          <w:rFonts w:eastAsia="標楷體" w:hint="eastAsia"/>
          <w:sz w:val="26"/>
          <w:szCs w:val="26"/>
        </w:rPr>
        <w:t>；</w:t>
      </w:r>
      <w:r w:rsidRPr="00CF2EFF">
        <w:rPr>
          <w:rFonts w:eastAsia="標楷體"/>
          <w:sz w:val="26"/>
          <w:szCs w:val="26"/>
        </w:rPr>
        <w:t>結構膠</w:t>
      </w:r>
      <w:r w:rsidRPr="00CF2EFF">
        <w:rPr>
          <w:rFonts w:eastAsia="標楷體" w:hint="eastAsia"/>
          <w:sz w:val="26"/>
          <w:szCs w:val="26"/>
        </w:rPr>
        <w:t>；</w:t>
      </w:r>
      <w:proofErr w:type="gramStart"/>
      <w:r w:rsidRPr="00CF2EFF">
        <w:rPr>
          <w:rFonts w:eastAsia="標楷體"/>
          <w:sz w:val="26"/>
          <w:szCs w:val="26"/>
        </w:rPr>
        <w:t>制震膠</w:t>
      </w:r>
      <w:proofErr w:type="gramEnd"/>
      <w:r w:rsidRPr="00CF2EFF">
        <w:rPr>
          <w:rFonts w:eastAsia="標楷體" w:hint="eastAsia"/>
          <w:sz w:val="26"/>
          <w:szCs w:val="26"/>
        </w:rPr>
        <w:t>；</w:t>
      </w:r>
      <w:r w:rsidRPr="00CF2EFF">
        <w:rPr>
          <w:rFonts w:eastAsia="標楷體"/>
          <w:sz w:val="26"/>
          <w:szCs w:val="26"/>
        </w:rPr>
        <w:t>鍛造／鑄造用化學品</w:t>
      </w:r>
      <w:r w:rsidRPr="00CF2EFF">
        <w:rPr>
          <w:rFonts w:eastAsia="標楷體" w:hint="eastAsia"/>
          <w:sz w:val="26"/>
          <w:szCs w:val="26"/>
        </w:rPr>
        <w:t>；</w:t>
      </w:r>
      <w:r w:rsidRPr="00CF2EFF">
        <w:rPr>
          <w:rFonts w:eastAsia="標楷體"/>
          <w:sz w:val="26"/>
          <w:szCs w:val="26"/>
        </w:rPr>
        <w:t>航空特用化學品</w:t>
      </w:r>
      <w:r w:rsidRPr="00CF2EFF">
        <w:rPr>
          <w:rFonts w:eastAsia="標楷體" w:hint="eastAsia"/>
          <w:sz w:val="26"/>
          <w:szCs w:val="26"/>
        </w:rPr>
        <w:t>；</w:t>
      </w:r>
      <w:r w:rsidRPr="00CF2EFF">
        <w:rPr>
          <w:rFonts w:eastAsia="標楷體"/>
          <w:sz w:val="26"/>
          <w:szCs w:val="26"/>
        </w:rPr>
        <w:t>剎車材料用膠</w:t>
      </w:r>
      <w:r w:rsidRPr="00CF2EFF">
        <w:rPr>
          <w:rFonts w:eastAsia="標楷體" w:hint="eastAsia"/>
          <w:sz w:val="26"/>
          <w:szCs w:val="26"/>
        </w:rPr>
        <w:t>；</w:t>
      </w:r>
      <w:r w:rsidRPr="00CF2EFF">
        <w:rPr>
          <w:rFonts w:eastAsia="標楷體"/>
          <w:sz w:val="26"/>
          <w:szCs w:val="26"/>
        </w:rPr>
        <w:t>引擎及傳動系統用膠</w:t>
      </w:r>
      <w:r w:rsidR="00CE652D" w:rsidRPr="00CF2EFF">
        <w:rPr>
          <w:rFonts w:eastAsia="標楷體" w:hint="eastAsia"/>
          <w:sz w:val="26"/>
          <w:szCs w:val="26"/>
        </w:rPr>
        <w:t>；家用清潔劑及身體清潔用品</w:t>
      </w:r>
      <w:r w:rsidR="00CE652D" w:rsidRPr="00CF2EFF">
        <w:rPr>
          <w:rFonts w:eastAsia="標楷體"/>
          <w:sz w:val="26"/>
          <w:szCs w:val="26"/>
        </w:rPr>
        <w:t>等</w:t>
      </w:r>
      <w:r w:rsidRPr="00CF2EFF">
        <w:rPr>
          <w:rFonts w:eastAsia="標楷體"/>
          <w:sz w:val="26"/>
          <w:szCs w:val="26"/>
        </w:rPr>
        <w:t>。</w:t>
      </w:r>
      <w:r w:rsidR="00DD5381" w:rsidRPr="00CF2EFF">
        <w:rPr>
          <w:rFonts w:eastAsia="標楷體" w:hint="eastAsia"/>
          <w:sz w:val="26"/>
          <w:szCs w:val="26"/>
        </w:rPr>
        <w:t>近年台灣漢高推出新式高性能複合修補材料，</w:t>
      </w:r>
      <w:r w:rsidR="0077568D" w:rsidRPr="00CF2EFF">
        <w:rPr>
          <w:rFonts w:eastAsia="標楷體" w:hint="eastAsia"/>
          <w:sz w:val="26"/>
          <w:szCs w:val="26"/>
        </w:rPr>
        <w:t>具</w:t>
      </w:r>
      <w:r w:rsidR="00DD5381" w:rsidRPr="00CF2EFF">
        <w:rPr>
          <w:rFonts w:eastAsia="標楷體" w:hint="eastAsia"/>
          <w:sz w:val="26"/>
          <w:szCs w:val="26"/>
        </w:rPr>
        <w:t>有極低的水氣穿透率及高達</w:t>
      </w:r>
      <w:r w:rsidR="00DD5381" w:rsidRPr="00CF2EFF">
        <w:rPr>
          <w:rFonts w:eastAsia="標楷體" w:hint="eastAsia"/>
          <w:sz w:val="26"/>
          <w:szCs w:val="26"/>
        </w:rPr>
        <w:t>12,000psi</w:t>
      </w:r>
      <w:r w:rsidR="00DD5381" w:rsidRPr="00CF2EFF">
        <w:rPr>
          <w:rFonts w:eastAsia="標楷體" w:hint="eastAsia"/>
          <w:sz w:val="26"/>
          <w:szCs w:val="26"/>
        </w:rPr>
        <w:t>的抗壓強度，可</w:t>
      </w:r>
      <w:r w:rsidR="0077568D" w:rsidRPr="00CF2EFF">
        <w:rPr>
          <w:rFonts w:eastAsia="標楷體" w:hint="eastAsia"/>
          <w:sz w:val="26"/>
          <w:szCs w:val="26"/>
        </w:rPr>
        <w:t>於</w:t>
      </w:r>
      <w:r w:rsidR="00DD5381" w:rsidRPr="00CF2EFF">
        <w:rPr>
          <w:rFonts w:eastAsia="標楷體" w:hint="eastAsia"/>
          <w:sz w:val="26"/>
          <w:szCs w:val="26"/>
        </w:rPr>
        <w:t>潮濕的表面上施工且固化時間短，其應用領域主要</w:t>
      </w:r>
      <w:r w:rsidR="0077568D" w:rsidRPr="00CF2EFF">
        <w:rPr>
          <w:rFonts w:eastAsia="標楷體" w:hint="eastAsia"/>
          <w:sz w:val="26"/>
          <w:szCs w:val="26"/>
        </w:rPr>
        <w:t>應用於</w:t>
      </w:r>
      <w:r w:rsidR="00DD5381" w:rsidRPr="00CF2EFF">
        <w:rPr>
          <w:rFonts w:eastAsia="標楷體" w:hint="eastAsia"/>
          <w:sz w:val="26"/>
          <w:szCs w:val="26"/>
        </w:rPr>
        <w:t>工業設施或一般水泥無法有效修復的</w:t>
      </w:r>
      <w:r w:rsidR="0077568D" w:rsidRPr="00CF2EFF">
        <w:rPr>
          <w:rFonts w:eastAsia="標楷體" w:hint="eastAsia"/>
          <w:sz w:val="26"/>
          <w:szCs w:val="26"/>
        </w:rPr>
        <w:t>情形</w:t>
      </w:r>
      <w:r w:rsidR="00DD5381" w:rsidRPr="00CF2EFF">
        <w:rPr>
          <w:rFonts w:eastAsia="標楷體" w:hint="eastAsia"/>
          <w:sz w:val="26"/>
          <w:szCs w:val="26"/>
        </w:rPr>
        <w:t>，如飛機跑道</w:t>
      </w:r>
      <w:r w:rsidR="0077568D" w:rsidRPr="00CF2EFF">
        <w:rPr>
          <w:rFonts w:eastAsia="標楷體" w:hint="eastAsia"/>
          <w:sz w:val="26"/>
          <w:szCs w:val="26"/>
        </w:rPr>
        <w:t>之</w:t>
      </w:r>
      <w:r w:rsidR="00DD5381" w:rsidRPr="00CF2EFF">
        <w:rPr>
          <w:rFonts w:eastAsia="標楷體" w:hint="eastAsia"/>
          <w:sz w:val="26"/>
          <w:szCs w:val="26"/>
        </w:rPr>
        <w:t>修復</w:t>
      </w:r>
      <w:r w:rsidR="0077568D" w:rsidRPr="00CF2EFF">
        <w:rPr>
          <w:rFonts w:eastAsia="標楷體" w:hint="eastAsia"/>
          <w:sz w:val="26"/>
          <w:szCs w:val="26"/>
        </w:rPr>
        <w:t>、</w:t>
      </w:r>
      <w:r w:rsidR="00DD5381" w:rsidRPr="00CF2EFF">
        <w:rPr>
          <w:rFonts w:eastAsia="標楷體" w:hint="eastAsia"/>
          <w:sz w:val="26"/>
          <w:szCs w:val="26"/>
        </w:rPr>
        <w:t>緊急道路伸縮縫</w:t>
      </w:r>
      <w:r w:rsidR="0077568D" w:rsidRPr="00CF2EFF">
        <w:rPr>
          <w:rFonts w:eastAsia="標楷體" w:hint="eastAsia"/>
          <w:sz w:val="26"/>
          <w:szCs w:val="26"/>
        </w:rPr>
        <w:t>之</w:t>
      </w:r>
      <w:r w:rsidR="00DD5381" w:rsidRPr="00CF2EFF">
        <w:rPr>
          <w:rFonts w:eastAsia="標楷體" w:hint="eastAsia"/>
          <w:sz w:val="26"/>
          <w:szCs w:val="26"/>
        </w:rPr>
        <w:t>搶修</w:t>
      </w:r>
      <w:r w:rsidR="0077568D" w:rsidRPr="00CF2EFF">
        <w:rPr>
          <w:rFonts w:eastAsia="標楷體" w:hint="eastAsia"/>
          <w:sz w:val="26"/>
          <w:szCs w:val="26"/>
        </w:rPr>
        <w:t>及</w:t>
      </w:r>
      <w:r w:rsidR="00DD5381" w:rsidRPr="00CF2EFF">
        <w:rPr>
          <w:rFonts w:eastAsia="標楷體" w:hint="eastAsia"/>
          <w:sz w:val="26"/>
          <w:szCs w:val="26"/>
        </w:rPr>
        <w:t>卸貨碼頭地面</w:t>
      </w:r>
      <w:r w:rsidR="0077568D" w:rsidRPr="00CF2EFF">
        <w:rPr>
          <w:rFonts w:eastAsia="標楷體" w:hint="eastAsia"/>
          <w:sz w:val="26"/>
          <w:szCs w:val="26"/>
        </w:rPr>
        <w:t>之</w:t>
      </w:r>
      <w:r w:rsidR="00DD5381" w:rsidRPr="00CF2EFF">
        <w:rPr>
          <w:rFonts w:eastAsia="標楷體" w:hint="eastAsia"/>
          <w:sz w:val="26"/>
          <w:szCs w:val="26"/>
        </w:rPr>
        <w:t>修補。</w:t>
      </w:r>
    </w:p>
    <w:p w:rsidR="00745591" w:rsidRPr="00CF2EFF" w:rsidRDefault="00DE04C5" w:rsidP="004E433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2" w:name="_Toc158135135"/>
      <w:bookmarkStart w:id="33" w:name="_Toc166242648"/>
      <w:r w:rsidRPr="00CF2EFF">
        <w:rPr>
          <w:rFonts w:eastAsia="標楷體" w:hint="eastAsia"/>
          <w:b/>
          <w:sz w:val="28"/>
          <w:szCs w:val="28"/>
        </w:rPr>
        <w:lastRenderedPageBreak/>
        <w:t>事業部門介紹</w:t>
      </w:r>
      <w:bookmarkEnd w:id="32"/>
      <w:bookmarkEnd w:id="33"/>
    </w:p>
    <w:p w:rsidR="00745591" w:rsidRPr="00CF2EFF" w:rsidRDefault="00681303" w:rsidP="004E4330">
      <w:pPr>
        <w:numPr>
          <w:ilvl w:val="0"/>
          <w:numId w:val="57"/>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noProof/>
          <w:color w:val="0070C0"/>
          <w:sz w:val="26"/>
          <w:szCs w:val="26"/>
        </w:rPr>
        <w:pict>
          <v:group id="Group 235" o:spid="_x0000_s1030" style="position:absolute;left:0;text-align:left;margin-left:15pt;margin-top:29.35pt;width:412.5pt;height:291.9pt;z-index:251664384" coordorigin="1740,2190" coordsize="8625,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">
            <v:rect id="Rectangle 236" o:spid="_x0000_s1031" style="position:absolute;left:4455;top:2190;width:2880;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style="mso-next-textbox:#Rectangle 236">
                <w:txbxContent>
                  <w:p w:rsidR="00A64E5C" w:rsidRDefault="00A64E5C" w:rsidP="004D5FDA">
                    <w:pPr>
                      <w:jc w:val="center"/>
                    </w:pPr>
                    <w:r>
                      <w:rPr>
                        <w:rFonts w:hint="eastAsia"/>
                      </w:rPr>
                      <w:t>Henkel Taiwan Ltd</w:t>
                    </w:r>
                  </w:p>
                  <w:p w:rsidR="00A64E5C" w:rsidRDefault="00A64E5C" w:rsidP="004D5FDA">
                    <w:pPr>
                      <w:jc w:val="center"/>
                    </w:pPr>
                    <w:r>
                      <w:rPr>
                        <w:rFonts w:hint="eastAsia"/>
                      </w:rPr>
                      <w:t>President/Faruk Arig</w:t>
                    </w:r>
                  </w:p>
                </w:txbxContent>
              </v:textbox>
            </v:rect>
            <v:shapetype id="_x0000_t32" coordsize="21600,21600" o:spt="32" o:oned="t" path="m,l21600,21600e" filled="f">
              <v:path arrowok="t" fillok="f" o:connecttype="none"/>
              <o:lock v:ext="edit" shapetype="t"/>
            </v:shapetype>
            <v:shape id="AutoShape 237" o:spid="_x0000_s1032" type="#_x0000_t32" style="position:absolute;left:5955;top:2880;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238" o:spid="_x0000_s1033" type="#_x0000_t32" style="position:absolute;left:2670;top:3330;width:69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239" o:spid="_x0000_s1034" type="#_x0000_t32" style="position:absolute;left:9645;top:3330;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40" o:spid="_x0000_s1035" type="#_x0000_t32" style="position:absolute;left:4695;top:3330;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241" o:spid="_x0000_s1036" type="#_x0000_t32" style="position:absolute;left:7335;top:3330;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rect id="Rectangle 242" o:spid="_x0000_s1037" style="position:absolute;left:1740;top:381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style="mso-next-textbox:#Rectangle 242">
                <w:txbxContent>
                  <w:p w:rsidR="00A64E5C" w:rsidRDefault="00A64E5C" w:rsidP="004D5FDA">
                    <w:pPr>
                      <w:jc w:val="center"/>
                    </w:pPr>
                    <w:r>
                      <w:rPr>
                        <w:rFonts w:hint="eastAsia"/>
                      </w:rPr>
                      <w:t>Finance</w:t>
                    </w:r>
                  </w:p>
                </w:txbxContent>
              </v:textbox>
            </v:rect>
            <v:rect id="Rectangle 243" o:spid="_x0000_s1038" style="position:absolute;left:1740;top:447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style="mso-next-textbox:#Rectangle 243">
                <w:txbxContent>
                  <w:p w:rsidR="00A64E5C" w:rsidRDefault="00A64E5C" w:rsidP="004D5FDA">
                    <w:pPr>
                      <w:jc w:val="center"/>
                    </w:pPr>
                    <w:r>
                      <w:rPr>
                        <w:rFonts w:hint="eastAsia"/>
                      </w:rPr>
                      <w:t>HR</w:t>
                    </w:r>
                  </w:p>
                </w:txbxContent>
              </v:textbox>
            </v:rect>
            <v:rect id="Rectangle 244" o:spid="_x0000_s1039" style="position:absolute;left:1740;top:513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style="mso-next-textbox:#Rectangle 244">
                <w:txbxContent>
                  <w:p w:rsidR="00A64E5C" w:rsidRDefault="00A64E5C" w:rsidP="004D5FDA">
                    <w:pPr>
                      <w:jc w:val="center"/>
                    </w:pPr>
                    <w:r>
                      <w:rPr>
                        <w:rFonts w:hint="eastAsia"/>
                      </w:rPr>
                      <w:t>IT</w:t>
                    </w:r>
                  </w:p>
                </w:txbxContent>
              </v:textbox>
            </v:rect>
            <v:rect id="Rectangle 245" o:spid="_x0000_s1040" style="position:absolute;left:1740;top:585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style="mso-next-textbox:#Rectangle 245">
                <w:txbxContent>
                  <w:p w:rsidR="00A64E5C" w:rsidRDefault="00A64E5C" w:rsidP="004D5FDA">
                    <w:pPr>
                      <w:jc w:val="center"/>
                    </w:pPr>
                    <w:r>
                      <w:rPr>
                        <w:rFonts w:hint="eastAsia"/>
                      </w:rPr>
                      <w:t>Purchasing</w:t>
                    </w:r>
                  </w:p>
                </w:txbxContent>
              </v:textbox>
            </v:rect>
            <v:rect id="Rectangle 246" o:spid="_x0000_s1041" style="position:absolute;left:3765;top:381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style="mso-next-textbox:#Rectangle 246">
                <w:txbxContent>
                  <w:p w:rsidR="00A64E5C" w:rsidRDefault="00A64E5C" w:rsidP="004D5FDA">
                    <w:pPr>
                      <w:jc w:val="center"/>
                    </w:pPr>
                    <w:r>
                      <w:rPr>
                        <w:rFonts w:hint="eastAsia"/>
                      </w:rPr>
                      <w:t>Production</w:t>
                    </w:r>
                  </w:p>
                </w:txbxContent>
              </v:textbox>
            </v:rect>
            <v:rect id="Rectangle 247" o:spid="_x0000_s1042" style="position:absolute;left:3765;top:447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style="mso-next-textbox:#Rectangle 247">
                <w:txbxContent>
                  <w:p w:rsidR="00A64E5C" w:rsidRDefault="00A64E5C" w:rsidP="004D5FDA">
                    <w:pPr>
                      <w:jc w:val="center"/>
                    </w:pPr>
                    <w:r>
                      <w:rPr>
                        <w:rFonts w:hint="eastAsia"/>
                      </w:rPr>
                      <w:t>SCM</w:t>
                    </w:r>
                  </w:p>
                </w:txbxContent>
              </v:textbox>
            </v:rect>
            <v:rect id="Rectangle 248" o:spid="_x0000_s1043" style="position:absolute;left:3765;top:513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style="mso-next-textbox:#Rectangle 248">
                <w:txbxContent>
                  <w:p w:rsidR="00A64E5C" w:rsidRDefault="00A64E5C" w:rsidP="004D5FDA">
                    <w:pPr>
                      <w:jc w:val="center"/>
                    </w:pPr>
                    <w:r>
                      <w:rPr>
                        <w:rFonts w:hint="eastAsia"/>
                      </w:rPr>
                      <w:t>SHE</w:t>
                    </w:r>
                  </w:p>
                </w:txbxContent>
              </v:textbox>
            </v:rect>
            <v:rect id="Rectangle 249" o:spid="_x0000_s1044" style="position:absolute;left:3765;top:585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style="mso-next-textbox:#Rectangle 249">
                <w:txbxContent>
                  <w:p w:rsidR="00A64E5C" w:rsidRDefault="00A64E5C" w:rsidP="004D5FDA">
                    <w:pPr>
                      <w:jc w:val="center"/>
                    </w:pPr>
                    <w:r>
                      <w:rPr>
                        <w:rFonts w:hint="eastAsia"/>
                      </w:rPr>
                      <w:t>QC</w:t>
                    </w:r>
                  </w:p>
                </w:txbxContent>
              </v:textbox>
            </v:rect>
            <v:rect id="Rectangle 250" o:spid="_x0000_s1045" style="position:absolute;left:6530;top:381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style="mso-next-textbox:#Rectangle 250">
                <w:txbxContent>
                  <w:p w:rsidR="00A64E5C" w:rsidRDefault="00A64E5C" w:rsidP="004D5FDA">
                    <w:pPr>
                      <w:jc w:val="center"/>
                    </w:pPr>
                    <w:r>
                      <w:rPr>
                        <w:rFonts w:hint="eastAsia"/>
                      </w:rPr>
                      <w:t>TCS</w:t>
                    </w:r>
                  </w:p>
                </w:txbxContent>
              </v:textbox>
            </v:rect>
            <v:rect id="Rectangle 251" o:spid="_x0000_s1046" style="position:absolute;left:6530;top:4470;width:1785;height: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style="mso-next-textbox:#Rectangle 251">
                <w:txbxContent>
                  <w:p w:rsidR="00A64E5C" w:rsidRDefault="00A64E5C" w:rsidP="004D5FDA">
                    <w:pPr>
                      <w:jc w:val="center"/>
                    </w:pPr>
                    <w:r>
                      <w:rPr>
                        <w:rFonts w:hint="eastAsia"/>
                      </w:rPr>
                      <w:t>Marketing</w:t>
                    </w:r>
                  </w:p>
                </w:txbxContent>
              </v:textbox>
            </v:rect>
            <v:rect id="Rectangle 252" o:spid="_x0000_s1047" style="position:absolute;left:8580;top:381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style="mso-next-textbox:#Rectangle 252">
                <w:txbxContent>
                  <w:p w:rsidR="00A64E5C" w:rsidRDefault="00A64E5C" w:rsidP="004D5FDA">
                    <w:pPr>
                      <w:jc w:val="center"/>
                    </w:pPr>
                    <w:r>
                      <w:rPr>
                        <w:rFonts w:hint="eastAsia"/>
                      </w:rPr>
                      <w:t>Business AE</w:t>
                    </w:r>
                  </w:p>
                </w:txbxContent>
              </v:textbox>
            </v:rect>
            <v:rect id="Rectangle 253" o:spid="_x0000_s1048" style="position:absolute;left:8580;top:447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style="mso-next-textbox:#Rectangle 253">
                <w:txbxContent>
                  <w:p w:rsidR="00A64E5C" w:rsidRDefault="00A64E5C" w:rsidP="004D5FDA">
                    <w:pPr>
                      <w:jc w:val="center"/>
                    </w:pPr>
                    <w:r>
                      <w:rPr>
                        <w:rFonts w:hint="eastAsia"/>
                      </w:rPr>
                      <w:t>Business AG</w:t>
                    </w:r>
                  </w:p>
                </w:txbxContent>
              </v:textbox>
            </v:rect>
            <v:rect id="Rectangle 254" o:spid="_x0000_s1049" style="position:absolute;left:8580;top:5130;width:178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style="mso-next-textbox:#Rectangle 254">
                <w:txbxContent>
                  <w:p w:rsidR="00A64E5C" w:rsidRDefault="00A64E5C" w:rsidP="004D5FDA">
                    <w:pPr>
                      <w:jc w:val="center"/>
                    </w:pPr>
                    <w:r>
                      <w:rPr>
                        <w:rFonts w:hint="eastAsia"/>
                      </w:rPr>
                      <w:t>Business AI</w:t>
                    </w:r>
                  </w:p>
                </w:txbxContent>
              </v:textbox>
            </v:rect>
            <v:rect id="Rectangle 255" o:spid="_x0000_s1050" style="position:absolute;left:8580;top:5850;width:178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style="mso-next-textbox:#Rectangle 255">
                <w:txbxContent>
                  <w:p w:rsidR="00A64E5C" w:rsidRDefault="00A64E5C" w:rsidP="004D5FDA">
                    <w:pPr>
                      <w:jc w:val="center"/>
                    </w:pPr>
                    <w:r>
                      <w:rPr>
                        <w:rFonts w:hint="eastAsia"/>
                      </w:rPr>
                      <w:t xml:space="preserve">Business </w:t>
                    </w:r>
                  </w:p>
                  <w:p w:rsidR="00A64E5C" w:rsidRDefault="00A64E5C" w:rsidP="004D5FDA">
                    <w:pPr>
                      <w:jc w:val="center"/>
                    </w:pPr>
                    <w:r>
                      <w:rPr>
                        <w:rFonts w:hint="eastAsia"/>
                      </w:rPr>
                      <w:t>AT/AV</w:t>
                    </w:r>
                  </w:p>
                </w:txbxContent>
              </v:textbox>
            </v:rect>
            <v:rect id="Rectangle 256" o:spid="_x0000_s1051" style="position:absolute;left:8580;top:6810;width:178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style="mso-next-textbox:#Rectangle 256">
                <w:txbxContent>
                  <w:p w:rsidR="00A64E5C" w:rsidRDefault="00A64E5C" w:rsidP="004D5FDA">
                    <w:pPr>
                      <w:jc w:val="center"/>
                    </w:pPr>
                    <w:r>
                      <w:rPr>
                        <w:rFonts w:hint="eastAsia"/>
                      </w:rPr>
                      <w:t>Business</w:t>
                    </w:r>
                  </w:p>
                  <w:p w:rsidR="00A64E5C" w:rsidRDefault="00A64E5C" w:rsidP="004D5FDA">
                    <w:pPr>
                      <w:jc w:val="center"/>
                    </w:pPr>
                    <w:r>
                      <w:rPr>
                        <w:rFonts w:hint="eastAsia"/>
                      </w:rPr>
                      <w:t>Beauty Care</w:t>
                    </w:r>
                  </w:p>
                </w:txbxContent>
              </v:textbox>
            </v:rect>
            <v:rect id="Rectangle 257" o:spid="_x0000_s1052" style="position:absolute;left:8580;top:7740;width:178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style="mso-next-textbox:#Rectangle 257">
                <w:txbxContent>
                  <w:p w:rsidR="00A64E5C" w:rsidRDefault="00A64E5C" w:rsidP="004D5FDA">
                    <w:pPr>
                      <w:jc w:val="center"/>
                    </w:pPr>
                    <w:r>
                      <w:rPr>
                        <w:rFonts w:hint="eastAsia"/>
                      </w:rPr>
                      <w:t>Business</w:t>
                    </w:r>
                  </w:p>
                  <w:p w:rsidR="00A64E5C" w:rsidRDefault="00A64E5C" w:rsidP="004D5FDA">
                    <w:pPr>
                      <w:jc w:val="center"/>
                    </w:pPr>
                    <w:r>
                      <w:rPr>
                        <w:rFonts w:hint="eastAsia"/>
                      </w:rPr>
                      <w:t>Home Care</w:t>
                    </w:r>
                  </w:p>
                </w:txbxContent>
              </v:textbox>
            </v:rect>
          </v:group>
        </w:pict>
      </w:r>
      <w:r w:rsidR="0096034D" w:rsidRPr="00CF2EFF">
        <w:rPr>
          <w:rFonts w:eastAsia="標楷體" w:hint="eastAsia"/>
          <w:sz w:val="26"/>
          <w:szCs w:val="26"/>
        </w:rPr>
        <w:t>部門</w:t>
      </w:r>
      <w:r w:rsidR="00567251" w:rsidRPr="00CF2EFF">
        <w:rPr>
          <w:rFonts w:eastAsia="標楷體"/>
          <w:sz w:val="26"/>
          <w:szCs w:val="26"/>
        </w:rPr>
        <w:t>組織圖</w:t>
      </w:r>
    </w:p>
    <w:p w:rsidR="00745591" w:rsidRPr="00CF2EFF" w:rsidRDefault="00745591" w:rsidP="004E4330">
      <w:pPr>
        <w:spacing w:beforeLines="50" w:before="120" w:afterLines="50" w:after="120" w:line="360" w:lineRule="auto"/>
        <w:ind w:firstLineChars="200" w:firstLine="520"/>
        <w:jc w:val="center"/>
        <w:rPr>
          <w:rFonts w:eastAsia="標楷體"/>
          <w:color w:val="0070C0"/>
          <w:sz w:val="26"/>
          <w:szCs w:val="26"/>
        </w:rPr>
      </w:pPr>
    </w:p>
    <w:p w:rsidR="00745591" w:rsidRPr="00CF2EFF" w:rsidRDefault="00681303" w:rsidP="004E4330">
      <w:pPr>
        <w:spacing w:beforeLines="50" w:before="120" w:afterLines="50" w:after="120" w:line="360" w:lineRule="auto"/>
        <w:ind w:firstLineChars="200" w:firstLine="520"/>
        <w:jc w:val="center"/>
        <w:rPr>
          <w:rFonts w:eastAsia="標楷體"/>
          <w:color w:val="0070C0"/>
          <w:sz w:val="26"/>
          <w:szCs w:val="26"/>
        </w:rPr>
      </w:pPr>
      <w:r>
        <w:rPr>
          <w:rFonts w:eastAsia="標楷體"/>
          <w:noProof/>
          <w:color w:val="0070C0"/>
          <w:sz w:val="26"/>
          <w:szCs w:val="26"/>
        </w:rPr>
        <w:pict>
          <v:shape id="AutoShape 258" o:spid="_x0000_s1072" type="#_x0000_t32" style="position:absolute;left:0;text-align:left;margin-left:59.25pt;margin-top:24.85pt;width:0;height:24pt;z-index:251651071;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"/>
        </w:pict>
      </w: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ind w:firstLineChars="200" w:firstLine="520"/>
        <w:rPr>
          <w:rFonts w:eastAsia="標楷體"/>
          <w:color w:val="0070C0"/>
          <w:sz w:val="26"/>
          <w:szCs w:val="26"/>
        </w:rPr>
      </w:pPr>
    </w:p>
    <w:p w:rsidR="00745591" w:rsidRPr="00CF2EFF" w:rsidRDefault="00745591" w:rsidP="00185C35">
      <w:pPr>
        <w:spacing w:beforeLines="50" w:before="120" w:afterLines="50" w:after="120" w:line="360" w:lineRule="auto"/>
        <w:rPr>
          <w:rFonts w:eastAsia="標楷體"/>
          <w:color w:val="0070C0"/>
          <w:sz w:val="26"/>
          <w:szCs w:val="26"/>
        </w:rPr>
      </w:pPr>
    </w:p>
    <w:p w:rsidR="00745591" w:rsidRPr="00CF2EFF" w:rsidRDefault="00ED4FC0" w:rsidP="004E4330">
      <w:pPr>
        <w:numPr>
          <w:ilvl w:val="0"/>
          <w:numId w:val="57"/>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各</w:t>
      </w:r>
      <w:r w:rsidR="00567251" w:rsidRPr="00CF2EFF">
        <w:rPr>
          <w:rFonts w:eastAsia="標楷體"/>
          <w:sz w:val="26"/>
          <w:szCs w:val="26"/>
        </w:rPr>
        <w:t>部門業務職掌</w:t>
      </w:r>
    </w:p>
    <w:tbl>
      <w:tblPr>
        <w:tblW w:w="7716"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417"/>
        <w:gridCol w:w="6299"/>
      </w:tblGrid>
      <w:tr w:rsidR="00E36F9F" w:rsidRPr="00CF2EFF">
        <w:trPr>
          <w:trHeight w:val="530"/>
          <w:tblHeader/>
          <w:jc w:val="right"/>
        </w:trPr>
        <w:tc>
          <w:tcPr>
            <w:tcW w:w="1417" w:type="dxa"/>
            <w:shd w:val="clear" w:color="auto" w:fill="4F81BD"/>
            <w:vAlign w:val="center"/>
          </w:tcPr>
          <w:p w:rsidR="00745591" w:rsidRPr="00CF2EFF" w:rsidRDefault="00E36F9F" w:rsidP="004E4330">
            <w:pPr>
              <w:widowControl/>
              <w:spacing w:beforeLines="50" w:before="120" w:afterLines="50" w:after="120" w:line="360" w:lineRule="auto"/>
              <w:jc w:val="center"/>
              <w:rPr>
                <w:rFonts w:eastAsia="標楷體"/>
                <w:bCs/>
                <w:color w:val="FFFFFF"/>
                <w:kern w:val="0"/>
                <w:sz w:val="26"/>
                <w:szCs w:val="26"/>
              </w:rPr>
            </w:pPr>
            <w:r w:rsidRPr="00CF2EFF">
              <w:rPr>
                <w:rFonts w:eastAsia="標楷體" w:hint="eastAsia"/>
                <w:bCs/>
                <w:color w:val="FFFFFF"/>
                <w:kern w:val="0"/>
                <w:sz w:val="26"/>
                <w:szCs w:val="26"/>
              </w:rPr>
              <w:t>部門別</w:t>
            </w:r>
          </w:p>
        </w:tc>
        <w:tc>
          <w:tcPr>
            <w:tcW w:w="6299" w:type="dxa"/>
            <w:shd w:val="clear" w:color="auto" w:fill="4F81BD"/>
            <w:vAlign w:val="center"/>
          </w:tcPr>
          <w:p w:rsidR="00745591" w:rsidRPr="00CF2EFF" w:rsidRDefault="00E36F9F" w:rsidP="004E4330">
            <w:pPr>
              <w:widowControl/>
              <w:spacing w:beforeLines="50" w:before="120" w:afterLines="50" w:after="120" w:line="360" w:lineRule="auto"/>
              <w:jc w:val="center"/>
              <w:rPr>
                <w:rFonts w:eastAsia="標楷體"/>
                <w:bCs/>
                <w:color w:val="FFFFFF"/>
                <w:kern w:val="0"/>
                <w:sz w:val="26"/>
                <w:szCs w:val="26"/>
              </w:rPr>
            </w:pPr>
            <w:r w:rsidRPr="00CF2EFF">
              <w:rPr>
                <w:rFonts w:eastAsia="標楷體" w:hint="eastAsia"/>
                <w:bCs/>
                <w:color w:val="FFFFFF"/>
                <w:kern w:val="0"/>
                <w:sz w:val="26"/>
                <w:szCs w:val="26"/>
              </w:rPr>
              <w:t>業務職掌</w:t>
            </w:r>
          </w:p>
        </w:tc>
      </w:tr>
      <w:tr w:rsidR="00E36F9F" w:rsidRPr="00CF2EFF" w:rsidTr="00836520">
        <w:trPr>
          <w:trHeight w:val="794"/>
          <w:jc w:val="right"/>
        </w:trPr>
        <w:tc>
          <w:tcPr>
            <w:tcW w:w="1417" w:type="dxa"/>
            <w:vAlign w:val="center"/>
          </w:tcPr>
          <w:p w:rsidR="00E36F9F"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業務部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開發及維護客戶以增加銷售額及利潤，彙集客戶需求及解決客戶問題，以提高服務滿意度。</w:t>
            </w:r>
          </w:p>
        </w:tc>
      </w:tr>
      <w:tr w:rsidR="00E36F9F" w:rsidRPr="00CF2EFF" w:rsidTr="00836520">
        <w:trPr>
          <w:trHeight w:val="794"/>
          <w:jc w:val="right"/>
        </w:trPr>
        <w:tc>
          <w:tcPr>
            <w:tcW w:w="1417" w:type="dxa"/>
            <w:vAlign w:val="center"/>
          </w:tcPr>
          <w:p w:rsidR="00E36F9F"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技術部</w:t>
            </w:r>
          </w:p>
        </w:tc>
        <w:tc>
          <w:tcPr>
            <w:tcW w:w="6299" w:type="dxa"/>
            <w:vAlign w:val="center"/>
          </w:tcPr>
          <w:p w:rsidR="00745591" w:rsidRPr="00CF2EFF" w:rsidRDefault="00375480" w:rsidP="004E4330">
            <w:pPr>
              <w:widowControl/>
              <w:spacing w:beforeLines="50" w:before="120" w:afterLines="50" w:after="120"/>
              <w:rPr>
                <w:rFonts w:ascii="標楷體" w:eastAsia="標楷體" w:hAnsi="標楷體"/>
                <w:sz w:val="26"/>
                <w:szCs w:val="26"/>
              </w:rPr>
            </w:pPr>
            <w:r w:rsidRPr="00CF2EFF">
              <w:rPr>
                <w:rFonts w:ascii="標楷體" w:eastAsia="標楷體" w:hAnsi="標楷體" w:hint="eastAsia"/>
                <w:sz w:val="26"/>
                <w:szCs w:val="26"/>
              </w:rPr>
              <w:t>進行產品測試改良以提高品質及生產效率或降低成本， 協同業務部門解決客戶技術問題或開發新應用。</w:t>
            </w:r>
          </w:p>
        </w:tc>
      </w:tr>
      <w:tr w:rsidR="00E36F9F" w:rsidRPr="00CF2EFF" w:rsidTr="00836520">
        <w:trPr>
          <w:trHeight w:val="794"/>
          <w:jc w:val="right"/>
        </w:trPr>
        <w:tc>
          <w:tcPr>
            <w:tcW w:w="1417" w:type="dxa"/>
            <w:vAlign w:val="center"/>
          </w:tcPr>
          <w:p w:rsidR="00E36F9F"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行銷部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市場調查及商情資訊收集，籌劃新產品上市活動或經由舉辦活動、廣告參展等開拓商務。</w:t>
            </w:r>
          </w:p>
        </w:tc>
      </w:tr>
      <w:tr w:rsidR="00E36F9F" w:rsidRPr="00CF2EFF" w:rsidTr="00836520">
        <w:trPr>
          <w:trHeight w:val="794"/>
          <w:jc w:val="right"/>
        </w:trPr>
        <w:tc>
          <w:tcPr>
            <w:tcW w:w="1417" w:type="dxa"/>
            <w:vAlign w:val="center"/>
          </w:tcPr>
          <w:p w:rsidR="00E36F9F"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生產部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自製品之製造生產。</w:t>
            </w:r>
          </w:p>
        </w:tc>
      </w:tr>
      <w:tr w:rsidR="00E36F9F" w:rsidRPr="00CF2EFF" w:rsidTr="00836520">
        <w:trPr>
          <w:trHeight w:val="794"/>
          <w:jc w:val="right"/>
        </w:trPr>
        <w:tc>
          <w:tcPr>
            <w:tcW w:w="1417" w:type="dxa"/>
            <w:vAlign w:val="center"/>
          </w:tcPr>
          <w:p w:rsidR="00E36F9F"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供應鏈部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訂單處理、原物料及商品之規劃採購，以滿足業務需</w:t>
            </w:r>
            <w:r w:rsidRPr="00CF2EFF">
              <w:rPr>
                <w:rFonts w:eastAsia="標楷體" w:hint="eastAsia"/>
                <w:bCs/>
                <w:kern w:val="0"/>
                <w:sz w:val="26"/>
                <w:szCs w:val="26"/>
              </w:rPr>
              <w:lastRenderedPageBreak/>
              <w:t>求及維持最佳庫存。</w:t>
            </w:r>
          </w:p>
        </w:tc>
      </w:tr>
      <w:tr w:rsidR="00E36F9F" w:rsidRPr="00CF2EFF" w:rsidTr="00836520">
        <w:trPr>
          <w:trHeight w:val="794"/>
          <w:jc w:val="right"/>
        </w:trPr>
        <w:tc>
          <w:tcPr>
            <w:tcW w:w="1417" w:type="dxa"/>
            <w:vAlign w:val="center"/>
          </w:tcPr>
          <w:p w:rsidR="00745591"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lastRenderedPageBreak/>
              <w:t>財務部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帳</w:t>
            </w:r>
            <w:proofErr w:type="gramStart"/>
            <w:r w:rsidRPr="00CF2EFF">
              <w:rPr>
                <w:rFonts w:eastAsia="標楷體" w:hint="eastAsia"/>
                <w:bCs/>
                <w:kern w:val="0"/>
                <w:sz w:val="26"/>
                <w:szCs w:val="26"/>
              </w:rPr>
              <w:t>務</w:t>
            </w:r>
            <w:proofErr w:type="gramEnd"/>
            <w:r w:rsidRPr="00CF2EFF">
              <w:rPr>
                <w:rFonts w:eastAsia="標楷體" w:hint="eastAsia"/>
                <w:bCs/>
                <w:kern w:val="0"/>
                <w:sz w:val="26"/>
                <w:szCs w:val="26"/>
              </w:rPr>
              <w:t>及稅務相關事項之處理、資金及客戶信用管理、財務分析與目標管理。</w:t>
            </w:r>
          </w:p>
        </w:tc>
      </w:tr>
      <w:tr w:rsidR="00E36F9F" w:rsidRPr="00CF2EFF" w:rsidTr="00836520">
        <w:trPr>
          <w:trHeight w:val="794"/>
          <w:jc w:val="right"/>
        </w:trPr>
        <w:tc>
          <w:tcPr>
            <w:tcW w:w="1417" w:type="dxa"/>
            <w:vAlign w:val="center"/>
          </w:tcPr>
          <w:p w:rsidR="00745591" w:rsidRPr="00CF2EFF" w:rsidRDefault="00E36F9F" w:rsidP="004E4330">
            <w:pPr>
              <w:widowControl/>
              <w:spacing w:beforeLines="50" w:before="120" w:afterLines="50" w:after="120"/>
              <w:ind w:leftChars="-27" w:left="-65" w:rightChars="-39" w:right="-94"/>
              <w:jc w:val="center"/>
              <w:rPr>
                <w:rFonts w:eastAsia="標楷體"/>
                <w:bCs/>
                <w:kern w:val="0"/>
                <w:sz w:val="26"/>
                <w:szCs w:val="26"/>
              </w:rPr>
            </w:pPr>
            <w:r w:rsidRPr="00CF2EFF">
              <w:rPr>
                <w:rFonts w:eastAsia="標楷體" w:hint="eastAsia"/>
                <w:bCs/>
                <w:kern w:val="0"/>
                <w:sz w:val="26"/>
                <w:szCs w:val="26"/>
              </w:rPr>
              <w:t>人事管理部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公司一般行政事務之管理，員工之招募、訓練、考核、升遷或解僱等人事之管理與處理。</w:t>
            </w:r>
          </w:p>
        </w:tc>
      </w:tr>
      <w:tr w:rsidR="00E36F9F" w:rsidRPr="00CF2EFF" w:rsidTr="00836520">
        <w:trPr>
          <w:trHeight w:val="794"/>
          <w:jc w:val="right"/>
        </w:trPr>
        <w:tc>
          <w:tcPr>
            <w:tcW w:w="1417" w:type="dxa"/>
            <w:vAlign w:val="center"/>
          </w:tcPr>
          <w:p w:rsidR="00745591"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採購部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廠商之評估與篩選，採購規格之議訂及確認。</w:t>
            </w:r>
          </w:p>
        </w:tc>
      </w:tr>
      <w:tr w:rsidR="00E36F9F" w:rsidRPr="00CF2EFF" w:rsidTr="00836520">
        <w:trPr>
          <w:trHeight w:val="794"/>
          <w:jc w:val="right"/>
        </w:trPr>
        <w:tc>
          <w:tcPr>
            <w:tcW w:w="1417" w:type="dxa"/>
            <w:vAlign w:val="center"/>
          </w:tcPr>
          <w:p w:rsidR="00745591" w:rsidRPr="00CF2EFF" w:rsidRDefault="00E36F9F" w:rsidP="004E4330">
            <w:pPr>
              <w:widowControl/>
              <w:spacing w:beforeLines="50" w:before="120" w:afterLines="50" w:after="120"/>
              <w:jc w:val="center"/>
              <w:rPr>
                <w:rFonts w:eastAsia="標楷體"/>
                <w:bCs/>
                <w:kern w:val="0"/>
                <w:sz w:val="26"/>
                <w:szCs w:val="26"/>
              </w:rPr>
            </w:pPr>
            <w:r w:rsidRPr="00CF2EFF">
              <w:rPr>
                <w:rFonts w:eastAsia="標楷體" w:hint="eastAsia"/>
                <w:bCs/>
                <w:kern w:val="0"/>
                <w:sz w:val="26"/>
                <w:szCs w:val="26"/>
              </w:rPr>
              <w:t>資訊部</w:t>
            </w:r>
          </w:p>
        </w:tc>
        <w:tc>
          <w:tcPr>
            <w:tcW w:w="6299" w:type="dxa"/>
            <w:vAlign w:val="center"/>
          </w:tcPr>
          <w:p w:rsidR="00745591" w:rsidRPr="00CF2EFF" w:rsidRDefault="00E36F9F" w:rsidP="004E4330">
            <w:pPr>
              <w:widowControl/>
              <w:spacing w:beforeLines="50" w:before="120" w:afterLines="50" w:after="120"/>
              <w:rPr>
                <w:rFonts w:eastAsia="標楷體"/>
                <w:bCs/>
                <w:kern w:val="0"/>
                <w:sz w:val="26"/>
                <w:szCs w:val="26"/>
              </w:rPr>
            </w:pPr>
            <w:r w:rsidRPr="00CF2EFF">
              <w:rPr>
                <w:rFonts w:eastAsia="標楷體" w:hint="eastAsia"/>
                <w:bCs/>
                <w:kern w:val="0"/>
                <w:sz w:val="26"/>
                <w:szCs w:val="26"/>
              </w:rPr>
              <w:t>管理電腦硬體及軟體資訊，公司系統之維護及提供使用者支援服務。</w:t>
            </w:r>
          </w:p>
        </w:tc>
      </w:tr>
    </w:tbl>
    <w:p w:rsidR="00745591" w:rsidRPr="00CF2EFF" w:rsidRDefault="00EB094D" w:rsidP="004E433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CF2EFF">
        <w:rPr>
          <w:rFonts w:eastAsia="標楷體" w:hint="eastAsia"/>
          <w:b/>
          <w:sz w:val="28"/>
          <w:szCs w:val="28"/>
        </w:rPr>
        <w:t>公司經營現況</w:t>
      </w:r>
    </w:p>
    <w:p w:rsidR="00745591" w:rsidRPr="00CF2EFF" w:rsidRDefault="00EB094D" w:rsidP="004E4330">
      <w:pPr>
        <w:numPr>
          <w:ilvl w:val="0"/>
          <w:numId w:val="5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經營策略</w:t>
      </w:r>
    </w:p>
    <w:p w:rsidR="00745591" w:rsidRPr="00CF2EFF" w:rsidRDefault="00E36F9F"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台灣漢高經營策略遵循以下</w:t>
      </w:r>
      <w:r w:rsidRPr="00CF2EFF">
        <w:rPr>
          <w:rFonts w:eastAsia="標楷體"/>
          <w:sz w:val="26"/>
          <w:szCs w:val="26"/>
        </w:rPr>
        <w:t>漢高</w:t>
      </w:r>
      <w:r w:rsidRPr="00CF2EFF">
        <w:rPr>
          <w:rFonts w:eastAsia="標楷體" w:hint="eastAsia"/>
          <w:sz w:val="26"/>
          <w:szCs w:val="26"/>
        </w:rPr>
        <w:t>集團之理念，</w:t>
      </w:r>
      <w:r w:rsidRPr="00CF2EFF">
        <w:rPr>
          <w:rFonts w:eastAsia="標楷體"/>
          <w:sz w:val="26"/>
          <w:szCs w:val="26"/>
        </w:rPr>
        <w:t>盡力於推動營業額的穩定成長。</w:t>
      </w:r>
    </w:p>
    <w:p w:rsidR="00745591" w:rsidRPr="00CF2EFF" w:rsidRDefault="00E36F9F" w:rsidP="004E4330">
      <w:pPr>
        <w:numPr>
          <w:ilvl w:val="0"/>
          <w:numId w:val="64"/>
        </w:numPr>
        <w:spacing w:beforeLines="50" w:before="120" w:afterLines="50" w:after="120" w:line="360" w:lineRule="auto"/>
        <w:jc w:val="both"/>
        <w:rPr>
          <w:rFonts w:eastAsia="標楷體"/>
          <w:sz w:val="26"/>
          <w:szCs w:val="26"/>
        </w:rPr>
      </w:pPr>
      <w:r w:rsidRPr="00CF2EFF">
        <w:rPr>
          <w:rFonts w:eastAsia="標楷體"/>
          <w:sz w:val="26"/>
          <w:szCs w:val="26"/>
        </w:rPr>
        <w:t>以品牌與科技推動創新。</w:t>
      </w:r>
    </w:p>
    <w:p w:rsidR="00745591" w:rsidRPr="00CF2EFF" w:rsidRDefault="00E36F9F" w:rsidP="004E4330">
      <w:pPr>
        <w:numPr>
          <w:ilvl w:val="0"/>
          <w:numId w:val="64"/>
        </w:numPr>
        <w:spacing w:beforeLines="50" w:before="120" w:afterLines="50" w:after="120" w:line="360" w:lineRule="auto"/>
        <w:jc w:val="both"/>
        <w:rPr>
          <w:rFonts w:eastAsia="標楷體"/>
          <w:sz w:val="26"/>
          <w:szCs w:val="26"/>
        </w:rPr>
      </w:pPr>
      <w:r w:rsidRPr="00CF2EFF">
        <w:rPr>
          <w:rFonts w:eastAsia="標楷體"/>
          <w:sz w:val="26"/>
          <w:szCs w:val="26"/>
        </w:rPr>
        <w:t>市場領導地位的全球擴張。</w:t>
      </w:r>
    </w:p>
    <w:p w:rsidR="00745591" w:rsidRPr="00CF2EFF" w:rsidRDefault="00E36F9F" w:rsidP="004E4330">
      <w:pPr>
        <w:numPr>
          <w:ilvl w:val="0"/>
          <w:numId w:val="64"/>
        </w:numPr>
        <w:spacing w:beforeLines="50" w:before="120" w:afterLines="50" w:after="120" w:line="360" w:lineRule="auto"/>
        <w:jc w:val="both"/>
        <w:rPr>
          <w:rFonts w:eastAsia="標楷體"/>
          <w:sz w:val="26"/>
          <w:szCs w:val="26"/>
        </w:rPr>
      </w:pPr>
      <w:r w:rsidRPr="00CF2EFF">
        <w:rPr>
          <w:rFonts w:eastAsia="標楷體"/>
          <w:sz w:val="26"/>
          <w:szCs w:val="26"/>
        </w:rPr>
        <w:t>在北美市場積極擴張。</w:t>
      </w:r>
    </w:p>
    <w:p w:rsidR="00745591" w:rsidRPr="00CF2EFF" w:rsidRDefault="00E36F9F" w:rsidP="004E4330">
      <w:pPr>
        <w:numPr>
          <w:ilvl w:val="0"/>
          <w:numId w:val="64"/>
        </w:numPr>
        <w:spacing w:beforeLines="50" w:before="120" w:afterLines="50" w:after="120" w:line="360" w:lineRule="auto"/>
        <w:jc w:val="both"/>
        <w:rPr>
          <w:rFonts w:eastAsia="標楷體"/>
          <w:sz w:val="26"/>
          <w:szCs w:val="26"/>
        </w:rPr>
      </w:pPr>
      <w:r w:rsidRPr="00CF2EFF">
        <w:rPr>
          <w:rFonts w:eastAsia="標楷體"/>
          <w:sz w:val="26"/>
          <w:szCs w:val="26"/>
        </w:rPr>
        <w:t>專心經營東歐、非洲</w:t>
      </w:r>
      <w:r w:rsidRPr="00CF2EFF">
        <w:rPr>
          <w:rFonts w:eastAsia="標楷體"/>
          <w:sz w:val="26"/>
          <w:szCs w:val="26"/>
        </w:rPr>
        <w:t>/</w:t>
      </w:r>
      <w:r w:rsidRPr="00CF2EFF">
        <w:rPr>
          <w:rFonts w:eastAsia="標楷體"/>
          <w:sz w:val="26"/>
          <w:szCs w:val="26"/>
        </w:rPr>
        <w:t>中東、亞太及拉丁美洲等成長市場。</w:t>
      </w:r>
    </w:p>
    <w:p w:rsidR="00745591" w:rsidRPr="00CF2EFF" w:rsidRDefault="00E36F9F" w:rsidP="004E4330">
      <w:pPr>
        <w:spacing w:beforeLines="50" w:before="120" w:afterLines="50" w:after="120" w:line="360" w:lineRule="auto"/>
        <w:ind w:leftChars="400" w:left="960" w:firstLineChars="200" w:firstLine="520"/>
        <w:jc w:val="both"/>
        <w:rPr>
          <w:rFonts w:eastAsia="標楷體"/>
          <w:color w:val="0070C0"/>
          <w:sz w:val="26"/>
          <w:szCs w:val="26"/>
        </w:rPr>
      </w:pPr>
      <w:r w:rsidRPr="00CF2EFF">
        <w:rPr>
          <w:rFonts w:eastAsia="標楷體"/>
          <w:sz w:val="26"/>
          <w:szCs w:val="26"/>
        </w:rPr>
        <w:t>提升整個企業價值鏈的效率。</w:t>
      </w:r>
    </w:p>
    <w:p w:rsidR="00745591" w:rsidRPr="00CF2EFF" w:rsidRDefault="00EB094D" w:rsidP="004E4330">
      <w:pPr>
        <w:numPr>
          <w:ilvl w:val="0"/>
          <w:numId w:val="5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t>營運狀況</w:t>
      </w:r>
    </w:p>
    <w:p w:rsidR="00745591" w:rsidRPr="00CF2EFF" w:rsidRDefault="0013741C"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台灣漢高</w:t>
      </w:r>
      <w:r w:rsidR="00F033DB">
        <w:rPr>
          <w:rFonts w:eastAsia="標楷體" w:hint="eastAsia"/>
          <w:sz w:val="26"/>
          <w:szCs w:val="26"/>
        </w:rPr>
        <w:t>105</w:t>
      </w:r>
      <w:r w:rsidR="00EB094D" w:rsidRPr="00CF2EFF">
        <w:rPr>
          <w:rFonts w:eastAsia="標楷體" w:hint="eastAsia"/>
          <w:sz w:val="26"/>
          <w:szCs w:val="26"/>
        </w:rPr>
        <w:t>年</w:t>
      </w:r>
      <w:r w:rsidR="00E36F9F" w:rsidRPr="00CF2EFF">
        <w:rPr>
          <w:rFonts w:eastAsia="標楷體" w:hint="eastAsia"/>
          <w:sz w:val="26"/>
          <w:szCs w:val="26"/>
        </w:rPr>
        <w:t>各類產品</w:t>
      </w:r>
      <w:r w:rsidR="00EB094D" w:rsidRPr="00CF2EFF">
        <w:rPr>
          <w:rFonts w:eastAsia="標楷體" w:hint="eastAsia"/>
          <w:sz w:val="26"/>
          <w:szCs w:val="26"/>
        </w:rPr>
        <w:t>收入占總營業收入比例如下：</w:t>
      </w:r>
    </w:p>
    <w:tbl>
      <w:tblPr>
        <w:tblW w:w="0" w:type="auto"/>
        <w:jc w:val="righ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4A0" w:firstRow="1" w:lastRow="0" w:firstColumn="1" w:lastColumn="0" w:noHBand="0" w:noVBand="1"/>
      </w:tblPr>
      <w:tblGrid>
        <w:gridCol w:w="3142"/>
        <w:gridCol w:w="1843"/>
        <w:gridCol w:w="2811"/>
      </w:tblGrid>
      <w:tr w:rsidR="00983804" w:rsidRPr="00CF2EFF" w:rsidTr="00DA6770">
        <w:trPr>
          <w:trHeight w:val="567"/>
          <w:tblHeader/>
          <w:jc w:val="right"/>
        </w:trPr>
        <w:tc>
          <w:tcPr>
            <w:tcW w:w="3142" w:type="dxa"/>
            <w:shd w:val="clear" w:color="auto" w:fill="4F81BD"/>
            <w:vAlign w:val="center"/>
          </w:tcPr>
          <w:p w:rsidR="00983804" w:rsidRPr="00CF2EFF" w:rsidRDefault="00983804" w:rsidP="005345FC">
            <w:pPr>
              <w:jc w:val="center"/>
              <w:rPr>
                <w:rFonts w:eastAsia="標楷體"/>
                <w:bCs/>
                <w:color w:val="FFFFFF"/>
                <w:sz w:val="26"/>
                <w:szCs w:val="26"/>
              </w:rPr>
            </w:pPr>
            <w:r w:rsidRPr="00CF2EFF">
              <w:rPr>
                <w:rFonts w:eastAsia="標楷體" w:hint="eastAsia"/>
                <w:bCs/>
                <w:color w:val="FFFFFF"/>
                <w:sz w:val="26"/>
                <w:szCs w:val="26"/>
              </w:rPr>
              <w:lastRenderedPageBreak/>
              <w:t>類型</w:t>
            </w:r>
          </w:p>
        </w:tc>
        <w:tc>
          <w:tcPr>
            <w:tcW w:w="1843" w:type="dxa"/>
            <w:shd w:val="clear" w:color="auto" w:fill="4F81BD"/>
            <w:vAlign w:val="center"/>
          </w:tcPr>
          <w:p w:rsidR="00983804" w:rsidRPr="00CF2EFF" w:rsidRDefault="00983804" w:rsidP="005345FC">
            <w:pPr>
              <w:jc w:val="center"/>
              <w:rPr>
                <w:rFonts w:eastAsia="標楷體"/>
                <w:bCs/>
                <w:color w:val="FFFFFF"/>
                <w:sz w:val="26"/>
                <w:szCs w:val="26"/>
              </w:rPr>
            </w:pPr>
            <w:r w:rsidRPr="00CF2EFF">
              <w:rPr>
                <w:rFonts w:eastAsia="標楷體" w:hint="eastAsia"/>
                <w:bCs/>
                <w:color w:val="FFFFFF"/>
                <w:sz w:val="26"/>
                <w:szCs w:val="26"/>
              </w:rPr>
              <w:t>營業收入</w:t>
            </w:r>
          </w:p>
          <w:p w:rsidR="00983804" w:rsidRPr="00CF2EFF" w:rsidRDefault="00983804" w:rsidP="005345FC">
            <w:pPr>
              <w:jc w:val="center"/>
              <w:rPr>
                <w:rFonts w:eastAsia="標楷體"/>
                <w:bCs/>
                <w:color w:val="FFFFFF"/>
                <w:sz w:val="26"/>
                <w:szCs w:val="26"/>
              </w:rPr>
            </w:pPr>
            <w:r w:rsidRPr="00CF2EFF">
              <w:rPr>
                <w:rFonts w:eastAsia="標楷體" w:hint="eastAsia"/>
                <w:bCs/>
                <w:color w:val="FFFFFF"/>
                <w:sz w:val="26"/>
                <w:szCs w:val="26"/>
              </w:rPr>
              <w:t>（仟元）</w:t>
            </w:r>
          </w:p>
        </w:tc>
        <w:tc>
          <w:tcPr>
            <w:tcW w:w="2811" w:type="dxa"/>
            <w:shd w:val="clear" w:color="auto" w:fill="4F81BD"/>
            <w:vAlign w:val="center"/>
          </w:tcPr>
          <w:p w:rsidR="00983804" w:rsidRPr="00CF2EFF" w:rsidRDefault="00983804" w:rsidP="005345FC">
            <w:pPr>
              <w:jc w:val="center"/>
              <w:rPr>
                <w:rFonts w:eastAsia="標楷體"/>
                <w:bCs/>
                <w:color w:val="FFFFFF"/>
                <w:sz w:val="26"/>
                <w:szCs w:val="26"/>
              </w:rPr>
            </w:pPr>
            <w:r w:rsidRPr="00CF2EFF">
              <w:rPr>
                <w:rFonts w:eastAsia="標楷體" w:hint="eastAsia"/>
                <w:bCs/>
                <w:color w:val="FFFFFF"/>
                <w:sz w:val="26"/>
                <w:szCs w:val="26"/>
              </w:rPr>
              <w:t>占總收比例</w:t>
            </w:r>
          </w:p>
        </w:tc>
      </w:tr>
      <w:tr w:rsidR="00983804" w:rsidRPr="00CF2EFF" w:rsidTr="00DA6770">
        <w:trPr>
          <w:trHeight w:val="567"/>
          <w:jc w:val="right"/>
        </w:trPr>
        <w:tc>
          <w:tcPr>
            <w:tcW w:w="3142" w:type="dxa"/>
            <w:vAlign w:val="center"/>
          </w:tcPr>
          <w:p w:rsidR="00983804" w:rsidRPr="00CF2EFF" w:rsidRDefault="00983804" w:rsidP="00836520">
            <w:pPr>
              <w:jc w:val="center"/>
              <w:rPr>
                <w:rFonts w:eastAsia="標楷體"/>
                <w:bCs/>
                <w:sz w:val="26"/>
                <w:szCs w:val="26"/>
              </w:rPr>
            </w:pPr>
            <w:r w:rsidRPr="00CF2EFF">
              <w:rPr>
                <w:rFonts w:eastAsia="標楷體"/>
                <w:bCs/>
                <w:sz w:val="26"/>
                <w:szCs w:val="26"/>
              </w:rPr>
              <w:t>電子應用之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519,557</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25.51%</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汽車應用之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104,909</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5.15%</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鋼鐵應用之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9,416</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0.46%</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航太應用之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26,239</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1.29%</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一般工業之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123,366</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6.06%</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生活用品之</w:t>
            </w:r>
            <w:proofErr w:type="gramStart"/>
            <w:r w:rsidRPr="00CF2EFF">
              <w:rPr>
                <w:rFonts w:eastAsia="標楷體"/>
                <w:bCs/>
                <w:sz w:val="26"/>
                <w:szCs w:val="26"/>
              </w:rPr>
              <w:t>黏</w:t>
            </w:r>
            <w:proofErr w:type="gramEnd"/>
            <w:r w:rsidRPr="00CF2EFF">
              <w:rPr>
                <w:rFonts w:eastAsia="標楷體"/>
                <w:bCs/>
                <w:sz w:val="26"/>
                <w:szCs w:val="26"/>
              </w:rPr>
              <w:t>劑或洗劑</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518,338</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25.45%</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出口聯屬公司之銷售</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98,626</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4.84%</w:t>
            </w:r>
          </w:p>
        </w:tc>
      </w:tr>
      <w:tr w:rsidR="00983804" w:rsidRPr="00CF2EFF" w:rsidTr="00DA6770">
        <w:trPr>
          <w:trHeight w:val="567"/>
          <w:jc w:val="right"/>
        </w:trPr>
        <w:tc>
          <w:tcPr>
            <w:tcW w:w="3142" w:type="dxa"/>
            <w:vAlign w:val="center"/>
          </w:tcPr>
          <w:p w:rsidR="00983804" w:rsidRPr="00CF2EFF" w:rsidRDefault="00983804">
            <w:pPr>
              <w:jc w:val="center"/>
              <w:rPr>
                <w:rFonts w:eastAsia="標楷體"/>
                <w:bCs/>
                <w:sz w:val="26"/>
                <w:szCs w:val="26"/>
              </w:rPr>
            </w:pPr>
            <w:r w:rsidRPr="00CF2EFF">
              <w:rPr>
                <w:rFonts w:eastAsia="標楷體"/>
                <w:bCs/>
                <w:sz w:val="26"/>
                <w:szCs w:val="26"/>
              </w:rPr>
              <w:t>化妝品部門之</w:t>
            </w:r>
            <w:proofErr w:type="gramStart"/>
            <w:r w:rsidRPr="00CF2EFF">
              <w:rPr>
                <w:rFonts w:eastAsia="標楷體"/>
                <w:bCs/>
                <w:sz w:val="26"/>
                <w:szCs w:val="26"/>
              </w:rPr>
              <w:t>髮</w:t>
            </w:r>
            <w:proofErr w:type="gramEnd"/>
            <w:r w:rsidRPr="00CF2EFF">
              <w:rPr>
                <w:rFonts w:eastAsia="標楷體"/>
                <w:bCs/>
                <w:sz w:val="26"/>
                <w:szCs w:val="26"/>
              </w:rPr>
              <w:t>類產品</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209,109</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10.27%</w:t>
            </w:r>
          </w:p>
        </w:tc>
      </w:tr>
      <w:tr w:rsidR="00983804" w:rsidRPr="00CF2EFF" w:rsidTr="00DA6770">
        <w:trPr>
          <w:trHeight w:val="567"/>
          <w:jc w:val="right"/>
        </w:trPr>
        <w:tc>
          <w:tcPr>
            <w:tcW w:w="3142" w:type="dxa"/>
            <w:vAlign w:val="center"/>
          </w:tcPr>
          <w:p w:rsidR="00983804" w:rsidRPr="00CF2EFF" w:rsidRDefault="00983804">
            <w:pPr>
              <w:jc w:val="center"/>
              <w:rPr>
                <w:rFonts w:eastAsia="標楷體"/>
                <w:sz w:val="26"/>
                <w:szCs w:val="26"/>
              </w:rPr>
            </w:pPr>
            <w:r w:rsidRPr="00CF2EFF">
              <w:rPr>
                <w:rFonts w:eastAsia="標楷體" w:hAnsi="標楷體"/>
                <w:sz w:val="26"/>
                <w:szCs w:val="26"/>
              </w:rPr>
              <w:t>家庭用品</w:t>
            </w:r>
            <w:r w:rsidRPr="00CF2EFF">
              <w:rPr>
                <w:rFonts w:eastAsia="標楷體"/>
                <w:sz w:val="26"/>
                <w:szCs w:val="26"/>
              </w:rPr>
              <w:t xml:space="preserve"> (</w:t>
            </w:r>
            <w:r w:rsidRPr="00CF2EFF">
              <w:rPr>
                <w:rFonts w:eastAsia="標楷體" w:hAnsi="標楷體"/>
                <w:sz w:val="26"/>
                <w:szCs w:val="26"/>
              </w:rPr>
              <w:t>洗衣劑殺蟲劑</w:t>
            </w:r>
            <w:r w:rsidRPr="00CF2EFF">
              <w:rPr>
                <w:rFonts w:eastAsia="標楷體"/>
                <w:sz w:val="26"/>
                <w:szCs w:val="26"/>
              </w:rPr>
              <w:t>)</w:t>
            </w:r>
          </w:p>
        </w:tc>
        <w:tc>
          <w:tcPr>
            <w:tcW w:w="1843" w:type="dxa"/>
            <w:vAlign w:val="center"/>
          </w:tcPr>
          <w:p w:rsidR="00983804" w:rsidRPr="00CF2EFF" w:rsidRDefault="000B0503">
            <w:pPr>
              <w:jc w:val="right"/>
              <w:rPr>
                <w:rFonts w:eastAsia="標楷體"/>
                <w:sz w:val="26"/>
                <w:szCs w:val="26"/>
              </w:rPr>
            </w:pPr>
            <w:r w:rsidRPr="000B0503">
              <w:rPr>
                <w:rFonts w:eastAsia="標楷體" w:hint="eastAsia"/>
                <w:sz w:val="26"/>
                <w:szCs w:val="26"/>
              </w:rPr>
              <w:t>813,984</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39.96%</w:t>
            </w:r>
          </w:p>
        </w:tc>
      </w:tr>
      <w:tr w:rsidR="00983804" w:rsidRPr="00CF2EFF" w:rsidTr="00DA6770">
        <w:trPr>
          <w:trHeight w:val="567"/>
          <w:jc w:val="right"/>
        </w:trPr>
        <w:tc>
          <w:tcPr>
            <w:tcW w:w="3142" w:type="dxa"/>
            <w:vAlign w:val="center"/>
          </w:tcPr>
          <w:p w:rsidR="00983804" w:rsidRPr="00CF2EFF" w:rsidRDefault="00983804" w:rsidP="005345FC">
            <w:pPr>
              <w:jc w:val="center"/>
              <w:rPr>
                <w:rFonts w:eastAsia="標楷體"/>
                <w:sz w:val="26"/>
                <w:szCs w:val="26"/>
              </w:rPr>
            </w:pPr>
            <w:r w:rsidRPr="00CF2EFF">
              <w:rPr>
                <w:rFonts w:eastAsia="標楷體" w:hAnsi="標楷體"/>
                <w:sz w:val="26"/>
                <w:szCs w:val="26"/>
              </w:rPr>
              <w:t>其他</w:t>
            </w:r>
          </w:p>
        </w:tc>
        <w:tc>
          <w:tcPr>
            <w:tcW w:w="1843" w:type="dxa"/>
            <w:vAlign w:val="center"/>
          </w:tcPr>
          <w:p w:rsidR="00983804" w:rsidRPr="00CF2EFF" w:rsidRDefault="00170314">
            <w:pPr>
              <w:jc w:val="right"/>
              <w:rPr>
                <w:rFonts w:eastAsia="標楷體"/>
                <w:sz w:val="26"/>
                <w:szCs w:val="26"/>
              </w:rPr>
            </w:pPr>
            <w:r w:rsidRPr="00170314">
              <w:rPr>
                <w:rFonts w:eastAsia="標楷體" w:hint="eastAsia"/>
                <w:sz w:val="26"/>
                <w:szCs w:val="26"/>
              </w:rPr>
              <w:t>85,747</w:t>
            </w:r>
          </w:p>
        </w:tc>
        <w:tc>
          <w:tcPr>
            <w:tcW w:w="2811" w:type="dxa"/>
            <w:vAlign w:val="center"/>
          </w:tcPr>
          <w:p w:rsidR="00983804" w:rsidRPr="00CF2EFF" w:rsidRDefault="00170314">
            <w:pPr>
              <w:jc w:val="right"/>
              <w:rPr>
                <w:rFonts w:eastAsia="標楷體"/>
                <w:sz w:val="26"/>
                <w:szCs w:val="26"/>
              </w:rPr>
            </w:pPr>
            <w:r w:rsidRPr="00170314">
              <w:rPr>
                <w:rFonts w:eastAsia="標楷體" w:hint="eastAsia"/>
                <w:sz w:val="26"/>
                <w:szCs w:val="26"/>
              </w:rPr>
              <w:t>4.21%</w:t>
            </w:r>
          </w:p>
        </w:tc>
      </w:tr>
      <w:tr w:rsidR="00983804" w:rsidRPr="00CF2EFF" w:rsidTr="00DA6770">
        <w:trPr>
          <w:trHeight w:val="567"/>
          <w:jc w:val="right"/>
        </w:trPr>
        <w:tc>
          <w:tcPr>
            <w:tcW w:w="3142" w:type="dxa"/>
            <w:vAlign w:val="center"/>
          </w:tcPr>
          <w:p w:rsidR="00983804" w:rsidRPr="00CF2EFF" w:rsidRDefault="00983804" w:rsidP="005345FC">
            <w:pPr>
              <w:jc w:val="center"/>
              <w:rPr>
                <w:rFonts w:eastAsia="標楷體"/>
                <w:sz w:val="26"/>
                <w:szCs w:val="26"/>
              </w:rPr>
            </w:pPr>
            <w:r w:rsidRPr="00CF2EFF">
              <w:rPr>
                <w:rFonts w:eastAsia="標楷體" w:hAnsi="標楷體"/>
                <w:sz w:val="26"/>
                <w:szCs w:val="26"/>
              </w:rPr>
              <w:t>總計</w:t>
            </w:r>
          </w:p>
        </w:tc>
        <w:tc>
          <w:tcPr>
            <w:tcW w:w="1843" w:type="dxa"/>
            <w:vAlign w:val="center"/>
          </w:tcPr>
          <w:p w:rsidR="00983804" w:rsidRPr="00CF2EFF" w:rsidRDefault="00170314">
            <w:pPr>
              <w:jc w:val="right"/>
              <w:rPr>
                <w:rFonts w:eastAsia="標楷體"/>
                <w:sz w:val="26"/>
                <w:szCs w:val="26"/>
              </w:rPr>
            </w:pPr>
            <w:r w:rsidRPr="00170314">
              <w:rPr>
                <w:rFonts w:eastAsia="標楷體" w:hint="eastAsia"/>
                <w:sz w:val="26"/>
                <w:szCs w:val="26"/>
              </w:rPr>
              <w:t>2,509,291</w:t>
            </w:r>
          </w:p>
        </w:tc>
        <w:tc>
          <w:tcPr>
            <w:tcW w:w="2811" w:type="dxa"/>
            <w:vAlign w:val="center"/>
          </w:tcPr>
          <w:p w:rsidR="00983804" w:rsidRPr="00CF2EFF" w:rsidRDefault="00983804">
            <w:pPr>
              <w:jc w:val="right"/>
              <w:rPr>
                <w:rFonts w:eastAsia="標楷體"/>
                <w:sz w:val="26"/>
                <w:szCs w:val="26"/>
              </w:rPr>
            </w:pPr>
            <w:r w:rsidRPr="00CF2EFF">
              <w:rPr>
                <w:rFonts w:eastAsia="標楷體"/>
                <w:sz w:val="26"/>
                <w:szCs w:val="26"/>
              </w:rPr>
              <w:t>100%</w:t>
            </w:r>
          </w:p>
        </w:tc>
      </w:tr>
    </w:tbl>
    <w:p w:rsidR="00745591" w:rsidRPr="00CF2EFF" w:rsidRDefault="00DE04C5" w:rsidP="004E4330">
      <w:pPr>
        <w:pStyle w:val="3"/>
        <w:numPr>
          <w:ilvl w:val="0"/>
          <w:numId w:val="11"/>
        </w:numPr>
        <w:spacing w:beforeLines="50" w:before="120" w:afterLines="50" w:after="120" w:line="360" w:lineRule="auto"/>
        <w:ind w:leftChars="100" w:left="720"/>
        <w:jc w:val="both"/>
        <w:rPr>
          <w:rFonts w:ascii="Times New Roman" w:eastAsia="標楷體" w:hAnsi="Times New Roman"/>
          <w:sz w:val="32"/>
          <w:szCs w:val="32"/>
        </w:rPr>
      </w:pPr>
      <w:r w:rsidRPr="00CF2EFF">
        <w:rPr>
          <w:rFonts w:ascii="Times New Roman" w:eastAsia="標楷體" w:hAnsi="Times New Roman" w:hint="eastAsia"/>
          <w:sz w:val="32"/>
          <w:szCs w:val="32"/>
        </w:rPr>
        <w:t>集團綜</w:t>
      </w:r>
      <w:proofErr w:type="gramStart"/>
      <w:r w:rsidRPr="00CF2EFF">
        <w:rPr>
          <w:rFonts w:ascii="Times New Roman" w:eastAsia="標楷體" w:hAnsi="Times New Roman" w:hint="eastAsia"/>
          <w:sz w:val="32"/>
          <w:szCs w:val="32"/>
        </w:rPr>
        <w:t>覽</w:t>
      </w:r>
      <w:proofErr w:type="gramEnd"/>
    </w:p>
    <w:p w:rsidR="00745591" w:rsidRPr="00CF2EFF" w:rsidRDefault="00731177" w:rsidP="004E4330">
      <w:pPr>
        <w:numPr>
          <w:ilvl w:val="0"/>
          <w:numId w:val="56"/>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CF2EFF">
        <w:rPr>
          <w:rFonts w:eastAsia="標楷體" w:hint="eastAsia"/>
          <w:b/>
          <w:sz w:val="28"/>
          <w:szCs w:val="28"/>
        </w:rPr>
        <w:t>背景資訊</w:t>
      </w:r>
    </w:p>
    <w:p w:rsidR="00745591" w:rsidRPr="00CF2EFF" w:rsidRDefault="00493C54"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漢高</w:t>
      </w:r>
      <w:r w:rsidRPr="00CF2EFF">
        <w:rPr>
          <w:rFonts w:eastAsia="標楷體"/>
          <w:sz w:val="26"/>
          <w:szCs w:val="26"/>
        </w:rPr>
        <w:t>集團總部</w:t>
      </w:r>
      <w:r w:rsidRPr="00CF2EFF">
        <w:rPr>
          <w:rFonts w:eastAsia="標楷體" w:hint="eastAsia"/>
          <w:sz w:val="26"/>
          <w:szCs w:val="26"/>
        </w:rPr>
        <w:t>之德國漢高</w:t>
      </w:r>
      <w:r w:rsidRPr="00CF2EFF">
        <w:rPr>
          <w:rFonts w:eastAsia="標楷體"/>
          <w:sz w:val="26"/>
          <w:szCs w:val="26"/>
        </w:rPr>
        <w:t>位於德國</w:t>
      </w:r>
      <w:r w:rsidRPr="00CF2EFF">
        <w:rPr>
          <w:rFonts w:eastAsia="標楷體"/>
          <w:sz w:val="26"/>
          <w:szCs w:val="26"/>
        </w:rPr>
        <w:t>Düsseldorf</w:t>
      </w:r>
      <w:r w:rsidRPr="00CF2EFF">
        <w:rPr>
          <w:rFonts w:eastAsia="標楷體"/>
          <w:sz w:val="26"/>
          <w:szCs w:val="26"/>
        </w:rPr>
        <w:t>，成立於</w:t>
      </w:r>
      <w:r w:rsidRPr="00CF2EFF">
        <w:rPr>
          <w:rFonts w:eastAsia="標楷體"/>
          <w:sz w:val="26"/>
          <w:szCs w:val="26"/>
        </w:rPr>
        <w:t>1876</w:t>
      </w:r>
      <w:r w:rsidRPr="00CF2EFF">
        <w:rPr>
          <w:rFonts w:eastAsia="標楷體"/>
          <w:sz w:val="26"/>
          <w:szCs w:val="26"/>
        </w:rPr>
        <w:t>年，由</w:t>
      </w:r>
      <w:r w:rsidRPr="00CF2EFF">
        <w:rPr>
          <w:rFonts w:eastAsia="標楷體"/>
          <w:sz w:val="26"/>
          <w:szCs w:val="26"/>
        </w:rPr>
        <w:t>Fritz Henkel</w:t>
      </w:r>
      <w:r w:rsidRPr="00CF2EFF">
        <w:rPr>
          <w:rFonts w:eastAsia="標楷體"/>
          <w:sz w:val="26"/>
          <w:szCs w:val="26"/>
        </w:rPr>
        <w:t>及兩位合夥人創辦，</w:t>
      </w:r>
      <w:r w:rsidRPr="00CF2EFF">
        <w:rPr>
          <w:rFonts w:eastAsia="標楷體" w:hint="eastAsia"/>
          <w:sz w:val="26"/>
          <w:szCs w:val="26"/>
        </w:rPr>
        <w:t>主營</w:t>
      </w:r>
      <w:hyperlink r:id="rId22" w:tooltip="家用產品" w:history="1">
        <w:r w:rsidRPr="00CF2EFF">
          <w:rPr>
            <w:rFonts w:eastAsia="標楷體" w:hint="eastAsia"/>
            <w:sz w:val="26"/>
            <w:szCs w:val="26"/>
          </w:rPr>
          <w:t>家用產品</w:t>
        </w:r>
      </w:hyperlink>
      <w:r w:rsidRPr="00CF2EFF">
        <w:rPr>
          <w:rFonts w:eastAsia="標楷體" w:hint="eastAsia"/>
          <w:sz w:val="26"/>
          <w:szCs w:val="26"/>
        </w:rPr>
        <w:t>，包括</w:t>
      </w:r>
      <w:hyperlink r:id="rId23" w:tooltip="洗滌劑" w:history="1">
        <w:r w:rsidRPr="00CF2EFF">
          <w:rPr>
            <w:rFonts w:eastAsia="標楷體" w:hint="eastAsia"/>
            <w:sz w:val="26"/>
            <w:szCs w:val="26"/>
          </w:rPr>
          <w:t>洗滌劑</w:t>
        </w:r>
      </w:hyperlink>
      <w:r w:rsidRPr="00CF2EFF">
        <w:rPr>
          <w:rFonts w:eastAsia="標楷體" w:hint="eastAsia"/>
          <w:sz w:val="26"/>
          <w:szCs w:val="26"/>
        </w:rPr>
        <w:t>和</w:t>
      </w:r>
      <w:hyperlink r:id="rId24" w:tooltip="清潔劑" w:history="1">
        <w:r w:rsidRPr="00CF2EFF">
          <w:rPr>
            <w:rFonts w:eastAsia="標楷體" w:hint="eastAsia"/>
            <w:sz w:val="26"/>
            <w:szCs w:val="26"/>
          </w:rPr>
          <w:t>清潔劑</w:t>
        </w:r>
      </w:hyperlink>
      <w:r w:rsidRPr="00CF2EFF">
        <w:rPr>
          <w:rFonts w:eastAsia="標楷體" w:hint="eastAsia"/>
          <w:sz w:val="26"/>
          <w:szCs w:val="26"/>
        </w:rPr>
        <w:t>、</w:t>
      </w:r>
      <w:hyperlink r:id="rId25" w:tooltip="化妝品" w:history="1">
        <w:r w:rsidRPr="00CF2EFF">
          <w:rPr>
            <w:rFonts w:eastAsia="標楷體" w:hint="eastAsia"/>
            <w:sz w:val="26"/>
            <w:szCs w:val="26"/>
          </w:rPr>
          <w:t>化妝品</w:t>
        </w:r>
      </w:hyperlink>
      <w:r w:rsidRPr="00CF2EFF">
        <w:rPr>
          <w:rFonts w:eastAsia="標楷體" w:hint="eastAsia"/>
          <w:sz w:val="26"/>
          <w:szCs w:val="26"/>
        </w:rPr>
        <w:t>和</w:t>
      </w:r>
      <w:hyperlink r:id="rId26" w:tooltip="護膚品" w:history="1">
        <w:r w:rsidRPr="00CF2EFF">
          <w:rPr>
            <w:rFonts w:eastAsia="標楷體" w:hint="eastAsia"/>
            <w:sz w:val="26"/>
            <w:szCs w:val="26"/>
          </w:rPr>
          <w:t>護膚品</w:t>
        </w:r>
      </w:hyperlink>
      <w:r w:rsidRPr="00CF2EFF">
        <w:rPr>
          <w:rFonts w:eastAsia="標楷體" w:hint="eastAsia"/>
          <w:sz w:val="26"/>
          <w:szCs w:val="26"/>
        </w:rPr>
        <w:t>、</w:t>
      </w:r>
      <w:hyperlink r:id="rId27" w:tooltip="粘合劑" w:history="1">
        <w:r w:rsidRPr="00CF2EFF">
          <w:rPr>
            <w:rFonts w:eastAsia="標楷體" w:hint="eastAsia"/>
            <w:sz w:val="26"/>
            <w:szCs w:val="26"/>
          </w:rPr>
          <w:t>粘合劑</w:t>
        </w:r>
      </w:hyperlink>
      <w:r w:rsidRPr="00CF2EFF">
        <w:rPr>
          <w:rFonts w:eastAsia="標楷體" w:hint="eastAsia"/>
          <w:sz w:val="26"/>
          <w:szCs w:val="26"/>
        </w:rPr>
        <w:t>和</w:t>
      </w:r>
      <w:hyperlink r:id="rId28" w:tooltip="密封膠" w:history="1">
        <w:r w:rsidRPr="00CF2EFF">
          <w:rPr>
            <w:rFonts w:eastAsia="標楷體" w:hint="eastAsia"/>
            <w:sz w:val="26"/>
            <w:szCs w:val="26"/>
          </w:rPr>
          <w:t>密封膠</w:t>
        </w:r>
      </w:hyperlink>
      <w:r w:rsidRPr="00CF2EFF">
        <w:rPr>
          <w:rFonts w:eastAsia="標楷體" w:hint="eastAsia"/>
          <w:sz w:val="26"/>
          <w:szCs w:val="26"/>
        </w:rPr>
        <w:t>等。</w:t>
      </w:r>
    </w:p>
    <w:p w:rsidR="00745591" w:rsidRPr="00CF2EFF" w:rsidRDefault="00493C54"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漢高</w:t>
      </w:r>
      <w:r w:rsidRPr="00CF2EFF">
        <w:rPr>
          <w:rFonts w:eastAsia="標楷體"/>
          <w:sz w:val="26"/>
          <w:szCs w:val="26"/>
        </w:rPr>
        <w:t>集團積極</w:t>
      </w:r>
      <w:r w:rsidRPr="00CF2EFF">
        <w:rPr>
          <w:rFonts w:eastAsia="標楷體" w:hint="eastAsia"/>
          <w:sz w:val="26"/>
          <w:szCs w:val="26"/>
        </w:rPr>
        <w:t>創新且致力產品</w:t>
      </w:r>
      <w:r w:rsidRPr="00CF2EFF">
        <w:rPr>
          <w:rFonts w:eastAsia="標楷體"/>
          <w:sz w:val="26"/>
          <w:szCs w:val="26"/>
        </w:rPr>
        <w:t>研發，如今已成為全球化學技術及消費品市場的領導者</w:t>
      </w:r>
      <w:r w:rsidRPr="00CF2EFF">
        <w:rPr>
          <w:rFonts w:eastAsia="標楷體" w:hint="eastAsia"/>
          <w:sz w:val="26"/>
          <w:szCs w:val="26"/>
        </w:rPr>
        <w:t>，</w:t>
      </w:r>
      <w:r w:rsidRPr="00CF2EFF">
        <w:rPr>
          <w:rFonts w:eastAsia="標楷體"/>
          <w:sz w:val="26"/>
          <w:szCs w:val="26"/>
        </w:rPr>
        <w:t>名列</w:t>
      </w:r>
      <w:r w:rsidRPr="00CF2EFF">
        <w:rPr>
          <w:rFonts w:eastAsia="標楷體"/>
          <w:sz w:val="26"/>
          <w:szCs w:val="26"/>
        </w:rPr>
        <w:t>Fortune</w:t>
      </w:r>
      <w:r w:rsidRPr="00CF2EFF">
        <w:rPr>
          <w:rFonts w:eastAsia="標楷體"/>
          <w:sz w:val="26"/>
          <w:szCs w:val="26"/>
        </w:rPr>
        <w:t>雜誌全球</w:t>
      </w:r>
      <w:r w:rsidRPr="00CF2EFF">
        <w:rPr>
          <w:rFonts w:eastAsia="標楷體"/>
          <w:sz w:val="26"/>
          <w:szCs w:val="26"/>
        </w:rPr>
        <w:t>500</w:t>
      </w:r>
      <w:r w:rsidRPr="00CF2EFF">
        <w:rPr>
          <w:rFonts w:eastAsia="標楷體"/>
          <w:sz w:val="26"/>
          <w:szCs w:val="26"/>
        </w:rPr>
        <w:t>大企業之一，藉由</w:t>
      </w:r>
      <w:r w:rsidRPr="00CF2EFF">
        <w:rPr>
          <w:rFonts w:eastAsia="標楷體"/>
          <w:sz w:val="26"/>
          <w:szCs w:val="26"/>
        </w:rPr>
        <w:t>52,000</w:t>
      </w:r>
      <w:r w:rsidRPr="00CF2EFF">
        <w:rPr>
          <w:rFonts w:eastAsia="標楷體"/>
          <w:sz w:val="26"/>
          <w:szCs w:val="26"/>
        </w:rPr>
        <w:t>位卓越人才的專注奉獻，漢高</w:t>
      </w:r>
      <w:r w:rsidRPr="00CF2EFF">
        <w:rPr>
          <w:rFonts w:eastAsia="標楷體" w:hint="eastAsia"/>
          <w:sz w:val="26"/>
          <w:szCs w:val="26"/>
        </w:rPr>
        <w:t>集團</w:t>
      </w:r>
      <w:r w:rsidRPr="00CF2EFF">
        <w:rPr>
          <w:rFonts w:eastAsia="標楷體"/>
          <w:sz w:val="26"/>
          <w:szCs w:val="26"/>
        </w:rPr>
        <w:t>在全球五大洲</w:t>
      </w:r>
      <w:r w:rsidRPr="00CF2EFF">
        <w:rPr>
          <w:rFonts w:eastAsia="標楷體" w:hint="eastAsia"/>
          <w:sz w:val="26"/>
          <w:szCs w:val="26"/>
        </w:rPr>
        <w:t>、</w:t>
      </w:r>
      <w:r w:rsidRPr="00CF2EFF">
        <w:rPr>
          <w:rFonts w:eastAsia="標楷體"/>
          <w:sz w:val="26"/>
          <w:szCs w:val="26"/>
        </w:rPr>
        <w:t>125</w:t>
      </w:r>
      <w:r w:rsidRPr="00CF2EFF">
        <w:rPr>
          <w:rFonts w:eastAsia="標楷體"/>
          <w:sz w:val="26"/>
          <w:szCs w:val="26"/>
        </w:rPr>
        <w:t>多國年營業額已達到</w:t>
      </w:r>
      <w:r w:rsidRPr="00CF2EFF">
        <w:rPr>
          <w:rFonts w:eastAsia="標楷體"/>
          <w:sz w:val="26"/>
          <w:szCs w:val="26"/>
        </w:rPr>
        <w:t>127</w:t>
      </w:r>
      <w:r w:rsidRPr="00CF2EFF">
        <w:rPr>
          <w:rFonts w:eastAsia="標楷體"/>
          <w:sz w:val="26"/>
          <w:szCs w:val="26"/>
        </w:rPr>
        <w:t>億歐元。漢高</w:t>
      </w:r>
      <w:r w:rsidRPr="00CF2EFF">
        <w:rPr>
          <w:rFonts w:eastAsia="標楷體" w:hint="eastAsia"/>
          <w:sz w:val="26"/>
          <w:szCs w:val="26"/>
        </w:rPr>
        <w:t>集團</w:t>
      </w:r>
      <w:r w:rsidRPr="00CF2EFF">
        <w:rPr>
          <w:rFonts w:eastAsia="標楷體"/>
          <w:sz w:val="26"/>
          <w:szCs w:val="26"/>
        </w:rPr>
        <w:t>於全球生產超過一萬種產品，事業範圍涵蓋家庭清潔用品、個人保養用品、接著劑密封劑及表面處理</w:t>
      </w:r>
      <w:r w:rsidRPr="00CF2EFF">
        <w:rPr>
          <w:rFonts w:eastAsia="標楷體"/>
          <w:sz w:val="26"/>
          <w:szCs w:val="26"/>
        </w:rPr>
        <w:lastRenderedPageBreak/>
        <w:t>技術</w:t>
      </w:r>
      <w:r w:rsidRPr="00CF2EFF">
        <w:rPr>
          <w:rFonts w:eastAsia="標楷體" w:hint="eastAsia"/>
          <w:sz w:val="26"/>
          <w:szCs w:val="26"/>
        </w:rPr>
        <w:t>等</w:t>
      </w:r>
      <w:r w:rsidRPr="00CF2EFF">
        <w:rPr>
          <w:rFonts w:eastAsia="標楷體"/>
          <w:sz w:val="26"/>
          <w:szCs w:val="26"/>
        </w:rPr>
        <w:t>，滿足運輸、電子零件、航太、金屬、</w:t>
      </w:r>
      <w:proofErr w:type="gramStart"/>
      <w:r w:rsidRPr="00CF2EFF">
        <w:rPr>
          <w:rFonts w:eastAsia="標楷體"/>
          <w:sz w:val="26"/>
          <w:szCs w:val="26"/>
        </w:rPr>
        <w:t>耐用材、消費材</w:t>
      </w:r>
      <w:proofErr w:type="gramEnd"/>
      <w:r w:rsidRPr="00CF2EFF">
        <w:rPr>
          <w:rFonts w:eastAsia="標楷體"/>
          <w:sz w:val="26"/>
          <w:szCs w:val="26"/>
        </w:rPr>
        <w:t>、工業維修及包裝產業等需求。</w:t>
      </w:r>
    </w:p>
    <w:p w:rsidR="00745591" w:rsidRPr="00CF2EFF" w:rsidRDefault="00493C54"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sz w:val="26"/>
          <w:szCs w:val="26"/>
        </w:rPr>
        <w:t>另外，</w:t>
      </w:r>
      <w:r w:rsidRPr="00CF2EFF">
        <w:rPr>
          <w:rFonts w:eastAsia="標楷體" w:hint="eastAsia"/>
          <w:sz w:val="26"/>
          <w:szCs w:val="26"/>
        </w:rPr>
        <w:t>漢高</w:t>
      </w:r>
      <w:r w:rsidRPr="00CF2EFF">
        <w:rPr>
          <w:rFonts w:eastAsia="標楷體"/>
          <w:sz w:val="26"/>
          <w:szCs w:val="26"/>
        </w:rPr>
        <w:t>集團亦於</w:t>
      </w:r>
      <w:r w:rsidRPr="00CF2EFF">
        <w:rPr>
          <w:rFonts w:eastAsia="標楷體"/>
          <w:sz w:val="26"/>
          <w:szCs w:val="26"/>
        </w:rPr>
        <w:t>2008</w:t>
      </w:r>
      <w:r w:rsidRPr="00CF2EFF">
        <w:rPr>
          <w:rFonts w:eastAsia="標楷體"/>
          <w:sz w:val="26"/>
          <w:szCs w:val="26"/>
        </w:rPr>
        <w:t>年第一季</w:t>
      </w:r>
      <w:r w:rsidRPr="00CF2EFF">
        <w:rPr>
          <w:rFonts w:eastAsia="標楷體" w:hint="eastAsia"/>
          <w:sz w:val="26"/>
          <w:szCs w:val="26"/>
        </w:rPr>
        <w:t>自</w:t>
      </w:r>
      <w:r w:rsidRPr="00CF2EFF">
        <w:rPr>
          <w:rFonts w:eastAsia="標楷體"/>
          <w:sz w:val="26"/>
          <w:szCs w:val="26"/>
        </w:rPr>
        <w:t>阿克蘇諾貝爾集團</w:t>
      </w:r>
      <w:r w:rsidRPr="00CF2EFF">
        <w:rPr>
          <w:vertAlign w:val="superscript"/>
        </w:rPr>
        <w:footnoteReference w:id="1"/>
      </w:r>
      <w:r w:rsidRPr="00CF2EFF">
        <w:rPr>
          <w:rFonts w:eastAsia="標楷體"/>
          <w:sz w:val="26"/>
          <w:szCs w:val="26"/>
        </w:rPr>
        <w:t>（</w:t>
      </w:r>
      <w:r w:rsidRPr="00CF2EFF">
        <w:rPr>
          <w:rFonts w:eastAsia="標楷體"/>
          <w:sz w:val="26"/>
          <w:szCs w:val="26"/>
        </w:rPr>
        <w:t>Akzo Nobel</w:t>
      </w:r>
      <w:r w:rsidRPr="00CF2EFF">
        <w:rPr>
          <w:rFonts w:eastAsia="標楷體"/>
          <w:sz w:val="26"/>
          <w:szCs w:val="26"/>
        </w:rPr>
        <w:t>）接手</w:t>
      </w:r>
      <w:r w:rsidRPr="00CF2EFF">
        <w:rPr>
          <w:rFonts w:eastAsia="標楷體"/>
          <w:sz w:val="26"/>
          <w:szCs w:val="26"/>
        </w:rPr>
        <w:t>National Starch</w:t>
      </w:r>
      <w:r w:rsidRPr="00CF2EFF">
        <w:rPr>
          <w:rFonts w:eastAsia="標楷體"/>
          <w:sz w:val="26"/>
          <w:szCs w:val="26"/>
        </w:rPr>
        <w:t>（國民澱粉）</w:t>
      </w:r>
      <w:r w:rsidRPr="00CF2EFF">
        <w:rPr>
          <w:rFonts w:eastAsia="標楷體" w:hint="eastAsia"/>
          <w:sz w:val="26"/>
          <w:szCs w:val="26"/>
        </w:rPr>
        <w:t>旗下</w:t>
      </w:r>
      <w:r w:rsidRPr="00CF2EFF">
        <w:rPr>
          <w:rFonts w:eastAsia="標楷體"/>
          <w:sz w:val="26"/>
          <w:szCs w:val="26"/>
        </w:rPr>
        <w:t>接著劑與電子材料事業。</w:t>
      </w:r>
    </w:p>
    <w:p w:rsidR="00745591" w:rsidRPr="00CF2EFF" w:rsidRDefault="00493C54"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sz w:val="26"/>
          <w:szCs w:val="26"/>
        </w:rPr>
        <w:t>漢高</w:t>
      </w:r>
      <w:r w:rsidRPr="00CF2EFF">
        <w:rPr>
          <w:rFonts w:eastAsia="標楷體" w:hint="eastAsia"/>
          <w:sz w:val="26"/>
          <w:szCs w:val="26"/>
        </w:rPr>
        <w:t>集團旗下</w:t>
      </w:r>
      <w:r w:rsidRPr="00CF2EFF">
        <w:rPr>
          <w:rFonts w:eastAsia="標楷體"/>
          <w:sz w:val="26"/>
          <w:szCs w:val="26"/>
        </w:rPr>
        <w:t>設有三個全球化經營的事業群</w:t>
      </w:r>
      <w:r w:rsidRPr="00CF2EFF">
        <w:rPr>
          <w:rFonts w:eastAsia="標楷體" w:hint="eastAsia"/>
          <w:sz w:val="26"/>
          <w:szCs w:val="26"/>
        </w:rPr>
        <w:t>，</w:t>
      </w:r>
      <w:r w:rsidRPr="00CF2EFF">
        <w:rPr>
          <w:rFonts w:eastAsia="標楷體"/>
          <w:sz w:val="26"/>
          <w:szCs w:val="26"/>
        </w:rPr>
        <w:t>台灣</w:t>
      </w:r>
      <w:r w:rsidRPr="00CF2EFF">
        <w:rPr>
          <w:rFonts w:eastAsia="標楷體" w:hint="eastAsia"/>
          <w:sz w:val="26"/>
          <w:szCs w:val="26"/>
        </w:rPr>
        <w:t>漢高</w:t>
      </w:r>
      <w:r w:rsidRPr="00CF2EFF">
        <w:rPr>
          <w:rFonts w:eastAsia="標楷體"/>
          <w:sz w:val="26"/>
          <w:szCs w:val="26"/>
        </w:rPr>
        <w:t>專精於接著劑、密封劑及表面處理</w:t>
      </w:r>
      <w:r w:rsidRPr="00CF2EFF">
        <w:rPr>
          <w:rFonts w:eastAsia="標楷體" w:hint="eastAsia"/>
          <w:sz w:val="26"/>
          <w:szCs w:val="26"/>
        </w:rPr>
        <w:t>，以下即為三大事業群之簡介</w:t>
      </w:r>
      <w:r w:rsidRPr="00CF2EFF">
        <w:rPr>
          <w:rFonts w:eastAsia="標楷體"/>
          <w:sz w:val="26"/>
          <w:szCs w:val="26"/>
        </w:rPr>
        <w:t>：</w:t>
      </w:r>
    </w:p>
    <w:p w:rsidR="00745591" w:rsidRPr="00CF2EFF" w:rsidRDefault="00493C54" w:rsidP="004E4330">
      <w:pPr>
        <w:numPr>
          <w:ilvl w:val="0"/>
          <w:numId w:val="65"/>
        </w:numPr>
        <w:tabs>
          <w:tab w:val="clear" w:pos="1920"/>
          <w:tab w:val="left" w:pos="1200"/>
        </w:tabs>
        <w:spacing w:beforeLines="50" w:before="120" w:afterLines="50" w:after="120" w:line="360" w:lineRule="auto"/>
        <w:ind w:left="1320"/>
        <w:jc w:val="both"/>
        <w:rPr>
          <w:rFonts w:eastAsia="標楷體"/>
          <w:sz w:val="26"/>
          <w:szCs w:val="26"/>
        </w:rPr>
      </w:pPr>
      <w:r w:rsidRPr="00CF2EFF">
        <w:rPr>
          <w:rFonts w:eastAsia="標楷體"/>
          <w:sz w:val="26"/>
          <w:szCs w:val="26"/>
        </w:rPr>
        <w:t>家庭清潔用品</w:t>
      </w:r>
      <w:r w:rsidRPr="00CF2EFF">
        <w:rPr>
          <w:rFonts w:eastAsia="標楷體" w:hint="eastAsia"/>
          <w:sz w:val="26"/>
          <w:szCs w:val="26"/>
        </w:rPr>
        <w:t>事業群</w:t>
      </w:r>
    </w:p>
    <w:p w:rsidR="00745591" w:rsidRPr="00CF2EFF" w:rsidRDefault="00493C54"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漢高集團於洗衣用品及家用清潔劑市場經營多年，開發出強力</w:t>
      </w:r>
      <w:proofErr w:type="gramStart"/>
      <w:r w:rsidRPr="00CF2EFF">
        <w:rPr>
          <w:rFonts w:eastAsia="標楷體"/>
          <w:sz w:val="26"/>
          <w:szCs w:val="26"/>
        </w:rPr>
        <w:t>洗潔劑</w:t>
      </w:r>
      <w:proofErr w:type="gramEnd"/>
      <w:r w:rsidRPr="00CF2EFF">
        <w:rPr>
          <w:rFonts w:eastAsia="標楷體"/>
          <w:sz w:val="26"/>
          <w:szCs w:val="26"/>
        </w:rPr>
        <w:t>以及特殊清潔劑，品牌包括：</w:t>
      </w:r>
    </w:p>
    <w:p w:rsidR="00745591" w:rsidRPr="00CF2EFF" w:rsidRDefault="00E80183" w:rsidP="004E4330">
      <w:pPr>
        <w:autoSpaceDE w:val="0"/>
        <w:autoSpaceDN w:val="0"/>
        <w:spacing w:beforeLines="50" w:before="120" w:afterLines="50" w:after="120" w:line="360" w:lineRule="auto"/>
        <w:ind w:leftChars="380" w:left="912"/>
        <w:jc w:val="both"/>
        <w:rPr>
          <w:rFonts w:eastAsia="標楷體"/>
          <w:sz w:val="26"/>
          <w:szCs w:val="26"/>
        </w:rPr>
      </w:pPr>
      <w:r w:rsidRPr="00CF2EFF">
        <w:rPr>
          <w:noProof/>
        </w:rPr>
        <w:drawing>
          <wp:inline distT="0" distB="0" distL="0" distR="0" wp14:anchorId="4CCA4ABC" wp14:editId="07A1E9F0">
            <wp:extent cx="4610100" cy="381000"/>
            <wp:effectExtent l="19050" t="0" r="0" b="0"/>
            <wp:docPr id="2" name="圖片 2" descr="sectors_1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ectors_1_1"/>
                    <pic:cNvPicPr>
                      <a:picLocks noChangeArrowheads="1"/>
                    </pic:cNvPicPr>
                  </pic:nvPicPr>
                  <pic:blipFill>
                    <a:blip r:embed="rId29" cstate="print"/>
                    <a:srcRect/>
                    <a:stretch>
                      <a:fillRect/>
                    </a:stretch>
                  </pic:blipFill>
                  <pic:spPr bwMode="auto">
                    <a:xfrm>
                      <a:off x="0" y="0"/>
                      <a:ext cx="4610100" cy="381000"/>
                    </a:xfrm>
                    <a:prstGeom prst="rect">
                      <a:avLst/>
                    </a:prstGeom>
                    <a:noFill/>
                    <a:ln w="9525">
                      <a:noFill/>
                      <a:miter lim="800000"/>
                      <a:headEnd/>
                      <a:tailEnd/>
                    </a:ln>
                  </pic:spPr>
                </pic:pic>
              </a:graphicData>
            </a:graphic>
          </wp:inline>
        </w:drawing>
      </w:r>
    </w:p>
    <w:p w:rsidR="00745591" w:rsidRPr="00CF2EFF" w:rsidRDefault="00493C54" w:rsidP="004E4330">
      <w:pPr>
        <w:numPr>
          <w:ilvl w:val="0"/>
          <w:numId w:val="65"/>
        </w:numPr>
        <w:tabs>
          <w:tab w:val="clear" w:pos="1920"/>
          <w:tab w:val="left" w:pos="1200"/>
        </w:tabs>
        <w:spacing w:beforeLines="50" w:before="120" w:afterLines="50" w:after="120" w:line="360" w:lineRule="auto"/>
        <w:ind w:left="1320"/>
        <w:jc w:val="both"/>
        <w:rPr>
          <w:rFonts w:eastAsia="標楷體"/>
          <w:sz w:val="26"/>
          <w:szCs w:val="26"/>
        </w:rPr>
      </w:pPr>
      <w:r w:rsidRPr="00CF2EFF">
        <w:rPr>
          <w:rFonts w:eastAsia="標楷體"/>
          <w:sz w:val="26"/>
          <w:szCs w:val="26"/>
        </w:rPr>
        <w:t>個人保養用品</w:t>
      </w:r>
      <w:r w:rsidRPr="00CF2EFF">
        <w:rPr>
          <w:rFonts w:eastAsia="標楷體" w:hint="eastAsia"/>
          <w:sz w:val="26"/>
          <w:szCs w:val="26"/>
        </w:rPr>
        <w:t>事業群</w:t>
      </w:r>
    </w:p>
    <w:p w:rsidR="00745591" w:rsidRPr="00CF2EFF" w:rsidRDefault="00493C54"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包括髮型設計、身體保養、護膚產品、口腔衛生與芳香劑等產品，品牌包括：</w:t>
      </w:r>
    </w:p>
    <w:p w:rsidR="00745591" w:rsidRPr="00CF2EFF" w:rsidRDefault="00E80183" w:rsidP="004E4330">
      <w:pPr>
        <w:autoSpaceDE w:val="0"/>
        <w:autoSpaceDN w:val="0"/>
        <w:spacing w:beforeLines="50" w:before="120" w:afterLines="50" w:after="120" w:line="360" w:lineRule="auto"/>
        <w:ind w:leftChars="380" w:left="912"/>
        <w:jc w:val="both"/>
        <w:rPr>
          <w:rFonts w:eastAsia="標楷體"/>
          <w:sz w:val="26"/>
          <w:szCs w:val="26"/>
        </w:rPr>
      </w:pPr>
      <w:r w:rsidRPr="00CF2EFF">
        <w:rPr>
          <w:noProof/>
        </w:rPr>
        <w:drawing>
          <wp:inline distT="0" distB="0" distL="0" distR="0" wp14:anchorId="69985548" wp14:editId="140C94BC">
            <wp:extent cx="4838700" cy="476250"/>
            <wp:effectExtent l="19050" t="0" r="0" b="0"/>
            <wp:docPr id="3" name="圖片 3" descr="sectors_2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ectors_2_1"/>
                    <pic:cNvPicPr>
                      <a:picLocks noChangeArrowheads="1"/>
                    </pic:cNvPicPr>
                  </pic:nvPicPr>
                  <pic:blipFill>
                    <a:blip r:embed="rId30" cstate="print"/>
                    <a:srcRect/>
                    <a:stretch>
                      <a:fillRect/>
                    </a:stretch>
                  </pic:blipFill>
                  <pic:spPr bwMode="auto">
                    <a:xfrm>
                      <a:off x="0" y="0"/>
                      <a:ext cx="4838700" cy="476250"/>
                    </a:xfrm>
                    <a:prstGeom prst="rect">
                      <a:avLst/>
                    </a:prstGeom>
                    <a:noFill/>
                    <a:ln w="9525">
                      <a:noFill/>
                      <a:miter lim="800000"/>
                      <a:headEnd/>
                      <a:tailEnd/>
                    </a:ln>
                  </pic:spPr>
                </pic:pic>
              </a:graphicData>
            </a:graphic>
          </wp:inline>
        </w:drawing>
      </w:r>
    </w:p>
    <w:p w:rsidR="00745591" w:rsidRPr="00CF2EFF" w:rsidRDefault="00493C54" w:rsidP="004E4330">
      <w:pPr>
        <w:numPr>
          <w:ilvl w:val="0"/>
          <w:numId w:val="65"/>
        </w:numPr>
        <w:tabs>
          <w:tab w:val="clear" w:pos="1920"/>
          <w:tab w:val="left" w:pos="1200"/>
        </w:tabs>
        <w:spacing w:beforeLines="50" w:before="120" w:afterLines="50" w:after="120" w:line="360" w:lineRule="auto"/>
        <w:ind w:left="1320"/>
        <w:jc w:val="both"/>
        <w:rPr>
          <w:rFonts w:eastAsia="標楷體"/>
          <w:sz w:val="26"/>
          <w:szCs w:val="26"/>
        </w:rPr>
      </w:pPr>
      <w:r w:rsidRPr="00CF2EFF">
        <w:rPr>
          <w:rFonts w:eastAsia="標楷體"/>
          <w:sz w:val="26"/>
          <w:szCs w:val="26"/>
        </w:rPr>
        <w:t>接著劑、密封劑及表面處理</w:t>
      </w:r>
      <w:r w:rsidRPr="00CF2EFF">
        <w:rPr>
          <w:rFonts w:eastAsia="標楷體" w:hint="eastAsia"/>
          <w:sz w:val="26"/>
          <w:szCs w:val="26"/>
        </w:rPr>
        <w:t>事業群</w:t>
      </w:r>
    </w:p>
    <w:p w:rsidR="00745591" w:rsidRPr="00CF2EFF" w:rsidRDefault="00493C54"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漢高</w:t>
      </w:r>
      <w:r w:rsidRPr="00CF2EFF">
        <w:rPr>
          <w:rFonts w:eastAsia="標楷體"/>
          <w:sz w:val="26"/>
          <w:szCs w:val="26"/>
        </w:rPr>
        <w:t>集團擁有領先技術，針對國際或區域性市場開發不同品牌，也根據使用者不同需要推出應用產品，</w:t>
      </w:r>
      <w:r w:rsidRPr="00CF2EFF">
        <w:rPr>
          <w:rFonts w:eastAsia="標楷體"/>
          <w:sz w:val="26"/>
          <w:szCs w:val="26"/>
        </w:rPr>
        <w:t xml:space="preserve"> </w:t>
      </w:r>
      <w:r w:rsidRPr="00CF2EFF">
        <w:rPr>
          <w:rFonts w:eastAsia="標楷體"/>
          <w:sz w:val="26"/>
          <w:szCs w:val="26"/>
        </w:rPr>
        <w:t>品牌包括：</w:t>
      </w:r>
    </w:p>
    <w:p w:rsidR="00745591" w:rsidRPr="00CF2EFF" w:rsidRDefault="00E80183" w:rsidP="004E4330">
      <w:pPr>
        <w:autoSpaceDE w:val="0"/>
        <w:autoSpaceDN w:val="0"/>
        <w:spacing w:beforeLines="50" w:before="120" w:afterLines="50" w:after="120" w:line="360" w:lineRule="auto"/>
        <w:ind w:leftChars="386" w:left="926"/>
        <w:jc w:val="both"/>
      </w:pPr>
      <w:r w:rsidRPr="00CF2EFF">
        <w:rPr>
          <w:noProof/>
        </w:rPr>
        <w:drawing>
          <wp:inline distT="0" distB="0" distL="0" distR="0" wp14:anchorId="41B2A126" wp14:editId="7CDD1920">
            <wp:extent cx="5010150" cy="790575"/>
            <wp:effectExtent l="19050" t="0" r="0" b="0"/>
            <wp:docPr id="4" name="圖片 4" descr="sectors_3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ectors_3_2"/>
                    <pic:cNvPicPr>
                      <a:picLocks noChangeArrowheads="1"/>
                    </pic:cNvPicPr>
                  </pic:nvPicPr>
                  <pic:blipFill>
                    <a:blip r:embed="rId31" cstate="print"/>
                    <a:srcRect/>
                    <a:stretch>
                      <a:fillRect/>
                    </a:stretch>
                  </pic:blipFill>
                  <pic:spPr bwMode="auto">
                    <a:xfrm>
                      <a:off x="0" y="0"/>
                      <a:ext cx="5010150" cy="790575"/>
                    </a:xfrm>
                    <a:prstGeom prst="rect">
                      <a:avLst/>
                    </a:prstGeom>
                    <a:noFill/>
                    <a:ln w="9525">
                      <a:noFill/>
                      <a:miter lim="800000"/>
                      <a:headEnd/>
                      <a:tailEnd/>
                    </a:ln>
                  </pic:spPr>
                </pic:pic>
              </a:graphicData>
            </a:graphic>
          </wp:inline>
        </w:drawing>
      </w:r>
    </w:p>
    <w:p w:rsidR="00745591" w:rsidRPr="00CF2EFF" w:rsidRDefault="0047028B" w:rsidP="004E4330">
      <w:pPr>
        <w:numPr>
          <w:ilvl w:val="0"/>
          <w:numId w:val="5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CF2EFF">
        <w:rPr>
          <w:rFonts w:eastAsia="標楷體" w:hint="eastAsia"/>
          <w:b/>
          <w:sz w:val="28"/>
          <w:szCs w:val="28"/>
        </w:rPr>
        <w:lastRenderedPageBreak/>
        <w:t>集團組織結構</w:t>
      </w:r>
    </w:p>
    <w:p w:rsidR="00745591" w:rsidRPr="00CF2EFF" w:rsidRDefault="008D4DEE" w:rsidP="004E4330">
      <w:pPr>
        <w:tabs>
          <w:tab w:val="left" w:pos="960"/>
          <w:tab w:val="left" w:pos="1134"/>
        </w:tabs>
        <w:spacing w:beforeLines="50" w:before="120" w:afterLines="50" w:after="120" w:line="360" w:lineRule="auto"/>
        <w:ind w:left="480"/>
        <w:jc w:val="both"/>
        <w:rPr>
          <w:rFonts w:eastAsia="標楷體"/>
          <w:b/>
          <w:sz w:val="28"/>
          <w:szCs w:val="28"/>
        </w:rPr>
      </w:pPr>
      <w:r w:rsidRPr="00CF2EFF">
        <w:rPr>
          <w:rFonts w:eastAsia="標楷體" w:hint="eastAsia"/>
          <w:b/>
          <w:noProof/>
          <w:sz w:val="28"/>
          <w:szCs w:val="28"/>
        </w:rPr>
        <w:drawing>
          <wp:inline distT="0" distB="0" distL="0" distR="0" wp14:anchorId="4919D729" wp14:editId="7F602784">
            <wp:extent cx="5274310" cy="3952012"/>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274310" cy="3952012"/>
                    </a:xfrm>
                    <a:prstGeom prst="rect">
                      <a:avLst/>
                    </a:prstGeom>
                    <a:noFill/>
                    <a:ln w="9525">
                      <a:noFill/>
                      <a:miter lim="800000"/>
                      <a:headEnd/>
                      <a:tailEnd/>
                    </a:ln>
                  </pic:spPr>
                </pic:pic>
              </a:graphicData>
            </a:graphic>
          </wp:inline>
        </w:drawing>
      </w:r>
    </w:p>
    <w:p w:rsidR="00745591" w:rsidRPr="00CF2EFF" w:rsidRDefault="00487FDC" w:rsidP="004E4330">
      <w:pPr>
        <w:numPr>
          <w:ilvl w:val="0"/>
          <w:numId w:val="5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CF2EFF">
        <w:rPr>
          <w:rFonts w:eastAsia="標楷體" w:hint="eastAsia"/>
          <w:b/>
          <w:sz w:val="28"/>
          <w:szCs w:val="28"/>
        </w:rPr>
        <w:t>關係企業簡介</w:t>
      </w:r>
    </w:p>
    <w:p w:rsidR="00550AE4" w:rsidRPr="00CF2EFF" w:rsidRDefault="00493C54" w:rsidP="004E4330">
      <w:pPr>
        <w:tabs>
          <w:tab w:val="left" w:pos="960"/>
          <w:tab w:val="left" w:pos="1134"/>
        </w:tabs>
        <w:spacing w:beforeLines="50" w:before="120" w:afterLines="50" w:after="120" w:line="360" w:lineRule="auto"/>
        <w:ind w:left="480"/>
        <w:jc w:val="both"/>
        <w:rPr>
          <w:rFonts w:eastAsia="標楷體"/>
          <w:sz w:val="26"/>
          <w:szCs w:val="26"/>
        </w:rPr>
      </w:pPr>
      <w:r w:rsidRPr="00CF2EFF">
        <w:rPr>
          <w:rFonts w:eastAsia="標楷體"/>
          <w:sz w:val="26"/>
          <w:szCs w:val="26"/>
        </w:rPr>
        <w:t>以下為</w:t>
      </w:r>
      <w:proofErr w:type="gramStart"/>
      <w:r w:rsidR="00F033DB">
        <w:rPr>
          <w:rFonts w:eastAsia="標楷體" w:hint="eastAsia"/>
          <w:sz w:val="26"/>
          <w:szCs w:val="26"/>
        </w:rPr>
        <w:t>105</w:t>
      </w:r>
      <w:r w:rsidRPr="00CF2EFF">
        <w:rPr>
          <w:rFonts w:eastAsia="標楷體"/>
          <w:sz w:val="26"/>
          <w:szCs w:val="26"/>
        </w:rPr>
        <w:t>年</w:t>
      </w:r>
      <w:r w:rsidRPr="00CF2EFF">
        <w:rPr>
          <w:rFonts w:eastAsia="標楷體" w:hint="eastAsia"/>
          <w:sz w:val="26"/>
          <w:szCs w:val="26"/>
        </w:rPr>
        <w:t>度</w:t>
      </w:r>
      <w:r w:rsidRPr="00CF2EFF">
        <w:rPr>
          <w:rFonts w:eastAsia="標楷體"/>
          <w:sz w:val="26"/>
          <w:szCs w:val="26"/>
        </w:rPr>
        <w:t>間與台灣</w:t>
      </w:r>
      <w:proofErr w:type="gramEnd"/>
      <w:r w:rsidRPr="00CF2EFF">
        <w:rPr>
          <w:rFonts w:eastAsia="標楷體"/>
          <w:sz w:val="26"/>
          <w:szCs w:val="26"/>
        </w:rPr>
        <w:t>漢高有往來交易</w:t>
      </w:r>
      <w:r w:rsidRPr="00CF2EFF">
        <w:rPr>
          <w:rFonts w:eastAsia="標楷體" w:hint="eastAsia"/>
          <w:sz w:val="26"/>
          <w:szCs w:val="26"/>
        </w:rPr>
        <w:t>之集團成員</w:t>
      </w:r>
      <w:r w:rsidRPr="00CF2EFF">
        <w:rPr>
          <w:rFonts w:eastAsia="標楷體"/>
          <w:sz w:val="26"/>
          <w:szCs w:val="26"/>
        </w:rPr>
        <w:t>：</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765"/>
        <w:gridCol w:w="1956"/>
        <w:gridCol w:w="1820"/>
        <w:gridCol w:w="1283"/>
        <w:gridCol w:w="2207"/>
      </w:tblGrid>
      <w:tr w:rsidR="00E75DB6" w:rsidRPr="00CF2EFF" w:rsidTr="00864F18">
        <w:trPr>
          <w:trHeight w:val="510"/>
          <w:tblHeader/>
        </w:trPr>
        <w:tc>
          <w:tcPr>
            <w:tcW w:w="476" w:type="pct"/>
            <w:shd w:val="clear" w:color="auto" w:fill="4F81BD"/>
          </w:tcPr>
          <w:p w:rsidR="00E75DB6" w:rsidRPr="00CF2EFF" w:rsidRDefault="00E75DB6" w:rsidP="004E4330">
            <w:pPr>
              <w:spacing w:beforeLines="25" w:before="60" w:afterLines="25" w:after="60"/>
              <w:jc w:val="center"/>
              <w:rPr>
                <w:rFonts w:eastAsia="標楷體"/>
                <w:bCs/>
                <w:color w:val="FFFFFF"/>
                <w:sz w:val="26"/>
                <w:szCs w:val="26"/>
              </w:rPr>
            </w:pPr>
            <w:r w:rsidRPr="00CF2EFF">
              <w:rPr>
                <w:rFonts w:eastAsia="標楷體"/>
                <w:bCs/>
                <w:color w:val="FFFFFF"/>
                <w:sz w:val="26"/>
                <w:szCs w:val="26"/>
              </w:rPr>
              <w:t>編號</w:t>
            </w:r>
          </w:p>
        </w:tc>
        <w:tc>
          <w:tcPr>
            <w:tcW w:w="1218" w:type="pct"/>
            <w:shd w:val="clear" w:color="auto" w:fill="4F81BD"/>
          </w:tcPr>
          <w:p w:rsidR="00E75DB6" w:rsidRPr="00CF2EFF" w:rsidRDefault="00E75DB6" w:rsidP="004E4330">
            <w:pPr>
              <w:spacing w:beforeLines="25" w:before="60" w:afterLines="25" w:after="60"/>
              <w:jc w:val="center"/>
              <w:rPr>
                <w:rFonts w:eastAsia="標楷體"/>
                <w:bCs/>
                <w:color w:val="FFFFFF"/>
                <w:sz w:val="26"/>
                <w:szCs w:val="26"/>
              </w:rPr>
            </w:pPr>
            <w:r w:rsidRPr="00CF2EFF">
              <w:rPr>
                <w:rFonts w:eastAsia="標楷體"/>
                <w:bCs/>
                <w:color w:val="FFFFFF"/>
                <w:sz w:val="26"/>
                <w:szCs w:val="26"/>
              </w:rPr>
              <w:t>公司名稱</w:t>
            </w:r>
          </w:p>
        </w:tc>
        <w:tc>
          <w:tcPr>
            <w:tcW w:w="1133" w:type="pct"/>
            <w:shd w:val="clear" w:color="auto" w:fill="4F81BD"/>
          </w:tcPr>
          <w:p w:rsidR="00E75DB6" w:rsidRPr="00CF2EFF" w:rsidRDefault="00E75DB6" w:rsidP="004E4330">
            <w:pPr>
              <w:spacing w:beforeLines="25" w:before="60" w:afterLines="25" w:after="60"/>
              <w:jc w:val="center"/>
              <w:rPr>
                <w:rFonts w:eastAsia="標楷體"/>
                <w:bCs/>
                <w:color w:val="FFFFFF"/>
                <w:sz w:val="26"/>
                <w:szCs w:val="26"/>
              </w:rPr>
            </w:pPr>
            <w:r w:rsidRPr="00CF2EFF">
              <w:rPr>
                <w:rFonts w:eastAsia="標楷體"/>
                <w:bCs/>
                <w:color w:val="FFFFFF"/>
                <w:sz w:val="26"/>
                <w:szCs w:val="26"/>
              </w:rPr>
              <w:t>簡稱</w:t>
            </w:r>
          </w:p>
        </w:tc>
        <w:tc>
          <w:tcPr>
            <w:tcW w:w="799" w:type="pct"/>
            <w:shd w:val="clear" w:color="auto" w:fill="4F81BD"/>
          </w:tcPr>
          <w:p w:rsidR="00E75DB6" w:rsidRPr="00CF2EFF" w:rsidRDefault="00E75DB6" w:rsidP="004E4330">
            <w:pPr>
              <w:spacing w:beforeLines="25" w:before="60" w:afterLines="25" w:after="60"/>
              <w:jc w:val="center"/>
              <w:rPr>
                <w:rFonts w:eastAsia="標楷體"/>
                <w:bCs/>
                <w:color w:val="FFFFFF"/>
                <w:sz w:val="26"/>
                <w:szCs w:val="26"/>
              </w:rPr>
            </w:pPr>
            <w:r w:rsidRPr="00CF2EFF">
              <w:rPr>
                <w:rFonts w:eastAsia="標楷體" w:hint="eastAsia"/>
                <w:bCs/>
                <w:color w:val="FFFFFF"/>
                <w:sz w:val="26"/>
                <w:szCs w:val="26"/>
              </w:rPr>
              <w:t>所在地</w:t>
            </w:r>
          </w:p>
        </w:tc>
        <w:tc>
          <w:tcPr>
            <w:tcW w:w="1374" w:type="pct"/>
            <w:shd w:val="clear" w:color="auto" w:fill="4F81BD"/>
          </w:tcPr>
          <w:p w:rsidR="00E75DB6" w:rsidRPr="00CF2EFF" w:rsidRDefault="00E75DB6" w:rsidP="004E4330">
            <w:pPr>
              <w:spacing w:beforeLines="25" w:before="60" w:afterLines="25" w:after="60"/>
              <w:jc w:val="center"/>
              <w:rPr>
                <w:rFonts w:eastAsia="標楷體"/>
                <w:bCs/>
                <w:color w:val="FFFFFF"/>
                <w:sz w:val="26"/>
                <w:szCs w:val="26"/>
              </w:rPr>
            </w:pPr>
            <w:r w:rsidRPr="00CF2EFF">
              <w:rPr>
                <w:rFonts w:eastAsia="標楷體"/>
                <w:bCs/>
                <w:color w:val="FFFFFF"/>
                <w:sz w:val="26"/>
                <w:szCs w:val="26"/>
              </w:rPr>
              <w:t>主要營業項目</w:t>
            </w:r>
          </w:p>
        </w:tc>
      </w:tr>
      <w:tr w:rsidR="00E75DB6" w:rsidRPr="00CF2EFF" w:rsidTr="00864F18">
        <w:trPr>
          <w:trHeight w:val="5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AG &amp; Co. KGaA</w:t>
            </w:r>
          </w:p>
        </w:tc>
        <w:tc>
          <w:tcPr>
            <w:tcW w:w="1133"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德國漢高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德國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Corporation</w:t>
            </w:r>
          </w:p>
        </w:tc>
        <w:tc>
          <w:tcPr>
            <w:tcW w:w="1133"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3</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Thailand Ltd.</w:t>
            </w:r>
          </w:p>
        </w:tc>
        <w:tc>
          <w:tcPr>
            <w:tcW w:w="1133"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泰國漢高</w:t>
            </w:r>
          </w:p>
        </w:tc>
        <w:tc>
          <w:tcPr>
            <w:tcW w:w="799" w:type="pct"/>
            <w:vAlign w:val="center"/>
          </w:tcPr>
          <w:p w:rsidR="00E75DB6" w:rsidRPr="00CF2EFF" w:rsidRDefault="00E75DB6" w:rsidP="00864F18">
            <w:pPr>
              <w:jc w:val="center"/>
              <w:rPr>
                <w:rFonts w:ascii="標楷體" w:eastAsia="標楷體" w:hAnsi="標楷體"/>
                <w:sz w:val="26"/>
                <w:szCs w:val="26"/>
              </w:rPr>
            </w:pPr>
            <w:r w:rsidRPr="00CF2EFF">
              <w:rPr>
                <w:rFonts w:ascii="標楷體" w:eastAsia="標楷體" w:hAnsi="標楷體" w:hint="eastAsia"/>
                <w:color w:val="000000"/>
                <w:sz w:val="26"/>
                <w:szCs w:val="26"/>
              </w:rPr>
              <w:t>泰國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4</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 xml:space="preserve">Henkel Japan </w:t>
            </w:r>
            <w:r w:rsidRPr="00CF2EFF">
              <w:rPr>
                <w:color w:val="000000"/>
                <w:sz w:val="26"/>
                <w:szCs w:val="26"/>
              </w:rPr>
              <w:lastRenderedPageBreak/>
              <w:t>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lastRenderedPageBreak/>
              <w:t>日本漢高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w:t>
            </w:r>
            <w:r w:rsidRPr="00CF2EFF">
              <w:rPr>
                <w:rFonts w:eastAsia="標楷體" w:hint="eastAsia"/>
                <w:sz w:val="26"/>
                <w:szCs w:val="26"/>
              </w:rPr>
              <w:lastRenderedPageBreak/>
              <w:t>潔用品</w:t>
            </w:r>
            <w:r w:rsidRPr="00CF2EFF">
              <w:rPr>
                <w:rFonts w:eastAsia="標楷體"/>
                <w:sz w:val="26"/>
                <w:szCs w:val="26"/>
              </w:rPr>
              <w:t>製造商。</w:t>
            </w:r>
          </w:p>
        </w:tc>
      </w:tr>
      <w:tr w:rsidR="00E75DB6" w:rsidRPr="00CF2EFF" w:rsidTr="00864F18">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lastRenderedPageBreak/>
              <w:t>5</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Loctite (China)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中國漢高</w:t>
            </w:r>
            <w:r w:rsidRPr="00CF2EFF">
              <w:rPr>
                <w:rFonts w:eastAsia="標楷體"/>
                <w:color w:val="000000"/>
                <w:sz w:val="26"/>
                <w:szCs w:val="26"/>
              </w:rPr>
              <w:t>(LC)</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6</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Guangzhou Henkel Surface Technology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中國漢高</w:t>
            </w:r>
            <w:r w:rsidRPr="00CF2EFF">
              <w:rPr>
                <w:rFonts w:eastAsia="標楷體"/>
                <w:color w:val="000000"/>
                <w:sz w:val="26"/>
                <w:szCs w:val="26"/>
              </w:rPr>
              <w:t>(GZHS)</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11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7</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Malaysia  Sdn. Bhd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馬來西亞漢高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馬來西亞</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8</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Adhesives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中國漢高</w:t>
            </w:r>
            <w:r w:rsidRPr="00CF2EFF">
              <w:rPr>
                <w:rFonts w:eastAsia="標楷體"/>
                <w:color w:val="000000"/>
                <w:sz w:val="26"/>
                <w:szCs w:val="26"/>
              </w:rPr>
              <w:t>(AC)</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9</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(China)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中國漢高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10</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Hong Kong Holding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香港漢高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香港</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11</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Technologies (Korea)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韓國漢高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韓國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12</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Singapore PTE.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lang w:val="it-IT"/>
              </w:rPr>
            </w:pPr>
            <w:r w:rsidRPr="00CF2EFF">
              <w:rPr>
                <w:rFonts w:eastAsia="標楷體" w:hAnsi="標楷體"/>
                <w:color w:val="000000"/>
                <w:sz w:val="26"/>
                <w:szCs w:val="26"/>
              </w:rPr>
              <w:t>新加坡漢高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新加坡</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13</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Adhesive Technologies (Guangdong)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lang w:val="de-DE"/>
              </w:rPr>
            </w:pPr>
            <w:r w:rsidRPr="00CF2EFF">
              <w:rPr>
                <w:rFonts w:eastAsia="標楷體" w:hAnsi="標楷體"/>
                <w:color w:val="000000"/>
                <w:sz w:val="26"/>
                <w:szCs w:val="26"/>
              </w:rPr>
              <w:t>中國漢高</w:t>
            </w:r>
            <w:r w:rsidRPr="00CF2EFF">
              <w:rPr>
                <w:rFonts w:eastAsia="標楷體"/>
                <w:color w:val="000000"/>
                <w:sz w:val="26"/>
                <w:szCs w:val="26"/>
              </w:rPr>
              <w:t xml:space="preserve"> (AT)</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14</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 xml:space="preserve">Henkel Australia Pty. </w:t>
            </w:r>
            <w:r w:rsidRPr="00CF2EFF">
              <w:rPr>
                <w:color w:val="000000"/>
                <w:sz w:val="26"/>
                <w:szCs w:val="26"/>
              </w:rPr>
              <w:lastRenderedPageBreak/>
              <w:t>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lang w:val="de-DE"/>
              </w:rPr>
            </w:pPr>
            <w:r w:rsidRPr="00CF2EFF">
              <w:rPr>
                <w:rFonts w:eastAsia="標楷體" w:hAnsi="標楷體"/>
                <w:color w:val="000000"/>
                <w:sz w:val="26"/>
                <w:szCs w:val="26"/>
              </w:rPr>
              <w:lastRenderedPageBreak/>
              <w:t>澳洲漢高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澳洲</w:t>
            </w:r>
          </w:p>
        </w:tc>
        <w:tc>
          <w:tcPr>
            <w:tcW w:w="1374" w:type="pct"/>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w:t>
            </w:r>
            <w:r w:rsidRPr="00CF2EFF">
              <w:rPr>
                <w:rFonts w:eastAsia="標楷體" w:hint="eastAsia"/>
                <w:sz w:val="26"/>
                <w:szCs w:val="26"/>
              </w:rPr>
              <w:lastRenderedPageBreak/>
              <w:t>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lastRenderedPageBreak/>
              <w:t>15</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(China) Investment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hAnsi="標楷體"/>
                <w:color w:val="000000"/>
                <w:sz w:val="26"/>
                <w:szCs w:val="26"/>
              </w:rPr>
              <w:t>中國漢高</w:t>
            </w:r>
            <w:r w:rsidRPr="00CF2EFF">
              <w:rPr>
                <w:rFonts w:eastAsia="標楷體"/>
                <w:color w:val="000000"/>
                <w:sz w:val="26"/>
                <w:szCs w:val="26"/>
              </w:rPr>
              <w:t>(IC)</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14EDF" w:rsidP="00864F18">
            <w:pPr>
              <w:spacing w:line="0" w:lineRule="atLeast"/>
              <w:ind w:left="-108" w:right="-71"/>
              <w:rPr>
                <w:rFonts w:eastAsia="標楷體"/>
                <w:sz w:val="26"/>
                <w:szCs w:val="26"/>
              </w:rPr>
            </w:pPr>
            <w:r w:rsidRPr="00CF2EFF">
              <w:rPr>
                <w:rFonts w:eastAsia="標楷體" w:hint="eastAsia"/>
                <w:sz w:val="26"/>
                <w:szCs w:val="26"/>
              </w:rPr>
              <w:t>投資控股公司、</w:t>
            </w:r>
            <w:r w:rsidR="00E75DB6" w:rsidRPr="00CF2EFF">
              <w:rPr>
                <w:rFonts w:eastAsia="標楷體"/>
                <w:sz w:val="26"/>
                <w:szCs w:val="26"/>
              </w:rPr>
              <w:t>工業</w:t>
            </w:r>
            <w:r w:rsidR="00E75DB6" w:rsidRPr="00CF2EFF">
              <w:rPr>
                <w:rFonts w:eastAsia="標楷體" w:hint="eastAsia"/>
                <w:sz w:val="26"/>
                <w:szCs w:val="26"/>
              </w:rPr>
              <w:t>用接著劑、家用清潔</w:t>
            </w:r>
            <w:r w:rsidR="00E75DB6" w:rsidRPr="00CF2EFF">
              <w:rPr>
                <w:rFonts w:eastAsia="標楷體"/>
                <w:sz w:val="26"/>
                <w:szCs w:val="26"/>
              </w:rPr>
              <w:t>劑及</w:t>
            </w:r>
            <w:r w:rsidR="00E75DB6" w:rsidRPr="00CF2EFF">
              <w:rPr>
                <w:rFonts w:eastAsia="標楷體" w:hint="eastAsia"/>
                <w:sz w:val="26"/>
                <w:szCs w:val="26"/>
              </w:rPr>
              <w:t>身體清潔用品</w:t>
            </w:r>
            <w:r w:rsidR="00E75DB6"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16</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Electronic Materials</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HEM</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17</w:t>
            </w:r>
          </w:p>
        </w:tc>
        <w:tc>
          <w:tcPr>
            <w:tcW w:w="1218" w:type="pct"/>
            <w:vAlign w:val="center"/>
          </w:tcPr>
          <w:p w:rsidR="00E75DB6" w:rsidRPr="00CF2EFF" w:rsidRDefault="00E75DB6" w:rsidP="004E4330">
            <w:pPr>
              <w:spacing w:beforeLines="50" w:before="120" w:afterLines="50" w:after="120"/>
              <w:rPr>
                <w:rStyle w:val="09"/>
                <w:rFonts w:ascii="Times New Roman" w:hAnsi="Times New Roman"/>
                <w:sz w:val="26"/>
                <w:szCs w:val="26"/>
              </w:rPr>
            </w:pPr>
            <w:r w:rsidRPr="00CF2EFF">
              <w:rPr>
                <w:color w:val="000000"/>
                <w:sz w:val="26"/>
                <w:szCs w:val="26"/>
              </w:rPr>
              <w:t>Henkel Nederland BV</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HNBV</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荷蘭</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投資控股公司。</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18</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Ablestik Japan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HAKJ</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19</w:t>
            </w:r>
          </w:p>
        </w:tc>
        <w:tc>
          <w:tcPr>
            <w:tcW w:w="1218" w:type="pct"/>
            <w:vAlign w:val="center"/>
          </w:tcPr>
          <w:p w:rsidR="00E75DB6" w:rsidRPr="00CF2EFF" w:rsidRDefault="00E75DB6" w:rsidP="004E4330">
            <w:pPr>
              <w:spacing w:beforeLines="50" w:before="120" w:afterLines="50" w:after="120"/>
              <w:rPr>
                <w:rFonts w:eastAsia="標楷體"/>
                <w:sz w:val="26"/>
                <w:szCs w:val="26"/>
              </w:rPr>
            </w:pPr>
            <w:r w:rsidRPr="00CF2EFF">
              <w:rPr>
                <w:color w:val="000000"/>
                <w:sz w:val="26"/>
                <w:szCs w:val="26"/>
              </w:rPr>
              <w:t>Henkel Chemical Technologies</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HCT</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為工業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hint="eastAsia"/>
                <w:bCs/>
                <w:sz w:val="26"/>
                <w:szCs w:val="26"/>
              </w:rPr>
              <w:t>20</w:t>
            </w:r>
          </w:p>
        </w:tc>
        <w:tc>
          <w:tcPr>
            <w:tcW w:w="1218" w:type="pct"/>
            <w:vAlign w:val="center"/>
          </w:tcPr>
          <w:p w:rsidR="00E75DB6" w:rsidRPr="00CF2EFF" w:rsidRDefault="00E75DB6" w:rsidP="004E4330">
            <w:pPr>
              <w:spacing w:beforeLines="50" w:before="120" w:afterLines="50" w:after="120"/>
              <w:rPr>
                <w:color w:val="000000"/>
                <w:sz w:val="26"/>
                <w:szCs w:val="26"/>
              </w:rPr>
            </w:pPr>
            <w:r w:rsidRPr="00CF2EFF">
              <w:rPr>
                <w:sz w:val="26"/>
                <w:szCs w:val="26"/>
              </w:rPr>
              <w:t>Henkel Italia S.r.L.</w:t>
            </w:r>
          </w:p>
        </w:tc>
        <w:tc>
          <w:tcPr>
            <w:tcW w:w="1133" w:type="pct"/>
            <w:vAlign w:val="center"/>
          </w:tcPr>
          <w:p w:rsidR="00E75DB6" w:rsidRPr="00CF2EFF" w:rsidRDefault="00E75DB6"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義大利漢高</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color w:val="000000"/>
                <w:sz w:val="26"/>
                <w:szCs w:val="26"/>
              </w:rPr>
            </w:pPr>
            <w:r w:rsidRPr="00CF2EFF">
              <w:rPr>
                <w:rFonts w:ascii="標楷體" w:eastAsia="標楷體" w:hAnsi="標楷體" w:hint="eastAsia"/>
                <w:color w:val="000000"/>
                <w:sz w:val="26"/>
                <w:szCs w:val="26"/>
              </w:rPr>
              <w:t>義大利</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為工業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1</w:t>
            </w:r>
          </w:p>
        </w:tc>
        <w:tc>
          <w:tcPr>
            <w:tcW w:w="1218" w:type="pct"/>
            <w:vAlign w:val="center"/>
          </w:tcPr>
          <w:p w:rsidR="00E75DB6" w:rsidRPr="00CF2EFF" w:rsidRDefault="00E75DB6" w:rsidP="004E4330">
            <w:pPr>
              <w:spacing w:beforeLines="50" w:before="120" w:afterLines="50" w:after="120"/>
              <w:rPr>
                <w:rStyle w:val="09"/>
                <w:rFonts w:ascii="Times New Roman" w:hAnsi="Times New Roman"/>
                <w:sz w:val="26"/>
                <w:szCs w:val="26"/>
              </w:rPr>
            </w:pPr>
            <w:r w:rsidRPr="00CF2EFF">
              <w:rPr>
                <w:color w:val="000000"/>
                <w:sz w:val="26"/>
                <w:szCs w:val="26"/>
              </w:rPr>
              <w:t>Henkel Huawei Electronics Co.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HHEC</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sz w:val="26"/>
                <w:szCs w:val="26"/>
              </w:rPr>
              <w:t>為工業</w:t>
            </w:r>
            <w:r w:rsidRPr="00CF2EFF">
              <w:rPr>
                <w:rFonts w:eastAsia="標楷體" w:hint="eastAsia"/>
                <w:sz w:val="26"/>
                <w:szCs w:val="26"/>
              </w:rPr>
              <w:t>用接著劑、家用清潔</w:t>
            </w:r>
            <w:r w:rsidRPr="00CF2EFF">
              <w:rPr>
                <w:rFonts w:eastAsia="標楷體"/>
                <w:sz w:val="26"/>
                <w:szCs w:val="26"/>
              </w:rPr>
              <w:t>劑及</w:t>
            </w:r>
            <w:r w:rsidRPr="00CF2EFF">
              <w:rPr>
                <w:rFonts w:eastAsia="標楷體" w:hint="eastAsia"/>
                <w:sz w:val="26"/>
                <w:szCs w:val="26"/>
              </w:rPr>
              <w:t>身體清潔用品</w:t>
            </w:r>
            <w:r w:rsidRPr="00CF2EFF">
              <w:rPr>
                <w:rFonts w:eastAsia="標楷體"/>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2</w:t>
            </w:r>
          </w:p>
        </w:tc>
        <w:tc>
          <w:tcPr>
            <w:tcW w:w="1218" w:type="pct"/>
            <w:vAlign w:val="center"/>
          </w:tcPr>
          <w:p w:rsidR="00E75DB6" w:rsidRPr="00CF2EFF" w:rsidRDefault="00E75DB6" w:rsidP="004E4330">
            <w:pPr>
              <w:spacing w:beforeLines="50" w:before="120" w:afterLines="50" w:after="120"/>
              <w:rPr>
                <w:sz w:val="26"/>
                <w:szCs w:val="26"/>
              </w:rPr>
            </w:pPr>
            <w:r w:rsidRPr="00CF2EFF">
              <w:rPr>
                <w:color w:val="000000"/>
                <w:sz w:val="26"/>
                <w:szCs w:val="26"/>
              </w:rPr>
              <w:t>PT Henkel Adhesive Technologies</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PTHAT</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印尼</w:t>
            </w:r>
          </w:p>
        </w:tc>
        <w:tc>
          <w:tcPr>
            <w:tcW w:w="1374" w:type="pct"/>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3</w:t>
            </w:r>
          </w:p>
        </w:tc>
        <w:tc>
          <w:tcPr>
            <w:tcW w:w="1218" w:type="pct"/>
            <w:vAlign w:val="center"/>
          </w:tcPr>
          <w:p w:rsidR="00E75DB6" w:rsidRPr="00CF2EFF" w:rsidRDefault="00E75DB6" w:rsidP="004E4330">
            <w:pPr>
              <w:tabs>
                <w:tab w:val="right" w:leader="dot" w:pos="8296"/>
              </w:tabs>
              <w:spacing w:beforeLines="50" w:before="120" w:afterLines="50" w:after="120" w:line="360" w:lineRule="auto"/>
              <w:rPr>
                <w:sz w:val="26"/>
                <w:szCs w:val="26"/>
              </w:rPr>
            </w:pPr>
            <w:r w:rsidRPr="00CF2EFF">
              <w:rPr>
                <w:color w:val="000000"/>
                <w:sz w:val="26"/>
                <w:szCs w:val="26"/>
              </w:rPr>
              <w:t>PT Henkel Indonesia</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PTHI</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印尼</w:t>
            </w:r>
          </w:p>
        </w:tc>
        <w:tc>
          <w:tcPr>
            <w:tcW w:w="1374" w:type="pct"/>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4</w:t>
            </w:r>
          </w:p>
        </w:tc>
        <w:tc>
          <w:tcPr>
            <w:tcW w:w="1218" w:type="pct"/>
            <w:vAlign w:val="center"/>
          </w:tcPr>
          <w:p w:rsidR="00E75DB6" w:rsidRPr="00CF2EFF" w:rsidRDefault="00E75DB6" w:rsidP="004E4330">
            <w:pPr>
              <w:spacing w:beforeLines="50" w:before="120" w:afterLines="50" w:after="120"/>
              <w:rPr>
                <w:sz w:val="26"/>
                <w:szCs w:val="26"/>
              </w:rPr>
            </w:pPr>
            <w:r w:rsidRPr="00CF2EFF">
              <w:rPr>
                <w:color w:val="000000"/>
                <w:sz w:val="26"/>
                <w:szCs w:val="26"/>
              </w:rPr>
              <w:t>Guangzhou National Adhesive</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GNA</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5</w:t>
            </w:r>
          </w:p>
        </w:tc>
        <w:tc>
          <w:tcPr>
            <w:tcW w:w="1218" w:type="pct"/>
            <w:vAlign w:val="center"/>
          </w:tcPr>
          <w:p w:rsidR="00E75DB6" w:rsidRPr="00CF2EFF" w:rsidRDefault="00E75DB6" w:rsidP="004E4330">
            <w:pPr>
              <w:spacing w:beforeLines="50" w:before="120" w:afterLines="50" w:after="120"/>
              <w:rPr>
                <w:sz w:val="26"/>
                <w:szCs w:val="26"/>
              </w:rPr>
            </w:pPr>
            <w:r w:rsidRPr="00CF2EFF">
              <w:rPr>
                <w:color w:val="000000"/>
                <w:sz w:val="26"/>
                <w:szCs w:val="26"/>
              </w:rPr>
              <w:t xml:space="preserve">Henkel </w:t>
            </w:r>
            <w:r w:rsidRPr="00CF2EFF">
              <w:rPr>
                <w:color w:val="000000"/>
                <w:sz w:val="26"/>
                <w:szCs w:val="26"/>
              </w:rPr>
              <w:lastRenderedPageBreak/>
              <w:t>HomeCare Korea Ltd.</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lastRenderedPageBreak/>
              <w:t>HHCK</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韓國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w:t>
            </w:r>
            <w:r w:rsidRPr="00CF2EFF">
              <w:rPr>
                <w:rFonts w:eastAsia="標楷體" w:hint="eastAsia"/>
                <w:sz w:val="26"/>
                <w:szCs w:val="26"/>
              </w:rPr>
              <w:lastRenderedPageBreak/>
              <w:t>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lastRenderedPageBreak/>
              <w:t>2</w:t>
            </w:r>
            <w:r w:rsidRPr="00CF2EFF">
              <w:rPr>
                <w:rFonts w:eastAsia="標楷體" w:hint="eastAsia"/>
                <w:bCs/>
                <w:sz w:val="26"/>
                <w:szCs w:val="26"/>
              </w:rPr>
              <w:t>6</w:t>
            </w:r>
          </w:p>
        </w:tc>
        <w:tc>
          <w:tcPr>
            <w:tcW w:w="1218" w:type="pct"/>
            <w:vAlign w:val="center"/>
          </w:tcPr>
          <w:p w:rsidR="00E75DB6" w:rsidRPr="00CF2EFF" w:rsidRDefault="00E75DB6" w:rsidP="004E4330">
            <w:pPr>
              <w:spacing w:beforeLines="50" w:before="120" w:afterLines="50" w:after="120"/>
              <w:rPr>
                <w:sz w:val="26"/>
                <w:szCs w:val="26"/>
                <w:lang w:val="fr-FR"/>
              </w:rPr>
            </w:pPr>
            <w:r w:rsidRPr="00CF2EFF">
              <w:rPr>
                <w:color w:val="000000"/>
                <w:sz w:val="26"/>
                <w:szCs w:val="26"/>
              </w:rPr>
              <w:t>Henkel IP Management &amp; IC Services GmbH</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HIMISG</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德國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商標專利智慧財產權之授權與管理。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7</w:t>
            </w:r>
          </w:p>
        </w:tc>
        <w:tc>
          <w:tcPr>
            <w:tcW w:w="1218" w:type="pct"/>
            <w:vAlign w:val="center"/>
          </w:tcPr>
          <w:p w:rsidR="00E75DB6" w:rsidRPr="00CF2EFF" w:rsidRDefault="00E75DB6" w:rsidP="004E4330">
            <w:pPr>
              <w:spacing w:beforeLines="50" w:before="120" w:afterLines="50" w:after="120"/>
              <w:rPr>
                <w:sz w:val="26"/>
                <w:szCs w:val="26"/>
              </w:rPr>
            </w:pPr>
            <w:r w:rsidRPr="00CF2EFF">
              <w:rPr>
                <w:color w:val="000000"/>
                <w:sz w:val="26"/>
                <w:szCs w:val="26"/>
              </w:rPr>
              <w:t>Henkel Belgium N.V</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HBNV</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比利時</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8</w:t>
            </w:r>
          </w:p>
        </w:tc>
        <w:tc>
          <w:tcPr>
            <w:tcW w:w="1218" w:type="pct"/>
            <w:vAlign w:val="center"/>
          </w:tcPr>
          <w:p w:rsidR="00E75DB6" w:rsidRPr="00CF2EFF" w:rsidRDefault="00E75DB6" w:rsidP="004E4330">
            <w:pPr>
              <w:spacing w:beforeLines="50" w:before="120" w:afterLines="50" w:after="120"/>
              <w:rPr>
                <w:rFonts w:eastAsia="標楷體"/>
                <w:noProof/>
                <w:sz w:val="26"/>
                <w:szCs w:val="26"/>
              </w:rPr>
            </w:pPr>
            <w:r w:rsidRPr="00CF2EFF">
              <w:rPr>
                <w:color w:val="000000"/>
                <w:sz w:val="26"/>
                <w:szCs w:val="26"/>
              </w:rPr>
              <w:t>Henkel Industrial Adhesives Pakistan Ltd.</w:t>
            </w:r>
          </w:p>
        </w:tc>
        <w:tc>
          <w:tcPr>
            <w:tcW w:w="1133" w:type="pct"/>
            <w:vAlign w:val="center"/>
          </w:tcPr>
          <w:p w:rsidR="00E75DB6" w:rsidRPr="00CF2EFF" w:rsidRDefault="00E75DB6" w:rsidP="004E4330">
            <w:pPr>
              <w:spacing w:beforeLines="50" w:before="120" w:afterLines="50" w:after="120"/>
              <w:jc w:val="center"/>
              <w:rPr>
                <w:rFonts w:eastAsia="標楷體"/>
                <w:noProof/>
                <w:sz w:val="26"/>
                <w:szCs w:val="26"/>
              </w:rPr>
            </w:pPr>
            <w:r w:rsidRPr="00CF2EFF">
              <w:rPr>
                <w:rFonts w:eastAsia="標楷體"/>
                <w:color w:val="000000"/>
                <w:sz w:val="26"/>
                <w:szCs w:val="26"/>
              </w:rPr>
              <w:t>HIA</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noProof/>
                <w:sz w:val="26"/>
                <w:szCs w:val="26"/>
              </w:rPr>
            </w:pPr>
            <w:r w:rsidRPr="00CF2EFF">
              <w:rPr>
                <w:rFonts w:ascii="標楷體" w:eastAsia="標楷體" w:hAnsi="標楷體" w:hint="eastAsia"/>
                <w:color w:val="000000"/>
                <w:sz w:val="26"/>
                <w:szCs w:val="26"/>
              </w:rPr>
              <w:t>巴基斯坦</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2</w:t>
            </w:r>
            <w:r w:rsidRPr="00CF2EFF">
              <w:rPr>
                <w:rFonts w:eastAsia="標楷體" w:hint="eastAsia"/>
                <w:bCs/>
                <w:sz w:val="26"/>
                <w:szCs w:val="26"/>
              </w:rPr>
              <w:t>9</w:t>
            </w:r>
          </w:p>
        </w:tc>
        <w:tc>
          <w:tcPr>
            <w:tcW w:w="1218" w:type="pct"/>
            <w:vAlign w:val="center"/>
          </w:tcPr>
          <w:p w:rsidR="00E75DB6" w:rsidRPr="00CF2EFF" w:rsidRDefault="00E75DB6" w:rsidP="004E4330">
            <w:pPr>
              <w:spacing w:beforeLines="50" w:before="120" w:afterLines="50" w:after="120"/>
              <w:rPr>
                <w:sz w:val="26"/>
                <w:szCs w:val="26"/>
                <w:lang w:val="fr-FR"/>
              </w:rPr>
            </w:pPr>
            <w:r w:rsidRPr="00CF2EFF">
              <w:rPr>
                <w:color w:val="000000"/>
                <w:sz w:val="26"/>
                <w:szCs w:val="26"/>
              </w:rPr>
              <w:t>Schwarzkopf &amp; Henkel KK</w:t>
            </w:r>
          </w:p>
        </w:tc>
        <w:tc>
          <w:tcPr>
            <w:tcW w:w="1133" w:type="pct"/>
            <w:vAlign w:val="center"/>
          </w:tcPr>
          <w:p w:rsidR="00E75DB6" w:rsidRPr="00CF2EFF" w:rsidRDefault="00E75DB6" w:rsidP="004E4330">
            <w:pPr>
              <w:spacing w:beforeLines="50" w:before="120" w:afterLines="50" w:after="120"/>
              <w:jc w:val="center"/>
              <w:rPr>
                <w:rFonts w:eastAsia="標楷體"/>
                <w:sz w:val="26"/>
                <w:szCs w:val="26"/>
              </w:rPr>
            </w:pPr>
            <w:r w:rsidRPr="00CF2EFF">
              <w:rPr>
                <w:rFonts w:eastAsia="標楷體"/>
                <w:color w:val="000000"/>
                <w:sz w:val="26"/>
                <w:szCs w:val="26"/>
              </w:rPr>
              <w:t>SHKK</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hint="eastAsia"/>
                <w:bCs/>
                <w:sz w:val="26"/>
                <w:szCs w:val="26"/>
              </w:rPr>
              <w:t>30</w:t>
            </w:r>
          </w:p>
        </w:tc>
        <w:tc>
          <w:tcPr>
            <w:tcW w:w="1218" w:type="pct"/>
            <w:vAlign w:val="center"/>
          </w:tcPr>
          <w:p w:rsidR="00E75DB6" w:rsidRPr="009A6945" w:rsidRDefault="00E75DB6" w:rsidP="004E4330">
            <w:pPr>
              <w:spacing w:beforeLines="50" w:before="120" w:afterLines="50" w:after="120"/>
              <w:rPr>
                <w:sz w:val="26"/>
                <w:szCs w:val="26"/>
                <w:lang w:val="fr-FR"/>
              </w:rPr>
            </w:pPr>
            <w:r w:rsidRPr="009A6945">
              <w:rPr>
                <w:sz w:val="26"/>
                <w:szCs w:val="26"/>
              </w:rPr>
              <w:t>The Dial Corp.</w:t>
            </w:r>
          </w:p>
        </w:tc>
        <w:tc>
          <w:tcPr>
            <w:tcW w:w="1133" w:type="pct"/>
            <w:vAlign w:val="center"/>
          </w:tcPr>
          <w:p w:rsidR="00E75DB6" w:rsidRPr="009A6945" w:rsidRDefault="00E75DB6" w:rsidP="004E4330">
            <w:pPr>
              <w:spacing w:beforeLines="50" w:before="120" w:afterLines="50" w:after="120"/>
              <w:jc w:val="center"/>
              <w:rPr>
                <w:rFonts w:eastAsia="標楷體"/>
                <w:sz w:val="26"/>
                <w:szCs w:val="26"/>
              </w:rPr>
            </w:pPr>
            <w:r w:rsidRPr="009A6945">
              <w:rPr>
                <w:rFonts w:eastAsia="標楷體" w:hAnsi="標楷體"/>
                <w:sz w:val="26"/>
                <w:szCs w:val="26"/>
              </w:rPr>
              <w:t>美國漢高</w:t>
            </w:r>
            <w:r w:rsidRPr="009A6945">
              <w:rPr>
                <w:rFonts w:eastAsia="標楷體"/>
                <w:sz w:val="26"/>
                <w:szCs w:val="26"/>
              </w:rPr>
              <w:t>(TDC)</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家用清潔劑及身體清潔用品製造商。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3</w:t>
            </w:r>
            <w:r w:rsidRPr="00CF2EFF">
              <w:rPr>
                <w:rFonts w:eastAsia="標楷體" w:hint="eastAsia"/>
                <w:bCs/>
                <w:sz w:val="26"/>
                <w:szCs w:val="26"/>
              </w:rPr>
              <w:t>1</w:t>
            </w:r>
          </w:p>
        </w:tc>
        <w:tc>
          <w:tcPr>
            <w:tcW w:w="1218" w:type="pct"/>
            <w:vAlign w:val="center"/>
          </w:tcPr>
          <w:p w:rsidR="00E75DB6" w:rsidRPr="009A6945" w:rsidRDefault="00E75DB6" w:rsidP="004E4330">
            <w:pPr>
              <w:spacing w:beforeLines="50" w:before="120" w:afterLines="50" w:after="120"/>
              <w:rPr>
                <w:sz w:val="26"/>
                <w:szCs w:val="26"/>
                <w:lang w:val="fr-FR"/>
              </w:rPr>
            </w:pPr>
            <w:r w:rsidRPr="009A6945">
              <w:rPr>
                <w:sz w:val="26"/>
                <w:szCs w:val="26"/>
              </w:rPr>
              <w:t>Resin Technology LLC</w:t>
            </w:r>
          </w:p>
        </w:tc>
        <w:tc>
          <w:tcPr>
            <w:tcW w:w="1133" w:type="pct"/>
            <w:vAlign w:val="center"/>
          </w:tcPr>
          <w:p w:rsidR="00E75DB6" w:rsidRPr="009A6945" w:rsidRDefault="00E75DB6" w:rsidP="004E4330">
            <w:pPr>
              <w:spacing w:beforeLines="50" w:before="120" w:afterLines="50" w:after="120"/>
              <w:jc w:val="center"/>
              <w:rPr>
                <w:rFonts w:eastAsia="標楷體"/>
                <w:sz w:val="26"/>
                <w:szCs w:val="26"/>
              </w:rPr>
            </w:pPr>
            <w:r w:rsidRPr="009A6945">
              <w:rPr>
                <w:rFonts w:eastAsia="標楷體" w:hAnsi="標楷體"/>
                <w:sz w:val="26"/>
                <w:szCs w:val="26"/>
              </w:rPr>
              <w:t>美國漢高</w:t>
            </w:r>
            <w:r w:rsidRPr="009A6945">
              <w:rPr>
                <w:rFonts w:eastAsia="標楷體"/>
                <w:sz w:val="26"/>
                <w:szCs w:val="26"/>
              </w:rPr>
              <w:t>(RT)</w:t>
            </w:r>
          </w:p>
        </w:tc>
        <w:tc>
          <w:tcPr>
            <w:tcW w:w="799" w:type="pct"/>
            <w:vAlign w:val="center"/>
          </w:tcPr>
          <w:p w:rsidR="00E75DB6" w:rsidRPr="00CF2EFF" w:rsidRDefault="00E75DB6"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1374" w:type="pct"/>
            <w:vAlign w:val="center"/>
          </w:tcPr>
          <w:p w:rsidR="00E75DB6" w:rsidRPr="00CF2EFF" w:rsidRDefault="00CE26FB" w:rsidP="00864F18">
            <w:pPr>
              <w:spacing w:line="0" w:lineRule="atLeast"/>
              <w:ind w:left="-108" w:right="-71"/>
              <w:rPr>
                <w:rFonts w:eastAsia="標楷體"/>
                <w:sz w:val="26"/>
                <w:szCs w:val="26"/>
              </w:rPr>
            </w:pPr>
            <w:r w:rsidRPr="00CF2EFF">
              <w:rPr>
                <w:rFonts w:eastAsia="標楷體" w:hint="eastAsia"/>
                <w:sz w:val="26"/>
                <w:szCs w:val="26"/>
              </w:rPr>
              <w:t>工業用接著劑</w:t>
            </w:r>
            <w:r w:rsidR="00E75DB6" w:rsidRPr="00CF2EFF">
              <w:rPr>
                <w:rFonts w:eastAsia="標楷體" w:hint="eastAsia"/>
                <w:sz w:val="26"/>
                <w:szCs w:val="26"/>
              </w:rPr>
              <w:t>製造商。</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3</w:t>
            </w:r>
            <w:r w:rsidRPr="00CF2EFF">
              <w:rPr>
                <w:rFonts w:eastAsia="標楷體" w:hint="eastAsia"/>
                <w:bCs/>
                <w:sz w:val="26"/>
                <w:szCs w:val="26"/>
              </w:rPr>
              <w:t>2</w:t>
            </w:r>
          </w:p>
        </w:tc>
        <w:tc>
          <w:tcPr>
            <w:tcW w:w="1218" w:type="pct"/>
            <w:vAlign w:val="center"/>
          </w:tcPr>
          <w:p w:rsidR="00E75DB6" w:rsidRPr="009A6945" w:rsidRDefault="00E75DB6" w:rsidP="004E4330">
            <w:pPr>
              <w:spacing w:beforeLines="50" w:before="120" w:afterLines="50" w:after="120"/>
              <w:rPr>
                <w:rFonts w:eastAsia="標楷體"/>
                <w:sz w:val="26"/>
                <w:szCs w:val="26"/>
              </w:rPr>
            </w:pPr>
            <w:r w:rsidRPr="009A6945">
              <w:rPr>
                <w:sz w:val="26"/>
                <w:szCs w:val="26"/>
              </w:rPr>
              <w:t>Ablestik (Shanghai) Ltd.</w:t>
            </w:r>
          </w:p>
        </w:tc>
        <w:tc>
          <w:tcPr>
            <w:tcW w:w="1133" w:type="pct"/>
            <w:vAlign w:val="center"/>
          </w:tcPr>
          <w:p w:rsidR="00E75DB6" w:rsidRPr="009A6945" w:rsidRDefault="00E75DB6" w:rsidP="004E4330">
            <w:pPr>
              <w:spacing w:beforeLines="50" w:before="120" w:afterLines="50" w:after="120"/>
              <w:jc w:val="center"/>
              <w:rPr>
                <w:rFonts w:eastAsia="標楷體"/>
                <w:sz w:val="26"/>
                <w:szCs w:val="26"/>
              </w:rPr>
            </w:pPr>
            <w:r w:rsidRPr="009A6945">
              <w:rPr>
                <w:rFonts w:eastAsia="標楷體"/>
                <w:sz w:val="26"/>
                <w:szCs w:val="26"/>
              </w:rPr>
              <w:t>AKS</w:t>
            </w:r>
          </w:p>
        </w:tc>
        <w:tc>
          <w:tcPr>
            <w:tcW w:w="799" w:type="pct"/>
            <w:vAlign w:val="center"/>
          </w:tcPr>
          <w:p w:rsidR="00E75DB6" w:rsidRPr="00CF2EFF" w:rsidRDefault="00E75DB6" w:rsidP="00864F18">
            <w:pPr>
              <w:jc w:val="center"/>
              <w:rPr>
                <w:rFonts w:ascii="標楷體" w:eastAsia="標楷體" w:hAnsi="標楷體"/>
                <w:sz w:val="26"/>
                <w:szCs w:val="26"/>
              </w:rPr>
            </w:pPr>
            <w:r w:rsidRPr="00CF2EFF">
              <w:rPr>
                <w:rFonts w:ascii="標楷體" w:eastAsia="標楷體" w:hAnsi="標楷體" w:hint="eastAsia"/>
                <w:color w:val="000000"/>
                <w:sz w:val="26"/>
                <w:szCs w:val="26"/>
              </w:rPr>
              <w:t>上海</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w:t>
            </w:r>
          </w:p>
        </w:tc>
      </w:tr>
      <w:tr w:rsidR="00E75DB6" w:rsidRPr="00CF2EFF" w:rsidTr="00864F18">
        <w:trPr>
          <w:trHeight w:val="60"/>
        </w:trPr>
        <w:tc>
          <w:tcPr>
            <w:tcW w:w="476" w:type="pct"/>
            <w:vAlign w:val="center"/>
          </w:tcPr>
          <w:p w:rsidR="00E75DB6" w:rsidRPr="00CF2EFF" w:rsidRDefault="00E75DB6" w:rsidP="00864F18">
            <w:pPr>
              <w:spacing w:line="0" w:lineRule="atLeast"/>
              <w:jc w:val="center"/>
              <w:rPr>
                <w:rFonts w:eastAsia="標楷體"/>
                <w:bCs/>
                <w:sz w:val="26"/>
                <w:szCs w:val="26"/>
              </w:rPr>
            </w:pPr>
            <w:r w:rsidRPr="00CF2EFF">
              <w:rPr>
                <w:rFonts w:eastAsia="標楷體"/>
                <w:bCs/>
                <w:sz w:val="26"/>
                <w:szCs w:val="26"/>
              </w:rPr>
              <w:t>3</w:t>
            </w:r>
            <w:r w:rsidRPr="00CF2EFF">
              <w:rPr>
                <w:rFonts w:eastAsia="標楷體" w:hint="eastAsia"/>
                <w:bCs/>
                <w:sz w:val="26"/>
                <w:szCs w:val="26"/>
              </w:rPr>
              <w:t>3</w:t>
            </w:r>
          </w:p>
        </w:tc>
        <w:tc>
          <w:tcPr>
            <w:tcW w:w="1218" w:type="pct"/>
            <w:vAlign w:val="center"/>
          </w:tcPr>
          <w:p w:rsidR="00E75DB6" w:rsidRPr="009A6945" w:rsidRDefault="00E75DB6" w:rsidP="00864F18">
            <w:pPr>
              <w:rPr>
                <w:sz w:val="26"/>
                <w:szCs w:val="26"/>
              </w:rPr>
            </w:pPr>
            <w:r w:rsidRPr="009A6945">
              <w:rPr>
                <w:sz w:val="26"/>
                <w:szCs w:val="26"/>
              </w:rPr>
              <w:t>Henkel Asia Pacific Service Center</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sz w:val="26"/>
                <w:szCs w:val="26"/>
              </w:rPr>
              <w:t>HAPSC</w:t>
            </w:r>
          </w:p>
        </w:tc>
        <w:tc>
          <w:tcPr>
            <w:tcW w:w="799" w:type="pct"/>
            <w:vAlign w:val="center"/>
          </w:tcPr>
          <w:p w:rsidR="00E75DB6" w:rsidRPr="00CF2EFF" w:rsidRDefault="00E75DB6" w:rsidP="00864F18">
            <w:pPr>
              <w:jc w:val="center"/>
              <w:rPr>
                <w:rFonts w:ascii="標楷體" w:eastAsia="標楷體" w:hAnsi="標楷體"/>
                <w:sz w:val="26"/>
                <w:szCs w:val="26"/>
              </w:rPr>
            </w:pPr>
            <w:r w:rsidRPr="00CF2EFF">
              <w:rPr>
                <w:rFonts w:ascii="標楷體" w:eastAsia="標楷體" w:hAnsi="標楷體" w:hint="eastAsia"/>
                <w:color w:val="000000"/>
                <w:sz w:val="26"/>
                <w:szCs w:val="26"/>
              </w:rPr>
              <w:t>菲律賓</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財務及人事管理服務。</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3</w:t>
            </w:r>
            <w:r w:rsidRPr="009A6945">
              <w:rPr>
                <w:rFonts w:eastAsia="標楷體" w:hint="eastAsia"/>
                <w:bCs/>
                <w:sz w:val="26"/>
                <w:szCs w:val="26"/>
              </w:rPr>
              <w:t>4</w:t>
            </w:r>
          </w:p>
        </w:tc>
        <w:tc>
          <w:tcPr>
            <w:tcW w:w="1218" w:type="pct"/>
            <w:vAlign w:val="center"/>
          </w:tcPr>
          <w:p w:rsidR="00E75DB6" w:rsidRPr="009A6945" w:rsidRDefault="00E75DB6" w:rsidP="00864F18">
            <w:pPr>
              <w:rPr>
                <w:sz w:val="26"/>
                <w:szCs w:val="26"/>
              </w:rPr>
            </w:pPr>
            <w:r w:rsidRPr="009A6945">
              <w:rPr>
                <w:sz w:val="26"/>
                <w:szCs w:val="26"/>
              </w:rPr>
              <w:t>Henkel Adhesives Technologies India Pvt. 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印度漢高</w:t>
            </w:r>
          </w:p>
        </w:tc>
        <w:tc>
          <w:tcPr>
            <w:tcW w:w="799" w:type="pct"/>
            <w:vAlign w:val="center"/>
          </w:tcPr>
          <w:p w:rsidR="00E75DB6" w:rsidRPr="00CF2EFF" w:rsidRDefault="00E75DB6" w:rsidP="00864F18">
            <w:pPr>
              <w:jc w:val="center"/>
              <w:rPr>
                <w:rFonts w:ascii="標楷體" w:eastAsia="標楷體" w:hAnsi="標楷體"/>
                <w:color w:val="000000"/>
                <w:sz w:val="26"/>
                <w:szCs w:val="26"/>
              </w:rPr>
            </w:pPr>
            <w:r w:rsidRPr="00CF2EFF">
              <w:rPr>
                <w:rFonts w:ascii="標楷體" w:eastAsia="標楷體" w:hAnsi="標楷體" w:hint="eastAsia"/>
                <w:color w:val="000000"/>
                <w:sz w:val="26"/>
                <w:szCs w:val="26"/>
              </w:rPr>
              <w:t>印度</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0E09A4">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3</w:t>
            </w:r>
            <w:r w:rsidRPr="009A6945">
              <w:rPr>
                <w:rFonts w:eastAsia="標楷體" w:hint="eastAsia"/>
                <w:bCs/>
                <w:sz w:val="26"/>
                <w:szCs w:val="26"/>
              </w:rPr>
              <w:t>5</w:t>
            </w:r>
          </w:p>
        </w:tc>
        <w:tc>
          <w:tcPr>
            <w:tcW w:w="1218" w:type="pct"/>
            <w:vAlign w:val="center"/>
          </w:tcPr>
          <w:p w:rsidR="00E75DB6" w:rsidRPr="009A6945" w:rsidRDefault="00E75DB6" w:rsidP="00864F18">
            <w:pPr>
              <w:rPr>
                <w:rFonts w:eastAsia="標楷體"/>
                <w:sz w:val="26"/>
                <w:szCs w:val="26"/>
              </w:rPr>
            </w:pPr>
            <w:r w:rsidRPr="009A6945">
              <w:rPr>
                <w:sz w:val="26"/>
                <w:szCs w:val="26"/>
              </w:rPr>
              <w:t xml:space="preserve">Henkel Adhesive Technologies Vietnam Co. </w:t>
            </w:r>
            <w:r w:rsidRPr="009A6945">
              <w:rPr>
                <w:sz w:val="26"/>
                <w:szCs w:val="26"/>
              </w:rPr>
              <w:lastRenderedPageBreak/>
              <w:t>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lastRenderedPageBreak/>
              <w:t>越南漢高</w:t>
            </w:r>
          </w:p>
        </w:tc>
        <w:tc>
          <w:tcPr>
            <w:tcW w:w="799" w:type="pct"/>
            <w:vAlign w:val="center"/>
          </w:tcPr>
          <w:p w:rsidR="00E75DB6" w:rsidRPr="00CF2EFF" w:rsidRDefault="00E75DB6" w:rsidP="00864F18">
            <w:pPr>
              <w:jc w:val="center"/>
              <w:rPr>
                <w:rFonts w:ascii="標楷體" w:eastAsia="標楷體" w:hAnsi="標楷體"/>
                <w:color w:val="000000"/>
                <w:sz w:val="26"/>
                <w:szCs w:val="26"/>
                <w:lang w:val="de-DE"/>
              </w:rPr>
            </w:pPr>
            <w:r w:rsidRPr="00CF2EFF">
              <w:rPr>
                <w:rFonts w:ascii="標楷體" w:eastAsia="標楷體" w:hAnsi="標楷體" w:hint="eastAsia"/>
                <w:color w:val="000000"/>
                <w:sz w:val="26"/>
                <w:szCs w:val="26"/>
              </w:rPr>
              <w:t>越南</w:t>
            </w:r>
          </w:p>
        </w:tc>
        <w:tc>
          <w:tcPr>
            <w:tcW w:w="1374" w:type="pct"/>
            <w:vAlign w:val="center"/>
          </w:tcPr>
          <w:p w:rsidR="00E75DB6" w:rsidRPr="00CF2EFF" w:rsidRDefault="00C73723" w:rsidP="00C73723">
            <w:pPr>
              <w:spacing w:line="0" w:lineRule="atLeast"/>
              <w:ind w:left="-108" w:right="-71"/>
              <w:jc w:val="both"/>
              <w:rPr>
                <w:rFonts w:eastAsia="標楷體"/>
                <w:sz w:val="26"/>
                <w:szCs w:val="26"/>
              </w:rPr>
            </w:pPr>
            <w:r w:rsidRPr="00CF2EFF">
              <w:rPr>
                <w:rFonts w:eastAsia="標楷體" w:hint="eastAsia"/>
                <w:sz w:val="26"/>
                <w:szCs w:val="26"/>
              </w:rPr>
              <w:t>工業用接著劑</w:t>
            </w:r>
            <w:r w:rsidR="00E75DB6" w:rsidRPr="00CF2EFF">
              <w:rPr>
                <w:rFonts w:eastAsia="標楷體" w:hint="eastAsia"/>
                <w:sz w:val="26"/>
                <w:szCs w:val="26"/>
              </w:rPr>
              <w:t>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lastRenderedPageBreak/>
              <w:t>3</w:t>
            </w:r>
            <w:r w:rsidRPr="009A6945">
              <w:rPr>
                <w:rFonts w:eastAsia="標楷體" w:hint="eastAsia"/>
                <w:bCs/>
                <w:sz w:val="26"/>
                <w:szCs w:val="26"/>
              </w:rPr>
              <w:t>6</w:t>
            </w:r>
          </w:p>
        </w:tc>
        <w:tc>
          <w:tcPr>
            <w:tcW w:w="1218" w:type="pct"/>
            <w:vAlign w:val="center"/>
          </w:tcPr>
          <w:p w:rsidR="00E75DB6" w:rsidRPr="009A6945" w:rsidRDefault="00E75DB6" w:rsidP="00864F18">
            <w:pPr>
              <w:rPr>
                <w:rFonts w:eastAsia="標楷體"/>
                <w:sz w:val="26"/>
                <w:szCs w:val="26"/>
              </w:rPr>
            </w:pPr>
            <w:r w:rsidRPr="009A6945">
              <w:rPr>
                <w:sz w:val="26"/>
                <w:szCs w:val="26"/>
              </w:rPr>
              <w:t>Henkel Chemical Technologies (Shanghai) 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中國漢高</w:t>
            </w:r>
            <w:r w:rsidRPr="009A6945">
              <w:rPr>
                <w:rFonts w:eastAsia="標楷體"/>
                <w:sz w:val="26"/>
                <w:szCs w:val="26"/>
              </w:rPr>
              <w:t>(SH)</w:t>
            </w:r>
          </w:p>
        </w:tc>
        <w:tc>
          <w:tcPr>
            <w:tcW w:w="799" w:type="pct"/>
            <w:vAlign w:val="center"/>
          </w:tcPr>
          <w:p w:rsidR="00E75DB6" w:rsidRPr="00CF2EFF" w:rsidRDefault="00E75DB6" w:rsidP="00864F18">
            <w:pPr>
              <w:jc w:val="center"/>
              <w:rPr>
                <w:rFonts w:ascii="標楷體" w:eastAsia="標楷體" w:hAnsi="標楷體"/>
                <w:color w:val="000000"/>
                <w:sz w:val="26"/>
                <w:szCs w:val="26"/>
                <w:lang w:val="de-DE"/>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3</w:t>
            </w:r>
            <w:r w:rsidRPr="009A6945">
              <w:rPr>
                <w:rFonts w:eastAsia="標楷體" w:hint="eastAsia"/>
                <w:bCs/>
                <w:sz w:val="26"/>
                <w:szCs w:val="26"/>
              </w:rPr>
              <w:t>7</w:t>
            </w:r>
          </w:p>
        </w:tc>
        <w:tc>
          <w:tcPr>
            <w:tcW w:w="1218" w:type="pct"/>
            <w:vAlign w:val="center"/>
          </w:tcPr>
          <w:p w:rsidR="00E75DB6" w:rsidRPr="009A6945" w:rsidRDefault="00E75DB6" w:rsidP="00864F18">
            <w:pPr>
              <w:rPr>
                <w:rFonts w:eastAsia="標楷體"/>
                <w:sz w:val="26"/>
                <w:szCs w:val="26"/>
              </w:rPr>
            </w:pPr>
            <w:r w:rsidRPr="009A6945">
              <w:rPr>
                <w:sz w:val="26"/>
                <w:szCs w:val="26"/>
              </w:rPr>
              <w:t>Guangzhou National Adhesives Co. 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中國漢高</w:t>
            </w:r>
            <w:r w:rsidRPr="009A6945">
              <w:rPr>
                <w:rFonts w:eastAsia="標楷體"/>
                <w:sz w:val="26"/>
                <w:szCs w:val="26"/>
              </w:rPr>
              <w:t>(GZHA)</w:t>
            </w:r>
          </w:p>
        </w:tc>
        <w:tc>
          <w:tcPr>
            <w:tcW w:w="799" w:type="pct"/>
            <w:vAlign w:val="center"/>
          </w:tcPr>
          <w:p w:rsidR="00E75DB6" w:rsidRPr="00CF2EFF" w:rsidRDefault="00E75DB6" w:rsidP="00864F18">
            <w:pPr>
              <w:jc w:val="center"/>
              <w:rPr>
                <w:rFonts w:ascii="標楷體" w:eastAsia="標楷體" w:hAnsi="標楷體"/>
                <w:color w:val="000000"/>
                <w:sz w:val="26"/>
                <w:szCs w:val="26"/>
                <w:lang w:val="de-DE"/>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C73723" w:rsidP="00864F18">
            <w:pPr>
              <w:spacing w:line="0" w:lineRule="atLeast"/>
              <w:ind w:left="-108" w:right="-71"/>
              <w:rPr>
                <w:rFonts w:eastAsia="標楷體"/>
                <w:sz w:val="26"/>
                <w:szCs w:val="26"/>
              </w:rPr>
            </w:pPr>
            <w:r w:rsidRPr="00CF2EFF">
              <w:rPr>
                <w:rFonts w:eastAsia="標楷體" w:hint="eastAsia"/>
                <w:sz w:val="26"/>
                <w:szCs w:val="26"/>
              </w:rPr>
              <w:t>工業用接著劑、家用清潔劑</w:t>
            </w:r>
            <w:r w:rsidR="00E75DB6" w:rsidRPr="00CF2EFF">
              <w:rPr>
                <w:rFonts w:eastAsia="標楷體" w:hint="eastAsia"/>
                <w:sz w:val="26"/>
                <w:szCs w:val="26"/>
              </w:rPr>
              <w:t>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3</w:t>
            </w:r>
            <w:r w:rsidRPr="009A6945">
              <w:rPr>
                <w:rFonts w:eastAsia="標楷體" w:hint="eastAsia"/>
                <w:bCs/>
                <w:sz w:val="26"/>
                <w:szCs w:val="26"/>
              </w:rPr>
              <w:t>8</w:t>
            </w:r>
          </w:p>
        </w:tc>
        <w:tc>
          <w:tcPr>
            <w:tcW w:w="1218" w:type="pct"/>
            <w:vAlign w:val="center"/>
          </w:tcPr>
          <w:p w:rsidR="00E75DB6" w:rsidRPr="009A6945" w:rsidRDefault="00E75DB6" w:rsidP="00864F18">
            <w:pPr>
              <w:rPr>
                <w:sz w:val="26"/>
                <w:szCs w:val="26"/>
                <w:lang w:val="fr-FR"/>
              </w:rPr>
            </w:pPr>
            <w:r w:rsidRPr="009A6945">
              <w:rPr>
                <w:sz w:val="26"/>
                <w:szCs w:val="26"/>
              </w:rPr>
              <w:t>Henkel Capital S.A. de C.V.</w:t>
            </w:r>
          </w:p>
        </w:tc>
        <w:tc>
          <w:tcPr>
            <w:tcW w:w="1133" w:type="pct"/>
            <w:vAlign w:val="center"/>
          </w:tcPr>
          <w:p w:rsidR="00E75DB6" w:rsidRPr="009A6945" w:rsidRDefault="00E75DB6" w:rsidP="00864F18">
            <w:pPr>
              <w:jc w:val="center"/>
              <w:rPr>
                <w:rFonts w:eastAsia="標楷體"/>
                <w:sz w:val="26"/>
                <w:szCs w:val="26"/>
                <w:lang w:val="fr-FR"/>
              </w:rPr>
            </w:pPr>
            <w:r w:rsidRPr="009A6945">
              <w:rPr>
                <w:rFonts w:eastAsia="標楷體" w:hAnsi="標楷體"/>
                <w:sz w:val="26"/>
                <w:szCs w:val="26"/>
              </w:rPr>
              <w:t>墨西哥漢高</w:t>
            </w:r>
          </w:p>
        </w:tc>
        <w:tc>
          <w:tcPr>
            <w:tcW w:w="799" w:type="pct"/>
            <w:vAlign w:val="center"/>
          </w:tcPr>
          <w:p w:rsidR="00E75DB6" w:rsidRPr="00CF2EFF" w:rsidRDefault="00E75DB6" w:rsidP="00864F18">
            <w:pPr>
              <w:jc w:val="center"/>
              <w:rPr>
                <w:rFonts w:ascii="標楷體" w:eastAsia="標楷體" w:hAnsi="標楷體"/>
                <w:sz w:val="26"/>
                <w:szCs w:val="26"/>
              </w:rPr>
            </w:pPr>
            <w:r w:rsidRPr="00CF2EFF">
              <w:rPr>
                <w:rFonts w:ascii="標楷體" w:eastAsia="標楷體" w:hAnsi="標楷體" w:hint="eastAsia"/>
                <w:color w:val="000000"/>
                <w:sz w:val="26"/>
                <w:szCs w:val="26"/>
              </w:rPr>
              <w:t>墨西哥</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3</w:t>
            </w:r>
            <w:r w:rsidRPr="009A6945">
              <w:rPr>
                <w:rFonts w:eastAsia="標楷體" w:hint="eastAsia"/>
                <w:bCs/>
                <w:sz w:val="26"/>
                <w:szCs w:val="26"/>
              </w:rPr>
              <w:t>9</w:t>
            </w:r>
          </w:p>
        </w:tc>
        <w:tc>
          <w:tcPr>
            <w:tcW w:w="1218" w:type="pct"/>
            <w:vAlign w:val="center"/>
          </w:tcPr>
          <w:p w:rsidR="00E75DB6" w:rsidRPr="009A6945" w:rsidRDefault="00E75DB6" w:rsidP="00864F18">
            <w:pPr>
              <w:rPr>
                <w:sz w:val="26"/>
                <w:szCs w:val="26"/>
                <w:lang w:val="fr-FR"/>
              </w:rPr>
            </w:pPr>
            <w:r w:rsidRPr="009A6945">
              <w:rPr>
                <w:sz w:val="26"/>
                <w:szCs w:val="26"/>
              </w:rPr>
              <w:t>Türk Henkel Kimya Sanayi ve Ticaret A.S.</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土耳其漢高</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土耳其</w:t>
            </w:r>
          </w:p>
        </w:tc>
        <w:tc>
          <w:tcPr>
            <w:tcW w:w="1374" w:type="pct"/>
            <w:vAlign w:val="center"/>
          </w:tcPr>
          <w:p w:rsidR="00E75DB6" w:rsidRPr="00CF2EFF" w:rsidRDefault="00E75DB6" w:rsidP="002A2C81">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hint="eastAsia"/>
                <w:bCs/>
                <w:sz w:val="26"/>
                <w:szCs w:val="26"/>
              </w:rPr>
              <w:t>40</w:t>
            </w:r>
          </w:p>
        </w:tc>
        <w:tc>
          <w:tcPr>
            <w:tcW w:w="1218" w:type="pct"/>
            <w:vAlign w:val="center"/>
          </w:tcPr>
          <w:p w:rsidR="00E75DB6" w:rsidRPr="009A6945" w:rsidRDefault="00E75DB6" w:rsidP="00864F18">
            <w:pPr>
              <w:rPr>
                <w:sz w:val="26"/>
                <w:szCs w:val="26"/>
                <w:lang w:val="fr-FR"/>
              </w:rPr>
            </w:pPr>
            <w:r w:rsidRPr="009A6945">
              <w:rPr>
                <w:sz w:val="26"/>
                <w:szCs w:val="26"/>
              </w:rPr>
              <w:t>Henkel Philippines, Inc.</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sz w:val="26"/>
                <w:szCs w:val="26"/>
              </w:rPr>
              <w:t>HPI</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菲律賓</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4</w:t>
            </w:r>
            <w:r w:rsidRPr="009A6945">
              <w:rPr>
                <w:rFonts w:eastAsia="標楷體" w:hint="eastAsia"/>
                <w:bCs/>
                <w:sz w:val="26"/>
                <w:szCs w:val="26"/>
              </w:rPr>
              <w:t>1</w:t>
            </w:r>
          </w:p>
        </w:tc>
        <w:tc>
          <w:tcPr>
            <w:tcW w:w="1218" w:type="pct"/>
            <w:vAlign w:val="center"/>
          </w:tcPr>
          <w:p w:rsidR="00E75DB6" w:rsidRPr="009A6945" w:rsidRDefault="00E75DB6" w:rsidP="00864F18">
            <w:pPr>
              <w:rPr>
                <w:sz w:val="26"/>
                <w:szCs w:val="26"/>
                <w:lang w:val="fr-FR"/>
              </w:rPr>
            </w:pPr>
            <w:r w:rsidRPr="009A6945">
              <w:rPr>
                <w:sz w:val="26"/>
                <w:szCs w:val="26"/>
              </w:rPr>
              <w:t xml:space="preserve">Henkel Adhesive Technologies </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越南漢高</w:t>
            </w:r>
            <w:r w:rsidRPr="009A6945">
              <w:rPr>
                <w:rFonts w:eastAsia="標楷體"/>
                <w:sz w:val="26"/>
                <w:szCs w:val="26"/>
              </w:rPr>
              <w:t>(AT)</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越南</w:t>
            </w:r>
          </w:p>
        </w:tc>
        <w:tc>
          <w:tcPr>
            <w:tcW w:w="1374" w:type="pct"/>
            <w:vAlign w:val="center"/>
          </w:tcPr>
          <w:p w:rsidR="00E75DB6" w:rsidRPr="00CF2EFF" w:rsidRDefault="000871A4" w:rsidP="000E09A4">
            <w:pPr>
              <w:spacing w:line="0" w:lineRule="atLeast"/>
              <w:ind w:left="-108" w:right="-71"/>
              <w:rPr>
                <w:rFonts w:eastAsia="標楷體"/>
                <w:sz w:val="26"/>
                <w:szCs w:val="26"/>
              </w:rPr>
            </w:pPr>
            <w:r w:rsidRPr="00CF2EFF">
              <w:rPr>
                <w:rFonts w:eastAsia="標楷體" w:hint="eastAsia"/>
                <w:sz w:val="26"/>
                <w:szCs w:val="26"/>
              </w:rPr>
              <w:t>工業用接著劑</w:t>
            </w:r>
            <w:r w:rsidR="00E75DB6" w:rsidRPr="00CF2EFF">
              <w:rPr>
                <w:rFonts w:eastAsia="標楷體" w:hint="eastAsia"/>
                <w:sz w:val="26"/>
                <w:szCs w:val="26"/>
              </w:rPr>
              <w:t>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4</w:t>
            </w:r>
            <w:r w:rsidRPr="009A6945">
              <w:rPr>
                <w:rFonts w:eastAsia="標楷體" w:hint="eastAsia"/>
                <w:bCs/>
                <w:sz w:val="26"/>
                <w:szCs w:val="26"/>
              </w:rPr>
              <w:t>2</w:t>
            </w:r>
          </w:p>
        </w:tc>
        <w:tc>
          <w:tcPr>
            <w:tcW w:w="1218" w:type="pct"/>
            <w:vAlign w:val="center"/>
          </w:tcPr>
          <w:p w:rsidR="00E75DB6" w:rsidRPr="009A6945" w:rsidRDefault="00E75DB6" w:rsidP="00864F18">
            <w:pPr>
              <w:rPr>
                <w:sz w:val="26"/>
                <w:szCs w:val="26"/>
                <w:lang w:val="fr-FR"/>
              </w:rPr>
            </w:pPr>
            <w:r w:rsidRPr="009A6945">
              <w:rPr>
                <w:sz w:val="26"/>
                <w:szCs w:val="26"/>
              </w:rPr>
              <w:t xml:space="preserve">Henkel Adhesives Technologies </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中國漢高</w:t>
            </w:r>
            <w:r w:rsidRPr="009A6945">
              <w:rPr>
                <w:rFonts w:eastAsia="標楷體"/>
                <w:sz w:val="26"/>
                <w:szCs w:val="26"/>
              </w:rPr>
              <w:t>(ATs)</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中國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4</w:t>
            </w:r>
            <w:r w:rsidRPr="009A6945">
              <w:rPr>
                <w:rFonts w:eastAsia="標楷體" w:hint="eastAsia"/>
                <w:bCs/>
                <w:sz w:val="26"/>
                <w:szCs w:val="26"/>
              </w:rPr>
              <w:t>3</w:t>
            </w:r>
          </w:p>
        </w:tc>
        <w:tc>
          <w:tcPr>
            <w:tcW w:w="1218" w:type="pct"/>
            <w:vAlign w:val="center"/>
          </w:tcPr>
          <w:p w:rsidR="00E75DB6" w:rsidRPr="009A6945" w:rsidRDefault="00E75DB6" w:rsidP="00864F18">
            <w:pPr>
              <w:rPr>
                <w:sz w:val="26"/>
                <w:szCs w:val="26"/>
                <w:lang w:val="fr-FR"/>
              </w:rPr>
            </w:pPr>
            <w:r w:rsidRPr="009A6945">
              <w:rPr>
                <w:sz w:val="26"/>
                <w:szCs w:val="26"/>
              </w:rPr>
              <w:t>Henkel Electronic Materials LLC</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sz w:val="26"/>
                <w:szCs w:val="26"/>
              </w:rPr>
              <w:t>HEM</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美國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4</w:t>
            </w:r>
            <w:r w:rsidRPr="009A6945">
              <w:rPr>
                <w:rFonts w:eastAsia="標楷體" w:hint="eastAsia"/>
                <w:bCs/>
                <w:sz w:val="26"/>
                <w:szCs w:val="26"/>
              </w:rPr>
              <w:t>4</w:t>
            </w:r>
          </w:p>
        </w:tc>
        <w:tc>
          <w:tcPr>
            <w:tcW w:w="1218" w:type="pct"/>
            <w:vAlign w:val="center"/>
          </w:tcPr>
          <w:p w:rsidR="00E75DB6" w:rsidRPr="009A6945" w:rsidRDefault="00E75DB6" w:rsidP="00864F18">
            <w:pPr>
              <w:rPr>
                <w:sz w:val="26"/>
                <w:szCs w:val="26"/>
                <w:lang w:val="fr-FR"/>
              </w:rPr>
            </w:pPr>
            <w:r w:rsidRPr="009A6945">
              <w:rPr>
                <w:sz w:val="26"/>
                <w:szCs w:val="26"/>
              </w:rPr>
              <w:t>Henkel Global Supply Chain B.V.</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荷蘭漢高</w:t>
            </w:r>
            <w:r w:rsidRPr="009A6945">
              <w:rPr>
                <w:rFonts w:eastAsia="標楷體"/>
                <w:sz w:val="26"/>
                <w:szCs w:val="26"/>
              </w:rPr>
              <w:t>(HGSCBV)</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荷蘭</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eastAsia="標楷體"/>
                <w:bCs/>
                <w:sz w:val="26"/>
                <w:szCs w:val="26"/>
              </w:rPr>
              <w:t>4</w:t>
            </w:r>
            <w:r w:rsidRPr="009A6945">
              <w:rPr>
                <w:rFonts w:eastAsia="標楷體" w:hint="eastAsia"/>
                <w:bCs/>
                <w:sz w:val="26"/>
                <w:szCs w:val="26"/>
              </w:rPr>
              <w:t>5</w:t>
            </w:r>
          </w:p>
        </w:tc>
        <w:tc>
          <w:tcPr>
            <w:tcW w:w="1218" w:type="pct"/>
            <w:vAlign w:val="center"/>
          </w:tcPr>
          <w:p w:rsidR="00E75DB6" w:rsidRPr="009A6945" w:rsidRDefault="00E75DB6" w:rsidP="00864F18">
            <w:pPr>
              <w:rPr>
                <w:sz w:val="26"/>
                <w:szCs w:val="26"/>
                <w:lang w:val="fr-FR"/>
              </w:rPr>
            </w:pPr>
            <w:r w:rsidRPr="009A6945">
              <w:rPr>
                <w:sz w:val="26"/>
                <w:szCs w:val="26"/>
              </w:rPr>
              <w:t>Henkel Ireland Ops.&amp;Research 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愛爾蘭漢高</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愛爾蘭</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864F18">
        <w:trPr>
          <w:trHeight w:val="6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sz w:val="26"/>
                <w:szCs w:val="26"/>
              </w:rPr>
              <w:t>4</w:t>
            </w:r>
            <w:r w:rsidRPr="009A6945">
              <w:rPr>
                <w:rFonts w:hint="eastAsia"/>
                <w:sz w:val="26"/>
                <w:szCs w:val="26"/>
              </w:rPr>
              <w:t>6</w:t>
            </w:r>
          </w:p>
        </w:tc>
        <w:tc>
          <w:tcPr>
            <w:tcW w:w="1218" w:type="pct"/>
            <w:vAlign w:val="center"/>
          </w:tcPr>
          <w:p w:rsidR="00E75DB6" w:rsidRPr="009A6945" w:rsidRDefault="00E75DB6" w:rsidP="00864F18">
            <w:pPr>
              <w:rPr>
                <w:sz w:val="26"/>
                <w:szCs w:val="26"/>
                <w:lang w:val="fr-FR"/>
              </w:rPr>
            </w:pPr>
            <w:r w:rsidRPr="009A6945">
              <w:rPr>
                <w:sz w:val="26"/>
                <w:szCs w:val="26"/>
              </w:rPr>
              <w:t>Henkel Magyarorszag Kft</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t>匈牙利漢高</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匈牙利</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工業用接著劑、家用清潔劑及身體清潔用品製造商。</w:t>
            </w:r>
          </w:p>
        </w:tc>
      </w:tr>
      <w:tr w:rsidR="00E75DB6" w:rsidRPr="00CF2EFF" w:rsidTr="000C40AD">
        <w:trPr>
          <w:trHeight w:val="2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sz w:val="26"/>
                <w:szCs w:val="26"/>
              </w:rPr>
              <w:t>4</w:t>
            </w:r>
            <w:r w:rsidRPr="009A6945">
              <w:rPr>
                <w:rFonts w:hint="eastAsia"/>
                <w:sz w:val="26"/>
                <w:szCs w:val="26"/>
              </w:rPr>
              <w:t>7</w:t>
            </w:r>
          </w:p>
        </w:tc>
        <w:tc>
          <w:tcPr>
            <w:tcW w:w="1218" w:type="pct"/>
            <w:vAlign w:val="center"/>
          </w:tcPr>
          <w:p w:rsidR="00E75DB6" w:rsidRPr="009A6945" w:rsidRDefault="00E75DB6" w:rsidP="00864F18">
            <w:pPr>
              <w:rPr>
                <w:sz w:val="26"/>
                <w:szCs w:val="26"/>
                <w:lang w:val="fr-FR"/>
              </w:rPr>
            </w:pPr>
            <w:r w:rsidRPr="009A6945">
              <w:rPr>
                <w:sz w:val="26"/>
                <w:szCs w:val="26"/>
              </w:rPr>
              <w:t xml:space="preserve">Henkel </w:t>
            </w:r>
            <w:r w:rsidRPr="009A6945">
              <w:rPr>
                <w:sz w:val="26"/>
                <w:szCs w:val="26"/>
              </w:rPr>
              <w:lastRenderedPageBreak/>
              <w:t>Switzerland Operations AG</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hAnsi="標楷體"/>
                <w:sz w:val="26"/>
                <w:szCs w:val="26"/>
              </w:rPr>
              <w:lastRenderedPageBreak/>
              <w:t>瑞士漢高</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瑞士</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工業用接著劑、家</w:t>
            </w:r>
            <w:r w:rsidRPr="00CF2EFF">
              <w:rPr>
                <w:rFonts w:eastAsia="標楷體" w:hint="eastAsia"/>
                <w:sz w:val="26"/>
                <w:szCs w:val="26"/>
              </w:rPr>
              <w:lastRenderedPageBreak/>
              <w:t>用清潔劑及身體清潔用品製造商。</w:t>
            </w:r>
          </w:p>
        </w:tc>
      </w:tr>
      <w:tr w:rsidR="00E75DB6" w:rsidRPr="00CF2EFF" w:rsidTr="000C40AD">
        <w:trPr>
          <w:trHeight w:val="20"/>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sz w:val="26"/>
                <w:szCs w:val="26"/>
              </w:rPr>
              <w:lastRenderedPageBreak/>
              <w:t>4</w:t>
            </w:r>
            <w:r w:rsidRPr="009A6945">
              <w:rPr>
                <w:rFonts w:hint="eastAsia"/>
                <w:sz w:val="26"/>
                <w:szCs w:val="26"/>
              </w:rPr>
              <w:t>8</w:t>
            </w:r>
          </w:p>
        </w:tc>
        <w:tc>
          <w:tcPr>
            <w:tcW w:w="1218" w:type="pct"/>
            <w:vAlign w:val="center"/>
          </w:tcPr>
          <w:p w:rsidR="00E75DB6" w:rsidRPr="009A6945" w:rsidRDefault="00E75DB6" w:rsidP="00864F18">
            <w:pPr>
              <w:rPr>
                <w:sz w:val="26"/>
                <w:szCs w:val="26"/>
                <w:lang w:val="fr-FR"/>
              </w:rPr>
            </w:pPr>
            <w:r w:rsidRPr="009A6945">
              <w:rPr>
                <w:sz w:val="26"/>
                <w:szCs w:val="26"/>
              </w:rPr>
              <w:t>PT Henkel Footwear</w:t>
            </w:r>
          </w:p>
        </w:tc>
        <w:tc>
          <w:tcPr>
            <w:tcW w:w="1133" w:type="pct"/>
            <w:vAlign w:val="center"/>
          </w:tcPr>
          <w:p w:rsidR="000C40AD" w:rsidRPr="009A6945" w:rsidRDefault="00E75DB6" w:rsidP="00864F18">
            <w:pPr>
              <w:jc w:val="center"/>
              <w:rPr>
                <w:rFonts w:eastAsia="標楷體"/>
                <w:sz w:val="26"/>
                <w:szCs w:val="26"/>
              </w:rPr>
            </w:pPr>
            <w:r w:rsidRPr="009A6945">
              <w:rPr>
                <w:rFonts w:eastAsia="標楷體"/>
                <w:sz w:val="26"/>
                <w:szCs w:val="26"/>
              </w:rPr>
              <w:t>PTHF</w:t>
            </w:r>
          </w:p>
          <w:p w:rsidR="00E75DB6" w:rsidRPr="009A6945" w:rsidRDefault="00E75DB6" w:rsidP="000C40AD">
            <w:pPr>
              <w:jc w:val="center"/>
              <w:rPr>
                <w:rFonts w:eastAsia="標楷體" w:hAnsi="標楷體"/>
                <w:sz w:val="26"/>
                <w:szCs w:val="26"/>
              </w:rPr>
            </w:pPr>
            <w:r w:rsidRPr="009A6945">
              <w:rPr>
                <w:rFonts w:eastAsia="標楷體" w:hAnsi="標楷體"/>
                <w:sz w:val="26"/>
                <w:szCs w:val="26"/>
              </w:rPr>
              <w:t>印尼漢高</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印尼</w:t>
            </w:r>
          </w:p>
        </w:tc>
        <w:tc>
          <w:tcPr>
            <w:tcW w:w="1374" w:type="pct"/>
            <w:vAlign w:val="center"/>
          </w:tcPr>
          <w:p w:rsidR="00E75DB6" w:rsidRPr="00CF2EFF" w:rsidRDefault="001D4A18" w:rsidP="00864F18">
            <w:pPr>
              <w:spacing w:line="0" w:lineRule="atLeast"/>
              <w:ind w:left="-108" w:right="-71"/>
              <w:rPr>
                <w:rFonts w:eastAsia="標楷體"/>
                <w:sz w:val="26"/>
                <w:szCs w:val="26"/>
              </w:rPr>
            </w:pPr>
            <w:r w:rsidRPr="00CF2EFF">
              <w:rPr>
                <w:rFonts w:eastAsia="標楷體" w:hint="eastAsia"/>
                <w:sz w:val="26"/>
                <w:szCs w:val="26"/>
              </w:rPr>
              <w:t>工業用接著劑</w:t>
            </w:r>
            <w:r w:rsidR="00E75DB6" w:rsidRPr="00CF2EFF">
              <w:rPr>
                <w:rFonts w:eastAsia="標楷體" w:hint="eastAsia"/>
                <w:sz w:val="26"/>
                <w:szCs w:val="26"/>
              </w:rPr>
              <w:t>製造商。</w:t>
            </w:r>
          </w:p>
        </w:tc>
      </w:tr>
      <w:tr w:rsidR="00E75DB6" w:rsidRPr="00CF2EFF" w:rsidTr="000F6381">
        <w:trPr>
          <w:trHeight w:val="1035"/>
        </w:trPr>
        <w:tc>
          <w:tcPr>
            <w:tcW w:w="476" w:type="pct"/>
            <w:vAlign w:val="center"/>
          </w:tcPr>
          <w:p w:rsidR="00E75DB6" w:rsidRPr="009A6945" w:rsidRDefault="00E75DB6" w:rsidP="00864F18">
            <w:pPr>
              <w:spacing w:line="0" w:lineRule="atLeast"/>
              <w:jc w:val="center"/>
              <w:rPr>
                <w:rFonts w:eastAsia="標楷體"/>
                <w:bCs/>
                <w:sz w:val="26"/>
                <w:szCs w:val="26"/>
              </w:rPr>
            </w:pPr>
            <w:r w:rsidRPr="009A6945">
              <w:rPr>
                <w:rFonts w:hint="eastAsia"/>
                <w:sz w:val="26"/>
                <w:szCs w:val="26"/>
              </w:rPr>
              <w:t>49</w:t>
            </w:r>
          </w:p>
        </w:tc>
        <w:tc>
          <w:tcPr>
            <w:tcW w:w="1218" w:type="pct"/>
            <w:vAlign w:val="center"/>
          </w:tcPr>
          <w:p w:rsidR="00E75DB6" w:rsidRPr="000F6381" w:rsidRDefault="00E75DB6" w:rsidP="000F6381">
            <w:pPr>
              <w:rPr>
                <w:sz w:val="26"/>
                <w:szCs w:val="26"/>
              </w:rPr>
            </w:pPr>
            <w:r w:rsidRPr="009A6945">
              <w:rPr>
                <w:sz w:val="26"/>
                <w:szCs w:val="26"/>
              </w:rPr>
              <w:t>Yamahatsu (Thailand) Co.,Ltd.</w:t>
            </w:r>
          </w:p>
        </w:tc>
        <w:tc>
          <w:tcPr>
            <w:tcW w:w="1133" w:type="pct"/>
            <w:vAlign w:val="center"/>
          </w:tcPr>
          <w:p w:rsidR="00E75DB6" w:rsidRPr="009A6945" w:rsidRDefault="00E75DB6" w:rsidP="00864F18">
            <w:pPr>
              <w:jc w:val="center"/>
              <w:rPr>
                <w:rFonts w:eastAsia="標楷體"/>
                <w:sz w:val="26"/>
                <w:szCs w:val="26"/>
              </w:rPr>
            </w:pPr>
            <w:r w:rsidRPr="009A6945">
              <w:rPr>
                <w:rFonts w:eastAsia="標楷體"/>
                <w:sz w:val="26"/>
                <w:szCs w:val="26"/>
              </w:rPr>
              <w:t>YAMAHATSU</w:t>
            </w:r>
          </w:p>
        </w:tc>
        <w:tc>
          <w:tcPr>
            <w:tcW w:w="799" w:type="pct"/>
            <w:vAlign w:val="center"/>
          </w:tcPr>
          <w:p w:rsidR="00E75DB6" w:rsidRPr="00CF2EFF" w:rsidRDefault="00E75DB6" w:rsidP="00864F18">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泰國</w:t>
            </w:r>
          </w:p>
        </w:tc>
        <w:tc>
          <w:tcPr>
            <w:tcW w:w="1374" w:type="pct"/>
            <w:vAlign w:val="center"/>
          </w:tcPr>
          <w:p w:rsidR="00E75DB6" w:rsidRPr="00CF2EFF" w:rsidRDefault="00E75DB6" w:rsidP="00864F18">
            <w:pPr>
              <w:spacing w:line="0" w:lineRule="atLeast"/>
              <w:ind w:left="-108" w:right="-71"/>
              <w:rPr>
                <w:rFonts w:eastAsia="標楷體"/>
                <w:sz w:val="26"/>
                <w:szCs w:val="26"/>
              </w:rPr>
            </w:pPr>
            <w:r w:rsidRPr="00CF2EFF">
              <w:rPr>
                <w:rFonts w:eastAsia="標楷體" w:hint="eastAsia"/>
                <w:sz w:val="26"/>
                <w:szCs w:val="26"/>
              </w:rPr>
              <w:t>身體清潔用品製造商。</w:t>
            </w:r>
          </w:p>
        </w:tc>
      </w:tr>
      <w:tr w:rsidR="000B25AF" w:rsidRPr="00CF2EFF" w:rsidTr="000C40AD">
        <w:trPr>
          <w:trHeight w:val="20"/>
        </w:trPr>
        <w:tc>
          <w:tcPr>
            <w:tcW w:w="476" w:type="pct"/>
            <w:vAlign w:val="center"/>
          </w:tcPr>
          <w:p w:rsidR="000B25AF" w:rsidRPr="002609B9" w:rsidRDefault="000B25AF" w:rsidP="00864F18">
            <w:pPr>
              <w:spacing w:line="0" w:lineRule="atLeast"/>
              <w:jc w:val="center"/>
              <w:rPr>
                <w:sz w:val="26"/>
                <w:szCs w:val="26"/>
              </w:rPr>
            </w:pPr>
            <w:r w:rsidRPr="002609B9">
              <w:rPr>
                <w:rFonts w:hint="eastAsia"/>
                <w:sz w:val="26"/>
                <w:szCs w:val="26"/>
              </w:rPr>
              <w:t>5</w:t>
            </w:r>
            <w:r w:rsidR="007738FB">
              <w:rPr>
                <w:rFonts w:hint="eastAsia"/>
                <w:sz w:val="26"/>
                <w:szCs w:val="26"/>
              </w:rPr>
              <w:t>0</w:t>
            </w:r>
          </w:p>
        </w:tc>
        <w:tc>
          <w:tcPr>
            <w:tcW w:w="1218" w:type="pct"/>
            <w:vAlign w:val="center"/>
          </w:tcPr>
          <w:p w:rsidR="000B25AF" w:rsidRPr="002609B9" w:rsidRDefault="000F6381" w:rsidP="000F6381">
            <w:pPr>
              <w:rPr>
                <w:sz w:val="26"/>
                <w:szCs w:val="26"/>
              </w:rPr>
            </w:pPr>
            <w:r w:rsidRPr="002609B9">
              <w:rPr>
                <w:sz w:val="26"/>
                <w:szCs w:val="26"/>
              </w:rPr>
              <w:t>Henkel Technologies France SAS</w:t>
            </w:r>
          </w:p>
        </w:tc>
        <w:tc>
          <w:tcPr>
            <w:tcW w:w="1133" w:type="pct"/>
            <w:vAlign w:val="center"/>
          </w:tcPr>
          <w:p w:rsidR="000B25AF" w:rsidRPr="002609B9" w:rsidRDefault="000F6381" w:rsidP="00864F18">
            <w:pPr>
              <w:jc w:val="center"/>
              <w:rPr>
                <w:rFonts w:eastAsia="標楷體"/>
                <w:sz w:val="26"/>
                <w:szCs w:val="26"/>
              </w:rPr>
            </w:pPr>
            <w:r w:rsidRPr="002609B9">
              <w:rPr>
                <w:rFonts w:eastAsia="標楷體" w:hint="eastAsia"/>
                <w:sz w:val="26"/>
                <w:szCs w:val="26"/>
              </w:rPr>
              <w:t>法國漢高</w:t>
            </w:r>
          </w:p>
        </w:tc>
        <w:tc>
          <w:tcPr>
            <w:tcW w:w="799" w:type="pct"/>
            <w:vAlign w:val="center"/>
          </w:tcPr>
          <w:p w:rsidR="000B25AF" w:rsidRPr="002609B9" w:rsidRDefault="000F6381" w:rsidP="00864F18">
            <w:pPr>
              <w:jc w:val="center"/>
              <w:rPr>
                <w:rFonts w:ascii="標楷體" w:eastAsia="標楷體" w:hAnsi="標楷體"/>
                <w:sz w:val="26"/>
                <w:szCs w:val="26"/>
              </w:rPr>
            </w:pPr>
            <w:r w:rsidRPr="002609B9">
              <w:rPr>
                <w:rFonts w:ascii="標楷體" w:eastAsia="標楷體" w:hAnsi="標楷體" w:hint="eastAsia"/>
                <w:sz w:val="26"/>
                <w:szCs w:val="26"/>
              </w:rPr>
              <w:t>法國</w:t>
            </w:r>
          </w:p>
        </w:tc>
        <w:tc>
          <w:tcPr>
            <w:tcW w:w="1374" w:type="pct"/>
            <w:vAlign w:val="center"/>
          </w:tcPr>
          <w:p w:rsidR="000B25AF" w:rsidRPr="00B735E1" w:rsidRDefault="002609B9" w:rsidP="00864F18">
            <w:pPr>
              <w:spacing w:line="0" w:lineRule="atLeast"/>
              <w:ind w:left="-108" w:right="-71"/>
              <w:rPr>
                <w:rFonts w:eastAsia="標楷體"/>
                <w:color w:val="FF0000"/>
                <w:sz w:val="26"/>
                <w:szCs w:val="26"/>
              </w:rPr>
            </w:pPr>
            <w:r w:rsidRPr="00CF2EFF">
              <w:rPr>
                <w:rFonts w:eastAsia="標楷體" w:hint="eastAsia"/>
                <w:sz w:val="26"/>
                <w:szCs w:val="26"/>
              </w:rPr>
              <w:t>工業用接著劑、家用清潔劑及身體清潔用品製造商。</w:t>
            </w:r>
          </w:p>
        </w:tc>
      </w:tr>
      <w:tr w:rsidR="000B25AF" w:rsidRPr="00CF2EFF" w:rsidTr="000C40AD">
        <w:trPr>
          <w:trHeight w:val="20"/>
        </w:trPr>
        <w:tc>
          <w:tcPr>
            <w:tcW w:w="476" w:type="pct"/>
            <w:vAlign w:val="center"/>
          </w:tcPr>
          <w:p w:rsidR="000B25AF" w:rsidRPr="002609B9" w:rsidRDefault="000B25AF" w:rsidP="00864F18">
            <w:pPr>
              <w:spacing w:line="0" w:lineRule="atLeast"/>
              <w:jc w:val="center"/>
              <w:rPr>
                <w:sz w:val="26"/>
                <w:szCs w:val="26"/>
              </w:rPr>
            </w:pPr>
            <w:r w:rsidRPr="002609B9">
              <w:rPr>
                <w:rFonts w:hint="eastAsia"/>
                <w:sz w:val="26"/>
                <w:szCs w:val="26"/>
              </w:rPr>
              <w:t>5</w:t>
            </w:r>
            <w:r w:rsidR="007738FB">
              <w:rPr>
                <w:rFonts w:hint="eastAsia"/>
                <w:sz w:val="26"/>
                <w:szCs w:val="26"/>
              </w:rPr>
              <w:t>1</w:t>
            </w:r>
          </w:p>
        </w:tc>
        <w:tc>
          <w:tcPr>
            <w:tcW w:w="1218" w:type="pct"/>
            <w:vAlign w:val="center"/>
          </w:tcPr>
          <w:p w:rsidR="000B25AF" w:rsidRPr="002609B9" w:rsidRDefault="000F6381" w:rsidP="000F6381">
            <w:pPr>
              <w:rPr>
                <w:sz w:val="26"/>
                <w:szCs w:val="26"/>
              </w:rPr>
            </w:pPr>
            <w:r w:rsidRPr="002609B9">
              <w:rPr>
                <w:sz w:val="26"/>
                <w:szCs w:val="26"/>
              </w:rPr>
              <w:t>Henkel New Zealand Ltd.</w:t>
            </w:r>
          </w:p>
        </w:tc>
        <w:tc>
          <w:tcPr>
            <w:tcW w:w="1133" w:type="pct"/>
            <w:vAlign w:val="center"/>
          </w:tcPr>
          <w:p w:rsidR="000B25AF" w:rsidRPr="002609B9" w:rsidRDefault="008E7140" w:rsidP="00864F18">
            <w:pPr>
              <w:jc w:val="center"/>
              <w:rPr>
                <w:rFonts w:eastAsia="標楷體"/>
                <w:sz w:val="26"/>
                <w:szCs w:val="26"/>
              </w:rPr>
            </w:pPr>
            <w:r w:rsidRPr="002609B9">
              <w:rPr>
                <w:rFonts w:eastAsia="標楷體" w:hint="eastAsia"/>
                <w:sz w:val="26"/>
                <w:szCs w:val="26"/>
              </w:rPr>
              <w:t>紐西蘭漢高</w:t>
            </w:r>
          </w:p>
        </w:tc>
        <w:tc>
          <w:tcPr>
            <w:tcW w:w="799" w:type="pct"/>
            <w:vAlign w:val="center"/>
          </w:tcPr>
          <w:p w:rsidR="000B25AF" w:rsidRPr="002609B9" w:rsidRDefault="000F6381" w:rsidP="00864F18">
            <w:pPr>
              <w:jc w:val="center"/>
              <w:rPr>
                <w:rFonts w:ascii="標楷體" w:eastAsia="標楷體" w:hAnsi="標楷體"/>
                <w:sz w:val="26"/>
                <w:szCs w:val="26"/>
              </w:rPr>
            </w:pPr>
            <w:r w:rsidRPr="002609B9">
              <w:rPr>
                <w:rFonts w:ascii="標楷體" w:eastAsia="標楷體" w:hAnsi="標楷體" w:hint="eastAsia"/>
                <w:sz w:val="26"/>
                <w:szCs w:val="26"/>
              </w:rPr>
              <w:t>紐西蘭</w:t>
            </w:r>
          </w:p>
        </w:tc>
        <w:tc>
          <w:tcPr>
            <w:tcW w:w="1374" w:type="pct"/>
            <w:vAlign w:val="center"/>
          </w:tcPr>
          <w:p w:rsidR="000B25AF" w:rsidRPr="00B735E1" w:rsidRDefault="002609B9" w:rsidP="00864F18">
            <w:pPr>
              <w:spacing w:line="0" w:lineRule="atLeast"/>
              <w:ind w:left="-108" w:right="-71"/>
              <w:rPr>
                <w:rFonts w:eastAsia="標楷體"/>
                <w:color w:val="FF0000"/>
                <w:sz w:val="26"/>
                <w:szCs w:val="26"/>
              </w:rPr>
            </w:pPr>
            <w:r w:rsidRPr="00CF2EFF">
              <w:rPr>
                <w:rFonts w:eastAsia="標楷體" w:hint="eastAsia"/>
                <w:sz w:val="26"/>
                <w:szCs w:val="26"/>
              </w:rPr>
              <w:t>工業用接著劑、家用清潔劑及身體清潔用品製造商。</w:t>
            </w:r>
          </w:p>
        </w:tc>
      </w:tr>
      <w:tr w:rsidR="000F6381" w:rsidRPr="00CF2EFF" w:rsidTr="000C40AD">
        <w:trPr>
          <w:trHeight w:val="20"/>
        </w:trPr>
        <w:tc>
          <w:tcPr>
            <w:tcW w:w="476" w:type="pct"/>
            <w:vAlign w:val="center"/>
          </w:tcPr>
          <w:p w:rsidR="000F6381" w:rsidRPr="002609B9" w:rsidRDefault="000F6381" w:rsidP="00864F18">
            <w:pPr>
              <w:spacing w:line="0" w:lineRule="atLeast"/>
              <w:jc w:val="center"/>
              <w:rPr>
                <w:sz w:val="26"/>
                <w:szCs w:val="26"/>
              </w:rPr>
            </w:pPr>
            <w:r w:rsidRPr="002609B9">
              <w:rPr>
                <w:rFonts w:hint="eastAsia"/>
                <w:sz w:val="26"/>
                <w:szCs w:val="26"/>
              </w:rPr>
              <w:t>5</w:t>
            </w:r>
            <w:r w:rsidR="007738FB">
              <w:rPr>
                <w:rFonts w:hint="eastAsia"/>
                <w:sz w:val="26"/>
                <w:szCs w:val="26"/>
              </w:rPr>
              <w:t>2</w:t>
            </w:r>
          </w:p>
        </w:tc>
        <w:tc>
          <w:tcPr>
            <w:tcW w:w="1218" w:type="pct"/>
            <w:vAlign w:val="center"/>
          </w:tcPr>
          <w:p w:rsidR="000F6381" w:rsidRPr="002609B9" w:rsidRDefault="000F6381" w:rsidP="000F6381">
            <w:pPr>
              <w:rPr>
                <w:sz w:val="26"/>
                <w:szCs w:val="26"/>
              </w:rPr>
            </w:pPr>
            <w:r w:rsidRPr="002609B9">
              <w:rPr>
                <w:sz w:val="26"/>
                <w:szCs w:val="26"/>
              </w:rPr>
              <w:t>Henkel (Jiangsu) Auto Parts Co.Ltd.</w:t>
            </w:r>
          </w:p>
        </w:tc>
        <w:tc>
          <w:tcPr>
            <w:tcW w:w="1133" w:type="pct"/>
            <w:vAlign w:val="center"/>
          </w:tcPr>
          <w:p w:rsidR="000F6381" w:rsidRPr="002609B9" w:rsidRDefault="008E7140" w:rsidP="00864F18">
            <w:pPr>
              <w:jc w:val="center"/>
              <w:rPr>
                <w:rFonts w:eastAsia="標楷體"/>
                <w:sz w:val="26"/>
                <w:szCs w:val="26"/>
              </w:rPr>
            </w:pPr>
            <w:r w:rsidRPr="002609B9">
              <w:rPr>
                <w:rFonts w:eastAsia="標楷體" w:hint="eastAsia"/>
                <w:sz w:val="26"/>
                <w:szCs w:val="26"/>
              </w:rPr>
              <w:t>中國漢高</w:t>
            </w:r>
            <w:r w:rsidRPr="002609B9">
              <w:rPr>
                <w:rFonts w:eastAsia="標楷體" w:hint="eastAsia"/>
                <w:sz w:val="26"/>
                <w:szCs w:val="26"/>
              </w:rPr>
              <w:t>(AP)</w:t>
            </w:r>
          </w:p>
        </w:tc>
        <w:tc>
          <w:tcPr>
            <w:tcW w:w="799" w:type="pct"/>
            <w:vAlign w:val="center"/>
          </w:tcPr>
          <w:p w:rsidR="000F6381" w:rsidRPr="002609B9" w:rsidRDefault="000F6381" w:rsidP="00864F18">
            <w:pPr>
              <w:jc w:val="center"/>
              <w:rPr>
                <w:rFonts w:ascii="標楷體" w:eastAsia="標楷體" w:hAnsi="標楷體"/>
                <w:sz w:val="26"/>
                <w:szCs w:val="26"/>
              </w:rPr>
            </w:pPr>
            <w:r w:rsidRPr="002609B9">
              <w:rPr>
                <w:rFonts w:ascii="標楷體" w:eastAsia="標楷體" w:hAnsi="標楷體" w:hint="eastAsia"/>
                <w:sz w:val="26"/>
                <w:szCs w:val="26"/>
              </w:rPr>
              <w:t>中國</w:t>
            </w:r>
          </w:p>
        </w:tc>
        <w:tc>
          <w:tcPr>
            <w:tcW w:w="1374" w:type="pct"/>
            <w:vAlign w:val="center"/>
          </w:tcPr>
          <w:p w:rsidR="000F6381" w:rsidRPr="00B735E1" w:rsidRDefault="002609B9" w:rsidP="00864F18">
            <w:pPr>
              <w:spacing w:line="0" w:lineRule="atLeast"/>
              <w:ind w:left="-108" w:right="-71"/>
              <w:rPr>
                <w:rFonts w:eastAsia="標楷體"/>
                <w:color w:val="FF0000"/>
                <w:sz w:val="26"/>
                <w:szCs w:val="26"/>
              </w:rPr>
            </w:pPr>
            <w:r w:rsidRPr="00CF2EFF">
              <w:rPr>
                <w:rFonts w:eastAsia="標楷體" w:hint="eastAsia"/>
                <w:sz w:val="26"/>
                <w:szCs w:val="26"/>
              </w:rPr>
              <w:t>工業用接著劑、家用清潔劑及身體清潔用品製造商。</w:t>
            </w:r>
          </w:p>
        </w:tc>
      </w:tr>
    </w:tbl>
    <w:p w:rsidR="00745591" w:rsidRPr="00CF2EFF" w:rsidRDefault="00EB3AC7" w:rsidP="004E4330">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產業及經濟情況分析</w:t>
      </w:r>
    </w:p>
    <w:p w:rsidR="00745591" w:rsidRPr="00CF2EFF" w:rsidRDefault="00EB3AC7"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台灣漢高從事接著劑、密封劑之銷售與製造，並提供表面處理解決方案，故其所屬產業應屬特用化學品產業。</w:t>
      </w:r>
    </w:p>
    <w:p w:rsidR="00D03318" w:rsidRPr="00CF2EFF" w:rsidRDefault="00EB3AC7" w:rsidP="004E4330">
      <w:pPr>
        <w:pStyle w:val="3"/>
        <w:numPr>
          <w:ilvl w:val="0"/>
          <w:numId w:val="1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t>產業總</w:t>
      </w:r>
      <w:proofErr w:type="gramStart"/>
      <w:r w:rsidRPr="00CF2EFF">
        <w:rPr>
          <w:rFonts w:ascii="Times New Roman" w:eastAsia="標楷體" w:hint="eastAsia"/>
          <w:sz w:val="32"/>
        </w:rPr>
        <w:t>覽</w:t>
      </w:r>
      <w:proofErr w:type="gramEnd"/>
    </w:p>
    <w:p w:rsidR="00D03318" w:rsidRPr="00CF2EFF" w:rsidRDefault="00D0331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特用化學品</w:t>
      </w:r>
      <w:r w:rsidRPr="00CF2EFF">
        <w:rPr>
          <w:rFonts w:eastAsia="標楷體"/>
          <w:sz w:val="26"/>
          <w:szCs w:val="26"/>
        </w:rPr>
        <w:t>(Specialty Chemicals)</w:t>
      </w:r>
      <w:r w:rsidRPr="00CF2EFF">
        <w:rPr>
          <w:rFonts w:eastAsia="標楷體" w:hint="eastAsia"/>
          <w:sz w:val="26"/>
          <w:szCs w:val="26"/>
        </w:rPr>
        <w:t>在化學工業中是一群用量少、品質精、組成複雜、用途特殊且附加價值高的化學品。依據經濟部統計處</w:t>
      </w:r>
      <w:r w:rsidRPr="00CF2EFF">
        <w:rPr>
          <w:rFonts w:eastAsia="標楷體"/>
          <w:sz w:val="26"/>
          <w:szCs w:val="26"/>
        </w:rPr>
        <w:t>ISIC Code 19</w:t>
      </w:r>
      <w:r w:rsidRPr="00CF2EFF">
        <w:rPr>
          <w:rFonts w:eastAsia="標楷體" w:hint="eastAsia"/>
          <w:sz w:val="26"/>
          <w:szCs w:val="26"/>
        </w:rPr>
        <w:t>『化學製品製造業』之統計，特用化學品包括塑膠添加劑、染顏料、塗料、接著劑、界面</w:t>
      </w:r>
      <w:proofErr w:type="gramStart"/>
      <w:r w:rsidRPr="00CF2EFF">
        <w:rPr>
          <w:rFonts w:eastAsia="標楷體" w:hint="eastAsia"/>
          <w:sz w:val="26"/>
          <w:szCs w:val="26"/>
        </w:rPr>
        <w:t>活性劑</w:t>
      </w:r>
      <w:proofErr w:type="gramEnd"/>
      <w:r w:rsidRPr="00CF2EFF">
        <w:rPr>
          <w:rFonts w:eastAsia="標楷體" w:hint="eastAsia"/>
          <w:sz w:val="26"/>
          <w:szCs w:val="26"/>
        </w:rPr>
        <w:t>與清潔用品及化妝品製品等六大領域。</w:t>
      </w:r>
    </w:p>
    <w:p w:rsidR="00D03318" w:rsidRDefault="00D0331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相關產品概述與範圍如下所示：</w:t>
      </w:r>
    </w:p>
    <w:p w:rsidR="00EE1CB5" w:rsidRPr="00CF2EFF" w:rsidRDefault="00EE1CB5" w:rsidP="004E4330">
      <w:pPr>
        <w:spacing w:beforeLines="50" w:before="120" w:afterLines="50" w:after="120" w:line="360" w:lineRule="auto"/>
        <w:ind w:leftChars="200" w:left="480" w:firstLineChars="200" w:firstLine="520"/>
        <w:jc w:val="both"/>
        <w:rPr>
          <w:rFonts w:eastAsia="標楷體"/>
          <w:sz w:val="26"/>
          <w:szCs w:val="26"/>
        </w:rPr>
      </w:pPr>
    </w:p>
    <w:tbl>
      <w:tblPr>
        <w:tblW w:w="5000" w:type="pct"/>
        <w:tblBorders>
          <w:top w:val="single" w:sz="8" w:space="0" w:color="auto"/>
          <w:left w:val="single" w:sz="8" w:space="0" w:color="auto"/>
          <w:bottom w:val="single" w:sz="8" w:space="0" w:color="auto"/>
          <w:right w:val="single" w:sz="8" w:space="0" w:color="auto"/>
          <w:insideH w:val="single" w:sz="6" w:space="0" w:color="999999"/>
          <w:insideV w:val="single" w:sz="6" w:space="0" w:color="999999"/>
        </w:tblBorders>
        <w:tblCellMar>
          <w:left w:w="0" w:type="dxa"/>
          <w:right w:w="0" w:type="dxa"/>
        </w:tblCellMar>
        <w:tblLook w:val="04A0" w:firstRow="1" w:lastRow="0" w:firstColumn="1" w:lastColumn="0" w:noHBand="0" w:noVBand="1"/>
      </w:tblPr>
      <w:tblGrid>
        <w:gridCol w:w="1482"/>
        <w:gridCol w:w="6997"/>
      </w:tblGrid>
      <w:tr w:rsidR="00D03318" w:rsidRPr="00CF2EFF" w:rsidTr="00532DAF">
        <w:trPr>
          <w:trHeight w:val="406"/>
          <w:tblHeader/>
        </w:trPr>
        <w:tc>
          <w:tcPr>
            <w:tcW w:w="874" w:type="pct"/>
            <w:shd w:val="clear" w:color="auto" w:fill="4F81BD" w:themeFill="accent1"/>
            <w:vAlign w:val="center"/>
          </w:tcPr>
          <w:p w:rsidR="00D03318" w:rsidRPr="00CF2EFF" w:rsidRDefault="00D03318" w:rsidP="00532DAF">
            <w:pPr>
              <w:pStyle w:val="110"/>
              <w:spacing w:after="36"/>
              <w:ind w:left="48" w:right="48"/>
              <w:rPr>
                <w:rFonts w:ascii="Times New Roman" w:eastAsia="標楷體" w:hAnsi="Times New Roman" w:cs="Times New Roman"/>
                <w:color w:val="FFFFFF" w:themeColor="background1"/>
                <w:sz w:val="26"/>
                <w:szCs w:val="26"/>
              </w:rPr>
            </w:pPr>
            <w:r w:rsidRPr="00CF2EFF">
              <w:rPr>
                <w:rFonts w:ascii="Times New Roman" w:eastAsia="標楷體" w:hAnsi="標楷體" w:cs="Times New Roman"/>
                <w:color w:val="FFFFFF" w:themeColor="background1"/>
                <w:sz w:val="26"/>
                <w:szCs w:val="26"/>
              </w:rPr>
              <w:lastRenderedPageBreak/>
              <w:t>產業別</w:t>
            </w:r>
          </w:p>
        </w:tc>
        <w:tc>
          <w:tcPr>
            <w:tcW w:w="4126" w:type="pct"/>
            <w:shd w:val="clear" w:color="auto" w:fill="4F81BD" w:themeFill="accent1"/>
            <w:vAlign w:val="center"/>
          </w:tcPr>
          <w:p w:rsidR="00D03318" w:rsidRPr="00CF2EFF" w:rsidRDefault="00D03318" w:rsidP="00532DAF">
            <w:pPr>
              <w:pStyle w:val="110"/>
              <w:spacing w:after="36"/>
              <w:ind w:left="48" w:right="48"/>
              <w:rPr>
                <w:rFonts w:ascii="Times New Roman" w:eastAsia="標楷體" w:hAnsi="Times New Roman" w:cs="Times New Roman"/>
                <w:color w:val="FFFFFF" w:themeColor="background1"/>
                <w:sz w:val="26"/>
                <w:szCs w:val="26"/>
              </w:rPr>
            </w:pPr>
            <w:r w:rsidRPr="00CF2EFF">
              <w:rPr>
                <w:rFonts w:ascii="Times New Roman" w:eastAsia="標楷體" w:hAnsi="標楷體" w:cs="Times New Roman"/>
                <w:color w:val="FFFFFF" w:themeColor="background1"/>
                <w:sz w:val="26"/>
                <w:szCs w:val="26"/>
              </w:rPr>
              <w:t>產品概述與範圍</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標楷體" w:cs="Times New Roman"/>
                <w:sz w:val="26"/>
                <w:szCs w:val="26"/>
              </w:rPr>
            </w:pPr>
            <w:r w:rsidRPr="00CF2EFF">
              <w:rPr>
                <w:rFonts w:ascii="Times New Roman" w:eastAsia="標楷體" w:hAnsi="標楷體" w:cs="Times New Roman"/>
                <w:sz w:val="26"/>
                <w:szCs w:val="26"/>
              </w:rPr>
              <w:t>塑膠</w:t>
            </w:r>
          </w:p>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添加劑產業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塑膠添加劑是特用化學品產業中最繁雜的次產業，係指塑膠於製造、成型時，不得不添加之化學品，針對原料塑膠之性能，改善其品質、賦與某些特性、維持成型品之長期品質安定或改進加工性等。本報告所討論的塑膠添加劑範圍包括：</w:t>
            </w:r>
            <w:r w:rsidRPr="00CF2EFF">
              <w:rPr>
                <w:rFonts w:ascii="Times New Roman" w:eastAsia="標楷體" w:hAnsi="Times New Roman" w:cs="Times New Roman"/>
                <w:sz w:val="26"/>
                <w:szCs w:val="26"/>
              </w:rPr>
              <w:t>(1)</w:t>
            </w:r>
            <w:r w:rsidRPr="00CF2EFF">
              <w:rPr>
                <w:rFonts w:ascii="Times New Roman" w:eastAsia="標楷體" w:hAnsi="標楷體" w:cs="Times New Roman"/>
                <w:sz w:val="26"/>
                <w:szCs w:val="26"/>
              </w:rPr>
              <w:t>抗氧化劑、</w:t>
            </w:r>
            <w:r w:rsidRPr="00CF2EFF">
              <w:rPr>
                <w:rFonts w:ascii="Times New Roman" w:eastAsia="標楷體" w:hAnsi="Times New Roman" w:cs="Times New Roman"/>
                <w:sz w:val="26"/>
                <w:szCs w:val="26"/>
              </w:rPr>
              <w:t>(2)</w:t>
            </w:r>
            <w:r w:rsidRPr="00CF2EFF">
              <w:rPr>
                <w:rFonts w:ascii="Times New Roman" w:eastAsia="標楷體" w:hAnsi="標楷體" w:cs="Times New Roman"/>
                <w:sz w:val="26"/>
                <w:szCs w:val="26"/>
              </w:rPr>
              <w:t>光安定劑、</w:t>
            </w:r>
            <w:r w:rsidRPr="00CF2EFF">
              <w:rPr>
                <w:rFonts w:ascii="Times New Roman" w:eastAsia="標楷體" w:hAnsi="Times New Roman" w:cs="Times New Roman"/>
                <w:sz w:val="26"/>
                <w:szCs w:val="26"/>
              </w:rPr>
              <w:t>(3)PVC</w:t>
            </w:r>
            <w:r w:rsidRPr="00CF2EFF">
              <w:rPr>
                <w:rFonts w:ascii="Times New Roman" w:eastAsia="標楷體" w:hAnsi="標楷體" w:cs="Times New Roman"/>
                <w:sz w:val="26"/>
                <w:szCs w:val="26"/>
              </w:rPr>
              <w:t>用熱安定劑、</w:t>
            </w:r>
            <w:r w:rsidRPr="00CF2EFF">
              <w:rPr>
                <w:rFonts w:ascii="Times New Roman" w:eastAsia="標楷體" w:hAnsi="Times New Roman" w:cs="Times New Roman"/>
                <w:sz w:val="26"/>
                <w:szCs w:val="26"/>
              </w:rPr>
              <w:t>(4)</w:t>
            </w:r>
            <w:r w:rsidRPr="00CF2EFF">
              <w:rPr>
                <w:rFonts w:ascii="Times New Roman" w:eastAsia="標楷體" w:hAnsi="標楷體" w:cs="Times New Roman"/>
                <w:sz w:val="26"/>
                <w:szCs w:val="26"/>
              </w:rPr>
              <w:t>可塑劑、</w:t>
            </w:r>
            <w:r w:rsidRPr="00CF2EFF">
              <w:rPr>
                <w:rFonts w:ascii="Times New Roman" w:eastAsia="標楷體" w:hAnsi="Times New Roman" w:cs="Times New Roman"/>
                <w:sz w:val="26"/>
                <w:szCs w:val="26"/>
              </w:rPr>
              <w:t>(5)</w:t>
            </w:r>
            <w:proofErr w:type="gramStart"/>
            <w:r w:rsidRPr="00CF2EFF">
              <w:rPr>
                <w:rFonts w:ascii="Times New Roman" w:eastAsia="標楷體" w:hAnsi="標楷體" w:cs="Times New Roman"/>
                <w:sz w:val="26"/>
                <w:szCs w:val="26"/>
              </w:rPr>
              <w:t>難燃劑</w:t>
            </w:r>
            <w:proofErr w:type="gramEnd"/>
            <w:r w:rsidRPr="00CF2EFF">
              <w:rPr>
                <w:rFonts w:ascii="Times New Roman" w:eastAsia="標楷體" w:hAnsi="標楷體" w:cs="Times New Roman"/>
                <w:sz w:val="26"/>
                <w:szCs w:val="26"/>
              </w:rPr>
              <w:t>、</w:t>
            </w:r>
            <w:r w:rsidRPr="00CF2EFF">
              <w:rPr>
                <w:rFonts w:ascii="Times New Roman" w:eastAsia="標楷體" w:hAnsi="Times New Roman" w:cs="Times New Roman"/>
                <w:sz w:val="26"/>
                <w:szCs w:val="26"/>
              </w:rPr>
              <w:t>(6)</w:t>
            </w:r>
            <w:r w:rsidRPr="00CF2EFF">
              <w:rPr>
                <w:rFonts w:ascii="Times New Roman" w:eastAsia="標楷體" w:hAnsi="標楷體" w:cs="Times New Roman"/>
                <w:sz w:val="26"/>
                <w:szCs w:val="26"/>
              </w:rPr>
              <w:t>其它塑膠添加劑。</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染顏料產業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染顏料是一種能染色或著色的物質，能溶解於水或有機溶劑之有色有機化合物，以適當的方法</w:t>
            </w:r>
            <w:proofErr w:type="gramStart"/>
            <w:r w:rsidRPr="00CF2EFF">
              <w:rPr>
                <w:rFonts w:ascii="Times New Roman" w:eastAsia="標楷體" w:hAnsi="標楷體" w:cs="Times New Roman"/>
                <w:sz w:val="26"/>
                <w:szCs w:val="26"/>
              </w:rPr>
              <w:t>經過發色程序</w:t>
            </w:r>
            <w:proofErr w:type="gramEnd"/>
            <w:r w:rsidRPr="00CF2EFF">
              <w:rPr>
                <w:rFonts w:ascii="Times New Roman" w:eastAsia="標楷體" w:hAnsi="標楷體" w:cs="Times New Roman"/>
                <w:sz w:val="26"/>
                <w:szCs w:val="26"/>
              </w:rPr>
              <w:t>，與被染物以化學鍵結合染著，具有相當堅牢度的稱為染料。顏料是一種具有裝飾和保護作用的有色物質，可分為合成有機顏料與無機顏料，具有不溶解與分解性，顏料無與被著色物質發生反應染著之能力，其應用必需分別按其用途，預先在用途媒體中將顏料微細的粒子均勻分散，以附著的型式</w:t>
            </w:r>
            <w:proofErr w:type="gramStart"/>
            <w:r w:rsidRPr="00CF2EFF">
              <w:rPr>
                <w:rFonts w:ascii="Times New Roman" w:eastAsia="標楷體" w:hAnsi="標楷體" w:cs="Times New Roman"/>
                <w:sz w:val="26"/>
                <w:szCs w:val="26"/>
              </w:rPr>
              <w:t>固著</w:t>
            </w:r>
            <w:proofErr w:type="gramEnd"/>
            <w:r w:rsidRPr="00CF2EFF">
              <w:rPr>
                <w:rFonts w:ascii="Times New Roman" w:eastAsia="標楷體" w:hAnsi="標楷體" w:cs="Times New Roman"/>
                <w:sz w:val="26"/>
                <w:szCs w:val="26"/>
              </w:rPr>
              <w:t>在被染物上。</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接著劑產業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接著劑種類以形態來區分，可分為水溶液型、乳液型、溶劑型、無溶劑型、熱</w:t>
            </w:r>
            <w:proofErr w:type="gramStart"/>
            <w:r w:rsidRPr="00CF2EFF">
              <w:rPr>
                <w:rFonts w:ascii="Times New Roman" w:eastAsia="標楷體" w:hAnsi="標楷體" w:cs="Times New Roman"/>
                <w:sz w:val="26"/>
                <w:szCs w:val="26"/>
              </w:rPr>
              <w:t>熔膠型</w:t>
            </w:r>
            <w:proofErr w:type="gramEnd"/>
            <w:r w:rsidRPr="00CF2EFF">
              <w:rPr>
                <w:rFonts w:ascii="Times New Roman" w:eastAsia="標楷體" w:hAnsi="標楷體" w:cs="Times New Roman"/>
                <w:sz w:val="26"/>
                <w:szCs w:val="26"/>
              </w:rPr>
              <w:t>、</w:t>
            </w:r>
            <w:proofErr w:type="gramStart"/>
            <w:r w:rsidRPr="00CF2EFF">
              <w:rPr>
                <w:rFonts w:ascii="Times New Roman" w:eastAsia="標楷體" w:hAnsi="標楷體" w:cs="Times New Roman"/>
                <w:sz w:val="26"/>
                <w:szCs w:val="26"/>
              </w:rPr>
              <w:t>感壓型</w:t>
            </w:r>
            <w:proofErr w:type="gramEnd"/>
            <w:r w:rsidRPr="00CF2EFF">
              <w:rPr>
                <w:rFonts w:ascii="Times New Roman" w:eastAsia="標楷體" w:hAnsi="標楷體" w:cs="Times New Roman"/>
                <w:sz w:val="26"/>
                <w:szCs w:val="26"/>
              </w:rPr>
              <w:t>、再</w:t>
            </w:r>
            <w:proofErr w:type="gramStart"/>
            <w:r w:rsidRPr="00CF2EFF">
              <w:rPr>
                <w:rFonts w:ascii="Times New Roman" w:eastAsia="標楷體" w:hAnsi="標楷體" w:cs="Times New Roman"/>
                <w:sz w:val="26"/>
                <w:szCs w:val="26"/>
              </w:rPr>
              <w:t>溼</w:t>
            </w:r>
            <w:proofErr w:type="gramEnd"/>
            <w:r w:rsidRPr="00CF2EFF">
              <w:rPr>
                <w:rFonts w:ascii="Times New Roman" w:eastAsia="標楷體" w:hAnsi="標楷體" w:cs="Times New Roman"/>
                <w:sz w:val="26"/>
                <w:szCs w:val="26"/>
              </w:rPr>
              <w:t>性接著劑等七大類。依據臺灣區合成樹脂接著劑工業同業公會的分類，接著劑主要可分為酚醛樹脂、尿素甲醛樹脂、三聚氰胺樹脂、聚醋酸乙烯樹脂</w:t>
            </w:r>
            <w:r w:rsidRPr="00CF2EFF">
              <w:rPr>
                <w:rFonts w:ascii="Times New Roman" w:eastAsia="標楷體" w:hAnsi="Times New Roman" w:cs="Times New Roman"/>
                <w:sz w:val="26"/>
                <w:szCs w:val="26"/>
              </w:rPr>
              <w:t>(</w:t>
            </w:r>
            <w:r w:rsidRPr="00CF2EFF">
              <w:rPr>
                <w:rFonts w:ascii="Times New Roman" w:eastAsia="標楷體" w:hAnsi="標楷體" w:cs="Times New Roman"/>
                <w:sz w:val="26"/>
                <w:szCs w:val="26"/>
              </w:rPr>
              <w:t>乳膠</w:t>
            </w:r>
            <w:r w:rsidRPr="00CF2EFF">
              <w:rPr>
                <w:rFonts w:ascii="Times New Roman" w:eastAsia="標楷體" w:hAnsi="Times New Roman" w:cs="Times New Roman"/>
                <w:sz w:val="26"/>
                <w:szCs w:val="26"/>
              </w:rPr>
              <w:t>)</w:t>
            </w:r>
            <w:r w:rsidRPr="00CF2EFF">
              <w:rPr>
                <w:rFonts w:ascii="Times New Roman" w:eastAsia="標楷體" w:hAnsi="標楷體" w:cs="Times New Roman"/>
                <w:sz w:val="26"/>
                <w:szCs w:val="26"/>
              </w:rPr>
              <w:t>、聚乙烯</w:t>
            </w:r>
            <w:r w:rsidRPr="00CF2EFF">
              <w:rPr>
                <w:rFonts w:ascii="Times New Roman" w:eastAsia="標楷體" w:hAnsi="Times New Roman" w:cs="Times New Roman"/>
                <w:sz w:val="26"/>
                <w:szCs w:val="26"/>
              </w:rPr>
              <w:t>-</w:t>
            </w:r>
            <w:r w:rsidRPr="00CF2EFF">
              <w:rPr>
                <w:rFonts w:ascii="Times New Roman" w:eastAsia="標楷體" w:hAnsi="標楷體" w:cs="Times New Roman"/>
                <w:sz w:val="26"/>
                <w:szCs w:val="26"/>
              </w:rPr>
              <w:t>醋酸乙烯樹脂、壓克力系接著劑、聚</w:t>
            </w:r>
            <w:proofErr w:type="gramStart"/>
            <w:r w:rsidRPr="00CF2EFF">
              <w:rPr>
                <w:rFonts w:ascii="Times New Roman" w:eastAsia="標楷體" w:hAnsi="標楷體" w:cs="Times New Roman"/>
                <w:sz w:val="26"/>
                <w:szCs w:val="26"/>
              </w:rPr>
              <w:t>胺基甲酸</w:t>
            </w:r>
            <w:proofErr w:type="gramEnd"/>
            <w:r w:rsidRPr="00CF2EFF">
              <w:rPr>
                <w:rFonts w:ascii="Times New Roman" w:eastAsia="標楷體" w:hAnsi="標楷體" w:cs="Times New Roman"/>
                <w:sz w:val="26"/>
                <w:szCs w:val="26"/>
              </w:rPr>
              <w:t>乙酯、環氧樹脂、接著</w:t>
            </w:r>
            <w:r w:rsidRPr="00CF2EFF">
              <w:rPr>
                <w:rFonts w:ascii="Times New Roman" w:eastAsia="標楷體" w:hAnsi="Times New Roman" w:cs="Times New Roman"/>
                <w:sz w:val="26"/>
                <w:szCs w:val="26"/>
              </w:rPr>
              <w:t>CR</w:t>
            </w:r>
            <w:r w:rsidRPr="00CF2EFF">
              <w:rPr>
                <w:rFonts w:ascii="Times New Roman" w:eastAsia="標楷體" w:hAnsi="標楷體" w:cs="Times New Roman"/>
                <w:sz w:val="26"/>
                <w:szCs w:val="26"/>
              </w:rPr>
              <w:t>強力膠、瞬間接著劑、</w:t>
            </w:r>
            <w:proofErr w:type="gramStart"/>
            <w:r w:rsidRPr="00CF2EFF">
              <w:rPr>
                <w:rFonts w:ascii="Times New Roman" w:eastAsia="標楷體" w:hAnsi="標楷體" w:cs="Times New Roman"/>
                <w:sz w:val="26"/>
                <w:szCs w:val="26"/>
              </w:rPr>
              <w:t>熱溶膠、填縫膠等</w:t>
            </w:r>
            <w:proofErr w:type="gramEnd"/>
            <w:r w:rsidRPr="00CF2EFF">
              <w:rPr>
                <w:rFonts w:ascii="Times New Roman" w:eastAsia="標楷體" w:hAnsi="標楷體" w:cs="Times New Roman"/>
                <w:sz w:val="26"/>
                <w:szCs w:val="26"/>
              </w:rPr>
              <w:t>十二類。</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塗料產業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塗料的分類上通常是以功能性或是應用用途來分類，若是以塗料功能性來分類包含裝飾性塗料、保護性塗料、特種功能如防污、抗靜電塗料等；以用途來分類，也是最主要的分類，可分為建築塗料、工業塗料與特殊塗料三種。</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界面</w:t>
            </w:r>
            <w:proofErr w:type="gramStart"/>
            <w:r w:rsidRPr="00CF2EFF">
              <w:rPr>
                <w:rFonts w:ascii="Times New Roman" w:eastAsia="標楷體" w:hAnsi="標楷體" w:cs="Times New Roman"/>
                <w:sz w:val="26"/>
                <w:szCs w:val="26"/>
              </w:rPr>
              <w:t>活性劑</w:t>
            </w:r>
            <w:proofErr w:type="gramEnd"/>
            <w:r w:rsidRPr="00CF2EFF">
              <w:rPr>
                <w:rFonts w:ascii="Times New Roman" w:eastAsia="標楷體" w:hAnsi="標楷體" w:cs="Times New Roman"/>
                <w:sz w:val="26"/>
                <w:szCs w:val="26"/>
              </w:rPr>
              <w:t>與清潔用品製造業產業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界面</w:t>
            </w:r>
            <w:proofErr w:type="gramStart"/>
            <w:r w:rsidRPr="00CF2EFF">
              <w:rPr>
                <w:rFonts w:ascii="Times New Roman" w:eastAsia="標楷體" w:hAnsi="標楷體" w:cs="Times New Roman"/>
                <w:sz w:val="26"/>
                <w:szCs w:val="26"/>
              </w:rPr>
              <w:t>活性劑</w:t>
            </w:r>
            <w:proofErr w:type="gramEnd"/>
            <w:r w:rsidRPr="00CF2EFF">
              <w:rPr>
                <w:rFonts w:ascii="Times New Roman" w:eastAsia="標楷體" w:hAnsi="標楷體" w:cs="Times New Roman"/>
                <w:sz w:val="26"/>
                <w:szCs w:val="26"/>
              </w:rPr>
              <w:t>的品目繁多，一般以親水基的離子性區分為四大類，分別為陰離子性、陽離子性、兩性和非離子性等四大類。清潔用品，則是以界面</w:t>
            </w:r>
            <w:proofErr w:type="gramStart"/>
            <w:r w:rsidRPr="00CF2EFF">
              <w:rPr>
                <w:rFonts w:ascii="Times New Roman" w:eastAsia="標楷體" w:hAnsi="標楷體" w:cs="Times New Roman"/>
                <w:sz w:val="26"/>
                <w:szCs w:val="26"/>
              </w:rPr>
              <w:t>活性劑</w:t>
            </w:r>
            <w:proofErr w:type="gramEnd"/>
            <w:r w:rsidRPr="00CF2EFF">
              <w:rPr>
                <w:rFonts w:ascii="Times New Roman" w:eastAsia="標楷體" w:hAnsi="標楷體" w:cs="Times New Roman"/>
                <w:sz w:val="26"/>
                <w:szCs w:val="26"/>
              </w:rPr>
              <w:t>為主要活性成分，並搭配不同的香料、</w:t>
            </w:r>
            <w:proofErr w:type="gramStart"/>
            <w:r w:rsidRPr="00CF2EFF">
              <w:rPr>
                <w:rFonts w:ascii="Times New Roman" w:eastAsia="標楷體" w:hAnsi="標楷體" w:cs="Times New Roman"/>
                <w:sz w:val="26"/>
                <w:szCs w:val="26"/>
              </w:rPr>
              <w:t>助劑以及添充物</w:t>
            </w:r>
            <w:proofErr w:type="gramEnd"/>
            <w:r w:rsidRPr="00CF2EFF">
              <w:rPr>
                <w:rFonts w:ascii="Times New Roman" w:eastAsia="標楷體" w:hAnsi="標楷體" w:cs="Times New Roman"/>
                <w:sz w:val="26"/>
                <w:szCs w:val="26"/>
              </w:rPr>
              <w:t>加工而成之界面</w:t>
            </w:r>
            <w:proofErr w:type="gramStart"/>
            <w:r w:rsidRPr="00CF2EFF">
              <w:rPr>
                <w:rFonts w:ascii="Times New Roman" w:eastAsia="標楷體" w:hAnsi="標楷體" w:cs="Times New Roman"/>
                <w:sz w:val="26"/>
                <w:szCs w:val="26"/>
              </w:rPr>
              <w:t>活性劑</w:t>
            </w:r>
            <w:proofErr w:type="gramEnd"/>
            <w:r w:rsidRPr="00CF2EFF">
              <w:rPr>
                <w:rFonts w:ascii="Times New Roman" w:eastAsia="標楷體" w:hAnsi="標楷體" w:cs="Times New Roman"/>
                <w:sz w:val="26"/>
                <w:szCs w:val="26"/>
              </w:rPr>
              <w:t>下游應用產品，為界面</w:t>
            </w:r>
            <w:proofErr w:type="gramStart"/>
            <w:r w:rsidRPr="00CF2EFF">
              <w:rPr>
                <w:rFonts w:ascii="Times New Roman" w:eastAsia="標楷體" w:hAnsi="標楷體" w:cs="Times New Roman"/>
                <w:sz w:val="26"/>
                <w:szCs w:val="26"/>
              </w:rPr>
              <w:t>活性劑最</w:t>
            </w:r>
            <w:proofErr w:type="gramEnd"/>
            <w:r w:rsidRPr="00CF2EFF">
              <w:rPr>
                <w:rFonts w:ascii="Times New Roman" w:eastAsia="標楷體" w:hAnsi="標楷體" w:cs="Times New Roman"/>
                <w:sz w:val="26"/>
                <w:szCs w:val="26"/>
              </w:rPr>
              <w:t>大宗的應用之</w:t>
            </w:r>
            <w:proofErr w:type="gramStart"/>
            <w:r w:rsidRPr="00CF2EFF">
              <w:rPr>
                <w:rFonts w:ascii="Times New Roman" w:eastAsia="標楷體" w:hAnsi="標楷體" w:cs="Times New Roman"/>
                <w:sz w:val="26"/>
                <w:szCs w:val="26"/>
              </w:rPr>
              <w:t>一</w:t>
            </w:r>
            <w:proofErr w:type="gramEnd"/>
            <w:r w:rsidRPr="00CF2EFF">
              <w:rPr>
                <w:rFonts w:ascii="Times New Roman" w:eastAsia="標楷體" w:hAnsi="標楷體" w:cs="Times New Roman"/>
                <w:sz w:val="26"/>
                <w:szCs w:val="26"/>
              </w:rPr>
              <w:t>。</w:t>
            </w:r>
          </w:p>
        </w:tc>
      </w:tr>
      <w:tr w:rsidR="00D03318" w:rsidRPr="00CF2EFF" w:rsidTr="00532DAF">
        <w:tc>
          <w:tcPr>
            <w:tcW w:w="874" w:type="pct"/>
            <w:shd w:val="clear" w:color="auto" w:fill="auto"/>
            <w:vAlign w:val="center"/>
          </w:tcPr>
          <w:p w:rsidR="00D03318" w:rsidRPr="00CF2EFF" w:rsidRDefault="00D03318" w:rsidP="00532DAF">
            <w:pPr>
              <w:pStyle w:val="120"/>
              <w:spacing w:after="36"/>
              <w:ind w:left="48" w:right="48"/>
              <w:jc w:val="center"/>
              <w:rPr>
                <w:rFonts w:ascii="Times New Roman" w:eastAsia="標楷體" w:hAnsi="Times New Roman" w:cs="Times New Roman"/>
                <w:sz w:val="26"/>
                <w:szCs w:val="26"/>
              </w:rPr>
            </w:pPr>
            <w:r w:rsidRPr="00CF2EFF">
              <w:rPr>
                <w:rFonts w:ascii="Times New Roman" w:eastAsia="標楷體" w:hAnsi="標楷體" w:cs="Times New Roman"/>
                <w:sz w:val="26"/>
                <w:szCs w:val="26"/>
              </w:rPr>
              <w:t>化妝品製品</w:t>
            </w:r>
            <w:r w:rsidRPr="00CF2EFF">
              <w:rPr>
                <w:rFonts w:ascii="Times New Roman" w:eastAsia="標楷體" w:hAnsi="Times New Roman" w:cs="Times New Roman"/>
                <w:sz w:val="26"/>
                <w:szCs w:val="26"/>
              </w:rPr>
              <w:br/>
            </w:r>
            <w:r w:rsidRPr="00CF2EFF">
              <w:rPr>
                <w:rFonts w:ascii="Times New Roman" w:eastAsia="標楷體" w:hAnsi="標楷體" w:cs="Times New Roman"/>
                <w:sz w:val="26"/>
                <w:szCs w:val="26"/>
              </w:rPr>
              <w:t>製造產業</w:t>
            </w:r>
          </w:p>
        </w:tc>
        <w:tc>
          <w:tcPr>
            <w:tcW w:w="4126" w:type="pct"/>
            <w:shd w:val="clear" w:color="auto" w:fill="auto"/>
            <w:vAlign w:val="center"/>
          </w:tcPr>
          <w:p w:rsidR="00D03318" w:rsidRPr="00CF2EFF" w:rsidRDefault="00D03318" w:rsidP="00532DAF">
            <w:pPr>
              <w:pStyle w:val="120"/>
              <w:spacing w:after="36"/>
              <w:ind w:leftChars="1" w:left="2" w:right="48"/>
              <w:rPr>
                <w:rFonts w:ascii="Times New Roman" w:eastAsia="標楷體" w:hAnsi="Times New Roman" w:cs="Times New Roman"/>
                <w:sz w:val="26"/>
                <w:szCs w:val="26"/>
              </w:rPr>
            </w:pPr>
            <w:r w:rsidRPr="00CF2EFF">
              <w:rPr>
                <w:rFonts w:ascii="Times New Roman" w:eastAsia="標楷體" w:hAnsi="標楷體" w:cs="Times New Roman"/>
                <w:sz w:val="26"/>
                <w:szCs w:val="26"/>
              </w:rPr>
              <w:t>化</w:t>
            </w:r>
            <w:proofErr w:type="gramStart"/>
            <w:r w:rsidRPr="00CF2EFF">
              <w:rPr>
                <w:rFonts w:ascii="Times New Roman" w:eastAsia="標楷體" w:hAnsi="標楷體" w:cs="Times New Roman"/>
                <w:sz w:val="26"/>
                <w:szCs w:val="26"/>
              </w:rPr>
              <w:t>粧</w:t>
            </w:r>
            <w:proofErr w:type="gramEnd"/>
            <w:r w:rsidRPr="00CF2EFF">
              <w:rPr>
                <w:rFonts w:ascii="Times New Roman" w:eastAsia="標楷體" w:hAnsi="標楷體" w:cs="Times New Roman"/>
                <w:sz w:val="26"/>
                <w:szCs w:val="26"/>
              </w:rPr>
              <w:t>品產業是與美相關的產業，係結合科技與美學、多采多姿之精密化學工業，也是低污染、高附加價值、形象好、親和力佳的產業。本報告所討論的化妝品製品製造產業範圍包括：化妝品產業、香皂產業、洗髮精產業。</w:t>
            </w:r>
          </w:p>
        </w:tc>
      </w:tr>
    </w:tbl>
    <w:p w:rsidR="00745591" w:rsidRPr="00CF2EFF" w:rsidRDefault="00EB3AC7" w:rsidP="004E433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產業</w:t>
      </w:r>
      <w:r w:rsidRPr="00CF2EFF">
        <w:rPr>
          <w:rFonts w:eastAsia="標楷體" w:hint="eastAsia"/>
          <w:b/>
          <w:sz w:val="28"/>
          <w:szCs w:val="26"/>
        </w:rPr>
        <w:t>概要</w:t>
      </w:r>
    </w:p>
    <w:p w:rsidR="00D03318" w:rsidRPr="00CF2EFF" w:rsidRDefault="00D0331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 xml:space="preserve"> </w:t>
      </w:r>
      <w:r w:rsidRPr="00CF2EFF">
        <w:rPr>
          <w:rFonts w:eastAsia="標楷體" w:hint="eastAsia"/>
          <w:sz w:val="26"/>
          <w:szCs w:val="26"/>
        </w:rPr>
        <w:t>化學工業是指以有機原料或無機原料為原料，製造中間材料、下游製品等化學品的工業，其製成品若以產量和產品成分來區分，可分為</w:t>
      </w:r>
      <w:r w:rsidRPr="00CF2EFF">
        <w:rPr>
          <w:rFonts w:eastAsia="標楷體" w:hint="eastAsia"/>
          <w:sz w:val="26"/>
          <w:szCs w:val="26"/>
        </w:rPr>
        <w:lastRenderedPageBreak/>
        <w:t>大宗化學品和特用化學品工業，特用化學品</w:t>
      </w:r>
      <w:r w:rsidRPr="00CF2EFF">
        <w:rPr>
          <w:rFonts w:eastAsia="標楷體"/>
          <w:sz w:val="26"/>
          <w:szCs w:val="26"/>
        </w:rPr>
        <w:t>(Specialty Chemicals</w:t>
      </w:r>
      <w:r w:rsidRPr="00CF2EFF">
        <w:rPr>
          <w:rFonts w:eastAsia="標楷體" w:hint="eastAsia"/>
          <w:sz w:val="26"/>
          <w:szCs w:val="26"/>
        </w:rPr>
        <w:t>)</w:t>
      </w:r>
      <w:r w:rsidRPr="00CF2EFF">
        <w:rPr>
          <w:rFonts w:eastAsia="標楷體" w:hint="eastAsia"/>
          <w:sz w:val="26"/>
          <w:szCs w:val="26"/>
        </w:rPr>
        <w:t>在化學工業中是一群用量少、品質精、組成複雜、用途特殊且附加價值高的化學品，這些化學品包括藥物、顏料、塗料等化學製品。</w:t>
      </w:r>
      <w:proofErr w:type="gramStart"/>
      <w:r w:rsidRPr="00CF2EFF">
        <w:rPr>
          <w:rFonts w:eastAsia="標楷體" w:hint="eastAsia"/>
          <w:sz w:val="26"/>
          <w:szCs w:val="26"/>
        </w:rPr>
        <w:t>特化品主要</w:t>
      </w:r>
      <w:proofErr w:type="gramEnd"/>
      <w:r w:rsidRPr="00CF2EFF">
        <w:rPr>
          <w:rFonts w:eastAsia="標楷體" w:hint="eastAsia"/>
          <w:sz w:val="26"/>
          <w:szCs w:val="26"/>
        </w:rPr>
        <w:t>用於製程或最終產品，以改進產品特性為目的，或為具有特殊性之高附加價值化學品、以批次法生產之工業用產品。</w:t>
      </w:r>
      <w:proofErr w:type="gramStart"/>
      <w:r w:rsidRPr="00CF2EFF">
        <w:rPr>
          <w:rFonts w:eastAsia="標楷體" w:hint="eastAsia"/>
          <w:sz w:val="26"/>
          <w:szCs w:val="26"/>
        </w:rPr>
        <w:t>特化品很少</w:t>
      </w:r>
      <w:proofErr w:type="gramEnd"/>
      <w:r w:rsidRPr="00CF2EFF">
        <w:rPr>
          <w:rFonts w:eastAsia="標楷體" w:hint="eastAsia"/>
          <w:sz w:val="26"/>
          <w:szCs w:val="26"/>
        </w:rPr>
        <w:t>是單一化學物質，常為複合物或</w:t>
      </w:r>
      <w:proofErr w:type="gramStart"/>
      <w:r w:rsidRPr="00CF2EFF">
        <w:rPr>
          <w:rFonts w:eastAsia="標楷體" w:hint="eastAsia"/>
          <w:sz w:val="26"/>
          <w:szCs w:val="26"/>
        </w:rPr>
        <w:t>配方物且多</w:t>
      </w:r>
      <w:proofErr w:type="gramEnd"/>
      <w:r w:rsidRPr="00CF2EFF">
        <w:rPr>
          <w:rFonts w:eastAsia="標楷體" w:hint="eastAsia"/>
          <w:sz w:val="26"/>
          <w:szCs w:val="26"/>
        </w:rPr>
        <w:t>為依其功能來銷售。廣義的特用化學品工業，涵蓋原料藥、染顏料、植物保護用藥、電子化學品等傳統認為屬於特用化學品工業的範疇，更包括化妝品、觸媒、奈米粉體、酵素等範圍廣泛的各種材料</w:t>
      </w:r>
      <w:r w:rsidRPr="00CF2EFF">
        <w:rPr>
          <w:rFonts w:ascii="DFHei-Lt-HK-BF" w:eastAsia="DFHei-Lt-HK-BF" w:cs="DFHei-Lt-HK-BF" w:hint="eastAsia"/>
          <w:kern w:val="0"/>
          <w:sz w:val="22"/>
          <w:szCs w:val="22"/>
        </w:rPr>
        <w:t>。</w:t>
      </w:r>
      <w:r w:rsidRPr="00CF2EFF">
        <w:rPr>
          <w:rFonts w:eastAsia="標楷體" w:hint="eastAsia"/>
          <w:sz w:val="26"/>
          <w:szCs w:val="26"/>
        </w:rPr>
        <w:t>近年來</w:t>
      </w:r>
      <w:proofErr w:type="gramStart"/>
      <w:r w:rsidRPr="00CF2EFF">
        <w:rPr>
          <w:rFonts w:eastAsia="標楷體" w:hint="eastAsia"/>
          <w:sz w:val="26"/>
          <w:szCs w:val="26"/>
        </w:rPr>
        <w:t>特化品消費</w:t>
      </w:r>
      <w:proofErr w:type="gramEnd"/>
      <w:r w:rsidRPr="00CF2EFF">
        <w:rPr>
          <w:rFonts w:eastAsia="標楷體" w:hint="eastAsia"/>
          <w:sz w:val="26"/>
          <w:szCs w:val="26"/>
        </w:rPr>
        <w:t>市場已由先進國家逐漸擴大至開發中國家，對於</w:t>
      </w:r>
      <w:proofErr w:type="gramStart"/>
      <w:r w:rsidRPr="00CF2EFF">
        <w:rPr>
          <w:rFonts w:eastAsia="標楷體" w:hint="eastAsia"/>
          <w:sz w:val="26"/>
          <w:szCs w:val="26"/>
        </w:rPr>
        <w:t>特化品的</w:t>
      </w:r>
      <w:proofErr w:type="gramEnd"/>
      <w:r w:rsidRPr="00CF2EFF">
        <w:rPr>
          <w:rFonts w:eastAsia="標楷體" w:hint="eastAsia"/>
          <w:sz w:val="26"/>
          <w:szCs w:val="26"/>
        </w:rPr>
        <w:t>需求呈穩定成長。該產業另一個趨勢是隨著大陸地區經濟成長，全球各大特化廠商莫不積極在中國大陸佈局，大陸同業也積極擴充產能，加劇市場競爭。而台灣因上游關鍵化學原料自給率低、主要須向國外購買，</w:t>
      </w:r>
      <w:proofErr w:type="gramStart"/>
      <w:r w:rsidRPr="00CF2EFF">
        <w:rPr>
          <w:rFonts w:eastAsia="標楷體" w:hint="eastAsia"/>
          <w:sz w:val="26"/>
          <w:szCs w:val="26"/>
        </w:rPr>
        <w:t>故受國際</w:t>
      </w:r>
      <w:proofErr w:type="gramEnd"/>
      <w:r w:rsidRPr="00CF2EFF">
        <w:rPr>
          <w:rFonts w:eastAsia="標楷體" w:hint="eastAsia"/>
          <w:sz w:val="26"/>
          <w:szCs w:val="26"/>
        </w:rPr>
        <w:t>政治情勢、匯率、原料管制措施等影響甚深，國際原料取得成本難度甚高，另再加上台灣特化產業本身規模較小、技術廣度與深度不如國際大廠，重疊性太高，互補性不足，全球化競爭對台灣特化廠商帶來相當程度的衝擊。</w:t>
      </w:r>
    </w:p>
    <w:p w:rsidR="00745591" w:rsidRPr="00CF2EFF" w:rsidRDefault="00EB3AC7" w:rsidP="004E433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產業特性</w:t>
      </w:r>
    </w:p>
    <w:p w:rsidR="00745591" w:rsidRPr="00CF2EFF" w:rsidRDefault="000777A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特用化學品為特定目的而生產的，是化工產業鏈中的中間產物，具有製造技術高、成分複雜、特殊用途等特徵，</w:t>
      </w:r>
      <w:r w:rsidR="007C77CC" w:rsidRPr="00CF2EFF">
        <w:rPr>
          <w:rFonts w:eastAsia="標楷體" w:hint="eastAsia"/>
          <w:sz w:val="26"/>
          <w:szCs w:val="26"/>
        </w:rPr>
        <w:t>原料</w:t>
      </w:r>
      <w:proofErr w:type="gramStart"/>
      <w:r w:rsidR="007C77CC" w:rsidRPr="00CF2EFF">
        <w:rPr>
          <w:rFonts w:eastAsia="標楷體" w:hint="eastAsia"/>
          <w:sz w:val="26"/>
          <w:szCs w:val="26"/>
        </w:rPr>
        <w:t>佔</w:t>
      </w:r>
      <w:proofErr w:type="gramEnd"/>
      <w:r w:rsidR="007C77CC" w:rsidRPr="00CF2EFF">
        <w:rPr>
          <w:rFonts w:eastAsia="標楷體" w:hint="eastAsia"/>
          <w:sz w:val="26"/>
          <w:szCs w:val="26"/>
        </w:rPr>
        <w:t>生產成本低，占總體化工產值約三成左右，但其具有高附加價值</w:t>
      </w:r>
      <w:r w:rsidRPr="00CF2EFF">
        <w:rPr>
          <w:rFonts w:eastAsia="標楷體" w:hint="eastAsia"/>
          <w:sz w:val="26"/>
          <w:szCs w:val="26"/>
        </w:rPr>
        <w:t>，特用化學品估計未來將是高值化的項目之</w:t>
      </w:r>
      <w:proofErr w:type="gramStart"/>
      <w:r w:rsidRPr="00CF2EFF">
        <w:rPr>
          <w:rFonts w:eastAsia="標楷體" w:hint="eastAsia"/>
          <w:sz w:val="26"/>
          <w:szCs w:val="26"/>
        </w:rPr>
        <w:t>一</w:t>
      </w:r>
      <w:proofErr w:type="gramEnd"/>
      <w:r w:rsidRPr="00CF2EFF">
        <w:rPr>
          <w:rFonts w:eastAsia="標楷體" w:hint="eastAsia"/>
          <w:sz w:val="26"/>
          <w:szCs w:val="26"/>
        </w:rPr>
        <w:t>。</w:t>
      </w:r>
      <w:r w:rsidR="007C77CC" w:rsidRPr="00CF2EFF">
        <w:rPr>
          <w:rFonts w:eastAsia="標楷體" w:hint="eastAsia"/>
          <w:sz w:val="26"/>
          <w:szCs w:val="26"/>
        </w:rPr>
        <w:t>加上，</w:t>
      </w:r>
      <w:r w:rsidR="00D03318" w:rsidRPr="00CF2EFF">
        <w:rPr>
          <w:rFonts w:eastAsia="標楷體" w:hint="eastAsia"/>
          <w:sz w:val="26"/>
          <w:szCs w:val="26"/>
        </w:rPr>
        <w:t>特化產品具有技術門檻高、產量少、價值高的特性，相對也產生重視產品開發、全球性銷售通路與廠商售後服務要求嚴格等產業現象，這與許多產品為終端消費者使用的產業特性截然不同。另外，</w:t>
      </w:r>
      <w:proofErr w:type="gramStart"/>
      <w:r w:rsidR="00D03318" w:rsidRPr="00CF2EFF">
        <w:rPr>
          <w:rFonts w:eastAsia="標楷體" w:hint="eastAsia"/>
          <w:sz w:val="26"/>
          <w:szCs w:val="26"/>
        </w:rPr>
        <w:t>特化品在</w:t>
      </w:r>
      <w:proofErr w:type="gramEnd"/>
      <w:r w:rsidR="00D03318" w:rsidRPr="00CF2EFF">
        <w:rPr>
          <w:rFonts w:eastAsia="標楷體" w:hint="eastAsia"/>
          <w:sz w:val="26"/>
          <w:szCs w:val="26"/>
        </w:rPr>
        <w:t>產業應用上</w:t>
      </w:r>
      <w:proofErr w:type="gramStart"/>
      <w:r w:rsidR="00D03318" w:rsidRPr="00CF2EFF">
        <w:rPr>
          <w:rFonts w:eastAsia="標楷體" w:hint="eastAsia"/>
          <w:sz w:val="26"/>
          <w:szCs w:val="26"/>
        </w:rPr>
        <w:t>以助劑為主</w:t>
      </w:r>
      <w:proofErr w:type="gramEnd"/>
      <w:r w:rsidR="00D03318" w:rsidRPr="00CF2EFF">
        <w:rPr>
          <w:rFonts w:eastAsia="標楷體" w:hint="eastAsia"/>
          <w:sz w:val="26"/>
          <w:szCs w:val="26"/>
        </w:rPr>
        <w:t>，功能上能夠提升產品性能，或賦予原產品新的功能，由於</w:t>
      </w:r>
      <w:proofErr w:type="gramStart"/>
      <w:r w:rsidR="00D03318" w:rsidRPr="00CF2EFF">
        <w:rPr>
          <w:rFonts w:eastAsia="標楷體" w:hint="eastAsia"/>
          <w:sz w:val="26"/>
          <w:szCs w:val="26"/>
        </w:rPr>
        <w:t>特化品在</w:t>
      </w:r>
      <w:proofErr w:type="gramEnd"/>
      <w:r w:rsidR="00D03318" w:rsidRPr="00CF2EFF">
        <w:rPr>
          <w:rFonts w:eastAsia="標楷體" w:hint="eastAsia"/>
          <w:sz w:val="26"/>
          <w:szCs w:val="26"/>
        </w:rPr>
        <w:t>產品成分中屬於關鍵少數，</w:t>
      </w:r>
      <w:r w:rsidR="00D03318" w:rsidRPr="00CF2EFF">
        <w:rPr>
          <w:rFonts w:eastAsia="標楷體" w:hint="eastAsia"/>
          <w:sz w:val="26"/>
          <w:szCs w:val="26"/>
        </w:rPr>
        <w:lastRenderedPageBreak/>
        <w:t>因此</w:t>
      </w:r>
      <w:proofErr w:type="gramStart"/>
      <w:r w:rsidR="00D03318" w:rsidRPr="00CF2EFF">
        <w:rPr>
          <w:rFonts w:eastAsia="標楷體" w:hint="eastAsia"/>
          <w:sz w:val="26"/>
          <w:szCs w:val="26"/>
        </w:rPr>
        <w:t>特化品以</w:t>
      </w:r>
      <w:proofErr w:type="gramEnd"/>
      <w:r w:rsidR="00D03318" w:rsidRPr="00CF2EFF">
        <w:rPr>
          <w:rFonts w:eastAsia="標楷體" w:hint="eastAsia"/>
          <w:sz w:val="26"/>
          <w:szCs w:val="26"/>
        </w:rPr>
        <w:t>其性能作為銷售重點，有別於一般石化產品以單一原料銷售，通常特</w:t>
      </w:r>
      <w:proofErr w:type="gramStart"/>
      <w:r w:rsidR="00D03318" w:rsidRPr="00CF2EFF">
        <w:rPr>
          <w:rFonts w:eastAsia="標楷體" w:hint="eastAsia"/>
          <w:sz w:val="26"/>
          <w:szCs w:val="26"/>
        </w:rPr>
        <w:t>化品是採</w:t>
      </w:r>
      <w:proofErr w:type="gramEnd"/>
      <w:r w:rsidR="00D03318" w:rsidRPr="00CF2EFF">
        <w:rPr>
          <w:rFonts w:eastAsia="標楷體" w:hint="eastAsia"/>
          <w:sz w:val="26"/>
          <w:szCs w:val="26"/>
        </w:rPr>
        <w:t>複合物的方式行銷。</w:t>
      </w:r>
    </w:p>
    <w:p w:rsidR="00CF469E" w:rsidRPr="00CF2EFF" w:rsidRDefault="00CF469E" w:rsidP="004E4330">
      <w:pPr>
        <w:spacing w:beforeLines="50" w:before="120" w:afterLines="50" w:after="120" w:line="360" w:lineRule="auto"/>
        <w:jc w:val="both"/>
        <w:rPr>
          <w:rFonts w:eastAsia="標楷體"/>
          <w:sz w:val="26"/>
          <w:szCs w:val="26"/>
        </w:rPr>
      </w:pPr>
    </w:p>
    <w:p w:rsidR="00CF469E" w:rsidRPr="00CF2EFF" w:rsidRDefault="00CF469E" w:rsidP="004E433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產業結構</w:t>
      </w:r>
    </w:p>
    <w:p w:rsidR="00CF469E" w:rsidRPr="00CF2EFF" w:rsidRDefault="00CF469E" w:rsidP="004E4330">
      <w:pPr>
        <w:spacing w:beforeLines="50" w:before="120" w:afterLines="50" w:after="120" w:line="360" w:lineRule="auto"/>
        <w:ind w:leftChars="300" w:left="720" w:firstLineChars="200" w:firstLine="520"/>
        <w:jc w:val="both"/>
        <w:rPr>
          <w:rFonts w:ascii="標楷體" w:eastAsia="標楷體" w:hAnsi="標楷體"/>
          <w:sz w:val="26"/>
          <w:szCs w:val="26"/>
        </w:rPr>
      </w:pPr>
      <w:r w:rsidRPr="00CF2EFF">
        <w:rPr>
          <w:rFonts w:ascii="標楷體" w:eastAsia="標楷體" w:hAnsi="標楷體" w:hint="eastAsia"/>
          <w:sz w:val="26"/>
          <w:szCs w:val="26"/>
        </w:rPr>
        <w:t>特用化學品產業的直接上游是大宗化工原料及特化</w:t>
      </w:r>
      <w:proofErr w:type="gramStart"/>
      <w:r w:rsidRPr="00CF2EFF">
        <w:rPr>
          <w:rFonts w:ascii="標楷體" w:eastAsia="標楷體" w:hAnsi="標楷體" w:hint="eastAsia"/>
          <w:sz w:val="26"/>
          <w:szCs w:val="26"/>
        </w:rPr>
        <w:t>中間體</w:t>
      </w:r>
      <w:proofErr w:type="gramEnd"/>
      <w:r w:rsidRPr="00CF2EFF">
        <w:rPr>
          <w:rFonts w:ascii="標楷體" w:eastAsia="標楷體" w:hAnsi="標楷體" w:hint="eastAsia"/>
          <w:sz w:val="26"/>
          <w:szCs w:val="26"/>
        </w:rPr>
        <w:t>，再上游是石油化學及煤焦化學，這三者都屬於化學產業，特用化學品產業是化學產業中最具技術性與創新能力的領域，也是化學產業中直接支援電子、光電、醫藥、紡織等工業的關鍵性產業。特用化學品產業的發展，不僅需要強化上游化學產業供應鏈，有效掌握關鍵原料貨源，更要跨越下游產業異業的鴻溝，發展應用技術以建立與客戶技術溝通的橋樑。</w:t>
      </w:r>
    </w:p>
    <w:p w:rsidR="00CF469E" w:rsidRPr="00CF2EFF" w:rsidRDefault="00CF469E" w:rsidP="004E4330">
      <w:pPr>
        <w:spacing w:beforeLines="50" w:before="120" w:afterLines="50" w:after="120" w:line="360" w:lineRule="auto"/>
        <w:ind w:leftChars="100" w:left="240" w:firstLineChars="200" w:firstLine="480"/>
        <w:jc w:val="center"/>
      </w:pPr>
      <w:r w:rsidRPr="00CF2EFF">
        <w:rPr>
          <w:rFonts w:hint="eastAsia"/>
          <w:noProof/>
        </w:rPr>
        <w:drawing>
          <wp:inline distT="0" distB="0" distL="0" distR="0" wp14:anchorId="26D8FB2D" wp14:editId="6D28A983">
            <wp:extent cx="4629150" cy="269058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4629150" cy="2690589"/>
                    </a:xfrm>
                    <a:prstGeom prst="rect">
                      <a:avLst/>
                    </a:prstGeom>
                    <a:noFill/>
                    <a:ln w="9525">
                      <a:noFill/>
                      <a:miter lim="800000"/>
                      <a:headEnd/>
                      <a:tailEnd/>
                    </a:ln>
                  </pic:spPr>
                </pic:pic>
              </a:graphicData>
            </a:graphic>
          </wp:inline>
        </w:drawing>
      </w:r>
      <w:r w:rsidRPr="00CF2EFF">
        <w:rPr>
          <w:rFonts w:ascii="新細明體" w:hAnsi="新細明體"/>
          <w:sz w:val="20"/>
          <w:szCs w:val="20"/>
        </w:rPr>
        <w:t>資料來源：工研院IEK(20</w:t>
      </w:r>
      <w:r w:rsidRPr="00CF2EFF">
        <w:rPr>
          <w:rFonts w:ascii="新細明體" w:hAnsi="新細明體" w:hint="eastAsia"/>
          <w:sz w:val="20"/>
          <w:szCs w:val="20"/>
        </w:rPr>
        <w:t>13</w:t>
      </w:r>
      <w:r w:rsidRPr="00CF2EFF">
        <w:rPr>
          <w:rFonts w:ascii="新細明體" w:hAnsi="新細明體"/>
          <w:sz w:val="20"/>
          <w:szCs w:val="20"/>
        </w:rPr>
        <w:t>/</w:t>
      </w:r>
      <w:r w:rsidRPr="00CF2EFF">
        <w:rPr>
          <w:rFonts w:ascii="新細明體" w:hAnsi="新細明體" w:hint="eastAsia"/>
          <w:sz w:val="20"/>
          <w:szCs w:val="20"/>
        </w:rPr>
        <w:t>09</w:t>
      </w:r>
      <w:r w:rsidRPr="00CF2EFF">
        <w:rPr>
          <w:rFonts w:ascii="新細明體" w:hAnsi="新細明體"/>
          <w:sz w:val="20"/>
          <w:szCs w:val="20"/>
        </w:rPr>
        <w:t>)</w:t>
      </w:r>
    </w:p>
    <w:p w:rsidR="00745591" w:rsidRPr="00CF2EFF" w:rsidRDefault="00EB3AC7" w:rsidP="004E4330">
      <w:pPr>
        <w:pStyle w:val="3"/>
        <w:numPr>
          <w:ilvl w:val="0"/>
          <w:numId w:val="12"/>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int="eastAsia"/>
          <w:sz w:val="32"/>
        </w:rPr>
        <w:t>市場概況</w:t>
      </w:r>
      <w:r w:rsidR="00010FDD" w:rsidRPr="00CF2EFF">
        <w:rPr>
          <w:rStyle w:val="af3"/>
          <w:rFonts w:ascii="Times New Roman" w:eastAsia="標楷體"/>
          <w:sz w:val="32"/>
        </w:rPr>
        <w:footnoteReference w:id="2"/>
      </w:r>
    </w:p>
    <w:p w:rsidR="00745591" w:rsidRPr="00CF2EFF" w:rsidRDefault="00EB3AC7" w:rsidP="004E4330">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台灣特用化學品市場現況</w:t>
      </w:r>
    </w:p>
    <w:p w:rsidR="00B01DFB" w:rsidRDefault="00B01DFB" w:rsidP="00B01DFB">
      <w:pPr>
        <w:spacing w:beforeLines="50" w:before="120" w:afterLines="50" w:after="120" w:line="360" w:lineRule="auto"/>
        <w:ind w:leftChars="200" w:left="480" w:firstLineChars="200" w:firstLine="520"/>
        <w:jc w:val="both"/>
        <w:rPr>
          <w:rFonts w:eastAsia="標楷體"/>
          <w:sz w:val="26"/>
          <w:szCs w:val="26"/>
        </w:rPr>
      </w:pPr>
      <w:r>
        <w:rPr>
          <w:rFonts w:eastAsia="標楷體"/>
          <w:sz w:val="26"/>
          <w:szCs w:val="26"/>
        </w:rPr>
        <w:lastRenderedPageBreak/>
        <w:t xml:space="preserve">2016 </w:t>
      </w:r>
      <w:r>
        <w:rPr>
          <w:rFonts w:eastAsia="標楷體" w:hint="eastAsia"/>
          <w:sz w:val="26"/>
          <w:szCs w:val="26"/>
        </w:rPr>
        <w:t>年第三季總體特用化學品產值為新臺幣</w:t>
      </w:r>
      <w:r>
        <w:rPr>
          <w:rFonts w:eastAsia="標楷體"/>
          <w:sz w:val="26"/>
          <w:szCs w:val="26"/>
        </w:rPr>
        <w:t xml:space="preserve"> 740 </w:t>
      </w:r>
      <w:r>
        <w:rPr>
          <w:rFonts w:eastAsia="標楷體" w:hint="eastAsia"/>
          <w:sz w:val="26"/>
          <w:szCs w:val="26"/>
        </w:rPr>
        <w:t>億元。由於</w:t>
      </w:r>
      <w:r>
        <w:rPr>
          <w:rFonts w:eastAsia="標楷體"/>
          <w:sz w:val="26"/>
          <w:szCs w:val="26"/>
        </w:rPr>
        <w:t xml:space="preserve"> 2016 </w:t>
      </w:r>
      <w:r>
        <w:rPr>
          <w:rFonts w:eastAsia="標楷體" w:hint="eastAsia"/>
          <w:sz w:val="26"/>
          <w:szCs w:val="26"/>
        </w:rPr>
        <w:t>年第三季，特化產品需求端建築業、</w:t>
      </w:r>
      <w:proofErr w:type="gramStart"/>
      <w:r>
        <w:rPr>
          <w:rFonts w:eastAsia="標楷體" w:hint="eastAsia"/>
          <w:sz w:val="26"/>
          <w:szCs w:val="26"/>
        </w:rPr>
        <w:t>紡織業與塑橡膠</w:t>
      </w:r>
      <w:proofErr w:type="gramEnd"/>
      <w:r>
        <w:rPr>
          <w:rFonts w:eastAsia="標楷體" w:hint="eastAsia"/>
          <w:sz w:val="26"/>
          <w:szCs w:val="26"/>
        </w:rPr>
        <w:t>業之產業展望仍呈現保守，對於特用化學品的需求不如預期，</w:t>
      </w:r>
      <w:r>
        <w:rPr>
          <w:rFonts w:eastAsia="標楷體"/>
          <w:sz w:val="26"/>
          <w:szCs w:val="26"/>
        </w:rPr>
        <w:t xml:space="preserve">2016 </w:t>
      </w:r>
      <w:r>
        <w:rPr>
          <w:rFonts w:eastAsia="標楷體" w:hint="eastAsia"/>
          <w:sz w:val="26"/>
          <w:szCs w:val="26"/>
        </w:rPr>
        <w:t>年第三季臺灣特用化學品產值雖較去年同期衰退，幅度預估約</w:t>
      </w:r>
      <w:r>
        <w:rPr>
          <w:rFonts w:eastAsia="標楷體"/>
          <w:sz w:val="26"/>
          <w:szCs w:val="26"/>
        </w:rPr>
        <w:t xml:space="preserve"> 3.1%</w:t>
      </w:r>
      <w:r>
        <w:rPr>
          <w:rFonts w:eastAsia="標楷體" w:hint="eastAsia"/>
          <w:sz w:val="26"/>
          <w:szCs w:val="26"/>
        </w:rPr>
        <w:t>。</w:t>
      </w:r>
    </w:p>
    <w:p w:rsidR="00B01DFB" w:rsidRDefault="00B01DFB" w:rsidP="00B01DF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展望</w:t>
      </w:r>
      <w:r>
        <w:rPr>
          <w:rFonts w:eastAsia="標楷體"/>
          <w:sz w:val="26"/>
          <w:szCs w:val="26"/>
        </w:rPr>
        <w:t xml:space="preserve"> 2016 </w:t>
      </w:r>
      <w:r>
        <w:rPr>
          <w:rFonts w:eastAsia="標楷體" w:hint="eastAsia"/>
          <w:sz w:val="26"/>
          <w:szCs w:val="26"/>
        </w:rPr>
        <w:t>年全球景氣，全球特用化學品需求持平，且油價在市場供需趨於平衡下，已從低點回升。</w:t>
      </w:r>
      <w:r>
        <w:rPr>
          <w:rFonts w:eastAsia="標楷體"/>
          <w:sz w:val="26"/>
          <w:szCs w:val="26"/>
        </w:rPr>
        <w:t xml:space="preserve">2015 </w:t>
      </w:r>
      <w:r>
        <w:rPr>
          <w:rFonts w:eastAsia="標楷體" w:hint="eastAsia"/>
          <w:sz w:val="26"/>
          <w:szCs w:val="26"/>
        </w:rPr>
        <w:t>年全年每桶平均油價在</w:t>
      </w:r>
      <w:r>
        <w:rPr>
          <w:rFonts w:eastAsia="標楷體"/>
          <w:sz w:val="26"/>
          <w:szCs w:val="26"/>
        </w:rPr>
        <w:t xml:space="preserve"> 45-55 </w:t>
      </w:r>
      <w:r>
        <w:rPr>
          <w:rFonts w:eastAsia="標楷體" w:hint="eastAsia"/>
          <w:sz w:val="26"/>
          <w:szCs w:val="26"/>
        </w:rPr>
        <w:t>美元</w:t>
      </w:r>
      <w:proofErr w:type="gramStart"/>
      <w:r>
        <w:rPr>
          <w:rFonts w:eastAsia="標楷體" w:hint="eastAsia"/>
          <w:sz w:val="26"/>
          <w:szCs w:val="26"/>
        </w:rPr>
        <w:t>之間，</w:t>
      </w:r>
      <w:proofErr w:type="gramEnd"/>
      <w:r>
        <w:rPr>
          <w:rFonts w:eastAsia="標楷體"/>
          <w:sz w:val="26"/>
          <w:szCs w:val="26"/>
        </w:rPr>
        <w:t xml:space="preserve">2016 </w:t>
      </w:r>
      <w:r>
        <w:rPr>
          <w:rFonts w:eastAsia="標楷體" w:hint="eastAsia"/>
          <w:sz w:val="26"/>
          <w:szCs w:val="26"/>
        </w:rPr>
        <w:t>年全年之平均油價下跌有限，</w:t>
      </w:r>
      <w:r>
        <w:rPr>
          <w:rFonts w:eastAsia="標楷體"/>
          <w:sz w:val="26"/>
          <w:szCs w:val="26"/>
        </w:rPr>
        <w:t xml:space="preserve"> </w:t>
      </w:r>
      <w:r>
        <w:rPr>
          <w:rFonts w:eastAsia="標楷體" w:hint="eastAsia"/>
          <w:sz w:val="26"/>
          <w:szCs w:val="26"/>
        </w:rPr>
        <w:t>但是已經不可能出現</w:t>
      </w:r>
      <w:r>
        <w:rPr>
          <w:rFonts w:eastAsia="標楷體"/>
          <w:sz w:val="26"/>
          <w:szCs w:val="26"/>
        </w:rPr>
        <w:t xml:space="preserve"> 2014 </w:t>
      </w:r>
      <w:r>
        <w:rPr>
          <w:rFonts w:eastAsia="標楷體" w:hint="eastAsia"/>
          <w:sz w:val="26"/>
          <w:szCs w:val="26"/>
        </w:rPr>
        <w:t>至</w:t>
      </w:r>
      <w:r>
        <w:rPr>
          <w:rFonts w:eastAsia="標楷體"/>
          <w:sz w:val="26"/>
          <w:szCs w:val="26"/>
        </w:rPr>
        <w:t xml:space="preserve"> 2015 </w:t>
      </w:r>
      <w:r>
        <w:rPr>
          <w:rFonts w:eastAsia="標楷體" w:hint="eastAsia"/>
          <w:sz w:val="26"/>
          <w:szCs w:val="26"/>
        </w:rPr>
        <w:t>年間那樣由每桶</w:t>
      </w:r>
      <w:r>
        <w:rPr>
          <w:rFonts w:eastAsia="標楷體"/>
          <w:sz w:val="26"/>
          <w:szCs w:val="26"/>
        </w:rPr>
        <w:t xml:space="preserve"> 110 </w:t>
      </w:r>
      <w:r>
        <w:rPr>
          <w:rFonts w:eastAsia="標楷體" w:hint="eastAsia"/>
          <w:sz w:val="26"/>
          <w:szCs w:val="26"/>
        </w:rPr>
        <w:t>美元下跌至每桶</w:t>
      </w:r>
      <w:r>
        <w:rPr>
          <w:rFonts w:eastAsia="標楷體"/>
          <w:sz w:val="26"/>
          <w:szCs w:val="26"/>
        </w:rPr>
        <w:t xml:space="preserve"> 45 </w:t>
      </w:r>
      <w:r>
        <w:rPr>
          <w:rFonts w:eastAsia="標楷體" w:hint="eastAsia"/>
          <w:sz w:val="26"/>
          <w:szCs w:val="26"/>
        </w:rPr>
        <w:t>美元，這樣高達每桶</w:t>
      </w:r>
      <w:r>
        <w:rPr>
          <w:rFonts w:eastAsia="標楷體"/>
          <w:sz w:val="26"/>
          <w:szCs w:val="26"/>
        </w:rPr>
        <w:t xml:space="preserve"> 65 </w:t>
      </w:r>
      <w:r>
        <w:rPr>
          <w:rFonts w:eastAsia="標楷體" w:hint="eastAsia"/>
          <w:sz w:val="26"/>
          <w:szCs w:val="26"/>
        </w:rPr>
        <w:t>美元的價差，油價下跌對特用化學品報價影響力將減少，但</w:t>
      </w:r>
      <w:r>
        <w:rPr>
          <w:rFonts w:eastAsia="標楷體"/>
          <w:sz w:val="26"/>
          <w:szCs w:val="26"/>
        </w:rPr>
        <w:t xml:space="preserve"> 2016 </w:t>
      </w:r>
      <w:r>
        <w:rPr>
          <w:rFonts w:eastAsia="標楷體" w:hint="eastAsia"/>
          <w:sz w:val="26"/>
          <w:szCs w:val="26"/>
        </w:rPr>
        <w:t>年全年之平均油價仍低於</w:t>
      </w:r>
      <w:r>
        <w:rPr>
          <w:rFonts w:eastAsia="標楷體"/>
          <w:sz w:val="26"/>
          <w:szCs w:val="26"/>
        </w:rPr>
        <w:t xml:space="preserve"> 2015 </w:t>
      </w:r>
      <w:r>
        <w:rPr>
          <w:rFonts w:eastAsia="標楷體" w:hint="eastAsia"/>
          <w:sz w:val="26"/>
          <w:szCs w:val="26"/>
        </w:rPr>
        <w:t>年，預估</w:t>
      </w:r>
      <w:r>
        <w:rPr>
          <w:rFonts w:eastAsia="標楷體"/>
          <w:sz w:val="26"/>
          <w:szCs w:val="26"/>
        </w:rPr>
        <w:t xml:space="preserve"> 2016 </w:t>
      </w:r>
      <w:r>
        <w:rPr>
          <w:rFonts w:eastAsia="標楷體" w:hint="eastAsia"/>
          <w:sz w:val="26"/>
          <w:szCs w:val="26"/>
        </w:rPr>
        <w:t>年臺灣總體特用化學品產值較</w:t>
      </w:r>
      <w:r>
        <w:rPr>
          <w:rFonts w:eastAsia="標楷體"/>
          <w:sz w:val="26"/>
          <w:szCs w:val="26"/>
        </w:rPr>
        <w:t xml:space="preserve"> 2015 </w:t>
      </w:r>
      <w:r>
        <w:rPr>
          <w:rFonts w:eastAsia="標楷體" w:hint="eastAsia"/>
          <w:sz w:val="26"/>
          <w:szCs w:val="26"/>
        </w:rPr>
        <w:t>年衰退</w:t>
      </w:r>
      <w:r>
        <w:rPr>
          <w:rFonts w:eastAsia="標楷體"/>
          <w:sz w:val="26"/>
          <w:szCs w:val="26"/>
        </w:rPr>
        <w:t xml:space="preserve"> 3.1%</w:t>
      </w:r>
      <w:r>
        <w:rPr>
          <w:rFonts w:eastAsia="標楷體" w:hint="eastAsia"/>
          <w:sz w:val="26"/>
          <w:szCs w:val="26"/>
        </w:rPr>
        <w:t>。</w:t>
      </w:r>
    </w:p>
    <w:p w:rsidR="00945C68" w:rsidRDefault="00F75146" w:rsidP="00945C68">
      <w:pPr>
        <w:spacing w:beforeLines="50" w:before="120" w:afterLines="50" w:after="120" w:line="360" w:lineRule="auto"/>
        <w:jc w:val="center"/>
      </w:pPr>
      <w:r>
        <w:rPr>
          <w:noProof/>
        </w:rPr>
        <w:drawing>
          <wp:inline distT="0" distB="0" distL="0" distR="0" wp14:anchorId="66877D9B" wp14:editId="1F28B173">
            <wp:extent cx="5371465" cy="23916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71465" cy="2391670"/>
                    </a:xfrm>
                    <a:prstGeom prst="rect">
                      <a:avLst/>
                    </a:prstGeom>
                  </pic:spPr>
                </pic:pic>
              </a:graphicData>
            </a:graphic>
          </wp:inline>
        </w:drawing>
      </w:r>
    </w:p>
    <w:p w:rsidR="00B01DFB" w:rsidRDefault="00B01DFB" w:rsidP="00B01DFB">
      <w:pPr>
        <w:spacing w:beforeLines="50" w:before="120" w:afterLines="50" w:after="120" w:line="360" w:lineRule="auto"/>
        <w:jc w:val="center"/>
      </w:pPr>
      <w:r>
        <w:rPr>
          <w:rFonts w:hint="eastAsia"/>
        </w:rPr>
        <w:t>資料來源：工研院</w:t>
      </w:r>
      <w:r>
        <w:t>IEK-ITIS</w:t>
      </w:r>
      <w:r>
        <w:rPr>
          <w:rFonts w:hint="eastAsia"/>
        </w:rPr>
        <w:t>計畫</w:t>
      </w:r>
      <w:r>
        <w:t>(2016/10)</w:t>
      </w:r>
    </w:p>
    <w:p w:rsidR="00C34F23" w:rsidRDefault="00C34F23" w:rsidP="00B01DFB">
      <w:pPr>
        <w:spacing w:beforeLines="50" w:before="120" w:afterLines="50" w:after="120" w:line="360" w:lineRule="auto"/>
        <w:jc w:val="center"/>
      </w:pPr>
    </w:p>
    <w:p w:rsidR="00B01DFB" w:rsidRDefault="00B01DFB" w:rsidP="00B01DFB">
      <w:pPr>
        <w:widowControl/>
        <w:numPr>
          <w:ilvl w:val="0"/>
          <w:numId w:val="105"/>
        </w:numPr>
        <w:tabs>
          <w:tab w:val="left" w:pos="1200"/>
        </w:tabs>
        <w:spacing w:beforeLines="50" w:before="120" w:afterLines="50" w:after="120" w:line="360" w:lineRule="auto"/>
        <w:ind w:leftChars="300" w:left="1200"/>
        <w:jc w:val="both"/>
        <w:rPr>
          <w:rFonts w:eastAsia="標楷體"/>
          <w:sz w:val="26"/>
          <w:szCs w:val="26"/>
        </w:rPr>
      </w:pPr>
      <w:r>
        <w:rPr>
          <w:rFonts w:eastAsia="標楷體" w:hint="eastAsia"/>
          <w:sz w:val="26"/>
          <w:szCs w:val="26"/>
        </w:rPr>
        <w:t>塑膠添加劑產業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塑膠添加劑之產值在下游</w:t>
      </w:r>
      <w:proofErr w:type="gramStart"/>
      <w:r>
        <w:rPr>
          <w:rFonts w:eastAsia="標楷體" w:hint="eastAsia"/>
          <w:sz w:val="26"/>
          <w:szCs w:val="26"/>
        </w:rPr>
        <w:t>橡</w:t>
      </w:r>
      <w:proofErr w:type="gramEnd"/>
      <w:r>
        <w:rPr>
          <w:rFonts w:eastAsia="標楷體" w:hint="eastAsia"/>
          <w:sz w:val="26"/>
          <w:szCs w:val="26"/>
        </w:rPr>
        <w:t>塑膠產業需求走緩的影響下，較</w:t>
      </w:r>
      <w:r>
        <w:rPr>
          <w:rFonts w:eastAsia="標楷體"/>
          <w:sz w:val="26"/>
          <w:szCs w:val="26"/>
        </w:rPr>
        <w:t xml:space="preserve"> 2016 </w:t>
      </w:r>
      <w:r>
        <w:rPr>
          <w:rFonts w:eastAsia="標楷體" w:hint="eastAsia"/>
          <w:sz w:val="26"/>
          <w:szCs w:val="26"/>
        </w:rPr>
        <w:t>年第二季衰退</w:t>
      </w:r>
      <w:r>
        <w:rPr>
          <w:rFonts w:eastAsia="標楷體"/>
          <w:sz w:val="26"/>
          <w:szCs w:val="26"/>
        </w:rPr>
        <w:t xml:space="preserve"> 2.8%</w:t>
      </w:r>
      <w:r>
        <w:rPr>
          <w:rFonts w:eastAsia="標楷體" w:hint="eastAsia"/>
          <w:sz w:val="26"/>
          <w:szCs w:val="26"/>
        </w:rPr>
        <w:t>，也</w:t>
      </w:r>
      <w:r>
        <w:rPr>
          <w:rFonts w:eastAsia="標楷體"/>
          <w:sz w:val="26"/>
          <w:szCs w:val="26"/>
        </w:rPr>
        <w:t xml:space="preserve"> </w:t>
      </w:r>
      <w:r>
        <w:rPr>
          <w:rFonts w:eastAsia="標楷體" w:hint="eastAsia"/>
          <w:sz w:val="26"/>
          <w:szCs w:val="26"/>
        </w:rPr>
        <w:t>較去年同期下滑</w:t>
      </w:r>
      <w:r>
        <w:rPr>
          <w:rFonts w:eastAsia="標楷體"/>
          <w:sz w:val="26"/>
          <w:szCs w:val="26"/>
        </w:rPr>
        <w:t xml:space="preserve"> 7.7%</w:t>
      </w:r>
      <w:r>
        <w:rPr>
          <w:rFonts w:eastAsia="標楷體" w:hint="eastAsia"/>
          <w:sz w:val="26"/>
          <w:szCs w:val="26"/>
        </w:rPr>
        <w:t>。</w:t>
      </w:r>
    </w:p>
    <w:p w:rsidR="00B01DFB" w:rsidRDefault="00B01DFB" w:rsidP="00B01DFB">
      <w:pPr>
        <w:widowControl/>
        <w:numPr>
          <w:ilvl w:val="0"/>
          <w:numId w:val="105"/>
        </w:numPr>
        <w:tabs>
          <w:tab w:val="left" w:pos="1200"/>
        </w:tabs>
        <w:spacing w:beforeLines="50" w:before="120" w:afterLines="50" w:after="120" w:line="360" w:lineRule="auto"/>
        <w:ind w:leftChars="300" w:left="1200"/>
        <w:jc w:val="both"/>
        <w:rPr>
          <w:rFonts w:eastAsia="標楷體"/>
          <w:sz w:val="26"/>
          <w:szCs w:val="26"/>
        </w:rPr>
      </w:pPr>
      <w:r>
        <w:rPr>
          <w:rFonts w:eastAsia="標楷體" w:hint="eastAsia"/>
          <w:sz w:val="26"/>
          <w:szCs w:val="26"/>
        </w:rPr>
        <w:lastRenderedPageBreak/>
        <w:t>染顏料產業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 xml:space="preserve">2016 </w:t>
      </w:r>
      <w:r>
        <w:rPr>
          <w:rFonts w:eastAsia="標楷體" w:hint="eastAsia"/>
          <w:sz w:val="26"/>
          <w:szCs w:val="26"/>
        </w:rPr>
        <w:t>年第二季受到</w:t>
      </w:r>
      <w:r>
        <w:rPr>
          <w:rFonts w:eastAsia="標楷體"/>
          <w:sz w:val="26"/>
          <w:szCs w:val="26"/>
        </w:rPr>
        <w:t>(1)</w:t>
      </w:r>
      <w:r>
        <w:rPr>
          <w:rFonts w:eastAsia="標楷體" w:hint="eastAsia"/>
          <w:sz w:val="26"/>
          <w:szCs w:val="26"/>
        </w:rPr>
        <w:t>奧運帶動運動紡織品與其染顏料需求</w:t>
      </w:r>
      <w:r>
        <w:rPr>
          <w:rFonts w:eastAsia="標楷體"/>
          <w:sz w:val="26"/>
          <w:szCs w:val="26"/>
        </w:rPr>
        <w:t>(2)</w:t>
      </w:r>
      <w:r>
        <w:rPr>
          <w:rFonts w:eastAsia="標楷體" w:hint="eastAsia"/>
          <w:sz w:val="26"/>
          <w:szCs w:val="26"/>
        </w:rPr>
        <w:t>廠商有機顏料之報價提升的刺激下，基期較高，</w:t>
      </w:r>
      <w:r>
        <w:rPr>
          <w:rFonts w:eastAsia="標楷體"/>
          <w:sz w:val="26"/>
          <w:szCs w:val="26"/>
        </w:rPr>
        <w:t xml:space="preserve">2016 </w:t>
      </w:r>
      <w:r>
        <w:rPr>
          <w:rFonts w:eastAsia="標楷體" w:hint="eastAsia"/>
          <w:sz w:val="26"/>
          <w:szCs w:val="26"/>
        </w:rPr>
        <w:t>年第三季產業回歸正常，染顏料之產值預估較去年同期成長</w:t>
      </w:r>
      <w:r>
        <w:rPr>
          <w:rFonts w:eastAsia="標楷體"/>
          <w:sz w:val="26"/>
          <w:szCs w:val="26"/>
        </w:rPr>
        <w:t xml:space="preserve"> 2%</w:t>
      </w:r>
      <w:r>
        <w:rPr>
          <w:rFonts w:eastAsia="標楷體" w:hint="eastAsia"/>
          <w:sz w:val="26"/>
          <w:szCs w:val="26"/>
        </w:rPr>
        <w:t>，但</w:t>
      </w:r>
      <w:r>
        <w:rPr>
          <w:rFonts w:eastAsia="標楷體"/>
          <w:sz w:val="26"/>
          <w:szCs w:val="26"/>
        </w:rPr>
        <w:t xml:space="preserve"> </w:t>
      </w:r>
      <w:r>
        <w:rPr>
          <w:rFonts w:eastAsia="標楷體" w:hint="eastAsia"/>
          <w:sz w:val="26"/>
          <w:szCs w:val="26"/>
        </w:rPr>
        <w:t>較上季衰退</w:t>
      </w:r>
      <w:r>
        <w:rPr>
          <w:rFonts w:eastAsia="標楷體"/>
          <w:sz w:val="26"/>
          <w:szCs w:val="26"/>
        </w:rPr>
        <w:t xml:space="preserve"> 11.0%</w:t>
      </w:r>
      <w:r>
        <w:rPr>
          <w:rFonts w:eastAsia="標楷體" w:hint="eastAsia"/>
          <w:sz w:val="26"/>
          <w:szCs w:val="26"/>
        </w:rPr>
        <w:t>。</w:t>
      </w:r>
    </w:p>
    <w:p w:rsidR="00B01DFB" w:rsidRDefault="00B01DFB" w:rsidP="00B01DFB">
      <w:pPr>
        <w:widowControl/>
        <w:numPr>
          <w:ilvl w:val="0"/>
          <w:numId w:val="105"/>
        </w:numPr>
        <w:tabs>
          <w:tab w:val="left" w:pos="1200"/>
        </w:tabs>
        <w:spacing w:beforeLines="50" w:before="120" w:afterLines="50" w:after="120" w:line="360" w:lineRule="auto"/>
        <w:ind w:leftChars="300" w:left="1200"/>
        <w:jc w:val="both"/>
        <w:rPr>
          <w:rFonts w:eastAsia="標楷體"/>
          <w:sz w:val="26"/>
          <w:szCs w:val="26"/>
        </w:rPr>
      </w:pPr>
      <w:r>
        <w:rPr>
          <w:rFonts w:eastAsia="標楷體" w:hint="eastAsia"/>
          <w:sz w:val="26"/>
          <w:szCs w:val="26"/>
        </w:rPr>
        <w:t>接著劑產業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合成樹脂與接著劑產業因國際平均油價以及產品平均售價仍低於去年同期，導致產值下跌，故與去年同期相比，臺灣合成樹脂與接著劑產值下滑</w:t>
      </w:r>
      <w:r>
        <w:rPr>
          <w:rFonts w:eastAsia="標楷體"/>
          <w:sz w:val="26"/>
          <w:szCs w:val="26"/>
        </w:rPr>
        <w:t xml:space="preserve"> 6.8%</w:t>
      </w:r>
      <w:r>
        <w:rPr>
          <w:rFonts w:eastAsia="標楷體" w:hint="eastAsia"/>
          <w:sz w:val="26"/>
          <w:szCs w:val="26"/>
        </w:rPr>
        <w:t>。與上季相比，價格與產量已無大幅衰退之現象，</w:t>
      </w:r>
      <w:r>
        <w:rPr>
          <w:rFonts w:eastAsia="標楷體"/>
          <w:sz w:val="26"/>
          <w:szCs w:val="26"/>
        </w:rPr>
        <w:t xml:space="preserve">2016 </w:t>
      </w:r>
      <w:r>
        <w:rPr>
          <w:rFonts w:eastAsia="標楷體" w:hint="eastAsia"/>
          <w:sz w:val="26"/>
          <w:szCs w:val="26"/>
        </w:rPr>
        <w:t>年第三季臺灣合成樹脂與接著劑產值較</w:t>
      </w:r>
      <w:r>
        <w:rPr>
          <w:rFonts w:eastAsia="標楷體"/>
          <w:sz w:val="26"/>
          <w:szCs w:val="26"/>
        </w:rPr>
        <w:t xml:space="preserve"> 2016 </w:t>
      </w:r>
      <w:r>
        <w:rPr>
          <w:rFonts w:eastAsia="標楷體" w:hint="eastAsia"/>
          <w:sz w:val="26"/>
          <w:szCs w:val="26"/>
        </w:rPr>
        <w:t>年第二季略為衰退</w:t>
      </w:r>
      <w:r>
        <w:rPr>
          <w:rFonts w:eastAsia="標楷體"/>
          <w:sz w:val="26"/>
          <w:szCs w:val="26"/>
        </w:rPr>
        <w:t xml:space="preserve"> 1.4%</w:t>
      </w:r>
      <w:r>
        <w:rPr>
          <w:rFonts w:eastAsia="標楷體" w:hint="eastAsia"/>
          <w:sz w:val="26"/>
          <w:szCs w:val="26"/>
        </w:rPr>
        <w:t>。</w:t>
      </w:r>
    </w:p>
    <w:p w:rsidR="00B01DFB" w:rsidRDefault="00B01DFB" w:rsidP="00B01DFB">
      <w:pPr>
        <w:widowControl/>
        <w:numPr>
          <w:ilvl w:val="0"/>
          <w:numId w:val="105"/>
        </w:numPr>
        <w:tabs>
          <w:tab w:val="left" w:pos="120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塗料產業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 xml:space="preserve">2016 </w:t>
      </w:r>
      <w:r>
        <w:rPr>
          <w:rFonts w:eastAsia="標楷體" w:hint="eastAsia"/>
          <w:sz w:val="26"/>
          <w:szCs w:val="26"/>
        </w:rPr>
        <w:t>年第三季塗料產業之產值去年同期下滑</w:t>
      </w:r>
      <w:r>
        <w:rPr>
          <w:rFonts w:eastAsia="標楷體"/>
          <w:sz w:val="26"/>
          <w:szCs w:val="26"/>
        </w:rPr>
        <w:t xml:space="preserve"> 8.5%</w:t>
      </w:r>
      <w:r>
        <w:rPr>
          <w:rFonts w:eastAsia="標楷體" w:hint="eastAsia"/>
          <w:sz w:val="26"/>
          <w:szCs w:val="26"/>
        </w:rPr>
        <w:t>，臺灣營造與公共工程之內需衰退導致</w:t>
      </w:r>
      <w:r>
        <w:rPr>
          <w:rFonts w:eastAsia="標楷體"/>
          <w:sz w:val="26"/>
          <w:szCs w:val="26"/>
        </w:rPr>
        <w:t xml:space="preserve"> </w:t>
      </w:r>
      <w:r>
        <w:rPr>
          <w:rFonts w:eastAsia="標楷體" w:hint="eastAsia"/>
          <w:sz w:val="26"/>
          <w:szCs w:val="26"/>
        </w:rPr>
        <w:t>塗料產品生產減少是產值下滑之主因。</w:t>
      </w:r>
      <w:r>
        <w:rPr>
          <w:rFonts w:eastAsia="標楷體"/>
          <w:sz w:val="26"/>
          <w:szCs w:val="26"/>
        </w:rPr>
        <w:t xml:space="preserve">2016 </w:t>
      </w:r>
      <w:r>
        <w:rPr>
          <w:rFonts w:eastAsia="標楷體" w:hint="eastAsia"/>
          <w:sz w:val="26"/>
          <w:szCs w:val="26"/>
        </w:rPr>
        <w:t>年第三季臺灣塗料產值也較</w:t>
      </w:r>
      <w:r>
        <w:rPr>
          <w:rFonts w:eastAsia="標楷體"/>
          <w:sz w:val="26"/>
          <w:szCs w:val="26"/>
        </w:rPr>
        <w:t xml:space="preserve"> 2016 </w:t>
      </w:r>
      <w:r>
        <w:rPr>
          <w:rFonts w:eastAsia="標楷體" w:hint="eastAsia"/>
          <w:sz w:val="26"/>
          <w:szCs w:val="26"/>
        </w:rPr>
        <w:t>年第二季衰退</w:t>
      </w:r>
      <w:r>
        <w:rPr>
          <w:rFonts w:eastAsia="標楷體"/>
          <w:sz w:val="26"/>
          <w:szCs w:val="26"/>
        </w:rPr>
        <w:t xml:space="preserve"> 8.6%</w:t>
      </w:r>
      <w:r>
        <w:rPr>
          <w:rFonts w:eastAsia="標楷體" w:hint="eastAsia"/>
          <w:sz w:val="26"/>
          <w:szCs w:val="26"/>
        </w:rPr>
        <w:t>。</w:t>
      </w:r>
    </w:p>
    <w:p w:rsidR="00B01DFB" w:rsidRDefault="00B01DFB" w:rsidP="00B01DFB">
      <w:pPr>
        <w:widowControl/>
        <w:numPr>
          <w:ilvl w:val="0"/>
          <w:numId w:val="105"/>
        </w:numPr>
        <w:tabs>
          <w:tab w:val="left" w:pos="120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界面</w:t>
      </w:r>
      <w:proofErr w:type="gramStart"/>
      <w:r>
        <w:rPr>
          <w:rFonts w:eastAsia="標楷體" w:hint="eastAsia"/>
          <w:sz w:val="26"/>
          <w:szCs w:val="26"/>
        </w:rPr>
        <w:t>活性劑</w:t>
      </w:r>
      <w:proofErr w:type="gramEnd"/>
      <w:r>
        <w:rPr>
          <w:rFonts w:eastAsia="標楷體" w:hint="eastAsia"/>
          <w:sz w:val="26"/>
          <w:szCs w:val="26"/>
        </w:rPr>
        <w:t>與清潔用品製造產業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消費者對於界面</w:t>
      </w:r>
      <w:proofErr w:type="gramStart"/>
      <w:r>
        <w:rPr>
          <w:rFonts w:eastAsia="標楷體" w:hint="eastAsia"/>
          <w:sz w:val="26"/>
          <w:szCs w:val="26"/>
        </w:rPr>
        <w:t>活性劑</w:t>
      </w:r>
      <w:proofErr w:type="gramEnd"/>
      <w:r>
        <w:rPr>
          <w:rFonts w:eastAsia="標楷體" w:hint="eastAsia"/>
          <w:sz w:val="26"/>
          <w:szCs w:val="26"/>
        </w:rPr>
        <w:t>與清潔用品之買氣持平，</w:t>
      </w:r>
      <w:r>
        <w:rPr>
          <w:rFonts w:eastAsia="標楷體"/>
          <w:sz w:val="26"/>
          <w:szCs w:val="26"/>
        </w:rPr>
        <w:t xml:space="preserve">2016 </w:t>
      </w:r>
      <w:r>
        <w:rPr>
          <w:rFonts w:eastAsia="標楷體" w:hint="eastAsia"/>
          <w:sz w:val="26"/>
          <w:szCs w:val="26"/>
        </w:rPr>
        <w:t>年第三</w:t>
      </w:r>
      <w:proofErr w:type="gramStart"/>
      <w:r>
        <w:rPr>
          <w:rFonts w:eastAsia="標楷體" w:hint="eastAsia"/>
          <w:sz w:val="26"/>
          <w:szCs w:val="26"/>
        </w:rPr>
        <w:t>季界面活性劑</w:t>
      </w:r>
      <w:proofErr w:type="gramEnd"/>
      <w:r>
        <w:rPr>
          <w:rFonts w:eastAsia="標楷體" w:hint="eastAsia"/>
          <w:sz w:val="26"/>
          <w:szCs w:val="26"/>
        </w:rPr>
        <w:t>與清潔用品製</w:t>
      </w:r>
      <w:r>
        <w:rPr>
          <w:rFonts w:eastAsia="標楷體"/>
          <w:sz w:val="26"/>
          <w:szCs w:val="26"/>
        </w:rPr>
        <w:t xml:space="preserve"> </w:t>
      </w:r>
      <w:r>
        <w:rPr>
          <w:rFonts w:eastAsia="標楷體" w:hint="eastAsia"/>
          <w:sz w:val="26"/>
          <w:szCs w:val="26"/>
        </w:rPr>
        <w:t>造業之產值較上季衰退</w:t>
      </w:r>
      <w:r>
        <w:rPr>
          <w:rFonts w:eastAsia="標楷體"/>
          <w:sz w:val="26"/>
          <w:szCs w:val="26"/>
        </w:rPr>
        <w:t xml:space="preserve"> 3.7%</w:t>
      </w:r>
      <w:r>
        <w:rPr>
          <w:rFonts w:eastAsia="標楷體" w:hint="eastAsia"/>
          <w:sz w:val="26"/>
          <w:szCs w:val="26"/>
        </w:rPr>
        <w:t>，與去年同期成長</w:t>
      </w:r>
      <w:r>
        <w:rPr>
          <w:rFonts w:eastAsia="標楷體"/>
          <w:sz w:val="26"/>
          <w:szCs w:val="26"/>
        </w:rPr>
        <w:t xml:space="preserve"> 1.3%</w:t>
      </w:r>
      <w:r>
        <w:rPr>
          <w:rFonts w:eastAsia="標楷體" w:hint="eastAsia"/>
          <w:sz w:val="26"/>
          <w:szCs w:val="26"/>
        </w:rPr>
        <w:t>。</w:t>
      </w:r>
    </w:p>
    <w:p w:rsidR="00B01DFB" w:rsidRDefault="00B01DFB" w:rsidP="00B01DFB">
      <w:pPr>
        <w:widowControl/>
        <w:numPr>
          <w:ilvl w:val="0"/>
          <w:numId w:val="105"/>
        </w:numPr>
        <w:tabs>
          <w:tab w:val="left" w:pos="120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化妝品製品製造產業</w:t>
      </w:r>
    </w:p>
    <w:p w:rsidR="00745591" w:rsidRPr="00B01DFB" w:rsidRDefault="00B01DFB" w:rsidP="00B01DFB">
      <w:pPr>
        <w:spacing w:beforeLines="50" w:before="120" w:afterLines="50" w:after="120" w:line="360" w:lineRule="auto"/>
        <w:ind w:leftChars="400" w:left="960" w:firstLineChars="200" w:firstLine="520"/>
        <w:jc w:val="both"/>
        <w:rPr>
          <w:rFonts w:eastAsia="標楷體"/>
          <w:b/>
          <w:sz w:val="28"/>
          <w:szCs w:val="26"/>
        </w:rPr>
      </w:pPr>
      <w:r>
        <w:rPr>
          <w:rFonts w:eastAsia="標楷體" w:hint="eastAsia"/>
          <w:sz w:val="26"/>
          <w:szCs w:val="26"/>
        </w:rPr>
        <w:t>消費者對於調理用品之買氣持平，</w:t>
      </w:r>
      <w:r>
        <w:rPr>
          <w:rFonts w:eastAsia="標楷體"/>
          <w:sz w:val="26"/>
          <w:szCs w:val="26"/>
        </w:rPr>
        <w:t xml:space="preserve">2016 </w:t>
      </w:r>
      <w:r>
        <w:rPr>
          <w:rFonts w:eastAsia="標楷體" w:hint="eastAsia"/>
          <w:sz w:val="26"/>
          <w:szCs w:val="26"/>
        </w:rPr>
        <w:t>年第三季化妝品製品製造業之產值較上季衰退</w:t>
      </w:r>
      <w:r>
        <w:rPr>
          <w:rFonts w:eastAsia="標楷體"/>
          <w:sz w:val="26"/>
          <w:szCs w:val="26"/>
        </w:rPr>
        <w:t>1.4%</w:t>
      </w:r>
      <w:r>
        <w:rPr>
          <w:rFonts w:eastAsia="標楷體" w:hint="eastAsia"/>
          <w:sz w:val="26"/>
          <w:szCs w:val="26"/>
        </w:rPr>
        <w:t>，較去年同期成長</w:t>
      </w:r>
      <w:r>
        <w:rPr>
          <w:rFonts w:eastAsia="標楷體"/>
          <w:sz w:val="26"/>
          <w:szCs w:val="26"/>
        </w:rPr>
        <w:t xml:space="preserve"> 3.3%</w:t>
      </w:r>
      <w:r>
        <w:rPr>
          <w:rFonts w:eastAsia="標楷體" w:hint="eastAsia"/>
          <w:sz w:val="26"/>
          <w:szCs w:val="26"/>
        </w:rPr>
        <w:t>。</w:t>
      </w:r>
    </w:p>
    <w:p w:rsidR="00745591" w:rsidRPr="00CF2EFF" w:rsidRDefault="00EB3AC7" w:rsidP="004E4330">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全球特用化學品市場現況</w:t>
      </w:r>
    </w:p>
    <w:p w:rsidR="00B01DFB" w:rsidRDefault="00B01DFB" w:rsidP="00B01DFB">
      <w:pPr>
        <w:tabs>
          <w:tab w:val="left" w:pos="4508"/>
        </w:tabs>
        <w:spacing w:beforeLines="50" w:before="120" w:afterLines="50" w:after="120" w:line="360" w:lineRule="auto"/>
        <w:ind w:leftChars="200" w:left="480" w:firstLineChars="200" w:firstLine="520"/>
        <w:jc w:val="both"/>
        <w:rPr>
          <w:rFonts w:eastAsia="標楷體"/>
          <w:sz w:val="26"/>
          <w:szCs w:val="26"/>
        </w:rPr>
      </w:pPr>
      <w:proofErr w:type="gramStart"/>
      <w:r>
        <w:rPr>
          <w:rFonts w:eastAsia="標楷體" w:hint="eastAsia"/>
          <w:sz w:val="26"/>
          <w:szCs w:val="26"/>
        </w:rPr>
        <w:lastRenderedPageBreak/>
        <w:t>特化品是</w:t>
      </w:r>
      <w:proofErr w:type="gramEnd"/>
      <w:r>
        <w:rPr>
          <w:rFonts w:eastAsia="標楷體" w:hint="eastAsia"/>
          <w:sz w:val="26"/>
          <w:szCs w:val="26"/>
        </w:rPr>
        <w:t>一個產業範圍廣泛的產品分類，根據</w:t>
      </w:r>
      <w:r>
        <w:rPr>
          <w:rFonts w:eastAsia="標楷體"/>
          <w:sz w:val="26"/>
          <w:szCs w:val="26"/>
        </w:rPr>
        <w:t>SRI</w:t>
      </w:r>
      <w:r>
        <w:rPr>
          <w:rFonts w:eastAsia="標楷體" w:hint="eastAsia"/>
          <w:sz w:val="26"/>
          <w:szCs w:val="26"/>
        </w:rPr>
        <w:t>（美國</w:t>
      </w:r>
      <w:r>
        <w:rPr>
          <w:rFonts w:eastAsia="標楷體"/>
          <w:sz w:val="26"/>
          <w:szCs w:val="26"/>
        </w:rPr>
        <w:t>Stanford Research Institute</w:t>
      </w:r>
      <w:r>
        <w:rPr>
          <w:rFonts w:eastAsia="標楷體" w:hint="eastAsia"/>
          <w:sz w:val="26"/>
          <w:szCs w:val="26"/>
        </w:rPr>
        <w:t>）將</w:t>
      </w:r>
      <w:proofErr w:type="gramStart"/>
      <w:r>
        <w:rPr>
          <w:rFonts w:eastAsia="標楷體" w:hint="eastAsia"/>
          <w:sz w:val="26"/>
          <w:szCs w:val="26"/>
        </w:rPr>
        <w:t>特化品的</w:t>
      </w:r>
      <w:proofErr w:type="gramEnd"/>
      <w:r>
        <w:rPr>
          <w:rFonts w:eastAsia="標楷體" w:hint="eastAsia"/>
          <w:sz w:val="26"/>
          <w:szCs w:val="26"/>
        </w:rPr>
        <w:t>分為</w:t>
      </w:r>
      <w:proofErr w:type="gramStart"/>
      <w:r>
        <w:rPr>
          <w:rFonts w:eastAsia="標楷體" w:hint="eastAsia"/>
          <w:sz w:val="26"/>
          <w:szCs w:val="26"/>
        </w:rPr>
        <w:t>三</w:t>
      </w:r>
      <w:proofErr w:type="gramEnd"/>
      <w:r>
        <w:rPr>
          <w:rFonts w:eastAsia="標楷體" w:hint="eastAsia"/>
          <w:sz w:val="26"/>
          <w:szCs w:val="26"/>
        </w:rPr>
        <w:t>種類別，</w:t>
      </w:r>
      <w:r>
        <w:rPr>
          <w:rFonts w:eastAsia="標楷體"/>
          <w:sz w:val="26"/>
          <w:szCs w:val="26"/>
        </w:rPr>
        <w:t xml:space="preserve">1. </w:t>
      </w:r>
      <w:r>
        <w:rPr>
          <w:rFonts w:eastAsia="標楷體" w:hint="eastAsia"/>
          <w:sz w:val="26"/>
          <w:szCs w:val="26"/>
        </w:rPr>
        <w:t>以市場分類的</w:t>
      </w:r>
      <w:proofErr w:type="gramStart"/>
      <w:r>
        <w:rPr>
          <w:rFonts w:eastAsia="標楷體" w:hint="eastAsia"/>
          <w:sz w:val="26"/>
          <w:szCs w:val="26"/>
        </w:rPr>
        <w:t>特化品</w:t>
      </w:r>
      <w:proofErr w:type="gramEnd"/>
      <w:r>
        <w:rPr>
          <w:rFonts w:eastAsia="標楷體" w:hint="eastAsia"/>
          <w:sz w:val="26"/>
          <w:szCs w:val="26"/>
        </w:rPr>
        <w:t>：電子化學品、植物保護化學品、醫藥化學品等</w:t>
      </w:r>
      <w:r>
        <w:rPr>
          <w:rFonts w:eastAsia="標楷體"/>
          <w:sz w:val="26"/>
          <w:szCs w:val="26"/>
        </w:rPr>
        <w:t>; 2.</w:t>
      </w:r>
      <w:r>
        <w:rPr>
          <w:rFonts w:eastAsia="標楷體" w:hint="eastAsia"/>
          <w:sz w:val="26"/>
          <w:szCs w:val="26"/>
        </w:rPr>
        <w:t>以功能分類之化學品</w:t>
      </w:r>
      <w:r>
        <w:rPr>
          <w:rFonts w:eastAsia="標楷體"/>
          <w:sz w:val="26"/>
          <w:szCs w:val="26"/>
        </w:rPr>
        <w:t xml:space="preserve">: </w:t>
      </w:r>
      <w:r>
        <w:rPr>
          <w:rFonts w:eastAsia="標楷體" w:hint="eastAsia"/>
          <w:sz w:val="26"/>
          <w:szCs w:val="26"/>
        </w:rPr>
        <w:t>塑膠添加劑、接著劑、塗料、染顏料、介面</w:t>
      </w:r>
      <w:proofErr w:type="gramStart"/>
      <w:r>
        <w:rPr>
          <w:rFonts w:eastAsia="標楷體" w:hint="eastAsia"/>
          <w:sz w:val="26"/>
          <w:szCs w:val="26"/>
        </w:rPr>
        <w:t>活性劑</w:t>
      </w:r>
      <w:proofErr w:type="gramEnd"/>
      <w:r>
        <w:rPr>
          <w:rFonts w:eastAsia="標楷體" w:hint="eastAsia"/>
          <w:sz w:val="26"/>
          <w:szCs w:val="26"/>
        </w:rPr>
        <w:t>等</w:t>
      </w:r>
      <w:r>
        <w:rPr>
          <w:rFonts w:eastAsia="標楷體"/>
          <w:sz w:val="26"/>
          <w:szCs w:val="26"/>
        </w:rPr>
        <w:t>; 3.</w:t>
      </w:r>
      <w:r>
        <w:rPr>
          <w:rFonts w:eastAsia="標楷體" w:hint="eastAsia"/>
          <w:sz w:val="26"/>
          <w:szCs w:val="26"/>
        </w:rPr>
        <w:t>以技術與以分類之產品</w:t>
      </w:r>
      <w:r>
        <w:rPr>
          <w:rFonts w:eastAsia="標楷體"/>
          <w:sz w:val="26"/>
          <w:szCs w:val="26"/>
        </w:rPr>
        <w:t xml:space="preserve">: </w:t>
      </w:r>
      <w:r>
        <w:rPr>
          <w:rFonts w:eastAsia="標楷體" w:hint="eastAsia"/>
          <w:sz w:val="26"/>
          <w:szCs w:val="26"/>
        </w:rPr>
        <w:t>奈米產品。</w:t>
      </w:r>
    </w:p>
    <w:p w:rsidR="00745591" w:rsidRPr="00CF2EFF" w:rsidRDefault="00B01DFB" w:rsidP="00B01DFB">
      <w:pPr>
        <w:tabs>
          <w:tab w:val="left" w:pos="4508"/>
        </w:tabs>
        <w:spacing w:beforeLines="50" w:before="120" w:afterLines="50" w:after="120" w:line="360" w:lineRule="auto"/>
        <w:ind w:leftChars="200" w:left="480" w:firstLineChars="200" w:firstLine="520"/>
        <w:jc w:val="both"/>
        <w:rPr>
          <w:rFonts w:eastAsia="標楷體"/>
          <w:sz w:val="26"/>
          <w:szCs w:val="26"/>
        </w:rPr>
      </w:pPr>
      <w:proofErr w:type="gramStart"/>
      <w:r>
        <w:rPr>
          <w:rFonts w:eastAsia="標楷體" w:hint="eastAsia"/>
          <w:sz w:val="26"/>
          <w:szCs w:val="26"/>
        </w:rPr>
        <w:t>要產油國凍產</w:t>
      </w:r>
      <w:proofErr w:type="gramEnd"/>
      <w:r>
        <w:rPr>
          <w:rFonts w:eastAsia="標楷體" w:hint="eastAsia"/>
          <w:sz w:val="26"/>
          <w:szCs w:val="26"/>
        </w:rPr>
        <w:t>協議持續發酵，不過</w:t>
      </w:r>
      <w:proofErr w:type="gramStart"/>
      <w:r>
        <w:rPr>
          <w:rFonts w:eastAsia="標楷體" w:hint="eastAsia"/>
          <w:sz w:val="26"/>
          <w:szCs w:val="26"/>
        </w:rPr>
        <w:t>具體凍產共識</w:t>
      </w:r>
      <w:proofErr w:type="gramEnd"/>
      <w:r>
        <w:rPr>
          <w:rFonts w:eastAsia="標楷體" w:hint="eastAsia"/>
          <w:sz w:val="26"/>
          <w:szCs w:val="26"/>
        </w:rPr>
        <w:t>仍未達成，根據國際能源總署</w:t>
      </w:r>
      <w:r>
        <w:rPr>
          <w:rFonts w:eastAsia="標楷體"/>
          <w:sz w:val="26"/>
          <w:szCs w:val="26"/>
        </w:rPr>
        <w:t>(IEA)</w:t>
      </w:r>
      <w:r>
        <w:rPr>
          <w:rFonts w:eastAsia="標楷體" w:hint="eastAsia"/>
          <w:sz w:val="26"/>
          <w:szCs w:val="26"/>
        </w:rPr>
        <w:t>表示，全球石油供給過剩問題將延續至</w:t>
      </w:r>
      <w:r>
        <w:rPr>
          <w:rFonts w:eastAsia="標楷體"/>
          <w:sz w:val="26"/>
          <w:szCs w:val="26"/>
        </w:rPr>
        <w:t>2017</w:t>
      </w:r>
      <w:r>
        <w:rPr>
          <w:rFonts w:eastAsia="標楷體" w:hint="eastAsia"/>
          <w:sz w:val="26"/>
          <w:szCs w:val="26"/>
        </w:rPr>
        <w:t>年，故今年油價預期將較往年相對維持低檔震盪，持續壓縮化工產值成長空間。但另一方面低油價也有助於業者獲利能力提升，財報表現亮眼。因此，預估今年化學工業產值成長率將為</w:t>
      </w:r>
      <w:r>
        <w:rPr>
          <w:rFonts w:eastAsia="標楷體"/>
          <w:sz w:val="26"/>
          <w:szCs w:val="26"/>
        </w:rPr>
        <w:t>2.57%</w:t>
      </w:r>
      <w:r>
        <w:rPr>
          <w:rFonts w:eastAsia="標楷體" w:hint="eastAsia"/>
          <w:sz w:val="26"/>
          <w:szCs w:val="26"/>
        </w:rPr>
        <w:t>，較上次預測下修</w:t>
      </w:r>
      <w:r>
        <w:rPr>
          <w:rFonts w:eastAsia="標楷體"/>
          <w:sz w:val="26"/>
          <w:szCs w:val="26"/>
        </w:rPr>
        <w:t>0.43</w:t>
      </w:r>
      <w:r>
        <w:rPr>
          <w:rFonts w:eastAsia="標楷體" w:hint="eastAsia"/>
          <w:sz w:val="26"/>
          <w:szCs w:val="26"/>
        </w:rPr>
        <w:t>個百分點。</w:t>
      </w:r>
    </w:p>
    <w:p w:rsidR="00745591" w:rsidRPr="00CF2EFF" w:rsidRDefault="00EB3AC7" w:rsidP="004E4330">
      <w:pPr>
        <w:pStyle w:val="3"/>
        <w:numPr>
          <w:ilvl w:val="0"/>
          <w:numId w:val="1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t>產業發展趨勢</w:t>
      </w:r>
    </w:p>
    <w:p w:rsidR="00B01DFB" w:rsidRDefault="00B01DFB" w:rsidP="00B01DF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國際景氣脈動仍是影響臺灣特化產業之主因，在受到國際油價呈現低檔徘徊與中國大陸經濟走緩的影響下，我國特化產業應較</w:t>
      </w:r>
      <w:r>
        <w:rPr>
          <w:rFonts w:eastAsia="標楷體"/>
          <w:sz w:val="26"/>
          <w:szCs w:val="26"/>
        </w:rPr>
        <w:t>2014</w:t>
      </w:r>
      <w:r>
        <w:rPr>
          <w:rFonts w:eastAsia="標楷體" w:hint="eastAsia"/>
          <w:sz w:val="26"/>
          <w:szCs w:val="26"/>
        </w:rPr>
        <w:t>年呈現衰退。</w:t>
      </w:r>
    </w:p>
    <w:p w:rsidR="00B01DFB" w:rsidRDefault="00B01DFB" w:rsidP="00B01DFB">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國際景氣脈動仍是影響臺灣特化產業之主因，國際油價低檔徘徊與中國大陸經濟</w:t>
      </w:r>
      <w:proofErr w:type="gramStart"/>
      <w:r>
        <w:rPr>
          <w:rFonts w:eastAsia="標楷體" w:hint="eastAsia"/>
          <w:sz w:val="26"/>
          <w:szCs w:val="26"/>
        </w:rPr>
        <w:t>走緩在</w:t>
      </w:r>
      <w:proofErr w:type="gramEnd"/>
      <w:r>
        <w:rPr>
          <w:rFonts w:eastAsia="標楷體"/>
          <w:sz w:val="26"/>
          <w:szCs w:val="26"/>
        </w:rPr>
        <w:t xml:space="preserve">2015 </w:t>
      </w:r>
      <w:r>
        <w:rPr>
          <w:rFonts w:eastAsia="標楷體" w:hint="eastAsia"/>
          <w:sz w:val="26"/>
          <w:szCs w:val="26"/>
        </w:rPr>
        <w:t>年皆已接近谷底，但整體來說</w:t>
      </w:r>
      <w:r>
        <w:rPr>
          <w:rFonts w:eastAsia="標楷體"/>
          <w:sz w:val="26"/>
          <w:szCs w:val="26"/>
        </w:rPr>
        <w:t xml:space="preserve"> 2016 </w:t>
      </w:r>
      <w:r>
        <w:rPr>
          <w:rFonts w:eastAsia="標楷體" w:hint="eastAsia"/>
          <w:sz w:val="26"/>
          <w:szCs w:val="26"/>
        </w:rPr>
        <w:t>年之平均油價與經濟成長率仍將低於</w:t>
      </w:r>
      <w:r>
        <w:rPr>
          <w:rFonts w:eastAsia="標楷體"/>
          <w:sz w:val="26"/>
          <w:szCs w:val="26"/>
        </w:rPr>
        <w:t xml:space="preserve"> 2015 </w:t>
      </w:r>
      <w:r>
        <w:rPr>
          <w:rFonts w:eastAsia="標楷體" w:hint="eastAsia"/>
          <w:sz w:val="26"/>
          <w:szCs w:val="26"/>
        </w:rPr>
        <w:t>年，</w:t>
      </w:r>
      <w:r>
        <w:rPr>
          <w:rFonts w:eastAsia="標楷體"/>
          <w:sz w:val="26"/>
          <w:szCs w:val="26"/>
        </w:rPr>
        <w:t>2016</w:t>
      </w:r>
      <w:r>
        <w:rPr>
          <w:rFonts w:eastAsia="標楷體" w:hint="eastAsia"/>
          <w:sz w:val="26"/>
          <w:szCs w:val="26"/>
        </w:rPr>
        <w:t>年多數臺灣</w:t>
      </w:r>
      <w:proofErr w:type="gramStart"/>
      <w:r>
        <w:rPr>
          <w:rFonts w:eastAsia="標楷體" w:hint="eastAsia"/>
          <w:sz w:val="26"/>
          <w:szCs w:val="26"/>
        </w:rPr>
        <w:t>特化子產業</w:t>
      </w:r>
      <w:proofErr w:type="gramEnd"/>
      <w:r>
        <w:rPr>
          <w:rFonts w:eastAsia="標楷體" w:hint="eastAsia"/>
          <w:sz w:val="26"/>
          <w:szCs w:val="26"/>
        </w:rPr>
        <w:t>應與</w:t>
      </w:r>
      <w:r>
        <w:rPr>
          <w:rFonts w:eastAsia="標楷體"/>
          <w:sz w:val="26"/>
          <w:szCs w:val="26"/>
        </w:rPr>
        <w:t xml:space="preserve"> 2015 </w:t>
      </w:r>
      <w:r>
        <w:rPr>
          <w:rFonts w:eastAsia="標楷體" w:hint="eastAsia"/>
          <w:sz w:val="26"/>
          <w:szCs w:val="26"/>
        </w:rPr>
        <w:t>年呈現持平或小幅衰退。</w:t>
      </w:r>
    </w:p>
    <w:p w:rsidR="00B01DFB" w:rsidRDefault="00B01DFB" w:rsidP="00B01DFB">
      <w:pPr>
        <w:widowControl/>
        <w:numPr>
          <w:ilvl w:val="0"/>
          <w:numId w:val="106"/>
        </w:numPr>
        <w:tabs>
          <w:tab w:val="num" w:pos="480"/>
        </w:tabs>
        <w:spacing w:beforeLines="50" w:before="120" w:afterLines="50" w:after="120" w:line="360" w:lineRule="auto"/>
        <w:ind w:leftChars="300" w:left="1200"/>
        <w:jc w:val="both"/>
        <w:rPr>
          <w:rFonts w:eastAsia="標楷體"/>
          <w:sz w:val="26"/>
          <w:szCs w:val="26"/>
        </w:rPr>
      </w:pPr>
      <w:r>
        <w:rPr>
          <w:rFonts w:eastAsia="標楷體" w:hint="eastAsia"/>
          <w:sz w:val="26"/>
          <w:szCs w:val="26"/>
        </w:rPr>
        <w:t>塑膠添加劑產業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2016</w:t>
      </w:r>
      <w:r>
        <w:rPr>
          <w:rFonts w:eastAsia="標楷體" w:hint="eastAsia"/>
          <w:sz w:val="26"/>
          <w:szCs w:val="26"/>
        </w:rPr>
        <w:t>年臺灣塑膠添加劑廠商產值將較</w:t>
      </w:r>
      <w:r>
        <w:rPr>
          <w:rFonts w:eastAsia="標楷體"/>
          <w:sz w:val="26"/>
          <w:szCs w:val="26"/>
        </w:rPr>
        <w:t>2015</w:t>
      </w:r>
      <w:r>
        <w:rPr>
          <w:rFonts w:eastAsia="標楷體" w:hint="eastAsia"/>
          <w:sz w:val="26"/>
          <w:szCs w:val="26"/>
        </w:rPr>
        <w:t>年小幅衰退。</w:t>
      </w:r>
    </w:p>
    <w:p w:rsidR="00B01DFB" w:rsidRDefault="00B01DFB" w:rsidP="00B01DFB">
      <w:pPr>
        <w:widowControl/>
        <w:numPr>
          <w:ilvl w:val="0"/>
          <w:numId w:val="106"/>
        </w:numPr>
        <w:tabs>
          <w:tab w:val="num" w:pos="480"/>
        </w:tabs>
        <w:spacing w:beforeLines="50" w:before="120" w:afterLines="50" w:after="120" w:line="360" w:lineRule="auto"/>
        <w:ind w:leftChars="300" w:left="1200"/>
        <w:jc w:val="both"/>
        <w:rPr>
          <w:rFonts w:eastAsia="標楷體"/>
          <w:sz w:val="26"/>
          <w:szCs w:val="26"/>
        </w:rPr>
      </w:pPr>
      <w:r>
        <w:rPr>
          <w:rFonts w:eastAsia="標楷體" w:hint="eastAsia"/>
          <w:sz w:val="26"/>
          <w:szCs w:val="26"/>
        </w:rPr>
        <w:t>染顏料產業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在奧運商機的帶動下，紡織品染整需求將高於</w:t>
      </w:r>
      <w:r>
        <w:rPr>
          <w:rFonts w:eastAsia="標楷體"/>
          <w:sz w:val="26"/>
          <w:szCs w:val="26"/>
        </w:rPr>
        <w:t>2015</w:t>
      </w:r>
      <w:r>
        <w:rPr>
          <w:rFonts w:eastAsia="標楷體" w:hint="eastAsia"/>
          <w:sz w:val="26"/>
          <w:szCs w:val="26"/>
        </w:rPr>
        <w:t>年，臺灣</w:t>
      </w:r>
      <w:r>
        <w:rPr>
          <w:rFonts w:eastAsia="標楷體" w:hint="eastAsia"/>
          <w:sz w:val="26"/>
          <w:szCs w:val="26"/>
        </w:rPr>
        <w:lastRenderedPageBreak/>
        <w:t>染顏料</w:t>
      </w:r>
      <w:proofErr w:type="gramStart"/>
      <w:r>
        <w:rPr>
          <w:rFonts w:eastAsia="標楷體" w:hint="eastAsia"/>
          <w:sz w:val="26"/>
          <w:szCs w:val="26"/>
        </w:rPr>
        <w:t>產品走已逐漸</w:t>
      </w:r>
      <w:proofErr w:type="gramEnd"/>
      <w:r>
        <w:rPr>
          <w:rFonts w:eastAsia="標楷體" w:hint="eastAsia"/>
          <w:sz w:val="26"/>
          <w:szCs w:val="26"/>
        </w:rPr>
        <w:t>走向環保永續發展，有利於在染整市場上競爭，預計</w:t>
      </w:r>
      <w:r>
        <w:rPr>
          <w:rFonts w:eastAsia="標楷體"/>
          <w:sz w:val="26"/>
          <w:szCs w:val="26"/>
        </w:rPr>
        <w:t>2016</w:t>
      </w:r>
      <w:r>
        <w:rPr>
          <w:rFonts w:eastAsia="標楷體" w:hint="eastAsia"/>
          <w:sz w:val="26"/>
          <w:szCs w:val="26"/>
        </w:rPr>
        <w:t>年臺灣染顏料產值較</w:t>
      </w:r>
      <w:r>
        <w:rPr>
          <w:rFonts w:eastAsia="標楷體"/>
          <w:sz w:val="26"/>
          <w:szCs w:val="26"/>
        </w:rPr>
        <w:t>2015</w:t>
      </w:r>
      <w:r>
        <w:rPr>
          <w:rFonts w:eastAsia="標楷體" w:hint="eastAsia"/>
          <w:sz w:val="26"/>
          <w:szCs w:val="26"/>
        </w:rPr>
        <w:t>年呈現成長。</w:t>
      </w:r>
    </w:p>
    <w:p w:rsidR="00B01DFB" w:rsidRDefault="00B01DFB" w:rsidP="00B01DFB">
      <w:pPr>
        <w:widowControl/>
        <w:numPr>
          <w:ilvl w:val="0"/>
          <w:numId w:val="106"/>
        </w:numPr>
        <w:tabs>
          <w:tab w:val="num" w:pos="48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接著劑產業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 xml:space="preserve">2016 </w:t>
      </w:r>
      <w:r>
        <w:rPr>
          <w:rFonts w:eastAsia="標楷體" w:hint="eastAsia"/>
          <w:sz w:val="26"/>
          <w:szCs w:val="26"/>
        </w:rPr>
        <w:t>年東南亞新興市場將是臺灣合成樹脂與接著劑產業成長的動力，隨著中國大陸產品逐漸供過於求，兩岸產業之關係已逐漸由合作轉變為競爭，如何發展高附加價值之差異化產品是臺灣應努力的方向。由於</w:t>
      </w:r>
      <w:r>
        <w:rPr>
          <w:rFonts w:eastAsia="標楷體"/>
          <w:sz w:val="26"/>
          <w:szCs w:val="26"/>
        </w:rPr>
        <w:t xml:space="preserve"> 2016 </w:t>
      </w:r>
      <w:r>
        <w:rPr>
          <w:rFonts w:eastAsia="標楷體" w:hint="eastAsia"/>
          <w:sz w:val="26"/>
          <w:szCs w:val="26"/>
        </w:rPr>
        <w:t>年之國際平均油價仍低於</w:t>
      </w:r>
      <w:r>
        <w:rPr>
          <w:rFonts w:eastAsia="標楷體"/>
          <w:sz w:val="26"/>
          <w:szCs w:val="26"/>
        </w:rPr>
        <w:t xml:space="preserve"> 2015 </w:t>
      </w:r>
      <w:r>
        <w:rPr>
          <w:rFonts w:eastAsia="標楷體" w:hint="eastAsia"/>
          <w:sz w:val="26"/>
          <w:szCs w:val="26"/>
        </w:rPr>
        <w:t>年，臺灣</w:t>
      </w:r>
      <w:r>
        <w:rPr>
          <w:rFonts w:eastAsia="標楷體"/>
          <w:sz w:val="26"/>
          <w:szCs w:val="26"/>
        </w:rPr>
        <w:t xml:space="preserve"> 2016 </w:t>
      </w:r>
      <w:r>
        <w:rPr>
          <w:rFonts w:eastAsia="標楷體" w:hint="eastAsia"/>
          <w:sz w:val="26"/>
          <w:szCs w:val="26"/>
        </w:rPr>
        <w:t>年合成樹脂與接著劑產值將小幅衰退。</w:t>
      </w:r>
    </w:p>
    <w:p w:rsidR="00B01DFB" w:rsidRDefault="00B01DFB" w:rsidP="00B01DFB">
      <w:pPr>
        <w:widowControl/>
        <w:numPr>
          <w:ilvl w:val="0"/>
          <w:numId w:val="106"/>
        </w:numPr>
        <w:tabs>
          <w:tab w:val="num" w:pos="48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塗料產業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2016</w:t>
      </w:r>
      <w:r>
        <w:rPr>
          <w:rFonts w:eastAsia="標楷體" w:hint="eastAsia"/>
          <w:sz w:val="26"/>
          <w:szCs w:val="26"/>
        </w:rPr>
        <w:t>年臺灣塗料產業將朝向低</w:t>
      </w:r>
      <w:r>
        <w:rPr>
          <w:rFonts w:eastAsia="標楷體"/>
          <w:sz w:val="26"/>
          <w:szCs w:val="26"/>
        </w:rPr>
        <w:t>VOC</w:t>
      </w:r>
      <w:r>
        <w:rPr>
          <w:rFonts w:eastAsia="標楷體" w:hint="eastAsia"/>
          <w:sz w:val="26"/>
          <w:szCs w:val="26"/>
        </w:rPr>
        <w:t>的方向發展，環保產品之需求提升速度較溶劑型產品快。而國內建築與工業應用仍是臺灣</w:t>
      </w:r>
      <w:r>
        <w:rPr>
          <w:rFonts w:eastAsia="標楷體"/>
          <w:sz w:val="26"/>
          <w:szCs w:val="26"/>
        </w:rPr>
        <w:t>2016</w:t>
      </w:r>
      <w:r>
        <w:rPr>
          <w:rFonts w:eastAsia="標楷體" w:hint="eastAsia"/>
          <w:sz w:val="26"/>
          <w:szCs w:val="26"/>
        </w:rPr>
        <w:t>年臺灣塗料產業之主要市場。在國內房地產景氣不明朗的情況下，</w:t>
      </w:r>
      <w:r>
        <w:rPr>
          <w:rFonts w:eastAsia="標楷體"/>
          <w:sz w:val="26"/>
          <w:szCs w:val="26"/>
        </w:rPr>
        <w:t>2016</w:t>
      </w:r>
      <w:r>
        <w:rPr>
          <w:rFonts w:eastAsia="標楷體" w:hint="eastAsia"/>
          <w:sz w:val="26"/>
          <w:szCs w:val="26"/>
        </w:rPr>
        <w:t>年臺灣塗料之產值將較</w:t>
      </w:r>
      <w:r>
        <w:rPr>
          <w:rFonts w:eastAsia="標楷體"/>
          <w:sz w:val="26"/>
          <w:szCs w:val="26"/>
        </w:rPr>
        <w:t>2015</w:t>
      </w:r>
      <w:r>
        <w:rPr>
          <w:rFonts w:eastAsia="標楷體" w:hint="eastAsia"/>
          <w:sz w:val="26"/>
          <w:szCs w:val="26"/>
        </w:rPr>
        <w:t>年衰退。</w:t>
      </w:r>
    </w:p>
    <w:p w:rsidR="00B01DFB" w:rsidRDefault="00B01DFB" w:rsidP="00B01DFB">
      <w:pPr>
        <w:widowControl/>
        <w:numPr>
          <w:ilvl w:val="0"/>
          <w:numId w:val="106"/>
        </w:numPr>
        <w:tabs>
          <w:tab w:val="num" w:pos="48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界面</w:t>
      </w:r>
      <w:proofErr w:type="gramStart"/>
      <w:r>
        <w:rPr>
          <w:rFonts w:eastAsia="標楷體" w:hint="eastAsia"/>
          <w:sz w:val="26"/>
          <w:szCs w:val="26"/>
        </w:rPr>
        <w:t>活性劑</w:t>
      </w:r>
      <w:proofErr w:type="gramEnd"/>
      <w:r>
        <w:rPr>
          <w:rFonts w:eastAsia="標楷體" w:hint="eastAsia"/>
          <w:sz w:val="26"/>
          <w:szCs w:val="26"/>
        </w:rPr>
        <w:t>與清潔用品製造產業</w:t>
      </w:r>
    </w:p>
    <w:p w:rsidR="00B01DFB" w:rsidRDefault="00B01DFB" w:rsidP="00B01DFB">
      <w:pPr>
        <w:spacing w:beforeLines="50" w:before="120" w:afterLines="50" w:after="120" w:line="360" w:lineRule="auto"/>
        <w:ind w:leftChars="400" w:left="960" w:firstLineChars="200" w:firstLine="520"/>
        <w:jc w:val="both"/>
        <w:rPr>
          <w:rFonts w:eastAsia="標楷體"/>
          <w:sz w:val="26"/>
          <w:szCs w:val="26"/>
        </w:rPr>
      </w:pPr>
      <w:r>
        <w:rPr>
          <w:rFonts w:eastAsia="標楷體"/>
          <w:sz w:val="26"/>
          <w:szCs w:val="26"/>
        </w:rPr>
        <w:t>2016</w:t>
      </w:r>
      <w:r>
        <w:rPr>
          <w:rFonts w:eastAsia="標楷體" w:hint="eastAsia"/>
          <w:sz w:val="26"/>
          <w:szCs w:val="26"/>
        </w:rPr>
        <w:t>年臺灣界面</w:t>
      </w:r>
      <w:proofErr w:type="gramStart"/>
      <w:r>
        <w:rPr>
          <w:rFonts w:eastAsia="標楷體" w:hint="eastAsia"/>
          <w:sz w:val="26"/>
          <w:szCs w:val="26"/>
        </w:rPr>
        <w:t>活性劑</w:t>
      </w:r>
      <w:proofErr w:type="gramEnd"/>
      <w:r>
        <w:rPr>
          <w:rFonts w:eastAsia="標楷體" w:hint="eastAsia"/>
          <w:sz w:val="26"/>
          <w:szCs w:val="26"/>
        </w:rPr>
        <w:t>與清潔用品製造產業，產值將呈現小幅衰退。</w:t>
      </w:r>
    </w:p>
    <w:p w:rsidR="00B01DFB" w:rsidRDefault="00B01DFB" w:rsidP="00B01DFB">
      <w:pPr>
        <w:widowControl/>
        <w:numPr>
          <w:ilvl w:val="0"/>
          <w:numId w:val="106"/>
        </w:numPr>
        <w:tabs>
          <w:tab w:val="num" w:pos="480"/>
        </w:tabs>
        <w:spacing w:beforeLines="50" w:before="120" w:afterLines="50" w:after="120" w:line="360" w:lineRule="auto"/>
        <w:ind w:leftChars="300" w:left="720" w:firstLine="0"/>
        <w:jc w:val="both"/>
        <w:rPr>
          <w:rFonts w:eastAsia="標楷體"/>
          <w:sz w:val="26"/>
          <w:szCs w:val="26"/>
        </w:rPr>
      </w:pPr>
      <w:r>
        <w:rPr>
          <w:rFonts w:eastAsia="標楷體" w:hint="eastAsia"/>
          <w:sz w:val="26"/>
          <w:szCs w:val="26"/>
        </w:rPr>
        <w:t>化妝品製品製造產業</w:t>
      </w:r>
    </w:p>
    <w:p w:rsidR="00745591" w:rsidRPr="00CF2EFF" w:rsidRDefault="00B01DFB" w:rsidP="00B01DFB">
      <w:pPr>
        <w:spacing w:beforeLines="50" w:before="120" w:afterLines="50" w:after="120" w:line="360" w:lineRule="auto"/>
        <w:ind w:leftChars="200" w:left="480" w:firstLineChars="200" w:firstLine="520"/>
        <w:jc w:val="both"/>
        <w:rPr>
          <w:rFonts w:eastAsia="標楷體"/>
          <w:sz w:val="26"/>
          <w:szCs w:val="26"/>
        </w:rPr>
      </w:pPr>
      <w:r>
        <w:rPr>
          <w:rFonts w:eastAsia="標楷體"/>
          <w:sz w:val="26"/>
          <w:szCs w:val="26"/>
        </w:rPr>
        <w:t>2016</w:t>
      </w:r>
      <w:r>
        <w:rPr>
          <w:rFonts w:eastAsia="標楷體" w:hint="eastAsia"/>
          <w:sz w:val="26"/>
          <w:szCs w:val="26"/>
        </w:rPr>
        <w:t>年臺灣化妝品製品產業將呈現成長</w:t>
      </w:r>
      <w:r w:rsidR="00C904F1" w:rsidRPr="00CF2EFF">
        <w:rPr>
          <w:rFonts w:eastAsia="標楷體" w:hint="eastAsia"/>
          <w:sz w:val="26"/>
          <w:szCs w:val="26"/>
        </w:rPr>
        <w:t>。</w:t>
      </w:r>
    </w:p>
    <w:p w:rsidR="00745591" w:rsidRPr="00CF2EFF" w:rsidRDefault="00AA0DD0" w:rsidP="004E4330">
      <w:pPr>
        <w:pStyle w:val="3"/>
        <w:numPr>
          <w:ilvl w:val="0"/>
          <w:numId w:val="12"/>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主要競爭廠商</w:t>
      </w:r>
    </w:p>
    <w:p w:rsidR="00745591" w:rsidRPr="00CF2EFF" w:rsidRDefault="00B35288" w:rsidP="004E4330">
      <w:pPr>
        <w:spacing w:beforeLines="50" w:before="120" w:afterLines="50" w:after="120" w:line="360" w:lineRule="auto"/>
        <w:ind w:leftChars="100" w:left="240" w:firstLineChars="200" w:firstLine="520"/>
        <w:jc w:val="both"/>
        <w:rPr>
          <w:rFonts w:eastAsia="標楷體"/>
          <w:sz w:val="26"/>
          <w:szCs w:val="26"/>
        </w:rPr>
      </w:pPr>
      <w:r w:rsidRPr="00CF2EFF">
        <w:rPr>
          <w:rFonts w:eastAsia="標楷體" w:hint="eastAsia"/>
          <w:sz w:val="26"/>
          <w:szCs w:val="26"/>
        </w:rPr>
        <w:t>漢高集團與台灣漢高之競爭者如下所示：</w:t>
      </w:r>
    </w:p>
    <w:p w:rsidR="00745591" w:rsidRPr="00CF2EFF" w:rsidRDefault="00B35288" w:rsidP="004E4330">
      <w:pPr>
        <w:numPr>
          <w:ilvl w:val="0"/>
          <w:numId w:val="66"/>
        </w:numPr>
        <w:tabs>
          <w:tab w:val="left" w:pos="1134"/>
        </w:tabs>
        <w:spacing w:beforeLines="50" w:before="120" w:afterLines="50" w:after="120" w:line="360" w:lineRule="auto"/>
        <w:ind w:leftChars="250" w:left="1080"/>
        <w:jc w:val="both"/>
        <w:rPr>
          <w:rFonts w:eastAsia="標楷體"/>
          <w:b/>
          <w:bCs/>
          <w:sz w:val="28"/>
          <w:szCs w:val="28"/>
        </w:rPr>
      </w:pPr>
      <w:r w:rsidRPr="00CF2EFF">
        <w:rPr>
          <w:rFonts w:eastAsia="標楷體"/>
          <w:b/>
          <w:bCs/>
          <w:sz w:val="28"/>
          <w:szCs w:val="28"/>
        </w:rPr>
        <w:t>集團</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Procter &amp; Gamble</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lastRenderedPageBreak/>
        <w:t>Unilever</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Reckitt Benckiser</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L’Oreal</w:t>
      </w:r>
    </w:p>
    <w:p w:rsidR="00745591" w:rsidRPr="00CF2EFF" w:rsidRDefault="00B35288" w:rsidP="004E4330">
      <w:pPr>
        <w:numPr>
          <w:ilvl w:val="0"/>
          <w:numId w:val="66"/>
        </w:numPr>
        <w:tabs>
          <w:tab w:val="left" w:pos="1134"/>
        </w:tabs>
        <w:spacing w:beforeLines="50" w:before="120" w:afterLines="50" w:after="120" w:line="360" w:lineRule="auto"/>
        <w:ind w:leftChars="250" w:left="1080"/>
        <w:jc w:val="both"/>
        <w:rPr>
          <w:rFonts w:eastAsia="標楷體"/>
          <w:b/>
          <w:bCs/>
          <w:sz w:val="28"/>
          <w:szCs w:val="28"/>
        </w:rPr>
      </w:pPr>
      <w:r w:rsidRPr="00CF2EFF">
        <w:rPr>
          <w:rFonts w:eastAsia="標楷體"/>
          <w:b/>
          <w:bCs/>
          <w:sz w:val="28"/>
          <w:szCs w:val="28"/>
        </w:rPr>
        <w:t>台灣漢高</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亞洲化學股份有限公司</w:t>
      </w:r>
    </w:p>
    <w:p w:rsidR="00745591" w:rsidRPr="00CF2EFF" w:rsidRDefault="00B35288" w:rsidP="004E4330">
      <w:pPr>
        <w:numPr>
          <w:ilvl w:val="0"/>
          <w:numId w:val="67"/>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南寶樹脂化學工廠股份有限公司</w:t>
      </w:r>
    </w:p>
    <w:p w:rsidR="00745591" w:rsidRPr="00CF2EFF" w:rsidRDefault="00B35288" w:rsidP="004E4330">
      <w:pPr>
        <w:numPr>
          <w:ilvl w:val="0"/>
          <w:numId w:val="67"/>
        </w:numPr>
        <w:spacing w:beforeLines="50" w:before="120" w:afterLines="50" w:after="120" w:line="360" w:lineRule="auto"/>
        <w:jc w:val="both"/>
        <w:rPr>
          <w:rFonts w:eastAsia="標楷體"/>
          <w:color w:val="0070C0"/>
          <w:sz w:val="26"/>
          <w:szCs w:val="26"/>
        </w:rPr>
      </w:pPr>
      <w:proofErr w:type="gramStart"/>
      <w:r w:rsidRPr="00CF2EFF">
        <w:rPr>
          <w:rFonts w:eastAsia="標楷體"/>
          <w:sz w:val="26"/>
          <w:szCs w:val="26"/>
        </w:rPr>
        <w:t>台灣吉而耐</w:t>
      </w:r>
      <w:proofErr w:type="gramEnd"/>
      <w:r w:rsidRPr="00CF2EFF">
        <w:rPr>
          <w:rFonts w:eastAsia="標楷體"/>
          <w:sz w:val="26"/>
          <w:szCs w:val="26"/>
        </w:rPr>
        <w:t>工業有限公司</w:t>
      </w:r>
    </w:p>
    <w:p w:rsidR="00745591" w:rsidRPr="00CF2EFF" w:rsidRDefault="00AA0DD0" w:rsidP="004E4330">
      <w:pPr>
        <w:pStyle w:val="3"/>
        <w:numPr>
          <w:ilvl w:val="0"/>
          <w:numId w:val="12"/>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競爭優勢</w:t>
      </w:r>
    </w:p>
    <w:p w:rsidR="00745591" w:rsidRPr="00CF2EFF" w:rsidRDefault="00B35288" w:rsidP="004E4330">
      <w:pPr>
        <w:spacing w:beforeLines="50" w:before="120" w:afterLines="50" w:after="120" w:line="360" w:lineRule="auto"/>
        <w:ind w:leftChars="200" w:left="480" w:firstLineChars="200" w:firstLine="520"/>
        <w:jc w:val="both"/>
        <w:rPr>
          <w:rFonts w:eastAsia="標楷體"/>
          <w:color w:val="0070C0"/>
          <w:sz w:val="26"/>
          <w:szCs w:val="26"/>
        </w:rPr>
      </w:pPr>
      <w:r w:rsidRPr="00CF2EFF">
        <w:rPr>
          <w:rFonts w:eastAsia="標楷體"/>
          <w:sz w:val="26"/>
          <w:szCs w:val="26"/>
        </w:rPr>
        <w:t>台灣漢高銷售之產品</w:t>
      </w:r>
      <w:r w:rsidRPr="00CF2EFF">
        <w:rPr>
          <w:rFonts w:eastAsia="標楷體" w:hint="eastAsia"/>
          <w:sz w:val="26"/>
          <w:szCs w:val="26"/>
        </w:rPr>
        <w:t>具備</w:t>
      </w:r>
      <w:r w:rsidRPr="00CF2EFF">
        <w:rPr>
          <w:rFonts w:eastAsia="標楷體"/>
          <w:sz w:val="26"/>
          <w:szCs w:val="26"/>
        </w:rPr>
        <w:t>集團強大的品牌魅力與先進</w:t>
      </w:r>
      <w:r w:rsidRPr="00CF2EFF">
        <w:rPr>
          <w:rFonts w:eastAsia="標楷體" w:hint="eastAsia"/>
          <w:sz w:val="26"/>
          <w:szCs w:val="26"/>
        </w:rPr>
        <w:t>開發</w:t>
      </w:r>
      <w:r w:rsidRPr="00CF2EFF">
        <w:rPr>
          <w:rFonts w:eastAsia="標楷體"/>
          <w:sz w:val="26"/>
          <w:szCs w:val="26"/>
        </w:rPr>
        <w:t>技術，</w:t>
      </w:r>
      <w:r w:rsidRPr="00CF2EFF">
        <w:rPr>
          <w:rFonts w:eastAsia="標楷體" w:hint="eastAsia"/>
          <w:sz w:val="26"/>
          <w:szCs w:val="26"/>
        </w:rPr>
        <w:t>可</w:t>
      </w:r>
      <w:r w:rsidRPr="00CF2EFF">
        <w:rPr>
          <w:rFonts w:eastAsia="標楷體"/>
          <w:sz w:val="26"/>
          <w:szCs w:val="26"/>
        </w:rPr>
        <w:t>滿足精密機械、電子、汽車、國防、航太等各種工業與產品上固定、接著</w:t>
      </w:r>
      <w:r w:rsidRPr="00CF2EFF">
        <w:rPr>
          <w:rFonts w:eastAsia="標楷體" w:hint="eastAsia"/>
          <w:sz w:val="26"/>
          <w:szCs w:val="26"/>
        </w:rPr>
        <w:t>劑</w:t>
      </w:r>
      <w:r w:rsidRPr="00CF2EFF">
        <w:rPr>
          <w:rFonts w:eastAsia="標楷體"/>
          <w:sz w:val="26"/>
          <w:szCs w:val="26"/>
        </w:rPr>
        <w:t>等各項需求，為其競爭優勢。</w:t>
      </w:r>
    </w:p>
    <w:p w:rsidR="00745591" w:rsidRPr="00CF2EFF" w:rsidRDefault="00AA0DD0" w:rsidP="004E4330">
      <w:pPr>
        <w:pStyle w:val="3"/>
        <w:numPr>
          <w:ilvl w:val="0"/>
          <w:numId w:val="12"/>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t>競爭策略</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持續成長的潛能</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市場領先的優勢品牌</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健全的財務結構</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專業的管理團隊</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流線型的公司組織</w:t>
      </w:r>
    </w:p>
    <w:p w:rsidR="00745591" w:rsidRPr="00CF2EFF" w:rsidRDefault="00B35288" w:rsidP="004E4330">
      <w:pPr>
        <w:numPr>
          <w:ilvl w:val="1"/>
          <w:numId w:val="12"/>
        </w:numPr>
        <w:tabs>
          <w:tab w:val="left" w:pos="1134"/>
        </w:tabs>
        <w:spacing w:beforeLines="50" w:before="120" w:afterLines="50" w:after="120" w:line="360" w:lineRule="auto"/>
        <w:jc w:val="both"/>
        <w:rPr>
          <w:rFonts w:eastAsia="標楷體"/>
          <w:sz w:val="26"/>
          <w:szCs w:val="26"/>
        </w:rPr>
      </w:pPr>
      <w:r w:rsidRPr="00CF2EFF">
        <w:rPr>
          <w:rFonts w:eastAsia="標楷體"/>
          <w:sz w:val="26"/>
          <w:szCs w:val="26"/>
        </w:rPr>
        <w:t>高度的創新能力</w:t>
      </w:r>
    </w:p>
    <w:p w:rsidR="004E4330" w:rsidRDefault="004E4330" w:rsidP="004E4330">
      <w:pPr>
        <w:tabs>
          <w:tab w:val="left" w:pos="1134"/>
        </w:tabs>
        <w:spacing w:beforeLines="50" w:before="120" w:afterLines="50" w:after="120" w:line="360" w:lineRule="auto"/>
        <w:jc w:val="both"/>
        <w:rPr>
          <w:rFonts w:eastAsia="標楷體"/>
          <w:sz w:val="26"/>
          <w:szCs w:val="26"/>
        </w:rPr>
      </w:pPr>
      <w:r>
        <w:rPr>
          <w:rFonts w:eastAsia="標楷體"/>
          <w:sz w:val="26"/>
          <w:szCs w:val="26"/>
        </w:rPr>
        <w:br w:type="page"/>
      </w:r>
    </w:p>
    <w:p w:rsidR="00263F80" w:rsidRPr="00CF2EFF" w:rsidRDefault="00263F80" w:rsidP="004E4330">
      <w:pPr>
        <w:tabs>
          <w:tab w:val="left" w:pos="1134"/>
        </w:tabs>
        <w:spacing w:beforeLines="50" w:before="120" w:afterLines="50" w:after="120" w:line="360" w:lineRule="auto"/>
        <w:jc w:val="both"/>
        <w:rPr>
          <w:rFonts w:eastAsia="標楷體"/>
          <w:sz w:val="26"/>
          <w:szCs w:val="26"/>
        </w:rPr>
      </w:pPr>
    </w:p>
    <w:p w:rsidR="00567251" w:rsidRPr="00CF2EFF" w:rsidRDefault="00567251" w:rsidP="004E4330">
      <w:pPr>
        <w:tabs>
          <w:tab w:val="left" w:pos="1134"/>
        </w:tabs>
        <w:spacing w:beforeLines="50" w:before="120" w:afterLines="50" w:after="120" w:line="360" w:lineRule="auto"/>
        <w:jc w:val="both"/>
        <w:rPr>
          <w:rFonts w:eastAsia="標楷體"/>
          <w:bCs/>
          <w:kern w:val="0"/>
          <w:sz w:val="26"/>
          <w:szCs w:val="26"/>
        </w:rPr>
        <w:sectPr w:rsidR="00567251" w:rsidRPr="00CF2EFF" w:rsidSect="00A439EA">
          <w:headerReference w:type="even" r:id="rId35"/>
          <w:headerReference w:type="default" r:id="rId36"/>
          <w:headerReference w:type="first" r:id="rId37"/>
          <w:pgSz w:w="11906" w:h="16838" w:code="9"/>
          <w:pgMar w:top="2160" w:right="1440" w:bottom="1814" w:left="1440" w:header="851" w:footer="567" w:gutter="567"/>
          <w:cols w:space="425"/>
          <w:docGrid w:linePitch="360"/>
        </w:sectPr>
      </w:pPr>
    </w:p>
    <w:p w:rsidR="007821E9" w:rsidRPr="00CF2EFF" w:rsidRDefault="00681303" w:rsidP="007821E9">
      <w:pPr>
        <w:pStyle w:val="1"/>
        <w:numPr>
          <w:ilvl w:val="0"/>
          <w:numId w:val="0"/>
        </w:numPr>
        <w:spacing w:before="0" w:after="0" w:line="240" w:lineRule="auto"/>
        <w:jc w:val="right"/>
        <w:rPr>
          <w:rFonts w:ascii="Times New Roman" w:eastAsia="標楷體" w:hAnsi="Times New Roman"/>
          <w:sz w:val="56"/>
          <w:szCs w:val="56"/>
        </w:rPr>
      </w:pPr>
      <w:bookmarkStart w:id="34" w:name="_Toc253154509"/>
      <w:bookmarkStart w:id="35" w:name="_Toc253154577"/>
      <w:bookmarkStart w:id="36" w:name="_Toc272326008"/>
      <w:bookmarkStart w:id="37" w:name="_Toc272326636"/>
      <w:bookmarkStart w:id="38" w:name="_Toc272326815"/>
      <w:bookmarkStart w:id="39" w:name="_Toc275960648"/>
      <w:bookmarkStart w:id="40" w:name="_Toc394498418"/>
      <w:r>
        <w:rPr>
          <w:rFonts w:ascii="Times New Roman" w:eastAsia="標楷體" w:hAnsi="Times New Roman"/>
          <w:noProof/>
          <w:sz w:val="56"/>
          <w:szCs w:val="56"/>
        </w:rPr>
        <w:lastRenderedPageBreak/>
        <w:pict>
          <v:shape id="Text Box 113" o:spid="_x0000_s1053" type="#_x0000_t202" style="position:absolute;left:0;text-align:left;margin-left:5in;margin-top:0;width:64.1pt;height:56.7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">
            <v:textbox>
              <w:txbxContent>
                <w:p w:rsidR="00A64E5C" w:rsidRPr="00105A31" w:rsidRDefault="00A64E5C"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w:r>
      <w:bookmarkEnd w:id="34"/>
      <w:bookmarkEnd w:id="35"/>
      <w:bookmarkEnd w:id="36"/>
      <w:bookmarkEnd w:id="37"/>
      <w:bookmarkEnd w:id="38"/>
      <w:bookmarkEnd w:id="39"/>
      <w:bookmarkEnd w:id="40"/>
    </w:p>
    <w:p w:rsidR="007821E9" w:rsidRPr="00CF2EFF"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CF2EFF"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1" w:name="_Toc394498419"/>
      <w:r w:rsidRPr="00CF2EFF">
        <w:rPr>
          <w:rFonts w:ascii="Times New Roman" w:eastAsia="標楷體" w:hAnsi="Times New Roman"/>
          <w:sz w:val="56"/>
          <w:szCs w:val="56"/>
        </w:rPr>
        <w:t>受控交易</w:t>
      </w:r>
      <w:r w:rsidR="002C7D93" w:rsidRPr="00CF2EFF">
        <w:rPr>
          <w:rFonts w:ascii="Times New Roman" w:eastAsia="標楷體" w:hAnsi="Times New Roman" w:hint="eastAsia"/>
          <w:sz w:val="56"/>
          <w:szCs w:val="56"/>
        </w:rPr>
        <w:t>說明</w:t>
      </w:r>
      <w:bookmarkEnd w:id="41"/>
    </w:p>
    <w:p w:rsidR="00745591" w:rsidRPr="00CF2EFF" w:rsidRDefault="00AA0DD0" w:rsidP="004E4330">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受控交易</w:t>
      </w:r>
      <w:r w:rsidR="0048600C" w:rsidRPr="00CF2EFF">
        <w:rPr>
          <w:rFonts w:ascii="Times New Roman" w:eastAsia="標楷體" w:hAnsi="Times New Roman" w:hint="eastAsia"/>
          <w:sz w:val="36"/>
          <w:szCs w:val="40"/>
        </w:rPr>
        <w:t>類型</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依據移轉</w:t>
      </w:r>
      <w:r w:rsidRPr="00CF2EFF">
        <w:rPr>
          <w:rFonts w:eastAsia="標楷體"/>
          <w:bCs/>
          <w:iCs/>
          <w:sz w:val="26"/>
          <w:szCs w:val="26"/>
        </w:rPr>
        <w:t>訂價</w:t>
      </w:r>
      <w:r w:rsidRPr="00CF2EFF">
        <w:rPr>
          <w:rFonts w:eastAsia="標楷體"/>
          <w:sz w:val="26"/>
          <w:szCs w:val="26"/>
        </w:rPr>
        <w:t>查核準則第</w:t>
      </w:r>
      <w:r w:rsidRPr="00CF2EFF">
        <w:rPr>
          <w:rFonts w:eastAsia="標楷體"/>
          <w:sz w:val="26"/>
          <w:szCs w:val="26"/>
        </w:rPr>
        <w:t>5</w:t>
      </w:r>
      <w:r w:rsidRPr="00CF2EFF">
        <w:rPr>
          <w:rFonts w:eastAsia="標楷體"/>
          <w:sz w:val="26"/>
          <w:szCs w:val="26"/>
        </w:rPr>
        <w:t>條，適用本準則之交易類型如下：</w:t>
      </w:r>
    </w:p>
    <w:p w:rsidR="00745591" w:rsidRPr="00CF2EFF" w:rsidRDefault="00D92058" w:rsidP="004E4330">
      <w:pPr>
        <w:spacing w:beforeLines="50" w:before="120" w:afterLines="50" w:after="120" w:line="360" w:lineRule="auto"/>
        <w:jc w:val="both"/>
        <w:rPr>
          <w:rFonts w:eastAsia="標楷體"/>
          <w:sz w:val="26"/>
          <w:szCs w:val="26"/>
        </w:rPr>
      </w:pPr>
      <w:r w:rsidRPr="00CF2EFF">
        <w:rPr>
          <w:rFonts w:eastAsia="標楷體" w:hint="eastAsia"/>
          <w:sz w:val="26"/>
          <w:szCs w:val="26"/>
        </w:rPr>
        <w:t>『</w:t>
      </w:r>
      <w:r w:rsidR="00567251" w:rsidRPr="00CF2EFF">
        <w:rPr>
          <w:rFonts w:eastAsia="標楷體"/>
          <w:sz w:val="26"/>
          <w:szCs w:val="26"/>
        </w:rPr>
        <w:t>一、有形資產之移轉，包括買賣、交換、贈與或其他安排。</w:t>
      </w:r>
    </w:p>
    <w:p w:rsidR="00745591" w:rsidRPr="00CF2EFF" w:rsidRDefault="00567251" w:rsidP="004E4330">
      <w:pPr>
        <w:tabs>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二、</w:t>
      </w:r>
      <w:r w:rsidR="008A13F7" w:rsidRPr="00CF2EFF">
        <w:rPr>
          <w:rFonts w:eastAsia="標楷體" w:hint="eastAsia"/>
          <w:sz w:val="26"/>
          <w:szCs w:val="26"/>
        </w:rPr>
        <w:tab/>
      </w:r>
      <w:r w:rsidRPr="00CF2EFF">
        <w:rPr>
          <w:rFonts w:eastAsia="標楷體"/>
          <w:sz w:val="26"/>
          <w:szCs w:val="26"/>
        </w:rPr>
        <w:t>有形資產之使用，包括租賃、設定權利、提供他人持有、使用或占有，或其他安排。</w:t>
      </w:r>
    </w:p>
    <w:p w:rsidR="00745591" w:rsidRPr="00CF2EFF" w:rsidRDefault="00567251" w:rsidP="004E4330">
      <w:pPr>
        <w:tabs>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三、</w:t>
      </w:r>
      <w:r w:rsidR="008A13F7" w:rsidRPr="00CF2EFF">
        <w:rPr>
          <w:rFonts w:eastAsia="標楷體" w:hint="eastAsia"/>
          <w:sz w:val="26"/>
          <w:szCs w:val="26"/>
        </w:rPr>
        <w:tab/>
      </w:r>
      <w:r w:rsidRPr="00CF2EFF">
        <w:rPr>
          <w:rFonts w:eastAsia="標楷體"/>
          <w:sz w:val="26"/>
          <w:szCs w:val="26"/>
        </w:rPr>
        <w:t>無形資產之移轉，包括買賣、交換、贈與或其他安排。</w:t>
      </w:r>
    </w:p>
    <w:p w:rsidR="00745591" w:rsidRPr="00CF2EFF" w:rsidRDefault="00567251" w:rsidP="004E4330">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四、</w:t>
      </w:r>
      <w:r w:rsidR="008A13F7" w:rsidRPr="00CF2EFF">
        <w:rPr>
          <w:rFonts w:eastAsia="標楷體" w:hint="eastAsia"/>
          <w:sz w:val="26"/>
          <w:szCs w:val="26"/>
        </w:rPr>
        <w:tab/>
      </w:r>
      <w:r w:rsidRPr="00CF2EFF">
        <w:rPr>
          <w:rFonts w:eastAsia="標楷體"/>
          <w:sz w:val="26"/>
          <w:szCs w:val="26"/>
        </w:rPr>
        <w:t>無形資產之使用，包括授權、再授權、提供他人使用或其他安排。</w:t>
      </w:r>
    </w:p>
    <w:p w:rsidR="00745591" w:rsidRPr="00CF2EFF" w:rsidRDefault="00567251" w:rsidP="004E4330">
      <w:pPr>
        <w:tabs>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五、</w:t>
      </w:r>
      <w:r w:rsidR="008A13F7" w:rsidRPr="00CF2EFF">
        <w:rPr>
          <w:rFonts w:eastAsia="標楷體" w:hint="eastAsia"/>
          <w:sz w:val="26"/>
          <w:szCs w:val="26"/>
        </w:rPr>
        <w:tab/>
      </w:r>
      <w:r w:rsidRPr="00CF2EFF">
        <w:rPr>
          <w:rFonts w:eastAsia="標楷體"/>
          <w:sz w:val="26"/>
          <w:szCs w:val="26"/>
        </w:rPr>
        <w:t>服務之提供，包括行銷、管理、行政、技術、人事、研究與發展、資訊處理、法律、會計或其他服務。</w:t>
      </w:r>
    </w:p>
    <w:p w:rsidR="00745591" w:rsidRPr="00CF2EFF" w:rsidRDefault="00567251" w:rsidP="004E4330">
      <w:pPr>
        <w:tabs>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六、</w:t>
      </w:r>
      <w:r w:rsidR="008A13F7" w:rsidRPr="00CF2EFF">
        <w:rPr>
          <w:rFonts w:eastAsia="標楷體" w:hint="eastAsia"/>
          <w:sz w:val="26"/>
          <w:szCs w:val="26"/>
        </w:rPr>
        <w:tab/>
      </w:r>
      <w:r w:rsidRPr="00CF2EFF">
        <w:rPr>
          <w:rFonts w:eastAsia="標楷體"/>
          <w:sz w:val="26"/>
          <w:szCs w:val="26"/>
        </w:rPr>
        <w:t>資金之使用，包括資金借貸、預付款、暫付款、擔保、延期收款或其他安排。</w:t>
      </w:r>
    </w:p>
    <w:p w:rsidR="00745591" w:rsidRPr="00CF2EFF" w:rsidRDefault="00567251" w:rsidP="004E4330">
      <w:pPr>
        <w:tabs>
          <w:tab w:val="left" w:pos="840"/>
        </w:tabs>
        <w:spacing w:beforeLines="50" w:before="120" w:afterLines="50" w:after="120" w:line="360" w:lineRule="auto"/>
        <w:ind w:leftChars="110" w:left="823" w:hangingChars="215" w:hanging="559"/>
        <w:jc w:val="both"/>
        <w:rPr>
          <w:rFonts w:eastAsia="標楷體"/>
          <w:sz w:val="26"/>
          <w:szCs w:val="26"/>
        </w:rPr>
      </w:pPr>
      <w:r w:rsidRPr="00CF2EFF">
        <w:rPr>
          <w:rFonts w:eastAsia="標楷體"/>
          <w:sz w:val="26"/>
          <w:szCs w:val="26"/>
        </w:rPr>
        <w:t>七、</w:t>
      </w:r>
      <w:r w:rsidR="00A95622" w:rsidRPr="00CF2EFF">
        <w:rPr>
          <w:rFonts w:eastAsia="標楷體" w:hint="eastAsia"/>
          <w:sz w:val="26"/>
          <w:szCs w:val="26"/>
        </w:rPr>
        <w:tab/>
      </w:r>
      <w:r w:rsidRPr="00CF2EFF">
        <w:rPr>
          <w:rFonts w:eastAsia="標楷體"/>
          <w:sz w:val="26"/>
          <w:szCs w:val="26"/>
        </w:rPr>
        <w:t>其他經財政部核定之交易類型。</w:t>
      </w:r>
      <w:r w:rsidR="00D92058" w:rsidRPr="00CF2EFF">
        <w:rPr>
          <w:rFonts w:eastAsia="標楷體" w:hint="eastAsia"/>
          <w:sz w:val="26"/>
          <w:szCs w:val="26"/>
        </w:rPr>
        <w:t>』</w:t>
      </w:r>
    </w:p>
    <w:p w:rsidR="00CF469E" w:rsidRPr="00CF2EFF" w:rsidRDefault="00CF469E" w:rsidP="004E4330">
      <w:pPr>
        <w:tabs>
          <w:tab w:val="left" w:pos="840"/>
        </w:tabs>
        <w:spacing w:beforeLines="50" w:before="120" w:afterLines="50" w:after="120" w:line="360" w:lineRule="auto"/>
        <w:ind w:leftChars="110" w:left="823" w:hangingChars="215" w:hanging="559"/>
        <w:jc w:val="both"/>
        <w:rPr>
          <w:rFonts w:eastAsia="標楷體"/>
          <w:sz w:val="26"/>
          <w:szCs w:val="26"/>
        </w:rPr>
      </w:pPr>
    </w:p>
    <w:p w:rsidR="00745591" w:rsidRPr="00CF2EFF" w:rsidRDefault="0048600C" w:rsidP="004E4330">
      <w:pPr>
        <w:pStyle w:val="2"/>
        <w:numPr>
          <w:ilvl w:val="1"/>
          <w:numId w:val="13"/>
        </w:numPr>
        <w:tabs>
          <w:tab w:val="left" w:pos="756"/>
        </w:tabs>
        <w:spacing w:beforeLines="50" w:before="120" w:afterLines="50" w:after="120" w:line="360" w:lineRule="auto"/>
        <w:ind w:left="0" w:firstLine="0"/>
        <w:jc w:val="both"/>
        <w:rPr>
          <w:rFonts w:ascii="Times New Roman" w:eastAsia="標楷體" w:hAnsi="Times New Roman"/>
          <w:sz w:val="36"/>
          <w:szCs w:val="40"/>
        </w:rPr>
      </w:pPr>
      <w:r w:rsidRPr="00CF2EFF">
        <w:rPr>
          <w:rFonts w:ascii="Times New Roman" w:eastAsia="標楷體" w:hAnsi="Times New Roman" w:hint="eastAsia"/>
          <w:sz w:val="36"/>
          <w:szCs w:val="40"/>
        </w:rPr>
        <w:lastRenderedPageBreak/>
        <w:t>受控交易</w:t>
      </w:r>
      <w:r w:rsidR="00AA0DD0" w:rsidRPr="00CF2EFF">
        <w:rPr>
          <w:rFonts w:ascii="Times New Roman" w:eastAsia="標楷體" w:hAnsi="Times New Roman" w:hint="eastAsia"/>
          <w:sz w:val="36"/>
          <w:szCs w:val="40"/>
        </w:rPr>
        <w:t>敍述</w:t>
      </w:r>
    </w:p>
    <w:p w:rsidR="00CF469E" w:rsidRPr="00CF2EFF" w:rsidRDefault="00567251" w:rsidP="004E4330">
      <w:pPr>
        <w:pStyle w:val="3"/>
        <w:numPr>
          <w:ilvl w:val="0"/>
          <w:numId w:val="14"/>
        </w:numPr>
        <w:spacing w:beforeLines="50" w:before="120" w:afterLines="50" w:after="120" w:line="360" w:lineRule="auto"/>
        <w:ind w:leftChars="100" w:left="722" w:hanging="482"/>
        <w:jc w:val="both"/>
        <w:rPr>
          <w:rFonts w:ascii="Times New Roman" w:eastAsia="標楷體" w:hAnsi="Times New Roman"/>
          <w:sz w:val="32"/>
        </w:rPr>
      </w:pPr>
      <w:r w:rsidRPr="00CF2EFF">
        <w:rPr>
          <w:rFonts w:ascii="Times New Roman" w:eastAsia="標楷體" w:hAnsi="Times New Roman"/>
          <w:sz w:val="32"/>
        </w:rPr>
        <w:t>受控交易參與人</w:t>
      </w:r>
    </w:p>
    <w:tbl>
      <w:tblPr>
        <w:tblW w:w="4938"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566"/>
        <w:gridCol w:w="2412"/>
        <w:gridCol w:w="1264"/>
        <w:gridCol w:w="1592"/>
        <w:gridCol w:w="1964"/>
        <w:gridCol w:w="769"/>
      </w:tblGrid>
      <w:tr w:rsidR="0059115A" w:rsidRPr="00CF2EFF" w:rsidTr="00BA3F70">
        <w:trPr>
          <w:trHeight w:val="567"/>
          <w:tblHeader/>
        </w:trPr>
        <w:tc>
          <w:tcPr>
            <w:tcW w:w="330" w:type="pct"/>
            <w:vMerge w:val="restart"/>
            <w:shd w:val="clear" w:color="auto" w:fill="4F81BD"/>
            <w:vAlign w:val="center"/>
          </w:tcPr>
          <w:p w:rsidR="0059115A" w:rsidRPr="00CF2EFF" w:rsidRDefault="0059115A" w:rsidP="0068371F">
            <w:pPr>
              <w:spacing w:line="0" w:lineRule="atLeast"/>
              <w:ind w:right="-57"/>
              <w:jc w:val="center"/>
              <w:rPr>
                <w:rFonts w:eastAsia="標楷體"/>
                <w:bCs/>
                <w:color w:val="FFFFFF"/>
                <w:sz w:val="26"/>
              </w:rPr>
            </w:pPr>
            <w:r w:rsidRPr="00CF2EFF">
              <w:rPr>
                <w:rFonts w:eastAsia="標楷體" w:hint="eastAsia"/>
                <w:bCs/>
                <w:color w:val="FFFFFF"/>
                <w:sz w:val="26"/>
              </w:rPr>
              <w:t>編號</w:t>
            </w:r>
          </w:p>
        </w:tc>
        <w:tc>
          <w:tcPr>
            <w:tcW w:w="1408" w:type="pct"/>
            <w:vMerge w:val="restart"/>
            <w:shd w:val="clear" w:color="auto" w:fill="4F81BD"/>
            <w:vAlign w:val="center"/>
          </w:tcPr>
          <w:p w:rsidR="0059115A" w:rsidRPr="00CF2EFF" w:rsidRDefault="0059115A" w:rsidP="0068371F">
            <w:pPr>
              <w:spacing w:line="0" w:lineRule="atLeast"/>
              <w:ind w:right="-57"/>
              <w:jc w:val="center"/>
              <w:rPr>
                <w:rFonts w:eastAsia="標楷體"/>
                <w:bCs/>
                <w:color w:val="FFFFFF"/>
                <w:sz w:val="26"/>
              </w:rPr>
            </w:pPr>
            <w:r w:rsidRPr="00CF2EFF">
              <w:rPr>
                <w:rFonts w:eastAsia="標楷體"/>
                <w:bCs/>
                <w:color w:val="FFFFFF"/>
                <w:sz w:val="26"/>
              </w:rPr>
              <w:t>關係企業</w:t>
            </w:r>
            <w:r w:rsidRPr="00CF2EFF">
              <w:rPr>
                <w:rFonts w:eastAsia="標楷體" w:hint="eastAsia"/>
                <w:bCs/>
                <w:color w:val="FFFFFF"/>
                <w:sz w:val="26"/>
              </w:rPr>
              <w:t>/</w:t>
            </w:r>
            <w:r w:rsidRPr="00CF2EFF">
              <w:rPr>
                <w:rFonts w:eastAsia="標楷體" w:hint="eastAsia"/>
                <w:bCs/>
                <w:color w:val="FFFFFF"/>
                <w:sz w:val="26"/>
              </w:rPr>
              <w:t>人</w:t>
            </w:r>
          </w:p>
        </w:tc>
        <w:tc>
          <w:tcPr>
            <w:tcW w:w="738" w:type="pct"/>
            <w:vMerge w:val="restart"/>
            <w:shd w:val="clear" w:color="auto" w:fill="4F81BD"/>
            <w:vAlign w:val="center"/>
          </w:tcPr>
          <w:p w:rsidR="0059115A" w:rsidRPr="00CF2EFF" w:rsidRDefault="0059115A" w:rsidP="0068371F">
            <w:pPr>
              <w:spacing w:line="0" w:lineRule="atLeast"/>
              <w:ind w:right="-57"/>
              <w:jc w:val="center"/>
              <w:rPr>
                <w:rFonts w:eastAsia="標楷體"/>
                <w:bCs/>
                <w:color w:val="FFFFFF"/>
                <w:sz w:val="26"/>
              </w:rPr>
            </w:pPr>
            <w:r w:rsidRPr="00CF2EFF">
              <w:rPr>
                <w:rFonts w:eastAsia="標楷體" w:hint="eastAsia"/>
                <w:bCs/>
                <w:color w:val="FFFFFF"/>
                <w:sz w:val="26"/>
              </w:rPr>
              <w:t>國籍及</w:t>
            </w:r>
          </w:p>
          <w:p w:rsidR="0059115A" w:rsidRPr="00CF2EFF" w:rsidRDefault="0059115A" w:rsidP="0068371F">
            <w:pPr>
              <w:spacing w:line="0" w:lineRule="atLeast"/>
              <w:ind w:right="-57"/>
              <w:jc w:val="center"/>
              <w:rPr>
                <w:rFonts w:eastAsia="標楷體"/>
                <w:bCs/>
                <w:color w:val="FFFFFF"/>
                <w:sz w:val="26"/>
              </w:rPr>
            </w:pPr>
            <w:r w:rsidRPr="00CF2EFF">
              <w:rPr>
                <w:rFonts w:eastAsia="標楷體" w:hint="eastAsia"/>
                <w:bCs/>
                <w:color w:val="FFFFFF"/>
                <w:sz w:val="26"/>
              </w:rPr>
              <w:t>所在地區</w:t>
            </w:r>
          </w:p>
        </w:tc>
        <w:tc>
          <w:tcPr>
            <w:tcW w:w="929" w:type="pct"/>
            <w:vMerge w:val="restart"/>
            <w:shd w:val="clear" w:color="auto" w:fill="4F81BD"/>
            <w:vAlign w:val="center"/>
          </w:tcPr>
          <w:p w:rsidR="0059115A" w:rsidRPr="00CF2EFF" w:rsidRDefault="0059115A" w:rsidP="0068371F">
            <w:pPr>
              <w:spacing w:line="0" w:lineRule="atLeast"/>
              <w:ind w:left="-288" w:right="-57" w:firstLineChars="69" w:firstLine="179"/>
              <w:jc w:val="center"/>
              <w:rPr>
                <w:rFonts w:eastAsia="標楷體"/>
                <w:bCs/>
                <w:color w:val="FFFFFF"/>
                <w:sz w:val="26"/>
              </w:rPr>
            </w:pPr>
            <w:r w:rsidRPr="00CF2EFF">
              <w:rPr>
                <w:rFonts w:eastAsia="標楷體" w:hint="eastAsia"/>
                <w:bCs/>
                <w:color w:val="FFFFFF"/>
                <w:sz w:val="26"/>
              </w:rPr>
              <w:t>簡稱</w:t>
            </w:r>
          </w:p>
        </w:tc>
        <w:tc>
          <w:tcPr>
            <w:tcW w:w="1595" w:type="pct"/>
            <w:gridSpan w:val="2"/>
            <w:shd w:val="clear" w:color="auto" w:fill="4F81BD"/>
            <w:vAlign w:val="center"/>
          </w:tcPr>
          <w:p w:rsidR="0059115A" w:rsidRPr="00CF2EFF" w:rsidRDefault="0059115A" w:rsidP="007B2617">
            <w:pPr>
              <w:spacing w:line="0" w:lineRule="atLeast"/>
              <w:ind w:right="-57"/>
              <w:jc w:val="center"/>
              <w:rPr>
                <w:rFonts w:eastAsia="標楷體"/>
                <w:bCs/>
                <w:color w:val="FFFFFF"/>
                <w:sz w:val="26"/>
              </w:rPr>
            </w:pPr>
            <w:r w:rsidRPr="00CF2EFF">
              <w:rPr>
                <w:rFonts w:eastAsia="標楷體" w:hint="eastAsia"/>
                <w:bCs/>
                <w:color w:val="FFFFFF"/>
                <w:sz w:val="26"/>
              </w:rPr>
              <w:t>從屬與控制關係認定</w:t>
            </w:r>
          </w:p>
        </w:tc>
      </w:tr>
      <w:tr w:rsidR="0059115A" w:rsidRPr="00CF2EFF" w:rsidTr="007B2617">
        <w:trPr>
          <w:trHeight w:val="567"/>
          <w:tblHeader/>
        </w:trPr>
        <w:tc>
          <w:tcPr>
            <w:tcW w:w="330" w:type="pct"/>
            <w:vMerge/>
            <w:vAlign w:val="center"/>
          </w:tcPr>
          <w:p w:rsidR="0059115A" w:rsidRPr="00CF2EFF" w:rsidRDefault="0059115A" w:rsidP="0068371F">
            <w:pPr>
              <w:spacing w:line="0" w:lineRule="atLeast"/>
              <w:ind w:left="-288" w:right="128" w:firstLineChars="69" w:firstLine="179"/>
              <w:jc w:val="center"/>
              <w:rPr>
                <w:rFonts w:eastAsia="標楷體"/>
                <w:bCs/>
                <w:sz w:val="26"/>
              </w:rPr>
            </w:pPr>
          </w:p>
        </w:tc>
        <w:tc>
          <w:tcPr>
            <w:tcW w:w="1408" w:type="pct"/>
            <w:vMerge/>
          </w:tcPr>
          <w:p w:rsidR="0059115A" w:rsidRPr="00CF2EFF" w:rsidRDefault="0059115A" w:rsidP="0068371F">
            <w:pPr>
              <w:spacing w:line="0" w:lineRule="atLeast"/>
              <w:ind w:left="-288" w:right="128" w:firstLineChars="69" w:firstLine="179"/>
              <w:jc w:val="center"/>
              <w:rPr>
                <w:rFonts w:eastAsia="標楷體"/>
                <w:bCs/>
                <w:sz w:val="26"/>
              </w:rPr>
            </w:pPr>
          </w:p>
        </w:tc>
        <w:tc>
          <w:tcPr>
            <w:tcW w:w="738" w:type="pct"/>
            <w:vMerge/>
          </w:tcPr>
          <w:p w:rsidR="0059115A" w:rsidRPr="00CF2EFF" w:rsidRDefault="0059115A" w:rsidP="0068371F">
            <w:pPr>
              <w:spacing w:line="0" w:lineRule="atLeast"/>
              <w:ind w:left="-288" w:right="128" w:firstLineChars="69" w:firstLine="179"/>
              <w:jc w:val="center"/>
              <w:rPr>
                <w:rFonts w:eastAsia="標楷體"/>
                <w:sz w:val="26"/>
              </w:rPr>
            </w:pPr>
          </w:p>
        </w:tc>
        <w:tc>
          <w:tcPr>
            <w:tcW w:w="929" w:type="pct"/>
            <w:vMerge/>
          </w:tcPr>
          <w:p w:rsidR="0059115A" w:rsidRPr="00CF2EFF" w:rsidRDefault="0059115A" w:rsidP="0068371F">
            <w:pPr>
              <w:spacing w:line="0" w:lineRule="atLeast"/>
              <w:ind w:left="-288" w:right="128" w:firstLineChars="69" w:firstLine="179"/>
              <w:jc w:val="center"/>
              <w:rPr>
                <w:rFonts w:eastAsia="標楷體"/>
                <w:sz w:val="26"/>
              </w:rPr>
            </w:pPr>
          </w:p>
        </w:tc>
        <w:tc>
          <w:tcPr>
            <w:tcW w:w="1146" w:type="pct"/>
            <w:shd w:val="clear" w:color="auto" w:fill="4F81BD"/>
            <w:vAlign w:val="center"/>
          </w:tcPr>
          <w:p w:rsidR="0059115A" w:rsidRPr="00CF2EFF" w:rsidRDefault="0059115A" w:rsidP="00CF469E">
            <w:pPr>
              <w:spacing w:line="0" w:lineRule="atLeast"/>
              <w:ind w:right="-57"/>
              <w:jc w:val="center"/>
              <w:rPr>
                <w:rFonts w:eastAsia="標楷體"/>
                <w:bCs/>
                <w:color w:val="FFFFFF"/>
                <w:sz w:val="26"/>
              </w:rPr>
            </w:pPr>
            <w:r w:rsidRPr="00CF2EFF">
              <w:rPr>
                <w:rFonts w:eastAsia="標楷體" w:hint="eastAsia"/>
                <w:bCs/>
                <w:color w:val="FFFFFF"/>
                <w:sz w:val="26"/>
              </w:rPr>
              <w:t>關係說明</w:t>
            </w:r>
          </w:p>
        </w:tc>
        <w:tc>
          <w:tcPr>
            <w:tcW w:w="449" w:type="pct"/>
            <w:shd w:val="clear" w:color="auto" w:fill="4F81BD"/>
            <w:vAlign w:val="center"/>
          </w:tcPr>
          <w:p w:rsidR="0059115A" w:rsidRPr="00CF2EFF" w:rsidRDefault="0059115A" w:rsidP="00CF469E">
            <w:pPr>
              <w:spacing w:line="0" w:lineRule="atLeast"/>
              <w:ind w:right="-57"/>
              <w:jc w:val="center"/>
              <w:rPr>
                <w:rFonts w:eastAsia="標楷體"/>
                <w:bCs/>
                <w:color w:val="FFFFFF"/>
                <w:sz w:val="26"/>
              </w:rPr>
            </w:pPr>
            <w:r w:rsidRPr="00CF2EFF">
              <w:rPr>
                <w:rFonts w:eastAsia="標楷體"/>
                <w:bCs/>
                <w:color w:val="FFFFFF"/>
                <w:sz w:val="26"/>
              </w:rPr>
              <w:t>代號</w:t>
            </w:r>
            <w:r w:rsidRPr="00CF2EFF">
              <w:rPr>
                <w:rFonts w:eastAsia="標楷體"/>
                <w:bCs/>
                <w:color w:val="FFFFFF"/>
                <w:sz w:val="20"/>
                <w:szCs w:val="20"/>
                <w:vertAlign w:val="superscript"/>
              </w:rPr>
              <w:footnoteReference w:id="3"/>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AG &amp; Co. KGaA</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德國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德國漢高</w:t>
            </w:r>
          </w:p>
        </w:tc>
        <w:tc>
          <w:tcPr>
            <w:tcW w:w="1146" w:type="pct"/>
            <w:vAlign w:val="center"/>
          </w:tcPr>
          <w:p w:rsidR="004E6FC7" w:rsidRPr="00CF2EFF" w:rsidRDefault="00745591" w:rsidP="00F0777A">
            <w:pPr>
              <w:spacing w:line="0" w:lineRule="atLeast"/>
              <w:jc w:val="center"/>
              <w:rPr>
                <w:rFonts w:ascii="標楷體" w:eastAsia="標楷體" w:hAnsi="標楷體"/>
                <w:bCs/>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Corporation</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美國漢高</w:t>
            </w:r>
          </w:p>
        </w:tc>
        <w:tc>
          <w:tcPr>
            <w:tcW w:w="1146" w:type="pct"/>
            <w:vAlign w:val="center"/>
          </w:tcPr>
          <w:p w:rsidR="004E6FC7" w:rsidRPr="00CF2EFF" w:rsidRDefault="00745591" w:rsidP="00F0777A">
            <w:pPr>
              <w:jc w:val="center"/>
              <w:rPr>
                <w:rFonts w:ascii="標楷體" w:eastAsia="標楷體" w:hAnsi="標楷體"/>
                <w:sz w:val="26"/>
                <w:szCs w:val="26"/>
              </w:rPr>
            </w:pPr>
            <w:bookmarkStart w:id="42" w:name="OLE_LINK7"/>
            <w:r w:rsidRPr="00CF2EFF">
              <w:rPr>
                <w:rFonts w:ascii="標楷體" w:eastAsia="標楷體" w:hAnsi="標楷體" w:hint="eastAsia"/>
                <w:color w:val="000000"/>
                <w:sz w:val="26"/>
                <w:szCs w:val="26"/>
              </w:rPr>
              <w:t>聯屬公司</w:t>
            </w:r>
            <w:bookmarkEnd w:id="42"/>
          </w:p>
        </w:tc>
        <w:tc>
          <w:tcPr>
            <w:tcW w:w="449" w:type="pct"/>
            <w:vAlign w:val="center"/>
          </w:tcPr>
          <w:p w:rsidR="004E6FC7" w:rsidRPr="00CF2EFF" w:rsidRDefault="00745591" w:rsidP="0068371F">
            <w:pPr>
              <w:jc w:val="center"/>
              <w:rPr>
                <w:sz w:val="26"/>
                <w:szCs w:val="26"/>
              </w:rPr>
            </w:pPr>
            <w:bookmarkStart w:id="43" w:name="RANGE!F4"/>
            <w:r w:rsidRPr="00CF2EFF">
              <w:rPr>
                <w:color w:val="000000"/>
                <w:sz w:val="26"/>
                <w:szCs w:val="26"/>
              </w:rPr>
              <w:t>2</w:t>
            </w:r>
            <w:bookmarkEnd w:id="43"/>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Thailand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泰國</w:t>
            </w:r>
          </w:p>
        </w:tc>
        <w:tc>
          <w:tcPr>
            <w:tcW w:w="929" w:type="pct"/>
            <w:vAlign w:val="center"/>
          </w:tcPr>
          <w:p w:rsidR="004E6FC7" w:rsidRPr="00CF2EFF" w:rsidRDefault="00745591" w:rsidP="0068371F">
            <w:pPr>
              <w:jc w:val="center"/>
              <w:rPr>
                <w:rFonts w:eastAsia="標楷體" w:hAnsi="標楷體"/>
                <w:color w:val="000000"/>
                <w:sz w:val="26"/>
                <w:szCs w:val="26"/>
              </w:rPr>
            </w:pPr>
            <w:r w:rsidRPr="00CF2EFF">
              <w:rPr>
                <w:rFonts w:eastAsia="標楷體" w:hAnsi="標楷體"/>
                <w:color w:val="000000"/>
                <w:sz w:val="26"/>
                <w:szCs w:val="26"/>
              </w:rPr>
              <w:t>泰國漢高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94493D" w:rsidP="0068371F">
            <w:pPr>
              <w:spacing w:line="0" w:lineRule="atLeast"/>
              <w:jc w:val="center"/>
              <w:rPr>
                <w:rFonts w:eastAsia="標楷體"/>
                <w:bCs/>
                <w:sz w:val="26"/>
                <w:szCs w:val="26"/>
              </w:rPr>
            </w:pPr>
            <w:r w:rsidRPr="00CF2EFF">
              <w:rPr>
                <w:rFonts w:eastAsia="標楷體"/>
                <w:bCs/>
                <w:sz w:val="26"/>
                <w:szCs w:val="26"/>
              </w:rPr>
              <w:t>4</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Japan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日本漢高</w:t>
            </w:r>
          </w:p>
        </w:tc>
        <w:tc>
          <w:tcPr>
            <w:tcW w:w="1146" w:type="pct"/>
            <w:vAlign w:val="center"/>
          </w:tcPr>
          <w:p w:rsidR="004E6FC7" w:rsidRPr="00CF2EFF" w:rsidRDefault="00745591" w:rsidP="00F0777A">
            <w:pPr>
              <w:jc w:val="center"/>
              <w:rPr>
                <w:rFonts w:ascii="標楷體" w:eastAsia="標楷體" w:hAnsi="標楷體"/>
                <w:sz w:val="26"/>
                <w:szCs w:val="26"/>
              </w:rPr>
            </w:pPr>
            <w:bookmarkStart w:id="44" w:name="RANGE!E6"/>
            <w:r w:rsidRPr="00CF2EFF">
              <w:rPr>
                <w:rFonts w:ascii="標楷體" w:eastAsia="標楷體" w:hAnsi="標楷體" w:hint="eastAsia"/>
                <w:color w:val="000000"/>
                <w:sz w:val="26"/>
                <w:szCs w:val="26"/>
              </w:rPr>
              <w:t>聯屬公司</w:t>
            </w:r>
            <w:bookmarkEnd w:id="44"/>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5</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Loctite (China)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r w:rsidR="0047028B" w:rsidRPr="00CF2EFF">
              <w:rPr>
                <w:rFonts w:eastAsia="標楷體" w:hAnsi="標楷體"/>
                <w:color w:val="000000"/>
                <w:sz w:val="26"/>
                <w:szCs w:val="26"/>
              </w:rPr>
              <w:t>(LC)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6</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Guangzhou Henkel Surface Technology Co. Ltd.</w:t>
            </w:r>
          </w:p>
        </w:tc>
        <w:tc>
          <w:tcPr>
            <w:tcW w:w="738" w:type="pct"/>
            <w:vAlign w:val="center"/>
          </w:tcPr>
          <w:p w:rsidR="00745591" w:rsidRPr="00CF2EFF" w:rsidRDefault="0094493D"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94493D"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r w:rsidR="0047028B" w:rsidRPr="00CF2EFF">
              <w:rPr>
                <w:rFonts w:eastAsia="標楷體" w:hAnsi="標楷體"/>
                <w:color w:val="000000"/>
                <w:sz w:val="26"/>
                <w:szCs w:val="26"/>
              </w:rPr>
              <w:t>(GZHS)</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7</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Malaysia  Sdn. Bhd</w:t>
            </w:r>
          </w:p>
        </w:tc>
        <w:tc>
          <w:tcPr>
            <w:tcW w:w="738" w:type="pct"/>
            <w:vAlign w:val="center"/>
          </w:tcPr>
          <w:p w:rsidR="006D6AD0" w:rsidRPr="00CF2EFF" w:rsidRDefault="00745591" w:rsidP="004E4330">
            <w:pPr>
              <w:spacing w:beforeLines="50" w:before="120" w:afterLines="50" w:after="120"/>
              <w:jc w:val="center"/>
              <w:rPr>
                <w:rFonts w:ascii="標楷體" w:eastAsia="標楷體" w:hAnsi="標楷體"/>
                <w:color w:val="000000"/>
                <w:sz w:val="26"/>
                <w:szCs w:val="26"/>
              </w:rPr>
            </w:pPr>
            <w:r w:rsidRPr="00CF2EFF">
              <w:rPr>
                <w:rFonts w:ascii="標楷體" w:eastAsia="標楷體" w:hAnsi="標楷體" w:hint="eastAsia"/>
                <w:color w:val="000000"/>
                <w:sz w:val="26"/>
                <w:szCs w:val="26"/>
              </w:rPr>
              <w:t>馬來</w:t>
            </w:r>
          </w:p>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西亞</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馬來西亞漢高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8</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Adhesives Co.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r w:rsidR="0047028B" w:rsidRPr="00CF2EFF">
              <w:rPr>
                <w:rFonts w:eastAsia="標楷體" w:hAnsi="標楷體"/>
                <w:color w:val="000000"/>
                <w:sz w:val="26"/>
                <w:szCs w:val="26"/>
              </w:rPr>
              <w:t>(AC)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lastRenderedPageBreak/>
              <w:t>9</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(China) Co.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10</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Hong Kong Holding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香港</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香港漢高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11</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Technologies (Korea)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韓國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韓國漢高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12</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Singapore PTE.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lang w:val="it-IT"/>
              </w:rPr>
            </w:pPr>
            <w:r w:rsidRPr="00CF2EFF">
              <w:rPr>
                <w:rFonts w:ascii="標楷體" w:eastAsia="標楷體" w:hAnsi="標楷體" w:hint="eastAsia"/>
                <w:color w:val="000000"/>
                <w:sz w:val="26"/>
                <w:szCs w:val="26"/>
              </w:rPr>
              <w:t>新加坡</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新加坡</w:t>
            </w:r>
          </w:p>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13</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Adhesive Technologies (Guangdong) Co. Ltd.</w:t>
            </w:r>
          </w:p>
        </w:tc>
        <w:tc>
          <w:tcPr>
            <w:tcW w:w="738" w:type="pct"/>
            <w:vAlign w:val="center"/>
          </w:tcPr>
          <w:p w:rsidR="00745591" w:rsidRPr="00CF2EFF" w:rsidRDefault="0094493D" w:rsidP="004E4330">
            <w:pPr>
              <w:spacing w:beforeLines="50" w:before="120" w:afterLines="50" w:after="120"/>
              <w:jc w:val="center"/>
              <w:rPr>
                <w:rFonts w:ascii="標楷體" w:eastAsia="標楷體" w:hAnsi="標楷體"/>
                <w:sz w:val="26"/>
                <w:szCs w:val="26"/>
                <w:lang w:val="de-DE"/>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94493D"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r w:rsidR="0047028B" w:rsidRPr="00CF2EFF">
              <w:rPr>
                <w:rFonts w:eastAsia="標楷體" w:hAnsi="標楷體"/>
                <w:color w:val="000000"/>
                <w:sz w:val="26"/>
                <w:szCs w:val="26"/>
              </w:rPr>
              <w:t xml:space="preserve"> (AT)</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14</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Australia Pty.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lang w:val="de-DE"/>
              </w:rPr>
            </w:pPr>
            <w:r w:rsidRPr="00CF2EFF">
              <w:rPr>
                <w:rFonts w:ascii="標楷體" w:eastAsia="標楷體" w:hAnsi="標楷體" w:hint="eastAsia"/>
                <w:color w:val="000000"/>
                <w:sz w:val="26"/>
                <w:szCs w:val="26"/>
              </w:rPr>
              <w:t>澳洲</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澳洲漢高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15</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(China) Investment Co.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244834" w:rsidRPr="00CF2EFF" w:rsidRDefault="00745591"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中國漢高</w:t>
            </w:r>
            <w:r w:rsidR="0047028B" w:rsidRPr="00CF2EFF">
              <w:rPr>
                <w:rFonts w:eastAsia="標楷體" w:hAnsi="標楷體"/>
                <w:color w:val="000000"/>
                <w:sz w:val="26"/>
                <w:szCs w:val="26"/>
              </w:rPr>
              <w:t>(IC)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16</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Electronic Materials</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929" w:type="pct"/>
            <w:vAlign w:val="center"/>
          </w:tcPr>
          <w:p w:rsidR="00244834" w:rsidRPr="00CF2EFF" w:rsidRDefault="0047028B"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HEM</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17</w:t>
            </w:r>
          </w:p>
        </w:tc>
        <w:tc>
          <w:tcPr>
            <w:tcW w:w="1408" w:type="pct"/>
            <w:vAlign w:val="center"/>
          </w:tcPr>
          <w:p w:rsidR="004E6FC7" w:rsidRPr="00CF2EFF" w:rsidRDefault="0094493D" w:rsidP="004E4330">
            <w:pPr>
              <w:spacing w:beforeLines="50" w:before="120" w:afterLines="50" w:after="120"/>
              <w:rPr>
                <w:rStyle w:val="09"/>
                <w:rFonts w:ascii="Times New Roman" w:hAnsi="Times New Roman"/>
                <w:sz w:val="26"/>
                <w:szCs w:val="26"/>
              </w:rPr>
            </w:pPr>
            <w:r w:rsidRPr="00CF2EFF">
              <w:rPr>
                <w:color w:val="000000"/>
                <w:sz w:val="26"/>
                <w:szCs w:val="26"/>
              </w:rPr>
              <w:t>Henkel Nederland BV</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荷蘭</w:t>
            </w:r>
          </w:p>
        </w:tc>
        <w:tc>
          <w:tcPr>
            <w:tcW w:w="929" w:type="pct"/>
            <w:vAlign w:val="center"/>
          </w:tcPr>
          <w:p w:rsidR="00244834" w:rsidRPr="00CF2EFF" w:rsidRDefault="0047028B"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HNBV</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母公司</w:t>
            </w:r>
          </w:p>
        </w:tc>
        <w:tc>
          <w:tcPr>
            <w:tcW w:w="449" w:type="pct"/>
            <w:vAlign w:val="center"/>
          </w:tcPr>
          <w:p w:rsidR="004E6FC7" w:rsidRPr="00CF2EFF" w:rsidRDefault="00745591" w:rsidP="0068371F">
            <w:pPr>
              <w:jc w:val="center"/>
              <w:rPr>
                <w:sz w:val="26"/>
                <w:szCs w:val="26"/>
              </w:rPr>
            </w:pPr>
            <w:r w:rsidRPr="00CF2EFF">
              <w:rPr>
                <w:color w:val="000000"/>
                <w:sz w:val="26"/>
                <w:szCs w:val="26"/>
              </w:rPr>
              <w:t>1b</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18</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Ablestik Japan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929" w:type="pct"/>
            <w:vAlign w:val="center"/>
          </w:tcPr>
          <w:p w:rsidR="00244834" w:rsidRPr="00CF2EFF" w:rsidRDefault="0047028B"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HAKJ</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spacing w:line="0" w:lineRule="atLeast"/>
              <w:ind w:left="-108" w:right="-71"/>
              <w:jc w:val="center"/>
              <w:rPr>
                <w:rFonts w:eastAsia="標楷體"/>
                <w:bCs/>
                <w:sz w:val="26"/>
                <w:szCs w:val="26"/>
              </w:rPr>
            </w:pPr>
            <w:r w:rsidRPr="00CF2EFF">
              <w:rPr>
                <w:color w:val="000000"/>
                <w:sz w:val="26"/>
                <w:szCs w:val="26"/>
              </w:rPr>
              <w:t>2</w:t>
            </w:r>
          </w:p>
        </w:tc>
      </w:tr>
      <w:tr w:rsidR="007A2299" w:rsidRPr="00CF2EFF" w:rsidTr="007B2617">
        <w:trPr>
          <w:trHeight w:val="1037"/>
        </w:trPr>
        <w:tc>
          <w:tcPr>
            <w:tcW w:w="330" w:type="pct"/>
            <w:vAlign w:val="center"/>
          </w:tcPr>
          <w:p w:rsidR="007A2299" w:rsidRPr="00CF2EFF" w:rsidRDefault="007A2299" w:rsidP="0068371F">
            <w:pPr>
              <w:spacing w:line="0" w:lineRule="atLeast"/>
              <w:jc w:val="center"/>
              <w:rPr>
                <w:rFonts w:eastAsia="標楷體"/>
                <w:bCs/>
                <w:sz w:val="26"/>
                <w:szCs w:val="26"/>
              </w:rPr>
            </w:pPr>
            <w:r w:rsidRPr="00CF2EFF">
              <w:rPr>
                <w:rFonts w:eastAsia="標楷體" w:hint="eastAsia"/>
                <w:bCs/>
                <w:sz w:val="26"/>
                <w:szCs w:val="26"/>
              </w:rPr>
              <w:lastRenderedPageBreak/>
              <w:t>19</w:t>
            </w:r>
          </w:p>
        </w:tc>
        <w:tc>
          <w:tcPr>
            <w:tcW w:w="1408" w:type="pct"/>
            <w:vAlign w:val="center"/>
          </w:tcPr>
          <w:p w:rsidR="007A2299" w:rsidRPr="00CF2EFF" w:rsidRDefault="007A2299" w:rsidP="004E4330">
            <w:pPr>
              <w:spacing w:beforeLines="50" w:before="120" w:afterLines="50" w:after="120"/>
              <w:rPr>
                <w:color w:val="000000"/>
                <w:sz w:val="26"/>
                <w:szCs w:val="26"/>
              </w:rPr>
            </w:pPr>
            <w:r w:rsidRPr="00CF2EFF">
              <w:rPr>
                <w:sz w:val="26"/>
                <w:szCs w:val="26"/>
              </w:rPr>
              <w:t>Henkel Italia S.r.L.</w:t>
            </w:r>
          </w:p>
        </w:tc>
        <w:tc>
          <w:tcPr>
            <w:tcW w:w="738" w:type="pct"/>
            <w:vAlign w:val="center"/>
          </w:tcPr>
          <w:p w:rsidR="007A2299" w:rsidRPr="00CF2EFF" w:rsidRDefault="007A2299" w:rsidP="004E4330">
            <w:pPr>
              <w:spacing w:beforeLines="50" w:before="120" w:afterLines="50" w:after="120"/>
              <w:jc w:val="center"/>
              <w:rPr>
                <w:rFonts w:ascii="標楷體" w:eastAsia="標楷體" w:hAnsi="標楷體"/>
                <w:color w:val="000000"/>
                <w:sz w:val="26"/>
                <w:szCs w:val="26"/>
              </w:rPr>
            </w:pPr>
            <w:r w:rsidRPr="00CF2EFF">
              <w:rPr>
                <w:rFonts w:ascii="標楷體" w:eastAsia="標楷體" w:hAnsi="標楷體" w:hint="eastAsia"/>
                <w:color w:val="000000"/>
                <w:sz w:val="26"/>
                <w:szCs w:val="26"/>
              </w:rPr>
              <w:t>義大利</w:t>
            </w:r>
          </w:p>
        </w:tc>
        <w:tc>
          <w:tcPr>
            <w:tcW w:w="929" w:type="pct"/>
            <w:vAlign w:val="center"/>
          </w:tcPr>
          <w:p w:rsidR="00244834" w:rsidRPr="00CF2EFF" w:rsidRDefault="007A2299" w:rsidP="00CF2EFF">
            <w:pPr>
              <w:spacing w:before="120" w:after="120"/>
              <w:jc w:val="center"/>
              <w:rPr>
                <w:rFonts w:eastAsia="標楷體" w:hAnsi="標楷體"/>
                <w:color w:val="000000"/>
                <w:sz w:val="26"/>
                <w:szCs w:val="26"/>
              </w:rPr>
            </w:pPr>
            <w:r w:rsidRPr="00CF2EFF">
              <w:rPr>
                <w:rFonts w:eastAsia="標楷體" w:hAnsi="標楷體"/>
                <w:color w:val="000000"/>
                <w:sz w:val="26"/>
                <w:szCs w:val="26"/>
              </w:rPr>
              <w:t>義大利</w:t>
            </w:r>
          </w:p>
          <w:p w:rsidR="00244834" w:rsidRPr="00CF2EFF" w:rsidRDefault="007A2299" w:rsidP="00CF2EFF">
            <w:pPr>
              <w:spacing w:before="120" w:after="120"/>
              <w:jc w:val="center"/>
              <w:rPr>
                <w:rFonts w:eastAsia="標楷體"/>
                <w:color w:val="000000"/>
                <w:sz w:val="26"/>
                <w:szCs w:val="26"/>
              </w:rPr>
            </w:pPr>
            <w:r w:rsidRPr="00CF2EFF">
              <w:rPr>
                <w:rFonts w:eastAsia="標楷體" w:hAnsi="標楷體"/>
                <w:color w:val="000000"/>
                <w:sz w:val="26"/>
                <w:szCs w:val="26"/>
              </w:rPr>
              <w:t>漢高</w:t>
            </w:r>
          </w:p>
        </w:tc>
        <w:tc>
          <w:tcPr>
            <w:tcW w:w="1146" w:type="pct"/>
            <w:vAlign w:val="center"/>
          </w:tcPr>
          <w:p w:rsidR="007A2299" w:rsidRPr="00CF2EFF" w:rsidRDefault="007A2299" w:rsidP="00F0777A">
            <w:pPr>
              <w:jc w:val="center"/>
              <w:rPr>
                <w:rFonts w:ascii="標楷體" w:eastAsia="標楷體" w:hAnsi="標楷體"/>
                <w:color w:val="000000"/>
                <w:sz w:val="26"/>
                <w:szCs w:val="26"/>
              </w:rPr>
            </w:pPr>
            <w:r w:rsidRPr="00CF2EFF">
              <w:rPr>
                <w:rFonts w:ascii="標楷體" w:eastAsia="標楷體" w:hAnsi="標楷體" w:hint="eastAsia"/>
                <w:color w:val="000000"/>
                <w:sz w:val="26"/>
                <w:szCs w:val="26"/>
              </w:rPr>
              <w:t>聯屬公司</w:t>
            </w:r>
          </w:p>
        </w:tc>
        <w:tc>
          <w:tcPr>
            <w:tcW w:w="449" w:type="pct"/>
            <w:vAlign w:val="center"/>
          </w:tcPr>
          <w:p w:rsidR="007A2299" w:rsidRPr="00CF2EFF" w:rsidRDefault="007A2299" w:rsidP="0068371F">
            <w:pPr>
              <w:spacing w:line="0" w:lineRule="atLeast"/>
              <w:ind w:left="-108" w:right="-71"/>
              <w:jc w:val="center"/>
              <w:rPr>
                <w:color w:val="000000"/>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A2299" w:rsidP="0068371F">
            <w:pPr>
              <w:spacing w:line="0" w:lineRule="atLeast"/>
              <w:jc w:val="center"/>
              <w:rPr>
                <w:rFonts w:eastAsia="標楷體"/>
                <w:bCs/>
                <w:sz w:val="26"/>
                <w:szCs w:val="26"/>
              </w:rPr>
            </w:pPr>
            <w:r w:rsidRPr="00CF2EFF">
              <w:rPr>
                <w:rFonts w:eastAsia="標楷體" w:hint="eastAsia"/>
                <w:bCs/>
                <w:sz w:val="26"/>
                <w:szCs w:val="26"/>
              </w:rPr>
              <w:t>20</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Henkel Chemical Technologies</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HCT</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1</w:t>
            </w:r>
          </w:p>
        </w:tc>
        <w:tc>
          <w:tcPr>
            <w:tcW w:w="1408" w:type="pct"/>
            <w:vAlign w:val="center"/>
          </w:tcPr>
          <w:p w:rsidR="004E6FC7" w:rsidRPr="00CF2EFF" w:rsidRDefault="0094493D" w:rsidP="004E4330">
            <w:pPr>
              <w:spacing w:beforeLines="50" w:before="120" w:afterLines="50" w:after="120"/>
              <w:rPr>
                <w:rStyle w:val="09"/>
                <w:rFonts w:ascii="Times New Roman" w:hAnsi="Times New Roman"/>
                <w:sz w:val="26"/>
                <w:szCs w:val="26"/>
              </w:rPr>
            </w:pPr>
            <w:r w:rsidRPr="00CF2EFF">
              <w:rPr>
                <w:color w:val="000000"/>
                <w:sz w:val="26"/>
                <w:szCs w:val="26"/>
              </w:rPr>
              <w:t>Henkel Huawei Electronics Co.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HHEC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2</w:t>
            </w:r>
          </w:p>
        </w:tc>
        <w:tc>
          <w:tcPr>
            <w:tcW w:w="1408" w:type="pct"/>
            <w:vAlign w:val="center"/>
          </w:tcPr>
          <w:p w:rsidR="004E6FC7" w:rsidRPr="00CF2EFF" w:rsidRDefault="0094493D" w:rsidP="004E4330">
            <w:pPr>
              <w:spacing w:beforeLines="50" w:before="120" w:afterLines="50" w:after="120"/>
              <w:rPr>
                <w:sz w:val="26"/>
                <w:szCs w:val="26"/>
              </w:rPr>
            </w:pPr>
            <w:r w:rsidRPr="00CF2EFF">
              <w:rPr>
                <w:color w:val="000000"/>
                <w:sz w:val="26"/>
                <w:szCs w:val="26"/>
              </w:rPr>
              <w:t>PT Henkel Adhesive Technologies</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印尼</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PTHAT</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3</w:t>
            </w:r>
          </w:p>
        </w:tc>
        <w:tc>
          <w:tcPr>
            <w:tcW w:w="1408" w:type="pct"/>
            <w:vAlign w:val="center"/>
          </w:tcPr>
          <w:p w:rsidR="004E6FC7" w:rsidRPr="00CF2EFF" w:rsidRDefault="0094493D" w:rsidP="004E4330">
            <w:pPr>
              <w:tabs>
                <w:tab w:val="right" w:leader="dot" w:pos="8296"/>
              </w:tabs>
              <w:spacing w:beforeLines="50" w:before="120" w:afterLines="50" w:after="120" w:line="360" w:lineRule="auto"/>
              <w:jc w:val="center"/>
              <w:rPr>
                <w:sz w:val="26"/>
                <w:szCs w:val="26"/>
              </w:rPr>
            </w:pPr>
            <w:r w:rsidRPr="00CF2EFF">
              <w:rPr>
                <w:color w:val="000000"/>
                <w:sz w:val="26"/>
                <w:szCs w:val="26"/>
              </w:rPr>
              <w:t>PT Henkel Indonesia</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印尼</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PTHI</w:t>
            </w:r>
          </w:p>
        </w:tc>
        <w:tc>
          <w:tcPr>
            <w:tcW w:w="1146" w:type="pct"/>
            <w:vAlign w:val="center"/>
          </w:tcPr>
          <w:p w:rsidR="004E6FC7" w:rsidRPr="00CF2EFF" w:rsidRDefault="00745591" w:rsidP="004E4330">
            <w:pPr>
              <w:tabs>
                <w:tab w:val="right" w:leader="dot" w:pos="8296"/>
              </w:tabs>
              <w:spacing w:beforeLines="50" w:before="120" w:afterLines="50" w:after="120" w:line="360" w:lineRule="auto"/>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4E4330">
            <w:pPr>
              <w:tabs>
                <w:tab w:val="right" w:leader="dot" w:pos="8296"/>
              </w:tabs>
              <w:spacing w:beforeLines="50" w:before="120" w:afterLines="50" w:after="120" w:line="360" w:lineRule="auto"/>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4</w:t>
            </w:r>
          </w:p>
        </w:tc>
        <w:tc>
          <w:tcPr>
            <w:tcW w:w="1408" w:type="pct"/>
            <w:vAlign w:val="center"/>
          </w:tcPr>
          <w:p w:rsidR="004E6FC7" w:rsidRPr="00CF2EFF" w:rsidRDefault="0094493D" w:rsidP="004E4330">
            <w:pPr>
              <w:spacing w:beforeLines="50" w:before="120" w:afterLines="50" w:after="120"/>
              <w:rPr>
                <w:sz w:val="26"/>
                <w:szCs w:val="26"/>
              </w:rPr>
            </w:pPr>
            <w:r w:rsidRPr="00CF2EFF">
              <w:rPr>
                <w:color w:val="000000"/>
                <w:sz w:val="26"/>
                <w:szCs w:val="26"/>
              </w:rPr>
              <w:t>Guangzhou National Adhesive</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GNA</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5</w:t>
            </w:r>
          </w:p>
        </w:tc>
        <w:tc>
          <w:tcPr>
            <w:tcW w:w="1408" w:type="pct"/>
            <w:vAlign w:val="center"/>
          </w:tcPr>
          <w:p w:rsidR="004E6FC7" w:rsidRPr="00CF2EFF" w:rsidRDefault="0094493D" w:rsidP="004E4330">
            <w:pPr>
              <w:spacing w:beforeLines="50" w:before="120" w:afterLines="50" w:after="120"/>
              <w:rPr>
                <w:sz w:val="26"/>
                <w:szCs w:val="26"/>
              </w:rPr>
            </w:pPr>
            <w:r w:rsidRPr="00CF2EFF">
              <w:rPr>
                <w:color w:val="000000"/>
                <w:sz w:val="26"/>
                <w:szCs w:val="26"/>
              </w:rPr>
              <w:t>Henkel HomeCare Korea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韓國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HHCK</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6</w:t>
            </w:r>
          </w:p>
        </w:tc>
        <w:tc>
          <w:tcPr>
            <w:tcW w:w="1408" w:type="pct"/>
            <w:vAlign w:val="center"/>
          </w:tcPr>
          <w:p w:rsidR="004E6FC7" w:rsidRPr="00CF2EFF" w:rsidRDefault="0094493D" w:rsidP="004E4330">
            <w:pPr>
              <w:spacing w:beforeLines="50" w:before="120" w:afterLines="50" w:after="120"/>
              <w:rPr>
                <w:sz w:val="26"/>
                <w:szCs w:val="26"/>
                <w:lang w:val="fr-FR"/>
              </w:rPr>
            </w:pPr>
            <w:r w:rsidRPr="00CF2EFF">
              <w:rPr>
                <w:color w:val="000000"/>
                <w:sz w:val="26"/>
                <w:szCs w:val="26"/>
              </w:rPr>
              <w:t>Henkel IP Management &amp; IC Services GmbH</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德國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HIMISG</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7</w:t>
            </w:r>
          </w:p>
        </w:tc>
        <w:tc>
          <w:tcPr>
            <w:tcW w:w="1408" w:type="pct"/>
            <w:shd w:val="clear" w:color="auto" w:fill="auto"/>
            <w:vAlign w:val="center"/>
          </w:tcPr>
          <w:p w:rsidR="004E6FC7" w:rsidRPr="00CF2EFF" w:rsidRDefault="0094493D" w:rsidP="004E4330">
            <w:pPr>
              <w:spacing w:beforeLines="50" w:before="120" w:afterLines="50" w:after="120"/>
              <w:rPr>
                <w:sz w:val="26"/>
                <w:szCs w:val="26"/>
              </w:rPr>
            </w:pPr>
            <w:r w:rsidRPr="00CF2EFF">
              <w:rPr>
                <w:color w:val="000000"/>
                <w:sz w:val="26"/>
                <w:szCs w:val="26"/>
              </w:rPr>
              <w:t>Henkel Belgium N.V</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比利時</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HBNV</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2</w:t>
            </w:r>
            <w:r w:rsidR="007A2299" w:rsidRPr="00CF2EFF">
              <w:rPr>
                <w:rFonts w:eastAsia="標楷體" w:hint="eastAsia"/>
                <w:bCs/>
                <w:sz w:val="26"/>
                <w:szCs w:val="26"/>
              </w:rPr>
              <w:t>8</w:t>
            </w:r>
          </w:p>
        </w:tc>
        <w:tc>
          <w:tcPr>
            <w:tcW w:w="1408" w:type="pct"/>
            <w:vAlign w:val="center"/>
          </w:tcPr>
          <w:p w:rsidR="004E6FC7" w:rsidRPr="00CF2EFF" w:rsidRDefault="0094493D" w:rsidP="004E4330">
            <w:pPr>
              <w:spacing w:beforeLines="50" w:before="120" w:afterLines="50" w:after="120"/>
              <w:rPr>
                <w:rFonts w:eastAsia="標楷體"/>
                <w:noProof/>
                <w:sz w:val="26"/>
                <w:szCs w:val="26"/>
              </w:rPr>
            </w:pPr>
            <w:r w:rsidRPr="00CF2EFF">
              <w:rPr>
                <w:color w:val="000000"/>
                <w:sz w:val="26"/>
                <w:szCs w:val="26"/>
              </w:rPr>
              <w:t>Henkel Industrial Adhesives Pakistan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noProof/>
                <w:sz w:val="26"/>
                <w:szCs w:val="26"/>
              </w:rPr>
            </w:pPr>
            <w:r w:rsidRPr="00CF2EFF">
              <w:rPr>
                <w:rFonts w:ascii="標楷體" w:eastAsia="標楷體" w:hAnsi="標楷體" w:hint="eastAsia"/>
                <w:color w:val="000000"/>
                <w:sz w:val="26"/>
                <w:szCs w:val="26"/>
              </w:rPr>
              <w:t>巴基斯坦</w:t>
            </w:r>
          </w:p>
        </w:tc>
        <w:tc>
          <w:tcPr>
            <w:tcW w:w="929" w:type="pct"/>
            <w:vAlign w:val="center"/>
          </w:tcPr>
          <w:p w:rsidR="00745591" w:rsidRPr="00CF2EFF" w:rsidRDefault="00745591" w:rsidP="004E4330">
            <w:pPr>
              <w:spacing w:beforeLines="50" w:before="120" w:afterLines="50" w:after="120"/>
              <w:jc w:val="center"/>
              <w:rPr>
                <w:rFonts w:eastAsia="標楷體"/>
                <w:noProof/>
                <w:sz w:val="26"/>
                <w:szCs w:val="26"/>
              </w:rPr>
            </w:pPr>
            <w:r w:rsidRPr="00CF2EFF">
              <w:rPr>
                <w:rFonts w:eastAsia="標楷體"/>
                <w:color w:val="000000"/>
                <w:sz w:val="26"/>
                <w:szCs w:val="26"/>
              </w:rPr>
              <w:t>HIA</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lastRenderedPageBreak/>
              <w:t>2</w:t>
            </w:r>
            <w:r w:rsidR="007A2299" w:rsidRPr="00CF2EFF">
              <w:rPr>
                <w:rFonts w:eastAsia="標楷體" w:hint="eastAsia"/>
                <w:bCs/>
                <w:sz w:val="26"/>
                <w:szCs w:val="26"/>
              </w:rPr>
              <w:t>9</w:t>
            </w:r>
          </w:p>
        </w:tc>
        <w:tc>
          <w:tcPr>
            <w:tcW w:w="1408" w:type="pct"/>
            <w:vAlign w:val="center"/>
          </w:tcPr>
          <w:p w:rsidR="004E6FC7" w:rsidRPr="00CF2EFF" w:rsidRDefault="0094493D" w:rsidP="004E4330">
            <w:pPr>
              <w:spacing w:beforeLines="50" w:before="120" w:afterLines="50" w:after="120"/>
              <w:rPr>
                <w:sz w:val="26"/>
                <w:szCs w:val="26"/>
                <w:lang w:val="fr-FR"/>
              </w:rPr>
            </w:pPr>
            <w:r w:rsidRPr="00CF2EFF">
              <w:rPr>
                <w:color w:val="000000"/>
                <w:sz w:val="26"/>
                <w:szCs w:val="26"/>
              </w:rPr>
              <w:t>Schwarzkopf &amp; Henkel KK</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日本</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color w:val="000000"/>
                <w:sz w:val="26"/>
                <w:szCs w:val="26"/>
              </w:rPr>
              <w:t>SHKK</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A2299" w:rsidP="0068371F">
            <w:pPr>
              <w:spacing w:line="0" w:lineRule="atLeast"/>
              <w:jc w:val="center"/>
              <w:rPr>
                <w:rFonts w:eastAsia="標楷體"/>
                <w:bCs/>
                <w:sz w:val="26"/>
                <w:szCs w:val="26"/>
              </w:rPr>
            </w:pPr>
            <w:r w:rsidRPr="00CF2EFF">
              <w:rPr>
                <w:rFonts w:eastAsia="標楷體" w:hint="eastAsia"/>
                <w:bCs/>
                <w:sz w:val="26"/>
                <w:szCs w:val="26"/>
              </w:rPr>
              <w:t>30</w:t>
            </w:r>
          </w:p>
        </w:tc>
        <w:tc>
          <w:tcPr>
            <w:tcW w:w="1408" w:type="pct"/>
            <w:vAlign w:val="center"/>
          </w:tcPr>
          <w:p w:rsidR="004E6FC7" w:rsidRPr="00CF2EFF" w:rsidRDefault="0094493D" w:rsidP="004E4330">
            <w:pPr>
              <w:spacing w:beforeLines="50" w:before="120" w:afterLines="50" w:after="120"/>
              <w:rPr>
                <w:sz w:val="26"/>
                <w:szCs w:val="26"/>
                <w:lang w:val="fr-FR"/>
              </w:rPr>
            </w:pPr>
            <w:r w:rsidRPr="00CF2EFF">
              <w:rPr>
                <w:color w:val="000000"/>
                <w:sz w:val="26"/>
                <w:szCs w:val="26"/>
              </w:rPr>
              <w:t>The Dial Corp.</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hAnsi="標楷體"/>
                <w:color w:val="000000"/>
                <w:sz w:val="26"/>
                <w:szCs w:val="26"/>
              </w:rPr>
              <w:t>美國漢高</w:t>
            </w:r>
            <w:r w:rsidRPr="00CF2EFF">
              <w:rPr>
                <w:rFonts w:eastAsia="標楷體"/>
                <w:color w:val="000000"/>
                <w:sz w:val="26"/>
                <w:szCs w:val="26"/>
              </w:rPr>
              <w:t>(TDC)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1</w:t>
            </w:r>
          </w:p>
        </w:tc>
        <w:tc>
          <w:tcPr>
            <w:tcW w:w="1408" w:type="pct"/>
            <w:vAlign w:val="center"/>
          </w:tcPr>
          <w:p w:rsidR="004E6FC7" w:rsidRPr="00CF2EFF" w:rsidRDefault="0094493D" w:rsidP="004E4330">
            <w:pPr>
              <w:spacing w:beforeLines="50" w:before="120" w:afterLines="50" w:after="120"/>
              <w:rPr>
                <w:sz w:val="26"/>
                <w:szCs w:val="26"/>
                <w:lang w:val="fr-FR"/>
              </w:rPr>
            </w:pPr>
            <w:r w:rsidRPr="00CF2EFF">
              <w:rPr>
                <w:color w:val="000000"/>
                <w:sz w:val="26"/>
                <w:szCs w:val="26"/>
              </w:rPr>
              <w:t>Resin Technology LLC</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929" w:type="pct"/>
            <w:vAlign w:val="center"/>
          </w:tcPr>
          <w:p w:rsidR="00745591" w:rsidRPr="00CF2EFF" w:rsidRDefault="00745591" w:rsidP="004E4330">
            <w:pPr>
              <w:spacing w:beforeLines="50" w:before="120" w:afterLines="50" w:after="120"/>
              <w:jc w:val="center"/>
              <w:rPr>
                <w:rFonts w:eastAsia="標楷體"/>
                <w:sz w:val="26"/>
                <w:szCs w:val="26"/>
              </w:rPr>
            </w:pPr>
            <w:r w:rsidRPr="00CF2EFF">
              <w:rPr>
                <w:rFonts w:eastAsia="標楷體" w:hAnsi="標楷體"/>
                <w:color w:val="000000"/>
                <w:sz w:val="26"/>
                <w:szCs w:val="26"/>
              </w:rPr>
              <w:t>美國漢高</w:t>
            </w:r>
            <w:r w:rsidRPr="00CF2EFF">
              <w:rPr>
                <w:rFonts w:eastAsia="標楷體"/>
                <w:color w:val="000000"/>
                <w:sz w:val="26"/>
                <w:szCs w:val="26"/>
              </w:rPr>
              <w:t>(RT)</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2</w:t>
            </w:r>
          </w:p>
        </w:tc>
        <w:tc>
          <w:tcPr>
            <w:tcW w:w="1408" w:type="pct"/>
            <w:vAlign w:val="center"/>
          </w:tcPr>
          <w:p w:rsidR="004E6FC7" w:rsidRPr="00CF2EFF" w:rsidRDefault="0094493D" w:rsidP="004E4330">
            <w:pPr>
              <w:spacing w:beforeLines="50" w:before="120" w:afterLines="50" w:after="120"/>
              <w:rPr>
                <w:rFonts w:eastAsia="標楷體"/>
                <w:sz w:val="26"/>
                <w:szCs w:val="26"/>
              </w:rPr>
            </w:pPr>
            <w:r w:rsidRPr="00CF2EFF">
              <w:rPr>
                <w:color w:val="000000"/>
                <w:sz w:val="26"/>
                <w:szCs w:val="26"/>
              </w:rPr>
              <w:t>Ablestik (Shanghai) Ltd.</w:t>
            </w:r>
          </w:p>
        </w:tc>
        <w:tc>
          <w:tcPr>
            <w:tcW w:w="738" w:type="pct"/>
            <w:vAlign w:val="center"/>
          </w:tcPr>
          <w:p w:rsidR="00745591" w:rsidRPr="00CF2EFF" w:rsidRDefault="00745591" w:rsidP="004E4330">
            <w:pPr>
              <w:spacing w:beforeLines="50" w:before="120" w:afterLines="50" w:after="120"/>
              <w:jc w:val="center"/>
              <w:rPr>
                <w:rFonts w:ascii="標楷體" w:eastAsia="標楷體" w:hAnsi="標楷體"/>
                <w:sz w:val="26"/>
                <w:szCs w:val="26"/>
              </w:rPr>
            </w:pPr>
            <w:r w:rsidRPr="00CF2EFF">
              <w:rPr>
                <w:rFonts w:ascii="標楷體" w:eastAsia="標楷體" w:hAnsi="標楷體" w:hint="eastAsia"/>
                <w:color w:val="000000"/>
                <w:sz w:val="26"/>
                <w:szCs w:val="26"/>
              </w:rPr>
              <w:t>上海</w:t>
            </w:r>
          </w:p>
        </w:tc>
        <w:tc>
          <w:tcPr>
            <w:tcW w:w="929" w:type="pct"/>
            <w:vAlign w:val="center"/>
          </w:tcPr>
          <w:p w:rsidR="004E6FC7" w:rsidRPr="00CF2EFF" w:rsidRDefault="00745591" w:rsidP="0068371F">
            <w:pPr>
              <w:jc w:val="center"/>
              <w:rPr>
                <w:rFonts w:eastAsia="標楷體"/>
                <w:sz w:val="26"/>
                <w:szCs w:val="26"/>
              </w:rPr>
            </w:pPr>
            <w:r w:rsidRPr="00CF2EFF">
              <w:rPr>
                <w:rFonts w:eastAsia="標楷體"/>
                <w:color w:val="000000"/>
                <w:sz w:val="26"/>
                <w:szCs w:val="26"/>
              </w:rPr>
              <w:t>AKS</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3</w:t>
            </w:r>
          </w:p>
        </w:tc>
        <w:tc>
          <w:tcPr>
            <w:tcW w:w="1408" w:type="pct"/>
            <w:vAlign w:val="center"/>
          </w:tcPr>
          <w:p w:rsidR="004E6FC7" w:rsidRPr="00CF2EFF" w:rsidRDefault="0094493D" w:rsidP="0068371F">
            <w:pPr>
              <w:rPr>
                <w:sz w:val="26"/>
                <w:szCs w:val="26"/>
              </w:rPr>
            </w:pPr>
            <w:r w:rsidRPr="00CF2EFF">
              <w:rPr>
                <w:sz w:val="26"/>
                <w:szCs w:val="26"/>
              </w:rPr>
              <w:t>Henkel Asia Pacific Service Center</w:t>
            </w:r>
          </w:p>
        </w:tc>
        <w:tc>
          <w:tcPr>
            <w:tcW w:w="738" w:type="pct"/>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菲律賓</w:t>
            </w:r>
          </w:p>
        </w:tc>
        <w:tc>
          <w:tcPr>
            <w:tcW w:w="929" w:type="pct"/>
            <w:vAlign w:val="center"/>
          </w:tcPr>
          <w:p w:rsidR="004E6FC7" w:rsidRPr="00CF2EFF" w:rsidRDefault="00745591" w:rsidP="0068371F">
            <w:pPr>
              <w:jc w:val="center"/>
              <w:rPr>
                <w:rFonts w:eastAsia="標楷體"/>
                <w:sz w:val="26"/>
                <w:szCs w:val="26"/>
              </w:rPr>
            </w:pPr>
            <w:r w:rsidRPr="00CF2EFF">
              <w:rPr>
                <w:rFonts w:eastAsia="標楷體"/>
                <w:color w:val="000000"/>
                <w:sz w:val="26"/>
                <w:szCs w:val="26"/>
              </w:rPr>
              <w:t>HAPSC</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4</w:t>
            </w:r>
          </w:p>
        </w:tc>
        <w:tc>
          <w:tcPr>
            <w:tcW w:w="1408" w:type="pct"/>
            <w:vAlign w:val="center"/>
          </w:tcPr>
          <w:p w:rsidR="004E6FC7" w:rsidRPr="00CF2EFF" w:rsidRDefault="0094493D" w:rsidP="0068371F">
            <w:pPr>
              <w:rPr>
                <w:sz w:val="26"/>
                <w:szCs w:val="26"/>
              </w:rPr>
            </w:pPr>
            <w:r w:rsidRPr="00CF2EFF">
              <w:rPr>
                <w:sz w:val="26"/>
                <w:szCs w:val="26"/>
              </w:rPr>
              <w:t>Henkel Adhesives Technologies India Pvt. Ltd.</w:t>
            </w:r>
          </w:p>
        </w:tc>
        <w:tc>
          <w:tcPr>
            <w:tcW w:w="738" w:type="pct"/>
            <w:vAlign w:val="center"/>
          </w:tcPr>
          <w:p w:rsidR="004E6FC7" w:rsidRPr="00CF2EFF" w:rsidRDefault="00745591" w:rsidP="0068371F">
            <w:pPr>
              <w:jc w:val="center"/>
              <w:rPr>
                <w:rFonts w:ascii="標楷體" w:eastAsia="標楷體" w:hAnsi="標楷體"/>
                <w:color w:val="000000"/>
                <w:sz w:val="26"/>
                <w:szCs w:val="26"/>
              </w:rPr>
            </w:pPr>
            <w:r w:rsidRPr="00CF2EFF">
              <w:rPr>
                <w:rFonts w:ascii="標楷體" w:eastAsia="標楷體" w:hAnsi="標楷體" w:hint="eastAsia"/>
                <w:color w:val="000000"/>
                <w:sz w:val="26"/>
                <w:szCs w:val="26"/>
              </w:rPr>
              <w:t>印度</w:t>
            </w:r>
          </w:p>
        </w:tc>
        <w:tc>
          <w:tcPr>
            <w:tcW w:w="929" w:type="pct"/>
            <w:vAlign w:val="center"/>
          </w:tcPr>
          <w:p w:rsidR="004E6FC7" w:rsidRPr="00CF2EFF" w:rsidRDefault="00745591" w:rsidP="0068371F">
            <w:pPr>
              <w:jc w:val="center"/>
              <w:rPr>
                <w:rFonts w:eastAsia="標楷體"/>
                <w:color w:val="000000"/>
                <w:sz w:val="26"/>
                <w:szCs w:val="26"/>
              </w:rPr>
            </w:pPr>
            <w:r w:rsidRPr="00CF2EFF">
              <w:rPr>
                <w:rFonts w:eastAsia="標楷體" w:hAnsi="標楷體"/>
                <w:color w:val="000000"/>
                <w:sz w:val="26"/>
                <w:szCs w:val="26"/>
              </w:rPr>
              <w:t>印度漢高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5</w:t>
            </w:r>
          </w:p>
        </w:tc>
        <w:tc>
          <w:tcPr>
            <w:tcW w:w="1408" w:type="pct"/>
            <w:vAlign w:val="center"/>
          </w:tcPr>
          <w:p w:rsidR="004E6FC7" w:rsidRPr="00CF2EFF" w:rsidRDefault="0094493D" w:rsidP="0068371F">
            <w:pPr>
              <w:rPr>
                <w:rFonts w:eastAsia="標楷體"/>
                <w:sz w:val="26"/>
                <w:szCs w:val="26"/>
              </w:rPr>
            </w:pPr>
            <w:r w:rsidRPr="00CF2EFF">
              <w:rPr>
                <w:sz w:val="26"/>
                <w:szCs w:val="26"/>
              </w:rPr>
              <w:t>Henkel Adhesive Technologies Vietnam Co. Ltd.</w:t>
            </w:r>
          </w:p>
        </w:tc>
        <w:tc>
          <w:tcPr>
            <w:tcW w:w="738" w:type="pct"/>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越南</w:t>
            </w:r>
          </w:p>
        </w:tc>
        <w:tc>
          <w:tcPr>
            <w:tcW w:w="929" w:type="pct"/>
            <w:vAlign w:val="center"/>
          </w:tcPr>
          <w:p w:rsidR="004E6FC7" w:rsidRPr="00CF2EFF" w:rsidRDefault="00745591" w:rsidP="0068371F">
            <w:pPr>
              <w:jc w:val="center"/>
              <w:rPr>
                <w:rFonts w:eastAsia="標楷體"/>
                <w:color w:val="000000"/>
                <w:sz w:val="26"/>
                <w:szCs w:val="26"/>
                <w:lang w:val="de-DE"/>
              </w:rPr>
            </w:pPr>
            <w:r w:rsidRPr="00CF2EFF">
              <w:rPr>
                <w:rFonts w:eastAsia="標楷體" w:hAnsi="標楷體"/>
                <w:color w:val="000000"/>
                <w:sz w:val="26"/>
                <w:szCs w:val="26"/>
              </w:rPr>
              <w:t>越南漢高</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6</w:t>
            </w:r>
          </w:p>
        </w:tc>
        <w:tc>
          <w:tcPr>
            <w:tcW w:w="1408" w:type="pct"/>
            <w:vAlign w:val="center"/>
          </w:tcPr>
          <w:p w:rsidR="004E6FC7" w:rsidRPr="00CF2EFF" w:rsidRDefault="0094493D" w:rsidP="0068371F">
            <w:pPr>
              <w:rPr>
                <w:rFonts w:eastAsia="標楷體"/>
                <w:sz w:val="26"/>
                <w:szCs w:val="26"/>
              </w:rPr>
            </w:pPr>
            <w:r w:rsidRPr="00CF2EFF">
              <w:rPr>
                <w:sz w:val="26"/>
                <w:szCs w:val="26"/>
              </w:rPr>
              <w:t>Henkel Chemical Technologies (Shanghai) Ltd.</w:t>
            </w:r>
          </w:p>
        </w:tc>
        <w:tc>
          <w:tcPr>
            <w:tcW w:w="738" w:type="pct"/>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4E6FC7" w:rsidRPr="00CF2EFF" w:rsidRDefault="00745591" w:rsidP="0068371F">
            <w:pPr>
              <w:jc w:val="center"/>
              <w:rPr>
                <w:rFonts w:eastAsia="標楷體"/>
                <w:color w:val="000000"/>
                <w:sz w:val="26"/>
                <w:szCs w:val="26"/>
                <w:lang w:val="de-DE"/>
              </w:rPr>
            </w:pPr>
            <w:r w:rsidRPr="00CF2EFF">
              <w:rPr>
                <w:rFonts w:eastAsia="標楷體" w:hAnsi="標楷體"/>
                <w:color w:val="000000"/>
                <w:sz w:val="26"/>
                <w:szCs w:val="26"/>
              </w:rPr>
              <w:t>中國漢高</w:t>
            </w:r>
            <w:r w:rsidRPr="00CF2EFF">
              <w:rPr>
                <w:rFonts w:eastAsia="標楷體"/>
                <w:color w:val="000000"/>
                <w:sz w:val="26"/>
                <w:szCs w:val="26"/>
              </w:rPr>
              <w:t>(SH)</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7</w:t>
            </w:r>
          </w:p>
        </w:tc>
        <w:tc>
          <w:tcPr>
            <w:tcW w:w="1408" w:type="pct"/>
            <w:vAlign w:val="center"/>
          </w:tcPr>
          <w:p w:rsidR="004E6FC7" w:rsidRPr="00CF2EFF" w:rsidRDefault="0094493D" w:rsidP="0068371F">
            <w:pPr>
              <w:rPr>
                <w:rFonts w:eastAsia="標楷體"/>
                <w:sz w:val="26"/>
                <w:szCs w:val="26"/>
              </w:rPr>
            </w:pPr>
            <w:r w:rsidRPr="00CF2EFF">
              <w:rPr>
                <w:sz w:val="26"/>
                <w:szCs w:val="26"/>
              </w:rPr>
              <w:t>Guangzhou National Adhesives Co. Ltd.</w:t>
            </w:r>
          </w:p>
        </w:tc>
        <w:tc>
          <w:tcPr>
            <w:tcW w:w="738" w:type="pct"/>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vAlign w:val="center"/>
          </w:tcPr>
          <w:p w:rsidR="004E6FC7" w:rsidRPr="00CF2EFF" w:rsidRDefault="00745591" w:rsidP="0068371F">
            <w:pPr>
              <w:jc w:val="center"/>
              <w:rPr>
                <w:rFonts w:eastAsia="標楷體"/>
                <w:color w:val="000000"/>
                <w:sz w:val="26"/>
                <w:szCs w:val="26"/>
                <w:lang w:val="de-DE"/>
              </w:rPr>
            </w:pPr>
            <w:r w:rsidRPr="00CF2EFF">
              <w:rPr>
                <w:rFonts w:eastAsia="標楷體" w:hAnsi="標楷體"/>
                <w:color w:val="000000"/>
                <w:sz w:val="26"/>
                <w:szCs w:val="26"/>
              </w:rPr>
              <w:t>中國漢高</w:t>
            </w:r>
            <w:r w:rsidRPr="00CF2EFF">
              <w:rPr>
                <w:rFonts w:eastAsia="標楷體"/>
                <w:color w:val="000000"/>
                <w:sz w:val="26"/>
                <w:szCs w:val="26"/>
              </w:rPr>
              <w:t>(GZHA)</w:t>
            </w:r>
          </w:p>
        </w:tc>
        <w:tc>
          <w:tcPr>
            <w:tcW w:w="1146" w:type="pct"/>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4E6FC7"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8</w:t>
            </w:r>
          </w:p>
        </w:tc>
        <w:tc>
          <w:tcPr>
            <w:tcW w:w="1408" w:type="pct"/>
            <w:vAlign w:val="center"/>
          </w:tcPr>
          <w:p w:rsidR="009D5ADB" w:rsidRPr="00CF2EFF" w:rsidRDefault="0094493D" w:rsidP="0068371F">
            <w:pPr>
              <w:rPr>
                <w:sz w:val="26"/>
                <w:szCs w:val="26"/>
                <w:lang w:val="fr-FR"/>
              </w:rPr>
            </w:pPr>
            <w:r w:rsidRPr="00CF2EFF">
              <w:rPr>
                <w:sz w:val="26"/>
                <w:szCs w:val="26"/>
              </w:rPr>
              <w:t>Henkel Capital S.A. de C.V.</w:t>
            </w:r>
          </w:p>
        </w:tc>
        <w:tc>
          <w:tcPr>
            <w:tcW w:w="738" w:type="pct"/>
            <w:vAlign w:val="center"/>
          </w:tcPr>
          <w:p w:rsidR="009D5ADB" w:rsidRPr="00CF2EFF" w:rsidRDefault="00745591" w:rsidP="0068371F">
            <w:pPr>
              <w:jc w:val="center"/>
              <w:rPr>
                <w:rFonts w:ascii="標楷體" w:eastAsia="標楷體" w:hAnsi="標楷體"/>
                <w:sz w:val="26"/>
                <w:szCs w:val="26"/>
                <w:lang w:val="fr-FR"/>
              </w:rPr>
            </w:pPr>
            <w:r w:rsidRPr="00CF2EFF">
              <w:rPr>
                <w:rFonts w:ascii="標楷體" w:eastAsia="標楷體" w:hAnsi="標楷體" w:hint="eastAsia"/>
                <w:color w:val="000000"/>
                <w:sz w:val="26"/>
                <w:szCs w:val="26"/>
              </w:rPr>
              <w:t>墨西哥</w:t>
            </w:r>
          </w:p>
        </w:tc>
        <w:tc>
          <w:tcPr>
            <w:tcW w:w="929" w:type="pct"/>
            <w:vAlign w:val="center"/>
          </w:tcPr>
          <w:p w:rsidR="00F0777A" w:rsidRPr="00CF2EFF" w:rsidRDefault="00745591" w:rsidP="0068371F">
            <w:pPr>
              <w:jc w:val="center"/>
              <w:rPr>
                <w:rFonts w:eastAsia="標楷體" w:hAnsi="標楷體"/>
                <w:color w:val="000000"/>
                <w:sz w:val="26"/>
                <w:szCs w:val="26"/>
              </w:rPr>
            </w:pPr>
            <w:r w:rsidRPr="00CF2EFF">
              <w:rPr>
                <w:rFonts w:eastAsia="標楷體" w:hAnsi="標楷體"/>
                <w:color w:val="000000"/>
                <w:sz w:val="26"/>
                <w:szCs w:val="26"/>
              </w:rPr>
              <w:t>墨西哥</w:t>
            </w:r>
          </w:p>
          <w:p w:rsidR="009D5ADB" w:rsidRPr="00CF2EFF" w:rsidRDefault="00745591" w:rsidP="0068371F">
            <w:pPr>
              <w:jc w:val="center"/>
              <w:rPr>
                <w:rFonts w:eastAsia="標楷體"/>
                <w:sz w:val="26"/>
                <w:szCs w:val="26"/>
              </w:rPr>
            </w:pPr>
            <w:r w:rsidRPr="00CF2EFF">
              <w:rPr>
                <w:rFonts w:eastAsia="標楷體" w:hAnsi="標楷體"/>
                <w:color w:val="000000"/>
                <w:sz w:val="26"/>
                <w:szCs w:val="26"/>
              </w:rPr>
              <w:t>漢高</w:t>
            </w:r>
          </w:p>
        </w:tc>
        <w:tc>
          <w:tcPr>
            <w:tcW w:w="1146" w:type="pct"/>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vAlign w:val="center"/>
          </w:tcPr>
          <w:p w:rsidR="009D5ADB"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tcBorders>
              <w:bottom w:val="single" w:sz="8" w:space="0" w:color="auto"/>
            </w:tcBorders>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3</w:t>
            </w:r>
            <w:r w:rsidR="007A2299" w:rsidRPr="00CF2EFF">
              <w:rPr>
                <w:rFonts w:eastAsia="標楷體" w:hint="eastAsia"/>
                <w:bCs/>
                <w:sz w:val="26"/>
                <w:szCs w:val="26"/>
              </w:rPr>
              <w:t>9</w:t>
            </w:r>
          </w:p>
        </w:tc>
        <w:tc>
          <w:tcPr>
            <w:tcW w:w="1408" w:type="pct"/>
            <w:tcBorders>
              <w:bottom w:val="single" w:sz="8" w:space="0" w:color="auto"/>
            </w:tcBorders>
            <w:vAlign w:val="center"/>
          </w:tcPr>
          <w:p w:rsidR="009D5ADB" w:rsidRPr="00CF2EFF" w:rsidRDefault="00745591" w:rsidP="0068371F">
            <w:pPr>
              <w:rPr>
                <w:sz w:val="26"/>
                <w:szCs w:val="26"/>
                <w:lang w:val="fr-FR"/>
              </w:rPr>
            </w:pPr>
            <w:r w:rsidRPr="00CF2EFF">
              <w:rPr>
                <w:sz w:val="26"/>
                <w:szCs w:val="26"/>
              </w:rPr>
              <w:t>Türk H</w:t>
            </w:r>
            <w:r w:rsidR="0094493D" w:rsidRPr="00CF2EFF">
              <w:rPr>
                <w:sz w:val="26"/>
                <w:szCs w:val="26"/>
              </w:rPr>
              <w:t>enkel Kimya Sanayi ve Ticaret</w:t>
            </w:r>
            <w:r w:rsidRPr="00CF2EFF">
              <w:rPr>
                <w:sz w:val="26"/>
                <w:szCs w:val="26"/>
              </w:rPr>
              <w:t xml:space="preserve"> A.S.</w:t>
            </w:r>
          </w:p>
        </w:tc>
        <w:tc>
          <w:tcPr>
            <w:tcW w:w="738" w:type="pct"/>
            <w:tcBorders>
              <w:bottom w:val="single" w:sz="8" w:space="0" w:color="auto"/>
            </w:tcBorders>
            <w:vAlign w:val="center"/>
          </w:tcPr>
          <w:p w:rsidR="009D5ADB"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土耳其</w:t>
            </w:r>
          </w:p>
        </w:tc>
        <w:tc>
          <w:tcPr>
            <w:tcW w:w="929" w:type="pct"/>
            <w:tcBorders>
              <w:bottom w:val="single" w:sz="8" w:space="0" w:color="auto"/>
            </w:tcBorders>
            <w:vAlign w:val="center"/>
          </w:tcPr>
          <w:p w:rsidR="00F0777A" w:rsidRPr="00CF2EFF" w:rsidRDefault="00745591" w:rsidP="0068371F">
            <w:pPr>
              <w:jc w:val="center"/>
              <w:rPr>
                <w:rFonts w:eastAsia="標楷體" w:hAnsi="標楷體"/>
                <w:color w:val="000000"/>
                <w:sz w:val="26"/>
                <w:szCs w:val="26"/>
              </w:rPr>
            </w:pPr>
            <w:r w:rsidRPr="00CF2EFF">
              <w:rPr>
                <w:rFonts w:eastAsia="標楷體" w:hAnsi="標楷體"/>
                <w:color w:val="000000"/>
                <w:sz w:val="26"/>
                <w:szCs w:val="26"/>
              </w:rPr>
              <w:t>土耳其</w:t>
            </w:r>
          </w:p>
          <w:p w:rsidR="009D5ADB" w:rsidRPr="00CF2EFF" w:rsidRDefault="00745591" w:rsidP="0068371F">
            <w:pPr>
              <w:jc w:val="center"/>
              <w:rPr>
                <w:rFonts w:eastAsia="標楷體"/>
                <w:sz w:val="26"/>
                <w:szCs w:val="26"/>
                <w:lang w:val="fr-FR"/>
              </w:rPr>
            </w:pPr>
            <w:r w:rsidRPr="00CF2EFF">
              <w:rPr>
                <w:rFonts w:eastAsia="標楷體" w:hAnsi="標楷體"/>
                <w:color w:val="000000"/>
                <w:sz w:val="26"/>
                <w:szCs w:val="26"/>
              </w:rPr>
              <w:t>漢高</w:t>
            </w:r>
          </w:p>
        </w:tc>
        <w:tc>
          <w:tcPr>
            <w:tcW w:w="1146" w:type="pct"/>
            <w:tcBorders>
              <w:bottom w:val="single" w:sz="8" w:space="0" w:color="auto"/>
            </w:tcBorders>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tcBorders>
              <w:bottom w:val="single" w:sz="8" w:space="0" w:color="auto"/>
            </w:tcBorders>
            <w:vAlign w:val="center"/>
          </w:tcPr>
          <w:p w:rsidR="009D5ADB"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shd w:val="clear" w:color="auto" w:fill="FFFFFF" w:themeFill="background1"/>
            <w:vAlign w:val="center"/>
          </w:tcPr>
          <w:p w:rsidR="004E6FC7" w:rsidRPr="00CF2EFF" w:rsidRDefault="007A2299" w:rsidP="0068371F">
            <w:pPr>
              <w:spacing w:line="0" w:lineRule="atLeast"/>
              <w:jc w:val="center"/>
              <w:rPr>
                <w:rFonts w:eastAsia="標楷體"/>
                <w:bCs/>
                <w:sz w:val="26"/>
                <w:szCs w:val="26"/>
              </w:rPr>
            </w:pPr>
            <w:r w:rsidRPr="00CF2EFF">
              <w:rPr>
                <w:rFonts w:eastAsia="標楷體" w:hint="eastAsia"/>
                <w:bCs/>
                <w:sz w:val="26"/>
                <w:szCs w:val="26"/>
              </w:rPr>
              <w:lastRenderedPageBreak/>
              <w:t>40</w:t>
            </w:r>
          </w:p>
        </w:tc>
        <w:tc>
          <w:tcPr>
            <w:tcW w:w="1408" w:type="pct"/>
            <w:shd w:val="clear" w:color="auto" w:fill="FFFFFF" w:themeFill="background1"/>
            <w:vAlign w:val="center"/>
          </w:tcPr>
          <w:p w:rsidR="004E6FC7" w:rsidRPr="00CF2EFF" w:rsidRDefault="0094493D" w:rsidP="0068371F">
            <w:pPr>
              <w:rPr>
                <w:sz w:val="26"/>
                <w:szCs w:val="26"/>
                <w:lang w:val="fr-FR"/>
              </w:rPr>
            </w:pPr>
            <w:r w:rsidRPr="00CF2EFF">
              <w:rPr>
                <w:sz w:val="26"/>
                <w:szCs w:val="26"/>
              </w:rPr>
              <w:t>Henkel Philippines, Inc.</w:t>
            </w:r>
          </w:p>
        </w:tc>
        <w:tc>
          <w:tcPr>
            <w:tcW w:w="738" w:type="pct"/>
            <w:shd w:val="clear" w:color="auto" w:fill="FFFFFF" w:themeFill="background1"/>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菲律賓</w:t>
            </w:r>
          </w:p>
        </w:tc>
        <w:tc>
          <w:tcPr>
            <w:tcW w:w="929" w:type="pct"/>
            <w:shd w:val="clear" w:color="auto" w:fill="FFFFFF" w:themeFill="background1"/>
            <w:vAlign w:val="center"/>
          </w:tcPr>
          <w:p w:rsidR="004E6FC7" w:rsidRPr="00CF2EFF" w:rsidRDefault="00745591" w:rsidP="0068371F">
            <w:pPr>
              <w:jc w:val="center"/>
              <w:rPr>
                <w:rFonts w:eastAsia="標楷體"/>
                <w:sz w:val="26"/>
                <w:szCs w:val="26"/>
                <w:lang w:val="fr-FR"/>
              </w:rPr>
            </w:pPr>
            <w:r w:rsidRPr="00CF2EFF">
              <w:rPr>
                <w:rFonts w:eastAsia="標楷體"/>
                <w:color w:val="000000"/>
                <w:sz w:val="26"/>
                <w:szCs w:val="26"/>
              </w:rPr>
              <w:t>HPI</w:t>
            </w:r>
          </w:p>
        </w:tc>
        <w:tc>
          <w:tcPr>
            <w:tcW w:w="1146" w:type="pct"/>
            <w:shd w:val="clear" w:color="auto" w:fill="FFFFFF" w:themeFill="background1"/>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4E6FC7"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shd w:val="clear" w:color="auto" w:fill="FFFFFF" w:themeFill="background1"/>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4</w:t>
            </w:r>
            <w:r w:rsidR="007A2299" w:rsidRPr="00CF2EFF">
              <w:rPr>
                <w:rFonts w:eastAsia="標楷體" w:hint="eastAsia"/>
                <w:bCs/>
                <w:sz w:val="26"/>
                <w:szCs w:val="26"/>
              </w:rPr>
              <w:t>1</w:t>
            </w:r>
          </w:p>
        </w:tc>
        <w:tc>
          <w:tcPr>
            <w:tcW w:w="1408" w:type="pct"/>
            <w:shd w:val="clear" w:color="auto" w:fill="FFFFFF" w:themeFill="background1"/>
            <w:vAlign w:val="center"/>
          </w:tcPr>
          <w:p w:rsidR="009D5ADB" w:rsidRPr="00CF2EFF" w:rsidRDefault="0094493D" w:rsidP="0068371F">
            <w:pPr>
              <w:rPr>
                <w:sz w:val="26"/>
                <w:szCs w:val="26"/>
                <w:lang w:val="fr-FR"/>
              </w:rPr>
            </w:pPr>
            <w:r w:rsidRPr="00CF2EFF">
              <w:rPr>
                <w:sz w:val="26"/>
                <w:szCs w:val="26"/>
              </w:rPr>
              <w:t xml:space="preserve">Henkel Adhesive Technologies </w:t>
            </w:r>
          </w:p>
        </w:tc>
        <w:tc>
          <w:tcPr>
            <w:tcW w:w="738" w:type="pct"/>
            <w:shd w:val="clear" w:color="auto" w:fill="FFFFFF" w:themeFill="background1"/>
            <w:vAlign w:val="center"/>
          </w:tcPr>
          <w:p w:rsidR="009D5ADB"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越南</w:t>
            </w:r>
          </w:p>
        </w:tc>
        <w:tc>
          <w:tcPr>
            <w:tcW w:w="929" w:type="pct"/>
            <w:shd w:val="clear" w:color="auto" w:fill="FFFFFF" w:themeFill="background1"/>
            <w:vAlign w:val="center"/>
          </w:tcPr>
          <w:p w:rsidR="009D5ADB" w:rsidRPr="00CF2EFF" w:rsidRDefault="00745591" w:rsidP="0068371F">
            <w:pPr>
              <w:jc w:val="center"/>
              <w:rPr>
                <w:rFonts w:eastAsia="標楷體"/>
                <w:sz w:val="26"/>
                <w:szCs w:val="26"/>
                <w:lang w:val="fr-FR"/>
              </w:rPr>
            </w:pPr>
            <w:r w:rsidRPr="00CF2EFF">
              <w:rPr>
                <w:rFonts w:eastAsia="標楷體" w:hAnsi="標楷體"/>
                <w:color w:val="000000"/>
                <w:sz w:val="26"/>
                <w:szCs w:val="26"/>
              </w:rPr>
              <w:t>越南漢高</w:t>
            </w:r>
            <w:r w:rsidRPr="00CF2EFF">
              <w:rPr>
                <w:rFonts w:eastAsia="標楷體"/>
                <w:color w:val="000000"/>
                <w:sz w:val="26"/>
                <w:szCs w:val="26"/>
              </w:rPr>
              <w:t>(AT)</w:t>
            </w:r>
          </w:p>
        </w:tc>
        <w:tc>
          <w:tcPr>
            <w:tcW w:w="1146" w:type="pct"/>
            <w:shd w:val="clear" w:color="auto" w:fill="FFFFFF" w:themeFill="background1"/>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9D5ADB"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shd w:val="clear" w:color="auto" w:fill="FFFFFF" w:themeFill="background1"/>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4</w:t>
            </w:r>
            <w:r w:rsidR="007A2299" w:rsidRPr="00CF2EFF">
              <w:rPr>
                <w:rFonts w:eastAsia="標楷體" w:hint="eastAsia"/>
                <w:bCs/>
                <w:sz w:val="26"/>
                <w:szCs w:val="26"/>
              </w:rPr>
              <w:t>2</w:t>
            </w:r>
          </w:p>
        </w:tc>
        <w:tc>
          <w:tcPr>
            <w:tcW w:w="1408" w:type="pct"/>
            <w:shd w:val="clear" w:color="auto" w:fill="FFFFFF" w:themeFill="background1"/>
            <w:vAlign w:val="center"/>
          </w:tcPr>
          <w:p w:rsidR="009D5ADB" w:rsidRPr="00CF2EFF" w:rsidRDefault="0094493D" w:rsidP="0068371F">
            <w:pPr>
              <w:rPr>
                <w:sz w:val="26"/>
                <w:szCs w:val="26"/>
                <w:lang w:val="fr-FR"/>
              </w:rPr>
            </w:pPr>
            <w:r w:rsidRPr="00CF2EFF">
              <w:rPr>
                <w:sz w:val="26"/>
                <w:szCs w:val="26"/>
              </w:rPr>
              <w:t xml:space="preserve">Henkel Adhesives Technologies </w:t>
            </w:r>
          </w:p>
        </w:tc>
        <w:tc>
          <w:tcPr>
            <w:tcW w:w="738" w:type="pct"/>
            <w:shd w:val="clear" w:color="auto" w:fill="FFFFFF" w:themeFill="background1"/>
            <w:vAlign w:val="center"/>
          </w:tcPr>
          <w:p w:rsidR="009D5ADB"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中國</w:t>
            </w:r>
          </w:p>
        </w:tc>
        <w:tc>
          <w:tcPr>
            <w:tcW w:w="929" w:type="pct"/>
            <w:shd w:val="clear" w:color="auto" w:fill="FFFFFF" w:themeFill="background1"/>
            <w:vAlign w:val="center"/>
          </w:tcPr>
          <w:p w:rsidR="009D5ADB" w:rsidRPr="00CF2EFF" w:rsidRDefault="00745591" w:rsidP="0068371F">
            <w:pPr>
              <w:jc w:val="center"/>
              <w:rPr>
                <w:rFonts w:eastAsia="標楷體"/>
                <w:sz w:val="26"/>
                <w:szCs w:val="26"/>
                <w:lang w:val="fr-FR"/>
              </w:rPr>
            </w:pPr>
            <w:r w:rsidRPr="00CF2EFF">
              <w:rPr>
                <w:rFonts w:eastAsia="標楷體" w:hAnsi="標楷體"/>
                <w:color w:val="000000"/>
                <w:sz w:val="26"/>
                <w:szCs w:val="26"/>
              </w:rPr>
              <w:t>中國漢高</w:t>
            </w:r>
            <w:r w:rsidRPr="00CF2EFF">
              <w:rPr>
                <w:rFonts w:eastAsia="標楷體"/>
                <w:color w:val="000000"/>
                <w:sz w:val="26"/>
                <w:szCs w:val="26"/>
              </w:rPr>
              <w:t>(ATs)</w:t>
            </w:r>
          </w:p>
        </w:tc>
        <w:tc>
          <w:tcPr>
            <w:tcW w:w="1146" w:type="pct"/>
            <w:shd w:val="clear" w:color="auto" w:fill="FFFFFF" w:themeFill="background1"/>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9D5ADB"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shd w:val="clear" w:color="auto" w:fill="FFFFFF" w:themeFill="background1"/>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4</w:t>
            </w:r>
            <w:r w:rsidR="007A2299" w:rsidRPr="00CF2EFF">
              <w:rPr>
                <w:rFonts w:eastAsia="標楷體" w:hint="eastAsia"/>
                <w:bCs/>
                <w:sz w:val="26"/>
                <w:szCs w:val="26"/>
              </w:rPr>
              <w:t>3</w:t>
            </w:r>
          </w:p>
        </w:tc>
        <w:tc>
          <w:tcPr>
            <w:tcW w:w="1408" w:type="pct"/>
            <w:shd w:val="clear" w:color="auto" w:fill="FFFFFF" w:themeFill="background1"/>
            <w:vAlign w:val="center"/>
          </w:tcPr>
          <w:p w:rsidR="009D5ADB" w:rsidRPr="00CF2EFF" w:rsidRDefault="00745591" w:rsidP="0068371F">
            <w:pPr>
              <w:rPr>
                <w:sz w:val="26"/>
                <w:szCs w:val="26"/>
                <w:lang w:val="fr-FR"/>
              </w:rPr>
            </w:pPr>
            <w:r w:rsidRPr="00CF2EFF">
              <w:rPr>
                <w:sz w:val="26"/>
                <w:szCs w:val="26"/>
              </w:rPr>
              <w:t xml:space="preserve">Henkel Electronic Materials </w:t>
            </w:r>
            <w:r w:rsidR="0094493D" w:rsidRPr="00CF2EFF">
              <w:rPr>
                <w:sz w:val="26"/>
                <w:szCs w:val="26"/>
              </w:rPr>
              <w:t>LLC</w:t>
            </w:r>
          </w:p>
        </w:tc>
        <w:tc>
          <w:tcPr>
            <w:tcW w:w="738" w:type="pct"/>
            <w:shd w:val="clear" w:color="auto" w:fill="FFFFFF" w:themeFill="background1"/>
            <w:vAlign w:val="center"/>
          </w:tcPr>
          <w:p w:rsidR="009D5ADB"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美國</w:t>
            </w:r>
          </w:p>
        </w:tc>
        <w:tc>
          <w:tcPr>
            <w:tcW w:w="929" w:type="pct"/>
            <w:shd w:val="clear" w:color="auto" w:fill="FFFFFF" w:themeFill="background1"/>
            <w:vAlign w:val="center"/>
          </w:tcPr>
          <w:p w:rsidR="009D5ADB" w:rsidRPr="00CF2EFF" w:rsidRDefault="00745591" w:rsidP="0068371F">
            <w:pPr>
              <w:jc w:val="center"/>
              <w:rPr>
                <w:rFonts w:eastAsia="標楷體"/>
                <w:sz w:val="26"/>
                <w:szCs w:val="26"/>
                <w:lang w:val="fr-FR"/>
              </w:rPr>
            </w:pPr>
            <w:r w:rsidRPr="00CF2EFF">
              <w:rPr>
                <w:rFonts w:eastAsia="標楷體"/>
                <w:color w:val="000000"/>
                <w:sz w:val="26"/>
                <w:szCs w:val="26"/>
              </w:rPr>
              <w:t>HEM</w:t>
            </w:r>
          </w:p>
        </w:tc>
        <w:tc>
          <w:tcPr>
            <w:tcW w:w="1146" w:type="pct"/>
            <w:shd w:val="clear" w:color="auto" w:fill="FFFFFF" w:themeFill="background1"/>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9D5ADB"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shd w:val="clear" w:color="auto" w:fill="FFFFFF" w:themeFill="background1"/>
            <w:vAlign w:val="center"/>
          </w:tcPr>
          <w:p w:rsidR="009D5ADB" w:rsidRPr="00CF2EFF" w:rsidRDefault="00745591" w:rsidP="0068371F">
            <w:pPr>
              <w:spacing w:line="0" w:lineRule="atLeast"/>
              <w:jc w:val="center"/>
              <w:rPr>
                <w:rFonts w:eastAsia="標楷體"/>
                <w:bCs/>
                <w:sz w:val="26"/>
                <w:szCs w:val="26"/>
              </w:rPr>
            </w:pPr>
            <w:r w:rsidRPr="00CF2EFF">
              <w:rPr>
                <w:rFonts w:eastAsia="標楷體"/>
                <w:bCs/>
                <w:sz w:val="26"/>
                <w:szCs w:val="26"/>
              </w:rPr>
              <w:t>4</w:t>
            </w:r>
            <w:r w:rsidR="007A2299" w:rsidRPr="00CF2EFF">
              <w:rPr>
                <w:rFonts w:eastAsia="標楷體" w:hint="eastAsia"/>
                <w:bCs/>
                <w:sz w:val="26"/>
                <w:szCs w:val="26"/>
              </w:rPr>
              <w:t>4</w:t>
            </w:r>
          </w:p>
        </w:tc>
        <w:tc>
          <w:tcPr>
            <w:tcW w:w="1408" w:type="pct"/>
            <w:shd w:val="clear" w:color="auto" w:fill="FFFFFF" w:themeFill="background1"/>
            <w:vAlign w:val="center"/>
          </w:tcPr>
          <w:p w:rsidR="009D5ADB" w:rsidRPr="00CF2EFF" w:rsidRDefault="0094493D" w:rsidP="0068371F">
            <w:pPr>
              <w:rPr>
                <w:sz w:val="26"/>
                <w:szCs w:val="26"/>
                <w:lang w:val="fr-FR"/>
              </w:rPr>
            </w:pPr>
            <w:r w:rsidRPr="00CF2EFF">
              <w:rPr>
                <w:sz w:val="26"/>
                <w:szCs w:val="26"/>
              </w:rPr>
              <w:t>Henkel Global Supply Chain B.V.</w:t>
            </w:r>
          </w:p>
        </w:tc>
        <w:tc>
          <w:tcPr>
            <w:tcW w:w="738" w:type="pct"/>
            <w:shd w:val="clear" w:color="auto" w:fill="FFFFFF" w:themeFill="background1"/>
            <w:vAlign w:val="center"/>
          </w:tcPr>
          <w:p w:rsidR="009D5ADB" w:rsidRPr="00CF2EFF" w:rsidRDefault="0094493D"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荷蘭</w:t>
            </w:r>
          </w:p>
        </w:tc>
        <w:tc>
          <w:tcPr>
            <w:tcW w:w="929" w:type="pct"/>
            <w:shd w:val="clear" w:color="auto" w:fill="FFFFFF" w:themeFill="background1"/>
            <w:vAlign w:val="center"/>
          </w:tcPr>
          <w:p w:rsidR="009D5ADB" w:rsidRPr="00CF2EFF" w:rsidRDefault="0094493D" w:rsidP="0068371F">
            <w:pPr>
              <w:jc w:val="center"/>
              <w:rPr>
                <w:rFonts w:eastAsia="標楷體"/>
                <w:sz w:val="26"/>
                <w:szCs w:val="26"/>
                <w:lang w:val="fr-FR"/>
              </w:rPr>
            </w:pPr>
            <w:r w:rsidRPr="00CF2EFF">
              <w:rPr>
                <w:rFonts w:eastAsia="標楷體" w:hAnsi="標楷體"/>
                <w:color w:val="000000"/>
                <w:sz w:val="26"/>
                <w:szCs w:val="26"/>
              </w:rPr>
              <w:t>荷蘭漢高</w:t>
            </w:r>
            <w:r w:rsidRPr="00CF2EFF">
              <w:rPr>
                <w:rFonts w:eastAsia="標楷體"/>
                <w:color w:val="000000"/>
                <w:sz w:val="26"/>
                <w:szCs w:val="26"/>
              </w:rPr>
              <w:t>(HGSCBV)</w:t>
            </w:r>
          </w:p>
        </w:tc>
        <w:tc>
          <w:tcPr>
            <w:tcW w:w="1146" w:type="pct"/>
            <w:shd w:val="clear" w:color="auto" w:fill="FFFFFF" w:themeFill="background1"/>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9D5ADB"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shd w:val="clear" w:color="auto" w:fill="FFFFFF" w:themeFill="background1"/>
            <w:vAlign w:val="center"/>
          </w:tcPr>
          <w:p w:rsidR="004E6FC7" w:rsidRPr="00CF2EFF" w:rsidRDefault="00745591" w:rsidP="0068371F">
            <w:pPr>
              <w:spacing w:line="0" w:lineRule="atLeast"/>
              <w:jc w:val="center"/>
              <w:rPr>
                <w:rFonts w:eastAsia="標楷體"/>
                <w:bCs/>
                <w:sz w:val="26"/>
                <w:szCs w:val="26"/>
              </w:rPr>
            </w:pPr>
            <w:r w:rsidRPr="00CF2EFF">
              <w:rPr>
                <w:rFonts w:eastAsia="標楷體"/>
                <w:bCs/>
                <w:sz w:val="26"/>
                <w:szCs w:val="26"/>
              </w:rPr>
              <w:t>4</w:t>
            </w:r>
            <w:r w:rsidR="007A2299" w:rsidRPr="00CF2EFF">
              <w:rPr>
                <w:rFonts w:eastAsia="標楷體" w:hint="eastAsia"/>
                <w:bCs/>
                <w:sz w:val="26"/>
                <w:szCs w:val="26"/>
              </w:rPr>
              <w:t>5</w:t>
            </w:r>
          </w:p>
        </w:tc>
        <w:tc>
          <w:tcPr>
            <w:tcW w:w="1408" w:type="pct"/>
            <w:shd w:val="clear" w:color="auto" w:fill="FFFFFF" w:themeFill="background1"/>
            <w:vAlign w:val="center"/>
          </w:tcPr>
          <w:p w:rsidR="004E6FC7" w:rsidRPr="00CF2EFF" w:rsidRDefault="0094493D" w:rsidP="0068371F">
            <w:pPr>
              <w:rPr>
                <w:sz w:val="26"/>
                <w:szCs w:val="26"/>
                <w:lang w:val="fr-FR"/>
              </w:rPr>
            </w:pPr>
            <w:r w:rsidRPr="00CF2EFF">
              <w:rPr>
                <w:sz w:val="26"/>
                <w:szCs w:val="26"/>
              </w:rPr>
              <w:t>Henkel Ireland Ops.&amp;Research Ltd.</w:t>
            </w:r>
          </w:p>
        </w:tc>
        <w:tc>
          <w:tcPr>
            <w:tcW w:w="738" w:type="pct"/>
            <w:shd w:val="clear" w:color="auto" w:fill="FFFFFF" w:themeFill="background1"/>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愛爾蘭</w:t>
            </w:r>
          </w:p>
        </w:tc>
        <w:tc>
          <w:tcPr>
            <w:tcW w:w="929" w:type="pct"/>
            <w:shd w:val="clear" w:color="auto" w:fill="FFFFFF" w:themeFill="background1"/>
            <w:vAlign w:val="center"/>
          </w:tcPr>
          <w:p w:rsidR="00CF469E" w:rsidRPr="00CF2EFF" w:rsidRDefault="00745591" w:rsidP="0068371F">
            <w:pPr>
              <w:jc w:val="center"/>
              <w:rPr>
                <w:rFonts w:eastAsia="標楷體" w:hAnsi="標楷體"/>
                <w:color w:val="000000"/>
                <w:sz w:val="26"/>
                <w:szCs w:val="26"/>
              </w:rPr>
            </w:pPr>
            <w:r w:rsidRPr="00CF2EFF">
              <w:rPr>
                <w:rFonts w:eastAsia="標楷體" w:hAnsi="標楷體"/>
                <w:color w:val="000000"/>
                <w:sz w:val="26"/>
                <w:szCs w:val="26"/>
              </w:rPr>
              <w:t>愛爾蘭</w:t>
            </w:r>
          </w:p>
          <w:p w:rsidR="004E6FC7" w:rsidRPr="00CF2EFF" w:rsidRDefault="00745591" w:rsidP="0068371F">
            <w:pPr>
              <w:jc w:val="center"/>
              <w:rPr>
                <w:rFonts w:eastAsia="標楷體"/>
                <w:sz w:val="26"/>
                <w:szCs w:val="26"/>
                <w:lang w:val="fr-FR"/>
              </w:rPr>
            </w:pPr>
            <w:r w:rsidRPr="00CF2EFF">
              <w:rPr>
                <w:rFonts w:eastAsia="標楷體" w:hAnsi="標楷體"/>
                <w:color w:val="000000"/>
                <w:sz w:val="26"/>
                <w:szCs w:val="26"/>
              </w:rPr>
              <w:t>漢高</w:t>
            </w:r>
          </w:p>
        </w:tc>
        <w:tc>
          <w:tcPr>
            <w:tcW w:w="1146" w:type="pct"/>
            <w:shd w:val="clear" w:color="auto" w:fill="FFFFFF" w:themeFill="background1"/>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shd w:val="clear" w:color="auto" w:fill="FFFFFF" w:themeFill="background1"/>
            <w:vAlign w:val="center"/>
          </w:tcPr>
          <w:p w:rsidR="004E6FC7" w:rsidRPr="00CF2EFF" w:rsidRDefault="00745591" w:rsidP="0068371F">
            <w:pPr>
              <w:spacing w:line="0" w:lineRule="atLeast"/>
              <w:jc w:val="center"/>
              <w:rPr>
                <w:rFonts w:eastAsia="標楷體"/>
                <w:bCs/>
                <w:sz w:val="26"/>
                <w:szCs w:val="26"/>
              </w:rPr>
            </w:pPr>
            <w:r w:rsidRPr="00CF2EFF">
              <w:rPr>
                <w:color w:val="000000"/>
                <w:sz w:val="26"/>
                <w:szCs w:val="26"/>
              </w:rPr>
              <w:t>4</w:t>
            </w:r>
            <w:r w:rsidR="007A2299" w:rsidRPr="00CF2EFF">
              <w:rPr>
                <w:rFonts w:hint="eastAsia"/>
                <w:color w:val="000000"/>
                <w:sz w:val="26"/>
                <w:szCs w:val="26"/>
              </w:rPr>
              <w:t>6</w:t>
            </w:r>
          </w:p>
        </w:tc>
        <w:tc>
          <w:tcPr>
            <w:tcW w:w="1408" w:type="pct"/>
            <w:shd w:val="clear" w:color="auto" w:fill="FFFFFF" w:themeFill="background1"/>
            <w:vAlign w:val="center"/>
          </w:tcPr>
          <w:p w:rsidR="004E6FC7" w:rsidRPr="00CF2EFF" w:rsidRDefault="0094493D" w:rsidP="0068371F">
            <w:pPr>
              <w:rPr>
                <w:sz w:val="26"/>
                <w:szCs w:val="26"/>
                <w:lang w:val="fr-FR"/>
              </w:rPr>
            </w:pPr>
            <w:r w:rsidRPr="00CF2EFF">
              <w:rPr>
                <w:sz w:val="26"/>
                <w:szCs w:val="26"/>
              </w:rPr>
              <w:t>Henkel Magyarorszag Kft</w:t>
            </w:r>
          </w:p>
        </w:tc>
        <w:tc>
          <w:tcPr>
            <w:tcW w:w="738" w:type="pct"/>
            <w:shd w:val="clear" w:color="auto" w:fill="FFFFFF" w:themeFill="background1"/>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匈牙利</w:t>
            </w:r>
          </w:p>
        </w:tc>
        <w:tc>
          <w:tcPr>
            <w:tcW w:w="929" w:type="pct"/>
            <w:shd w:val="clear" w:color="auto" w:fill="FFFFFF" w:themeFill="background1"/>
            <w:vAlign w:val="center"/>
          </w:tcPr>
          <w:p w:rsidR="004E6FC7" w:rsidRPr="00CF2EFF" w:rsidRDefault="00745591" w:rsidP="0068371F">
            <w:pPr>
              <w:jc w:val="center"/>
              <w:rPr>
                <w:rFonts w:eastAsia="標楷體"/>
                <w:sz w:val="26"/>
                <w:szCs w:val="26"/>
                <w:lang w:val="fr-FR"/>
              </w:rPr>
            </w:pPr>
            <w:r w:rsidRPr="00CF2EFF">
              <w:rPr>
                <w:rFonts w:eastAsia="標楷體" w:hAnsi="標楷體"/>
                <w:color w:val="000000"/>
                <w:sz w:val="26"/>
                <w:szCs w:val="26"/>
              </w:rPr>
              <w:t>匈牙利漢高</w:t>
            </w:r>
          </w:p>
        </w:tc>
        <w:tc>
          <w:tcPr>
            <w:tcW w:w="1146" w:type="pct"/>
            <w:shd w:val="clear" w:color="auto" w:fill="FFFFFF" w:themeFill="background1"/>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4E6FC7"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shd w:val="clear" w:color="auto" w:fill="FFFFFF" w:themeFill="background1"/>
            <w:vAlign w:val="center"/>
          </w:tcPr>
          <w:p w:rsidR="004E6FC7" w:rsidRPr="00CF2EFF" w:rsidRDefault="00745591" w:rsidP="0068371F">
            <w:pPr>
              <w:spacing w:line="0" w:lineRule="atLeast"/>
              <w:jc w:val="center"/>
              <w:rPr>
                <w:rFonts w:eastAsia="標楷體"/>
                <w:bCs/>
                <w:sz w:val="26"/>
                <w:szCs w:val="26"/>
              </w:rPr>
            </w:pPr>
            <w:r w:rsidRPr="00CF2EFF">
              <w:rPr>
                <w:color w:val="000000"/>
                <w:sz w:val="26"/>
                <w:szCs w:val="26"/>
              </w:rPr>
              <w:t>4</w:t>
            </w:r>
            <w:r w:rsidR="007A2299" w:rsidRPr="00CF2EFF">
              <w:rPr>
                <w:rFonts w:hint="eastAsia"/>
                <w:color w:val="000000"/>
                <w:sz w:val="26"/>
                <w:szCs w:val="26"/>
              </w:rPr>
              <w:t>7</w:t>
            </w:r>
          </w:p>
        </w:tc>
        <w:tc>
          <w:tcPr>
            <w:tcW w:w="1408" w:type="pct"/>
            <w:shd w:val="clear" w:color="auto" w:fill="FFFFFF" w:themeFill="background1"/>
            <w:vAlign w:val="center"/>
          </w:tcPr>
          <w:p w:rsidR="004E6FC7" w:rsidRPr="00CF2EFF" w:rsidRDefault="0094493D" w:rsidP="0068371F">
            <w:pPr>
              <w:rPr>
                <w:sz w:val="26"/>
                <w:szCs w:val="26"/>
                <w:lang w:val="fr-FR"/>
              </w:rPr>
            </w:pPr>
            <w:r w:rsidRPr="00CF2EFF">
              <w:rPr>
                <w:sz w:val="26"/>
                <w:szCs w:val="26"/>
              </w:rPr>
              <w:t>Henkel Switzerland Operations AG</w:t>
            </w:r>
          </w:p>
        </w:tc>
        <w:tc>
          <w:tcPr>
            <w:tcW w:w="738" w:type="pct"/>
            <w:shd w:val="clear" w:color="auto" w:fill="FFFFFF" w:themeFill="background1"/>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瑞士</w:t>
            </w:r>
          </w:p>
        </w:tc>
        <w:tc>
          <w:tcPr>
            <w:tcW w:w="929" w:type="pct"/>
            <w:shd w:val="clear" w:color="auto" w:fill="FFFFFF" w:themeFill="background1"/>
            <w:vAlign w:val="center"/>
          </w:tcPr>
          <w:p w:rsidR="004E6FC7" w:rsidRPr="00CF2EFF" w:rsidRDefault="00745591" w:rsidP="0068371F">
            <w:pPr>
              <w:jc w:val="center"/>
              <w:rPr>
                <w:rFonts w:eastAsia="標楷體"/>
                <w:sz w:val="26"/>
                <w:szCs w:val="26"/>
                <w:lang w:val="fr-FR"/>
              </w:rPr>
            </w:pPr>
            <w:r w:rsidRPr="00CF2EFF">
              <w:rPr>
                <w:rFonts w:eastAsia="標楷體" w:hAnsi="標楷體"/>
                <w:color w:val="000000"/>
                <w:sz w:val="26"/>
                <w:szCs w:val="26"/>
              </w:rPr>
              <w:t>瑞士漢高</w:t>
            </w:r>
          </w:p>
        </w:tc>
        <w:tc>
          <w:tcPr>
            <w:tcW w:w="1146" w:type="pct"/>
            <w:shd w:val="clear" w:color="auto" w:fill="FFFFFF" w:themeFill="background1"/>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4E6FC7" w:rsidRPr="00CF2EFF" w:rsidRDefault="00745591" w:rsidP="0068371F">
            <w:pPr>
              <w:jc w:val="center"/>
              <w:rPr>
                <w:sz w:val="26"/>
                <w:szCs w:val="26"/>
              </w:rPr>
            </w:pPr>
            <w:r w:rsidRPr="00CF2EFF">
              <w:rPr>
                <w:color w:val="000000"/>
                <w:sz w:val="26"/>
                <w:szCs w:val="26"/>
              </w:rPr>
              <w:t>2</w:t>
            </w:r>
          </w:p>
        </w:tc>
      </w:tr>
      <w:tr w:rsidR="009D5ADB" w:rsidRPr="00CF2EFF" w:rsidTr="007B2617">
        <w:trPr>
          <w:trHeight w:val="1037"/>
        </w:trPr>
        <w:tc>
          <w:tcPr>
            <w:tcW w:w="330" w:type="pct"/>
            <w:shd w:val="clear" w:color="auto" w:fill="FFFFFF" w:themeFill="background1"/>
            <w:vAlign w:val="center"/>
          </w:tcPr>
          <w:p w:rsidR="009D5ADB" w:rsidRPr="00CF2EFF" w:rsidRDefault="00745591" w:rsidP="0068371F">
            <w:pPr>
              <w:spacing w:line="0" w:lineRule="atLeast"/>
              <w:jc w:val="center"/>
              <w:rPr>
                <w:rFonts w:eastAsia="標楷體"/>
                <w:bCs/>
                <w:sz w:val="26"/>
                <w:szCs w:val="26"/>
              </w:rPr>
            </w:pPr>
            <w:r w:rsidRPr="00CF2EFF">
              <w:rPr>
                <w:color w:val="000000"/>
                <w:sz w:val="26"/>
                <w:szCs w:val="26"/>
              </w:rPr>
              <w:t>4</w:t>
            </w:r>
            <w:r w:rsidR="007A2299" w:rsidRPr="00CF2EFF">
              <w:rPr>
                <w:rFonts w:hint="eastAsia"/>
                <w:color w:val="000000"/>
                <w:sz w:val="26"/>
                <w:szCs w:val="26"/>
              </w:rPr>
              <w:t>8</w:t>
            </w:r>
          </w:p>
        </w:tc>
        <w:tc>
          <w:tcPr>
            <w:tcW w:w="1408" w:type="pct"/>
            <w:shd w:val="clear" w:color="auto" w:fill="FFFFFF" w:themeFill="background1"/>
            <w:vAlign w:val="center"/>
          </w:tcPr>
          <w:p w:rsidR="009D5ADB" w:rsidRPr="00CF2EFF" w:rsidRDefault="0094493D" w:rsidP="0068371F">
            <w:pPr>
              <w:rPr>
                <w:sz w:val="26"/>
                <w:szCs w:val="26"/>
                <w:lang w:val="fr-FR"/>
              </w:rPr>
            </w:pPr>
            <w:r w:rsidRPr="00CF2EFF">
              <w:rPr>
                <w:sz w:val="26"/>
                <w:szCs w:val="26"/>
              </w:rPr>
              <w:t>PT Henkel Footwear</w:t>
            </w:r>
          </w:p>
        </w:tc>
        <w:tc>
          <w:tcPr>
            <w:tcW w:w="738" w:type="pct"/>
            <w:shd w:val="clear" w:color="auto" w:fill="FFFFFF" w:themeFill="background1"/>
            <w:vAlign w:val="center"/>
          </w:tcPr>
          <w:p w:rsidR="009D5ADB"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印尼</w:t>
            </w:r>
          </w:p>
        </w:tc>
        <w:tc>
          <w:tcPr>
            <w:tcW w:w="929" w:type="pct"/>
            <w:shd w:val="clear" w:color="auto" w:fill="FFFFFF" w:themeFill="background1"/>
            <w:vAlign w:val="center"/>
          </w:tcPr>
          <w:p w:rsidR="009D5ADB" w:rsidRPr="00CF2EFF" w:rsidRDefault="00745591" w:rsidP="0068371F">
            <w:pPr>
              <w:jc w:val="center"/>
              <w:rPr>
                <w:rFonts w:eastAsia="標楷體"/>
                <w:sz w:val="26"/>
                <w:szCs w:val="26"/>
                <w:lang w:val="fr-FR"/>
              </w:rPr>
            </w:pPr>
            <w:r w:rsidRPr="00CF2EFF">
              <w:rPr>
                <w:rFonts w:eastAsia="標楷體"/>
                <w:color w:val="000000"/>
                <w:sz w:val="26"/>
                <w:szCs w:val="26"/>
              </w:rPr>
              <w:t>PTHF</w:t>
            </w:r>
            <w:r w:rsidRPr="00CF2EFF">
              <w:rPr>
                <w:rFonts w:eastAsia="標楷體" w:hAnsi="標楷體"/>
                <w:color w:val="000000"/>
                <w:sz w:val="26"/>
                <w:szCs w:val="26"/>
              </w:rPr>
              <w:t>印尼漢高</w:t>
            </w:r>
          </w:p>
        </w:tc>
        <w:tc>
          <w:tcPr>
            <w:tcW w:w="1146" w:type="pct"/>
            <w:shd w:val="clear" w:color="auto" w:fill="FFFFFF" w:themeFill="background1"/>
            <w:vAlign w:val="center"/>
          </w:tcPr>
          <w:p w:rsidR="009D5ADB"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9D5ADB" w:rsidRPr="00CF2EFF" w:rsidRDefault="00745591" w:rsidP="0068371F">
            <w:pPr>
              <w:jc w:val="center"/>
              <w:rPr>
                <w:sz w:val="26"/>
                <w:szCs w:val="26"/>
              </w:rPr>
            </w:pPr>
            <w:r w:rsidRPr="00CF2EFF">
              <w:rPr>
                <w:color w:val="000000"/>
                <w:sz w:val="26"/>
                <w:szCs w:val="26"/>
              </w:rPr>
              <w:t>2</w:t>
            </w:r>
          </w:p>
        </w:tc>
      </w:tr>
      <w:tr w:rsidR="004E6FC7" w:rsidRPr="00CF2EFF" w:rsidTr="007B2617">
        <w:trPr>
          <w:trHeight w:val="1037"/>
        </w:trPr>
        <w:tc>
          <w:tcPr>
            <w:tcW w:w="330" w:type="pct"/>
            <w:shd w:val="clear" w:color="auto" w:fill="FFFFFF" w:themeFill="background1"/>
            <w:vAlign w:val="center"/>
          </w:tcPr>
          <w:p w:rsidR="004E6FC7" w:rsidRPr="00CF2EFF" w:rsidRDefault="00B5273E" w:rsidP="0068371F">
            <w:pPr>
              <w:spacing w:line="0" w:lineRule="atLeast"/>
              <w:jc w:val="center"/>
              <w:rPr>
                <w:rFonts w:eastAsia="標楷體"/>
                <w:bCs/>
                <w:sz w:val="26"/>
                <w:szCs w:val="26"/>
              </w:rPr>
            </w:pPr>
            <w:r w:rsidRPr="00CF2EFF">
              <w:rPr>
                <w:rFonts w:hint="eastAsia"/>
                <w:color w:val="000000"/>
                <w:sz w:val="26"/>
                <w:szCs w:val="26"/>
              </w:rPr>
              <w:t>4</w:t>
            </w:r>
            <w:r w:rsidR="007A2299" w:rsidRPr="00CF2EFF">
              <w:rPr>
                <w:rFonts w:hint="eastAsia"/>
                <w:color w:val="000000"/>
                <w:sz w:val="26"/>
                <w:szCs w:val="26"/>
              </w:rPr>
              <w:t>9</w:t>
            </w:r>
          </w:p>
        </w:tc>
        <w:tc>
          <w:tcPr>
            <w:tcW w:w="1408" w:type="pct"/>
            <w:shd w:val="clear" w:color="auto" w:fill="FFFFFF" w:themeFill="background1"/>
            <w:vAlign w:val="center"/>
          </w:tcPr>
          <w:p w:rsidR="004E6FC7" w:rsidRPr="00CF2EFF" w:rsidRDefault="0094493D" w:rsidP="004E4330">
            <w:pPr>
              <w:tabs>
                <w:tab w:val="right" w:leader="dot" w:pos="8296"/>
              </w:tabs>
              <w:spacing w:beforeLines="50" w:before="120" w:afterLines="50" w:after="120" w:line="360" w:lineRule="auto"/>
              <w:jc w:val="center"/>
              <w:rPr>
                <w:sz w:val="26"/>
                <w:szCs w:val="26"/>
                <w:lang w:val="fr-FR"/>
              </w:rPr>
            </w:pPr>
            <w:r w:rsidRPr="00CF2EFF">
              <w:rPr>
                <w:sz w:val="26"/>
                <w:szCs w:val="26"/>
              </w:rPr>
              <w:t>Yamahatsu (Thailand) Co.,Ltd.</w:t>
            </w:r>
          </w:p>
        </w:tc>
        <w:tc>
          <w:tcPr>
            <w:tcW w:w="738" w:type="pct"/>
            <w:shd w:val="clear" w:color="auto" w:fill="FFFFFF" w:themeFill="background1"/>
            <w:vAlign w:val="center"/>
          </w:tcPr>
          <w:p w:rsidR="004E6FC7" w:rsidRPr="00CF2EFF" w:rsidRDefault="00745591" w:rsidP="0068371F">
            <w:pPr>
              <w:jc w:val="center"/>
              <w:rPr>
                <w:rFonts w:ascii="標楷體" w:eastAsia="標楷體" w:hAnsi="標楷體"/>
                <w:sz w:val="26"/>
                <w:szCs w:val="26"/>
              </w:rPr>
            </w:pPr>
            <w:r w:rsidRPr="00CF2EFF">
              <w:rPr>
                <w:rFonts w:ascii="標楷體" w:eastAsia="標楷體" w:hAnsi="標楷體" w:hint="eastAsia"/>
                <w:color w:val="000000"/>
                <w:sz w:val="26"/>
                <w:szCs w:val="26"/>
              </w:rPr>
              <w:t>泰國</w:t>
            </w:r>
          </w:p>
        </w:tc>
        <w:tc>
          <w:tcPr>
            <w:tcW w:w="929" w:type="pct"/>
            <w:shd w:val="clear" w:color="auto" w:fill="FFFFFF" w:themeFill="background1"/>
            <w:vAlign w:val="center"/>
          </w:tcPr>
          <w:p w:rsidR="004E6FC7" w:rsidRPr="00CF2EFF" w:rsidRDefault="0094493D" w:rsidP="0068371F">
            <w:pPr>
              <w:jc w:val="center"/>
              <w:rPr>
                <w:rFonts w:eastAsia="標楷體"/>
                <w:sz w:val="26"/>
                <w:szCs w:val="26"/>
                <w:lang w:val="fr-FR"/>
              </w:rPr>
            </w:pPr>
            <w:r w:rsidRPr="00CF2EFF">
              <w:rPr>
                <w:rFonts w:eastAsia="標楷體"/>
                <w:color w:val="000000"/>
                <w:sz w:val="26"/>
                <w:szCs w:val="26"/>
              </w:rPr>
              <w:t>YAMAHATSU</w:t>
            </w:r>
          </w:p>
        </w:tc>
        <w:tc>
          <w:tcPr>
            <w:tcW w:w="1146" w:type="pct"/>
            <w:shd w:val="clear" w:color="auto" w:fill="FFFFFF" w:themeFill="background1"/>
            <w:vAlign w:val="center"/>
          </w:tcPr>
          <w:p w:rsidR="004E6FC7" w:rsidRPr="00CF2EFF" w:rsidRDefault="00745591" w:rsidP="00F0777A">
            <w:pPr>
              <w:jc w:val="center"/>
              <w:rPr>
                <w:rFonts w:ascii="標楷體" w:eastAsia="標楷體" w:hAnsi="標楷體"/>
                <w:sz w:val="26"/>
                <w:szCs w:val="26"/>
              </w:rPr>
            </w:pPr>
            <w:r w:rsidRPr="00CF2EFF">
              <w:rPr>
                <w:rFonts w:ascii="標楷體" w:eastAsia="標楷體" w:hAnsi="標楷體" w:hint="eastAsia"/>
                <w:color w:val="000000"/>
                <w:sz w:val="26"/>
                <w:szCs w:val="26"/>
              </w:rPr>
              <w:t>聯屬公司</w:t>
            </w:r>
          </w:p>
        </w:tc>
        <w:tc>
          <w:tcPr>
            <w:tcW w:w="449" w:type="pct"/>
            <w:shd w:val="clear" w:color="auto" w:fill="FFFFFF" w:themeFill="background1"/>
            <w:vAlign w:val="center"/>
          </w:tcPr>
          <w:p w:rsidR="004E6FC7" w:rsidRPr="00CF2EFF" w:rsidRDefault="00745591" w:rsidP="0068371F">
            <w:pPr>
              <w:jc w:val="center"/>
              <w:rPr>
                <w:sz w:val="26"/>
                <w:szCs w:val="26"/>
              </w:rPr>
            </w:pPr>
            <w:r w:rsidRPr="00CF2EFF">
              <w:rPr>
                <w:color w:val="000000"/>
                <w:sz w:val="26"/>
                <w:szCs w:val="26"/>
              </w:rPr>
              <w:t>2</w:t>
            </w:r>
          </w:p>
        </w:tc>
      </w:tr>
      <w:tr w:rsidR="00BA3F70" w:rsidRPr="00CF2EFF" w:rsidTr="007B2617">
        <w:trPr>
          <w:trHeight w:val="1037"/>
        </w:trPr>
        <w:tc>
          <w:tcPr>
            <w:tcW w:w="330" w:type="pct"/>
            <w:shd w:val="clear" w:color="auto" w:fill="FFFFFF" w:themeFill="background1"/>
            <w:vAlign w:val="center"/>
          </w:tcPr>
          <w:p w:rsidR="00BA3F70" w:rsidRPr="00BF043E" w:rsidRDefault="00BA3F70" w:rsidP="0068371F">
            <w:pPr>
              <w:spacing w:line="0" w:lineRule="atLeast"/>
              <w:jc w:val="center"/>
              <w:rPr>
                <w:sz w:val="26"/>
                <w:szCs w:val="26"/>
              </w:rPr>
            </w:pPr>
            <w:r w:rsidRPr="00BF043E">
              <w:rPr>
                <w:rFonts w:hint="eastAsia"/>
                <w:sz w:val="26"/>
                <w:szCs w:val="26"/>
              </w:rPr>
              <w:lastRenderedPageBreak/>
              <w:t>5</w:t>
            </w:r>
            <w:r w:rsidR="007738FB">
              <w:rPr>
                <w:rFonts w:hint="eastAsia"/>
                <w:sz w:val="26"/>
                <w:szCs w:val="26"/>
              </w:rPr>
              <w:t>0</w:t>
            </w:r>
          </w:p>
        </w:tc>
        <w:tc>
          <w:tcPr>
            <w:tcW w:w="1408" w:type="pct"/>
            <w:shd w:val="clear" w:color="auto" w:fill="FFFFFF" w:themeFill="background1"/>
            <w:vAlign w:val="center"/>
          </w:tcPr>
          <w:p w:rsidR="00BA3F70" w:rsidRPr="00BF043E" w:rsidRDefault="00BA3F70" w:rsidP="008E7140">
            <w:pPr>
              <w:rPr>
                <w:sz w:val="26"/>
                <w:szCs w:val="26"/>
              </w:rPr>
            </w:pPr>
            <w:r w:rsidRPr="00BF043E">
              <w:rPr>
                <w:sz w:val="26"/>
                <w:szCs w:val="26"/>
              </w:rPr>
              <w:t>Henkel Technologies France SAS</w:t>
            </w:r>
          </w:p>
        </w:tc>
        <w:tc>
          <w:tcPr>
            <w:tcW w:w="738"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法國</w:t>
            </w:r>
          </w:p>
        </w:tc>
        <w:tc>
          <w:tcPr>
            <w:tcW w:w="929" w:type="pct"/>
            <w:shd w:val="clear" w:color="auto" w:fill="FFFFFF" w:themeFill="background1"/>
            <w:vAlign w:val="center"/>
          </w:tcPr>
          <w:p w:rsidR="00BA3F70" w:rsidRPr="00BF043E" w:rsidRDefault="00BA3F70" w:rsidP="008E7140">
            <w:pPr>
              <w:jc w:val="center"/>
              <w:rPr>
                <w:rFonts w:eastAsia="標楷體"/>
                <w:sz w:val="26"/>
                <w:szCs w:val="26"/>
              </w:rPr>
            </w:pPr>
            <w:r w:rsidRPr="00BF043E">
              <w:rPr>
                <w:rFonts w:eastAsia="標楷體" w:hint="eastAsia"/>
                <w:sz w:val="26"/>
                <w:szCs w:val="26"/>
              </w:rPr>
              <w:t>法國漢高</w:t>
            </w:r>
          </w:p>
        </w:tc>
        <w:tc>
          <w:tcPr>
            <w:tcW w:w="1146"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聯屬公司</w:t>
            </w:r>
          </w:p>
        </w:tc>
        <w:tc>
          <w:tcPr>
            <w:tcW w:w="449" w:type="pct"/>
            <w:shd w:val="clear" w:color="auto" w:fill="FFFFFF" w:themeFill="background1"/>
            <w:vAlign w:val="center"/>
          </w:tcPr>
          <w:p w:rsidR="00BA3F70" w:rsidRPr="00BF043E" w:rsidRDefault="00BA3F70" w:rsidP="008E7140">
            <w:pPr>
              <w:jc w:val="center"/>
              <w:rPr>
                <w:sz w:val="26"/>
                <w:szCs w:val="26"/>
              </w:rPr>
            </w:pPr>
            <w:r w:rsidRPr="00BF043E">
              <w:rPr>
                <w:sz w:val="26"/>
                <w:szCs w:val="26"/>
              </w:rPr>
              <w:t>2</w:t>
            </w:r>
          </w:p>
        </w:tc>
      </w:tr>
      <w:tr w:rsidR="00BA3F70" w:rsidRPr="00CF2EFF" w:rsidTr="007B2617">
        <w:trPr>
          <w:trHeight w:val="1037"/>
        </w:trPr>
        <w:tc>
          <w:tcPr>
            <w:tcW w:w="330" w:type="pct"/>
            <w:shd w:val="clear" w:color="auto" w:fill="FFFFFF" w:themeFill="background1"/>
            <w:vAlign w:val="center"/>
          </w:tcPr>
          <w:p w:rsidR="00BA3F70" w:rsidRPr="00BF043E" w:rsidRDefault="00BA3F70" w:rsidP="0068371F">
            <w:pPr>
              <w:spacing w:line="0" w:lineRule="atLeast"/>
              <w:jc w:val="center"/>
              <w:rPr>
                <w:sz w:val="26"/>
                <w:szCs w:val="26"/>
              </w:rPr>
            </w:pPr>
            <w:r w:rsidRPr="00BF043E">
              <w:rPr>
                <w:rFonts w:hint="eastAsia"/>
                <w:sz w:val="26"/>
                <w:szCs w:val="26"/>
              </w:rPr>
              <w:t>5</w:t>
            </w:r>
            <w:r w:rsidR="007738FB">
              <w:rPr>
                <w:rFonts w:hint="eastAsia"/>
                <w:sz w:val="26"/>
                <w:szCs w:val="26"/>
              </w:rPr>
              <w:t>1</w:t>
            </w:r>
          </w:p>
        </w:tc>
        <w:tc>
          <w:tcPr>
            <w:tcW w:w="1408" w:type="pct"/>
            <w:shd w:val="clear" w:color="auto" w:fill="FFFFFF" w:themeFill="background1"/>
            <w:vAlign w:val="center"/>
          </w:tcPr>
          <w:p w:rsidR="00BA3F70" w:rsidRPr="00BF043E" w:rsidRDefault="00BA3F70" w:rsidP="008E7140">
            <w:pPr>
              <w:rPr>
                <w:sz w:val="26"/>
                <w:szCs w:val="26"/>
              </w:rPr>
            </w:pPr>
            <w:r w:rsidRPr="00BF043E">
              <w:rPr>
                <w:sz w:val="26"/>
                <w:szCs w:val="26"/>
              </w:rPr>
              <w:t>Henkel New Zealand Ltd.</w:t>
            </w:r>
          </w:p>
        </w:tc>
        <w:tc>
          <w:tcPr>
            <w:tcW w:w="738"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紐西蘭</w:t>
            </w:r>
          </w:p>
        </w:tc>
        <w:tc>
          <w:tcPr>
            <w:tcW w:w="929" w:type="pct"/>
            <w:shd w:val="clear" w:color="auto" w:fill="FFFFFF" w:themeFill="background1"/>
            <w:vAlign w:val="center"/>
          </w:tcPr>
          <w:p w:rsidR="00BA3F70" w:rsidRPr="00BF043E" w:rsidRDefault="00BF043E" w:rsidP="008E7140">
            <w:pPr>
              <w:jc w:val="center"/>
              <w:rPr>
                <w:rFonts w:eastAsia="標楷體"/>
                <w:sz w:val="26"/>
                <w:szCs w:val="26"/>
              </w:rPr>
            </w:pPr>
            <w:r w:rsidRPr="00BF043E">
              <w:rPr>
                <w:rFonts w:eastAsia="標楷體" w:hint="eastAsia"/>
                <w:sz w:val="26"/>
                <w:szCs w:val="26"/>
              </w:rPr>
              <w:t>紐西蘭漢高</w:t>
            </w:r>
          </w:p>
        </w:tc>
        <w:tc>
          <w:tcPr>
            <w:tcW w:w="1146"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聯屬公司</w:t>
            </w:r>
          </w:p>
        </w:tc>
        <w:tc>
          <w:tcPr>
            <w:tcW w:w="449" w:type="pct"/>
            <w:shd w:val="clear" w:color="auto" w:fill="FFFFFF" w:themeFill="background1"/>
            <w:vAlign w:val="center"/>
          </w:tcPr>
          <w:p w:rsidR="00BA3F70" w:rsidRPr="00BF043E" w:rsidRDefault="00BA3F70" w:rsidP="008E7140">
            <w:pPr>
              <w:jc w:val="center"/>
              <w:rPr>
                <w:sz w:val="26"/>
                <w:szCs w:val="26"/>
              </w:rPr>
            </w:pPr>
            <w:r w:rsidRPr="00BF043E">
              <w:rPr>
                <w:sz w:val="26"/>
                <w:szCs w:val="26"/>
              </w:rPr>
              <w:t>2</w:t>
            </w:r>
          </w:p>
        </w:tc>
      </w:tr>
      <w:tr w:rsidR="00BA3F70" w:rsidRPr="00CF2EFF" w:rsidTr="007B2617">
        <w:trPr>
          <w:trHeight w:val="1037"/>
        </w:trPr>
        <w:tc>
          <w:tcPr>
            <w:tcW w:w="330" w:type="pct"/>
            <w:shd w:val="clear" w:color="auto" w:fill="FFFFFF" w:themeFill="background1"/>
            <w:vAlign w:val="center"/>
          </w:tcPr>
          <w:p w:rsidR="00BA3F70" w:rsidRPr="00BF043E" w:rsidRDefault="00BA3F70" w:rsidP="0068371F">
            <w:pPr>
              <w:spacing w:line="0" w:lineRule="atLeast"/>
              <w:jc w:val="center"/>
              <w:rPr>
                <w:sz w:val="26"/>
                <w:szCs w:val="26"/>
              </w:rPr>
            </w:pPr>
            <w:r w:rsidRPr="00BF043E">
              <w:rPr>
                <w:rFonts w:hint="eastAsia"/>
                <w:sz w:val="26"/>
                <w:szCs w:val="26"/>
              </w:rPr>
              <w:t>5</w:t>
            </w:r>
            <w:r w:rsidR="007738FB">
              <w:rPr>
                <w:rFonts w:hint="eastAsia"/>
                <w:sz w:val="26"/>
                <w:szCs w:val="26"/>
              </w:rPr>
              <w:t>2</w:t>
            </w:r>
          </w:p>
        </w:tc>
        <w:tc>
          <w:tcPr>
            <w:tcW w:w="1408" w:type="pct"/>
            <w:shd w:val="clear" w:color="auto" w:fill="FFFFFF" w:themeFill="background1"/>
            <w:vAlign w:val="center"/>
          </w:tcPr>
          <w:p w:rsidR="00BA3F70" w:rsidRPr="00BF043E" w:rsidRDefault="00BA3F70" w:rsidP="008E7140">
            <w:pPr>
              <w:rPr>
                <w:sz w:val="26"/>
                <w:szCs w:val="26"/>
              </w:rPr>
            </w:pPr>
            <w:r w:rsidRPr="00BF043E">
              <w:rPr>
                <w:sz w:val="26"/>
                <w:szCs w:val="26"/>
              </w:rPr>
              <w:t>Henkel (Jiangsu) Auto Parts Co.Ltd.</w:t>
            </w:r>
          </w:p>
        </w:tc>
        <w:tc>
          <w:tcPr>
            <w:tcW w:w="738"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中國</w:t>
            </w:r>
          </w:p>
        </w:tc>
        <w:tc>
          <w:tcPr>
            <w:tcW w:w="929" w:type="pct"/>
            <w:shd w:val="clear" w:color="auto" w:fill="FFFFFF" w:themeFill="background1"/>
            <w:vAlign w:val="center"/>
          </w:tcPr>
          <w:p w:rsidR="00BA3F70" w:rsidRPr="00BF043E" w:rsidRDefault="00BF043E" w:rsidP="008E7140">
            <w:pPr>
              <w:jc w:val="center"/>
              <w:rPr>
                <w:rFonts w:eastAsia="標楷體"/>
                <w:sz w:val="26"/>
                <w:szCs w:val="26"/>
              </w:rPr>
            </w:pPr>
            <w:r w:rsidRPr="00BF043E">
              <w:rPr>
                <w:rFonts w:eastAsia="標楷體" w:hint="eastAsia"/>
                <w:sz w:val="26"/>
                <w:szCs w:val="26"/>
              </w:rPr>
              <w:t>中國漢高</w:t>
            </w:r>
            <w:r w:rsidRPr="00BF043E">
              <w:rPr>
                <w:rFonts w:eastAsia="標楷體" w:hint="eastAsia"/>
                <w:sz w:val="26"/>
                <w:szCs w:val="26"/>
              </w:rPr>
              <w:t>(AP)</w:t>
            </w:r>
          </w:p>
        </w:tc>
        <w:tc>
          <w:tcPr>
            <w:tcW w:w="1146" w:type="pct"/>
            <w:shd w:val="clear" w:color="auto" w:fill="FFFFFF" w:themeFill="background1"/>
            <w:vAlign w:val="center"/>
          </w:tcPr>
          <w:p w:rsidR="00BA3F70" w:rsidRPr="00BF043E" w:rsidRDefault="00BA3F70" w:rsidP="008E7140">
            <w:pPr>
              <w:jc w:val="center"/>
              <w:rPr>
                <w:rFonts w:ascii="標楷體" w:eastAsia="標楷體" w:hAnsi="標楷體"/>
                <w:sz w:val="26"/>
                <w:szCs w:val="26"/>
              </w:rPr>
            </w:pPr>
            <w:r w:rsidRPr="00BF043E">
              <w:rPr>
                <w:rFonts w:ascii="標楷體" w:eastAsia="標楷體" w:hAnsi="標楷體" w:hint="eastAsia"/>
                <w:sz w:val="26"/>
                <w:szCs w:val="26"/>
              </w:rPr>
              <w:t>聯屬公司</w:t>
            </w:r>
          </w:p>
        </w:tc>
        <w:tc>
          <w:tcPr>
            <w:tcW w:w="449" w:type="pct"/>
            <w:shd w:val="clear" w:color="auto" w:fill="FFFFFF" w:themeFill="background1"/>
            <w:vAlign w:val="center"/>
          </w:tcPr>
          <w:p w:rsidR="00BA3F70" w:rsidRPr="00BF043E" w:rsidRDefault="00BA3F70" w:rsidP="008E7140">
            <w:pPr>
              <w:jc w:val="center"/>
              <w:rPr>
                <w:sz w:val="26"/>
                <w:szCs w:val="26"/>
              </w:rPr>
            </w:pPr>
            <w:r w:rsidRPr="00BF043E">
              <w:rPr>
                <w:sz w:val="26"/>
                <w:szCs w:val="26"/>
              </w:rPr>
              <w:t>2</w:t>
            </w:r>
          </w:p>
        </w:tc>
      </w:tr>
    </w:tbl>
    <w:p w:rsidR="00745591" w:rsidRPr="00CF2EFF" w:rsidRDefault="00F033DB" w:rsidP="004E4330">
      <w:pPr>
        <w:pStyle w:val="3"/>
        <w:numPr>
          <w:ilvl w:val="0"/>
          <w:numId w:val="14"/>
        </w:numPr>
        <w:spacing w:beforeLines="100" w:before="240" w:afterLines="100" w:after="240" w:line="360" w:lineRule="auto"/>
        <w:ind w:leftChars="100" w:left="722" w:hanging="482"/>
        <w:jc w:val="both"/>
        <w:rPr>
          <w:rFonts w:ascii="Times New Roman" w:eastAsia="標楷體" w:hAnsi="Times New Roman"/>
          <w:sz w:val="32"/>
        </w:rPr>
      </w:pPr>
      <w:bookmarkStart w:id="45" w:name="OLE_LINK5"/>
      <w:proofErr w:type="gramStart"/>
      <w:r>
        <w:rPr>
          <w:rFonts w:ascii="Times New Roman" w:eastAsia="標楷體" w:hAnsi="Times New Roman" w:hint="eastAsia"/>
          <w:sz w:val="32"/>
        </w:rPr>
        <w:t>105</w:t>
      </w:r>
      <w:proofErr w:type="gramEnd"/>
      <w:r w:rsidR="00321ECD" w:rsidRPr="00CF2EFF">
        <w:rPr>
          <w:rFonts w:ascii="Times New Roman" w:eastAsia="標楷體" w:hAnsi="Times New Roman" w:hint="eastAsia"/>
          <w:sz w:val="32"/>
        </w:rPr>
        <w:t>年度</w:t>
      </w:r>
      <w:r w:rsidR="006E057A" w:rsidRPr="00CF2EFF">
        <w:rPr>
          <w:rFonts w:ascii="Times New Roman" w:eastAsia="標楷體" w:hAnsi="Times New Roman"/>
          <w:sz w:val="32"/>
        </w:rPr>
        <w:t>受控交易</w:t>
      </w:r>
      <w:r w:rsidR="00686FAB" w:rsidRPr="00CF2EFF">
        <w:rPr>
          <w:rFonts w:ascii="Times New Roman" w:eastAsia="標楷體" w:hAnsi="Times New Roman" w:hint="eastAsia"/>
          <w:sz w:val="32"/>
        </w:rPr>
        <w:t>彙總明細</w:t>
      </w:r>
    </w:p>
    <w:tbl>
      <w:tblPr>
        <w:tblW w:w="8505" w:type="dxa"/>
        <w:tblInd w:w="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left w:w="28" w:type="dxa"/>
          <w:right w:w="28" w:type="dxa"/>
        </w:tblCellMar>
        <w:tblLook w:val="0000" w:firstRow="0" w:lastRow="0" w:firstColumn="0" w:lastColumn="0" w:noHBand="0" w:noVBand="0"/>
      </w:tblPr>
      <w:tblGrid>
        <w:gridCol w:w="1320"/>
        <w:gridCol w:w="840"/>
        <w:gridCol w:w="720"/>
        <w:gridCol w:w="1821"/>
        <w:gridCol w:w="2147"/>
        <w:gridCol w:w="1657"/>
      </w:tblGrid>
      <w:tr w:rsidR="001F7AE5" w:rsidRPr="00CF2EFF" w:rsidTr="00CF469E">
        <w:trPr>
          <w:trHeight w:val="454"/>
          <w:tblHeader/>
        </w:trPr>
        <w:tc>
          <w:tcPr>
            <w:tcW w:w="6848" w:type="dxa"/>
            <w:gridSpan w:val="5"/>
            <w:shd w:val="clear" w:color="auto" w:fill="4F81BD"/>
            <w:noWrap/>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受控交易說明</w:t>
            </w:r>
          </w:p>
        </w:tc>
        <w:tc>
          <w:tcPr>
            <w:tcW w:w="1657" w:type="dxa"/>
            <w:vMerge w:val="restart"/>
            <w:shd w:val="clear" w:color="auto" w:fill="4F81BD"/>
            <w:noWrap/>
            <w:vAlign w:val="center"/>
          </w:tcPr>
          <w:p w:rsidR="001F7AE5" w:rsidRPr="00CF2EFF" w:rsidRDefault="001F7AE5" w:rsidP="00965AFD">
            <w:pPr>
              <w:spacing w:line="0" w:lineRule="atLeast"/>
              <w:jc w:val="center"/>
              <w:rPr>
                <w:rFonts w:eastAsia="標楷體"/>
                <w:b/>
                <w:bCs/>
                <w:color w:val="FFFFFF"/>
                <w:sz w:val="26"/>
                <w:szCs w:val="26"/>
              </w:rPr>
            </w:pPr>
            <w:r w:rsidRPr="00CF2EFF">
              <w:rPr>
                <w:rFonts w:eastAsia="標楷體" w:hAnsi="標楷體"/>
                <w:b/>
                <w:bCs/>
                <w:color w:val="FFFFFF"/>
                <w:sz w:val="26"/>
                <w:szCs w:val="26"/>
              </w:rPr>
              <w:t>金額</w:t>
            </w:r>
          </w:p>
          <w:p w:rsidR="001F7AE5" w:rsidRPr="00CF2EFF" w:rsidRDefault="001F7AE5" w:rsidP="00965AFD">
            <w:pPr>
              <w:spacing w:line="0" w:lineRule="atLeast"/>
              <w:jc w:val="center"/>
              <w:rPr>
                <w:rFonts w:eastAsia="標楷體"/>
                <w:bCs/>
                <w:sz w:val="26"/>
                <w:szCs w:val="26"/>
              </w:rPr>
            </w:pPr>
            <w:r w:rsidRPr="00CF2EFF">
              <w:rPr>
                <w:rFonts w:eastAsia="標楷體"/>
                <w:b/>
                <w:bCs/>
                <w:color w:val="FFFFFF"/>
                <w:sz w:val="26"/>
                <w:szCs w:val="26"/>
              </w:rPr>
              <w:t>(</w:t>
            </w:r>
            <w:r w:rsidRPr="00CF2EFF">
              <w:rPr>
                <w:rFonts w:eastAsia="標楷體" w:hAnsi="標楷體"/>
                <w:b/>
                <w:bCs/>
                <w:color w:val="FFFFFF"/>
                <w:sz w:val="26"/>
                <w:szCs w:val="26"/>
              </w:rPr>
              <w:t>新台幣元</w:t>
            </w:r>
            <w:r w:rsidRPr="00CF2EFF">
              <w:rPr>
                <w:rFonts w:eastAsia="標楷體"/>
                <w:b/>
                <w:bCs/>
                <w:color w:val="FFFFFF"/>
                <w:sz w:val="26"/>
                <w:szCs w:val="26"/>
              </w:rPr>
              <w:t>)</w:t>
            </w:r>
          </w:p>
        </w:tc>
      </w:tr>
      <w:tr w:rsidR="001F7AE5" w:rsidRPr="00CF2EFF" w:rsidTr="00836520">
        <w:trPr>
          <w:trHeight w:val="330"/>
          <w:tblHeader/>
        </w:trPr>
        <w:tc>
          <w:tcPr>
            <w:tcW w:w="1320" w:type="dxa"/>
            <w:shd w:val="clear" w:color="auto" w:fill="4F81BD"/>
            <w:noWrap/>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受控交易類型</w:t>
            </w:r>
          </w:p>
        </w:tc>
        <w:tc>
          <w:tcPr>
            <w:tcW w:w="840" w:type="dxa"/>
            <w:shd w:val="clear" w:color="auto" w:fill="4F81BD"/>
            <w:noWrap/>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會計</w:t>
            </w:r>
          </w:p>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科目</w:t>
            </w:r>
          </w:p>
        </w:tc>
        <w:tc>
          <w:tcPr>
            <w:tcW w:w="720" w:type="dxa"/>
            <w:shd w:val="clear" w:color="auto" w:fill="4F81BD"/>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編號</w:t>
            </w:r>
          </w:p>
        </w:tc>
        <w:tc>
          <w:tcPr>
            <w:tcW w:w="1821" w:type="dxa"/>
            <w:shd w:val="clear" w:color="auto" w:fill="4F81BD"/>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交易對象</w:t>
            </w:r>
          </w:p>
        </w:tc>
        <w:tc>
          <w:tcPr>
            <w:tcW w:w="2147" w:type="dxa"/>
            <w:shd w:val="clear" w:color="auto" w:fill="4F81BD"/>
            <w:noWrap/>
            <w:vAlign w:val="center"/>
          </w:tcPr>
          <w:p w:rsidR="001F7AE5" w:rsidRPr="00CF2EFF" w:rsidRDefault="00745591" w:rsidP="00965AFD">
            <w:pPr>
              <w:spacing w:line="0" w:lineRule="atLeast"/>
              <w:jc w:val="center"/>
              <w:rPr>
                <w:rFonts w:ascii="標楷體" w:eastAsia="標楷體" w:hAnsi="標楷體"/>
                <w:b/>
                <w:bCs/>
                <w:color w:val="FFFFFF"/>
                <w:sz w:val="26"/>
                <w:szCs w:val="26"/>
              </w:rPr>
            </w:pPr>
            <w:r w:rsidRPr="00CF2EFF">
              <w:rPr>
                <w:rFonts w:ascii="標楷體" w:eastAsia="標楷體" w:hAnsi="標楷體"/>
                <w:b/>
                <w:bCs/>
                <w:color w:val="FFFFFF"/>
                <w:sz w:val="26"/>
                <w:szCs w:val="26"/>
              </w:rPr>
              <w:t>交易內容敘述</w:t>
            </w:r>
          </w:p>
        </w:tc>
        <w:tc>
          <w:tcPr>
            <w:tcW w:w="1657" w:type="dxa"/>
            <w:vMerge/>
            <w:shd w:val="clear" w:color="auto" w:fill="4F81BD"/>
            <w:noWrap/>
            <w:vAlign w:val="center"/>
          </w:tcPr>
          <w:p w:rsidR="001F7AE5" w:rsidRPr="00CF2EFF" w:rsidRDefault="001F7AE5" w:rsidP="00965AFD">
            <w:pPr>
              <w:jc w:val="right"/>
              <w:rPr>
                <w:rFonts w:eastAsia="標楷體"/>
                <w:b/>
                <w:bCs/>
                <w:sz w:val="26"/>
                <w:szCs w:val="26"/>
              </w:rPr>
            </w:pPr>
          </w:p>
        </w:tc>
      </w:tr>
      <w:tr w:rsidR="00B0078D" w:rsidRPr="00CF2EFF" w:rsidTr="00836520">
        <w:trPr>
          <w:trHeight w:val="330"/>
        </w:trPr>
        <w:tc>
          <w:tcPr>
            <w:tcW w:w="1320" w:type="dxa"/>
            <w:vMerge w:val="restart"/>
            <w:shd w:val="clear" w:color="auto" w:fill="auto"/>
            <w:noWrap/>
            <w:vAlign w:val="center"/>
          </w:tcPr>
          <w:p w:rsidR="00B0078D" w:rsidRPr="00CF2EFF" w:rsidRDefault="00745591" w:rsidP="00411F03">
            <w:pPr>
              <w:spacing w:line="0" w:lineRule="atLeast"/>
              <w:jc w:val="center"/>
              <w:rPr>
                <w:rFonts w:ascii="標楷體" w:eastAsia="標楷體" w:hAnsi="標楷體"/>
                <w:bCs/>
                <w:sz w:val="26"/>
                <w:szCs w:val="26"/>
              </w:rPr>
            </w:pPr>
            <w:r w:rsidRPr="00CF2EFF">
              <w:rPr>
                <w:rFonts w:ascii="標楷體" w:eastAsia="標楷體" w:hAnsi="標楷體"/>
                <w:bCs/>
                <w:sz w:val="26"/>
                <w:szCs w:val="26"/>
              </w:rPr>
              <w:t>有形資產之移轉</w:t>
            </w:r>
          </w:p>
        </w:tc>
        <w:tc>
          <w:tcPr>
            <w:tcW w:w="840" w:type="dxa"/>
            <w:vMerge w:val="restart"/>
            <w:shd w:val="clear" w:color="auto" w:fill="auto"/>
            <w:noWrap/>
            <w:vAlign w:val="center"/>
          </w:tcPr>
          <w:p w:rsidR="00B0078D"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hint="eastAsia"/>
                <w:bCs/>
                <w:sz w:val="26"/>
                <w:szCs w:val="26"/>
              </w:rPr>
              <w:t>銷</w:t>
            </w:r>
            <w:r w:rsidRPr="00CF2EFF">
              <w:rPr>
                <w:rFonts w:ascii="標楷體" w:eastAsia="標楷體" w:hAnsi="標楷體"/>
                <w:bCs/>
                <w:sz w:val="26"/>
                <w:szCs w:val="26"/>
              </w:rPr>
              <w:t>貨</w:t>
            </w:r>
          </w:p>
        </w:tc>
        <w:tc>
          <w:tcPr>
            <w:tcW w:w="720" w:type="dxa"/>
            <w:vMerge w:val="restart"/>
            <w:shd w:val="clear" w:color="auto" w:fill="auto"/>
            <w:vAlign w:val="center"/>
          </w:tcPr>
          <w:p w:rsidR="00B0078D"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1(1)</w:t>
            </w: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香港漢高</w:t>
            </w:r>
          </w:p>
        </w:tc>
        <w:tc>
          <w:tcPr>
            <w:tcW w:w="2147" w:type="dxa"/>
            <w:vMerge w:val="restart"/>
            <w:shd w:val="clear" w:color="auto" w:fill="auto"/>
            <w:noWrap/>
            <w:vAlign w:val="center"/>
          </w:tcPr>
          <w:p w:rsidR="00B0078D" w:rsidRPr="00CF2EFF" w:rsidRDefault="0094493D" w:rsidP="00965AFD">
            <w:pPr>
              <w:jc w:val="center"/>
              <w:rPr>
                <w:rFonts w:ascii="標楷體" w:eastAsia="標楷體" w:hAnsi="標楷體"/>
                <w:color w:val="000000"/>
                <w:sz w:val="26"/>
                <w:szCs w:val="26"/>
              </w:rPr>
            </w:pPr>
            <w:r w:rsidRPr="00CF2EFF">
              <w:rPr>
                <w:rFonts w:ascii="標楷體" w:eastAsia="標楷體" w:hAnsi="標楷體"/>
                <w:color w:val="000000"/>
                <w:sz w:val="26"/>
                <w:szCs w:val="26"/>
              </w:rPr>
              <w:t>工業用接著劑產品</w:t>
            </w:r>
          </w:p>
        </w:tc>
        <w:tc>
          <w:tcPr>
            <w:tcW w:w="1657" w:type="dxa"/>
            <w:shd w:val="clear" w:color="auto" w:fill="auto"/>
            <w:noWrap/>
            <w:vAlign w:val="center"/>
          </w:tcPr>
          <w:p w:rsidR="00B0078D" w:rsidRPr="00D13697" w:rsidRDefault="000F3F30" w:rsidP="00965AFD">
            <w:pPr>
              <w:jc w:val="right"/>
              <w:rPr>
                <w:rFonts w:eastAsia="標楷體"/>
                <w:sz w:val="26"/>
                <w:szCs w:val="26"/>
              </w:rPr>
            </w:pPr>
            <w:r w:rsidRPr="00D13697">
              <w:rPr>
                <w:rFonts w:eastAsia="標楷體" w:hint="eastAsia"/>
                <w:sz w:val="26"/>
                <w:szCs w:val="26"/>
              </w:rPr>
              <w:t>48</w:t>
            </w:r>
            <w:r w:rsidRPr="00D13697">
              <w:rPr>
                <w:sz w:val="26"/>
                <w:szCs w:val="26"/>
              </w:rPr>
              <w:t>,</w:t>
            </w:r>
            <w:r w:rsidRPr="00D13697">
              <w:rPr>
                <w:rFonts w:eastAsia="標楷體" w:hint="eastAsia"/>
                <w:sz w:val="26"/>
                <w:szCs w:val="26"/>
              </w:rPr>
              <w:t>300</w:t>
            </w:r>
            <w:r w:rsidRPr="00D13697">
              <w:rPr>
                <w:sz w:val="26"/>
                <w:szCs w:val="26"/>
              </w:rPr>
              <w:t>,</w:t>
            </w:r>
            <w:r w:rsidRPr="00D13697">
              <w:rPr>
                <w:rFonts w:eastAsia="標楷體" w:hint="eastAsia"/>
                <w:sz w:val="26"/>
                <w:szCs w:val="26"/>
              </w:rPr>
              <w:t>981</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泰國漢高</w:t>
            </w:r>
            <w:r w:rsidRPr="00CF2EFF">
              <w:rPr>
                <w:rFonts w:eastAsia="標楷體"/>
                <w:color w:val="000000"/>
                <w:sz w:val="26"/>
                <w:szCs w:val="26"/>
              </w:rPr>
              <w:t xml:space="preserve"> </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5</w:t>
            </w:r>
            <w:r w:rsidRPr="00B94325">
              <w:rPr>
                <w:sz w:val="26"/>
                <w:szCs w:val="26"/>
              </w:rPr>
              <w:t>,</w:t>
            </w:r>
            <w:r w:rsidRPr="00B94325">
              <w:rPr>
                <w:rFonts w:eastAsia="標楷體" w:hint="eastAsia"/>
                <w:sz w:val="26"/>
                <w:szCs w:val="26"/>
              </w:rPr>
              <w:t>004</w:t>
            </w:r>
            <w:r w:rsidRPr="00B94325">
              <w:rPr>
                <w:sz w:val="26"/>
                <w:szCs w:val="26"/>
              </w:rPr>
              <w:t>,</w:t>
            </w:r>
            <w:r w:rsidRPr="00B94325">
              <w:rPr>
                <w:rFonts w:eastAsia="標楷體" w:hint="eastAsia"/>
                <w:sz w:val="26"/>
                <w:szCs w:val="26"/>
              </w:rPr>
              <w:t>880</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(IC)</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10</w:t>
            </w:r>
            <w:r w:rsidRPr="00B94325">
              <w:rPr>
                <w:sz w:val="26"/>
                <w:szCs w:val="26"/>
              </w:rPr>
              <w:t>,</w:t>
            </w:r>
            <w:r w:rsidRPr="00B94325">
              <w:rPr>
                <w:rFonts w:eastAsia="標楷體" w:hint="eastAsia"/>
                <w:sz w:val="26"/>
                <w:szCs w:val="26"/>
              </w:rPr>
              <w:t>384</w:t>
            </w:r>
            <w:r w:rsidRPr="00B94325">
              <w:rPr>
                <w:sz w:val="26"/>
                <w:szCs w:val="26"/>
              </w:rPr>
              <w:t xml:space="preserve">, </w:t>
            </w:r>
            <w:r w:rsidRPr="00B94325">
              <w:rPr>
                <w:rFonts w:eastAsia="標楷體" w:hint="eastAsia"/>
                <w:sz w:val="26"/>
                <w:szCs w:val="26"/>
              </w:rPr>
              <w:t>972</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印度漢高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8</w:t>
            </w:r>
            <w:r w:rsidRPr="00B94325">
              <w:rPr>
                <w:sz w:val="26"/>
                <w:szCs w:val="26"/>
              </w:rPr>
              <w:t>,</w:t>
            </w:r>
            <w:r w:rsidRPr="00B94325">
              <w:rPr>
                <w:rFonts w:eastAsia="標楷體" w:hint="eastAsia"/>
                <w:sz w:val="26"/>
                <w:szCs w:val="26"/>
              </w:rPr>
              <w:t>233</w:t>
            </w:r>
            <w:r w:rsidRPr="00B94325">
              <w:rPr>
                <w:sz w:val="26"/>
                <w:szCs w:val="26"/>
              </w:rPr>
              <w:t>,</w:t>
            </w:r>
            <w:r w:rsidRPr="00B94325">
              <w:rPr>
                <w:rFonts w:eastAsia="標楷體" w:hint="eastAsia"/>
                <w:sz w:val="26"/>
                <w:szCs w:val="26"/>
              </w:rPr>
              <w:t>463</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color w:val="000000"/>
                <w:sz w:val="26"/>
                <w:szCs w:val="26"/>
              </w:rPr>
              <w:t>PTHI</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6</w:t>
            </w:r>
            <w:r w:rsidRPr="00B94325">
              <w:rPr>
                <w:sz w:val="26"/>
                <w:szCs w:val="26"/>
              </w:rPr>
              <w:t>,</w:t>
            </w:r>
            <w:r w:rsidRPr="00B94325">
              <w:rPr>
                <w:rFonts w:eastAsia="標楷體" w:hint="eastAsia"/>
                <w:sz w:val="26"/>
                <w:szCs w:val="26"/>
              </w:rPr>
              <w:t>467</w:t>
            </w:r>
            <w:r w:rsidRPr="00B94325">
              <w:rPr>
                <w:sz w:val="26"/>
                <w:szCs w:val="26"/>
              </w:rPr>
              <w:t>,</w:t>
            </w:r>
            <w:r w:rsidRPr="00B94325">
              <w:rPr>
                <w:rFonts w:eastAsia="標楷體" w:hint="eastAsia"/>
                <w:sz w:val="26"/>
                <w:szCs w:val="26"/>
              </w:rPr>
              <w:t>220</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越南漢高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12</w:t>
            </w:r>
            <w:r w:rsidRPr="00B94325">
              <w:rPr>
                <w:sz w:val="26"/>
                <w:szCs w:val="26"/>
              </w:rPr>
              <w:t>,</w:t>
            </w:r>
            <w:r w:rsidRPr="00B94325">
              <w:rPr>
                <w:rFonts w:eastAsia="標楷體" w:hint="eastAsia"/>
                <w:sz w:val="26"/>
                <w:szCs w:val="26"/>
              </w:rPr>
              <w:t>813</w:t>
            </w:r>
            <w:r w:rsidRPr="00B94325">
              <w:rPr>
                <w:sz w:val="26"/>
                <w:szCs w:val="26"/>
              </w:rPr>
              <w:t>,</w:t>
            </w:r>
            <w:r w:rsidRPr="00B94325">
              <w:rPr>
                <w:rFonts w:eastAsia="標楷體" w:hint="eastAsia"/>
                <w:sz w:val="26"/>
                <w:szCs w:val="26"/>
              </w:rPr>
              <w:t>290</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9</w:t>
            </w:r>
            <w:r w:rsidRPr="00B94325">
              <w:rPr>
                <w:sz w:val="26"/>
                <w:szCs w:val="26"/>
              </w:rPr>
              <w:t>,</w:t>
            </w:r>
            <w:r w:rsidRPr="00B94325">
              <w:rPr>
                <w:rFonts w:eastAsia="標楷體" w:hint="eastAsia"/>
                <w:sz w:val="26"/>
                <w:szCs w:val="26"/>
              </w:rPr>
              <w:t>701</w:t>
            </w:r>
            <w:r w:rsidRPr="00B94325">
              <w:rPr>
                <w:sz w:val="26"/>
                <w:szCs w:val="26"/>
              </w:rPr>
              <w:t>,</w:t>
            </w:r>
            <w:r w:rsidRPr="00B94325">
              <w:rPr>
                <w:rFonts w:eastAsia="標楷體" w:hint="eastAsia"/>
                <w:sz w:val="26"/>
                <w:szCs w:val="26"/>
              </w:rPr>
              <w:t>312</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(LC)</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3</w:t>
            </w:r>
            <w:r w:rsidRPr="00B94325">
              <w:rPr>
                <w:sz w:val="26"/>
                <w:szCs w:val="26"/>
              </w:rPr>
              <w:t>,</w:t>
            </w:r>
            <w:r w:rsidRPr="00B94325">
              <w:rPr>
                <w:rFonts w:eastAsia="標楷體" w:hint="eastAsia"/>
                <w:sz w:val="26"/>
                <w:szCs w:val="26"/>
              </w:rPr>
              <w:t>565</w:t>
            </w:r>
            <w:r w:rsidRPr="00B94325">
              <w:rPr>
                <w:sz w:val="26"/>
                <w:szCs w:val="26"/>
              </w:rPr>
              <w:t>,</w:t>
            </w:r>
            <w:r w:rsidRPr="00B94325">
              <w:rPr>
                <w:rFonts w:eastAsia="標楷體" w:hint="eastAsia"/>
                <w:sz w:val="26"/>
                <w:szCs w:val="26"/>
              </w:rPr>
              <w:t>418</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韓國漢高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4</w:t>
            </w:r>
            <w:r w:rsidRPr="00B94325">
              <w:rPr>
                <w:sz w:val="26"/>
                <w:szCs w:val="26"/>
              </w:rPr>
              <w:t>,</w:t>
            </w:r>
            <w:r w:rsidRPr="00B94325">
              <w:rPr>
                <w:rFonts w:eastAsia="標楷體" w:hint="eastAsia"/>
                <w:sz w:val="26"/>
                <w:szCs w:val="26"/>
              </w:rPr>
              <w:t>605</w:t>
            </w:r>
            <w:r w:rsidRPr="00B94325">
              <w:rPr>
                <w:sz w:val="26"/>
                <w:szCs w:val="26"/>
              </w:rPr>
              <w:t>,</w:t>
            </w:r>
            <w:r w:rsidRPr="00B94325">
              <w:rPr>
                <w:rFonts w:eastAsia="標楷體" w:hint="eastAsia"/>
                <w:sz w:val="26"/>
                <w:szCs w:val="26"/>
              </w:rPr>
              <w:t>169</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(SH)</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0F3F30" w:rsidP="00965AFD">
            <w:pPr>
              <w:jc w:val="right"/>
              <w:rPr>
                <w:rFonts w:eastAsia="標楷體"/>
                <w:sz w:val="26"/>
                <w:szCs w:val="26"/>
              </w:rPr>
            </w:pPr>
            <w:r w:rsidRPr="00B94325">
              <w:rPr>
                <w:rFonts w:eastAsia="標楷體" w:hint="eastAsia"/>
                <w:sz w:val="26"/>
                <w:szCs w:val="26"/>
              </w:rPr>
              <w:t>7</w:t>
            </w:r>
            <w:r w:rsidRPr="00B94325">
              <w:rPr>
                <w:sz w:val="26"/>
                <w:szCs w:val="26"/>
              </w:rPr>
              <w:t>,</w:t>
            </w:r>
            <w:r w:rsidRPr="00B94325">
              <w:rPr>
                <w:rFonts w:eastAsia="標楷體" w:hint="eastAsia"/>
                <w:sz w:val="26"/>
                <w:szCs w:val="26"/>
              </w:rPr>
              <w:t>092</w:t>
            </w:r>
            <w:r w:rsidRPr="00B94325">
              <w:rPr>
                <w:sz w:val="26"/>
                <w:szCs w:val="26"/>
              </w:rPr>
              <w:t>,</w:t>
            </w:r>
            <w:r w:rsidRPr="00B94325">
              <w:rPr>
                <w:rFonts w:eastAsia="標楷體" w:hint="eastAsia"/>
                <w:sz w:val="26"/>
                <w:szCs w:val="26"/>
              </w:rPr>
              <w:t>124</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(GZHA)</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185C35" w:rsidP="00965AFD">
            <w:pPr>
              <w:jc w:val="right"/>
              <w:rPr>
                <w:rFonts w:eastAsia="標楷體"/>
                <w:sz w:val="26"/>
                <w:szCs w:val="26"/>
              </w:rPr>
            </w:pPr>
            <w:r w:rsidRPr="00B94325">
              <w:rPr>
                <w:sz w:val="26"/>
                <w:szCs w:val="26"/>
              </w:rPr>
              <w:t>2,103,418</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墨西哥漢高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185C35" w:rsidP="00965AFD">
            <w:pPr>
              <w:jc w:val="right"/>
              <w:rPr>
                <w:rFonts w:eastAsia="標楷體"/>
                <w:sz w:val="26"/>
                <w:szCs w:val="26"/>
              </w:rPr>
            </w:pPr>
            <w:r w:rsidRPr="00B94325">
              <w:rPr>
                <w:sz w:val="26"/>
                <w:szCs w:val="26"/>
              </w:rPr>
              <w:t>251,781</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馬來西亞漢高</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F501AD" w:rsidP="00965AFD">
            <w:pPr>
              <w:jc w:val="right"/>
              <w:rPr>
                <w:rFonts w:eastAsia="標楷體"/>
                <w:sz w:val="26"/>
                <w:szCs w:val="26"/>
              </w:rPr>
            </w:pPr>
            <w:r w:rsidRPr="00B94325">
              <w:rPr>
                <w:rFonts w:hint="eastAsia"/>
                <w:sz w:val="26"/>
                <w:szCs w:val="26"/>
              </w:rPr>
              <w:t>81</w:t>
            </w:r>
            <w:r w:rsidR="00745591" w:rsidRPr="00B94325">
              <w:rPr>
                <w:sz w:val="26"/>
                <w:szCs w:val="26"/>
              </w:rPr>
              <w:t>,</w:t>
            </w:r>
            <w:r w:rsidRPr="00B94325">
              <w:rPr>
                <w:rFonts w:hint="eastAsia"/>
                <w:sz w:val="26"/>
                <w:szCs w:val="26"/>
              </w:rPr>
              <w:t>426</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(AT)</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F501AD" w:rsidP="00965AFD">
            <w:pPr>
              <w:jc w:val="right"/>
              <w:rPr>
                <w:rFonts w:eastAsia="標楷體"/>
                <w:sz w:val="26"/>
                <w:szCs w:val="26"/>
              </w:rPr>
            </w:pPr>
            <w:r w:rsidRPr="00B94325">
              <w:rPr>
                <w:sz w:val="26"/>
                <w:szCs w:val="26"/>
              </w:rPr>
              <w:t>1,377,644</w:t>
            </w:r>
          </w:p>
        </w:tc>
      </w:tr>
      <w:tr w:rsidR="00B0078D" w:rsidRPr="00CF2EFF" w:rsidTr="00836520">
        <w:trPr>
          <w:trHeight w:val="330"/>
        </w:trPr>
        <w:tc>
          <w:tcPr>
            <w:tcW w:w="132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B0078D" w:rsidRPr="00CF2EFF" w:rsidRDefault="00B0078D"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B0078D" w:rsidRPr="00CF2EFF" w:rsidRDefault="00B0078D"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B0078D" w:rsidRPr="00CF2EFF" w:rsidRDefault="0094493D" w:rsidP="00965AFD">
            <w:pPr>
              <w:rPr>
                <w:rFonts w:eastAsia="標楷體"/>
                <w:color w:val="000000"/>
                <w:sz w:val="26"/>
                <w:szCs w:val="26"/>
              </w:rPr>
            </w:pPr>
            <w:r w:rsidRPr="00CF2EFF">
              <w:rPr>
                <w:rFonts w:eastAsia="標楷體"/>
                <w:color w:val="000000"/>
                <w:sz w:val="26"/>
                <w:szCs w:val="26"/>
              </w:rPr>
              <w:t>HIA</w:t>
            </w:r>
          </w:p>
        </w:tc>
        <w:tc>
          <w:tcPr>
            <w:tcW w:w="2147" w:type="dxa"/>
            <w:vMerge/>
            <w:shd w:val="clear" w:color="auto" w:fill="auto"/>
            <w:noWrap/>
            <w:vAlign w:val="center"/>
          </w:tcPr>
          <w:p w:rsidR="00B0078D" w:rsidRPr="00CF2EFF" w:rsidRDefault="00B0078D" w:rsidP="00965AFD">
            <w:pPr>
              <w:jc w:val="center"/>
              <w:rPr>
                <w:rFonts w:ascii="標楷體" w:eastAsia="標楷體" w:hAnsi="標楷體"/>
                <w:color w:val="000000"/>
                <w:sz w:val="26"/>
                <w:szCs w:val="26"/>
              </w:rPr>
            </w:pPr>
          </w:p>
        </w:tc>
        <w:tc>
          <w:tcPr>
            <w:tcW w:w="1657" w:type="dxa"/>
            <w:shd w:val="clear" w:color="auto" w:fill="auto"/>
            <w:noWrap/>
            <w:vAlign w:val="center"/>
          </w:tcPr>
          <w:p w:rsidR="00B0078D" w:rsidRPr="00B94325" w:rsidRDefault="0024636C" w:rsidP="00965AFD">
            <w:pPr>
              <w:jc w:val="right"/>
              <w:rPr>
                <w:rFonts w:eastAsia="標楷體"/>
                <w:sz w:val="26"/>
                <w:szCs w:val="26"/>
              </w:rPr>
            </w:pPr>
            <w:r w:rsidRPr="00B94325">
              <w:rPr>
                <w:sz w:val="26"/>
                <w:szCs w:val="26"/>
              </w:rPr>
              <w:t>313,172</w:t>
            </w:r>
          </w:p>
        </w:tc>
      </w:tr>
      <w:tr w:rsidR="0024636C" w:rsidRPr="00F501AD"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日本漢高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F501AD" w:rsidP="00965AFD">
            <w:pPr>
              <w:jc w:val="right"/>
              <w:rPr>
                <w:rFonts w:eastAsia="標楷體"/>
                <w:sz w:val="26"/>
                <w:szCs w:val="26"/>
              </w:rPr>
            </w:pPr>
            <w:r w:rsidRPr="00B94325">
              <w:rPr>
                <w:sz w:val="26"/>
                <w:szCs w:val="26"/>
              </w:rPr>
              <w:t>222,806</w:t>
            </w:r>
          </w:p>
        </w:tc>
      </w:tr>
      <w:tr w:rsidR="009D5ADB" w:rsidRPr="00CF2EFF"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7A4026" w:rsidP="00965AFD">
            <w:pPr>
              <w:rPr>
                <w:rFonts w:eastAsia="標楷體"/>
                <w:color w:val="000000"/>
                <w:sz w:val="26"/>
                <w:szCs w:val="26"/>
              </w:rPr>
            </w:pPr>
            <w:r>
              <w:rPr>
                <w:rFonts w:eastAsia="標楷體" w:hAnsi="標楷體" w:hint="eastAsia"/>
                <w:color w:val="000000"/>
                <w:sz w:val="26"/>
                <w:szCs w:val="26"/>
              </w:rPr>
              <w:t>中國</w:t>
            </w:r>
            <w:r w:rsidR="0094493D" w:rsidRPr="00CF2EFF">
              <w:rPr>
                <w:rFonts w:eastAsia="標楷體" w:hAnsi="標楷體"/>
                <w:color w:val="000000"/>
                <w:sz w:val="26"/>
                <w:szCs w:val="26"/>
              </w:rPr>
              <w:t>漢高</w:t>
            </w:r>
            <w:r>
              <w:rPr>
                <w:rFonts w:eastAsia="標楷體" w:hAnsi="標楷體" w:hint="eastAsia"/>
                <w:color w:val="000000"/>
                <w:sz w:val="26"/>
                <w:szCs w:val="26"/>
              </w:rPr>
              <w:t>(AC)</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7A4026" w:rsidP="00965AFD">
            <w:pPr>
              <w:jc w:val="right"/>
              <w:rPr>
                <w:rFonts w:eastAsia="標楷體"/>
                <w:sz w:val="26"/>
                <w:szCs w:val="26"/>
              </w:rPr>
            </w:pPr>
            <w:r w:rsidRPr="00B94325">
              <w:rPr>
                <w:sz w:val="26"/>
                <w:szCs w:val="26"/>
              </w:rPr>
              <w:t>1,150,690</w:t>
            </w:r>
          </w:p>
        </w:tc>
      </w:tr>
      <w:tr w:rsidR="007A4026" w:rsidRPr="007A4026"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7A4026" w:rsidP="007A4026">
            <w:pPr>
              <w:rPr>
                <w:rFonts w:eastAsia="標楷體"/>
                <w:sz w:val="26"/>
                <w:szCs w:val="26"/>
              </w:rPr>
            </w:pPr>
            <w:r w:rsidRPr="00515001">
              <w:rPr>
                <w:rFonts w:eastAsia="標楷體" w:hAnsi="標楷體" w:hint="eastAsia"/>
                <w:sz w:val="26"/>
                <w:szCs w:val="26"/>
              </w:rPr>
              <w:t>美</w:t>
            </w:r>
            <w:r w:rsidR="0094493D" w:rsidRPr="00515001">
              <w:rPr>
                <w:rFonts w:eastAsia="標楷體" w:hAnsi="標楷體"/>
                <w:sz w:val="26"/>
                <w:szCs w:val="26"/>
              </w:rPr>
              <w:t>國漢高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7A4026" w:rsidP="00965AFD">
            <w:pPr>
              <w:jc w:val="right"/>
              <w:rPr>
                <w:rFonts w:eastAsia="標楷體"/>
                <w:sz w:val="26"/>
                <w:szCs w:val="26"/>
              </w:rPr>
            </w:pPr>
            <w:r w:rsidRPr="00B94325">
              <w:rPr>
                <w:sz w:val="26"/>
                <w:szCs w:val="26"/>
              </w:rPr>
              <w:t>31,179</w:t>
            </w:r>
          </w:p>
        </w:tc>
      </w:tr>
      <w:tr w:rsidR="009D5ADB" w:rsidRPr="00CF2EFF"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4688" w:type="dxa"/>
            <w:gridSpan w:val="3"/>
            <w:shd w:val="clear" w:color="auto" w:fill="auto"/>
            <w:vAlign w:val="center"/>
          </w:tcPr>
          <w:p w:rsidR="009D5ADB" w:rsidRPr="00CF2EFF" w:rsidRDefault="00745591" w:rsidP="00965AFD">
            <w:pPr>
              <w:spacing w:line="0" w:lineRule="atLeast"/>
              <w:jc w:val="center"/>
              <w:rPr>
                <w:rFonts w:eastAsia="標楷體"/>
                <w:b/>
                <w:bCs/>
                <w:sz w:val="26"/>
                <w:szCs w:val="26"/>
              </w:rPr>
            </w:pPr>
            <w:r w:rsidRPr="00CF2EFF">
              <w:rPr>
                <w:rFonts w:eastAsia="標楷體" w:hAnsi="標楷體"/>
                <w:b/>
                <w:bCs/>
                <w:sz w:val="26"/>
                <w:szCs w:val="26"/>
              </w:rPr>
              <w:t>小計</w:t>
            </w:r>
          </w:p>
        </w:tc>
        <w:tc>
          <w:tcPr>
            <w:tcW w:w="1657" w:type="dxa"/>
            <w:shd w:val="clear" w:color="auto" w:fill="auto"/>
            <w:noWrap/>
            <w:vAlign w:val="center"/>
          </w:tcPr>
          <w:p w:rsidR="009D5ADB" w:rsidRPr="00B94325" w:rsidRDefault="000F3F30">
            <w:pPr>
              <w:jc w:val="right"/>
              <w:rPr>
                <w:rFonts w:ascii="新細明體" w:hAnsi="新細明體" w:cs="新細明體"/>
                <w:b/>
                <w:sz w:val="26"/>
                <w:szCs w:val="26"/>
              </w:rPr>
            </w:pPr>
            <w:r w:rsidRPr="00B94325">
              <w:rPr>
                <w:rFonts w:hint="eastAsia"/>
                <w:b/>
                <w:sz w:val="26"/>
                <w:szCs w:val="26"/>
              </w:rPr>
              <w:t>121</w:t>
            </w:r>
            <w:r w:rsidRPr="00B94325">
              <w:rPr>
                <w:b/>
                <w:sz w:val="26"/>
                <w:szCs w:val="26"/>
              </w:rPr>
              <w:t>,</w:t>
            </w:r>
            <w:r w:rsidR="00745591" w:rsidRPr="00B94325">
              <w:rPr>
                <w:b/>
                <w:sz w:val="26"/>
                <w:szCs w:val="26"/>
              </w:rPr>
              <w:t>7</w:t>
            </w:r>
            <w:r w:rsidRPr="00B94325">
              <w:rPr>
                <w:rFonts w:hint="eastAsia"/>
                <w:b/>
                <w:sz w:val="26"/>
                <w:szCs w:val="26"/>
              </w:rPr>
              <w:t>00</w:t>
            </w:r>
            <w:r w:rsidR="00745591" w:rsidRPr="00B94325">
              <w:rPr>
                <w:b/>
                <w:sz w:val="26"/>
                <w:szCs w:val="26"/>
              </w:rPr>
              <w:t>,94</w:t>
            </w:r>
            <w:r w:rsidRPr="00B94325">
              <w:rPr>
                <w:rFonts w:hint="eastAsia"/>
                <w:b/>
                <w:sz w:val="26"/>
                <w:szCs w:val="26"/>
              </w:rPr>
              <w:t>5</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val="restart"/>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進貨</w:t>
            </w:r>
          </w:p>
        </w:tc>
        <w:tc>
          <w:tcPr>
            <w:tcW w:w="720" w:type="dxa"/>
            <w:vMerge w:val="restart"/>
            <w:shd w:val="clear" w:color="auto" w:fill="auto"/>
            <w:vAlign w:val="center"/>
          </w:tcPr>
          <w:p w:rsidR="009D5ADB" w:rsidRPr="00515001" w:rsidRDefault="00745591" w:rsidP="00965AFD">
            <w:pPr>
              <w:spacing w:line="0" w:lineRule="atLeast"/>
              <w:jc w:val="center"/>
              <w:rPr>
                <w:rFonts w:ascii="標楷體" w:eastAsia="標楷體" w:hAnsi="標楷體"/>
                <w:bCs/>
                <w:sz w:val="26"/>
                <w:szCs w:val="26"/>
              </w:rPr>
            </w:pPr>
            <w:r w:rsidRPr="00515001">
              <w:rPr>
                <w:rFonts w:ascii="標楷體" w:eastAsia="標楷體" w:hAnsi="標楷體"/>
                <w:bCs/>
                <w:sz w:val="26"/>
                <w:szCs w:val="26"/>
              </w:rPr>
              <w:t>1(2)</w:t>
            </w: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德國漢高</w:t>
            </w:r>
          </w:p>
        </w:tc>
        <w:tc>
          <w:tcPr>
            <w:tcW w:w="2147" w:type="dxa"/>
            <w:vMerge w:val="restart"/>
            <w:shd w:val="clear" w:color="auto" w:fill="auto"/>
            <w:noWrap/>
            <w:vAlign w:val="center"/>
          </w:tcPr>
          <w:p w:rsidR="009D5ADB" w:rsidRPr="00CF2EFF" w:rsidRDefault="00745591" w:rsidP="00965AFD">
            <w:pPr>
              <w:jc w:val="right"/>
              <w:rPr>
                <w:rFonts w:ascii="標楷體" w:eastAsia="標楷體" w:hAnsi="標楷體"/>
                <w:color w:val="000000"/>
                <w:sz w:val="26"/>
                <w:szCs w:val="26"/>
              </w:rPr>
            </w:pPr>
            <w:r w:rsidRPr="00CF2EFF">
              <w:rPr>
                <w:rFonts w:ascii="標楷體" w:eastAsia="標楷體" w:hAnsi="標楷體"/>
                <w:color w:val="000000"/>
                <w:sz w:val="26"/>
                <w:szCs w:val="26"/>
              </w:rPr>
              <w:t>工業用接著劑產品</w:t>
            </w: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46</w:t>
            </w:r>
            <w:r w:rsidRPr="00B94325">
              <w:rPr>
                <w:sz w:val="26"/>
                <w:szCs w:val="26"/>
              </w:rPr>
              <w:t>,</w:t>
            </w:r>
            <w:r w:rsidRPr="00B94325">
              <w:rPr>
                <w:rFonts w:eastAsia="標楷體" w:hint="eastAsia"/>
                <w:sz w:val="26"/>
                <w:szCs w:val="26"/>
              </w:rPr>
              <w:t>809</w:t>
            </w:r>
            <w:r w:rsidRPr="00B94325">
              <w:rPr>
                <w:sz w:val="26"/>
                <w:szCs w:val="26"/>
              </w:rPr>
              <w:t>,</w:t>
            </w:r>
            <w:r w:rsidRPr="00B94325">
              <w:rPr>
                <w:rFonts w:eastAsia="標楷體" w:hint="eastAsia"/>
                <w:sz w:val="26"/>
                <w:szCs w:val="26"/>
              </w:rPr>
              <w:t>372</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中國漢高</w:t>
            </w:r>
            <w:r w:rsidRPr="00515001">
              <w:rPr>
                <w:rFonts w:eastAsia="標楷體"/>
                <w:sz w:val="26"/>
                <w:szCs w:val="26"/>
              </w:rPr>
              <w:t>(LC)</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128</w:t>
            </w:r>
            <w:r w:rsidRPr="00B94325">
              <w:rPr>
                <w:sz w:val="26"/>
                <w:szCs w:val="26"/>
              </w:rPr>
              <w:t>,</w:t>
            </w:r>
            <w:r w:rsidRPr="00B94325">
              <w:rPr>
                <w:rFonts w:eastAsia="標楷體" w:hint="eastAsia"/>
                <w:sz w:val="26"/>
                <w:szCs w:val="26"/>
              </w:rPr>
              <w:t>444</w:t>
            </w:r>
            <w:r w:rsidRPr="00B94325">
              <w:rPr>
                <w:sz w:val="26"/>
                <w:szCs w:val="26"/>
              </w:rPr>
              <w:t>,</w:t>
            </w:r>
            <w:r w:rsidRPr="00B94325">
              <w:rPr>
                <w:rFonts w:eastAsia="標楷體" w:hint="eastAsia"/>
                <w:sz w:val="26"/>
                <w:szCs w:val="26"/>
              </w:rPr>
              <w:t>406</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中國漢高</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35</w:t>
            </w:r>
            <w:r w:rsidRPr="00B94325">
              <w:rPr>
                <w:sz w:val="26"/>
                <w:szCs w:val="26"/>
              </w:rPr>
              <w:t>,</w:t>
            </w:r>
            <w:r w:rsidRPr="00B94325">
              <w:rPr>
                <w:rFonts w:eastAsia="標楷體" w:hint="eastAsia"/>
                <w:sz w:val="26"/>
                <w:szCs w:val="26"/>
              </w:rPr>
              <w:t>683</w:t>
            </w:r>
            <w:r w:rsidRPr="00B94325">
              <w:rPr>
                <w:sz w:val="26"/>
                <w:szCs w:val="26"/>
              </w:rPr>
              <w:t>,</w:t>
            </w:r>
            <w:r w:rsidRPr="00B94325">
              <w:rPr>
                <w:rFonts w:eastAsia="標楷體" w:hint="eastAsia"/>
                <w:sz w:val="26"/>
                <w:szCs w:val="26"/>
              </w:rPr>
              <w:t>804</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泰國漢高</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33</w:t>
            </w:r>
            <w:r w:rsidRPr="00B94325">
              <w:rPr>
                <w:sz w:val="26"/>
                <w:szCs w:val="26"/>
              </w:rPr>
              <w:t>,</w:t>
            </w:r>
            <w:r w:rsidRPr="00B94325">
              <w:rPr>
                <w:rFonts w:eastAsia="標楷體" w:hint="eastAsia"/>
                <w:sz w:val="26"/>
                <w:szCs w:val="26"/>
              </w:rPr>
              <w:t>767</w:t>
            </w:r>
            <w:r w:rsidRPr="00B94325">
              <w:rPr>
                <w:sz w:val="26"/>
                <w:szCs w:val="26"/>
              </w:rPr>
              <w:t>,</w:t>
            </w:r>
            <w:r w:rsidRPr="00B94325">
              <w:rPr>
                <w:rFonts w:eastAsia="標楷體" w:hint="eastAsia"/>
                <w:sz w:val="26"/>
                <w:szCs w:val="26"/>
              </w:rPr>
              <w:t>396</w:t>
            </w:r>
          </w:p>
        </w:tc>
      </w:tr>
      <w:tr w:rsidR="009D5ADB" w:rsidRPr="00CF2EFF" w:rsidTr="00882424">
        <w:trPr>
          <w:trHeight w:val="297"/>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HHCK</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57</w:t>
            </w:r>
            <w:r w:rsidRPr="00B94325">
              <w:rPr>
                <w:sz w:val="26"/>
                <w:szCs w:val="26"/>
              </w:rPr>
              <w:t>,</w:t>
            </w:r>
            <w:r w:rsidRPr="00B94325">
              <w:rPr>
                <w:rFonts w:eastAsia="標楷體" w:hint="eastAsia"/>
                <w:sz w:val="26"/>
                <w:szCs w:val="26"/>
              </w:rPr>
              <w:t>510</w:t>
            </w:r>
            <w:r w:rsidRPr="00B94325">
              <w:rPr>
                <w:sz w:val="26"/>
                <w:szCs w:val="26"/>
              </w:rPr>
              <w:t>,</w:t>
            </w:r>
            <w:r w:rsidRPr="00B94325">
              <w:rPr>
                <w:rFonts w:eastAsia="標楷體" w:hint="eastAsia"/>
                <w:sz w:val="26"/>
                <w:szCs w:val="26"/>
              </w:rPr>
              <w:t>542</w:t>
            </w:r>
          </w:p>
        </w:tc>
      </w:tr>
      <w:tr w:rsidR="009D5ADB" w:rsidRPr="00CF2EFF" w:rsidTr="00882424">
        <w:trPr>
          <w:trHeight w:val="26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550AE4" w:rsidRPr="00515001" w:rsidRDefault="0094493D" w:rsidP="004E4330">
            <w:pPr>
              <w:tabs>
                <w:tab w:val="right" w:leader="dot" w:pos="8296"/>
              </w:tabs>
              <w:spacing w:beforeLines="50" w:before="120" w:afterLines="50" w:after="120" w:line="360" w:lineRule="auto"/>
              <w:rPr>
                <w:rFonts w:eastAsia="標楷體"/>
                <w:sz w:val="26"/>
                <w:szCs w:val="26"/>
              </w:rPr>
            </w:pPr>
            <w:r w:rsidRPr="00515001">
              <w:rPr>
                <w:rFonts w:eastAsia="標楷體" w:hAnsi="標楷體"/>
                <w:sz w:val="26"/>
                <w:szCs w:val="26"/>
              </w:rPr>
              <w:t>匈牙利漢高</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29</w:t>
            </w:r>
            <w:r w:rsidRPr="00B94325">
              <w:rPr>
                <w:sz w:val="26"/>
                <w:szCs w:val="26"/>
              </w:rPr>
              <w:t>,</w:t>
            </w:r>
            <w:r w:rsidRPr="00B94325">
              <w:rPr>
                <w:rFonts w:eastAsia="標楷體" w:hint="eastAsia"/>
                <w:sz w:val="26"/>
                <w:szCs w:val="26"/>
              </w:rPr>
              <w:t>968</w:t>
            </w:r>
            <w:r w:rsidRPr="00B94325">
              <w:rPr>
                <w:sz w:val="26"/>
                <w:szCs w:val="26"/>
              </w:rPr>
              <w:t>,</w:t>
            </w:r>
            <w:r w:rsidRPr="00B94325">
              <w:rPr>
                <w:rFonts w:eastAsia="標楷體" w:hint="eastAsia"/>
                <w:sz w:val="26"/>
                <w:szCs w:val="26"/>
              </w:rPr>
              <w:t>485</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美國漢高</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48</w:t>
            </w:r>
            <w:r w:rsidRPr="00B94325">
              <w:rPr>
                <w:sz w:val="26"/>
                <w:szCs w:val="26"/>
              </w:rPr>
              <w:t>,</w:t>
            </w:r>
            <w:r w:rsidRPr="00B94325">
              <w:rPr>
                <w:rFonts w:eastAsia="標楷體" w:hint="eastAsia"/>
                <w:sz w:val="26"/>
                <w:szCs w:val="26"/>
              </w:rPr>
              <w:t>773</w:t>
            </w:r>
            <w:r w:rsidRPr="00B94325">
              <w:rPr>
                <w:sz w:val="26"/>
                <w:szCs w:val="26"/>
              </w:rPr>
              <w:t>,</w:t>
            </w:r>
            <w:r w:rsidRPr="00B94325">
              <w:rPr>
                <w:rFonts w:eastAsia="標楷體" w:hint="eastAsia"/>
                <w:sz w:val="26"/>
                <w:szCs w:val="26"/>
              </w:rPr>
              <w:t>457</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香港漢高</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25</w:t>
            </w:r>
            <w:r w:rsidRPr="00B94325">
              <w:rPr>
                <w:sz w:val="26"/>
                <w:szCs w:val="26"/>
              </w:rPr>
              <w:t>,</w:t>
            </w:r>
            <w:r w:rsidRPr="00B94325">
              <w:rPr>
                <w:rFonts w:eastAsia="標楷體" w:hint="eastAsia"/>
                <w:sz w:val="26"/>
                <w:szCs w:val="26"/>
              </w:rPr>
              <w:t>535</w:t>
            </w:r>
            <w:r w:rsidRPr="00B94325">
              <w:rPr>
                <w:sz w:val="26"/>
                <w:szCs w:val="26"/>
              </w:rPr>
              <w:t>,</w:t>
            </w:r>
            <w:r w:rsidRPr="00B94325">
              <w:rPr>
                <w:rFonts w:eastAsia="標楷體" w:hint="eastAsia"/>
                <w:sz w:val="26"/>
                <w:szCs w:val="26"/>
              </w:rPr>
              <w:t>571</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HCT</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0F3F30" w:rsidP="00965AFD">
            <w:pPr>
              <w:jc w:val="right"/>
              <w:rPr>
                <w:rFonts w:eastAsia="標楷體"/>
                <w:sz w:val="26"/>
                <w:szCs w:val="26"/>
              </w:rPr>
            </w:pPr>
            <w:r w:rsidRPr="00B94325">
              <w:rPr>
                <w:rFonts w:eastAsia="標楷體" w:hint="eastAsia"/>
                <w:sz w:val="26"/>
                <w:szCs w:val="26"/>
              </w:rPr>
              <w:t>257</w:t>
            </w:r>
            <w:r w:rsidRPr="00B94325">
              <w:rPr>
                <w:sz w:val="26"/>
                <w:szCs w:val="26"/>
              </w:rPr>
              <w:t>,</w:t>
            </w:r>
            <w:r w:rsidRPr="00B94325">
              <w:rPr>
                <w:rFonts w:eastAsia="標楷體" w:hint="eastAsia"/>
                <w:sz w:val="26"/>
                <w:szCs w:val="26"/>
              </w:rPr>
              <w:t>936</w:t>
            </w:r>
            <w:r w:rsidRPr="00B94325">
              <w:rPr>
                <w:sz w:val="26"/>
                <w:szCs w:val="26"/>
              </w:rPr>
              <w:t>,</w:t>
            </w:r>
            <w:r w:rsidRPr="00B94325">
              <w:rPr>
                <w:rFonts w:eastAsia="標楷體" w:hint="eastAsia"/>
                <w:sz w:val="26"/>
                <w:szCs w:val="26"/>
              </w:rPr>
              <w:t>090</w:t>
            </w:r>
          </w:p>
        </w:tc>
      </w:tr>
      <w:tr w:rsidR="009D5ADB" w:rsidRPr="0040566B"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中國漢高</w:t>
            </w:r>
            <w:r w:rsidRPr="00515001">
              <w:rPr>
                <w:rFonts w:eastAsia="標楷體"/>
                <w:sz w:val="26"/>
                <w:szCs w:val="26"/>
              </w:rPr>
              <w:t>(AT)</w:t>
            </w:r>
          </w:p>
        </w:tc>
        <w:tc>
          <w:tcPr>
            <w:tcW w:w="2147" w:type="dxa"/>
            <w:vMerge/>
            <w:shd w:val="clear" w:color="auto" w:fill="auto"/>
            <w:noWrap/>
            <w:vAlign w:val="center"/>
          </w:tcPr>
          <w:p w:rsidR="009D5ADB" w:rsidRPr="00CF2EFF" w:rsidRDefault="009D5ADB" w:rsidP="00965AFD">
            <w:pPr>
              <w:jc w:val="right"/>
              <w:rPr>
                <w:rFonts w:ascii="標楷體" w:eastAsia="標楷體" w:hAnsi="標楷體"/>
                <w:color w:val="000000"/>
                <w:sz w:val="26"/>
                <w:szCs w:val="26"/>
              </w:rPr>
            </w:pPr>
          </w:p>
        </w:tc>
        <w:tc>
          <w:tcPr>
            <w:tcW w:w="1657" w:type="dxa"/>
            <w:shd w:val="clear" w:color="auto" w:fill="auto"/>
            <w:noWrap/>
            <w:vAlign w:val="center"/>
          </w:tcPr>
          <w:p w:rsidR="009D5ADB" w:rsidRPr="00B94325" w:rsidRDefault="00A410B3" w:rsidP="00965AFD">
            <w:pPr>
              <w:jc w:val="right"/>
              <w:rPr>
                <w:rFonts w:eastAsia="標楷體"/>
                <w:sz w:val="26"/>
                <w:szCs w:val="26"/>
              </w:rPr>
            </w:pPr>
            <w:r w:rsidRPr="00B94325">
              <w:rPr>
                <w:sz w:val="26"/>
                <w:szCs w:val="26"/>
              </w:rPr>
              <w:t>14,338,519</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HHEC</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23,065,637</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HEM</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12,228,121</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中國漢高</w:t>
            </w:r>
            <w:r w:rsidRPr="00515001">
              <w:rPr>
                <w:rFonts w:eastAsia="標楷體"/>
                <w:sz w:val="26"/>
                <w:szCs w:val="26"/>
              </w:rPr>
              <w:t>(AC)</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A410B3" w:rsidP="00965AFD">
            <w:pPr>
              <w:jc w:val="right"/>
              <w:rPr>
                <w:rFonts w:eastAsia="標楷體"/>
                <w:sz w:val="26"/>
                <w:szCs w:val="26"/>
              </w:rPr>
            </w:pPr>
            <w:r w:rsidRPr="00B94325">
              <w:rPr>
                <w:sz w:val="26"/>
                <w:szCs w:val="26"/>
              </w:rPr>
              <w:t>16,520,125</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AKS</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A410B3" w:rsidP="00965AFD">
            <w:pPr>
              <w:jc w:val="right"/>
              <w:rPr>
                <w:rFonts w:eastAsia="標楷體"/>
                <w:sz w:val="26"/>
                <w:szCs w:val="26"/>
              </w:rPr>
            </w:pPr>
            <w:r w:rsidRPr="00B94325">
              <w:rPr>
                <w:sz w:val="26"/>
                <w:szCs w:val="26"/>
              </w:rPr>
              <w:t>20,013,738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sz w:val="26"/>
                <w:szCs w:val="26"/>
              </w:rPr>
              <w:t>SHKK</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A410B3" w:rsidP="00965AFD">
            <w:pPr>
              <w:jc w:val="right"/>
              <w:rPr>
                <w:rFonts w:eastAsia="標楷體"/>
                <w:sz w:val="26"/>
                <w:szCs w:val="26"/>
              </w:rPr>
            </w:pPr>
            <w:r w:rsidRPr="00B94325">
              <w:rPr>
                <w:sz w:val="26"/>
                <w:szCs w:val="26"/>
              </w:rPr>
              <w:t>3,257,048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A64E5C" w:rsidRDefault="0094493D" w:rsidP="00965AFD">
            <w:pPr>
              <w:rPr>
                <w:rFonts w:eastAsia="標楷體"/>
                <w:sz w:val="26"/>
                <w:szCs w:val="26"/>
              </w:rPr>
            </w:pPr>
            <w:r w:rsidRPr="00A64E5C">
              <w:rPr>
                <w:rFonts w:eastAsia="標楷體"/>
                <w:sz w:val="26"/>
                <w:szCs w:val="26"/>
              </w:rPr>
              <w:t>PTHF</w:t>
            </w:r>
            <w:r w:rsidRPr="00A64E5C">
              <w:rPr>
                <w:rFonts w:eastAsia="標楷體" w:hAnsi="標楷體"/>
                <w:sz w:val="26"/>
                <w:szCs w:val="26"/>
              </w:rPr>
              <w:t>印尼漢高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A410B3" w:rsidP="00965AFD">
            <w:pPr>
              <w:jc w:val="right"/>
              <w:rPr>
                <w:rFonts w:eastAsia="標楷體"/>
                <w:sz w:val="26"/>
                <w:szCs w:val="26"/>
              </w:rPr>
            </w:pPr>
            <w:r w:rsidRPr="00B94325">
              <w:rPr>
                <w:sz w:val="26"/>
                <w:szCs w:val="26"/>
              </w:rPr>
              <w:t>6,654,453</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日本漢高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10,832,957</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94493D" w:rsidP="00965AFD">
            <w:pPr>
              <w:rPr>
                <w:rFonts w:eastAsia="標楷體"/>
                <w:sz w:val="26"/>
                <w:szCs w:val="26"/>
              </w:rPr>
            </w:pPr>
            <w:r w:rsidRPr="00515001">
              <w:rPr>
                <w:rFonts w:eastAsia="標楷體" w:hAnsi="標楷體"/>
                <w:sz w:val="26"/>
                <w:szCs w:val="26"/>
              </w:rPr>
              <w:t>韓國漢高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4,265,015</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515001"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4E3839" w:rsidP="00965AFD">
            <w:pPr>
              <w:rPr>
                <w:rFonts w:eastAsia="標楷體"/>
                <w:sz w:val="26"/>
                <w:szCs w:val="26"/>
              </w:rPr>
            </w:pPr>
            <w:r w:rsidRPr="00515001">
              <w:rPr>
                <w:rFonts w:eastAsia="標楷體" w:hint="eastAsia"/>
                <w:sz w:val="26"/>
                <w:szCs w:val="26"/>
              </w:rPr>
              <w:t>法國漢高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7A4026" w:rsidP="00965AFD">
            <w:pPr>
              <w:jc w:val="right"/>
              <w:rPr>
                <w:rFonts w:eastAsia="標楷體"/>
                <w:sz w:val="26"/>
                <w:szCs w:val="26"/>
              </w:rPr>
            </w:pPr>
            <w:r w:rsidRPr="00D13697">
              <w:rPr>
                <w:sz w:val="26"/>
                <w:szCs w:val="26"/>
              </w:rPr>
              <w:t>40,136</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美國漢高</w:t>
            </w:r>
            <w:r w:rsidRPr="00CF2EFF">
              <w:rPr>
                <w:rFonts w:eastAsia="標楷體"/>
                <w:color w:val="000000"/>
                <w:sz w:val="26"/>
                <w:szCs w:val="26"/>
              </w:rPr>
              <w:t>(TDC)</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2,826,278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愛爾蘭漢高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490,039</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color w:val="000000"/>
                <w:sz w:val="26"/>
                <w:szCs w:val="26"/>
              </w:rPr>
              <w:t>HEM</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5,544,897</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FE7C1D" w:rsidP="00965AFD">
            <w:pPr>
              <w:rPr>
                <w:rFonts w:eastAsia="標楷體"/>
                <w:color w:val="000000"/>
                <w:sz w:val="26"/>
                <w:szCs w:val="26"/>
              </w:rPr>
            </w:pPr>
            <w:r w:rsidRPr="00CF2EFF">
              <w:rPr>
                <w:rFonts w:eastAsia="標楷體" w:hAnsi="標楷體"/>
                <w:color w:val="000000"/>
                <w:sz w:val="26"/>
                <w:szCs w:val="26"/>
              </w:rPr>
              <w:t>義大利漢高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A410B3" w:rsidP="00965AFD">
            <w:pPr>
              <w:jc w:val="right"/>
              <w:rPr>
                <w:rFonts w:eastAsia="標楷體"/>
                <w:sz w:val="26"/>
                <w:szCs w:val="26"/>
              </w:rPr>
            </w:pPr>
            <w:r w:rsidRPr="00D13697">
              <w:rPr>
                <w:sz w:val="26"/>
                <w:szCs w:val="26"/>
              </w:rPr>
              <w:t>1,860,319</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荷蘭漢高</w:t>
            </w:r>
            <w:r w:rsidRPr="00CF2EFF">
              <w:rPr>
                <w:rFonts w:eastAsia="標楷體"/>
                <w:color w:val="000000"/>
                <w:sz w:val="26"/>
                <w:szCs w:val="26"/>
              </w:rPr>
              <w:t>(HGSCBV)</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0F3F30" w:rsidP="00965AFD">
            <w:pPr>
              <w:jc w:val="right"/>
              <w:rPr>
                <w:rFonts w:eastAsia="標楷體"/>
                <w:sz w:val="26"/>
                <w:szCs w:val="26"/>
              </w:rPr>
            </w:pPr>
            <w:r w:rsidRPr="00D13697">
              <w:rPr>
                <w:rFonts w:eastAsia="標楷體" w:hint="eastAsia"/>
                <w:sz w:val="26"/>
                <w:szCs w:val="26"/>
              </w:rPr>
              <w:t>393</w:t>
            </w:r>
            <w:r w:rsidRPr="00D13697">
              <w:rPr>
                <w:sz w:val="26"/>
                <w:szCs w:val="26"/>
              </w:rPr>
              <w:t>,</w:t>
            </w:r>
            <w:r w:rsidRPr="00D13697">
              <w:rPr>
                <w:rFonts w:eastAsia="標楷體" w:hint="eastAsia"/>
                <w:sz w:val="26"/>
                <w:szCs w:val="26"/>
              </w:rPr>
              <w:t>719</w:t>
            </w:r>
            <w:r w:rsidRPr="00D13697">
              <w:rPr>
                <w:sz w:val="26"/>
                <w:szCs w:val="26"/>
              </w:rPr>
              <w:t>,</w:t>
            </w:r>
            <w:r w:rsidRPr="00D13697">
              <w:rPr>
                <w:rFonts w:eastAsia="標楷體" w:hint="eastAsia"/>
                <w:sz w:val="26"/>
                <w:szCs w:val="26"/>
              </w:rPr>
              <w:t>848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越南漢高</w:t>
            </w:r>
            <w:r w:rsidRPr="00CF2EFF">
              <w:rPr>
                <w:rFonts w:eastAsia="標楷體"/>
                <w:color w:val="000000"/>
                <w:sz w:val="26"/>
                <w:szCs w:val="26"/>
              </w:rPr>
              <w:t>(AT)</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445807" w:rsidP="00965AFD">
            <w:pPr>
              <w:jc w:val="right"/>
              <w:rPr>
                <w:rFonts w:eastAsia="標楷體"/>
                <w:sz w:val="26"/>
                <w:szCs w:val="26"/>
              </w:rPr>
            </w:pPr>
            <w:r w:rsidRPr="00B94325">
              <w:rPr>
                <w:sz w:val="26"/>
                <w:szCs w:val="26"/>
              </w:rPr>
              <w:t>3,377,569</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color w:val="000000"/>
                <w:sz w:val="26"/>
                <w:szCs w:val="26"/>
              </w:rPr>
              <w:t>HAKJ</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2,786,828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BF043E" w:rsidP="00965AFD">
            <w:pPr>
              <w:rPr>
                <w:rFonts w:eastAsia="標楷體"/>
                <w:sz w:val="26"/>
                <w:szCs w:val="26"/>
              </w:rPr>
            </w:pPr>
            <w:r w:rsidRPr="00515001">
              <w:rPr>
                <w:rFonts w:eastAsia="標楷體" w:hAnsi="標楷體" w:hint="eastAsia"/>
                <w:sz w:val="26"/>
                <w:szCs w:val="26"/>
              </w:rPr>
              <w:t>紐西蘭漢高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7A4026" w:rsidP="00965AFD">
            <w:pPr>
              <w:jc w:val="right"/>
              <w:rPr>
                <w:rFonts w:eastAsia="標楷體"/>
                <w:sz w:val="26"/>
                <w:szCs w:val="26"/>
              </w:rPr>
            </w:pPr>
            <w:r w:rsidRPr="00D13697">
              <w:rPr>
                <w:sz w:val="26"/>
                <w:szCs w:val="26"/>
              </w:rPr>
              <w:t>23,390</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(GZH</w:t>
            </w:r>
            <w:r w:rsidR="0054737A" w:rsidRPr="00CF2EFF">
              <w:rPr>
                <w:rFonts w:eastAsia="標楷體"/>
                <w:color w:val="000000"/>
                <w:sz w:val="26"/>
                <w:szCs w:val="26"/>
              </w:rPr>
              <w:t>S</w:t>
            </w:r>
            <w:r w:rsidRPr="00CF2EFF">
              <w:rPr>
                <w:rFonts w:eastAsia="標楷體"/>
                <w:color w:val="000000"/>
                <w:sz w:val="26"/>
                <w:szCs w:val="26"/>
              </w:rPr>
              <w:t>)</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2,142,020</w:t>
            </w:r>
          </w:p>
        </w:tc>
      </w:tr>
      <w:tr w:rsidR="007A4026" w:rsidRPr="007A4026"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C53D55" w:rsidP="00965AFD">
            <w:pPr>
              <w:rPr>
                <w:rFonts w:eastAsia="標楷體"/>
                <w:sz w:val="26"/>
                <w:szCs w:val="26"/>
                <w:lang w:val="de-DE"/>
              </w:rPr>
            </w:pPr>
            <w:r w:rsidRPr="00515001">
              <w:rPr>
                <w:rFonts w:eastAsia="標楷體" w:hint="eastAsia"/>
                <w:sz w:val="26"/>
                <w:szCs w:val="26"/>
              </w:rPr>
              <w:t>新加坡漢高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7A4026" w:rsidP="00965AFD">
            <w:pPr>
              <w:jc w:val="right"/>
              <w:rPr>
                <w:rFonts w:eastAsia="標楷體"/>
                <w:sz w:val="26"/>
                <w:szCs w:val="26"/>
              </w:rPr>
            </w:pPr>
            <w:r w:rsidRPr="00D13697">
              <w:rPr>
                <w:sz w:val="26"/>
                <w:szCs w:val="26"/>
              </w:rPr>
              <w:t>3,689</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lang w:val="de-DE"/>
              </w:rPr>
            </w:pPr>
            <w:r w:rsidRPr="00CF2EFF">
              <w:rPr>
                <w:rFonts w:eastAsia="標楷體" w:hAnsi="標楷體"/>
                <w:color w:val="000000"/>
                <w:sz w:val="26"/>
                <w:szCs w:val="26"/>
              </w:rPr>
              <w:t>馬來西亞漢高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148,650</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4E3839" w:rsidP="00965AFD">
            <w:pPr>
              <w:rPr>
                <w:rFonts w:eastAsia="標楷體"/>
                <w:sz w:val="26"/>
                <w:szCs w:val="26"/>
                <w:lang w:val="de-DE"/>
              </w:rPr>
            </w:pPr>
            <w:r w:rsidRPr="00515001">
              <w:rPr>
                <w:rFonts w:eastAsia="標楷體"/>
                <w:sz w:val="26"/>
                <w:szCs w:val="26"/>
              </w:rPr>
              <w:t>PTHAT</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7A4026" w:rsidP="00965AFD">
            <w:pPr>
              <w:jc w:val="right"/>
              <w:rPr>
                <w:rFonts w:eastAsia="標楷體"/>
                <w:sz w:val="26"/>
                <w:szCs w:val="26"/>
              </w:rPr>
            </w:pPr>
            <w:r w:rsidRPr="00D13697">
              <w:rPr>
                <w:sz w:val="26"/>
                <w:szCs w:val="26"/>
              </w:rPr>
              <w:t>1,344</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lang w:val="de-DE"/>
              </w:rPr>
            </w:pPr>
            <w:r w:rsidRPr="00CF2EFF">
              <w:rPr>
                <w:rFonts w:eastAsia="標楷體" w:hAnsi="標楷體"/>
                <w:color w:val="000000"/>
                <w:sz w:val="26"/>
                <w:szCs w:val="26"/>
              </w:rPr>
              <w:t>澳洲漢高</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4,977,841</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color w:val="000000"/>
                <w:sz w:val="26"/>
                <w:szCs w:val="26"/>
              </w:rPr>
              <w:t>YAMAHATSU</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15,623</w:t>
            </w:r>
          </w:p>
        </w:tc>
      </w:tr>
      <w:tr w:rsidR="009D5ADB" w:rsidRPr="0040566B"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(ATs)</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B94325" w:rsidRDefault="00445807" w:rsidP="00965AFD">
            <w:pPr>
              <w:jc w:val="right"/>
              <w:rPr>
                <w:rFonts w:eastAsia="標楷體"/>
                <w:sz w:val="26"/>
                <w:szCs w:val="26"/>
              </w:rPr>
            </w:pPr>
            <w:bookmarkStart w:id="46" w:name="_GoBack"/>
            <w:r w:rsidRPr="00B94325">
              <w:rPr>
                <w:sz w:val="26"/>
                <w:szCs w:val="26"/>
              </w:rPr>
              <w:t>3,627,044</w:t>
            </w:r>
            <w:bookmarkEnd w:id="46"/>
          </w:p>
        </w:tc>
      </w:tr>
      <w:tr w:rsidR="00445807" w:rsidRPr="00445807"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color w:val="000000"/>
                <w:sz w:val="26"/>
                <w:szCs w:val="26"/>
              </w:rPr>
              <w:t>PTHI</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15,403</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515001" w:rsidRDefault="00BF043E" w:rsidP="00965AFD">
            <w:pPr>
              <w:rPr>
                <w:rFonts w:eastAsia="標楷體"/>
                <w:sz w:val="26"/>
                <w:szCs w:val="26"/>
              </w:rPr>
            </w:pPr>
            <w:r w:rsidRPr="00515001">
              <w:rPr>
                <w:rFonts w:eastAsia="標楷體" w:hAnsi="標楷體"/>
                <w:sz w:val="26"/>
                <w:szCs w:val="26"/>
              </w:rPr>
              <w:t>中國漢高</w:t>
            </w:r>
            <w:r w:rsidRPr="00515001">
              <w:rPr>
                <w:rFonts w:eastAsia="標楷體"/>
                <w:sz w:val="26"/>
                <w:szCs w:val="26"/>
              </w:rPr>
              <w:t>(</w:t>
            </w:r>
            <w:r w:rsidRPr="00515001">
              <w:rPr>
                <w:rFonts w:eastAsia="標楷體" w:hint="eastAsia"/>
                <w:sz w:val="26"/>
                <w:szCs w:val="26"/>
              </w:rPr>
              <w:t>AP</w:t>
            </w:r>
            <w:r w:rsidRPr="00515001">
              <w:rPr>
                <w:rFonts w:eastAsia="標楷體"/>
                <w:sz w:val="26"/>
                <w:szCs w:val="26"/>
              </w:rPr>
              <w:t>)</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7A4026" w:rsidP="00965AFD">
            <w:pPr>
              <w:jc w:val="right"/>
              <w:rPr>
                <w:rFonts w:eastAsia="標楷體"/>
                <w:sz w:val="26"/>
                <w:szCs w:val="26"/>
              </w:rPr>
            </w:pPr>
            <w:r w:rsidRPr="00D13697">
              <w:rPr>
                <w:rFonts w:hint="eastAsia"/>
                <w:sz w:val="26"/>
                <w:szCs w:val="26"/>
              </w:rPr>
              <w:t>738</w:t>
            </w:r>
          </w:p>
        </w:tc>
      </w:tr>
      <w:tr w:rsidR="009D5ADB" w:rsidRPr="00CF2EFF" w:rsidTr="00836520">
        <w:trPr>
          <w:trHeight w:val="2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shd w:val="clear" w:color="auto" w:fill="auto"/>
            <w:vAlign w:val="center"/>
          </w:tcPr>
          <w:p w:rsidR="009D5ADB" w:rsidRPr="00CF2EFF" w:rsidRDefault="0094493D" w:rsidP="00965AFD">
            <w:pPr>
              <w:rPr>
                <w:rFonts w:eastAsia="標楷體"/>
                <w:color w:val="000000"/>
                <w:sz w:val="26"/>
                <w:szCs w:val="26"/>
              </w:rPr>
            </w:pPr>
            <w:r w:rsidRPr="00CF2EFF">
              <w:rPr>
                <w:rFonts w:eastAsia="標楷體" w:hAnsi="標楷體"/>
                <w:color w:val="000000"/>
                <w:sz w:val="26"/>
                <w:szCs w:val="26"/>
              </w:rPr>
              <w:t>中國漢高</w:t>
            </w:r>
            <w:r w:rsidRPr="00CF2EFF">
              <w:rPr>
                <w:rFonts w:eastAsia="標楷體"/>
                <w:color w:val="000000"/>
                <w:sz w:val="26"/>
                <w:szCs w:val="26"/>
              </w:rPr>
              <w:t xml:space="preserve"> (IC) </w:t>
            </w:r>
          </w:p>
        </w:tc>
        <w:tc>
          <w:tcPr>
            <w:tcW w:w="2147" w:type="dxa"/>
            <w:vMerge/>
            <w:shd w:val="clear" w:color="auto" w:fill="auto"/>
            <w:noWrap/>
            <w:vAlign w:val="center"/>
          </w:tcPr>
          <w:p w:rsidR="009D5ADB" w:rsidRPr="00CF2EFF" w:rsidRDefault="009D5ADB" w:rsidP="00965AFD">
            <w:pPr>
              <w:jc w:val="center"/>
              <w:rPr>
                <w:rFonts w:ascii="標楷體" w:eastAsia="標楷體" w:hAnsi="標楷體"/>
                <w:color w:val="000000"/>
                <w:sz w:val="26"/>
                <w:szCs w:val="26"/>
              </w:rPr>
            </w:pPr>
          </w:p>
        </w:tc>
        <w:tc>
          <w:tcPr>
            <w:tcW w:w="1657" w:type="dxa"/>
            <w:shd w:val="clear" w:color="auto" w:fill="auto"/>
            <w:noWrap/>
            <w:vAlign w:val="center"/>
          </w:tcPr>
          <w:p w:rsidR="009D5ADB" w:rsidRPr="00D13697" w:rsidRDefault="00445807" w:rsidP="00965AFD">
            <w:pPr>
              <w:jc w:val="right"/>
              <w:rPr>
                <w:rFonts w:eastAsia="標楷體"/>
                <w:sz w:val="26"/>
                <w:szCs w:val="26"/>
              </w:rPr>
            </w:pPr>
            <w:r w:rsidRPr="00D13697">
              <w:rPr>
                <w:sz w:val="26"/>
                <w:szCs w:val="26"/>
              </w:rPr>
              <w:t>1,223,983</w:t>
            </w:r>
          </w:p>
        </w:tc>
      </w:tr>
      <w:tr w:rsidR="009D5ADB" w:rsidRPr="00CF2EFF" w:rsidTr="00836520">
        <w:trPr>
          <w:trHeight w:val="330"/>
        </w:trPr>
        <w:tc>
          <w:tcPr>
            <w:tcW w:w="1320" w:type="dxa"/>
            <w:vMerge/>
            <w:tcBorders>
              <w:bottom w:val="single" w:sz="4" w:space="0" w:color="1F497D"/>
            </w:tcBorders>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tcBorders>
              <w:bottom w:val="single" w:sz="4" w:space="0" w:color="1F497D"/>
            </w:tcBorders>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4688" w:type="dxa"/>
            <w:gridSpan w:val="3"/>
            <w:tcBorders>
              <w:bottom w:val="single" w:sz="4" w:space="0" w:color="1F497D"/>
            </w:tcBorders>
            <w:shd w:val="clear" w:color="auto" w:fill="auto"/>
            <w:vAlign w:val="center"/>
          </w:tcPr>
          <w:p w:rsidR="009D5ADB" w:rsidRPr="00CF2EFF" w:rsidRDefault="00745591" w:rsidP="00965AFD">
            <w:pPr>
              <w:spacing w:line="0" w:lineRule="atLeast"/>
              <w:jc w:val="center"/>
              <w:rPr>
                <w:rFonts w:eastAsia="標楷體"/>
                <w:b/>
                <w:bCs/>
                <w:sz w:val="26"/>
                <w:szCs w:val="26"/>
              </w:rPr>
            </w:pPr>
            <w:r w:rsidRPr="00CF2EFF">
              <w:rPr>
                <w:rFonts w:eastAsia="標楷體" w:hAnsi="標楷體"/>
                <w:b/>
                <w:bCs/>
                <w:sz w:val="26"/>
                <w:szCs w:val="26"/>
              </w:rPr>
              <w:t>小計</w:t>
            </w:r>
          </w:p>
        </w:tc>
        <w:tc>
          <w:tcPr>
            <w:tcW w:w="1657" w:type="dxa"/>
            <w:tcBorders>
              <w:bottom w:val="single" w:sz="4" w:space="0" w:color="1F497D"/>
            </w:tcBorders>
            <w:shd w:val="clear" w:color="auto" w:fill="auto"/>
            <w:noWrap/>
            <w:vAlign w:val="center"/>
          </w:tcPr>
          <w:p w:rsidR="009D5ADB" w:rsidRPr="00D13697" w:rsidRDefault="000F3F30">
            <w:pPr>
              <w:jc w:val="right"/>
              <w:rPr>
                <w:rFonts w:eastAsia="標楷體"/>
                <w:b/>
                <w:sz w:val="26"/>
                <w:szCs w:val="26"/>
              </w:rPr>
            </w:pPr>
            <w:r w:rsidRPr="00D13697">
              <w:rPr>
                <w:rFonts w:hint="eastAsia"/>
                <w:b/>
                <w:sz w:val="26"/>
                <w:szCs w:val="26"/>
              </w:rPr>
              <w:t>1</w:t>
            </w:r>
            <w:r w:rsidRPr="00D13697">
              <w:rPr>
                <w:b/>
                <w:sz w:val="26"/>
                <w:szCs w:val="26"/>
              </w:rPr>
              <w:t>,</w:t>
            </w:r>
            <w:r w:rsidRPr="00D13697">
              <w:rPr>
                <w:rFonts w:hint="eastAsia"/>
                <w:b/>
                <w:sz w:val="26"/>
                <w:szCs w:val="26"/>
              </w:rPr>
              <w:t>198</w:t>
            </w:r>
            <w:r w:rsidRPr="00D13697">
              <w:rPr>
                <w:b/>
                <w:sz w:val="26"/>
                <w:szCs w:val="26"/>
              </w:rPr>
              <w:t>,</w:t>
            </w:r>
            <w:r w:rsidRPr="00D13697">
              <w:rPr>
                <w:rFonts w:hint="eastAsia"/>
                <w:b/>
                <w:sz w:val="26"/>
                <w:szCs w:val="26"/>
              </w:rPr>
              <w:t>430</w:t>
            </w:r>
            <w:r w:rsidR="00745591" w:rsidRPr="00D13697">
              <w:rPr>
                <w:b/>
                <w:sz w:val="26"/>
                <w:szCs w:val="26"/>
              </w:rPr>
              <w:t>,</w:t>
            </w:r>
            <w:r w:rsidRPr="00D13697">
              <w:rPr>
                <w:rFonts w:hint="eastAsia"/>
                <w:b/>
                <w:sz w:val="26"/>
                <w:szCs w:val="26"/>
              </w:rPr>
              <w:t>375</w:t>
            </w:r>
          </w:p>
        </w:tc>
      </w:tr>
      <w:tr w:rsidR="009D5ADB" w:rsidRPr="00CF2EFF" w:rsidTr="00836520">
        <w:trPr>
          <w:trHeight w:val="676"/>
        </w:trPr>
        <w:tc>
          <w:tcPr>
            <w:tcW w:w="1320" w:type="dxa"/>
            <w:tcBorders>
              <w:top w:val="single" w:sz="4" w:space="0" w:color="1F497D"/>
            </w:tcBorders>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無形資產之使用</w:t>
            </w:r>
          </w:p>
        </w:tc>
        <w:tc>
          <w:tcPr>
            <w:tcW w:w="840" w:type="dxa"/>
            <w:tcBorders>
              <w:top w:val="single" w:sz="4" w:space="0" w:color="1F497D"/>
            </w:tcBorders>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權利金</w:t>
            </w:r>
          </w:p>
        </w:tc>
        <w:tc>
          <w:tcPr>
            <w:tcW w:w="720" w:type="dxa"/>
            <w:tcBorders>
              <w:top w:val="single" w:sz="4" w:space="0" w:color="1F497D"/>
            </w:tcBorders>
            <w:shd w:val="clear" w:color="auto" w:fill="auto"/>
            <w:vAlign w:val="center"/>
          </w:tcPr>
          <w:p w:rsidR="009D5ADB" w:rsidRPr="00515001" w:rsidRDefault="00745591" w:rsidP="00965AFD">
            <w:pPr>
              <w:spacing w:line="0" w:lineRule="atLeast"/>
              <w:jc w:val="center"/>
              <w:rPr>
                <w:rFonts w:ascii="標楷體" w:eastAsia="標楷體" w:hAnsi="標楷體"/>
                <w:bCs/>
                <w:sz w:val="26"/>
                <w:szCs w:val="26"/>
              </w:rPr>
            </w:pPr>
            <w:r w:rsidRPr="00515001">
              <w:rPr>
                <w:rFonts w:ascii="標楷體" w:eastAsia="標楷體" w:hAnsi="標楷體"/>
                <w:bCs/>
                <w:sz w:val="26"/>
                <w:szCs w:val="26"/>
              </w:rPr>
              <w:t>2</w:t>
            </w:r>
          </w:p>
        </w:tc>
        <w:tc>
          <w:tcPr>
            <w:tcW w:w="1821" w:type="dxa"/>
            <w:tcBorders>
              <w:top w:val="single" w:sz="4" w:space="0" w:color="1F497D"/>
            </w:tcBorders>
            <w:shd w:val="clear" w:color="auto" w:fill="auto"/>
            <w:vAlign w:val="center"/>
          </w:tcPr>
          <w:p w:rsidR="009D5ADB" w:rsidRPr="00515001" w:rsidRDefault="00AD292A" w:rsidP="00965AFD">
            <w:pPr>
              <w:spacing w:line="0" w:lineRule="atLeast"/>
              <w:rPr>
                <w:rFonts w:eastAsia="標楷體"/>
                <w:bCs/>
                <w:sz w:val="26"/>
                <w:szCs w:val="26"/>
              </w:rPr>
            </w:pPr>
            <w:r w:rsidRPr="00515001">
              <w:rPr>
                <w:rFonts w:eastAsia="標楷體" w:hAnsi="標楷體"/>
                <w:sz w:val="26"/>
                <w:szCs w:val="26"/>
              </w:rPr>
              <w:t>HIMISG</w:t>
            </w:r>
          </w:p>
        </w:tc>
        <w:tc>
          <w:tcPr>
            <w:tcW w:w="2147" w:type="dxa"/>
            <w:tcBorders>
              <w:top w:val="single" w:sz="4" w:space="0" w:color="1F497D"/>
            </w:tcBorders>
            <w:shd w:val="clear" w:color="auto" w:fill="auto"/>
            <w:noWrap/>
            <w:vAlign w:val="center"/>
          </w:tcPr>
          <w:p w:rsidR="009D5ADB" w:rsidRPr="00CF2EFF" w:rsidRDefault="00745591" w:rsidP="00965AFD">
            <w:pPr>
              <w:spacing w:line="0" w:lineRule="atLeast"/>
              <w:rPr>
                <w:rFonts w:ascii="標楷體" w:eastAsia="標楷體" w:hAnsi="標楷體"/>
                <w:bCs/>
                <w:sz w:val="26"/>
                <w:szCs w:val="26"/>
              </w:rPr>
            </w:pPr>
            <w:r w:rsidRPr="00CF2EFF">
              <w:rPr>
                <w:rFonts w:ascii="標楷體" w:eastAsia="標楷體" w:hAnsi="標楷體"/>
                <w:bCs/>
                <w:sz w:val="26"/>
                <w:szCs w:val="26"/>
              </w:rPr>
              <w:t>使用商標、專利、著作權</w:t>
            </w:r>
          </w:p>
        </w:tc>
        <w:tc>
          <w:tcPr>
            <w:tcW w:w="1657" w:type="dxa"/>
            <w:tcBorders>
              <w:top w:val="single" w:sz="4" w:space="0" w:color="1F497D"/>
            </w:tcBorders>
            <w:shd w:val="clear" w:color="auto" w:fill="auto"/>
            <w:noWrap/>
            <w:vAlign w:val="center"/>
          </w:tcPr>
          <w:p w:rsidR="009D5ADB" w:rsidRPr="00D13697" w:rsidRDefault="009D61CA">
            <w:pPr>
              <w:jc w:val="right"/>
              <w:rPr>
                <w:rFonts w:eastAsia="標楷體"/>
                <w:sz w:val="26"/>
                <w:szCs w:val="26"/>
              </w:rPr>
            </w:pPr>
            <w:r w:rsidRPr="00D13697">
              <w:rPr>
                <w:rFonts w:hint="eastAsia"/>
                <w:sz w:val="26"/>
                <w:szCs w:val="26"/>
              </w:rPr>
              <w:t>144</w:t>
            </w:r>
            <w:r w:rsidR="00745591" w:rsidRPr="00D13697">
              <w:rPr>
                <w:sz w:val="26"/>
                <w:szCs w:val="26"/>
              </w:rPr>
              <w:t>,</w:t>
            </w:r>
            <w:r w:rsidRPr="00D13697">
              <w:rPr>
                <w:rFonts w:hint="eastAsia"/>
                <w:sz w:val="26"/>
                <w:szCs w:val="26"/>
              </w:rPr>
              <w:t>802</w:t>
            </w:r>
            <w:r w:rsidR="00745591" w:rsidRPr="00D13697">
              <w:rPr>
                <w:sz w:val="26"/>
                <w:szCs w:val="26"/>
              </w:rPr>
              <w:t>,</w:t>
            </w:r>
            <w:r w:rsidRPr="00D13697">
              <w:rPr>
                <w:rFonts w:hint="eastAsia"/>
                <w:sz w:val="26"/>
                <w:szCs w:val="26"/>
              </w:rPr>
              <w:t>401</w:t>
            </w:r>
            <w:r w:rsidR="00745591" w:rsidRPr="00D13697">
              <w:rPr>
                <w:sz w:val="26"/>
                <w:szCs w:val="26"/>
              </w:rPr>
              <w:t xml:space="preserve"> </w:t>
            </w:r>
          </w:p>
        </w:tc>
      </w:tr>
      <w:tr w:rsidR="009D5ADB" w:rsidRPr="00CF2EFF" w:rsidTr="00836520">
        <w:trPr>
          <w:trHeight w:val="148"/>
        </w:trPr>
        <w:tc>
          <w:tcPr>
            <w:tcW w:w="1320" w:type="dxa"/>
            <w:vMerge w:val="restart"/>
            <w:tcBorders>
              <w:bottom w:val="single" w:sz="4" w:space="0" w:color="1F497D"/>
            </w:tcBorders>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服務</w:t>
            </w:r>
          </w:p>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之提供</w:t>
            </w:r>
          </w:p>
        </w:tc>
        <w:tc>
          <w:tcPr>
            <w:tcW w:w="840" w:type="dxa"/>
            <w:vMerge w:val="restart"/>
            <w:tcBorders>
              <w:bottom w:val="single" w:sz="4" w:space="0" w:color="1F497D"/>
            </w:tcBorders>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服務</w:t>
            </w:r>
          </w:p>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費用</w:t>
            </w:r>
          </w:p>
        </w:tc>
        <w:tc>
          <w:tcPr>
            <w:tcW w:w="720" w:type="dxa"/>
            <w:shd w:val="clear" w:color="auto" w:fill="auto"/>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3(1)</w:t>
            </w:r>
          </w:p>
        </w:tc>
        <w:tc>
          <w:tcPr>
            <w:tcW w:w="1821" w:type="dxa"/>
            <w:shd w:val="clear" w:color="auto" w:fill="auto"/>
            <w:vAlign w:val="center"/>
          </w:tcPr>
          <w:p w:rsidR="009D5ADB" w:rsidRPr="00CF2EFF" w:rsidRDefault="0094493D" w:rsidP="00965AFD">
            <w:pPr>
              <w:spacing w:line="0" w:lineRule="atLeast"/>
              <w:rPr>
                <w:rFonts w:eastAsia="標楷體"/>
                <w:bCs/>
                <w:sz w:val="26"/>
                <w:szCs w:val="26"/>
              </w:rPr>
            </w:pPr>
            <w:r w:rsidRPr="00CF2EFF">
              <w:rPr>
                <w:rFonts w:eastAsia="標楷體" w:hAnsi="標楷體"/>
                <w:bCs/>
                <w:sz w:val="26"/>
                <w:szCs w:val="26"/>
              </w:rPr>
              <w:t>美國漢高</w:t>
            </w:r>
          </w:p>
        </w:tc>
        <w:tc>
          <w:tcPr>
            <w:tcW w:w="2147" w:type="dxa"/>
            <w:shd w:val="clear" w:color="auto" w:fill="auto"/>
            <w:noWrap/>
            <w:vAlign w:val="center"/>
          </w:tcPr>
          <w:p w:rsidR="009D5ADB" w:rsidRPr="00CF2EFF" w:rsidRDefault="00745591" w:rsidP="00965AFD">
            <w:pPr>
              <w:spacing w:line="0" w:lineRule="atLeast"/>
              <w:rPr>
                <w:rFonts w:ascii="標楷體" w:eastAsia="標楷體" w:hAnsi="標楷體"/>
                <w:bCs/>
                <w:sz w:val="26"/>
                <w:szCs w:val="26"/>
              </w:rPr>
            </w:pPr>
            <w:r w:rsidRPr="00CF2EFF">
              <w:rPr>
                <w:rFonts w:ascii="標楷體" w:eastAsia="標楷體" w:hAnsi="標楷體"/>
                <w:bCs/>
                <w:sz w:val="26"/>
                <w:szCs w:val="26"/>
              </w:rPr>
              <w:t>接受銷售權移轉服</w:t>
            </w:r>
          </w:p>
          <w:p w:rsidR="009D5ADB" w:rsidRPr="00CF2EFF" w:rsidRDefault="00745591" w:rsidP="00965AFD">
            <w:pPr>
              <w:spacing w:line="0" w:lineRule="atLeast"/>
              <w:rPr>
                <w:rFonts w:ascii="標楷體" w:eastAsia="標楷體" w:hAnsi="標楷體"/>
                <w:bCs/>
                <w:sz w:val="26"/>
                <w:szCs w:val="26"/>
              </w:rPr>
            </w:pPr>
            <w:proofErr w:type="gramStart"/>
            <w:r w:rsidRPr="00CF2EFF">
              <w:rPr>
                <w:rFonts w:ascii="標楷體" w:eastAsia="標楷體" w:hAnsi="標楷體"/>
                <w:bCs/>
                <w:sz w:val="26"/>
                <w:szCs w:val="26"/>
              </w:rPr>
              <w:t>務</w:t>
            </w:r>
            <w:proofErr w:type="gramEnd"/>
          </w:p>
        </w:tc>
        <w:tc>
          <w:tcPr>
            <w:tcW w:w="1657" w:type="dxa"/>
            <w:shd w:val="clear" w:color="auto" w:fill="auto"/>
            <w:noWrap/>
            <w:vAlign w:val="center"/>
          </w:tcPr>
          <w:p w:rsidR="009D5ADB" w:rsidRPr="00D13697" w:rsidRDefault="00745591">
            <w:pPr>
              <w:jc w:val="right"/>
              <w:rPr>
                <w:rFonts w:eastAsia="標楷體"/>
                <w:sz w:val="26"/>
                <w:szCs w:val="26"/>
              </w:rPr>
            </w:pPr>
            <w:r w:rsidRPr="00D13697">
              <w:rPr>
                <w:sz w:val="26"/>
                <w:szCs w:val="26"/>
              </w:rPr>
              <w:t>4</w:t>
            </w:r>
            <w:r w:rsidR="009D61CA" w:rsidRPr="00D13697">
              <w:rPr>
                <w:rFonts w:hint="eastAsia"/>
                <w:sz w:val="26"/>
                <w:szCs w:val="26"/>
              </w:rPr>
              <w:t>53</w:t>
            </w:r>
            <w:r w:rsidRPr="00D13697">
              <w:rPr>
                <w:sz w:val="26"/>
                <w:szCs w:val="26"/>
              </w:rPr>
              <w:t>,</w:t>
            </w:r>
            <w:r w:rsidR="009D61CA" w:rsidRPr="00D13697">
              <w:rPr>
                <w:rFonts w:hint="eastAsia"/>
                <w:sz w:val="26"/>
                <w:szCs w:val="26"/>
              </w:rPr>
              <w:t>27</w:t>
            </w:r>
            <w:r w:rsidRPr="00D13697">
              <w:rPr>
                <w:sz w:val="26"/>
                <w:szCs w:val="26"/>
              </w:rPr>
              <w:t xml:space="preserve">6 </w:t>
            </w:r>
          </w:p>
        </w:tc>
      </w:tr>
      <w:tr w:rsidR="009D5ADB" w:rsidRPr="00CF2EFF" w:rsidTr="00836520">
        <w:trPr>
          <w:trHeight w:val="7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val="restart"/>
            <w:shd w:val="clear" w:color="auto" w:fill="auto"/>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3(2)</w:t>
            </w:r>
          </w:p>
        </w:tc>
        <w:tc>
          <w:tcPr>
            <w:tcW w:w="1821" w:type="dxa"/>
            <w:vMerge w:val="restart"/>
            <w:shd w:val="clear" w:color="auto" w:fill="auto"/>
            <w:vAlign w:val="center"/>
          </w:tcPr>
          <w:p w:rsidR="009D5ADB" w:rsidRPr="00CF2EFF" w:rsidRDefault="0094493D" w:rsidP="00965AFD">
            <w:pPr>
              <w:spacing w:line="0" w:lineRule="atLeast"/>
              <w:rPr>
                <w:rFonts w:eastAsia="標楷體"/>
                <w:bCs/>
                <w:sz w:val="26"/>
                <w:szCs w:val="26"/>
              </w:rPr>
            </w:pPr>
            <w:r w:rsidRPr="00CF2EFF">
              <w:rPr>
                <w:rFonts w:eastAsia="標楷體" w:hAnsi="標楷體"/>
                <w:bCs/>
                <w:sz w:val="26"/>
                <w:szCs w:val="26"/>
              </w:rPr>
              <w:t>德國漢高</w:t>
            </w:r>
          </w:p>
        </w:tc>
        <w:tc>
          <w:tcPr>
            <w:tcW w:w="2147" w:type="dxa"/>
            <w:shd w:val="clear" w:color="auto" w:fill="auto"/>
            <w:noWrap/>
            <w:vAlign w:val="center"/>
          </w:tcPr>
          <w:p w:rsidR="009D5ADB" w:rsidRPr="00CF2EFF" w:rsidRDefault="00745591" w:rsidP="00965AFD">
            <w:pPr>
              <w:spacing w:line="0" w:lineRule="atLeast"/>
              <w:rPr>
                <w:rFonts w:ascii="標楷體" w:eastAsia="標楷體" w:hAnsi="標楷體"/>
                <w:bCs/>
                <w:sz w:val="26"/>
                <w:szCs w:val="26"/>
              </w:rPr>
            </w:pPr>
            <w:r w:rsidRPr="00CF2EFF">
              <w:rPr>
                <w:rFonts w:ascii="標楷體" w:eastAsia="標楷體" w:hAnsi="標楷體"/>
                <w:bCs/>
                <w:sz w:val="26"/>
                <w:szCs w:val="26"/>
              </w:rPr>
              <w:t>接受</w:t>
            </w:r>
            <w:r w:rsidRPr="00CF2EFF">
              <w:rPr>
                <w:rFonts w:ascii="標楷體" w:eastAsia="標楷體" w:hAnsi="標楷體" w:hint="eastAsia"/>
                <w:bCs/>
                <w:sz w:val="26"/>
                <w:szCs w:val="26"/>
              </w:rPr>
              <w:t>管理</w:t>
            </w:r>
            <w:r w:rsidRPr="00CF2EFF">
              <w:rPr>
                <w:rFonts w:ascii="標楷體" w:eastAsia="標楷體" w:hAnsi="標楷體"/>
                <w:bCs/>
                <w:sz w:val="26"/>
                <w:szCs w:val="26"/>
              </w:rPr>
              <w:t>支援服務</w:t>
            </w:r>
          </w:p>
        </w:tc>
        <w:tc>
          <w:tcPr>
            <w:tcW w:w="1657" w:type="dxa"/>
            <w:shd w:val="clear" w:color="auto" w:fill="auto"/>
            <w:noWrap/>
            <w:vAlign w:val="center"/>
          </w:tcPr>
          <w:p w:rsidR="009D5ADB" w:rsidRPr="00D13697" w:rsidRDefault="009D61CA">
            <w:pPr>
              <w:jc w:val="right"/>
              <w:rPr>
                <w:rFonts w:eastAsia="標楷體"/>
                <w:sz w:val="26"/>
                <w:szCs w:val="26"/>
              </w:rPr>
            </w:pPr>
            <w:r w:rsidRPr="00D13697">
              <w:rPr>
                <w:rFonts w:eastAsia="標楷體" w:hint="eastAsia"/>
                <w:sz w:val="26"/>
                <w:szCs w:val="26"/>
              </w:rPr>
              <w:t>28</w:t>
            </w:r>
            <w:r w:rsidRPr="00D13697">
              <w:rPr>
                <w:sz w:val="26"/>
                <w:szCs w:val="26"/>
              </w:rPr>
              <w:t>,</w:t>
            </w:r>
            <w:r w:rsidRPr="00D13697">
              <w:rPr>
                <w:rFonts w:eastAsia="標楷體" w:hint="eastAsia"/>
                <w:sz w:val="26"/>
                <w:szCs w:val="26"/>
              </w:rPr>
              <w:t>638</w:t>
            </w:r>
            <w:r w:rsidRPr="00D13697">
              <w:rPr>
                <w:sz w:val="26"/>
                <w:szCs w:val="26"/>
              </w:rPr>
              <w:t>,</w:t>
            </w:r>
            <w:r w:rsidRPr="00D13697">
              <w:rPr>
                <w:rFonts w:eastAsia="標楷體" w:hint="eastAsia"/>
                <w:sz w:val="26"/>
                <w:szCs w:val="26"/>
              </w:rPr>
              <w:t>235</w:t>
            </w:r>
          </w:p>
        </w:tc>
      </w:tr>
      <w:tr w:rsidR="009D5ADB" w:rsidRPr="00CF2EFF" w:rsidTr="00836520">
        <w:trPr>
          <w:trHeight w:val="7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vMerge/>
            <w:shd w:val="clear" w:color="auto" w:fill="auto"/>
            <w:vAlign w:val="center"/>
          </w:tcPr>
          <w:p w:rsidR="009D5ADB" w:rsidRPr="00CF2EFF" w:rsidRDefault="009D5ADB" w:rsidP="00965AFD">
            <w:pPr>
              <w:spacing w:line="0" w:lineRule="atLeast"/>
              <w:jc w:val="center"/>
              <w:rPr>
                <w:rFonts w:ascii="標楷體" w:eastAsia="標楷體" w:hAnsi="標楷體"/>
                <w:bCs/>
                <w:sz w:val="26"/>
                <w:szCs w:val="26"/>
              </w:rPr>
            </w:pPr>
          </w:p>
        </w:tc>
        <w:tc>
          <w:tcPr>
            <w:tcW w:w="1821" w:type="dxa"/>
            <w:vMerge/>
            <w:shd w:val="clear" w:color="auto" w:fill="auto"/>
            <w:vAlign w:val="center"/>
          </w:tcPr>
          <w:p w:rsidR="009D5ADB" w:rsidRPr="00CF2EFF" w:rsidRDefault="009D5ADB" w:rsidP="00965AFD">
            <w:pPr>
              <w:spacing w:line="0" w:lineRule="atLeast"/>
              <w:rPr>
                <w:rFonts w:eastAsia="標楷體"/>
                <w:bCs/>
                <w:sz w:val="26"/>
                <w:szCs w:val="26"/>
              </w:rPr>
            </w:pPr>
          </w:p>
        </w:tc>
        <w:tc>
          <w:tcPr>
            <w:tcW w:w="2147" w:type="dxa"/>
            <w:shd w:val="clear" w:color="auto" w:fill="auto"/>
            <w:noWrap/>
            <w:vAlign w:val="center"/>
          </w:tcPr>
          <w:p w:rsidR="009D5ADB" w:rsidRPr="00CF2EFF" w:rsidRDefault="00745591" w:rsidP="00965AFD">
            <w:pPr>
              <w:spacing w:line="0" w:lineRule="atLeast"/>
              <w:rPr>
                <w:rFonts w:ascii="標楷體" w:eastAsia="標楷體" w:hAnsi="標楷體"/>
                <w:bCs/>
                <w:sz w:val="26"/>
                <w:szCs w:val="26"/>
              </w:rPr>
            </w:pPr>
            <w:r w:rsidRPr="00CF2EFF">
              <w:rPr>
                <w:rFonts w:ascii="標楷體" w:eastAsia="標楷體" w:hAnsi="標楷體" w:hint="eastAsia"/>
                <w:bCs/>
                <w:sz w:val="26"/>
                <w:szCs w:val="26"/>
              </w:rPr>
              <w:t>接受</w:t>
            </w:r>
            <w:r w:rsidRPr="00CF2EFF">
              <w:rPr>
                <w:rFonts w:ascii="標楷體" w:eastAsia="標楷體" w:hAnsi="標楷體"/>
                <w:bCs/>
                <w:sz w:val="26"/>
                <w:szCs w:val="26"/>
              </w:rPr>
              <w:t>IT服務</w:t>
            </w:r>
          </w:p>
        </w:tc>
        <w:tc>
          <w:tcPr>
            <w:tcW w:w="1657" w:type="dxa"/>
            <w:shd w:val="clear" w:color="auto" w:fill="auto"/>
            <w:noWrap/>
            <w:vAlign w:val="center"/>
          </w:tcPr>
          <w:p w:rsidR="009D5ADB" w:rsidRPr="00D13697" w:rsidRDefault="009D61CA" w:rsidP="008270E4">
            <w:pPr>
              <w:jc w:val="right"/>
              <w:rPr>
                <w:rFonts w:eastAsia="標楷體"/>
                <w:sz w:val="26"/>
                <w:szCs w:val="26"/>
              </w:rPr>
            </w:pPr>
            <w:r w:rsidRPr="00D13697">
              <w:rPr>
                <w:rFonts w:eastAsia="標楷體" w:hint="eastAsia"/>
                <w:sz w:val="26"/>
                <w:szCs w:val="26"/>
              </w:rPr>
              <w:t>18</w:t>
            </w:r>
            <w:r w:rsidRPr="00D13697">
              <w:rPr>
                <w:sz w:val="26"/>
                <w:szCs w:val="26"/>
              </w:rPr>
              <w:t>,</w:t>
            </w:r>
            <w:r w:rsidRPr="00D13697">
              <w:rPr>
                <w:rFonts w:eastAsia="標楷體" w:hint="eastAsia"/>
                <w:sz w:val="26"/>
                <w:szCs w:val="26"/>
              </w:rPr>
              <w:t>681</w:t>
            </w:r>
            <w:r w:rsidRPr="00D13697">
              <w:rPr>
                <w:sz w:val="26"/>
                <w:szCs w:val="26"/>
              </w:rPr>
              <w:t>,</w:t>
            </w:r>
            <w:r w:rsidRPr="00D13697">
              <w:rPr>
                <w:rFonts w:eastAsia="標楷體" w:hint="eastAsia"/>
                <w:sz w:val="26"/>
                <w:szCs w:val="26"/>
              </w:rPr>
              <w:t>509</w:t>
            </w:r>
          </w:p>
        </w:tc>
      </w:tr>
      <w:tr w:rsidR="009D5ADB" w:rsidRPr="00CF2EFF"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shd w:val="clear" w:color="auto" w:fill="auto"/>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3(3)</w:t>
            </w:r>
          </w:p>
        </w:tc>
        <w:tc>
          <w:tcPr>
            <w:tcW w:w="1821" w:type="dxa"/>
            <w:shd w:val="clear" w:color="auto" w:fill="auto"/>
            <w:vAlign w:val="center"/>
          </w:tcPr>
          <w:p w:rsidR="009D5ADB" w:rsidRPr="00CF2EFF" w:rsidRDefault="0094493D" w:rsidP="00965AFD">
            <w:pPr>
              <w:spacing w:line="0" w:lineRule="atLeast"/>
              <w:rPr>
                <w:rFonts w:eastAsia="標楷體"/>
                <w:bCs/>
                <w:sz w:val="26"/>
                <w:szCs w:val="26"/>
              </w:rPr>
            </w:pPr>
            <w:r w:rsidRPr="00CF2EFF">
              <w:rPr>
                <w:rFonts w:eastAsia="標楷體" w:hAnsi="標楷體"/>
                <w:bCs/>
                <w:sz w:val="26"/>
                <w:szCs w:val="26"/>
              </w:rPr>
              <w:t>中國漢高</w:t>
            </w:r>
            <w:r w:rsidRPr="00CF2EFF">
              <w:rPr>
                <w:rFonts w:eastAsia="標楷體"/>
                <w:bCs/>
                <w:sz w:val="26"/>
                <w:szCs w:val="26"/>
              </w:rPr>
              <w:t>(IC)</w:t>
            </w:r>
          </w:p>
        </w:tc>
        <w:tc>
          <w:tcPr>
            <w:tcW w:w="2147" w:type="dxa"/>
            <w:shd w:val="clear" w:color="auto" w:fill="auto"/>
            <w:noWrap/>
            <w:vAlign w:val="center"/>
          </w:tcPr>
          <w:p w:rsidR="00550AE4" w:rsidRPr="00CF2EFF" w:rsidRDefault="0094493D" w:rsidP="00836520">
            <w:pPr>
              <w:spacing w:before="120" w:after="120" w:line="0" w:lineRule="atLeast"/>
              <w:rPr>
                <w:rFonts w:ascii="標楷體" w:eastAsia="標楷體" w:hAnsi="標楷體"/>
                <w:bCs/>
                <w:sz w:val="26"/>
                <w:szCs w:val="26"/>
              </w:rPr>
            </w:pPr>
            <w:r w:rsidRPr="00CF2EFF">
              <w:rPr>
                <w:rFonts w:ascii="標楷體" w:eastAsia="標楷體" w:hAnsi="標楷體"/>
                <w:bCs/>
                <w:sz w:val="26"/>
                <w:szCs w:val="26"/>
              </w:rPr>
              <w:t>帳</w:t>
            </w:r>
            <w:proofErr w:type="gramStart"/>
            <w:r w:rsidRPr="00CF2EFF">
              <w:rPr>
                <w:rFonts w:ascii="標楷體" w:eastAsia="標楷體" w:hAnsi="標楷體"/>
                <w:bCs/>
                <w:sz w:val="26"/>
                <w:szCs w:val="26"/>
              </w:rPr>
              <w:t>務</w:t>
            </w:r>
            <w:proofErr w:type="gramEnd"/>
            <w:r w:rsidRPr="00CF2EFF">
              <w:rPr>
                <w:rFonts w:ascii="標楷體" w:eastAsia="標楷體" w:hAnsi="標楷體"/>
                <w:bCs/>
                <w:sz w:val="26"/>
                <w:szCs w:val="26"/>
              </w:rPr>
              <w:t>處理</w:t>
            </w:r>
            <w:r w:rsidRPr="00CF2EFF">
              <w:rPr>
                <w:rFonts w:ascii="標楷體" w:eastAsia="標楷體" w:hAnsi="標楷體" w:hint="eastAsia"/>
                <w:bCs/>
                <w:sz w:val="26"/>
                <w:szCs w:val="26"/>
              </w:rPr>
              <w:t>、</w:t>
            </w:r>
            <w:r w:rsidRPr="00CF2EFF">
              <w:rPr>
                <w:rFonts w:ascii="標楷體" w:eastAsia="標楷體" w:hAnsi="標楷體"/>
                <w:bCs/>
                <w:sz w:val="26"/>
                <w:szCs w:val="26"/>
              </w:rPr>
              <w:t>收付款管理服務</w:t>
            </w:r>
            <w:r w:rsidRPr="00CF2EFF">
              <w:rPr>
                <w:rFonts w:ascii="標楷體" w:eastAsia="標楷體" w:hAnsi="標楷體" w:hint="eastAsia"/>
                <w:bCs/>
                <w:sz w:val="26"/>
                <w:szCs w:val="26"/>
              </w:rPr>
              <w:t>及法律諮詢</w:t>
            </w:r>
          </w:p>
        </w:tc>
        <w:tc>
          <w:tcPr>
            <w:tcW w:w="1657" w:type="dxa"/>
            <w:shd w:val="clear" w:color="auto" w:fill="auto"/>
            <w:noWrap/>
            <w:vAlign w:val="center"/>
          </w:tcPr>
          <w:p w:rsidR="009D5ADB" w:rsidRPr="00D13697" w:rsidRDefault="009D61CA">
            <w:pPr>
              <w:jc w:val="right"/>
              <w:rPr>
                <w:rFonts w:eastAsia="標楷體"/>
                <w:sz w:val="26"/>
                <w:szCs w:val="26"/>
              </w:rPr>
            </w:pPr>
            <w:r w:rsidRPr="00D13697">
              <w:rPr>
                <w:rFonts w:eastAsia="標楷體" w:hint="eastAsia"/>
                <w:sz w:val="26"/>
                <w:szCs w:val="26"/>
              </w:rPr>
              <w:t>233</w:t>
            </w:r>
            <w:r w:rsidRPr="00D13697">
              <w:rPr>
                <w:sz w:val="26"/>
                <w:szCs w:val="26"/>
              </w:rPr>
              <w:t>,</w:t>
            </w:r>
            <w:r w:rsidRPr="00D13697">
              <w:rPr>
                <w:rFonts w:eastAsia="標楷體" w:hint="eastAsia"/>
                <w:sz w:val="26"/>
                <w:szCs w:val="26"/>
              </w:rPr>
              <w:t>342</w:t>
            </w:r>
          </w:p>
        </w:tc>
      </w:tr>
      <w:tr w:rsidR="009D5ADB" w:rsidRPr="00CF2EFF"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720" w:type="dxa"/>
            <w:shd w:val="clear" w:color="auto" w:fill="auto"/>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3(4)</w:t>
            </w:r>
          </w:p>
        </w:tc>
        <w:tc>
          <w:tcPr>
            <w:tcW w:w="1821" w:type="dxa"/>
            <w:shd w:val="clear" w:color="auto" w:fill="auto"/>
            <w:vAlign w:val="center"/>
          </w:tcPr>
          <w:p w:rsidR="009D5ADB" w:rsidRPr="00CF2EFF" w:rsidRDefault="0094493D" w:rsidP="00965AFD">
            <w:pPr>
              <w:spacing w:line="0" w:lineRule="atLeast"/>
              <w:rPr>
                <w:rFonts w:eastAsia="標楷體"/>
                <w:bCs/>
                <w:sz w:val="26"/>
                <w:szCs w:val="26"/>
              </w:rPr>
            </w:pPr>
            <w:r w:rsidRPr="00CF2EFF">
              <w:rPr>
                <w:rFonts w:eastAsia="標楷體"/>
                <w:bCs/>
                <w:sz w:val="26"/>
                <w:szCs w:val="26"/>
              </w:rPr>
              <w:t>HAPSC</w:t>
            </w:r>
          </w:p>
        </w:tc>
        <w:tc>
          <w:tcPr>
            <w:tcW w:w="2147" w:type="dxa"/>
            <w:shd w:val="clear" w:color="auto" w:fill="auto"/>
            <w:noWrap/>
            <w:vAlign w:val="center"/>
          </w:tcPr>
          <w:p w:rsidR="00550AE4" w:rsidRPr="00CF2EFF" w:rsidRDefault="0094493D">
            <w:pPr>
              <w:spacing w:line="0" w:lineRule="atLeast"/>
              <w:rPr>
                <w:rFonts w:ascii="標楷體" w:eastAsia="標楷體" w:hAnsi="標楷體"/>
                <w:bCs/>
                <w:sz w:val="26"/>
                <w:szCs w:val="26"/>
              </w:rPr>
            </w:pPr>
            <w:r w:rsidRPr="00CF2EFF">
              <w:rPr>
                <w:rStyle w:val="09"/>
                <w:rFonts w:ascii="標楷體" w:hAnsi="標楷體"/>
                <w:sz w:val="26"/>
                <w:szCs w:val="26"/>
              </w:rPr>
              <w:t>SAP資料系統維護</w:t>
            </w:r>
          </w:p>
        </w:tc>
        <w:tc>
          <w:tcPr>
            <w:tcW w:w="1657" w:type="dxa"/>
            <w:shd w:val="clear" w:color="auto" w:fill="auto"/>
            <w:noWrap/>
            <w:vAlign w:val="center"/>
          </w:tcPr>
          <w:p w:rsidR="009D5ADB" w:rsidRPr="00D13697" w:rsidRDefault="009D61CA">
            <w:pPr>
              <w:jc w:val="right"/>
              <w:rPr>
                <w:rFonts w:eastAsia="標楷體"/>
                <w:sz w:val="26"/>
                <w:szCs w:val="26"/>
              </w:rPr>
            </w:pPr>
            <w:r w:rsidRPr="00D13697">
              <w:rPr>
                <w:rFonts w:eastAsia="標楷體" w:hint="eastAsia"/>
                <w:sz w:val="26"/>
                <w:szCs w:val="26"/>
              </w:rPr>
              <w:t>11</w:t>
            </w:r>
            <w:r w:rsidRPr="00D13697">
              <w:rPr>
                <w:sz w:val="26"/>
                <w:szCs w:val="26"/>
              </w:rPr>
              <w:t>,</w:t>
            </w:r>
            <w:r w:rsidRPr="00D13697">
              <w:rPr>
                <w:rFonts w:eastAsia="標楷體" w:hint="eastAsia"/>
                <w:sz w:val="26"/>
                <w:szCs w:val="26"/>
              </w:rPr>
              <w:t>293</w:t>
            </w:r>
            <w:r w:rsidRPr="00D13697">
              <w:rPr>
                <w:sz w:val="26"/>
                <w:szCs w:val="26"/>
              </w:rPr>
              <w:t>,</w:t>
            </w:r>
            <w:r w:rsidRPr="00D13697">
              <w:rPr>
                <w:rFonts w:eastAsia="標楷體" w:hint="eastAsia"/>
                <w:sz w:val="26"/>
                <w:szCs w:val="26"/>
              </w:rPr>
              <w:t>703</w:t>
            </w:r>
          </w:p>
        </w:tc>
      </w:tr>
      <w:tr w:rsidR="009D5ADB" w:rsidRPr="00CF2EFF" w:rsidTr="00836520">
        <w:trPr>
          <w:trHeight w:val="330"/>
        </w:trPr>
        <w:tc>
          <w:tcPr>
            <w:tcW w:w="132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840" w:type="dxa"/>
            <w:vMerge/>
            <w:shd w:val="clear" w:color="auto" w:fill="auto"/>
            <w:noWrap/>
            <w:vAlign w:val="center"/>
          </w:tcPr>
          <w:p w:rsidR="009D5ADB" w:rsidRPr="00CF2EFF" w:rsidRDefault="009D5ADB" w:rsidP="00965AFD">
            <w:pPr>
              <w:spacing w:line="0" w:lineRule="atLeast"/>
              <w:jc w:val="center"/>
              <w:rPr>
                <w:rFonts w:ascii="標楷體" w:eastAsia="標楷體" w:hAnsi="標楷體"/>
                <w:bCs/>
                <w:sz w:val="26"/>
                <w:szCs w:val="26"/>
              </w:rPr>
            </w:pPr>
          </w:p>
        </w:tc>
        <w:tc>
          <w:tcPr>
            <w:tcW w:w="4688" w:type="dxa"/>
            <w:gridSpan w:val="3"/>
            <w:shd w:val="clear" w:color="auto" w:fill="auto"/>
            <w:vAlign w:val="center"/>
          </w:tcPr>
          <w:p w:rsidR="009D5ADB" w:rsidRPr="00CF2EFF" w:rsidRDefault="00745591" w:rsidP="00965AFD">
            <w:pPr>
              <w:spacing w:line="0" w:lineRule="atLeast"/>
              <w:jc w:val="center"/>
              <w:rPr>
                <w:rFonts w:ascii="標楷體" w:eastAsia="標楷體" w:hAnsi="標楷體"/>
                <w:b/>
                <w:bCs/>
                <w:sz w:val="26"/>
                <w:szCs w:val="26"/>
              </w:rPr>
            </w:pPr>
            <w:r w:rsidRPr="00CF2EFF">
              <w:rPr>
                <w:rFonts w:ascii="標楷體" w:eastAsia="標楷體" w:hAnsi="標楷體"/>
                <w:b/>
                <w:bCs/>
                <w:sz w:val="26"/>
                <w:szCs w:val="26"/>
              </w:rPr>
              <w:t>小計</w:t>
            </w:r>
          </w:p>
        </w:tc>
        <w:tc>
          <w:tcPr>
            <w:tcW w:w="1657" w:type="dxa"/>
            <w:shd w:val="clear" w:color="auto" w:fill="auto"/>
            <w:noWrap/>
            <w:vAlign w:val="center"/>
          </w:tcPr>
          <w:p w:rsidR="009D5ADB" w:rsidRPr="00D13697" w:rsidRDefault="00745591">
            <w:pPr>
              <w:jc w:val="right"/>
              <w:rPr>
                <w:rFonts w:eastAsia="標楷體"/>
                <w:b/>
                <w:sz w:val="26"/>
                <w:szCs w:val="26"/>
              </w:rPr>
            </w:pPr>
            <w:r w:rsidRPr="00D13697">
              <w:rPr>
                <w:b/>
                <w:sz w:val="26"/>
                <w:szCs w:val="26"/>
              </w:rPr>
              <w:t>20</w:t>
            </w:r>
            <w:r w:rsidR="00DC3556" w:rsidRPr="00D13697">
              <w:rPr>
                <w:rFonts w:hint="eastAsia"/>
                <w:b/>
                <w:sz w:val="26"/>
                <w:szCs w:val="26"/>
              </w:rPr>
              <w:t>4</w:t>
            </w:r>
            <w:r w:rsidRPr="00D13697">
              <w:rPr>
                <w:b/>
                <w:sz w:val="26"/>
                <w:szCs w:val="26"/>
              </w:rPr>
              <w:t>,</w:t>
            </w:r>
            <w:r w:rsidR="00DC3556" w:rsidRPr="00D13697">
              <w:rPr>
                <w:rFonts w:hint="eastAsia"/>
                <w:b/>
                <w:sz w:val="26"/>
                <w:szCs w:val="26"/>
              </w:rPr>
              <w:t>102</w:t>
            </w:r>
            <w:r w:rsidRPr="00D13697">
              <w:rPr>
                <w:b/>
                <w:sz w:val="26"/>
                <w:szCs w:val="26"/>
              </w:rPr>
              <w:t>,</w:t>
            </w:r>
            <w:r w:rsidR="00DC3556" w:rsidRPr="00D13697">
              <w:rPr>
                <w:rFonts w:hint="eastAsia"/>
                <w:b/>
                <w:sz w:val="26"/>
                <w:szCs w:val="26"/>
              </w:rPr>
              <w:t>466</w:t>
            </w:r>
          </w:p>
        </w:tc>
      </w:tr>
      <w:tr w:rsidR="009D5ADB" w:rsidRPr="00CF2EFF" w:rsidTr="00836520">
        <w:trPr>
          <w:trHeight w:val="330"/>
        </w:trPr>
        <w:tc>
          <w:tcPr>
            <w:tcW w:w="1320" w:type="dxa"/>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資金</w:t>
            </w:r>
          </w:p>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之使用</w:t>
            </w:r>
          </w:p>
        </w:tc>
        <w:tc>
          <w:tcPr>
            <w:tcW w:w="840" w:type="dxa"/>
            <w:shd w:val="clear" w:color="auto" w:fill="auto"/>
            <w:noWrap/>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利息</w:t>
            </w:r>
          </w:p>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費用</w:t>
            </w:r>
          </w:p>
        </w:tc>
        <w:tc>
          <w:tcPr>
            <w:tcW w:w="720" w:type="dxa"/>
            <w:shd w:val="clear" w:color="auto" w:fill="auto"/>
            <w:vAlign w:val="center"/>
          </w:tcPr>
          <w:p w:rsidR="009D5ADB" w:rsidRPr="00CF2EFF" w:rsidRDefault="00745591" w:rsidP="00965AFD">
            <w:pPr>
              <w:spacing w:line="0" w:lineRule="atLeast"/>
              <w:jc w:val="center"/>
              <w:rPr>
                <w:rFonts w:ascii="標楷體" w:eastAsia="標楷體" w:hAnsi="標楷體"/>
                <w:bCs/>
                <w:sz w:val="26"/>
                <w:szCs w:val="26"/>
              </w:rPr>
            </w:pPr>
            <w:r w:rsidRPr="00CF2EFF">
              <w:rPr>
                <w:rFonts w:ascii="標楷體" w:eastAsia="標楷體" w:hAnsi="標楷體"/>
                <w:bCs/>
                <w:sz w:val="26"/>
                <w:szCs w:val="26"/>
              </w:rPr>
              <w:t>4</w:t>
            </w:r>
          </w:p>
        </w:tc>
        <w:tc>
          <w:tcPr>
            <w:tcW w:w="1821" w:type="dxa"/>
            <w:shd w:val="clear" w:color="auto" w:fill="auto"/>
            <w:vAlign w:val="center"/>
          </w:tcPr>
          <w:p w:rsidR="009D5ADB" w:rsidRPr="00CF2EFF" w:rsidRDefault="0094493D" w:rsidP="00965AFD">
            <w:pPr>
              <w:spacing w:line="0" w:lineRule="atLeast"/>
              <w:rPr>
                <w:rFonts w:ascii="標楷體" w:eastAsia="標楷體" w:hAnsi="標楷體"/>
                <w:bCs/>
                <w:sz w:val="26"/>
                <w:szCs w:val="26"/>
              </w:rPr>
            </w:pPr>
            <w:r w:rsidRPr="00CF2EFF">
              <w:rPr>
                <w:rFonts w:ascii="標楷體" w:eastAsia="標楷體" w:hAnsi="標楷體"/>
                <w:bCs/>
                <w:sz w:val="26"/>
                <w:szCs w:val="26"/>
              </w:rPr>
              <w:t>德國漢高</w:t>
            </w:r>
          </w:p>
        </w:tc>
        <w:tc>
          <w:tcPr>
            <w:tcW w:w="2147" w:type="dxa"/>
            <w:shd w:val="clear" w:color="auto" w:fill="auto"/>
            <w:noWrap/>
            <w:vAlign w:val="center"/>
          </w:tcPr>
          <w:p w:rsidR="009D5ADB" w:rsidRPr="00CF2EFF" w:rsidRDefault="0094493D" w:rsidP="00965AFD">
            <w:pPr>
              <w:spacing w:line="0" w:lineRule="atLeast"/>
              <w:rPr>
                <w:rFonts w:ascii="標楷體" w:eastAsia="標楷體" w:hAnsi="標楷體"/>
                <w:bCs/>
                <w:sz w:val="26"/>
                <w:szCs w:val="26"/>
              </w:rPr>
            </w:pPr>
            <w:r w:rsidRPr="00CF2EFF">
              <w:rPr>
                <w:rFonts w:ascii="標楷體" w:eastAsia="標楷體" w:hAnsi="標楷體"/>
                <w:bCs/>
                <w:sz w:val="26"/>
                <w:szCs w:val="26"/>
              </w:rPr>
              <w:t>支付借款利息</w:t>
            </w:r>
          </w:p>
        </w:tc>
        <w:tc>
          <w:tcPr>
            <w:tcW w:w="1657" w:type="dxa"/>
            <w:shd w:val="clear" w:color="auto" w:fill="auto"/>
            <w:noWrap/>
            <w:vAlign w:val="center"/>
          </w:tcPr>
          <w:p w:rsidR="009D5ADB" w:rsidRPr="00D13697" w:rsidRDefault="009D61CA" w:rsidP="00965AFD">
            <w:pPr>
              <w:jc w:val="right"/>
              <w:rPr>
                <w:rFonts w:eastAsia="標楷體"/>
                <w:sz w:val="26"/>
                <w:szCs w:val="26"/>
              </w:rPr>
            </w:pPr>
            <w:r w:rsidRPr="00D13697">
              <w:rPr>
                <w:rFonts w:eastAsia="標楷體" w:hint="eastAsia"/>
                <w:sz w:val="26"/>
                <w:szCs w:val="26"/>
              </w:rPr>
              <w:t>19</w:t>
            </w:r>
            <w:r w:rsidRPr="00D13697">
              <w:rPr>
                <w:sz w:val="26"/>
                <w:szCs w:val="26"/>
              </w:rPr>
              <w:t>,</w:t>
            </w:r>
            <w:r w:rsidRPr="00D13697">
              <w:rPr>
                <w:rFonts w:eastAsia="標楷體" w:hint="eastAsia"/>
                <w:sz w:val="26"/>
                <w:szCs w:val="26"/>
              </w:rPr>
              <w:t>749</w:t>
            </w:r>
            <w:r w:rsidRPr="00D13697">
              <w:rPr>
                <w:sz w:val="26"/>
                <w:szCs w:val="26"/>
              </w:rPr>
              <w:t>,</w:t>
            </w:r>
            <w:r w:rsidRPr="00D13697">
              <w:rPr>
                <w:rFonts w:eastAsia="標楷體" w:hint="eastAsia"/>
                <w:sz w:val="26"/>
                <w:szCs w:val="26"/>
              </w:rPr>
              <w:t>105</w:t>
            </w:r>
          </w:p>
        </w:tc>
      </w:tr>
    </w:tbl>
    <w:p w:rsidR="00244834" w:rsidRPr="00CF2EFF" w:rsidRDefault="00567251" w:rsidP="004E4330">
      <w:pPr>
        <w:pStyle w:val="3"/>
        <w:numPr>
          <w:ilvl w:val="0"/>
          <w:numId w:val="14"/>
        </w:numPr>
        <w:spacing w:beforeLines="100" w:before="240" w:afterLines="50" w:after="120" w:line="360" w:lineRule="auto"/>
        <w:ind w:leftChars="100" w:left="722" w:hanging="482"/>
        <w:jc w:val="both"/>
        <w:rPr>
          <w:rFonts w:ascii="Times New Roman" w:eastAsia="標楷體" w:hAnsi="Times New Roman"/>
          <w:sz w:val="32"/>
        </w:rPr>
      </w:pPr>
      <w:bookmarkStart w:id="47" w:name="OLE_LINK4"/>
      <w:bookmarkEnd w:id="45"/>
      <w:r w:rsidRPr="00CF2EFF">
        <w:rPr>
          <w:rFonts w:ascii="Times New Roman" w:eastAsia="標楷體" w:hAnsi="Times New Roman"/>
          <w:sz w:val="32"/>
        </w:rPr>
        <w:t>受控交易流程</w:t>
      </w:r>
      <w:r w:rsidR="00686FAB" w:rsidRPr="00CF2EFF">
        <w:rPr>
          <w:rFonts w:ascii="Times New Roman" w:eastAsia="標楷體" w:hAnsi="Times New Roman" w:hint="eastAsia"/>
          <w:sz w:val="32"/>
        </w:rPr>
        <w:t>及說明</w:t>
      </w:r>
    </w:p>
    <w:p w:rsidR="00745591" w:rsidRPr="00CF2EFF" w:rsidRDefault="00686FAB" w:rsidP="004E4330">
      <w:pPr>
        <w:numPr>
          <w:ilvl w:val="0"/>
          <w:numId w:val="86"/>
        </w:numPr>
        <w:tabs>
          <w:tab w:val="left" w:pos="1134"/>
        </w:tabs>
        <w:spacing w:beforeLines="50" w:before="120" w:afterLines="50" w:after="120" w:line="360" w:lineRule="auto"/>
        <w:ind w:left="1080"/>
        <w:jc w:val="both"/>
        <w:rPr>
          <w:rFonts w:eastAsia="標楷體"/>
          <w:b/>
          <w:sz w:val="28"/>
          <w:szCs w:val="26"/>
        </w:rPr>
      </w:pPr>
      <w:r w:rsidRPr="00CF2EFF">
        <w:rPr>
          <w:rFonts w:eastAsia="標楷體" w:hint="eastAsia"/>
          <w:b/>
          <w:sz w:val="28"/>
          <w:szCs w:val="26"/>
        </w:rPr>
        <w:t>有形資產之移轉</w:t>
      </w:r>
    </w:p>
    <w:p w:rsidR="00745591" w:rsidRPr="00CF2EFF" w:rsidRDefault="00714D77" w:rsidP="004E4330">
      <w:pPr>
        <w:numPr>
          <w:ilvl w:val="0"/>
          <w:numId w:val="59"/>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t>銷貨</w:t>
      </w:r>
    </w:p>
    <w:p w:rsidR="00745591" w:rsidRPr="00CF2EFF" w:rsidRDefault="006F47BD"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銷售自製成品予關係企業</w:t>
      </w:r>
      <w:r w:rsidRPr="00CF2EFF">
        <w:rPr>
          <w:rFonts w:eastAsia="標楷體" w:hAnsi="標楷體"/>
          <w:sz w:val="26"/>
          <w:szCs w:val="26"/>
        </w:rPr>
        <w:t>，</w:t>
      </w:r>
      <w:proofErr w:type="gramStart"/>
      <w:r w:rsidR="00F033DB">
        <w:rPr>
          <w:rFonts w:eastAsia="標楷體"/>
          <w:sz w:val="26"/>
          <w:szCs w:val="26"/>
        </w:rPr>
        <w:t>105</w:t>
      </w:r>
      <w:proofErr w:type="gramEnd"/>
      <w:r w:rsidRPr="00CF2EFF">
        <w:rPr>
          <w:rFonts w:eastAsia="標楷體" w:hAnsi="標楷體"/>
          <w:sz w:val="26"/>
          <w:szCs w:val="26"/>
        </w:rPr>
        <w:t>年度</w:t>
      </w:r>
      <w:r w:rsidRPr="00CF2EFF">
        <w:rPr>
          <w:rFonts w:eastAsia="標楷體" w:hAnsi="標楷體" w:hint="eastAsia"/>
          <w:sz w:val="26"/>
          <w:szCs w:val="26"/>
        </w:rPr>
        <w:t>銷貨</w:t>
      </w:r>
      <w:r w:rsidRPr="00CF2EFF">
        <w:rPr>
          <w:rFonts w:eastAsia="標楷體" w:hAnsi="標楷體"/>
          <w:sz w:val="26"/>
          <w:szCs w:val="26"/>
        </w:rPr>
        <w:t>金額為</w:t>
      </w:r>
      <w:r w:rsidR="00120A5E">
        <w:rPr>
          <w:rFonts w:hint="eastAsia"/>
          <w:color w:val="000000"/>
          <w:sz w:val="26"/>
          <w:szCs w:val="26"/>
        </w:rPr>
        <w:t>121</w:t>
      </w:r>
      <w:r w:rsidR="00745591" w:rsidRPr="00CF2EFF">
        <w:rPr>
          <w:color w:val="000000"/>
          <w:sz w:val="26"/>
          <w:szCs w:val="26"/>
        </w:rPr>
        <w:t>,</w:t>
      </w:r>
      <w:r w:rsidR="00120A5E">
        <w:rPr>
          <w:rFonts w:hint="eastAsia"/>
          <w:color w:val="000000"/>
          <w:sz w:val="26"/>
          <w:szCs w:val="26"/>
        </w:rPr>
        <w:t>700</w:t>
      </w:r>
      <w:r w:rsidR="00745591" w:rsidRPr="00CF2EFF">
        <w:rPr>
          <w:color w:val="000000"/>
          <w:sz w:val="26"/>
          <w:szCs w:val="26"/>
        </w:rPr>
        <w:t>,94</w:t>
      </w:r>
      <w:r w:rsidR="00000C12">
        <w:rPr>
          <w:rFonts w:hint="eastAsia"/>
          <w:color w:val="000000"/>
          <w:sz w:val="26"/>
          <w:szCs w:val="26"/>
        </w:rPr>
        <w:t>5</w:t>
      </w:r>
      <w:r w:rsidRPr="00CF2EFF">
        <w:rPr>
          <w:rFonts w:eastAsia="標楷體" w:hint="eastAsia"/>
          <w:sz w:val="26"/>
          <w:szCs w:val="26"/>
        </w:rPr>
        <w:t>元。</w:t>
      </w:r>
    </w:p>
    <w:p w:rsidR="00745591" w:rsidRPr="00CF2EFF" w:rsidRDefault="00714D77" w:rsidP="004E4330">
      <w:pPr>
        <w:numPr>
          <w:ilvl w:val="0"/>
          <w:numId w:val="59"/>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t>進貨</w:t>
      </w:r>
    </w:p>
    <w:p w:rsidR="00745591" w:rsidRPr="00CF2EFF" w:rsidRDefault="00714D77"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lastRenderedPageBreak/>
        <w:t>向關係企業購買用於轉售之</w:t>
      </w:r>
      <w:r w:rsidRPr="00CF2EFF">
        <w:rPr>
          <w:rFonts w:eastAsia="標楷體" w:hint="eastAsia"/>
          <w:sz w:val="26"/>
          <w:szCs w:val="26"/>
        </w:rPr>
        <w:t>接</w:t>
      </w:r>
      <w:r w:rsidRPr="00CF2EFF">
        <w:rPr>
          <w:rFonts w:eastAsia="標楷體"/>
          <w:sz w:val="26"/>
          <w:szCs w:val="26"/>
        </w:rPr>
        <w:t>著劑、密封劑等</w:t>
      </w:r>
      <w:r w:rsidRPr="00CF2EFF">
        <w:rPr>
          <w:rFonts w:eastAsia="標楷體" w:hint="eastAsia"/>
          <w:sz w:val="26"/>
          <w:szCs w:val="26"/>
        </w:rPr>
        <w:t>產</w:t>
      </w:r>
      <w:r w:rsidRPr="00CF2EFF">
        <w:rPr>
          <w:rFonts w:eastAsia="標楷體"/>
          <w:sz w:val="26"/>
          <w:szCs w:val="26"/>
        </w:rPr>
        <w:t>品，</w:t>
      </w:r>
      <w:proofErr w:type="gramStart"/>
      <w:r w:rsidR="00F033DB">
        <w:rPr>
          <w:rFonts w:eastAsia="標楷體" w:hint="eastAsia"/>
          <w:sz w:val="26"/>
          <w:szCs w:val="26"/>
        </w:rPr>
        <w:t>105</w:t>
      </w:r>
      <w:proofErr w:type="gramEnd"/>
      <w:r w:rsidRPr="00CF2EFF">
        <w:rPr>
          <w:rFonts w:eastAsia="標楷體"/>
          <w:sz w:val="26"/>
          <w:szCs w:val="26"/>
        </w:rPr>
        <w:t>年度</w:t>
      </w:r>
      <w:r w:rsidRPr="00CF2EFF">
        <w:rPr>
          <w:rFonts w:eastAsia="標楷體" w:hint="eastAsia"/>
          <w:sz w:val="26"/>
          <w:szCs w:val="26"/>
        </w:rPr>
        <w:t>進貨</w:t>
      </w:r>
      <w:r w:rsidRPr="00CF2EFF">
        <w:rPr>
          <w:rFonts w:eastAsia="標楷體"/>
          <w:sz w:val="26"/>
          <w:szCs w:val="26"/>
        </w:rPr>
        <w:t>金額為</w:t>
      </w:r>
      <w:r w:rsidR="00000C12">
        <w:rPr>
          <w:rFonts w:hint="eastAsia"/>
          <w:color w:val="000000"/>
          <w:sz w:val="26"/>
          <w:szCs w:val="26"/>
        </w:rPr>
        <w:t>1</w:t>
      </w:r>
      <w:r w:rsidR="00000C12" w:rsidRPr="00CF2EFF">
        <w:rPr>
          <w:color w:val="000000"/>
          <w:sz w:val="26"/>
          <w:szCs w:val="26"/>
        </w:rPr>
        <w:t>,</w:t>
      </w:r>
      <w:r w:rsidR="00000C12">
        <w:rPr>
          <w:rFonts w:hint="eastAsia"/>
          <w:color w:val="000000"/>
          <w:sz w:val="26"/>
          <w:szCs w:val="26"/>
        </w:rPr>
        <w:t>198</w:t>
      </w:r>
      <w:r w:rsidR="00745591" w:rsidRPr="00CF2EFF">
        <w:rPr>
          <w:color w:val="000000"/>
          <w:sz w:val="26"/>
          <w:szCs w:val="26"/>
        </w:rPr>
        <w:t>,</w:t>
      </w:r>
      <w:r w:rsidR="00000C12">
        <w:rPr>
          <w:rFonts w:hint="eastAsia"/>
          <w:color w:val="000000"/>
          <w:sz w:val="26"/>
          <w:szCs w:val="26"/>
        </w:rPr>
        <w:t>430</w:t>
      </w:r>
      <w:r w:rsidR="00745591" w:rsidRPr="00CF2EFF">
        <w:rPr>
          <w:color w:val="000000"/>
          <w:sz w:val="26"/>
          <w:szCs w:val="26"/>
        </w:rPr>
        <w:t>,</w:t>
      </w:r>
      <w:r w:rsidR="00000C12">
        <w:rPr>
          <w:rFonts w:hint="eastAsia"/>
          <w:color w:val="000000"/>
          <w:sz w:val="26"/>
          <w:szCs w:val="26"/>
        </w:rPr>
        <w:t>375</w:t>
      </w:r>
      <w:r w:rsidRPr="00CF2EFF">
        <w:rPr>
          <w:rFonts w:eastAsia="標楷體"/>
          <w:sz w:val="26"/>
          <w:szCs w:val="26"/>
        </w:rPr>
        <w:t>元。</w:t>
      </w:r>
    </w:p>
    <w:p w:rsidR="00745591" w:rsidRPr="00CF2EFF" w:rsidRDefault="00714D77" w:rsidP="004E4330">
      <w:pPr>
        <w:numPr>
          <w:ilvl w:val="0"/>
          <w:numId w:val="86"/>
        </w:numPr>
        <w:tabs>
          <w:tab w:val="left" w:pos="1134"/>
        </w:tabs>
        <w:spacing w:beforeLines="50" w:before="120" w:afterLines="50" w:after="120" w:line="360" w:lineRule="auto"/>
        <w:ind w:left="1080"/>
        <w:jc w:val="both"/>
        <w:rPr>
          <w:rFonts w:eastAsia="標楷體"/>
          <w:b/>
          <w:sz w:val="28"/>
          <w:szCs w:val="26"/>
        </w:rPr>
      </w:pPr>
      <w:r w:rsidRPr="00CF2EFF">
        <w:rPr>
          <w:rFonts w:eastAsia="標楷體" w:hint="eastAsia"/>
          <w:b/>
          <w:sz w:val="28"/>
          <w:szCs w:val="26"/>
        </w:rPr>
        <w:t>無形資產之使用</w:t>
      </w:r>
    </w:p>
    <w:p w:rsidR="00745591" w:rsidRPr="00CF2EFF" w:rsidRDefault="00714D77" w:rsidP="004E4330">
      <w:pPr>
        <w:numPr>
          <w:ilvl w:val="0"/>
          <w:numId w:val="74"/>
        </w:numPr>
        <w:spacing w:beforeLines="50" w:before="120" w:afterLines="50" w:after="120" w:line="360" w:lineRule="auto"/>
        <w:jc w:val="both"/>
        <w:rPr>
          <w:rFonts w:eastAsia="標楷體"/>
          <w:sz w:val="26"/>
          <w:szCs w:val="26"/>
        </w:rPr>
      </w:pPr>
      <w:r w:rsidRPr="00CF2EFF">
        <w:rPr>
          <w:rFonts w:eastAsia="標楷體" w:hint="eastAsia"/>
          <w:sz w:val="26"/>
          <w:szCs w:val="26"/>
        </w:rPr>
        <w:t>權利金支出</w:t>
      </w:r>
    </w:p>
    <w:p w:rsidR="00244834" w:rsidRPr="00CF2EFF" w:rsidRDefault="00B3733C"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B3733C">
        <w:rPr>
          <w:rFonts w:eastAsia="標楷體" w:hint="eastAsia"/>
          <w:sz w:val="26"/>
          <w:szCs w:val="26"/>
        </w:rPr>
        <w:t>台灣漢高銷售使用</w:t>
      </w:r>
      <w:r w:rsidR="00AD292A">
        <w:rPr>
          <w:rFonts w:eastAsia="標楷體" w:hint="eastAsia"/>
          <w:sz w:val="26"/>
          <w:szCs w:val="26"/>
        </w:rPr>
        <w:t>HIMISG</w:t>
      </w:r>
      <w:r w:rsidRPr="00B3733C">
        <w:rPr>
          <w:rFonts w:eastAsia="標楷體" w:hint="eastAsia"/>
          <w:sz w:val="26"/>
          <w:szCs w:val="26"/>
        </w:rPr>
        <w:t>管理之專利、商標、著作權產品，</w:t>
      </w:r>
      <w:r w:rsidR="00C343E5">
        <w:rPr>
          <w:rFonts w:eastAsia="標楷體" w:hint="eastAsia"/>
          <w:sz w:val="26"/>
          <w:szCs w:val="26"/>
        </w:rPr>
        <w:t>其中與</w:t>
      </w:r>
      <w:r w:rsidR="00C343E5" w:rsidRPr="00B3733C">
        <w:rPr>
          <w:rFonts w:eastAsia="標楷體" w:hint="eastAsia"/>
          <w:sz w:val="26"/>
          <w:szCs w:val="26"/>
        </w:rPr>
        <w:t>黏著劑業務及美容護理</w:t>
      </w:r>
      <w:r w:rsidR="00C343E5">
        <w:rPr>
          <w:rFonts w:eastAsia="標楷體" w:hint="eastAsia"/>
          <w:sz w:val="26"/>
          <w:szCs w:val="26"/>
        </w:rPr>
        <w:t>有關之</w:t>
      </w:r>
      <w:r w:rsidR="00C343E5" w:rsidRPr="00B3733C">
        <w:rPr>
          <w:rFonts w:eastAsia="標楷體" w:hint="eastAsia"/>
          <w:sz w:val="26"/>
          <w:szCs w:val="26"/>
        </w:rPr>
        <w:t>業務</w:t>
      </w:r>
      <w:r w:rsidR="00C343E5">
        <w:rPr>
          <w:rFonts w:eastAsia="標楷體" w:hint="eastAsia"/>
          <w:sz w:val="26"/>
          <w:szCs w:val="26"/>
        </w:rPr>
        <w:t>，</w:t>
      </w:r>
      <w:proofErr w:type="gramStart"/>
      <w:r w:rsidR="00C343E5" w:rsidRPr="00B3733C">
        <w:rPr>
          <w:rFonts w:eastAsia="標楷體" w:hint="eastAsia"/>
          <w:sz w:val="26"/>
          <w:szCs w:val="26"/>
        </w:rPr>
        <w:t>依銷貨</w:t>
      </w:r>
      <w:proofErr w:type="gramEnd"/>
      <w:r w:rsidR="00C343E5" w:rsidRPr="00B3733C">
        <w:rPr>
          <w:rFonts w:eastAsia="標楷體" w:hint="eastAsia"/>
          <w:sz w:val="26"/>
          <w:szCs w:val="26"/>
        </w:rPr>
        <w:t>淨額之</w:t>
      </w:r>
      <w:r w:rsidR="00C343E5" w:rsidRPr="00B3733C">
        <w:rPr>
          <w:rFonts w:eastAsia="標楷體" w:hint="eastAsia"/>
          <w:sz w:val="26"/>
          <w:szCs w:val="26"/>
        </w:rPr>
        <w:t>5.5%</w:t>
      </w:r>
      <w:r w:rsidR="00C343E5" w:rsidRPr="00B3733C">
        <w:rPr>
          <w:rFonts w:eastAsia="標楷體" w:hint="eastAsia"/>
          <w:sz w:val="26"/>
          <w:szCs w:val="26"/>
        </w:rPr>
        <w:t>支付權利金；黏著劑業務及美容護理</w:t>
      </w:r>
      <w:r w:rsidR="00C343E5">
        <w:rPr>
          <w:rFonts w:eastAsia="標楷體" w:hint="eastAsia"/>
          <w:sz w:val="26"/>
          <w:szCs w:val="26"/>
        </w:rPr>
        <w:t>之外等其他</w:t>
      </w:r>
      <w:r w:rsidR="00C343E5" w:rsidRPr="00B3733C">
        <w:rPr>
          <w:rFonts w:eastAsia="標楷體" w:hint="eastAsia"/>
          <w:sz w:val="26"/>
          <w:szCs w:val="26"/>
        </w:rPr>
        <w:t>業務</w:t>
      </w:r>
      <w:r w:rsidR="00C343E5">
        <w:rPr>
          <w:rFonts w:eastAsia="標楷體" w:hint="eastAsia"/>
          <w:sz w:val="26"/>
          <w:szCs w:val="26"/>
        </w:rPr>
        <w:t>，</w:t>
      </w:r>
      <w:proofErr w:type="gramStart"/>
      <w:r w:rsidR="00C343E5">
        <w:rPr>
          <w:rFonts w:eastAsia="標楷體" w:hint="eastAsia"/>
          <w:sz w:val="26"/>
          <w:szCs w:val="26"/>
        </w:rPr>
        <w:t>則</w:t>
      </w:r>
      <w:r w:rsidR="00C343E5" w:rsidRPr="00CF2EFF">
        <w:rPr>
          <w:rFonts w:eastAsia="標楷體" w:hint="eastAsia"/>
          <w:sz w:val="26"/>
          <w:szCs w:val="26"/>
        </w:rPr>
        <w:t>依銷貨</w:t>
      </w:r>
      <w:proofErr w:type="gramEnd"/>
      <w:r w:rsidR="00C343E5" w:rsidRPr="00CF2EFF">
        <w:rPr>
          <w:rFonts w:eastAsia="標楷體" w:hint="eastAsia"/>
          <w:sz w:val="26"/>
          <w:szCs w:val="26"/>
        </w:rPr>
        <w:t>淨額之</w:t>
      </w:r>
      <w:r w:rsidR="00C343E5" w:rsidRPr="00CF2EFF">
        <w:rPr>
          <w:rFonts w:eastAsia="標楷體" w:hint="eastAsia"/>
          <w:sz w:val="26"/>
          <w:szCs w:val="26"/>
        </w:rPr>
        <w:t>7%</w:t>
      </w:r>
      <w:r w:rsidR="00C343E5" w:rsidRPr="00CF2EFF">
        <w:rPr>
          <w:rFonts w:eastAsia="標楷體" w:hint="eastAsia"/>
          <w:sz w:val="26"/>
          <w:szCs w:val="26"/>
        </w:rPr>
        <w:t>支付權利金</w:t>
      </w:r>
      <w:r w:rsidRPr="00B3733C">
        <w:rPr>
          <w:rFonts w:eastAsia="標楷體" w:hint="eastAsia"/>
          <w:sz w:val="26"/>
          <w:szCs w:val="26"/>
        </w:rPr>
        <w:t>，</w:t>
      </w:r>
      <w:proofErr w:type="gramStart"/>
      <w:r w:rsidRPr="00B3733C">
        <w:rPr>
          <w:rFonts w:eastAsia="標楷體" w:hint="eastAsia"/>
          <w:sz w:val="26"/>
          <w:szCs w:val="26"/>
        </w:rPr>
        <w:t>105</w:t>
      </w:r>
      <w:proofErr w:type="gramEnd"/>
      <w:r w:rsidRPr="00B3733C">
        <w:rPr>
          <w:rFonts w:eastAsia="標楷體" w:hint="eastAsia"/>
          <w:sz w:val="26"/>
          <w:szCs w:val="26"/>
        </w:rPr>
        <w:t>年度支付之權利金為</w:t>
      </w:r>
      <w:r w:rsidRPr="00B3733C">
        <w:rPr>
          <w:rFonts w:eastAsia="標楷體" w:hint="eastAsia"/>
          <w:sz w:val="26"/>
          <w:szCs w:val="26"/>
        </w:rPr>
        <w:t>144,802,401</w:t>
      </w:r>
      <w:r w:rsidRPr="00B3733C">
        <w:rPr>
          <w:rFonts w:eastAsia="標楷體" w:hint="eastAsia"/>
          <w:sz w:val="26"/>
          <w:szCs w:val="26"/>
        </w:rPr>
        <w:t>元。</w:t>
      </w:r>
    </w:p>
    <w:bookmarkEnd w:id="47"/>
    <w:p w:rsidR="00745591" w:rsidRPr="00CF2EFF" w:rsidRDefault="00714D77" w:rsidP="004E4330">
      <w:pPr>
        <w:numPr>
          <w:ilvl w:val="0"/>
          <w:numId w:val="86"/>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服務之提供</w:t>
      </w:r>
    </w:p>
    <w:p w:rsidR="00745591" w:rsidRPr="00CF2EFF" w:rsidRDefault="00714D77" w:rsidP="004E4330">
      <w:pPr>
        <w:numPr>
          <w:ilvl w:val="0"/>
          <w:numId w:val="69"/>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接受銷售權移轉服務</w:t>
      </w:r>
    </w:p>
    <w:p w:rsidR="00244834" w:rsidRPr="00CF2EFF" w:rsidRDefault="00714D77"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接受美國漢高銷售權移轉服務，係指美國漢高將「台灣市場銷售權」讓予台灣漢高，台灣漢高須支付因而增加銷售淨額之佣金，</w:t>
      </w:r>
      <w:proofErr w:type="gramStart"/>
      <w:r w:rsidR="00F033DB">
        <w:rPr>
          <w:rFonts w:eastAsia="標楷體"/>
          <w:sz w:val="26"/>
          <w:szCs w:val="26"/>
        </w:rPr>
        <w:t>105</w:t>
      </w:r>
      <w:proofErr w:type="gramEnd"/>
      <w:r w:rsidRPr="00CF2EFF">
        <w:rPr>
          <w:rFonts w:eastAsia="標楷體" w:hint="eastAsia"/>
          <w:sz w:val="26"/>
          <w:szCs w:val="26"/>
        </w:rPr>
        <w:t>年度台灣漢高支付</w:t>
      </w:r>
      <w:r w:rsidR="0047028B" w:rsidRPr="00CF2EFF">
        <w:rPr>
          <w:rFonts w:eastAsia="標楷體"/>
          <w:sz w:val="26"/>
          <w:szCs w:val="26"/>
        </w:rPr>
        <w:t>4</w:t>
      </w:r>
      <w:r w:rsidR="00000C12">
        <w:rPr>
          <w:rFonts w:eastAsia="標楷體" w:hint="eastAsia"/>
          <w:sz w:val="26"/>
          <w:szCs w:val="26"/>
        </w:rPr>
        <w:t>53</w:t>
      </w:r>
      <w:r w:rsidR="0047028B" w:rsidRPr="00CF2EFF">
        <w:rPr>
          <w:rFonts w:eastAsia="標楷體"/>
          <w:sz w:val="26"/>
          <w:szCs w:val="26"/>
        </w:rPr>
        <w:t>,</w:t>
      </w:r>
      <w:r w:rsidR="00000C12">
        <w:rPr>
          <w:rFonts w:eastAsia="標楷體" w:hint="eastAsia"/>
          <w:sz w:val="26"/>
          <w:szCs w:val="26"/>
        </w:rPr>
        <w:t>27</w:t>
      </w:r>
      <w:r w:rsidR="0047028B" w:rsidRPr="00CF2EFF">
        <w:rPr>
          <w:rFonts w:eastAsia="標楷體"/>
          <w:sz w:val="26"/>
          <w:szCs w:val="26"/>
        </w:rPr>
        <w:t>6</w:t>
      </w:r>
      <w:r w:rsidRPr="00CF2EFF">
        <w:rPr>
          <w:rFonts w:eastAsia="標楷體" w:hint="eastAsia"/>
          <w:sz w:val="26"/>
          <w:szCs w:val="26"/>
        </w:rPr>
        <w:t>元。</w:t>
      </w:r>
    </w:p>
    <w:p w:rsidR="00745591" w:rsidRPr="00CF2EFF" w:rsidRDefault="00714D77" w:rsidP="004E4330">
      <w:pPr>
        <w:numPr>
          <w:ilvl w:val="0"/>
          <w:numId w:val="69"/>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接受</w:t>
      </w:r>
      <w:r w:rsidRPr="00CF2EFF">
        <w:rPr>
          <w:rFonts w:eastAsia="標楷體"/>
          <w:sz w:val="26"/>
          <w:szCs w:val="26"/>
        </w:rPr>
        <w:t>支援服務</w:t>
      </w:r>
    </w:p>
    <w:p w:rsidR="00244834" w:rsidRPr="00CF2EFF" w:rsidRDefault="00025C13"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台灣漢高</w:t>
      </w:r>
      <w:r w:rsidRPr="00CF2EFF">
        <w:rPr>
          <w:rFonts w:eastAsia="標楷體"/>
          <w:sz w:val="26"/>
          <w:szCs w:val="26"/>
        </w:rPr>
        <w:t>接受德國漢高</w:t>
      </w:r>
      <w:r w:rsidRPr="00CF2EFF">
        <w:rPr>
          <w:rFonts w:eastAsia="標楷體" w:hint="eastAsia"/>
          <w:sz w:val="26"/>
          <w:szCs w:val="26"/>
        </w:rPr>
        <w:t>提供之</w:t>
      </w:r>
      <w:r w:rsidRPr="00CF2EFF">
        <w:rPr>
          <w:rFonts w:eastAsia="標楷體" w:hint="eastAsia"/>
          <w:sz w:val="26"/>
          <w:szCs w:val="26"/>
        </w:rPr>
        <w:t>:</w:t>
      </w:r>
    </w:p>
    <w:p w:rsidR="00745591" w:rsidRPr="00CF2EFF" w:rsidRDefault="00025C13" w:rsidP="004E4330">
      <w:pPr>
        <w:pStyle w:val="afb"/>
        <w:numPr>
          <w:ilvl w:val="0"/>
          <w:numId w:val="97"/>
        </w:numPr>
        <w:spacing w:beforeLines="50" w:before="120" w:afterLines="50" w:after="120" w:line="360" w:lineRule="auto"/>
        <w:ind w:leftChars="0"/>
        <w:jc w:val="both"/>
        <w:rPr>
          <w:rFonts w:eastAsia="標楷體"/>
          <w:sz w:val="26"/>
          <w:szCs w:val="26"/>
        </w:rPr>
      </w:pPr>
      <w:r w:rsidRPr="00CF2EFF">
        <w:rPr>
          <w:rFonts w:eastAsia="標楷體" w:hint="eastAsia"/>
          <w:sz w:val="26"/>
          <w:szCs w:val="26"/>
        </w:rPr>
        <w:t>管理</w:t>
      </w:r>
      <w:r w:rsidRPr="00CF2EFF">
        <w:rPr>
          <w:rFonts w:eastAsia="標楷體"/>
          <w:sz w:val="26"/>
          <w:szCs w:val="26"/>
        </w:rPr>
        <w:t>支援服務</w:t>
      </w:r>
    </w:p>
    <w:p w:rsidR="00244834" w:rsidRPr="00CF2EFF" w:rsidRDefault="00025C13"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該服務包括「策略支援」、「營運支援」、「採購支援」、「行銷支援」、「人力資源管理支援」及「財務管理支援」，</w:t>
      </w:r>
      <w:r w:rsidRPr="00CF2EFF">
        <w:rPr>
          <w:rFonts w:eastAsia="標楷體" w:hint="eastAsia"/>
          <w:sz w:val="26"/>
          <w:szCs w:val="26"/>
        </w:rPr>
        <w:t>並依</w:t>
      </w:r>
      <w:r w:rsidRPr="00CF2EFF">
        <w:rPr>
          <w:rFonts w:eastAsia="標楷體"/>
          <w:sz w:val="26"/>
          <w:szCs w:val="26"/>
        </w:rPr>
        <w:t>實際發生費用加成</w:t>
      </w:r>
      <w:r w:rsidRPr="00CF2EFF">
        <w:rPr>
          <w:rFonts w:eastAsia="標楷體"/>
          <w:sz w:val="26"/>
          <w:szCs w:val="26"/>
        </w:rPr>
        <w:t>5%</w:t>
      </w:r>
      <w:r w:rsidRPr="00CF2EFF">
        <w:rPr>
          <w:rFonts w:eastAsia="標楷體" w:hint="eastAsia"/>
          <w:sz w:val="26"/>
          <w:szCs w:val="26"/>
        </w:rPr>
        <w:t>支付服務費，</w:t>
      </w:r>
      <w:proofErr w:type="gramStart"/>
      <w:r w:rsidR="00F033DB">
        <w:rPr>
          <w:rFonts w:eastAsia="標楷體"/>
          <w:sz w:val="26"/>
          <w:szCs w:val="26"/>
        </w:rPr>
        <w:t>105</w:t>
      </w:r>
      <w:proofErr w:type="gramEnd"/>
      <w:r w:rsidRPr="00CF2EFF">
        <w:rPr>
          <w:rFonts w:eastAsia="標楷體" w:hint="eastAsia"/>
          <w:sz w:val="26"/>
          <w:szCs w:val="26"/>
        </w:rPr>
        <w:t>年度服務費用為</w:t>
      </w:r>
      <w:r w:rsidR="0047028B" w:rsidRPr="00CF2EFF">
        <w:rPr>
          <w:rFonts w:eastAsia="標楷體"/>
          <w:sz w:val="26"/>
          <w:szCs w:val="26"/>
        </w:rPr>
        <w:t>2</w:t>
      </w:r>
      <w:r w:rsidR="00000C12">
        <w:rPr>
          <w:rFonts w:eastAsia="標楷體" w:hint="eastAsia"/>
          <w:sz w:val="26"/>
          <w:szCs w:val="26"/>
        </w:rPr>
        <w:t>8</w:t>
      </w:r>
      <w:r w:rsidR="0047028B" w:rsidRPr="00CF2EFF">
        <w:rPr>
          <w:rFonts w:eastAsia="標楷體"/>
          <w:sz w:val="26"/>
          <w:szCs w:val="26"/>
        </w:rPr>
        <w:t>,</w:t>
      </w:r>
      <w:r w:rsidR="00000C12">
        <w:rPr>
          <w:rFonts w:eastAsia="標楷體" w:hint="eastAsia"/>
          <w:sz w:val="26"/>
          <w:szCs w:val="26"/>
        </w:rPr>
        <w:t>638</w:t>
      </w:r>
      <w:r w:rsidR="0047028B" w:rsidRPr="00CF2EFF">
        <w:rPr>
          <w:rFonts w:eastAsia="標楷體"/>
          <w:sz w:val="26"/>
          <w:szCs w:val="26"/>
        </w:rPr>
        <w:t>,</w:t>
      </w:r>
      <w:r w:rsidR="00000C12">
        <w:rPr>
          <w:rFonts w:eastAsia="標楷體" w:hint="eastAsia"/>
          <w:sz w:val="26"/>
          <w:szCs w:val="26"/>
        </w:rPr>
        <w:t>23</w:t>
      </w:r>
      <w:r w:rsidR="0047028B" w:rsidRPr="00CF2EFF">
        <w:rPr>
          <w:rFonts w:eastAsia="標楷體"/>
          <w:sz w:val="26"/>
          <w:szCs w:val="26"/>
        </w:rPr>
        <w:t>5</w:t>
      </w:r>
      <w:r w:rsidRPr="00CF2EFF">
        <w:rPr>
          <w:rFonts w:eastAsia="標楷體"/>
          <w:sz w:val="26"/>
          <w:szCs w:val="26"/>
        </w:rPr>
        <w:t>元。</w:t>
      </w:r>
    </w:p>
    <w:p w:rsidR="00745591" w:rsidRPr="00CF2EFF" w:rsidRDefault="00025C13" w:rsidP="004E4330">
      <w:pPr>
        <w:pStyle w:val="afb"/>
        <w:numPr>
          <w:ilvl w:val="0"/>
          <w:numId w:val="97"/>
        </w:numPr>
        <w:spacing w:beforeLines="50" w:before="120" w:afterLines="50" w:after="120" w:line="360" w:lineRule="auto"/>
        <w:ind w:leftChars="0"/>
        <w:jc w:val="both"/>
        <w:rPr>
          <w:rFonts w:eastAsia="標楷體"/>
          <w:sz w:val="26"/>
          <w:szCs w:val="26"/>
        </w:rPr>
      </w:pPr>
      <w:r w:rsidRPr="00CF2EFF">
        <w:rPr>
          <w:rFonts w:eastAsia="標楷體" w:hint="eastAsia"/>
          <w:sz w:val="26"/>
          <w:szCs w:val="26"/>
        </w:rPr>
        <w:t>技術支援服務</w:t>
      </w:r>
    </w:p>
    <w:p w:rsidR="00745591" w:rsidRPr="00CF2EFF" w:rsidRDefault="00025C13" w:rsidP="004E4330">
      <w:pPr>
        <w:spacing w:beforeLines="50" w:before="120" w:afterLines="50" w:after="120" w:line="360" w:lineRule="auto"/>
        <w:ind w:leftChars="450" w:left="1080" w:firstLineChars="200" w:firstLine="520"/>
        <w:jc w:val="both"/>
        <w:rPr>
          <w:rFonts w:eastAsia="標楷體"/>
          <w:sz w:val="26"/>
          <w:szCs w:val="26"/>
        </w:rPr>
      </w:pPr>
      <w:r w:rsidRPr="00CF2EFF">
        <w:rPr>
          <w:rFonts w:eastAsia="標楷體" w:hint="eastAsia"/>
          <w:sz w:val="26"/>
          <w:szCs w:val="26"/>
        </w:rPr>
        <w:t>該服務包括</w:t>
      </w:r>
      <w:r w:rsidRPr="00CF2EFF">
        <w:rPr>
          <w:rFonts w:eastAsia="標楷體"/>
          <w:sz w:val="26"/>
          <w:szCs w:val="26"/>
        </w:rPr>
        <w:t>「</w:t>
      </w:r>
      <w:r w:rsidRPr="00CF2EFF">
        <w:rPr>
          <w:rFonts w:eastAsia="標楷體" w:hint="eastAsia"/>
          <w:sz w:val="26"/>
          <w:szCs w:val="26"/>
        </w:rPr>
        <w:t>內部網路</w:t>
      </w:r>
      <w:r w:rsidRPr="00CF2EFF">
        <w:rPr>
          <w:rFonts w:eastAsia="標楷體"/>
          <w:sz w:val="26"/>
          <w:szCs w:val="26"/>
        </w:rPr>
        <w:t>」、「</w:t>
      </w:r>
      <w:r w:rsidRPr="00CF2EFF">
        <w:rPr>
          <w:rFonts w:eastAsia="標楷體" w:hint="eastAsia"/>
          <w:sz w:val="26"/>
          <w:szCs w:val="26"/>
        </w:rPr>
        <w:t>電郵系統</w:t>
      </w:r>
      <w:r w:rsidRPr="00CF2EFF">
        <w:rPr>
          <w:rFonts w:eastAsia="標楷體"/>
          <w:sz w:val="26"/>
          <w:szCs w:val="26"/>
        </w:rPr>
        <w:t>」、「</w:t>
      </w:r>
      <w:r w:rsidRPr="00CF2EFF">
        <w:rPr>
          <w:rFonts w:eastAsia="標楷體" w:hint="eastAsia"/>
          <w:sz w:val="26"/>
          <w:szCs w:val="26"/>
        </w:rPr>
        <w:t>SAP</w:t>
      </w:r>
      <w:r w:rsidRPr="00CF2EFF">
        <w:rPr>
          <w:rFonts w:eastAsia="標楷體" w:hint="eastAsia"/>
          <w:sz w:val="26"/>
          <w:szCs w:val="26"/>
        </w:rPr>
        <w:t>授權</w:t>
      </w:r>
      <w:r w:rsidRPr="00CF2EFF">
        <w:rPr>
          <w:rFonts w:eastAsia="標楷體"/>
          <w:sz w:val="26"/>
          <w:szCs w:val="26"/>
        </w:rPr>
        <w:t>」</w:t>
      </w:r>
      <w:r w:rsidRPr="00CF2EFF">
        <w:rPr>
          <w:rFonts w:eastAsia="標楷體" w:hint="eastAsia"/>
          <w:sz w:val="26"/>
          <w:szCs w:val="26"/>
        </w:rPr>
        <w:t>及</w:t>
      </w:r>
      <w:r w:rsidRPr="00CF2EFF">
        <w:rPr>
          <w:rFonts w:eastAsia="標楷體"/>
          <w:sz w:val="26"/>
          <w:szCs w:val="26"/>
        </w:rPr>
        <w:t>「</w:t>
      </w:r>
      <w:r w:rsidRPr="00CF2EFF">
        <w:rPr>
          <w:rFonts w:eastAsia="標楷體" w:hint="eastAsia"/>
          <w:sz w:val="26"/>
          <w:szCs w:val="26"/>
        </w:rPr>
        <w:t>資料處理</w:t>
      </w:r>
      <w:r w:rsidRPr="00CF2EFF">
        <w:rPr>
          <w:rFonts w:eastAsia="標楷體"/>
          <w:sz w:val="26"/>
          <w:szCs w:val="26"/>
        </w:rPr>
        <w:t>」</w:t>
      </w:r>
      <w:r w:rsidRPr="00CF2EFF">
        <w:rPr>
          <w:rFonts w:eastAsia="標楷體" w:hint="eastAsia"/>
          <w:sz w:val="26"/>
          <w:szCs w:val="26"/>
        </w:rPr>
        <w:t>等，並依</w:t>
      </w:r>
      <w:r w:rsidRPr="00CF2EFF">
        <w:rPr>
          <w:rFonts w:eastAsia="標楷體"/>
          <w:sz w:val="26"/>
          <w:szCs w:val="26"/>
        </w:rPr>
        <w:t>實際發生費用加成</w:t>
      </w:r>
      <w:r w:rsidRPr="00CF2EFF">
        <w:rPr>
          <w:rFonts w:eastAsia="標楷體"/>
          <w:sz w:val="26"/>
          <w:szCs w:val="26"/>
        </w:rPr>
        <w:t>5%</w:t>
      </w:r>
      <w:r w:rsidRPr="00CF2EFF">
        <w:rPr>
          <w:rFonts w:eastAsia="標楷體" w:hint="eastAsia"/>
          <w:sz w:val="26"/>
          <w:szCs w:val="26"/>
        </w:rPr>
        <w:t>支付服務費，</w:t>
      </w:r>
      <w:proofErr w:type="gramStart"/>
      <w:r w:rsidR="00F033DB">
        <w:rPr>
          <w:rFonts w:eastAsia="標楷體"/>
          <w:sz w:val="26"/>
          <w:szCs w:val="26"/>
        </w:rPr>
        <w:t>105</w:t>
      </w:r>
      <w:proofErr w:type="gramEnd"/>
      <w:r w:rsidRPr="00CF2EFF">
        <w:rPr>
          <w:rFonts w:eastAsia="標楷體" w:hint="eastAsia"/>
          <w:sz w:val="26"/>
          <w:szCs w:val="26"/>
        </w:rPr>
        <w:t>年度服</w:t>
      </w:r>
      <w:r w:rsidRPr="00CF2EFF">
        <w:rPr>
          <w:rFonts w:eastAsia="標楷體" w:hint="eastAsia"/>
          <w:sz w:val="26"/>
          <w:szCs w:val="26"/>
        </w:rPr>
        <w:lastRenderedPageBreak/>
        <w:t>務費用為</w:t>
      </w:r>
      <w:r w:rsidR="00997195" w:rsidRPr="00AE243A">
        <w:rPr>
          <w:sz w:val="26"/>
          <w:szCs w:val="26"/>
        </w:rPr>
        <w:t>1</w:t>
      </w:r>
      <w:r w:rsidR="00000C12" w:rsidRPr="00AE243A">
        <w:rPr>
          <w:rFonts w:hint="eastAsia"/>
          <w:sz w:val="26"/>
          <w:szCs w:val="26"/>
        </w:rPr>
        <w:t>8</w:t>
      </w:r>
      <w:r w:rsidR="00997195" w:rsidRPr="00AE243A">
        <w:rPr>
          <w:sz w:val="26"/>
          <w:szCs w:val="26"/>
        </w:rPr>
        <w:t>,</w:t>
      </w:r>
      <w:r w:rsidR="00000C12" w:rsidRPr="00AE243A">
        <w:rPr>
          <w:rFonts w:hint="eastAsia"/>
          <w:sz w:val="26"/>
          <w:szCs w:val="26"/>
        </w:rPr>
        <w:t>681</w:t>
      </w:r>
      <w:r w:rsidR="00997195" w:rsidRPr="00AE243A">
        <w:rPr>
          <w:sz w:val="26"/>
          <w:szCs w:val="26"/>
        </w:rPr>
        <w:t>,</w:t>
      </w:r>
      <w:r w:rsidR="00AE243A" w:rsidRPr="00AE243A">
        <w:rPr>
          <w:rFonts w:hint="eastAsia"/>
          <w:sz w:val="26"/>
          <w:szCs w:val="26"/>
        </w:rPr>
        <w:t>509</w:t>
      </w:r>
      <w:r w:rsidRPr="00CF2EFF">
        <w:rPr>
          <w:rFonts w:eastAsia="標楷體"/>
          <w:sz w:val="26"/>
          <w:szCs w:val="26"/>
        </w:rPr>
        <w:t>元</w:t>
      </w:r>
      <w:r w:rsidRPr="00CF2EFF">
        <w:rPr>
          <w:rFonts w:eastAsia="標楷體" w:hint="eastAsia"/>
          <w:sz w:val="26"/>
          <w:szCs w:val="26"/>
        </w:rPr>
        <w:t>。</w:t>
      </w:r>
    </w:p>
    <w:p w:rsidR="00745591" w:rsidRPr="00CF2EFF" w:rsidRDefault="00714D77" w:rsidP="004E4330">
      <w:pPr>
        <w:numPr>
          <w:ilvl w:val="0"/>
          <w:numId w:val="69"/>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接受帳</w:t>
      </w:r>
      <w:proofErr w:type="gramStart"/>
      <w:r w:rsidRPr="00CF2EFF">
        <w:rPr>
          <w:rFonts w:eastAsia="標楷體" w:hint="eastAsia"/>
          <w:sz w:val="26"/>
          <w:szCs w:val="26"/>
        </w:rPr>
        <w:t>務</w:t>
      </w:r>
      <w:proofErr w:type="gramEnd"/>
      <w:r w:rsidRPr="00CF2EFF">
        <w:rPr>
          <w:rFonts w:eastAsia="標楷體" w:hint="eastAsia"/>
          <w:sz w:val="26"/>
          <w:szCs w:val="26"/>
        </w:rPr>
        <w:t>處理</w:t>
      </w:r>
      <w:r w:rsidRPr="00CF2EFF">
        <w:rPr>
          <w:rFonts w:eastAsia="標楷體"/>
          <w:sz w:val="26"/>
          <w:szCs w:val="26"/>
        </w:rPr>
        <w:t>服務</w:t>
      </w:r>
    </w:p>
    <w:p w:rsidR="00244834" w:rsidRPr="00CF2EFF" w:rsidRDefault="0047028B"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接受中國漢高</w:t>
      </w:r>
      <w:r w:rsidRPr="00CF2EFF">
        <w:rPr>
          <w:rFonts w:eastAsia="標楷體"/>
          <w:sz w:val="26"/>
          <w:szCs w:val="26"/>
        </w:rPr>
        <w:t xml:space="preserve"> (IC) </w:t>
      </w:r>
      <w:r w:rsidRPr="00CF2EFF">
        <w:rPr>
          <w:rFonts w:eastAsia="標楷體" w:hint="eastAsia"/>
          <w:sz w:val="26"/>
          <w:szCs w:val="26"/>
        </w:rPr>
        <w:t>帳</w:t>
      </w:r>
      <w:proofErr w:type="gramStart"/>
      <w:r w:rsidRPr="00CF2EFF">
        <w:rPr>
          <w:rFonts w:eastAsia="標楷體" w:hint="eastAsia"/>
          <w:sz w:val="26"/>
          <w:szCs w:val="26"/>
        </w:rPr>
        <w:t>務</w:t>
      </w:r>
      <w:proofErr w:type="gramEnd"/>
      <w:r w:rsidRPr="00CF2EFF">
        <w:rPr>
          <w:rFonts w:eastAsia="標楷體" w:hint="eastAsia"/>
          <w:sz w:val="26"/>
          <w:szCs w:val="26"/>
        </w:rPr>
        <w:t>處理及收付款管理服務</w:t>
      </w:r>
      <w:r w:rsidRPr="00CF2EFF">
        <w:rPr>
          <w:rFonts w:eastAsia="標楷體"/>
          <w:sz w:val="26"/>
          <w:szCs w:val="26"/>
        </w:rPr>
        <w:t> </w:t>
      </w:r>
      <w:r w:rsidRPr="00CF2EFF">
        <w:rPr>
          <w:rFonts w:eastAsia="標楷體" w:hint="eastAsia"/>
          <w:sz w:val="26"/>
          <w:szCs w:val="26"/>
        </w:rPr>
        <w:t>，</w:t>
      </w:r>
      <w:r w:rsidR="00F033DB">
        <w:rPr>
          <w:rFonts w:eastAsia="標楷體"/>
          <w:sz w:val="26"/>
          <w:szCs w:val="26"/>
        </w:rPr>
        <w:t>105</w:t>
      </w:r>
      <w:r w:rsidRPr="00CF2EFF">
        <w:rPr>
          <w:rFonts w:eastAsia="標楷體" w:hint="eastAsia"/>
          <w:sz w:val="26"/>
          <w:szCs w:val="26"/>
        </w:rPr>
        <w:t>年度服務費用為</w:t>
      </w:r>
      <w:r w:rsidR="00000C12">
        <w:rPr>
          <w:rFonts w:eastAsia="標楷體" w:hint="eastAsia"/>
          <w:sz w:val="26"/>
          <w:szCs w:val="26"/>
        </w:rPr>
        <w:t>233</w:t>
      </w:r>
      <w:r w:rsidR="00000C12" w:rsidRPr="00CF2EFF">
        <w:rPr>
          <w:rFonts w:eastAsia="標楷體"/>
          <w:sz w:val="26"/>
          <w:szCs w:val="26"/>
        </w:rPr>
        <w:t>,</w:t>
      </w:r>
      <w:r w:rsidR="00000C12">
        <w:rPr>
          <w:rFonts w:eastAsia="標楷體" w:hint="eastAsia"/>
          <w:sz w:val="26"/>
          <w:szCs w:val="26"/>
        </w:rPr>
        <w:t>342</w:t>
      </w:r>
      <w:r w:rsidRPr="00CF2EFF">
        <w:rPr>
          <w:rFonts w:eastAsia="標楷體" w:hint="eastAsia"/>
          <w:sz w:val="26"/>
          <w:szCs w:val="26"/>
        </w:rPr>
        <w:t>元。</w:t>
      </w:r>
    </w:p>
    <w:p w:rsidR="00745591" w:rsidRPr="00CF2EFF" w:rsidRDefault="000F670B" w:rsidP="004E4330">
      <w:pPr>
        <w:numPr>
          <w:ilvl w:val="0"/>
          <w:numId w:val="69"/>
        </w:numPr>
        <w:tabs>
          <w:tab w:val="left" w:pos="1200"/>
        </w:tabs>
        <w:spacing w:beforeLines="50" w:before="120" w:afterLines="50" w:after="120" w:line="360" w:lineRule="auto"/>
        <w:ind w:left="1320"/>
        <w:jc w:val="both"/>
        <w:rPr>
          <w:rFonts w:ascii="標楷體" w:eastAsia="標楷體" w:hAnsi="標楷體"/>
          <w:sz w:val="26"/>
          <w:szCs w:val="26"/>
        </w:rPr>
      </w:pPr>
      <w:r w:rsidRPr="00CF2EFF">
        <w:rPr>
          <w:rFonts w:ascii="標楷體" w:eastAsia="標楷體" w:hAnsi="標楷體" w:hint="eastAsia"/>
          <w:sz w:val="26"/>
          <w:szCs w:val="26"/>
        </w:rPr>
        <w:t>接受</w:t>
      </w:r>
      <w:r w:rsidR="005345FC" w:rsidRPr="00CF2EFF">
        <w:rPr>
          <w:rFonts w:eastAsia="標楷體"/>
          <w:sz w:val="26"/>
          <w:szCs w:val="26"/>
        </w:rPr>
        <w:t>SAP</w:t>
      </w:r>
      <w:r w:rsidR="005345FC" w:rsidRPr="00CF2EFF">
        <w:rPr>
          <w:rFonts w:ascii="標楷體" w:eastAsia="標楷體" w:hAnsi="標楷體" w:hint="eastAsia"/>
          <w:sz w:val="26"/>
          <w:szCs w:val="26"/>
        </w:rPr>
        <w:t>資料維護</w:t>
      </w:r>
      <w:r w:rsidR="002801AD" w:rsidRPr="00CF2EFF">
        <w:rPr>
          <w:rFonts w:ascii="標楷體" w:eastAsia="標楷體" w:hAnsi="標楷體" w:hint="eastAsia"/>
          <w:sz w:val="26"/>
          <w:szCs w:val="26"/>
        </w:rPr>
        <w:t>服務</w:t>
      </w:r>
    </w:p>
    <w:p w:rsidR="00244834" w:rsidRPr="00CF2EFF" w:rsidRDefault="0047028B"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接受</w:t>
      </w:r>
      <w:r w:rsidRPr="00CF2EFF">
        <w:rPr>
          <w:rFonts w:eastAsia="標楷體"/>
          <w:sz w:val="26"/>
          <w:szCs w:val="26"/>
        </w:rPr>
        <w:t>HAPSC SAP</w:t>
      </w:r>
      <w:r w:rsidRPr="00CF2EFF">
        <w:rPr>
          <w:rFonts w:eastAsia="標楷體" w:hint="eastAsia"/>
          <w:sz w:val="26"/>
          <w:szCs w:val="26"/>
        </w:rPr>
        <w:t>資料維護服務，</w:t>
      </w:r>
      <w:r w:rsidR="001F7AE5" w:rsidRPr="00CF2EFF">
        <w:rPr>
          <w:rFonts w:eastAsia="標楷體" w:hint="eastAsia"/>
          <w:sz w:val="26"/>
          <w:szCs w:val="26"/>
        </w:rPr>
        <w:t>並依實際發生費用加成</w:t>
      </w:r>
      <w:r w:rsidR="001F7AE5" w:rsidRPr="00CF2EFF">
        <w:rPr>
          <w:rFonts w:eastAsia="標楷體"/>
          <w:sz w:val="26"/>
          <w:szCs w:val="26"/>
        </w:rPr>
        <w:t>5%</w:t>
      </w:r>
      <w:r w:rsidR="001F7AE5" w:rsidRPr="00CF2EFF">
        <w:rPr>
          <w:rFonts w:eastAsia="標楷體" w:hint="eastAsia"/>
          <w:sz w:val="26"/>
          <w:szCs w:val="26"/>
        </w:rPr>
        <w:t>支付服務費，</w:t>
      </w:r>
      <w:proofErr w:type="gramStart"/>
      <w:r w:rsidR="00F033DB">
        <w:rPr>
          <w:rFonts w:eastAsia="標楷體"/>
          <w:sz w:val="26"/>
          <w:szCs w:val="26"/>
        </w:rPr>
        <w:t>105</w:t>
      </w:r>
      <w:proofErr w:type="gramEnd"/>
      <w:r w:rsidRPr="00CF2EFF">
        <w:rPr>
          <w:rFonts w:eastAsia="標楷體" w:hint="eastAsia"/>
          <w:sz w:val="26"/>
          <w:szCs w:val="26"/>
        </w:rPr>
        <w:t>年度服務費用為</w:t>
      </w:r>
      <w:r w:rsidR="00000C12">
        <w:rPr>
          <w:rFonts w:eastAsia="標楷體" w:hint="eastAsia"/>
          <w:sz w:val="26"/>
          <w:szCs w:val="26"/>
        </w:rPr>
        <w:t>11</w:t>
      </w:r>
      <w:r w:rsidRPr="00CF2EFF">
        <w:rPr>
          <w:rFonts w:eastAsia="標楷體"/>
          <w:sz w:val="26"/>
          <w:szCs w:val="26"/>
        </w:rPr>
        <w:t>,</w:t>
      </w:r>
      <w:r w:rsidR="00000C12">
        <w:rPr>
          <w:rFonts w:eastAsia="標楷體" w:hint="eastAsia"/>
          <w:sz w:val="26"/>
          <w:szCs w:val="26"/>
        </w:rPr>
        <w:t>293</w:t>
      </w:r>
      <w:r w:rsidRPr="00CF2EFF">
        <w:rPr>
          <w:rFonts w:eastAsia="標楷體"/>
          <w:sz w:val="26"/>
          <w:szCs w:val="26"/>
        </w:rPr>
        <w:t>,</w:t>
      </w:r>
      <w:r w:rsidR="00000C12">
        <w:rPr>
          <w:rFonts w:eastAsia="標楷體" w:hint="eastAsia"/>
          <w:sz w:val="26"/>
          <w:szCs w:val="26"/>
        </w:rPr>
        <w:t>70</w:t>
      </w:r>
      <w:r w:rsidRPr="00CF2EFF">
        <w:rPr>
          <w:rFonts w:eastAsia="標楷體"/>
          <w:sz w:val="26"/>
          <w:szCs w:val="26"/>
        </w:rPr>
        <w:t>3</w:t>
      </w:r>
      <w:r w:rsidRPr="00CF2EFF">
        <w:rPr>
          <w:rFonts w:eastAsia="標楷體" w:hint="eastAsia"/>
          <w:sz w:val="26"/>
          <w:szCs w:val="26"/>
        </w:rPr>
        <w:t>元。</w:t>
      </w:r>
    </w:p>
    <w:p w:rsidR="00745591" w:rsidRPr="00CF2EFF" w:rsidRDefault="00714D77" w:rsidP="004E4330">
      <w:pPr>
        <w:numPr>
          <w:ilvl w:val="0"/>
          <w:numId w:val="86"/>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資金之使用</w:t>
      </w:r>
    </w:p>
    <w:p w:rsidR="00745591" w:rsidRPr="00CF2EFF" w:rsidRDefault="00714D77" w:rsidP="004E4330">
      <w:pPr>
        <w:numPr>
          <w:ilvl w:val="0"/>
          <w:numId w:val="68"/>
        </w:numPr>
        <w:tabs>
          <w:tab w:val="clear" w:pos="1920"/>
          <w:tab w:val="num" w:pos="1440"/>
        </w:tabs>
        <w:spacing w:beforeLines="50" w:before="120" w:afterLines="50" w:after="120" w:line="360" w:lineRule="auto"/>
        <w:ind w:left="1440"/>
        <w:jc w:val="both"/>
        <w:rPr>
          <w:rFonts w:eastAsia="標楷體"/>
          <w:sz w:val="26"/>
          <w:szCs w:val="26"/>
        </w:rPr>
      </w:pPr>
      <w:r w:rsidRPr="00CF2EFF">
        <w:rPr>
          <w:rFonts w:eastAsia="標楷體" w:hint="eastAsia"/>
          <w:sz w:val="26"/>
          <w:szCs w:val="26"/>
        </w:rPr>
        <w:t>借款</w:t>
      </w:r>
    </w:p>
    <w:p w:rsidR="00745591" w:rsidRPr="00CF2EFF" w:rsidRDefault="00105850" w:rsidP="004E4330">
      <w:pPr>
        <w:tabs>
          <w:tab w:val="left" w:pos="1134"/>
        </w:tabs>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台灣漢高向德國漢高借款，</w:t>
      </w:r>
      <w:proofErr w:type="gramStart"/>
      <w:r w:rsidR="00F033DB">
        <w:rPr>
          <w:rFonts w:eastAsia="標楷體" w:hint="eastAsia"/>
          <w:sz w:val="26"/>
          <w:szCs w:val="26"/>
        </w:rPr>
        <w:t>105</w:t>
      </w:r>
      <w:proofErr w:type="gramEnd"/>
      <w:r w:rsidRPr="00CF2EFF">
        <w:rPr>
          <w:rFonts w:eastAsia="標楷體" w:hint="eastAsia"/>
          <w:sz w:val="26"/>
          <w:szCs w:val="26"/>
        </w:rPr>
        <w:t>年度最高餘額</w:t>
      </w:r>
      <w:r w:rsidR="00000C12">
        <w:rPr>
          <w:rFonts w:eastAsia="標楷體" w:hint="eastAsia"/>
          <w:sz w:val="26"/>
          <w:szCs w:val="26"/>
        </w:rPr>
        <w:t>837</w:t>
      </w:r>
      <w:r w:rsidRPr="00CF2EFF">
        <w:rPr>
          <w:rFonts w:eastAsia="標楷體" w:hint="eastAsia"/>
          <w:sz w:val="26"/>
          <w:szCs w:val="26"/>
        </w:rPr>
        <w:t>,465,784</w:t>
      </w:r>
      <w:r w:rsidRPr="00CF2EFF">
        <w:rPr>
          <w:rFonts w:eastAsia="標楷體" w:hint="eastAsia"/>
          <w:sz w:val="26"/>
          <w:szCs w:val="26"/>
        </w:rPr>
        <w:t>元，利息費用為</w:t>
      </w:r>
      <w:r w:rsidR="00000C12">
        <w:rPr>
          <w:rFonts w:eastAsia="標楷體" w:hint="eastAsia"/>
          <w:sz w:val="26"/>
          <w:szCs w:val="26"/>
        </w:rPr>
        <w:t>19,749,105</w:t>
      </w:r>
      <w:r w:rsidRPr="00CF2EFF">
        <w:rPr>
          <w:rFonts w:eastAsia="標楷體" w:hint="eastAsia"/>
          <w:sz w:val="26"/>
          <w:szCs w:val="26"/>
        </w:rPr>
        <w:t>元</w:t>
      </w:r>
      <w:r w:rsidRPr="00CF2EFF">
        <w:rPr>
          <w:rFonts w:eastAsia="標楷體" w:hint="eastAsia"/>
          <w:sz w:val="26"/>
          <w:szCs w:val="26"/>
        </w:rPr>
        <w:t>(</w:t>
      </w:r>
      <w:r w:rsidRPr="00CF2EFF">
        <w:rPr>
          <w:rFonts w:eastAsia="標楷體" w:hint="eastAsia"/>
          <w:sz w:val="26"/>
          <w:szCs w:val="26"/>
        </w:rPr>
        <w:t>借款利率</w:t>
      </w:r>
      <w:r w:rsidR="00276C38">
        <w:rPr>
          <w:rFonts w:eastAsia="標楷體" w:hint="eastAsia"/>
          <w:sz w:val="26"/>
          <w:szCs w:val="26"/>
        </w:rPr>
        <w:t>2.66</w:t>
      </w:r>
      <w:r w:rsidRPr="00CF2EFF">
        <w:rPr>
          <w:rFonts w:eastAsia="標楷體" w:hint="eastAsia"/>
          <w:sz w:val="26"/>
          <w:szCs w:val="26"/>
        </w:rPr>
        <w:t>%~</w:t>
      </w:r>
      <w:r w:rsidR="00276C38" w:rsidRPr="00CF2EFF">
        <w:rPr>
          <w:rFonts w:eastAsia="標楷體" w:hint="eastAsia"/>
          <w:sz w:val="26"/>
          <w:szCs w:val="26"/>
        </w:rPr>
        <w:t>2.73</w:t>
      </w:r>
      <w:r w:rsidRPr="00CF2EFF">
        <w:rPr>
          <w:rFonts w:eastAsia="標楷體" w:hint="eastAsia"/>
          <w:sz w:val="26"/>
          <w:szCs w:val="26"/>
        </w:rPr>
        <w:t>%)</w:t>
      </w:r>
      <w:r w:rsidRPr="00CF2EFF">
        <w:rPr>
          <w:rFonts w:eastAsia="標楷體" w:hint="eastAsia"/>
          <w:sz w:val="26"/>
          <w:szCs w:val="26"/>
        </w:rPr>
        <w:t>。</w:t>
      </w:r>
    </w:p>
    <w:p w:rsidR="00745591" w:rsidRPr="00CF2EFF" w:rsidRDefault="00567251" w:rsidP="004E4330">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契約條款及憑證</w:t>
      </w:r>
    </w:p>
    <w:p w:rsidR="00745591" w:rsidRPr="00CF2EFF" w:rsidRDefault="0013741C" w:rsidP="004E4330">
      <w:pPr>
        <w:spacing w:beforeLines="50" w:before="120" w:afterLines="50" w:after="120" w:line="360" w:lineRule="auto"/>
        <w:ind w:firstLineChars="200" w:firstLine="520"/>
        <w:jc w:val="both"/>
        <w:rPr>
          <w:rFonts w:eastAsia="標楷體"/>
          <w:color w:val="0070C0"/>
          <w:sz w:val="26"/>
          <w:szCs w:val="26"/>
        </w:rPr>
      </w:pPr>
      <w:r w:rsidRPr="00CF2EFF">
        <w:rPr>
          <w:rFonts w:eastAsia="標楷體"/>
          <w:sz w:val="26"/>
          <w:szCs w:val="26"/>
        </w:rPr>
        <w:t>台灣漢高</w:t>
      </w:r>
      <w:r w:rsidR="009E40E4" w:rsidRPr="00CF2EFF">
        <w:rPr>
          <w:rFonts w:eastAsia="標楷體" w:hint="eastAsia"/>
          <w:sz w:val="26"/>
          <w:szCs w:val="26"/>
        </w:rPr>
        <w:t>與關係企業簽訂有權利金、服務及借款</w:t>
      </w:r>
      <w:r w:rsidR="00A6473B" w:rsidRPr="00CF2EFF">
        <w:rPr>
          <w:rFonts w:eastAsia="標楷體" w:hint="eastAsia"/>
          <w:sz w:val="26"/>
          <w:szCs w:val="26"/>
        </w:rPr>
        <w:t>合約。</w:t>
      </w:r>
    </w:p>
    <w:p w:rsidR="00745591" w:rsidRPr="00CF2EFF" w:rsidRDefault="002C1CD5" w:rsidP="004E4330">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收</w:t>
      </w:r>
      <w:r w:rsidR="00CB2FA0" w:rsidRPr="00CF2EFF">
        <w:rPr>
          <w:rFonts w:ascii="Times New Roman" w:eastAsia="標楷體" w:hAnsi="Times New Roman"/>
          <w:sz w:val="36"/>
          <w:szCs w:val="40"/>
        </w:rPr>
        <w:t>付款</w:t>
      </w:r>
      <w:r w:rsidR="00E06761" w:rsidRPr="00CF2EFF">
        <w:rPr>
          <w:rFonts w:ascii="Times New Roman" w:eastAsia="標楷體" w:hAnsi="Times New Roman" w:hint="eastAsia"/>
          <w:sz w:val="36"/>
          <w:szCs w:val="40"/>
        </w:rPr>
        <w:t>條件</w:t>
      </w:r>
    </w:p>
    <w:p w:rsidR="00745591" w:rsidRPr="00CF2EFF" w:rsidRDefault="00D23CC8" w:rsidP="004E4330">
      <w:pPr>
        <w:spacing w:beforeLines="50" w:before="120" w:afterLines="50" w:after="120" w:line="360" w:lineRule="auto"/>
        <w:ind w:firstLineChars="200" w:firstLine="520"/>
        <w:jc w:val="both"/>
        <w:rPr>
          <w:rFonts w:eastAsia="標楷體"/>
        </w:rPr>
      </w:pPr>
      <w:r w:rsidRPr="00CF2EFF">
        <w:rPr>
          <w:rFonts w:eastAsia="標楷體" w:hint="eastAsia"/>
          <w:sz w:val="26"/>
          <w:szCs w:val="26"/>
        </w:rPr>
        <w:t>台灣漢高</w:t>
      </w:r>
      <w:r w:rsidR="00122920" w:rsidRPr="005F6C54">
        <w:rPr>
          <w:rFonts w:eastAsia="標楷體" w:hint="eastAsia"/>
          <w:sz w:val="26"/>
          <w:szCs w:val="26"/>
        </w:rPr>
        <w:t>給予非關係企業之</w:t>
      </w:r>
      <w:r w:rsidR="00DF3963">
        <w:rPr>
          <w:rFonts w:eastAsia="標楷體" w:hint="eastAsia"/>
          <w:sz w:val="26"/>
          <w:szCs w:val="26"/>
        </w:rPr>
        <w:t>收</w:t>
      </w:r>
      <w:r w:rsidR="00122920" w:rsidRPr="005F6C54">
        <w:rPr>
          <w:rFonts w:eastAsia="標楷體" w:hint="eastAsia"/>
          <w:sz w:val="26"/>
          <w:szCs w:val="26"/>
        </w:rPr>
        <w:t>付款條件為</w:t>
      </w:r>
      <w:r w:rsidR="00122920">
        <w:rPr>
          <w:rFonts w:eastAsia="標楷體" w:hint="eastAsia"/>
          <w:sz w:val="26"/>
          <w:szCs w:val="26"/>
        </w:rPr>
        <w:t>30</w:t>
      </w:r>
      <w:r w:rsidR="00122920" w:rsidRPr="005F6C54">
        <w:rPr>
          <w:rFonts w:eastAsia="標楷體" w:hint="eastAsia"/>
          <w:sz w:val="26"/>
          <w:szCs w:val="26"/>
        </w:rPr>
        <w:t>天；給予關係企業之</w:t>
      </w:r>
      <w:r w:rsidR="00DF3963">
        <w:rPr>
          <w:rFonts w:eastAsia="標楷體" w:hint="eastAsia"/>
          <w:sz w:val="26"/>
          <w:szCs w:val="26"/>
        </w:rPr>
        <w:t>收</w:t>
      </w:r>
      <w:r w:rsidR="00122920" w:rsidRPr="005F6C54">
        <w:rPr>
          <w:rFonts w:eastAsia="標楷體" w:hint="eastAsia"/>
          <w:sz w:val="26"/>
          <w:szCs w:val="26"/>
        </w:rPr>
        <w:t>付款條件為</w:t>
      </w:r>
      <w:r w:rsidR="00122920">
        <w:rPr>
          <w:rFonts w:eastAsia="標楷體" w:hint="eastAsia"/>
          <w:sz w:val="26"/>
          <w:szCs w:val="26"/>
        </w:rPr>
        <w:t>30~6</w:t>
      </w:r>
      <w:r w:rsidR="00122920" w:rsidRPr="005F6C54">
        <w:rPr>
          <w:rFonts w:eastAsia="標楷體" w:hint="eastAsia"/>
          <w:sz w:val="26"/>
          <w:szCs w:val="26"/>
        </w:rPr>
        <w:t>0</w:t>
      </w:r>
      <w:r w:rsidR="00122920" w:rsidRPr="005F6C54">
        <w:rPr>
          <w:rFonts w:eastAsia="標楷體" w:hint="eastAsia"/>
          <w:sz w:val="26"/>
          <w:szCs w:val="26"/>
        </w:rPr>
        <w:t>天。</w:t>
      </w:r>
    </w:p>
    <w:p w:rsidR="00745591" w:rsidRPr="00CF2EFF" w:rsidRDefault="0072762B" w:rsidP="004E4330">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未於</w:t>
      </w:r>
      <w:r w:rsidR="00567251" w:rsidRPr="00CF2EFF">
        <w:rPr>
          <w:rFonts w:ascii="Times New Roman" w:eastAsia="標楷體" w:hAnsi="Times New Roman"/>
          <w:sz w:val="36"/>
          <w:szCs w:val="40"/>
        </w:rPr>
        <w:t>本報告</w:t>
      </w:r>
      <w:r w:rsidRPr="00CF2EFF">
        <w:rPr>
          <w:rFonts w:ascii="Times New Roman" w:eastAsia="標楷體" w:hAnsi="Times New Roman" w:hint="eastAsia"/>
          <w:sz w:val="36"/>
          <w:szCs w:val="40"/>
        </w:rPr>
        <w:t>進行</w:t>
      </w:r>
      <w:r w:rsidR="008E0EB4" w:rsidRPr="00CF2EFF">
        <w:rPr>
          <w:rFonts w:ascii="Times New Roman" w:eastAsia="標楷體" w:hAnsi="Times New Roman" w:hint="eastAsia"/>
          <w:sz w:val="36"/>
          <w:szCs w:val="40"/>
        </w:rPr>
        <w:t>個別</w:t>
      </w:r>
      <w:r w:rsidR="00567251" w:rsidRPr="00CF2EFF">
        <w:rPr>
          <w:rFonts w:ascii="Times New Roman" w:eastAsia="標楷體" w:hAnsi="Times New Roman"/>
          <w:sz w:val="36"/>
          <w:szCs w:val="40"/>
        </w:rPr>
        <w:t>分析之</w:t>
      </w:r>
      <w:r w:rsidR="008E0EB4" w:rsidRPr="00CF2EFF">
        <w:rPr>
          <w:rFonts w:ascii="Times New Roman" w:eastAsia="標楷體" w:hAnsi="Times New Roman" w:hint="eastAsia"/>
          <w:sz w:val="36"/>
          <w:szCs w:val="40"/>
        </w:rPr>
        <w:t>受控</w:t>
      </w:r>
      <w:r w:rsidR="00567251" w:rsidRPr="00CF2EFF">
        <w:rPr>
          <w:rFonts w:ascii="Times New Roman" w:eastAsia="標楷體" w:hAnsi="Times New Roman"/>
          <w:sz w:val="36"/>
          <w:szCs w:val="40"/>
        </w:rPr>
        <w:t>交易</w:t>
      </w:r>
    </w:p>
    <w:p w:rsidR="00745591" w:rsidRPr="00CF2EFF" w:rsidRDefault="00E35AC6" w:rsidP="004E4330">
      <w:pPr>
        <w:pStyle w:val="3"/>
        <w:numPr>
          <w:ilvl w:val="0"/>
          <w:numId w:val="73"/>
        </w:numPr>
        <w:spacing w:beforeLines="50" w:before="120" w:afterLines="50" w:after="120" w:line="360" w:lineRule="auto"/>
        <w:ind w:left="360" w:hanging="240"/>
        <w:jc w:val="both"/>
        <w:rPr>
          <w:rFonts w:ascii="Times New Roman" w:eastAsia="標楷體" w:hAnsi="Times New Roman"/>
          <w:sz w:val="32"/>
        </w:rPr>
      </w:pPr>
      <w:bookmarkStart w:id="48" w:name="_Toc136775348"/>
      <w:r w:rsidRPr="00CF2EFF">
        <w:rPr>
          <w:rFonts w:ascii="Times New Roman" w:eastAsia="標楷體" w:hAnsi="Times New Roman" w:hint="eastAsia"/>
          <w:sz w:val="32"/>
        </w:rPr>
        <w:t>服務之提供</w:t>
      </w:r>
    </w:p>
    <w:p w:rsidR="00745591" w:rsidRPr="00CF2EFF" w:rsidRDefault="004927B6" w:rsidP="004E4330">
      <w:pPr>
        <w:numPr>
          <w:ilvl w:val="0"/>
          <w:numId w:val="18"/>
        </w:numPr>
        <w:tabs>
          <w:tab w:val="left" w:pos="1134"/>
        </w:tabs>
        <w:spacing w:beforeLines="50" w:before="120" w:afterLines="50" w:after="120" w:line="360" w:lineRule="auto"/>
        <w:ind w:leftChars="250" w:left="1080"/>
        <w:jc w:val="both"/>
        <w:rPr>
          <w:rFonts w:eastAsia="標楷體"/>
          <w:sz w:val="28"/>
          <w:szCs w:val="26"/>
        </w:rPr>
      </w:pPr>
      <w:r w:rsidRPr="00CF2EFF">
        <w:rPr>
          <w:rFonts w:eastAsia="標楷體" w:hint="eastAsia"/>
          <w:b/>
          <w:sz w:val="28"/>
          <w:szCs w:val="26"/>
        </w:rPr>
        <w:t>接受銷售權移轉服務</w:t>
      </w:r>
    </w:p>
    <w:p w:rsidR="00745591" w:rsidRDefault="00E35AC6" w:rsidP="004E4330">
      <w:pPr>
        <w:tabs>
          <w:tab w:val="left" w:pos="1134"/>
        </w:tabs>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lastRenderedPageBreak/>
        <w:t>台灣漢高與美國漢高間之銷售權移轉服務受控交易</w:t>
      </w:r>
      <w:r w:rsidRPr="00CF2EFF">
        <w:rPr>
          <w:rFonts w:eastAsia="標楷體"/>
          <w:sz w:val="26"/>
          <w:szCs w:val="26"/>
        </w:rPr>
        <w:t>，因金額微小，</w:t>
      </w:r>
      <w:r w:rsidRPr="00CF2EFF">
        <w:rPr>
          <w:rFonts w:eastAsia="標楷體" w:hint="eastAsia"/>
          <w:sz w:val="26"/>
          <w:szCs w:val="26"/>
        </w:rPr>
        <w:t>故</w:t>
      </w:r>
      <w:proofErr w:type="gramStart"/>
      <w:r w:rsidRPr="00CF2EFF">
        <w:rPr>
          <w:rFonts w:eastAsia="標楷體"/>
          <w:sz w:val="26"/>
          <w:szCs w:val="26"/>
        </w:rPr>
        <w:t>不</w:t>
      </w:r>
      <w:proofErr w:type="gramEnd"/>
      <w:r w:rsidRPr="00CF2EFF">
        <w:rPr>
          <w:rFonts w:eastAsia="標楷體" w:hint="eastAsia"/>
          <w:sz w:val="26"/>
          <w:szCs w:val="26"/>
        </w:rPr>
        <w:t>於</w:t>
      </w:r>
      <w:r w:rsidRPr="00CF2EFF">
        <w:rPr>
          <w:rFonts w:eastAsia="標楷體"/>
          <w:sz w:val="26"/>
          <w:szCs w:val="26"/>
        </w:rPr>
        <w:t>本報告中</w:t>
      </w:r>
      <w:r w:rsidRPr="00CF2EFF">
        <w:rPr>
          <w:rFonts w:eastAsia="標楷體" w:hint="eastAsia"/>
          <w:sz w:val="26"/>
          <w:szCs w:val="26"/>
        </w:rPr>
        <w:t>個別</w:t>
      </w:r>
      <w:r w:rsidRPr="00CF2EFF">
        <w:rPr>
          <w:rFonts w:eastAsia="標楷體"/>
          <w:sz w:val="26"/>
          <w:szCs w:val="26"/>
        </w:rPr>
        <w:t>分析。</w:t>
      </w:r>
    </w:p>
    <w:p w:rsidR="004E4330" w:rsidRDefault="004E4330" w:rsidP="004E4330">
      <w:pPr>
        <w:tabs>
          <w:tab w:val="left" w:pos="1134"/>
        </w:tabs>
        <w:spacing w:beforeLines="50" w:before="120" w:afterLines="50" w:after="120" w:line="360" w:lineRule="auto"/>
        <w:jc w:val="both"/>
        <w:rPr>
          <w:rFonts w:eastAsia="標楷體"/>
          <w:sz w:val="26"/>
          <w:szCs w:val="26"/>
        </w:rPr>
      </w:pPr>
      <w:r>
        <w:rPr>
          <w:rFonts w:eastAsia="標楷體"/>
          <w:sz w:val="26"/>
          <w:szCs w:val="26"/>
        </w:rPr>
        <w:br w:type="page"/>
      </w:r>
    </w:p>
    <w:p w:rsidR="004E4330" w:rsidRPr="00CF2EFF" w:rsidRDefault="004E4330" w:rsidP="004E4330">
      <w:pPr>
        <w:tabs>
          <w:tab w:val="left" w:pos="1134"/>
        </w:tabs>
        <w:spacing w:beforeLines="50" w:before="120" w:afterLines="50" w:after="120" w:line="360" w:lineRule="auto"/>
        <w:jc w:val="both"/>
        <w:rPr>
          <w:rFonts w:eastAsia="標楷體"/>
          <w:sz w:val="26"/>
          <w:szCs w:val="26"/>
        </w:rPr>
      </w:pPr>
    </w:p>
    <w:p w:rsidR="007F2D7C" w:rsidRPr="00CF2EFF" w:rsidRDefault="000A1C5B" w:rsidP="004E4330">
      <w:pPr>
        <w:tabs>
          <w:tab w:val="left" w:pos="1134"/>
        </w:tabs>
        <w:spacing w:beforeLines="50" w:before="120" w:afterLines="50" w:after="120" w:line="360" w:lineRule="auto"/>
        <w:jc w:val="both"/>
        <w:sectPr w:rsidR="007F2D7C" w:rsidRPr="00CF2EFF" w:rsidSect="00DD5AB2">
          <w:type w:val="oddPage"/>
          <w:pgSz w:w="11906" w:h="16838" w:code="9"/>
          <w:pgMar w:top="2160" w:right="1440" w:bottom="1814" w:left="1440" w:header="851" w:footer="567" w:gutter="567"/>
          <w:cols w:space="425"/>
          <w:docGrid w:linePitch="360"/>
        </w:sectPr>
      </w:pPr>
      <w:r w:rsidRPr="00CF2EFF">
        <w:br w:type="page"/>
      </w:r>
    </w:p>
    <w:p w:rsidR="007821E9" w:rsidRPr="00CF2EFF" w:rsidRDefault="00681303" w:rsidP="00995F8B">
      <w:pPr>
        <w:pStyle w:val="1"/>
        <w:numPr>
          <w:ilvl w:val="0"/>
          <w:numId w:val="0"/>
        </w:numPr>
        <w:spacing w:before="0" w:after="0" w:line="240" w:lineRule="auto"/>
        <w:jc w:val="right"/>
        <w:rPr>
          <w:rFonts w:ascii="Times New Roman" w:eastAsia="標楷體" w:hAnsi="Times New Roman"/>
          <w:noProof/>
          <w:sz w:val="48"/>
          <w:szCs w:val="48"/>
        </w:rPr>
      </w:pPr>
      <w:bookmarkStart w:id="49" w:name="_Toc253154511"/>
      <w:bookmarkStart w:id="50" w:name="_Toc253154579"/>
      <w:bookmarkStart w:id="51" w:name="_Toc272326010"/>
      <w:bookmarkStart w:id="52" w:name="_Toc272326638"/>
      <w:bookmarkStart w:id="53" w:name="_Toc272326817"/>
      <w:bookmarkStart w:id="54" w:name="_Toc275960650"/>
      <w:bookmarkStart w:id="55" w:name="_Toc394498420"/>
      <w:r>
        <w:rPr>
          <w:rFonts w:ascii="Times New Roman" w:eastAsia="標楷體" w:hAnsi="Times New Roman"/>
          <w:noProof/>
          <w:sz w:val="48"/>
          <w:szCs w:val="48"/>
        </w:rPr>
        <w:lastRenderedPageBreak/>
        <w:pict>
          <v:shape id="Text Box 114" o:spid="_x0000_s1054" type="#_x0000_t202" style="position:absolute;left:0;text-align:left;margin-left:367.8pt;margin-top:0;width:56.7pt;height:56.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DJ0sBsKAIAAFoEAAAOAAAAAAAAAAAAAAAAAC4CAABkcnMvZTJv&#10;RG9jLnhtbFBLAQItABQABgAIAAAAIQCzjQgT3gAAAAgBAAAPAAAAAAAAAAAAAAAAAIIEAABkcnMv&#10;ZG93bnJldi54bWxQSwUGAAAAAAQABADzAAAAjQUAAAAA&#10;">
            <v:textbox>
              <w:txbxContent>
                <w:p w:rsidR="00A64E5C" w:rsidRPr="001F43DB" w:rsidRDefault="00A64E5C"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w:r>
      <w:bookmarkEnd w:id="49"/>
      <w:bookmarkEnd w:id="50"/>
      <w:bookmarkEnd w:id="51"/>
      <w:bookmarkEnd w:id="52"/>
      <w:bookmarkEnd w:id="53"/>
      <w:bookmarkEnd w:id="54"/>
      <w:bookmarkEnd w:id="55"/>
    </w:p>
    <w:p w:rsidR="007821E9" w:rsidRPr="00CF2EFF"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CF2EFF"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6" w:name="_Toc394498421"/>
      <w:r w:rsidRPr="00CF2EFF">
        <w:rPr>
          <w:rFonts w:ascii="Times New Roman" w:eastAsia="標楷體" w:hAnsi="Times New Roman"/>
          <w:sz w:val="56"/>
          <w:szCs w:val="56"/>
        </w:rPr>
        <w:t>功能及風險分析</w:t>
      </w:r>
      <w:bookmarkEnd w:id="48"/>
      <w:bookmarkEnd w:id="56"/>
    </w:p>
    <w:p w:rsidR="00745591" w:rsidRPr="00CF2EFF" w:rsidRDefault="00767895"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根據</w:t>
      </w:r>
      <w:r w:rsidR="00567251" w:rsidRPr="00CF2EFF">
        <w:rPr>
          <w:rFonts w:eastAsia="標楷體"/>
          <w:sz w:val="26"/>
          <w:szCs w:val="26"/>
        </w:rPr>
        <w:t>移轉訂價查核準則第</w:t>
      </w:r>
      <w:r w:rsidR="00567251" w:rsidRPr="00CF2EFF">
        <w:rPr>
          <w:rFonts w:eastAsia="標楷體"/>
          <w:sz w:val="26"/>
          <w:szCs w:val="26"/>
        </w:rPr>
        <w:t>8</w:t>
      </w:r>
      <w:r w:rsidR="00567251" w:rsidRPr="00CF2EFF">
        <w:rPr>
          <w:rFonts w:eastAsia="標楷體"/>
          <w:sz w:val="26"/>
          <w:szCs w:val="26"/>
        </w:rPr>
        <w:t>條</w:t>
      </w:r>
      <w:r w:rsidRPr="00CF2EFF">
        <w:rPr>
          <w:rFonts w:eastAsia="標楷體" w:hint="eastAsia"/>
          <w:sz w:val="26"/>
          <w:szCs w:val="26"/>
        </w:rPr>
        <w:t>第</w:t>
      </w:r>
      <w:r w:rsidRPr="00CF2EFF">
        <w:rPr>
          <w:rFonts w:eastAsia="標楷體" w:hint="eastAsia"/>
          <w:sz w:val="26"/>
          <w:szCs w:val="26"/>
        </w:rPr>
        <w:t>1</w:t>
      </w:r>
      <w:r w:rsidRPr="00CF2EFF">
        <w:rPr>
          <w:rFonts w:eastAsia="標楷體" w:hint="eastAsia"/>
          <w:sz w:val="26"/>
          <w:szCs w:val="26"/>
        </w:rPr>
        <w:t>項</w:t>
      </w:r>
      <w:r w:rsidR="00567251" w:rsidRPr="00CF2EFF">
        <w:rPr>
          <w:rFonts w:eastAsia="標楷體"/>
          <w:sz w:val="26"/>
          <w:szCs w:val="26"/>
        </w:rPr>
        <w:t>規定</w:t>
      </w:r>
      <w:r w:rsidR="00EC2F3B" w:rsidRPr="00CF2EFF">
        <w:rPr>
          <w:rFonts w:eastAsia="標楷體" w:hint="eastAsia"/>
          <w:sz w:val="26"/>
          <w:szCs w:val="26"/>
        </w:rPr>
        <w:t>，</w:t>
      </w:r>
      <w:r w:rsidR="0097223D" w:rsidRPr="00CF2EFF">
        <w:rPr>
          <w:rFonts w:eastAsia="標楷體"/>
          <w:sz w:val="26"/>
          <w:szCs w:val="26"/>
        </w:rPr>
        <w:t>決定營利事業與非關係人之情況，或其所從事之受控交易與未受控交易是否相同或類似及其可比較程度時，應考量影響價格或利潤之因素</w:t>
      </w:r>
      <w:r w:rsidR="0097322A" w:rsidRPr="00CF2EFF">
        <w:rPr>
          <w:rFonts w:eastAsia="標楷體" w:hint="eastAsia"/>
          <w:sz w:val="26"/>
          <w:szCs w:val="26"/>
        </w:rPr>
        <w:t>，</w:t>
      </w:r>
      <w:r w:rsidR="00567251" w:rsidRPr="00CF2EFF">
        <w:rPr>
          <w:rFonts w:eastAsia="標楷體"/>
          <w:sz w:val="26"/>
          <w:szCs w:val="26"/>
        </w:rPr>
        <w:t>其中第</w:t>
      </w:r>
      <w:r w:rsidR="00567251" w:rsidRPr="00CF2EFF">
        <w:rPr>
          <w:rFonts w:eastAsia="標楷體"/>
          <w:sz w:val="26"/>
          <w:szCs w:val="26"/>
        </w:rPr>
        <w:t>2</w:t>
      </w:r>
      <w:r w:rsidR="00567251" w:rsidRPr="00CF2EFF">
        <w:rPr>
          <w:rFonts w:eastAsia="標楷體"/>
          <w:sz w:val="26"/>
          <w:szCs w:val="26"/>
        </w:rPr>
        <w:t>款為執行之功能，第</w:t>
      </w:r>
      <w:r w:rsidR="00567251" w:rsidRPr="00CF2EFF">
        <w:rPr>
          <w:rFonts w:eastAsia="標楷體"/>
          <w:sz w:val="26"/>
          <w:szCs w:val="26"/>
        </w:rPr>
        <w:t>4</w:t>
      </w:r>
      <w:r w:rsidR="00567251" w:rsidRPr="00CF2EFF">
        <w:rPr>
          <w:rFonts w:eastAsia="標楷體"/>
          <w:sz w:val="26"/>
          <w:szCs w:val="26"/>
        </w:rPr>
        <w:t>款則為承擔之風險。</w:t>
      </w:r>
      <w:r w:rsidR="00700737" w:rsidRPr="00CF2EFF">
        <w:rPr>
          <w:rFonts w:eastAsia="標楷體" w:hint="eastAsia"/>
          <w:sz w:val="26"/>
          <w:szCs w:val="26"/>
        </w:rPr>
        <w:t>另</w:t>
      </w:r>
      <w:r w:rsidR="00700737" w:rsidRPr="00CF2EFF">
        <w:rPr>
          <w:rFonts w:eastAsia="標楷體"/>
          <w:sz w:val="26"/>
          <w:szCs w:val="26"/>
        </w:rPr>
        <w:t>根據國際經濟合作暨發展組織指導準則（以下簡稱『</w:t>
      </w:r>
      <w:r w:rsidR="00700737" w:rsidRPr="00CF2EFF">
        <w:rPr>
          <w:rFonts w:eastAsia="標楷體"/>
          <w:sz w:val="26"/>
          <w:szCs w:val="26"/>
        </w:rPr>
        <w:t>OECD</w:t>
      </w:r>
      <w:r w:rsidR="00700737" w:rsidRPr="00CF2EFF">
        <w:rPr>
          <w:rFonts w:eastAsia="標楷體"/>
          <w:sz w:val="26"/>
          <w:szCs w:val="26"/>
        </w:rPr>
        <w:t>指導準則』），受控及未受控交易惟有在「經濟上相關的特性」為可比較時，才可運用未受控交易之結果為基準來調整受控交易之結果。因</w:t>
      </w:r>
      <w:r w:rsidR="0097322A" w:rsidRPr="00CF2EFF">
        <w:rPr>
          <w:rFonts w:eastAsia="標楷體" w:hint="eastAsia"/>
          <w:sz w:val="26"/>
          <w:szCs w:val="26"/>
        </w:rPr>
        <w:t>此</w:t>
      </w:r>
      <w:r w:rsidR="00700737" w:rsidRPr="00CF2EFF">
        <w:rPr>
          <w:rFonts w:eastAsia="標楷體"/>
          <w:sz w:val="26"/>
          <w:szCs w:val="26"/>
        </w:rPr>
        <w:t>於決定受控及未受控交易或</w:t>
      </w:r>
      <w:proofErr w:type="gramStart"/>
      <w:r w:rsidR="00700737" w:rsidRPr="00CF2EFF">
        <w:rPr>
          <w:rFonts w:eastAsia="標楷體"/>
          <w:sz w:val="26"/>
          <w:szCs w:val="26"/>
        </w:rPr>
        <w:t>個體間可互相</w:t>
      </w:r>
      <w:proofErr w:type="gramEnd"/>
      <w:r w:rsidR="00700737" w:rsidRPr="00CF2EFF">
        <w:rPr>
          <w:rFonts w:eastAsia="標楷體"/>
          <w:sz w:val="26"/>
          <w:szCs w:val="26"/>
        </w:rPr>
        <w:t>比較前，需先行比較個體間各自執行之功能及所承擔之風險。</w:t>
      </w:r>
    </w:p>
    <w:p w:rsidR="00745591" w:rsidRPr="00CF2EFF" w:rsidRDefault="0097322A"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一般而言，</w:t>
      </w:r>
      <w:r w:rsidR="00700737" w:rsidRPr="00CF2EFF">
        <w:rPr>
          <w:rFonts w:eastAsia="標楷體" w:hint="eastAsia"/>
          <w:sz w:val="26"/>
          <w:szCs w:val="26"/>
        </w:rPr>
        <w:t>企業執行之功能</w:t>
      </w:r>
      <w:r w:rsidR="00813320" w:rsidRPr="00CF2EFF">
        <w:rPr>
          <w:rFonts w:eastAsia="標楷體" w:hint="eastAsia"/>
          <w:sz w:val="26"/>
          <w:szCs w:val="26"/>
        </w:rPr>
        <w:t>複雜性</w:t>
      </w:r>
      <w:r w:rsidR="00700737" w:rsidRPr="00CF2EFF">
        <w:rPr>
          <w:rFonts w:eastAsia="標楷體" w:hint="eastAsia"/>
          <w:sz w:val="26"/>
          <w:szCs w:val="26"/>
        </w:rPr>
        <w:t>應與其承受之風險及所使用之資產相關</w:t>
      </w:r>
      <w:r w:rsidR="00746E5D" w:rsidRPr="00CF2EFF">
        <w:rPr>
          <w:rFonts w:eastAsia="標楷體" w:hint="eastAsia"/>
          <w:sz w:val="26"/>
          <w:szCs w:val="26"/>
        </w:rPr>
        <w:t>，且影響企業</w:t>
      </w:r>
      <w:r w:rsidR="00700737" w:rsidRPr="00CF2EFF">
        <w:rPr>
          <w:rFonts w:eastAsia="標楷體" w:hint="eastAsia"/>
          <w:sz w:val="26"/>
          <w:szCs w:val="26"/>
        </w:rPr>
        <w:t>獲利</w:t>
      </w:r>
      <w:r w:rsidR="006A5515" w:rsidRPr="00CF2EFF">
        <w:rPr>
          <w:rFonts w:eastAsia="標楷體" w:hint="eastAsia"/>
          <w:sz w:val="26"/>
          <w:szCs w:val="26"/>
        </w:rPr>
        <w:t>，亦即</w:t>
      </w:r>
      <w:r w:rsidR="00746E5D" w:rsidRPr="00CF2EFF">
        <w:rPr>
          <w:rFonts w:eastAsia="標楷體" w:hint="eastAsia"/>
          <w:sz w:val="26"/>
          <w:szCs w:val="26"/>
        </w:rPr>
        <w:t>企業</w:t>
      </w:r>
      <w:r w:rsidR="00567251" w:rsidRPr="00CF2EFF">
        <w:rPr>
          <w:rFonts w:eastAsia="標楷體"/>
          <w:sz w:val="26"/>
          <w:szCs w:val="26"/>
        </w:rPr>
        <w:t>執行越高難度</w:t>
      </w:r>
      <w:r w:rsidR="00746E5D" w:rsidRPr="00CF2EFF">
        <w:rPr>
          <w:rFonts w:eastAsia="標楷體" w:hint="eastAsia"/>
          <w:sz w:val="26"/>
          <w:szCs w:val="26"/>
        </w:rPr>
        <w:t>之</w:t>
      </w:r>
      <w:r w:rsidR="00567251" w:rsidRPr="00CF2EFF">
        <w:rPr>
          <w:rFonts w:eastAsia="標楷體"/>
          <w:sz w:val="26"/>
          <w:szCs w:val="26"/>
        </w:rPr>
        <w:t>功能</w:t>
      </w:r>
      <w:r w:rsidRPr="00CF2EFF">
        <w:rPr>
          <w:rFonts w:eastAsia="標楷體" w:hint="eastAsia"/>
          <w:sz w:val="26"/>
          <w:szCs w:val="26"/>
        </w:rPr>
        <w:t>，其</w:t>
      </w:r>
      <w:r w:rsidR="00746E5D" w:rsidRPr="00CF2EFF">
        <w:rPr>
          <w:rFonts w:eastAsia="標楷體" w:hint="eastAsia"/>
          <w:sz w:val="26"/>
          <w:szCs w:val="26"/>
        </w:rPr>
        <w:t>所</w:t>
      </w:r>
      <w:r w:rsidR="00567251" w:rsidRPr="00CF2EFF">
        <w:rPr>
          <w:rFonts w:eastAsia="標楷體"/>
          <w:sz w:val="26"/>
          <w:szCs w:val="26"/>
        </w:rPr>
        <w:t>承受</w:t>
      </w:r>
      <w:r w:rsidRPr="00CF2EFF">
        <w:rPr>
          <w:rFonts w:eastAsia="標楷體" w:hint="eastAsia"/>
          <w:sz w:val="26"/>
          <w:szCs w:val="26"/>
        </w:rPr>
        <w:t>之</w:t>
      </w:r>
      <w:r w:rsidR="00567251" w:rsidRPr="00CF2EFF">
        <w:rPr>
          <w:rFonts w:eastAsia="標楷體"/>
          <w:sz w:val="26"/>
          <w:szCs w:val="26"/>
        </w:rPr>
        <w:t>風險</w:t>
      </w:r>
      <w:r w:rsidRPr="00CF2EFF">
        <w:rPr>
          <w:rFonts w:eastAsia="標楷體" w:hint="eastAsia"/>
          <w:sz w:val="26"/>
          <w:szCs w:val="26"/>
        </w:rPr>
        <w:t>愈高</w:t>
      </w:r>
      <w:r w:rsidR="00567251" w:rsidRPr="00CF2EFF">
        <w:rPr>
          <w:rFonts w:eastAsia="標楷體"/>
          <w:sz w:val="26"/>
          <w:szCs w:val="26"/>
        </w:rPr>
        <w:t>，所取得之報酬</w:t>
      </w:r>
      <w:r w:rsidRPr="00CF2EFF">
        <w:rPr>
          <w:rFonts w:eastAsia="標楷體" w:hint="eastAsia"/>
          <w:sz w:val="26"/>
          <w:szCs w:val="26"/>
        </w:rPr>
        <w:t>亦</w:t>
      </w:r>
      <w:r w:rsidR="00567251" w:rsidRPr="00CF2EFF">
        <w:rPr>
          <w:rFonts w:eastAsia="標楷體"/>
          <w:sz w:val="26"/>
          <w:szCs w:val="26"/>
        </w:rPr>
        <w:t>應相對為高。</w:t>
      </w:r>
      <w:r w:rsidRPr="00CF2EFF">
        <w:rPr>
          <w:rFonts w:eastAsia="標楷體"/>
          <w:sz w:val="26"/>
          <w:szCs w:val="26"/>
        </w:rPr>
        <w:t>藉由企業</w:t>
      </w:r>
      <w:r w:rsidRPr="00CF2EFF">
        <w:rPr>
          <w:rFonts w:eastAsia="標楷體" w:hint="eastAsia"/>
          <w:sz w:val="26"/>
          <w:szCs w:val="26"/>
        </w:rPr>
        <w:t>個</w:t>
      </w:r>
      <w:r w:rsidRPr="00CF2EFF">
        <w:rPr>
          <w:rFonts w:eastAsia="標楷體"/>
          <w:sz w:val="26"/>
          <w:szCs w:val="26"/>
        </w:rPr>
        <w:t>體間各自存在之特定功能、風險及</w:t>
      </w:r>
      <w:r w:rsidRPr="00CF2EFF">
        <w:rPr>
          <w:rFonts w:eastAsia="標楷體" w:hint="eastAsia"/>
          <w:sz w:val="26"/>
          <w:szCs w:val="26"/>
        </w:rPr>
        <w:t>所持有之</w:t>
      </w:r>
      <w:r w:rsidRPr="00CF2EFF">
        <w:rPr>
          <w:rFonts w:eastAsia="標楷體"/>
          <w:sz w:val="26"/>
          <w:szCs w:val="26"/>
        </w:rPr>
        <w:t>無形資產</w:t>
      </w:r>
      <w:r w:rsidRPr="00CF2EFF">
        <w:rPr>
          <w:rFonts w:eastAsia="標楷體" w:hint="eastAsia"/>
          <w:sz w:val="26"/>
          <w:szCs w:val="26"/>
        </w:rPr>
        <w:t>等</w:t>
      </w:r>
      <w:r w:rsidRPr="00CF2EFF">
        <w:rPr>
          <w:rFonts w:eastAsia="標楷體"/>
          <w:sz w:val="26"/>
          <w:szCs w:val="26"/>
        </w:rPr>
        <w:t>特徵可得窺公司之樣貌，據此便能：</w:t>
      </w:r>
    </w:p>
    <w:p w:rsidR="0097322A" w:rsidRPr="00CF2EFF"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CF2EFF">
        <w:rPr>
          <w:rFonts w:eastAsia="標楷體"/>
          <w:sz w:val="26"/>
          <w:szCs w:val="26"/>
        </w:rPr>
        <w:t>找出與關係企業在功能</w:t>
      </w:r>
      <w:r w:rsidRPr="00CF2EFF">
        <w:rPr>
          <w:rFonts w:eastAsia="標楷體" w:hint="eastAsia"/>
          <w:sz w:val="26"/>
          <w:szCs w:val="26"/>
        </w:rPr>
        <w:t>、</w:t>
      </w:r>
      <w:r w:rsidRPr="00CF2EFF">
        <w:rPr>
          <w:rFonts w:eastAsia="標楷體"/>
          <w:sz w:val="26"/>
          <w:szCs w:val="26"/>
        </w:rPr>
        <w:t>風險及</w:t>
      </w:r>
      <w:r w:rsidRPr="00CF2EFF">
        <w:rPr>
          <w:rFonts w:eastAsia="標楷體" w:hint="eastAsia"/>
          <w:sz w:val="26"/>
          <w:szCs w:val="26"/>
        </w:rPr>
        <w:t>所</w:t>
      </w:r>
      <w:r w:rsidRPr="00CF2EFF">
        <w:rPr>
          <w:rFonts w:eastAsia="標楷體"/>
          <w:sz w:val="26"/>
          <w:szCs w:val="26"/>
        </w:rPr>
        <w:t>持有無形資產上非常相似之非關係企業或交易；</w:t>
      </w:r>
    </w:p>
    <w:p w:rsidR="0097322A" w:rsidRPr="00CF2EFF"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CF2EFF">
        <w:rPr>
          <w:rFonts w:eastAsia="標楷體"/>
          <w:sz w:val="26"/>
          <w:szCs w:val="26"/>
        </w:rPr>
        <w:t>分辨何為評估</w:t>
      </w:r>
      <w:r w:rsidRPr="00CF2EFF">
        <w:rPr>
          <w:rFonts w:eastAsia="標楷體" w:hint="eastAsia"/>
          <w:sz w:val="26"/>
          <w:szCs w:val="26"/>
        </w:rPr>
        <w:t>受控</w:t>
      </w:r>
      <w:r w:rsidRPr="00CF2EFF">
        <w:rPr>
          <w:rFonts w:eastAsia="標楷體"/>
          <w:sz w:val="26"/>
          <w:szCs w:val="26"/>
        </w:rPr>
        <w:t>交易是否屬常規</w:t>
      </w:r>
      <w:r w:rsidRPr="00CF2EFF">
        <w:rPr>
          <w:rFonts w:eastAsia="標楷體" w:hint="eastAsia"/>
          <w:sz w:val="26"/>
          <w:szCs w:val="26"/>
        </w:rPr>
        <w:t>交易</w:t>
      </w:r>
      <w:r w:rsidRPr="00CF2EFF">
        <w:rPr>
          <w:rFonts w:eastAsia="標楷體"/>
          <w:sz w:val="26"/>
          <w:szCs w:val="26"/>
        </w:rPr>
        <w:t>之</w:t>
      </w:r>
      <w:proofErr w:type="gramStart"/>
      <w:r w:rsidRPr="00CF2EFF">
        <w:rPr>
          <w:rFonts w:eastAsia="標楷體"/>
          <w:sz w:val="26"/>
          <w:szCs w:val="26"/>
        </w:rPr>
        <w:t>最</w:t>
      </w:r>
      <w:proofErr w:type="gramEnd"/>
      <w:r w:rsidRPr="00CF2EFF">
        <w:rPr>
          <w:rFonts w:eastAsia="標楷體" w:hint="eastAsia"/>
          <w:sz w:val="26"/>
          <w:szCs w:val="26"/>
        </w:rPr>
        <w:t>適</w:t>
      </w:r>
      <w:r w:rsidRPr="00CF2EFF">
        <w:rPr>
          <w:rFonts w:eastAsia="標楷體"/>
          <w:sz w:val="26"/>
          <w:szCs w:val="26"/>
        </w:rPr>
        <w:t>方法；</w:t>
      </w:r>
    </w:p>
    <w:p w:rsidR="0097322A" w:rsidRPr="00CF2EFF"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CF2EFF">
        <w:rPr>
          <w:rFonts w:eastAsia="標楷體"/>
          <w:sz w:val="26"/>
          <w:szCs w:val="26"/>
        </w:rPr>
        <w:t>決定符合常規交易之移轉訂價為何。</w:t>
      </w:r>
    </w:p>
    <w:p w:rsidR="00745591" w:rsidRPr="00CF2EFF" w:rsidRDefault="001A58BF"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w:t>
      </w:r>
      <w:r w:rsidRPr="00CF2EFF">
        <w:rPr>
          <w:rFonts w:eastAsia="標楷體" w:hint="eastAsia"/>
          <w:sz w:val="26"/>
          <w:szCs w:val="26"/>
        </w:rPr>
        <w:t>章</w:t>
      </w:r>
      <w:r w:rsidRPr="00CF2EFF">
        <w:rPr>
          <w:rFonts w:eastAsia="標楷體"/>
          <w:sz w:val="26"/>
          <w:szCs w:val="26"/>
        </w:rPr>
        <w:t>將</w:t>
      </w:r>
      <w:r w:rsidRPr="00CF2EFF">
        <w:rPr>
          <w:rFonts w:eastAsia="標楷體" w:hint="eastAsia"/>
          <w:sz w:val="26"/>
          <w:szCs w:val="26"/>
        </w:rPr>
        <w:t>針對本報告中所涵蓋之受控交易，</w:t>
      </w:r>
      <w:r w:rsidRPr="00CF2EFF">
        <w:rPr>
          <w:rFonts w:eastAsia="標楷體"/>
          <w:sz w:val="26"/>
          <w:szCs w:val="26"/>
        </w:rPr>
        <w:t>對</w:t>
      </w:r>
      <w:r w:rsidR="0013741C" w:rsidRPr="00CF2EFF">
        <w:rPr>
          <w:rFonts w:eastAsia="標楷體" w:hint="eastAsia"/>
          <w:sz w:val="26"/>
          <w:szCs w:val="26"/>
        </w:rPr>
        <w:t>台灣漢高</w:t>
      </w:r>
      <w:r w:rsidRPr="00CF2EFF">
        <w:rPr>
          <w:rFonts w:eastAsia="標楷體" w:hint="eastAsia"/>
          <w:sz w:val="26"/>
          <w:szCs w:val="26"/>
        </w:rPr>
        <w:t>與其他受控交易參與人</w:t>
      </w:r>
      <w:r w:rsidRPr="00CF2EFF">
        <w:rPr>
          <w:rFonts w:eastAsia="標楷體"/>
          <w:sz w:val="26"/>
          <w:szCs w:val="26"/>
        </w:rPr>
        <w:t>執行之功能</w:t>
      </w:r>
      <w:r w:rsidRPr="00CF2EFF">
        <w:rPr>
          <w:rFonts w:eastAsia="標楷體" w:hint="eastAsia"/>
          <w:sz w:val="26"/>
          <w:szCs w:val="26"/>
        </w:rPr>
        <w:t>及</w:t>
      </w:r>
      <w:r w:rsidRPr="00CF2EFF">
        <w:rPr>
          <w:rFonts w:eastAsia="標楷體"/>
          <w:sz w:val="26"/>
          <w:szCs w:val="26"/>
        </w:rPr>
        <w:t>承擔之風險作詳細說明。</w:t>
      </w:r>
    </w:p>
    <w:p w:rsidR="00745591" w:rsidRPr="00CF2EFF" w:rsidRDefault="00567251" w:rsidP="004E4330">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lastRenderedPageBreak/>
        <w:t>功能分析</w:t>
      </w:r>
    </w:p>
    <w:p w:rsidR="00745591" w:rsidRPr="00CF2EFF" w:rsidRDefault="00567251" w:rsidP="004E4330">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功能定義及說明</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bCs/>
          <w:iCs/>
          <w:sz w:val="26"/>
          <w:szCs w:val="26"/>
        </w:rPr>
        <w:t>根據</w:t>
      </w:r>
      <w:r w:rsidRPr="00CF2EFF">
        <w:rPr>
          <w:rFonts w:eastAsia="標楷體"/>
          <w:sz w:val="26"/>
          <w:szCs w:val="26"/>
        </w:rPr>
        <w:t>移轉訂價查核準則第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項第</w:t>
      </w:r>
      <w:r w:rsidRPr="00CF2EFF">
        <w:rPr>
          <w:rFonts w:eastAsia="標楷體"/>
          <w:sz w:val="26"/>
          <w:szCs w:val="26"/>
        </w:rPr>
        <w:t>2</w:t>
      </w:r>
      <w:r w:rsidRPr="00CF2EFF">
        <w:rPr>
          <w:rFonts w:eastAsia="標楷體"/>
          <w:sz w:val="26"/>
          <w:szCs w:val="26"/>
        </w:rPr>
        <w:t>款規定，所謂執行之功能，包括七項。以下按該條款對所執行功能之定義、本所訪談紀錄及</w:t>
      </w:r>
      <w:r w:rsidR="0013741C" w:rsidRPr="00CF2EFF">
        <w:rPr>
          <w:rFonts w:eastAsia="標楷體" w:hint="eastAsia"/>
          <w:sz w:val="26"/>
          <w:szCs w:val="26"/>
        </w:rPr>
        <w:t>台灣漢高</w:t>
      </w:r>
      <w:r w:rsidRPr="00CF2EFF">
        <w:rPr>
          <w:rFonts w:eastAsia="標楷體"/>
          <w:sz w:val="26"/>
          <w:szCs w:val="26"/>
        </w:rPr>
        <w:t>所提供之文據，對</w:t>
      </w:r>
      <w:r w:rsidR="0013741C" w:rsidRPr="00CF2EFF">
        <w:rPr>
          <w:rFonts w:eastAsia="標楷體" w:hint="eastAsia"/>
          <w:sz w:val="26"/>
          <w:szCs w:val="26"/>
        </w:rPr>
        <w:t>台灣漢高</w:t>
      </w:r>
      <w:r w:rsidRPr="00CF2EFF">
        <w:rPr>
          <w:rFonts w:eastAsia="標楷體"/>
          <w:sz w:val="26"/>
          <w:szCs w:val="26"/>
        </w:rPr>
        <w:t>與</w:t>
      </w:r>
      <w:r w:rsidR="00D04639" w:rsidRPr="00CF2EFF">
        <w:rPr>
          <w:rFonts w:eastAsia="標楷體" w:hint="eastAsia"/>
          <w:sz w:val="26"/>
          <w:szCs w:val="26"/>
        </w:rPr>
        <w:t>其</w:t>
      </w:r>
      <w:r w:rsidR="00830C07" w:rsidRPr="00CF2EFF">
        <w:rPr>
          <w:rFonts w:eastAsia="標楷體"/>
          <w:sz w:val="26"/>
          <w:szCs w:val="26"/>
        </w:rPr>
        <w:t>受控交易參與人</w:t>
      </w:r>
      <w:r w:rsidRPr="00CF2EFF">
        <w:rPr>
          <w:rFonts w:eastAsia="標楷體"/>
          <w:sz w:val="26"/>
          <w:szCs w:val="26"/>
        </w:rPr>
        <w:t>執行之功能進行分析。</w:t>
      </w:r>
    </w:p>
    <w:p w:rsidR="00745591" w:rsidRPr="00CF2EFF" w:rsidRDefault="008E3583"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根據</w:t>
      </w:r>
      <w:r w:rsidRPr="00CF2EFF">
        <w:rPr>
          <w:rFonts w:eastAsia="標楷體" w:hint="eastAsia"/>
          <w:sz w:val="26"/>
          <w:szCs w:val="26"/>
        </w:rPr>
        <w:t>台灣漢高</w:t>
      </w:r>
      <w:r w:rsidRPr="00CF2EFF">
        <w:rPr>
          <w:rFonts w:eastAsia="標楷體"/>
          <w:sz w:val="26"/>
          <w:szCs w:val="26"/>
        </w:rPr>
        <w:t>人員說明，</w:t>
      </w:r>
      <w:proofErr w:type="gramStart"/>
      <w:r w:rsidR="00F033DB">
        <w:rPr>
          <w:rFonts w:eastAsia="標楷體" w:hint="eastAsia"/>
          <w:sz w:val="26"/>
          <w:szCs w:val="26"/>
        </w:rPr>
        <w:t>105</w:t>
      </w:r>
      <w:proofErr w:type="gramEnd"/>
      <w:r w:rsidRPr="00CF2EFF">
        <w:rPr>
          <w:rFonts w:eastAsia="標楷體" w:hint="eastAsia"/>
          <w:sz w:val="26"/>
          <w:szCs w:val="26"/>
        </w:rPr>
        <w:t>年度</w:t>
      </w:r>
      <w:r w:rsidRPr="00CF2EFF">
        <w:rPr>
          <w:rFonts w:eastAsia="標楷體"/>
          <w:sz w:val="26"/>
          <w:szCs w:val="26"/>
        </w:rPr>
        <w:t>與該公司從事受控交易之關係企業可分為：</w:t>
      </w:r>
    </w:p>
    <w:tbl>
      <w:tblPr>
        <w:tblW w:w="0" w:type="auto"/>
        <w:tblInd w:w="58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4A0" w:firstRow="1" w:lastRow="0" w:firstColumn="1" w:lastColumn="0" w:noHBand="0" w:noVBand="1"/>
      </w:tblPr>
      <w:tblGrid>
        <w:gridCol w:w="1930"/>
        <w:gridCol w:w="3686"/>
        <w:gridCol w:w="2424"/>
      </w:tblGrid>
      <w:tr w:rsidR="008E3583" w:rsidRPr="00CF2EFF" w:rsidTr="00836520">
        <w:trPr>
          <w:tblHeader/>
        </w:trPr>
        <w:tc>
          <w:tcPr>
            <w:tcW w:w="1930" w:type="dxa"/>
            <w:shd w:val="clear" w:color="auto" w:fill="4F81BD"/>
            <w:vAlign w:val="center"/>
          </w:tcPr>
          <w:p w:rsidR="00745591" w:rsidRPr="00CF2EFF" w:rsidRDefault="008E3583" w:rsidP="004E4330">
            <w:pPr>
              <w:spacing w:beforeLines="50" w:before="120" w:afterLines="50" w:after="120"/>
              <w:jc w:val="center"/>
              <w:rPr>
                <w:rFonts w:eastAsia="標楷體"/>
                <w:b/>
                <w:color w:val="FFFFFF"/>
                <w:sz w:val="26"/>
                <w:szCs w:val="26"/>
              </w:rPr>
            </w:pPr>
            <w:r w:rsidRPr="00CF2EFF">
              <w:rPr>
                <w:rFonts w:eastAsia="標楷體" w:hAnsi="標楷體"/>
                <w:b/>
                <w:color w:val="FFFFFF"/>
                <w:sz w:val="26"/>
                <w:szCs w:val="26"/>
              </w:rPr>
              <w:t>定位</w:t>
            </w:r>
          </w:p>
        </w:tc>
        <w:tc>
          <w:tcPr>
            <w:tcW w:w="3686" w:type="dxa"/>
            <w:shd w:val="clear" w:color="auto" w:fill="4F81BD"/>
          </w:tcPr>
          <w:p w:rsidR="00745591" w:rsidRPr="00CF2EFF" w:rsidRDefault="008E3583" w:rsidP="004E4330">
            <w:pPr>
              <w:spacing w:beforeLines="50" w:before="120" w:afterLines="50" w:after="120"/>
              <w:jc w:val="center"/>
              <w:rPr>
                <w:rFonts w:eastAsia="標楷體"/>
                <w:b/>
                <w:color w:val="FFFFFF"/>
                <w:sz w:val="26"/>
                <w:szCs w:val="26"/>
              </w:rPr>
            </w:pPr>
            <w:r w:rsidRPr="00CF2EFF">
              <w:rPr>
                <w:rFonts w:eastAsia="標楷體" w:hAnsi="標楷體"/>
                <w:b/>
                <w:color w:val="FFFFFF"/>
                <w:sz w:val="26"/>
                <w:szCs w:val="26"/>
              </w:rPr>
              <w:t>成員</w:t>
            </w:r>
          </w:p>
        </w:tc>
        <w:tc>
          <w:tcPr>
            <w:tcW w:w="2424" w:type="dxa"/>
            <w:shd w:val="clear" w:color="auto" w:fill="4F81BD"/>
          </w:tcPr>
          <w:p w:rsidR="00745591" w:rsidRPr="00CF2EFF" w:rsidRDefault="008E3583" w:rsidP="004E4330">
            <w:pPr>
              <w:spacing w:beforeLines="50" w:before="120" w:afterLines="50" w:after="120"/>
              <w:jc w:val="center"/>
              <w:rPr>
                <w:rFonts w:eastAsia="標楷體" w:hAnsi="標楷體"/>
                <w:b/>
                <w:color w:val="FFFFFF"/>
                <w:sz w:val="26"/>
                <w:szCs w:val="26"/>
              </w:rPr>
            </w:pPr>
            <w:r w:rsidRPr="00CF2EFF">
              <w:rPr>
                <w:rFonts w:eastAsia="標楷體" w:hAnsi="標楷體" w:hint="eastAsia"/>
                <w:b/>
                <w:color w:val="FFFFFF"/>
                <w:sz w:val="26"/>
                <w:szCs w:val="26"/>
              </w:rPr>
              <w:t>其他說明</w:t>
            </w:r>
          </w:p>
        </w:tc>
      </w:tr>
      <w:tr w:rsidR="008E3583" w:rsidRPr="00CF2EFF">
        <w:tc>
          <w:tcPr>
            <w:tcW w:w="1930" w:type="dxa"/>
            <w:vAlign w:val="center"/>
          </w:tcPr>
          <w:p w:rsidR="00745591" w:rsidRPr="00CF2EFF" w:rsidRDefault="008E3583" w:rsidP="004E4330">
            <w:pPr>
              <w:spacing w:beforeLines="50" w:before="120" w:afterLines="50" w:after="120"/>
              <w:jc w:val="center"/>
              <w:rPr>
                <w:rFonts w:eastAsia="標楷體" w:hAnsi="標楷體"/>
                <w:sz w:val="26"/>
              </w:rPr>
            </w:pPr>
            <w:r w:rsidRPr="00CF2EFF">
              <w:rPr>
                <w:rFonts w:eastAsia="標楷體" w:hAnsi="標楷體" w:hint="eastAsia"/>
                <w:sz w:val="26"/>
              </w:rPr>
              <w:t>研發單位</w:t>
            </w:r>
          </w:p>
        </w:tc>
        <w:tc>
          <w:tcPr>
            <w:tcW w:w="3686" w:type="dxa"/>
            <w:vAlign w:val="center"/>
          </w:tcPr>
          <w:p w:rsidR="00745591" w:rsidRPr="00CF2EFF" w:rsidRDefault="008E3583" w:rsidP="004E4330">
            <w:pPr>
              <w:spacing w:beforeLines="50" w:before="120" w:afterLines="50" w:after="120"/>
              <w:jc w:val="both"/>
              <w:rPr>
                <w:rFonts w:eastAsia="標楷體"/>
                <w:sz w:val="26"/>
                <w:szCs w:val="26"/>
              </w:rPr>
            </w:pPr>
            <w:r w:rsidRPr="00CF2EFF">
              <w:rPr>
                <w:rFonts w:eastAsia="標楷體"/>
                <w:kern w:val="0"/>
                <w:sz w:val="26"/>
                <w:szCs w:val="26"/>
              </w:rPr>
              <w:t>德國漢高、日本漢高</w:t>
            </w:r>
          </w:p>
        </w:tc>
        <w:tc>
          <w:tcPr>
            <w:tcW w:w="2424" w:type="dxa"/>
            <w:vAlign w:val="center"/>
          </w:tcPr>
          <w:p w:rsidR="00745591" w:rsidRPr="00CF2EFF" w:rsidRDefault="008E3583" w:rsidP="004E4330">
            <w:pPr>
              <w:spacing w:beforeLines="50" w:before="120" w:afterLines="50" w:after="120"/>
              <w:jc w:val="both"/>
              <w:rPr>
                <w:rFonts w:eastAsia="標楷體" w:hAnsi="標楷體"/>
                <w:sz w:val="26"/>
              </w:rPr>
            </w:pPr>
            <w:r w:rsidRPr="00CF2EFF">
              <w:rPr>
                <w:rFonts w:eastAsia="標楷體" w:hAnsi="標楷體"/>
                <w:sz w:val="26"/>
              </w:rPr>
              <w:t>從事產品之</w:t>
            </w:r>
            <w:r w:rsidRPr="00CF2EFF">
              <w:rPr>
                <w:rFonts w:eastAsia="標楷體" w:hAnsi="標楷體" w:hint="eastAsia"/>
                <w:sz w:val="26"/>
              </w:rPr>
              <w:t>研發與</w:t>
            </w:r>
            <w:r w:rsidRPr="00CF2EFF">
              <w:rPr>
                <w:rFonts w:eastAsia="標楷體" w:hAnsi="標楷體"/>
                <w:sz w:val="26"/>
              </w:rPr>
              <w:t>自製自銷</w:t>
            </w:r>
          </w:p>
        </w:tc>
      </w:tr>
      <w:tr w:rsidR="008E3583" w:rsidRPr="00CF2EFF">
        <w:tc>
          <w:tcPr>
            <w:tcW w:w="1930" w:type="dxa"/>
            <w:vAlign w:val="center"/>
          </w:tcPr>
          <w:p w:rsidR="00745591" w:rsidRPr="00CF2EFF" w:rsidRDefault="008E3583" w:rsidP="004E4330">
            <w:pPr>
              <w:spacing w:beforeLines="50" w:before="120" w:afterLines="50" w:after="120"/>
              <w:jc w:val="center"/>
              <w:rPr>
                <w:rFonts w:eastAsia="標楷體" w:hAnsi="標楷體"/>
                <w:sz w:val="26"/>
              </w:rPr>
            </w:pPr>
            <w:r w:rsidRPr="00CF2EFF">
              <w:rPr>
                <w:rFonts w:eastAsia="標楷體" w:hint="eastAsia"/>
                <w:sz w:val="26"/>
                <w:szCs w:val="26"/>
              </w:rPr>
              <w:t>製造單位</w:t>
            </w:r>
          </w:p>
        </w:tc>
        <w:tc>
          <w:tcPr>
            <w:tcW w:w="3686" w:type="dxa"/>
            <w:vAlign w:val="center"/>
          </w:tcPr>
          <w:p w:rsidR="008E3583" w:rsidRPr="00CF2EFF" w:rsidRDefault="00DA3ECA">
            <w:pPr>
              <w:spacing w:line="0" w:lineRule="atLeast"/>
              <w:jc w:val="both"/>
              <w:rPr>
                <w:rFonts w:eastAsia="標楷體"/>
                <w:kern w:val="0"/>
                <w:sz w:val="26"/>
                <w:szCs w:val="26"/>
              </w:rPr>
            </w:pPr>
            <w:r w:rsidRPr="00CF2EFF">
              <w:rPr>
                <w:rFonts w:eastAsia="標楷體" w:hint="eastAsia"/>
                <w:kern w:val="0"/>
                <w:sz w:val="26"/>
                <w:szCs w:val="26"/>
              </w:rPr>
              <w:t>台</w:t>
            </w:r>
            <w:r w:rsidR="00105850" w:rsidRPr="00CF2EFF">
              <w:rPr>
                <w:rFonts w:eastAsia="標楷體" w:hint="eastAsia"/>
                <w:kern w:val="0"/>
                <w:sz w:val="26"/>
                <w:szCs w:val="26"/>
              </w:rPr>
              <w:t>灣漢高、美國漢高、泰國漢高、中國漢高</w:t>
            </w:r>
            <w:r w:rsidR="00105850" w:rsidRPr="00CF2EFF">
              <w:rPr>
                <w:rFonts w:eastAsia="標楷體" w:hint="eastAsia"/>
                <w:kern w:val="0"/>
                <w:sz w:val="26"/>
                <w:szCs w:val="26"/>
              </w:rPr>
              <w:t>(LC)</w:t>
            </w:r>
            <w:r w:rsidR="00105850" w:rsidRPr="00CF2EFF">
              <w:rPr>
                <w:rFonts w:eastAsia="標楷體" w:hint="eastAsia"/>
                <w:kern w:val="0"/>
                <w:sz w:val="26"/>
                <w:szCs w:val="26"/>
              </w:rPr>
              <w:t>、中國漢高</w:t>
            </w:r>
            <w:r w:rsidR="00105850" w:rsidRPr="00CF2EFF">
              <w:rPr>
                <w:rFonts w:eastAsia="標楷體" w:hint="eastAsia"/>
                <w:kern w:val="0"/>
                <w:sz w:val="26"/>
                <w:szCs w:val="26"/>
              </w:rPr>
              <w:t>(GZHS)</w:t>
            </w:r>
            <w:r w:rsidR="00105850" w:rsidRPr="00CF2EFF">
              <w:rPr>
                <w:rFonts w:eastAsia="標楷體" w:hint="eastAsia"/>
                <w:kern w:val="0"/>
                <w:sz w:val="26"/>
                <w:szCs w:val="26"/>
              </w:rPr>
              <w:t>、馬來西亞漢高、中國漢高</w:t>
            </w:r>
            <w:r w:rsidR="00105850" w:rsidRPr="00CF2EFF">
              <w:rPr>
                <w:rFonts w:eastAsia="標楷體" w:hint="eastAsia"/>
                <w:kern w:val="0"/>
                <w:sz w:val="26"/>
                <w:szCs w:val="26"/>
              </w:rPr>
              <w:t>(AC)</w:t>
            </w:r>
            <w:r w:rsidR="00105850" w:rsidRPr="00CF2EFF">
              <w:rPr>
                <w:rFonts w:eastAsia="標楷體" w:hint="eastAsia"/>
                <w:kern w:val="0"/>
                <w:sz w:val="26"/>
                <w:szCs w:val="26"/>
              </w:rPr>
              <w:t>、中國漢高、香港漢高、韓國漢高、新加坡漢高、中國漢高</w:t>
            </w:r>
            <w:r w:rsidR="00105850" w:rsidRPr="00CF2EFF">
              <w:rPr>
                <w:rFonts w:eastAsia="標楷體" w:hint="eastAsia"/>
                <w:kern w:val="0"/>
                <w:sz w:val="26"/>
                <w:szCs w:val="26"/>
              </w:rPr>
              <w:t xml:space="preserve"> (AT)</w:t>
            </w:r>
            <w:r w:rsidR="00105850" w:rsidRPr="00CF2EFF">
              <w:rPr>
                <w:rFonts w:eastAsia="標楷體" w:hint="eastAsia"/>
                <w:kern w:val="0"/>
                <w:sz w:val="26"/>
                <w:szCs w:val="26"/>
              </w:rPr>
              <w:t>、澳洲漢高、</w:t>
            </w:r>
            <w:r w:rsidR="00105850" w:rsidRPr="00AD292A">
              <w:rPr>
                <w:rFonts w:eastAsia="標楷體" w:hint="eastAsia"/>
                <w:kern w:val="0"/>
                <w:sz w:val="26"/>
                <w:szCs w:val="26"/>
              </w:rPr>
              <w:t>中國漢高</w:t>
            </w:r>
            <w:r w:rsidR="00105850" w:rsidRPr="00AD292A">
              <w:rPr>
                <w:rFonts w:eastAsia="標楷體" w:hint="eastAsia"/>
                <w:kern w:val="0"/>
                <w:sz w:val="26"/>
                <w:szCs w:val="26"/>
              </w:rPr>
              <w:t>(IC)</w:t>
            </w:r>
            <w:r w:rsidR="00105850" w:rsidRPr="00AD292A">
              <w:rPr>
                <w:rFonts w:eastAsia="標楷體" w:hint="eastAsia"/>
                <w:kern w:val="0"/>
                <w:sz w:val="26"/>
                <w:szCs w:val="26"/>
              </w:rPr>
              <w:t>、</w:t>
            </w:r>
            <w:r w:rsidR="00105850" w:rsidRPr="00CF2EFF">
              <w:rPr>
                <w:rFonts w:eastAsia="標楷體" w:hint="eastAsia"/>
                <w:kern w:val="0"/>
                <w:sz w:val="26"/>
                <w:szCs w:val="26"/>
              </w:rPr>
              <w:t>HEM</w:t>
            </w:r>
            <w:r w:rsidR="00105850" w:rsidRPr="00CF2EFF">
              <w:rPr>
                <w:rFonts w:eastAsia="標楷體" w:hint="eastAsia"/>
                <w:kern w:val="0"/>
                <w:sz w:val="26"/>
                <w:szCs w:val="26"/>
              </w:rPr>
              <w:t>、</w:t>
            </w:r>
            <w:r w:rsidR="00105850" w:rsidRPr="00CF2EFF">
              <w:rPr>
                <w:rFonts w:eastAsia="標楷體" w:hint="eastAsia"/>
                <w:kern w:val="0"/>
                <w:sz w:val="26"/>
                <w:szCs w:val="26"/>
              </w:rPr>
              <w:t>HNBV</w:t>
            </w:r>
            <w:r w:rsidR="00105850" w:rsidRPr="00CF2EFF">
              <w:rPr>
                <w:rFonts w:eastAsia="標楷體" w:hint="eastAsia"/>
                <w:kern w:val="0"/>
                <w:sz w:val="26"/>
                <w:szCs w:val="26"/>
              </w:rPr>
              <w:t>、</w:t>
            </w:r>
            <w:r w:rsidR="00105850" w:rsidRPr="00CF2EFF">
              <w:rPr>
                <w:rFonts w:eastAsia="標楷體" w:hint="eastAsia"/>
                <w:kern w:val="0"/>
                <w:sz w:val="26"/>
                <w:szCs w:val="26"/>
              </w:rPr>
              <w:t>HAKJ</w:t>
            </w:r>
            <w:r w:rsidR="00105850" w:rsidRPr="00CF2EFF">
              <w:rPr>
                <w:rFonts w:eastAsia="標楷體" w:hint="eastAsia"/>
                <w:kern w:val="0"/>
                <w:sz w:val="26"/>
                <w:szCs w:val="26"/>
              </w:rPr>
              <w:t>、義大利漢高、</w:t>
            </w:r>
            <w:r w:rsidR="00105850" w:rsidRPr="00CF2EFF">
              <w:rPr>
                <w:rFonts w:eastAsia="標楷體" w:hint="eastAsia"/>
                <w:kern w:val="0"/>
                <w:sz w:val="26"/>
                <w:szCs w:val="26"/>
              </w:rPr>
              <w:t>HCT</w:t>
            </w:r>
            <w:r w:rsidR="00105850" w:rsidRPr="00CF2EFF">
              <w:rPr>
                <w:rFonts w:eastAsia="標楷體" w:hint="eastAsia"/>
                <w:kern w:val="0"/>
                <w:sz w:val="26"/>
                <w:szCs w:val="26"/>
              </w:rPr>
              <w:t>、</w:t>
            </w:r>
            <w:r w:rsidR="00105850" w:rsidRPr="00CF2EFF">
              <w:rPr>
                <w:rFonts w:eastAsia="標楷體" w:hint="eastAsia"/>
                <w:kern w:val="0"/>
                <w:sz w:val="26"/>
                <w:szCs w:val="26"/>
              </w:rPr>
              <w:t>HHEC</w:t>
            </w:r>
            <w:r w:rsidR="00105850" w:rsidRPr="00CF2EFF">
              <w:rPr>
                <w:rFonts w:eastAsia="標楷體" w:hint="eastAsia"/>
                <w:kern w:val="0"/>
                <w:sz w:val="26"/>
                <w:szCs w:val="26"/>
              </w:rPr>
              <w:t>、</w:t>
            </w:r>
            <w:r w:rsidR="00105850" w:rsidRPr="00CF2EFF">
              <w:rPr>
                <w:rFonts w:eastAsia="標楷體" w:hint="eastAsia"/>
                <w:kern w:val="0"/>
                <w:sz w:val="26"/>
                <w:szCs w:val="26"/>
              </w:rPr>
              <w:t>PTHAT</w:t>
            </w:r>
            <w:r w:rsidR="00105850" w:rsidRPr="00CF2EFF">
              <w:rPr>
                <w:rFonts w:eastAsia="標楷體" w:hint="eastAsia"/>
                <w:kern w:val="0"/>
                <w:sz w:val="26"/>
                <w:szCs w:val="26"/>
              </w:rPr>
              <w:t>、</w:t>
            </w:r>
            <w:r w:rsidR="00105850" w:rsidRPr="00CF2EFF">
              <w:rPr>
                <w:rFonts w:eastAsia="標楷體" w:hint="eastAsia"/>
                <w:kern w:val="0"/>
                <w:sz w:val="26"/>
                <w:szCs w:val="26"/>
              </w:rPr>
              <w:t>PTHI</w:t>
            </w:r>
            <w:r w:rsidR="00105850" w:rsidRPr="00CF2EFF">
              <w:rPr>
                <w:rFonts w:eastAsia="標楷體" w:hint="eastAsia"/>
                <w:kern w:val="0"/>
                <w:sz w:val="26"/>
                <w:szCs w:val="26"/>
              </w:rPr>
              <w:t>、</w:t>
            </w:r>
            <w:r w:rsidR="00105850" w:rsidRPr="00CF2EFF">
              <w:rPr>
                <w:rFonts w:eastAsia="標楷體" w:hint="eastAsia"/>
                <w:kern w:val="0"/>
                <w:sz w:val="26"/>
                <w:szCs w:val="26"/>
              </w:rPr>
              <w:t>GNA</w:t>
            </w:r>
            <w:r w:rsidR="00105850" w:rsidRPr="00CF2EFF">
              <w:rPr>
                <w:rFonts w:eastAsia="標楷體" w:hint="eastAsia"/>
                <w:kern w:val="0"/>
                <w:sz w:val="26"/>
                <w:szCs w:val="26"/>
              </w:rPr>
              <w:t>、</w:t>
            </w:r>
            <w:r w:rsidR="00105850" w:rsidRPr="00CF2EFF">
              <w:rPr>
                <w:rFonts w:eastAsia="標楷體" w:hint="eastAsia"/>
                <w:kern w:val="0"/>
                <w:sz w:val="26"/>
                <w:szCs w:val="26"/>
              </w:rPr>
              <w:t>HHCK</w:t>
            </w:r>
            <w:r w:rsidR="00105850" w:rsidRPr="00CF2EFF">
              <w:rPr>
                <w:rFonts w:eastAsia="標楷體" w:hint="eastAsia"/>
                <w:kern w:val="0"/>
                <w:sz w:val="26"/>
                <w:szCs w:val="26"/>
              </w:rPr>
              <w:t>、</w:t>
            </w:r>
            <w:r w:rsidR="00105850" w:rsidRPr="00CF2EFF">
              <w:rPr>
                <w:rFonts w:eastAsia="標楷體" w:hint="eastAsia"/>
                <w:kern w:val="0"/>
                <w:sz w:val="26"/>
                <w:szCs w:val="26"/>
              </w:rPr>
              <w:t>HBNV</w:t>
            </w:r>
            <w:r w:rsidR="00105850" w:rsidRPr="00CF2EFF">
              <w:rPr>
                <w:rFonts w:eastAsia="標楷體" w:hint="eastAsia"/>
                <w:kern w:val="0"/>
                <w:sz w:val="26"/>
                <w:szCs w:val="26"/>
              </w:rPr>
              <w:t>、</w:t>
            </w:r>
            <w:r w:rsidR="00105850" w:rsidRPr="00CF2EFF">
              <w:rPr>
                <w:rFonts w:eastAsia="標楷體" w:hint="eastAsia"/>
                <w:kern w:val="0"/>
                <w:sz w:val="26"/>
                <w:szCs w:val="26"/>
              </w:rPr>
              <w:t>HIA</w:t>
            </w:r>
            <w:r w:rsidR="00105850" w:rsidRPr="00CF2EFF">
              <w:rPr>
                <w:rFonts w:eastAsia="標楷體" w:hint="eastAsia"/>
                <w:kern w:val="0"/>
                <w:sz w:val="26"/>
                <w:szCs w:val="26"/>
              </w:rPr>
              <w:t>、</w:t>
            </w:r>
            <w:r w:rsidR="00105850" w:rsidRPr="00CF2EFF">
              <w:rPr>
                <w:rFonts w:eastAsia="標楷體" w:hint="eastAsia"/>
                <w:kern w:val="0"/>
                <w:sz w:val="26"/>
                <w:szCs w:val="26"/>
              </w:rPr>
              <w:t>SHKK</w:t>
            </w:r>
            <w:r w:rsidR="00105850" w:rsidRPr="00CF2EFF">
              <w:rPr>
                <w:rFonts w:eastAsia="標楷體" w:hint="eastAsia"/>
                <w:kern w:val="0"/>
                <w:sz w:val="26"/>
                <w:szCs w:val="26"/>
              </w:rPr>
              <w:t>、美國漢高</w:t>
            </w:r>
            <w:r w:rsidR="00105850" w:rsidRPr="00CF2EFF">
              <w:rPr>
                <w:rFonts w:eastAsia="標楷體" w:hint="eastAsia"/>
                <w:kern w:val="0"/>
                <w:sz w:val="26"/>
                <w:szCs w:val="26"/>
              </w:rPr>
              <w:t>(TDC)</w:t>
            </w:r>
            <w:r w:rsidR="00105850" w:rsidRPr="00CF2EFF">
              <w:rPr>
                <w:rFonts w:eastAsia="標楷體" w:hint="eastAsia"/>
                <w:kern w:val="0"/>
                <w:sz w:val="26"/>
                <w:szCs w:val="26"/>
              </w:rPr>
              <w:t>、美國漢高</w:t>
            </w:r>
            <w:r w:rsidR="00105850" w:rsidRPr="00CF2EFF">
              <w:rPr>
                <w:rFonts w:eastAsia="標楷體" w:hint="eastAsia"/>
                <w:kern w:val="0"/>
                <w:sz w:val="26"/>
                <w:szCs w:val="26"/>
              </w:rPr>
              <w:t>(RT)</w:t>
            </w:r>
            <w:r w:rsidR="00105850" w:rsidRPr="00CF2EFF">
              <w:rPr>
                <w:rFonts w:eastAsia="標楷體" w:hint="eastAsia"/>
                <w:kern w:val="0"/>
                <w:sz w:val="26"/>
                <w:szCs w:val="26"/>
              </w:rPr>
              <w:t>、</w:t>
            </w:r>
            <w:r w:rsidR="00105850" w:rsidRPr="00CF2EFF">
              <w:rPr>
                <w:rFonts w:eastAsia="標楷體" w:hint="eastAsia"/>
                <w:kern w:val="0"/>
                <w:sz w:val="26"/>
                <w:szCs w:val="26"/>
              </w:rPr>
              <w:t>AKS</w:t>
            </w:r>
            <w:r w:rsidR="00105850" w:rsidRPr="00CF2EFF">
              <w:rPr>
                <w:rFonts w:eastAsia="標楷體" w:hint="eastAsia"/>
                <w:kern w:val="0"/>
                <w:sz w:val="26"/>
                <w:szCs w:val="26"/>
              </w:rPr>
              <w:t>、印度漢高</w:t>
            </w:r>
            <w:r w:rsidR="008E4ABF">
              <w:rPr>
                <w:rFonts w:eastAsia="標楷體" w:hint="eastAsia"/>
                <w:kern w:val="0"/>
                <w:sz w:val="26"/>
                <w:szCs w:val="26"/>
              </w:rPr>
              <w:t>、法國漢高、</w:t>
            </w:r>
            <w:r w:rsidR="008E4ABF">
              <w:rPr>
                <w:rFonts w:eastAsia="標楷體" w:hint="eastAsia"/>
                <w:kern w:val="0"/>
                <w:sz w:val="26"/>
                <w:szCs w:val="26"/>
              </w:rPr>
              <w:t>PTHI</w:t>
            </w:r>
            <w:r w:rsidR="008E4ABF">
              <w:rPr>
                <w:rFonts w:eastAsia="標楷體" w:hint="eastAsia"/>
                <w:kern w:val="0"/>
                <w:sz w:val="26"/>
                <w:szCs w:val="26"/>
              </w:rPr>
              <w:t>、</w:t>
            </w:r>
            <w:r w:rsidR="00591DE9">
              <w:rPr>
                <w:rFonts w:eastAsia="標楷體" w:hint="eastAsia"/>
                <w:kern w:val="0"/>
                <w:sz w:val="26"/>
                <w:szCs w:val="26"/>
              </w:rPr>
              <w:t>紐西蘭漢高、中國漢高</w:t>
            </w:r>
            <w:r w:rsidR="00591DE9">
              <w:rPr>
                <w:rFonts w:eastAsia="標楷體" w:hint="eastAsia"/>
                <w:kern w:val="0"/>
                <w:sz w:val="26"/>
                <w:szCs w:val="26"/>
              </w:rPr>
              <w:t>(AP)</w:t>
            </w:r>
            <w:r w:rsidR="00105850" w:rsidRPr="00CF2EFF">
              <w:rPr>
                <w:rFonts w:eastAsia="標楷體" w:hint="eastAsia"/>
                <w:kern w:val="0"/>
                <w:sz w:val="26"/>
                <w:szCs w:val="26"/>
              </w:rPr>
              <w:t>、越南漢高、中國漢高</w:t>
            </w:r>
            <w:r w:rsidR="00105850" w:rsidRPr="00CF2EFF">
              <w:rPr>
                <w:rFonts w:eastAsia="標楷體" w:hint="eastAsia"/>
                <w:kern w:val="0"/>
                <w:sz w:val="26"/>
                <w:szCs w:val="26"/>
              </w:rPr>
              <w:t>(SH)</w:t>
            </w:r>
            <w:r w:rsidR="00105850" w:rsidRPr="00CF2EFF">
              <w:rPr>
                <w:rFonts w:eastAsia="標楷體" w:hint="eastAsia"/>
                <w:kern w:val="0"/>
                <w:sz w:val="26"/>
                <w:szCs w:val="26"/>
              </w:rPr>
              <w:t>、中國漢高</w:t>
            </w:r>
            <w:r w:rsidR="00105850" w:rsidRPr="00CF2EFF">
              <w:rPr>
                <w:rFonts w:eastAsia="標楷體" w:hint="eastAsia"/>
                <w:kern w:val="0"/>
                <w:sz w:val="26"/>
                <w:szCs w:val="26"/>
              </w:rPr>
              <w:t>(GZHA)</w:t>
            </w:r>
            <w:r w:rsidR="00105850" w:rsidRPr="00CF2EFF">
              <w:rPr>
                <w:rFonts w:eastAsia="標楷體" w:hint="eastAsia"/>
                <w:kern w:val="0"/>
                <w:sz w:val="26"/>
                <w:szCs w:val="26"/>
              </w:rPr>
              <w:t>、墨西哥漢高、土耳其漢高、</w:t>
            </w:r>
            <w:r w:rsidR="00105850" w:rsidRPr="00CF2EFF">
              <w:rPr>
                <w:rFonts w:eastAsia="標楷體" w:hint="eastAsia"/>
                <w:kern w:val="0"/>
                <w:sz w:val="26"/>
                <w:szCs w:val="26"/>
              </w:rPr>
              <w:t>HPI</w:t>
            </w:r>
            <w:r w:rsidR="00105850" w:rsidRPr="00CF2EFF">
              <w:rPr>
                <w:rFonts w:eastAsia="標楷體" w:hint="eastAsia"/>
                <w:kern w:val="0"/>
                <w:sz w:val="26"/>
                <w:szCs w:val="26"/>
              </w:rPr>
              <w:t>、越南漢高</w:t>
            </w:r>
            <w:r w:rsidR="00105850" w:rsidRPr="00CF2EFF">
              <w:rPr>
                <w:rFonts w:eastAsia="標楷體" w:hint="eastAsia"/>
                <w:kern w:val="0"/>
                <w:sz w:val="26"/>
                <w:szCs w:val="26"/>
              </w:rPr>
              <w:t>(AT)</w:t>
            </w:r>
            <w:r w:rsidR="00105850" w:rsidRPr="00CF2EFF">
              <w:rPr>
                <w:rFonts w:eastAsia="標楷體" w:hint="eastAsia"/>
                <w:kern w:val="0"/>
                <w:sz w:val="26"/>
                <w:szCs w:val="26"/>
              </w:rPr>
              <w:t>、中國漢高</w:t>
            </w:r>
            <w:r w:rsidR="00105850" w:rsidRPr="00CF2EFF">
              <w:rPr>
                <w:rFonts w:eastAsia="標楷體" w:hint="eastAsia"/>
                <w:kern w:val="0"/>
                <w:sz w:val="26"/>
                <w:szCs w:val="26"/>
              </w:rPr>
              <w:t>(ATs)</w:t>
            </w:r>
            <w:r w:rsidR="00105850" w:rsidRPr="00CF2EFF">
              <w:rPr>
                <w:rFonts w:eastAsia="標楷體" w:hint="eastAsia"/>
                <w:kern w:val="0"/>
                <w:sz w:val="26"/>
                <w:szCs w:val="26"/>
              </w:rPr>
              <w:t>、</w:t>
            </w:r>
            <w:r w:rsidR="00105850" w:rsidRPr="00CF2EFF">
              <w:rPr>
                <w:rFonts w:eastAsia="標楷體" w:hint="eastAsia"/>
                <w:kern w:val="0"/>
                <w:sz w:val="26"/>
                <w:szCs w:val="26"/>
              </w:rPr>
              <w:t>HEM</w:t>
            </w:r>
            <w:r w:rsidR="00105850" w:rsidRPr="00CF2EFF">
              <w:rPr>
                <w:rFonts w:eastAsia="標楷體" w:hint="eastAsia"/>
                <w:kern w:val="0"/>
                <w:sz w:val="26"/>
                <w:szCs w:val="26"/>
              </w:rPr>
              <w:t>、荷蘭漢高</w:t>
            </w:r>
            <w:r w:rsidR="00105850" w:rsidRPr="00CF2EFF">
              <w:rPr>
                <w:rFonts w:eastAsia="標楷體" w:hint="eastAsia"/>
                <w:kern w:val="0"/>
                <w:sz w:val="26"/>
                <w:szCs w:val="26"/>
              </w:rPr>
              <w:lastRenderedPageBreak/>
              <w:t>(HGSCBV)</w:t>
            </w:r>
            <w:r w:rsidR="00105850" w:rsidRPr="00CF2EFF">
              <w:rPr>
                <w:rFonts w:eastAsia="標楷體" w:hint="eastAsia"/>
                <w:kern w:val="0"/>
                <w:sz w:val="26"/>
                <w:szCs w:val="26"/>
              </w:rPr>
              <w:t>、愛爾蘭漢高、匈牙利漢高、瑞士漢高、</w:t>
            </w:r>
            <w:r w:rsidR="00105850" w:rsidRPr="00CF2EFF">
              <w:rPr>
                <w:rFonts w:eastAsia="標楷體" w:hint="eastAsia"/>
                <w:kern w:val="0"/>
                <w:sz w:val="26"/>
                <w:szCs w:val="26"/>
              </w:rPr>
              <w:t>PTHF</w:t>
            </w:r>
            <w:r w:rsidR="00105850" w:rsidRPr="00CF2EFF">
              <w:rPr>
                <w:rFonts w:eastAsia="標楷體" w:hint="eastAsia"/>
                <w:kern w:val="0"/>
                <w:sz w:val="26"/>
                <w:szCs w:val="26"/>
              </w:rPr>
              <w:t>印尼漢高、</w:t>
            </w:r>
            <w:r w:rsidR="00105850" w:rsidRPr="00CF2EFF">
              <w:rPr>
                <w:rFonts w:eastAsia="標楷體" w:hint="eastAsia"/>
                <w:kern w:val="0"/>
                <w:sz w:val="26"/>
                <w:szCs w:val="26"/>
              </w:rPr>
              <w:t>YAMAHATSU</w:t>
            </w:r>
          </w:p>
        </w:tc>
        <w:tc>
          <w:tcPr>
            <w:tcW w:w="2424" w:type="dxa"/>
            <w:vAlign w:val="center"/>
          </w:tcPr>
          <w:p w:rsidR="00745591" w:rsidRPr="00CF2EFF" w:rsidRDefault="008E3583" w:rsidP="004E4330">
            <w:pPr>
              <w:spacing w:beforeLines="50" w:before="120" w:afterLines="50" w:after="120"/>
              <w:jc w:val="both"/>
              <w:rPr>
                <w:rFonts w:eastAsia="標楷體" w:hAnsi="標楷體"/>
                <w:sz w:val="26"/>
              </w:rPr>
            </w:pPr>
            <w:r w:rsidRPr="00CF2EFF">
              <w:rPr>
                <w:rFonts w:eastAsia="標楷體" w:hAnsi="標楷體"/>
                <w:sz w:val="26"/>
              </w:rPr>
              <w:lastRenderedPageBreak/>
              <w:t>自製自銷產品</w:t>
            </w:r>
          </w:p>
        </w:tc>
      </w:tr>
      <w:tr w:rsidR="000A3E3F" w:rsidRPr="00CF2EFF">
        <w:tc>
          <w:tcPr>
            <w:tcW w:w="1930" w:type="dxa"/>
            <w:vAlign w:val="center"/>
          </w:tcPr>
          <w:p w:rsidR="00745591" w:rsidRPr="00CF2EFF" w:rsidRDefault="00E35AC6" w:rsidP="004E4330">
            <w:pPr>
              <w:spacing w:beforeLines="50" w:before="120" w:afterLines="50" w:after="120"/>
              <w:jc w:val="center"/>
              <w:rPr>
                <w:rFonts w:eastAsia="標楷體"/>
                <w:sz w:val="26"/>
                <w:szCs w:val="26"/>
              </w:rPr>
            </w:pPr>
            <w:r w:rsidRPr="00CF2EFF">
              <w:rPr>
                <w:rFonts w:eastAsia="標楷體" w:hint="eastAsia"/>
                <w:sz w:val="26"/>
                <w:szCs w:val="26"/>
              </w:rPr>
              <w:lastRenderedPageBreak/>
              <w:t>管理</w:t>
            </w:r>
            <w:r w:rsidR="001E3D15" w:rsidRPr="00CF2EFF">
              <w:rPr>
                <w:rFonts w:eastAsia="標楷體" w:hint="eastAsia"/>
                <w:sz w:val="26"/>
                <w:szCs w:val="26"/>
              </w:rPr>
              <w:t>服務</w:t>
            </w:r>
            <w:r w:rsidR="000A3E3F" w:rsidRPr="00CF2EFF">
              <w:rPr>
                <w:rFonts w:eastAsia="標楷體" w:hint="eastAsia"/>
                <w:sz w:val="26"/>
                <w:szCs w:val="26"/>
              </w:rPr>
              <w:t>單位</w:t>
            </w:r>
          </w:p>
        </w:tc>
        <w:tc>
          <w:tcPr>
            <w:tcW w:w="3686" w:type="dxa"/>
            <w:vAlign w:val="center"/>
          </w:tcPr>
          <w:p w:rsidR="000A3E3F" w:rsidRPr="00CF2EFF" w:rsidRDefault="00AD292A" w:rsidP="00883B19">
            <w:pPr>
              <w:spacing w:line="0" w:lineRule="atLeast"/>
              <w:jc w:val="both"/>
              <w:rPr>
                <w:rFonts w:eastAsia="標楷體"/>
                <w:kern w:val="0"/>
                <w:sz w:val="26"/>
                <w:szCs w:val="26"/>
              </w:rPr>
            </w:pPr>
            <w:r w:rsidRPr="00CF2EFF">
              <w:rPr>
                <w:rFonts w:eastAsia="標楷體"/>
                <w:sz w:val="26"/>
                <w:szCs w:val="26"/>
              </w:rPr>
              <w:t>HIMISG</w:t>
            </w:r>
            <w:r w:rsidR="00BE5476" w:rsidRPr="00CF2EFF">
              <w:rPr>
                <w:rFonts w:eastAsia="標楷體" w:hint="eastAsia"/>
                <w:kern w:val="0"/>
                <w:sz w:val="26"/>
                <w:szCs w:val="26"/>
              </w:rPr>
              <w:t>及</w:t>
            </w:r>
            <w:r w:rsidR="00BE5476" w:rsidRPr="00CF2EFF">
              <w:rPr>
                <w:rFonts w:eastAsia="標楷體" w:hint="eastAsia"/>
                <w:kern w:val="0"/>
                <w:sz w:val="26"/>
                <w:szCs w:val="26"/>
              </w:rPr>
              <w:t>HAPSC</w:t>
            </w:r>
          </w:p>
        </w:tc>
        <w:tc>
          <w:tcPr>
            <w:tcW w:w="2424" w:type="dxa"/>
            <w:vAlign w:val="center"/>
          </w:tcPr>
          <w:p w:rsidR="00745591" w:rsidRPr="00CF2EFF" w:rsidRDefault="00E45C70" w:rsidP="004E4330">
            <w:pPr>
              <w:spacing w:beforeLines="50" w:before="120" w:afterLines="50" w:after="120"/>
              <w:jc w:val="both"/>
              <w:rPr>
                <w:rFonts w:eastAsia="標楷體" w:hAnsi="標楷體"/>
                <w:sz w:val="26"/>
              </w:rPr>
            </w:pPr>
            <w:r w:rsidRPr="00CF2EFF">
              <w:rPr>
                <w:rFonts w:eastAsia="標楷體" w:hAnsi="標楷體" w:hint="eastAsia"/>
                <w:sz w:val="26"/>
              </w:rPr>
              <w:t>管理及授權商標專利智慧財產權</w:t>
            </w:r>
          </w:p>
        </w:tc>
      </w:tr>
    </w:tbl>
    <w:p w:rsidR="00745591" w:rsidRPr="00CF2EFF" w:rsidRDefault="00567251" w:rsidP="004E4330">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受控交易參與人執行之功能</w:t>
      </w:r>
    </w:p>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研究與發展</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企業組織設有研發單位或實際上有針對可預期</w:t>
      </w:r>
      <w:r w:rsidRPr="00CF2EFF">
        <w:rPr>
          <w:rFonts w:eastAsia="標楷體" w:hint="eastAsia"/>
          <w:sz w:val="26"/>
          <w:szCs w:val="26"/>
        </w:rPr>
        <w:t>獲得</w:t>
      </w:r>
      <w:r w:rsidRPr="00CF2EFF">
        <w:rPr>
          <w:rFonts w:eastAsia="標楷體"/>
          <w:sz w:val="26"/>
          <w:szCs w:val="26"/>
        </w:rPr>
        <w:t>高價值</w:t>
      </w:r>
      <w:r w:rsidRPr="00CF2EFF">
        <w:rPr>
          <w:rFonts w:eastAsia="標楷體" w:hint="eastAsia"/>
          <w:sz w:val="26"/>
          <w:szCs w:val="26"/>
        </w:rPr>
        <w:t>之</w:t>
      </w:r>
      <w:r w:rsidRPr="00CF2EFF">
        <w:rPr>
          <w:rFonts w:eastAsia="標楷體"/>
          <w:sz w:val="26"/>
          <w:szCs w:val="26"/>
        </w:rPr>
        <w:t>產品，投入大量</w:t>
      </w:r>
      <w:r w:rsidRPr="00CF2EFF">
        <w:rPr>
          <w:rFonts w:eastAsia="標楷體" w:hint="eastAsia"/>
          <w:sz w:val="26"/>
          <w:szCs w:val="26"/>
        </w:rPr>
        <w:t>人力</w:t>
      </w:r>
      <w:r w:rsidRPr="00CF2EFF">
        <w:rPr>
          <w:rFonts w:eastAsia="標楷體"/>
          <w:sz w:val="26"/>
          <w:szCs w:val="26"/>
        </w:rPr>
        <w:t>物力資源，以進行產品創新或製程發展之行為。</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8E3583" w:rsidRPr="00CF2EFF" w:rsidTr="007B2617">
        <w:trPr>
          <w:trHeight w:val="567"/>
          <w:tblHeader/>
        </w:trPr>
        <w:tc>
          <w:tcPr>
            <w:tcW w:w="2040" w:type="dxa"/>
            <w:shd w:val="clear" w:color="auto" w:fill="4F81BD"/>
            <w:vAlign w:val="center"/>
          </w:tcPr>
          <w:p w:rsidR="00745591" w:rsidRPr="00CF2EFF" w:rsidRDefault="008E3583"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8E3583"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研究與發展功能</w:t>
            </w:r>
          </w:p>
        </w:tc>
      </w:tr>
      <w:tr w:rsidR="008E3583" w:rsidRPr="00CF2EFF" w:rsidTr="007B2617">
        <w:trPr>
          <w:trHeight w:val="916"/>
        </w:trPr>
        <w:tc>
          <w:tcPr>
            <w:tcW w:w="2040" w:type="dxa"/>
            <w:vAlign w:val="center"/>
          </w:tcPr>
          <w:p w:rsidR="00506F8B" w:rsidRPr="00CF2EFF" w:rsidRDefault="008E3583">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8E3583" w:rsidP="004E4330">
            <w:pPr>
              <w:pStyle w:val="cjk"/>
              <w:widowControl w:val="0"/>
              <w:spacing w:beforeLines="50" w:before="120" w:beforeAutospacing="0" w:afterLines="50" w:after="120"/>
              <w:jc w:val="both"/>
              <w:rPr>
                <w:rFonts w:ascii="Times New Roman" w:hAnsi="Times New Roman" w:cs="Times New Roman"/>
                <w:color w:val="auto"/>
                <w:sz w:val="26"/>
                <w:szCs w:val="26"/>
              </w:rPr>
            </w:pPr>
            <w:r w:rsidRPr="00CF2EFF">
              <w:rPr>
                <w:rFonts w:ascii="Times New Roman" w:cs="Times New Roman"/>
                <w:sz w:val="26"/>
                <w:szCs w:val="26"/>
              </w:rPr>
              <w:t>為集團研發單位，</w:t>
            </w:r>
            <w:r w:rsidRPr="00CF2EFF">
              <w:rPr>
                <w:rFonts w:ascii="Times New Roman" w:cs="Times New Roman" w:hint="eastAsia"/>
                <w:sz w:val="26"/>
                <w:szCs w:val="26"/>
              </w:rPr>
              <w:t>致力產品之創新與研發，</w:t>
            </w:r>
            <w:r w:rsidRPr="00CF2EFF">
              <w:rPr>
                <w:rFonts w:ascii="Times New Roman" w:cs="Times New Roman"/>
                <w:sz w:val="26"/>
                <w:szCs w:val="26"/>
              </w:rPr>
              <w:t>執行研發功能。</w:t>
            </w:r>
          </w:p>
        </w:tc>
      </w:tr>
      <w:tr w:rsidR="008E3583" w:rsidRPr="00CF2EFF" w:rsidTr="007B2617">
        <w:trPr>
          <w:trHeight w:val="916"/>
        </w:trPr>
        <w:tc>
          <w:tcPr>
            <w:tcW w:w="2040" w:type="dxa"/>
            <w:vAlign w:val="center"/>
          </w:tcPr>
          <w:p w:rsidR="00506F8B" w:rsidRPr="00CF2EFF" w:rsidRDefault="008E3583">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8E3583" w:rsidP="004E4330">
            <w:pPr>
              <w:pStyle w:val="cjk"/>
              <w:widowControl w:val="0"/>
              <w:spacing w:beforeLines="50" w:before="120" w:beforeAutospacing="0" w:afterLines="50" w:after="120"/>
              <w:jc w:val="both"/>
              <w:rPr>
                <w:rFonts w:ascii="Times New Roman" w:hAnsi="Times New Roman" w:cs="Times New Roman"/>
                <w:color w:val="auto"/>
                <w:sz w:val="26"/>
                <w:szCs w:val="26"/>
              </w:rPr>
            </w:pPr>
            <w:r w:rsidRPr="00CF2EFF">
              <w:rPr>
                <w:rFonts w:ascii="Times New Roman" w:cs="Times New Roman"/>
                <w:sz w:val="26"/>
                <w:szCs w:val="26"/>
              </w:rPr>
              <w:t>為集團</w:t>
            </w:r>
            <w:r w:rsidRPr="00CF2EFF">
              <w:rPr>
                <w:rFonts w:ascii="Times New Roman" w:cs="Times New Roman" w:hint="eastAsia"/>
                <w:sz w:val="26"/>
                <w:szCs w:val="26"/>
              </w:rPr>
              <w:t>研發單位研發成果進行產品之</w:t>
            </w:r>
            <w:r w:rsidRPr="00CF2EFF">
              <w:rPr>
                <w:rFonts w:ascii="Times New Roman" w:cs="Times New Roman"/>
                <w:sz w:val="26"/>
                <w:szCs w:val="26"/>
              </w:rPr>
              <w:t>製造，未執行研發功能。</w:t>
            </w:r>
          </w:p>
        </w:tc>
      </w:tr>
      <w:tr w:rsidR="00E45C70" w:rsidRPr="00CF2EFF" w:rsidTr="007B2617">
        <w:trPr>
          <w:trHeight w:val="917"/>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Pr="00CF2EFF">
              <w:rPr>
                <w:rFonts w:hint="eastAsia"/>
                <w:sz w:val="26"/>
                <w:szCs w:val="26"/>
              </w:rPr>
              <w:t>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E35AC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為集團管理</w:t>
            </w:r>
            <w:r w:rsidR="005F7AEF" w:rsidRPr="00CF2EFF">
              <w:rPr>
                <w:rFonts w:hint="eastAsia"/>
                <w:sz w:val="26"/>
                <w:szCs w:val="26"/>
              </w:rPr>
              <w:t>服務</w:t>
            </w:r>
            <w:r w:rsidR="00E45C70" w:rsidRPr="00CF2EFF">
              <w:rPr>
                <w:rFonts w:ascii="Times New Roman" w:cs="Times New Roman" w:hint="eastAsia"/>
                <w:sz w:val="26"/>
                <w:szCs w:val="26"/>
              </w:rPr>
              <w:t>單位，未執行研發功能。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產品設計</w:t>
      </w:r>
    </w:p>
    <w:p w:rsidR="00745591" w:rsidRPr="00CF2EFF" w:rsidRDefault="007F431A" w:rsidP="004E4330">
      <w:pPr>
        <w:spacing w:beforeLines="50" w:before="120" w:afterLines="50" w:after="120" w:line="360" w:lineRule="auto"/>
        <w:ind w:leftChars="200" w:left="480" w:firstLineChars="200" w:firstLine="520"/>
        <w:jc w:val="both"/>
        <w:rPr>
          <w:rFonts w:eastAsia="標楷體" w:hAnsi="標楷體"/>
          <w:sz w:val="26"/>
          <w:szCs w:val="26"/>
        </w:rPr>
      </w:pPr>
      <w:r w:rsidRPr="00CF2EFF">
        <w:rPr>
          <w:rFonts w:eastAsia="標楷體" w:hint="eastAsia"/>
          <w:sz w:val="26"/>
          <w:szCs w:val="26"/>
        </w:rPr>
        <w:t>如</w:t>
      </w:r>
      <w:r w:rsidRPr="00CF2EFF">
        <w:rPr>
          <w:rFonts w:eastAsia="標楷體"/>
          <w:sz w:val="26"/>
          <w:szCs w:val="26"/>
        </w:rPr>
        <w:t>產品</w:t>
      </w:r>
      <w:r w:rsidRPr="00CF2EFF">
        <w:rPr>
          <w:rFonts w:eastAsia="標楷體" w:hint="eastAsia"/>
          <w:sz w:val="26"/>
          <w:szCs w:val="26"/>
        </w:rPr>
        <w:t>透過</w:t>
      </w:r>
      <w:r w:rsidRPr="00CF2EFF">
        <w:rPr>
          <w:rFonts w:eastAsia="標楷體"/>
          <w:sz w:val="26"/>
          <w:szCs w:val="26"/>
        </w:rPr>
        <w:t>設計改良及加強現有產品之性能、便利性或美觀度</w:t>
      </w:r>
      <w:r w:rsidRPr="00CF2EFF">
        <w:rPr>
          <w:rFonts w:eastAsia="標楷體" w:hint="eastAsia"/>
          <w:sz w:val="26"/>
          <w:szCs w:val="26"/>
        </w:rPr>
        <w:t>等行為</w:t>
      </w:r>
      <w:r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產品設計功能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從事</w:t>
            </w:r>
            <w:r w:rsidRPr="00CF2EFF">
              <w:rPr>
                <w:rFonts w:ascii="Times New Roman" w:cs="Times New Roman"/>
                <w:sz w:val="26"/>
                <w:szCs w:val="26"/>
              </w:rPr>
              <w:t>新產品開發及產品改良設計，執行產品設計功能。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lastRenderedPageBreak/>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為集團製造單位，未執行產品設計功能。</w:t>
            </w:r>
          </w:p>
        </w:tc>
      </w:tr>
      <w:tr w:rsidR="00E45C70" w:rsidRPr="00CF2EFF" w:rsidTr="007B2617">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4927B6" w:rsidRPr="00CF2EFF">
              <w:rPr>
                <w:rFonts w:ascii="Times New Roman" w:hAnsi="Times New Roman" w:cs="Times New Roman" w:hint="eastAsia"/>
                <w:color w:val="auto"/>
                <w:sz w:val="26"/>
                <w:szCs w:val="26"/>
              </w:rPr>
              <w:t>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為集團管理服務單位，未執行產品設計功能。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採購及原物料管理</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如企業本身執行購買商品或原物料之行為，並置有倉庫存放及管理等情形。</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CF49EC">
        <w:trPr>
          <w:trHeight w:val="567"/>
          <w:tblHeader/>
        </w:trPr>
        <w:tc>
          <w:tcPr>
            <w:tcW w:w="2040" w:type="dxa"/>
            <w:shd w:val="clear" w:color="auto" w:fill="4F81BD"/>
            <w:vAlign w:val="center"/>
          </w:tcPr>
          <w:p w:rsidR="00745591" w:rsidRPr="00CF2EFF" w:rsidRDefault="00DC4402"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採購及原物料管理功能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除執行研發活動外，亦從事產品生產，故會採購原物料與設置倉庫進行存放及管理，執行採購及原物料管理功能。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從事產品之製造，會採購原物料並設置倉庫進行存放與管理等，執行採購及原物料管理功能。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為集團管理服務單位，未執行採購及原物料管理功能。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製造、加工、裝配及測試</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企業購入</w:t>
      </w:r>
      <w:proofErr w:type="gramStart"/>
      <w:r w:rsidRPr="00CF2EFF">
        <w:rPr>
          <w:rFonts w:eastAsia="標楷體"/>
          <w:sz w:val="26"/>
          <w:szCs w:val="26"/>
        </w:rPr>
        <w:t>原物料後</w:t>
      </w:r>
      <w:proofErr w:type="gramEnd"/>
      <w:r w:rsidRPr="00CF2EFF">
        <w:rPr>
          <w:rFonts w:eastAsia="標楷體"/>
          <w:sz w:val="26"/>
          <w:szCs w:val="26"/>
        </w:rPr>
        <w:t>，透過物理及化學之方式，以製造</w:t>
      </w:r>
      <w:r w:rsidRPr="00CF2EFF">
        <w:rPr>
          <w:rFonts w:eastAsia="標楷體" w:hint="eastAsia"/>
          <w:sz w:val="26"/>
          <w:szCs w:val="26"/>
        </w:rPr>
        <w:t>及</w:t>
      </w:r>
      <w:r w:rsidRPr="00CF2EFF">
        <w:rPr>
          <w:rFonts w:eastAsia="標楷體"/>
          <w:sz w:val="26"/>
          <w:szCs w:val="26"/>
        </w:rPr>
        <w:t>加工得出產品</w:t>
      </w:r>
      <w:r w:rsidRPr="00CF2EFF">
        <w:rPr>
          <w:rFonts w:eastAsia="標楷體" w:hint="eastAsia"/>
          <w:sz w:val="26"/>
          <w:szCs w:val="26"/>
        </w:rPr>
        <w:t>，或組裝、配置</w:t>
      </w:r>
      <w:r w:rsidRPr="00CF2EFF">
        <w:rPr>
          <w:rFonts w:eastAsia="標楷體"/>
          <w:sz w:val="26"/>
          <w:szCs w:val="26"/>
        </w:rPr>
        <w:t>及測試產品是否</w:t>
      </w:r>
      <w:r w:rsidRPr="00CF2EFF">
        <w:rPr>
          <w:rFonts w:eastAsia="標楷體" w:hint="eastAsia"/>
          <w:sz w:val="26"/>
          <w:szCs w:val="26"/>
        </w:rPr>
        <w:t>已</w:t>
      </w:r>
      <w:r w:rsidRPr="00CF2EFF">
        <w:rPr>
          <w:rFonts w:eastAsia="標楷體"/>
          <w:sz w:val="26"/>
          <w:szCs w:val="26"/>
        </w:rPr>
        <w:t>處於可使用狀態</w:t>
      </w:r>
      <w:r w:rsidRPr="00CF2EFF">
        <w:rPr>
          <w:rFonts w:eastAsia="標楷體" w:hint="eastAsia"/>
          <w:sz w:val="26"/>
          <w:szCs w:val="26"/>
        </w:rPr>
        <w:t>之行為</w:t>
      </w:r>
      <w:r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製造、加工、裝配及測試</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雖為集團研發單位，但亦從事產品之生產製造，其於接獲訂單後，即安排生產排程從事產品製造，產品出廠前之檢驗、測試及包裝等作業，執行製造、加工、裝配及測試功能。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lastRenderedPageBreak/>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於接獲訂單後，即安排生產排程從事產品製造，產品出廠前之檢驗、測試及包裝等作業，執行製造、加工、裝配及測試功能。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提供商標專利智慧財產權管理及授權服務，故無製造、加工、裝配及測試功能。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品質管制</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企業本身之產品或購入之商品，透過一定程序檢驗是否達指定標準之行為。</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品質管制</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sz w:val="26"/>
                <w:szCs w:val="26"/>
              </w:rPr>
              <w:t>研發階段需經不斷測試，確保產品品質，</w:t>
            </w:r>
            <w:r w:rsidRPr="00CF2EFF">
              <w:rPr>
                <w:rFonts w:ascii="Times New Roman" w:cs="Times New Roman" w:hint="eastAsia"/>
                <w:sz w:val="26"/>
                <w:szCs w:val="26"/>
              </w:rPr>
              <w:t>亦於生產線設有品質管制人員及檢驗設備，嚴格控管產品品質，以使其符合品質要求，執行品質管制功能。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sz w:val="26"/>
                <w:szCs w:val="26"/>
              </w:rPr>
              <w:t>對產製之產品負責，並進行檢驗以確保品質，</w:t>
            </w:r>
            <w:r w:rsidRPr="00CF2EFF">
              <w:rPr>
                <w:rFonts w:ascii="Times New Roman" w:cs="Times New Roman" w:hint="eastAsia"/>
                <w:sz w:val="26"/>
                <w:szCs w:val="26"/>
              </w:rPr>
              <w:t>於生產線設有品質管制人員及檢驗設備，嚴格控管產品品質，以使其符合品質要求，執行品質管制功能。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提供商標</w:t>
            </w:r>
            <w:r w:rsidR="001B135C" w:rsidRPr="00CF2EFF">
              <w:rPr>
                <w:rFonts w:ascii="Times New Roman" w:cs="Times New Roman" w:hint="eastAsia"/>
                <w:sz w:val="26"/>
                <w:szCs w:val="26"/>
              </w:rPr>
              <w:t>、</w:t>
            </w:r>
            <w:r w:rsidRPr="00CF2EFF">
              <w:rPr>
                <w:rFonts w:ascii="Times New Roman" w:cs="Times New Roman" w:hint="eastAsia"/>
                <w:sz w:val="26"/>
                <w:szCs w:val="26"/>
              </w:rPr>
              <w:t>專利智慧財產權管理及授權服務，故無執行品質管制功能。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行銷、配銷及廣告</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企業本身針對產品或商品訂有銷售策略，並透過各式媒介通路宣傳及推廣，使客戶得知產品或商品資訊，進而購買之行為。</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行銷、配銷及廣告</w:t>
            </w:r>
          </w:p>
        </w:tc>
      </w:tr>
      <w:tr w:rsidR="00DC4402" w:rsidRPr="00CF2EFF" w:rsidTr="004E4330">
        <w:trPr>
          <w:trHeight w:val="417"/>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rFonts w:ascii="Times New Roman" w:cs="Times New Roman"/>
                <w:sz w:val="26"/>
                <w:szCs w:val="26"/>
              </w:rPr>
            </w:pPr>
            <w:r w:rsidRPr="00CF2EFF">
              <w:rPr>
                <w:rFonts w:ascii="Times New Roman" w:cs="Times New Roman" w:hint="eastAsia"/>
                <w:sz w:val="26"/>
                <w:szCs w:val="26"/>
              </w:rPr>
              <w:t>集團研發單位中之德國漢高尚須負責制定全球策略性行銷計劃，包含市場研究、市場情報整</w:t>
            </w:r>
            <w:r w:rsidRPr="00CF2EFF">
              <w:rPr>
                <w:rFonts w:ascii="Times New Roman" w:cs="Times New Roman" w:hint="eastAsia"/>
                <w:sz w:val="26"/>
                <w:szCs w:val="26"/>
              </w:rPr>
              <w:lastRenderedPageBreak/>
              <w:t>理分析、擬定產品行銷策略及特殊通路之開發等，執行行銷、配銷及廣告之功能。日本漢高則從事產品之研發外，亦執行製造，於所在區域從事集團產品之銷售，依德國漢高之決定執行行銷、配銷及廣告之功能。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lastRenderedPageBreak/>
              <w:t>製造單位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為專業製造廠，遵循德國漢高之行銷決策於負責區域內藉參展、或於雜誌刊登廣告，增加知名度，執行行銷、配銷及廣告之功能。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僅提供集團內部商標專利智慧財產權管理及授權服務，並無對外進行銷售，故無執行行銷、配銷及廣告之功能。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運送、倉儲及存貨管理</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企業本身是否置有倉庫存放</w:t>
      </w:r>
      <w:r w:rsidRPr="00CF2EFF">
        <w:rPr>
          <w:rFonts w:eastAsia="標楷體" w:hint="eastAsia"/>
          <w:sz w:val="26"/>
          <w:szCs w:val="26"/>
        </w:rPr>
        <w:t>原料或</w:t>
      </w:r>
      <w:r w:rsidRPr="00CF2EFF">
        <w:rPr>
          <w:rFonts w:eastAsia="標楷體"/>
          <w:sz w:val="26"/>
          <w:szCs w:val="26"/>
        </w:rPr>
        <w:t>產品</w:t>
      </w:r>
      <w:r w:rsidRPr="00CF2EFF">
        <w:rPr>
          <w:rFonts w:eastAsia="標楷體" w:hint="eastAsia"/>
          <w:sz w:val="26"/>
          <w:szCs w:val="26"/>
        </w:rPr>
        <w:t>（</w:t>
      </w:r>
      <w:r w:rsidRPr="00CF2EFF">
        <w:rPr>
          <w:rFonts w:eastAsia="標楷體"/>
          <w:sz w:val="26"/>
          <w:szCs w:val="26"/>
        </w:rPr>
        <w:t>商品</w:t>
      </w:r>
      <w:r w:rsidRPr="00CF2EFF">
        <w:rPr>
          <w:rFonts w:eastAsia="標楷體" w:hint="eastAsia"/>
          <w:sz w:val="26"/>
          <w:szCs w:val="26"/>
        </w:rPr>
        <w:t>）</w:t>
      </w:r>
      <w:r w:rsidRPr="00CF2EFF">
        <w:rPr>
          <w:rFonts w:eastAsia="標楷體"/>
          <w:sz w:val="26"/>
          <w:szCs w:val="26"/>
        </w:rPr>
        <w:t>，並將</w:t>
      </w:r>
      <w:r w:rsidRPr="00CF2EFF">
        <w:rPr>
          <w:rFonts w:eastAsia="標楷體" w:hint="eastAsia"/>
          <w:sz w:val="26"/>
          <w:szCs w:val="26"/>
        </w:rPr>
        <w:t>其</w:t>
      </w:r>
      <w:r w:rsidRPr="00CF2EFF">
        <w:rPr>
          <w:rFonts w:eastAsia="標楷體"/>
          <w:sz w:val="26"/>
          <w:szCs w:val="26"/>
        </w:rPr>
        <w:t>運送至客戶處或銷售據點</w:t>
      </w:r>
      <w:r w:rsidRPr="00CF2EFF">
        <w:rPr>
          <w:rFonts w:eastAsia="標楷體" w:hint="eastAsia"/>
          <w:sz w:val="26"/>
          <w:szCs w:val="26"/>
        </w:rPr>
        <w:t>等</w:t>
      </w:r>
      <w:r w:rsidRPr="00CF2EFF">
        <w:rPr>
          <w:rFonts w:eastAsia="標楷體"/>
          <w:sz w:val="26"/>
          <w:szCs w:val="26"/>
        </w:rPr>
        <w:t>行為。</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運送、倉儲及存貨管理</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從事產品之研發、製造，設有倉庫存放商品及原料，並將製成品運送至客戶處，執行運送、倉儲及存貨管理功能。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擁有倉庫儲存商品，依訂單裝運發貨，執行運送、倉儲及存貨管理功能。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僅提供集團內部商標專利智慧財產權管理及授權服務，無倉庫儲存商品，故無執行運送、倉儲及存貨管理功能。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產品售後服務</w:t>
      </w:r>
    </w:p>
    <w:p w:rsidR="00181A12"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企業出售產品及商品後，提供客戶使用上之諮詢、維修、退換貨等服務。</w:t>
      </w:r>
    </w:p>
    <w:p w:rsidR="007B2617" w:rsidRDefault="007B2617" w:rsidP="004E4330">
      <w:pPr>
        <w:spacing w:beforeLines="50" w:before="120" w:afterLines="50" w:after="120" w:line="360" w:lineRule="auto"/>
        <w:ind w:leftChars="200" w:left="480" w:firstLineChars="200" w:firstLine="520"/>
        <w:jc w:val="both"/>
        <w:rPr>
          <w:rFonts w:eastAsia="標楷體"/>
          <w:sz w:val="26"/>
          <w:szCs w:val="26"/>
        </w:rPr>
      </w:pPr>
    </w:p>
    <w:p w:rsidR="004E4330" w:rsidRPr="00CF2EFF" w:rsidRDefault="004E4330" w:rsidP="004E4330">
      <w:pPr>
        <w:spacing w:beforeLines="50" w:before="120" w:afterLines="50" w:after="120" w:line="360" w:lineRule="auto"/>
        <w:ind w:leftChars="200" w:left="480" w:firstLineChars="200" w:firstLine="520"/>
        <w:jc w:val="both"/>
        <w:rPr>
          <w:rFonts w:eastAsia="標楷體"/>
          <w:sz w:val="26"/>
          <w:szCs w:val="26"/>
        </w:rPr>
      </w:pP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DC4402" w:rsidRPr="00CF2EFF" w:rsidTr="007B2617">
        <w:trPr>
          <w:trHeight w:val="567"/>
          <w:tblHeader/>
        </w:trPr>
        <w:tc>
          <w:tcPr>
            <w:tcW w:w="204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DC4402"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產品售後服務</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因亦執行製造活動，所以當所製產品遇有瑕疵時，</w:t>
            </w:r>
            <w:proofErr w:type="gramStart"/>
            <w:r w:rsidRPr="00CF2EFF">
              <w:rPr>
                <w:rFonts w:ascii="Times New Roman" w:cs="Times New Roman" w:hint="eastAsia"/>
                <w:sz w:val="26"/>
                <w:szCs w:val="26"/>
              </w:rPr>
              <w:t>須應客戶</w:t>
            </w:r>
            <w:proofErr w:type="gramEnd"/>
            <w:r w:rsidRPr="00CF2EFF">
              <w:rPr>
                <w:rFonts w:ascii="Times New Roman" w:cs="Times New Roman" w:hint="eastAsia"/>
                <w:sz w:val="26"/>
                <w:szCs w:val="26"/>
              </w:rPr>
              <w:t>要求進行退換貨，執行產品售後服務功能。</w:t>
            </w:r>
          </w:p>
        </w:tc>
      </w:tr>
      <w:tr w:rsidR="00DC4402" w:rsidRPr="00CF2EFF" w:rsidTr="007B2617">
        <w:trPr>
          <w:trHeight w:val="918"/>
        </w:trPr>
        <w:tc>
          <w:tcPr>
            <w:tcW w:w="2040" w:type="dxa"/>
            <w:vAlign w:val="center"/>
          </w:tcPr>
          <w:p w:rsidR="00506F8B" w:rsidRPr="00CF2EFF" w:rsidRDefault="00DC4402">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產品售出後</w:t>
            </w:r>
            <w:proofErr w:type="gramStart"/>
            <w:r w:rsidRPr="00CF2EFF">
              <w:rPr>
                <w:rFonts w:ascii="Times New Roman" w:cs="Times New Roman" w:hint="eastAsia"/>
                <w:sz w:val="26"/>
                <w:szCs w:val="26"/>
              </w:rPr>
              <w:t>若遇客訴</w:t>
            </w:r>
            <w:proofErr w:type="gramEnd"/>
            <w:r w:rsidRPr="00CF2EFF">
              <w:rPr>
                <w:rFonts w:ascii="Times New Roman" w:cs="Times New Roman" w:hint="eastAsia"/>
                <w:sz w:val="26"/>
                <w:szCs w:val="26"/>
              </w:rPr>
              <w:t>產品瑕疵時，提供產品諮詢及問題排除服務，視情況給予維修或從事退換貨處理，執行產品售後服務功能。</w:t>
            </w:r>
          </w:p>
        </w:tc>
      </w:tr>
      <w:tr w:rsidR="00E45C70"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E45C70" w:rsidRPr="00CF2EFF">
              <w:rPr>
                <w:rFonts w:ascii="Times New Roman" w:hAnsi="Times New Roman" w:cs="Times New Roman" w:hint="eastAsia"/>
                <w:color w:val="auto"/>
                <w:sz w:val="26"/>
                <w:szCs w:val="26"/>
              </w:rPr>
              <w:t>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僅提供集團內部商標專利智慧財產權管理及授權服務，故無執行產品售後服務功能。</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信用及收款</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w:t>
      </w:r>
      <w:r w:rsidRPr="00CF2EFF">
        <w:rPr>
          <w:rFonts w:eastAsia="標楷體" w:hint="eastAsia"/>
          <w:sz w:val="26"/>
          <w:szCs w:val="26"/>
        </w:rPr>
        <w:t>本身</w:t>
      </w:r>
      <w:r w:rsidRPr="00CF2EFF">
        <w:rPr>
          <w:rFonts w:eastAsia="標楷體"/>
          <w:sz w:val="26"/>
          <w:szCs w:val="26"/>
        </w:rPr>
        <w:t>給予客戶</w:t>
      </w:r>
      <w:r w:rsidRPr="00CF2EFF">
        <w:rPr>
          <w:rFonts w:eastAsia="標楷體" w:hint="eastAsia"/>
          <w:sz w:val="26"/>
          <w:szCs w:val="26"/>
        </w:rPr>
        <w:t>非立即付訖</w:t>
      </w:r>
      <w:r w:rsidRPr="00CF2EFF">
        <w:rPr>
          <w:rFonts w:eastAsia="標楷體"/>
          <w:sz w:val="26"/>
          <w:szCs w:val="26"/>
        </w:rPr>
        <w:t>之付款條件，並就</w:t>
      </w:r>
      <w:r w:rsidRPr="00CF2EFF">
        <w:rPr>
          <w:rFonts w:eastAsia="標楷體" w:hint="eastAsia"/>
          <w:sz w:val="26"/>
          <w:szCs w:val="26"/>
        </w:rPr>
        <w:t>陌生之</w:t>
      </w:r>
      <w:r w:rsidRPr="00CF2EFF">
        <w:rPr>
          <w:rFonts w:eastAsia="標楷體"/>
          <w:sz w:val="26"/>
          <w:szCs w:val="26"/>
        </w:rPr>
        <w:t>客戶進行徵信</w:t>
      </w:r>
      <w:r w:rsidRPr="00CF2EFF">
        <w:rPr>
          <w:rFonts w:eastAsia="標楷體" w:hint="eastAsia"/>
          <w:sz w:val="26"/>
          <w:szCs w:val="26"/>
        </w:rPr>
        <w:t>，或請求提示信用狀等行為</w:t>
      </w:r>
      <w:r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5F7AEF" w:rsidRPr="00CF2EFF" w:rsidTr="007B2617">
        <w:trPr>
          <w:trHeight w:val="567"/>
          <w:tblHeader/>
        </w:trPr>
        <w:tc>
          <w:tcPr>
            <w:tcW w:w="2040" w:type="dxa"/>
            <w:shd w:val="clear" w:color="auto" w:fill="4F81BD"/>
            <w:vAlign w:val="center"/>
          </w:tcPr>
          <w:p w:rsidR="00745591" w:rsidRPr="00CF2EFF" w:rsidRDefault="005F7AEF" w:rsidP="007B2617">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5F7AEF" w:rsidP="007B2617">
            <w:pPr>
              <w:pStyle w:val="cjk"/>
              <w:widowControl w:val="0"/>
              <w:spacing w:before="0" w:beforeAutospacing="0"/>
              <w:jc w:val="center"/>
              <w:rPr>
                <w:rFonts w:ascii="Times New Roman" w:hAnsi="Times New Roman" w:cs="Times New Roman"/>
                <w:b/>
                <w:color w:val="FFFFFF"/>
                <w:sz w:val="26"/>
                <w:szCs w:val="26"/>
              </w:rPr>
            </w:pPr>
            <w:r w:rsidRPr="00CF2EFF">
              <w:rPr>
                <w:b/>
                <w:color w:val="FFFFFF"/>
                <w:sz w:val="26"/>
                <w:szCs w:val="26"/>
              </w:rPr>
              <w:t>產品售後服務</w:t>
            </w:r>
          </w:p>
        </w:tc>
      </w:tr>
      <w:tr w:rsidR="005F7AEF" w:rsidRPr="00CF2EFF" w:rsidTr="007B2617">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處理新客戶徵信及催收款項事宜，故執行授信及收款功能。</w:t>
            </w:r>
          </w:p>
        </w:tc>
      </w:tr>
      <w:tr w:rsidR="005F7AEF" w:rsidRPr="00CF2EFF" w:rsidTr="007B2617">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處理新客戶徵信及催收款項事宜，故執行授信及收款功能</w:t>
            </w:r>
          </w:p>
        </w:tc>
      </w:tr>
      <w:tr w:rsidR="005F7AEF" w:rsidRPr="00CF2EFF" w:rsidTr="007B2617">
        <w:trPr>
          <w:trHeight w:val="918"/>
        </w:trPr>
        <w:tc>
          <w:tcPr>
            <w:tcW w:w="2040" w:type="dxa"/>
            <w:vAlign w:val="center"/>
          </w:tcPr>
          <w:p w:rsidR="00506F8B" w:rsidRPr="00CF2EFF" w:rsidRDefault="004927B6">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管理服務</w:t>
            </w:r>
            <w:r w:rsidR="005F7AEF" w:rsidRPr="00CF2EFF">
              <w:rPr>
                <w:rFonts w:ascii="Times New Roman" w:hAnsi="Times New Roman" w:cs="Times New Roman" w:hint="eastAsia"/>
                <w:color w:val="auto"/>
                <w:sz w:val="26"/>
                <w:szCs w:val="26"/>
              </w:rPr>
              <w:t>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僅提供集團內部商標專利智慧財產權管理及授權服務，故無須對客戶進行徵信，僅執行收款功能。</w:t>
            </w:r>
            <w:r w:rsidRPr="00CF2EFF">
              <w:rPr>
                <w:rFonts w:ascii="Times New Roman" w:cs="Times New Roman"/>
                <w:sz w:val="26"/>
                <w:szCs w:val="26"/>
              </w:rPr>
              <w:t xml:space="preserve"> </w:t>
            </w:r>
          </w:p>
        </w:tc>
      </w:tr>
    </w:tbl>
    <w:p w:rsidR="00745591" w:rsidRPr="00CF2EFF" w:rsidRDefault="00567251" w:rsidP="004E4330">
      <w:pPr>
        <w:numPr>
          <w:ilvl w:val="0"/>
          <w:numId w:val="1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經營管理、會計、財務及法律</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企業本身具有獨立決策，可自行管理企業經營業務，執行會計、財務及法律上</w:t>
      </w:r>
      <w:r w:rsidRPr="00CF2EFF">
        <w:rPr>
          <w:rFonts w:eastAsia="標楷體" w:hint="eastAsia"/>
          <w:sz w:val="26"/>
          <w:szCs w:val="26"/>
        </w:rPr>
        <w:t>等</w:t>
      </w:r>
      <w:r w:rsidRPr="00CF2EFF">
        <w:rPr>
          <w:rFonts w:eastAsia="標楷體"/>
          <w:sz w:val="26"/>
          <w:szCs w:val="26"/>
        </w:rPr>
        <w:t>行為。</w:t>
      </w:r>
    </w:p>
    <w:p w:rsidR="00745591" w:rsidRPr="00CF2EFF" w:rsidRDefault="00E00FA5"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lastRenderedPageBreak/>
        <w:t>研發單位</w:t>
      </w:r>
      <w:r w:rsidR="00E45C70" w:rsidRPr="00CF2EFF">
        <w:rPr>
          <w:rFonts w:eastAsia="標楷體" w:hint="eastAsia"/>
          <w:sz w:val="26"/>
          <w:szCs w:val="26"/>
        </w:rPr>
        <w:t>、</w:t>
      </w:r>
      <w:r w:rsidR="00DC4402" w:rsidRPr="00CF2EFF">
        <w:rPr>
          <w:rFonts w:eastAsia="標楷體"/>
          <w:sz w:val="26"/>
          <w:szCs w:val="26"/>
        </w:rPr>
        <w:t>製造單</w:t>
      </w:r>
      <w:r w:rsidRPr="00CF2EFF">
        <w:rPr>
          <w:rFonts w:eastAsia="標楷體" w:hint="eastAsia"/>
          <w:sz w:val="26"/>
          <w:szCs w:val="26"/>
        </w:rPr>
        <w:t>位</w:t>
      </w:r>
      <w:r w:rsidR="00E45C70" w:rsidRPr="00CF2EFF">
        <w:rPr>
          <w:rFonts w:eastAsia="標楷體" w:hint="eastAsia"/>
          <w:sz w:val="26"/>
          <w:szCs w:val="26"/>
        </w:rPr>
        <w:t>及</w:t>
      </w:r>
      <w:r w:rsidR="00C31734" w:rsidRPr="00CF2EFF">
        <w:rPr>
          <w:rFonts w:eastAsia="標楷體" w:hint="eastAsia"/>
          <w:sz w:val="26"/>
          <w:szCs w:val="26"/>
        </w:rPr>
        <w:t>管理服務</w:t>
      </w:r>
      <w:r w:rsidR="00E45C70" w:rsidRPr="00CF2EFF">
        <w:rPr>
          <w:rFonts w:eastAsia="標楷體" w:hint="eastAsia"/>
          <w:sz w:val="26"/>
          <w:szCs w:val="26"/>
        </w:rPr>
        <w:t>單位</w:t>
      </w:r>
      <w:r w:rsidR="00DC4402" w:rsidRPr="00CF2EFF">
        <w:rPr>
          <w:rFonts w:eastAsia="標楷體" w:hint="eastAsia"/>
          <w:sz w:val="26"/>
          <w:szCs w:val="26"/>
        </w:rPr>
        <w:t>皆自行負責內部會計、財務、資訊、法律、人員管理等事宜，</w:t>
      </w:r>
      <w:proofErr w:type="gramStart"/>
      <w:r w:rsidR="00DC4402" w:rsidRPr="00CF2EFF">
        <w:rPr>
          <w:rFonts w:eastAsia="標楷體" w:hint="eastAsia"/>
          <w:sz w:val="26"/>
          <w:szCs w:val="26"/>
        </w:rPr>
        <w:t>並聘編相關</w:t>
      </w:r>
      <w:proofErr w:type="gramEnd"/>
      <w:r w:rsidR="00DC4402" w:rsidRPr="00CF2EFF">
        <w:rPr>
          <w:rFonts w:eastAsia="標楷體" w:hint="eastAsia"/>
          <w:sz w:val="26"/>
          <w:szCs w:val="26"/>
        </w:rPr>
        <w:t>作業人員，執行經營管理、會計、財務及法律等功能。</w:t>
      </w:r>
    </w:p>
    <w:p w:rsidR="00745591" w:rsidRPr="00CF2EFF" w:rsidRDefault="00FF6EC6" w:rsidP="004E4330">
      <w:pPr>
        <w:numPr>
          <w:ilvl w:val="0"/>
          <w:numId w:val="22"/>
        </w:numPr>
        <w:spacing w:beforeLines="50" w:before="120" w:afterLines="50" w:after="120" w:line="360" w:lineRule="auto"/>
        <w:jc w:val="both"/>
        <w:rPr>
          <w:rFonts w:eastAsia="標楷體"/>
          <w:sz w:val="26"/>
          <w:szCs w:val="26"/>
        </w:rPr>
      </w:pPr>
      <w:r w:rsidRPr="00CF2EFF">
        <w:rPr>
          <w:rFonts w:eastAsia="標楷體" w:hint="eastAsia"/>
          <w:sz w:val="26"/>
          <w:szCs w:val="26"/>
        </w:rPr>
        <w:t>茲將各受控交易參與人</w:t>
      </w:r>
      <w:r w:rsidR="00EE7A60" w:rsidRPr="00CF2EFF">
        <w:rPr>
          <w:rFonts w:eastAsia="標楷體" w:hint="eastAsia"/>
          <w:sz w:val="26"/>
          <w:szCs w:val="26"/>
        </w:rPr>
        <w:t>之</w:t>
      </w:r>
      <w:r w:rsidRPr="00CF2EFF">
        <w:rPr>
          <w:rFonts w:eastAsia="標楷體" w:hint="eastAsia"/>
          <w:sz w:val="26"/>
          <w:szCs w:val="26"/>
        </w:rPr>
        <w:t>功能分析彙總如下：</w:t>
      </w:r>
    </w:p>
    <w:tbl>
      <w:tblPr>
        <w:tblW w:w="8016"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6"/>
        <w:gridCol w:w="2665"/>
        <w:gridCol w:w="1513"/>
        <w:gridCol w:w="1678"/>
        <w:gridCol w:w="1678"/>
        <w:gridCol w:w="6"/>
      </w:tblGrid>
      <w:tr w:rsidR="007C1F2C" w:rsidRPr="00CF2EFF" w:rsidTr="00CF49EC">
        <w:trPr>
          <w:cantSplit/>
          <w:trHeight w:val="567"/>
          <w:tblHeader/>
        </w:trPr>
        <w:tc>
          <w:tcPr>
            <w:tcW w:w="476" w:type="dxa"/>
            <w:vMerge w:val="restart"/>
            <w:shd w:val="clear" w:color="auto" w:fill="4F81BD"/>
            <w:vAlign w:val="center"/>
          </w:tcPr>
          <w:p w:rsidR="007C1F2C" w:rsidRPr="00CF2EFF" w:rsidRDefault="007C1F2C" w:rsidP="00FF6EC6">
            <w:pPr>
              <w:autoSpaceDE w:val="0"/>
              <w:autoSpaceDN w:val="0"/>
              <w:adjustRightInd w:val="0"/>
              <w:jc w:val="center"/>
              <w:rPr>
                <w:rFonts w:eastAsia="標楷體"/>
                <w:color w:val="FFFFFF"/>
                <w:sz w:val="26"/>
                <w:szCs w:val="26"/>
              </w:rPr>
            </w:pPr>
            <w:r w:rsidRPr="00CF2EFF">
              <w:rPr>
                <w:rFonts w:eastAsia="標楷體"/>
                <w:color w:val="FFFFFF"/>
                <w:sz w:val="26"/>
                <w:szCs w:val="26"/>
              </w:rPr>
              <w:t>編號</w:t>
            </w:r>
          </w:p>
        </w:tc>
        <w:tc>
          <w:tcPr>
            <w:tcW w:w="2665" w:type="dxa"/>
            <w:vMerge w:val="restart"/>
            <w:shd w:val="clear" w:color="auto" w:fill="4F81BD"/>
            <w:vAlign w:val="center"/>
          </w:tcPr>
          <w:p w:rsidR="007C1F2C" w:rsidRPr="00CF2EFF" w:rsidRDefault="007C1F2C" w:rsidP="00FF6EC6">
            <w:pPr>
              <w:autoSpaceDE w:val="0"/>
              <w:autoSpaceDN w:val="0"/>
              <w:adjustRightInd w:val="0"/>
              <w:jc w:val="center"/>
              <w:rPr>
                <w:rFonts w:eastAsia="標楷體"/>
                <w:color w:val="FFFFFF"/>
                <w:sz w:val="26"/>
                <w:szCs w:val="26"/>
              </w:rPr>
            </w:pPr>
            <w:r w:rsidRPr="00CF2EFF">
              <w:rPr>
                <w:rFonts w:eastAsia="標楷體" w:hint="eastAsia"/>
                <w:color w:val="FFFFFF"/>
                <w:sz w:val="26"/>
                <w:szCs w:val="26"/>
              </w:rPr>
              <w:t>執行功能</w:t>
            </w:r>
          </w:p>
        </w:tc>
        <w:tc>
          <w:tcPr>
            <w:tcW w:w="4875" w:type="dxa"/>
            <w:gridSpan w:val="4"/>
            <w:shd w:val="clear" w:color="auto" w:fill="4F81BD"/>
            <w:vAlign w:val="center"/>
          </w:tcPr>
          <w:p w:rsidR="007C1F2C" w:rsidRPr="00CF2EFF" w:rsidRDefault="007C1F2C" w:rsidP="00CF49EC">
            <w:pPr>
              <w:autoSpaceDE w:val="0"/>
              <w:autoSpaceDN w:val="0"/>
              <w:adjustRightInd w:val="0"/>
              <w:jc w:val="center"/>
              <w:rPr>
                <w:rFonts w:eastAsia="標楷體"/>
                <w:color w:val="FFFFFF"/>
                <w:sz w:val="26"/>
                <w:szCs w:val="26"/>
              </w:rPr>
            </w:pPr>
            <w:r w:rsidRPr="00CF2EFF">
              <w:rPr>
                <w:rFonts w:eastAsia="標楷體"/>
                <w:color w:val="FFFFFF"/>
                <w:sz w:val="26"/>
                <w:szCs w:val="26"/>
              </w:rPr>
              <w:t>受控交易之各參與人執行功能情形</w:t>
            </w:r>
          </w:p>
        </w:tc>
      </w:tr>
      <w:tr w:rsidR="007C1F2C" w:rsidRPr="00CF2EFF" w:rsidTr="00CF49EC">
        <w:trPr>
          <w:gridAfter w:val="1"/>
          <w:wAfter w:w="6" w:type="dxa"/>
          <w:cantSplit/>
          <w:trHeight w:val="567"/>
          <w:tblHeader/>
        </w:trPr>
        <w:tc>
          <w:tcPr>
            <w:tcW w:w="476" w:type="dxa"/>
            <w:vMerge/>
            <w:shd w:val="clear" w:color="auto" w:fill="4F81BD"/>
            <w:vAlign w:val="center"/>
          </w:tcPr>
          <w:p w:rsidR="007C1F2C" w:rsidRPr="00CF2EFF" w:rsidRDefault="007C1F2C"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2665" w:type="dxa"/>
            <w:vMerge/>
            <w:shd w:val="clear" w:color="auto" w:fill="4F81BD"/>
            <w:vAlign w:val="center"/>
          </w:tcPr>
          <w:p w:rsidR="007C1F2C" w:rsidRPr="00CF2EFF" w:rsidRDefault="007C1F2C"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1513" w:type="dxa"/>
            <w:shd w:val="clear" w:color="auto" w:fill="4F81BD"/>
            <w:vAlign w:val="center"/>
          </w:tcPr>
          <w:p w:rsidR="007C1F2C" w:rsidRPr="00CF2EFF" w:rsidRDefault="007C1F2C" w:rsidP="00CF49EC">
            <w:pPr>
              <w:autoSpaceDE w:val="0"/>
              <w:autoSpaceDN w:val="0"/>
              <w:adjustRightInd w:val="0"/>
              <w:spacing w:line="0" w:lineRule="atLeast"/>
              <w:ind w:leftChars="-45" w:left="-108" w:rightChars="-43" w:right="-103"/>
              <w:jc w:val="center"/>
              <w:rPr>
                <w:rFonts w:eastAsia="標楷體"/>
                <w:color w:val="FFFFFF"/>
                <w:sz w:val="26"/>
                <w:szCs w:val="26"/>
              </w:rPr>
            </w:pPr>
            <w:r w:rsidRPr="00CF2EFF">
              <w:rPr>
                <w:rFonts w:eastAsia="標楷體"/>
                <w:color w:val="FFFFFF"/>
                <w:sz w:val="26"/>
                <w:szCs w:val="26"/>
              </w:rPr>
              <w:t>研發單位</w:t>
            </w:r>
          </w:p>
        </w:tc>
        <w:tc>
          <w:tcPr>
            <w:tcW w:w="1678" w:type="dxa"/>
            <w:tcBorders>
              <w:right w:val="single" w:sz="4" w:space="0" w:color="auto"/>
            </w:tcBorders>
            <w:shd w:val="clear" w:color="auto" w:fill="4F81BD"/>
            <w:vAlign w:val="center"/>
          </w:tcPr>
          <w:p w:rsidR="007C1F2C" w:rsidRPr="00CF2EFF" w:rsidRDefault="007C1F2C" w:rsidP="00CF49EC">
            <w:pPr>
              <w:autoSpaceDE w:val="0"/>
              <w:autoSpaceDN w:val="0"/>
              <w:adjustRightInd w:val="0"/>
              <w:spacing w:line="0" w:lineRule="atLeast"/>
              <w:ind w:leftChars="-45" w:left="-108" w:rightChars="-43" w:right="-103"/>
              <w:jc w:val="center"/>
              <w:rPr>
                <w:rFonts w:eastAsia="標楷體"/>
                <w:color w:val="FFFFFF"/>
                <w:sz w:val="26"/>
                <w:szCs w:val="26"/>
              </w:rPr>
            </w:pPr>
            <w:r w:rsidRPr="00CF2EFF">
              <w:rPr>
                <w:rFonts w:eastAsia="標楷體"/>
                <w:color w:val="FFFFFF"/>
                <w:sz w:val="26"/>
                <w:szCs w:val="26"/>
              </w:rPr>
              <w:t>製造單位</w:t>
            </w:r>
          </w:p>
        </w:tc>
        <w:tc>
          <w:tcPr>
            <w:tcW w:w="1678" w:type="dxa"/>
            <w:tcBorders>
              <w:left w:val="single" w:sz="4" w:space="0" w:color="auto"/>
            </w:tcBorders>
            <w:shd w:val="clear" w:color="auto" w:fill="4F81BD"/>
            <w:vAlign w:val="center"/>
          </w:tcPr>
          <w:p w:rsidR="007C1F2C" w:rsidRPr="00CF2EFF" w:rsidRDefault="007C1F2C" w:rsidP="00CF49EC">
            <w:pPr>
              <w:autoSpaceDE w:val="0"/>
              <w:autoSpaceDN w:val="0"/>
              <w:adjustRightInd w:val="0"/>
              <w:spacing w:line="0" w:lineRule="atLeast"/>
              <w:ind w:rightChars="-43" w:right="-103"/>
              <w:jc w:val="center"/>
              <w:rPr>
                <w:rFonts w:eastAsia="標楷體"/>
                <w:color w:val="FFFFFF"/>
                <w:sz w:val="26"/>
                <w:szCs w:val="26"/>
              </w:rPr>
            </w:pPr>
            <w:r w:rsidRPr="00CF2EFF">
              <w:rPr>
                <w:rFonts w:eastAsia="標楷體" w:hint="eastAsia"/>
                <w:color w:val="FFFFFF"/>
                <w:sz w:val="26"/>
                <w:szCs w:val="26"/>
              </w:rPr>
              <w:t>管理服務單位</w:t>
            </w:r>
          </w:p>
        </w:tc>
      </w:tr>
      <w:tr w:rsidR="00E45C70" w:rsidRPr="00CF2EFF" w:rsidTr="00CF49EC">
        <w:trPr>
          <w:gridAfter w:val="1"/>
          <w:wAfter w:w="6" w:type="dxa"/>
          <w:trHeight w:val="567"/>
        </w:trPr>
        <w:tc>
          <w:tcPr>
            <w:tcW w:w="476" w:type="dxa"/>
            <w:tcBorders>
              <w:top w:val="double" w:sz="4" w:space="0" w:color="000000"/>
            </w:tcBorders>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1</w:t>
            </w:r>
          </w:p>
        </w:tc>
        <w:tc>
          <w:tcPr>
            <w:tcW w:w="2665" w:type="dxa"/>
            <w:tcBorders>
              <w:top w:val="double" w:sz="4" w:space="0" w:color="000000"/>
            </w:tcBorders>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研究與發展</w:t>
            </w:r>
            <w:r w:rsidRPr="00CF2EFF">
              <w:rPr>
                <w:rFonts w:eastAsia="標楷體" w:hint="eastAsia"/>
                <w:sz w:val="26"/>
                <w:szCs w:val="26"/>
              </w:rPr>
              <w:t>功能</w:t>
            </w:r>
          </w:p>
        </w:tc>
        <w:tc>
          <w:tcPr>
            <w:tcW w:w="1513" w:type="dxa"/>
            <w:tcBorders>
              <w:top w:val="double" w:sz="4" w:space="0" w:color="000000"/>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top w:val="double" w:sz="4" w:space="0" w:color="000000"/>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top w:val="double" w:sz="4" w:space="0" w:color="000000"/>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2</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產品設計</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spacing w:line="0" w:lineRule="atLeast"/>
              <w:ind w:leftChars="-15" w:left="-36"/>
              <w:jc w:val="center"/>
              <w:rPr>
                <w:rFonts w:eastAsia="標楷體"/>
                <w:sz w:val="26"/>
                <w:szCs w:val="26"/>
              </w:rPr>
            </w:pPr>
            <w:r w:rsidRPr="00CF2EFF">
              <w:rPr>
                <w:rFonts w:eastAsia="標楷體"/>
                <w:sz w:val="26"/>
                <w:szCs w:val="26"/>
              </w:rPr>
              <w:t>3</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採購及原物料管理</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4</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製造、加工、裝配及測試</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5</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品質管制</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6</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行銷、配銷及廣告</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7</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運送、倉儲及存貨管理</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8</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產品售後服務</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9</w:t>
            </w:r>
          </w:p>
        </w:tc>
        <w:tc>
          <w:tcPr>
            <w:tcW w:w="2665" w:type="dxa"/>
            <w:vAlign w:val="center"/>
          </w:tcPr>
          <w:p w:rsidR="00E45C70" w:rsidRPr="00CF2EFF" w:rsidRDefault="00E45C70" w:rsidP="00132FBC">
            <w:pPr>
              <w:autoSpaceDE w:val="0"/>
              <w:autoSpaceDN w:val="0"/>
              <w:adjustRightInd w:val="0"/>
              <w:jc w:val="both"/>
              <w:rPr>
                <w:rFonts w:eastAsia="標楷體"/>
                <w:sz w:val="26"/>
                <w:szCs w:val="26"/>
              </w:rPr>
            </w:pPr>
            <w:r w:rsidRPr="00CF2EFF">
              <w:rPr>
                <w:rFonts w:eastAsia="標楷體"/>
                <w:sz w:val="26"/>
                <w:szCs w:val="26"/>
              </w:rPr>
              <w:t>信用及收款</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C31734"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E45C70" w:rsidRPr="00CF2EFF" w:rsidTr="00CF49EC">
        <w:trPr>
          <w:gridAfter w:val="1"/>
          <w:wAfter w:w="6" w:type="dxa"/>
          <w:trHeight w:val="567"/>
        </w:trPr>
        <w:tc>
          <w:tcPr>
            <w:tcW w:w="476" w:type="dxa"/>
            <w:vAlign w:val="center"/>
          </w:tcPr>
          <w:p w:rsidR="00E45C70" w:rsidRPr="00CF2EFF" w:rsidRDefault="00E45C70" w:rsidP="00FF6EC6">
            <w:pPr>
              <w:autoSpaceDE w:val="0"/>
              <w:autoSpaceDN w:val="0"/>
              <w:adjustRightInd w:val="0"/>
              <w:jc w:val="center"/>
              <w:rPr>
                <w:rFonts w:eastAsia="標楷體"/>
                <w:sz w:val="26"/>
                <w:szCs w:val="26"/>
              </w:rPr>
            </w:pPr>
            <w:r w:rsidRPr="00CF2EFF">
              <w:rPr>
                <w:rFonts w:eastAsia="標楷體"/>
                <w:sz w:val="26"/>
                <w:szCs w:val="26"/>
              </w:rPr>
              <w:t>10</w:t>
            </w:r>
          </w:p>
        </w:tc>
        <w:tc>
          <w:tcPr>
            <w:tcW w:w="2665" w:type="dxa"/>
            <w:vAlign w:val="center"/>
          </w:tcPr>
          <w:p w:rsidR="00E45C70" w:rsidRPr="00CF2EFF" w:rsidRDefault="00E45C70" w:rsidP="00FF6EC6">
            <w:pPr>
              <w:autoSpaceDE w:val="0"/>
              <w:autoSpaceDN w:val="0"/>
              <w:adjustRightInd w:val="0"/>
              <w:jc w:val="both"/>
              <w:rPr>
                <w:rFonts w:eastAsia="標楷體"/>
                <w:sz w:val="26"/>
                <w:szCs w:val="26"/>
              </w:rPr>
            </w:pPr>
            <w:r w:rsidRPr="00CF2EFF">
              <w:rPr>
                <w:rFonts w:eastAsia="標楷體"/>
                <w:sz w:val="26"/>
                <w:szCs w:val="26"/>
              </w:rPr>
              <w:t>管理、財務及法律服務</w:t>
            </w:r>
            <w:r w:rsidRPr="00CF2EFF">
              <w:rPr>
                <w:rFonts w:eastAsia="標楷體" w:hint="eastAsia"/>
                <w:sz w:val="26"/>
                <w:szCs w:val="26"/>
              </w:rPr>
              <w:t>功能</w:t>
            </w:r>
          </w:p>
        </w:tc>
        <w:tc>
          <w:tcPr>
            <w:tcW w:w="1513" w:type="dxa"/>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right w:val="single" w:sz="4" w:space="0" w:color="auto"/>
            </w:tcBorders>
            <w:vAlign w:val="center"/>
          </w:tcPr>
          <w:p w:rsidR="00E45C70" w:rsidRPr="00CF2EFF" w:rsidRDefault="00E45C70" w:rsidP="00AF3A9F">
            <w:pPr>
              <w:autoSpaceDE w:val="0"/>
              <w:autoSpaceDN w:val="0"/>
              <w:adjustRightInd w:val="0"/>
              <w:jc w:val="center"/>
              <w:rPr>
                <w:rFonts w:eastAsia="標楷體"/>
                <w:sz w:val="26"/>
                <w:szCs w:val="26"/>
              </w:rPr>
            </w:pPr>
            <w:r w:rsidRPr="00CF2EFF">
              <w:rPr>
                <w:rFonts w:ascii="新細明體" w:hAnsi="新細明體"/>
                <w:sz w:val="26"/>
                <w:szCs w:val="26"/>
              </w:rPr>
              <w:t>○</w:t>
            </w:r>
          </w:p>
        </w:tc>
        <w:tc>
          <w:tcPr>
            <w:tcW w:w="1678" w:type="dxa"/>
            <w:tcBorders>
              <w:left w:val="single" w:sz="4" w:space="0" w:color="auto"/>
            </w:tcBorders>
            <w:vAlign w:val="center"/>
          </w:tcPr>
          <w:p w:rsidR="00E45C70" w:rsidRPr="00CF2EFF" w:rsidRDefault="00B21A63" w:rsidP="00E45C70">
            <w:pPr>
              <w:autoSpaceDE w:val="0"/>
              <w:autoSpaceDN w:val="0"/>
              <w:adjustRightInd w:val="0"/>
              <w:jc w:val="center"/>
              <w:rPr>
                <w:rFonts w:eastAsia="標楷體"/>
                <w:sz w:val="26"/>
                <w:szCs w:val="26"/>
              </w:rPr>
            </w:pPr>
            <w:r w:rsidRPr="00CF2EFF">
              <w:rPr>
                <w:rFonts w:ascii="新細明體" w:hAnsi="新細明體"/>
                <w:sz w:val="26"/>
                <w:szCs w:val="26"/>
              </w:rPr>
              <w:t>○</w:t>
            </w:r>
          </w:p>
        </w:tc>
      </w:tr>
      <w:tr w:rsidR="003E15B2" w:rsidRPr="00CF2EFF" w:rsidTr="003E15B2">
        <w:trPr>
          <w:gridAfter w:val="1"/>
          <w:wAfter w:w="6" w:type="dxa"/>
          <w:trHeight w:hRule="exact" w:val="697"/>
        </w:trPr>
        <w:tc>
          <w:tcPr>
            <w:tcW w:w="8010" w:type="dxa"/>
            <w:gridSpan w:val="5"/>
            <w:vAlign w:val="center"/>
          </w:tcPr>
          <w:p w:rsidR="003E15B2" w:rsidRPr="00CF2EFF" w:rsidRDefault="003E15B2" w:rsidP="003E15B2">
            <w:pPr>
              <w:autoSpaceDE w:val="0"/>
              <w:autoSpaceDN w:val="0"/>
              <w:adjustRightInd w:val="0"/>
              <w:jc w:val="center"/>
              <w:rPr>
                <w:rFonts w:eastAsia="標楷體"/>
                <w:color w:val="000000"/>
                <w:sz w:val="26"/>
                <w:szCs w:val="26"/>
              </w:rPr>
            </w:pPr>
            <w:proofErr w:type="gramStart"/>
            <w:r w:rsidRPr="00CF2EFF">
              <w:rPr>
                <w:rFonts w:eastAsia="標楷體"/>
                <w:color w:val="000000"/>
                <w:sz w:val="26"/>
                <w:szCs w:val="26"/>
              </w:rPr>
              <w:t>註</w:t>
            </w:r>
            <w:proofErr w:type="gramEnd"/>
            <w:r w:rsidRPr="00CF2EFF">
              <w:rPr>
                <w:rFonts w:eastAsia="標楷體"/>
                <w:color w:val="000000"/>
                <w:sz w:val="26"/>
                <w:szCs w:val="26"/>
              </w:rPr>
              <w:t>：依</w:t>
            </w:r>
            <w:r w:rsidRPr="00CF2EFF">
              <w:rPr>
                <w:rFonts w:eastAsia="標楷體" w:hint="eastAsia"/>
                <w:color w:val="000000"/>
                <w:sz w:val="26"/>
                <w:szCs w:val="26"/>
              </w:rPr>
              <w:t>下</w:t>
            </w:r>
            <w:r w:rsidRPr="00CF2EFF">
              <w:rPr>
                <w:rFonts w:eastAsia="標楷體"/>
                <w:color w:val="000000"/>
                <w:sz w:val="26"/>
                <w:szCs w:val="26"/>
              </w:rPr>
              <w:t>列符號註記執行功能情形</w:t>
            </w:r>
            <w:r w:rsidRPr="00CF2EFF">
              <w:rPr>
                <w:rFonts w:eastAsia="標楷體"/>
                <w:color w:val="000000"/>
                <w:sz w:val="26"/>
                <w:szCs w:val="26"/>
              </w:rPr>
              <w:t xml:space="preserve"> </w:t>
            </w:r>
            <w:proofErr w:type="gramStart"/>
            <w:r w:rsidRPr="00CF2EFF">
              <w:rPr>
                <w:rFonts w:eastAsia="標楷體"/>
                <w:color w:val="000000"/>
                <w:sz w:val="26"/>
                <w:szCs w:val="26"/>
              </w:rPr>
              <w:t>─</w:t>
            </w:r>
            <w:proofErr w:type="gramEnd"/>
          </w:p>
          <w:p w:rsidR="003E15B2" w:rsidRPr="00CF2EFF" w:rsidRDefault="003E15B2" w:rsidP="003E15B2">
            <w:pPr>
              <w:autoSpaceDE w:val="0"/>
              <w:autoSpaceDN w:val="0"/>
              <w:adjustRightInd w:val="0"/>
              <w:jc w:val="center"/>
              <w:rPr>
                <w:rFonts w:ascii="新細明體" w:hAnsi="新細明體"/>
                <w:sz w:val="26"/>
                <w:szCs w:val="26"/>
              </w:rPr>
            </w:pPr>
            <w:r w:rsidRPr="00CF2EFF">
              <w:rPr>
                <w:rFonts w:ascii="新細明體" w:hAnsi="新細明體"/>
                <w:sz w:val="26"/>
                <w:szCs w:val="26"/>
              </w:rPr>
              <w:t>○</w:t>
            </w:r>
            <w:r w:rsidRPr="00CF2EFF">
              <w:rPr>
                <w:rFonts w:eastAsia="標楷體"/>
                <w:color w:val="000000"/>
                <w:sz w:val="26"/>
                <w:szCs w:val="26"/>
              </w:rPr>
              <w:t>：執行主要功能；</w:t>
            </w:r>
            <w:r w:rsidRPr="00CF2EFF">
              <w:rPr>
                <w:rFonts w:ascii="新細明體" w:hAnsi="新細明體"/>
                <w:sz w:val="26"/>
                <w:szCs w:val="26"/>
              </w:rPr>
              <w:t>△</w:t>
            </w:r>
            <w:r w:rsidRPr="00CF2EFF">
              <w:rPr>
                <w:rFonts w:eastAsia="標楷體"/>
                <w:color w:val="000000"/>
                <w:sz w:val="26"/>
                <w:szCs w:val="26"/>
              </w:rPr>
              <w:t>：執行部分功能；</w:t>
            </w:r>
            <w:r w:rsidRPr="00CF2EFF">
              <w:rPr>
                <w:rFonts w:ascii="新細明體" w:hAnsi="新細明體"/>
                <w:sz w:val="26"/>
                <w:szCs w:val="26"/>
              </w:rPr>
              <w:t>×</w:t>
            </w:r>
            <w:r w:rsidRPr="00CF2EFF">
              <w:rPr>
                <w:rFonts w:eastAsia="標楷體"/>
                <w:color w:val="000000"/>
                <w:sz w:val="26"/>
                <w:szCs w:val="26"/>
              </w:rPr>
              <w:t>：未執行功</w:t>
            </w:r>
            <w:r w:rsidRPr="00CF2EFF">
              <w:rPr>
                <w:rFonts w:eastAsia="標楷體" w:hAnsi="標楷體"/>
                <w:color w:val="000000"/>
                <w:sz w:val="26"/>
                <w:szCs w:val="26"/>
              </w:rPr>
              <w:t>能</w:t>
            </w:r>
          </w:p>
        </w:tc>
      </w:tr>
    </w:tbl>
    <w:p w:rsidR="00745591" w:rsidRPr="00CF2EFF" w:rsidRDefault="00567251" w:rsidP="004E4330">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風險分析</w:t>
      </w:r>
    </w:p>
    <w:p w:rsidR="00745591" w:rsidRPr="00CF2EFF" w:rsidRDefault="00567251" w:rsidP="004E4330">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風險定義及說明</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bCs/>
          <w:iCs/>
          <w:sz w:val="26"/>
          <w:szCs w:val="26"/>
        </w:rPr>
        <w:t>根據</w:t>
      </w:r>
      <w:r w:rsidRPr="00CF2EFF">
        <w:rPr>
          <w:rFonts w:eastAsia="標楷體"/>
          <w:sz w:val="26"/>
          <w:szCs w:val="26"/>
        </w:rPr>
        <w:t>移轉訂價查核準則第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項第</w:t>
      </w:r>
      <w:r w:rsidRPr="00CF2EFF">
        <w:rPr>
          <w:rFonts w:eastAsia="標楷體"/>
          <w:sz w:val="26"/>
          <w:szCs w:val="26"/>
        </w:rPr>
        <w:t>4</w:t>
      </w:r>
      <w:r w:rsidRPr="00CF2EFF">
        <w:rPr>
          <w:rFonts w:eastAsia="標楷體"/>
          <w:sz w:val="26"/>
          <w:szCs w:val="26"/>
        </w:rPr>
        <w:t>款規定，所謂承擔之風險，</w:t>
      </w:r>
      <w:r w:rsidRPr="00CF2EFF">
        <w:rPr>
          <w:rFonts w:eastAsia="標楷體"/>
          <w:sz w:val="26"/>
          <w:szCs w:val="26"/>
        </w:rPr>
        <w:lastRenderedPageBreak/>
        <w:t>包括五項。以下按該條款</w:t>
      </w:r>
      <w:r w:rsidR="00737C96" w:rsidRPr="00CF2EFF">
        <w:rPr>
          <w:rFonts w:eastAsia="標楷體" w:hint="eastAsia"/>
          <w:sz w:val="26"/>
          <w:szCs w:val="26"/>
        </w:rPr>
        <w:t>對所承擔</w:t>
      </w:r>
      <w:r w:rsidRPr="00CF2EFF">
        <w:rPr>
          <w:rFonts w:eastAsia="標楷體"/>
          <w:sz w:val="26"/>
          <w:szCs w:val="26"/>
        </w:rPr>
        <w:t>風險</w:t>
      </w:r>
      <w:r w:rsidR="00737C96" w:rsidRPr="00CF2EFF">
        <w:rPr>
          <w:rFonts w:eastAsia="標楷體" w:hint="eastAsia"/>
          <w:sz w:val="26"/>
          <w:szCs w:val="26"/>
        </w:rPr>
        <w:t>之</w:t>
      </w:r>
      <w:r w:rsidRPr="00CF2EFF">
        <w:rPr>
          <w:rFonts w:eastAsia="標楷體"/>
          <w:sz w:val="26"/>
          <w:szCs w:val="26"/>
        </w:rPr>
        <w:t>定義、本所訪談紀錄</w:t>
      </w:r>
      <w:r w:rsidR="00D04639" w:rsidRPr="00CF2EFF">
        <w:rPr>
          <w:rFonts w:eastAsia="標楷體" w:hint="eastAsia"/>
          <w:sz w:val="26"/>
          <w:szCs w:val="26"/>
        </w:rPr>
        <w:t>及</w:t>
      </w:r>
      <w:r w:rsidR="0013741C" w:rsidRPr="00CF2EFF">
        <w:rPr>
          <w:rFonts w:eastAsia="標楷體" w:hint="eastAsia"/>
          <w:sz w:val="26"/>
          <w:szCs w:val="26"/>
        </w:rPr>
        <w:t>台灣漢高</w:t>
      </w:r>
      <w:r w:rsidRPr="00CF2EFF">
        <w:rPr>
          <w:rFonts w:eastAsia="標楷體"/>
          <w:sz w:val="26"/>
          <w:szCs w:val="26"/>
        </w:rPr>
        <w:t>提供之文據，對</w:t>
      </w:r>
      <w:r w:rsidR="0013741C" w:rsidRPr="00CF2EFF">
        <w:rPr>
          <w:rFonts w:eastAsia="標楷體" w:hint="eastAsia"/>
          <w:sz w:val="26"/>
          <w:szCs w:val="26"/>
        </w:rPr>
        <w:t>台灣漢高</w:t>
      </w:r>
      <w:r w:rsidRPr="00CF2EFF">
        <w:rPr>
          <w:rFonts w:eastAsia="標楷體"/>
          <w:sz w:val="26"/>
          <w:szCs w:val="26"/>
        </w:rPr>
        <w:t>及其</w:t>
      </w:r>
      <w:r w:rsidR="00830C07" w:rsidRPr="00CF2EFF">
        <w:rPr>
          <w:rFonts w:eastAsia="標楷體"/>
          <w:sz w:val="26"/>
          <w:szCs w:val="26"/>
        </w:rPr>
        <w:t>受控交易參與人</w:t>
      </w:r>
      <w:r w:rsidRPr="00CF2EFF">
        <w:rPr>
          <w:rFonts w:eastAsia="標楷體"/>
          <w:sz w:val="26"/>
          <w:szCs w:val="26"/>
        </w:rPr>
        <w:t>承擔之風險進行分析。</w:t>
      </w:r>
    </w:p>
    <w:p w:rsidR="00745591" w:rsidRPr="00CF2EFF" w:rsidRDefault="00567251" w:rsidP="004E4330">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受控交易參與人承擔之風險</w:t>
      </w:r>
    </w:p>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研究與發展風險</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Pr="00CF2EFF">
        <w:rPr>
          <w:rFonts w:eastAsia="標楷體"/>
          <w:sz w:val="26"/>
          <w:szCs w:val="26"/>
        </w:rPr>
        <w:t>企業投入大量資源，卻未能獲得高價值研究成果或</w:t>
      </w:r>
      <w:r w:rsidRPr="00CF2EFF">
        <w:rPr>
          <w:rFonts w:eastAsia="標楷體" w:hint="eastAsia"/>
          <w:sz w:val="26"/>
          <w:szCs w:val="26"/>
        </w:rPr>
        <w:t>未承擔</w:t>
      </w:r>
      <w:r w:rsidRPr="00CF2EFF">
        <w:rPr>
          <w:rFonts w:eastAsia="標楷體"/>
          <w:sz w:val="26"/>
          <w:szCs w:val="26"/>
        </w:rPr>
        <w:t>研究失敗風險</w:t>
      </w:r>
      <w:r w:rsidRPr="00CF2EFF">
        <w:rPr>
          <w:rFonts w:eastAsia="標楷體" w:hint="eastAsia"/>
          <w:sz w:val="26"/>
          <w:szCs w:val="26"/>
        </w:rPr>
        <w:t>等情形</w:t>
      </w:r>
      <w:r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525368" w:rsidRPr="00CF2EFF" w:rsidTr="00CF49EC">
        <w:trPr>
          <w:trHeight w:val="567"/>
          <w:tblHeader/>
        </w:trPr>
        <w:tc>
          <w:tcPr>
            <w:tcW w:w="204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研究與發展風險</w:t>
            </w:r>
          </w:p>
        </w:tc>
      </w:tr>
      <w:tr w:rsidR="00525368" w:rsidRPr="00CF2EFF" w:rsidTr="00CF49EC">
        <w:trPr>
          <w:trHeight w:val="918"/>
        </w:trPr>
        <w:tc>
          <w:tcPr>
            <w:tcW w:w="2040" w:type="dxa"/>
            <w:vAlign w:val="center"/>
          </w:tcPr>
          <w:p w:rsidR="00506F8B" w:rsidRPr="00CF2EFF" w:rsidRDefault="00525368">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進行研發活動，並負擔所有相關費用，須承受</w:t>
            </w:r>
            <w:proofErr w:type="gramStart"/>
            <w:r w:rsidRPr="00CF2EFF">
              <w:rPr>
                <w:rFonts w:ascii="Times New Roman" w:cs="Times New Roman" w:hint="eastAsia"/>
                <w:sz w:val="26"/>
                <w:szCs w:val="26"/>
              </w:rPr>
              <w:t>不</w:t>
            </w:r>
            <w:proofErr w:type="gramEnd"/>
            <w:r w:rsidRPr="00CF2EFF">
              <w:rPr>
                <w:rFonts w:ascii="Times New Roman" w:cs="Times New Roman" w:hint="eastAsia"/>
                <w:sz w:val="26"/>
                <w:szCs w:val="26"/>
              </w:rPr>
              <w:t>必然產生成效之研究與發展之風險。</w:t>
            </w:r>
          </w:p>
        </w:tc>
      </w:tr>
      <w:tr w:rsidR="00E00FA5" w:rsidRPr="00CF2EFF" w:rsidTr="00CF49EC">
        <w:trPr>
          <w:trHeight w:val="918"/>
        </w:trPr>
        <w:tc>
          <w:tcPr>
            <w:tcW w:w="2040" w:type="dxa"/>
            <w:vAlign w:val="center"/>
          </w:tcPr>
          <w:p w:rsidR="00506F8B" w:rsidRPr="00CF2EFF" w:rsidRDefault="00E00FA5">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未執行研發功能，故未承擔研發風險。</w:t>
            </w:r>
          </w:p>
        </w:tc>
      </w:tr>
      <w:tr w:rsidR="00B21A63" w:rsidRPr="00CF2EFF" w:rsidTr="00CF49EC">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B21A63" w:rsidRPr="00CF2EFF">
              <w:rPr>
                <w:rFonts w:ascii="Times New Roman" w:hAnsi="Times New Roman" w:cs="Times New Roman" w:hint="eastAsia"/>
                <w:color w:val="auto"/>
                <w:sz w:val="26"/>
                <w:szCs w:val="26"/>
              </w:rPr>
              <w:t>服務單位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未執行研發功能，故未承擔研發風險。</w:t>
            </w:r>
          </w:p>
        </w:tc>
      </w:tr>
    </w:tbl>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市場風險</w:t>
      </w:r>
    </w:p>
    <w:p w:rsidR="00745591" w:rsidRPr="00CF2EFF" w:rsidRDefault="007F43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如因</w:t>
      </w:r>
      <w:r w:rsidRPr="00CF2EFF">
        <w:rPr>
          <w:rFonts w:eastAsia="標楷體"/>
          <w:sz w:val="26"/>
          <w:szCs w:val="26"/>
        </w:rPr>
        <w:t>進貨成本及銷售價格之波動、需求與供給面之不確定性</w:t>
      </w:r>
      <w:r w:rsidRPr="00CF2EFF">
        <w:rPr>
          <w:rFonts w:eastAsia="標楷體" w:hint="eastAsia"/>
          <w:sz w:val="26"/>
          <w:szCs w:val="26"/>
        </w:rPr>
        <w:t>所</w:t>
      </w:r>
      <w:r w:rsidRPr="00CF2EFF">
        <w:rPr>
          <w:rFonts w:eastAsia="標楷體"/>
          <w:sz w:val="26"/>
          <w:szCs w:val="26"/>
        </w:rPr>
        <w:t>產生之存貨水準</w:t>
      </w:r>
      <w:r w:rsidRPr="00CF2EFF">
        <w:rPr>
          <w:rFonts w:eastAsia="標楷體" w:hint="eastAsia"/>
          <w:sz w:val="26"/>
          <w:szCs w:val="26"/>
        </w:rPr>
        <w:t>波動情形</w:t>
      </w:r>
      <w:r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525368" w:rsidRPr="00CF2EFF" w:rsidTr="00CF49EC">
        <w:trPr>
          <w:trHeight w:val="567"/>
          <w:tblHeader/>
        </w:trPr>
        <w:tc>
          <w:tcPr>
            <w:tcW w:w="204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hint="eastAsia"/>
                <w:b/>
                <w:color w:val="FFFFFF"/>
                <w:sz w:val="26"/>
                <w:szCs w:val="26"/>
              </w:rPr>
              <w:t>市場</w:t>
            </w:r>
            <w:r w:rsidRPr="00CF2EFF">
              <w:rPr>
                <w:rFonts w:ascii="Times New Roman" w:hAnsi="Times New Roman" w:cs="Times New Roman"/>
                <w:b/>
                <w:color w:val="FFFFFF"/>
                <w:sz w:val="26"/>
                <w:szCs w:val="26"/>
              </w:rPr>
              <w:t>風險</w:t>
            </w:r>
          </w:p>
        </w:tc>
      </w:tr>
      <w:tr w:rsidR="00525368" w:rsidRPr="00CF2EFF" w:rsidTr="00CF49EC">
        <w:trPr>
          <w:trHeight w:val="677"/>
        </w:trPr>
        <w:tc>
          <w:tcPr>
            <w:tcW w:w="2040" w:type="dxa"/>
            <w:vAlign w:val="center"/>
          </w:tcPr>
          <w:p w:rsidR="00506F8B" w:rsidRPr="00CF2EFF" w:rsidRDefault="00525368">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Merge w:val="restart"/>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皆有從事銷售活動，受原物料成本與市場供需波動影響，承擔市場風險。</w:t>
            </w:r>
          </w:p>
        </w:tc>
      </w:tr>
      <w:tr w:rsidR="00E00FA5" w:rsidRPr="00CF2EFF" w:rsidTr="00CF49EC">
        <w:trPr>
          <w:trHeight w:val="677"/>
        </w:trPr>
        <w:tc>
          <w:tcPr>
            <w:tcW w:w="2040" w:type="dxa"/>
            <w:vAlign w:val="center"/>
          </w:tcPr>
          <w:p w:rsidR="00506F8B" w:rsidRPr="00CF2EFF" w:rsidRDefault="00E00FA5">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Merge/>
            <w:vAlign w:val="center"/>
          </w:tcPr>
          <w:p w:rsidR="00745591" w:rsidRPr="00CF2EFF" w:rsidRDefault="00745591" w:rsidP="004E4330">
            <w:pPr>
              <w:pStyle w:val="cjk"/>
              <w:widowControl w:val="0"/>
              <w:spacing w:beforeLines="50" w:before="120" w:beforeAutospacing="0" w:afterLines="50" w:after="120"/>
              <w:jc w:val="both"/>
              <w:rPr>
                <w:sz w:val="26"/>
                <w:szCs w:val="26"/>
              </w:rPr>
            </w:pPr>
          </w:p>
        </w:tc>
      </w:tr>
      <w:tr w:rsidR="00B21A63" w:rsidRPr="00CF2EFF" w:rsidTr="00CF49EC">
        <w:trPr>
          <w:trHeight w:val="916"/>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B21A63" w:rsidRPr="00CF2EFF">
              <w:rPr>
                <w:rFonts w:ascii="Times New Roman" w:hAnsi="Times New Roman" w:cs="Times New Roman" w:hint="eastAsia"/>
                <w:color w:val="auto"/>
                <w:sz w:val="26"/>
                <w:szCs w:val="26"/>
              </w:rPr>
              <w:t>服務單位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僅負責管理集團內部專利商標及智慧財產權，並無對外進行銷售，故無承擔市場風險。</w:t>
            </w:r>
          </w:p>
        </w:tc>
      </w:tr>
    </w:tbl>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存貨風險</w:t>
      </w:r>
    </w:p>
    <w:p w:rsidR="00745591" w:rsidRPr="00CF2EFF" w:rsidRDefault="006616B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lastRenderedPageBreak/>
        <w:t>如存貨短缺、損壞、變質、過時或跌價等</w:t>
      </w:r>
      <w:r w:rsidRPr="00CF2EFF">
        <w:rPr>
          <w:rFonts w:eastAsia="標楷體" w:hint="eastAsia"/>
          <w:sz w:val="26"/>
          <w:szCs w:val="26"/>
        </w:rPr>
        <w:t>情形</w:t>
      </w:r>
      <w:r w:rsidRPr="00CF2EFF">
        <w:rPr>
          <w:rFonts w:eastAsia="標楷體"/>
          <w:sz w:val="26"/>
          <w:szCs w:val="26"/>
        </w:rPr>
        <w:t>。</w:t>
      </w:r>
    </w:p>
    <w:p w:rsidR="00CF49EC" w:rsidRPr="00CF2EFF" w:rsidRDefault="00CF49EC" w:rsidP="004E4330">
      <w:pPr>
        <w:spacing w:beforeLines="50" w:before="120" w:afterLines="50" w:after="120" w:line="360" w:lineRule="auto"/>
        <w:ind w:leftChars="200" w:left="480" w:firstLineChars="200" w:firstLine="520"/>
        <w:jc w:val="both"/>
        <w:rPr>
          <w:rFonts w:eastAsia="標楷體"/>
          <w:sz w:val="26"/>
          <w:szCs w:val="26"/>
        </w:rPr>
      </w:pP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525368" w:rsidRPr="00CF2EFF" w:rsidTr="00CF49EC">
        <w:trPr>
          <w:trHeight w:val="567"/>
          <w:tblHeader/>
        </w:trPr>
        <w:tc>
          <w:tcPr>
            <w:tcW w:w="204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hint="eastAsia"/>
                <w:b/>
                <w:color w:val="FFFFFF"/>
                <w:sz w:val="26"/>
                <w:szCs w:val="26"/>
              </w:rPr>
              <w:t>存貨風險</w:t>
            </w:r>
          </w:p>
        </w:tc>
      </w:tr>
      <w:tr w:rsidR="00525368" w:rsidRPr="00CF2EFF" w:rsidTr="00CF49EC">
        <w:trPr>
          <w:trHeight w:val="918"/>
        </w:trPr>
        <w:tc>
          <w:tcPr>
            <w:tcW w:w="2040" w:type="dxa"/>
            <w:vAlign w:val="center"/>
          </w:tcPr>
          <w:p w:rsidR="00506F8B" w:rsidRPr="00CF2EFF" w:rsidRDefault="00525368">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506F8B"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從事產品之研發外，亦負責產品之生產、製造，需面臨原物料臨時短缺、產品跌價等存貨風險。</w:t>
            </w:r>
          </w:p>
        </w:tc>
      </w:tr>
      <w:tr w:rsidR="00525368" w:rsidRPr="00CF2EFF" w:rsidTr="00320935">
        <w:trPr>
          <w:trHeight w:val="20"/>
        </w:trPr>
        <w:tc>
          <w:tcPr>
            <w:tcW w:w="2040" w:type="dxa"/>
            <w:vAlign w:val="center"/>
          </w:tcPr>
          <w:p w:rsidR="00506F8B" w:rsidRPr="00CF2EFF" w:rsidRDefault="00525368">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506F8B"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產品因類別多，置放在倉庫中，須妥善管理，否則會損壞、過時；至於原物料，由於進貨成本對獲利</w:t>
            </w:r>
            <w:proofErr w:type="gramStart"/>
            <w:r w:rsidRPr="00CF2EFF">
              <w:rPr>
                <w:rFonts w:ascii="Times New Roman" w:cs="Times New Roman" w:hint="eastAsia"/>
                <w:sz w:val="26"/>
                <w:szCs w:val="26"/>
              </w:rPr>
              <w:t>影響甚劇</w:t>
            </w:r>
            <w:proofErr w:type="gramEnd"/>
            <w:r w:rsidRPr="00CF2EFF">
              <w:rPr>
                <w:rFonts w:ascii="Times New Roman" w:cs="Times New Roman" w:hint="eastAsia"/>
                <w:sz w:val="26"/>
                <w:szCs w:val="26"/>
              </w:rPr>
              <w:t>，是故採買及領用過程必須嚴加控管，避免安全存量過低及竊盜遺失等，承擔存貨風險。</w:t>
            </w:r>
            <w:r w:rsidRPr="00CF2EFF">
              <w:rPr>
                <w:rFonts w:ascii="Times New Roman" w:cs="Times New Roman"/>
                <w:sz w:val="26"/>
                <w:szCs w:val="26"/>
              </w:rPr>
              <w:t xml:space="preserve">                                                                                                                                                                                                                                                                                                                                                                                                                                                                                                                                                                                                                                                                                                                                                                                                                                                                                                                                                                                                                                                                                                                                                                                                                                                                                                                                                                                                                                                                                                                                                                                                                                                          </w:t>
            </w:r>
          </w:p>
        </w:tc>
      </w:tr>
      <w:tr w:rsidR="00B21A63" w:rsidRPr="00CF2EFF" w:rsidTr="00CF49EC">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B21A63" w:rsidRPr="00CF2EFF">
              <w:rPr>
                <w:rFonts w:ascii="Times New Roman" w:hAnsi="Times New Roman" w:cs="Times New Roman" w:hint="eastAsia"/>
                <w:color w:val="auto"/>
                <w:sz w:val="26"/>
                <w:szCs w:val="26"/>
              </w:rPr>
              <w:t>服務單位</w:t>
            </w:r>
          </w:p>
        </w:tc>
        <w:tc>
          <w:tcPr>
            <w:tcW w:w="5520" w:type="dxa"/>
            <w:vAlign w:val="center"/>
          </w:tcPr>
          <w:p w:rsidR="00506F8B"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僅負責管理集團內部專利商標及智慧財產權，並無倉庫存放商品，故無承擔存貨風險。</w:t>
            </w:r>
          </w:p>
        </w:tc>
      </w:tr>
    </w:tbl>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產品責任風險</w:t>
      </w:r>
    </w:p>
    <w:p w:rsidR="00745591" w:rsidRPr="00CF2EFF" w:rsidRDefault="006616B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如處理</w:t>
      </w:r>
      <w:r w:rsidRPr="00CF2EFF">
        <w:rPr>
          <w:rFonts w:eastAsia="標楷體"/>
          <w:sz w:val="26"/>
          <w:szCs w:val="26"/>
        </w:rPr>
        <w:t>客戶將瑕疵品退回維修或退、換貨等要求。</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525368" w:rsidRPr="00CF2EFF" w:rsidTr="00CF49EC">
        <w:trPr>
          <w:trHeight w:val="567"/>
          <w:tblHeader/>
        </w:trPr>
        <w:tc>
          <w:tcPr>
            <w:tcW w:w="204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525368"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hint="eastAsia"/>
                <w:b/>
                <w:color w:val="FFFFFF"/>
                <w:sz w:val="26"/>
                <w:szCs w:val="26"/>
              </w:rPr>
              <w:t>產品責任風險</w:t>
            </w:r>
          </w:p>
        </w:tc>
      </w:tr>
      <w:tr w:rsidR="00525368" w:rsidRPr="00CF2EFF" w:rsidTr="00CF49EC">
        <w:trPr>
          <w:trHeight w:val="918"/>
        </w:trPr>
        <w:tc>
          <w:tcPr>
            <w:tcW w:w="2040" w:type="dxa"/>
            <w:vAlign w:val="center"/>
          </w:tcPr>
          <w:p w:rsidR="00506F8B" w:rsidRPr="00CF2EFF" w:rsidRDefault="00525368">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研發單位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所研發、製造之產品若有瑕疵產生，需提供維修或退、換貨，承擔產品責任風險。</w:t>
            </w:r>
          </w:p>
        </w:tc>
      </w:tr>
      <w:tr w:rsidR="00E00FA5" w:rsidRPr="00CF2EFF" w:rsidTr="00CF49EC">
        <w:trPr>
          <w:trHeight w:val="918"/>
        </w:trPr>
        <w:tc>
          <w:tcPr>
            <w:tcW w:w="2040" w:type="dxa"/>
            <w:vAlign w:val="center"/>
          </w:tcPr>
          <w:p w:rsidR="00506F8B" w:rsidRPr="00CF2EFF" w:rsidRDefault="00E00FA5">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對所售出之商品負瑕疵品退換貨之責，承擔產品責任風險。</w:t>
            </w:r>
          </w:p>
        </w:tc>
      </w:tr>
      <w:tr w:rsidR="00B21A63" w:rsidRPr="00CF2EFF" w:rsidTr="00CF49EC">
        <w:trPr>
          <w:trHeight w:val="918"/>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B21A63" w:rsidRPr="00CF2EFF">
              <w:rPr>
                <w:rFonts w:ascii="Times New Roman" w:hAnsi="Times New Roman" w:cs="Times New Roman" w:hint="eastAsia"/>
                <w:color w:val="auto"/>
                <w:sz w:val="26"/>
                <w:szCs w:val="26"/>
              </w:rPr>
              <w:t>服務單位</w:t>
            </w:r>
          </w:p>
        </w:tc>
        <w:tc>
          <w:tcPr>
            <w:tcW w:w="5520" w:type="dxa"/>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僅負責管理集團內部專利商標及智慧財產權，並未對外進行產品銷售，故無承擔產品責任風險。</w:t>
            </w:r>
          </w:p>
        </w:tc>
      </w:tr>
    </w:tbl>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財務風險</w:t>
      </w:r>
    </w:p>
    <w:p w:rsidR="00745591" w:rsidRPr="00CF2EFF" w:rsidRDefault="006616B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00567251" w:rsidRPr="00CF2EFF">
        <w:rPr>
          <w:rFonts w:eastAsia="標楷體"/>
          <w:sz w:val="26"/>
          <w:szCs w:val="26"/>
        </w:rPr>
        <w:t>外匯匯率、利率變動等</w:t>
      </w:r>
      <w:r w:rsidR="004609E9" w:rsidRPr="00CF2EFF">
        <w:rPr>
          <w:rFonts w:eastAsia="標楷體" w:hint="eastAsia"/>
          <w:sz w:val="26"/>
          <w:szCs w:val="26"/>
        </w:rPr>
        <w:t>情形</w:t>
      </w:r>
      <w:r w:rsidR="00567251" w:rsidRPr="00CF2EFF">
        <w:rPr>
          <w:rFonts w:eastAsia="標楷體"/>
          <w:sz w:val="26"/>
          <w:szCs w:val="26"/>
        </w:rPr>
        <w:t>。</w:t>
      </w:r>
    </w:p>
    <w:tbl>
      <w:tblPr>
        <w:tblW w:w="7560" w:type="dxa"/>
        <w:tblInd w:w="82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040"/>
        <w:gridCol w:w="5520"/>
      </w:tblGrid>
      <w:tr w:rsidR="00067C15" w:rsidRPr="00CF2EFF" w:rsidTr="00CF49EC">
        <w:trPr>
          <w:trHeight w:val="567"/>
          <w:tblHeader/>
        </w:trPr>
        <w:tc>
          <w:tcPr>
            <w:tcW w:w="2040" w:type="dxa"/>
            <w:shd w:val="clear" w:color="auto" w:fill="4F81BD"/>
            <w:vAlign w:val="center"/>
          </w:tcPr>
          <w:p w:rsidR="00745591" w:rsidRPr="00CF2EFF" w:rsidRDefault="00067C15"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b/>
                <w:color w:val="FFFFFF"/>
                <w:sz w:val="26"/>
                <w:szCs w:val="26"/>
              </w:rPr>
              <w:t>受控交易參與人</w:t>
            </w:r>
          </w:p>
        </w:tc>
        <w:tc>
          <w:tcPr>
            <w:tcW w:w="5520" w:type="dxa"/>
            <w:shd w:val="clear" w:color="auto" w:fill="4F81BD"/>
            <w:vAlign w:val="center"/>
          </w:tcPr>
          <w:p w:rsidR="00745591" w:rsidRPr="00CF2EFF" w:rsidRDefault="00067C15" w:rsidP="00CF49EC">
            <w:pPr>
              <w:pStyle w:val="cjk"/>
              <w:widowControl w:val="0"/>
              <w:spacing w:before="0" w:beforeAutospacing="0"/>
              <w:jc w:val="center"/>
              <w:rPr>
                <w:rFonts w:ascii="Times New Roman" w:hAnsi="Times New Roman" w:cs="Times New Roman"/>
                <w:b/>
                <w:color w:val="FFFFFF"/>
                <w:sz w:val="26"/>
                <w:szCs w:val="26"/>
              </w:rPr>
            </w:pPr>
            <w:r w:rsidRPr="00CF2EFF">
              <w:rPr>
                <w:rFonts w:ascii="Times New Roman" w:hAnsi="Times New Roman" w:cs="Times New Roman" w:hint="eastAsia"/>
                <w:b/>
                <w:color w:val="FFFFFF"/>
                <w:sz w:val="26"/>
                <w:szCs w:val="26"/>
              </w:rPr>
              <w:t>產品責任風險</w:t>
            </w:r>
          </w:p>
        </w:tc>
      </w:tr>
      <w:tr w:rsidR="00B21A63" w:rsidRPr="00CF2EFF" w:rsidTr="00CF49EC">
        <w:trPr>
          <w:trHeight w:val="647"/>
        </w:trPr>
        <w:tc>
          <w:tcPr>
            <w:tcW w:w="2040" w:type="dxa"/>
            <w:vAlign w:val="center"/>
          </w:tcPr>
          <w:p w:rsidR="00506F8B" w:rsidRPr="00CF2EFF" w:rsidRDefault="00B21A63">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lastRenderedPageBreak/>
              <w:t>研發單位</w:t>
            </w:r>
          </w:p>
        </w:tc>
        <w:tc>
          <w:tcPr>
            <w:tcW w:w="5520" w:type="dxa"/>
            <w:vMerge w:val="restart"/>
            <w:vAlign w:val="center"/>
          </w:tcPr>
          <w:p w:rsidR="00745591" w:rsidRPr="00CF2EFF" w:rsidRDefault="004927B6" w:rsidP="004E4330">
            <w:pPr>
              <w:pStyle w:val="cjk"/>
              <w:widowControl w:val="0"/>
              <w:spacing w:beforeLines="50" w:before="120" w:beforeAutospacing="0" w:afterLines="50" w:after="120"/>
              <w:jc w:val="both"/>
              <w:rPr>
                <w:sz w:val="26"/>
                <w:szCs w:val="26"/>
              </w:rPr>
            </w:pPr>
            <w:r w:rsidRPr="00CF2EFF">
              <w:rPr>
                <w:rFonts w:ascii="Times New Roman" w:cs="Times New Roman" w:hint="eastAsia"/>
                <w:sz w:val="26"/>
                <w:szCs w:val="26"/>
              </w:rPr>
              <w:t>交易對象包括歐、美、亞洲之客戶，收款幣別包括美金、歐元、日幣等，皆須承擔匯率變動所帶來之風險。</w:t>
            </w:r>
          </w:p>
        </w:tc>
      </w:tr>
      <w:tr w:rsidR="00B21A63" w:rsidRPr="00CF2EFF" w:rsidTr="00CF49EC">
        <w:trPr>
          <w:trHeight w:val="647"/>
        </w:trPr>
        <w:tc>
          <w:tcPr>
            <w:tcW w:w="2040" w:type="dxa"/>
            <w:vAlign w:val="center"/>
          </w:tcPr>
          <w:p w:rsidR="00506F8B" w:rsidRPr="00CF2EFF" w:rsidRDefault="00B21A63">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color w:val="auto"/>
                <w:sz w:val="26"/>
                <w:szCs w:val="26"/>
              </w:rPr>
              <w:t>製造單位</w:t>
            </w:r>
          </w:p>
        </w:tc>
        <w:tc>
          <w:tcPr>
            <w:tcW w:w="5520" w:type="dxa"/>
            <w:vMerge/>
            <w:vAlign w:val="center"/>
          </w:tcPr>
          <w:p w:rsidR="00B21A63" w:rsidRPr="00CF2EFF" w:rsidRDefault="00B21A63" w:rsidP="009830DF">
            <w:pPr>
              <w:jc w:val="both"/>
              <w:rPr>
                <w:rFonts w:eastAsia="標楷體"/>
                <w:sz w:val="26"/>
                <w:szCs w:val="26"/>
              </w:rPr>
            </w:pPr>
          </w:p>
        </w:tc>
      </w:tr>
      <w:tr w:rsidR="00B21A63" w:rsidRPr="00CF2EFF" w:rsidTr="00CF49EC">
        <w:trPr>
          <w:trHeight w:val="647"/>
        </w:trPr>
        <w:tc>
          <w:tcPr>
            <w:tcW w:w="2040" w:type="dxa"/>
            <w:vAlign w:val="center"/>
          </w:tcPr>
          <w:p w:rsidR="00506F8B" w:rsidRPr="00CF2EFF" w:rsidRDefault="005F7AEF">
            <w:pPr>
              <w:pStyle w:val="cjk"/>
              <w:widowControl w:val="0"/>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管理</w:t>
            </w:r>
            <w:r w:rsidR="00B21A63" w:rsidRPr="00CF2EFF">
              <w:rPr>
                <w:rFonts w:ascii="Times New Roman" w:hAnsi="Times New Roman" w:cs="Times New Roman" w:hint="eastAsia"/>
                <w:color w:val="auto"/>
                <w:sz w:val="26"/>
                <w:szCs w:val="26"/>
              </w:rPr>
              <w:t>服務單位</w:t>
            </w:r>
          </w:p>
        </w:tc>
        <w:tc>
          <w:tcPr>
            <w:tcW w:w="5520" w:type="dxa"/>
            <w:vMerge/>
            <w:vAlign w:val="center"/>
          </w:tcPr>
          <w:p w:rsidR="00B21A63" w:rsidRPr="00CF2EFF" w:rsidRDefault="00B21A63" w:rsidP="009830DF">
            <w:pPr>
              <w:jc w:val="both"/>
              <w:rPr>
                <w:rFonts w:eastAsia="標楷體"/>
                <w:sz w:val="26"/>
                <w:szCs w:val="26"/>
              </w:rPr>
            </w:pPr>
          </w:p>
        </w:tc>
      </w:tr>
    </w:tbl>
    <w:p w:rsidR="00745591" w:rsidRPr="00CF2EFF" w:rsidRDefault="00567251" w:rsidP="004E4330">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信用風險</w:t>
      </w:r>
    </w:p>
    <w:p w:rsidR="00745591" w:rsidRPr="00CF2EFF" w:rsidRDefault="006616B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如</w:t>
      </w:r>
      <w:r w:rsidR="00AF04D8" w:rsidRPr="00CF2EFF">
        <w:rPr>
          <w:rFonts w:eastAsia="標楷體" w:hint="eastAsia"/>
          <w:sz w:val="26"/>
          <w:szCs w:val="26"/>
        </w:rPr>
        <w:t>指</w:t>
      </w:r>
      <w:r w:rsidR="004609E9" w:rsidRPr="00CF2EFF">
        <w:rPr>
          <w:rFonts w:eastAsia="標楷體" w:hint="eastAsia"/>
          <w:sz w:val="26"/>
          <w:szCs w:val="26"/>
        </w:rPr>
        <w:t>承擔</w:t>
      </w:r>
      <w:r w:rsidR="00567251" w:rsidRPr="00CF2EFF">
        <w:rPr>
          <w:rFonts w:eastAsia="標楷體"/>
          <w:sz w:val="26"/>
          <w:szCs w:val="26"/>
        </w:rPr>
        <w:t>授信、收款等風險。</w:t>
      </w:r>
    </w:p>
    <w:p w:rsidR="00745591" w:rsidRPr="00CF2EFF" w:rsidRDefault="00067C15"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研發單位</w:t>
      </w:r>
      <w:r w:rsidR="00B21A63" w:rsidRPr="00CF2EFF">
        <w:rPr>
          <w:rFonts w:eastAsia="標楷體" w:hint="eastAsia"/>
          <w:sz w:val="26"/>
          <w:szCs w:val="26"/>
        </w:rPr>
        <w:t>、</w:t>
      </w:r>
      <w:r w:rsidRPr="00CF2EFF">
        <w:rPr>
          <w:rFonts w:eastAsia="標楷體"/>
          <w:sz w:val="26"/>
          <w:szCs w:val="26"/>
        </w:rPr>
        <w:t>製造單位</w:t>
      </w:r>
      <w:r w:rsidR="00B21A63" w:rsidRPr="00CF2EFF">
        <w:rPr>
          <w:rFonts w:eastAsia="標楷體" w:hint="eastAsia"/>
          <w:sz w:val="26"/>
          <w:szCs w:val="26"/>
        </w:rPr>
        <w:t>及</w:t>
      </w:r>
      <w:r w:rsidR="00C31734" w:rsidRPr="00CF2EFF">
        <w:rPr>
          <w:rFonts w:eastAsia="標楷體" w:hint="eastAsia"/>
          <w:sz w:val="26"/>
          <w:szCs w:val="26"/>
        </w:rPr>
        <w:t>管理</w:t>
      </w:r>
      <w:r w:rsidR="00B21A63" w:rsidRPr="00CF2EFF">
        <w:rPr>
          <w:rFonts w:eastAsia="標楷體" w:hint="eastAsia"/>
          <w:sz w:val="26"/>
          <w:szCs w:val="26"/>
        </w:rPr>
        <w:t>服務單位</w:t>
      </w:r>
      <w:r w:rsidRPr="00CF2EFF">
        <w:rPr>
          <w:rFonts w:eastAsia="標楷體" w:hint="eastAsia"/>
          <w:sz w:val="26"/>
          <w:szCs w:val="26"/>
        </w:rPr>
        <w:t>皆自行負責產品銷售及客戶聯繫，貨款之回收亦由其全權負責。當客戶無法依合約所定條款付款或延遲付款時，需進行催收，</w:t>
      </w:r>
      <w:proofErr w:type="gramStart"/>
      <w:r w:rsidRPr="00CF2EFF">
        <w:rPr>
          <w:rFonts w:eastAsia="標楷體" w:hint="eastAsia"/>
          <w:sz w:val="26"/>
          <w:szCs w:val="26"/>
        </w:rPr>
        <w:t>而當催收</w:t>
      </w:r>
      <w:proofErr w:type="gramEnd"/>
      <w:r w:rsidRPr="00CF2EFF">
        <w:rPr>
          <w:rFonts w:eastAsia="標楷體" w:hint="eastAsia"/>
          <w:sz w:val="26"/>
          <w:szCs w:val="26"/>
        </w:rPr>
        <w:t>後應收帳款仍無法回收時，須承擔壞帳發生之信用風險。</w:t>
      </w:r>
    </w:p>
    <w:p w:rsidR="00745591" w:rsidRPr="00CF2EFF" w:rsidRDefault="0015260B" w:rsidP="004E4330">
      <w:pPr>
        <w:numPr>
          <w:ilvl w:val="0"/>
          <w:numId w:val="23"/>
        </w:numPr>
        <w:spacing w:beforeLines="50" w:before="120" w:afterLines="50" w:after="120" w:line="360" w:lineRule="auto"/>
        <w:jc w:val="both"/>
        <w:rPr>
          <w:rFonts w:eastAsia="標楷體"/>
          <w:sz w:val="26"/>
          <w:szCs w:val="26"/>
        </w:rPr>
      </w:pPr>
      <w:r w:rsidRPr="00CF2EFF">
        <w:rPr>
          <w:rFonts w:eastAsia="標楷體" w:hint="eastAsia"/>
          <w:sz w:val="26"/>
          <w:szCs w:val="26"/>
        </w:rPr>
        <w:t>茲將各受控交易參與人承擔風險彙總如下：</w:t>
      </w:r>
    </w:p>
    <w:tbl>
      <w:tblPr>
        <w:tblW w:w="80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97"/>
        <w:gridCol w:w="2476"/>
        <w:gridCol w:w="1678"/>
        <w:gridCol w:w="1678"/>
        <w:gridCol w:w="1680"/>
        <w:gridCol w:w="6"/>
      </w:tblGrid>
      <w:tr w:rsidR="00976FF9" w:rsidRPr="00CF2EFF" w:rsidTr="00CF49EC">
        <w:trPr>
          <w:cantSplit/>
          <w:trHeight w:val="567"/>
          <w:tblHeader/>
        </w:trPr>
        <w:tc>
          <w:tcPr>
            <w:tcW w:w="497" w:type="dxa"/>
            <w:vMerge w:val="restart"/>
            <w:shd w:val="clear" w:color="auto" w:fill="4F81BD"/>
            <w:vAlign w:val="center"/>
          </w:tcPr>
          <w:p w:rsidR="00976FF9" w:rsidRPr="00CF2EFF" w:rsidRDefault="00976FF9" w:rsidP="00A54E29">
            <w:pPr>
              <w:autoSpaceDE w:val="0"/>
              <w:autoSpaceDN w:val="0"/>
              <w:adjustRightInd w:val="0"/>
              <w:jc w:val="center"/>
              <w:rPr>
                <w:rFonts w:eastAsia="標楷體"/>
                <w:color w:val="FFFFFF"/>
                <w:sz w:val="26"/>
                <w:szCs w:val="26"/>
              </w:rPr>
            </w:pPr>
            <w:r w:rsidRPr="00CF2EFF">
              <w:rPr>
                <w:rFonts w:eastAsia="標楷體"/>
                <w:color w:val="FFFFFF"/>
                <w:sz w:val="26"/>
                <w:szCs w:val="26"/>
              </w:rPr>
              <w:t>編號</w:t>
            </w:r>
          </w:p>
        </w:tc>
        <w:tc>
          <w:tcPr>
            <w:tcW w:w="2476" w:type="dxa"/>
            <w:vMerge w:val="restart"/>
            <w:shd w:val="clear" w:color="auto" w:fill="4F81BD"/>
            <w:vAlign w:val="center"/>
          </w:tcPr>
          <w:p w:rsidR="00976FF9" w:rsidRPr="00CF2EFF" w:rsidRDefault="00976FF9" w:rsidP="00E9438C">
            <w:pPr>
              <w:autoSpaceDE w:val="0"/>
              <w:autoSpaceDN w:val="0"/>
              <w:adjustRightInd w:val="0"/>
              <w:jc w:val="center"/>
              <w:rPr>
                <w:rFonts w:eastAsia="標楷體"/>
                <w:color w:val="FFFFFF"/>
                <w:sz w:val="26"/>
                <w:szCs w:val="26"/>
              </w:rPr>
            </w:pPr>
            <w:r w:rsidRPr="00CF2EFF">
              <w:rPr>
                <w:rFonts w:eastAsia="標楷體" w:hint="eastAsia"/>
                <w:color w:val="FFFFFF"/>
                <w:sz w:val="26"/>
                <w:szCs w:val="26"/>
              </w:rPr>
              <w:t>承擔風險</w:t>
            </w:r>
          </w:p>
        </w:tc>
        <w:tc>
          <w:tcPr>
            <w:tcW w:w="5042" w:type="dxa"/>
            <w:gridSpan w:val="4"/>
            <w:shd w:val="clear" w:color="auto" w:fill="4F81BD"/>
            <w:vAlign w:val="center"/>
          </w:tcPr>
          <w:p w:rsidR="00976FF9" w:rsidRPr="00CF2EFF" w:rsidRDefault="00976FF9" w:rsidP="00CF49EC">
            <w:pPr>
              <w:autoSpaceDE w:val="0"/>
              <w:autoSpaceDN w:val="0"/>
              <w:adjustRightInd w:val="0"/>
              <w:jc w:val="center"/>
              <w:rPr>
                <w:rFonts w:eastAsia="標楷體"/>
                <w:color w:val="FFFFFF"/>
                <w:sz w:val="26"/>
                <w:szCs w:val="26"/>
              </w:rPr>
            </w:pPr>
            <w:r w:rsidRPr="00CF2EFF">
              <w:rPr>
                <w:rFonts w:eastAsia="標楷體" w:cs="DFKaiShu-SB-Estd-BF" w:hint="eastAsia"/>
                <w:color w:val="FFFFFF"/>
                <w:sz w:val="26"/>
                <w:szCs w:val="26"/>
              </w:rPr>
              <w:t>受控交易之各參與人承擔風險情形</w:t>
            </w:r>
          </w:p>
        </w:tc>
      </w:tr>
      <w:tr w:rsidR="00976FF9" w:rsidRPr="00CF2EFF" w:rsidTr="00CF49EC">
        <w:trPr>
          <w:gridAfter w:val="1"/>
          <w:wAfter w:w="6" w:type="dxa"/>
          <w:cantSplit/>
          <w:trHeight w:val="567"/>
          <w:tblHeader/>
        </w:trPr>
        <w:tc>
          <w:tcPr>
            <w:tcW w:w="497" w:type="dxa"/>
            <w:vMerge/>
            <w:shd w:val="clear" w:color="auto" w:fill="4F81BD"/>
            <w:vAlign w:val="center"/>
          </w:tcPr>
          <w:p w:rsidR="00976FF9" w:rsidRPr="00CF2EFF" w:rsidRDefault="00976FF9" w:rsidP="00A54E29">
            <w:pPr>
              <w:autoSpaceDE w:val="0"/>
              <w:autoSpaceDN w:val="0"/>
              <w:adjustRightInd w:val="0"/>
              <w:spacing w:line="0" w:lineRule="atLeast"/>
              <w:ind w:leftChars="-45" w:left="-108" w:rightChars="-43" w:right="-103"/>
              <w:jc w:val="center"/>
              <w:rPr>
                <w:rFonts w:eastAsia="標楷體"/>
                <w:color w:val="FFFFFF"/>
                <w:sz w:val="26"/>
                <w:szCs w:val="26"/>
              </w:rPr>
            </w:pPr>
          </w:p>
        </w:tc>
        <w:tc>
          <w:tcPr>
            <w:tcW w:w="2476" w:type="dxa"/>
            <w:vMerge/>
            <w:shd w:val="clear" w:color="auto" w:fill="4F81BD"/>
            <w:vAlign w:val="center"/>
          </w:tcPr>
          <w:p w:rsidR="00976FF9" w:rsidRPr="00CF2EFF" w:rsidRDefault="00976FF9" w:rsidP="00A54E29">
            <w:pPr>
              <w:autoSpaceDE w:val="0"/>
              <w:autoSpaceDN w:val="0"/>
              <w:adjustRightInd w:val="0"/>
              <w:spacing w:line="0" w:lineRule="atLeast"/>
              <w:ind w:leftChars="-45" w:left="-108" w:rightChars="-43" w:right="-103"/>
              <w:jc w:val="center"/>
              <w:rPr>
                <w:rFonts w:eastAsia="標楷體"/>
                <w:color w:val="FFFFFF"/>
                <w:sz w:val="26"/>
                <w:szCs w:val="26"/>
              </w:rPr>
            </w:pPr>
          </w:p>
        </w:tc>
        <w:tc>
          <w:tcPr>
            <w:tcW w:w="1678" w:type="dxa"/>
            <w:shd w:val="clear" w:color="auto" w:fill="4F81BD"/>
            <w:vAlign w:val="center"/>
          </w:tcPr>
          <w:p w:rsidR="00976FF9" w:rsidRPr="00CF2EFF" w:rsidRDefault="00976FF9" w:rsidP="00A54E29">
            <w:pPr>
              <w:autoSpaceDE w:val="0"/>
              <w:autoSpaceDN w:val="0"/>
              <w:adjustRightInd w:val="0"/>
              <w:spacing w:line="0" w:lineRule="atLeast"/>
              <w:ind w:leftChars="-45" w:left="-108" w:rightChars="-43" w:right="-103"/>
              <w:jc w:val="center"/>
              <w:rPr>
                <w:rFonts w:eastAsia="標楷體"/>
                <w:color w:val="FFFFFF"/>
                <w:sz w:val="26"/>
                <w:szCs w:val="26"/>
              </w:rPr>
            </w:pPr>
            <w:r w:rsidRPr="00CF2EFF">
              <w:rPr>
                <w:rFonts w:eastAsia="標楷體"/>
                <w:color w:val="FFFFFF"/>
                <w:sz w:val="26"/>
                <w:szCs w:val="26"/>
              </w:rPr>
              <w:t>研發單位</w:t>
            </w:r>
          </w:p>
        </w:tc>
        <w:tc>
          <w:tcPr>
            <w:tcW w:w="1678" w:type="dxa"/>
            <w:tcBorders>
              <w:right w:val="single" w:sz="4" w:space="0" w:color="auto"/>
            </w:tcBorders>
            <w:shd w:val="clear" w:color="auto" w:fill="4F81BD"/>
            <w:vAlign w:val="center"/>
          </w:tcPr>
          <w:p w:rsidR="00976FF9" w:rsidRPr="00CF2EFF" w:rsidRDefault="00976FF9" w:rsidP="00CF49EC">
            <w:pPr>
              <w:autoSpaceDE w:val="0"/>
              <w:autoSpaceDN w:val="0"/>
              <w:adjustRightInd w:val="0"/>
              <w:spacing w:line="0" w:lineRule="atLeast"/>
              <w:ind w:leftChars="-45" w:left="-108" w:rightChars="-43" w:right="-103"/>
              <w:jc w:val="center"/>
              <w:rPr>
                <w:rFonts w:eastAsia="標楷體"/>
                <w:color w:val="FFFFFF"/>
                <w:sz w:val="26"/>
                <w:szCs w:val="26"/>
              </w:rPr>
            </w:pPr>
            <w:r w:rsidRPr="00CF2EFF">
              <w:rPr>
                <w:rFonts w:eastAsia="標楷體"/>
                <w:color w:val="FFFFFF"/>
                <w:sz w:val="26"/>
                <w:szCs w:val="26"/>
              </w:rPr>
              <w:t>製造單位</w:t>
            </w:r>
          </w:p>
        </w:tc>
        <w:tc>
          <w:tcPr>
            <w:tcW w:w="1680" w:type="dxa"/>
            <w:tcBorders>
              <w:left w:val="single" w:sz="4" w:space="0" w:color="auto"/>
            </w:tcBorders>
            <w:shd w:val="clear" w:color="auto" w:fill="4F81BD"/>
            <w:vAlign w:val="center"/>
          </w:tcPr>
          <w:p w:rsidR="00976FF9" w:rsidRPr="00CF2EFF" w:rsidRDefault="00976FF9" w:rsidP="00CF49EC">
            <w:pPr>
              <w:autoSpaceDE w:val="0"/>
              <w:autoSpaceDN w:val="0"/>
              <w:adjustRightInd w:val="0"/>
              <w:spacing w:line="0" w:lineRule="atLeast"/>
              <w:ind w:rightChars="-43" w:right="-103"/>
              <w:jc w:val="center"/>
              <w:rPr>
                <w:rFonts w:eastAsia="標楷體"/>
                <w:color w:val="FFFFFF"/>
                <w:sz w:val="26"/>
                <w:szCs w:val="26"/>
              </w:rPr>
            </w:pPr>
            <w:r w:rsidRPr="00CF2EFF">
              <w:rPr>
                <w:rFonts w:eastAsia="標楷體" w:hint="eastAsia"/>
                <w:color w:val="FFFFFF"/>
                <w:sz w:val="26"/>
                <w:szCs w:val="26"/>
              </w:rPr>
              <w:t>管理服務單位</w:t>
            </w:r>
          </w:p>
        </w:tc>
      </w:tr>
      <w:tr w:rsidR="00B21A63" w:rsidRPr="00CF2EFF" w:rsidTr="00CF49EC">
        <w:trPr>
          <w:gridAfter w:val="1"/>
          <w:wAfter w:w="6" w:type="dxa"/>
          <w:trHeight w:val="567"/>
        </w:trPr>
        <w:tc>
          <w:tcPr>
            <w:tcW w:w="497" w:type="dxa"/>
            <w:tcBorders>
              <w:top w:val="double" w:sz="4" w:space="0" w:color="000000"/>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sz w:val="26"/>
                <w:szCs w:val="26"/>
              </w:rPr>
              <w:t>1</w:t>
            </w:r>
          </w:p>
        </w:tc>
        <w:tc>
          <w:tcPr>
            <w:tcW w:w="2476" w:type="dxa"/>
            <w:tcBorders>
              <w:top w:val="double" w:sz="4" w:space="0" w:color="000000"/>
            </w:tcBorders>
            <w:vAlign w:val="center"/>
          </w:tcPr>
          <w:p w:rsidR="00B21A63" w:rsidRPr="00CF2EFF" w:rsidRDefault="00B21A63" w:rsidP="00A54E29">
            <w:pPr>
              <w:autoSpaceDE w:val="0"/>
              <w:autoSpaceDN w:val="0"/>
              <w:adjustRightInd w:val="0"/>
              <w:spacing w:line="0" w:lineRule="atLeast"/>
              <w:ind w:left="1"/>
              <w:jc w:val="both"/>
              <w:rPr>
                <w:rFonts w:eastAsia="標楷體" w:cs="DFKaiShu-SB-Estd-BF"/>
                <w:sz w:val="26"/>
                <w:szCs w:val="26"/>
              </w:rPr>
            </w:pPr>
            <w:r w:rsidRPr="00CF2EFF">
              <w:rPr>
                <w:rFonts w:eastAsia="標楷體" w:cs="DFKaiShu-SB-Estd-BF" w:hint="eastAsia"/>
                <w:sz w:val="26"/>
                <w:szCs w:val="26"/>
              </w:rPr>
              <w:t>研究與發展風險</w:t>
            </w:r>
          </w:p>
        </w:tc>
        <w:tc>
          <w:tcPr>
            <w:tcW w:w="1678" w:type="dxa"/>
            <w:tcBorders>
              <w:top w:val="double" w:sz="4" w:space="0" w:color="000000"/>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top w:val="double" w:sz="4" w:space="0" w:color="000000"/>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olor w:val="000000"/>
                <w:sz w:val="26"/>
                <w:szCs w:val="26"/>
              </w:rPr>
              <w:t>×</w:t>
            </w:r>
          </w:p>
        </w:tc>
        <w:tc>
          <w:tcPr>
            <w:tcW w:w="1680" w:type="dxa"/>
            <w:tcBorders>
              <w:top w:val="double" w:sz="4" w:space="0" w:color="000000"/>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olor w:val="000000"/>
                <w:sz w:val="26"/>
                <w:szCs w:val="26"/>
              </w:rPr>
              <w:t>×</w:t>
            </w:r>
          </w:p>
        </w:tc>
      </w:tr>
      <w:tr w:rsidR="00B21A63" w:rsidRPr="00CF2EFF" w:rsidTr="00CF49EC">
        <w:trPr>
          <w:gridAfter w:val="1"/>
          <w:wAfter w:w="6" w:type="dxa"/>
          <w:trHeight w:val="567"/>
        </w:trPr>
        <w:tc>
          <w:tcPr>
            <w:tcW w:w="497"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sz w:val="26"/>
                <w:szCs w:val="26"/>
              </w:rPr>
              <w:t>2</w:t>
            </w:r>
          </w:p>
        </w:tc>
        <w:tc>
          <w:tcPr>
            <w:tcW w:w="2476" w:type="dxa"/>
            <w:vAlign w:val="center"/>
          </w:tcPr>
          <w:p w:rsidR="00B21A63" w:rsidRPr="00CF2EFF" w:rsidRDefault="00B21A63" w:rsidP="00A54E29">
            <w:pPr>
              <w:autoSpaceDE w:val="0"/>
              <w:autoSpaceDN w:val="0"/>
              <w:adjustRightInd w:val="0"/>
              <w:spacing w:line="0" w:lineRule="atLeast"/>
              <w:ind w:left="-9"/>
              <w:jc w:val="both"/>
              <w:rPr>
                <w:rFonts w:eastAsia="標楷體" w:cs="DFKaiShu-SB-Estd-BF"/>
                <w:sz w:val="26"/>
                <w:szCs w:val="26"/>
              </w:rPr>
            </w:pPr>
            <w:r w:rsidRPr="00CF2EFF">
              <w:rPr>
                <w:rFonts w:eastAsia="標楷體" w:cs="DFKaiShu-SB-Estd-BF" w:hint="eastAsia"/>
                <w:sz w:val="26"/>
                <w:szCs w:val="26"/>
              </w:rPr>
              <w:t>市場風險</w:t>
            </w:r>
          </w:p>
        </w:tc>
        <w:tc>
          <w:tcPr>
            <w:tcW w:w="1678"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80" w:type="dxa"/>
            <w:tcBorders>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olor w:val="000000"/>
                <w:sz w:val="26"/>
                <w:szCs w:val="26"/>
              </w:rPr>
              <w:t>×</w:t>
            </w:r>
          </w:p>
        </w:tc>
      </w:tr>
      <w:tr w:rsidR="00B21A63" w:rsidRPr="00CF2EFF" w:rsidTr="00CF49EC">
        <w:trPr>
          <w:gridAfter w:val="1"/>
          <w:wAfter w:w="6" w:type="dxa"/>
          <w:trHeight w:val="567"/>
        </w:trPr>
        <w:tc>
          <w:tcPr>
            <w:tcW w:w="497" w:type="dxa"/>
            <w:vAlign w:val="center"/>
          </w:tcPr>
          <w:p w:rsidR="00B21A63" w:rsidRPr="00CF2EFF" w:rsidRDefault="00B21A63" w:rsidP="00A54E29">
            <w:pPr>
              <w:autoSpaceDE w:val="0"/>
              <w:autoSpaceDN w:val="0"/>
              <w:adjustRightInd w:val="0"/>
              <w:spacing w:line="0" w:lineRule="atLeast"/>
              <w:ind w:leftChars="-15" w:left="-36"/>
              <w:jc w:val="center"/>
              <w:rPr>
                <w:rFonts w:eastAsia="標楷體"/>
                <w:sz w:val="26"/>
                <w:szCs w:val="26"/>
              </w:rPr>
            </w:pPr>
            <w:r w:rsidRPr="00CF2EFF">
              <w:rPr>
                <w:rFonts w:eastAsia="標楷體"/>
                <w:sz w:val="26"/>
                <w:szCs w:val="26"/>
              </w:rPr>
              <w:t>3</w:t>
            </w:r>
          </w:p>
        </w:tc>
        <w:tc>
          <w:tcPr>
            <w:tcW w:w="2476" w:type="dxa"/>
            <w:vAlign w:val="center"/>
          </w:tcPr>
          <w:p w:rsidR="00B21A63" w:rsidRPr="00CF2EFF" w:rsidRDefault="00B21A63" w:rsidP="00A54E29">
            <w:pPr>
              <w:autoSpaceDE w:val="0"/>
              <w:autoSpaceDN w:val="0"/>
              <w:adjustRightInd w:val="0"/>
              <w:spacing w:line="0" w:lineRule="atLeast"/>
              <w:ind w:left="1"/>
              <w:jc w:val="both"/>
              <w:rPr>
                <w:rFonts w:eastAsia="標楷體" w:cs="DFKaiShu-SB-Estd-BF"/>
                <w:sz w:val="26"/>
                <w:szCs w:val="26"/>
              </w:rPr>
            </w:pPr>
            <w:r w:rsidRPr="00CF2EFF">
              <w:rPr>
                <w:rFonts w:eastAsia="標楷體" w:cs="DFKaiShu-SB-Estd-BF" w:hint="eastAsia"/>
                <w:sz w:val="26"/>
                <w:szCs w:val="26"/>
              </w:rPr>
              <w:t>存貨風險</w:t>
            </w:r>
          </w:p>
        </w:tc>
        <w:tc>
          <w:tcPr>
            <w:tcW w:w="1678"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80" w:type="dxa"/>
            <w:tcBorders>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olor w:val="000000"/>
                <w:sz w:val="26"/>
                <w:szCs w:val="26"/>
              </w:rPr>
              <w:t>×</w:t>
            </w:r>
          </w:p>
        </w:tc>
      </w:tr>
      <w:tr w:rsidR="00B21A63" w:rsidRPr="00CF2EFF" w:rsidTr="00CF49EC">
        <w:trPr>
          <w:gridAfter w:val="1"/>
          <w:wAfter w:w="6" w:type="dxa"/>
          <w:trHeight w:val="567"/>
        </w:trPr>
        <w:tc>
          <w:tcPr>
            <w:tcW w:w="497"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sz w:val="26"/>
                <w:szCs w:val="26"/>
              </w:rPr>
              <w:t>4</w:t>
            </w:r>
          </w:p>
        </w:tc>
        <w:tc>
          <w:tcPr>
            <w:tcW w:w="2476" w:type="dxa"/>
            <w:vAlign w:val="center"/>
          </w:tcPr>
          <w:p w:rsidR="00B21A63" w:rsidRPr="00CF2EFF" w:rsidRDefault="00B21A63" w:rsidP="00A54E29">
            <w:pPr>
              <w:autoSpaceDE w:val="0"/>
              <w:autoSpaceDN w:val="0"/>
              <w:adjustRightInd w:val="0"/>
              <w:spacing w:line="0" w:lineRule="atLeast"/>
              <w:ind w:left="1"/>
              <w:jc w:val="both"/>
              <w:rPr>
                <w:rFonts w:eastAsia="標楷體" w:cs="DFKaiShu-SB-Estd-BF"/>
                <w:sz w:val="26"/>
                <w:szCs w:val="26"/>
              </w:rPr>
            </w:pPr>
            <w:r w:rsidRPr="00CF2EFF">
              <w:rPr>
                <w:rFonts w:eastAsia="標楷體" w:cs="DFKaiShu-SB-Estd-BF" w:hint="eastAsia"/>
                <w:sz w:val="26"/>
                <w:szCs w:val="26"/>
              </w:rPr>
              <w:t>產品責任風險</w:t>
            </w:r>
          </w:p>
        </w:tc>
        <w:tc>
          <w:tcPr>
            <w:tcW w:w="1678"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80" w:type="dxa"/>
            <w:tcBorders>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olor w:val="000000"/>
                <w:sz w:val="26"/>
                <w:szCs w:val="26"/>
              </w:rPr>
              <w:t>×</w:t>
            </w:r>
          </w:p>
        </w:tc>
      </w:tr>
      <w:tr w:rsidR="00B21A63" w:rsidRPr="00CF2EFF" w:rsidTr="00CF49EC">
        <w:trPr>
          <w:gridAfter w:val="1"/>
          <w:wAfter w:w="6" w:type="dxa"/>
          <w:trHeight w:val="567"/>
        </w:trPr>
        <w:tc>
          <w:tcPr>
            <w:tcW w:w="497"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sz w:val="26"/>
                <w:szCs w:val="26"/>
              </w:rPr>
              <w:t>5</w:t>
            </w:r>
          </w:p>
        </w:tc>
        <w:tc>
          <w:tcPr>
            <w:tcW w:w="2476" w:type="dxa"/>
            <w:vAlign w:val="center"/>
          </w:tcPr>
          <w:p w:rsidR="00B21A63" w:rsidRPr="00CF2EFF" w:rsidRDefault="00B21A63" w:rsidP="00A54E29">
            <w:pPr>
              <w:autoSpaceDE w:val="0"/>
              <w:autoSpaceDN w:val="0"/>
              <w:adjustRightInd w:val="0"/>
              <w:spacing w:line="0" w:lineRule="atLeast"/>
              <w:ind w:left="1"/>
              <w:jc w:val="both"/>
              <w:rPr>
                <w:rFonts w:eastAsia="標楷體" w:cs="DFKaiShu-SB-Estd-BF"/>
                <w:sz w:val="26"/>
                <w:szCs w:val="26"/>
              </w:rPr>
            </w:pPr>
            <w:r w:rsidRPr="00CF2EFF">
              <w:rPr>
                <w:rFonts w:eastAsia="標楷體" w:cs="DFKaiShu-SB-Estd-BF" w:hint="eastAsia"/>
                <w:sz w:val="26"/>
                <w:szCs w:val="26"/>
              </w:rPr>
              <w:t>財務風險</w:t>
            </w:r>
          </w:p>
        </w:tc>
        <w:tc>
          <w:tcPr>
            <w:tcW w:w="1678"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80" w:type="dxa"/>
            <w:tcBorders>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r>
      <w:tr w:rsidR="00B21A63" w:rsidRPr="00CF2EFF" w:rsidTr="00CF49EC">
        <w:trPr>
          <w:gridAfter w:val="1"/>
          <w:wAfter w:w="6" w:type="dxa"/>
          <w:trHeight w:val="567"/>
        </w:trPr>
        <w:tc>
          <w:tcPr>
            <w:tcW w:w="497"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sz w:val="26"/>
                <w:szCs w:val="26"/>
              </w:rPr>
              <w:t>6</w:t>
            </w:r>
          </w:p>
        </w:tc>
        <w:tc>
          <w:tcPr>
            <w:tcW w:w="2476" w:type="dxa"/>
            <w:vAlign w:val="center"/>
          </w:tcPr>
          <w:p w:rsidR="00B21A63" w:rsidRPr="00CF2EFF" w:rsidRDefault="00B21A63" w:rsidP="00A54E29">
            <w:pPr>
              <w:autoSpaceDE w:val="0"/>
              <w:autoSpaceDN w:val="0"/>
              <w:adjustRightInd w:val="0"/>
              <w:spacing w:line="0" w:lineRule="atLeast"/>
              <w:ind w:left="1"/>
              <w:jc w:val="both"/>
              <w:rPr>
                <w:rFonts w:eastAsia="標楷體" w:cs="DFKaiShu-SB-Estd-BF"/>
                <w:sz w:val="26"/>
                <w:szCs w:val="26"/>
              </w:rPr>
            </w:pPr>
            <w:r w:rsidRPr="00CF2EFF">
              <w:rPr>
                <w:rFonts w:eastAsia="標楷體" w:cs="DFKaiShu-SB-Estd-BF" w:hint="eastAsia"/>
                <w:sz w:val="26"/>
                <w:szCs w:val="26"/>
              </w:rPr>
              <w:t>信用風險</w:t>
            </w:r>
          </w:p>
        </w:tc>
        <w:tc>
          <w:tcPr>
            <w:tcW w:w="1678" w:type="dxa"/>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78" w:type="dxa"/>
            <w:tcBorders>
              <w:right w:val="single" w:sz="4" w:space="0" w:color="auto"/>
            </w:tcBorders>
            <w:vAlign w:val="center"/>
          </w:tcPr>
          <w:p w:rsidR="00B21A63" w:rsidRPr="00CF2EFF" w:rsidRDefault="00B21A63" w:rsidP="00A54E29">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c>
          <w:tcPr>
            <w:tcW w:w="1680" w:type="dxa"/>
            <w:tcBorders>
              <w:left w:val="single" w:sz="4" w:space="0" w:color="auto"/>
            </w:tcBorders>
            <w:vAlign w:val="center"/>
          </w:tcPr>
          <w:p w:rsidR="00B21A63" w:rsidRPr="00CF2EFF" w:rsidRDefault="00B21A63" w:rsidP="00B21A63">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p>
        </w:tc>
      </w:tr>
      <w:tr w:rsidR="00E9438C" w:rsidRPr="00CF2EFF" w:rsidTr="00A21583">
        <w:trPr>
          <w:gridAfter w:val="1"/>
          <w:wAfter w:w="6" w:type="dxa"/>
          <w:trHeight w:val="697"/>
        </w:trPr>
        <w:tc>
          <w:tcPr>
            <w:tcW w:w="8009" w:type="dxa"/>
            <w:gridSpan w:val="5"/>
            <w:vAlign w:val="center"/>
          </w:tcPr>
          <w:p w:rsidR="006616B6" w:rsidRPr="00CF2EFF" w:rsidRDefault="006616B6" w:rsidP="006616B6">
            <w:pPr>
              <w:autoSpaceDE w:val="0"/>
              <w:autoSpaceDN w:val="0"/>
              <w:adjustRightInd w:val="0"/>
              <w:jc w:val="center"/>
              <w:rPr>
                <w:rFonts w:eastAsia="標楷體"/>
                <w:color w:val="000000"/>
                <w:sz w:val="26"/>
                <w:szCs w:val="26"/>
              </w:rPr>
            </w:pPr>
            <w:proofErr w:type="gramStart"/>
            <w:r w:rsidRPr="00CF2EFF">
              <w:rPr>
                <w:rFonts w:eastAsia="標楷體" w:hAnsi="標楷體"/>
                <w:color w:val="000000"/>
                <w:sz w:val="26"/>
                <w:szCs w:val="26"/>
              </w:rPr>
              <w:t>註</w:t>
            </w:r>
            <w:proofErr w:type="gramEnd"/>
            <w:r w:rsidRPr="00CF2EFF">
              <w:rPr>
                <w:rFonts w:eastAsia="標楷體" w:hAnsi="標楷體"/>
                <w:color w:val="000000"/>
                <w:sz w:val="26"/>
                <w:szCs w:val="26"/>
              </w:rPr>
              <w:t>：依</w:t>
            </w:r>
            <w:r w:rsidRPr="00CF2EFF">
              <w:rPr>
                <w:rFonts w:eastAsia="標楷體" w:hAnsi="標楷體" w:hint="eastAsia"/>
                <w:color w:val="000000"/>
                <w:sz w:val="26"/>
                <w:szCs w:val="26"/>
              </w:rPr>
              <w:t>下</w:t>
            </w:r>
            <w:r w:rsidRPr="00CF2EFF">
              <w:rPr>
                <w:rFonts w:eastAsia="標楷體" w:hAnsi="標楷體"/>
                <w:color w:val="000000"/>
                <w:sz w:val="26"/>
                <w:szCs w:val="26"/>
              </w:rPr>
              <w:t>列符號註記</w:t>
            </w:r>
            <w:r w:rsidRPr="00CF2EFF">
              <w:rPr>
                <w:rFonts w:eastAsia="標楷體" w:hAnsi="標楷體" w:hint="eastAsia"/>
                <w:color w:val="000000"/>
                <w:sz w:val="26"/>
                <w:szCs w:val="26"/>
              </w:rPr>
              <w:t>承擔風險</w:t>
            </w:r>
            <w:r w:rsidRPr="00CF2EFF">
              <w:rPr>
                <w:rFonts w:eastAsia="標楷體" w:hAnsi="標楷體"/>
                <w:color w:val="000000"/>
                <w:sz w:val="26"/>
                <w:szCs w:val="26"/>
              </w:rPr>
              <w:t>情形</w:t>
            </w:r>
            <w:r w:rsidRPr="00CF2EFF">
              <w:rPr>
                <w:rFonts w:eastAsia="標楷體"/>
                <w:color w:val="000000"/>
                <w:sz w:val="26"/>
                <w:szCs w:val="26"/>
              </w:rPr>
              <w:t xml:space="preserve"> </w:t>
            </w:r>
            <w:proofErr w:type="gramStart"/>
            <w:r w:rsidRPr="00CF2EFF">
              <w:rPr>
                <w:rFonts w:eastAsia="標楷體"/>
                <w:color w:val="000000"/>
                <w:sz w:val="26"/>
                <w:szCs w:val="26"/>
              </w:rPr>
              <w:t>─</w:t>
            </w:r>
            <w:proofErr w:type="gramEnd"/>
          </w:p>
          <w:p w:rsidR="00E9438C" w:rsidRPr="00CF2EFF" w:rsidRDefault="006616B6" w:rsidP="006616B6">
            <w:pPr>
              <w:autoSpaceDE w:val="0"/>
              <w:autoSpaceDN w:val="0"/>
              <w:adjustRightInd w:val="0"/>
              <w:jc w:val="center"/>
              <w:rPr>
                <w:rFonts w:eastAsia="標楷體"/>
                <w:sz w:val="26"/>
                <w:szCs w:val="26"/>
              </w:rPr>
            </w:pPr>
            <w:r w:rsidRPr="00CF2EFF">
              <w:rPr>
                <w:rFonts w:eastAsia="標楷體" w:cs="DFKaiShu-SB-Estd-BF" w:hint="eastAsia"/>
                <w:color w:val="000000"/>
                <w:sz w:val="26"/>
                <w:szCs w:val="26"/>
              </w:rPr>
              <w:t>○</w:t>
            </w:r>
            <w:r w:rsidRPr="00CF2EFF">
              <w:rPr>
                <w:rFonts w:eastAsia="標楷體" w:hAnsi="標楷體"/>
                <w:color w:val="000000"/>
                <w:sz w:val="26"/>
                <w:szCs w:val="26"/>
              </w:rPr>
              <w:t>：</w:t>
            </w:r>
            <w:r w:rsidRPr="00CF2EFF">
              <w:rPr>
                <w:rFonts w:eastAsia="標楷體" w:hAnsi="標楷體" w:hint="eastAsia"/>
                <w:color w:val="000000"/>
                <w:sz w:val="26"/>
                <w:szCs w:val="26"/>
              </w:rPr>
              <w:t>承擔</w:t>
            </w:r>
            <w:r w:rsidRPr="00CF2EFF">
              <w:rPr>
                <w:rFonts w:eastAsia="標楷體" w:hAnsi="標楷體"/>
                <w:color w:val="000000"/>
                <w:sz w:val="26"/>
                <w:szCs w:val="26"/>
              </w:rPr>
              <w:t>主要</w:t>
            </w:r>
            <w:r w:rsidRPr="00CF2EFF">
              <w:rPr>
                <w:rFonts w:eastAsia="標楷體" w:hAnsi="標楷體" w:hint="eastAsia"/>
                <w:color w:val="000000"/>
                <w:sz w:val="26"/>
                <w:szCs w:val="26"/>
              </w:rPr>
              <w:t>風險</w:t>
            </w:r>
            <w:r w:rsidRPr="00CF2EFF">
              <w:rPr>
                <w:rFonts w:eastAsia="標楷體" w:hAnsi="標楷體"/>
                <w:color w:val="000000"/>
                <w:sz w:val="26"/>
                <w:szCs w:val="26"/>
              </w:rPr>
              <w:t>；△：</w:t>
            </w:r>
            <w:r w:rsidRPr="00CF2EFF">
              <w:rPr>
                <w:rFonts w:eastAsia="標楷體" w:hAnsi="標楷體" w:hint="eastAsia"/>
                <w:color w:val="000000"/>
                <w:sz w:val="26"/>
                <w:szCs w:val="26"/>
              </w:rPr>
              <w:t>承擔</w:t>
            </w:r>
            <w:r w:rsidRPr="00CF2EFF">
              <w:rPr>
                <w:rFonts w:eastAsia="標楷體" w:hAnsi="標楷體"/>
                <w:color w:val="000000"/>
                <w:sz w:val="26"/>
                <w:szCs w:val="26"/>
              </w:rPr>
              <w:t>部分</w:t>
            </w:r>
            <w:r w:rsidRPr="00CF2EFF">
              <w:rPr>
                <w:rFonts w:eastAsia="標楷體" w:hAnsi="標楷體" w:hint="eastAsia"/>
                <w:color w:val="000000"/>
                <w:sz w:val="26"/>
                <w:szCs w:val="26"/>
              </w:rPr>
              <w:t>風險</w:t>
            </w:r>
            <w:r w:rsidRPr="00CF2EFF">
              <w:rPr>
                <w:rFonts w:eastAsia="標楷體" w:hAnsi="標楷體"/>
                <w:color w:val="000000"/>
                <w:sz w:val="26"/>
                <w:szCs w:val="26"/>
              </w:rPr>
              <w:t>；</w:t>
            </w:r>
            <w:r w:rsidRPr="00CF2EFF">
              <w:rPr>
                <w:rFonts w:eastAsia="標楷體"/>
                <w:color w:val="000000"/>
                <w:sz w:val="26"/>
                <w:szCs w:val="26"/>
              </w:rPr>
              <w:t>×</w:t>
            </w:r>
            <w:r w:rsidRPr="00CF2EFF">
              <w:rPr>
                <w:rFonts w:eastAsia="標楷體" w:hAnsi="標楷體"/>
                <w:color w:val="000000"/>
                <w:sz w:val="26"/>
                <w:szCs w:val="26"/>
              </w:rPr>
              <w:t>：未</w:t>
            </w:r>
            <w:r w:rsidRPr="00CF2EFF">
              <w:rPr>
                <w:rFonts w:eastAsia="標楷體" w:hAnsi="標楷體" w:hint="eastAsia"/>
                <w:color w:val="000000"/>
                <w:sz w:val="26"/>
                <w:szCs w:val="26"/>
              </w:rPr>
              <w:t>承擔風險</w:t>
            </w:r>
          </w:p>
        </w:tc>
      </w:tr>
    </w:tbl>
    <w:p w:rsidR="00745591" w:rsidRPr="00CF2EFF" w:rsidRDefault="00567251" w:rsidP="004E4330">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lastRenderedPageBreak/>
        <w:t>企業特色</w:t>
      </w:r>
    </w:p>
    <w:p w:rsidR="00745591" w:rsidRPr="00CF2EFF" w:rsidRDefault="00567251" w:rsidP="004E4330">
      <w:pPr>
        <w:spacing w:beforeLines="50" w:before="120" w:afterLines="50" w:after="120" w:line="360" w:lineRule="auto"/>
        <w:ind w:firstLineChars="200" w:firstLine="520"/>
        <w:jc w:val="both"/>
        <w:rPr>
          <w:rFonts w:eastAsia="標楷體"/>
          <w:bCs/>
          <w:iCs/>
          <w:sz w:val="26"/>
          <w:szCs w:val="26"/>
        </w:rPr>
      </w:pPr>
      <w:r w:rsidRPr="00CF2EFF">
        <w:rPr>
          <w:rFonts w:eastAsia="標楷體"/>
          <w:bCs/>
          <w:iCs/>
          <w:sz w:val="26"/>
          <w:szCs w:val="26"/>
        </w:rPr>
        <w:t>進行移轉訂價分析時，功能性及風險性</w:t>
      </w:r>
      <w:r w:rsidR="00D04639" w:rsidRPr="00CF2EFF">
        <w:rPr>
          <w:rFonts w:eastAsia="標楷體" w:hint="eastAsia"/>
          <w:bCs/>
          <w:iCs/>
          <w:sz w:val="26"/>
          <w:szCs w:val="26"/>
        </w:rPr>
        <w:t>之</w:t>
      </w:r>
      <w:r w:rsidRPr="00CF2EFF">
        <w:rPr>
          <w:rFonts w:eastAsia="標楷體"/>
          <w:bCs/>
          <w:iCs/>
          <w:sz w:val="26"/>
          <w:szCs w:val="26"/>
        </w:rPr>
        <w:t>分析可用來作為區分交易特性之基礎。雖然每</w:t>
      </w:r>
      <w:proofErr w:type="gramStart"/>
      <w:r w:rsidRPr="00CF2EFF">
        <w:rPr>
          <w:rFonts w:eastAsia="標楷體"/>
          <w:bCs/>
          <w:iCs/>
          <w:sz w:val="26"/>
          <w:szCs w:val="26"/>
        </w:rPr>
        <w:t>個</w:t>
      </w:r>
      <w:proofErr w:type="gramEnd"/>
      <w:r w:rsidRPr="00CF2EFF">
        <w:rPr>
          <w:rFonts w:eastAsia="標楷體"/>
          <w:bCs/>
          <w:iCs/>
          <w:sz w:val="26"/>
          <w:szCs w:val="26"/>
        </w:rPr>
        <w:t>企業體都是獨一無二的，但經過時間的演進，現已存在一套有助於區分交易特性之標準分類模式，廣為大多數已開發國家稅務機關所熟悉並接受。</w:t>
      </w:r>
      <w:r w:rsidR="00E03076" w:rsidRPr="00CF2EFF">
        <w:rPr>
          <w:rFonts w:eastAsia="標楷體" w:hint="eastAsia"/>
          <w:bCs/>
          <w:iCs/>
          <w:sz w:val="26"/>
          <w:szCs w:val="26"/>
        </w:rPr>
        <w:t>該</w:t>
      </w:r>
      <w:r w:rsidR="00E03076" w:rsidRPr="00CF2EFF">
        <w:rPr>
          <w:rFonts w:eastAsia="標楷體"/>
          <w:bCs/>
          <w:iCs/>
          <w:sz w:val="26"/>
          <w:szCs w:val="26"/>
        </w:rPr>
        <w:t>標準分類模式之重要性在於可協助建立比較種類，特定交易便可依標準分類模式作比較。</w:t>
      </w:r>
    </w:p>
    <w:p w:rsidR="00745591" w:rsidRPr="00CF2EFF" w:rsidRDefault="00567251" w:rsidP="004E4330">
      <w:pPr>
        <w:spacing w:beforeLines="50" w:before="120" w:afterLines="50" w:after="120" w:line="360" w:lineRule="auto"/>
        <w:ind w:firstLineChars="200" w:firstLine="520"/>
        <w:jc w:val="both"/>
        <w:rPr>
          <w:rFonts w:eastAsia="標楷體"/>
          <w:bCs/>
          <w:iCs/>
          <w:sz w:val="26"/>
          <w:szCs w:val="26"/>
        </w:rPr>
      </w:pPr>
      <w:r w:rsidRPr="00CF2EFF">
        <w:rPr>
          <w:rFonts w:eastAsia="標楷體"/>
          <w:bCs/>
          <w:iCs/>
          <w:sz w:val="26"/>
          <w:szCs w:val="26"/>
        </w:rPr>
        <w:t>最常見者有如將製造商分為：</w:t>
      </w:r>
      <w:r w:rsidRPr="00CF2EFF">
        <w:rPr>
          <w:rFonts w:eastAsia="標楷體"/>
          <w:bCs/>
          <w:iCs/>
          <w:sz w:val="26"/>
          <w:szCs w:val="26"/>
        </w:rPr>
        <w:t>1</w:t>
      </w:r>
      <w:proofErr w:type="gramStart"/>
      <w:r w:rsidR="00E9438C" w:rsidRPr="00CF2EFF">
        <w:rPr>
          <w:rFonts w:eastAsia="標楷體" w:hint="eastAsia"/>
          <w:bCs/>
          <w:iCs/>
          <w:sz w:val="26"/>
          <w:szCs w:val="26"/>
        </w:rPr>
        <w:t>）</w:t>
      </w:r>
      <w:proofErr w:type="gramEnd"/>
      <w:r w:rsidRPr="00CF2EFF">
        <w:rPr>
          <w:rFonts w:eastAsia="標楷體"/>
          <w:bCs/>
          <w:iCs/>
          <w:sz w:val="26"/>
          <w:szCs w:val="26"/>
        </w:rPr>
        <w:t>委託製造商（</w:t>
      </w:r>
      <w:r w:rsidRPr="00CF2EFF">
        <w:rPr>
          <w:rFonts w:eastAsia="標楷體"/>
          <w:bCs/>
          <w:iCs/>
          <w:sz w:val="26"/>
          <w:szCs w:val="26"/>
        </w:rPr>
        <w:t>contract manufacturer</w:t>
      </w:r>
      <w:r w:rsidRPr="00CF2EFF">
        <w:rPr>
          <w:rFonts w:eastAsia="標楷體"/>
          <w:bCs/>
          <w:iCs/>
          <w:sz w:val="26"/>
          <w:szCs w:val="26"/>
        </w:rPr>
        <w:t>）</w:t>
      </w:r>
      <w:r w:rsidR="00E03076" w:rsidRPr="00CF2EFF">
        <w:rPr>
          <w:rFonts w:eastAsia="標楷體" w:hint="eastAsia"/>
          <w:bCs/>
          <w:iCs/>
          <w:sz w:val="26"/>
          <w:szCs w:val="26"/>
        </w:rPr>
        <w:t>、</w:t>
      </w:r>
      <w:r w:rsidRPr="00CF2EFF">
        <w:rPr>
          <w:rFonts w:eastAsia="標楷體"/>
          <w:bCs/>
          <w:iCs/>
          <w:sz w:val="26"/>
          <w:szCs w:val="26"/>
        </w:rPr>
        <w:t>2</w:t>
      </w:r>
      <w:proofErr w:type="gramStart"/>
      <w:r w:rsidR="00E9438C" w:rsidRPr="00CF2EFF">
        <w:rPr>
          <w:rFonts w:eastAsia="標楷體" w:hint="eastAsia"/>
          <w:bCs/>
          <w:iCs/>
          <w:sz w:val="26"/>
          <w:szCs w:val="26"/>
        </w:rPr>
        <w:t>）</w:t>
      </w:r>
      <w:proofErr w:type="gramEnd"/>
      <w:r w:rsidRPr="00CF2EFF">
        <w:rPr>
          <w:rFonts w:eastAsia="標楷體"/>
          <w:bCs/>
          <w:iCs/>
          <w:sz w:val="26"/>
          <w:szCs w:val="26"/>
        </w:rPr>
        <w:t>限定範圍製造商</w:t>
      </w:r>
      <w:r w:rsidR="00E9438C" w:rsidRPr="00CF2EFF">
        <w:rPr>
          <w:rFonts w:eastAsia="標楷體" w:hint="eastAsia"/>
          <w:bCs/>
          <w:iCs/>
          <w:sz w:val="26"/>
          <w:szCs w:val="26"/>
        </w:rPr>
        <w:t>（</w:t>
      </w:r>
      <w:r w:rsidRPr="00CF2EFF">
        <w:rPr>
          <w:rFonts w:eastAsia="標楷體"/>
          <w:bCs/>
          <w:iCs/>
          <w:sz w:val="26"/>
          <w:szCs w:val="26"/>
        </w:rPr>
        <w:t>limited manufacturer</w:t>
      </w:r>
      <w:r w:rsidR="00E9438C" w:rsidRPr="00CF2EFF">
        <w:rPr>
          <w:rFonts w:eastAsia="標楷體" w:hint="eastAsia"/>
          <w:bCs/>
          <w:iCs/>
          <w:sz w:val="26"/>
          <w:szCs w:val="26"/>
        </w:rPr>
        <w:t>）</w:t>
      </w:r>
      <w:r w:rsidRPr="00CF2EFF">
        <w:rPr>
          <w:rFonts w:eastAsia="標楷體"/>
          <w:bCs/>
          <w:iCs/>
          <w:sz w:val="26"/>
          <w:szCs w:val="26"/>
        </w:rPr>
        <w:t>及</w:t>
      </w:r>
      <w:r w:rsidRPr="00CF2EFF">
        <w:rPr>
          <w:rFonts w:eastAsia="標楷體"/>
          <w:bCs/>
          <w:iCs/>
          <w:sz w:val="26"/>
          <w:szCs w:val="26"/>
        </w:rPr>
        <w:t>3</w:t>
      </w:r>
      <w:proofErr w:type="gramStart"/>
      <w:r w:rsidR="00E9438C" w:rsidRPr="00CF2EFF">
        <w:rPr>
          <w:rFonts w:eastAsia="標楷體" w:hint="eastAsia"/>
          <w:bCs/>
          <w:iCs/>
          <w:sz w:val="26"/>
          <w:szCs w:val="26"/>
        </w:rPr>
        <w:t>）</w:t>
      </w:r>
      <w:proofErr w:type="gramEnd"/>
      <w:r w:rsidRPr="00CF2EFF">
        <w:rPr>
          <w:rFonts w:eastAsia="標楷體"/>
          <w:bCs/>
          <w:iCs/>
          <w:sz w:val="26"/>
          <w:szCs w:val="26"/>
        </w:rPr>
        <w:t>全方位製造商</w:t>
      </w:r>
      <w:r w:rsidR="00E9438C" w:rsidRPr="00CF2EFF">
        <w:rPr>
          <w:rFonts w:eastAsia="標楷體" w:hint="eastAsia"/>
          <w:bCs/>
          <w:iCs/>
          <w:sz w:val="26"/>
          <w:szCs w:val="26"/>
        </w:rPr>
        <w:t>（</w:t>
      </w:r>
      <w:r w:rsidRPr="00CF2EFF">
        <w:rPr>
          <w:rFonts w:eastAsia="標楷體"/>
          <w:bCs/>
          <w:iCs/>
          <w:sz w:val="26"/>
          <w:szCs w:val="26"/>
        </w:rPr>
        <w:t>full-fledged manufacturer</w:t>
      </w:r>
      <w:r w:rsidR="00E9438C" w:rsidRPr="00CF2EFF">
        <w:rPr>
          <w:rFonts w:eastAsia="標楷體" w:hint="eastAsia"/>
          <w:bCs/>
          <w:iCs/>
          <w:sz w:val="26"/>
          <w:szCs w:val="26"/>
        </w:rPr>
        <w:t>）</w:t>
      </w:r>
      <w:r w:rsidRPr="00CF2EFF">
        <w:rPr>
          <w:rFonts w:eastAsia="標楷體"/>
          <w:bCs/>
          <w:iCs/>
          <w:sz w:val="26"/>
          <w:szCs w:val="26"/>
        </w:rPr>
        <w:t>。</w:t>
      </w:r>
    </w:p>
    <w:p w:rsidR="00745591" w:rsidRPr="00CF2EFF" w:rsidRDefault="00567251" w:rsidP="004E4330">
      <w:pPr>
        <w:spacing w:beforeLines="50" w:before="120" w:afterLines="50" w:after="120" w:line="360" w:lineRule="auto"/>
        <w:ind w:firstLineChars="200" w:firstLine="520"/>
        <w:jc w:val="both"/>
        <w:rPr>
          <w:rFonts w:eastAsia="標楷體"/>
          <w:bCs/>
          <w:iCs/>
          <w:sz w:val="26"/>
          <w:szCs w:val="26"/>
        </w:rPr>
      </w:pPr>
      <w:r w:rsidRPr="00CF2EFF">
        <w:rPr>
          <w:rFonts w:eastAsia="標楷體"/>
          <w:bCs/>
          <w:iCs/>
          <w:sz w:val="26"/>
          <w:szCs w:val="26"/>
        </w:rPr>
        <w:t>銷售商則可分為：</w:t>
      </w:r>
      <w:r w:rsidR="00E9438C" w:rsidRPr="00CF2EFF">
        <w:rPr>
          <w:rFonts w:eastAsia="標楷體"/>
          <w:bCs/>
          <w:iCs/>
          <w:sz w:val="26"/>
          <w:szCs w:val="26"/>
        </w:rPr>
        <w:t>1</w:t>
      </w:r>
      <w:proofErr w:type="gramStart"/>
      <w:r w:rsidR="00E9438C" w:rsidRPr="00CF2EFF">
        <w:rPr>
          <w:rFonts w:eastAsia="標楷體" w:hint="eastAsia"/>
          <w:bCs/>
          <w:iCs/>
          <w:sz w:val="26"/>
          <w:szCs w:val="26"/>
        </w:rPr>
        <w:t>）</w:t>
      </w:r>
      <w:proofErr w:type="gramEnd"/>
      <w:r w:rsidRPr="00CF2EFF">
        <w:rPr>
          <w:rFonts w:eastAsia="標楷體"/>
          <w:bCs/>
          <w:iCs/>
          <w:sz w:val="26"/>
          <w:szCs w:val="26"/>
        </w:rPr>
        <w:t>佣金代理商</w:t>
      </w:r>
      <w:r w:rsidR="00E9438C" w:rsidRPr="00CF2EFF">
        <w:rPr>
          <w:rFonts w:eastAsia="標楷體" w:hint="eastAsia"/>
          <w:bCs/>
          <w:iCs/>
          <w:sz w:val="26"/>
          <w:szCs w:val="26"/>
        </w:rPr>
        <w:t>（</w:t>
      </w:r>
      <w:r w:rsidRPr="00CF2EFF">
        <w:rPr>
          <w:rFonts w:eastAsia="標楷體"/>
          <w:bCs/>
          <w:iCs/>
          <w:sz w:val="26"/>
          <w:szCs w:val="26"/>
        </w:rPr>
        <w:t>commission agent</w:t>
      </w:r>
      <w:r w:rsidR="00E9438C" w:rsidRPr="00CF2EFF">
        <w:rPr>
          <w:rFonts w:eastAsia="標楷體" w:hint="eastAsia"/>
          <w:bCs/>
          <w:iCs/>
          <w:sz w:val="26"/>
          <w:szCs w:val="26"/>
        </w:rPr>
        <w:t>）</w:t>
      </w:r>
      <w:r w:rsidR="00E03076" w:rsidRPr="00CF2EFF">
        <w:rPr>
          <w:rFonts w:eastAsia="標楷體" w:hint="eastAsia"/>
          <w:bCs/>
          <w:iCs/>
          <w:sz w:val="26"/>
          <w:szCs w:val="26"/>
        </w:rPr>
        <w:t>、</w:t>
      </w:r>
      <w:r w:rsidRPr="00CF2EFF">
        <w:rPr>
          <w:rFonts w:eastAsia="標楷體"/>
          <w:bCs/>
          <w:iCs/>
          <w:sz w:val="26"/>
          <w:szCs w:val="26"/>
        </w:rPr>
        <w:t>2</w:t>
      </w:r>
      <w:proofErr w:type="gramStart"/>
      <w:r w:rsidR="00E9438C" w:rsidRPr="00CF2EFF">
        <w:rPr>
          <w:rFonts w:eastAsia="標楷體" w:hint="eastAsia"/>
          <w:bCs/>
          <w:iCs/>
          <w:sz w:val="26"/>
          <w:szCs w:val="26"/>
        </w:rPr>
        <w:t>）</w:t>
      </w:r>
      <w:proofErr w:type="gramEnd"/>
      <w:r w:rsidRPr="00CF2EFF">
        <w:rPr>
          <w:rFonts w:eastAsia="標楷體"/>
          <w:bCs/>
          <w:iCs/>
          <w:sz w:val="26"/>
          <w:szCs w:val="26"/>
        </w:rPr>
        <w:t>有限功能配銷商</w:t>
      </w:r>
      <w:r w:rsidR="00E9438C" w:rsidRPr="00CF2EFF">
        <w:rPr>
          <w:rFonts w:eastAsia="標楷體" w:hint="eastAsia"/>
          <w:bCs/>
          <w:iCs/>
          <w:sz w:val="26"/>
          <w:szCs w:val="26"/>
        </w:rPr>
        <w:t>（</w:t>
      </w:r>
      <w:r w:rsidRPr="00CF2EFF">
        <w:rPr>
          <w:rFonts w:eastAsia="標楷體"/>
          <w:bCs/>
          <w:iCs/>
          <w:sz w:val="26"/>
          <w:szCs w:val="26"/>
        </w:rPr>
        <w:t>limited distributor</w:t>
      </w:r>
      <w:r w:rsidR="00E9438C" w:rsidRPr="00CF2EFF">
        <w:rPr>
          <w:rFonts w:eastAsia="標楷體" w:hint="eastAsia"/>
          <w:bCs/>
          <w:iCs/>
          <w:sz w:val="26"/>
          <w:szCs w:val="26"/>
        </w:rPr>
        <w:t>）</w:t>
      </w:r>
      <w:r w:rsidR="00E03076" w:rsidRPr="00CF2EFF">
        <w:rPr>
          <w:rFonts w:eastAsia="標楷體" w:hint="eastAsia"/>
          <w:bCs/>
          <w:iCs/>
          <w:sz w:val="26"/>
          <w:szCs w:val="26"/>
        </w:rPr>
        <w:t>、</w:t>
      </w:r>
      <w:r w:rsidRPr="00CF2EFF">
        <w:rPr>
          <w:rFonts w:eastAsia="標楷體"/>
          <w:bCs/>
          <w:iCs/>
          <w:sz w:val="26"/>
          <w:szCs w:val="26"/>
        </w:rPr>
        <w:t>3</w:t>
      </w:r>
      <w:proofErr w:type="gramStart"/>
      <w:r w:rsidR="00E9438C" w:rsidRPr="00CF2EFF">
        <w:rPr>
          <w:rFonts w:eastAsia="標楷體" w:hint="eastAsia"/>
          <w:bCs/>
          <w:iCs/>
          <w:sz w:val="26"/>
          <w:szCs w:val="26"/>
        </w:rPr>
        <w:t>）</w:t>
      </w:r>
      <w:proofErr w:type="gramEnd"/>
      <w:r w:rsidRPr="00CF2EFF">
        <w:rPr>
          <w:rFonts w:eastAsia="標楷體"/>
          <w:bCs/>
          <w:iCs/>
          <w:sz w:val="26"/>
          <w:szCs w:val="26"/>
        </w:rPr>
        <w:t>配銷商</w:t>
      </w:r>
      <w:r w:rsidR="00E9438C" w:rsidRPr="00CF2EFF">
        <w:rPr>
          <w:rFonts w:eastAsia="標楷體" w:hint="eastAsia"/>
          <w:bCs/>
          <w:iCs/>
          <w:sz w:val="26"/>
          <w:szCs w:val="26"/>
        </w:rPr>
        <w:t>（</w:t>
      </w:r>
      <w:r w:rsidRPr="00CF2EFF">
        <w:rPr>
          <w:rFonts w:eastAsia="標楷體"/>
          <w:bCs/>
          <w:iCs/>
          <w:sz w:val="26"/>
          <w:szCs w:val="26"/>
        </w:rPr>
        <w:t>distributor</w:t>
      </w:r>
      <w:r w:rsidR="00E9438C" w:rsidRPr="00CF2EFF">
        <w:rPr>
          <w:rFonts w:eastAsia="標楷體" w:hint="eastAsia"/>
          <w:bCs/>
          <w:iCs/>
          <w:sz w:val="26"/>
          <w:szCs w:val="26"/>
        </w:rPr>
        <w:t>）</w:t>
      </w:r>
      <w:r w:rsidRPr="00CF2EFF">
        <w:rPr>
          <w:rFonts w:eastAsia="標楷體"/>
          <w:bCs/>
          <w:iCs/>
          <w:sz w:val="26"/>
          <w:szCs w:val="26"/>
        </w:rPr>
        <w:t>與</w:t>
      </w:r>
      <w:r w:rsidRPr="00CF2EFF">
        <w:rPr>
          <w:rFonts w:eastAsia="標楷體"/>
          <w:bCs/>
          <w:iCs/>
          <w:sz w:val="26"/>
          <w:szCs w:val="26"/>
        </w:rPr>
        <w:t>4</w:t>
      </w:r>
      <w:proofErr w:type="gramStart"/>
      <w:r w:rsidRPr="00CF2EFF">
        <w:rPr>
          <w:rFonts w:eastAsia="標楷體"/>
          <w:bCs/>
          <w:iCs/>
          <w:sz w:val="26"/>
          <w:szCs w:val="26"/>
        </w:rPr>
        <w:t>）</w:t>
      </w:r>
      <w:proofErr w:type="gramEnd"/>
      <w:r w:rsidRPr="00CF2EFF">
        <w:rPr>
          <w:rFonts w:eastAsia="標楷體"/>
          <w:bCs/>
          <w:iCs/>
          <w:sz w:val="26"/>
          <w:szCs w:val="26"/>
        </w:rPr>
        <w:t>行銷商兼配銷商</w:t>
      </w:r>
      <w:r w:rsidR="00E9438C" w:rsidRPr="00CF2EFF">
        <w:rPr>
          <w:rFonts w:eastAsia="標楷體" w:hint="eastAsia"/>
          <w:bCs/>
          <w:iCs/>
          <w:sz w:val="26"/>
          <w:szCs w:val="26"/>
        </w:rPr>
        <w:t>（</w:t>
      </w:r>
      <w:r w:rsidRPr="00CF2EFF">
        <w:rPr>
          <w:rFonts w:eastAsia="標楷體"/>
          <w:bCs/>
          <w:iCs/>
          <w:sz w:val="26"/>
          <w:szCs w:val="26"/>
        </w:rPr>
        <w:t>marketer/distributor</w:t>
      </w:r>
      <w:r w:rsidR="00E9438C" w:rsidRPr="00CF2EFF">
        <w:rPr>
          <w:rFonts w:eastAsia="標楷體" w:hint="eastAsia"/>
          <w:bCs/>
          <w:iCs/>
          <w:sz w:val="26"/>
          <w:szCs w:val="26"/>
        </w:rPr>
        <w:t>）</w:t>
      </w:r>
      <w:r w:rsidRPr="00CF2EFF">
        <w:rPr>
          <w:rFonts w:eastAsia="標楷體"/>
          <w:bCs/>
          <w:iCs/>
          <w:sz w:val="26"/>
          <w:szCs w:val="26"/>
        </w:rPr>
        <w:t>。</w:t>
      </w:r>
    </w:p>
    <w:p w:rsidR="00745591" w:rsidRPr="00CF2EFF" w:rsidRDefault="007C2FDB" w:rsidP="004E4330">
      <w:pPr>
        <w:spacing w:beforeLines="50" w:before="120" w:afterLines="50" w:after="120" w:line="360" w:lineRule="auto"/>
        <w:ind w:firstLineChars="200" w:firstLine="520"/>
        <w:jc w:val="both"/>
        <w:rPr>
          <w:rFonts w:eastAsia="標楷體"/>
          <w:bCs/>
          <w:iCs/>
          <w:sz w:val="26"/>
          <w:szCs w:val="26"/>
        </w:rPr>
      </w:pPr>
      <w:r w:rsidRPr="00CF2EFF">
        <w:rPr>
          <w:rFonts w:eastAsia="標楷體"/>
          <w:bCs/>
          <w:iCs/>
          <w:sz w:val="26"/>
          <w:szCs w:val="26"/>
        </w:rPr>
        <w:t>除</w:t>
      </w:r>
      <w:r w:rsidR="00777FC7" w:rsidRPr="00CF2EFF">
        <w:rPr>
          <w:rFonts w:eastAsia="標楷體" w:hint="eastAsia"/>
          <w:bCs/>
          <w:iCs/>
          <w:sz w:val="26"/>
          <w:szCs w:val="26"/>
        </w:rPr>
        <w:t>製造</w:t>
      </w:r>
      <w:r w:rsidR="006D4D29" w:rsidRPr="00CF2EFF">
        <w:rPr>
          <w:rFonts w:eastAsia="標楷體" w:hint="eastAsia"/>
          <w:bCs/>
          <w:iCs/>
          <w:sz w:val="26"/>
          <w:szCs w:val="26"/>
        </w:rPr>
        <w:t>及</w:t>
      </w:r>
      <w:proofErr w:type="gramStart"/>
      <w:r w:rsidR="00777FC7" w:rsidRPr="00CF2EFF">
        <w:rPr>
          <w:rFonts w:eastAsia="標楷體" w:hint="eastAsia"/>
          <w:bCs/>
          <w:iCs/>
          <w:sz w:val="26"/>
          <w:szCs w:val="26"/>
        </w:rPr>
        <w:t>銷售</w:t>
      </w:r>
      <w:r w:rsidRPr="00CF2EFF">
        <w:rPr>
          <w:rFonts w:eastAsia="標楷體"/>
          <w:bCs/>
          <w:iCs/>
          <w:sz w:val="26"/>
          <w:szCs w:val="26"/>
        </w:rPr>
        <w:t>商外</w:t>
      </w:r>
      <w:proofErr w:type="gramEnd"/>
      <w:r w:rsidRPr="00CF2EFF">
        <w:rPr>
          <w:rFonts w:eastAsia="標楷體"/>
          <w:bCs/>
          <w:iCs/>
          <w:sz w:val="26"/>
          <w:szCs w:val="26"/>
        </w:rPr>
        <w:t>，由於企業之經營型態尚包括提供服務予他人以獲取利益</w:t>
      </w:r>
      <w:r w:rsidR="00E03076" w:rsidRPr="00CF2EFF">
        <w:rPr>
          <w:rFonts w:eastAsia="標楷體" w:hint="eastAsia"/>
          <w:bCs/>
          <w:iCs/>
          <w:sz w:val="26"/>
          <w:szCs w:val="26"/>
        </w:rPr>
        <w:t>者</w:t>
      </w:r>
      <w:r w:rsidRPr="00CF2EFF">
        <w:rPr>
          <w:rFonts w:eastAsia="標楷體"/>
          <w:bCs/>
          <w:iCs/>
          <w:sz w:val="26"/>
          <w:szCs w:val="26"/>
        </w:rPr>
        <w:t>，故</w:t>
      </w:r>
      <w:r w:rsidR="00777FC7" w:rsidRPr="00CF2EFF">
        <w:rPr>
          <w:rFonts w:eastAsia="標楷體"/>
          <w:bCs/>
          <w:iCs/>
          <w:sz w:val="26"/>
          <w:szCs w:val="26"/>
        </w:rPr>
        <w:t>交易特性之分類模式</w:t>
      </w:r>
      <w:r w:rsidRPr="00CF2EFF">
        <w:rPr>
          <w:rFonts w:eastAsia="標楷體"/>
          <w:bCs/>
          <w:iCs/>
          <w:sz w:val="26"/>
          <w:szCs w:val="26"/>
        </w:rPr>
        <w:t>尚包括服務之提供者。</w:t>
      </w:r>
    </w:p>
    <w:p w:rsidR="00745591" w:rsidRPr="00CF2EFF" w:rsidRDefault="00D845CB" w:rsidP="004E4330">
      <w:pPr>
        <w:spacing w:beforeLines="50" w:before="120" w:afterLines="50" w:after="120" w:line="360" w:lineRule="auto"/>
        <w:ind w:firstLineChars="200" w:firstLine="520"/>
        <w:jc w:val="both"/>
        <w:rPr>
          <w:rFonts w:eastAsia="標楷體"/>
          <w:bCs/>
          <w:iCs/>
          <w:sz w:val="26"/>
          <w:szCs w:val="26"/>
        </w:rPr>
      </w:pPr>
      <w:r w:rsidRPr="00CF2EFF">
        <w:rPr>
          <w:rFonts w:eastAsia="標楷體"/>
          <w:bCs/>
          <w:iCs/>
          <w:sz w:val="26"/>
          <w:szCs w:val="26"/>
        </w:rPr>
        <w:t>營業個體之獲利能力基本上與其功能</w:t>
      </w:r>
      <w:r w:rsidRPr="00CF2EFF">
        <w:rPr>
          <w:rFonts w:eastAsia="標楷體" w:hint="eastAsia"/>
          <w:bCs/>
          <w:iCs/>
          <w:sz w:val="26"/>
          <w:szCs w:val="26"/>
        </w:rPr>
        <w:t>、</w:t>
      </w:r>
      <w:r w:rsidRPr="00CF2EFF">
        <w:rPr>
          <w:rFonts w:eastAsia="標楷體"/>
          <w:bCs/>
          <w:iCs/>
          <w:sz w:val="26"/>
          <w:szCs w:val="26"/>
        </w:rPr>
        <w:t>風險及</w:t>
      </w:r>
      <w:r w:rsidRPr="00CF2EFF">
        <w:rPr>
          <w:rFonts w:eastAsia="標楷體" w:hint="eastAsia"/>
          <w:bCs/>
          <w:iCs/>
          <w:sz w:val="26"/>
          <w:szCs w:val="26"/>
        </w:rPr>
        <w:t>所</w:t>
      </w:r>
      <w:r w:rsidRPr="00CF2EFF">
        <w:rPr>
          <w:rFonts w:eastAsia="標楷體"/>
          <w:bCs/>
          <w:iCs/>
          <w:sz w:val="26"/>
          <w:szCs w:val="26"/>
        </w:rPr>
        <w:t>持有之無形資產有關。</w:t>
      </w:r>
      <w:r w:rsidR="007C2FDB" w:rsidRPr="00CF2EFF">
        <w:rPr>
          <w:rFonts w:eastAsia="標楷體"/>
          <w:bCs/>
          <w:iCs/>
          <w:sz w:val="26"/>
          <w:szCs w:val="26"/>
        </w:rPr>
        <w:t>由於製造</w:t>
      </w:r>
      <w:r w:rsidRPr="00CF2EFF">
        <w:rPr>
          <w:rFonts w:eastAsia="標楷體" w:hint="eastAsia"/>
          <w:bCs/>
          <w:iCs/>
          <w:sz w:val="26"/>
          <w:szCs w:val="26"/>
        </w:rPr>
        <w:t>商</w:t>
      </w:r>
      <w:r w:rsidR="007C2FDB" w:rsidRPr="00CF2EFF">
        <w:rPr>
          <w:rFonts w:eastAsia="標楷體"/>
          <w:bCs/>
          <w:iCs/>
          <w:sz w:val="26"/>
          <w:szCs w:val="26"/>
        </w:rPr>
        <w:t>及銷售商之分類較</w:t>
      </w:r>
      <w:proofErr w:type="gramStart"/>
      <w:r w:rsidR="007C2FDB" w:rsidRPr="00CF2EFF">
        <w:rPr>
          <w:rFonts w:eastAsia="標楷體"/>
          <w:bCs/>
          <w:iCs/>
          <w:sz w:val="26"/>
          <w:szCs w:val="26"/>
        </w:rPr>
        <w:t>多種，</w:t>
      </w:r>
      <w:proofErr w:type="gramEnd"/>
      <w:r w:rsidR="007C2FDB" w:rsidRPr="00CF2EFF">
        <w:rPr>
          <w:rFonts w:eastAsia="標楷體"/>
          <w:bCs/>
          <w:iCs/>
          <w:sz w:val="26"/>
          <w:szCs w:val="26"/>
        </w:rPr>
        <w:t>以下便針對各分類進行說明比較：</w:t>
      </w:r>
    </w:p>
    <w:p w:rsidR="00745591" w:rsidRPr="00CF2EFF" w:rsidRDefault="00567251" w:rsidP="004E4330">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製造商之分類</w:t>
      </w:r>
    </w:p>
    <w:p w:rsidR="00745591" w:rsidRPr="00CF2EFF" w:rsidRDefault="00567251" w:rsidP="004E4330">
      <w:pPr>
        <w:spacing w:beforeLines="50" w:before="120" w:afterLines="50" w:after="120" w:line="360" w:lineRule="auto"/>
        <w:ind w:leftChars="200" w:left="480" w:firstLineChars="200" w:firstLine="520"/>
        <w:jc w:val="both"/>
        <w:rPr>
          <w:rFonts w:eastAsia="標楷體"/>
          <w:bCs/>
          <w:iCs/>
          <w:sz w:val="26"/>
          <w:szCs w:val="26"/>
        </w:rPr>
      </w:pPr>
      <w:r w:rsidRPr="00CF2EFF">
        <w:rPr>
          <w:rFonts w:eastAsia="標楷體"/>
          <w:bCs/>
          <w:iCs/>
          <w:sz w:val="26"/>
          <w:szCs w:val="26"/>
        </w:rPr>
        <w:t>雖然細分之下定有差異，但經常為製造業所用</w:t>
      </w:r>
      <w:r w:rsidR="00E03076" w:rsidRPr="00CF2EFF">
        <w:rPr>
          <w:rFonts w:eastAsia="標楷體" w:hint="eastAsia"/>
          <w:bCs/>
          <w:iCs/>
          <w:sz w:val="26"/>
          <w:szCs w:val="26"/>
        </w:rPr>
        <w:t>於</w:t>
      </w:r>
      <w:r w:rsidRPr="00CF2EFF">
        <w:rPr>
          <w:rFonts w:eastAsia="標楷體"/>
          <w:bCs/>
          <w:iCs/>
          <w:sz w:val="26"/>
          <w:szCs w:val="26"/>
        </w:rPr>
        <w:t>區分其特性之三種標準分類模式</w:t>
      </w:r>
      <w:r w:rsidR="00346D23" w:rsidRPr="00CF2EFF">
        <w:rPr>
          <w:rFonts w:eastAsia="標楷體" w:hint="eastAsia"/>
          <w:bCs/>
          <w:iCs/>
          <w:sz w:val="26"/>
          <w:szCs w:val="26"/>
        </w:rPr>
        <w:t>為</w:t>
      </w:r>
      <w:r w:rsidR="0052715C" w:rsidRPr="00CF2EFF">
        <w:rPr>
          <w:rFonts w:eastAsia="標楷體" w:hint="eastAsia"/>
          <w:bCs/>
          <w:iCs/>
          <w:sz w:val="26"/>
          <w:szCs w:val="26"/>
        </w:rPr>
        <w:t>：</w:t>
      </w:r>
      <w:r w:rsidRPr="00CF2EFF">
        <w:rPr>
          <w:rFonts w:eastAsia="標楷體"/>
          <w:bCs/>
          <w:iCs/>
          <w:sz w:val="26"/>
          <w:szCs w:val="26"/>
        </w:rPr>
        <w:t>1</w:t>
      </w:r>
      <w:proofErr w:type="gramStart"/>
      <w:r w:rsidR="00D845CB" w:rsidRPr="00CF2EFF">
        <w:rPr>
          <w:rFonts w:eastAsia="標楷體" w:hint="eastAsia"/>
          <w:bCs/>
          <w:iCs/>
          <w:sz w:val="26"/>
          <w:szCs w:val="26"/>
        </w:rPr>
        <w:t>）</w:t>
      </w:r>
      <w:proofErr w:type="gramEnd"/>
      <w:r w:rsidRPr="00CF2EFF">
        <w:rPr>
          <w:rFonts w:eastAsia="標楷體"/>
          <w:bCs/>
          <w:iCs/>
          <w:sz w:val="26"/>
          <w:szCs w:val="26"/>
        </w:rPr>
        <w:t>委託製造商</w:t>
      </w:r>
      <w:r w:rsidR="00D845CB" w:rsidRPr="00CF2EFF">
        <w:rPr>
          <w:rFonts w:eastAsia="標楷體" w:hint="eastAsia"/>
          <w:bCs/>
          <w:iCs/>
          <w:sz w:val="26"/>
          <w:szCs w:val="26"/>
        </w:rPr>
        <w:t>、</w:t>
      </w:r>
      <w:r w:rsidRPr="00CF2EFF">
        <w:rPr>
          <w:rFonts w:eastAsia="標楷體"/>
          <w:bCs/>
          <w:iCs/>
          <w:sz w:val="26"/>
          <w:szCs w:val="26"/>
        </w:rPr>
        <w:t>2</w:t>
      </w:r>
      <w:proofErr w:type="gramStart"/>
      <w:r w:rsidR="00D845CB" w:rsidRPr="00CF2EFF">
        <w:rPr>
          <w:rFonts w:eastAsia="標楷體" w:hint="eastAsia"/>
          <w:bCs/>
          <w:iCs/>
          <w:sz w:val="26"/>
          <w:szCs w:val="26"/>
        </w:rPr>
        <w:t>）</w:t>
      </w:r>
      <w:proofErr w:type="gramEnd"/>
      <w:r w:rsidRPr="00CF2EFF">
        <w:rPr>
          <w:rFonts w:eastAsia="標楷體"/>
          <w:bCs/>
          <w:iCs/>
          <w:sz w:val="26"/>
          <w:szCs w:val="26"/>
        </w:rPr>
        <w:t>限定範圍製造商及</w:t>
      </w:r>
      <w:r w:rsidRPr="00CF2EFF">
        <w:rPr>
          <w:rFonts w:eastAsia="標楷體"/>
          <w:bCs/>
          <w:iCs/>
          <w:sz w:val="26"/>
          <w:szCs w:val="26"/>
        </w:rPr>
        <w:t>3</w:t>
      </w:r>
      <w:proofErr w:type="gramStart"/>
      <w:r w:rsidR="00D845CB" w:rsidRPr="00CF2EFF">
        <w:rPr>
          <w:rFonts w:eastAsia="標楷體" w:hint="eastAsia"/>
          <w:bCs/>
          <w:iCs/>
          <w:sz w:val="26"/>
          <w:szCs w:val="26"/>
        </w:rPr>
        <w:t>）</w:t>
      </w:r>
      <w:proofErr w:type="gramEnd"/>
      <w:r w:rsidRPr="00CF2EFF">
        <w:rPr>
          <w:rFonts w:eastAsia="標楷體"/>
          <w:bCs/>
          <w:iCs/>
          <w:sz w:val="26"/>
          <w:szCs w:val="26"/>
        </w:rPr>
        <w:t>全方位</w:t>
      </w:r>
      <w:r w:rsidR="00DF3661" w:rsidRPr="00CF2EFF">
        <w:rPr>
          <w:rFonts w:eastAsia="標楷體" w:hint="eastAsia"/>
          <w:bCs/>
          <w:iCs/>
          <w:sz w:val="26"/>
          <w:szCs w:val="26"/>
        </w:rPr>
        <w:t>製</w:t>
      </w:r>
      <w:r w:rsidRPr="00CF2EFF">
        <w:rPr>
          <w:rFonts w:eastAsia="標楷體"/>
          <w:bCs/>
          <w:iCs/>
          <w:sz w:val="26"/>
          <w:szCs w:val="26"/>
        </w:rPr>
        <w:t>造商。</w:t>
      </w:r>
    </w:p>
    <w:p w:rsidR="00745591" w:rsidRPr="00CF2EFF" w:rsidRDefault="00567251" w:rsidP="004E4330">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委託製造商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委託製造商又稱為合約製造商，</w:t>
      </w:r>
      <w:r w:rsidR="00346D23" w:rsidRPr="00CF2EFF">
        <w:rPr>
          <w:rFonts w:eastAsia="標楷體" w:hint="eastAsia"/>
          <w:sz w:val="26"/>
          <w:szCs w:val="26"/>
        </w:rPr>
        <w:t>係指</w:t>
      </w:r>
      <w:r w:rsidRPr="00CF2EFF">
        <w:rPr>
          <w:rFonts w:eastAsia="標楷體"/>
          <w:sz w:val="26"/>
          <w:szCs w:val="26"/>
        </w:rPr>
        <w:t>依既定指示進行產品製造或組</w:t>
      </w:r>
      <w:r w:rsidRPr="00CF2EFF">
        <w:rPr>
          <w:rFonts w:eastAsia="標楷體"/>
          <w:sz w:val="26"/>
          <w:szCs w:val="26"/>
        </w:rPr>
        <w:lastRenderedPageBreak/>
        <w:t>裝。所使用之生產技術、產品規格、品質控制程序及生產排程通常為客戶所提供。因處理訂單所需之製造和組裝技巧並不要求特殊技術，</w:t>
      </w:r>
      <w:proofErr w:type="gramStart"/>
      <w:r w:rsidRPr="00CF2EFF">
        <w:rPr>
          <w:rFonts w:eastAsia="標楷體"/>
          <w:sz w:val="26"/>
          <w:szCs w:val="26"/>
        </w:rPr>
        <w:t>一般而言其賺得</w:t>
      </w:r>
      <w:proofErr w:type="gramEnd"/>
      <w:r w:rsidRPr="00CF2EFF">
        <w:rPr>
          <w:rFonts w:eastAsia="標楷體"/>
          <w:sz w:val="26"/>
          <w:szCs w:val="26"/>
        </w:rPr>
        <w:t>之利潤最少。</w:t>
      </w:r>
    </w:p>
    <w:p w:rsidR="00745591" w:rsidRPr="00CF2EFF" w:rsidRDefault="00567251" w:rsidP="004E4330">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限定範圍製造商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限定範圍製造商比委託製造商涉及更複雜及困難之生產活動，所以通常於生產過程中擁有更多自主性。但因其無執行策略性功能，賺取之利潤介於相同產業及市場中之委託製造商</w:t>
      </w:r>
      <w:r w:rsidR="008E2C9E" w:rsidRPr="00CF2EFF">
        <w:rPr>
          <w:rFonts w:eastAsia="標楷體" w:hint="eastAsia"/>
          <w:sz w:val="26"/>
          <w:szCs w:val="26"/>
        </w:rPr>
        <w:t>及</w:t>
      </w:r>
      <w:r w:rsidR="008E2C9E" w:rsidRPr="00CF2EFF">
        <w:rPr>
          <w:rFonts w:eastAsia="標楷體"/>
          <w:sz w:val="26"/>
          <w:szCs w:val="26"/>
        </w:rPr>
        <w:t>全方位製造商</w:t>
      </w:r>
      <w:r w:rsidRPr="00CF2EFF">
        <w:rPr>
          <w:rFonts w:eastAsia="標楷體"/>
          <w:sz w:val="26"/>
          <w:szCs w:val="26"/>
        </w:rPr>
        <w:t>之間。</w:t>
      </w:r>
    </w:p>
    <w:p w:rsidR="00745591" w:rsidRPr="00CF2EFF" w:rsidRDefault="00567251" w:rsidP="004E4330">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全方位製造商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CF2EFF">
        <w:rPr>
          <w:rFonts w:eastAsia="標楷體"/>
          <w:sz w:val="26"/>
          <w:szCs w:val="26"/>
        </w:rPr>
        <w:t>1</w:t>
      </w:r>
      <w:proofErr w:type="gramStart"/>
      <w:r w:rsidR="00D845CB" w:rsidRPr="00CF2EFF">
        <w:rPr>
          <w:rFonts w:eastAsia="標楷體" w:hint="eastAsia"/>
          <w:sz w:val="26"/>
          <w:szCs w:val="26"/>
        </w:rPr>
        <w:t>）</w:t>
      </w:r>
      <w:proofErr w:type="gramEnd"/>
      <w:r w:rsidRPr="00CF2EFF">
        <w:rPr>
          <w:rFonts w:eastAsia="標楷體"/>
          <w:sz w:val="26"/>
          <w:szCs w:val="26"/>
        </w:rPr>
        <w:t>產品策略之決定</w:t>
      </w:r>
      <w:r w:rsidR="00D845CB" w:rsidRPr="00CF2EFF">
        <w:rPr>
          <w:rFonts w:eastAsia="標楷體" w:hint="eastAsia"/>
          <w:sz w:val="26"/>
          <w:szCs w:val="26"/>
        </w:rPr>
        <w:t>、</w:t>
      </w:r>
      <w:r w:rsidRPr="00CF2EFF">
        <w:rPr>
          <w:rFonts w:eastAsia="標楷體"/>
          <w:sz w:val="26"/>
          <w:szCs w:val="26"/>
        </w:rPr>
        <w:t>2</w:t>
      </w:r>
      <w:proofErr w:type="gramStart"/>
      <w:r w:rsidR="00D845CB" w:rsidRPr="00CF2EFF">
        <w:rPr>
          <w:rFonts w:eastAsia="標楷體" w:hint="eastAsia"/>
          <w:sz w:val="26"/>
          <w:szCs w:val="26"/>
        </w:rPr>
        <w:t>）</w:t>
      </w:r>
      <w:proofErr w:type="gramEnd"/>
      <w:r w:rsidRPr="00CF2EFF">
        <w:rPr>
          <w:rFonts w:eastAsia="標楷體"/>
          <w:sz w:val="26"/>
          <w:szCs w:val="26"/>
        </w:rPr>
        <w:t>研究及發展</w:t>
      </w:r>
      <w:r w:rsidR="00D845CB" w:rsidRPr="00CF2EFF">
        <w:rPr>
          <w:rFonts w:eastAsia="標楷體" w:hint="eastAsia"/>
          <w:sz w:val="26"/>
          <w:szCs w:val="26"/>
        </w:rPr>
        <w:t>、</w:t>
      </w:r>
      <w:r w:rsidRPr="00CF2EFF">
        <w:rPr>
          <w:rFonts w:eastAsia="標楷體"/>
          <w:sz w:val="26"/>
          <w:szCs w:val="26"/>
        </w:rPr>
        <w:t>3</w:t>
      </w:r>
      <w:proofErr w:type="gramStart"/>
      <w:r w:rsidR="00D845CB" w:rsidRPr="00CF2EFF">
        <w:rPr>
          <w:rFonts w:eastAsia="標楷體" w:hint="eastAsia"/>
          <w:sz w:val="26"/>
          <w:szCs w:val="26"/>
        </w:rPr>
        <w:t>）</w:t>
      </w:r>
      <w:proofErr w:type="gramEnd"/>
      <w:r w:rsidRPr="00CF2EFF">
        <w:rPr>
          <w:rFonts w:eastAsia="標楷體"/>
          <w:sz w:val="26"/>
          <w:szCs w:val="26"/>
        </w:rPr>
        <w:t>產品規格之發展</w:t>
      </w:r>
      <w:r w:rsidR="00D845CB" w:rsidRPr="00CF2EFF">
        <w:rPr>
          <w:rFonts w:eastAsia="標楷體" w:hint="eastAsia"/>
          <w:sz w:val="26"/>
          <w:szCs w:val="26"/>
        </w:rPr>
        <w:t>、</w:t>
      </w:r>
      <w:r w:rsidRPr="00CF2EFF">
        <w:rPr>
          <w:rFonts w:eastAsia="標楷體"/>
          <w:sz w:val="26"/>
          <w:szCs w:val="26"/>
        </w:rPr>
        <w:t>4</w:t>
      </w:r>
      <w:proofErr w:type="gramStart"/>
      <w:r w:rsidR="00D845CB" w:rsidRPr="00CF2EFF">
        <w:rPr>
          <w:rFonts w:eastAsia="標楷體" w:hint="eastAsia"/>
          <w:sz w:val="26"/>
          <w:szCs w:val="26"/>
        </w:rPr>
        <w:t>）</w:t>
      </w:r>
      <w:proofErr w:type="gramEnd"/>
      <w:r w:rsidRPr="00CF2EFF">
        <w:rPr>
          <w:rFonts w:eastAsia="標楷體"/>
          <w:sz w:val="26"/>
          <w:szCs w:val="26"/>
        </w:rPr>
        <w:t>採購管道之建立及</w:t>
      </w:r>
      <w:r w:rsidRPr="00CF2EFF">
        <w:rPr>
          <w:rFonts w:eastAsia="標楷體"/>
          <w:sz w:val="26"/>
          <w:szCs w:val="26"/>
        </w:rPr>
        <w:t>5</w:t>
      </w:r>
      <w:proofErr w:type="gramStart"/>
      <w:r w:rsidR="00D845CB" w:rsidRPr="00CF2EFF">
        <w:rPr>
          <w:rFonts w:eastAsia="標楷體" w:hint="eastAsia"/>
          <w:sz w:val="26"/>
          <w:szCs w:val="26"/>
        </w:rPr>
        <w:t>）</w:t>
      </w:r>
      <w:proofErr w:type="gramEnd"/>
      <w:r w:rsidRPr="00CF2EFF">
        <w:rPr>
          <w:rFonts w:eastAsia="標楷體"/>
          <w:sz w:val="26"/>
          <w:szCs w:val="26"/>
        </w:rPr>
        <w:t>存貨政策之建立。</w:t>
      </w:r>
    </w:p>
    <w:p w:rsidR="00745591" w:rsidRPr="00CF2EFF" w:rsidRDefault="00567251" w:rsidP="004E4330">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銷售商之分類</w:t>
      </w:r>
    </w:p>
    <w:p w:rsidR="00745591" w:rsidRPr="00CF2EFF" w:rsidRDefault="008E2C9E" w:rsidP="004E4330">
      <w:pPr>
        <w:spacing w:beforeLines="50" w:before="120" w:afterLines="50" w:after="120" w:line="360" w:lineRule="auto"/>
        <w:ind w:leftChars="200" w:left="480" w:firstLineChars="200" w:firstLine="520"/>
        <w:jc w:val="both"/>
        <w:rPr>
          <w:rFonts w:eastAsia="標楷體"/>
          <w:bCs/>
          <w:iCs/>
          <w:sz w:val="26"/>
          <w:szCs w:val="26"/>
        </w:rPr>
      </w:pPr>
      <w:r w:rsidRPr="00CF2EFF">
        <w:rPr>
          <w:rFonts w:eastAsia="標楷體"/>
          <w:bCs/>
          <w:iCs/>
          <w:sz w:val="26"/>
          <w:szCs w:val="26"/>
        </w:rPr>
        <w:t>經常為</w:t>
      </w:r>
      <w:r w:rsidRPr="00CF2EFF">
        <w:rPr>
          <w:rFonts w:eastAsia="標楷體" w:hint="eastAsia"/>
          <w:bCs/>
          <w:iCs/>
          <w:sz w:val="26"/>
          <w:szCs w:val="26"/>
        </w:rPr>
        <w:t>銷售</w:t>
      </w:r>
      <w:r w:rsidRPr="00CF2EFF">
        <w:rPr>
          <w:rFonts w:eastAsia="標楷體"/>
          <w:bCs/>
          <w:iCs/>
          <w:sz w:val="26"/>
          <w:szCs w:val="26"/>
        </w:rPr>
        <w:t>業所用為區分其特性之</w:t>
      </w:r>
      <w:r w:rsidRPr="00CF2EFF">
        <w:rPr>
          <w:rFonts w:eastAsia="標楷體" w:hint="eastAsia"/>
          <w:bCs/>
          <w:iCs/>
          <w:sz w:val="26"/>
          <w:szCs w:val="26"/>
        </w:rPr>
        <w:t>四</w:t>
      </w:r>
      <w:r w:rsidRPr="00CF2EFF">
        <w:rPr>
          <w:rFonts w:eastAsia="標楷體"/>
          <w:bCs/>
          <w:iCs/>
          <w:sz w:val="26"/>
          <w:szCs w:val="26"/>
        </w:rPr>
        <w:t>種標準分類模式</w:t>
      </w:r>
      <w:r w:rsidRPr="00CF2EFF">
        <w:rPr>
          <w:rFonts w:eastAsia="標楷體" w:hint="eastAsia"/>
          <w:bCs/>
          <w:iCs/>
          <w:sz w:val="26"/>
          <w:szCs w:val="26"/>
        </w:rPr>
        <w:t>為</w:t>
      </w:r>
      <w:r w:rsidR="00567251" w:rsidRPr="00CF2EFF">
        <w:rPr>
          <w:rFonts w:eastAsia="標楷體"/>
          <w:bCs/>
          <w:iCs/>
          <w:sz w:val="26"/>
          <w:szCs w:val="26"/>
        </w:rPr>
        <w:t>：</w:t>
      </w:r>
      <w:r w:rsidR="00567251" w:rsidRPr="00CF2EFF">
        <w:rPr>
          <w:rFonts w:eastAsia="標楷體"/>
          <w:bCs/>
          <w:iCs/>
          <w:sz w:val="26"/>
          <w:szCs w:val="26"/>
        </w:rPr>
        <w:t>1</w:t>
      </w:r>
      <w:proofErr w:type="gramStart"/>
      <w:r w:rsidR="00D845CB" w:rsidRPr="00CF2EFF">
        <w:rPr>
          <w:rFonts w:eastAsia="標楷體" w:hint="eastAsia"/>
          <w:bCs/>
          <w:iCs/>
          <w:sz w:val="26"/>
          <w:szCs w:val="26"/>
        </w:rPr>
        <w:t>）</w:t>
      </w:r>
      <w:proofErr w:type="gramEnd"/>
      <w:r w:rsidR="00567251" w:rsidRPr="00CF2EFF">
        <w:rPr>
          <w:rFonts w:eastAsia="標楷體"/>
          <w:bCs/>
          <w:iCs/>
          <w:sz w:val="26"/>
          <w:szCs w:val="26"/>
        </w:rPr>
        <w:t>佣金代理商</w:t>
      </w:r>
      <w:r w:rsidR="00D845CB" w:rsidRPr="00CF2EFF">
        <w:rPr>
          <w:rFonts w:eastAsia="標楷體" w:hint="eastAsia"/>
          <w:bCs/>
          <w:iCs/>
          <w:sz w:val="26"/>
          <w:szCs w:val="26"/>
        </w:rPr>
        <w:t>、</w:t>
      </w:r>
      <w:r w:rsidR="00567251" w:rsidRPr="00CF2EFF">
        <w:rPr>
          <w:rFonts w:eastAsia="標楷體"/>
          <w:bCs/>
          <w:iCs/>
          <w:sz w:val="26"/>
          <w:szCs w:val="26"/>
        </w:rPr>
        <w:t>2</w:t>
      </w:r>
      <w:proofErr w:type="gramStart"/>
      <w:r w:rsidR="00D845CB" w:rsidRPr="00CF2EFF">
        <w:rPr>
          <w:rFonts w:eastAsia="標楷體" w:hint="eastAsia"/>
          <w:bCs/>
          <w:iCs/>
          <w:sz w:val="26"/>
          <w:szCs w:val="26"/>
        </w:rPr>
        <w:t>）</w:t>
      </w:r>
      <w:proofErr w:type="gramEnd"/>
      <w:r w:rsidR="00567251" w:rsidRPr="00CF2EFF">
        <w:rPr>
          <w:rFonts w:eastAsia="標楷體"/>
          <w:bCs/>
          <w:iCs/>
          <w:sz w:val="26"/>
          <w:szCs w:val="26"/>
        </w:rPr>
        <w:t>有限功能配銷商</w:t>
      </w:r>
      <w:r w:rsidR="00D845CB" w:rsidRPr="00CF2EFF">
        <w:rPr>
          <w:rFonts w:eastAsia="標楷體" w:hint="eastAsia"/>
          <w:bCs/>
          <w:iCs/>
          <w:sz w:val="26"/>
          <w:szCs w:val="26"/>
        </w:rPr>
        <w:t>、</w:t>
      </w:r>
      <w:r w:rsidR="00567251" w:rsidRPr="00CF2EFF">
        <w:rPr>
          <w:rFonts w:eastAsia="標楷體"/>
          <w:bCs/>
          <w:iCs/>
          <w:sz w:val="26"/>
          <w:szCs w:val="26"/>
        </w:rPr>
        <w:t>3</w:t>
      </w:r>
      <w:proofErr w:type="gramStart"/>
      <w:r w:rsidR="00D845CB" w:rsidRPr="00CF2EFF">
        <w:rPr>
          <w:rFonts w:eastAsia="標楷體" w:hint="eastAsia"/>
          <w:bCs/>
          <w:iCs/>
          <w:sz w:val="26"/>
          <w:szCs w:val="26"/>
        </w:rPr>
        <w:t>）</w:t>
      </w:r>
      <w:proofErr w:type="gramEnd"/>
      <w:r w:rsidR="00D845CB" w:rsidRPr="00CF2EFF">
        <w:rPr>
          <w:rFonts w:eastAsia="標楷體"/>
          <w:bCs/>
          <w:iCs/>
          <w:sz w:val="26"/>
          <w:szCs w:val="26"/>
        </w:rPr>
        <w:t>配銷商</w:t>
      </w:r>
      <w:r w:rsidR="00567251" w:rsidRPr="00CF2EFF">
        <w:rPr>
          <w:rFonts w:eastAsia="標楷體"/>
          <w:bCs/>
          <w:iCs/>
          <w:sz w:val="26"/>
          <w:szCs w:val="26"/>
        </w:rPr>
        <w:t>與</w:t>
      </w:r>
      <w:r w:rsidR="00567251" w:rsidRPr="00CF2EFF">
        <w:rPr>
          <w:rFonts w:eastAsia="標楷體"/>
          <w:bCs/>
          <w:iCs/>
          <w:sz w:val="26"/>
          <w:szCs w:val="26"/>
        </w:rPr>
        <w:t>4</w:t>
      </w:r>
      <w:proofErr w:type="gramStart"/>
      <w:r w:rsidR="00567251" w:rsidRPr="00CF2EFF">
        <w:rPr>
          <w:rFonts w:eastAsia="標楷體"/>
          <w:bCs/>
          <w:iCs/>
          <w:sz w:val="26"/>
          <w:szCs w:val="26"/>
        </w:rPr>
        <w:t>）</w:t>
      </w:r>
      <w:proofErr w:type="gramEnd"/>
      <w:r w:rsidR="00567251" w:rsidRPr="00CF2EFF">
        <w:rPr>
          <w:rFonts w:eastAsia="標楷體"/>
          <w:bCs/>
          <w:iCs/>
          <w:sz w:val="26"/>
          <w:szCs w:val="26"/>
        </w:rPr>
        <w:t>行銷商兼配銷商。這四種分類之獲利能力通常與其從事銷售活動之種類、所承擔之風險及所持有之無形資產有關。</w:t>
      </w:r>
    </w:p>
    <w:p w:rsidR="00745591" w:rsidRPr="00CF2EFF" w:rsidRDefault="00567251" w:rsidP="004E4330">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佣金代理商</w:t>
      </w:r>
    </w:p>
    <w:p w:rsidR="00CF49EC" w:rsidRPr="00CF2EFF" w:rsidRDefault="00567251" w:rsidP="003569C8">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佣金代理商通常即</w:t>
      </w:r>
      <w:r w:rsidR="008E2C9E" w:rsidRPr="00CF2EFF">
        <w:rPr>
          <w:rFonts w:eastAsia="標楷體" w:hint="eastAsia"/>
          <w:sz w:val="26"/>
          <w:szCs w:val="26"/>
        </w:rPr>
        <w:t>為</w:t>
      </w:r>
      <w:r w:rsidRPr="00CF2EFF">
        <w:rPr>
          <w:rFonts w:eastAsia="標楷體"/>
          <w:sz w:val="26"/>
          <w:szCs w:val="26"/>
        </w:rPr>
        <w:t>銷售代表，</w:t>
      </w:r>
      <w:r w:rsidR="008E2C9E" w:rsidRPr="00CF2EFF">
        <w:rPr>
          <w:rFonts w:eastAsia="標楷體" w:hint="eastAsia"/>
          <w:sz w:val="26"/>
          <w:szCs w:val="26"/>
        </w:rPr>
        <w:t>其</w:t>
      </w:r>
      <w:r w:rsidRPr="00CF2EFF">
        <w:rPr>
          <w:rFonts w:eastAsia="標楷體"/>
          <w:sz w:val="26"/>
          <w:szCs w:val="26"/>
        </w:rPr>
        <w:t>本身並不購買貨品轉供銷售，佣金收入是因代理製造商或是經銷商銷售產品而賺得。佣金代理商通常負責之銷售功能為找出潛在顧客、拜訪現有及潛在之顧客、推</w:t>
      </w:r>
      <w:proofErr w:type="gramStart"/>
      <w:r w:rsidRPr="00CF2EFF">
        <w:rPr>
          <w:rFonts w:eastAsia="標楷體"/>
          <w:sz w:val="26"/>
          <w:szCs w:val="26"/>
        </w:rPr>
        <w:t>介</w:t>
      </w:r>
      <w:proofErr w:type="gramEnd"/>
      <w:r w:rsidRPr="00CF2EFF">
        <w:rPr>
          <w:rFonts w:eastAsia="標楷體"/>
          <w:sz w:val="26"/>
          <w:szCs w:val="26"/>
        </w:rPr>
        <w:t>新產品、接受訂單、維持顧客關係及提供有限之技術服務。佣金代理商不太執行</w:t>
      </w:r>
      <w:r w:rsidRPr="00CF2EFF">
        <w:rPr>
          <w:rFonts w:eastAsia="標楷體"/>
          <w:sz w:val="26"/>
          <w:szCs w:val="26"/>
        </w:rPr>
        <w:lastRenderedPageBreak/>
        <w:t>操作性之功能，一般也不參與策略及行銷性之活動。</w:t>
      </w:r>
    </w:p>
    <w:p w:rsidR="00745591" w:rsidRPr="00CF2EFF" w:rsidRDefault="00567251" w:rsidP="004E4330">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有限功能配銷商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有限功能配銷商一般而言對所銷售之產品擁有所有權，但其所承擔之存貨、信用及行銷責任有限，</w:t>
      </w:r>
      <w:proofErr w:type="gramStart"/>
      <w:r w:rsidRPr="00CF2EFF">
        <w:rPr>
          <w:rFonts w:eastAsia="標楷體"/>
          <w:sz w:val="26"/>
          <w:szCs w:val="26"/>
        </w:rPr>
        <w:t>一般而言均為由</w:t>
      </w:r>
      <w:proofErr w:type="gramEnd"/>
      <w:r w:rsidRPr="00CF2EFF">
        <w:rPr>
          <w:rFonts w:eastAsia="標楷體"/>
          <w:sz w:val="26"/>
          <w:szCs w:val="26"/>
        </w:rPr>
        <w:t>母公司控制行銷策略，其本身並不需承受向供應商購貨時所產生之外匯風險。</w:t>
      </w:r>
    </w:p>
    <w:p w:rsidR="00745591" w:rsidRPr="00CF2EFF" w:rsidRDefault="00567251" w:rsidP="004E4330">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配銷商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配銷商擁有商品所有權，需承擔信用與存貨風險，但其行銷</w:t>
      </w:r>
      <w:r w:rsidR="00D845CB" w:rsidRPr="00CF2EFF">
        <w:rPr>
          <w:rFonts w:eastAsia="標楷體"/>
          <w:sz w:val="26"/>
          <w:szCs w:val="26"/>
        </w:rPr>
        <w:t>責任有限，且不一定承擔外匯風險。配銷商從事之活動大部分和下述之</w:t>
      </w:r>
      <w:r w:rsidRPr="00CF2EFF">
        <w:rPr>
          <w:rFonts w:eastAsia="標楷體"/>
          <w:sz w:val="26"/>
          <w:szCs w:val="26"/>
        </w:rPr>
        <w:t>4</w:t>
      </w:r>
      <w:r w:rsidR="00D845CB" w:rsidRPr="00CF2EFF">
        <w:rPr>
          <w:rFonts w:eastAsia="標楷體" w:hint="eastAsia"/>
          <w:sz w:val="26"/>
          <w:szCs w:val="26"/>
        </w:rPr>
        <w:t>、</w:t>
      </w:r>
      <w:r w:rsidRPr="00CF2EFF">
        <w:rPr>
          <w:rFonts w:eastAsia="標楷體"/>
          <w:sz w:val="26"/>
          <w:szCs w:val="26"/>
        </w:rPr>
        <w:t>行銷商兼配銷商相同，兩者之分野主要在於執行策略性行銷功能時所參與程度之不同。在許多產業中，</w:t>
      </w:r>
      <w:proofErr w:type="gramStart"/>
      <w:r w:rsidRPr="00CF2EFF">
        <w:rPr>
          <w:rFonts w:eastAsia="標楷體"/>
          <w:sz w:val="26"/>
          <w:szCs w:val="26"/>
        </w:rPr>
        <w:t>配銷商極少於</w:t>
      </w:r>
      <w:proofErr w:type="gramEnd"/>
      <w:r w:rsidRPr="00CF2EFF">
        <w:rPr>
          <w:rFonts w:eastAsia="標楷體"/>
          <w:sz w:val="26"/>
          <w:szCs w:val="26"/>
        </w:rPr>
        <w:t>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745591" w:rsidRPr="00CF2EFF" w:rsidRDefault="00567251" w:rsidP="004E4330">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行銷商兼配銷商</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行銷商兼配銷商須承擔行銷決策及實際銷售之執行責任。所謂行銷功能包括：市場研究，如預測銷售額及</w:t>
      </w:r>
      <w:proofErr w:type="gramStart"/>
      <w:r w:rsidRPr="00CF2EFF">
        <w:rPr>
          <w:rFonts w:eastAsia="標楷體"/>
          <w:sz w:val="26"/>
          <w:szCs w:val="26"/>
        </w:rPr>
        <w:t>及</w:t>
      </w:r>
      <w:proofErr w:type="gramEnd"/>
      <w:r w:rsidRPr="00CF2EFF">
        <w:rPr>
          <w:rFonts w:eastAsia="標楷體"/>
          <w:sz w:val="26"/>
          <w:szCs w:val="26"/>
        </w:rPr>
        <w:t>建立顧客檔案；製作廣告文宣</w:t>
      </w:r>
      <w:r w:rsidR="00E84B35" w:rsidRPr="00CF2EFF">
        <w:rPr>
          <w:rFonts w:eastAsia="標楷體" w:hint="eastAsia"/>
          <w:sz w:val="26"/>
          <w:szCs w:val="26"/>
        </w:rPr>
        <w:t>、</w:t>
      </w:r>
      <w:r w:rsidRPr="00CF2EFF">
        <w:rPr>
          <w:rFonts w:eastAsia="標楷體"/>
          <w:sz w:val="26"/>
          <w:szCs w:val="26"/>
        </w:rPr>
        <w:t>展開造勢活動、聘雇廣告專業人員以及發展策略性行銷計劃。因為行銷商兼配銷商於行銷</w:t>
      </w:r>
      <w:r w:rsidR="003913C8" w:rsidRPr="00CF2EFF">
        <w:rPr>
          <w:rFonts w:eastAsia="標楷體" w:hint="eastAsia"/>
          <w:sz w:val="26"/>
          <w:szCs w:val="26"/>
        </w:rPr>
        <w:t>、</w:t>
      </w:r>
      <w:r w:rsidRPr="00CF2EFF">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CF2EFF">
        <w:rPr>
          <w:rFonts w:eastAsia="標楷體" w:hint="eastAsia"/>
          <w:sz w:val="26"/>
          <w:szCs w:val="26"/>
        </w:rPr>
        <w:t>、</w:t>
      </w:r>
      <w:r w:rsidRPr="00CF2EFF">
        <w:rPr>
          <w:rFonts w:eastAsia="標楷體"/>
          <w:sz w:val="26"/>
          <w:szCs w:val="26"/>
        </w:rPr>
        <w:t>商標</w:t>
      </w:r>
      <w:r w:rsidRPr="00CF2EFF">
        <w:rPr>
          <w:rFonts w:eastAsia="標楷體"/>
          <w:sz w:val="26"/>
          <w:szCs w:val="26"/>
        </w:rPr>
        <w:t>/</w:t>
      </w:r>
      <w:r w:rsidRPr="00CF2EFF">
        <w:rPr>
          <w:rFonts w:eastAsia="標楷體"/>
          <w:sz w:val="26"/>
          <w:szCs w:val="26"/>
        </w:rPr>
        <w:t>知名度</w:t>
      </w:r>
      <w:r w:rsidR="00E84B35" w:rsidRPr="00CF2EFF">
        <w:rPr>
          <w:rFonts w:eastAsia="標楷體" w:hint="eastAsia"/>
          <w:sz w:val="26"/>
          <w:szCs w:val="26"/>
        </w:rPr>
        <w:t>、</w:t>
      </w:r>
      <w:r w:rsidRPr="00CF2EFF">
        <w:rPr>
          <w:rFonts w:eastAsia="標楷體"/>
          <w:sz w:val="26"/>
          <w:szCs w:val="26"/>
        </w:rPr>
        <w:t>獨立之經銷網</w:t>
      </w:r>
      <w:r w:rsidR="003913C8" w:rsidRPr="00CF2EFF">
        <w:rPr>
          <w:rFonts w:eastAsia="標楷體" w:hint="eastAsia"/>
          <w:sz w:val="26"/>
          <w:szCs w:val="26"/>
        </w:rPr>
        <w:t>絡</w:t>
      </w:r>
      <w:r w:rsidR="00E84B35" w:rsidRPr="00CF2EFF">
        <w:rPr>
          <w:rFonts w:eastAsia="標楷體" w:hint="eastAsia"/>
          <w:sz w:val="26"/>
          <w:szCs w:val="26"/>
        </w:rPr>
        <w:t>、</w:t>
      </w:r>
      <w:r w:rsidRPr="00CF2EFF">
        <w:rPr>
          <w:rFonts w:eastAsia="標楷體"/>
          <w:sz w:val="26"/>
          <w:szCs w:val="26"/>
        </w:rPr>
        <w:t>技術或客戶服務等專業知識。</w:t>
      </w:r>
    </w:p>
    <w:p w:rsidR="00250598" w:rsidRPr="00CF2EFF" w:rsidRDefault="00250598" w:rsidP="004E4330">
      <w:pPr>
        <w:pStyle w:val="3"/>
        <w:widowControl/>
        <w:numPr>
          <w:ilvl w:val="0"/>
          <w:numId w:val="26"/>
        </w:numPr>
        <w:spacing w:beforeLines="50" w:before="120" w:afterLines="50" w:after="120" w:line="360" w:lineRule="auto"/>
        <w:ind w:leftChars="100" w:left="720"/>
        <w:jc w:val="both"/>
        <w:rPr>
          <w:rFonts w:ascii="Times New Roman" w:eastAsia="標楷體" w:hAnsi="Times New Roman"/>
          <w:color w:val="000000"/>
          <w:sz w:val="32"/>
        </w:rPr>
      </w:pPr>
      <w:r w:rsidRPr="00CF2EFF">
        <w:rPr>
          <w:rFonts w:ascii="Times New Roman" w:eastAsia="標楷體" w:hAnsi="標楷體"/>
          <w:color w:val="000000"/>
          <w:sz w:val="32"/>
        </w:rPr>
        <w:t>服務提供者</w:t>
      </w:r>
    </w:p>
    <w:p w:rsidR="00250598" w:rsidRPr="00CF2EFF" w:rsidRDefault="00250598" w:rsidP="004E4330">
      <w:pPr>
        <w:spacing w:beforeLines="50" w:before="120" w:afterLines="50" w:after="120" w:line="360" w:lineRule="auto"/>
        <w:ind w:leftChars="200" w:left="480" w:firstLineChars="200" w:firstLine="520"/>
        <w:jc w:val="both"/>
        <w:rPr>
          <w:rFonts w:eastAsia="標楷體"/>
          <w:color w:val="000000"/>
          <w:sz w:val="26"/>
          <w:szCs w:val="26"/>
        </w:rPr>
      </w:pPr>
      <w:r w:rsidRPr="00CF2EFF">
        <w:rPr>
          <w:rFonts w:eastAsia="標楷體" w:hAnsi="標楷體"/>
          <w:color w:val="000000"/>
          <w:sz w:val="26"/>
          <w:szCs w:val="26"/>
        </w:rPr>
        <w:t>除製造商及</w:t>
      </w:r>
      <w:proofErr w:type="gramStart"/>
      <w:r w:rsidRPr="00CF2EFF">
        <w:rPr>
          <w:rFonts w:eastAsia="標楷體" w:hAnsi="標楷體"/>
          <w:color w:val="000000"/>
          <w:sz w:val="26"/>
          <w:szCs w:val="26"/>
        </w:rPr>
        <w:t>銷售商外</w:t>
      </w:r>
      <w:proofErr w:type="gramEnd"/>
      <w:r w:rsidRPr="00CF2EFF">
        <w:rPr>
          <w:rFonts w:eastAsia="標楷體" w:hAnsi="標楷體"/>
          <w:color w:val="000000"/>
          <w:sz w:val="26"/>
          <w:szCs w:val="26"/>
        </w:rPr>
        <w:t>，企業之經營型態尚包括提供服務予他人以獲</w:t>
      </w:r>
      <w:r w:rsidRPr="00CF2EFF">
        <w:rPr>
          <w:rFonts w:eastAsia="標楷體" w:hAnsi="標楷體"/>
          <w:color w:val="000000"/>
          <w:sz w:val="26"/>
          <w:szCs w:val="26"/>
        </w:rPr>
        <w:lastRenderedPageBreak/>
        <w:t>取</w:t>
      </w:r>
      <w:r w:rsidRPr="00CF2EFF">
        <w:rPr>
          <w:rFonts w:eastAsia="標楷體" w:hAnsi="標楷體"/>
          <w:bCs/>
          <w:iCs/>
          <w:color w:val="000000"/>
          <w:sz w:val="26"/>
          <w:szCs w:val="26"/>
        </w:rPr>
        <w:t>利益</w:t>
      </w:r>
      <w:r w:rsidRPr="00CF2EFF">
        <w:rPr>
          <w:rFonts w:eastAsia="標楷體" w:hAnsi="標楷體"/>
          <w:color w:val="000000"/>
          <w:sz w:val="26"/>
          <w:szCs w:val="26"/>
        </w:rPr>
        <w:t>，故企業個體角色尚包括服務之提供者。服務提供者並無如製造商或</w:t>
      </w:r>
      <w:proofErr w:type="gramStart"/>
      <w:r w:rsidRPr="00CF2EFF">
        <w:rPr>
          <w:rFonts w:eastAsia="標楷體" w:hAnsi="標楷體"/>
          <w:color w:val="000000"/>
          <w:sz w:val="26"/>
          <w:szCs w:val="26"/>
        </w:rPr>
        <w:t>銷售商般繁複</w:t>
      </w:r>
      <w:proofErr w:type="gramEnd"/>
      <w:r w:rsidRPr="00CF2EFF">
        <w:rPr>
          <w:rFonts w:eastAsia="標楷體" w:hAnsi="標楷體"/>
          <w:color w:val="000000"/>
          <w:sz w:val="26"/>
          <w:szCs w:val="26"/>
        </w:rPr>
        <w:t>之分類。</w:t>
      </w:r>
    </w:p>
    <w:p w:rsidR="00745591" w:rsidRPr="00CF2EFF" w:rsidRDefault="00372B13" w:rsidP="004E4330">
      <w:pPr>
        <w:pStyle w:val="3"/>
        <w:numPr>
          <w:ilvl w:val="0"/>
          <w:numId w:val="26"/>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企業</w:t>
      </w:r>
      <w:r w:rsidR="00AB3B6F" w:rsidRPr="00CF2EFF">
        <w:rPr>
          <w:rFonts w:ascii="Times New Roman" w:eastAsia="標楷體" w:hAnsi="Times New Roman" w:hint="eastAsia"/>
          <w:sz w:val="32"/>
        </w:rPr>
        <w:t>定位</w:t>
      </w:r>
    </w:p>
    <w:p w:rsidR="00745591" w:rsidRPr="00CF2EFF" w:rsidRDefault="00882A88" w:rsidP="004E4330">
      <w:pPr>
        <w:spacing w:beforeLines="100" w:before="24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依據上列</w:t>
      </w:r>
      <w:r w:rsidR="0013741C" w:rsidRPr="00CF2EFF">
        <w:rPr>
          <w:rFonts w:eastAsia="標楷體" w:hint="eastAsia"/>
          <w:sz w:val="26"/>
          <w:szCs w:val="26"/>
        </w:rPr>
        <w:t>台灣漢高</w:t>
      </w:r>
      <w:r w:rsidR="00E9438C" w:rsidRPr="00CF2EFF">
        <w:rPr>
          <w:rFonts w:eastAsia="標楷體"/>
          <w:sz w:val="26"/>
          <w:szCs w:val="26"/>
        </w:rPr>
        <w:t>及</w:t>
      </w:r>
      <w:r w:rsidRPr="00CF2EFF">
        <w:rPr>
          <w:rFonts w:eastAsia="標楷體" w:hint="eastAsia"/>
          <w:sz w:val="26"/>
          <w:szCs w:val="26"/>
        </w:rPr>
        <w:t>各受控交易參與人之功能與風險分析，</w:t>
      </w:r>
      <w:r w:rsidR="00E9438C" w:rsidRPr="00CF2EFF">
        <w:rPr>
          <w:rFonts w:eastAsia="標楷體" w:hint="eastAsia"/>
          <w:sz w:val="26"/>
          <w:szCs w:val="26"/>
        </w:rPr>
        <w:t>茲</w:t>
      </w:r>
      <w:r w:rsidRPr="00CF2EFF">
        <w:rPr>
          <w:rFonts w:eastAsia="標楷體" w:hint="eastAsia"/>
          <w:sz w:val="26"/>
          <w:szCs w:val="26"/>
        </w:rPr>
        <w:t>將</w:t>
      </w:r>
      <w:r w:rsidR="00D845CB" w:rsidRPr="00CF2EFF">
        <w:rPr>
          <w:rFonts w:eastAsia="標楷體" w:hint="eastAsia"/>
          <w:sz w:val="26"/>
          <w:szCs w:val="26"/>
        </w:rPr>
        <w:t>該等之</w:t>
      </w:r>
      <w:r w:rsidRPr="00CF2EFF">
        <w:rPr>
          <w:rFonts w:eastAsia="標楷體" w:hint="eastAsia"/>
          <w:sz w:val="26"/>
          <w:szCs w:val="26"/>
        </w:rPr>
        <w:t>企業角色定位說明如下：</w:t>
      </w:r>
    </w:p>
    <w:p w:rsidR="00745591" w:rsidRPr="00CF2EFF" w:rsidRDefault="0013741C" w:rsidP="004E4330">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台灣漢高</w:t>
      </w:r>
    </w:p>
    <w:p w:rsidR="00745591" w:rsidRPr="00CF2EFF" w:rsidRDefault="00D845C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主要營業活動</w:t>
      </w:r>
      <w:r w:rsidR="00D203A5" w:rsidRPr="00CF2EFF">
        <w:rPr>
          <w:rFonts w:eastAsia="標楷體" w:hint="eastAsia"/>
          <w:sz w:val="26"/>
          <w:szCs w:val="26"/>
        </w:rPr>
        <w:t>向</w:t>
      </w:r>
      <w:r w:rsidR="006E52E3" w:rsidRPr="00CF2EFF">
        <w:rPr>
          <w:rFonts w:eastAsia="標楷體" w:hint="eastAsia"/>
          <w:sz w:val="26"/>
          <w:szCs w:val="26"/>
        </w:rPr>
        <w:t>集團研發單位取得研發成果</w:t>
      </w:r>
      <w:r w:rsidR="00D203A5" w:rsidRPr="00CF2EFF">
        <w:rPr>
          <w:rFonts w:eastAsia="標楷體" w:hint="eastAsia"/>
          <w:sz w:val="26"/>
          <w:szCs w:val="26"/>
        </w:rPr>
        <w:t>並將其</w:t>
      </w:r>
      <w:r w:rsidR="006E52E3" w:rsidRPr="00CF2EFF">
        <w:rPr>
          <w:rFonts w:eastAsia="標楷體" w:hint="eastAsia"/>
          <w:sz w:val="26"/>
          <w:szCs w:val="26"/>
        </w:rPr>
        <w:t>製造</w:t>
      </w:r>
      <w:r w:rsidR="00D203A5" w:rsidRPr="00CF2EFF">
        <w:rPr>
          <w:rFonts w:eastAsia="標楷體" w:hint="eastAsia"/>
          <w:sz w:val="26"/>
          <w:szCs w:val="26"/>
        </w:rPr>
        <w:t>成</w:t>
      </w:r>
      <w:r w:rsidR="006E52E3" w:rsidRPr="00CF2EFF">
        <w:rPr>
          <w:rFonts w:eastAsia="標楷體" w:hint="eastAsia"/>
          <w:sz w:val="26"/>
          <w:szCs w:val="26"/>
        </w:rPr>
        <w:t>產品，從事</w:t>
      </w:r>
      <w:r w:rsidR="006E52E3" w:rsidRPr="00CF2EFF">
        <w:rPr>
          <w:rFonts w:eastAsia="標楷體"/>
          <w:sz w:val="26"/>
          <w:szCs w:val="26"/>
        </w:rPr>
        <w:t>產品之</w:t>
      </w:r>
      <w:r w:rsidR="006E52E3" w:rsidRPr="00CF2EFF">
        <w:rPr>
          <w:rFonts w:eastAsia="標楷體" w:hint="eastAsia"/>
          <w:sz w:val="26"/>
          <w:szCs w:val="26"/>
        </w:rPr>
        <w:t>生產、</w:t>
      </w:r>
      <w:r w:rsidR="006E52E3" w:rsidRPr="00CF2EFF">
        <w:rPr>
          <w:rFonts w:eastAsia="標楷體"/>
          <w:sz w:val="26"/>
          <w:szCs w:val="26"/>
        </w:rPr>
        <w:t>採購及原物料、存貨管理，</w:t>
      </w:r>
      <w:r w:rsidR="006E52E3" w:rsidRPr="00CF2EFF">
        <w:rPr>
          <w:rFonts w:eastAsia="標楷體" w:hint="eastAsia"/>
          <w:sz w:val="26"/>
          <w:szCs w:val="26"/>
        </w:rPr>
        <w:t>依德國漢高之</w:t>
      </w:r>
      <w:r w:rsidR="006E52E3" w:rsidRPr="00CF2EFF">
        <w:rPr>
          <w:rFonts w:eastAsia="標楷體"/>
          <w:sz w:val="26"/>
          <w:szCs w:val="26"/>
        </w:rPr>
        <w:t>行銷與配銷策略</w:t>
      </w:r>
      <w:r w:rsidR="006E52E3" w:rsidRPr="00CF2EFF">
        <w:rPr>
          <w:rFonts w:eastAsia="標楷體" w:hint="eastAsia"/>
          <w:sz w:val="26"/>
          <w:szCs w:val="26"/>
        </w:rPr>
        <w:t>執行行銷決策</w:t>
      </w:r>
      <w:r w:rsidRPr="00CF2EFF">
        <w:rPr>
          <w:rFonts w:eastAsia="標楷體" w:hint="eastAsia"/>
          <w:sz w:val="26"/>
          <w:szCs w:val="26"/>
        </w:rPr>
        <w:t>，</w:t>
      </w:r>
      <w:r w:rsidR="006E52E3" w:rsidRPr="00CF2EFF">
        <w:rPr>
          <w:rFonts w:eastAsia="標楷體"/>
          <w:sz w:val="26"/>
          <w:szCs w:val="26"/>
        </w:rPr>
        <w:t>企業角色為『</w:t>
      </w:r>
      <w:r w:rsidR="006E52E3" w:rsidRPr="00CF2EFF">
        <w:rPr>
          <w:rFonts w:eastAsia="標楷體" w:hint="eastAsia"/>
          <w:sz w:val="26"/>
          <w:szCs w:val="26"/>
        </w:rPr>
        <w:t>限定範圍製造商』</w:t>
      </w:r>
      <w:r w:rsidRPr="00CF2EFF">
        <w:rPr>
          <w:rFonts w:eastAsia="標楷體" w:hint="eastAsia"/>
          <w:sz w:val="26"/>
          <w:szCs w:val="26"/>
        </w:rPr>
        <w:t>。</w:t>
      </w:r>
    </w:p>
    <w:p w:rsidR="00745591" w:rsidRPr="00CF2EFF" w:rsidRDefault="006E52E3"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台灣漢高於向關係企業購入產品後轉售之交易中，依訂單</w:t>
      </w:r>
      <w:r w:rsidRPr="00CF2EFF">
        <w:rPr>
          <w:rFonts w:eastAsia="標楷體"/>
          <w:sz w:val="26"/>
          <w:szCs w:val="26"/>
        </w:rPr>
        <w:t>向</w:t>
      </w:r>
      <w:r w:rsidRPr="00CF2EFF">
        <w:rPr>
          <w:rFonts w:eastAsia="標楷體" w:hint="eastAsia"/>
          <w:sz w:val="26"/>
          <w:szCs w:val="26"/>
        </w:rPr>
        <w:t>關係企業購</w:t>
      </w:r>
      <w:r w:rsidRPr="00CF2EFF">
        <w:rPr>
          <w:rFonts w:eastAsia="標楷體"/>
          <w:sz w:val="26"/>
          <w:szCs w:val="26"/>
        </w:rPr>
        <w:t>貨</w:t>
      </w:r>
      <w:r w:rsidRPr="00CF2EFF">
        <w:rPr>
          <w:rFonts w:eastAsia="標楷體" w:hint="eastAsia"/>
          <w:sz w:val="26"/>
          <w:szCs w:val="26"/>
        </w:rPr>
        <w:t>轉</w:t>
      </w:r>
      <w:r w:rsidRPr="00CF2EFF">
        <w:rPr>
          <w:rFonts w:eastAsia="標楷體"/>
          <w:sz w:val="26"/>
          <w:szCs w:val="26"/>
        </w:rPr>
        <w:t>售</w:t>
      </w:r>
      <w:r w:rsidRPr="00CF2EFF">
        <w:rPr>
          <w:rFonts w:eastAsia="標楷體" w:hint="eastAsia"/>
          <w:sz w:val="26"/>
          <w:szCs w:val="26"/>
        </w:rPr>
        <w:t>以</w:t>
      </w:r>
      <w:r w:rsidRPr="00CF2EFF">
        <w:rPr>
          <w:rFonts w:eastAsia="標楷體"/>
          <w:sz w:val="26"/>
          <w:szCs w:val="26"/>
        </w:rPr>
        <w:t>賺取利潤，行銷</w:t>
      </w:r>
      <w:r w:rsidRPr="00CF2EFF">
        <w:rPr>
          <w:rFonts w:eastAsia="標楷體" w:hint="eastAsia"/>
          <w:sz w:val="26"/>
          <w:szCs w:val="26"/>
        </w:rPr>
        <w:t>決策由德國漢高統籌，其負責於區域內執行配銷與廣告</w:t>
      </w:r>
      <w:r w:rsidRPr="00CF2EFF">
        <w:rPr>
          <w:rFonts w:eastAsia="標楷體"/>
          <w:sz w:val="26"/>
          <w:szCs w:val="26"/>
        </w:rPr>
        <w:t>活動</w:t>
      </w:r>
      <w:r w:rsidRPr="00CF2EFF">
        <w:rPr>
          <w:rFonts w:eastAsia="標楷體" w:hint="eastAsia"/>
          <w:sz w:val="26"/>
          <w:szCs w:val="26"/>
        </w:rPr>
        <w:t>，</w:t>
      </w:r>
      <w:r w:rsidRPr="00CF2EFF">
        <w:rPr>
          <w:rFonts w:eastAsia="標楷體"/>
          <w:sz w:val="26"/>
          <w:szCs w:val="26"/>
        </w:rPr>
        <w:t>執行之功能及承擔之風險應較行銷商</w:t>
      </w:r>
      <w:r w:rsidRPr="00CF2EFF">
        <w:rPr>
          <w:rFonts w:eastAsia="標楷體" w:hint="eastAsia"/>
          <w:sz w:val="26"/>
          <w:szCs w:val="26"/>
        </w:rPr>
        <w:t>兼</w:t>
      </w:r>
      <w:r w:rsidRPr="00CF2EFF">
        <w:rPr>
          <w:rFonts w:eastAsia="標楷體"/>
          <w:sz w:val="26"/>
          <w:szCs w:val="26"/>
        </w:rPr>
        <w:t>配銷商來得小</w:t>
      </w:r>
      <w:r w:rsidRPr="00CF2EFF">
        <w:rPr>
          <w:rFonts w:eastAsia="標楷體" w:hint="eastAsia"/>
          <w:sz w:val="26"/>
          <w:szCs w:val="26"/>
        </w:rPr>
        <w:t>，其企業特性定位應屬『有限功能配銷商』</w:t>
      </w:r>
      <w:r w:rsidRPr="00CF2EFF">
        <w:rPr>
          <w:rFonts w:eastAsia="標楷體"/>
          <w:sz w:val="26"/>
          <w:szCs w:val="26"/>
        </w:rPr>
        <w:t>。</w:t>
      </w:r>
    </w:p>
    <w:p w:rsidR="00745591" w:rsidRPr="00CF2EFF" w:rsidRDefault="006E52E3" w:rsidP="004E4330">
      <w:pPr>
        <w:numPr>
          <w:ilvl w:val="0"/>
          <w:numId w:val="29"/>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其他</w:t>
      </w:r>
      <w:r w:rsidR="00D845CB" w:rsidRPr="00CF2EFF">
        <w:rPr>
          <w:rFonts w:eastAsia="標楷體" w:hint="eastAsia"/>
          <w:b/>
          <w:sz w:val="28"/>
          <w:szCs w:val="26"/>
        </w:rPr>
        <w:t>受控交易參與人</w:t>
      </w:r>
    </w:p>
    <w:p w:rsidR="00745591" w:rsidRPr="00CF2EFF" w:rsidRDefault="006E52E3" w:rsidP="004E4330">
      <w:pPr>
        <w:numPr>
          <w:ilvl w:val="0"/>
          <w:numId w:val="70"/>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研發單位</w:t>
      </w:r>
    </w:p>
    <w:p w:rsidR="00745591" w:rsidRPr="00CF2EFF" w:rsidRDefault="006E52E3"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研發單位之德國漢高負責集團產品</w:t>
      </w:r>
      <w:r w:rsidRPr="00CF2EFF">
        <w:rPr>
          <w:rFonts w:eastAsia="標楷體"/>
          <w:sz w:val="26"/>
          <w:szCs w:val="26"/>
        </w:rPr>
        <w:t>研發</w:t>
      </w:r>
      <w:r w:rsidRPr="00CF2EFF">
        <w:rPr>
          <w:rFonts w:eastAsia="標楷體" w:hint="eastAsia"/>
          <w:sz w:val="26"/>
          <w:szCs w:val="26"/>
        </w:rPr>
        <w:t>、製造及銷售，因其需負責產品之研發及設計、</w:t>
      </w:r>
      <w:r w:rsidRPr="00CF2EFF">
        <w:rPr>
          <w:rFonts w:eastAsia="標楷體"/>
          <w:sz w:val="26"/>
          <w:szCs w:val="26"/>
        </w:rPr>
        <w:t>採購管道之建立</w:t>
      </w:r>
      <w:r w:rsidRPr="00CF2EFF">
        <w:rPr>
          <w:rFonts w:eastAsia="標楷體" w:hint="eastAsia"/>
          <w:sz w:val="26"/>
          <w:szCs w:val="26"/>
        </w:rPr>
        <w:t>、規劃產品生產及品質管理策略、</w:t>
      </w:r>
      <w:r w:rsidRPr="00CF2EFF">
        <w:rPr>
          <w:rFonts w:eastAsia="標楷體"/>
          <w:sz w:val="26"/>
          <w:szCs w:val="26"/>
        </w:rPr>
        <w:t>估計銷貨數量</w:t>
      </w:r>
      <w:r w:rsidRPr="00CF2EFF">
        <w:rPr>
          <w:rFonts w:eastAsia="標楷體" w:hint="eastAsia"/>
          <w:sz w:val="26"/>
          <w:szCs w:val="26"/>
        </w:rPr>
        <w:t>、</w:t>
      </w:r>
      <w:r w:rsidRPr="00CF2EFF">
        <w:rPr>
          <w:rFonts w:eastAsia="標楷體"/>
          <w:sz w:val="26"/>
          <w:szCs w:val="26"/>
        </w:rPr>
        <w:t>擬定</w:t>
      </w:r>
      <w:r w:rsidRPr="00CF2EFF">
        <w:rPr>
          <w:rFonts w:eastAsia="標楷體" w:hint="eastAsia"/>
          <w:sz w:val="26"/>
          <w:szCs w:val="26"/>
        </w:rPr>
        <w:t>全球策略性行銷計劃</w:t>
      </w:r>
      <w:r w:rsidRPr="00CF2EFF">
        <w:rPr>
          <w:rFonts w:eastAsia="標楷體"/>
          <w:sz w:val="26"/>
          <w:szCs w:val="26"/>
        </w:rPr>
        <w:t>，執行行銷、配銷等功能，</w:t>
      </w:r>
      <w:r w:rsidRPr="00CF2EFF">
        <w:rPr>
          <w:rFonts w:eastAsia="標楷體" w:hint="eastAsia"/>
          <w:sz w:val="26"/>
          <w:szCs w:val="26"/>
        </w:rPr>
        <w:t>亦</w:t>
      </w:r>
      <w:r w:rsidRPr="00CF2EFF">
        <w:rPr>
          <w:rFonts w:eastAsia="標楷體"/>
          <w:sz w:val="26"/>
          <w:szCs w:val="26"/>
        </w:rPr>
        <w:t>承擔市場風險</w:t>
      </w:r>
      <w:r w:rsidRPr="00CF2EFF">
        <w:rPr>
          <w:rFonts w:eastAsia="標楷體" w:hint="eastAsia"/>
          <w:sz w:val="26"/>
          <w:szCs w:val="26"/>
        </w:rPr>
        <w:t>，</w:t>
      </w:r>
      <w:r w:rsidRPr="00CF2EFF">
        <w:rPr>
          <w:rFonts w:eastAsia="標楷體"/>
          <w:sz w:val="26"/>
          <w:szCs w:val="26"/>
        </w:rPr>
        <w:t>企業角色為『全方位</w:t>
      </w:r>
      <w:r w:rsidRPr="00CF2EFF">
        <w:rPr>
          <w:rFonts w:eastAsia="標楷體" w:hint="eastAsia"/>
          <w:sz w:val="26"/>
          <w:szCs w:val="26"/>
        </w:rPr>
        <w:t>製造商</w:t>
      </w:r>
      <w:r w:rsidRPr="00CF2EFF">
        <w:rPr>
          <w:rFonts w:eastAsia="標楷體"/>
          <w:sz w:val="26"/>
          <w:szCs w:val="26"/>
        </w:rPr>
        <w:t>』。</w:t>
      </w:r>
    </w:p>
    <w:p w:rsidR="00745591" w:rsidRPr="00CF2EFF" w:rsidRDefault="006E52E3"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日本漢高</w:t>
      </w:r>
      <w:r w:rsidR="00603EC8" w:rsidRPr="00CF2EFF">
        <w:rPr>
          <w:rFonts w:eastAsia="標楷體" w:hint="eastAsia"/>
          <w:sz w:val="26"/>
          <w:szCs w:val="26"/>
        </w:rPr>
        <w:t>負</w:t>
      </w:r>
      <w:r w:rsidRPr="00CF2EFF">
        <w:rPr>
          <w:rFonts w:eastAsia="標楷體" w:hint="eastAsia"/>
          <w:sz w:val="26"/>
          <w:szCs w:val="26"/>
        </w:rPr>
        <w:t>責集團產品</w:t>
      </w:r>
      <w:r w:rsidRPr="00CF2EFF">
        <w:rPr>
          <w:rFonts w:eastAsia="標楷體"/>
          <w:sz w:val="26"/>
          <w:szCs w:val="26"/>
        </w:rPr>
        <w:t>研發</w:t>
      </w:r>
      <w:r w:rsidRPr="00CF2EFF">
        <w:rPr>
          <w:rFonts w:eastAsia="標楷體" w:hint="eastAsia"/>
          <w:sz w:val="26"/>
          <w:szCs w:val="26"/>
        </w:rPr>
        <w:t>、製造及銷售，因其需負責產品之研發及設計、</w:t>
      </w:r>
      <w:r w:rsidRPr="00CF2EFF">
        <w:rPr>
          <w:rFonts w:eastAsia="標楷體"/>
          <w:sz w:val="26"/>
          <w:szCs w:val="26"/>
        </w:rPr>
        <w:t>採購管道之建立</w:t>
      </w:r>
      <w:r w:rsidRPr="00CF2EFF">
        <w:rPr>
          <w:rFonts w:eastAsia="標楷體" w:hint="eastAsia"/>
          <w:sz w:val="26"/>
          <w:szCs w:val="26"/>
        </w:rPr>
        <w:t>、規劃產品生產及品質管理策略、</w:t>
      </w:r>
      <w:r w:rsidRPr="00CF2EFF">
        <w:rPr>
          <w:rFonts w:eastAsia="標楷體"/>
          <w:sz w:val="26"/>
          <w:szCs w:val="26"/>
        </w:rPr>
        <w:t>估計銷貨數量</w:t>
      </w:r>
      <w:r w:rsidRPr="00CF2EFF">
        <w:rPr>
          <w:rFonts w:eastAsia="標楷體" w:hint="eastAsia"/>
          <w:sz w:val="26"/>
          <w:szCs w:val="26"/>
        </w:rPr>
        <w:t>、依德國漢高之行銷策略</w:t>
      </w:r>
      <w:r w:rsidRPr="00CF2EFF">
        <w:rPr>
          <w:rFonts w:eastAsia="標楷體"/>
          <w:sz w:val="26"/>
          <w:szCs w:val="26"/>
        </w:rPr>
        <w:t>執行</w:t>
      </w:r>
      <w:r w:rsidRPr="00CF2EFF">
        <w:rPr>
          <w:rFonts w:eastAsia="標楷體" w:hint="eastAsia"/>
          <w:sz w:val="26"/>
          <w:szCs w:val="26"/>
        </w:rPr>
        <w:t>行銷、</w:t>
      </w:r>
      <w:r w:rsidRPr="00CF2EFF">
        <w:rPr>
          <w:rFonts w:eastAsia="標楷體"/>
          <w:sz w:val="26"/>
          <w:szCs w:val="26"/>
        </w:rPr>
        <w:t>配銷</w:t>
      </w:r>
      <w:r w:rsidRPr="00CF2EFF">
        <w:rPr>
          <w:rFonts w:eastAsia="標楷體" w:hint="eastAsia"/>
          <w:sz w:val="26"/>
          <w:szCs w:val="26"/>
        </w:rPr>
        <w:t>與廣告</w:t>
      </w:r>
      <w:r w:rsidRPr="00CF2EFF">
        <w:rPr>
          <w:rFonts w:eastAsia="標楷體"/>
          <w:sz w:val="26"/>
          <w:szCs w:val="26"/>
        </w:rPr>
        <w:t>等功能，</w:t>
      </w:r>
      <w:r w:rsidRPr="00CF2EFF">
        <w:rPr>
          <w:rFonts w:eastAsia="標楷體"/>
          <w:sz w:val="26"/>
          <w:szCs w:val="26"/>
        </w:rPr>
        <w:lastRenderedPageBreak/>
        <w:t>承擔市場風險</w:t>
      </w:r>
      <w:r w:rsidRPr="00CF2EFF">
        <w:rPr>
          <w:rFonts w:eastAsia="標楷體" w:hint="eastAsia"/>
          <w:sz w:val="26"/>
          <w:szCs w:val="26"/>
        </w:rPr>
        <w:t>，</w:t>
      </w:r>
      <w:r w:rsidRPr="00CF2EFF">
        <w:rPr>
          <w:rFonts w:eastAsia="標楷體"/>
          <w:sz w:val="26"/>
          <w:szCs w:val="26"/>
        </w:rPr>
        <w:t>企業角色為『全方位</w:t>
      </w:r>
      <w:r w:rsidRPr="00CF2EFF">
        <w:rPr>
          <w:rFonts w:eastAsia="標楷體" w:hint="eastAsia"/>
          <w:sz w:val="26"/>
          <w:szCs w:val="26"/>
        </w:rPr>
        <w:t>製造商</w:t>
      </w:r>
      <w:r w:rsidRPr="00CF2EFF">
        <w:rPr>
          <w:rFonts w:eastAsia="標楷體"/>
          <w:sz w:val="26"/>
          <w:szCs w:val="26"/>
        </w:rPr>
        <w:t>』。</w:t>
      </w:r>
    </w:p>
    <w:p w:rsidR="00745591" w:rsidRPr="00CF2EFF" w:rsidRDefault="006E52E3" w:rsidP="004E4330">
      <w:pPr>
        <w:numPr>
          <w:ilvl w:val="0"/>
          <w:numId w:val="70"/>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製造單位</w:t>
      </w:r>
    </w:p>
    <w:p w:rsidR="00745591" w:rsidRPr="00CF2EFF" w:rsidRDefault="006E52E3"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皆設有工廠，由研發單位取得研發成果製造產品，從事</w:t>
      </w:r>
      <w:r w:rsidRPr="00CF2EFF">
        <w:rPr>
          <w:rFonts w:eastAsia="標楷體"/>
          <w:sz w:val="26"/>
          <w:szCs w:val="26"/>
        </w:rPr>
        <w:t>產品之</w:t>
      </w:r>
      <w:r w:rsidRPr="00CF2EFF">
        <w:rPr>
          <w:rFonts w:eastAsia="標楷體" w:hint="eastAsia"/>
          <w:sz w:val="26"/>
          <w:szCs w:val="26"/>
        </w:rPr>
        <w:t>生產、</w:t>
      </w:r>
      <w:r w:rsidRPr="00CF2EFF">
        <w:rPr>
          <w:rFonts w:eastAsia="標楷體"/>
          <w:sz w:val="26"/>
          <w:szCs w:val="26"/>
        </w:rPr>
        <w:t>採購及原物料、存貨管理，</w:t>
      </w:r>
      <w:r w:rsidRPr="00CF2EFF">
        <w:rPr>
          <w:rFonts w:eastAsia="標楷體" w:hint="eastAsia"/>
          <w:sz w:val="26"/>
          <w:szCs w:val="26"/>
        </w:rPr>
        <w:t>依德國漢高之行銷策略</w:t>
      </w:r>
      <w:r w:rsidRPr="00CF2EFF">
        <w:rPr>
          <w:rFonts w:eastAsia="標楷體"/>
          <w:sz w:val="26"/>
          <w:szCs w:val="26"/>
        </w:rPr>
        <w:t>執行</w:t>
      </w:r>
      <w:r w:rsidRPr="00CF2EFF">
        <w:rPr>
          <w:rFonts w:eastAsia="標楷體" w:hint="eastAsia"/>
          <w:sz w:val="26"/>
          <w:szCs w:val="26"/>
        </w:rPr>
        <w:t>行銷、</w:t>
      </w:r>
      <w:r w:rsidRPr="00CF2EFF">
        <w:rPr>
          <w:rFonts w:eastAsia="標楷體"/>
          <w:sz w:val="26"/>
          <w:szCs w:val="26"/>
        </w:rPr>
        <w:t>配銷</w:t>
      </w:r>
      <w:r w:rsidRPr="00CF2EFF">
        <w:rPr>
          <w:rFonts w:eastAsia="標楷體" w:hint="eastAsia"/>
          <w:sz w:val="26"/>
          <w:szCs w:val="26"/>
        </w:rPr>
        <w:t>與廣告</w:t>
      </w:r>
      <w:r w:rsidRPr="00CF2EFF">
        <w:rPr>
          <w:rFonts w:eastAsia="標楷體"/>
          <w:sz w:val="26"/>
          <w:szCs w:val="26"/>
        </w:rPr>
        <w:t>等功能，企業角色為『</w:t>
      </w:r>
      <w:r w:rsidRPr="00CF2EFF">
        <w:rPr>
          <w:rFonts w:eastAsia="標楷體" w:hint="eastAsia"/>
          <w:sz w:val="26"/>
          <w:szCs w:val="26"/>
        </w:rPr>
        <w:t>限定範圍製造商</w:t>
      </w:r>
      <w:r w:rsidRPr="00CF2EFF">
        <w:rPr>
          <w:rFonts w:eastAsia="標楷體"/>
          <w:sz w:val="26"/>
          <w:szCs w:val="26"/>
        </w:rPr>
        <w:t>』。</w:t>
      </w:r>
    </w:p>
    <w:p w:rsidR="00745591" w:rsidRPr="00CF2EFF" w:rsidRDefault="00C31734" w:rsidP="004E4330">
      <w:pPr>
        <w:numPr>
          <w:ilvl w:val="0"/>
          <w:numId w:val="70"/>
        </w:numPr>
        <w:tabs>
          <w:tab w:val="left" w:pos="1200"/>
        </w:tabs>
        <w:spacing w:beforeLines="50" w:before="120" w:afterLines="50" w:after="120" w:line="360" w:lineRule="auto"/>
        <w:ind w:left="1320"/>
        <w:jc w:val="both"/>
        <w:rPr>
          <w:rFonts w:eastAsia="標楷體"/>
          <w:sz w:val="26"/>
          <w:szCs w:val="26"/>
        </w:rPr>
      </w:pPr>
      <w:r w:rsidRPr="00CF2EFF">
        <w:rPr>
          <w:rFonts w:eastAsia="標楷體" w:hint="eastAsia"/>
          <w:sz w:val="26"/>
          <w:szCs w:val="26"/>
        </w:rPr>
        <w:t>管理服務單位</w:t>
      </w:r>
    </w:p>
    <w:p w:rsidR="00745591" w:rsidRPr="00CF2EFF" w:rsidRDefault="00C31734" w:rsidP="004E4330">
      <w:pPr>
        <w:spacing w:beforeLines="50" w:before="120" w:afterLines="50" w:after="120" w:line="360" w:lineRule="auto"/>
        <w:ind w:leftChars="400" w:left="960" w:rightChars="100" w:right="240" w:firstLineChars="200" w:firstLine="520"/>
        <w:jc w:val="both"/>
        <w:rPr>
          <w:rFonts w:eastAsia="標楷體"/>
          <w:sz w:val="26"/>
          <w:szCs w:val="26"/>
        </w:rPr>
      </w:pPr>
      <w:r w:rsidRPr="00CF2EFF">
        <w:rPr>
          <w:rFonts w:eastAsia="標楷體" w:hint="eastAsia"/>
          <w:sz w:val="26"/>
          <w:szCs w:val="26"/>
        </w:rPr>
        <w:t>負責漢高集團商標專利智慧財產權之授權及管理，提供關係企業相關服務，企業角色為『服務之提供者』。</w:t>
      </w:r>
    </w:p>
    <w:p w:rsidR="0076045E" w:rsidRPr="00CF2EFF" w:rsidRDefault="0076045E" w:rsidP="004E4330">
      <w:pPr>
        <w:spacing w:beforeLines="50" w:before="120" w:afterLines="50" w:after="120" w:line="360" w:lineRule="auto"/>
        <w:ind w:rightChars="100" w:right="240"/>
        <w:jc w:val="both"/>
        <w:rPr>
          <w:b/>
          <w:bCs/>
        </w:rPr>
        <w:sectPr w:rsidR="0076045E" w:rsidRPr="00CF2EFF" w:rsidSect="00DD5AB2">
          <w:headerReference w:type="even" r:id="rId38"/>
          <w:headerReference w:type="default" r:id="rId39"/>
          <w:headerReference w:type="first" r:id="rId40"/>
          <w:type w:val="oddPage"/>
          <w:pgSz w:w="11906" w:h="16838" w:code="9"/>
          <w:pgMar w:top="2160" w:right="1440" w:bottom="1814" w:left="1440" w:header="851" w:footer="567" w:gutter="567"/>
          <w:cols w:space="425"/>
          <w:docGrid w:linePitch="360"/>
        </w:sectPr>
      </w:pPr>
    </w:p>
    <w:p w:rsidR="00995F8B" w:rsidRPr="00CF2EFF" w:rsidRDefault="00681303" w:rsidP="00995F8B">
      <w:pPr>
        <w:pStyle w:val="1"/>
        <w:numPr>
          <w:ilvl w:val="0"/>
          <w:numId w:val="0"/>
        </w:numPr>
        <w:spacing w:before="0" w:after="0" w:line="240" w:lineRule="auto"/>
        <w:jc w:val="right"/>
        <w:rPr>
          <w:rFonts w:ascii="Times New Roman" w:eastAsia="標楷體" w:hAnsi="Times New Roman"/>
          <w:noProof/>
          <w:sz w:val="48"/>
          <w:szCs w:val="48"/>
        </w:rPr>
      </w:pPr>
      <w:bookmarkStart w:id="57" w:name="_Toc253154513"/>
      <w:bookmarkStart w:id="58" w:name="_Toc253154581"/>
      <w:bookmarkStart w:id="59" w:name="_Toc272326012"/>
      <w:bookmarkStart w:id="60" w:name="_Toc272326640"/>
      <w:bookmarkStart w:id="61" w:name="_Toc272326819"/>
      <w:bookmarkStart w:id="62" w:name="_Toc275960652"/>
      <w:bookmarkStart w:id="63" w:name="_Toc394498422"/>
      <w:r>
        <w:rPr>
          <w:rFonts w:ascii="Times New Roman" w:eastAsia="標楷體" w:hAnsi="Times New Roman"/>
          <w:noProof/>
          <w:sz w:val="48"/>
          <w:szCs w:val="48"/>
        </w:rPr>
        <w:lastRenderedPageBreak/>
        <w:pict>
          <v:shape id="Text Box 115" o:spid="_x0000_s1055" type="#_x0000_t202" style="position:absolute;left:0;text-align:left;margin-left:367.1pt;margin-top:0;width:56.7pt;height:56.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imt+aykCAABaBAAADgAAAAAAAAAAAAAAAAAuAgAAZHJzL2Uy&#10;b0RvYy54bWxQSwECLQAUAAYACAAAACEACXMfxN4AAAAIAQAADwAAAAAAAAAAAAAAAACDBAAAZHJz&#10;L2Rvd25yZXYueG1sUEsFBgAAAAAEAAQA8wAAAI4FAAAAAA==&#10;">
            <v:textbox>
              <w:txbxContent>
                <w:p w:rsidR="00A64E5C" w:rsidRPr="008C6F22" w:rsidRDefault="00A64E5C"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w:r>
      <w:bookmarkEnd w:id="57"/>
      <w:bookmarkEnd w:id="58"/>
      <w:bookmarkEnd w:id="59"/>
      <w:bookmarkEnd w:id="60"/>
      <w:bookmarkEnd w:id="61"/>
      <w:bookmarkEnd w:id="62"/>
      <w:bookmarkEnd w:id="63"/>
    </w:p>
    <w:p w:rsidR="00995F8B" w:rsidRPr="00CF2EFF"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CF2EFF"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64" w:name="_Toc394498423"/>
      <w:r w:rsidRPr="00CF2EFF">
        <w:rPr>
          <w:rFonts w:ascii="Times New Roman" w:eastAsia="標楷體" w:hAnsi="Times New Roman"/>
          <w:sz w:val="56"/>
          <w:szCs w:val="56"/>
        </w:rPr>
        <w:t>常規交易原則辦理</w:t>
      </w:r>
      <w:r w:rsidR="00650274" w:rsidRPr="00CF2EFF">
        <w:rPr>
          <w:rFonts w:ascii="Times New Roman" w:eastAsia="標楷體" w:hAnsi="Times New Roman" w:hint="eastAsia"/>
          <w:sz w:val="56"/>
          <w:szCs w:val="56"/>
        </w:rPr>
        <w:t>之</w:t>
      </w:r>
      <w:r w:rsidRPr="00CF2EFF">
        <w:rPr>
          <w:rFonts w:ascii="Times New Roman" w:eastAsia="標楷體" w:hAnsi="Times New Roman"/>
          <w:sz w:val="56"/>
          <w:szCs w:val="56"/>
        </w:rPr>
        <w:t>情形</w:t>
      </w:r>
      <w:bookmarkEnd w:id="64"/>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我國財政部參考</w:t>
      </w:r>
      <w:r w:rsidRPr="00CF2EFF">
        <w:rPr>
          <w:rFonts w:eastAsia="標楷體"/>
          <w:sz w:val="26"/>
          <w:szCs w:val="26"/>
        </w:rPr>
        <w:t>OECD</w:t>
      </w:r>
      <w:r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則及主要國家移轉訂價法規，訂定移轉訂價查核準則，規定營利事業於辦理所得稅結算申報及</w:t>
      </w:r>
      <w:proofErr w:type="gramStart"/>
      <w:r w:rsidRPr="00CF2EFF">
        <w:rPr>
          <w:rFonts w:eastAsia="標楷體"/>
          <w:sz w:val="26"/>
          <w:szCs w:val="26"/>
        </w:rPr>
        <w:t>稽</w:t>
      </w:r>
      <w:proofErr w:type="gramEnd"/>
      <w:r w:rsidRPr="00CF2EFF">
        <w:rPr>
          <w:rFonts w:eastAsia="標楷體"/>
          <w:sz w:val="26"/>
          <w:szCs w:val="26"/>
        </w:rPr>
        <w:t>徵機關進行不合常規移轉訂價查核時，</w:t>
      </w:r>
      <w:proofErr w:type="gramStart"/>
      <w:r w:rsidRPr="00CF2EFF">
        <w:rPr>
          <w:rFonts w:eastAsia="標楷體"/>
          <w:sz w:val="26"/>
          <w:szCs w:val="26"/>
        </w:rPr>
        <w:t>均應依</w:t>
      </w:r>
      <w:proofErr w:type="gramEnd"/>
      <w:r w:rsidRPr="00CF2EFF">
        <w:rPr>
          <w:rFonts w:eastAsia="標楷體"/>
          <w:sz w:val="26"/>
          <w:szCs w:val="26"/>
        </w:rPr>
        <w:t>本準則規定評估受控交易之結果是否符合常規。</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根據移轉訂價查核準則第</w:t>
      </w:r>
      <w:r w:rsidRPr="00CF2EFF">
        <w:rPr>
          <w:rFonts w:eastAsia="標楷體"/>
          <w:sz w:val="26"/>
          <w:szCs w:val="26"/>
        </w:rPr>
        <w:t>7</w:t>
      </w:r>
      <w:r w:rsidRPr="00CF2EFF">
        <w:rPr>
          <w:rFonts w:eastAsia="標楷體"/>
          <w:sz w:val="26"/>
          <w:szCs w:val="26"/>
        </w:rPr>
        <w:t>條</w:t>
      </w:r>
      <w:r w:rsidR="00C216A8" w:rsidRPr="00CF2EFF">
        <w:rPr>
          <w:rFonts w:eastAsia="標楷體" w:hint="eastAsia"/>
          <w:sz w:val="26"/>
          <w:szCs w:val="26"/>
        </w:rPr>
        <w:t>規定</w:t>
      </w:r>
      <w:r w:rsidRPr="00CF2EFF">
        <w:rPr>
          <w:rFonts w:eastAsia="標楷體"/>
          <w:sz w:val="26"/>
          <w:szCs w:val="26"/>
        </w:rPr>
        <w:t>，</w:t>
      </w:r>
      <w:r w:rsidR="00936C11" w:rsidRPr="00CF2EFF">
        <w:rPr>
          <w:rFonts w:eastAsia="標楷體"/>
          <w:sz w:val="26"/>
          <w:szCs w:val="26"/>
        </w:rPr>
        <w:t>營利事業與</w:t>
      </w:r>
      <w:proofErr w:type="gramStart"/>
      <w:r w:rsidR="00936C11" w:rsidRPr="00CF2EFF">
        <w:rPr>
          <w:rFonts w:eastAsia="標楷體"/>
          <w:sz w:val="26"/>
          <w:szCs w:val="26"/>
        </w:rPr>
        <w:t>稽</w:t>
      </w:r>
      <w:proofErr w:type="gramEnd"/>
      <w:r w:rsidR="00936C11" w:rsidRPr="00CF2EFF">
        <w:rPr>
          <w:rFonts w:eastAsia="標楷體"/>
          <w:sz w:val="26"/>
          <w:szCs w:val="26"/>
        </w:rPr>
        <w:t>徵機關</w:t>
      </w:r>
      <w:r w:rsidR="000F1DF4" w:rsidRPr="00CF2EFF">
        <w:rPr>
          <w:rFonts w:eastAsia="標楷體"/>
          <w:sz w:val="26"/>
          <w:szCs w:val="26"/>
        </w:rPr>
        <w:t>評估受控交易之結果是否符合常規，或決定受控交易之常規交易結果時，依下列原則辦理</w:t>
      </w:r>
      <w:r w:rsidR="00AB3B6F" w:rsidRPr="00CF2EFF">
        <w:rPr>
          <w:rFonts w:eastAsia="標楷體" w:hint="eastAsia"/>
          <w:sz w:val="26"/>
          <w:szCs w:val="26"/>
        </w:rPr>
        <w:t>：</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可比較原則</w:t>
      </w:r>
    </w:p>
    <w:p w:rsidR="00745591" w:rsidRPr="00CF2EFF" w:rsidRDefault="00313C0B"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非關係人於可比較情況下從事可比較未受控交易之結果為常規交易結果，</w:t>
      </w:r>
      <w:r w:rsidR="004C5F41" w:rsidRPr="00CF2EFF">
        <w:rPr>
          <w:rFonts w:eastAsia="標楷體" w:hint="eastAsia"/>
          <w:sz w:val="26"/>
          <w:szCs w:val="26"/>
        </w:rPr>
        <w:t>並應</w:t>
      </w:r>
      <w:r w:rsidRPr="00CF2EFF">
        <w:rPr>
          <w:rFonts w:eastAsia="標楷體"/>
          <w:sz w:val="26"/>
          <w:szCs w:val="26"/>
        </w:rPr>
        <w:t>以</w:t>
      </w:r>
      <w:r w:rsidR="004C5F41" w:rsidRPr="00CF2EFF">
        <w:rPr>
          <w:rFonts w:eastAsia="標楷體" w:hint="eastAsia"/>
          <w:sz w:val="26"/>
          <w:szCs w:val="26"/>
        </w:rPr>
        <w:t>其</w:t>
      </w:r>
      <w:r w:rsidRPr="00CF2EFF">
        <w:rPr>
          <w:rFonts w:eastAsia="標楷體"/>
          <w:sz w:val="26"/>
          <w:szCs w:val="26"/>
        </w:rPr>
        <w:t>評定受控交易之結果是否符合常規。</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依據可比較原則，</w:t>
      </w:r>
      <w:r w:rsidRPr="00CF2EFF">
        <w:rPr>
          <w:rFonts w:eastAsia="標楷體"/>
          <w:sz w:val="26"/>
          <w:szCs w:val="26"/>
        </w:rPr>
        <w:t>為評定</w:t>
      </w:r>
      <w:r w:rsidR="0013741C" w:rsidRPr="00CF2EFF">
        <w:rPr>
          <w:rFonts w:eastAsia="標楷體" w:hint="eastAsia"/>
          <w:sz w:val="26"/>
          <w:szCs w:val="26"/>
        </w:rPr>
        <w:t>台灣漢高</w:t>
      </w:r>
      <w:r w:rsidRPr="00CF2EFF">
        <w:rPr>
          <w:rFonts w:eastAsia="標楷體"/>
          <w:sz w:val="26"/>
          <w:szCs w:val="26"/>
        </w:rPr>
        <w:t>受控交易</w:t>
      </w:r>
      <w:r w:rsidRPr="00CF2EFF">
        <w:rPr>
          <w:rFonts w:eastAsia="標楷體" w:hint="eastAsia"/>
          <w:sz w:val="26"/>
          <w:szCs w:val="26"/>
        </w:rPr>
        <w:t>與未受控交易</w:t>
      </w:r>
      <w:r w:rsidRPr="00CF2EFF">
        <w:rPr>
          <w:rFonts w:eastAsia="標楷體"/>
          <w:sz w:val="26"/>
          <w:szCs w:val="26"/>
        </w:rPr>
        <w:t>之結果是否符合常規</w:t>
      </w:r>
      <w:r w:rsidRPr="00CF2EFF">
        <w:rPr>
          <w:rFonts w:eastAsia="標楷體" w:hint="eastAsia"/>
          <w:sz w:val="26"/>
          <w:szCs w:val="26"/>
        </w:rPr>
        <w:t>，首先須對</w:t>
      </w:r>
      <w:r w:rsidR="0013741C" w:rsidRPr="00CF2EFF">
        <w:rPr>
          <w:rFonts w:eastAsia="標楷體" w:hint="eastAsia"/>
          <w:sz w:val="26"/>
          <w:szCs w:val="26"/>
        </w:rPr>
        <w:t>台灣漢高</w:t>
      </w:r>
      <w:r w:rsidRPr="00CF2EFF">
        <w:rPr>
          <w:rFonts w:eastAsia="標楷體"/>
          <w:sz w:val="26"/>
          <w:szCs w:val="26"/>
        </w:rPr>
        <w:t>受控交易</w:t>
      </w:r>
      <w:r w:rsidRPr="00CF2EFF">
        <w:rPr>
          <w:rFonts w:eastAsia="標楷體" w:hint="eastAsia"/>
          <w:sz w:val="26"/>
          <w:szCs w:val="26"/>
        </w:rPr>
        <w:t>之</w:t>
      </w:r>
      <w:r w:rsidRPr="00CF2EFF">
        <w:rPr>
          <w:rFonts w:eastAsia="標楷體"/>
          <w:sz w:val="26"/>
          <w:szCs w:val="26"/>
        </w:rPr>
        <w:t>型態及數量</w:t>
      </w:r>
      <w:r w:rsidRPr="00CF2EFF">
        <w:rPr>
          <w:rFonts w:eastAsia="標楷體" w:hint="eastAsia"/>
          <w:sz w:val="26"/>
          <w:szCs w:val="26"/>
        </w:rPr>
        <w:t>有所瞭解</w:t>
      </w:r>
      <w:r w:rsidRPr="00CF2EFF">
        <w:rPr>
          <w:rFonts w:eastAsia="標楷體"/>
          <w:sz w:val="26"/>
          <w:szCs w:val="26"/>
        </w:rPr>
        <w:t>，</w:t>
      </w:r>
      <w:r w:rsidRPr="00CF2EFF">
        <w:rPr>
          <w:rFonts w:eastAsia="標楷體" w:hint="eastAsia"/>
          <w:sz w:val="26"/>
          <w:szCs w:val="26"/>
        </w:rPr>
        <w:t>故</w:t>
      </w:r>
      <w:r w:rsidRPr="00CF2EFF">
        <w:rPr>
          <w:rFonts w:eastAsia="標楷體"/>
          <w:sz w:val="26"/>
          <w:szCs w:val="26"/>
        </w:rPr>
        <w:t>本所</w:t>
      </w:r>
      <w:r w:rsidRPr="00CF2EFF">
        <w:rPr>
          <w:rFonts w:eastAsia="標楷體" w:hint="eastAsia"/>
          <w:sz w:val="26"/>
          <w:szCs w:val="26"/>
        </w:rPr>
        <w:t>與</w:t>
      </w:r>
      <w:r w:rsidR="0013741C" w:rsidRPr="00CF2EFF">
        <w:rPr>
          <w:rFonts w:eastAsia="標楷體" w:hint="eastAsia"/>
          <w:sz w:val="26"/>
          <w:szCs w:val="26"/>
        </w:rPr>
        <w:t>台灣漢高</w:t>
      </w:r>
      <w:r w:rsidRPr="00CF2EFF">
        <w:rPr>
          <w:rFonts w:eastAsia="標楷體"/>
          <w:sz w:val="26"/>
          <w:szCs w:val="26"/>
        </w:rPr>
        <w:t>人員</w:t>
      </w:r>
      <w:r w:rsidRPr="00CF2EFF">
        <w:rPr>
          <w:rFonts w:eastAsia="標楷體" w:hint="eastAsia"/>
          <w:sz w:val="26"/>
          <w:szCs w:val="26"/>
        </w:rPr>
        <w:t>進行訪談，並從下列項目</w:t>
      </w:r>
      <w:r w:rsidRPr="00CF2EFF">
        <w:rPr>
          <w:rFonts w:eastAsia="標楷體"/>
          <w:sz w:val="26"/>
          <w:szCs w:val="26"/>
        </w:rPr>
        <w:t>蒐集</w:t>
      </w:r>
      <w:r w:rsidRPr="00CF2EFF">
        <w:rPr>
          <w:rFonts w:eastAsia="標楷體" w:hint="eastAsia"/>
          <w:sz w:val="26"/>
          <w:szCs w:val="26"/>
        </w:rPr>
        <w:t>相關受控交易</w:t>
      </w:r>
      <w:r w:rsidRPr="00CF2EFF">
        <w:rPr>
          <w:rFonts w:eastAsia="標楷體"/>
          <w:sz w:val="26"/>
          <w:szCs w:val="26"/>
        </w:rPr>
        <w:t>資訊：</w:t>
      </w:r>
    </w:p>
    <w:p w:rsidR="00745591" w:rsidRPr="00CF2EFF" w:rsidRDefault="004C5F41"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b/>
          <w:sz w:val="28"/>
          <w:szCs w:val="26"/>
        </w:rPr>
        <w:t>公司綜</w:t>
      </w:r>
      <w:proofErr w:type="gramStart"/>
      <w:r w:rsidRPr="00CF2EFF">
        <w:rPr>
          <w:rFonts w:eastAsia="標楷體"/>
          <w:b/>
          <w:sz w:val="28"/>
          <w:szCs w:val="26"/>
        </w:rPr>
        <w:t>覽</w:t>
      </w:r>
      <w:proofErr w:type="gramEnd"/>
    </w:p>
    <w:p w:rsidR="00745591" w:rsidRPr="00CF2EFF" w:rsidRDefault="004C5F4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蒐集</w:t>
      </w:r>
      <w:r w:rsidR="0013741C" w:rsidRPr="00CF2EFF">
        <w:rPr>
          <w:rFonts w:eastAsia="標楷體" w:hint="eastAsia"/>
          <w:sz w:val="26"/>
          <w:szCs w:val="26"/>
        </w:rPr>
        <w:t>台灣漢高</w:t>
      </w:r>
      <w:r w:rsidRPr="00CF2EFF">
        <w:rPr>
          <w:rFonts w:eastAsia="標楷體"/>
          <w:sz w:val="26"/>
          <w:szCs w:val="26"/>
        </w:rPr>
        <w:t>之營業型態、歷史沿革</w:t>
      </w:r>
      <w:r w:rsidRPr="00CF2EFF">
        <w:rPr>
          <w:rFonts w:eastAsia="標楷體" w:hint="eastAsia"/>
          <w:sz w:val="26"/>
          <w:szCs w:val="26"/>
        </w:rPr>
        <w:t>及</w:t>
      </w:r>
      <w:r w:rsidRPr="00CF2EFF">
        <w:rPr>
          <w:rFonts w:eastAsia="標楷體"/>
          <w:sz w:val="26"/>
          <w:szCs w:val="26"/>
        </w:rPr>
        <w:t>經營策略等</w:t>
      </w:r>
      <w:r w:rsidRPr="00CF2EFF">
        <w:rPr>
          <w:rFonts w:eastAsia="標楷體" w:hint="eastAsia"/>
          <w:sz w:val="26"/>
          <w:szCs w:val="26"/>
        </w:rPr>
        <w:t>相關資訊</w:t>
      </w:r>
      <w:r w:rsidRPr="00CF2EFF">
        <w:rPr>
          <w:rFonts w:eastAsia="標楷體"/>
          <w:sz w:val="26"/>
          <w:szCs w:val="26"/>
        </w:rPr>
        <w:t>。本所於蒐集資料時，除蒐集</w:t>
      </w:r>
      <w:r w:rsidR="0013741C" w:rsidRPr="00CF2EFF">
        <w:rPr>
          <w:rFonts w:eastAsia="標楷體" w:hint="eastAsia"/>
          <w:sz w:val="26"/>
          <w:szCs w:val="26"/>
        </w:rPr>
        <w:t>台灣漢高</w:t>
      </w:r>
      <w:r w:rsidRPr="00CF2EFF">
        <w:rPr>
          <w:rFonts w:eastAsia="標楷體"/>
          <w:sz w:val="26"/>
          <w:szCs w:val="26"/>
        </w:rPr>
        <w:t>之資料，同時蒐集其關係企業之</w:t>
      </w:r>
      <w:r w:rsidRPr="00CF2EFF">
        <w:rPr>
          <w:rFonts w:eastAsia="標楷體" w:hint="eastAsia"/>
          <w:sz w:val="26"/>
          <w:szCs w:val="26"/>
        </w:rPr>
        <w:t>相關</w:t>
      </w:r>
      <w:r w:rsidRPr="00CF2EFF">
        <w:rPr>
          <w:rFonts w:eastAsia="標楷體"/>
          <w:sz w:val="26"/>
          <w:szCs w:val="26"/>
        </w:rPr>
        <w:t>資</w:t>
      </w:r>
      <w:r w:rsidRPr="00CF2EFF">
        <w:rPr>
          <w:rFonts w:eastAsia="標楷體" w:hint="eastAsia"/>
          <w:sz w:val="26"/>
          <w:szCs w:val="26"/>
        </w:rPr>
        <w:t>訊</w:t>
      </w:r>
      <w:r w:rsidRPr="00CF2EFF">
        <w:rPr>
          <w:rFonts w:eastAsia="標楷體"/>
          <w:sz w:val="26"/>
          <w:szCs w:val="26"/>
        </w:rPr>
        <w:t>，以對受控交易中各參與人執行之功能及承擔之風險進行分析。</w:t>
      </w:r>
    </w:p>
    <w:p w:rsidR="00745591" w:rsidRPr="00CF2EFF" w:rsidRDefault="00745591" w:rsidP="004E4330">
      <w:pPr>
        <w:spacing w:beforeLines="50" w:before="120" w:afterLines="50" w:after="120" w:line="360" w:lineRule="auto"/>
        <w:ind w:leftChars="200" w:left="480" w:firstLineChars="200" w:firstLine="520"/>
        <w:jc w:val="both"/>
        <w:rPr>
          <w:rFonts w:eastAsia="標楷體"/>
          <w:sz w:val="26"/>
          <w:szCs w:val="26"/>
        </w:rPr>
      </w:pPr>
    </w:p>
    <w:p w:rsidR="00745591" w:rsidRPr="00CF2EFF" w:rsidRDefault="004C5F41"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b/>
          <w:sz w:val="28"/>
          <w:szCs w:val="26"/>
        </w:rPr>
        <w:lastRenderedPageBreak/>
        <w:t>財務及法務事項</w:t>
      </w:r>
    </w:p>
    <w:p w:rsidR="00745591" w:rsidRPr="00CF2EFF" w:rsidRDefault="004C5F4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包括</w:t>
      </w:r>
      <w:r w:rsidR="0013741C" w:rsidRPr="00CF2EFF">
        <w:rPr>
          <w:rFonts w:eastAsia="標楷體" w:hint="eastAsia"/>
          <w:sz w:val="26"/>
          <w:szCs w:val="26"/>
        </w:rPr>
        <w:t>台灣漢高</w:t>
      </w:r>
      <w:r w:rsidRPr="00CF2EFF">
        <w:rPr>
          <w:rFonts w:eastAsia="標楷體"/>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745591" w:rsidRPr="00CF2EFF" w:rsidRDefault="004C5F41"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b/>
          <w:sz w:val="28"/>
          <w:szCs w:val="26"/>
        </w:rPr>
        <w:t>市場行銷</w:t>
      </w:r>
    </w:p>
    <w:p w:rsidR="00745591" w:rsidRPr="00CF2EFF" w:rsidRDefault="0013741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4C5F41" w:rsidRPr="00CF2EFF">
        <w:rPr>
          <w:rFonts w:eastAsia="標楷體"/>
          <w:sz w:val="26"/>
          <w:szCs w:val="26"/>
        </w:rPr>
        <w:t>所處市場之特性、產品利基、配銷管道、產業概況、競爭者、市場佔有率、行銷策略、促銷活動、有無任何因行銷活動產生之無形資產，及若存有該類無形資產，其對</w:t>
      </w:r>
      <w:r w:rsidRPr="00CF2EFF">
        <w:rPr>
          <w:rFonts w:eastAsia="標楷體" w:hint="eastAsia"/>
          <w:sz w:val="26"/>
          <w:szCs w:val="26"/>
        </w:rPr>
        <w:t>台灣漢高</w:t>
      </w:r>
      <w:r w:rsidR="004C5F41" w:rsidRPr="00CF2EFF">
        <w:rPr>
          <w:rFonts w:eastAsia="標楷體"/>
          <w:sz w:val="26"/>
          <w:szCs w:val="26"/>
        </w:rPr>
        <w:t>營運之重要性。此外開發新顧客及保有舊客戶之方式也在詢問之列。</w:t>
      </w:r>
    </w:p>
    <w:p w:rsidR="00745591" w:rsidRPr="00CF2EFF" w:rsidRDefault="004C5F41"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b/>
          <w:sz w:val="28"/>
          <w:szCs w:val="26"/>
        </w:rPr>
        <w:t>品管、專業技術及風險</w:t>
      </w:r>
    </w:p>
    <w:p w:rsidR="00745591" w:rsidRPr="00CF2EFF" w:rsidRDefault="0013741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4C5F41" w:rsidRPr="00CF2EFF">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sidRPr="00CF2EFF">
        <w:rPr>
          <w:rFonts w:eastAsia="標楷體" w:hint="eastAsia"/>
          <w:sz w:val="26"/>
          <w:szCs w:val="26"/>
        </w:rPr>
        <w:t>台灣漢高</w:t>
      </w:r>
      <w:r w:rsidR="004C5F41" w:rsidRPr="00CF2EFF">
        <w:rPr>
          <w:rFonts w:eastAsia="標楷體"/>
          <w:sz w:val="26"/>
          <w:szCs w:val="26"/>
        </w:rPr>
        <w:t>所承擔之外匯及信用等風險。</w:t>
      </w:r>
    </w:p>
    <w:p w:rsidR="00745591" w:rsidRPr="00CF2EFF" w:rsidRDefault="0013741C"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hint="eastAsia"/>
          <w:b/>
          <w:sz w:val="28"/>
          <w:szCs w:val="26"/>
        </w:rPr>
        <w:t>台灣漢高</w:t>
      </w:r>
      <w:r w:rsidR="004C5F41" w:rsidRPr="00CF2EFF">
        <w:rPr>
          <w:rFonts w:eastAsia="標楷體"/>
          <w:b/>
          <w:sz w:val="28"/>
          <w:szCs w:val="26"/>
        </w:rPr>
        <w:t>與各關係企業間之關係圖。</w:t>
      </w:r>
    </w:p>
    <w:p w:rsidR="00745591" w:rsidRPr="00CF2EFF" w:rsidRDefault="0013741C"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hint="eastAsia"/>
          <w:b/>
          <w:sz w:val="28"/>
          <w:szCs w:val="26"/>
        </w:rPr>
        <w:t>台灣漢高</w:t>
      </w:r>
      <w:r w:rsidR="004C5F41" w:rsidRPr="00CF2EFF">
        <w:rPr>
          <w:rFonts w:eastAsia="標楷體"/>
          <w:b/>
          <w:sz w:val="28"/>
          <w:szCs w:val="26"/>
        </w:rPr>
        <w:t>與各關係企業間簽訂之合約。</w:t>
      </w:r>
    </w:p>
    <w:p w:rsidR="00745591" w:rsidRPr="00CF2EFF" w:rsidRDefault="0013741C"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hint="eastAsia"/>
          <w:b/>
          <w:sz w:val="28"/>
          <w:szCs w:val="26"/>
        </w:rPr>
        <w:t>台灣漢高</w:t>
      </w:r>
      <w:r w:rsidR="00F033DB">
        <w:rPr>
          <w:rFonts w:eastAsia="標楷體" w:hint="eastAsia"/>
          <w:b/>
          <w:sz w:val="28"/>
          <w:szCs w:val="26"/>
        </w:rPr>
        <w:t>103</w:t>
      </w:r>
      <w:r w:rsidR="002A7CA7" w:rsidRPr="00CF2EFF">
        <w:rPr>
          <w:rFonts w:eastAsia="標楷體" w:hint="eastAsia"/>
          <w:b/>
          <w:sz w:val="28"/>
          <w:szCs w:val="26"/>
        </w:rPr>
        <w:t>～</w:t>
      </w:r>
      <w:r w:rsidR="0044234E" w:rsidRPr="00CF2EFF">
        <w:rPr>
          <w:rFonts w:eastAsia="標楷體" w:hint="eastAsia"/>
          <w:b/>
          <w:sz w:val="28"/>
          <w:szCs w:val="26"/>
        </w:rPr>
        <w:t>10</w:t>
      </w:r>
      <w:r w:rsidR="00F033DB">
        <w:rPr>
          <w:rFonts w:eastAsia="標楷體" w:hint="eastAsia"/>
          <w:b/>
          <w:sz w:val="28"/>
          <w:szCs w:val="26"/>
        </w:rPr>
        <w:t>5</w:t>
      </w:r>
      <w:r w:rsidR="004C5F41" w:rsidRPr="00CF2EFF">
        <w:rPr>
          <w:rFonts w:eastAsia="標楷體" w:hint="eastAsia"/>
          <w:b/>
          <w:sz w:val="28"/>
          <w:szCs w:val="26"/>
        </w:rPr>
        <w:t>年度</w:t>
      </w:r>
      <w:r w:rsidR="004C5F41" w:rsidRPr="00CF2EFF">
        <w:rPr>
          <w:rFonts w:eastAsia="標楷體"/>
          <w:b/>
          <w:sz w:val="28"/>
          <w:szCs w:val="26"/>
        </w:rPr>
        <w:t>之財務資料。</w:t>
      </w:r>
    </w:p>
    <w:p w:rsidR="00745591" w:rsidRPr="00CF2EFF" w:rsidRDefault="0013741C" w:rsidP="004E4330">
      <w:pPr>
        <w:numPr>
          <w:ilvl w:val="0"/>
          <w:numId w:val="32"/>
        </w:numPr>
        <w:tabs>
          <w:tab w:val="left" w:pos="960"/>
          <w:tab w:val="left" w:pos="1134"/>
        </w:tabs>
        <w:spacing w:beforeLines="50" w:before="120" w:afterLines="50" w:after="120" w:line="360" w:lineRule="auto"/>
        <w:ind w:leftChars="200" w:left="960"/>
        <w:jc w:val="both"/>
        <w:rPr>
          <w:rFonts w:eastAsia="標楷體"/>
          <w:b/>
          <w:sz w:val="28"/>
          <w:szCs w:val="26"/>
        </w:rPr>
      </w:pPr>
      <w:r w:rsidRPr="00CF2EFF">
        <w:rPr>
          <w:rFonts w:eastAsia="標楷體" w:hint="eastAsia"/>
          <w:b/>
          <w:sz w:val="28"/>
          <w:szCs w:val="26"/>
        </w:rPr>
        <w:t>台灣漢高</w:t>
      </w:r>
      <w:r w:rsidR="004C5F41" w:rsidRPr="00CF2EFF">
        <w:rPr>
          <w:rFonts w:eastAsia="標楷體"/>
          <w:b/>
          <w:sz w:val="28"/>
          <w:szCs w:val="26"/>
        </w:rPr>
        <w:t>所有行銷文宣及資料。</w:t>
      </w:r>
    </w:p>
    <w:p w:rsidR="00745591" w:rsidRPr="00CF2EFF" w:rsidRDefault="0013741C" w:rsidP="004E4330">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台灣漢高</w:t>
      </w:r>
      <w:r w:rsidR="004C5F41" w:rsidRPr="00CF2EFF">
        <w:rPr>
          <w:rFonts w:eastAsia="標楷體"/>
          <w:b/>
          <w:sz w:val="28"/>
          <w:szCs w:val="26"/>
        </w:rPr>
        <w:t>網站</w:t>
      </w:r>
      <w:r w:rsidR="004C5F41" w:rsidRPr="00CF2EFF">
        <w:rPr>
          <w:rFonts w:eastAsia="標楷體"/>
          <w:b/>
          <w:sz w:val="28"/>
          <w:szCs w:val="26"/>
        </w:rPr>
        <w:t>(</w:t>
      </w:r>
      <w:r w:rsidR="0019026D" w:rsidRPr="00CF2EFF">
        <w:rPr>
          <w:rFonts w:eastAsia="標楷體"/>
          <w:b/>
          <w:sz w:val="28"/>
          <w:szCs w:val="26"/>
        </w:rPr>
        <w:t>http:// www.henkel.com.tw/</w:t>
      </w:r>
      <w:r w:rsidR="004C5F41" w:rsidRPr="00CF2EFF">
        <w:rPr>
          <w:rFonts w:eastAsia="標楷體"/>
          <w:b/>
          <w:sz w:val="28"/>
          <w:szCs w:val="26"/>
        </w:rPr>
        <w:t>)</w:t>
      </w:r>
      <w:r w:rsidR="004C5F41" w:rsidRPr="00CF2EFF">
        <w:rPr>
          <w:rFonts w:eastAsia="標楷體"/>
          <w:b/>
          <w:sz w:val="28"/>
          <w:szCs w:val="26"/>
        </w:rPr>
        <w:t>。</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lastRenderedPageBreak/>
        <w:t>採用</w:t>
      </w:r>
      <w:proofErr w:type="gramStart"/>
      <w:r w:rsidRPr="00CF2EFF">
        <w:rPr>
          <w:rFonts w:ascii="Times New Roman" w:eastAsia="標楷體" w:hAnsi="Times New Roman"/>
          <w:sz w:val="36"/>
          <w:szCs w:val="40"/>
        </w:rPr>
        <w:t>最</w:t>
      </w:r>
      <w:proofErr w:type="gramEnd"/>
      <w:r w:rsidRPr="00CF2EFF">
        <w:rPr>
          <w:rFonts w:ascii="Times New Roman" w:eastAsia="標楷體" w:hAnsi="Times New Roman"/>
          <w:sz w:val="36"/>
          <w:szCs w:val="40"/>
        </w:rPr>
        <w:t>適常規交易方法</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proofErr w:type="gramStart"/>
      <w:r w:rsidRPr="00CF2EFF">
        <w:rPr>
          <w:rFonts w:eastAsia="標楷體"/>
          <w:sz w:val="26"/>
          <w:szCs w:val="26"/>
        </w:rPr>
        <w:t>按受控</w:t>
      </w:r>
      <w:proofErr w:type="gramEnd"/>
      <w:r w:rsidRPr="00CF2EFF">
        <w:rPr>
          <w:rFonts w:eastAsia="標楷體"/>
          <w:sz w:val="26"/>
          <w:szCs w:val="26"/>
        </w:rPr>
        <w:t>交易</w:t>
      </w:r>
      <w:r w:rsidR="000F1DF4" w:rsidRPr="00CF2EFF">
        <w:rPr>
          <w:rFonts w:eastAsia="標楷體" w:hint="eastAsia"/>
          <w:sz w:val="26"/>
          <w:szCs w:val="26"/>
        </w:rPr>
        <w:t>類</w:t>
      </w:r>
      <w:r w:rsidRPr="00CF2EFF">
        <w:rPr>
          <w:rFonts w:eastAsia="標楷體"/>
          <w:sz w:val="26"/>
          <w:szCs w:val="26"/>
        </w:rPr>
        <w:t>型，依移轉訂價查核準則規定，採用</w:t>
      </w:r>
      <w:proofErr w:type="gramStart"/>
      <w:r w:rsidRPr="00CF2EFF">
        <w:rPr>
          <w:rFonts w:eastAsia="標楷體"/>
          <w:sz w:val="26"/>
          <w:szCs w:val="26"/>
        </w:rPr>
        <w:t>最</w:t>
      </w:r>
      <w:proofErr w:type="gramEnd"/>
      <w:r w:rsidRPr="00CF2EFF">
        <w:rPr>
          <w:rFonts w:eastAsia="標楷體"/>
          <w:sz w:val="26"/>
          <w:szCs w:val="26"/>
        </w:rPr>
        <w:t>適</w:t>
      </w:r>
      <w:r w:rsidR="00313C0B" w:rsidRPr="00CF2EFF">
        <w:rPr>
          <w:rFonts w:eastAsia="標楷體" w:hint="eastAsia"/>
          <w:sz w:val="26"/>
          <w:szCs w:val="26"/>
        </w:rPr>
        <w:t>之</w:t>
      </w:r>
      <w:r w:rsidRPr="00CF2EFF">
        <w:rPr>
          <w:rFonts w:eastAsia="標楷體"/>
          <w:sz w:val="26"/>
          <w:szCs w:val="26"/>
        </w:rPr>
        <w:t>常規交易方法，</w:t>
      </w:r>
      <w:r w:rsidR="00313C0B" w:rsidRPr="00CF2EFF">
        <w:rPr>
          <w:rFonts w:eastAsia="標楷體" w:hint="eastAsia"/>
          <w:sz w:val="26"/>
          <w:szCs w:val="26"/>
        </w:rPr>
        <w:t>以決定其</w:t>
      </w:r>
      <w:r w:rsidRPr="00CF2EFF">
        <w:rPr>
          <w:rFonts w:eastAsia="標楷體"/>
          <w:sz w:val="26"/>
          <w:szCs w:val="26"/>
        </w:rPr>
        <w:t>常規交易結果。</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確認</w:t>
      </w:r>
      <w:r w:rsidR="0013741C" w:rsidRPr="00CF2EFF">
        <w:rPr>
          <w:rFonts w:eastAsia="標楷體" w:hint="eastAsia"/>
          <w:sz w:val="26"/>
          <w:szCs w:val="26"/>
        </w:rPr>
        <w:t>台灣漢高</w:t>
      </w:r>
      <w:r w:rsidRPr="00CF2EFF">
        <w:rPr>
          <w:rFonts w:eastAsia="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CF2EFF">
        <w:rPr>
          <w:rFonts w:eastAsia="標楷體"/>
          <w:sz w:val="26"/>
          <w:szCs w:val="26"/>
        </w:rPr>
        <w:t>7</w:t>
      </w:r>
      <w:r w:rsidRPr="00CF2EFF">
        <w:rPr>
          <w:rFonts w:eastAsia="標楷體"/>
          <w:sz w:val="26"/>
          <w:szCs w:val="26"/>
        </w:rPr>
        <w:t>條第</w:t>
      </w:r>
      <w:r w:rsidRPr="00CF2EFF">
        <w:rPr>
          <w:rFonts w:eastAsia="標楷體"/>
          <w:sz w:val="26"/>
          <w:szCs w:val="26"/>
        </w:rPr>
        <w:t>2</w:t>
      </w:r>
      <w:r w:rsidRPr="00CF2EFF">
        <w:rPr>
          <w:rFonts w:eastAsia="標楷體"/>
          <w:sz w:val="26"/>
          <w:szCs w:val="26"/>
        </w:rPr>
        <w:t>款規定，所採用之</w:t>
      </w:r>
      <w:proofErr w:type="gramStart"/>
      <w:r w:rsidRPr="00CF2EFF">
        <w:rPr>
          <w:rFonts w:eastAsia="標楷體"/>
          <w:sz w:val="26"/>
          <w:szCs w:val="26"/>
        </w:rPr>
        <w:t>最</w:t>
      </w:r>
      <w:proofErr w:type="gramEnd"/>
      <w:r w:rsidRPr="00CF2EFF">
        <w:rPr>
          <w:rFonts w:eastAsia="標楷體"/>
          <w:sz w:val="26"/>
          <w:szCs w:val="26"/>
        </w:rPr>
        <w:t>適常規交易方法</w:t>
      </w:r>
      <w:proofErr w:type="gramStart"/>
      <w:r w:rsidRPr="00CF2EFF">
        <w:rPr>
          <w:rFonts w:eastAsia="標楷體"/>
          <w:sz w:val="26"/>
          <w:szCs w:val="26"/>
        </w:rPr>
        <w:t>應按受控</w:t>
      </w:r>
      <w:proofErr w:type="gramEnd"/>
      <w:r w:rsidRPr="00CF2EFF">
        <w:rPr>
          <w:rFonts w:eastAsia="標楷體"/>
          <w:sz w:val="26"/>
          <w:szCs w:val="26"/>
        </w:rPr>
        <w:t>交易之類型而定。</w:t>
      </w:r>
      <w:r w:rsidR="0013741C" w:rsidRPr="00CF2EFF">
        <w:rPr>
          <w:rFonts w:eastAsia="標楷體" w:hint="eastAsia"/>
          <w:sz w:val="26"/>
          <w:szCs w:val="26"/>
        </w:rPr>
        <w:t>台灣漢高</w:t>
      </w:r>
      <w:r w:rsidRPr="00CF2EFF">
        <w:rPr>
          <w:rFonts w:eastAsia="標楷體"/>
          <w:sz w:val="26"/>
          <w:szCs w:val="26"/>
        </w:rPr>
        <w:t>與各關係企業間之受控交易型態已於本報告第參章中做出分析。</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各種型態之受控交易所應適用之常規交易方法，移轉訂價查核準則於第</w:t>
      </w:r>
      <w:r w:rsidRPr="00CF2EFF">
        <w:rPr>
          <w:rFonts w:eastAsia="標楷體"/>
          <w:sz w:val="26"/>
          <w:szCs w:val="26"/>
        </w:rPr>
        <w:t>10</w:t>
      </w:r>
      <w:r w:rsidRPr="00CF2EFF">
        <w:rPr>
          <w:rFonts w:eastAsia="標楷體"/>
          <w:sz w:val="26"/>
          <w:szCs w:val="26"/>
        </w:rPr>
        <w:t>條至第</w:t>
      </w:r>
      <w:r w:rsidRPr="00CF2EFF">
        <w:rPr>
          <w:rFonts w:eastAsia="標楷體"/>
          <w:sz w:val="26"/>
          <w:szCs w:val="26"/>
        </w:rPr>
        <w:t>13</w:t>
      </w:r>
      <w:r w:rsidRPr="00CF2EFF">
        <w:rPr>
          <w:rFonts w:eastAsia="標楷體"/>
          <w:sz w:val="26"/>
          <w:szCs w:val="26"/>
        </w:rPr>
        <w:t>條有明確規定。本所遵循規定</w:t>
      </w:r>
      <w:r w:rsidR="0013741C" w:rsidRPr="00CF2EFF">
        <w:rPr>
          <w:rFonts w:eastAsia="標楷體" w:hint="eastAsia"/>
          <w:sz w:val="26"/>
          <w:szCs w:val="26"/>
        </w:rPr>
        <w:t>台灣漢高</w:t>
      </w:r>
      <w:r w:rsidRPr="00CF2EFF">
        <w:rPr>
          <w:rFonts w:eastAsia="標楷體"/>
          <w:sz w:val="26"/>
          <w:szCs w:val="26"/>
        </w:rPr>
        <w:t>與其關係企業間</w:t>
      </w:r>
      <w:r w:rsidRPr="00CF2EFF">
        <w:rPr>
          <w:rFonts w:eastAsia="標楷體" w:hint="eastAsia"/>
          <w:sz w:val="26"/>
          <w:szCs w:val="26"/>
        </w:rPr>
        <w:t>之</w:t>
      </w:r>
      <w:r w:rsidRPr="00CF2EFF">
        <w:rPr>
          <w:rFonts w:eastAsia="標楷體"/>
          <w:sz w:val="26"/>
          <w:szCs w:val="26"/>
        </w:rPr>
        <w:t>受控交易選擇</w:t>
      </w:r>
      <w:proofErr w:type="gramStart"/>
      <w:r w:rsidRPr="00CF2EFF">
        <w:rPr>
          <w:rFonts w:eastAsia="標楷體"/>
          <w:sz w:val="26"/>
          <w:szCs w:val="26"/>
        </w:rPr>
        <w:t>最</w:t>
      </w:r>
      <w:proofErr w:type="gramEnd"/>
      <w:r w:rsidRPr="00CF2EFF">
        <w:rPr>
          <w:rFonts w:eastAsia="標楷體"/>
          <w:sz w:val="26"/>
          <w:szCs w:val="26"/>
        </w:rPr>
        <w:t>適常規交易方法</w:t>
      </w:r>
      <w:r w:rsidRPr="00CF2EFF">
        <w:rPr>
          <w:rFonts w:eastAsia="標楷體" w:hint="eastAsia"/>
          <w:sz w:val="26"/>
          <w:szCs w:val="26"/>
        </w:rPr>
        <w:t>，選擇</w:t>
      </w:r>
      <w:r w:rsidRPr="00CF2EFF">
        <w:rPr>
          <w:rFonts w:eastAsia="標楷體"/>
          <w:sz w:val="26"/>
          <w:szCs w:val="26"/>
        </w:rPr>
        <w:t>之過程詳述於本報告第柒章。</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按個別交易評價</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根據移轉訂價查核準則第</w:t>
      </w:r>
      <w:r w:rsidRPr="00CF2EFF">
        <w:rPr>
          <w:rFonts w:eastAsia="標楷體"/>
          <w:sz w:val="26"/>
          <w:szCs w:val="26"/>
        </w:rPr>
        <w:t>7</w:t>
      </w:r>
      <w:r w:rsidRPr="00CF2EFF">
        <w:rPr>
          <w:rFonts w:eastAsia="標楷體"/>
          <w:sz w:val="26"/>
          <w:szCs w:val="26"/>
        </w:rPr>
        <w:t>條第</w:t>
      </w:r>
      <w:r w:rsidRPr="00CF2EFF">
        <w:rPr>
          <w:rFonts w:eastAsia="標楷體"/>
          <w:sz w:val="26"/>
          <w:szCs w:val="26"/>
        </w:rPr>
        <w:t>3</w:t>
      </w:r>
      <w:r w:rsidRPr="00CF2EFF">
        <w:rPr>
          <w:rFonts w:eastAsia="標楷體"/>
          <w:sz w:val="26"/>
          <w:szCs w:val="26"/>
        </w:rPr>
        <w:t>款規定應按個別交易評價，以個別交易為基礎，各自適用常規交易方法。</w:t>
      </w:r>
      <w:r w:rsidR="00567251" w:rsidRPr="00CF2EFF">
        <w:rPr>
          <w:rFonts w:eastAsia="標楷體"/>
          <w:sz w:val="26"/>
          <w:szCs w:val="26"/>
        </w:rPr>
        <w:t>但</w:t>
      </w:r>
      <w:r w:rsidRPr="00CF2EFF">
        <w:rPr>
          <w:rFonts w:eastAsia="標楷體" w:hint="eastAsia"/>
          <w:sz w:val="26"/>
          <w:szCs w:val="26"/>
        </w:rPr>
        <w:t>若</w:t>
      </w:r>
      <w:r w:rsidR="00567251" w:rsidRPr="00CF2EFF">
        <w:rPr>
          <w:rFonts w:eastAsia="標楷體"/>
          <w:sz w:val="26"/>
          <w:szCs w:val="26"/>
        </w:rPr>
        <w:t>個別</w:t>
      </w:r>
      <w:proofErr w:type="gramStart"/>
      <w:r w:rsidR="00567251" w:rsidRPr="00CF2EFF">
        <w:rPr>
          <w:rFonts w:eastAsia="標楷體"/>
          <w:sz w:val="26"/>
          <w:szCs w:val="26"/>
        </w:rPr>
        <w:t>交易間有關聯</w:t>
      </w:r>
      <w:proofErr w:type="gramEnd"/>
      <w:r w:rsidR="00567251" w:rsidRPr="00CF2EFF">
        <w:rPr>
          <w:rFonts w:eastAsia="標楷體"/>
          <w:sz w:val="26"/>
          <w:szCs w:val="26"/>
        </w:rPr>
        <w:t>性或連續性</w:t>
      </w:r>
      <w:r w:rsidR="00313C0B" w:rsidRPr="00CF2EFF">
        <w:rPr>
          <w:rFonts w:eastAsia="標楷體" w:hint="eastAsia"/>
          <w:sz w:val="26"/>
          <w:szCs w:val="26"/>
        </w:rPr>
        <w:t>者</w:t>
      </w:r>
      <w:r w:rsidR="00567251" w:rsidRPr="00CF2EFF">
        <w:rPr>
          <w:rFonts w:eastAsia="標楷體"/>
          <w:sz w:val="26"/>
          <w:szCs w:val="26"/>
        </w:rPr>
        <w:t>，</w:t>
      </w:r>
      <w:r w:rsidR="00313C0B" w:rsidRPr="00CF2EFF">
        <w:rPr>
          <w:rFonts w:eastAsia="標楷體" w:hint="eastAsia"/>
          <w:sz w:val="26"/>
          <w:szCs w:val="26"/>
        </w:rPr>
        <w:t>應合併</w:t>
      </w:r>
      <w:r w:rsidR="00567251" w:rsidRPr="00CF2EFF">
        <w:rPr>
          <w:rFonts w:eastAsia="標楷體"/>
          <w:sz w:val="26"/>
          <w:szCs w:val="26"/>
        </w:rPr>
        <w:t>相關交易適用常規交易方法，以</w:t>
      </w:r>
      <w:r w:rsidR="00313C0B" w:rsidRPr="00CF2EFF">
        <w:rPr>
          <w:rFonts w:eastAsia="標楷體" w:hint="eastAsia"/>
          <w:sz w:val="26"/>
          <w:szCs w:val="26"/>
        </w:rPr>
        <w:t>決</w:t>
      </w:r>
      <w:r w:rsidR="00567251" w:rsidRPr="00CF2EFF">
        <w:rPr>
          <w:rFonts w:eastAsia="標楷體"/>
          <w:sz w:val="26"/>
          <w:szCs w:val="26"/>
        </w:rPr>
        <w:t>定</w:t>
      </w:r>
      <w:r w:rsidR="00313C0B" w:rsidRPr="00CF2EFF">
        <w:rPr>
          <w:rFonts w:eastAsia="標楷體" w:hint="eastAsia"/>
          <w:sz w:val="26"/>
          <w:szCs w:val="26"/>
        </w:rPr>
        <w:t>其</w:t>
      </w:r>
      <w:r w:rsidR="00567251" w:rsidRPr="00CF2EFF">
        <w:rPr>
          <w:rFonts w:eastAsia="標楷體"/>
          <w:sz w:val="26"/>
          <w:szCs w:val="26"/>
        </w:rPr>
        <w:t>常規交易結果。</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本報告中</w:t>
      </w:r>
      <w:r w:rsidR="0013741C" w:rsidRPr="00CF2EFF">
        <w:rPr>
          <w:rFonts w:eastAsia="標楷體" w:hint="eastAsia"/>
          <w:sz w:val="26"/>
          <w:szCs w:val="26"/>
        </w:rPr>
        <w:t>台灣漢高</w:t>
      </w:r>
      <w:r w:rsidRPr="00CF2EFF">
        <w:rPr>
          <w:rFonts w:eastAsia="標楷體" w:hint="eastAsia"/>
          <w:sz w:val="26"/>
          <w:szCs w:val="26"/>
        </w:rPr>
        <w:t>與關係企業之受控交易則按個別交易評價。</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使用</w:t>
      </w:r>
      <w:r w:rsidR="00936C11" w:rsidRPr="00CF2EFF">
        <w:rPr>
          <w:rFonts w:ascii="Times New Roman" w:eastAsia="標楷體" w:hAnsi="Times New Roman" w:hint="eastAsia"/>
          <w:sz w:val="36"/>
          <w:szCs w:val="40"/>
        </w:rPr>
        <w:t>交易</w:t>
      </w:r>
      <w:r w:rsidRPr="00CF2EFF">
        <w:rPr>
          <w:rFonts w:ascii="Times New Roman" w:eastAsia="標楷體" w:hAnsi="Times New Roman"/>
          <w:sz w:val="36"/>
          <w:szCs w:val="40"/>
        </w:rPr>
        <w:t>當年度資料</w:t>
      </w:r>
    </w:p>
    <w:p w:rsidR="00745591" w:rsidRPr="00CF2EFF" w:rsidRDefault="00936C1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決定常規交易結果時，以營利事業從事受控交易當年度之資料及同一年度非關係人從事可比較未受控交易之資料為基礎。但有下列情形之</w:t>
      </w:r>
      <w:proofErr w:type="gramStart"/>
      <w:r w:rsidRPr="00CF2EFF">
        <w:rPr>
          <w:rFonts w:eastAsia="標楷體"/>
          <w:sz w:val="26"/>
          <w:szCs w:val="26"/>
        </w:rPr>
        <w:t>一</w:t>
      </w:r>
      <w:proofErr w:type="gramEnd"/>
      <w:r w:rsidRPr="00CF2EFF">
        <w:rPr>
          <w:rFonts w:eastAsia="標楷體"/>
          <w:sz w:val="26"/>
          <w:szCs w:val="26"/>
        </w:rPr>
        <w:t>者，得以涵蓋當年度及以前年度之連續多年度交易資料為基礎：</w:t>
      </w:r>
    </w:p>
    <w:p w:rsidR="00745591" w:rsidRPr="00CF2EFF" w:rsidRDefault="00936C11" w:rsidP="004E4330">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CF2EFF">
        <w:rPr>
          <w:rFonts w:eastAsia="標楷體"/>
          <w:sz w:val="26"/>
          <w:szCs w:val="26"/>
        </w:rPr>
        <w:lastRenderedPageBreak/>
        <w:t>營利事業所屬產業受商業循環影響。</w:t>
      </w:r>
    </w:p>
    <w:p w:rsidR="00745591" w:rsidRPr="00CF2EFF" w:rsidRDefault="00936C11" w:rsidP="004E4330">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CF2EFF">
        <w:rPr>
          <w:rFonts w:eastAsia="標楷體"/>
          <w:sz w:val="26"/>
          <w:szCs w:val="26"/>
        </w:rPr>
        <w:t>交易之有形資產、無形資產及服務受生命週期影響。</w:t>
      </w:r>
    </w:p>
    <w:p w:rsidR="00745591" w:rsidRPr="00CF2EFF" w:rsidRDefault="00936C11" w:rsidP="004E4330">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CF2EFF">
        <w:rPr>
          <w:rFonts w:eastAsia="標楷體"/>
          <w:sz w:val="26"/>
          <w:szCs w:val="26"/>
        </w:rPr>
        <w:t>營利事業採用市場占有率策略。</w:t>
      </w:r>
    </w:p>
    <w:p w:rsidR="00745591" w:rsidRPr="00CF2EFF" w:rsidRDefault="00936C11" w:rsidP="004E4330">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CF2EFF">
        <w:rPr>
          <w:rFonts w:eastAsia="標楷體"/>
          <w:sz w:val="26"/>
          <w:szCs w:val="26"/>
        </w:rPr>
        <w:t>採用以利潤為基礎之方法決定常規交易結果。</w:t>
      </w:r>
    </w:p>
    <w:p w:rsidR="00745591" w:rsidRPr="00CF2EFF" w:rsidRDefault="00936C11" w:rsidP="004E4330">
      <w:pPr>
        <w:numPr>
          <w:ilvl w:val="0"/>
          <w:numId w:val="31"/>
        </w:numPr>
        <w:tabs>
          <w:tab w:val="left" w:pos="1134"/>
        </w:tabs>
        <w:spacing w:beforeLines="50" w:before="120" w:afterLines="50" w:after="120" w:line="360" w:lineRule="auto"/>
        <w:ind w:leftChars="250" w:left="1080"/>
        <w:jc w:val="both"/>
        <w:rPr>
          <w:rFonts w:eastAsia="標楷體"/>
          <w:sz w:val="26"/>
          <w:szCs w:val="26"/>
        </w:rPr>
      </w:pPr>
      <w:r w:rsidRPr="00CF2EFF">
        <w:rPr>
          <w:rFonts w:eastAsia="標楷體"/>
          <w:sz w:val="26"/>
          <w:szCs w:val="26"/>
        </w:rPr>
        <w:t>其他經財政部核定之情形。</w:t>
      </w:r>
    </w:p>
    <w:p w:rsidR="00745591" w:rsidRPr="00CF2EFF" w:rsidRDefault="007F099E"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CF2EFF">
        <w:rPr>
          <w:rFonts w:eastAsia="標楷體" w:hint="eastAsia"/>
          <w:sz w:val="26"/>
          <w:szCs w:val="26"/>
        </w:rPr>
        <w:t>上列</w:t>
      </w:r>
      <w:r w:rsidRPr="00CF2EFF">
        <w:rPr>
          <w:rFonts w:eastAsia="標楷體"/>
          <w:sz w:val="26"/>
          <w:szCs w:val="26"/>
        </w:rPr>
        <w:t>規定情形之</w:t>
      </w:r>
      <w:proofErr w:type="gramStart"/>
      <w:r w:rsidRPr="00CF2EFF">
        <w:rPr>
          <w:rFonts w:eastAsia="標楷體"/>
          <w:sz w:val="26"/>
          <w:szCs w:val="26"/>
        </w:rPr>
        <w:t>一</w:t>
      </w:r>
      <w:proofErr w:type="gramEnd"/>
      <w:r w:rsidRPr="00CF2EFF">
        <w:rPr>
          <w:rFonts w:eastAsia="標楷體"/>
          <w:sz w:val="26"/>
          <w:szCs w:val="26"/>
        </w:rPr>
        <w:t>者，得以</w:t>
      </w:r>
      <w:proofErr w:type="gramStart"/>
      <w:r w:rsidRPr="00CF2EFF">
        <w:rPr>
          <w:rFonts w:eastAsia="標楷體"/>
          <w:sz w:val="26"/>
          <w:szCs w:val="26"/>
        </w:rPr>
        <w:t>不</w:t>
      </w:r>
      <w:proofErr w:type="gramEnd"/>
      <w:r w:rsidRPr="00CF2EFF">
        <w:rPr>
          <w:rFonts w:eastAsia="標楷體"/>
          <w:sz w:val="26"/>
          <w:szCs w:val="26"/>
        </w:rPr>
        <w:t>涵蓋當年度資料之連續多年度可比較未受控交易資料為基礎。</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由本報告第柒章得知，評估</w:t>
      </w:r>
      <w:r w:rsidR="0013741C" w:rsidRPr="00CF2EFF">
        <w:rPr>
          <w:rFonts w:eastAsia="標楷體" w:hint="eastAsia"/>
          <w:sz w:val="26"/>
          <w:szCs w:val="26"/>
        </w:rPr>
        <w:t>台灣漢高</w:t>
      </w:r>
      <w:r w:rsidRPr="00CF2EFF">
        <w:rPr>
          <w:rFonts w:eastAsia="標楷體"/>
          <w:sz w:val="26"/>
          <w:szCs w:val="26"/>
        </w:rPr>
        <w:t>各受控交易之方法</w:t>
      </w:r>
      <w:r w:rsidR="0019026D" w:rsidRPr="00CF2EFF">
        <w:rPr>
          <w:rFonts w:eastAsia="標楷體" w:hint="eastAsia"/>
          <w:sz w:val="26"/>
          <w:szCs w:val="26"/>
        </w:rPr>
        <w:t>包括可比較未受控價格法、成本加價法及可比較利潤法</w:t>
      </w:r>
      <w:r w:rsidRPr="00CF2EFF">
        <w:rPr>
          <w:rFonts w:eastAsia="標楷體"/>
          <w:sz w:val="26"/>
          <w:szCs w:val="26"/>
        </w:rPr>
        <w:t>。</w:t>
      </w:r>
      <w:r w:rsidRPr="00CF2EFF">
        <w:rPr>
          <w:rFonts w:eastAsia="標楷體" w:hint="eastAsia"/>
          <w:sz w:val="26"/>
          <w:szCs w:val="26"/>
        </w:rPr>
        <w:t>因</w:t>
      </w:r>
      <w:r w:rsidRPr="00CF2EFF">
        <w:rPr>
          <w:rFonts w:eastAsia="標楷體"/>
          <w:sz w:val="26"/>
          <w:szCs w:val="26"/>
        </w:rPr>
        <w:t>以</w:t>
      </w:r>
      <w:r w:rsidR="0019026D" w:rsidRPr="00CF2EFF">
        <w:rPr>
          <w:rFonts w:eastAsia="標楷體" w:hint="eastAsia"/>
          <w:sz w:val="26"/>
          <w:szCs w:val="26"/>
        </w:rPr>
        <w:t>可比較利潤法</w:t>
      </w:r>
      <w:r w:rsidRPr="00CF2EFF">
        <w:rPr>
          <w:rFonts w:eastAsia="標楷體"/>
          <w:sz w:val="26"/>
          <w:szCs w:val="26"/>
        </w:rPr>
        <w:t>評估時，符合</w:t>
      </w:r>
      <w:r w:rsidRPr="00CF2EFF">
        <w:rPr>
          <w:rFonts w:eastAsia="標楷體" w:hint="eastAsia"/>
          <w:sz w:val="26"/>
          <w:szCs w:val="26"/>
        </w:rPr>
        <w:t>上列</w:t>
      </w:r>
      <w:r w:rsidR="0019026D" w:rsidRPr="00CF2EFF">
        <w:rPr>
          <w:rFonts w:eastAsia="標楷體" w:hint="eastAsia"/>
          <w:sz w:val="26"/>
          <w:szCs w:val="26"/>
        </w:rPr>
        <w:t>4</w:t>
      </w:r>
      <w:proofErr w:type="gramStart"/>
      <w:r w:rsidR="005F6F74" w:rsidRPr="00CF2EFF">
        <w:rPr>
          <w:rFonts w:eastAsia="標楷體" w:hint="eastAsia"/>
          <w:sz w:val="26"/>
          <w:szCs w:val="26"/>
        </w:rPr>
        <w:t>）</w:t>
      </w:r>
      <w:proofErr w:type="gramEnd"/>
      <w:r w:rsidRPr="00CF2EFF">
        <w:rPr>
          <w:rFonts w:eastAsia="標楷體"/>
          <w:sz w:val="26"/>
          <w:szCs w:val="26"/>
        </w:rPr>
        <w:t>中所述『</w:t>
      </w:r>
      <w:r w:rsidR="0019026D" w:rsidRPr="00CF2EFF">
        <w:rPr>
          <w:rFonts w:eastAsia="標楷體"/>
          <w:sz w:val="26"/>
          <w:szCs w:val="26"/>
        </w:rPr>
        <w:t>採用以利潤為基礎之方法決定常規交易結果</w:t>
      </w:r>
      <w:r w:rsidR="005F6F74" w:rsidRPr="00CF2EFF">
        <w:rPr>
          <w:rFonts w:eastAsia="標楷體"/>
          <w:sz w:val="26"/>
          <w:szCs w:val="26"/>
        </w:rPr>
        <w:t>』</w:t>
      </w:r>
      <w:r w:rsidRPr="00CF2EFF">
        <w:rPr>
          <w:rFonts w:eastAsia="標楷體"/>
          <w:sz w:val="26"/>
          <w:szCs w:val="26"/>
        </w:rPr>
        <w:t>，得以涵蓋當年度及以前年度之連續多年度交易資料為基礎情況</w:t>
      </w:r>
      <w:r w:rsidRPr="00CF2EFF">
        <w:rPr>
          <w:rFonts w:eastAsia="標楷體" w:hint="eastAsia"/>
          <w:sz w:val="26"/>
          <w:szCs w:val="26"/>
        </w:rPr>
        <w:t>，</w:t>
      </w:r>
      <w:r w:rsidRPr="00CF2EFF">
        <w:rPr>
          <w:rFonts w:eastAsia="標楷體"/>
          <w:sz w:val="26"/>
          <w:szCs w:val="26"/>
        </w:rPr>
        <w:t>故本所以</w:t>
      </w:r>
      <w:r w:rsidRPr="00CF2EFF">
        <w:rPr>
          <w:rFonts w:eastAsia="標楷體" w:hint="eastAsia"/>
          <w:sz w:val="26"/>
          <w:szCs w:val="26"/>
        </w:rPr>
        <w:t>連</w:t>
      </w:r>
      <w:r w:rsidRPr="00CF2EFF">
        <w:rPr>
          <w:rFonts w:eastAsia="標楷體"/>
          <w:sz w:val="26"/>
          <w:szCs w:val="26"/>
        </w:rPr>
        <w:t>續多年度交易資料為基礎。</w:t>
      </w:r>
      <w:r w:rsidR="0019026D" w:rsidRPr="00CF2EFF">
        <w:rPr>
          <w:rFonts w:eastAsia="標楷體" w:hint="eastAsia"/>
          <w:sz w:val="26"/>
          <w:szCs w:val="26"/>
        </w:rPr>
        <w:t>另</w:t>
      </w:r>
      <w:r w:rsidR="0019026D" w:rsidRPr="00CF2EFF">
        <w:rPr>
          <w:rFonts w:eastAsia="標楷體"/>
          <w:sz w:val="26"/>
          <w:szCs w:val="26"/>
        </w:rPr>
        <w:t>以</w:t>
      </w:r>
      <w:r w:rsidR="0019026D" w:rsidRPr="00CF2EFF">
        <w:rPr>
          <w:rFonts w:eastAsia="標楷體" w:hint="eastAsia"/>
          <w:sz w:val="26"/>
          <w:szCs w:val="26"/>
        </w:rPr>
        <w:t>可比較未受控價格法</w:t>
      </w:r>
      <w:r w:rsidR="0019026D" w:rsidRPr="00CF2EFF">
        <w:rPr>
          <w:rFonts w:eastAsia="標楷體"/>
          <w:sz w:val="26"/>
          <w:szCs w:val="26"/>
        </w:rPr>
        <w:t>評估時，</w:t>
      </w:r>
      <w:r w:rsidR="0019026D" w:rsidRPr="00CF2EFF">
        <w:rPr>
          <w:rFonts w:eastAsia="標楷體" w:hint="eastAsia"/>
          <w:sz w:val="26"/>
          <w:szCs w:val="26"/>
        </w:rPr>
        <w:t>因未</w:t>
      </w:r>
      <w:r w:rsidR="0019026D" w:rsidRPr="00CF2EFF">
        <w:rPr>
          <w:rFonts w:eastAsia="標楷體"/>
          <w:sz w:val="26"/>
          <w:szCs w:val="26"/>
        </w:rPr>
        <w:t>符合</w:t>
      </w:r>
      <w:r w:rsidR="0019026D" w:rsidRPr="00CF2EFF">
        <w:rPr>
          <w:rFonts w:eastAsia="標楷體" w:hint="eastAsia"/>
          <w:sz w:val="26"/>
          <w:szCs w:val="26"/>
        </w:rPr>
        <w:t>上列各情形，</w:t>
      </w:r>
      <w:r w:rsidR="0019026D" w:rsidRPr="00CF2EFF">
        <w:rPr>
          <w:rFonts w:eastAsia="標楷體"/>
          <w:sz w:val="26"/>
          <w:szCs w:val="26"/>
        </w:rPr>
        <w:t>故本所以</w:t>
      </w:r>
      <w:r w:rsidR="0019026D" w:rsidRPr="00CF2EFF">
        <w:rPr>
          <w:rFonts w:eastAsia="標楷體" w:hint="eastAsia"/>
          <w:sz w:val="26"/>
          <w:szCs w:val="26"/>
        </w:rPr>
        <w:t>當</w:t>
      </w:r>
      <w:r w:rsidR="0019026D" w:rsidRPr="00CF2EFF">
        <w:rPr>
          <w:rFonts w:eastAsia="標楷體"/>
          <w:sz w:val="26"/>
          <w:szCs w:val="26"/>
        </w:rPr>
        <w:t>年度交易資料為基礎。</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採用常規交易範圍</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所稱常規交易範圍，指二個或二個以上之可比較未受控交易，</w:t>
      </w:r>
      <w:r w:rsidR="00313C0B" w:rsidRPr="00CF2EFF">
        <w:rPr>
          <w:rFonts w:eastAsia="標楷體" w:hint="eastAsia"/>
          <w:sz w:val="26"/>
          <w:szCs w:val="26"/>
        </w:rPr>
        <w:t>適</w:t>
      </w:r>
      <w:r w:rsidRPr="00CF2EFF">
        <w:rPr>
          <w:rFonts w:eastAsia="標楷體"/>
          <w:sz w:val="26"/>
          <w:szCs w:val="26"/>
        </w:rPr>
        <w:t>用相同之常規交易方法所產生常規交易結果</w:t>
      </w:r>
      <w:r w:rsidR="00313C0B" w:rsidRPr="00CF2EFF">
        <w:rPr>
          <w:rFonts w:eastAsia="標楷體" w:hint="eastAsia"/>
          <w:sz w:val="26"/>
          <w:szCs w:val="26"/>
        </w:rPr>
        <w:t>之</w:t>
      </w:r>
      <w:r w:rsidRPr="00CF2EFF">
        <w:rPr>
          <w:rFonts w:eastAsia="標楷體"/>
          <w:sz w:val="26"/>
          <w:szCs w:val="26"/>
        </w:rPr>
        <w:t>範圍。可比較未受控交易</w:t>
      </w:r>
      <w:r w:rsidR="00313C0B" w:rsidRPr="00CF2EFF">
        <w:rPr>
          <w:rFonts w:eastAsia="標楷體" w:hint="eastAsia"/>
          <w:sz w:val="26"/>
          <w:szCs w:val="26"/>
        </w:rPr>
        <w:t>之</w:t>
      </w:r>
      <w:r w:rsidRPr="00CF2EFF">
        <w:rPr>
          <w:rFonts w:eastAsia="標楷體"/>
          <w:sz w:val="26"/>
          <w:szCs w:val="26"/>
        </w:rPr>
        <w:t>資料</w:t>
      </w:r>
      <w:r w:rsidR="00313C0B" w:rsidRPr="00CF2EFF">
        <w:rPr>
          <w:rFonts w:eastAsia="標楷體" w:hint="eastAsia"/>
          <w:sz w:val="26"/>
          <w:szCs w:val="26"/>
        </w:rPr>
        <w:t>如未</w:t>
      </w:r>
      <w:proofErr w:type="gramStart"/>
      <w:r w:rsidR="00313C0B" w:rsidRPr="00CF2EFF">
        <w:rPr>
          <w:rFonts w:eastAsia="標楷體" w:hint="eastAsia"/>
          <w:sz w:val="26"/>
          <w:szCs w:val="26"/>
        </w:rPr>
        <w:t>臻</w:t>
      </w:r>
      <w:proofErr w:type="gramEnd"/>
      <w:r w:rsidR="00313C0B" w:rsidRPr="00CF2EFF">
        <w:rPr>
          <w:rFonts w:eastAsia="標楷體" w:hint="eastAsia"/>
          <w:sz w:val="26"/>
          <w:szCs w:val="26"/>
        </w:rPr>
        <w:t>完整</w:t>
      </w:r>
      <w:r w:rsidRPr="00CF2EFF">
        <w:rPr>
          <w:rFonts w:eastAsia="標楷體"/>
          <w:sz w:val="26"/>
          <w:szCs w:val="26"/>
        </w:rPr>
        <w:t>，致無法確認其與受控交易間之差異，或無法進行調整以消除該</w:t>
      </w:r>
      <w:r w:rsidR="00313C0B" w:rsidRPr="00CF2EFF">
        <w:rPr>
          <w:rFonts w:eastAsia="標楷體" w:hint="eastAsia"/>
          <w:sz w:val="26"/>
          <w:szCs w:val="26"/>
        </w:rPr>
        <w:t>等</w:t>
      </w:r>
      <w:r w:rsidRPr="00CF2EFF">
        <w:rPr>
          <w:rFonts w:eastAsia="標楷體"/>
          <w:sz w:val="26"/>
          <w:szCs w:val="26"/>
        </w:rPr>
        <w:t>差異對交易結果所產生之影響</w:t>
      </w:r>
      <w:r w:rsidR="00313C0B" w:rsidRPr="00CF2EFF">
        <w:rPr>
          <w:rFonts w:eastAsia="標楷體" w:hint="eastAsia"/>
          <w:sz w:val="26"/>
          <w:szCs w:val="26"/>
        </w:rPr>
        <w:t>者</w:t>
      </w:r>
      <w:r w:rsidRPr="00CF2EFF">
        <w:rPr>
          <w:rFonts w:eastAsia="標楷體"/>
          <w:sz w:val="26"/>
          <w:szCs w:val="26"/>
        </w:rPr>
        <w:t>，以可比較未受控交易結果之第二十五百分位數（即下四分位數）至第七十五百分位數（即上四分位數）之</w:t>
      </w:r>
      <w:r w:rsidR="00023B84" w:rsidRPr="00CF2EFF">
        <w:rPr>
          <w:rFonts w:eastAsia="標楷體"/>
          <w:sz w:val="26"/>
          <w:szCs w:val="26"/>
        </w:rPr>
        <w:t>範圍</w:t>
      </w:r>
      <w:r w:rsidRPr="00CF2EFF">
        <w:rPr>
          <w:rFonts w:eastAsia="標楷體"/>
          <w:sz w:val="26"/>
          <w:szCs w:val="26"/>
        </w:rPr>
        <w:t>為常規交易範圍。</w:t>
      </w:r>
    </w:p>
    <w:p w:rsidR="00745591" w:rsidRPr="00CF2EFF" w:rsidRDefault="00346D23"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lastRenderedPageBreak/>
        <w:t>若為依移轉訂價查核準則第</w:t>
      </w:r>
      <w:r w:rsidRPr="00CF2EFF">
        <w:rPr>
          <w:rFonts w:eastAsia="標楷體"/>
          <w:sz w:val="26"/>
          <w:szCs w:val="26"/>
        </w:rPr>
        <w:t>7</w:t>
      </w:r>
      <w:r w:rsidRPr="00CF2EFF">
        <w:rPr>
          <w:rFonts w:eastAsia="標楷體" w:hint="eastAsia"/>
          <w:sz w:val="26"/>
          <w:szCs w:val="26"/>
        </w:rPr>
        <w:t>條第</w:t>
      </w:r>
      <w:r w:rsidRPr="00CF2EFF">
        <w:rPr>
          <w:rFonts w:eastAsia="標楷體"/>
          <w:sz w:val="26"/>
          <w:szCs w:val="26"/>
        </w:rPr>
        <w:t>4</w:t>
      </w:r>
      <w:r w:rsidRPr="00CF2EFF">
        <w:rPr>
          <w:rFonts w:eastAsia="標楷體" w:hint="eastAsia"/>
          <w:sz w:val="26"/>
          <w:szCs w:val="26"/>
        </w:rPr>
        <w:t>款第</w:t>
      </w:r>
      <w:r w:rsidRPr="00CF2EFF">
        <w:rPr>
          <w:rFonts w:eastAsia="標楷體"/>
          <w:sz w:val="26"/>
          <w:szCs w:val="26"/>
        </w:rPr>
        <w:t>1</w:t>
      </w:r>
      <w:r w:rsidRPr="00CF2EFF">
        <w:rPr>
          <w:rFonts w:eastAsia="標楷體" w:hint="eastAsia"/>
          <w:sz w:val="26"/>
          <w:szCs w:val="26"/>
        </w:rPr>
        <w:t>目</w:t>
      </w:r>
      <w:r w:rsidR="00313C0B" w:rsidRPr="00CF2EFF">
        <w:rPr>
          <w:rFonts w:eastAsia="標楷體" w:hint="eastAsia"/>
          <w:sz w:val="26"/>
          <w:szCs w:val="26"/>
        </w:rPr>
        <w:t>但書規定</w:t>
      </w:r>
      <w:r w:rsidRPr="00CF2EFF">
        <w:rPr>
          <w:rFonts w:eastAsia="標楷體" w:hint="eastAsia"/>
          <w:sz w:val="26"/>
          <w:szCs w:val="26"/>
        </w:rPr>
        <w:t>使用多年度資料者，以可比較未受控交易結果之</w:t>
      </w:r>
      <w:r w:rsidR="00313C0B" w:rsidRPr="00CF2EFF">
        <w:rPr>
          <w:rFonts w:eastAsia="標楷體" w:hint="eastAsia"/>
          <w:sz w:val="26"/>
          <w:szCs w:val="26"/>
        </w:rPr>
        <w:t>多</w:t>
      </w:r>
      <w:r w:rsidRPr="00CF2EFF">
        <w:rPr>
          <w:rFonts w:eastAsia="標楷體" w:hint="eastAsia"/>
          <w:sz w:val="26"/>
          <w:szCs w:val="26"/>
        </w:rPr>
        <w:t>年度平均數產生常規交易範圍。受控交易之</w:t>
      </w:r>
      <w:r w:rsidR="00ED7CA7" w:rsidRPr="00CF2EFF">
        <w:rPr>
          <w:rFonts w:eastAsia="標楷體" w:hint="eastAsia"/>
          <w:sz w:val="26"/>
          <w:szCs w:val="26"/>
        </w:rPr>
        <w:t>交易</w:t>
      </w:r>
      <w:r w:rsidRPr="00CF2EFF">
        <w:rPr>
          <w:rFonts w:eastAsia="標楷體" w:hint="eastAsia"/>
          <w:sz w:val="26"/>
          <w:szCs w:val="26"/>
        </w:rPr>
        <w:t>結果在常規交易範圍</w:t>
      </w:r>
      <w:r w:rsidR="00313C0B" w:rsidRPr="00CF2EFF">
        <w:rPr>
          <w:rFonts w:eastAsia="標楷體" w:hint="eastAsia"/>
          <w:sz w:val="26"/>
          <w:szCs w:val="26"/>
        </w:rPr>
        <w:t>之</w:t>
      </w:r>
      <w:r w:rsidR="00A52E0C" w:rsidRPr="00CF2EFF">
        <w:rPr>
          <w:rFonts w:eastAsia="標楷體" w:hint="eastAsia"/>
          <w:sz w:val="26"/>
          <w:szCs w:val="26"/>
        </w:rPr>
        <w:t>內者，視為符合常規，無需進行調整；其在常規交易範圍之</w:t>
      </w:r>
      <w:r w:rsidRPr="00CF2EFF">
        <w:rPr>
          <w:rFonts w:eastAsia="標楷體" w:hint="eastAsia"/>
          <w:sz w:val="26"/>
          <w:szCs w:val="26"/>
        </w:rPr>
        <w:t>外者，</w:t>
      </w:r>
      <w:r w:rsidR="00E906AA" w:rsidRPr="00CF2EFF">
        <w:rPr>
          <w:rFonts w:eastAsia="標楷體" w:hint="eastAsia"/>
          <w:sz w:val="26"/>
          <w:szCs w:val="26"/>
        </w:rPr>
        <w:t>按</w:t>
      </w:r>
      <w:r w:rsidRPr="00CF2EFF">
        <w:rPr>
          <w:rFonts w:eastAsia="標楷體" w:hint="eastAsia"/>
          <w:sz w:val="26"/>
          <w:szCs w:val="26"/>
        </w:rPr>
        <w:t>移轉訂價查核準則第</w:t>
      </w:r>
      <w:r w:rsidRPr="00CF2EFF">
        <w:rPr>
          <w:rFonts w:eastAsia="標楷體"/>
          <w:sz w:val="26"/>
          <w:szCs w:val="26"/>
        </w:rPr>
        <w:t>7</w:t>
      </w:r>
      <w:r w:rsidRPr="00CF2EFF">
        <w:rPr>
          <w:rFonts w:eastAsia="標楷體" w:hint="eastAsia"/>
          <w:sz w:val="26"/>
          <w:szCs w:val="26"/>
        </w:rPr>
        <w:t>條第</w:t>
      </w:r>
      <w:r w:rsidRPr="00CF2EFF">
        <w:rPr>
          <w:rFonts w:eastAsia="標楷體"/>
          <w:sz w:val="26"/>
          <w:szCs w:val="26"/>
        </w:rPr>
        <w:t>5</w:t>
      </w:r>
      <w:r w:rsidRPr="00CF2EFF">
        <w:rPr>
          <w:rFonts w:eastAsia="標楷體" w:hint="eastAsia"/>
          <w:sz w:val="26"/>
          <w:szCs w:val="26"/>
        </w:rPr>
        <w:t>款</w:t>
      </w:r>
      <w:r w:rsidR="0076045E" w:rsidRPr="00CF2EFF">
        <w:rPr>
          <w:rFonts w:eastAsia="標楷體" w:hint="eastAsia"/>
          <w:sz w:val="26"/>
          <w:szCs w:val="26"/>
        </w:rPr>
        <w:t>第</w:t>
      </w:r>
      <w:r w:rsidR="00E906AA" w:rsidRPr="00CF2EFF">
        <w:rPr>
          <w:rFonts w:eastAsia="標楷體" w:hint="eastAsia"/>
          <w:sz w:val="26"/>
          <w:szCs w:val="26"/>
        </w:rPr>
        <w:t>1</w:t>
      </w:r>
      <w:r w:rsidR="0076045E" w:rsidRPr="00CF2EFF">
        <w:rPr>
          <w:rFonts w:eastAsia="標楷體" w:hint="eastAsia"/>
          <w:sz w:val="26"/>
          <w:szCs w:val="26"/>
        </w:rPr>
        <w:t>目</w:t>
      </w:r>
      <w:r w:rsidR="00E906AA" w:rsidRPr="00CF2EFF">
        <w:rPr>
          <w:rFonts w:eastAsia="標楷體" w:hint="eastAsia"/>
          <w:sz w:val="26"/>
          <w:szCs w:val="26"/>
        </w:rPr>
        <w:t>所有可比較未受控交易結果之中位數或第</w:t>
      </w:r>
      <w:r w:rsidR="00E906AA" w:rsidRPr="00CF2EFF">
        <w:rPr>
          <w:rFonts w:eastAsia="標楷體" w:hint="eastAsia"/>
          <w:sz w:val="26"/>
          <w:szCs w:val="26"/>
        </w:rPr>
        <w:t>2</w:t>
      </w:r>
      <w:r w:rsidR="00E906AA" w:rsidRPr="00CF2EFF">
        <w:rPr>
          <w:rFonts w:eastAsia="標楷體" w:hint="eastAsia"/>
          <w:sz w:val="26"/>
          <w:szCs w:val="26"/>
        </w:rPr>
        <w:t>目所有多年度平均數之中位數調整受控交易之當年度交易結果</w:t>
      </w:r>
      <w:r w:rsidRPr="00CF2EFF">
        <w:rPr>
          <w:rFonts w:eastAsia="標楷體" w:hint="eastAsia"/>
          <w:sz w:val="26"/>
          <w:szCs w:val="26"/>
        </w:rPr>
        <w:t>。</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本報告常規交易範圍產生之過程，詳述於本報告第玖章。</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分析虧損原因</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營利事業申報虧損，而其集團全球總利潤為正數</w:t>
      </w:r>
      <w:r w:rsidR="00E906AA" w:rsidRPr="00CF2EFF">
        <w:rPr>
          <w:rFonts w:eastAsia="標楷體" w:hint="eastAsia"/>
          <w:sz w:val="26"/>
          <w:szCs w:val="26"/>
        </w:rPr>
        <w:t>者</w:t>
      </w:r>
      <w:r w:rsidRPr="00CF2EFF">
        <w:rPr>
          <w:rFonts w:eastAsia="標楷體"/>
          <w:sz w:val="26"/>
          <w:szCs w:val="26"/>
        </w:rPr>
        <w:t>，應分析其虧損發生之原因</w:t>
      </w:r>
      <w:r w:rsidR="00E906AA" w:rsidRPr="00CF2EFF">
        <w:rPr>
          <w:rFonts w:eastAsia="標楷體" w:hint="eastAsia"/>
          <w:sz w:val="26"/>
          <w:szCs w:val="26"/>
        </w:rPr>
        <w:t>及其與關係企業相互間之</w:t>
      </w:r>
      <w:r w:rsidRPr="00CF2EFF">
        <w:rPr>
          <w:rFonts w:eastAsia="標楷體"/>
          <w:sz w:val="26"/>
          <w:szCs w:val="26"/>
        </w:rPr>
        <w:t>交易結果是否符合常規。</w:t>
      </w:r>
    </w:p>
    <w:p w:rsidR="00745591" w:rsidRPr="00CF2EFF" w:rsidRDefault="0013741C"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台灣漢高</w:t>
      </w:r>
      <w:proofErr w:type="gramStart"/>
      <w:r w:rsidR="00F033DB">
        <w:rPr>
          <w:rFonts w:eastAsia="標楷體" w:hint="eastAsia"/>
          <w:sz w:val="26"/>
          <w:szCs w:val="26"/>
        </w:rPr>
        <w:t>105</w:t>
      </w:r>
      <w:proofErr w:type="gramEnd"/>
      <w:r w:rsidR="004C5F41" w:rsidRPr="00CF2EFF">
        <w:rPr>
          <w:rFonts w:eastAsia="標楷體"/>
          <w:sz w:val="26"/>
          <w:szCs w:val="26"/>
        </w:rPr>
        <w:t>年度並無虧損，</w:t>
      </w:r>
      <w:proofErr w:type="gramStart"/>
      <w:r w:rsidR="004C5F41" w:rsidRPr="00CF2EFF">
        <w:rPr>
          <w:rFonts w:eastAsia="標楷體"/>
          <w:sz w:val="26"/>
          <w:szCs w:val="26"/>
        </w:rPr>
        <w:t>故毋需</w:t>
      </w:r>
      <w:proofErr w:type="gramEnd"/>
      <w:r w:rsidR="004C5F41" w:rsidRPr="00CF2EFF">
        <w:rPr>
          <w:rFonts w:eastAsia="標楷體"/>
          <w:sz w:val="26"/>
          <w:szCs w:val="26"/>
        </w:rPr>
        <w:t>分析虧損原因</w:t>
      </w:r>
      <w:r w:rsidR="00626902" w:rsidRPr="00CF2EFF">
        <w:rPr>
          <w:rFonts w:eastAsia="標楷體" w:hint="eastAsia"/>
          <w:sz w:val="26"/>
          <w:szCs w:val="26"/>
        </w:rPr>
        <w:t>。</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收支分別評價</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受控交易之交易人</w:t>
      </w:r>
      <w:r w:rsidR="00E906AA" w:rsidRPr="00CF2EFF">
        <w:rPr>
          <w:rFonts w:eastAsia="標楷體" w:hint="eastAsia"/>
          <w:sz w:val="26"/>
          <w:szCs w:val="26"/>
        </w:rPr>
        <w:t>一方</w:t>
      </w:r>
      <w:r w:rsidRPr="00CF2EFF">
        <w:rPr>
          <w:rFonts w:eastAsia="標楷體"/>
          <w:sz w:val="26"/>
          <w:szCs w:val="26"/>
        </w:rPr>
        <w:t>對他方應收取之價款，與他方對</w:t>
      </w:r>
      <w:r w:rsidR="00E906AA" w:rsidRPr="00CF2EFF">
        <w:rPr>
          <w:rFonts w:eastAsia="標楷體" w:hint="eastAsia"/>
          <w:sz w:val="26"/>
          <w:szCs w:val="26"/>
        </w:rPr>
        <w:t>一</w:t>
      </w:r>
      <w:r w:rsidRPr="00CF2EFF">
        <w:rPr>
          <w:rFonts w:eastAsia="標楷體"/>
          <w:sz w:val="26"/>
          <w:szCs w:val="26"/>
        </w:rPr>
        <w:t>方應收取之價款，應</w:t>
      </w:r>
      <w:r w:rsidR="00E906AA" w:rsidRPr="00CF2EFF">
        <w:rPr>
          <w:rFonts w:eastAsia="標楷體" w:hint="eastAsia"/>
          <w:sz w:val="26"/>
          <w:szCs w:val="26"/>
        </w:rPr>
        <w:t>按交易任一方</w:t>
      </w:r>
      <w:r w:rsidRPr="00CF2EFF">
        <w:rPr>
          <w:rFonts w:eastAsia="標楷體"/>
          <w:sz w:val="26"/>
          <w:szCs w:val="26"/>
        </w:rPr>
        <w:t>分別列計收入</w:t>
      </w:r>
      <w:r w:rsidR="00E906AA" w:rsidRPr="00CF2EFF">
        <w:rPr>
          <w:rFonts w:eastAsia="標楷體" w:hint="eastAsia"/>
          <w:sz w:val="26"/>
          <w:szCs w:val="26"/>
        </w:rPr>
        <w:t>與</w:t>
      </w:r>
      <w:r w:rsidRPr="00CF2EFF">
        <w:rPr>
          <w:rFonts w:eastAsia="標楷體"/>
          <w:sz w:val="26"/>
          <w:szCs w:val="26"/>
        </w:rPr>
        <w:t>支出</w:t>
      </w:r>
      <w:r w:rsidR="00E906AA" w:rsidRPr="00CF2EFF">
        <w:rPr>
          <w:rFonts w:eastAsia="標楷體" w:hint="eastAsia"/>
          <w:sz w:val="26"/>
          <w:szCs w:val="26"/>
        </w:rPr>
        <w:t>之交易價格</w:t>
      </w:r>
      <w:r w:rsidRPr="00CF2EFF">
        <w:rPr>
          <w:rFonts w:eastAsia="標楷體"/>
          <w:sz w:val="26"/>
          <w:szCs w:val="26"/>
        </w:rPr>
        <w:t>評價。</w:t>
      </w:r>
    </w:p>
    <w:p w:rsidR="00745591" w:rsidRPr="00CF2EFF" w:rsidRDefault="004C5F4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收支</w:t>
      </w:r>
      <w:r w:rsidRPr="00CF2EFF">
        <w:rPr>
          <w:rFonts w:eastAsia="標楷體" w:hint="eastAsia"/>
          <w:sz w:val="26"/>
          <w:szCs w:val="26"/>
        </w:rPr>
        <w:t>已</w:t>
      </w:r>
      <w:r w:rsidRPr="00CF2EFF">
        <w:rPr>
          <w:rFonts w:eastAsia="標楷體"/>
          <w:sz w:val="26"/>
          <w:szCs w:val="26"/>
        </w:rPr>
        <w:t>分別評價，詳述於本</w:t>
      </w:r>
      <w:r w:rsidRPr="00CF2EFF">
        <w:rPr>
          <w:rFonts w:eastAsia="標楷體" w:hint="eastAsia"/>
          <w:sz w:val="26"/>
          <w:szCs w:val="26"/>
        </w:rPr>
        <w:t>報告</w:t>
      </w:r>
      <w:r w:rsidRPr="00CF2EFF">
        <w:rPr>
          <w:rFonts w:eastAsia="標楷體"/>
          <w:sz w:val="26"/>
          <w:szCs w:val="26"/>
        </w:rPr>
        <w:t>第參章。</w:t>
      </w:r>
    </w:p>
    <w:p w:rsidR="00745591" w:rsidRPr="00CF2EFF" w:rsidRDefault="00567251" w:rsidP="004E4330">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其他經財政部核定之常規交易原則</w:t>
      </w:r>
    </w:p>
    <w:p w:rsidR="00745591" w:rsidRPr="00CF2EFF" w:rsidRDefault="008E57D5"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為因應國際間移轉訂價之發展，財政部得視需要，以行政命令方式核定增加其他常規交易原則，</w:t>
      </w:r>
      <w:proofErr w:type="gramStart"/>
      <w:r w:rsidRPr="00CF2EFF">
        <w:rPr>
          <w:rFonts w:eastAsia="標楷體" w:hint="eastAsia"/>
          <w:sz w:val="26"/>
          <w:szCs w:val="26"/>
        </w:rPr>
        <w:t>以供徵納</w:t>
      </w:r>
      <w:proofErr w:type="gramEnd"/>
      <w:r w:rsidRPr="00CF2EFF">
        <w:rPr>
          <w:rFonts w:eastAsia="標楷體" w:hint="eastAsia"/>
          <w:sz w:val="26"/>
          <w:szCs w:val="26"/>
        </w:rPr>
        <w:t>雙方共同遵循。</w:t>
      </w:r>
      <w:bookmarkStart w:id="65" w:name="_Toc137897621"/>
    </w:p>
    <w:p w:rsidR="00745591" w:rsidRPr="00CF2EFF" w:rsidRDefault="002D3BB0" w:rsidP="004E4330">
      <w:pPr>
        <w:spacing w:beforeLines="50" w:before="120" w:afterLines="50" w:after="120" w:line="360" w:lineRule="auto"/>
        <w:jc w:val="both"/>
        <w:rPr>
          <w:rFonts w:eastAsia="標楷體"/>
          <w:sz w:val="26"/>
          <w:szCs w:val="26"/>
        </w:rPr>
      </w:pPr>
      <w:r w:rsidRPr="00CF2EFF">
        <w:rPr>
          <w:rFonts w:eastAsia="標楷體"/>
          <w:sz w:val="26"/>
          <w:szCs w:val="26"/>
        </w:rPr>
        <w:br w:type="page"/>
      </w:r>
    </w:p>
    <w:p w:rsidR="00745591" w:rsidRPr="00CF2EFF" w:rsidRDefault="00745591" w:rsidP="004E4330">
      <w:pPr>
        <w:spacing w:beforeLines="50" w:before="120" w:afterLines="50" w:after="120" w:line="360" w:lineRule="auto"/>
        <w:jc w:val="both"/>
        <w:rPr>
          <w:rFonts w:eastAsia="標楷體"/>
          <w:sz w:val="26"/>
          <w:szCs w:val="26"/>
        </w:rPr>
      </w:pPr>
    </w:p>
    <w:p w:rsidR="001A7A80" w:rsidRPr="00CF2EFF" w:rsidRDefault="001A7A80" w:rsidP="004E4330">
      <w:pPr>
        <w:spacing w:beforeLines="50" w:before="120" w:afterLines="50" w:after="120" w:line="360" w:lineRule="auto"/>
        <w:jc w:val="both"/>
        <w:rPr>
          <w:rFonts w:eastAsia="標楷體"/>
          <w:sz w:val="26"/>
          <w:szCs w:val="26"/>
        </w:rPr>
        <w:sectPr w:rsidR="001A7A80" w:rsidRPr="00CF2EFF" w:rsidSect="00DD5AB2">
          <w:type w:val="oddPage"/>
          <w:pgSz w:w="11906" w:h="16838" w:code="9"/>
          <w:pgMar w:top="2160" w:right="1440" w:bottom="1814" w:left="1440" w:header="851" w:footer="567" w:gutter="567"/>
          <w:cols w:space="425"/>
          <w:docGrid w:linePitch="360"/>
        </w:sectPr>
      </w:pPr>
      <w:r w:rsidRPr="00CF2EFF">
        <w:rPr>
          <w:rFonts w:eastAsia="標楷體"/>
          <w:sz w:val="26"/>
          <w:szCs w:val="26"/>
        </w:rPr>
        <w:br w:type="page"/>
      </w:r>
    </w:p>
    <w:p w:rsidR="000314E8" w:rsidRPr="00CF2EFF" w:rsidRDefault="00681303" w:rsidP="000314E8">
      <w:pPr>
        <w:pStyle w:val="1"/>
        <w:numPr>
          <w:ilvl w:val="0"/>
          <w:numId w:val="0"/>
        </w:numPr>
        <w:spacing w:before="0" w:after="0" w:line="240" w:lineRule="auto"/>
        <w:jc w:val="right"/>
        <w:rPr>
          <w:rFonts w:ascii="Times New Roman" w:eastAsia="標楷體" w:hAnsi="Times New Roman"/>
          <w:noProof/>
          <w:sz w:val="48"/>
          <w:szCs w:val="48"/>
        </w:rPr>
      </w:pPr>
      <w:bookmarkStart w:id="66" w:name="_Toc253154515"/>
      <w:bookmarkStart w:id="67" w:name="_Toc253154583"/>
      <w:bookmarkStart w:id="68" w:name="_Toc272326014"/>
      <w:bookmarkStart w:id="69" w:name="_Toc272326642"/>
      <w:bookmarkStart w:id="70" w:name="_Toc272326821"/>
      <w:bookmarkStart w:id="71" w:name="_Toc275960654"/>
      <w:bookmarkStart w:id="72" w:name="_Toc394498424"/>
      <w:r>
        <w:rPr>
          <w:rFonts w:ascii="Times New Roman" w:eastAsia="標楷體" w:hAnsi="Times New Roman"/>
          <w:noProof/>
          <w:sz w:val="48"/>
          <w:szCs w:val="48"/>
        </w:rPr>
        <w:lastRenderedPageBreak/>
        <w:pict>
          <v:shape id="Text Box 116" o:spid="_x0000_s1056" type="#_x0000_t202" style="position:absolute;left:0;text-align:left;margin-left:367.8pt;margin-top:0;width:56.7pt;height:56.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AQdJI9KAIAAFoEAAAOAAAAAAAAAAAAAAAAAC4CAABkcnMvZTJv&#10;RG9jLnhtbFBLAQItABQABgAIAAAAIQCzjQgT3gAAAAgBAAAPAAAAAAAAAAAAAAAAAIIEAABkcnMv&#10;ZG93bnJldi54bWxQSwUGAAAAAAQABADzAAAAjQUAAAAA&#10;">
            <v:textbox>
              <w:txbxContent>
                <w:p w:rsidR="00A64E5C" w:rsidRPr="005F6F74" w:rsidRDefault="00A64E5C"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w:r>
      <w:bookmarkEnd w:id="66"/>
      <w:bookmarkEnd w:id="67"/>
      <w:bookmarkEnd w:id="68"/>
      <w:bookmarkEnd w:id="69"/>
      <w:bookmarkEnd w:id="70"/>
      <w:bookmarkEnd w:id="71"/>
      <w:bookmarkEnd w:id="72"/>
    </w:p>
    <w:p w:rsidR="000314E8" w:rsidRPr="00CF2EFF"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CF2EFF"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73" w:name="_Toc394498425"/>
      <w:r w:rsidRPr="00CF2EFF">
        <w:rPr>
          <w:rFonts w:ascii="Times New Roman" w:eastAsia="標楷體" w:hAnsi="Times New Roman"/>
          <w:sz w:val="56"/>
          <w:szCs w:val="56"/>
        </w:rPr>
        <w:t>可比較對象之</w:t>
      </w:r>
      <w:r w:rsidR="0001195B" w:rsidRPr="00CF2EFF">
        <w:rPr>
          <w:rFonts w:ascii="Times New Roman" w:eastAsia="標楷體" w:hAnsi="Times New Roman" w:hint="eastAsia"/>
          <w:sz w:val="56"/>
          <w:szCs w:val="56"/>
        </w:rPr>
        <w:t>選擇</w:t>
      </w:r>
      <w:r w:rsidRPr="00CF2EFF">
        <w:rPr>
          <w:rFonts w:ascii="Times New Roman" w:eastAsia="標楷體" w:hAnsi="Times New Roman"/>
          <w:sz w:val="56"/>
          <w:szCs w:val="56"/>
        </w:rPr>
        <w:t>要件</w:t>
      </w:r>
      <w:bookmarkEnd w:id="65"/>
      <w:bookmarkEnd w:id="73"/>
    </w:p>
    <w:p w:rsidR="0056725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影響企業訂定交易價格之因素繁多，價格之高低與交易相對人扮演之角色（即所執行之功能）及所承擔之風險息息相</w:t>
      </w:r>
      <w:r w:rsidR="00EA6FD3" w:rsidRPr="00CF2EFF">
        <w:rPr>
          <w:rFonts w:eastAsia="標楷體"/>
          <w:sz w:val="26"/>
          <w:szCs w:val="26"/>
        </w:rPr>
        <w:t>關。但除功能及風險之考量外，影響價格或利潤之因素還有其他，移轉訂</w:t>
      </w:r>
      <w:r w:rsidRPr="00CF2EFF">
        <w:rPr>
          <w:rFonts w:eastAsia="標楷體"/>
          <w:sz w:val="26"/>
          <w:szCs w:val="26"/>
        </w:rPr>
        <w:t>價查核準則第</w:t>
      </w:r>
      <w:r w:rsidRPr="00CF2EFF">
        <w:rPr>
          <w:rFonts w:eastAsia="標楷體"/>
          <w:sz w:val="26"/>
          <w:szCs w:val="26"/>
        </w:rPr>
        <w:t>8</w:t>
      </w:r>
      <w:r w:rsidRPr="00CF2EFF">
        <w:rPr>
          <w:rFonts w:eastAsia="標楷體"/>
          <w:sz w:val="26"/>
          <w:szCs w:val="26"/>
        </w:rPr>
        <w:t>條</w:t>
      </w:r>
      <w:r w:rsidR="002E3B74" w:rsidRPr="00CF2EFF">
        <w:rPr>
          <w:rFonts w:eastAsia="標楷體" w:hint="eastAsia"/>
          <w:sz w:val="26"/>
          <w:szCs w:val="26"/>
        </w:rPr>
        <w:t>共</w:t>
      </w:r>
      <w:r w:rsidRPr="00CF2EFF">
        <w:rPr>
          <w:rFonts w:eastAsia="標楷體"/>
          <w:sz w:val="26"/>
          <w:szCs w:val="26"/>
        </w:rPr>
        <w:t>列出七項要件，規定於決定受控交易與未受控交易之可比較程度時，應基於此七項要件做比較。</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所謂『可比較程度』，為非關係企業間交易（即『未受控交易』）與關係企業間交易（即『受控交易』）之相似程度。</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本所遵循移轉訂價查核準則第</w:t>
      </w:r>
      <w:r w:rsidRPr="00CF2EFF">
        <w:rPr>
          <w:rFonts w:eastAsia="標楷體"/>
          <w:sz w:val="26"/>
          <w:szCs w:val="26"/>
        </w:rPr>
        <w:t>8</w:t>
      </w:r>
      <w:r w:rsidRPr="00CF2EFF">
        <w:rPr>
          <w:rFonts w:eastAsia="標楷體"/>
          <w:sz w:val="26"/>
          <w:szCs w:val="26"/>
        </w:rPr>
        <w:t>條列舉之影響價格或利潤因素，作為選擇可比較對象之依據。</w:t>
      </w:r>
    </w:p>
    <w:p w:rsidR="00745591" w:rsidRPr="00CF2EFF" w:rsidRDefault="00567251" w:rsidP="004E4330">
      <w:pPr>
        <w:pStyle w:val="2"/>
        <w:numPr>
          <w:ilvl w:val="0"/>
          <w:numId w:val="0"/>
        </w:numPr>
        <w:spacing w:beforeLines="150" w:before="360" w:afterLines="50" w:after="120" w:line="360" w:lineRule="auto"/>
        <w:rPr>
          <w:rFonts w:ascii="Times New Roman" w:eastAsia="標楷體" w:hAnsi="Times New Roman"/>
          <w:sz w:val="32"/>
          <w:szCs w:val="32"/>
        </w:rPr>
      </w:pPr>
      <w:r w:rsidRPr="00CF2EFF">
        <w:rPr>
          <w:rFonts w:ascii="Times New Roman" w:eastAsia="標楷體" w:hAnsi="Times New Roman"/>
          <w:sz w:val="32"/>
          <w:szCs w:val="32"/>
        </w:rPr>
        <w:t>一、</w:t>
      </w:r>
      <w:r w:rsidR="004E4F89" w:rsidRPr="00CF2EFF">
        <w:rPr>
          <w:rFonts w:ascii="Times New Roman" w:eastAsia="標楷體" w:hAnsi="Times New Roman" w:hint="eastAsia"/>
          <w:sz w:val="32"/>
          <w:szCs w:val="32"/>
        </w:rPr>
        <w:t>交易標的</w:t>
      </w:r>
      <w:r w:rsidRPr="00CF2EFF">
        <w:rPr>
          <w:rFonts w:ascii="Times New Roman" w:eastAsia="標楷體" w:hAnsi="Times New Roman"/>
          <w:sz w:val="32"/>
          <w:szCs w:val="32"/>
        </w:rPr>
        <w:t>資產或服務之特性</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移轉訂價查核準則第</w:t>
      </w:r>
      <w:r w:rsidRPr="00CF2EFF">
        <w:rPr>
          <w:rFonts w:eastAsia="標楷體"/>
          <w:sz w:val="26"/>
          <w:szCs w:val="26"/>
        </w:rPr>
        <w:t>5</w:t>
      </w:r>
      <w:r w:rsidRPr="00CF2EFF">
        <w:rPr>
          <w:rFonts w:eastAsia="標楷體"/>
          <w:sz w:val="26"/>
          <w:szCs w:val="26"/>
        </w:rPr>
        <w:t>條規定受控交易應按條文列舉之七種類型加以分類</w:t>
      </w:r>
      <w:r w:rsidR="00564BF5" w:rsidRPr="00CF2EFF">
        <w:rPr>
          <w:rFonts w:eastAsia="標楷體" w:hint="eastAsia"/>
          <w:sz w:val="26"/>
          <w:szCs w:val="26"/>
        </w:rPr>
        <w:t>，</w:t>
      </w:r>
      <w:r w:rsidRPr="00CF2EFF">
        <w:rPr>
          <w:rFonts w:eastAsia="標楷體"/>
          <w:sz w:val="26"/>
          <w:szCs w:val="26"/>
        </w:rPr>
        <w:t>是故除特殊交易可向財政部申請核</w:t>
      </w:r>
      <w:r w:rsidR="002E3B74" w:rsidRPr="00CF2EFF">
        <w:rPr>
          <w:rFonts w:eastAsia="標楷體" w:hint="eastAsia"/>
          <w:sz w:val="26"/>
          <w:szCs w:val="26"/>
        </w:rPr>
        <w:t>定</w:t>
      </w:r>
      <w:r w:rsidRPr="00CF2EFF">
        <w:rPr>
          <w:rFonts w:eastAsia="標楷體"/>
          <w:sz w:val="26"/>
          <w:szCs w:val="26"/>
        </w:rPr>
        <w:t>為特殊交易類型</w:t>
      </w:r>
      <w:r w:rsidR="002E3B74" w:rsidRPr="00CF2EFF">
        <w:rPr>
          <w:rFonts w:eastAsia="標楷體" w:hint="eastAsia"/>
          <w:sz w:val="26"/>
          <w:szCs w:val="26"/>
        </w:rPr>
        <w:t>外</w:t>
      </w:r>
      <w:r w:rsidRPr="00CF2EFF">
        <w:rPr>
          <w:rFonts w:eastAsia="標楷體"/>
          <w:sz w:val="26"/>
          <w:szCs w:val="26"/>
        </w:rPr>
        <w:t>，一般性交易應依資產或服務之特性區分為有形資產之移轉、有形資產之使用、無形資產之移轉、無形資產之使用、服務之提供或資金之使用等交易類型。</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CF2EFF">
        <w:rPr>
          <w:rFonts w:eastAsia="標楷體"/>
          <w:sz w:val="26"/>
          <w:szCs w:val="26"/>
        </w:rPr>
        <w:t>9</w:t>
      </w:r>
      <w:r w:rsidRPr="00CF2EFF">
        <w:rPr>
          <w:rFonts w:eastAsia="標楷體"/>
          <w:sz w:val="26"/>
          <w:szCs w:val="26"/>
        </w:rPr>
        <w:t>條規定，採用</w:t>
      </w:r>
      <w:proofErr w:type="gramStart"/>
      <w:r w:rsidRPr="00CF2EFF">
        <w:rPr>
          <w:rFonts w:eastAsia="標楷體"/>
          <w:sz w:val="26"/>
          <w:szCs w:val="26"/>
        </w:rPr>
        <w:t>最</w:t>
      </w:r>
      <w:proofErr w:type="gramEnd"/>
      <w:r w:rsidRPr="00CF2EFF">
        <w:rPr>
          <w:rFonts w:eastAsia="標楷體"/>
          <w:sz w:val="26"/>
          <w:szCs w:val="26"/>
        </w:rPr>
        <w:t>適常規交易方法時，應依受控交易之交易類型，受控交易及未受控交易間之可比較程度，以及所蒐集資料與假設之品</w:t>
      </w:r>
      <w:r w:rsidRPr="00CF2EFF">
        <w:rPr>
          <w:rFonts w:eastAsia="標楷體"/>
          <w:sz w:val="26"/>
          <w:szCs w:val="26"/>
        </w:rPr>
        <w:lastRenderedPageBreak/>
        <w:t>質，分別適用移轉訂價查核準則第</w:t>
      </w:r>
      <w:r w:rsidRPr="00CF2EFF">
        <w:rPr>
          <w:rFonts w:eastAsia="標楷體"/>
          <w:sz w:val="26"/>
          <w:szCs w:val="26"/>
        </w:rPr>
        <w:t>10</w:t>
      </w:r>
      <w:r w:rsidRPr="00CF2EFF">
        <w:rPr>
          <w:rFonts w:eastAsia="標楷體"/>
          <w:sz w:val="26"/>
          <w:szCs w:val="26"/>
        </w:rPr>
        <w:t>條至第</w:t>
      </w:r>
      <w:r w:rsidRPr="00CF2EFF">
        <w:rPr>
          <w:rFonts w:eastAsia="標楷體"/>
          <w:sz w:val="26"/>
          <w:szCs w:val="26"/>
        </w:rPr>
        <w:t>13</w:t>
      </w:r>
      <w:r w:rsidRPr="00CF2EFF">
        <w:rPr>
          <w:rFonts w:eastAsia="標楷體"/>
          <w:sz w:val="26"/>
          <w:szCs w:val="26"/>
        </w:rPr>
        <w:t>條規定，決定</w:t>
      </w:r>
      <w:proofErr w:type="gramStart"/>
      <w:r w:rsidRPr="00CF2EFF">
        <w:rPr>
          <w:rFonts w:eastAsia="標楷體"/>
          <w:sz w:val="26"/>
          <w:szCs w:val="26"/>
        </w:rPr>
        <w:t>最</w:t>
      </w:r>
      <w:proofErr w:type="gramEnd"/>
      <w:r w:rsidRPr="00CF2EFF">
        <w:rPr>
          <w:rFonts w:eastAsia="標楷體"/>
          <w:sz w:val="26"/>
          <w:szCs w:val="26"/>
        </w:rPr>
        <w:t>適常規交易方法。</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各常規交易方法對於可比較對象之可比較程度各有特別考量，各該考量因素分別列舉於移轉訂價查核準則第</w:t>
      </w:r>
      <w:r w:rsidRPr="00CF2EFF">
        <w:rPr>
          <w:rFonts w:eastAsia="標楷體"/>
          <w:sz w:val="26"/>
          <w:szCs w:val="26"/>
        </w:rPr>
        <w:t>14</w:t>
      </w:r>
      <w:r w:rsidRPr="00CF2EFF">
        <w:rPr>
          <w:rFonts w:eastAsia="標楷體"/>
          <w:sz w:val="26"/>
          <w:szCs w:val="26"/>
        </w:rPr>
        <w:t>條至</w:t>
      </w:r>
      <w:r w:rsidRPr="00CF2EFF">
        <w:rPr>
          <w:rFonts w:eastAsia="標楷體"/>
          <w:sz w:val="26"/>
          <w:szCs w:val="26"/>
        </w:rPr>
        <w:t>19</w:t>
      </w:r>
      <w:r w:rsidRPr="00CF2EFF">
        <w:rPr>
          <w:rFonts w:eastAsia="標楷體"/>
          <w:sz w:val="26"/>
          <w:szCs w:val="26"/>
        </w:rPr>
        <w:t>條之條文中。各常規交易方法以其特有考量因素評估未受控交易及受控交易，兩者相似程度越高，則未受控交易越適於比較。</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本所除遵循移轉訂價查核準則第</w:t>
      </w:r>
      <w:r w:rsidRPr="00CF2EFF">
        <w:rPr>
          <w:rFonts w:eastAsia="標楷體"/>
          <w:sz w:val="26"/>
          <w:szCs w:val="26"/>
        </w:rPr>
        <w:t>8</w:t>
      </w:r>
      <w:r w:rsidRPr="00CF2EFF">
        <w:rPr>
          <w:rFonts w:eastAsia="標楷體"/>
          <w:sz w:val="26"/>
          <w:szCs w:val="26"/>
        </w:rPr>
        <w:t>條規定之要件選擇可比較對象外，並將</w:t>
      </w:r>
      <w:r w:rsidR="0013741C" w:rsidRPr="00CF2EFF">
        <w:rPr>
          <w:rFonts w:eastAsia="標楷體" w:hint="eastAsia"/>
          <w:sz w:val="26"/>
          <w:szCs w:val="26"/>
        </w:rPr>
        <w:t>台灣漢高</w:t>
      </w:r>
      <w:r w:rsidRPr="00CF2EFF">
        <w:rPr>
          <w:rFonts w:eastAsia="標楷體"/>
          <w:sz w:val="26"/>
          <w:szCs w:val="26"/>
        </w:rPr>
        <w:t>交易類型適用常規交易方法考量之特別因素納入評估。</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為</w:t>
      </w:r>
      <w:r w:rsidR="0013741C" w:rsidRPr="00CF2EFF">
        <w:rPr>
          <w:rFonts w:eastAsia="標楷體" w:hint="eastAsia"/>
          <w:sz w:val="26"/>
          <w:szCs w:val="26"/>
        </w:rPr>
        <w:t>台灣漢高</w:t>
      </w:r>
      <w:r w:rsidRPr="00CF2EFF">
        <w:rPr>
          <w:rFonts w:eastAsia="標楷體"/>
          <w:sz w:val="26"/>
          <w:szCs w:val="26"/>
        </w:rPr>
        <w:t>之受控交易選擇</w:t>
      </w:r>
      <w:proofErr w:type="gramStart"/>
      <w:r w:rsidRPr="00CF2EFF">
        <w:rPr>
          <w:rFonts w:eastAsia="標楷體"/>
          <w:sz w:val="26"/>
          <w:szCs w:val="26"/>
        </w:rPr>
        <w:t>最</w:t>
      </w:r>
      <w:proofErr w:type="gramEnd"/>
      <w:r w:rsidRPr="00CF2EFF">
        <w:rPr>
          <w:rFonts w:eastAsia="標楷體"/>
          <w:sz w:val="26"/>
          <w:szCs w:val="26"/>
        </w:rPr>
        <w:t>適常規交易方法之過程</w:t>
      </w:r>
      <w:r w:rsidR="00F21DD9" w:rsidRPr="00CF2EFF">
        <w:rPr>
          <w:rFonts w:eastAsia="標楷體" w:hint="eastAsia"/>
          <w:sz w:val="26"/>
          <w:szCs w:val="26"/>
        </w:rPr>
        <w:t>，</w:t>
      </w:r>
      <w:r w:rsidR="0078498A" w:rsidRPr="00CF2EFF">
        <w:rPr>
          <w:rFonts w:eastAsia="標楷體"/>
          <w:sz w:val="26"/>
          <w:szCs w:val="26"/>
        </w:rPr>
        <w:t>詳述</w:t>
      </w:r>
      <w:r w:rsidR="00F21DD9" w:rsidRPr="00CF2EFF">
        <w:rPr>
          <w:rFonts w:eastAsia="標楷體" w:hint="eastAsia"/>
          <w:sz w:val="26"/>
          <w:szCs w:val="26"/>
        </w:rPr>
        <w:t>於</w:t>
      </w:r>
      <w:r w:rsidR="0078498A" w:rsidRPr="00CF2EFF">
        <w:rPr>
          <w:rFonts w:eastAsia="標楷體"/>
          <w:sz w:val="26"/>
          <w:szCs w:val="26"/>
        </w:rPr>
        <w:t>本報告第柒章</w:t>
      </w:r>
      <w:r w:rsidRPr="00CF2EFF">
        <w:rPr>
          <w:rFonts w:eastAsia="標楷體"/>
          <w:sz w:val="26"/>
          <w:szCs w:val="26"/>
        </w:rPr>
        <w:t>。</w:t>
      </w:r>
    </w:p>
    <w:p w:rsidR="00745591" w:rsidRPr="00CF2EFF" w:rsidRDefault="00567251" w:rsidP="004E4330">
      <w:pPr>
        <w:pStyle w:val="2"/>
        <w:numPr>
          <w:ilvl w:val="0"/>
          <w:numId w:val="0"/>
        </w:numPr>
        <w:spacing w:beforeLines="150" w:before="360" w:afterLines="50" w:after="120" w:line="360" w:lineRule="auto"/>
        <w:rPr>
          <w:rFonts w:ascii="Times New Roman" w:eastAsia="標楷體" w:hAnsi="Times New Roman"/>
          <w:sz w:val="32"/>
          <w:szCs w:val="32"/>
        </w:rPr>
      </w:pPr>
      <w:r w:rsidRPr="00CF2EFF">
        <w:rPr>
          <w:rFonts w:ascii="Times New Roman" w:eastAsia="標楷體" w:hAnsi="Times New Roman"/>
          <w:sz w:val="32"/>
          <w:szCs w:val="32"/>
        </w:rPr>
        <w:t>二、</w:t>
      </w:r>
      <w:r w:rsidR="00F76373" w:rsidRPr="00CF2EFF">
        <w:rPr>
          <w:rFonts w:ascii="Times New Roman" w:eastAsia="標楷體" w:hAnsi="Times New Roman" w:hint="eastAsia"/>
          <w:sz w:val="32"/>
          <w:szCs w:val="32"/>
        </w:rPr>
        <w:t>執行之</w:t>
      </w:r>
      <w:r w:rsidRPr="00CF2EFF">
        <w:rPr>
          <w:rFonts w:ascii="Times New Roman" w:eastAsia="標楷體" w:hAnsi="Times New Roman"/>
          <w:sz w:val="32"/>
          <w:szCs w:val="32"/>
        </w:rPr>
        <w:t>功能</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移轉訂價查核準則第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項第</w:t>
      </w:r>
      <w:r w:rsidRPr="00CF2EFF">
        <w:rPr>
          <w:rFonts w:eastAsia="標楷體"/>
          <w:sz w:val="26"/>
          <w:szCs w:val="26"/>
        </w:rPr>
        <w:t>2</w:t>
      </w:r>
      <w:r w:rsidRPr="00CF2EFF">
        <w:rPr>
          <w:rFonts w:eastAsia="標楷體"/>
          <w:sz w:val="26"/>
          <w:szCs w:val="26"/>
        </w:rPr>
        <w:t>款將營利事業執行之功能分為七類。本報告第肆章已依</w:t>
      </w:r>
      <w:r w:rsidR="00F62C0B" w:rsidRPr="00CF2EFF">
        <w:rPr>
          <w:rFonts w:eastAsia="標楷體" w:hint="eastAsia"/>
          <w:sz w:val="26"/>
          <w:szCs w:val="26"/>
        </w:rPr>
        <w:t>移轉訂價</w:t>
      </w:r>
      <w:r w:rsidRPr="00CF2EFF">
        <w:rPr>
          <w:rFonts w:eastAsia="標楷體"/>
          <w:sz w:val="26"/>
          <w:szCs w:val="26"/>
        </w:rPr>
        <w:t>查核準則規定，對</w:t>
      </w:r>
      <w:r w:rsidR="0013741C" w:rsidRPr="00CF2EFF">
        <w:rPr>
          <w:rFonts w:eastAsia="標楷體" w:hint="eastAsia"/>
          <w:sz w:val="26"/>
          <w:szCs w:val="26"/>
        </w:rPr>
        <w:t>台灣漢高</w:t>
      </w:r>
      <w:r w:rsidRPr="00CF2EFF">
        <w:rPr>
          <w:rFonts w:eastAsia="標楷體"/>
          <w:sz w:val="26"/>
          <w:szCs w:val="26"/>
        </w:rPr>
        <w:t>及與其受控交易參與人執行之功能進行分析。</w:t>
      </w:r>
    </w:p>
    <w:p w:rsidR="00745591" w:rsidRPr="00CF2EFF" w:rsidRDefault="00567251" w:rsidP="004E4330">
      <w:pPr>
        <w:pStyle w:val="2"/>
        <w:numPr>
          <w:ilvl w:val="0"/>
          <w:numId w:val="0"/>
        </w:numPr>
        <w:spacing w:beforeLines="150" w:before="360" w:afterLines="50" w:after="120" w:line="360" w:lineRule="auto"/>
        <w:rPr>
          <w:rFonts w:ascii="Times New Roman" w:eastAsia="標楷體" w:hAnsi="Times New Roman"/>
          <w:sz w:val="32"/>
          <w:szCs w:val="32"/>
        </w:rPr>
      </w:pPr>
      <w:r w:rsidRPr="00CF2EFF">
        <w:rPr>
          <w:rFonts w:ascii="Times New Roman" w:eastAsia="標楷體" w:hAnsi="Times New Roman"/>
          <w:sz w:val="32"/>
          <w:szCs w:val="32"/>
        </w:rPr>
        <w:t>三、契約條款</w:t>
      </w:r>
    </w:p>
    <w:p w:rsidR="00607ABA" w:rsidRPr="00CF2EFF" w:rsidRDefault="00607ABA" w:rsidP="00FC1E0C">
      <w:pPr>
        <w:spacing w:before="50" w:after="50" w:line="360" w:lineRule="auto"/>
        <w:ind w:firstLineChars="200" w:firstLine="520"/>
        <w:jc w:val="both"/>
        <w:rPr>
          <w:rFonts w:eastAsia="標楷體"/>
          <w:sz w:val="26"/>
          <w:szCs w:val="26"/>
        </w:rPr>
      </w:pPr>
      <w:r w:rsidRPr="00CF2EFF">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CF2EFF" w:rsidRDefault="0013741C" w:rsidP="00FC1E0C">
      <w:pPr>
        <w:spacing w:before="50" w:after="50" w:line="360" w:lineRule="auto"/>
        <w:ind w:firstLineChars="200" w:firstLine="520"/>
        <w:jc w:val="both"/>
        <w:rPr>
          <w:rFonts w:eastAsia="標楷體"/>
          <w:sz w:val="26"/>
          <w:szCs w:val="26"/>
        </w:rPr>
      </w:pPr>
      <w:r w:rsidRPr="00CF2EFF">
        <w:rPr>
          <w:rFonts w:eastAsia="標楷體" w:hint="eastAsia"/>
          <w:sz w:val="26"/>
          <w:szCs w:val="26"/>
        </w:rPr>
        <w:t>台灣漢高</w:t>
      </w:r>
      <w:r w:rsidR="00607ABA" w:rsidRPr="00CF2EFF">
        <w:rPr>
          <w:rFonts w:eastAsia="標楷體" w:hint="eastAsia"/>
          <w:sz w:val="26"/>
          <w:szCs w:val="26"/>
        </w:rPr>
        <w:t>與關係企業所簽訂之契約條款</w:t>
      </w:r>
      <w:r w:rsidR="00F21DD9" w:rsidRPr="00CF2EFF">
        <w:rPr>
          <w:rFonts w:eastAsia="標楷體"/>
          <w:sz w:val="26"/>
          <w:szCs w:val="26"/>
        </w:rPr>
        <w:t>詳述於</w:t>
      </w:r>
      <w:r w:rsidR="00567251" w:rsidRPr="00CF2EFF">
        <w:rPr>
          <w:rFonts w:eastAsia="標楷體"/>
          <w:sz w:val="26"/>
          <w:szCs w:val="26"/>
        </w:rPr>
        <w:t>本報告第參章。</w:t>
      </w:r>
    </w:p>
    <w:p w:rsidR="00567251" w:rsidRPr="00CF2EFF"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CF2EFF">
        <w:rPr>
          <w:rFonts w:ascii="Times New Roman" w:eastAsia="標楷體" w:hAnsi="Times New Roman"/>
          <w:sz w:val="32"/>
          <w:szCs w:val="32"/>
        </w:rPr>
        <w:t>四、承擔</w:t>
      </w:r>
      <w:r w:rsidR="00F76373" w:rsidRPr="00CF2EFF">
        <w:rPr>
          <w:rFonts w:ascii="Times New Roman" w:eastAsia="標楷體" w:hAnsi="Times New Roman" w:hint="eastAsia"/>
          <w:sz w:val="32"/>
          <w:szCs w:val="32"/>
        </w:rPr>
        <w:t>之</w:t>
      </w:r>
      <w:r w:rsidRPr="00CF2EFF">
        <w:rPr>
          <w:rFonts w:ascii="Times New Roman" w:eastAsia="標楷體" w:hAnsi="Times New Roman"/>
          <w:sz w:val="32"/>
          <w:szCs w:val="32"/>
        </w:rPr>
        <w:t>風險</w:t>
      </w:r>
    </w:p>
    <w:p w:rsidR="0056725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移轉訂價查核準則第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項第</w:t>
      </w:r>
      <w:r w:rsidRPr="00CF2EFF">
        <w:rPr>
          <w:rFonts w:eastAsia="標楷體"/>
          <w:sz w:val="26"/>
          <w:szCs w:val="26"/>
        </w:rPr>
        <w:t>4</w:t>
      </w:r>
      <w:r w:rsidRPr="00CF2EFF">
        <w:rPr>
          <w:rFonts w:eastAsia="標楷體"/>
          <w:sz w:val="26"/>
          <w:szCs w:val="26"/>
        </w:rPr>
        <w:t>款將營利事業承擔之風險分為五類。</w:t>
      </w:r>
      <w:r w:rsidRPr="00CF2EFF">
        <w:rPr>
          <w:rFonts w:eastAsia="標楷體"/>
          <w:sz w:val="26"/>
          <w:szCs w:val="26"/>
        </w:rPr>
        <w:lastRenderedPageBreak/>
        <w:t>本報告第肆章已依</w:t>
      </w:r>
      <w:r w:rsidR="00242F73" w:rsidRPr="00CF2EFF">
        <w:rPr>
          <w:rFonts w:eastAsia="標楷體" w:hint="eastAsia"/>
          <w:sz w:val="26"/>
          <w:szCs w:val="26"/>
        </w:rPr>
        <w:t>移轉訂價</w:t>
      </w:r>
      <w:r w:rsidRPr="00CF2EFF">
        <w:rPr>
          <w:rFonts w:eastAsia="標楷體"/>
          <w:sz w:val="26"/>
          <w:szCs w:val="26"/>
        </w:rPr>
        <w:t>查核準則規定，對</w:t>
      </w:r>
      <w:r w:rsidR="0013741C" w:rsidRPr="00CF2EFF">
        <w:rPr>
          <w:rFonts w:eastAsia="標楷體" w:hint="eastAsia"/>
          <w:sz w:val="26"/>
          <w:szCs w:val="26"/>
        </w:rPr>
        <w:t>台灣漢高</w:t>
      </w:r>
      <w:r w:rsidRPr="00CF2EFF">
        <w:rPr>
          <w:rFonts w:eastAsia="標楷體"/>
          <w:sz w:val="26"/>
          <w:szCs w:val="26"/>
        </w:rPr>
        <w:t>與其受控交易參與人承擔之風險進行分析。</w:t>
      </w:r>
    </w:p>
    <w:p w:rsidR="00567251" w:rsidRPr="00CF2EFF" w:rsidRDefault="00567251" w:rsidP="004E4330">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CF2EFF">
        <w:rPr>
          <w:rFonts w:ascii="Times New Roman" w:eastAsia="標楷體" w:hAnsi="Times New Roman"/>
          <w:sz w:val="32"/>
          <w:szCs w:val="32"/>
        </w:rPr>
        <w:t>五、經濟及市場情況</w:t>
      </w:r>
    </w:p>
    <w:p w:rsidR="00745591" w:rsidRPr="00CF2EFF" w:rsidRDefault="00E50319"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745591" w:rsidRPr="00CF2EFF" w:rsidRDefault="00CE273E"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台灣漢高</w:t>
      </w:r>
      <w:r w:rsidR="00E50319" w:rsidRPr="00CF2EFF">
        <w:rPr>
          <w:rFonts w:eastAsia="標楷體" w:hint="eastAsia"/>
          <w:sz w:val="26"/>
          <w:szCs w:val="26"/>
        </w:rPr>
        <w:t>所處產業經濟及市場情況已詳述於本報告第貳章。本所找尋</w:t>
      </w:r>
      <w:r w:rsidRPr="00CF2EFF">
        <w:rPr>
          <w:rFonts w:eastAsia="標楷體" w:hint="eastAsia"/>
          <w:sz w:val="26"/>
          <w:szCs w:val="26"/>
        </w:rPr>
        <w:t>台灣漢高</w:t>
      </w:r>
      <w:r w:rsidR="00E50319" w:rsidRPr="00CF2EFF">
        <w:rPr>
          <w:rFonts w:eastAsia="標楷體" w:hint="eastAsia"/>
          <w:sz w:val="26"/>
          <w:szCs w:val="26"/>
        </w:rPr>
        <w:t>可比較對象時，盡可能選取與其位於相同地理位置區塊、市場大小、市場競爭程度相似者作為可比較對象。</w:t>
      </w:r>
    </w:p>
    <w:p w:rsidR="00745591" w:rsidRPr="00CF2EFF" w:rsidRDefault="00E50319" w:rsidP="004E4330">
      <w:pPr>
        <w:autoSpaceDE w:val="0"/>
        <w:autoSpaceDN w:val="0"/>
        <w:adjustRightInd w:val="0"/>
        <w:spacing w:beforeLines="50" w:before="120" w:afterLines="50" w:after="120" w:line="360" w:lineRule="auto"/>
        <w:ind w:firstLineChars="231" w:firstLine="601"/>
        <w:jc w:val="both"/>
        <w:rPr>
          <w:rFonts w:eastAsia="標楷體"/>
          <w:sz w:val="26"/>
          <w:szCs w:val="26"/>
        </w:rPr>
      </w:pPr>
      <w:r w:rsidRPr="00CF2EFF">
        <w:rPr>
          <w:rFonts w:eastAsia="標楷體" w:hint="eastAsia"/>
          <w:sz w:val="26"/>
          <w:szCs w:val="26"/>
        </w:rPr>
        <w:t>由於各公司給予客戶之銷貨條件、自供應商取得之購貨條件及保有存貨多寡不同，</w:t>
      </w:r>
      <w:r w:rsidR="00D85E5D" w:rsidRPr="00CF2EFF">
        <w:rPr>
          <w:rFonts w:eastAsia="標楷體" w:hint="eastAsia"/>
          <w:sz w:val="26"/>
          <w:szCs w:val="26"/>
        </w:rPr>
        <w:t>其營運成本中隱含</w:t>
      </w:r>
      <w:r w:rsidRPr="00CF2EFF">
        <w:rPr>
          <w:rFonts w:eastAsia="標楷體" w:hint="eastAsia"/>
          <w:sz w:val="26"/>
          <w:szCs w:val="26"/>
        </w:rPr>
        <w:t>資金使用之利息，故必須對其進行「資本性調整」將該等差異排除，並把可比較對象之存貨、進貨</w:t>
      </w:r>
      <w:proofErr w:type="gramStart"/>
      <w:r w:rsidRPr="00CF2EFF">
        <w:rPr>
          <w:rFonts w:eastAsia="標楷體" w:hint="eastAsia"/>
          <w:sz w:val="26"/>
          <w:szCs w:val="26"/>
        </w:rPr>
        <w:t>條件和銷貨</w:t>
      </w:r>
      <w:proofErr w:type="gramEnd"/>
      <w:r w:rsidRPr="00CF2EFF">
        <w:rPr>
          <w:rFonts w:eastAsia="標楷體" w:hint="eastAsia"/>
          <w:sz w:val="26"/>
          <w:szCs w:val="26"/>
        </w:rPr>
        <w:t>條件調整至與受測個體相同之基準點上，藉以提升可比較程</w:t>
      </w:r>
      <w:r w:rsidR="00100C75" w:rsidRPr="00CF2EFF">
        <w:rPr>
          <w:rFonts w:eastAsia="標楷體" w:hint="eastAsia"/>
          <w:sz w:val="26"/>
          <w:szCs w:val="26"/>
        </w:rPr>
        <w:t>度。本所對可比較對象</w:t>
      </w:r>
      <w:proofErr w:type="gramStart"/>
      <w:r w:rsidR="00100C75" w:rsidRPr="00CF2EFF">
        <w:rPr>
          <w:rFonts w:eastAsia="標楷體" w:hint="eastAsia"/>
          <w:sz w:val="26"/>
          <w:szCs w:val="26"/>
        </w:rPr>
        <w:t>採</w:t>
      </w:r>
      <w:proofErr w:type="gramEnd"/>
      <w:r w:rsidR="00100C75" w:rsidRPr="00CF2EFF">
        <w:rPr>
          <w:rFonts w:eastAsia="標楷體" w:hint="eastAsia"/>
          <w:sz w:val="26"/>
          <w:szCs w:val="26"/>
        </w:rPr>
        <w:t>行之資本性調整過程詳述於本報告第玖章。</w:t>
      </w:r>
    </w:p>
    <w:p w:rsidR="00745591" w:rsidRPr="00CF2EFF" w:rsidRDefault="00567251" w:rsidP="004E4330">
      <w:pPr>
        <w:pStyle w:val="2"/>
        <w:numPr>
          <w:ilvl w:val="0"/>
          <w:numId w:val="0"/>
        </w:numPr>
        <w:spacing w:beforeLines="150" w:before="360" w:afterLines="50" w:after="120" w:line="360" w:lineRule="auto"/>
        <w:rPr>
          <w:rFonts w:ascii="Times New Roman" w:eastAsia="標楷體" w:hAnsi="Times New Roman"/>
          <w:sz w:val="32"/>
          <w:szCs w:val="32"/>
        </w:rPr>
      </w:pPr>
      <w:r w:rsidRPr="00CF2EFF">
        <w:rPr>
          <w:rFonts w:ascii="Times New Roman" w:eastAsia="標楷體" w:hAnsi="Times New Roman"/>
          <w:sz w:val="32"/>
          <w:szCs w:val="32"/>
        </w:rPr>
        <w:t>六、商業策略</w:t>
      </w:r>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商業策略亦可影響企業之移轉訂價政策</w:t>
      </w:r>
      <w:r w:rsidR="003165B8" w:rsidRPr="00CF2EFF">
        <w:rPr>
          <w:rFonts w:eastAsia="標楷體" w:hint="eastAsia"/>
          <w:sz w:val="26"/>
          <w:szCs w:val="26"/>
        </w:rPr>
        <w:t>，其包括</w:t>
      </w:r>
      <w:r w:rsidR="003165B8" w:rsidRPr="00CF2EFF">
        <w:rPr>
          <w:rFonts w:eastAsia="標楷體"/>
          <w:sz w:val="26"/>
          <w:szCs w:val="26"/>
        </w:rPr>
        <w:t>1</w:t>
      </w:r>
      <w:proofErr w:type="gramStart"/>
      <w:r w:rsidR="005F6F74" w:rsidRPr="00CF2EFF">
        <w:rPr>
          <w:rFonts w:eastAsia="標楷體" w:hint="eastAsia"/>
          <w:sz w:val="26"/>
          <w:szCs w:val="26"/>
        </w:rPr>
        <w:t>）</w:t>
      </w:r>
      <w:proofErr w:type="gramEnd"/>
      <w:r w:rsidR="003165B8" w:rsidRPr="00CF2EFF">
        <w:rPr>
          <w:rFonts w:eastAsia="標楷體" w:hint="eastAsia"/>
          <w:sz w:val="26"/>
          <w:szCs w:val="26"/>
        </w:rPr>
        <w:t>創新及產品開發策略、</w:t>
      </w:r>
      <w:r w:rsidR="003165B8" w:rsidRPr="00CF2EFF">
        <w:rPr>
          <w:rFonts w:eastAsia="標楷體" w:hint="eastAsia"/>
          <w:sz w:val="26"/>
          <w:szCs w:val="26"/>
        </w:rPr>
        <w:t>2</w:t>
      </w:r>
      <w:proofErr w:type="gramStart"/>
      <w:r w:rsidR="005F6F74" w:rsidRPr="00CF2EFF">
        <w:rPr>
          <w:rFonts w:eastAsia="標楷體" w:hint="eastAsia"/>
          <w:sz w:val="26"/>
          <w:szCs w:val="26"/>
        </w:rPr>
        <w:t>）</w:t>
      </w:r>
      <w:proofErr w:type="gramEnd"/>
      <w:r w:rsidR="003165B8" w:rsidRPr="00CF2EFF">
        <w:rPr>
          <w:rFonts w:eastAsia="標楷體" w:hint="eastAsia"/>
          <w:sz w:val="26"/>
          <w:szCs w:val="26"/>
        </w:rPr>
        <w:t>避險策略與</w:t>
      </w:r>
      <w:r w:rsidR="003165B8" w:rsidRPr="00CF2EFF">
        <w:rPr>
          <w:rFonts w:eastAsia="標楷體" w:hint="eastAsia"/>
          <w:sz w:val="26"/>
          <w:szCs w:val="26"/>
        </w:rPr>
        <w:t>3</w:t>
      </w:r>
      <w:proofErr w:type="gramStart"/>
      <w:r w:rsidR="005F6F74" w:rsidRPr="00CF2EFF">
        <w:rPr>
          <w:rFonts w:eastAsia="標楷體" w:hint="eastAsia"/>
          <w:sz w:val="26"/>
          <w:szCs w:val="26"/>
        </w:rPr>
        <w:t>）</w:t>
      </w:r>
      <w:proofErr w:type="gramEnd"/>
      <w:r w:rsidR="003165B8" w:rsidRPr="00CF2EFF">
        <w:rPr>
          <w:rFonts w:eastAsia="標楷體" w:hint="eastAsia"/>
          <w:sz w:val="26"/>
          <w:szCs w:val="26"/>
        </w:rPr>
        <w:t>市場占有率策略等。</w:t>
      </w:r>
      <w:r w:rsidRPr="00CF2EFF">
        <w:rPr>
          <w:rFonts w:eastAsia="標楷體"/>
          <w:sz w:val="26"/>
          <w:szCs w:val="26"/>
        </w:rPr>
        <w:t>例如</w:t>
      </w:r>
      <w:r w:rsidR="003165B8" w:rsidRPr="00CF2EFF">
        <w:rPr>
          <w:rFonts w:eastAsia="標楷體" w:hint="eastAsia"/>
          <w:sz w:val="26"/>
          <w:szCs w:val="26"/>
        </w:rPr>
        <w:t>其中</w:t>
      </w:r>
      <w:r w:rsidRPr="00CF2EFF">
        <w:rPr>
          <w:rFonts w:eastAsia="標楷體"/>
          <w:sz w:val="26"/>
          <w:szCs w:val="26"/>
        </w:rPr>
        <w:t>企業為搶奪市場佔有率，而採用『市場滲透計畫』，短期內以低於類似產品售價之價格銷售產品，此時其售價會落於常規交易結果之外</w:t>
      </w:r>
      <w:r w:rsidR="003165B8" w:rsidRPr="00CF2EFF">
        <w:rPr>
          <w:rFonts w:eastAsia="標楷體" w:hint="eastAsia"/>
          <w:sz w:val="26"/>
          <w:szCs w:val="26"/>
        </w:rPr>
        <w:t>，故</w:t>
      </w:r>
      <w:r w:rsidRPr="00CF2EFF">
        <w:rPr>
          <w:rFonts w:eastAsia="標楷體"/>
          <w:sz w:val="26"/>
          <w:szCs w:val="26"/>
        </w:rPr>
        <w:t>此交易結果則須</w:t>
      </w:r>
      <w:r w:rsidR="00854B2D" w:rsidRPr="00CF2EFF">
        <w:rPr>
          <w:rFonts w:eastAsia="標楷體" w:hint="eastAsia"/>
          <w:sz w:val="26"/>
          <w:szCs w:val="26"/>
        </w:rPr>
        <w:t>消除</w:t>
      </w:r>
      <w:r w:rsidR="003165B8" w:rsidRPr="00CF2EFF">
        <w:rPr>
          <w:rFonts w:eastAsia="標楷體" w:hint="eastAsia"/>
          <w:sz w:val="26"/>
          <w:szCs w:val="26"/>
        </w:rPr>
        <w:t>商業策略之</w:t>
      </w:r>
      <w:r w:rsidR="00854B2D" w:rsidRPr="00CF2EFF">
        <w:rPr>
          <w:rFonts w:eastAsia="標楷體" w:hint="eastAsia"/>
          <w:sz w:val="26"/>
          <w:szCs w:val="26"/>
        </w:rPr>
        <w:t>差異</w:t>
      </w:r>
      <w:r w:rsidR="003165B8" w:rsidRPr="00CF2EFF">
        <w:rPr>
          <w:rFonts w:eastAsia="標楷體" w:hint="eastAsia"/>
          <w:sz w:val="26"/>
          <w:szCs w:val="26"/>
        </w:rPr>
        <w:t>後才行比較</w:t>
      </w:r>
      <w:r w:rsidRPr="00CF2EFF">
        <w:rPr>
          <w:rFonts w:eastAsia="標楷體"/>
          <w:sz w:val="26"/>
          <w:szCs w:val="26"/>
        </w:rPr>
        <w:t>。</w:t>
      </w:r>
    </w:p>
    <w:p w:rsidR="00376527" w:rsidRPr="00CF2EFF" w:rsidRDefault="0013741C" w:rsidP="00FC1E0C">
      <w:pPr>
        <w:snapToGrid w:val="0"/>
        <w:spacing w:before="50" w:after="50" w:line="360" w:lineRule="auto"/>
        <w:ind w:firstLineChars="200" w:firstLine="520"/>
        <w:jc w:val="both"/>
        <w:rPr>
          <w:rFonts w:eastAsia="標楷體"/>
          <w:color w:val="000000"/>
          <w:sz w:val="26"/>
          <w:szCs w:val="26"/>
        </w:rPr>
      </w:pPr>
      <w:r w:rsidRPr="00CF2EFF">
        <w:rPr>
          <w:rFonts w:eastAsia="標楷體" w:hint="eastAsia"/>
          <w:sz w:val="26"/>
          <w:szCs w:val="26"/>
        </w:rPr>
        <w:t>台灣漢高</w:t>
      </w:r>
      <w:r w:rsidR="00376527" w:rsidRPr="00CF2EFF">
        <w:rPr>
          <w:rFonts w:eastAsia="標楷體"/>
          <w:sz w:val="26"/>
          <w:szCs w:val="26"/>
        </w:rPr>
        <w:t>並</w:t>
      </w:r>
      <w:r w:rsidR="00376527" w:rsidRPr="00CF2EFF">
        <w:rPr>
          <w:rFonts w:eastAsia="標楷體"/>
          <w:color w:val="000000"/>
          <w:sz w:val="26"/>
          <w:szCs w:val="26"/>
        </w:rPr>
        <w:t>未採取特別之商業策略，故不受此項因素影響。</w:t>
      </w:r>
    </w:p>
    <w:p w:rsidR="0044220E" w:rsidRPr="00CF2EFF" w:rsidRDefault="0044220E" w:rsidP="004E4330">
      <w:pPr>
        <w:pStyle w:val="2"/>
        <w:numPr>
          <w:ilvl w:val="0"/>
          <w:numId w:val="0"/>
        </w:numPr>
        <w:spacing w:beforeLines="150" w:before="360" w:afterLines="50" w:after="120" w:line="360" w:lineRule="auto"/>
        <w:rPr>
          <w:rFonts w:ascii="Times New Roman" w:eastAsia="標楷體" w:hAnsi="Times New Roman"/>
          <w:sz w:val="32"/>
          <w:szCs w:val="32"/>
        </w:rPr>
      </w:pPr>
      <w:bookmarkStart w:id="74" w:name="_Toc157536047"/>
      <w:bookmarkStart w:id="75" w:name="_Toc160252620"/>
      <w:bookmarkStart w:id="76" w:name="_Toc168286668"/>
      <w:bookmarkStart w:id="77" w:name="_Toc185159952"/>
      <w:r w:rsidRPr="00CF2EFF">
        <w:rPr>
          <w:rFonts w:ascii="Times New Roman" w:eastAsia="標楷體" w:hAnsi="Times New Roman" w:hint="eastAsia"/>
          <w:sz w:val="32"/>
          <w:szCs w:val="32"/>
        </w:rPr>
        <w:lastRenderedPageBreak/>
        <w:t>七</w:t>
      </w:r>
      <w:r w:rsidRPr="00CF2EFF">
        <w:rPr>
          <w:rFonts w:ascii="Times New Roman" w:eastAsia="標楷體" w:hAnsi="Times New Roman"/>
          <w:sz w:val="32"/>
          <w:szCs w:val="32"/>
        </w:rPr>
        <w:t>、其他影響可比較程度之因素</w:t>
      </w:r>
      <w:bookmarkEnd w:id="74"/>
      <w:bookmarkEnd w:id="75"/>
      <w:bookmarkEnd w:id="76"/>
      <w:bookmarkEnd w:id="77"/>
    </w:p>
    <w:p w:rsidR="00567251" w:rsidRPr="00CF2EFF" w:rsidRDefault="00FE4D2E" w:rsidP="007C747C">
      <w:pPr>
        <w:snapToGrid w:val="0"/>
        <w:spacing w:before="120" w:after="120" w:line="360" w:lineRule="auto"/>
        <w:ind w:firstLineChars="200" w:firstLine="520"/>
        <w:jc w:val="both"/>
        <w:rPr>
          <w:rFonts w:eastAsia="標楷體"/>
          <w:sz w:val="26"/>
          <w:szCs w:val="26"/>
        </w:rPr>
        <w:sectPr w:rsidR="00567251" w:rsidRPr="00CF2EFF" w:rsidSect="00DD5AB2">
          <w:type w:val="oddPage"/>
          <w:pgSz w:w="11906" w:h="16838" w:code="9"/>
          <w:pgMar w:top="2160" w:right="1440" w:bottom="1814" w:left="1440" w:header="851" w:footer="567" w:gutter="567"/>
          <w:cols w:space="425"/>
          <w:docGrid w:linePitch="360"/>
        </w:sectPr>
      </w:pPr>
      <w:r w:rsidRPr="00CF2EFF">
        <w:rPr>
          <w:rFonts w:eastAsia="標楷體" w:hint="eastAsia"/>
          <w:sz w:val="26"/>
          <w:szCs w:val="26"/>
        </w:rPr>
        <w:t>經分析</w:t>
      </w:r>
      <w:r w:rsidR="0013741C" w:rsidRPr="00CF2EFF">
        <w:rPr>
          <w:rFonts w:eastAsia="標楷體" w:hint="eastAsia"/>
          <w:sz w:val="26"/>
          <w:szCs w:val="26"/>
        </w:rPr>
        <w:t>台灣漢高</w:t>
      </w:r>
      <w:r w:rsidRPr="00CF2EFF">
        <w:rPr>
          <w:rFonts w:eastAsia="標楷體" w:hint="eastAsia"/>
          <w:sz w:val="26"/>
          <w:szCs w:val="26"/>
        </w:rPr>
        <w:t>之受控交易，</w:t>
      </w:r>
      <w:r w:rsidR="00A3127C" w:rsidRPr="00CF2EFF">
        <w:rPr>
          <w:rFonts w:eastAsia="標楷體"/>
          <w:sz w:val="26"/>
          <w:szCs w:val="26"/>
        </w:rPr>
        <w:t>並</w:t>
      </w:r>
      <w:r w:rsidRPr="00CF2EFF">
        <w:rPr>
          <w:rFonts w:eastAsia="標楷體" w:hint="eastAsia"/>
          <w:color w:val="000000"/>
          <w:sz w:val="26"/>
          <w:szCs w:val="26"/>
        </w:rPr>
        <w:t>無發現有其他</w:t>
      </w:r>
      <w:r w:rsidR="0044220E" w:rsidRPr="00CF2EFF">
        <w:rPr>
          <w:rFonts w:eastAsia="標楷體"/>
          <w:color w:val="000000"/>
          <w:sz w:val="26"/>
          <w:szCs w:val="26"/>
        </w:rPr>
        <w:t>特殊且會影響訂價策略或利潤之因素</w:t>
      </w:r>
      <w:r w:rsidRPr="00CF2EFF">
        <w:rPr>
          <w:rFonts w:eastAsia="標楷體" w:hint="eastAsia"/>
          <w:color w:val="000000"/>
          <w:sz w:val="26"/>
          <w:szCs w:val="26"/>
        </w:rPr>
        <w:t>存在</w:t>
      </w:r>
      <w:r w:rsidR="0044220E" w:rsidRPr="00CF2EFF">
        <w:rPr>
          <w:rFonts w:eastAsia="標楷體"/>
          <w:color w:val="000000"/>
          <w:sz w:val="26"/>
          <w:szCs w:val="26"/>
        </w:rPr>
        <w:t>。</w:t>
      </w:r>
    </w:p>
    <w:p w:rsidR="00AF5158" w:rsidRPr="00CF2EFF" w:rsidRDefault="00681303" w:rsidP="00AF5158">
      <w:pPr>
        <w:pStyle w:val="1"/>
        <w:numPr>
          <w:ilvl w:val="0"/>
          <w:numId w:val="0"/>
        </w:numPr>
        <w:spacing w:before="0" w:after="0" w:line="240" w:lineRule="auto"/>
        <w:jc w:val="right"/>
        <w:rPr>
          <w:rFonts w:ascii="Times New Roman" w:eastAsia="標楷體" w:hAnsi="Times New Roman"/>
          <w:noProof/>
          <w:sz w:val="48"/>
          <w:szCs w:val="48"/>
        </w:rPr>
      </w:pPr>
      <w:bookmarkStart w:id="78" w:name="_Toc253154517"/>
      <w:bookmarkStart w:id="79" w:name="_Toc253154585"/>
      <w:bookmarkStart w:id="80" w:name="_Toc272326016"/>
      <w:bookmarkStart w:id="81" w:name="_Toc272326644"/>
      <w:bookmarkStart w:id="82" w:name="_Toc272326823"/>
      <w:bookmarkStart w:id="83" w:name="_Toc275960656"/>
      <w:bookmarkStart w:id="84" w:name="_Toc394498426"/>
      <w:r>
        <w:rPr>
          <w:rFonts w:ascii="Times New Roman" w:eastAsia="標楷體" w:hAnsi="Times New Roman"/>
          <w:noProof/>
          <w:sz w:val="48"/>
          <w:szCs w:val="48"/>
        </w:rPr>
        <w:lastRenderedPageBreak/>
        <w:pict>
          <v:shape id="Text Box 117" o:spid="_x0000_s1057" type="#_x0000_t202" style="position:absolute;left:0;text-align:left;margin-left:366.95pt;margin-top:0;width:56.7pt;height:56.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">
            <v:textbox>
              <w:txbxContent>
                <w:p w:rsidR="00A64E5C" w:rsidRPr="008C6F22" w:rsidRDefault="00A64E5C"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w:r>
      <w:bookmarkEnd w:id="78"/>
      <w:bookmarkEnd w:id="79"/>
      <w:bookmarkEnd w:id="80"/>
      <w:bookmarkEnd w:id="81"/>
      <w:bookmarkEnd w:id="82"/>
      <w:bookmarkEnd w:id="83"/>
      <w:bookmarkEnd w:id="84"/>
    </w:p>
    <w:p w:rsidR="00AF5158" w:rsidRPr="00CF2EFF"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CF2EFF"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5" w:name="_Toc394498427"/>
      <w:r w:rsidRPr="00CF2EFF">
        <w:rPr>
          <w:rFonts w:ascii="Times New Roman" w:eastAsia="標楷體" w:hAnsi="Times New Roman"/>
          <w:sz w:val="56"/>
          <w:szCs w:val="56"/>
        </w:rPr>
        <w:t>最適常規交易方法</w:t>
      </w:r>
      <w:r w:rsidR="00357C54" w:rsidRPr="00CF2EFF">
        <w:rPr>
          <w:rFonts w:ascii="Times New Roman" w:eastAsia="標楷體" w:hAnsi="Times New Roman" w:hint="eastAsia"/>
          <w:sz w:val="56"/>
          <w:szCs w:val="56"/>
        </w:rPr>
        <w:t>之</w:t>
      </w:r>
      <w:r w:rsidR="009530A9" w:rsidRPr="00CF2EFF">
        <w:rPr>
          <w:rFonts w:ascii="Times New Roman" w:eastAsia="標楷體" w:hAnsi="Times New Roman" w:hint="eastAsia"/>
          <w:sz w:val="56"/>
          <w:szCs w:val="56"/>
        </w:rPr>
        <w:t>決定</w:t>
      </w:r>
      <w:bookmarkEnd w:id="85"/>
    </w:p>
    <w:p w:rsidR="00745591" w:rsidRPr="00CF2EFF" w:rsidRDefault="00162D2B" w:rsidP="004E4330">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最適</w:t>
      </w:r>
      <w:r w:rsidR="00911705" w:rsidRPr="00CF2EFF">
        <w:rPr>
          <w:rFonts w:ascii="Times New Roman" w:eastAsia="標楷體" w:hAnsi="Times New Roman"/>
          <w:sz w:val="36"/>
          <w:szCs w:val="40"/>
        </w:rPr>
        <w:t>常規交易</w:t>
      </w:r>
      <w:r w:rsidR="0071576B" w:rsidRPr="00CF2EFF">
        <w:rPr>
          <w:rFonts w:ascii="Times New Roman" w:eastAsia="標楷體" w:hAnsi="Times New Roman" w:hint="eastAsia"/>
          <w:sz w:val="36"/>
          <w:szCs w:val="40"/>
        </w:rPr>
        <w:t>方法</w:t>
      </w:r>
      <w:r w:rsidRPr="00CF2EFF">
        <w:rPr>
          <w:rFonts w:ascii="Times New Roman" w:eastAsia="標楷體" w:hAnsi="Times New Roman" w:hint="eastAsia"/>
          <w:sz w:val="36"/>
          <w:szCs w:val="40"/>
        </w:rPr>
        <w:t>之</w:t>
      </w:r>
      <w:r w:rsidR="0071576B" w:rsidRPr="00CF2EFF">
        <w:rPr>
          <w:rFonts w:ascii="Times New Roman" w:eastAsia="標楷體" w:hAnsi="Times New Roman" w:hint="eastAsia"/>
          <w:sz w:val="36"/>
          <w:szCs w:val="40"/>
        </w:rPr>
        <w:t>說明</w:t>
      </w:r>
    </w:p>
    <w:p w:rsidR="00745591" w:rsidRPr="00CF2EFF" w:rsidRDefault="004D52C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我國財政部於民國</w:t>
      </w:r>
      <w:r w:rsidRPr="00CF2EFF">
        <w:rPr>
          <w:rFonts w:eastAsia="標楷體"/>
          <w:sz w:val="26"/>
          <w:szCs w:val="26"/>
        </w:rPr>
        <w:t>60</w:t>
      </w:r>
      <w:r w:rsidRPr="00CF2EFF">
        <w:rPr>
          <w:rFonts w:eastAsia="標楷體"/>
          <w:sz w:val="26"/>
          <w:szCs w:val="26"/>
        </w:rPr>
        <w:t>年參考美國內地稅法第</w:t>
      </w:r>
      <w:r w:rsidRPr="00CF2EFF">
        <w:rPr>
          <w:rFonts w:eastAsia="標楷體"/>
          <w:sz w:val="26"/>
          <w:szCs w:val="26"/>
        </w:rPr>
        <w:t>482</w:t>
      </w:r>
      <w:r w:rsidRPr="00CF2EFF">
        <w:rPr>
          <w:rFonts w:eastAsia="標楷體"/>
          <w:sz w:val="26"/>
          <w:szCs w:val="26"/>
        </w:rPr>
        <w:t>條，及</w:t>
      </w:r>
      <w:r w:rsidRPr="00CF2EFF">
        <w:rPr>
          <w:rFonts w:eastAsia="標楷體"/>
          <w:sz w:val="26"/>
          <w:szCs w:val="26"/>
        </w:rPr>
        <w:t>OECD</w:t>
      </w:r>
      <w:r w:rsidR="00AB3B6F"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則第</w:t>
      </w:r>
      <w:r w:rsidRPr="00CF2EFF">
        <w:rPr>
          <w:rFonts w:eastAsia="標楷體"/>
          <w:sz w:val="26"/>
          <w:szCs w:val="26"/>
        </w:rPr>
        <w:t>9</w:t>
      </w:r>
      <w:r w:rsidRPr="00CF2EFF">
        <w:rPr>
          <w:rFonts w:eastAsia="標楷體"/>
          <w:sz w:val="26"/>
          <w:szCs w:val="26"/>
        </w:rPr>
        <w:t>條之規定，修正增訂所得稅法第</w:t>
      </w:r>
      <w:r w:rsidRPr="00CF2EFF">
        <w:rPr>
          <w:rFonts w:eastAsia="標楷體"/>
          <w:sz w:val="26"/>
          <w:szCs w:val="26"/>
        </w:rPr>
        <w:t>43</w:t>
      </w:r>
      <w:r w:rsidRPr="00CF2EFF">
        <w:rPr>
          <w:rFonts w:eastAsia="標楷體"/>
          <w:sz w:val="26"/>
          <w:szCs w:val="26"/>
        </w:rPr>
        <w:t>條之</w:t>
      </w:r>
      <w:r w:rsidRPr="00CF2EFF">
        <w:rPr>
          <w:rFonts w:eastAsia="標楷體"/>
          <w:sz w:val="26"/>
          <w:szCs w:val="26"/>
        </w:rPr>
        <w:t>1</w:t>
      </w:r>
      <w:r w:rsidRPr="00CF2EFF">
        <w:rPr>
          <w:rFonts w:eastAsia="標楷體"/>
          <w:sz w:val="26"/>
          <w:szCs w:val="26"/>
        </w:rPr>
        <w:t>。為使我國移轉訂價稅制與國際接軌，財政部復於民國</w:t>
      </w:r>
      <w:r w:rsidRPr="00CF2EFF">
        <w:rPr>
          <w:rFonts w:eastAsia="標楷體"/>
          <w:sz w:val="26"/>
          <w:szCs w:val="26"/>
        </w:rPr>
        <w:t>93</w:t>
      </w:r>
      <w:r w:rsidRPr="00CF2EFF">
        <w:rPr>
          <w:rFonts w:eastAsia="標楷體"/>
          <w:sz w:val="26"/>
          <w:szCs w:val="26"/>
        </w:rPr>
        <w:t>年參照上述兩者之規定，修正增訂營利事業所得稅查核準則第</w:t>
      </w:r>
      <w:r w:rsidRPr="00CF2EFF">
        <w:rPr>
          <w:rFonts w:eastAsia="標楷體"/>
          <w:sz w:val="26"/>
          <w:szCs w:val="26"/>
        </w:rPr>
        <w:t>114</w:t>
      </w:r>
      <w:r w:rsidRPr="00CF2EFF">
        <w:rPr>
          <w:rFonts w:eastAsia="標楷體"/>
          <w:sz w:val="26"/>
          <w:szCs w:val="26"/>
        </w:rPr>
        <w:t>條之</w:t>
      </w:r>
      <w:r w:rsidRPr="00CF2EFF">
        <w:rPr>
          <w:rFonts w:eastAsia="標楷體"/>
          <w:sz w:val="26"/>
          <w:szCs w:val="26"/>
        </w:rPr>
        <w:t>1</w:t>
      </w:r>
      <w:r w:rsidRPr="00CF2EFF">
        <w:rPr>
          <w:rFonts w:eastAsia="標楷體"/>
          <w:sz w:val="26"/>
          <w:szCs w:val="26"/>
        </w:rPr>
        <w:t>，制定移轉訂價查核準則之基本架構，並於該年底依據所得稅法第</w:t>
      </w:r>
      <w:r w:rsidRPr="00CF2EFF">
        <w:rPr>
          <w:rFonts w:eastAsia="標楷體"/>
          <w:sz w:val="26"/>
          <w:szCs w:val="26"/>
        </w:rPr>
        <w:t>80</w:t>
      </w:r>
      <w:r w:rsidRPr="00CF2EFF">
        <w:rPr>
          <w:rFonts w:eastAsia="標楷體"/>
          <w:sz w:val="26"/>
          <w:szCs w:val="26"/>
        </w:rPr>
        <w:t>條第</w:t>
      </w:r>
      <w:r w:rsidRPr="00CF2EFF">
        <w:rPr>
          <w:rFonts w:eastAsia="標楷體"/>
          <w:sz w:val="26"/>
          <w:szCs w:val="26"/>
        </w:rPr>
        <w:t>5</w:t>
      </w:r>
      <w:r w:rsidRPr="00CF2EFF">
        <w:rPr>
          <w:rFonts w:eastAsia="標楷體"/>
          <w:sz w:val="26"/>
          <w:szCs w:val="26"/>
        </w:rPr>
        <w:t>項授權規定，訂定移轉訂價查核準則。</w:t>
      </w:r>
    </w:p>
    <w:p w:rsidR="00745591" w:rsidRPr="00CF2EFF" w:rsidRDefault="004D52C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所謂『常規交易方法』，根據移轉訂價查核準則第</w:t>
      </w:r>
      <w:r w:rsidRPr="00CF2EFF">
        <w:rPr>
          <w:rFonts w:eastAsia="標楷體"/>
          <w:sz w:val="26"/>
          <w:szCs w:val="26"/>
        </w:rPr>
        <w:t>4</w:t>
      </w:r>
      <w:r w:rsidRPr="00CF2EFF">
        <w:rPr>
          <w:rFonts w:eastAsia="標楷體"/>
          <w:sz w:val="26"/>
          <w:szCs w:val="26"/>
        </w:rPr>
        <w:t>條第</w:t>
      </w:r>
      <w:r w:rsidRPr="00CF2EFF">
        <w:rPr>
          <w:rFonts w:eastAsia="標楷體"/>
          <w:sz w:val="26"/>
          <w:szCs w:val="26"/>
        </w:rPr>
        <w:t>1</w:t>
      </w:r>
      <w:r w:rsidRPr="00CF2EFF">
        <w:rPr>
          <w:rFonts w:eastAsia="標楷體"/>
          <w:sz w:val="26"/>
          <w:szCs w:val="26"/>
        </w:rPr>
        <w:t>項第</w:t>
      </w:r>
      <w:r w:rsidRPr="00CF2EFF">
        <w:rPr>
          <w:rFonts w:eastAsia="標楷體"/>
          <w:sz w:val="26"/>
          <w:szCs w:val="26"/>
        </w:rPr>
        <w:t>11</w:t>
      </w:r>
      <w:r w:rsidRPr="00CF2EFF">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745591" w:rsidRPr="00CF2EFF" w:rsidRDefault="004D52C1" w:rsidP="004E4330">
      <w:pPr>
        <w:spacing w:beforeLines="50" w:before="120" w:afterLines="50" w:after="120" w:line="360" w:lineRule="auto"/>
        <w:ind w:firstLineChars="200" w:firstLine="520"/>
        <w:jc w:val="both"/>
        <w:rPr>
          <w:rFonts w:eastAsia="標楷體"/>
          <w:b/>
          <w:bCs/>
          <w:sz w:val="26"/>
          <w:szCs w:val="26"/>
        </w:rPr>
      </w:pPr>
      <w:r w:rsidRPr="00CF2EFF">
        <w:rPr>
          <w:rFonts w:eastAsia="標楷體"/>
          <w:sz w:val="26"/>
          <w:szCs w:val="26"/>
        </w:rPr>
        <w:t>因我國移轉訂價查核準則之制訂</w:t>
      </w:r>
      <w:r w:rsidR="00906F2B" w:rsidRPr="00CF2EFF">
        <w:rPr>
          <w:rFonts w:eastAsia="標楷體" w:hint="eastAsia"/>
          <w:sz w:val="26"/>
          <w:szCs w:val="26"/>
        </w:rPr>
        <w:t>參照</w:t>
      </w:r>
      <w:r w:rsidRPr="00CF2EFF">
        <w:rPr>
          <w:rFonts w:eastAsia="標楷體"/>
          <w:sz w:val="26"/>
          <w:szCs w:val="26"/>
        </w:rPr>
        <w:t>OECD</w:t>
      </w:r>
      <w:r w:rsidR="00AB3B6F"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則及美國內地稅法第</w:t>
      </w:r>
      <w:r w:rsidRPr="00CF2EFF">
        <w:rPr>
          <w:rFonts w:eastAsia="標楷體"/>
          <w:sz w:val="26"/>
          <w:szCs w:val="26"/>
        </w:rPr>
        <w:t>482</w:t>
      </w:r>
      <w:r w:rsidRPr="00CF2EFF">
        <w:rPr>
          <w:rFonts w:eastAsia="標楷體"/>
          <w:sz w:val="26"/>
          <w:szCs w:val="26"/>
        </w:rPr>
        <w:t>條之規定，所以在此簡述此兩者對選擇</w:t>
      </w:r>
      <w:proofErr w:type="gramStart"/>
      <w:r w:rsidRPr="00CF2EFF">
        <w:rPr>
          <w:rFonts w:eastAsia="標楷體"/>
          <w:sz w:val="26"/>
          <w:szCs w:val="26"/>
        </w:rPr>
        <w:t>最</w:t>
      </w:r>
      <w:proofErr w:type="gramEnd"/>
      <w:r w:rsidRPr="00CF2EFF">
        <w:rPr>
          <w:rFonts w:eastAsia="標楷體"/>
          <w:sz w:val="26"/>
          <w:szCs w:val="26"/>
        </w:rPr>
        <w:t>適常規交易方法之規定，並將其與我國移轉訂價查核準則之規定作一比較：</w:t>
      </w:r>
    </w:p>
    <w:p w:rsidR="00745591" w:rsidRPr="00CF2EFF" w:rsidRDefault="004D52C1" w:rsidP="004E4330">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國際經濟合作暨發展組織</w:t>
      </w:r>
      <w:r w:rsidR="006B59E7" w:rsidRPr="00CF2EFF">
        <w:rPr>
          <w:rFonts w:ascii="Times New Roman" w:eastAsia="標楷體" w:hAnsi="Times New Roman"/>
          <w:sz w:val="32"/>
        </w:rPr>
        <w:t>（</w:t>
      </w:r>
      <w:r w:rsidR="006B59E7" w:rsidRPr="00CF2EFF">
        <w:rPr>
          <w:rFonts w:ascii="Times New Roman" w:eastAsia="標楷體" w:hAnsi="Times New Roman"/>
          <w:sz w:val="32"/>
        </w:rPr>
        <w:t>OECD</w:t>
      </w:r>
      <w:r w:rsidR="006B59E7" w:rsidRPr="00CF2EFF">
        <w:rPr>
          <w:rFonts w:ascii="Times New Roman" w:eastAsia="標楷體" w:hAnsi="Times New Roman"/>
          <w:sz w:val="32"/>
        </w:rPr>
        <w:t>）</w:t>
      </w:r>
      <w:r w:rsidRPr="00CF2EFF">
        <w:rPr>
          <w:rFonts w:ascii="Times New Roman" w:eastAsia="標楷體" w:hAnsi="Times New Roman"/>
          <w:sz w:val="32"/>
        </w:rPr>
        <w:t>移轉訂價指導</w:t>
      </w:r>
      <w:r w:rsidR="00AB3B6F" w:rsidRPr="00CF2EFF">
        <w:rPr>
          <w:rFonts w:ascii="Times New Roman" w:eastAsia="標楷體" w:hAnsi="Times New Roman" w:hint="eastAsia"/>
          <w:sz w:val="32"/>
        </w:rPr>
        <w:t>準</w:t>
      </w:r>
      <w:r w:rsidRPr="00CF2EFF">
        <w:rPr>
          <w:rFonts w:ascii="Times New Roman" w:eastAsia="標楷體" w:hAnsi="Times New Roman"/>
          <w:sz w:val="32"/>
        </w:rPr>
        <w:t>則</w:t>
      </w:r>
    </w:p>
    <w:p w:rsidR="00745591" w:rsidRPr="00CF2EFF" w:rsidRDefault="004D52C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如何選擇</w:t>
      </w:r>
      <w:proofErr w:type="gramStart"/>
      <w:r w:rsidRPr="00CF2EFF">
        <w:rPr>
          <w:rFonts w:eastAsia="標楷體"/>
          <w:sz w:val="26"/>
          <w:szCs w:val="26"/>
        </w:rPr>
        <w:t>最</w:t>
      </w:r>
      <w:proofErr w:type="gramEnd"/>
      <w:r w:rsidRPr="00CF2EFF">
        <w:rPr>
          <w:rFonts w:eastAsia="標楷體"/>
          <w:sz w:val="26"/>
          <w:szCs w:val="26"/>
        </w:rPr>
        <w:t>適常規交易方法並無定規，只要在比較所有適用之方法後，選出最可被信賴，能夠協助做出</w:t>
      </w:r>
      <w:proofErr w:type="gramStart"/>
      <w:r w:rsidRPr="00CF2EFF">
        <w:rPr>
          <w:rFonts w:eastAsia="標楷體"/>
          <w:sz w:val="26"/>
          <w:szCs w:val="26"/>
        </w:rPr>
        <w:t>最佳之</w:t>
      </w:r>
      <w:proofErr w:type="gramEnd"/>
      <w:r w:rsidRPr="00CF2EFF">
        <w:rPr>
          <w:rFonts w:eastAsia="標楷體"/>
          <w:sz w:val="26"/>
          <w:szCs w:val="26"/>
        </w:rPr>
        <w:t>估計者，即為</w:t>
      </w:r>
      <w:proofErr w:type="gramStart"/>
      <w:r w:rsidRPr="00CF2EFF">
        <w:rPr>
          <w:rFonts w:eastAsia="標楷體"/>
          <w:sz w:val="26"/>
          <w:szCs w:val="26"/>
        </w:rPr>
        <w:t>最</w:t>
      </w:r>
      <w:proofErr w:type="gramEnd"/>
      <w:r w:rsidRPr="00CF2EFF">
        <w:rPr>
          <w:rFonts w:eastAsia="標楷體"/>
          <w:sz w:val="26"/>
          <w:szCs w:val="26"/>
        </w:rPr>
        <w:t>適常規交易方法。</w:t>
      </w:r>
      <w:r w:rsidRPr="00CF2EFF">
        <w:rPr>
          <w:rFonts w:eastAsia="標楷體"/>
          <w:sz w:val="26"/>
          <w:szCs w:val="26"/>
        </w:rPr>
        <w:t>OECD</w:t>
      </w:r>
      <w:r w:rsidR="00AB3B6F"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則中列有五種方法，規定應依評估結果可信度之高低，依序選</w:t>
      </w:r>
      <w:r w:rsidR="003B17DD" w:rsidRPr="00CF2EFF">
        <w:rPr>
          <w:rFonts w:eastAsia="標楷體" w:hint="eastAsia"/>
          <w:sz w:val="26"/>
          <w:szCs w:val="26"/>
        </w:rPr>
        <w:t>擇</w:t>
      </w:r>
      <w:r w:rsidRPr="00CF2EFF">
        <w:rPr>
          <w:rFonts w:eastAsia="標楷體"/>
          <w:sz w:val="26"/>
          <w:szCs w:val="26"/>
        </w:rPr>
        <w:t>適用。而某種方法一經選定後，除非另有更適用之方法，</w:t>
      </w:r>
      <w:r w:rsidRPr="00CF2EFF">
        <w:rPr>
          <w:rFonts w:eastAsia="標楷體"/>
          <w:sz w:val="26"/>
          <w:szCs w:val="26"/>
        </w:rPr>
        <w:lastRenderedPageBreak/>
        <w:t>否則選定之方法不會被逕行剔除。常規交易方法可分為包括可比較未受控交易法、再</w:t>
      </w:r>
      <w:proofErr w:type="gramStart"/>
      <w:r w:rsidRPr="00CF2EFF">
        <w:rPr>
          <w:rFonts w:eastAsia="標楷體"/>
          <w:sz w:val="26"/>
          <w:szCs w:val="26"/>
        </w:rPr>
        <w:t>售價格法</w:t>
      </w:r>
      <w:proofErr w:type="gramEnd"/>
      <w:r w:rsidRPr="00CF2EFF">
        <w:rPr>
          <w:rFonts w:eastAsia="標楷體"/>
          <w:sz w:val="26"/>
          <w:szCs w:val="26"/>
        </w:rPr>
        <w:t>、成本加價法等之傳統交易法及包括利潤分割法、交易淨利潤法等之利潤法。</w:t>
      </w:r>
      <w:r w:rsidR="00684117" w:rsidRPr="00CF2EFF">
        <w:rPr>
          <w:rFonts w:eastAsia="標楷體" w:hint="eastAsia"/>
          <w:sz w:val="26"/>
          <w:szCs w:val="26"/>
        </w:rPr>
        <w:t>OECD</w:t>
      </w:r>
      <w:r w:rsidR="00684117" w:rsidRPr="00CF2EFF">
        <w:rPr>
          <w:rFonts w:eastAsia="標楷體"/>
          <w:sz w:val="26"/>
          <w:szCs w:val="26"/>
        </w:rPr>
        <w:t>指導</w:t>
      </w:r>
      <w:r w:rsidR="00684117" w:rsidRPr="00CF2EFF">
        <w:rPr>
          <w:rFonts w:eastAsia="標楷體" w:hint="eastAsia"/>
          <w:sz w:val="26"/>
          <w:szCs w:val="26"/>
        </w:rPr>
        <w:t>準</w:t>
      </w:r>
      <w:r w:rsidRPr="00CF2EFF">
        <w:rPr>
          <w:rFonts w:eastAsia="標楷體"/>
          <w:sz w:val="26"/>
          <w:szCs w:val="26"/>
        </w:rPr>
        <w:t>則偏好採用</w:t>
      </w:r>
      <w:r w:rsidRPr="00CF2EFF">
        <w:rPr>
          <w:rFonts w:eastAsia="標楷體" w:hint="eastAsia"/>
          <w:sz w:val="26"/>
          <w:szCs w:val="26"/>
        </w:rPr>
        <w:t>傳統</w:t>
      </w:r>
      <w:r w:rsidRPr="00CF2EFF">
        <w:rPr>
          <w:rFonts w:eastAsia="標楷體"/>
          <w:sz w:val="26"/>
          <w:szCs w:val="26"/>
        </w:rPr>
        <w:t>交易法，但當傳統交易法之可信度不高，不可單獨使用，或完全不能適用時，則以利潤法為常規交易方法，評估常規交易價格</w:t>
      </w:r>
      <w:r w:rsidR="00162D2B" w:rsidRPr="00CF2EFF">
        <w:rPr>
          <w:rFonts w:eastAsia="標楷體" w:hint="eastAsia"/>
          <w:sz w:val="26"/>
          <w:szCs w:val="26"/>
        </w:rPr>
        <w:t>或利潤</w:t>
      </w:r>
      <w:r w:rsidRPr="00CF2EFF">
        <w:rPr>
          <w:rFonts w:eastAsia="標楷體"/>
          <w:sz w:val="26"/>
          <w:szCs w:val="26"/>
        </w:rPr>
        <w:t>之</w:t>
      </w:r>
      <w:r w:rsidR="00023B84" w:rsidRPr="00CF2EFF">
        <w:rPr>
          <w:rFonts w:eastAsia="標楷體"/>
          <w:sz w:val="26"/>
          <w:szCs w:val="26"/>
        </w:rPr>
        <w:t>範圍</w:t>
      </w:r>
      <w:r w:rsidRPr="00CF2EFF">
        <w:rPr>
          <w:rFonts w:eastAsia="標楷體"/>
          <w:sz w:val="26"/>
          <w:szCs w:val="26"/>
        </w:rPr>
        <w:t>。</w:t>
      </w:r>
    </w:p>
    <w:p w:rsidR="00745591" w:rsidRPr="00CF2EFF" w:rsidRDefault="004D52C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在</w:t>
      </w:r>
      <w:r w:rsidRPr="00CF2EFF">
        <w:rPr>
          <w:rFonts w:eastAsia="標楷體"/>
          <w:sz w:val="26"/>
          <w:szCs w:val="26"/>
        </w:rPr>
        <w:t>OECD</w:t>
      </w:r>
      <w:r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則下，各種常規交易方法之適用順序如下：</w:t>
      </w:r>
    </w:p>
    <w:p w:rsidR="00745591" w:rsidRPr="00CF2EFF" w:rsidRDefault="004D52C1" w:rsidP="004E4330">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可比較未受控價格法</w:t>
      </w:r>
    </w:p>
    <w:p w:rsidR="00745591" w:rsidRPr="00CF2EFF" w:rsidRDefault="004D52C1" w:rsidP="004E4330">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再售價格法</w:t>
      </w:r>
    </w:p>
    <w:p w:rsidR="00745591" w:rsidRPr="00CF2EFF" w:rsidRDefault="004D52C1" w:rsidP="004E4330">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成本加價法</w:t>
      </w:r>
    </w:p>
    <w:p w:rsidR="00745591" w:rsidRPr="00CF2EFF" w:rsidRDefault="004D52C1" w:rsidP="004E4330">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利潤分割法</w:t>
      </w:r>
    </w:p>
    <w:p w:rsidR="00745591" w:rsidRPr="00CF2EFF" w:rsidRDefault="004D52C1" w:rsidP="004E4330">
      <w:pPr>
        <w:pStyle w:val="4"/>
        <w:keepNext w:val="0"/>
        <w:numPr>
          <w:ilvl w:val="3"/>
          <w:numId w:val="40"/>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交易淨利潤法</w:t>
      </w:r>
    </w:p>
    <w:p w:rsidR="00745591" w:rsidRPr="00CF2EFF" w:rsidRDefault="004D52C1" w:rsidP="004E4330">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美國內地稅法第</w:t>
      </w:r>
      <w:r w:rsidRPr="00CF2EFF">
        <w:rPr>
          <w:rFonts w:ascii="Times New Roman" w:eastAsia="標楷體" w:hAnsi="Times New Roman"/>
          <w:sz w:val="32"/>
        </w:rPr>
        <w:t>482</w:t>
      </w:r>
      <w:r w:rsidRPr="00CF2EFF">
        <w:rPr>
          <w:rFonts w:ascii="Times New Roman" w:eastAsia="標楷體" w:hAnsi="Times New Roman"/>
          <w:sz w:val="32"/>
        </w:rPr>
        <w:t>條</w:t>
      </w:r>
    </w:p>
    <w:p w:rsidR="00745591" w:rsidRPr="00CF2EFF" w:rsidRDefault="004D52C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美國內地稅法第</w:t>
      </w:r>
      <w:r w:rsidRPr="00CF2EFF">
        <w:rPr>
          <w:rFonts w:eastAsia="標楷體"/>
          <w:sz w:val="26"/>
          <w:szCs w:val="26"/>
        </w:rPr>
        <w:t>482</w:t>
      </w:r>
      <w:r w:rsidRPr="00CF2EFF">
        <w:rPr>
          <w:rFonts w:eastAsia="標楷體"/>
          <w:sz w:val="26"/>
          <w:szCs w:val="26"/>
        </w:rPr>
        <w:t>條規定，若需依序適用各常規交易方法，始能決定孰為</w:t>
      </w:r>
      <w:proofErr w:type="gramStart"/>
      <w:r w:rsidRPr="00CF2EFF">
        <w:rPr>
          <w:rFonts w:eastAsia="標楷體"/>
          <w:sz w:val="26"/>
          <w:szCs w:val="26"/>
        </w:rPr>
        <w:t>最</w:t>
      </w:r>
      <w:proofErr w:type="gramEnd"/>
      <w:r w:rsidRPr="00CF2EFF">
        <w:rPr>
          <w:rFonts w:eastAsia="標楷體"/>
          <w:sz w:val="26"/>
          <w:szCs w:val="26"/>
        </w:rPr>
        <w:t>適常規交易方法</w:t>
      </w:r>
      <w:r w:rsidRPr="00CF2EFF">
        <w:rPr>
          <w:rFonts w:eastAsia="標楷體" w:hint="eastAsia"/>
          <w:sz w:val="26"/>
          <w:szCs w:val="26"/>
        </w:rPr>
        <w:t>，由於</w:t>
      </w:r>
      <w:r w:rsidRPr="00CF2EFF">
        <w:rPr>
          <w:rFonts w:eastAsia="標楷體"/>
          <w:sz w:val="26"/>
          <w:szCs w:val="26"/>
        </w:rPr>
        <w:t>太過耗用徵納雙方之人力及成本，所以現已取消依序適用之強制規定，而採用『最佳方法』原則來決定</w:t>
      </w:r>
      <w:proofErr w:type="gramStart"/>
      <w:r w:rsidRPr="00CF2EFF">
        <w:rPr>
          <w:rFonts w:eastAsia="標楷體"/>
          <w:sz w:val="26"/>
          <w:szCs w:val="26"/>
        </w:rPr>
        <w:t>最</w:t>
      </w:r>
      <w:proofErr w:type="gramEnd"/>
      <w:r w:rsidRPr="00CF2EFF">
        <w:rPr>
          <w:rFonts w:eastAsia="標楷體"/>
          <w:sz w:val="26"/>
          <w:szCs w:val="26"/>
        </w:rPr>
        <w:t>適常規交易方法。徵納雙方採用</w:t>
      </w:r>
      <w:proofErr w:type="gramStart"/>
      <w:r w:rsidRPr="00CF2EFF">
        <w:rPr>
          <w:rFonts w:eastAsia="標楷體"/>
          <w:sz w:val="26"/>
          <w:szCs w:val="26"/>
        </w:rPr>
        <w:t>最</w:t>
      </w:r>
      <w:proofErr w:type="gramEnd"/>
      <w:r w:rsidRPr="00CF2EFF">
        <w:rPr>
          <w:rFonts w:eastAsia="標楷體"/>
          <w:sz w:val="26"/>
          <w:szCs w:val="26"/>
        </w:rPr>
        <w:t>適常規交易方法後，也不需證明其他未採用方法之</w:t>
      </w:r>
      <w:proofErr w:type="gramStart"/>
      <w:r w:rsidRPr="00CF2EFF">
        <w:rPr>
          <w:rFonts w:eastAsia="標楷體"/>
          <w:sz w:val="26"/>
          <w:szCs w:val="26"/>
        </w:rPr>
        <w:t>不</w:t>
      </w:r>
      <w:proofErr w:type="gramEnd"/>
      <w:r w:rsidRPr="00CF2EFF">
        <w:rPr>
          <w:rFonts w:eastAsia="標楷體"/>
          <w:sz w:val="26"/>
          <w:szCs w:val="26"/>
        </w:rPr>
        <w:t>適用性。不過，即便</w:t>
      </w:r>
      <w:proofErr w:type="gramStart"/>
      <w:r w:rsidRPr="00CF2EFF">
        <w:rPr>
          <w:rFonts w:eastAsia="標楷體"/>
          <w:sz w:val="26"/>
          <w:szCs w:val="26"/>
        </w:rPr>
        <w:t>最</w:t>
      </w:r>
      <w:proofErr w:type="gramEnd"/>
      <w:r w:rsidRPr="00CF2EFF">
        <w:rPr>
          <w:rFonts w:eastAsia="標楷體"/>
          <w:sz w:val="26"/>
          <w:szCs w:val="26"/>
        </w:rPr>
        <w:t>適常規之交易方法已被選定，倘若因有其他原因</w:t>
      </w:r>
      <w:r w:rsidRPr="00CF2EFF">
        <w:rPr>
          <w:rFonts w:eastAsia="標楷體" w:hint="eastAsia"/>
          <w:sz w:val="26"/>
          <w:szCs w:val="26"/>
        </w:rPr>
        <w:t>可</w:t>
      </w:r>
      <w:r w:rsidRPr="00CF2EFF">
        <w:rPr>
          <w:rFonts w:eastAsia="標楷體"/>
          <w:sz w:val="26"/>
          <w:szCs w:val="26"/>
        </w:rPr>
        <w:t>得致比較程度更高之對象或資料，而可由其他適用方法得到更可信之結果，該法即應被採用作為</w:t>
      </w:r>
      <w:proofErr w:type="gramStart"/>
      <w:r w:rsidRPr="00CF2EFF">
        <w:rPr>
          <w:rFonts w:eastAsia="標楷體"/>
          <w:sz w:val="26"/>
          <w:szCs w:val="26"/>
        </w:rPr>
        <w:t>最</w:t>
      </w:r>
      <w:proofErr w:type="gramEnd"/>
      <w:r w:rsidRPr="00CF2EFF">
        <w:rPr>
          <w:rFonts w:eastAsia="標楷體"/>
          <w:sz w:val="26"/>
          <w:szCs w:val="26"/>
        </w:rPr>
        <w:t>適常規交易方法。</w:t>
      </w:r>
      <w:proofErr w:type="gramStart"/>
      <w:r w:rsidRPr="00CF2EFF">
        <w:rPr>
          <w:rFonts w:eastAsia="標楷體"/>
          <w:sz w:val="26"/>
          <w:szCs w:val="26"/>
        </w:rPr>
        <w:t>此外，</w:t>
      </w:r>
      <w:proofErr w:type="gramEnd"/>
      <w:r w:rsidRPr="00CF2EFF">
        <w:rPr>
          <w:rFonts w:eastAsia="標楷體"/>
          <w:sz w:val="26"/>
          <w:szCs w:val="26"/>
        </w:rPr>
        <w:t>相對於</w:t>
      </w:r>
      <w:r w:rsidRPr="00CF2EFF">
        <w:rPr>
          <w:rFonts w:eastAsia="標楷體"/>
          <w:sz w:val="26"/>
          <w:szCs w:val="26"/>
        </w:rPr>
        <w:t>OECD</w:t>
      </w:r>
      <w:r w:rsidRPr="00CF2EFF">
        <w:rPr>
          <w:rFonts w:eastAsia="標楷體"/>
          <w:sz w:val="26"/>
          <w:szCs w:val="26"/>
        </w:rPr>
        <w:t>指導</w:t>
      </w:r>
      <w:r w:rsidR="00AB3B6F" w:rsidRPr="00CF2EFF">
        <w:rPr>
          <w:rFonts w:eastAsia="標楷體" w:hint="eastAsia"/>
          <w:sz w:val="26"/>
          <w:szCs w:val="26"/>
        </w:rPr>
        <w:t>準</w:t>
      </w:r>
      <w:r w:rsidRPr="00CF2EFF">
        <w:rPr>
          <w:rFonts w:eastAsia="標楷體"/>
          <w:sz w:val="26"/>
          <w:szCs w:val="26"/>
        </w:rPr>
        <w:t>則，美國稅法較偏好採用利潤法。</w:t>
      </w:r>
    </w:p>
    <w:p w:rsidR="00745591" w:rsidRPr="00CF2EFF" w:rsidRDefault="004D52C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美國內地稅法規定下之常規交易方法，包括：</w:t>
      </w:r>
      <w:r w:rsidRPr="00CF2EFF">
        <w:rPr>
          <w:rFonts w:eastAsia="標楷體"/>
          <w:sz w:val="26"/>
          <w:szCs w:val="26"/>
        </w:rPr>
        <w:t xml:space="preserve"> </w:t>
      </w:r>
    </w:p>
    <w:p w:rsidR="00745591" w:rsidRPr="00CF2EFF" w:rsidRDefault="004D52C1" w:rsidP="004E4330">
      <w:pPr>
        <w:pStyle w:val="4"/>
        <w:keepNext w:val="0"/>
        <w:numPr>
          <w:ilvl w:val="3"/>
          <w:numId w:val="54"/>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可比較未受控價格法</w:t>
      </w:r>
    </w:p>
    <w:p w:rsidR="00745591" w:rsidRPr="00CF2EFF" w:rsidRDefault="004D52C1" w:rsidP="004E4330">
      <w:pPr>
        <w:pStyle w:val="4"/>
        <w:keepNext w:val="0"/>
        <w:numPr>
          <w:ilvl w:val="3"/>
          <w:numId w:val="54"/>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lastRenderedPageBreak/>
        <w:t>再售價格法</w:t>
      </w:r>
    </w:p>
    <w:p w:rsidR="00745591" w:rsidRPr="00CF2EFF" w:rsidRDefault="004D52C1" w:rsidP="004E4330">
      <w:pPr>
        <w:pStyle w:val="4"/>
        <w:keepNext w:val="0"/>
        <w:numPr>
          <w:ilvl w:val="3"/>
          <w:numId w:val="54"/>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成本加價法</w:t>
      </w:r>
    </w:p>
    <w:p w:rsidR="00745591" w:rsidRPr="00CF2EFF" w:rsidRDefault="004D52C1" w:rsidP="004E4330">
      <w:pPr>
        <w:pStyle w:val="4"/>
        <w:keepNext w:val="0"/>
        <w:numPr>
          <w:ilvl w:val="3"/>
          <w:numId w:val="54"/>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可比較利潤法</w:t>
      </w:r>
    </w:p>
    <w:p w:rsidR="00745591" w:rsidRPr="00CF2EFF" w:rsidRDefault="004D52C1" w:rsidP="004E4330">
      <w:pPr>
        <w:pStyle w:val="4"/>
        <w:keepNext w:val="0"/>
        <w:numPr>
          <w:ilvl w:val="3"/>
          <w:numId w:val="54"/>
        </w:numPr>
        <w:tabs>
          <w:tab w:val="left" w:pos="1701"/>
        </w:tabs>
        <w:spacing w:beforeLines="50" w:before="120" w:afterLines="50" w:after="120" w:line="360" w:lineRule="auto"/>
        <w:ind w:left="1985"/>
        <w:rPr>
          <w:rFonts w:ascii="Times New Roman" w:eastAsia="標楷體" w:hAnsi="Times New Roman"/>
          <w:sz w:val="26"/>
          <w:szCs w:val="26"/>
        </w:rPr>
      </w:pPr>
      <w:r w:rsidRPr="00CF2EFF">
        <w:rPr>
          <w:rFonts w:ascii="Times New Roman" w:eastAsia="標楷體" w:hAnsi="Times New Roman"/>
          <w:sz w:val="26"/>
          <w:szCs w:val="26"/>
        </w:rPr>
        <w:t>利潤分割法</w:t>
      </w:r>
    </w:p>
    <w:p w:rsidR="00745591" w:rsidRPr="00CF2EFF" w:rsidRDefault="004839FE" w:rsidP="004E4330">
      <w:pPr>
        <w:pStyle w:val="3"/>
        <w:numPr>
          <w:ilvl w:val="0"/>
          <w:numId w:val="35"/>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我國</w:t>
      </w:r>
      <w:r w:rsidRPr="00CF2EFF">
        <w:rPr>
          <w:rFonts w:ascii="Times New Roman" w:eastAsia="標楷體" w:hAnsi="Times New Roman" w:hint="eastAsia"/>
          <w:sz w:val="32"/>
        </w:rPr>
        <w:t>移轉訂價</w:t>
      </w:r>
      <w:r w:rsidRPr="00CF2EFF">
        <w:rPr>
          <w:rFonts w:ascii="Times New Roman" w:eastAsia="標楷體" w:hAnsi="Times New Roman"/>
          <w:sz w:val="32"/>
        </w:rPr>
        <w:t>查核準則規定</w:t>
      </w:r>
    </w:p>
    <w:p w:rsidR="00745591" w:rsidRPr="00CF2EFF" w:rsidRDefault="004839FE"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根據移轉訂價查核準則第</w:t>
      </w:r>
      <w:r w:rsidRPr="00CF2EFF">
        <w:rPr>
          <w:rFonts w:eastAsia="標楷體"/>
          <w:sz w:val="26"/>
          <w:szCs w:val="26"/>
        </w:rPr>
        <w:t>7</w:t>
      </w:r>
      <w:r w:rsidRPr="00CF2EFF">
        <w:rPr>
          <w:rFonts w:eastAsia="標楷體"/>
          <w:sz w:val="26"/>
          <w:szCs w:val="26"/>
        </w:rPr>
        <w:t>條第</w:t>
      </w:r>
      <w:r w:rsidRPr="00CF2EFF">
        <w:rPr>
          <w:rFonts w:eastAsia="標楷體"/>
          <w:sz w:val="26"/>
          <w:szCs w:val="26"/>
        </w:rPr>
        <w:t>2</w:t>
      </w:r>
      <w:r w:rsidRPr="00CF2EFF">
        <w:rPr>
          <w:rFonts w:eastAsia="標楷體"/>
          <w:sz w:val="26"/>
          <w:szCs w:val="26"/>
        </w:rPr>
        <w:t>款規定，於</w:t>
      </w:r>
      <w:r w:rsidR="00CC5BB5" w:rsidRPr="00CF2EFF">
        <w:rPr>
          <w:rFonts w:eastAsia="標楷體"/>
          <w:sz w:val="26"/>
          <w:szCs w:val="26"/>
        </w:rPr>
        <w:t>採用</w:t>
      </w:r>
      <w:proofErr w:type="gramStart"/>
      <w:r w:rsidR="00CC5BB5" w:rsidRPr="00CF2EFF">
        <w:rPr>
          <w:rFonts w:eastAsia="標楷體"/>
          <w:sz w:val="26"/>
          <w:szCs w:val="26"/>
        </w:rPr>
        <w:t>最</w:t>
      </w:r>
      <w:proofErr w:type="gramEnd"/>
      <w:r w:rsidR="00CC5BB5" w:rsidRPr="00CF2EFF">
        <w:rPr>
          <w:rFonts w:eastAsia="標楷體"/>
          <w:sz w:val="26"/>
          <w:szCs w:val="26"/>
        </w:rPr>
        <w:t>適常規交易方法時，應按交易類型</w:t>
      </w:r>
      <w:r w:rsidRPr="00CF2EFF">
        <w:rPr>
          <w:rFonts w:eastAsia="標楷體"/>
          <w:sz w:val="26"/>
          <w:szCs w:val="26"/>
        </w:rPr>
        <w:t>採用</w:t>
      </w:r>
      <w:proofErr w:type="gramStart"/>
      <w:r w:rsidRPr="00CF2EFF">
        <w:rPr>
          <w:rFonts w:eastAsia="標楷體"/>
          <w:sz w:val="26"/>
          <w:szCs w:val="26"/>
        </w:rPr>
        <w:t>最</w:t>
      </w:r>
      <w:proofErr w:type="gramEnd"/>
      <w:r w:rsidRPr="00CF2EFF">
        <w:rPr>
          <w:rFonts w:eastAsia="標楷體"/>
          <w:sz w:val="26"/>
          <w:szCs w:val="26"/>
        </w:rPr>
        <w:t>適之常規交易方法，以決定其常規交易結果。</w:t>
      </w:r>
      <w:r w:rsidR="00165A58" w:rsidRPr="00CF2EFF">
        <w:rPr>
          <w:rFonts w:eastAsia="標楷體" w:hint="eastAsia"/>
          <w:sz w:val="26"/>
          <w:szCs w:val="26"/>
        </w:rPr>
        <w:t>而</w:t>
      </w:r>
      <w:r w:rsidRPr="00CF2EFF">
        <w:rPr>
          <w:rFonts w:eastAsia="標楷體" w:hint="eastAsia"/>
          <w:sz w:val="26"/>
          <w:szCs w:val="26"/>
        </w:rPr>
        <w:t>在決定</w:t>
      </w:r>
      <w:proofErr w:type="gramStart"/>
      <w:r w:rsidRPr="00CF2EFF">
        <w:rPr>
          <w:rFonts w:eastAsia="標楷體" w:hint="eastAsia"/>
          <w:sz w:val="26"/>
          <w:szCs w:val="26"/>
        </w:rPr>
        <w:t>最</w:t>
      </w:r>
      <w:proofErr w:type="gramEnd"/>
      <w:r w:rsidRPr="00CF2EFF">
        <w:rPr>
          <w:rFonts w:eastAsia="標楷體" w:hint="eastAsia"/>
          <w:sz w:val="26"/>
          <w:szCs w:val="26"/>
        </w:rPr>
        <w:t>適常規交易方法時，應</w:t>
      </w:r>
      <w:r w:rsidR="007617D2" w:rsidRPr="00CF2EFF">
        <w:rPr>
          <w:rFonts w:eastAsia="標楷體" w:hint="eastAsia"/>
          <w:sz w:val="26"/>
          <w:szCs w:val="26"/>
        </w:rPr>
        <w:t>依遵循移轉訂價查核準則第</w:t>
      </w:r>
      <w:r w:rsidR="007617D2" w:rsidRPr="00CF2EFF">
        <w:rPr>
          <w:rFonts w:eastAsia="標楷體" w:hint="eastAsia"/>
          <w:sz w:val="26"/>
          <w:szCs w:val="26"/>
        </w:rPr>
        <w:t>9</w:t>
      </w:r>
      <w:r w:rsidR="007617D2" w:rsidRPr="00CF2EFF">
        <w:rPr>
          <w:rFonts w:eastAsia="標楷體" w:hint="eastAsia"/>
          <w:sz w:val="26"/>
          <w:szCs w:val="26"/>
        </w:rPr>
        <w:t>條</w:t>
      </w:r>
      <w:r w:rsidRPr="00CF2EFF">
        <w:rPr>
          <w:rFonts w:eastAsia="標楷體" w:hint="eastAsia"/>
          <w:sz w:val="26"/>
          <w:szCs w:val="26"/>
        </w:rPr>
        <w:t>規定</w:t>
      </w:r>
      <w:r w:rsidR="00AE651F" w:rsidRPr="00CF2EFF">
        <w:rPr>
          <w:rFonts w:eastAsia="標楷體" w:hint="eastAsia"/>
          <w:sz w:val="26"/>
          <w:szCs w:val="26"/>
        </w:rPr>
        <w:t>，考量下列兩點</w:t>
      </w:r>
      <w:r w:rsidRPr="00CF2EFF">
        <w:rPr>
          <w:rFonts w:eastAsia="標楷體" w:hint="eastAsia"/>
          <w:sz w:val="26"/>
          <w:szCs w:val="26"/>
        </w:rPr>
        <w:t>：</w:t>
      </w:r>
    </w:p>
    <w:p w:rsidR="004839FE" w:rsidRPr="00CF2EFF"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CF2EFF">
        <w:rPr>
          <w:rFonts w:ascii="Times New Roman" w:eastAsia="標楷體" w:hAnsi="Times New Roman" w:hint="eastAsia"/>
          <w:b/>
          <w:sz w:val="26"/>
          <w:szCs w:val="26"/>
        </w:rPr>
        <w:t>可比較程度</w:t>
      </w:r>
    </w:p>
    <w:p w:rsidR="00745591" w:rsidRPr="00CF2EFF" w:rsidRDefault="004839FE"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可比較程度應</w:t>
      </w:r>
      <w:r w:rsidRPr="00CF2EFF">
        <w:rPr>
          <w:rFonts w:eastAsia="標楷體"/>
          <w:sz w:val="26"/>
          <w:szCs w:val="26"/>
        </w:rPr>
        <w:t>考量</w:t>
      </w:r>
      <w:r w:rsidRPr="00CF2EFF">
        <w:rPr>
          <w:rFonts w:eastAsia="標楷體"/>
          <w:sz w:val="26"/>
          <w:szCs w:val="26"/>
        </w:rPr>
        <w:t>1</w:t>
      </w:r>
      <w:proofErr w:type="gramStart"/>
      <w:r w:rsidR="00684117" w:rsidRPr="00CF2EFF">
        <w:rPr>
          <w:rFonts w:eastAsia="標楷體" w:hint="eastAsia"/>
          <w:sz w:val="26"/>
          <w:szCs w:val="26"/>
        </w:rPr>
        <w:t>）</w:t>
      </w:r>
      <w:proofErr w:type="gramEnd"/>
      <w:r w:rsidRPr="00CF2EFF">
        <w:rPr>
          <w:rFonts w:eastAsia="標楷體" w:hint="eastAsia"/>
          <w:sz w:val="26"/>
          <w:szCs w:val="26"/>
        </w:rPr>
        <w:t>交易標的資產或服務之特性</w:t>
      </w:r>
      <w:r w:rsidR="00684117"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hint="eastAsia"/>
          <w:sz w:val="26"/>
          <w:szCs w:val="26"/>
        </w:rPr>
        <w:t>執行之功能</w:t>
      </w:r>
      <w:r w:rsidR="00684117" w:rsidRPr="00CF2EFF">
        <w:rPr>
          <w:rFonts w:eastAsia="標楷體" w:hint="eastAsia"/>
          <w:sz w:val="26"/>
          <w:szCs w:val="26"/>
        </w:rPr>
        <w:t>、</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hint="eastAsia"/>
          <w:sz w:val="26"/>
          <w:szCs w:val="26"/>
        </w:rPr>
        <w:t>契約條款</w:t>
      </w:r>
      <w:r w:rsidR="00684117" w:rsidRPr="00CF2EFF">
        <w:rPr>
          <w:rFonts w:eastAsia="標楷體" w:hint="eastAsia"/>
          <w:sz w:val="26"/>
          <w:szCs w:val="26"/>
        </w:rPr>
        <w:t>、</w:t>
      </w:r>
      <w:r w:rsidRPr="00CF2EFF">
        <w:rPr>
          <w:rFonts w:eastAsia="標楷體" w:hint="eastAsia"/>
          <w:sz w:val="26"/>
          <w:szCs w:val="26"/>
        </w:rPr>
        <w:t>4</w:t>
      </w:r>
      <w:proofErr w:type="gramStart"/>
      <w:r w:rsidRPr="00CF2EFF">
        <w:rPr>
          <w:rFonts w:eastAsia="標楷體" w:hint="eastAsia"/>
          <w:sz w:val="26"/>
          <w:szCs w:val="26"/>
        </w:rPr>
        <w:t>）</w:t>
      </w:r>
      <w:proofErr w:type="gramEnd"/>
      <w:r w:rsidRPr="00CF2EFF">
        <w:rPr>
          <w:rFonts w:eastAsia="標楷體" w:hint="eastAsia"/>
          <w:sz w:val="26"/>
          <w:szCs w:val="26"/>
        </w:rPr>
        <w:t>承擔之風險</w:t>
      </w:r>
      <w:r w:rsidR="00684117" w:rsidRPr="00CF2EFF">
        <w:rPr>
          <w:rFonts w:eastAsia="標楷體" w:hint="eastAsia"/>
          <w:sz w:val="26"/>
          <w:szCs w:val="26"/>
        </w:rPr>
        <w:t>、</w:t>
      </w:r>
      <w:r w:rsidRPr="00CF2EFF">
        <w:rPr>
          <w:rFonts w:eastAsia="標楷體" w:hint="eastAsia"/>
          <w:sz w:val="26"/>
          <w:szCs w:val="26"/>
        </w:rPr>
        <w:t>5</w:t>
      </w:r>
      <w:proofErr w:type="gramStart"/>
      <w:r w:rsidRPr="00CF2EFF">
        <w:rPr>
          <w:rFonts w:eastAsia="標楷體" w:hint="eastAsia"/>
          <w:sz w:val="26"/>
          <w:szCs w:val="26"/>
        </w:rPr>
        <w:t>）</w:t>
      </w:r>
      <w:proofErr w:type="gramEnd"/>
      <w:r w:rsidRPr="00CF2EFF">
        <w:rPr>
          <w:rFonts w:eastAsia="標楷體" w:hint="eastAsia"/>
          <w:sz w:val="26"/>
          <w:szCs w:val="26"/>
        </w:rPr>
        <w:t>經濟及市場情況及</w:t>
      </w:r>
      <w:r w:rsidRPr="00CF2EFF">
        <w:rPr>
          <w:rFonts w:eastAsia="標楷體" w:hint="eastAsia"/>
          <w:sz w:val="26"/>
          <w:szCs w:val="26"/>
        </w:rPr>
        <w:t>6</w:t>
      </w:r>
      <w:proofErr w:type="gramStart"/>
      <w:r w:rsidRPr="00CF2EFF">
        <w:rPr>
          <w:rFonts w:eastAsia="標楷體" w:hint="eastAsia"/>
          <w:sz w:val="26"/>
          <w:szCs w:val="26"/>
        </w:rPr>
        <w:t>）</w:t>
      </w:r>
      <w:proofErr w:type="gramEnd"/>
      <w:r w:rsidRPr="00CF2EFF">
        <w:rPr>
          <w:rFonts w:eastAsia="標楷體" w:hint="eastAsia"/>
          <w:sz w:val="26"/>
          <w:szCs w:val="26"/>
        </w:rPr>
        <w:t>商業策略等</w:t>
      </w:r>
      <w:r w:rsidR="007617D2" w:rsidRPr="00CF2EFF">
        <w:rPr>
          <w:rFonts w:eastAsia="標楷體" w:hint="eastAsia"/>
          <w:sz w:val="26"/>
          <w:szCs w:val="26"/>
        </w:rPr>
        <w:t>應特別</w:t>
      </w:r>
      <w:r w:rsidRPr="00CF2EFF">
        <w:rPr>
          <w:rFonts w:eastAsia="標楷體"/>
          <w:sz w:val="26"/>
          <w:szCs w:val="26"/>
        </w:rPr>
        <w:t>因素</w:t>
      </w:r>
      <w:r w:rsidRPr="00CF2EFF">
        <w:rPr>
          <w:rFonts w:eastAsia="標楷體" w:hint="eastAsia"/>
          <w:sz w:val="26"/>
          <w:szCs w:val="26"/>
        </w:rPr>
        <w:t>之相似程度。相似程度越高者，其適用性越高。</w:t>
      </w:r>
    </w:p>
    <w:p w:rsidR="004839FE" w:rsidRPr="00CF2EFF"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CF2EFF">
        <w:rPr>
          <w:rFonts w:ascii="Times New Roman" w:eastAsia="標楷體" w:hAnsi="Times New Roman" w:hint="eastAsia"/>
          <w:b/>
          <w:sz w:val="26"/>
          <w:szCs w:val="26"/>
        </w:rPr>
        <w:t>資料與假設的品質</w:t>
      </w:r>
    </w:p>
    <w:p w:rsidR="00745591" w:rsidRPr="00CF2EFF" w:rsidRDefault="004839FE"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品質應</w:t>
      </w:r>
      <w:r w:rsidRPr="00CF2EFF">
        <w:rPr>
          <w:rFonts w:eastAsia="標楷體"/>
          <w:sz w:val="26"/>
          <w:szCs w:val="26"/>
        </w:rPr>
        <w:t>考量</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以蒐集之資料足夠完整正確且能確認</w:t>
      </w:r>
      <w:r w:rsidRPr="00CF2EFF">
        <w:rPr>
          <w:rFonts w:eastAsia="標楷體" w:hint="eastAsia"/>
          <w:sz w:val="26"/>
          <w:szCs w:val="26"/>
        </w:rPr>
        <w:t>可比較程度分析因素</w:t>
      </w:r>
      <w:r w:rsidRPr="00CF2EFF">
        <w:rPr>
          <w:rFonts w:eastAsia="標楷體"/>
          <w:sz w:val="26"/>
          <w:szCs w:val="26"/>
        </w:rPr>
        <w:t>之差異</w:t>
      </w:r>
      <w:r w:rsidR="00684117"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sz w:val="26"/>
          <w:szCs w:val="26"/>
        </w:rPr>
        <w:t>依</w:t>
      </w:r>
      <w:r w:rsidR="00684117" w:rsidRPr="00CF2EFF">
        <w:rPr>
          <w:rFonts w:eastAsia="標楷體" w:hint="eastAsia"/>
          <w:sz w:val="26"/>
          <w:szCs w:val="26"/>
        </w:rPr>
        <w:t>移轉訂價查核</w:t>
      </w:r>
      <w:r w:rsidRPr="00CF2EFF">
        <w:rPr>
          <w:rFonts w:eastAsia="標楷體" w:hint="eastAsia"/>
          <w:sz w:val="26"/>
          <w:szCs w:val="26"/>
        </w:rPr>
        <w:t>準則</w:t>
      </w:r>
      <w:r w:rsidR="007617D2" w:rsidRPr="00CF2EFF">
        <w:rPr>
          <w:rFonts w:eastAsia="標楷體" w:hint="eastAsia"/>
          <w:sz w:val="26"/>
          <w:szCs w:val="26"/>
        </w:rPr>
        <w:t>第</w:t>
      </w:r>
      <w:r w:rsidR="007617D2" w:rsidRPr="00CF2EFF">
        <w:rPr>
          <w:rFonts w:eastAsia="標楷體" w:hint="eastAsia"/>
          <w:sz w:val="26"/>
          <w:szCs w:val="26"/>
        </w:rPr>
        <w:t>8</w:t>
      </w:r>
      <w:r w:rsidR="007617D2" w:rsidRPr="00CF2EFF">
        <w:rPr>
          <w:rFonts w:eastAsia="標楷體" w:hint="eastAsia"/>
          <w:sz w:val="26"/>
          <w:szCs w:val="26"/>
        </w:rPr>
        <w:t>條</w:t>
      </w:r>
      <w:r w:rsidR="00CC5BB5" w:rsidRPr="00CF2EFF">
        <w:rPr>
          <w:rFonts w:eastAsia="標楷體"/>
          <w:sz w:val="26"/>
          <w:szCs w:val="26"/>
        </w:rPr>
        <w:t>規定進行調整以消除</w:t>
      </w:r>
      <w:r w:rsidRPr="00CF2EFF">
        <w:rPr>
          <w:rFonts w:eastAsia="標楷體"/>
          <w:sz w:val="26"/>
          <w:szCs w:val="26"/>
        </w:rPr>
        <w:t>差異之可能性及適宜性</w:t>
      </w:r>
      <w:r w:rsidRPr="00CF2EFF">
        <w:rPr>
          <w:rFonts w:eastAsia="標楷體" w:hint="eastAsia"/>
          <w:sz w:val="26"/>
          <w:szCs w:val="26"/>
        </w:rPr>
        <w:t>與</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使用假設之合理性</w:t>
      </w:r>
      <w:r w:rsidRPr="00CF2EFF">
        <w:rPr>
          <w:rFonts w:eastAsia="標楷體" w:hint="eastAsia"/>
          <w:sz w:val="26"/>
          <w:szCs w:val="26"/>
        </w:rPr>
        <w:t>等</w:t>
      </w:r>
      <w:r w:rsidRPr="00CF2EFF">
        <w:rPr>
          <w:rFonts w:eastAsia="標楷體"/>
          <w:sz w:val="26"/>
          <w:szCs w:val="26"/>
        </w:rPr>
        <w:t>因素。品質愈佳者，其適用性愈高。</w:t>
      </w:r>
    </w:p>
    <w:p w:rsidR="004839FE" w:rsidRPr="00CF2EFF"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CF2EFF">
        <w:rPr>
          <w:rFonts w:eastAsia="標楷體"/>
          <w:sz w:val="26"/>
          <w:szCs w:val="26"/>
        </w:rPr>
        <w:t>移轉訂價查核準則第</w:t>
      </w:r>
      <w:r w:rsidRPr="00CF2EFF">
        <w:rPr>
          <w:rFonts w:eastAsia="標楷體"/>
          <w:sz w:val="26"/>
          <w:szCs w:val="26"/>
        </w:rPr>
        <w:t>1</w:t>
      </w:r>
      <w:r w:rsidRPr="00CF2EFF">
        <w:rPr>
          <w:rFonts w:eastAsia="標楷體" w:hint="eastAsia"/>
          <w:sz w:val="26"/>
          <w:szCs w:val="26"/>
        </w:rPr>
        <w:t>0</w:t>
      </w:r>
      <w:r w:rsidRPr="00CF2EFF">
        <w:rPr>
          <w:rFonts w:eastAsia="標楷體"/>
          <w:sz w:val="26"/>
          <w:szCs w:val="26"/>
        </w:rPr>
        <w:t>條至</w:t>
      </w:r>
      <w:r w:rsidRPr="00CF2EFF">
        <w:rPr>
          <w:rFonts w:eastAsia="標楷體"/>
          <w:sz w:val="26"/>
          <w:szCs w:val="26"/>
        </w:rPr>
        <w:t>19</w:t>
      </w:r>
      <w:r w:rsidRPr="00CF2EFF">
        <w:rPr>
          <w:rFonts w:eastAsia="標楷體"/>
          <w:sz w:val="26"/>
          <w:szCs w:val="26"/>
        </w:rPr>
        <w:t>條</w:t>
      </w:r>
      <w:r w:rsidR="00162D2B" w:rsidRPr="00CF2EFF">
        <w:rPr>
          <w:rFonts w:eastAsia="標楷體" w:hint="eastAsia"/>
          <w:sz w:val="26"/>
          <w:szCs w:val="26"/>
        </w:rPr>
        <w:t>有針</w:t>
      </w:r>
      <w:r w:rsidRPr="00CF2EFF">
        <w:rPr>
          <w:rFonts w:eastAsia="標楷體"/>
          <w:sz w:val="26"/>
          <w:szCs w:val="26"/>
        </w:rPr>
        <w:t>對採用各種常規交易方法時所應特別考慮之因素有</w:t>
      </w:r>
      <w:r w:rsidR="00162D2B" w:rsidRPr="00CF2EFF">
        <w:rPr>
          <w:rFonts w:eastAsia="標楷體" w:hint="eastAsia"/>
          <w:sz w:val="26"/>
          <w:szCs w:val="26"/>
        </w:rPr>
        <w:t>作</w:t>
      </w:r>
      <w:r w:rsidR="00162D2B" w:rsidRPr="00CF2EFF">
        <w:rPr>
          <w:rFonts w:eastAsia="標楷體"/>
          <w:sz w:val="26"/>
          <w:szCs w:val="26"/>
        </w:rPr>
        <w:t>詳細</w:t>
      </w:r>
      <w:r w:rsidR="00162D2B" w:rsidRPr="00CF2EFF">
        <w:rPr>
          <w:rFonts w:eastAsia="標楷體" w:hint="eastAsia"/>
          <w:sz w:val="26"/>
          <w:szCs w:val="26"/>
        </w:rPr>
        <w:t>敘述</w:t>
      </w:r>
      <w:r w:rsidRPr="00CF2EFF">
        <w:rPr>
          <w:rFonts w:eastAsia="標楷體" w:hint="eastAsia"/>
          <w:sz w:val="26"/>
          <w:szCs w:val="26"/>
        </w:rPr>
        <w:t>，</w:t>
      </w:r>
      <w:r w:rsidR="000E53FF" w:rsidRPr="00CF2EFF">
        <w:rPr>
          <w:rFonts w:eastAsia="標楷體" w:hint="eastAsia"/>
          <w:sz w:val="26"/>
          <w:szCs w:val="26"/>
        </w:rPr>
        <w:t>故</w:t>
      </w:r>
      <w:r w:rsidRPr="00CF2EFF">
        <w:rPr>
          <w:rFonts w:eastAsia="標楷體" w:hint="eastAsia"/>
          <w:sz w:val="26"/>
          <w:szCs w:val="26"/>
        </w:rPr>
        <w:t>將各種</w:t>
      </w:r>
      <w:r w:rsidRPr="00CF2EFF">
        <w:rPr>
          <w:rFonts w:eastAsia="標楷體"/>
          <w:sz w:val="26"/>
          <w:szCs w:val="26"/>
        </w:rPr>
        <w:t>常規</w:t>
      </w:r>
      <w:r w:rsidRPr="00CF2EFF">
        <w:rPr>
          <w:rFonts w:eastAsia="標楷體" w:hint="eastAsia"/>
          <w:sz w:val="26"/>
          <w:szCs w:val="26"/>
        </w:rPr>
        <w:t>交易</w:t>
      </w:r>
      <w:r w:rsidRPr="00CF2EFF">
        <w:rPr>
          <w:rFonts w:eastAsia="標楷體"/>
          <w:sz w:val="26"/>
          <w:szCs w:val="26"/>
        </w:rPr>
        <w:t>方法說明如下</w:t>
      </w:r>
      <w:r w:rsidRPr="00CF2EFF">
        <w:rPr>
          <w:rFonts w:eastAsia="標楷體" w:hint="eastAsia"/>
          <w:sz w:val="26"/>
          <w:szCs w:val="26"/>
        </w:rPr>
        <w:t>：</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lastRenderedPageBreak/>
        <w:t>可比較未受控價格法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依據移轉訂價查核準則第</w:t>
      </w:r>
      <w:r w:rsidRPr="00CF2EFF">
        <w:rPr>
          <w:rFonts w:eastAsia="標楷體"/>
          <w:sz w:val="26"/>
          <w:szCs w:val="26"/>
        </w:rPr>
        <w:t>14</w:t>
      </w:r>
      <w:r w:rsidRPr="00CF2EFF">
        <w:rPr>
          <w:rFonts w:eastAsia="標楷體"/>
          <w:sz w:val="26"/>
          <w:szCs w:val="26"/>
        </w:rPr>
        <w:t>條所</w:t>
      </w:r>
      <w:r w:rsidR="0044220E" w:rsidRPr="00CF2EFF">
        <w:rPr>
          <w:rFonts w:eastAsia="標楷體" w:hint="eastAsia"/>
          <w:sz w:val="26"/>
          <w:szCs w:val="26"/>
        </w:rPr>
        <w:t>定</w:t>
      </w:r>
      <w:r w:rsidRPr="00CF2EFF">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745591" w:rsidRPr="00CF2EFF" w:rsidRDefault="00AB074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評估可比較未受控價格法之適用性時，</w:t>
      </w:r>
      <w:r w:rsidR="009C7BFB" w:rsidRPr="00CF2EFF">
        <w:rPr>
          <w:rFonts w:eastAsia="標楷體"/>
          <w:sz w:val="26"/>
          <w:szCs w:val="26"/>
        </w:rPr>
        <w:t>尤應特別考量從事受控交易之營利事業與非關係人之交易標的資產或服務之特性、契約條款及經濟情況</w:t>
      </w:r>
      <w:r w:rsidR="00137126" w:rsidRPr="00CF2EFF">
        <w:rPr>
          <w:rFonts w:eastAsia="標楷體" w:hint="eastAsia"/>
          <w:sz w:val="26"/>
          <w:szCs w:val="26"/>
        </w:rPr>
        <w:t>等因素</w:t>
      </w:r>
      <w:r w:rsidR="009C7BFB" w:rsidRPr="00CF2EFF">
        <w:rPr>
          <w:rFonts w:eastAsia="標楷體"/>
          <w:sz w:val="26"/>
          <w:szCs w:val="26"/>
        </w:rPr>
        <w:t>之差異，其間如有</w:t>
      </w:r>
      <w:r w:rsidR="004C2A43" w:rsidRPr="00CF2EFF">
        <w:rPr>
          <w:rFonts w:eastAsia="標楷體" w:hint="eastAsia"/>
          <w:sz w:val="26"/>
          <w:szCs w:val="26"/>
        </w:rPr>
        <w:t>前項</w:t>
      </w:r>
      <w:r w:rsidR="009C7BFB" w:rsidRPr="00CF2EFF">
        <w:rPr>
          <w:rFonts w:eastAsia="標楷體"/>
          <w:sz w:val="26"/>
          <w:szCs w:val="26"/>
        </w:rPr>
        <w:t>差異，應就該等差異對常規交易價格之影響進行</w:t>
      </w:r>
      <w:r w:rsidRPr="00CF2EFF">
        <w:rPr>
          <w:rFonts w:eastAsia="標楷體"/>
          <w:sz w:val="26"/>
          <w:szCs w:val="26"/>
        </w:rPr>
        <w:t>合理之調整，其無法經由合理之調整以消除該等差異者，應</w:t>
      </w:r>
      <w:r w:rsidR="009C7BFB" w:rsidRPr="00CF2EFF">
        <w:rPr>
          <w:rFonts w:eastAsia="標楷體"/>
          <w:sz w:val="26"/>
          <w:szCs w:val="26"/>
        </w:rPr>
        <w:t>採用其他適合之常規交易方法。</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可比較未受控交易法</w:t>
      </w:r>
    </w:p>
    <w:p w:rsidR="00745591" w:rsidRPr="00CF2EFF" w:rsidRDefault="009B5A9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依移轉訂價查核準則第</w:t>
      </w:r>
      <w:r w:rsidRPr="00CF2EFF">
        <w:rPr>
          <w:rFonts w:eastAsia="標楷體"/>
          <w:sz w:val="26"/>
          <w:szCs w:val="26"/>
        </w:rPr>
        <w:t>15</w:t>
      </w:r>
      <w:r w:rsidRPr="00CF2EFF">
        <w:rPr>
          <w:rFonts w:eastAsia="標楷體"/>
          <w:sz w:val="26"/>
          <w:szCs w:val="26"/>
        </w:rPr>
        <w:t>條</w:t>
      </w:r>
      <w:r w:rsidR="00FF6128" w:rsidRPr="00CF2EFF">
        <w:rPr>
          <w:rFonts w:eastAsia="標楷體" w:hint="eastAsia"/>
          <w:sz w:val="26"/>
          <w:szCs w:val="26"/>
        </w:rPr>
        <w:t>所定</w:t>
      </w:r>
      <w:r w:rsidRPr="00CF2EFF">
        <w:rPr>
          <w:rFonts w:eastAsia="標楷體"/>
          <w:sz w:val="26"/>
          <w:szCs w:val="26"/>
        </w:rPr>
        <w:t>可比較未受控交易法</w:t>
      </w:r>
      <w:r w:rsidR="007617D2" w:rsidRPr="00CF2EFF">
        <w:rPr>
          <w:rFonts w:eastAsia="標楷體" w:hint="eastAsia"/>
          <w:sz w:val="26"/>
          <w:szCs w:val="26"/>
        </w:rPr>
        <w:t>，</w:t>
      </w:r>
      <w:r w:rsidRPr="00CF2EFF">
        <w:rPr>
          <w:rFonts w:eastAsia="標楷體"/>
          <w:sz w:val="26"/>
          <w:szCs w:val="26"/>
        </w:rPr>
        <w:t>係以非關係人於可比較情況下，從事無形資產之移轉或使用之可比較未受控交易所收取之價格，為受控交易之常規交易價格。</w:t>
      </w:r>
    </w:p>
    <w:p w:rsidR="00745591" w:rsidRPr="00CF2EFF" w:rsidRDefault="00FF612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CF2EFF">
        <w:rPr>
          <w:rFonts w:eastAsia="標楷體" w:hint="eastAsia"/>
          <w:sz w:val="26"/>
          <w:szCs w:val="26"/>
        </w:rPr>
        <w:t>其中</w:t>
      </w:r>
      <w:r w:rsidR="00377F38" w:rsidRPr="00CF2EFF">
        <w:rPr>
          <w:rFonts w:eastAsia="標楷體" w:hint="eastAsia"/>
          <w:sz w:val="26"/>
          <w:szCs w:val="26"/>
        </w:rPr>
        <w:t>所處情況之</w:t>
      </w:r>
      <w:r w:rsidR="009F5A99" w:rsidRPr="00CF2EFF">
        <w:rPr>
          <w:rFonts w:eastAsia="標楷體"/>
          <w:sz w:val="26"/>
          <w:szCs w:val="26"/>
        </w:rPr>
        <w:t>可比較程度應考量</w:t>
      </w:r>
      <w:r w:rsidR="00377F38" w:rsidRPr="00CF2EFF">
        <w:rPr>
          <w:rFonts w:eastAsia="標楷體" w:hint="eastAsia"/>
          <w:sz w:val="26"/>
          <w:szCs w:val="26"/>
        </w:rPr>
        <w:t>：</w:t>
      </w:r>
      <w:r w:rsidR="009F5A99" w:rsidRPr="00CF2EFF">
        <w:rPr>
          <w:rFonts w:eastAsia="標楷體"/>
          <w:sz w:val="26"/>
          <w:szCs w:val="26"/>
        </w:rPr>
        <w:t>1</w:t>
      </w:r>
      <w:proofErr w:type="gramStart"/>
      <w:r w:rsidR="007617D2" w:rsidRPr="00CF2EFF">
        <w:rPr>
          <w:rFonts w:eastAsia="標楷體" w:hint="eastAsia"/>
          <w:sz w:val="26"/>
          <w:szCs w:val="26"/>
        </w:rPr>
        <w:t>）</w:t>
      </w:r>
      <w:proofErr w:type="gramEnd"/>
      <w:r w:rsidR="009F5A99" w:rsidRPr="00CF2EFF">
        <w:rPr>
          <w:rFonts w:eastAsia="標楷體"/>
          <w:sz w:val="26"/>
          <w:szCs w:val="26"/>
        </w:rPr>
        <w:t>移轉條件</w:t>
      </w:r>
      <w:r w:rsidR="009F5A99" w:rsidRPr="00CF2EFF">
        <w:rPr>
          <w:rFonts w:eastAsia="標楷體" w:hint="eastAsia"/>
          <w:sz w:val="26"/>
          <w:szCs w:val="26"/>
        </w:rPr>
        <w:t>（</w:t>
      </w:r>
      <w:r w:rsidR="009F5A99" w:rsidRPr="00CF2EFF">
        <w:rPr>
          <w:rFonts w:eastAsia="標楷體"/>
          <w:sz w:val="26"/>
          <w:szCs w:val="26"/>
        </w:rPr>
        <w:t>包括無形資產之使用權或授權是否具有專屬性、是否有任何使用限制、權利行使有無地區之限制</w:t>
      </w:r>
      <w:r w:rsidR="009F5A99" w:rsidRPr="00CF2EFF">
        <w:rPr>
          <w:rFonts w:eastAsia="標楷體" w:hint="eastAsia"/>
          <w:sz w:val="26"/>
          <w:szCs w:val="26"/>
        </w:rPr>
        <w:t>）</w:t>
      </w:r>
      <w:r w:rsidR="007617D2" w:rsidRPr="00CF2EFF">
        <w:rPr>
          <w:rFonts w:eastAsia="標楷體" w:hint="eastAsia"/>
          <w:sz w:val="26"/>
          <w:szCs w:val="26"/>
        </w:rPr>
        <w:t>；</w:t>
      </w:r>
      <w:r w:rsidR="009F5A99" w:rsidRPr="00CF2EFF">
        <w:rPr>
          <w:rFonts w:eastAsia="標楷體"/>
          <w:sz w:val="26"/>
          <w:szCs w:val="26"/>
        </w:rPr>
        <w:t>2</w:t>
      </w:r>
      <w:proofErr w:type="gramStart"/>
      <w:r w:rsidR="007617D2" w:rsidRPr="00CF2EFF">
        <w:rPr>
          <w:rFonts w:eastAsia="標楷體" w:hint="eastAsia"/>
          <w:sz w:val="26"/>
          <w:szCs w:val="26"/>
        </w:rPr>
        <w:t>）</w:t>
      </w:r>
      <w:proofErr w:type="gramEnd"/>
      <w:r w:rsidR="009F5A99" w:rsidRPr="00CF2EFF">
        <w:rPr>
          <w:rFonts w:eastAsia="標楷體"/>
          <w:sz w:val="26"/>
          <w:szCs w:val="26"/>
        </w:rPr>
        <w:t>無形資產於使用市場所處之發展階段</w:t>
      </w:r>
      <w:r w:rsidR="009F5A99" w:rsidRPr="00CF2EFF">
        <w:rPr>
          <w:rFonts w:eastAsia="標楷體" w:hint="eastAsia"/>
          <w:sz w:val="26"/>
          <w:szCs w:val="26"/>
        </w:rPr>
        <w:t>（</w:t>
      </w:r>
      <w:r w:rsidR="009F5A99" w:rsidRPr="00CF2EFF">
        <w:rPr>
          <w:rFonts w:eastAsia="標楷體"/>
          <w:sz w:val="26"/>
          <w:szCs w:val="26"/>
        </w:rPr>
        <w:t>包括是否須政府核准、授權或核發執照</w:t>
      </w:r>
      <w:r w:rsidR="009F5A99" w:rsidRPr="00CF2EFF">
        <w:rPr>
          <w:rFonts w:eastAsia="標楷體" w:hint="eastAsia"/>
          <w:sz w:val="26"/>
          <w:szCs w:val="26"/>
        </w:rPr>
        <w:t>）</w:t>
      </w:r>
      <w:r w:rsidR="007617D2" w:rsidRPr="00CF2EFF">
        <w:rPr>
          <w:rFonts w:eastAsia="標楷體" w:hint="eastAsia"/>
          <w:sz w:val="26"/>
          <w:szCs w:val="26"/>
        </w:rPr>
        <w:t>；</w:t>
      </w:r>
      <w:r w:rsidR="009F5A99" w:rsidRPr="00CF2EFF">
        <w:rPr>
          <w:rFonts w:eastAsia="標楷體"/>
          <w:sz w:val="26"/>
          <w:szCs w:val="26"/>
        </w:rPr>
        <w:t>3</w:t>
      </w:r>
      <w:proofErr w:type="gramStart"/>
      <w:r w:rsidR="007617D2" w:rsidRPr="00CF2EFF">
        <w:rPr>
          <w:rFonts w:eastAsia="標楷體" w:hint="eastAsia"/>
          <w:sz w:val="26"/>
          <w:szCs w:val="26"/>
        </w:rPr>
        <w:t>）</w:t>
      </w:r>
      <w:proofErr w:type="gramEnd"/>
      <w:r w:rsidR="009F5A99" w:rsidRPr="00CF2EFF">
        <w:rPr>
          <w:rFonts w:eastAsia="標楷體"/>
          <w:sz w:val="26"/>
          <w:szCs w:val="26"/>
        </w:rPr>
        <w:t>是否擁有無形資產之更新、修改及修正之權利；</w:t>
      </w:r>
      <w:r w:rsidR="009F5A99" w:rsidRPr="00CF2EFF">
        <w:rPr>
          <w:rFonts w:eastAsia="標楷體"/>
          <w:sz w:val="26"/>
          <w:szCs w:val="26"/>
        </w:rPr>
        <w:t>4</w:t>
      </w:r>
      <w:proofErr w:type="gramStart"/>
      <w:r w:rsidR="007617D2" w:rsidRPr="00CF2EFF">
        <w:rPr>
          <w:rFonts w:eastAsia="標楷體" w:hint="eastAsia"/>
          <w:sz w:val="26"/>
          <w:szCs w:val="26"/>
        </w:rPr>
        <w:t>）</w:t>
      </w:r>
      <w:proofErr w:type="gramEnd"/>
      <w:r w:rsidR="009F5A99" w:rsidRPr="00CF2EFF">
        <w:rPr>
          <w:rFonts w:eastAsia="標楷體"/>
          <w:sz w:val="26"/>
          <w:szCs w:val="26"/>
        </w:rPr>
        <w:t>無形資產之獨特性及其維持獨特性之</w:t>
      </w:r>
      <w:proofErr w:type="gramStart"/>
      <w:r w:rsidR="009F5A99" w:rsidRPr="00CF2EFF">
        <w:rPr>
          <w:rFonts w:eastAsia="標楷體"/>
          <w:sz w:val="26"/>
          <w:szCs w:val="26"/>
        </w:rPr>
        <w:t>期間</w:t>
      </w:r>
      <w:r w:rsidR="009F5A99" w:rsidRPr="00CF2EFF">
        <w:rPr>
          <w:rFonts w:eastAsia="標楷體" w:hint="eastAsia"/>
          <w:sz w:val="26"/>
          <w:szCs w:val="26"/>
        </w:rPr>
        <w:t>（</w:t>
      </w:r>
      <w:proofErr w:type="gramEnd"/>
      <w:r w:rsidR="009F5A99" w:rsidRPr="00CF2EFF">
        <w:rPr>
          <w:rFonts w:eastAsia="標楷體"/>
          <w:sz w:val="26"/>
          <w:szCs w:val="26"/>
        </w:rPr>
        <w:t>包括相關國家法律對於該無形資產之保護程度及期間</w:t>
      </w:r>
      <w:r w:rsidR="009F5A99" w:rsidRPr="00CF2EFF">
        <w:rPr>
          <w:rFonts w:eastAsia="標楷體" w:hint="eastAsia"/>
          <w:sz w:val="26"/>
          <w:szCs w:val="26"/>
        </w:rPr>
        <w:t>）</w:t>
      </w:r>
      <w:r w:rsidR="009F5A99" w:rsidRPr="00CF2EFF">
        <w:rPr>
          <w:rFonts w:eastAsia="標楷體"/>
          <w:sz w:val="26"/>
          <w:szCs w:val="26"/>
        </w:rPr>
        <w:t>；</w:t>
      </w:r>
      <w:r w:rsidR="009F5A99" w:rsidRPr="00CF2EFF">
        <w:rPr>
          <w:rFonts w:eastAsia="標楷體"/>
          <w:sz w:val="26"/>
          <w:szCs w:val="26"/>
        </w:rPr>
        <w:t>5</w:t>
      </w:r>
      <w:proofErr w:type="gramStart"/>
      <w:r w:rsidR="007617D2" w:rsidRPr="00CF2EFF">
        <w:rPr>
          <w:rFonts w:eastAsia="標楷體" w:hint="eastAsia"/>
          <w:sz w:val="26"/>
          <w:szCs w:val="26"/>
        </w:rPr>
        <w:t>）</w:t>
      </w:r>
      <w:proofErr w:type="gramEnd"/>
      <w:r w:rsidR="009F5A99" w:rsidRPr="00CF2EFF">
        <w:rPr>
          <w:rFonts w:eastAsia="標楷體"/>
          <w:sz w:val="26"/>
          <w:szCs w:val="26"/>
        </w:rPr>
        <w:t>授權、契約或其他協議之持續期間</w:t>
      </w:r>
      <w:r w:rsidR="009F5A99" w:rsidRPr="00CF2EFF">
        <w:rPr>
          <w:rFonts w:eastAsia="標楷體" w:hint="eastAsia"/>
          <w:sz w:val="26"/>
          <w:szCs w:val="26"/>
        </w:rPr>
        <w:t>及終止或協商權力</w:t>
      </w:r>
      <w:r w:rsidR="009F5A99" w:rsidRPr="00CF2EFF">
        <w:rPr>
          <w:rFonts w:eastAsia="標楷體"/>
          <w:sz w:val="26"/>
          <w:szCs w:val="26"/>
        </w:rPr>
        <w:t>；</w:t>
      </w:r>
      <w:r w:rsidR="009F5A99" w:rsidRPr="00CF2EFF">
        <w:rPr>
          <w:rFonts w:eastAsia="標楷體"/>
          <w:sz w:val="26"/>
          <w:szCs w:val="26"/>
        </w:rPr>
        <w:t>6</w:t>
      </w:r>
      <w:proofErr w:type="gramStart"/>
      <w:r w:rsidR="007617D2" w:rsidRPr="00CF2EFF">
        <w:rPr>
          <w:rFonts w:eastAsia="標楷體" w:hint="eastAsia"/>
          <w:sz w:val="26"/>
          <w:szCs w:val="26"/>
        </w:rPr>
        <w:t>）</w:t>
      </w:r>
      <w:proofErr w:type="gramEnd"/>
      <w:r w:rsidR="009F5A99" w:rsidRPr="00CF2EFF">
        <w:rPr>
          <w:rFonts w:eastAsia="標楷體"/>
          <w:sz w:val="26"/>
          <w:szCs w:val="26"/>
        </w:rPr>
        <w:t>受讓人承擔之</w:t>
      </w:r>
      <w:r w:rsidR="009F5A99" w:rsidRPr="00CF2EFF">
        <w:rPr>
          <w:rFonts w:eastAsia="標楷體" w:hint="eastAsia"/>
          <w:sz w:val="26"/>
          <w:szCs w:val="26"/>
        </w:rPr>
        <w:t>任何</w:t>
      </w:r>
      <w:r w:rsidR="009F5A99" w:rsidRPr="00CF2EFF">
        <w:rPr>
          <w:rFonts w:eastAsia="標楷體"/>
          <w:sz w:val="26"/>
          <w:szCs w:val="26"/>
        </w:rPr>
        <w:t>經濟及產品責任風險</w:t>
      </w:r>
      <w:r w:rsidR="00377F38" w:rsidRPr="00CF2EFF">
        <w:rPr>
          <w:rFonts w:eastAsia="標楷體" w:hint="eastAsia"/>
          <w:sz w:val="26"/>
          <w:szCs w:val="26"/>
        </w:rPr>
        <w:t>與</w:t>
      </w:r>
      <w:r w:rsidR="009F5A99" w:rsidRPr="00CF2EFF">
        <w:rPr>
          <w:rFonts w:eastAsia="標楷體"/>
          <w:sz w:val="26"/>
          <w:szCs w:val="26"/>
        </w:rPr>
        <w:t>7</w:t>
      </w:r>
      <w:proofErr w:type="gramStart"/>
      <w:r w:rsidR="007617D2" w:rsidRPr="00CF2EFF">
        <w:rPr>
          <w:rFonts w:eastAsia="標楷體" w:hint="eastAsia"/>
          <w:sz w:val="26"/>
          <w:szCs w:val="26"/>
        </w:rPr>
        <w:t>）</w:t>
      </w:r>
      <w:proofErr w:type="gramEnd"/>
      <w:r w:rsidR="009F5A99" w:rsidRPr="00CF2EFF">
        <w:rPr>
          <w:rFonts w:eastAsia="標楷體"/>
          <w:sz w:val="26"/>
          <w:szCs w:val="26"/>
        </w:rPr>
        <w:t>受讓人與讓與人所執行之功能</w:t>
      </w:r>
      <w:r w:rsidR="009F5A99" w:rsidRPr="00CF2EFF">
        <w:rPr>
          <w:rFonts w:eastAsia="標楷體" w:hint="eastAsia"/>
          <w:sz w:val="26"/>
          <w:szCs w:val="26"/>
        </w:rPr>
        <w:t>（</w:t>
      </w:r>
      <w:r w:rsidR="009F5A99" w:rsidRPr="00CF2EFF">
        <w:rPr>
          <w:rFonts w:eastAsia="標楷體"/>
          <w:sz w:val="26"/>
          <w:szCs w:val="26"/>
        </w:rPr>
        <w:t>包括附屬及支援服</w:t>
      </w:r>
      <w:r w:rsidR="009F5A99" w:rsidRPr="00CF2EFF">
        <w:rPr>
          <w:rFonts w:eastAsia="標楷體"/>
          <w:sz w:val="26"/>
          <w:szCs w:val="26"/>
        </w:rPr>
        <w:lastRenderedPageBreak/>
        <w:t>務</w:t>
      </w:r>
      <w:r w:rsidR="009F5A99" w:rsidRPr="00CF2EFF">
        <w:rPr>
          <w:rFonts w:eastAsia="標楷體" w:hint="eastAsia"/>
          <w:sz w:val="26"/>
          <w:szCs w:val="26"/>
        </w:rPr>
        <w:t>）</w:t>
      </w:r>
      <w:r w:rsidR="009F5A99" w:rsidRPr="00CF2EFF">
        <w:rPr>
          <w:rFonts w:eastAsia="標楷體"/>
          <w:sz w:val="26"/>
          <w:szCs w:val="26"/>
        </w:rPr>
        <w:t>等因素</w:t>
      </w:r>
      <w:r w:rsidR="00377F38" w:rsidRPr="00CF2EFF">
        <w:rPr>
          <w:rFonts w:eastAsia="標楷體" w:hint="eastAsia"/>
          <w:sz w:val="26"/>
          <w:szCs w:val="26"/>
        </w:rPr>
        <w:t>之差異</w:t>
      </w:r>
      <w:r w:rsidR="009F5A99" w:rsidRPr="00CF2EFF">
        <w:rPr>
          <w:rFonts w:eastAsia="標楷體"/>
          <w:sz w:val="26"/>
          <w:szCs w:val="26"/>
        </w:rPr>
        <w:t>。</w:t>
      </w:r>
      <w:r w:rsidRPr="00CF2EFF">
        <w:rPr>
          <w:rFonts w:eastAsia="標楷體"/>
          <w:sz w:val="26"/>
          <w:szCs w:val="26"/>
        </w:rPr>
        <w:t>其間如有</w:t>
      </w:r>
      <w:r w:rsidR="004C2A43" w:rsidRPr="00CF2EFF">
        <w:rPr>
          <w:rFonts w:eastAsia="標楷體" w:hint="eastAsia"/>
          <w:sz w:val="26"/>
          <w:szCs w:val="26"/>
        </w:rPr>
        <w:t>前項</w:t>
      </w:r>
      <w:r w:rsidRPr="00CF2EFF">
        <w:rPr>
          <w:rFonts w:eastAsia="標楷體"/>
          <w:sz w:val="26"/>
          <w:szCs w:val="26"/>
        </w:rPr>
        <w:t>差異，應就該等差異對常規交易價格之影響進行合理之調整，其無法經由合理之調整以消除該等差異者，應採用其他適合之常規交易方法。</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再售價格法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依據移轉訂價查核準則第</w:t>
      </w:r>
      <w:r w:rsidRPr="00CF2EFF">
        <w:rPr>
          <w:rFonts w:eastAsia="標楷體"/>
          <w:sz w:val="26"/>
          <w:szCs w:val="26"/>
        </w:rPr>
        <w:t>16</w:t>
      </w:r>
      <w:r w:rsidRPr="00CF2EFF">
        <w:rPr>
          <w:rFonts w:eastAsia="標楷體"/>
          <w:sz w:val="26"/>
          <w:szCs w:val="26"/>
        </w:rPr>
        <w:t>條所</w:t>
      </w:r>
      <w:r w:rsidR="0044220E" w:rsidRPr="00CF2EFF">
        <w:rPr>
          <w:rFonts w:eastAsia="標楷體" w:hint="eastAsia"/>
          <w:sz w:val="26"/>
          <w:szCs w:val="26"/>
        </w:rPr>
        <w:t>定</w:t>
      </w:r>
      <w:r w:rsidRPr="00CF2EFF">
        <w:rPr>
          <w:rFonts w:eastAsia="標楷體"/>
          <w:sz w:val="26"/>
          <w:szCs w:val="26"/>
        </w:rPr>
        <w:t>再</w:t>
      </w:r>
      <w:proofErr w:type="gramStart"/>
      <w:r w:rsidRPr="00CF2EFF">
        <w:rPr>
          <w:rFonts w:eastAsia="標楷體"/>
          <w:sz w:val="26"/>
          <w:szCs w:val="26"/>
        </w:rPr>
        <w:t>售價格法</w:t>
      </w:r>
      <w:proofErr w:type="gramEnd"/>
      <w:r w:rsidRPr="00CF2EFF">
        <w:rPr>
          <w:rFonts w:eastAsia="標楷體"/>
          <w:sz w:val="26"/>
          <w:szCs w:val="26"/>
        </w:rPr>
        <w:t>，係按從事受控交易之營利事業再銷售予非關係人之價格，減除依可比較未受控交易毛利率計算之毛利後之金額，為受控交易之常規交易價格。</w:t>
      </w:r>
    </w:p>
    <w:p w:rsidR="00745591" w:rsidRPr="00CF2EFF" w:rsidRDefault="00754F45"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評估再</w:t>
      </w:r>
      <w:proofErr w:type="gramStart"/>
      <w:r w:rsidRPr="00CF2EFF">
        <w:rPr>
          <w:rFonts w:eastAsia="標楷體"/>
          <w:sz w:val="26"/>
          <w:szCs w:val="26"/>
        </w:rPr>
        <w:t>售價格法之</w:t>
      </w:r>
      <w:proofErr w:type="gramEnd"/>
      <w:r w:rsidRPr="00CF2EFF">
        <w:rPr>
          <w:rFonts w:eastAsia="標楷體"/>
          <w:sz w:val="26"/>
          <w:szCs w:val="26"/>
        </w:rPr>
        <w:t>適用性時，尤應特別考量</w:t>
      </w:r>
      <w:r w:rsidR="00137126" w:rsidRPr="00CF2EFF">
        <w:rPr>
          <w:rFonts w:eastAsia="標楷體" w:hint="eastAsia"/>
          <w:sz w:val="26"/>
          <w:szCs w:val="26"/>
        </w:rPr>
        <w:t>：</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執行之功能</w:t>
      </w:r>
      <w:r w:rsidRPr="00CF2EFF">
        <w:rPr>
          <w:rFonts w:eastAsia="標楷體" w:hint="eastAsia"/>
          <w:sz w:val="26"/>
          <w:szCs w:val="26"/>
        </w:rPr>
        <w:t>（</w:t>
      </w:r>
      <w:r w:rsidRPr="00CF2EFF">
        <w:rPr>
          <w:rFonts w:eastAsia="標楷體"/>
          <w:sz w:val="26"/>
          <w:szCs w:val="26"/>
        </w:rPr>
        <w:t>如銷售、行銷、廣告及服務</w:t>
      </w:r>
      <w:r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sz w:val="26"/>
          <w:szCs w:val="26"/>
        </w:rPr>
        <w:t>承擔之風險</w:t>
      </w:r>
      <w:r w:rsidRPr="00CF2EFF">
        <w:rPr>
          <w:rFonts w:eastAsia="標楷體" w:hint="eastAsia"/>
          <w:sz w:val="26"/>
          <w:szCs w:val="26"/>
        </w:rPr>
        <w:t>（</w:t>
      </w:r>
      <w:r w:rsidRPr="00CF2EFF">
        <w:rPr>
          <w:rFonts w:eastAsia="標楷體"/>
          <w:sz w:val="26"/>
          <w:szCs w:val="26"/>
        </w:rPr>
        <w:t>如存貨水準及其週轉率及相關風險</w:t>
      </w:r>
      <w:r w:rsidRPr="00CF2EFF">
        <w:rPr>
          <w:rFonts w:eastAsia="標楷體" w:hint="eastAsia"/>
          <w:sz w:val="26"/>
          <w:szCs w:val="26"/>
        </w:rPr>
        <w:t>）；</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契約條款</w:t>
      </w:r>
      <w:r w:rsidRPr="00CF2EFF">
        <w:rPr>
          <w:rFonts w:eastAsia="標楷體" w:hint="eastAsia"/>
          <w:sz w:val="26"/>
          <w:szCs w:val="26"/>
        </w:rPr>
        <w:t>（</w:t>
      </w:r>
      <w:r w:rsidRPr="00CF2EFF">
        <w:rPr>
          <w:rFonts w:eastAsia="標楷體"/>
          <w:sz w:val="26"/>
          <w:szCs w:val="26"/>
        </w:rPr>
        <w:t>如保證範圍及條款、交易數量、信用條件、交貨條件</w:t>
      </w:r>
      <w:r w:rsidRPr="00CF2EFF">
        <w:rPr>
          <w:rFonts w:eastAsia="標楷體" w:hint="eastAsia"/>
          <w:sz w:val="26"/>
          <w:szCs w:val="26"/>
        </w:rPr>
        <w:t>）；</w:t>
      </w:r>
      <w:r w:rsidRPr="00CF2EFF">
        <w:rPr>
          <w:rFonts w:eastAsia="標楷體" w:hint="eastAsia"/>
          <w:sz w:val="26"/>
          <w:szCs w:val="26"/>
        </w:rPr>
        <w:t>4</w:t>
      </w:r>
      <w:proofErr w:type="gramStart"/>
      <w:r w:rsidRPr="00CF2EFF">
        <w:rPr>
          <w:rFonts w:eastAsia="標楷體" w:hint="eastAsia"/>
          <w:sz w:val="26"/>
          <w:szCs w:val="26"/>
        </w:rPr>
        <w:t>）</w:t>
      </w:r>
      <w:proofErr w:type="gramEnd"/>
      <w:r w:rsidRPr="00CF2EFF">
        <w:rPr>
          <w:rFonts w:eastAsia="標楷體"/>
          <w:sz w:val="26"/>
          <w:szCs w:val="26"/>
        </w:rPr>
        <w:t>市場情況</w:t>
      </w:r>
      <w:r w:rsidRPr="00CF2EFF">
        <w:rPr>
          <w:rFonts w:eastAsia="標楷體" w:hint="eastAsia"/>
          <w:sz w:val="26"/>
          <w:szCs w:val="26"/>
        </w:rPr>
        <w:t>（</w:t>
      </w:r>
      <w:r w:rsidRPr="00CF2EFF">
        <w:rPr>
          <w:rFonts w:eastAsia="標楷體"/>
          <w:sz w:val="26"/>
          <w:szCs w:val="26"/>
        </w:rPr>
        <w:t>如處於批發或零售之市場層級</w:t>
      </w:r>
      <w:r w:rsidRPr="00CF2EFF">
        <w:rPr>
          <w:rFonts w:eastAsia="標楷體" w:hint="eastAsia"/>
          <w:sz w:val="26"/>
          <w:szCs w:val="26"/>
        </w:rPr>
        <w:t>）；</w:t>
      </w:r>
      <w:r w:rsidRPr="00CF2EFF">
        <w:rPr>
          <w:rFonts w:eastAsia="標楷體" w:hint="eastAsia"/>
          <w:sz w:val="26"/>
          <w:szCs w:val="26"/>
        </w:rPr>
        <w:t>5</w:t>
      </w:r>
      <w:proofErr w:type="gramStart"/>
      <w:r w:rsidRPr="00CF2EFF">
        <w:rPr>
          <w:rFonts w:eastAsia="標楷體" w:hint="eastAsia"/>
          <w:sz w:val="26"/>
          <w:szCs w:val="26"/>
        </w:rPr>
        <w:t>）</w:t>
      </w:r>
      <w:proofErr w:type="gramEnd"/>
      <w:r w:rsidRPr="00CF2EFF">
        <w:rPr>
          <w:rFonts w:eastAsia="標楷體"/>
          <w:sz w:val="26"/>
          <w:szCs w:val="26"/>
        </w:rPr>
        <w:t>交易內容是否包含無形資產</w:t>
      </w:r>
      <w:r w:rsidRPr="00CF2EFF">
        <w:rPr>
          <w:rFonts w:eastAsia="標楷體" w:hint="eastAsia"/>
          <w:sz w:val="26"/>
          <w:szCs w:val="26"/>
        </w:rPr>
        <w:t>；</w:t>
      </w:r>
      <w:r w:rsidRPr="00CF2EFF">
        <w:rPr>
          <w:rFonts w:eastAsia="標楷體" w:hint="eastAsia"/>
          <w:sz w:val="26"/>
          <w:szCs w:val="26"/>
        </w:rPr>
        <w:t>6</w:t>
      </w:r>
      <w:proofErr w:type="gramStart"/>
      <w:r w:rsidRPr="00CF2EFF">
        <w:rPr>
          <w:rFonts w:eastAsia="標楷體" w:hint="eastAsia"/>
          <w:sz w:val="26"/>
          <w:szCs w:val="26"/>
        </w:rPr>
        <w:t>）</w:t>
      </w:r>
      <w:proofErr w:type="gramEnd"/>
      <w:r w:rsidRPr="00CF2EFF">
        <w:rPr>
          <w:rFonts w:eastAsia="標楷體"/>
          <w:sz w:val="26"/>
          <w:szCs w:val="26"/>
        </w:rPr>
        <w:t>成本結構</w:t>
      </w:r>
      <w:r w:rsidRPr="00CF2EFF">
        <w:rPr>
          <w:rFonts w:eastAsia="標楷體" w:hint="eastAsia"/>
          <w:sz w:val="26"/>
          <w:szCs w:val="26"/>
        </w:rPr>
        <w:t>（</w:t>
      </w:r>
      <w:r w:rsidRPr="00CF2EFF">
        <w:rPr>
          <w:rFonts w:eastAsia="標楷體"/>
          <w:sz w:val="26"/>
          <w:szCs w:val="26"/>
        </w:rPr>
        <w:t>如機器、設備已使用之年數</w:t>
      </w:r>
      <w:r w:rsidRPr="00CF2EFF">
        <w:rPr>
          <w:rFonts w:eastAsia="標楷體" w:hint="eastAsia"/>
          <w:sz w:val="26"/>
          <w:szCs w:val="26"/>
        </w:rPr>
        <w:t>）；</w:t>
      </w:r>
      <w:r w:rsidRPr="00CF2EFF">
        <w:rPr>
          <w:rFonts w:eastAsia="標楷體" w:hint="eastAsia"/>
          <w:sz w:val="26"/>
          <w:szCs w:val="26"/>
        </w:rPr>
        <w:t>7</w:t>
      </w:r>
      <w:proofErr w:type="gramStart"/>
      <w:r w:rsidRPr="00CF2EFF">
        <w:rPr>
          <w:rFonts w:eastAsia="標楷體" w:hint="eastAsia"/>
          <w:sz w:val="26"/>
          <w:szCs w:val="26"/>
        </w:rPr>
        <w:t>）</w:t>
      </w:r>
      <w:proofErr w:type="gramEnd"/>
      <w:r w:rsidRPr="00CF2EFF">
        <w:rPr>
          <w:rFonts w:eastAsia="標楷體"/>
          <w:sz w:val="26"/>
          <w:szCs w:val="26"/>
        </w:rPr>
        <w:t>商業經驗</w:t>
      </w:r>
      <w:r w:rsidRPr="00CF2EFF">
        <w:rPr>
          <w:rFonts w:eastAsia="標楷體" w:hint="eastAsia"/>
          <w:sz w:val="26"/>
          <w:szCs w:val="26"/>
        </w:rPr>
        <w:t>（</w:t>
      </w:r>
      <w:r w:rsidRPr="00CF2EFF">
        <w:rPr>
          <w:rFonts w:eastAsia="標楷體"/>
          <w:sz w:val="26"/>
          <w:szCs w:val="26"/>
        </w:rPr>
        <w:t>如處於開創期或成熟期</w:t>
      </w:r>
      <w:r w:rsidRPr="00CF2EFF">
        <w:rPr>
          <w:rFonts w:eastAsia="標楷體" w:hint="eastAsia"/>
          <w:sz w:val="26"/>
          <w:szCs w:val="26"/>
        </w:rPr>
        <w:t>）；</w:t>
      </w:r>
      <w:r w:rsidRPr="00CF2EFF">
        <w:rPr>
          <w:rFonts w:eastAsia="標楷體" w:hint="eastAsia"/>
          <w:sz w:val="26"/>
          <w:szCs w:val="26"/>
        </w:rPr>
        <w:t>8</w:t>
      </w:r>
      <w:proofErr w:type="gramStart"/>
      <w:r w:rsidRPr="00CF2EFF">
        <w:rPr>
          <w:rFonts w:eastAsia="標楷體" w:hint="eastAsia"/>
          <w:sz w:val="26"/>
          <w:szCs w:val="26"/>
        </w:rPr>
        <w:t>）</w:t>
      </w:r>
      <w:proofErr w:type="gramEnd"/>
      <w:r w:rsidRPr="00CF2EFF">
        <w:rPr>
          <w:rFonts w:eastAsia="標楷體"/>
          <w:sz w:val="26"/>
          <w:szCs w:val="26"/>
        </w:rPr>
        <w:t>管理效率</w:t>
      </w:r>
      <w:r w:rsidRPr="00CF2EFF">
        <w:rPr>
          <w:rFonts w:eastAsia="標楷體" w:hint="eastAsia"/>
          <w:sz w:val="26"/>
          <w:szCs w:val="26"/>
        </w:rPr>
        <w:t>及</w:t>
      </w:r>
      <w:r w:rsidRPr="00CF2EFF">
        <w:rPr>
          <w:rFonts w:eastAsia="標楷體" w:hint="eastAsia"/>
          <w:sz w:val="26"/>
          <w:szCs w:val="26"/>
        </w:rPr>
        <w:t>9</w:t>
      </w:r>
      <w:proofErr w:type="gramStart"/>
      <w:r w:rsidRPr="00CF2EFF">
        <w:rPr>
          <w:rFonts w:eastAsia="標楷體" w:hint="eastAsia"/>
          <w:sz w:val="26"/>
          <w:szCs w:val="26"/>
        </w:rPr>
        <w:t>）</w:t>
      </w:r>
      <w:proofErr w:type="gramEnd"/>
      <w:r w:rsidRPr="00CF2EFF">
        <w:rPr>
          <w:rFonts w:eastAsia="標楷體"/>
          <w:sz w:val="26"/>
          <w:szCs w:val="26"/>
        </w:rPr>
        <w:t>會計處理之一致性</w:t>
      </w:r>
      <w:r w:rsidRPr="00CF2EFF">
        <w:rPr>
          <w:rFonts w:eastAsia="標楷體" w:hint="eastAsia"/>
          <w:sz w:val="26"/>
          <w:szCs w:val="26"/>
        </w:rPr>
        <w:t>（</w:t>
      </w:r>
      <w:r w:rsidRPr="00CF2EFF">
        <w:rPr>
          <w:rFonts w:eastAsia="標楷體"/>
          <w:sz w:val="26"/>
          <w:szCs w:val="26"/>
        </w:rPr>
        <w:t>如成本及存貨評價方法</w:t>
      </w:r>
      <w:r w:rsidRPr="00CF2EFF">
        <w:rPr>
          <w:rFonts w:eastAsia="標楷體" w:hint="eastAsia"/>
          <w:sz w:val="26"/>
          <w:szCs w:val="26"/>
        </w:rPr>
        <w:t>）等</w:t>
      </w:r>
      <w:r w:rsidRPr="00CF2EFF">
        <w:rPr>
          <w:rFonts w:eastAsia="標楷體"/>
          <w:sz w:val="26"/>
          <w:szCs w:val="26"/>
        </w:rPr>
        <w:t>影響毛利率之因素</w:t>
      </w:r>
      <w:r w:rsidRPr="00CF2EFF">
        <w:rPr>
          <w:rFonts w:eastAsia="標楷體" w:hint="eastAsia"/>
          <w:sz w:val="26"/>
          <w:szCs w:val="26"/>
        </w:rPr>
        <w:t>。</w:t>
      </w:r>
      <w:r w:rsidR="00CA48A2" w:rsidRPr="00CF2EFF">
        <w:rPr>
          <w:rFonts w:eastAsia="標楷體"/>
          <w:sz w:val="26"/>
          <w:szCs w:val="26"/>
        </w:rPr>
        <w:t>其間如營利事業及其所從事之受控交易與可比較對象間</w:t>
      </w:r>
      <w:r w:rsidR="00CA48A2" w:rsidRPr="00CF2EFF">
        <w:rPr>
          <w:rFonts w:eastAsia="標楷體" w:hint="eastAsia"/>
          <w:sz w:val="26"/>
          <w:szCs w:val="26"/>
        </w:rPr>
        <w:t>存</w:t>
      </w:r>
      <w:r w:rsidR="00CA48A2" w:rsidRPr="00CF2EFF">
        <w:rPr>
          <w:rFonts w:eastAsia="標楷體"/>
          <w:sz w:val="26"/>
          <w:szCs w:val="26"/>
        </w:rPr>
        <w:t>有</w:t>
      </w:r>
      <w:r w:rsidR="004C2A43" w:rsidRPr="00CF2EFF">
        <w:rPr>
          <w:rFonts w:eastAsia="標楷體" w:hint="eastAsia"/>
          <w:sz w:val="26"/>
          <w:szCs w:val="26"/>
        </w:rPr>
        <w:t>前項</w:t>
      </w:r>
      <w:r w:rsidR="00CA48A2" w:rsidRPr="00CF2EFF">
        <w:rPr>
          <w:rFonts w:eastAsia="標楷體"/>
          <w:sz w:val="26"/>
          <w:szCs w:val="26"/>
        </w:rPr>
        <w:t>差異</w:t>
      </w:r>
      <w:r w:rsidRPr="00CF2EFF">
        <w:rPr>
          <w:rFonts w:eastAsia="標楷體"/>
          <w:sz w:val="26"/>
          <w:szCs w:val="26"/>
        </w:rPr>
        <w:t>，</w:t>
      </w:r>
      <w:r w:rsidR="002E0478" w:rsidRPr="00CF2EFF">
        <w:rPr>
          <w:rFonts w:eastAsia="標楷體"/>
          <w:sz w:val="26"/>
          <w:szCs w:val="26"/>
        </w:rPr>
        <w:t>應就該等差異對毛利率之影響進行</w:t>
      </w:r>
      <w:r w:rsidRPr="00CF2EFF">
        <w:rPr>
          <w:rFonts w:eastAsia="標楷體"/>
          <w:sz w:val="26"/>
          <w:szCs w:val="26"/>
        </w:rPr>
        <w:t>合理之調整，其無法經由合理之調整以消除該等差異者，應</w:t>
      </w:r>
      <w:r w:rsidR="002E0478" w:rsidRPr="00CF2EFF">
        <w:rPr>
          <w:rFonts w:eastAsia="標楷體"/>
          <w:sz w:val="26"/>
          <w:szCs w:val="26"/>
        </w:rPr>
        <w:t>採用其他適合之常規交易方法。</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成本加價法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依據移轉訂價查核準則第</w:t>
      </w:r>
      <w:r w:rsidRPr="00CF2EFF">
        <w:rPr>
          <w:rFonts w:eastAsia="標楷體"/>
          <w:sz w:val="26"/>
          <w:szCs w:val="26"/>
        </w:rPr>
        <w:t>17</w:t>
      </w:r>
      <w:r w:rsidRPr="00CF2EFF">
        <w:rPr>
          <w:rFonts w:eastAsia="標楷體"/>
          <w:sz w:val="26"/>
          <w:szCs w:val="26"/>
        </w:rPr>
        <w:t>條所</w:t>
      </w:r>
      <w:r w:rsidR="0044220E" w:rsidRPr="00CF2EFF">
        <w:rPr>
          <w:rFonts w:eastAsia="標楷體" w:hint="eastAsia"/>
          <w:sz w:val="26"/>
          <w:szCs w:val="26"/>
        </w:rPr>
        <w:t>定</w:t>
      </w:r>
      <w:r w:rsidRPr="00CF2EFF">
        <w:rPr>
          <w:rFonts w:eastAsia="標楷體"/>
          <w:sz w:val="26"/>
          <w:szCs w:val="26"/>
        </w:rPr>
        <w:t>成本加價法，係以自非關係人購進之成本或自行製造之成本，</w:t>
      </w:r>
      <w:proofErr w:type="gramStart"/>
      <w:r w:rsidRPr="00CF2EFF">
        <w:rPr>
          <w:rFonts w:eastAsia="標楷體"/>
          <w:sz w:val="26"/>
          <w:szCs w:val="26"/>
        </w:rPr>
        <w:t>加計依可</w:t>
      </w:r>
      <w:proofErr w:type="gramEnd"/>
      <w:r w:rsidRPr="00CF2EFF">
        <w:rPr>
          <w:rFonts w:eastAsia="標楷體"/>
          <w:sz w:val="26"/>
          <w:szCs w:val="26"/>
        </w:rPr>
        <w:t>比較未受控交易成本加價率計算之毛利後之金額，為受控交易之常規交易價格。</w:t>
      </w:r>
    </w:p>
    <w:p w:rsidR="00745591" w:rsidRPr="00CF2EFF" w:rsidRDefault="00CA48A2"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評估成本加價法之適用性時，尤應特別考量</w:t>
      </w:r>
      <w:r w:rsidR="004012DE" w:rsidRPr="00CF2EFF">
        <w:rPr>
          <w:rFonts w:eastAsia="標楷體" w:hint="eastAsia"/>
          <w:sz w:val="26"/>
          <w:szCs w:val="26"/>
        </w:rPr>
        <w:t>：</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執行之功能</w:t>
      </w:r>
      <w:r w:rsidRPr="00CF2EFF">
        <w:rPr>
          <w:rFonts w:eastAsia="標楷體" w:hint="eastAsia"/>
          <w:sz w:val="26"/>
          <w:szCs w:val="26"/>
        </w:rPr>
        <w:t>（</w:t>
      </w:r>
      <w:r w:rsidRPr="00CF2EFF">
        <w:rPr>
          <w:rFonts w:eastAsia="標楷體"/>
          <w:sz w:val="26"/>
          <w:szCs w:val="26"/>
        </w:rPr>
        <w:t>如製造、加工技術或安裝複雜程度、測試功能</w:t>
      </w:r>
      <w:r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sz w:val="26"/>
          <w:szCs w:val="26"/>
        </w:rPr>
        <w:t>承擔之風險</w:t>
      </w:r>
      <w:r w:rsidRPr="00CF2EFF">
        <w:rPr>
          <w:rFonts w:eastAsia="標楷體" w:hint="eastAsia"/>
          <w:sz w:val="26"/>
          <w:szCs w:val="26"/>
        </w:rPr>
        <w:t>（</w:t>
      </w:r>
      <w:r w:rsidRPr="00CF2EFF">
        <w:rPr>
          <w:rFonts w:eastAsia="標楷體"/>
          <w:sz w:val="26"/>
          <w:szCs w:val="26"/>
        </w:rPr>
        <w:t>如市場風險、匯兌風險</w:t>
      </w:r>
      <w:r w:rsidRPr="00CF2EFF">
        <w:rPr>
          <w:rFonts w:eastAsia="標楷體" w:hint="eastAsia"/>
          <w:sz w:val="26"/>
          <w:szCs w:val="26"/>
        </w:rPr>
        <w:t>）；</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契約條款</w:t>
      </w:r>
      <w:r w:rsidRPr="00CF2EFF">
        <w:rPr>
          <w:rFonts w:eastAsia="標楷體" w:hint="eastAsia"/>
          <w:sz w:val="26"/>
          <w:szCs w:val="26"/>
        </w:rPr>
        <w:t>（</w:t>
      </w:r>
      <w:r w:rsidR="004012DE" w:rsidRPr="00CF2EFF">
        <w:rPr>
          <w:rFonts w:eastAsia="標楷體"/>
          <w:sz w:val="26"/>
          <w:szCs w:val="26"/>
        </w:rPr>
        <w:t>如保證範圍及條</w:t>
      </w:r>
      <w:r w:rsidR="004012DE" w:rsidRPr="00CF2EFF">
        <w:rPr>
          <w:rFonts w:eastAsia="標楷體" w:hint="eastAsia"/>
          <w:sz w:val="26"/>
          <w:szCs w:val="26"/>
        </w:rPr>
        <w:t>件</w:t>
      </w:r>
      <w:r w:rsidRPr="00CF2EFF">
        <w:rPr>
          <w:rFonts w:eastAsia="標楷體"/>
          <w:sz w:val="26"/>
          <w:szCs w:val="26"/>
        </w:rPr>
        <w:t>、交易數量、信用</w:t>
      </w:r>
      <w:r w:rsidRPr="00CF2EFF">
        <w:rPr>
          <w:rFonts w:eastAsia="標楷體"/>
          <w:sz w:val="26"/>
          <w:szCs w:val="26"/>
        </w:rPr>
        <w:lastRenderedPageBreak/>
        <w:t>條件、交貨條件</w:t>
      </w:r>
      <w:r w:rsidRPr="00CF2EFF">
        <w:rPr>
          <w:rFonts w:eastAsia="標楷體" w:hint="eastAsia"/>
          <w:sz w:val="26"/>
          <w:szCs w:val="26"/>
        </w:rPr>
        <w:t>）；</w:t>
      </w:r>
      <w:r w:rsidRPr="00CF2EFF">
        <w:rPr>
          <w:rFonts w:eastAsia="標楷體" w:hint="eastAsia"/>
          <w:sz w:val="26"/>
          <w:szCs w:val="26"/>
        </w:rPr>
        <w:t>4</w:t>
      </w:r>
      <w:proofErr w:type="gramStart"/>
      <w:r w:rsidRPr="00CF2EFF">
        <w:rPr>
          <w:rFonts w:eastAsia="標楷體" w:hint="eastAsia"/>
          <w:sz w:val="26"/>
          <w:szCs w:val="26"/>
        </w:rPr>
        <w:t>）</w:t>
      </w:r>
      <w:proofErr w:type="gramEnd"/>
      <w:r w:rsidRPr="00CF2EFF">
        <w:rPr>
          <w:rFonts w:eastAsia="標楷體"/>
          <w:sz w:val="26"/>
          <w:szCs w:val="26"/>
        </w:rPr>
        <w:t>交易內容是否包含無形資產</w:t>
      </w:r>
      <w:r w:rsidRPr="00CF2EFF">
        <w:rPr>
          <w:rFonts w:eastAsia="標楷體" w:hint="eastAsia"/>
          <w:sz w:val="26"/>
          <w:szCs w:val="26"/>
        </w:rPr>
        <w:t>；</w:t>
      </w:r>
      <w:r w:rsidRPr="00CF2EFF">
        <w:rPr>
          <w:rFonts w:eastAsia="標楷體" w:hint="eastAsia"/>
          <w:sz w:val="26"/>
          <w:szCs w:val="26"/>
        </w:rPr>
        <w:t>5</w:t>
      </w:r>
      <w:proofErr w:type="gramStart"/>
      <w:r w:rsidRPr="00CF2EFF">
        <w:rPr>
          <w:rFonts w:eastAsia="標楷體" w:hint="eastAsia"/>
          <w:sz w:val="26"/>
          <w:szCs w:val="26"/>
        </w:rPr>
        <w:t>）</w:t>
      </w:r>
      <w:proofErr w:type="gramEnd"/>
      <w:r w:rsidRPr="00CF2EFF">
        <w:rPr>
          <w:rFonts w:eastAsia="標楷體"/>
          <w:sz w:val="26"/>
          <w:szCs w:val="26"/>
        </w:rPr>
        <w:t>成本結構</w:t>
      </w:r>
      <w:r w:rsidRPr="00CF2EFF">
        <w:rPr>
          <w:rFonts w:eastAsia="標楷體" w:hint="eastAsia"/>
          <w:sz w:val="26"/>
          <w:szCs w:val="26"/>
        </w:rPr>
        <w:t>（</w:t>
      </w:r>
      <w:r w:rsidRPr="00CF2EFF">
        <w:rPr>
          <w:rFonts w:eastAsia="標楷體"/>
          <w:sz w:val="26"/>
          <w:szCs w:val="26"/>
        </w:rPr>
        <w:t>如機器、設備已使用之年數</w:t>
      </w:r>
      <w:r w:rsidRPr="00CF2EFF">
        <w:rPr>
          <w:rFonts w:eastAsia="標楷體" w:hint="eastAsia"/>
          <w:sz w:val="26"/>
          <w:szCs w:val="26"/>
        </w:rPr>
        <w:t>）；</w:t>
      </w:r>
      <w:r w:rsidRPr="00CF2EFF">
        <w:rPr>
          <w:rFonts w:eastAsia="標楷體" w:hint="eastAsia"/>
          <w:sz w:val="26"/>
          <w:szCs w:val="26"/>
        </w:rPr>
        <w:t>6</w:t>
      </w:r>
      <w:proofErr w:type="gramStart"/>
      <w:r w:rsidRPr="00CF2EFF">
        <w:rPr>
          <w:rFonts w:eastAsia="標楷體" w:hint="eastAsia"/>
          <w:sz w:val="26"/>
          <w:szCs w:val="26"/>
        </w:rPr>
        <w:t>）</w:t>
      </w:r>
      <w:proofErr w:type="gramEnd"/>
      <w:r w:rsidRPr="00CF2EFF">
        <w:rPr>
          <w:rFonts w:eastAsia="標楷體"/>
          <w:sz w:val="26"/>
          <w:szCs w:val="26"/>
        </w:rPr>
        <w:t>商業經驗</w:t>
      </w:r>
      <w:r w:rsidRPr="00CF2EFF">
        <w:rPr>
          <w:rFonts w:eastAsia="標楷體" w:hint="eastAsia"/>
          <w:sz w:val="26"/>
          <w:szCs w:val="26"/>
        </w:rPr>
        <w:t>（</w:t>
      </w:r>
      <w:r w:rsidRPr="00CF2EFF">
        <w:rPr>
          <w:rFonts w:eastAsia="標楷體"/>
          <w:sz w:val="26"/>
          <w:szCs w:val="26"/>
        </w:rPr>
        <w:t>如處於開創期或成熟期</w:t>
      </w:r>
      <w:r w:rsidRPr="00CF2EFF">
        <w:rPr>
          <w:rFonts w:eastAsia="標楷體" w:hint="eastAsia"/>
          <w:sz w:val="26"/>
          <w:szCs w:val="26"/>
        </w:rPr>
        <w:t>）；</w:t>
      </w:r>
      <w:r w:rsidRPr="00CF2EFF">
        <w:rPr>
          <w:rFonts w:eastAsia="標楷體" w:hint="eastAsia"/>
          <w:sz w:val="26"/>
          <w:szCs w:val="26"/>
        </w:rPr>
        <w:t>7</w:t>
      </w:r>
      <w:proofErr w:type="gramStart"/>
      <w:r w:rsidRPr="00CF2EFF">
        <w:rPr>
          <w:rFonts w:eastAsia="標楷體" w:hint="eastAsia"/>
          <w:sz w:val="26"/>
          <w:szCs w:val="26"/>
        </w:rPr>
        <w:t>）</w:t>
      </w:r>
      <w:proofErr w:type="gramEnd"/>
      <w:r w:rsidRPr="00CF2EFF">
        <w:rPr>
          <w:rFonts w:eastAsia="標楷體"/>
          <w:sz w:val="26"/>
          <w:szCs w:val="26"/>
        </w:rPr>
        <w:t>管理效率</w:t>
      </w:r>
      <w:r w:rsidRPr="00CF2EFF">
        <w:rPr>
          <w:rFonts w:eastAsia="標楷體" w:hint="eastAsia"/>
          <w:sz w:val="26"/>
          <w:szCs w:val="26"/>
        </w:rPr>
        <w:t>及</w:t>
      </w:r>
      <w:r w:rsidRPr="00CF2EFF">
        <w:rPr>
          <w:rFonts w:eastAsia="標楷體" w:hint="eastAsia"/>
          <w:sz w:val="26"/>
          <w:szCs w:val="26"/>
        </w:rPr>
        <w:t>8</w:t>
      </w:r>
      <w:proofErr w:type="gramStart"/>
      <w:r w:rsidRPr="00CF2EFF">
        <w:rPr>
          <w:rFonts w:eastAsia="標楷體" w:hint="eastAsia"/>
          <w:sz w:val="26"/>
          <w:szCs w:val="26"/>
        </w:rPr>
        <w:t>）</w:t>
      </w:r>
      <w:proofErr w:type="gramEnd"/>
      <w:r w:rsidRPr="00CF2EFF">
        <w:rPr>
          <w:rFonts w:eastAsia="標楷體"/>
          <w:sz w:val="26"/>
          <w:szCs w:val="26"/>
        </w:rPr>
        <w:t>會計處理之一致性</w:t>
      </w:r>
      <w:r w:rsidRPr="00CF2EFF">
        <w:rPr>
          <w:rFonts w:eastAsia="標楷體" w:hint="eastAsia"/>
          <w:sz w:val="26"/>
          <w:szCs w:val="26"/>
        </w:rPr>
        <w:t>（</w:t>
      </w:r>
      <w:r w:rsidRPr="00CF2EFF">
        <w:rPr>
          <w:rFonts w:eastAsia="標楷體"/>
          <w:sz w:val="26"/>
          <w:szCs w:val="26"/>
        </w:rPr>
        <w:t>如成本及存貨評價方法</w:t>
      </w:r>
      <w:r w:rsidRPr="00CF2EFF">
        <w:rPr>
          <w:rFonts w:eastAsia="標楷體" w:hint="eastAsia"/>
          <w:sz w:val="26"/>
          <w:szCs w:val="26"/>
        </w:rPr>
        <w:t>）等</w:t>
      </w:r>
      <w:r w:rsidRPr="00CF2EFF">
        <w:rPr>
          <w:rFonts w:eastAsia="標楷體"/>
          <w:sz w:val="26"/>
          <w:szCs w:val="26"/>
        </w:rPr>
        <w:t>影響成本加價率之因素</w:t>
      </w:r>
      <w:r w:rsidRPr="00CF2EFF">
        <w:rPr>
          <w:rFonts w:eastAsia="標楷體" w:hint="eastAsia"/>
          <w:sz w:val="26"/>
          <w:szCs w:val="26"/>
        </w:rPr>
        <w:t>。</w:t>
      </w:r>
      <w:r w:rsidRPr="00CF2EFF">
        <w:rPr>
          <w:rFonts w:eastAsia="標楷體"/>
          <w:sz w:val="26"/>
          <w:szCs w:val="26"/>
        </w:rPr>
        <w:t>其間如營利事業及其所從事之受控交易與可比較對象間</w:t>
      </w:r>
      <w:r w:rsidRPr="00CF2EFF">
        <w:rPr>
          <w:rFonts w:eastAsia="標楷體" w:hint="eastAsia"/>
          <w:sz w:val="26"/>
          <w:szCs w:val="26"/>
        </w:rPr>
        <w:t>存</w:t>
      </w:r>
      <w:r w:rsidRPr="00CF2EFF">
        <w:rPr>
          <w:rFonts w:eastAsia="標楷體"/>
          <w:sz w:val="26"/>
          <w:szCs w:val="26"/>
        </w:rPr>
        <w:t>有</w:t>
      </w:r>
      <w:r w:rsidR="004C2A43" w:rsidRPr="00CF2EFF">
        <w:rPr>
          <w:rFonts w:eastAsia="標楷體" w:hint="eastAsia"/>
          <w:sz w:val="26"/>
          <w:szCs w:val="26"/>
        </w:rPr>
        <w:t>前項</w:t>
      </w:r>
      <w:r w:rsidRPr="00CF2EFF">
        <w:rPr>
          <w:rFonts w:eastAsia="標楷體"/>
          <w:sz w:val="26"/>
          <w:szCs w:val="26"/>
        </w:rPr>
        <w:t>差異，應就該等差異對成本加價率之影響進行合理之調整，其無法經由合理之調整以消除該等差異者，應採用其他適合之常規交易方法。</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可比較利潤法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依據移轉訂價查核準則第</w:t>
      </w:r>
      <w:r w:rsidRPr="00CF2EFF">
        <w:rPr>
          <w:rFonts w:eastAsia="標楷體"/>
          <w:sz w:val="26"/>
          <w:szCs w:val="26"/>
        </w:rPr>
        <w:t>18</w:t>
      </w:r>
      <w:r w:rsidRPr="00CF2EFF">
        <w:rPr>
          <w:rFonts w:eastAsia="標楷體"/>
          <w:sz w:val="26"/>
          <w:szCs w:val="26"/>
        </w:rPr>
        <w:t>條所定可比較利潤法，係以可比較未受控交易於特定年限內之平均利潤率指標為基礎，計算可比較營業利潤，並據以決定受控交易之常規交易結果。</w:t>
      </w:r>
    </w:p>
    <w:p w:rsidR="00745591" w:rsidRPr="00CF2EFF" w:rsidRDefault="007413E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採用可比較利潤法時，</w:t>
      </w:r>
      <w:r w:rsidR="00D0513E" w:rsidRPr="00CF2EFF">
        <w:rPr>
          <w:rFonts w:eastAsia="標楷體" w:hint="eastAsia"/>
          <w:sz w:val="26"/>
          <w:szCs w:val="26"/>
        </w:rPr>
        <w:t>須</w:t>
      </w:r>
      <w:r w:rsidR="004012DE" w:rsidRPr="00CF2EFF">
        <w:rPr>
          <w:rFonts w:eastAsia="標楷體" w:hint="eastAsia"/>
          <w:sz w:val="26"/>
          <w:szCs w:val="26"/>
        </w:rPr>
        <w:t>遵循下列步驟：</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選定受測個體及受測活動</w:t>
      </w:r>
      <w:r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sz w:val="26"/>
          <w:szCs w:val="26"/>
        </w:rPr>
        <w:t>選定與受測個體及受測活動相似之可比較未受控交易</w:t>
      </w:r>
      <w:r w:rsidRPr="00CF2EFF">
        <w:rPr>
          <w:rFonts w:eastAsia="標楷體" w:hint="eastAsia"/>
          <w:sz w:val="26"/>
          <w:szCs w:val="26"/>
        </w:rPr>
        <w:t>；</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選定利潤率指標</w:t>
      </w:r>
      <w:r w:rsidRPr="00CF2EFF">
        <w:rPr>
          <w:rFonts w:eastAsia="標楷體" w:hint="eastAsia"/>
          <w:sz w:val="26"/>
          <w:szCs w:val="26"/>
        </w:rPr>
        <w:t>；</w:t>
      </w:r>
      <w:r w:rsidRPr="00CF2EFF">
        <w:rPr>
          <w:rFonts w:eastAsia="標楷體" w:hint="eastAsia"/>
          <w:sz w:val="26"/>
          <w:szCs w:val="26"/>
        </w:rPr>
        <w:t>4</w:t>
      </w:r>
      <w:proofErr w:type="gramStart"/>
      <w:r w:rsidRPr="00CF2EFF">
        <w:rPr>
          <w:rFonts w:eastAsia="標楷體" w:hint="eastAsia"/>
          <w:sz w:val="26"/>
          <w:szCs w:val="26"/>
        </w:rPr>
        <w:t>）</w:t>
      </w:r>
      <w:proofErr w:type="gramEnd"/>
      <w:r w:rsidRPr="00CF2EFF">
        <w:rPr>
          <w:rFonts w:eastAsia="標楷體"/>
          <w:sz w:val="26"/>
          <w:szCs w:val="26"/>
        </w:rPr>
        <w:t>決定可比較未受控交易之平均利潤率</w:t>
      </w:r>
      <w:r w:rsidRPr="00CF2EFF">
        <w:rPr>
          <w:rFonts w:eastAsia="標楷體" w:hint="eastAsia"/>
          <w:sz w:val="26"/>
          <w:szCs w:val="26"/>
        </w:rPr>
        <w:t>；</w:t>
      </w:r>
      <w:r w:rsidRPr="00CF2EFF">
        <w:rPr>
          <w:rFonts w:eastAsia="標楷體" w:hint="eastAsia"/>
          <w:sz w:val="26"/>
          <w:szCs w:val="26"/>
        </w:rPr>
        <w:t>5</w:t>
      </w:r>
      <w:proofErr w:type="gramStart"/>
      <w:r w:rsidRPr="00CF2EFF">
        <w:rPr>
          <w:rFonts w:eastAsia="標楷體" w:hint="eastAsia"/>
          <w:sz w:val="26"/>
          <w:szCs w:val="26"/>
        </w:rPr>
        <w:t>）</w:t>
      </w:r>
      <w:proofErr w:type="gramEnd"/>
      <w:r w:rsidRPr="00CF2EFF">
        <w:rPr>
          <w:rFonts w:eastAsia="標楷體"/>
          <w:sz w:val="26"/>
          <w:szCs w:val="26"/>
        </w:rPr>
        <w:t>依受測個體之受測活動於特定年限內之營業資產、銷貨淨額、營業費用或其他基礎之年平均數，計算可比較營業利潤</w:t>
      </w:r>
      <w:r w:rsidRPr="00CF2EFF">
        <w:rPr>
          <w:rFonts w:eastAsia="標楷體" w:hint="eastAsia"/>
          <w:sz w:val="26"/>
          <w:szCs w:val="26"/>
        </w:rPr>
        <w:t>；</w:t>
      </w:r>
      <w:r w:rsidRPr="00CF2EFF">
        <w:rPr>
          <w:rFonts w:eastAsia="標楷體" w:hint="eastAsia"/>
          <w:sz w:val="26"/>
          <w:szCs w:val="26"/>
        </w:rPr>
        <w:t>6</w:t>
      </w:r>
      <w:proofErr w:type="gramStart"/>
      <w:r w:rsidRPr="00CF2EFF">
        <w:rPr>
          <w:rFonts w:eastAsia="標楷體" w:hint="eastAsia"/>
          <w:sz w:val="26"/>
          <w:szCs w:val="26"/>
        </w:rPr>
        <w:t>）</w:t>
      </w:r>
      <w:proofErr w:type="gramEnd"/>
      <w:r w:rsidR="00D0513E" w:rsidRPr="00CF2EFF">
        <w:rPr>
          <w:rFonts w:eastAsia="標楷體"/>
          <w:sz w:val="26"/>
          <w:szCs w:val="26"/>
        </w:rPr>
        <w:t>受測個體從事受測活動於特定年限內之平均營業利潤</w:t>
      </w:r>
      <w:r w:rsidR="004012DE" w:rsidRPr="00CF2EFF">
        <w:rPr>
          <w:rFonts w:eastAsia="標楷體" w:hint="eastAsia"/>
          <w:sz w:val="26"/>
          <w:szCs w:val="26"/>
        </w:rPr>
        <w:t>在</w:t>
      </w:r>
      <w:r w:rsidRPr="00CF2EFF">
        <w:rPr>
          <w:rFonts w:eastAsia="標楷體"/>
          <w:sz w:val="26"/>
          <w:szCs w:val="26"/>
        </w:rPr>
        <w:t>常規交易範圍之內者，視為符合常規；在該範圍之外者，按交易當年度所有可比較營業利潤之中位數調整受測個體當年度之營業利潤</w:t>
      </w:r>
      <w:r w:rsidRPr="00CF2EFF">
        <w:rPr>
          <w:rFonts w:eastAsia="標楷體" w:hint="eastAsia"/>
          <w:sz w:val="26"/>
          <w:szCs w:val="26"/>
        </w:rPr>
        <w:t>及</w:t>
      </w:r>
      <w:r w:rsidRPr="00CF2EFF">
        <w:rPr>
          <w:rFonts w:eastAsia="標楷體" w:hint="eastAsia"/>
          <w:sz w:val="26"/>
          <w:szCs w:val="26"/>
        </w:rPr>
        <w:t>7</w:t>
      </w:r>
      <w:proofErr w:type="gramStart"/>
      <w:r w:rsidRPr="00CF2EFF">
        <w:rPr>
          <w:rFonts w:eastAsia="標楷體" w:hint="eastAsia"/>
          <w:sz w:val="26"/>
          <w:szCs w:val="26"/>
        </w:rPr>
        <w:t>）</w:t>
      </w:r>
      <w:proofErr w:type="gramEnd"/>
      <w:r w:rsidRPr="00CF2EFF">
        <w:rPr>
          <w:rFonts w:eastAsia="標楷體"/>
          <w:sz w:val="26"/>
          <w:szCs w:val="26"/>
        </w:rPr>
        <w:t>以受測個體之常</w:t>
      </w:r>
      <w:r w:rsidR="004012DE" w:rsidRPr="00CF2EFF">
        <w:rPr>
          <w:rFonts w:eastAsia="標楷體"/>
          <w:sz w:val="26"/>
          <w:szCs w:val="26"/>
        </w:rPr>
        <w:t>規營業利潤為基礎，決定受測個體以外依</w:t>
      </w:r>
      <w:r w:rsidR="00DC327D" w:rsidRPr="00CF2EFF">
        <w:rPr>
          <w:rFonts w:eastAsia="標楷體" w:hint="eastAsia"/>
          <w:sz w:val="26"/>
          <w:szCs w:val="26"/>
        </w:rPr>
        <w:t>移轉訂價查核</w:t>
      </w:r>
      <w:r w:rsidR="00D0513E" w:rsidRPr="00CF2EFF">
        <w:rPr>
          <w:rFonts w:eastAsia="標楷體" w:hint="eastAsia"/>
          <w:sz w:val="26"/>
          <w:szCs w:val="26"/>
        </w:rPr>
        <w:t>準則</w:t>
      </w:r>
      <w:r w:rsidRPr="00CF2EFF">
        <w:rPr>
          <w:rFonts w:eastAsia="標楷體"/>
          <w:sz w:val="26"/>
          <w:szCs w:val="26"/>
        </w:rPr>
        <w:t>規定應繳納中華民國所得稅之同一受控交易其他參與人之常規交易結果</w:t>
      </w:r>
      <w:r w:rsidRPr="00CF2EFF">
        <w:rPr>
          <w:rFonts w:eastAsia="標楷體" w:hint="eastAsia"/>
          <w:sz w:val="26"/>
          <w:szCs w:val="26"/>
        </w:rPr>
        <w:t>。</w:t>
      </w:r>
    </w:p>
    <w:p w:rsidR="00745591" w:rsidRPr="00CF2EFF" w:rsidRDefault="007413E8" w:rsidP="004E4330">
      <w:pPr>
        <w:spacing w:beforeLines="50" w:before="120" w:afterLines="50" w:after="120" w:line="360" w:lineRule="auto"/>
        <w:ind w:leftChars="200" w:left="480" w:firstLineChars="200" w:firstLine="520"/>
        <w:jc w:val="both"/>
        <w:rPr>
          <w:rFonts w:eastAsia="標楷體"/>
          <w:bCs/>
          <w:sz w:val="26"/>
          <w:szCs w:val="26"/>
        </w:rPr>
      </w:pPr>
      <w:r w:rsidRPr="00CF2EFF">
        <w:rPr>
          <w:rFonts w:eastAsia="標楷體"/>
          <w:sz w:val="26"/>
          <w:szCs w:val="26"/>
        </w:rPr>
        <w:t>評估可比較利潤法之適用性時</w:t>
      </w:r>
      <w:r w:rsidR="00E52E51" w:rsidRPr="00CF2EFF">
        <w:rPr>
          <w:rFonts w:eastAsia="標楷體"/>
          <w:sz w:val="26"/>
          <w:szCs w:val="26"/>
        </w:rPr>
        <w:t>，尤應特別考量受測個體及受測活動與非關係人及其所從事相關活動之</w:t>
      </w:r>
      <w:r w:rsidR="005D1657" w:rsidRPr="00CF2EFF">
        <w:rPr>
          <w:rFonts w:eastAsia="標楷體" w:hint="eastAsia"/>
          <w:sz w:val="26"/>
          <w:szCs w:val="26"/>
        </w:rPr>
        <w:t>下列因素：</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影響</w:t>
      </w:r>
      <w:proofErr w:type="gramStart"/>
      <w:r w:rsidRPr="00CF2EFF">
        <w:rPr>
          <w:rFonts w:eastAsia="標楷體"/>
          <w:sz w:val="26"/>
          <w:szCs w:val="26"/>
        </w:rPr>
        <w:t>二者間可比較</w:t>
      </w:r>
      <w:proofErr w:type="gramEnd"/>
      <w:r w:rsidRPr="00CF2EFF">
        <w:rPr>
          <w:rFonts w:eastAsia="標楷體"/>
          <w:sz w:val="26"/>
          <w:szCs w:val="26"/>
        </w:rPr>
        <w:t>程度</w:t>
      </w:r>
      <w:r w:rsidRPr="00CF2EFF">
        <w:rPr>
          <w:rFonts w:eastAsia="標楷體" w:hint="eastAsia"/>
          <w:sz w:val="26"/>
          <w:szCs w:val="26"/>
        </w:rPr>
        <w:t>之</w:t>
      </w:r>
      <w:r w:rsidRPr="00CF2EFF">
        <w:rPr>
          <w:rFonts w:eastAsia="標楷體"/>
          <w:sz w:val="26"/>
          <w:szCs w:val="26"/>
        </w:rPr>
        <w:t>因素</w:t>
      </w:r>
      <w:r w:rsidRPr="00CF2EFF">
        <w:rPr>
          <w:rFonts w:eastAsia="標楷體" w:hint="eastAsia"/>
          <w:sz w:val="26"/>
          <w:szCs w:val="26"/>
        </w:rPr>
        <w:t>（</w:t>
      </w:r>
      <w:r w:rsidRPr="00CF2EFF">
        <w:rPr>
          <w:rFonts w:eastAsia="標楷體"/>
          <w:sz w:val="26"/>
          <w:szCs w:val="26"/>
        </w:rPr>
        <w:t>包括執行之功能、承擔之風險、使用之營業資產、相關之營</w:t>
      </w:r>
      <w:r w:rsidRPr="00CF2EFF">
        <w:rPr>
          <w:rFonts w:eastAsia="標楷體"/>
          <w:sz w:val="26"/>
          <w:szCs w:val="26"/>
        </w:rPr>
        <w:lastRenderedPageBreak/>
        <w:t>業、交易標的資產或服務之市場、營業規模、位於商業循環或產品循環之階段</w:t>
      </w:r>
      <w:r w:rsidRPr="00CF2EFF">
        <w:rPr>
          <w:rFonts w:eastAsia="標楷體" w:hint="eastAsia"/>
          <w:sz w:val="26"/>
          <w:szCs w:val="26"/>
        </w:rPr>
        <w:t>）；</w:t>
      </w:r>
      <w:r w:rsidRPr="00CF2EFF">
        <w:rPr>
          <w:rFonts w:eastAsia="標楷體" w:hint="eastAsia"/>
          <w:sz w:val="26"/>
          <w:szCs w:val="26"/>
        </w:rPr>
        <w:t>2</w:t>
      </w:r>
      <w:proofErr w:type="gramStart"/>
      <w:r w:rsidRPr="00CF2EFF">
        <w:rPr>
          <w:rFonts w:eastAsia="標楷體" w:hint="eastAsia"/>
          <w:sz w:val="26"/>
          <w:szCs w:val="26"/>
        </w:rPr>
        <w:t>）</w:t>
      </w:r>
      <w:proofErr w:type="gramEnd"/>
      <w:r w:rsidRPr="00CF2EFF">
        <w:rPr>
          <w:rFonts w:eastAsia="標楷體"/>
          <w:sz w:val="26"/>
          <w:szCs w:val="26"/>
        </w:rPr>
        <w:t>成本、費用、所得及資產，於受測活動及其他活動間分攤方式之合理性及適宜性</w:t>
      </w:r>
      <w:r w:rsidR="005D1657" w:rsidRPr="00CF2EFF">
        <w:rPr>
          <w:rFonts w:eastAsia="標楷體" w:hint="eastAsia"/>
          <w:sz w:val="26"/>
          <w:szCs w:val="26"/>
        </w:rPr>
        <w:t>與</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會計處理之一致性</w:t>
      </w:r>
      <w:r w:rsidRPr="00CF2EFF">
        <w:rPr>
          <w:rFonts w:eastAsia="標楷體" w:hint="eastAsia"/>
          <w:sz w:val="26"/>
          <w:szCs w:val="26"/>
        </w:rPr>
        <w:t>。若</w:t>
      </w:r>
      <w:r w:rsidR="00E52E51" w:rsidRPr="00CF2EFF">
        <w:rPr>
          <w:rFonts w:eastAsia="標楷體"/>
          <w:sz w:val="26"/>
          <w:szCs w:val="26"/>
        </w:rPr>
        <w:t>受測個體及受測活動，與非關係人及其所從事之</w:t>
      </w:r>
      <w:r w:rsidR="00E52E51" w:rsidRPr="00CF2EFF">
        <w:rPr>
          <w:rFonts w:eastAsia="標楷體"/>
          <w:bCs/>
          <w:sz w:val="26"/>
          <w:szCs w:val="26"/>
        </w:rPr>
        <w:t>相關活動間，如存在前項因素之差異，應就該等差異對營業利潤之影響進行</w:t>
      </w:r>
      <w:r w:rsidR="00ED2676" w:rsidRPr="00CF2EFF">
        <w:rPr>
          <w:rFonts w:eastAsia="標楷體"/>
          <w:bCs/>
          <w:sz w:val="26"/>
          <w:szCs w:val="26"/>
        </w:rPr>
        <w:t>合理之調整，其無法經由合理之調整以消除該等差異者，應</w:t>
      </w:r>
      <w:r w:rsidR="00E52E51" w:rsidRPr="00CF2EFF">
        <w:rPr>
          <w:rFonts w:eastAsia="標楷體"/>
          <w:bCs/>
          <w:sz w:val="26"/>
          <w:szCs w:val="26"/>
        </w:rPr>
        <w:t>採用其他適合之常規交易方法。</w:t>
      </w:r>
    </w:p>
    <w:p w:rsidR="00745591" w:rsidRPr="00CF2EFF" w:rsidRDefault="00B276E3" w:rsidP="004E433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利潤分割法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依據移轉訂價查核準則第</w:t>
      </w:r>
      <w:r w:rsidRPr="00CF2EFF">
        <w:rPr>
          <w:rFonts w:eastAsia="標楷體"/>
          <w:sz w:val="26"/>
          <w:szCs w:val="26"/>
        </w:rPr>
        <w:t>19</w:t>
      </w:r>
      <w:r w:rsidRPr="00CF2EFF">
        <w:rPr>
          <w:rFonts w:eastAsia="標楷體"/>
          <w:sz w:val="26"/>
          <w:szCs w:val="26"/>
        </w:rPr>
        <w:t>條所定利潤分割法，係於受控交易之各參與人所從事之活動高度整合致無法單</w:t>
      </w:r>
      <w:r w:rsidR="00F020F7" w:rsidRPr="00CF2EFF">
        <w:rPr>
          <w:rFonts w:eastAsia="標楷體"/>
          <w:sz w:val="26"/>
          <w:szCs w:val="26"/>
        </w:rPr>
        <w:t>獨衡量其交易結果時，</w:t>
      </w:r>
      <w:r w:rsidR="00932517" w:rsidRPr="00CF2EFF">
        <w:rPr>
          <w:rFonts w:eastAsia="標楷體" w:hint="eastAsia"/>
          <w:sz w:val="26"/>
          <w:szCs w:val="26"/>
        </w:rPr>
        <w:t>依</w:t>
      </w:r>
      <w:r w:rsidR="00F020F7" w:rsidRPr="00CF2EFF">
        <w:rPr>
          <w:rFonts w:eastAsia="標楷體"/>
          <w:sz w:val="26"/>
          <w:szCs w:val="26"/>
        </w:rPr>
        <w:t>各參與人對所有參與人合併營業利潤之貢獻，計</w:t>
      </w:r>
      <w:r w:rsidRPr="00CF2EFF">
        <w:rPr>
          <w:rFonts w:eastAsia="標楷體"/>
          <w:sz w:val="26"/>
          <w:szCs w:val="26"/>
        </w:rPr>
        <w:t>算各參與人應分配之營業利潤。</w:t>
      </w:r>
    </w:p>
    <w:p w:rsidR="00745591" w:rsidRPr="00CF2EFF" w:rsidRDefault="005675E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合併營業利潤之分配，</w:t>
      </w:r>
      <w:r w:rsidRPr="00CF2EFF">
        <w:rPr>
          <w:rFonts w:eastAsia="標楷體" w:hint="eastAsia"/>
          <w:sz w:val="26"/>
          <w:szCs w:val="26"/>
        </w:rPr>
        <w:t>須</w:t>
      </w:r>
      <w:r w:rsidR="000508C9" w:rsidRPr="00CF2EFF">
        <w:rPr>
          <w:rFonts w:eastAsia="標楷體" w:hint="eastAsia"/>
          <w:sz w:val="26"/>
          <w:szCs w:val="26"/>
        </w:rPr>
        <w:t>先</w:t>
      </w:r>
      <w:r w:rsidRPr="00CF2EFF">
        <w:rPr>
          <w:rFonts w:eastAsia="標楷體"/>
          <w:sz w:val="26"/>
          <w:szCs w:val="26"/>
        </w:rPr>
        <w:t>按例行性貢獻分配例行性利潤</w:t>
      </w:r>
      <w:r w:rsidR="000508C9" w:rsidRPr="00CF2EFF">
        <w:rPr>
          <w:rFonts w:eastAsia="標楷體" w:hint="eastAsia"/>
          <w:sz w:val="26"/>
          <w:szCs w:val="26"/>
        </w:rPr>
        <w:t>：</w:t>
      </w:r>
      <w:r w:rsidR="000508C9" w:rsidRPr="00CF2EFF">
        <w:rPr>
          <w:rFonts w:eastAsia="標楷體" w:hint="eastAsia"/>
          <w:sz w:val="26"/>
          <w:szCs w:val="26"/>
        </w:rPr>
        <w:t>1</w:t>
      </w:r>
      <w:proofErr w:type="gramStart"/>
      <w:r w:rsidR="000508C9" w:rsidRPr="00CF2EFF">
        <w:rPr>
          <w:rFonts w:eastAsia="標楷體" w:hint="eastAsia"/>
          <w:sz w:val="26"/>
          <w:szCs w:val="26"/>
        </w:rPr>
        <w:t>）</w:t>
      </w:r>
      <w:proofErr w:type="gramEnd"/>
      <w:r w:rsidR="000508C9" w:rsidRPr="00CF2EFF">
        <w:rPr>
          <w:rFonts w:eastAsia="標楷體"/>
          <w:sz w:val="26"/>
          <w:szCs w:val="26"/>
        </w:rPr>
        <w:t>以合併營業利潤為基礎，依各參與人從事相關營業活動之例行性貢獻，分配其應得之市場公平報酬</w:t>
      </w:r>
      <w:r w:rsidR="000508C9" w:rsidRPr="00CF2EFF">
        <w:rPr>
          <w:rFonts w:eastAsia="標楷體" w:hint="eastAsia"/>
          <w:sz w:val="26"/>
          <w:szCs w:val="26"/>
        </w:rPr>
        <w:t>；</w:t>
      </w:r>
      <w:r w:rsidR="000508C9" w:rsidRPr="00CF2EFF">
        <w:rPr>
          <w:rFonts w:eastAsia="標楷體" w:hint="eastAsia"/>
          <w:sz w:val="26"/>
          <w:szCs w:val="26"/>
        </w:rPr>
        <w:t>2</w:t>
      </w:r>
      <w:proofErr w:type="gramStart"/>
      <w:r w:rsidR="000508C9" w:rsidRPr="00CF2EFF">
        <w:rPr>
          <w:rFonts w:eastAsia="標楷體" w:hint="eastAsia"/>
          <w:sz w:val="26"/>
          <w:szCs w:val="26"/>
        </w:rPr>
        <w:t>）</w:t>
      </w:r>
      <w:proofErr w:type="gramEnd"/>
      <w:r w:rsidR="000508C9" w:rsidRPr="00CF2EFF">
        <w:rPr>
          <w:rFonts w:eastAsia="標楷體"/>
          <w:sz w:val="26"/>
          <w:szCs w:val="26"/>
        </w:rPr>
        <w:t>所稱例行性貢獻，指非關係人對於相同或類似營業活動之貢獻，其以可資辨識市場公平報酬之營業活動為基礎</w:t>
      </w:r>
      <w:r w:rsidR="000508C9" w:rsidRPr="00CF2EFF">
        <w:rPr>
          <w:rFonts w:eastAsia="標楷體" w:hint="eastAsia"/>
          <w:sz w:val="26"/>
          <w:szCs w:val="26"/>
        </w:rPr>
        <w:t>及</w:t>
      </w:r>
      <w:r w:rsidR="000508C9" w:rsidRPr="00CF2EFF">
        <w:rPr>
          <w:rFonts w:eastAsia="標楷體" w:hint="eastAsia"/>
          <w:sz w:val="26"/>
          <w:szCs w:val="26"/>
        </w:rPr>
        <w:t>3</w:t>
      </w:r>
      <w:proofErr w:type="gramStart"/>
      <w:r w:rsidR="000508C9" w:rsidRPr="00CF2EFF">
        <w:rPr>
          <w:rFonts w:eastAsia="標楷體" w:hint="eastAsia"/>
          <w:sz w:val="26"/>
          <w:szCs w:val="26"/>
        </w:rPr>
        <w:t>）</w:t>
      </w:r>
      <w:proofErr w:type="gramEnd"/>
      <w:r w:rsidR="000508C9" w:rsidRPr="00CF2EFF">
        <w:rPr>
          <w:rFonts w:eastAsia="標楷體"/>
          <w:sz w:val="26"/>
          <w:szCs w:val="26"/>
        </w:rPr>
        <w:t>計算例行性利潤時，應進行功能分析，依各參與人執行之功能、承擔之風險及使用之資產，確認其從事相關營業活動應分配之市場公平報酬。</w:t>
      </w:r>
      <w:r w:rsidR="000508C9" w:rsidRPr="00CF2EFF">
        <w:rPr>
          <w:rFonts w:eastAsia="標楷體" w:hint="eastAsia"/>
          <w:sz w:val="26"/>
          <w:szCs w:val="26"/>
        </w:rPr>
        <w:t>然後再</w:t>
      </w:r>
      <w:r w:rsidRPr="00CF2EFF">
        <w:rPr>
          <w:rFonts w:eastAsia="標楷體"/>
          <w:sz w:val="26"/>
          <w:szCs w:val="26"/>
        </w:rPr>
        <w:t>按對無形資產之貢獻分配剩餘利潤</w:t>
      </w:r>
      <w:r w:rsidR="000508C9" w:rsidRPr="00CF2EFF">
        <w:rPr>
          <w:rFonts w:eastAsia="標楷體" w:hint="eastAsia"/>
          <w:sz w:val="26"/>
          <w:szCs w:val="26"/>
        </w:rPr>
        <w:t>：</w:t>
      </w:r>
      <w:r w:rsidR="0091516D" w:rsidRPr="00CF2EFF">
        <w:rPr>
          <w:rFonts w:eastAsia="標楷體"/>
          <w:sz w:val="26"/>
          <w:szCs w:val="26"/>
        </w:rPr>
        <w:t>合併營業利潤減除</w:t>
      </w:r>
      <w:r w:rsidR="000508C9" w:rsidRPr="00CF2EFF">
        <w:rPr>
          <w:rFonts w:eastAsia="標楷體"/>
          <w:sz w:val="26"/>
          <w:szCs w:val="26"/>
        </w:rPr>
        <w:t>分配予各參與人之例行性利潤後，以其餘額按各參與人於相關營業活動中對於無形資產之貢獻價值，計算其應分配之剩餘利潤。</w:t>
      </w:r>
    </w:p>
    <w:p w:rsidR="00745591" w:rsidRPr="00CF2EFF" w:rsidRDefault="0091516D"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評估利潤分割法之適用性時</w:t>
      </w:r>
      <w:r w:rsidRPr="00CF2EFF">
        <w:rPr>
          <w:rFonts w:eastAsia="標楷體" w:hint="eastAsia"/>
          <w:sz w:val="26"/>
          <w:szCs w:val="26"/>
        </w:rPr>
        <w:t>，</w:t>
      </w:r>
      <w:r w:rsidRPr="00CF2EFF">
        <w:rPr>
          <w:rFonts w:eastAsia="標楷體"/>
          <w:sz w:val="26"/>
          <w:szCs w:val="26"/>
        </w:rPr>
        <w:t>尤應特別考量</w:t>
      </w:r>
      <w:r w:rsidR="00085D02" w:rsidRPr="00CF2EFF">
        <w:rPr>
          <w:rFonts w:eastAsia="標楷體" w:hint="eastAsia"/>
          <w:sz w:val="26"/>
          <w:szCs w:val="26"/>
        </w:rPr>
        <w:t>下列因素</w:t>
      </w:r>
      <w:r w:rsidR="007B29C0" w:rsidRPr="00CF2EFF">
        <w:rPr>
          <w:rFonts w:eastAsia="標楷體" w:hint="eastAsia"/>
          <w:sz w:val="26"/>
          <w:szCs w:val="26"/>
        </w:rPr>
        <w:t>：</w:t>
      </w:r>
      <w:r w:rsidRPr="00CF2EFF">
        <w:rPr>
          <w:rFonts w:eastAsia="標楷體" w:hint="eastAsia"/>
          <w:sz w:val="26"/>
          <w:szCs w:val="26"/>
        </w:rPr>
        <w:t>1</w:t>
      </w:r>
      <w:proofErr w:type="gramStart"/>
      <w:r w:rsidRPr="00CF2EFF">
        <w:rPr>
          <w:rFonts w:eastAsia="標楷體" w:hint="eastAsia"/>
          <w:sz w:val="26"/>
          <w:szCs w:val="26"/>
        </w:rPr>
        <w:t>）</w:t>
      </w:r>
      <w:proofErr w:type="gramEnd"/>
      <w:r w:rsidRPr="00CF2EFF">
        <w:rPr>
          <w:rFonts w:eastAsia="標楷體"/>
          <w:sz w:val="26"/>
          <w:szCs w:val="26"/>
        </w:rPr>
        <w:t>決定例行性貢獻市場公平報酬之方法所應考量之因素</w:t>
      </w:r>
      <w:r w:rsidRPr="00CF2EFF">
        <w:rPr>
          <w:rFonts w:eastAsia="標楷體" w:hint="eastAsia"/>
          <w:sz w:val="26"/>
          <w:szCs w:val="26"/>
        </w:rPr>
        <w:t>（</w:t>
      </w:r>
      <w:r w:rsidRPr="00CF2EFF">
        <w:rPr>
          <w:rFonts w:eastAsia="標楷體"/>
          <w:sz w:val="26"/>
          <w:szCs w:val="26"/>
        </w:rPr>
        <w:t>包括執行之功能、承擔之風險及使用之資產</w:t>
      </w:r>
      <w:r w:rsidRPr="00CF2EFF">
        <w:rPr>
          <w:rFonts w:eastAsia="標楷體" w:hint="eastAsia"/>
          <w:sz w:val="26"/>
          <w:szCs w:val="26"/>
        </w:rPr>
        <w:t>）</w:t>
      </w:r>
      <w:r w:rsidRPr="00CF2EFF">
        <w:rPr>
          <w:rFonts w:eastAsia="標楷體"/>
          <w:sz w:val="26"/>
          <w:szCs w:val="26"/>
        </w:rPr>
        <w:t>；</w:t>
      </w:r>
      <w:r w:rsidRPr="00CF2EFF">
        <w:rPr>
          <w:rFonts w:eastAsia="標楷體"/>
          <w:sz w:val="26"/>
          <w:szCs w:val="26"/>
        </w:rPr>
        <w:t>2</w:t>
      </w:r>
      <w:proofErr w:type="gramStart"/>
      <w:r w:rsidRPr="00CF2EFF">
        <w:rPr>
          <w:rFonts w:eastAsia="標楷體"/>
          <w:sz w:val="26"/>
          <w:szCs w:val="26"/>
        </w:rPr>
        <w:t>）</w:t>
      </w:r>
      <w:proofErr w:type="gramEnd"/>
      <w:r w:rsidRPr="00CF2EFF">
        <w:rPr>
          <w:rFonts w:eastAsia="標楷體"/>
          <w:sz w:val="26"/>
          <w:szCs w:val="26"/>
        </w:rPr>
        <w:t>成本、費用、所得及資產，於相關營業活動及其他活動間分攤方式之合理性及適宜性</w:t>
      </w:r>
      <w:r w:rsidRPr="00CF2EFF">
        <w:rPr>
          <w:rFonts w:eastAsia="標楷體" w:hint="eastAsia"/>
          <w:sz w:val="26"/>
          <w:szCs w:val="26"/>
        </w:rPr>
        <w:t>；</w:t>
      </w:r>
      <w:r w:rsidRPr="00CF2EFF">
        <w:rPr>
          <w:rFonts w:eastAsia="標楷體" w:hint="eastAsia"/>
          <w:sz w:val="26"/>
          <w:szCs w:val="26"/>
        </w:rPr>
        <w:t>3</w:t>
      </w:r>
      <w:proofErr w:type="gramStart"/>
      <w:r w:rsidRPr="00CF2EFF">
        <w:rPr>
          <w:rFonts w:eastAsia="標楷體" w:hint="eastAsia"/>
          <w:sz w:val="26"/>
          <w:szCs w:val="26"/>
        </w:rPr>
        <w:t>）</w:t>
      </w:r>
      <w:proofErr w:type="gramEnd"/>
      <w:r w:rsidRPr="00CF2EFF">
        <w:rPr>
          <w:rFonts w:eastAsia="標楷體"/>
          <w:sz w:val="26"/>
          <w:szCs w:val="26"/>
        </w:rPr>
        <w:t>會計處理之一致性</w:t>
      </w:r>
      <w:r w:rsidRPr="00CF2EFF">
        <w:rPr>
          <w:rFonts w:eastAsia="標楷體" w:hint="eastAsia"/>
          <w:sz w:val="26"/>
          <w:szCs w:val="26"/>
        </w:rPr>
        <w:t>及</w:t>
      </w:r>
      <w:r w:rsidRPr="00CF2EFF">
        <w:rPr>
          <w:rFonts w:eastAsia="標楷體" w:hint="eastAsia"/>
          <w:sz w:val="26"/>
          <w:szCs w:val="26"/>
        </w:rPr>
        <w:t>4</w:t>
      </w:r>
      <w:proofErr w:type="gramStart"/>
      <w:r w:rsidRPr="00CF2EFF">
        <w:rPr>
          <w:rFonts w:eastAsia="標楷體" w:hint="eastAsia"/>
          <w:sz w:val="26"/>
          <w:szCs w:val="26"/>
        </w:rPr>
        <w:t>）</w:t>
      </w:r>
      <w:proofErr w:type="gramEnd"/>
      <w:r w:rsidRPr="00CF2EFF">
        <w:rPr>
          <w:rFonts w:eastAsia="標楷體"/>
          <w:sz w:val="26"/>
          <w:szCs w:val="26"/>
        </w:rPr>
        <w:lastRenderedPageBreak/>
        <w:t>決定各參與人對無形資產之貢獻價值所使用資料及假設之可信賴程度</w:t>
      </w:r>
      <w:r w:rsidRPr="00CF2EFF">
        <w:rPr>
          <w:rFonts w:eastAsia="標楷體" w:hint="eastAsia"/>
          <w:sz w:val="26"/>
          <w:szCs w:val="26"/>
        </w:rPr>
        <w:t>。若</w:t>
      </w:r>
      <w:r w:rsidRPr="00CF2EFF">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745591" w:rsidRPr="00CF2EFF" w:rsidRDefault="005D1657"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一般而言，</w:t>
      </w:r>
      <w:r w:rsidR="002D5986" w:rsidRPr="00CF2EFF">
        <w:rPr>
          <w:rFonts w:eastAsia="標楷體" w:hint="eastAsia"/>
          <w:sz w:val="26"/>
          <w:szCs w:val="26"/>
        </w:rPr>
        <w:t>可比較利潤法及利潤分割法等</w:t>
      </w:r>
      <w:r w:rsidRPr="00CF2EFF">
        <w:rPr>
          <w:rFonts w:eastAsia="標楷體" w:hint="eastAsia"/>
          <w:sz w:val="26"/>
          <w:szCs w:val="26"/>
        </w:rPr>
        <w:t>利潤法</w:t>
      </w:r>
      <w:r w:rsidRPr="00CF2EFF">
        <w:rPr>
          <w:rFonts w:eastAsia="標楷體"/>
          <w:sz w:val="26"/>
          <w:szCs w:val="26"/>
        </w:rPr>
        <w:t>之適用範圍較</w:t>
      </w:r>
      <w:r w:rsidRPr="00CF2EFF">
        <w:rPr>
          <w:rFonts w:eastAsia="標楷體" w:hint="eastAsia"/>
          <w:sz w:val="26"/>
          <w:szCs w:val="26"/>
        </w:rPr>
        <w:t>可比較未受控價格（交易）法、</w:t>
      </w:r>
      <w:r w:rsidRPr="00CF2EFF">
        <w:rPr>
          <w:rFonts w:eastAsia="標楷體"/>
          <w:sz w:val="26"/>
          <w:szCs w:val="26"/>
        </w:rPr>
        <w:t>再</w:t>
      </w:r>
      <w:proofErr w:type="gramStart"/>
      <w:r w:rsidRPr="00CF2EFF">
        <w:rPr>
          <w:rFonts w:eastAsia="標楷體"/>
          <w:sz w:val="26"/>
          <w:szCs w:val="26"/>
        </w:rPr>
        <w:t>售價格法及</w:t>
      </w:r>
      <w:proofErr w:type="gramEnd"/>
      <w:r w:rsidRPr="00CF2EFF">
        <w:rPr>
          <w:rFonts w:eastAsia="標楷體"/>
          <w:sz w:val="26"/>
          <w:szCs w:val="26"/>
        </w:rPr>
        <w:t>成本加價法</w:t>
      </w:r>
      <w:r w:rsidRPr="00CF2EFF">
        <w:rPr>
          <w:rFonts w:eastAsia="標楷體" w:hint="eastAsia"/>
          <w:sz w:val="26"/>
          <w:szCs w:val="26"/>
        </w:rPr>
        <w:t>等傳統法</w:t>
      </w:r>
      <w:r w:rsidRPr="00CF2EFF">
        <w:rPr>
          <w:rFonts w:eastAsia="標楷體"/>
          <w:sz w:val="26"/>
          <w:szCs w:val="26"/>
        </w:rPr>
        <w:t>為廣。</w:t>
      </w:r>
      <w:r w:rsidR="004B3171" w:rsidRPr="00CF2EFF">
        <w:rPr>
          <w:rFonts w:eastAsia="標楷體" w:hint="eastAsia"/>
          <w:sz w:val="26"/>
          <w:szCs w:val="26"/>
        </w:rPr>
        <w:t>其中</w:t>
      </w:r>
      <w:r w:rsidRPr="00CF2EFF">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CF2EFF">
        <w:rPr>
          <w:rFonts w:eastAsia="標楷體" w:hint="eastAsia"/>
          <w:sz w:val="26"/>
          <w:szCs w:val="26"/>
        </w:rPr>
        <w:t>採用</w:t>
      </w:r>
      <w:r w:rsidR="004B3171" w:rsidRPr="00CF2EFF">
        <w:rPr>
          <w:rFonts w:eastAsia="標楷體"/>
          <w:sz w:val="26"/>
          <w:szCs w:val="26"/>
        </w:rPr>
        <w:t>傳統</w:t>
      </w:r>
      <w:r w:rsidRPr="00CF2EFF">
        <w:rPr>
          <w:rFonts w:eastAsia="標楷體"/>
          <w:sz w:val="26"/>
          <w:szCs w:val="26"/>
        </w:rPr>
        <w:t>法可能會</w:t>
      </w:r>
      <w:r w:rsidRPr="00CF2EFF">
        <w:rPr>
          <w:rFonts w:eastAsia="標楷體" w:hint="eastAsia"/>
          <w:sz w:val="26"/>
          <w:szCs w:val="26"/>
        </w:rPr>
        <w:t>因</w:t>
      </w:r>
      <w:r w:rsidRPr="00CF2EFF">
        <w:rPr>
          <w:rFonts w:eastAsia="標楷體"/>
          <w:sz w:val="26"/>
          <w:szCs w:val="26"/>
        </w:rPr>
        <w:t>無法找到適當之可比較對象以致</w:t>
      </w:r>
      <w:r w:rsidRPr="00CF2EFF">
        <w:rPr>
          <w:rFonts w:eastAsia="標楷體" w:hint="eastAsia"/>
          <w:sz w:val="26"/>
          <w:szCs w:val="26"/>
        </w:rPr>
        <w:t>於</w:t>
      </w:r>
      <w:r w:rsidRPr="00CF2EFF">
        <w:rPr>
          <w:rFonts w:eastAsia="標楷體"/>
          <w:sz w:val="26"/>
          <w:szCs w:val="26"/>
        </w:rPr>
        <w:t>無法適用，此時</w:t>
      </w:r>
      <w:r w:rsidR="00085D02" w:rsidRPr="00CF2EFF">
        <w:rPr>
          <w:rFonts w:eastAsia="標楷體" w:hint="eastAsia"/>
          <w:sz w:val="26"/>
          <w:szCs w:val="26"/>
        </w:rPr>
        <w:t>宜</w:t>
      </w:r>
      <w:r w:rsidRPr="00CF2EFF">
        <w:rPr>
          <w:rFonts w:eastAsia="標楷體" w:hint="eastAsia"/>
          <w:sz w:val="26"/>
          <w:szCs w:val="26"/>
        </w:rPr>
        <w:t>採用</w:t>
      </w:r>
      <w:r w:rsidRPr="00CF2EFF">
        <w:rPr>
          <w:rFonts w:eastAsia="標楷體"/>
          <w:sz w:val="26"/>
          <w:szCs w:val="26"/>
        </w:rPr>
        <w:t>以營業</w:t>
      </w:r>
      <w:r w:rsidRPr="00CF2EFF">
        <w:rPr>
          <w:rFonts w:eastAsia="標楷體" w:hint="eastAsia"/>
          <w:sz w:val="26"/>
          <w:szCs w:val="26"/>
        </w:rPr>
        <w:t>利潤</w:t>
      </w:r>
      <w:r w:rsidR="00C45220" w:rsidRPr="00CF2EFF">
        <w:rPr>
          <w:rFonts w:eastAsia="標楷體"/>
          <w:sz w:val="26"/>
          <w:szCs w:val="26"/>
        </w:rPr>
        <w:t>為基礎之可比較利潤法</w:t>
      </w:r>
      <w:r w:rsidR="00C45220" w:rsidRPr="00CF2EFF">
        <w:rPr>
          <w:rFonts w:eastAsia="標楷體" w:hint="eastAsia"/>
          <w:sz w:val="26"/>
          <w:szCs w:val="26"/>
        </w:rPr>
        <w:t>或</w:t>
      </w:r>
      <w:r w:rsidRPr="00CF2EFF">
        <w:rPr>
          <w:rFonts w:eastAsia="標楷體"/>
          <w:sz w:val="26"/>
          <w:szCs w:val="26"/>
        </w:rPr>
        <w:t>利潤分割法</w:t>
      </w:r>
      <w:r w:rsidR="00C45220" w:rsidRPr="00CF2EFF">
        <w:rPr>
          <w:rFonts w:eastAsia="標楷體" w:hint="eastAsia"/>
          <w:sz w:val="26"/>
          <w:szCs w:val="26"/>
        </w:rPr>
        <w:t>等利潤法</w:t>
      </w:r>
      <w:r w:rsidRPr="00CF2EFF">
        <w:rPr>
          <w:rFonts w:eastAsia="標楷體"/>
          <w:sz w:val="26"/>
          <w:szCs w:val="26"/>
        </w:rPr>
        <w:t>較為妥當</w:t>
      </w:r>
      <w:r w:rsidR="00C45220" w:rsidRPr="00CF2EFF">
        <w:rPr>
          <w:rFonts w:eastAsia="標楷體" w:hint="eastAsia"/>
          <w:sz w:val="26"/>
          <w:szCs w:val="26"/>
        </w:rPr>
        <w:t>，</w:t>
      </w:r>
      <w:r w:rsidR="00567251" w:rsidRPr="00CF2EFF">
        <w:rPr>
          <w:rFonts w:eastAsia="標楷體"/>
          <w:sz w:val="26"/>
          <w:szCs w:val="26"/>
        </w:rPr>
        <w:t>但</w:t>
      </w:r>
      <w:r w:rsidR="00C45220" w:rsidRPr="00CF2EFF">
        <w:rPr>
          <w:rFonts w:eastAsia="標楷體" w:hint="eastAsia"/>
          <w:sz w:val="26"/>
          <w:szCs w:val="26"/>
        </w:rPr>
        <w:t>採用利潤法中之可比較利潤</w:t>
      </w:r>
      <w:r w:rsidR="00085D02" w:rsidRPr="00CF2EFF">
        <w:rPr>
          <w:rFonts w:eastAsia="標楷體" w:hint="eastAsia"/>
          <w:sz w:val="26"/>
          <w:szCs w:val="26"/>
        </w:rPr>
        <w:t>法</w:t>
      </w:r>
      <w:r w:rsidR="00C45220" w:rsidRPr="00CF2EFF">
        <w:rPr>
          <w:rFonts w:eastAsia="標楷體" w:hint="eastAsia"/>
          <w:sz w:val="26"/>
          <w:szCs w:val="26"/>
        </w:rPr>
        <w:t>時，</w:t>
      </w:r>
      <w:r w:rsidR="00567251" w:rsidRPr="00CF2EFF">
        <w:rPr>
          <w:rFonts w:eastAsia="標楷體"/>
          <w:sz w:val="26"/>
          <w:szCs w:val="26"/>
        </w:rPr>
        <w:t>若無法自受控交易</w:t>
      </w:r>
      <w:r w:rsidR="00C45220" w:rsidRPr="00CF2EFF">
        <w:rPr>
          <w:rFonts w:eastAsia="標楷體" w:hint="eastAsia"/>
          <w:sz w:val="26"/>
          <w:szCs w:val="26"/>
        </w:rPr>
        <w:t>參與人</w:t>
      </w:r>
      <w:r w:rsidR="00567251" w:rsidRPr="00CF2EFF">
        <w:rPr>
          <w:rFonts w:eastAsia="標楷體"/>
          <w:sz w:val="26"/>
          <w:szCs w:val="26"/>
        </w:rPr>
        <w:t>中找到可比較利潤法所需之受測個體，</w:t>
      </w:r>
      <w:r w:rsidR="00C45220" w:rsidRPr="00CF2EFF">
        <w:rPr>
          <w:rFonts w:eastAsia="標楷體" w:hint="eastAsia"/>
          <w:sz w:val="26"/>
          <w:szCs w:val="26"/>
        </w:rPr>
        <w:t>則</w:t>
      </w:r>
      <w:r w:rsidR="00567251" w:rsidRPr="00CF2EFF">
        <w:rPr>
          <w:rFonts w:eastAsia="標楷體"/>
          <w:sz w:val="26"/>
          <w:szCs w:val="26"/>
        </w:rPr>
        <w:t>宜考量</w:t>
      </w:r>
      <w:r w:rsidR="00C45220" w:rsidRPr="00CF2EFF">
        <w:rPr>
          <w:rFonts w:eastAsia="標楷體" w:hint="eastAsia"/>
          <w:sz w:val="26"/>
          <w:szCs w:val="26"/>
        </w:rPr>
        <w:t>採用</w:t>
      </w:r>
      <w:r w:rsidR="00567251" w:rsidRPr="00CF2EFF">
        <w:rPr>
          <w:rFonts w:eastAsia="標楷體"/>
          <w:sz w:val="26"/>
          <w:szCs w:val="26"/>
        </w:rPr>
        <w:t>利潤分割法</w:t>
      </w:r>
      <w:r w:rsidR="00C45220" w:rsidRPr="00CF2EFF">
        <w:rPr>
          <w:rFonts w:eastAsia="標楷體" w:hint="eastAsia"/>
          <w:sz w:val="26"/>
          <w:szCs w:val="26"/>
        </w:rPr>
        <w:t>，</w:t>
      </w:r>
      <w:r w:rsidR="00567251" w:rsidRPr="00CF2EFF">
        <w:rPr>
          <w:rFonts w:eastAsia="標楷體"/>
          <w:sz w:val="26"/>
          <w:szCs w:val="26"/>
        </w:rPr>
        <w:t>但若受控交易之參與人業務過於複雜、從事之活動過於多樣化，以致</w:t>
      </w:r>
      <w:proofErr w:type="gramStart"/>
      <w:r w:rsidR="00567251" w:rsidRPr="00CF2EFF">
        <w:rPr>
          <w:rFonts w:eastAsia="標楷體"/>
          <w:sz w:val="26"/>
          <w:szCs w:val="26"/>
        </w:rPr>
        <w:t>釐</w:t>
      </w:r>
      <w:proofErr w:type="gramEnd"/>
      <w:r w:rsidR="00567251" w:rsidRPr="00CF2EFF">
        <w:rPr>
          <w:rFonts w:eastAsia="標楷體"/>
          <w:sz w:val="26"/>
          <w:szCs w:val="26"/>
        </w:rPr>
        <w:t>清例行性功能與對無形資產具有貢獻之功能有所困難時，則利潤分割法之適用性將大為降低。</w:t>
      </w:r>
    </w:p>
    <w:p w:rsidR="00745591" w:rsidRPr="00CF2EFF" w:rsidRDefault="00C722A8" w:rsidP="004E4330">
      <w:pPr>
        <w:pStyle w:val="2"/>
        <w:numPr>
          <w:ilvl w:val="1"/>
          <w:numId w:val="34"/>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決定</w:t>
      </w:r>
      <w:proofErr w:type="gramStart"/>
      <w:r w:rsidRPr="00CF2EFF">
        <w:rPr>
          <w:rFonts w:ascii="Times New Roman" w:eastAsia="標楷體" w:hAnsi="Times New Roman" w:hint="eastAsia"/>
          <w:sz w:val="36"/>
          <w:szCs w:val="40"/>
        </w:rPr>
        <w:t>最</w:t>
      </w:r>
      <w:proofErr w:type="gramEnd"/>
      <w:r w:rsidRPr="00CF2EFF">
        <w:rPr>
          <w:rFonts w:ascii="Times New Roman" w:eastAsia="標楷體" w:hAnsi="Times New Roman" w:hint="eastAsia"/>
          <w:sz w:val="36"/>
          <w:szCs w:val="40"/>
        </w:rPr>
        <w:t>適</w:t>
      </w:r>
      <w:r w:rsidR="00567251" w:rsidRPr="00CF2EFF">
        <w:rPr>
          <w:rFonts w:ascii="Times New Roman" w:eastAsia="標楷體" w:hAnsi="Times New Roman"/>
          <w:sz w:val="36"/>
          <w:szCs w:val="40"/>
        </w:rPr>
        <w:t>常規交易方法</w:t>
      </w:r>
    </w:p>
    <w:p w:rsidR="00745591" w:rsidRPr="00CF2EFF" w:rsidRDefault="00162D2B" w:rsidP="004E4330">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sz w:val="32"/>
        </w:rPr>
        <w:t>常規交易方法</w:t>
      </w:r>
      <w:r w:rsidR="00F55F88" w:rsidRPr="00CF2EFF">
        <w:rPr>
          <w:rFonts w:ascii="Times New Roman" w:eastAsia="標楷體" w:hAnsi="Times New Roman"/>
          <w:sz w:val="32"/>
        </w:rPr>
        <w:t>之</w:t>
      </w:r>
      <w:r w:rsidR="00F55F88" w:rsidRPr="00CF2EFF">
        <w:rPr>
          <w:rFonts w:ascii="Times New Roman" w:eastAsia="標楷體" w:hAnsi="Times New Roman" w:hint="eastAsia"/>
          <w:sz w:val="32"/>
        </w:rPr>
        <w:t>適用</w:t>
      </w:r>
    </w:p>
    <w:p w:rsidR="00784900" w:rsidRPr="00CF2EFF" w:rsidRDefault="00784900" w:rsidP="00FC1E0C">
      <w:pPr>
        <w:pStyle w:val="30"/>
        <w:kinsoku w:val="0"/>
        <w:overflowPunct w:val="0"/>
        <w:autoSpaceDE w:val="0"/>
        <w:autoSpaceDN w:val="0"/>
        <w:adjustRightInd w:val="0"/>
        <w:snapToGrid w:val="0"/>
        <w:spacing w:before="120" w:after="120"/>
        <w:ind w:leftChars="200" w:left="480"/>
      </w:pPr>
      <w:r w:rsidRPr="00CF2EFF">
        <w:t>於本報告中分析之受控交易</w:t>
      </w:r>
      <w:r w:rsidR="00DC327D" w:rsidRPr="00CF2EFF">
        <w:rPr>
          <w:rFonts w:hint="eastAsia"/>
        </w:rPr>
        <w:t>包含</w:t>
      </w:r>
      <w:r w:rsidR="00CE273E" w:rsidRPr="00CF2EFF">
        <w:t>『</w:t>
      </w:r>
      <w:r w:rsidR="00CE273E" w:rsidRPr="00CF2EFF">
        <w:rPr>
          <w:rFonts w:hint="eastAsia"/>
        </w:rPr>
        <w:t>有形資產之移轉</w:t>
      </w:r>
      <w:r w:rsidR="00CE273E" w:rsidRPr="00CF2EFF">
        <w:t>』</w:t>
      </w:r>
      <w:r w:rsidR="00CE273E" w:rsidRPr="00CF2EFF">
        <w:rPr>
          <w:rFonts w:hint="eastAsia"/>
        </w:rPr>
        <w:t>、</w:t>
      </w:r>
      <w:r w:rsidR="00CE273E" w:rsidRPr="00CF2EFF">
        <w:t>『</w:t>
      </w:r>
      <w:r w:rsidR="00CE273E" w:rsidRPr="00CF2EFF">
        <w:rPr>
          <w:rFonts w:hint="eastAsia"/>
        </w:rPr>
        <w:t>無形資產之使用</w:t>
      </w:r>
      <w:r w:rsidR="00CE273E" w:rsidRPr="00CF2EFF">
        <w:t>』</w:t>
      </w:r>
      <w:r w:rsidR="00CE273E" w:rsidRPr="00CF2EFF">
        <w:rPr>
          <w:rFonts w:hint="eastAsia"/>
        </w:rPr>
        <w:t>、</w:t>
      </w:r>
      <w:r w:rsidR="00CE273E" w:rsidRPr="00CF2EFF">
        <w:t>『</w:t>
      </w:r>
      <w:r w:rsidR="00CE273E" w:rsidRPr="00CF2EFF">
        <w:rPr>
          <w:rFonts w:hint="eastAsia"/>
        </w:rPr>
        <w:t>服務之提供</w:t>
      </w:r>
      <w:r w:rsidR="00CE273E" w:rsidRPr="00CF2EFF">
        <w:t>』</w:t>
      </w:r>
      <w:r w:rsidR="00CE273E" w:rsidRPr="00CF2EFF">
        <w:rPr>
          <w:rFonts w:hint="eastAsia"/>
        </w:rPr>
        <w:t>及『資金之使用』</w:t>
      </w:r>
      <w:r w:rsidRPr="00CF2EFF">
        <w:rPr>
          <w:rFonts w:hint="eastAsia"/>
        </w:rPr>
        <w:t>等受控交易</w:t>
      </w:r>
      <w:r w:rsidR="00D92780" w:rsidRPr="00CF2EFF">
        <w:rPr>
          <w:rFonts w:hint="eastAsia"/>
        </w:rPr>
        <w:t>類型</w:t>
      </w:r>
      <w:r w:rsidR="006A27F6" w:rsidRPr="00CF2EFF">
        <w:t>，依據移轉訂價查核準</w:t>
      </w:r>
      <w:r w:rsidR="008B297D" w:rsidRPr="00CF2EFF">
        <w:rPr>
          <w:rFonts w:hint="eastAsia"/>
        </w:rPr>
        <w:t>則</w:t>
      </w:r>
      <w:r w:rsidRPr="00CF2EFF">
        <w:t>第</w:t>
      </w:r>
      <w:r w:rsidR="00DC327D" w:rsidRPr="00CF2EFF">
        <w:rPr>
          <w:rFonts w:hint="eastAsia"/>
        </w:rPr>
        <w:t>10~13</w:t>
      </w:r>
      <w:r w:rsidRPr="00CF2EFF">
        <w:rPr>
          <w:rFonts w:hint="eastAsia"/>
        </w:rPr>
        <w:t>條</w:t>
      </w:r>
      <w:r w:rsidRPr="00CF2EFF">
        <w:t>規定，適用</w:t>
      </w:r>
      <w:r w:rsidR="00DC327D" w:rsidRPr="00CF2EFF">
        <w:rPr>
          <w:rFonts w:hint="eastAsia"/>
        </w:rPr>
        <w:t>於評估之</w:t>
      </w:r>
      <w:r w:rsidR="006A27F6" w:rsidRPr="00CF2EFF">
        <w:rPr>
          <w:rFonts w:hint="eastAsia"/>
        </w:rPr>
        <w:t>常規交易</w:t>
      </w:r>
      <w:r w:rsidRPr="00CF2EFF">
        <w:t>方法有下列各法：</w:t>
      </w:r>
    </w:p>
    <w:p w:rsidR="00745591" w:rsidRPr="00CF2EFF" w:rsidRDefault="00784900" w:rsidP="004E4330">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有形資產</w:t>
      </w:r>
      <w:r w:rsidR="008B297D" w:rsidRPr="00CF2EFF">
        <w:rPr>
          <w:rFonts w:eastAsia="標楷體" w:hint="eastAsia"/>
          <w:b/>
          <w:sz w:val="28"/>
          <w:szCs w:val="26"/>
        </w:rPr>
        <w:t>交易</w:t>
      </w:r>
    </w:p>
    <w:p w:rsidR="00784900" w:rsidRPr="00CF2EFF" w:rsidRDefault="00FB3B73"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1</w:t>
      </w:r>
      <w:r w:rsidRPr="00CF2EFF">
        <w:rPr>
          <w:rFonts w:hint="eastAsia"/>
        </w:rPr>
        <w:t>）</w:t>
      </w:r>
      <w:r w:rsidR="00784900" w:rsidRPr="00CF2EFF">
        <w:t>可比較未受控價格法</w:t>
      </w:r>
      <w:r w:rsidR="00DC327D" w:rsidRPr="00CF2EFF">
        <w:rPr>
          <w:rFonts w:hint="eastAsia"/>
        </w:rPr>
        <w:t>；</w:t>
      </w:r>
    </w:p>
    <w:p w:rsidR="00784900" w:rsidRPr="00CF2EFF" w:rsidRDefault="00FB3B73"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lastRenderedPageBreak/>
        <w:t>（</w:t>
      </w:r>
      <w:r w:rsidRPr="00CF2EFF">
        <w:rPr>
          <w:rFonts w:hint="eastAsia"/>
        </w:rPr>
        <w:t>2</w:t>
      </w:r>
      <w:r w:rsidRPr="00CF2EFF">
        <w:rPr>
          <w:rFonts w:hint="eastAsia"/>
        </w:rPr>
        <w:t>）</w:t>
      </w:r>
      <w:r w:rsidR="00784900" w:rsidRPr="00CF2EFF">
        <w:t>再</w:t>
      </w:r>
      <w:proofErr w:type="gramStart"/>
      <w:r w:rsidR="00784900" w:rsidRPr="00CF2EFF">
        <w:t>售價格法</w:t>
      </w:r>
      <w:proofErr w:type="gramEnd"/>
      <w:r w:rsidR="00DC327D" w:rsidRPr="00CF2EFF">
        <w:rPr>
          <w:rFonts w:hint="eastAsia"/>
        </w:rPr>
        <w:t>；</w:t>
      </w:r>
    </w:p>
    <w:p w:rsidR="00784900" w:rsidRPr="00CF2EFF" w:rsidRDefault="00FB3B73"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3</w:t>
      </w:r>
      <w:r w:rsidRPr="00CF2EFF">
        <w:rPr>
          <w:rFonts w:hint="eastAsia"/>
        </w:rPr>
        <w:t>）</w:t>
      </w:r>
      <w:r w:rsidR="00784900" w:rsidRPr="00CF2EFF">
        <w:t>成本加價法</w:t>
      </w:r>
      <w:r w:rsidR="00DC327D" w:rsidRPr="00CF2EFF">
        <w:rPr>
          <w:rFonts w:hint="eastAsia"/>
        </w:rPr>
        <w:t>；</w:t>
      </w:r>
    </w:p>
    <w:p w:rsidR="00784900" w:rsidRPr="00CF2EFF" w:rsidRDefault="00FB3B73"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4</w:t>
      </w:r>
      <w:r w:rsidRPr="00CF2EFF">
        <w:rPr>
          <w:rFonts w:hint="eastAsia"/>
        </w:rPr>
        <w:t>）</w:t>
      </w:r>
      <w:r w:rsidR="00784900" w:rsidRPr="00CF2EFF">
        <w:t>可比較利潤法</w:t>
      </w:r>
      <w:r w:rsidR="00DC327D" w:rsidRPr="00CF2EFF">
        <w:rPr>
          <w:rFonts w:hint="eastAsia"/>
        </w:rPr>
        <w:t>；</w:t>
      </w:r>
    </w:p>
    <w:p w:rsidR="00784900" w:rsidRPr="00CF2EFF" w:rsidRDefault="00FB3B73"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5</w:t>
      </w:r>
      <w:r w:rsidRPr="00CF2EFF">
        <w:rPr>
          <w:rFonts w:hint="eastAsia"/>
        </w:rPr>
        <w:t>）</w:t>
      </w:r>
      <w:r w:rsidR="00784900" w:rsidRPr="00CF2EFF">
        <w:t>利潤分割法</w:t>
      </w:r>
      <w:r w:rsidR="00784900" w:rsidRPr="00CF2EFF">
        <w:rPr>
          <w:rFonts w:hint="eastAsia"/>
        </w:rPr>
        <w:t>。</w:t>
      </w:r>
    </w:p>
    <w:p w:rsidR="00784900" w:rsidRPr="00CF2EFF" w:rsidRDefault="00FB3B73" w:rsidP="007C747C">
      <w:pPr>
        <w:pStyle w:val="30"/>
        <w:tabs>
          <w:tab w:val="left" w:pos="900"/>
        </w:tabs>
        <w:kinsoku w:val="0"/>
        <w:overflowPunct w:val="0"/>
        <w:autoSpaceDE w:val="0"/>
        <w:autoSpaceDN w:val="0"/>
        <w:adjustRightInd w:val="0"/>
        <w:snapToGrid w:val="0"/>
        <w:spacing w:before="120" w:after="120"/>
        <w:ind w:leftChars="300" w:left="720" w:firstLineChars="0" w:firstLine="0"/>
        <w:rPr>
          <w:shd w:val="clear" w:color="auto" w:fill="EAF1DD"/>
        </w:rPr>
      </w:pPr>
      <w:r w:rsidRPr="00CF2EFF">
        <w:rPr>
          <w:rFonts w:hint="eastAsia"/>
        </w:rPr>
        <w:t>（</w:t>
      </w:r>
      <w:r w:rsidRPr="00CF2EFF">
        <w:rPr>
          <w:rFonts w:hint="eastAsia"/>
        </w:rPr>
        <w:t>6</w:t>
      </w:r>
      <w:r w:rsidRPr="00CF2EFF">
        <w:rPr>
          <w:rFonts w:hint="eastAsia"/>
        </w:rPr>
        <w:t>）</w:t>
      </w:r>
      <w:r w:rsidR="00784900" w:rsidRPr="00CF2EFF">
        <w:t>其他經財政部核定之常規交易方法。</w:t>
      </w:r>
    </w:p>
    <w:p w:rsidR="00745591" w:rsidRPr="00CF2EFF" w:rsidRDefault="008B297D" w:rsidP="004E4330">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無</w:t>
      </w:r>
      <w:r w:rsidRPr="00CF2EFF">
        <w:rPr>
          <w:rFonts w:eastAsia="標楷體"/>
          <w:b/>
          <w:sz w:val="28"/>
          <w:szCs w:val="26"/>
        </w:rPr>
        <w:t>形資產</w:t>
      </w:r>
      <w:r w:rsidRPr="00CF2EFF">
        <w:rPr>
          <w:rFonts w:eastAsia="標楷體" w:hint="eastAsia"/>
          <w:b/>
          <w:sz w:val="28"/>
          <w:szCs w:val="26"/>
        </w:rPr>
        <w:t>交易</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1</w:t>
      </w:r>
      <w:r w:rsidRPr="00CF2EFF">
        <w:rPr>
          <w:rFonts w:hint="eastAsia"/>
        </w:rPr>
        <w:t>）</w:t>
      </w:r>
      <w:r w:rsidRPr="00CF2EFF">
        <w:t>可比較未受控</w:t>
      </w:r>
      <w:r w:rsidRPr="00CF2EFF">
        <w:rPr>
          <w:rFonts w:hint="eastAsia"/>
        </w:rPr>
        <w:t>交易</w:t>
      </w:r>
      <w:r w:rsidRPr="00CF2EFF">
        <w:t>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2</w:t>
      </w:r>
      <w:r w:rsidRPr="00CF2EFF">
        <w:rPr>
          <w:rFonts w:hint="eastAsia"/>
        </w:rPr>
        <w:t>）</w:t>
      </w:r>
      <w:r w:rsidRPr="00CF2EFF">
        <w:t>可比較利潤法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3</w:t>
      </w:r>
      <w:r w:rsidRPr="00CF2EFF">
        <w:rPr>
          <w:rFonts w:hint="eastAsia"/>
        </w:rPr>
        <w:t>）</w:t>
      </w:r>
      <w:r w:rsidRPr="00CF2EFF">
        <w:t>利潤分割法</w:t>
      </w:r>
      <w:r w:rsidRPr="00CF2EFF">
        <w:rPr>
          <w:rFonts w:hint="eastAsia"/>
        </w:rPr>
        <w:t>。</w:t>
      </w:r>
    </w:p>
    <w:p w:rsidR="008B297D" w:rsidRPr="00CF2EFF" w:rsidRDefault="008B297D"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4</w:t>
      </w:r>
      <w:r w:rsidRPr="00CF2EFF">
        <w:rPr>
          <w:rFonts w:hint="eastAsia"/>
        </w:rPr>
        <w:t>）</w:t>
      </w:r>
      <w:r w:rsidRPr="00CF2EFF">
        <w:t>其他經財政部核定之常規交易方法。</w:t>
      </w:r>
    </w:p>
    <w:p w:rsidR="00745591" w:rsidRPr="00CF2EFF" w:rsidRDefault="008B297D" w:rsidP="004E4330">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服務提供</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1</w:t>
      </w:r>
      <w:r w:rsidRPr="00CF2EFF">
        <w:rPr>
          <w:rFonts w:hint="eastAsia"/>
        </w:rPr>
        <w:t>）</w:t>
      </w:r>
      <w:r w:rsidRPr="00CF2EFF">
        <w:t>可比較未受控價格法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2</w:t>
      </w:r>
      <w:r w:rsidRPr="00CF2EFF">
        <w:rPr>
          <w:rFonts w:hint="eastAsia"/>
        </w:rPr>
        <w:t>）</w:t>
      </w:r>
      <w:r w:rsidRPr="00CF2EFF">
        <w:t>成本加價法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3</w:t>
      </w:r>
      <w:r w:rsidRPr="00CF2EFF">
        <w:rPr>
          <w:rFonts w:hint="eastAsia"/>
        </w:rPr>
        <w:t>）</w:t>
      </w:r>
      <w:r w:rsidRPr="00CF2EFF">
        <w:t>可比較利潤法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4</w:t>
      </w:r>
      <w:r w:rsidRPr="00CF2EFF">
        <w:rPr>
          <w:rFonts w:hint="eastAsia"/>
        </w:rPr>
        <w:t>）</w:t>
      </w:r>
      <w:r w:rsidRPr="00CF2EFF">
        <w:t>利潤分割法</w:t>
      </w:r>
      <w:r w:rsidRPr="00CF2EFF">
        <w:rPr>
          <w:rFonts w:hint="eastAsia"/>
        </w:rPr>
        <w:t>。</w:t>
      </w:r>
    </w:p>
    <w:p w:rsidR="008B297D" w:rsidRPr="00CF2EFF" w:rsidRDefault="008B297D"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5</w:t>
      </w:r>
      <w:r w:rsidRPr="00CF2EFF">
        <w:rPr>
          <w:rFonts w:hint="eastAsia"/>
        </w:rPr>
        <w:t>）</w:t>
      </w:r>
      <w:r w:rsidRPr="00CF2EFF">
        <w:t>其他經財政部核定之常規交易方法。</w:t>
      </w:r>
    </w:p>
    <w:p w:rsidR="00745591" w:rsidRPr="00CF2EFF" w:rsidRDefault="008B297D" w:rsidP="004E4330">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資金使用</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1</w:t>
      </w:r>
      <w:r w:rsidRPr="00CF2EFF">
        <w:rPr>
          <w:rFonts w:hint="eastAsia"/>
        </w:rPr>
        <w:t>）</w:t>
      </w:r>
      <w:r w:rsidRPr="00CF2EFF">
        <w:t>可比較未受控價格法</w:t>
      </w:r>
      <w:r w:rsidRPr="00CF2EFF">
        <w:rPr>
          <w:rFonts w:hint="eastAsia"/>
        </w:rPr>
        <w:t>；</w:t>
      </w:r>
    </w:p>
    <w:p w:rsidR="008B297D" w:rsidRPr="00CF2EFF" w:rsidRDefault="008B297D" w:rsidP="007C747C">
      <w:pPr>
        <w:pStyle w:val="30"/>
        <w:kinsoku w:val="0"/>
        <w:overflowPunct w:val="0"/>
        <w:autoSpaceDE w:val="0"/>
        <w:autoSpaceDN w:val="0"/>
        <w:adjustRightInd w:val="0"/>
        <w:snapToGrid w:val="0"/>
        <w:spacing w:before="120" w:after="120"/>
        <w:ind w:leftChars="300" w:left="720" w:firstLineChars="0" w:firstLine="0"/>
      </w:pPr>
      <w:r w:rsidRPr="00CF2EFF">
        <w:rPr>
          <w:rFonts w:hint="eastAsia"/>
        </w:rPr>
        <w:t>（</w:t>
      </w:r>
      <w:r w:rsidRPr="00CF2EFF">
        <w:rPr>
          <w:rFonts w:hint="eastAsia"/>
        </w:rPr>
        <w:t>2</w:t>
      </w:r>
      <w:r w:rsidRPr="00CF2EFF">
        <w:rPr>
          <w:rFonts w:hint="eastAsia"/>
        </w:rPr>
        <w:t>）</w:t>
      </w:r>
      <w:r w:rsidRPr="00CF2EFF">
        <w:t>成本加價法</w:t>
      </w:r>
      <w:r w:rsidRPr="00CF2EFF">
        <w:rPr>
          <w:rFonts w:hint="eastAsia"/>
        </w:rPr>
        <w:t>；</w:t>
      </w:r>
    </w:p>
    <w:p w:rsidR="00784900" w:rsidRPr="00CF2EFF" w:rsidRDefault="008B297D" w:rsidP="007C747C">
      <w:pPr>
        <w:pStyle w:val="30"/>
        <w:tabs>
          <w:tab w:val="left" w:pos="900"/>
        </w:tabs>
        <w:kinsoku w:val="0"/>
        <w:overflowPunct w:val="0"/>
        <w:autoSpaceDE w:val="0"/>
        <w:autoSpaceDN w:val="0"/>
        <w:adjustRightInd w:val="0"/>
        <w:snapToGrid w:val="0"/>
        <w:spacing w:before="120" w:after="120"/>
        <w:ind w:leftChars="300" w:left="720" w:firstLineChars="0" w:firstLine="0"/>
        <w:rPr>
          <w:shd w:val="clear" w:color="auto" w:fill="E5DFEC"/>
        </w:rPr>
      </w:pPr>
      <w:r w:rsidRPr="00CF2EFF">
        <w:rPr>
          <w:rFonts w:hint="eastAsia"/>
        </w:rPr>
        <w:t>（</w:t>
      </w:r>
      <w:r w:rsidR="0087006D" w:rsidRPr="00CF2EFF">
        <w:rPr>
          <w:rFonts w:hint="eastAsia"/>
        </w:rPr>
        <w:t>3</w:t>
      </w:r>
      <w:r w:rsidRPr="00CF2EFF">
        <w:rPr>
          <w:rFonts w:hint="eastAsia"/>
        </w:rPr>
        <w:t>）</w:t>
      </w:r>
      <w:r w:rsidRPr="00CF2EFF">
        <w:t>其他經財政部核定之常規交易方法。</w:t>
      </w:r>
    </w:p>
    <w:p w:rsidR="00745591" w:rsidRPr="00CF2EFF" w:rsidRDefault="00C722A8" w:rsidP="004E4330">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lastRenderedPageBreak/>
        <w:t>最適</w:t>
      </w:r>
      <w:r w:rsidRPr="00CF2EFF">
        <w:rPr>
          <w:rFonts w:ascii="Times New Roman" w:eastAsia="標楷體" w:hAnsi="Times New Roman"/>
          <w:sz w:val="32"/>
        </w:rPr>
        <w:t>常規交易方法</w:t>
      </w:r>
      <w:r w:rsidR="00DC327D" w:rsidRPr="00CF2EFF">
        <w:rPr>
          <w:rFonts w:ascii="Times New Roman" w:eastAsia="標楷體" w:hAnsi="Times New Roman"/>
          <w:sz w:val="32"/>
        </w:rPr>
        <w:t>之</w:t>
      </w:r>
      <w:r w:rsidR="00DC327D" w:rsidRPr="00CF2EFF">
        <w:rPr>
          <w:rFonts w:ascii="Times New Roman" w:eastAsia="標楷體" w:hAnsi="Times New Roman" w:hint="eastAsia"/>
          <w:sz w:val="32"/>
        </w:rPr>
        <w:t>決定</w:t>
      </w:r>
    </w:p>
    <w:p w:rsidR="003415B7" w:rsidRPr="00CF2EFF" w:rsidRDefault="003415B7"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綜合考量各方面因素，本所依移轉訂價查核準則規定之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適常規交易方法原則，決定</w:t>
      </w:r>
      <w:r w:rsidR="00CE273E" w:rsidRPr="00CF2EFF">
        <w:rPr>
          <w:rFonts w:eastAsia="標楷體" w:hint="eastAsia"/>
          <w:sz w:val="26"/>
          <w:szCs w:val="26"/>
        </w:rPr>
        <w:t>可比較利潤法作為台灣漢高之「有形資產之</w:t>
      </w:r>
      <w:proofErr w:type="gramStart"/>
      <w:r w:rsidR="00CE273E" w:rsidRPr="00CF2EFF">
        <w:rPr>
          <w:rFonts w:eastAsia="標楷體" w:hint="eastAsia"/>
          <w:sz w:val="26"/>
          <w:szCs w:val="26"/>
        </w:rPr>
        <w:t>移</w:t>
      </w:r>
      <w:r w:rsidR="00CE273E" w:rsidRPr="00CF2EFF">
        <w:rPr>
          <w:rFonts w:ascii="標楷體" w:eastAsia="標楷體" w:hAnsi="標楷體" w:hint="eastAsia"/>
          <w:sz w:val="26"/>
          <w:szCs w:val="26"/>
        </w:rPr>
        <w:t>轉</w:t>
      </w:r>
      <w:r w:rsidR="0095738F" w:rsidRPr="00CF2EFF">
        <w:rPr>
          <w:rFonts w:ascii="標楷體" w:eastAsia="標楷體" w:hAnsi="標楷體" w:hint="eastAsia"/>
          <w:sz w:val="26"/>
          <w:szCs w:val="26"/>
        </w:rPr>
        <w:t>－</w:t>
      </w:r>
      <w:r w:rsidR="00562BDE" w:rsidRPr="00CF2EFF">
        <w:rPr>
          <w:rFonts w:eastAsia="標楷體" w:hint="eastAsia"/>
          <w:sz w:val="26"/>
          <w:szCs w:val="26"/>
        </w:rPr>
        <w:t>銷貨</w:t>
      </w:r>
      <w:proofErr w:type="gramEnd"/>
      <w:r w:rsidR="00B14557" w:rsidRPr="00CF2EFF">
        <w:rPr>
          <w:rFonts w:eastAsia="標楷體" w:hint="eastAsia"/>
          <w:sz w:val="26"/>
          <w:szCs w:val="26"/>
        </w:rPr>
        <w:t>」</w:t>
      </w:r>
      <w:r w:rsidR="00562BDE" w:rsidRPr="00CF2EFF">
        <w:rPr>
          <w:rFonts w:eastAsia="標楷體" w:hint="eastAsia"/>
          <w:sz w:val="26"/>
          <w:szCs w:val="26"/>
        </w:rPr>
        <w:t>、</w:t>
      </w:r>
      <w:r w:rsidR="00B14557" w:rsidRPr="00CF2EFF">
        <w:rPr>
          <w:rFonts w:eastAsia="標楷體" w:hint="eastAsia"/>
          <w:sz w:val="26"/>
          <w:szCs w:val="26"/>
        </w:rPr>
        <w:t>「有形資產之移</w:t>
      </w:r>
      <w:r w:rsidR="00B14557" w:rsidRPr="00CF2EFF">
        <w:rPr>
          <w:rFonts w:ascii="標楷體" w:eastAsia="標楷體" w:hAnsi="標楷體" w:hint="eastAsia"/>
          <w:sz w:val="26"/>
          <w:szCs w:val="26"/>
        </w:rPr>
        <w:t>轉－</w:t>
      </w:r>
      <w:r w:rsidR="00CE273E" w:rsidRPr="00CF2EFF">
        <w:rPr>
          <w:rFonts w:eastAsia="標楷體" w:hint="eastAsia"/>
          <w:sz w:val="26"/>
          <w:szCs w:val="26"/>
        </w:rPr>
        <w:t>進貨」、「無形資產之使</w:t>
      </w:r>
      <w:r w:rsidR="00CE273E" w:rsidRPr="00CF2EFF">
        <w:rPr>
          <w:rFonts w:ascii="標楷體" w:eastAsia="標楷體" w:hAnsi="標楷體" w:hint="eastAsia"/>
          <w:sz w:val="26"/>
          <w:szCs w:val="26"/>
        </w:rPr>
        <w:t>用</w:t>
      </w:r>
      <w:r w:rsidR="0095738F" w:rsidRPr="00CF2EFF">
        <w:rPr>
          <w:rFonts w:ascii="標楷體" w:eastAsia="標楷體" w:hAnsi="標楷體" w:hint="eastAsia"/>
          <w:sz w:val="26"/>
          <w:szCs w:val="26"/>
        </w:rPr>
        <w:t>－</w:t>
      </w:r>
      <w:r w:rsidR="00562BDE" w:rsidRPr="00CF2EFF">
        <w:rPr>
          <w:rFonts w:eastAsia="標楷體" w:hint="eastAsia"/>
          <w:sz w:val="26"/>
          <w:szCs w:val="26"/>
        </w:rPr>
        <w:t>權利金</w:t>
      </w:r>
      <w:r w:rsidR="00C91612" w:rsidRPr="00CF2EFF">
        <w:rPr>
          <w:rFonts w:eastAsia="標楷體" w:hint="eastAsia"/>
          <w:sz w:val="26"/>
          <w:szCs w:val="26"/>
        </w:rPr>
        <w:t>支出</w:t>
      </w:r>
      <w:r w:rsidR="00562BDE" w:rsidRPr="00CF2EFF">
        <w:rPr>
          <w:rFonts w:eastAsia="標楷體" w:hint="eastAsia"/>
          <w:sz w:val="26"/>
          <w:szCs w:val="26"/>
        </w:rPr>
        <w:t>」</w:t>
      </w:r>
      <w:r w:rsidR="00256473" w:rsidRPr="00CF2EFF">
        <w:rPr>
          <w:rFonts w:eastAsia="標楷體" w:hint="eastAsia"/>
          <w:sz w:val="26"/>
          <w:szCs w:val="26"/>
        </w:rPr>
        <w:t>及</w:t>
      </w:r>
      <w:r w:rsidR="00CE273E" w:rsidRPr="00CF2EFF">
        <w:rPr>
          <w:rFonts w:eastAsia="標楷體" w:hint="eastAsia"/>
          <w:sz w:val="26"/>
          <w:szCs w:val="26"/>
        </w:rPr>
        <w:t>「服務之提</w:t>
      </w:r>
      <w:r w:rsidR="00CE273E" w:rsidRPr="00CF2EFF">
        <w:rPr>
          <w:rFonts w:ascii="標楷體" w:eastAsia="標楷體" w:hAnsi="標楷體" w:hint="eastAsia"/>
          <w:sz w:val="26"/>
          <w:szCs w:val="26"/>
        </w:rPr>
        <w:t>供</w:t>
      </w:r>
      <w:r w:rsidR="0095738F" w:rsidRPr="00CF2EFF">
        <w:rPr>
          <w:rFonts w:ascii="標楷體" w:eastAsia="標楷體" w:hAnsi="標楷體" w:hint="eastAsia"/>
          <w:sz w:val="26"/>
          <w:szCs w:val="26"/>
        </w:rPr>
        <w:t>－</w:t>
      </w:r>
      <w:r w:rsidR="00CE273E" w:rsidRPr="00CF2EFF">
        <w:rPr>
          <w:rFonts w:eastAsia="標楷體" w:hint="eastAsia"/>
          <w:sz w:val="26"/>
          <w:szCs w:val="26"/>
        </w:rPr>
        <w:t>接受支援及帳</w:t>
      </w:r>
      <w:proofErr w:type="gramStart"/>
      <w:r w:rsidR="00CE273E" w:rsidRPr="00CF2EFF">
        <w:rPr>
          <w:rFonts w:eastAsia="標楷體" w:hint="eastAsia"/>
          <w:sz w:val="26"/>
          <w:szCs w:val="26"/>
        </w:rPr>
        <w:t>務</w:t>
      </w:r>
      <w:proofErr w:type="gramEnd"/>
      <w:r w:rsidR="00CE273E" w:rsidRPr="00CF2EFF">
        <w:rPr>
          <w:rFonts w:eastAsia="標楷體" w:hint="eastAsia"/>
          <w:sz w:val="26"/>
          <w:szCs w:val="26"/>
        </w:rPr>
        <w:t>處理服務」</w:t>
      </w:r>
      <w:r w:rsidR="00CE273E" w:rsidRPr="00CF2EFF">
        <w:rPr>
          <w:rFonts w:eastAsia="標楷體"/>
          <w:sz w:val="26"/>
          <w:szCs w:val="26"/>
        </w:rPr>
        <w:t>受控交易</w:t>
      </w:r>
      <w:proofErr w:type="gramStart"/>
      <w:r w:rsidR="00CE273E" w:rsidRPr="00CF2EFF">
        <w:rPr>
          <w:rFonts w:eastAsia="標楷體" w:hint="eastAsia"/>
          <w:sz w:val="26"/>
          <w:szCs w:val="26"/>
        </w:rPr>
        <w:t>最</w:t>
      </w:r>
      <w:proofErr w:type="gramEnd"/>
      <w:r w:rsidR="00CE273E" w:rsidRPr="00CF2EFF">
        <w:rPr>
          <w:rFonts w:eastAsia="標楷體" w:hint="eastAsia"/>
          <w:sz w:val="26"/>
          <w:szCs w:val="26"/>
        </w:rPr>
        <w:t>適常規交易方法；「資金之使</w:t>
      </w:r>
      <w:r w:rsidR="00CE273E" w:rsidRPr="00CF2EFF">
        <w:rPr>
          <w:rFonts w:ascii="標楷體" w:eastAsia="標楷體" w:hAnsi="標楷體" w:hint="eastAsia"/>
          <w:sz w:val="26"/>
          <w:szCs w:val="26"/>
        </w:rPr>
        <w:t>用</w:t>
      </w:r>
      <w:r w:rsidR="0095738F" w:rsidRPr="00CF2EFF">
        <w:rPr>
          <w:rFonts w:ascii="標楷體" w:eastAsia="標楷體" w:hAnsi="標楷體" w:hint="eastAsia"/>
          <w:sz w:val="26"/>
          <w:szCs w:val="26"/>
        </w:rPr>
        <w:t>－</w:t>
      </w:r>
      <w:r w:rsidR="00CE273E" w:rsidRPr="00CF2EFF">
        <w:rPr>
          <w:rFonts w:eastAsia="標楷體" w:hint="eastAsia"/>
          <w:sz w:val="26"/>
          <w:szCs w:val="26"/>
        </w:rPr>
        <w:t>借款」則以可比較未受控價格法為</w:t>
      </w:r>
      <w:proofErr w:type="gramStart"/>
      <w:r w:rsidR="00CE273E" w:rsidRPr="00CF2EFF">
        <w:rPr>
          <w:rFonts w:eastAsia="標楷體" w:hint="eastAsia"/>
          <w:sz w:val="26"/>
          <w:szCs w:val="26"/>
        </w:rPr>
        <w:t>最</w:t>
      </w:r>
      <w:proofErr w:type="gramEnd"/>
      <w:r w:rsidR="00CE273E" w:rsidRPr="00CF2EFF">
        <w:rPr>
          <w:rFonts w:eastAsia="標楷體" w:hint="eastAsia"/>
          <w:sz w:val="26"/>
          <w:szCs w:val="26"/>
        </w:rPr>
        <w:t>適常規交易方法。決定原因說明如下，另其他常規交易</w:t>
      </w:r>
      <w:r w:rsidR="00CE273E" w:rsidRPr="00CF2EFF">
        <w:rPr>
          <w:rFonts w:eastAsia="標楷體"/>
          <w:sz w:val="26"/>
          <w:szCs w:val="26"/>
        </w:rPr>
        <w:t>方法不適用</w:t>
      </w:r>
      <w:r w:rsidR="00CE273E" w:rsidRPr="00CF2EFF">
        <w:rPr>
          <w:rFonts w:eastAsia="標楷體" w:hint="eastAsia"/>
          <w:sz w:val="26"/>
          <w:szCs w:val="26"/>
        </w:rPr>
        <w:t>之原因，</w:t>
      </w:r>
      <w:r w:rsidR="00CE273E" w:rsidRPr="00CF2EFF">
        <w:rPr>
          <w:rFonts w:eastAsia="標楷體"/>
          <w:sz w:val="26"/>
          <w:szCs w:val="26"/>
        </w:rPr>
        <w:t>請</w:t>
      </w:r>
      <w:proofErr w:type="gramStart"/>
      <w:r w:rsidR="00CE273E" w:rsidRPr="00CF2EFF">
        <w:rPr>
          <w:rFonts w:eastAsia="標楷體"/>
          <w:sz w:val="26"/>
          <w:szCs w:val="26"/>
        </w:rPr>
        <w:t>見下節說明</w:t>
      </w:r>
      <w:proofErr w:type="gramEnd"/>
      <w:r w:rsidR="00CE273E" w:rsidRPr="00CF2EFF">
        <w:rPr>
          <w:rFonts w:eastAsia="標楷體" w:hint="eastAsia"/>
          <w:sz w:val="26"/>
          <w:szCs w:val="26"/>
        </w:rPr>
        <w:t>。</w:t>
      </w:r>
    </w:p>
    <w:p w:rsidR="00745591" w:rsidRPr="00CF2EFF" w:rsidRDefault="00D06756" w:rsidP="004E4330">
      <w:pPr>
        <w:numPr>
          <w:ilvl w:val="0"/>
          <w:numId w:val="77"/>
        </w:numPr>
        <w:spacing w:beforeLines="50" w:before="120" w:afterLines="50" w:after="120" w:line="360" w:lineRule="auto"/>
        <w:jc w:val="both"/>
        <w:rPr>
          <w:rFonts w:eastAsia="標楷體"/>
          <w:b/>
          <w:sz w:val="26"/>
          <w:szCs w:val="26"/>
        </w:rPr>
      </w:pPr>
      <w:r w:rsidRPr="00CF2EFF">
        <w:rPr>
          <w:rFonts w:eastAsia="標楷體" w:hint="eastAsia"/>
          <w:b/>
          <w:sz w:val="26"/>
          <w:szCs w:val="26"/>
        </w:rPr>
        <w:t>『</w:t>
      </w:r>
      <w:r w:rsidR="00CE273E" w:rsidRPr="00CF2EFF">
        <w:rPr>
          <w:rFonts w:eastAsia="標楷體" w:hint="eastAsia"/>
          <w:b/>
          <w:sz w:val="26"/>
          <w:szCs w:val="26"/>
        </w:rPr>
        <w:t>有形資產之</w:t>
      </w:r>
      <w:proofErr w:type="gramStart"/>
      <w:r w:rsidR="00CE273E" w:rsidRPr="00CF2EFF">
        <w:rPr>
          <w:rFonts w:eastAsia="標楷體" w:hint="eastAsia"/>
          <w:b/>
          <w:sz w:val="26"/>
          <w:szCs w:val="26"/>
        </w:rPr>
        <w:t>移轉－銷貨</w:t>
      </w:r>
      <w:proofErr w:type="gramEnd"/>
      <w:r w:rsidR="00B14557" w:rsidRPr="00CF2EFF">
        <w:rPr>
          <w:rFonts w:eastAsia="標楷體" w:hint="eastAsia"/>
          <w:b/>
          <w:sz w:val="26"/>
          <w:szCs w:val="26"/>
        </w:rPr>
        <w:t>』</w:t>
      </w:r>
      <w:r w:rsidRPr="00CF2EFF">
        <w:rPr>
          <w:rFonts w:eastAsia="標楷體" w:hint="eastAsia"/>
          <w:b/>
          <w:sz w:val="26"/>
          <w:szCs w:val="26"/>
        </w:rPr>
        <w:t>、</w:t>
      </w:r>
      <w:r w:rsidR="00B14557" w:rsidRPr="00CF2EFF">
        <w:rPr>
          <w:rFonts w:eastAsia="標楷體" w:hint="eastAsia"/>
          <w:b/>
          <w:sz w:val="26"/>
          <w:szCs w:val="26"/>
        </w:rPr>
        <w:t>『有形資產之移轉－</w:t>
      </w:r>
      <w:r w:rsidR="00D01B4F" w:rsidRPr="00CF2EFF">
        <w:rPr>
          <w:rFonts w:eastAsia="標楷體" w:hint="eastAsia"/>
          <w:b/>
          <w:sz w:val="26"/>
          <w:szCs w:val="26"/>
        </w:rPr>
        <w:t>進貨</w:t>
      </w:r>
      <w:r w:rsidRPr="00CF2EFF">
        <w:rPr>
          <w:rFonts w:eastAsia="標楷體" w:hint="eastAsia"/>
          <w:b/>
          <w:sz w:val="26"/>
          <w:szCs w:val="26"/>
        </w:rPr>
        <w:t>』</w:t>
      </w:r>
      <w:r w:rsidR="00D01B4F" w:rsidRPr="00CF2EFF">
        <w:rPr>
          <w:rFonts w:eastAsia="標楷體" w:hint="eastAsia"/>
          <w:b/>
          <w:sz w:val="26"/>
          <w:szCs w:val="26"/>
        </w:rPr>
        <w:t>、</w:t>
      </w:r>
      <w:r w:rsidRPr="00CF2EFF">
        <w:rPr>
          <w:rFonts w:eastAsia="標楷體" w:hint="eastAsia"/>
          <w:b/>
          <w:sz w:val="26"/>
          <w:szCs w:val="26"/>
        </w:rPr>
        <w:t>『</w:t>
      </w:r>
      <w:r w:rsidR="00D01B4F" w:rsidRPr="00CF2EFF">
        <w:rPr>
          <w:rFonts w:eastAsia="標楷體" w:hint="eastAsia"/>
          <w:b/>
          <w:sz w:val="26"/>
          <w:szCs w:val="26"/>
        </w:rPr>
        <w:t>無形資產之使用－權利金支出</w:t>
      </w:r>
      <w:r w:rsidRPr="00CF2EFF">
        <w:rPr>
          <w:rFonts w:eastAsia="標楷體" w:hint="eastAsia"/>
          <w:b/>
          <w:sz w:val="26"/>
          <w:szCs w:val="26"/>
        </w:rPr>
        <w:t>』</w:t>
      </w:r>
      <w:r w:rsidR="00D01B4F" w:rsidRPr="00CF2EFF">
        <w:rPr>
          <w:rFonts w:eastAsia="標楷體" w:hint="eastAsia"/>
          <w:b/>
          <w:sz w:val="26"/>
          <w:szCs w:val="26"/>
        </w:rPr>
        <w:t>、</w:t>
      </w:r>
      <w:r w:rsidRPr="00CF2EFF">
        <w:rPr>
          <w:rFonts w:eastAsia="標楷體" w:hint="eastAsia"/>
          <w:b/>
          <w:sz w:val="26"/>
          <w:szCs w:val="26"/>
        </w:rPr>
        <w:t>『</w:t>
      </w:r>
      <w:r w:rsidR="00D01B4F" w:rsidRPr="00CF2EFF">
        <w:rPr>
          <w:rFonts w:eastAsia="標楷體" w:hint="eastAsia"/>
          <w:b/>
          <w:sz w:val="26"/>
          <w:szCs w:val="26"/>
        </w:rPr>
        <w:t>服務之提供－接受支援及帳</w:t>
      </w:r>
      <w:proofErr w:type="gramStart"/>
      <w:r w:rsidR="00D01B4F" w:rsidRPr="00CF2EFF">
        <w:rPr>
          <w:rFonts w:eastAsia="標楷體" w:hint="eastAsia"/>
          <w:b/>
          <w:sz w:val="26"/>
          <w:szCs w:val="26"/>
        </w:rPr>
        <w:t>務</w:t>
      </w:r>
      <w:proofErr w:type="gramEnd"/>
      <w:r w:rsidR="00D01B4F" w:rsidRPr="00CF2EFF">
        <w:rPr>
          <w:rFonts w:eastAsia="標楷體" w:hint="eastAsia"/>
          <w:b/>
          <w:sz w:val="26"/>
          <w:szCs w:val="26"/>
        </w:rPr>
        <w:t>處理服務</w:t>
      </w:r>
      <w:r w:rsidRPr="00CF2EFF">
        <w:rPr>
          <w:rFonts w:eastAsia="標楷體" w:hint="eastAsia"/>
          <w:b/>
          <w:sz w:val="26"/>
          <w:szCs w:val="26"/>
        </w:rPr>
        <w:t>』</w:t>
      </w:r>
    </w:p>
    <w:p w:rsidR="00745591" w:rsidRPr="00CF2EFF" w:rsidRDefault="00D06756" w:rsidP="004E4330">
      <w:pPr>
        <w:numPr>
          <w:ilvl w:val="0"/>
          <w:numId w:val="76"/>
        </w:numPr>
        <w:spacing w:beforeLines="50" w:before="120" w:line="360" w:lineRule="auto"/>
        <w:ind w:left="964" w:hanging="482"/>
        <w:jc w:val="both"/>
        <w:rPr>
          <w:rFonts w:eastAsia="標楷體"/>
          <w:b/>
          <w:sz w:val="26"/>
          <w:szCs w:val="26"/>
        </w:rPr>
      </w:pPr>
      <w:r w:rsidRPr="00CF2EFF">
        <w:rPr>
          <w:rFonts w:eastAsia="標楷體" w:hint="eastAsia"/>
          <w:sz w:val="26"/>
          <w:szCs w:val="26"/>
        </w:rPr>
        <w:t>適用可比較利潤法之理由：</w:t>
      </w:r>
    </w:p>
    <w:p w:rsidR="00D01B4F" w:rsidRPr="00CF2EFF" w:rsidRDefault="00D01B4F" w:rsidP="004E4330">
      <w:pPr>
        <w:pStyle w:val="4"/>
        <w:keepNext w:val="0"/>
        <w:widowControl/>
        <w:numPr>
          <w:ilvl w:val="1"/>
          <w:numId w:val="75"/>
        </w:numPr>
        <w:spacing w:beforeLines="50" w:before="120" w:after="100" w:afterAutospacing="1" w:line="360" w:lineRule="auto"/>
        <w:ind w:hanging="482"/>
        <w:jc w:val="both"/>
        <w:rPr>
          <w:rFonts w:ascii="Times New Roman" w:eastAsia="標楷體" w:hAnsi="Times New Roman"/>
          <w:sz w:val="26"/>
          <w:szCs w:val="26"/>
        </w:rPr>
      </w:pPr>
      <w:r w:rsidRPr="00CF2EFF">
        <w:rPr>
          <w:rFonts w:ascii="Times New Roman" w:eastAsia="標楷體" w:hAnsi="Times New Roman" w:hint="eastAsia"/>
          <w:sz w:val="26"/>
          <w:szCs w:val="26"/>
        </w:rPr>
        <w:t>淨利潤較不似可比較未受控價格</w:t>
      </w:r>
      <w:r w:rsidRPr="00CF2EFF">
        <w:rPr>
          <w:rFonts w:ascii="Times New Roman" w:eastAsia="標楷體" w:hAnsi="Times New Roman" w:hint="eastAsia"/>
          <w:sz w:val="26"/>
          <w:szCs w:val="26"/>
        </w:rPr>
        <w:t>/</w:t>
      </w:r>
      <w:r w:rsidRPr="00CF2EFF">
        <w:rPr>
          <w:rFonts w:ascii="Times New Roman" w:eastAsia="標楷體" w:hAnsi="Times New Roman" w:hint="eastAsia"/>
          <w:sz w:val="26"/>
          <w:szCs w:val="26"/>
        </w:rPr>
        <w:t>交易法所用為評價標準之價格般，易受交易產品差異之影響；</w:t>
      </w:r>
    </w:p>
    <w:p w:rsidR="00D01B4F" w:rsidRPr="00CF2EFF" w:rsidRDefault="00D01B4F" w:rsidP="00E51C10">
      <w:pPr>
        <w:pStyle w:val="4"/>
        <w:keepNext w:val="0"/>
        <w:widowControl/>
        <w:numPr>
          <w:ilvl w:val="1"/>
          <w:numId w:val="75"/>
        </w:numPr>
        <w:spacing w:before="100" w:beforeAutospacing="1" w:after="100" w:afterAutospacing="1" w:line="360" w:lineRule="auto"/>
        <w:jc w:val="both"/>
        <w:rPr>
          <w:rFonts w:ascii="Times New Roman" w:eastAsia="標楷體" w:hAnsi="Times New Roman"/>
          <w:sz w:val="26"/>
          <w:szCs w:val="26"/>
        </w:rPr>
      </w:pPr>
      <w:r w:rsidRPr="00CF2EFF">
        <w:rPr>
          <w:rFonts w:ascii="Times New Roman" w:eastAsia="標楷體" w:hAnsi="Times New Roman" w:hint="eastAsia"/>
          <w:sz w:val="26"/>
          <w:szCs w:val="26"/>
        </w:rPr>
        <w:t>淨利潤比起成本加價法</w:t>
      </w:r>
      <w:r w:rsidRPr="00CF2EFF">
        <w:rPr>
          <w:rFonts w:ascii="Times New Roman" w:eastAsia="標楷體" w:hAnsi="Times New Roman" w:hint="eastAsia"/>
          <w:sz w:val="26"/>
          <w:szCs w:val="26"/>
        </w:rPr>
        <w:t>/</w:t>
      </w:r>
      <w:r w:rsidRPr="00CF2EFF">
        <w:rPr>
          <w:rFonts w:ascii="Times New Roman" w:eastAsia="標楷體" w:hAnsi="Times New Roman" w:hint="eastAsia"/>
          <w:sz w:val="26"/>
          <w:szCs w:val="26"/>
        </w:rPr>
        <w:t>再</w:t>
      </w:r>
      <w:proofErr w:type="gramStart"/>
      <w:r w:rsidRPr="00CF2EFF">
        <w:rPr>
          <w:rFonts w:ascii="Times New Roman" w:eastAsia="標楷體" w:hAnsi="Times New Roman" w:hint="eastAsia"/>
          <w:sz w:val="26"/>
          <w:szCs w:val="26"/>
        </w:rPr>
        <w:t>售價格法所</w:t>
      </w:r>
      <w:proofErr w:type="gramEnd"/>
      <w:r w:rsidRPr="00CF2EFF">
        <w:rPr>
          <w:rFonts w:ascii="Times New Roman" w:eastAsia="標楷體" w:hAnsi="Times New Roman" w:hint="eastAsia"/>
          <w:sz w:val="26"/>
          <w:szCs w:val="26"/>
        </w:rPr>
        <w:t>用為評價之成本加價率</w:t>
      </w:r>
      <w:r w:rsidRPr="00CF2EFF">
        <w:rPr>
          <w:rFonts w:ascii="Times New Roman" w:eastAsia="標楷體" w:hAnsi="Times New Roman" w:hint="eastAsia"/>
          <w:sz w:val="26"/>
          <w:szCs w:val="26"/>
        </w:rPr>
        <w:t>/</w:t>
      </w:r>
      <w:r w:rsidRPr="00CF2EFF">
        <w:rPr>
          <w:rFonts w:ascii="Times New Roman" w:eastAsia="標楷體" w:hAnsi="Times New Roman" w:hint="eastAsia"/>
          <w:sz w:val="26"/>
          <w:szCs w:val="26"/>
        </w:rPr>
        <w:t>毛利率，對受控及未受控交易間功能性差異之忍受度更高。數個企業即便在成本加價率</w:t>
      </w:r>
      <w:r w:rsidRPr="00CF2EFF">
        <w:rPr>
          <w:rFonts w:ascii="Times New Roman" w:eastAsia="標楷體" w:hAnsi="Times New Roman" w:hint="eastAsia"/>
          <w:sz w:val="26"/>
          <w:szCs w:val="26"/>
        </w:rPr>
        <w:t>/</w:t>
      </w:r>
      <w:r w:rsidRPr="00CF2EFF">
        <w:rPr>
          <w:rFonts w:ascii="Times New Roman" w:eastAsia="標楷體" w:hAnsi="Times New Roman" w:hint="eastAsia"/>
          <w:sz w:val="26"/>
          <w:szCs w:val="26"/>
        </w:rPr>
        <w:t>毛利率上之差易極大，還是有可能賺得大致相似之淨利潤；</w:t>
      </w:r>
    </w:p>
    <w:p w:rsidR="00D01B4F" w:rsidRPr="00CF2EFF" w:rsidRDefault="00D01B4F" w:rsidP="00E51C10">
      <w:pPr>
        <w:pStyle w:val="4"/>
        <w:keepNext w:val="0"/>
        <w:widowControl/>
        <w:numPr>
          <w:ilvl w:val="1"/>
          <w:numId w:val="75"/>
        </w:numPr>
        <w:spacing w:before="100" w:beforeAutospacing="1" w:after="100" w:afterAutospacing="1" w:line="360" w:lineRule="auto"/>
        <w:jc w:val="both"/>
        <w:rPr>
          <w:rFonts w:ascii="Times New Roman" w:eastAsia="標楷體" w:hAnsi="Times New Roman"/>
          <w:sz w:val="26"/>
          <w:szCs w:val="26"/>
        </w:rPr>
      </w:pPr>
      <w:r w:rsidRPr="00CF2EFF">
        <w:rPr>
          <w:rFonts w:ascii="Times New Roman" w:eastAsia="標楷體" w:hAnsi="Times New Roman" w:hint="eastAsia"/>
          <w:sz w:val="26"/>
          <w:szCs w:val="26"/>
        </w:rPr>
        <w:t>不必如使用利潤分割法時，需依關係企業</w:t>
      </w:r>
      <w:proofErr w:type="gramStart"/>
      <w:r w:rsidRPr="00CF2EFF">
        <w:rPr>
          <w:rFonts w:ascii="Times New Roman" w:eastAsia="標楷體" w:hAnsi="Times New Roman" w:hint="eastAsia"/>
          <w:sz w:val="26"/>
          <w:szCs w:val="26"/>
        </w:rPr>
        <w:t>體間各企業</w:t>
      </w:r>
      <w:proofErr w:type="gramEnd"/>
      <w:r w:rsidRPr="00CF2EFF">
        <w:rPr>
          <w:rFonts w:ascii="Times New Roman" w:eastAsia="標楷體" w:hAnsi="Times New Roman" w:hint="eastAsia"/>
          <w:sz w:val="26"/>
          <w:szCs w:val="26"/>
        </w:rPr>
        <w:t>之功能及責任，對合併營業利潤之貢獻分配營業利潤。</w:t>
      </w:r>
    </w:p>
    <w:p w:rsidR="00D01B4F" w:rsidRPr="00CF2EFF" w:rsidRDefault="00D01B4F" w:rsidP="00E51C10">
      <w:pPr>
        <w:pStyle w:val="4"/>
        <w:keepNext w:val="0"/>
        <w:widowControl/>
        <w:numPr>
          <w:ilvl w:val="1"/>
          <w:numId w:val="75"/>
        </w:numPr>
        <w:spacing w:before="100" w:beforeAutospacing="1" w:after="100" w:afterAutospacing="1" w:line="360" w:lineRule="auto"/>
        <w:jc w:val="both"/>
        <w:rPr>
          <w:rFonts w:ascii="Times New Roman" w:eastAsia="標楷體" w:hAnsi="Times New Roman"/>
          <w:sz w:val="26"/>
          <w:szCs w:val="26"/>
        </w:rPr>
      </w:pPr>
      <w:r w:rsidRPr="00CF2EFF">
        <w:rPr>
          <w:rFonts w:ascii="Times New Roman" w:eastAsia="標楷體" w:hAnsi="Times New Roman" w:hint="eastAsia"/>
          <w:sz w:val="26"/>
          <w:szCs w:val="26"/>
        </w:rPr>
        <w:t>通常不需將參與受控交易者之帳戶重新調整或作成本分攤。</w:t>
      </w:r>
    </w:p>
    <w:p w:rsidR="00D01B4F" w:rsidRPr="00CF2EFF" w:rsidRDefault="00D01B4F"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可比較利潤法對受測個體及所選取對象之可比較性標準較寬鬆。功能上之差異通常會影響成本加價率</w:t>
      </w:r>
      <w:r w:rsidRPr="00CF2EFF">
        <w:rPr>
          <w:rFonts w:eastAsia="標楷體" w:hint="eastAsia"/>
          <w:sz w:val="26"/>
          <w:szCs w:val="26"/>
        </w:rPr>
        <w:t>/</w:t>
      </w:r>
      <w:r w:rsidRPr="00CF2EFF">
        <w:rPr>
          <w:rFonts w:eastAsia="標楷體" w:hint="eastAsia"/>
          <w:sz w:val="26"/>
          <w:szCs w:val="26"/>
        </w:rPr>
        <w:t>毛利率，但因較難認定數值化差異，及適切調整該等差異對可比較對象成本加價率</w:t>
      </w:r>
      <w:r w:rsidRPr="00CF2EFF">
        <w:rPr>
          <w:rFonts w:eastAsia="標楷體" w:hint="eastAsia"/>
          <w:sz w:val="26"/>
          <w:szCs w:val="26"/>
        </w:rPr>
        <w:t>/</w:t>
      </w:r>
      <w:r w:rsidRPr="00CF2EFF">
        <w:rPr>
          <w:rFonts w:eastAsia="標楷體" w:hint="eastAsia"/>
          <w:sz w:val="26"/>
          <w:szCs w:val="26"/>
        </w:rPr>
        <w:t>毛利率之影響，因此使用成本加價率</w:t>
      </w:r>
      <w:r w:rsidRPr="00CF2EFF">
        <w:rPr>
          <w:rFonts w:eastAsia="標楷體" w:hint="eastAsia"/>
          <w:sz w:val="26"/>
          <w:szCs w:val="26"/>
        </w:rPr>
        <w:t>/</w:t>
      </w:r>
      <w:r w:rsidRPr="00CF2EFF">
        <w:rPr>
          <w:rFonts w:eastAsia="標楷體" w:hint="eastAsia"/>
          <w:sz w:val="26"/>
          <w:szCs w:val="26"/>
        </w:rPr>
        <w:t>毛利率評估受控交易是否合乎常規之限</w:t>
      </w:r>
      <w:r w:rsidRPr="00CF2EFF">
        <w:rPr>
          <w:rFonts w:eastAsia="標楷體" w:hint="eastAsia"/>
          <w:sz w:val="26"/>
          <w:szCs w:val="26"/>
        </w:rPr>
        <w:lastRenderedPageBreak/>
        <w:t>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745591" w:rsidRPr="00CF2EFF" w:rsidRDefault="00D01B4F"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美國內地稅法及</w:t>
      </w:r>
      <w:r w:rsidRPr="00CF2EFF">
        <w:rPr>
          <w:rFonts w:eastAsia="標楷體" w:hint="eastAsia"/>
          <w:sz w:val="26"/>
          <w:szCs w:val="26"/>
        </w:rPr>
        <w:t>OECD</w:t>
      </w:r>
      <w:r w:rsidRPr="00CF2EFF">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745591" w:rsidRPr="00CF2EFF" w:rsidRDefault="00CE273E" w:rsidP="004E4330">
      <w:pPr>
        <w:numPr>
          <w:ilvl w:val="0"/>
          <w:numId w:val="71"/>
        </w:numPr>
        <w:spacing w:beforeLines="50" w:before="120" w:afterLines="50" w:after="120" w:line="360" w:lineRule="auto"/>
        <w:ind w:left="993" w:hanging="513"/>
        <w:jc w:val="both"/>
        <w:rPr>
          <w:rFonts w:eastAsia="標楷體"/>
          <w:b/>
          <w:sz w:val="26"/>
          <w:szCs w:val="26"/>
        </w:rPr>
      </w:pPr>
      <w:r w:rsidRPr="00CF2EFF">
        <w:rPr>
          <w:rFonts w:eastAsia="標楷體" w:hint="eastAsia"/>
          <w:b/>
          <w:sz w:val="26"/>
          <w:szCs w:val="26"/>
        </w:rPr>
        <w:t>資金之使用－借款</w:t>
      </w:r>
    </w:p>
    <w:p w:rsidR="00745591" w:rsidRPr="00CF2EFF" w:rsidRDefault="00CE273E" w:rsidP="004E4330">
      <w:pPr>
        <w:spacing w:beforeLines="50" w:before="120" w:afterLines="50" w:after="120" w:line="360" w:lineRule="auto"/>
        <w:ind w:leftChars="400" w:left="960" w:firstLineChars="200" w:firstLine="520"/>
        <w:jc w:val="both"/>
        <w:rPr>
          <w:rFonts w:eastAsia="標楷體"/>
          <w:sz w:val="26"/>
          <w:szCs w:val="26"/>
        </w:rPr>
      </w:pPr>
      <w:bookmarkStart w:id="86" w:name="OLE_LINK1"/>
      <w:r w:rsidRPr="00CF2EFF">
        <w:rPr>
          <w:rFonts w:eastAsia="標楷體"/>
          <w:sz w:val="26"/>
          <w:szCs w:val="26"/>
        </w:rPr>
        <w:t>台灣漢高與關係企業間資金往來交易，因可取得外部</w:t>
      </w:r>
      <w:r w:rsidRPr="00CF2EFF">
        <w:rPr>
          <w:rFonts w:eastAsia="標楷體" w:hint="eastAsia"/>
          <w:sz w:val="26"/>
          <w:szCs w:val="26"/>
        </w:rPr>
        <w:t>市場利率</w:t>
      </w:r>
      <w:r w:rsidRPr="00CF2EFF">
        <w:rPr>
          <w:rFonts w:eastAsia="標楷體"/>
          <w:sz w:val="26"/>
          <w:szCs w:val="26"/>
        </w:rPr>
        <w:t>資料，故選擇</w:t>
      </w:r>
      <w:r w:rsidRPr="00CF2EFF">
        <w:rPr>
          <w:rFonts w:eastAsia="標楷體" w:hint="eastAsia"/>
          <w:sz w:val="26"/>
          <w:szCs w:val="26"/>
        </w:rPr>
        <w:t>『</w:t>
      </w:r>
      <w:r w:rsidRPr="00CF2EFF">
        <w:rPr>
          <w:rFonts w:eastAsia="標楷體"/>
          <w:sz w:val="26"/>
          <w:szCs w:val="26"/>
        </w:rPr>
        <w:t>可比較未受控價格法</w:t>
      </w:r>
      <w:r w:rsidRPr="00CF2EFF">
        <w:rPr>
          <w:rFonts w:eastAsia="標楷體" w:hint="eastAsia"/>
          <w:sz w:val="26"/>
          <w:szCs w:val="26"/>
        </w:rPr>
        <w:t>』</w:t>
      </w:r>
      <w:r w:rsidRPr="00CF2EFF">
        <w:rPr>
          <w:rFonts w:eastAsia="標楷體"/>
          <w:sz w:val="26"/>
          <w:szCs w:val="26"/>
        </w:rPr>
        <w:t>進行評估。</w:t>
      </w:r>
      <w:bookmarkEnd w:id="86"/>
    </w:p>
    <w:p w:rsidR="00745591" w:rsidRPr="00CF2EFF" w:rsidRDefault="00F4291E" w:rsidP="004E4330">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t>其他</w:t>
      </w:r>
      <w:r w:rsidR="00162D2B" w:rsidRPr="00CF2EFF">
        <w:rPr>
          <w:rFonts w:ascii="Times New Roman" w:eastAsia="標楷體" w:hAnsi="Times New Roman" w:hint="eastAsia"/>
          <w:sz w:val="32"/>
        </w:rPr>
        <w:t>常規交易</w:t>
      </w:r>
      <w:r w:rsidRPr="00CF2EFF">
        <w:rPr>
          <w:rFonts w:ascii="Times New Roman" w:eastAsia="標楷體" w:hAnsi="Times New Roman" w:hint="eastAsia"/>
          <w:sz w:val="32"/>
        </w:rPr>
        <w:t>方法</w:t>
      </w:r>
      <w:r w:rsidR="00C722A8" w:rsidRPr="00CF2EFF">
        <w:rPr>
          <w:rFonts w:ascii="Times New Roman" w:eastAsia="標楷體" w:hAnsi="Times New Roman" w:hint="eastAsia"/>
          <w:sz w:val="32"/>
        </w:rPr>
        <w:t>不</w:t>
      </w:r>
      <w:r w:rsidR="00F55F88" w:rsidRPr="00CF2EFF">
        <w:rPr>
          <w:rFonts w:ascii="Times New Roman" w:eastAsia="標楷體" w:hAnsi="Times New Roman" w:hint="eastAsia"/>
          <w:sz w:val="32"/>
        </w:rPr>
        <w:t>予採用原因</w:t>
      </w:r>
    </w:p>
    <w:p w:rsidR="00E555B6" w:rsidRPr="00CF2EFF" w:rsidRDefault="00CE273E" w:rsidP="00E555B6">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以下列出其他</w:t>
      </w:r>
      <w:r w:rsidRPr="00CF2EFF">
        <w:rPr>
          <w:rFonts w:eastAsia="標楷體" w:hint="eastAsia"/>
          <w:sz w:val="26"/>
          <w:szCs w:val="26"/>
        </w:rPr>
        <w:t>常規交易</w:t>
      </w:r>
      <w:r w:rsidRPr="00CF2EFF">
        <w:rPr>
          <w:rFonts w:eastAsia="標楷體"/>
          <w:sz w:val="26"/>
          <w:szCs w:val="26"/>
        </w:rPr>
        <w:t>方法所以不適</w:t>
      </w:r>
      <w:r w:rsidRPr="00CF2EFF">
        <w:rPr>
          <w:rFonts w:eastAsia="標楷體" w:hint="eastAsia"/>
          <w:sz w:val="26"/>
          <w:szCs w:val="26"/>
        </w:rPr>
        <w:t>用</w:t>
      </w:r>
      <w:r w:rsidRPr="00CF2EFF">
        <w:rPr>
          <w:rFonts w:eastAsia="標楷體"/>
          <w:sz w:val="26"/>
          <w:szCs w:val="26"/>
        </w:rPr>
        <w:t>評估</w:t>
      </w:r>
      <w:r w:rsidRPr="00CF2EFF">
        <w:rPr>
          <w:rFonts w:eastAsia="標楷體" w:hint="eastAsia"/>
          <w:sz w:val="26"/>
          <w:szCs w:val="26"/>
        </w:rPr>
        <w:t>各</w:t>
      </w:r>
      <w:r w:rsidRPr="00CF2EFF">
        <w:rPr>
          <w:rFonts w:eastAsia="標楷體"/>
          <w:sz w:val="26"/>
          <w:szCs w:val="26"/>
        </w:rPr>
        <w:t>受控交易之原因供作參考：</w:t>
      </w:r>
    </w:p>
    <w:p w:rsidR="00181140" w:rsidRPr="00CF2EFF" w:rsidRDefault="00567251"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可比較未受控價格法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10"/>
        <w:gridCol w:w="1310"/>
        <w:gridCol w:w="4682"/>
      </w:tblGrid>
      <w:tr w:rsidR="00AD03AB" w:rsidRPr="00CF2EFF" w:rsidTr="00CF49EC">
        <w:trPr>
          <w:trHeight w:val="567"/>
          <w:tblHeader/>
        </w:trPr>
        <w:tc>
          <w:tcPr>
            <w:tcW w:w="1810" w:type="dxa"/>
            <w:shd w:val="clear" w:color="auto" w:fill="4F81BD"/>
            <w:vAlign w:val="center"/>
          </w:tcPr>
          <w:p w:rsidR="00745591" w:rsidRPr="00CF2EFF" w:rsidRDefault="00AD03AB" w:rsidP="00CF49EC">
            <w:pPr>
              <w:jc w:val="center"/>
              <w:rPr>
                <w:rFonts w:eastAsia="標楷體"/>
                <w:b/>
                <w:bCs/>
                <w:color w:val="FFFFFF"/>
                <w:sz w:val="26"/>
                <w:szCs w:val="26"/>
              </w:rPr>
            </w:pPr>
            <w:r w:rsidRPr="00CF2EFF">
              <w:rPr>
                <w:rFonts w:eastAsia="標楷體" w:hAnsi="標楷體"/>
                <w:b/>
                <w:bCs/>
                <w:color w:val="FFFFFF"/>
                <w:sz w:val="26"/>
                <w:szCs w:val="26"/>
              </w:rPr>
              <w:t>受控交易型態</w:t>
            </w:r>
          </w:p>
        </w:tc>
        <w:tc>
          <w:tcPr>
            <w:tcW w:w="1310" w:type="dxa"/>
            <w:shd w:val="clear" w:color="auto" w:fill="4F81BD"/>
            <w:vAlign w:val="center"/>
          </w:tcPr>
          <w:p w:rsidR="00745591" w:rsidRPr="00CF2EFF" w:rsidRDefault="00AD03AB" w:rsidP="00CF49EC">
            <w:pPr>
              <w:jc w:val="center"/>
              <w:rPr>
                <w:rFonts w:eastAsia="標楷體"/>
                <w:b/>
                <w:bCs/>
                <w:color w:val="FFFFFF"/>
                <w:sz w:val="26"/>
                <w:szCs w:val="26"/>
              </w:rPr>
            </w:pPr>
            <w:r w:rsidRPr="00CF2EFF">
              <w:rPr>
                <w:rFonts w:eastAsia="標楷體" w:hAnsi="標楷體"/>
                <w:b/>
                <w:bCs/>
                <w:color w:val="FFFFFF"/>
                <w:sz w:val="26"/>
                <w:szCs w:val="26"/>
              </w:rPr>
              <w:t>明細</w:t>
            </w:r>
          </w:p>
        </w:tc>
        <w:tc>
          <w:tcPr>
            <w:tcW w:w="4682" w:type="dxa"/>
            <w:shd w:val="clear" w:color="auto" w:fill="4F81BD"/>
            <w:vAlign w:val="center"/>
          </w:tcPr>
          <w:p w:rsidR="00745591" w:rsidRPr="00CF2EFF" w:rsidRDefault="00AD03AB" w:rsidP="00CF49EC">
            <w:pPr>
              <w:jc w:val="center"/>
              <w:rPr>
                <w:rFonts w:eastAsia="標楷體"/>
                <w:b/>
                <w:color w:val="FFFFFF"/>
                <w:sz w:val="26"/>
                <w:szCs w:val="26"/>
              </w:rPr>
            </w:pPr>
            <w:r w:rsidRPr="00CF2EFF">
              <w:rPr>
                <w:rFonts w:eastAsia="標楷體" w:hAnsi="標楷體"/>
                <w:b/>
                <w:color w:val="FFFFFF"/>
                <w:sz w:val="26"/>
                <w:szCs w:val="26"/>
              </w:rPr>
              <w:t>不適用於評估之原因</w:t>
            </w:r>
          </w:p>
        </w:tc>
      </w:tr>
      <w:tr w:rsidR="00AD03AB" w:rsidRPr="00CF2EFF" w:rsidTr="00181140">
        <w:trPr>
          <w:cantSplit/>
          <w:trHeight w:val="1446"/>
        </w:trPr>
        <w:tc>
          <w:tcPr>
            <w:tcW w:w="1810" w:type="dxa"/>
            <w:vMerge w:val="restart"/>
            <w:tcBorders>
              <w:bottom w:val="single" w:sz="4" w:space="0" w:color="336699"/>
            </w:tcBorders>
            <w:vAlign w:val="center"/>
          </w:tcPr>
          <w:p w:rsidR="007429E1" w:rsidRPr="00CF2EFF" w:rsidRDefault="00AD03AB" w:rsidP="00CF49EC">
            <w:pPr>
              <w:jc w:val="center"/>
              <w:rPr>
                <w:rFonts w:eastAsia="標楷體" w:hAnsi="標楷體"/>
                <w:color w:val="000000"/>
                <w:sz w:val="26"/>
                <w:szCs w:val="26"/>
              </w:rPr>
            </w:pPr>
            <w:r w:rsidRPr="00CF2EFF">
              <w:rPr>
                <w:rFonts w:eastAsia="標楷體" w:hAnsi="標楷體"/>
                <w:color w:val="000000"/>
                <w:sz w:val="26"/>
                <w:szCs w:val="26"/>
              </w:rPr>
              <w:t>有形資產</w:t>
            </w:r>
          </w:p>
          <w:p w:rsidR="00745591" w:rsidRPr="00CF2EFF" w:rsidRDefault="00AD03AB" w:rsidP="00CF49EC">
            <w:pPr>
              <w:jc w:val="center"/>
              <w:rPr>
                <w:rFonts w:eastAsia="標楷體"/>
                <w:color w:val="000000"/>
                <w:sz w:val="26"/>
                <w:szCs w:val="26"/>
              </w:rPr>
            </w:pPr>
            <w:r w:rsidRPr="00CF2EFF">
              <w:rPr>
                <w:rFonts w:eastAsia="標楷體" w:hAnsi="標楷體"/>
                <w:color w:val="000000"/>
                <w:sz w:val="26"/>
                <w:szCs w:val="26"/>
              </w:rPr>
              <w:t>之移轉</w:t>
            </w:r>
          </w:p>
        </w:tc>
        <w:tc>
          <w:tcPr>
            <w:tcW w:w="1310" w:type="dxa"/>
            <w:tcBorders>
              <w:bottom w:val="single" w:sz="4" w:space="0" w:color="336699"/>
            </w:tcBorders>
            <w:vAlign w:val="center"/>
          </w:tcPr>
          <w:p w:rsidR="00745591" w:rsidRPr="00CF2EFF" w:rsidRDefault="00B14557" w:rsidP="00CF49EC">
            <w:pPr>
              <w:jc w:val="center"/>
              <w:rPr>
                <w:rFonts w:eastAsia="標楷體"/>
                <w:color w:val="000000"/>
                <w:sz w:val="26"/>
                <w:szCs w:val="26"/>
              </w:rPr>
            </w:pPr>
            <w:r w:rsidRPr="00CF2EFF">
              <w:rPr>
                <w:rFonts w:eastAsia="標楷體" w:hAnsi="標楷體" w:hint="eastAsia"/>
                <w:color w:val="000000"/>
                <w:sz w:val="26"/>
                <w:szCs w:val="26"/>
              </w:rPr>
              <w:t>銷</w:t>
            </w:r>
            <w:r w:rsidR="00AD03AB" w:rsidRPr="00CF2EFF">
              <w:rPr>
                <w:rFonts w:eastAsia="標楷體" w:hAnsi="標楷體"/>
                <w:color w:val="000000"/>
                <w:sz w:val="26"/>
                <w:szCs w:val="26"/>
              </w:rPr>
              <w:t>貨</w:t>
            </w:r>
          </w:p>
        </w:tc>
        <w:tc>
          <w:tcPr>
            <w:tcW w:w="4682" w:type="dxa"/>
            <w:vMerge w:val="restart"/>
            <w:tcBorders>
              <w:bottom w:val="single" w:sz="4" w:space="0" w:color="336699"/>
            </w:tcBorders>
          </w:tcPr>
          <w:p w:rsidR="00745591" w:rsidRPr="00CF2EFF" w:rsidRDefault="0095738F" w:rsidP="004E4330">
            <w:pPr>
              <w:snapToGrid w:val="0"/>
              <w:spacing w:beforeLines="50" w:before="120" w:afterLines="50" w:after="120"/>
              <w:jc w:val="both"/>
              <w:rPr>
                <w:rFonts w:eastAsia="標楷體" w:hAnsi="標楷體"/>
                <w:sz w:val="26"/>
                <w:szCs w:val="26"/>
              </w:rPr>
            </w:pPr>
            <w:r w:rsidRPr="00CF2EFF">
              <w:rPr>
                <w:rFonts w:eastAsia="標楷體" w:hAnsi="標楷體" w:hint="eastAsia"/>
                <w:sz w:val="26"/>
                <w:szCs w:val="26"/>
              </w:rPr>
              <w:t>商品種類繁多，生產時點、數量、銷售對象所屬產業及台灣漢高於市場之位階</w:t>
            </w:r>
            <w:r w:rsidRPr="00CF2EFF">
              <w:rPr>
                <w:rFonts w:eastAsia="標楷體" w:hAnsi="標楷體" w:hint="eastAsia"/>
                <w:sz w:val="26"/>
                <w:szCs w:val="26"/>
              </w:rPr>
              <w:t>(</w:t>
            </w:r>
            <w:r w:rsidRPr="00CF2EFF">
              <w:rPr>
                <w:rFonts w:eastAsia="標楷體" w:hAnsi="標楷體" w:hint="eastAsia"/>
                <w:sz w:val="26"/>
                <w:szCs w:val="26"/>
              </w:rPr>
              <w:t>批發商、零售商等</w:t>
            </w:r>
            <w:r w:rsidRPr="00CF2EFF">
              <w:rPr>
                <w:rFonts w:eastAsia="標楷體" w:hAnsi="標楷體" w:hint="eastAsia"/>
                <w:sz w:val="26"/>
                <w:szCs w:val="26"/>
              </w:rPr>
              <w:t>)</w:t>
            </w:r>
            <w:r w:rsidRPr="00CF2EFF">
              <w:rPr>
                <w:rFonts w:eastAsia="標楷體" w:hAnsi="標楷體" w:hint="eastAsia"/>
                <w:sz w:val="26"/>
                <w:szCs w:val="26"/>
              </w:rPr>
              <w:t>皆會影響商品價格。</w:t>
            </w:r>
            <w:r w:rsidRPr="00CF2EFF">
              <w:rPr>
                <w:rFonts w:eastAsia="標楷體" w:hAnsi="標楷體" w:hint="eastAsia"/>
                <w:sz w:val="26"/>
                <w:szCs w:val="26"/>
              </w:rPr>
              <w:lastRenderedPageBreak/>
              <w:t>由於難以取得相似或相同條件下之商品價格用以比較，且漢高集團所生產之產品為其特別研發／設計之成果，無法在市場上找到可與其相比擬之產品，故不採用『可比較未受控價格法』進行受控交易評估。</w:t>
            </w:r>
          </w:p>
        </w:tc>
      </w:tr>
      <w:tr w:rsidR="00AD03AB" w:rsidRPr="00CF2EFF" w:rsidTr="00CF49EC">
        <w:trPr>
          <w:cantSplit/>
          <w:trHeight w:val="20"/>
        </w:trPr>
        <w:tc>
          <w:tcPr>
            <w:tcW w:w="1810" w:type="dxa"/>
            <w:vMerge/>
            <w:vAlign w:val="center"/>
          </w:tcPr>
          <w:p w:rsidR="00745591" w:rsidRPr="00CF2EFF" w:rsidRDefault="00745591" w:rsidP="00CF49EC">
            <w:pPr>
              <w:jc w:val="center"/>
              <w:rPr>
                <w:rFonts w:eastAsia="標楷體"/>
                <w:color w:val="000000"/>
                <w:sz w:val="26"/>
                <w:szCs w:val="26"/>
              </w:rPr>
            </w:pPr>
          </w:p>
        </w:tc>
        <w:tc>
          <w:tcPr>
            <w:tcW w:w="1310" w:type="dxa"/>
            <w:tcBorders>
              <w:bottom w:val="single" w:sz="4" w:space="0" w:color="336699"/>
            </w:tcBorders>
            <w:vAlign w:val="center"/>
          </w:tcPr>
          <w:p w:rsidR="00745591" w:rsidRPr="00CF2EFF" w:rsidRDefault="00B14557" w:rsidP="00CF49EC">
            <w:pPr>
              <w:jc w:val="center"/>
              <w:rPr>
                <w:rFonts w:eastAsia="標楷體"/>
                <w:color w:val="000000"/>
                <w:sz w:val="26"/>
                <w:szCs w:val="26"/>
              </w:rPr>
            </w:pPr>
            <w:r w:rsidRPr="00CF2EFF">
              <w:rPr>
                <w:rFonts w:eastAsia="標楷體" w:hAnsi="標楷體" w:hint="eastAsia"/>
                <w:color w:val="000000"/>
                <w:sz w:val="26"/>
                <w:szCs w:val="26"/>
              </w:rPr>
              <w:t>進</w:t>
            </w:r>
            <w:r w:rsidR="00AD03AB" w:rsidRPr="00CF2EFF">
              <w:rPr>
                <w:rFonts w:eastAsia="標楷體" w:hAnsi="標楷體"/>
                <w:color w:val="000000"/>
                <w:sz w:val="26"/>
                <w:szCs w:val="26"/>
              </w:rPr>
              <w:t>貨</w:t>
            </w:r>
          </w:p>
        </w:tc>
        <w:tc>
          <w:tcPr>
            <w:tcW w:w="4682" w:type="dxa"/>
            <w:vMerge/>
            <w:vAlign w:val="center"/>
          </w:tcPr>
          <w:p w:rsidR="00745591" w:rsidRPr="00CF2EFF" w:rsidRDefault="00745591" w:rsidP="004E4330">
            <w:pPr>
              <w:snapToGrid w:val="0"/>
              <w:spacing w:beforeLines="50" w:before="120" w:afterLines="50" w:after="120"/>
              <w:jc w:val="both"/>
              <w:rPr>
                <w:rFonts w:eastAsia="標楷體" w:hAnsi="標楷體"/>
                <w:sz w:val="26"/>
                <w:szCs w:val="26"/>
              </w:rPr>
            </w:pPr>
          </w:p>
        </w:tc>
      </w:tr>
      <w:tr w:rsidR="00AD03AB" w:rsidRPr="00CF2EFF" w:rsidTr="00CF49EC">
        <w:trPr>
          <w:cantSplit/>
          <w:trHeight w:val="20"/>
        </w:trPr>
        <w:tc>
          <w:tcPr>
            <w:tcW w:w="1810" w:type="dxa"/>
            <w:vAlign w:val="center"/>
          </w:tcPr>
          <w:p w:rsidR="00745591" w:rsidRPr="00CF2EFF" w:rsidRDefault="00AD03AB" w:rsidP="00CF49EC">
            <w:pPr>
              <w:jc w:val="center"/>
              <w:rPr>
                <w:rFonts w:eastAsia="標楷體" w:hAnsi="標楷體"/>
                <w:color w:val="000000"/>
                <w:sz w:val="26"/>
                <w:szCs w:val="26"/>
              </w:rPr>
            </w:pPr>
            <w:r w:rsidRPr="00CF2EFF">
              <w:rPr>
                <w:rFonts w:eastAsia="標楷體" w:hAnsi="標楷體"/>
                <w:color w:val="000000"/>
                <w:sz w:val="26"/>
                <w:szCs w:val="26"/>
              </w:rPr>
              <w:lastRenderedPageBreak/>
              <w:t>無形資產</w:t>
            </w:r>
          </w:p>
          <w:p w:rsidR="00745591" w:rsidRPr="00CF2EFF" w:rsidRDefault="00AD03AB" w:rsidP="00CF49EC">
            <w:pPr>
              <w:jc w:val="center"/>
              <w:rPr>
                <w:rFonts w:eastAsia="標楷體"/>
                <w:color w:val="000000"/>
                <w:sz w:val="26"/>
                <w:szCs w:val="26"/>
              </w:rPr>
            </w:pPr>
            <w:r w:rsidRPr="00CF2EFF">
              <w:rPr>
                <w:rFonts w:eastAsia="標楷體" w:hAnsi="標楷體"/>
                <w:color w:val="000000"/>
                <w:sz w:val="26"/>
                <w:szCs w:val="26"/>
              </w:rPr>
              <w:t>之使用</w:t>
            </w:r>
          </w:p>
        </w:tc>
        <w:tc>
          <w:tcPr>
            <w:tcW w:w="1310" w:type="dxa"/>
            <w:vAlign w:val="center"/>
          </w:tcPr>
          <w:p w:rsidR="00CF49EC" w:rsidRPr="00CF2EFF" w:rsidRDefault="00AD03AB" w:rsidP="00CF49EC">
            <w:pPr>
              <w:jc w:val="center"/>
              <w:rPr>
                <w:rFonts w:eastAsia="標楷體" w:hAnsi="標楷體"/>
                <w:color w:val="000000"/>
                <w:sz w:val="26"/>
                <w:szCs w:val="26"/>
              </w:rPr>
            </w:pPr>
            <w:r w:rsidRPr="00CF2EFF">
              <w:rPr>
                <w:rFonts w:eastAsia="標楷體" w:hAnsi="標楷體"/>
                <w:color w:val="000000"/>
                <w:sz w:val="26"/>
                <w:szCs w:val="26"/>
              </w:rPr>
              <w:t>權利金</w:t>
            </w:r>
          </w:p>
          <w:p w:rsidR="00745591" w:rsidRPr="00CF2EFF" w:rsidRDefault="00AD03AB" w:rsidP="00CF49EC">
            <w:pPr>
              <w:jc w:val="center"/>
              <w:rPr>
                <w:rFonts w:eastAsia="標楷體"/>
                <w:color w:val="000000"/>
                <w:sz w:val="26"/>
                <w:szCs w:val="26"/>
              </w:rPr>
            </w:pPr>
            <w:r w:rsidRPr="00CF2EFF">
              <w:rPr>
                <w:rFonts w:eastAsia="標楷體" w:hAnsi="標楷體"/>
                <w:color w:val="000000"/>
                <w:sz w:val="26"/>
                <w:szCs w:val="26"/>
              </w:rPr>
              <w:t>支出</w:t>
            </w:r>
          </w:p>
        </w:tc>
        <w:tc>
          <w:tcPr>
            <w:tcW w:w="4682" w:type="dxa"/>
            <w:vAlign w:val="center"/>
          </w:tcPr>
          <w:p w:rsidR="00745591" w:rsidRPr="00CF2EFF" w:rsidRDefault="00AD03AB"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依移轉訂價查核準則規定，不</w:t>
            </w:r>
            <w:r w:rsidRPr="00CF2EFF">
              <w:rPr>
                <w:rFonts w:eastAsia="標楷體" w:hAnsi="標楷體" w:hint="eastAsia"/>
                <w:sz w:val="26"/>
                <w:szCs w:val="26"/>
              </w:rPr>
              <w:t>可</w:t>
            </w:r>
            <w:r w:rsidRPr="00CF2EFF">
              <w:rPr>
                <w:rFonts w:eastAsia="標楷體" w:hAnsi="標楷體"/>
                <w:sz w:val="26"/>
                <w:szCs w:val="26"/>
              </w:rPr>
              <w:t>使用『可比較未受控價格法』進行評估。</w:t>
            </w:r>
          </w:p>
        </w:tc>
      </w:tr>
      <w:tr w:rsidR="00925CD4" w:rsidRPr="00CF2EFF" w:rsidTr="00CF49EC">
        <w:trPr>
          <w:cantSplit/>
          <w:trHeight w:val="20"/>
        </w:trPr>
        <w:tc>
          <w:tcPr>
            <w:tcW w:w="1810" w:type="dxa"/>
            <w:vAlign w:val="center"/>
          </w:tcPr>
          <w:p w:rsidR="00745591" w:rsidRPr="00CF2EFF" w:rsidRDefault="00925CD4" w:rsidP="00CF49EC">
            <w:pPr>
              <w:jc w:val="center"/>
              <w:rPr>
                <w:rFonts w:eastAsia="標楷體" w:hAnsi="標楷體"/>
                <w:color w:val="000000"/>
                <w:sz w:val="26"/>
                <w:szCs w:val="26"/>
              </w:rPr>
            </w:pPr>
            <w:r w:rsidRPr="00CF2EFF">
              <w:rPr>
                <w:rFonts w:eastAsia="標楷體" w:hAnsi="標楷體"/>
                <w:color w:val="000000"/>
                <w:sz w:val="26"/>
                <w:szCs w:val="26"/>
              </w:rPr>
              <w:t>服務</w:t>
            </w:r>
          </w:p>
          <w:p w:rsidR="00745591" w:rsidRPr="00CF2EFF" w:rsidRDefault="00925CD4" w:rsidP="00CF49EC">
            <w:pPr>
              <w:jc w:val="center"/>
              <w:rPr>
                <w:rFonts w:eastAsia="標楷體"/>
                <w:color w:val="000000"/>
                <w:sz w:val="26"/>
                <w:szCs w:val="26"/>
              </w:rPr>
            </w:pPr>
            <w:r w:rsidRPr="00CF2EFF">
              <w:rPr>
                <w:rFonts w:eastAsia="標楷體" w:hAnsi="標楷體"/>
                <w:color w:val="000000"/>
                <w:sz w:val="26"/>
                <w:szCs w:val="26"/>
              </w:rPr>
              <w:t>之提供</w:t>
            </w:r>
          </w:p>
        </w:tc>
        <w:tc>
          <w:tcPr>
            <w:tcW w:w="1310" w:type="dxa"/>
            <w:vAlign w:val="center"/>
          </w:tcPr>
          <w:p w:rsidR="00745591" w:rsidRPr="00CF2EFF" w:rsidRDefault="00925CD4" w:rsidP="00CF49EC">
            <w:pPr>
              <w:jc w:val="center"/>
              <w:rPr>
                <w:rFonts w:eastAsia="標楷體"/>
                <w:color w:val="000000"/>
                <w:sz w:val="26"/>
                <w:szCs w:val="26"/>
              </w:rPr>
            </w:pPr>
            <w:r w:rsidRPr="00CF2EFF">
              <w:rPr>
                <w:rFonts w:eastAsia="標楷體" w:hAnsi="標楷體" w:hint="eastAsia"/>
                <w:color w:val="000000"/>
                <w:sz w:val="26"/>
                <w:szCs w:val="26"/>
              </w:rPr>
              <w:t>接受支援及帳</w:t>
            </w:r>
            <w:proofErr w:type="gramStart"/>
            <w:r w:rsidRPr="00CF2EFF">
              <w:rPr>
                <w:rFonts w:eastAsia="標楷體" w:hAnsi="標楷體" w:hint="eastAsia"/>
                <w:color w:val="000000"/>
                <w:sz w:val="26"/>
                <w:szCs w:val="26"/>
              </w:rPr>
              <w:t>務</w:t>
            </w:r>
            <w:proofErr w:type="gramEnd"/>
            <w:r w:rsidRPr="00CF2EFF">
              <w:rPr>
                <w:rFonts w:eastAsia="標楷體" w:hAnsi="標楷體" w:hint="eastAsia"/>
                <w:color w:val="000000"/>
                <w:sz w:val="26"/>
                <w:szCs w:val="26"/>
              </w:rPr>
              <w:t>處理服務</w:t>
            </w:r>
          </w:p>
        </w:tc>
        <w:tc>
          <w:tcPr>
            <w:tcW w:w="4682" w:type="dxa"/>
            <w:vAlign w:val="center"/>
          </w:tcPr>
          <w:p w:rsidR="00745591" w:rsidRPr="00CF2EFF" w:rsidRDefault="00925CD4"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未能得致與受測個體提供相同服務或相似服務業者之外部可比較價格</w:t>
            </w:r>
            <w:r w:rsidRPr="00CF2EFF">
              <w:rPr>
                <w:rFonts w:eastAsia="標楷體" w:hAnsi="標楷體" w:hint="eastAsia"/>
                <w:sz w:val="26"/>
                <w:szCs w:val="26"/>
              </w:rPr>
              <w:t>，故未能以</w:t>
            </w:r>
            <w:r w:rsidRPr="00CF2EFF">
              <w:rPr>
                <w:rFonts w:eastAsia="標楷體" w:hAnsi="標楷體"/>
                <w:sz w:val="26"/>
                <w:szCs w:val="26"/>
              </w:rPr>
              <w:t>『可比較未受控價格法』</w:t>
            </w:r>
            <w:r w:rsidRPr="00CF2EFF">
              <w:rPr>
                <w:rFonts w:eastAsia="標楷體" w:hAnsi="標楷體" w:hint="eastAsia"/>
                <w:sz w:val="26"/>
                <w:szCs w:val="26"/>
              </w:rPr>
              <w:t>進行評估</w:t>
            </w:r>
            <w:r w:rsidRPr="00CF2EFF">
              <w:rPr>
                <w:rFonts w:eastAsia="標楷體" w:hAnsi="標楷體"/>
                <w:sz w:val="26"/>
                <w:szCs w:val="26"/>
              </w:rPr>
              <w:t>。</w:t>
            </w:r>
          </w:p>
        </w:tc>
      </w:tr>
    </w:tbl>
    <w:p w:rsidR="00745591" w:rsidRPr="00CF2EFF" w:rsidRDefault="00A60DF2"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可比較未受控</w:t>
      </w:r>
      <w:r w:rsidRPr="00CF2EFF">
        <w:rPr>
          <w:rFonts w:eastAsia="標楷體" w:hint="eastAsia"/>
          <w:b/>
          <w:sz w:val="28"/>
          <w:szCs w:val="26"/>
        </w:rPr>
        <w:t>交易</w:t>
      </w:r>
      <w:r w:rsidRPr="00CF2EFF">
        <w:rPr>
          <w:rFonts w:eastAsia="標楷體"/>
          <w:b/>
          <w:sz w:val="28"/>
          <w:szCs w:val="26"/>
        </w:rPr>
        <w:t>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33"/>
        <w:gridCol w:w="1287"/>
        <w:gridCol w:w="4682"/>
      </w:tblGrid>
      <w:tr w:rsidR="00AD03AB" w:rsidRPr="00CF2EFF" w:rsidTr="00181140">
        <w:trPr>
          <w:trHeight w:val="567"/>
          <w:tblHeader/>
        </w:trPr>
        <w:tc>
          <w:tcPr>
            <w:tcW w:w="1833"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受控交易型態</w:t>
            </w:r>
          </w:p>
        </w:tc>
        <w:tc>
          <w:tcPr>
            <w:tcW w:w="1287"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明細</w:t>
            </w:r>
          </w:p>
        </w:tc>
        <w:tc>
          <w:tcPr>
            <w:tcW w:w="4682"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不適用於評估之原因</w:t>
            </w:r>
          </w:p>
        </w:tc>
      </w:tr>
      <w:tr w:rsidR="00AD03AB" w:rsidRPr="00CF2EFF" w:rsidTr="00181140">
        <w:trPr>
          <w:cantSplit/>
          <w:trHeight w:val="20"/>
        </w:trPr>
        <w:tc>
          <w:tcPr>
            <w:tcW w:w="1833" w:type="dxa"/>
            <w:vMerge w:val="restart"/>
            <w:tcBorders>
              <w:bottom w:val="single" w:sz="4" w:space="0" w:color="336699"/>
            </w:tcBorders>
            <w:vAlign w:val="center"/>
          </w:tcPr>
          <w:p w:rsidR="00745591" w:rsidRPr="00CF2EFF" w:rsidRDefault="00AD03AB" w:rsidP="004E4330">
            <w:pPr>
              <w:spacing w:beforeLines="50" w:before="120" w:afterLines="50" w:after="120"/>
              <w:jc w:val="center"/>
              <w:rPr>
                <w:rFonts w:eastAsia="標楷體" w:hAnsi="標楷體"/>
                <w:sz w:val="26"/>
                <w:szCs w:val="26"/>
              </w:rPr>
            </w:pPr>
            <w:r w:rsidRPr="00CF2EFF">
              <w:rPr>
                <w:rFonts w:eastAsia="標楷體" w:hAnsi="標楷體"/>
                <w:color w:val="000000"/>
                <w:sz w:val="26"/>
                <w:szCs w:val="26"/>
              </w:rPr>
              <w:t>有</w:t>
            </w:r>
            <w:r w:rsidRPr="00CF2EFF">
              <w:rPr>
                <w:rFonts w:eastAsia="標楷體" w:hAnsi="標楷體"/>
                <w:sz w:val="26"/>
                <w:szCs w:val="26"/>
              </w:rPr>
              <w:t>形資產</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sz w:val="26"/>
                <w:szCs w:val="26"/>
              </w:rPr>
              <w:t>之移轉</w:t>
            </w:r>
          </w:p>
        </w:tc>
        <w:tc>
          <w:tcPr>
            <w:tcW w:w="1287" w:type="dxa"/>
            <w:tcBorders>
              <w:bottom w:val="single" w:sz="4" w:space="0" w:color="336699"/>
            </w:tcBorders>
            <w:vAlign w:val="center"/>
          </w:tcPr>
          <w:p w:rsidR="00745591" w:rsidRPr="00CF2EFF" w:rsidRDefault="00B14557"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銷</w:t>
            </w:r>
            <w:r w:rsidR="00AD03AB" w:rsidRPr="00CF2EFF">
              <w:rPr>
                <w:rFonts w:eastAsia="標楷體" w:hAnsi="標楷體"/>
                <w:color w:val="000000"/>
                <w:sz w:val="26"/>
                <w:szCs w:val="26"/>
              </w:rPr>
              <w:t>貨</w:t>
            </w:r>
          </w:p>
        </w:tc>
        <w:tc>
          <w:tcPr>
            <w:tcW w:w="4682" w:type="dxa"/>
            <w:vMerge w:val="restart"/>
            <w:tcBorders>
              <w:bottom w:val="single" w:sz="4" w:space="0" w:color="336699"/>
            </w:tcBorders>
            <w:vAlign w:val="center"/>
          </w:tcPr>
          <w:p w:rsidR="00745591" w:rsidRPr="00CF2EFF" w:rsidRDefault="00AD03AB"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依移轉訂價查核準則規定，不</w:t>
            </w:r>
            <w:r w:rsidRPr="00CF2EFF">
              <w:rPr>
                <w:rFonts w:eastAsia="標楷體" w:hAnsi="標楷體" w:hint="eastAsia"/>
                <w:sz w:val="26"/>
                <w:szCs w:val="26"/>
              </w:rPr>
              <w:t>可</w:t>
            </w:r>
            <w:r w:rsidRPr="00CF2EFF">
              <w:rPr>
                <w:rFonts w:eastAsia="標楷體" w:hAnsi="標楷體"/>
                <w:sz w:val="26"/>
                <w:szCs w:val="26"/>
              </w:rPr>
              <w:t>使用此法進行評估。</w:t>
            </w:r>
          </w:p>
        </w:tc>
      </w:tr>
      <w:tr w:rsidR="00AD03AB" w:rsidRPr="00CF2EFF" w:rsidTr="00181140">
        <w:trPr>
          <w:cantSplit/>
          <w:trHeight w:val="20"/>
        </w:trPr>
        <w:tc>
          <w:tcPr>
            <w:tcW w:w="1833" w:type="dxa"/>
            <w:vMerge/>
            <w:vAlign w:val="center"/>
          </w:tcPr>
          <w:p w:rsidR="00745591" w:rsidRPr="00CF2EFF" w:rsidRDefault="00745591" w:rsidP="004E4330">
            <w:pPr>
              <w:spacing w:beforeLines="50" w:before="120" w:afterLines="50" w:after="120"/>
              <w:jc w:val="center"/>
              <w:rPr>
                <w:rFonts w:eastAsia="標楷體"/>
                <w:color w:val="000000"/>
                <w:sz w:val="26"/>
                <w:szCs w:val="26"/>
              </w:rPr>
            </w:pPr>
          </w:p>
        </w:tc>
        <w:tc>
          <w:tcPr>
            <w:tcW w:w="1287" w:type="dxa"/>
            <w:tcBorders>
              <w:bottom w:val="single" w:sz="4" w:space="0" w:color="336699"/>
            </w:tcBorders>
            <w:vAlign w:val="center"/>
          </w:tcPr>
          <w:p w:rsidR="00745591" w:rsidRPr="00CF2EFF" w:rsidRDefault="00B14557"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進</w:t>
            </w:r>
            <w:r w:rsidR="00AD03AB" w:rsidRPr="00CF2EFF">
              <w:rPr>
                <w:rFonts w:eastAsia="標楷體" w:hAnsi="標楷體"/>
                <w:color w:val="000000"/>
                <w:sz w:val="26"/>
                <w:szCs w:val="26"/>
              </w:rPr>
              <w:t>貨</w:t>
            </w:r>
          </w:p>
        </w:tc>
        <w:tc>
          <w:tcPr>
            <w:tcW w:w="4682" w:type="dxa"/>
            <w:vMerge/>
            <w:vAlign w:val="center"/>
          </w:tcPr>
          <w:p w:rsidR="00745591" w:rsidRPr="00CF2EFF" w:rsidRDefault="00745591" w:rsidP="004E4330">
            <w:pPr>
              <w:snapToGrid w:val="0"/>
              <w:spacing w:beforeLines="50" w:before="120" w:afterLines="50" w:after="120"/>
              <w:jc w:val="both"/>
              <w:rPr>
                <w:rFonts w:eastAsia="標楷體" w:hAnsi="標楷體"/>
                <w:sz w:val="26"/>
                <w:szCs w:val="26"/>
              </w:rPr>
            </w:pPr>
          </w:p>
        </w:tc>
      </w:tr>
      <w:tr w:rsidR="00AD03AB" w:rsidRPr="00CF2EFF" w:rsidTr="00181140">
        <w:trPr>
          <w:cantSplit/>
          <w:trHeight w:val="20"/>
        </w:trPr>
        <w:tc>
          <w:tcPr>
            <w:tcW w:w="1833"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無形資產</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之使用</w:t>
            </w:r>
          </w:p>
        </w:tc>
        <w:tc>
          <w:tcPr>
            <w:tcW w:w="1287"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權利金支出</w:t>
            </w:r>
          </w:p>
        </w:tc>
        <w:tc>
          <w:tcPr>
            <w:tcW w:w="4682" w:type="dxa"/>
            <w:vAlign w:val="center"/>
          </w:tcPr>
          <w:p w:rsidR="00745591" w:rsidRPr="00CF2EFF" w:rsidRDefault="00AD03AB" w:rsidP="00094C48">
            <w:pPr>
              <w:snapToGrid w:val="0"/>
              <w:spacing w:beforeLines="50" w:before="120" w:afterLines="50" w:after="120"/>
              <w:jc w:val="both"/>
              <w:rPr>
                <w:rFonts w:eastAsia="標楷體"/>
                <w:sz w:val="26"/>
                <w:szCs w:val="26"/>
              </w:rPr>
            </w:pPr>
            <w:r w:rsidRPr="00CF2EFF">
              <w:rPr>
                <w:rFonts w:eastAsia="標楷體" w:hAnsi="標楷體"/>
                <w:sz w:val="26"/>
                <w:szCs w:val="26"/>
              </w:rPr>
              <w:t>台灣</w:t>
            </w:r>
            <w:r w:rsidRPr="00CF2EFF">
              <w:rPr>
                <w:rFonts w:eastAsia="標楷體" w:hAnsi="標楷體" w:hint="eastAsia"/>
                <w:sz w:val="26"/>
                <w:szCs w:val="26"/>
              </w:rPr>
              <w:t>漢高</w:t>
            </w:r>
            <w:r w:rsidRPr="00CF2EFF">
              <w:rPr>
                <w:rFonts w:eastAsia="標楷體" w:hAnsi="標楷體"/>
                <w:sz w:val="26"/>
                <w:szCs w:val="26"/>
              </w:rPr>
              <w:t>使用</w:t>
            </w:r>
            <w:r w:rsidR="00AD292A">
              <w:rPr>
                <w:rFonts w:eastAsia="標楷體" w:hint="eastAsia"/>
                <w:sz w:val="26"/>
                <w:szCs w:val="26"/>
              </w:rPr>
              <w:t>HIMISG</w:t>
            </w:r>
            <w:r w:rsidRPr="00CF2EFF">
              <w:rPr>
                <w:rFonts w:eastAsia="標楷體" w:hAnsi="標楷體"/>
                <w:sz w:val="26"/>
                <w:szCs w:val="26"/>
              </w:rPr>
              <w:t>專利，</w:t>
            </w:r>
            <w:r w:rsidRPr="00CF2EFF">
              <w:rPr>
                <w:rFonts w:eastAsia="標楷體" w:hAnsi="標楷體" w:hint="eastAsia"/>
                <w:sz w:val="26"/>
                <w:szCs w:val="26"/>
              </w:rPr>
              <w:t>因</w:t>
            </w:r>
            <w:r w:rsidR="00094C48">
              <w:rPr>
                <w:rFonts w:eastAsia="標楷體" w:hAnsi="標楷體" w:hint="eastAsia"/>
                <w:sz w:val="26"/>
                <w:szCs w:val="26"/>
              </w:rPr>
              <w:t>該無形資產</w:t>
            </w:r>
            <w:r w:rsidRPr="00CF2EFF">
              <w:rPr>
                <w:rFonts w:eastAsia="標楷體" w:hAnsi="標楷體"/>
                <w:bCs/>
                <w:color w:val="000000"/>
                <w:sz w:val="26"/>
                <w:szCs w:val="26"/>
              </w:rPr>
              <w:t>具獨特性</w:t>
            </w:r>
            <w:r w:rsidRPr="00CF2EFF">
              <w:rPr>
                <w:rFonts w:eastAsia="標楷體" w:hAnsi="標楷體"/>
                <w:sz w:val="26"/>
                <w:szCs w:val="26"/>
              </w:rPr>
              <w:t>，無法找到與其可相</w:t>
            </w:r>
            <w:r w:rsidRPr="00CF2EFF">
              <w:rPr>
                <w:rFonts w:eastAsia="標楷體" w:hAnsi="標楷體" w:hint="eastAsia"/>
                <w:sz w:val="26"/>
                <w:szCs w:val="26"/>
              </w:rPr>
              <w:t>比</w:t>
            </w:r>
            <w:r w:rsidRPr="00CF2EFF">
              <w:rPr>
                <w:rFonts w:eastAsia="標楷體" w:hAnsi="標楷體"/>
                <w:sz w:val="26"/>
                <w:szCs w:val="26"/>
              </w:rPr>
              <w:t>較之外部價格做為比較，</w:t>
            </w:r>
            <w:r w:rsidRPr="00CF2EFF">
              <w:rPr>
                <w:rFonts w:eastAsia="標楷體" w:hAnsi="標楷體" w:hint="eastAsia"/>
                <w:sz w:val="26"/>
                <w:szCs w:val="26"/>
              </w:rPr>
              <w:t>不</w:t>
            </w:r>
            <w:r w:rsidRPr="00CF2EFF">
              <w:rPr>
                <w:rFonts w:eastAsia="標楷體" w:hAnsi="標楷體"/>
                <w:sz w:val="26"/>
                <w:szCs w:val="26"/>
              </w:rPr>
              <w:t>適</w:t>
            </w:r>
            <w:r w:rsidRPr="00CF2EFF">
              <w:rPr>
                <w:rFonts w:eastAsia="標楷體" w:hAnsi="標楷體" w:hint="eastAsia"/>
                <w:sz w:val="26"/>
                <w:szCs w:val="26"/>
              </w:rPr>
              <w:t>以『</w:t>
            </w:r>
            <w:r w:rsidRPr="00CF2EFF">
              <w:rPr>
                <w:rFonts w:eastAsia="標楷體" w:hAnsi="標楷體"/>
                <w:sz w:val="26"/>
                <w:szCs w:val="26"/>
              </w:rPr>
              <w:t>可比較未受控</w:t>
            </w:r>
            <w:r w:rsidRPr="00CF2EFF">
              <w:rPr>
                <w:rFonts w:eastAsia="標楷體" w:hAnsi="標楷體" w:hint="eastAsia"/>
                <w:sz w:val="26"/>
                <w:szCs w:val="26"/>
              </w:rPr>
              <w:t>交易</w:t>
            </w:r>
            <w:r w:rsidRPr="00CF2EFF">
              <w:rPr>
                <w:rFonts w:eastAsia="標楷體" w:hAnsi="標楷體"/>
                <w:sz w:val="26"/>
                <w:szCs w:val="26"/>
              </w:rPr>
              <w:t>法</w:t>
            </w:r>
            <w:r w:rsidRPr="00CF2EFF">
              <w:rPr>
                <w:rFonts w:eastAsia="標楷體" w:hAnsi="標楷體" w:hint="eastAsia"/>
                <w:sz w:val="26"/>
                <w:szCs w:val="26"/>
              </w:rPr>
              <w:t>』</w:t>
            </w:r>
            <w:r w:rsidRPr="00CF2EFF">
              <w:rPr>
                <w:rFonts w:eastAsia="標楷體" w:hAnsi="標楷體"/>
                <w:sz w:val="26"/>
                <w:szCs w:val="26"/>
              </w:rPr>
              <w:t>進行評估。</w:t>
            </w:r>
          </w:p>
        </w:tc>
      </w:tr>
      <w:tr w:rsidR="00925CD4" w:rsidRPr="00CF2EFF" w:rsidTr="00181140">
        <w:trPr>
          <w:cantSplit/>
          <w:trHeight w:val="20"/>
        </w:trPr>
        <w:tc>
          <w:tcPr>
            <w:tcW w:w="1833" w:type="dxa"/>
            <w:vAlign w:val="center"/>
          </w:tcPr>
          <w:p w:rsidR="00745591" w:rsidRPr="00CF2EFF" w:rsidRDefault="00925CD4"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服務</w:t>
            </w:r>
          </w:p>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之提供</w:t>
            </w:r>
          </w:p>
        </w:tc>
        <w:tc>
          <w:tcPr>
            <w:tcW w:w="1287" w:type="dxa"/>
            <w:vAlign w:val="center"/>
          </w:tcPr>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接受支援及帳</w:t>
            </w:r>
            <w:proofErr w:type="gramStart"/>
            <w:r w:rsidRPr="00CF2EFF">
              <w:rPr>
                <w:rFonts w:eastAsia="標楷體" w:hAnsi="標楷體" w:hint="eastAsia"/>
                <w:color w:val="000000"/>
                <w:sz w:val="26"/>
                <w:szCs w:val="26"/>
              </w:rPr>
              <w:t>務</w:t>
            </w:r>
            <w:proofErr w:type="gramEnd"/>
            <w:r w:rsidRPr="00CF2EFF">
              <w:rPr>
                <w:rFonts w:eastAsia="標楷體" w:hAnsi="標楷體" w:hint="eastAsia"/>
                <w:color w:val="000000"/>
                <w:sz w:val="26"/>
                <w:szCs w:val="26"/>
              </w:rPr>
              <w:t>處理服務</w:t>
            </w:r>
          </w:p>
        </w:tc>
        <w:tc>
          <w:tcPr>
            <w:tcW w:w="4682" w:type="dxa"/>
            <w:vAlign w:val="center"/>
          </w:tcPr>
          <w:p w:rsidR="00745591" w:rsidRPr="00CF2EFF" w:rsidRDefault="00925CD4" w:rsidP="004E4330">
            <w:pPr>
              <w:snapToGrid w:val="0"/>
              <w:spacing w:beforeLines="50" w:before="120" w:afterLines="50" w:after="120"/>
              <w:jc w:val="both"/>
              <w:rPr>
                <w:rFonts w:eastAsia="標楷體"/>
                <w:color w:val="000000"/>
                <w:sz w:val="26"/>
                <w:szCs w:val="26"/>
              </w:rPr>
            </w:pPr>
            <w:r w:rsidRPr="00CF2EFF">
              <w:rPr>
                <w:rFonts w:eastAsia="標楷體" w:hAnsi="標楷體"/>
                <w:sz w:val="26"/>
                <w:szCs w:val="26"/>
              </w:rPr>
              <w:t>依移轉訂價查核準則規定，服務之提供不可使用此法進行評估。</w:t>
            </w:r>
          </w:p>
        </w:tc>
      </w:tr>
      <w:tr w:rsidR="00AD03AB" w:rsidRPr="00CF2EFF" w:rsidTr="00181140">
        <w:trPr>
          <w:cantSplit/>
          <w:trHeight w:val="20"/>
        </w:trPr>
        <w:tc>
          <w:tcPr>
            <w:tcW w:w="1833"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資金</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之使用</w:t>
            </w:r>
          </w:p>
        </w:tc>
        <w:tc>
          <w:tcPr>
            <w:tcW w:w="1287"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hint="eastAsia"/>
                <w:color w:val="000000"/>
                <w:sz w:val="26"/>
                <w:szCs w:val="26"/>
              </w:rPr>
              <w:t>借款</w:t>
            </w:r>
          </w:p>
        </w:tc>
        <w:tc>
          <w:tcPr>
            <w:tcW w:w="4682" w:type="dxa"/>
            <w:vAlign w:val="center"/>
          </w:tcPr>
          <w:p w:rsidR="00745591" w:rsidRPr="00CF2EFF" w:rsidRDefault="00AD03AB" w:rsidP="004E4330">
            <w:pPr>
              <w:snapToGrid w:val="0"/>
              <w:spacing w:beforeLines="50" w:before="120" w:afterLines="50" w:after="120"/>
              <w:jc w:val="both"/>
              <w:rPr>
                <w:rFonts w:eastAsia="標楷體"/>
                <w:color w:val="000000"/>
                <w:sz w:val="26"/>
                <w:szCs w:val="26"/>
              </w:rPr>
            </w:pPr>
            <w:r w:rsidRPr="00CF2EFF">
              <w:rPr>
                <w:rFonts w:eastAsia="標楷體"/>
                <w:sz w:val="26"/>
                <w:szCs w:val="26"/>
              </w:rPr>
              <w:t>依移轉</w:t>
            </w:r>
            <w:r w:rsidRPr="00CF2EFF">
              <w:rPr>
                <w:rFonts w:eastAsia="標楷體" w:hAnsi="標楷體"/>
                <w:sz w:val="26"/>
                <w:szCs w:val="26"/>
              </w:rPr>
              <w:t>訂價</w:t>
            </w:r>
            <w:r w:rsidRPr="00CF2EFF">
              <w:rPr>
                <w:rFonts w:eastAsia="標楷體"/>
                <w:sz w:val="26"/>
                <w:szCs w:val="26"/>
              </w:rPr>
              <w:t>查核準則規定，</w:t>
            </w:r>
            <w:r w:rsidRPr="00CF2EFF">
              <w:rPr>
                <w:rFonts w:eastAsia="標楷體" w:hint="eastAsia"/>
                <w:sz w:val="26"/>
                <w:szCs w:val="26"/>
              </w:rPr>
              <w:t>此類型受控交易</w:t>
            </w:r>
            <w:r w:rsidRPr="00CF2EFF">
              <w:rPr>
                <w:rFonts w:eastAsia="標楷體"/>
                <w:sz w:val="26"/>
                <w:szCs w:val="26"/>
              </w:rPr>
              <w:t>不可使用</w:t>
            </w:r>
            <w:r w:rsidRPr="00CF2EFF">
              <w:rPr>
                <w:rFonts w:eastAsia="標楷體" w:hint="eastAsia"/>
                <w:sz w:val="26"/>
                <w:szCs w:val="26"/>
              </w:rPr>
              <w:t>此</w:t>
            </w:r>
            <w:r w:rsidRPr="00CF2EFF">
              <w:rPr>
                <w:rFonts w:eastAsia="標楷體"/>
                <w:sz w:val="26"/>
                <w:szCs w:val="26"/>
              </w:rPr>
              <w:t>法進行評估。</w:t>
            </w:r>
          </w:p>
        </w:tc>
      </w:tr>
    </w:tbl>
    <w:p w:rsidR="00181140" w:rsidRPr="00CF2EFF" w:rsidRDefault="00181140" w:rsidP="004E4330">
      <w:pPr>
        <w:tabs>
          <w:tab w:val="left" w:pos="960"/>
          <w:tab w:val="left" w:pos="1134"/>
        </w:tabs>
        <w:spacing w:beforeLines="50" w:before="120" w:afterLines="50" w:after="120" w:line="360" w:lineRule="auto"/>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line="360" w:lineRule="auto"/>
        <w:jc w:val="both"/>
        <w:rPr>
          <w:rFonts w:eastAsia="標楷體"/>
          <w:b/>
          <w:sz w:val="28"/>
          <w:szCs w:val="26"/>
        </w:rPr>
      </w:pPr>
    </w:p>
    <w:p w:rsidR="00745591" w:rsidRPr="00CF2EFF" w:rsidRDefault="00567251"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lastRenderedPageBreak/>
        <w:t>再售價格法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10"/>
        <w:gridCol w:w="1310"/>
        <w:gridCol w:w="4682"/>
      </w:tblGrid>
      <w:tr w:rsidR="00AD03AB" w:rsidRPr="00CF2EFF" w:rsidTr="00181140">
        <w:trPr>
          <w:trHeight w:val="567"/>
          <w:tblHeader/>
        </w:trPr>
        <w:tc>
          <w:tcPr>
            <w:tcW w:w="1810"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受控交易型態</w:t>
            </w:r>
          </w:p>
        </w:tc>
        <w:tc>
          <w:tcPr>
            <w:tcW w:w="1310"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明細</w:t>
            </w:r>
          </w:p>
        </w:tc>
        <w:tc>
          <w:tcPr>
            <w:tcW w:w="4682" w:type="dxa"/>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不適用於評估之原因</w:t>
            </w:r>
          </w:p>
        </w:tc>
      </w:tr>
      <w:tr w:rsidR="00AD03AB" w:rsidRPr="00CF2EFF" w:rsidTr="00181140">
        <w:trPr>
          <w:cantSplit/>
          <w:trHeight w:val="20"/>
        </w:trPr>
        <w:tc>
          <w:tcPr>
            <w:tcW w:w="1810" w:type="dxa"/>
            <w:vMerge w:val="restart"/>
            <w:tcBorders>
              <w:bottom w:val="single" w:sz="4" w:space="0" w:color="336699"/>
            </w:tcBorders>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有形資產</w:t>
            </w:r>
          </w:p>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之移轉</w:t>
            </w:r>
          </w:p>
        </w:tc>
        <w:tc>
          <w:tcPr>
            <w:tcW w:w="1310" w:type="dxa"/>
            <w:tcBorders>
              <w:bottom w:val="single" w:sz="4" w:space="0" w:color="336699"/>
            </w:tcBorders>
            <w:vAlign w:val="center"/>
          </w:tcPr>
          <w:p w:rsidR="00745591" w:rsidRPr="00CF2EFF" w:rsidRDefault="000A3F82"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銷貨</w:t>
            </w:r>
          </w:p>
        </w:tc>
        <w:tc>
          <w:tcPr>
            <w:tcW w:w="4682" w:type="dxa"/>
            <w:tcBorders>
              <w:bottom w:val="single" w:sz="4" w:space="0" w:color="336699"/>
            </w:tcBorders>
            <w:vAlign w:val="center"/>
          </w:tcPr>
          <w:p w:rsidR="00745591" w:rsidRPr="00CF2EFF" w:rsidRDefault="000A3F82"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買進原料製成產品後出售，對產品顯著加值</w:t>
            </w:r>
            <w:r w:rsidRPr="00CF2EFF">
              <w:rPr>
                <w:rFonts w:eastAsia="標楷體" w:hAnsi="標楷體" w:hint="eastAsia"/>
                <w:sz w:val="26"/>
                <w:szCs w:val="26"/>
              </w:rPr>
              <w:t>，</w:t>
            </w:r>
            <w:r w:rsidRPr="00CF2EFF">
              <w:rPr>
                <w:rFonts w:eastAsia="標楷體" w:hAnsi="標楷體"/>
                <w:sz w:val="26"/>
                <w:szCs w:val="26"/>
              </w:rPr>
              <w:t>不符再</w:t>
            </w:r>
            <w:proofErr w:type="gramStart"/>
            <w:r w:rsidRPr="00CF2EFF">
              <w:rPr>
                <w:rFonts w:eastAsia="標楷體" w:hAnsi="標楷體"/>
                <w:sz w:val="26"/>
                <w:szCs w:val="26"/>
              </w:rPr>
              <w:t>售價格法買進</w:t>
            </w:r>
            <w:proofErr w:type="gramEnd"/>
            <w:r w:rsidRPr="00CF2EFF">
              <w:rPr>
                <w:rFonts w:eastAsia="標楷體" w:hAnsi="標楷體"/>
                <w:sz w:val="26"/>
                <w:szCs w:val="26"/>
              </w:rPr>
              <w:t>資產不經顯著加值即售出之定義，不適用此法進行評估。</w:t>
            </w:r>
          </w:p>
        </w:tc>
      </w:tr>
      <w:tr w:rsidR="00AD03AB" w:rsidRPr="00CF2EFF" w:rsidTr="00181140">
        <w:trPr>
          <w:cantSplit/>
          <w:trHeight w:val="20"/>
        </w:trPr>
        <w:tc>
          <w:tcPr>
            <w:tcW w:w="1810" w:type="dxa"/>
            <w:vMerge/>
            <w:vAlign w:val="center"/>
          </w:tcPr>
          <w:p w:rsidR="00745591" w:rsidRPr="00CF2EFF" w:rsidRDefault="00745591" w:rsidP="004E4330">
            <w:pPr>
              <w:spacing w:beforeLines="50" w:before="120" w:afterLines="50" w:after="120"/>
              <w:jc w:val="center"/>
              <w:rPr>
                <w:rFonts w:eastAsia="標楷體" w:hAnsi="標楷體"/>
                <w:color w:val="000000"/>
                <w:sz w:val="26"/>
                <w:szCs w:val="26"/>
              </w:rPr>
            </w:pPr>
          </w:p>
        </w:tc>
        <w:tc>
          <w:tcPr>
            <w:tcW w:w="1310" w:type="dxa"/>
            <w:tcBorders>
              <w:bottom w:val="single" w:sz="4" w:space="0" w:color="336699"/>
            </w:tcBorders>
            <w:vAlign w:val="center"/>
          </w:tcPr>
          <w:p w:rsidR="00745591" w:rsidRPr="00CF2EFF" w:rsidRDefault="000A3F82"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進貨</w:t>
            </w:r>
          </w:p>
        </w:tc>
        <w:tc>
          <w:tcPr>
            <w:tcW w:w="4682" w:type="dxa"/>
            <w:vAlign w:val="center"/>
          </w:tcPr>
          <w:p w:rsidR="00745591" w:rsidRPr="00CF2EFF" w:rsidRDefault="000A3F82" w:rsidP="004E4330">
            <w:pPr>
              <w:snapToGrid w:val="0"/>
              <w:spacing w:beforeLines="50" w:before="120" w:afterLines="50" w:after="120"/>
              <w:jc w:val="both"/>
              <w:rPr>
                <w:rFonts w:eastAsia="標楷體" w:hAnsi="標楷體"/>
                <w:sz w:val="26"/>
                <w:szCs w:val="26"/>
              </w:rPr>
            </w:pPr>
            <w:r w:rsidRPr="00CF2EFF">
              <w:rPr>
                <w:rFonts w:eastAsia="標楷體" w:hAnsi="標楷體" w:hint="eastAsia"/>
                <w:sz w:val="26"/>
                <w:szCs w:val="26"/>
              </w:rPr>
              <w:t>本法對可比較對象之可比較性條件要求較利潤法為嚴苛，如產品組合必須非常具比較性才可用於比較，且台灣漢高向關係企業進貨時會因各項產品數量多寡及產品組合不同造成進貨成本不一，進而影響各項產品之毛利，在無法</w:t>
            </w:r>
            <w:proofErr w:type="gramStart"/>
            <w:r w:rsidRPr="00CF2EFF">
              <w:rPr>
                <w:rFonts w:eastAsia="標楷體" w:hAnsi="標楷體" w:hint="eastAsia"/>
                <w:sz w:val="26"/>
                <w:szCs w:val="26"/>
              </w:rPr>
              <w:t>釐</w:t>
            </w:r>
            <w:proofErr w:type="gramEnd"/>
            <w:r w:rsidRPr="00CF2EFF">
              <w:rPr>
                <w:rFonts w:eastAsia="標楷體" w:hAnsi="標楷體" w:hint="eastAsia"/>
                <w:sz w:val="26"/>
                <w:szCs w:val="26"/>
              </w:rPr>
              <w:t>清可比較對象產品數量、組合及毛利組成成分前，不適以『再</w:t>
            </w:r>
            <w:proofErr w:type="gramStart"/>
            <w:r w:rsidRPr="00CF2EFF">
              <w:rPr>
                <w:rFonts w:eastAsia="標楷體" w:hAnsi="標楷體" w:hint="eastAsia"/>
                <w:sz w:val="26"/>
                <w:szCs w:val="26"/>
              </w:rPr>
              <w:t>售價格法</w:t>
            </w:r>
            <w:proofErr w:type="gramEnd"/>
            <w:r w:rsidRPr="00CF2EFF">
              <w:rPr>
                <w:rFonts w:eastAsia="標楷體" w:hAnsi="標楷體" w:hint="eastAsia"/>
                <w:sz w:val="26"/>
                <w:szCs w:val="26"/>
              </w:rPr>
              <w:t>』為</w:t>
            </w:r>
            <w:proofErr w:type="gramStart"/>
            <w:r w:rsidRPr="00CF2EFF">
              <w:rPr>
                <w:rFonts w:eastAsia="標楷體" w:hAnsi="標楷體" w:hint="eastAsia"/>
                <w:sz w:val="26"/>
                <w:szCs w:val="26"/>
              </w:rPr>
              <w:t>最</w:t>
            </w:r>
            <w:proofErr w:type="gramEnd"/>
            <w:r w:rsidRPr="00CF2EFF">
              <w:rPr>
                <w:rFonts w:eastAsia="標楷體" w:hAnsi="標楷體" w:hint="eastAsia"/>
                <w:sz w:val="26"/>
                <w:szCs w:val="26"/>
              </w:rPr>
              <w:t>適常規交易方法。</w:t>
            </w:r>
          </w:p>
        </w:tc>
      </w:tr>
      <w:tr w:rsidR="00AD03AB" w:rsidRPr="00CF2EFF" w:rsidTr="00181140">
        <w:trPr>
          <w:cantSplit/>
          <w:trHeight w:val="20"/>
        </w:trPr>
        <w:tc>
          <w:tcPr>
            <w:tcW w:w="1810"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無形資產</w:t>
            </w:r>
          </w:p>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之使用</w:t>
            </w:r>
          </w:p>
        </w:tc>
        <w:tc>
          <w:tcPr>
            <w:tcW w:w="1310"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權利金支出</w:t>
            </w:r>
          </w:p>
        </w:tc>
        <w:tc>
          <w:tcPr>
            <w:tcW w:w="4682" w:type="dxa"/>
            <w:vAlign w:val="center"/>
          </w:tcPr>
          <w:p w:rsidR="00745591" w:rsidRPr="00CF2EFF" w:rsidRDefault="00AD03AB" w:rsidP="004E4330">
            <w:pPr>
              <w:snapToGrid w:val="0"/>
              <w:spacing w:beforeLines="50" w:before="120" w:afterLines="50" w:after="120"/>
              <w:jc w:val="both"/>
              <w:rPr>
                <w:rFonts w:eastAsia="標楷體"/>
                <w:sz w:val="26"/>
                <w:szCs w:val="26"/>
              </w:rPr>
            </w:pPr>
            <w:r w:rsidRPr="00CF2EFF">
              <w:rPr>
                <w:rFonts w:eastAsia="標楷體" w:hAnsi="標楷體"/>
                <w:sz w:val="26"/>
                <w:szCs w:val="26"/>
              </w:rPr>
              <w:t>依移轉訂價查核準則規定，無形資產之使用不可使用此法進行評估。</w:t>
            </w:r>
          </w:p>
        </w:tc>
      </w:tr>
      <w:tr w:rsidR="00925CD4" w:rsidRPr="00CF2EFF" w:rsidTr="00181140">
        <w:trPr>
          <w:cantSplit/>
          <w:trHeight w:val="20"/>
        </w:trPr>
        <w:tc>
          <w:tcPr>
            <w:tcW w:w="1810" w:type="dxa"/>
            <w:vAlign w:val="center"/>
          </w:tcPr>
          <w:p w:rsidR="00745591" w:rsidRPr="00CF2EFF" w:rsidRDefault="00925CD4"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服務</w:t>
            </w:r>
          </w:p>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之提供</w:t>
            </w:r>
          </w:p>
        </w:tc>
        <w:tc>
          <w:tcPr>
            <w:tcW w:w="1310" w:type="dxa"/>
            <w:vAlign w:val="center"/>
          </w:tcPr>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接受支援及帳</w:t>
            </w:r>
            <w:proofErr w:type="gramStart"/>
            <w:r w:rsidRPr="00CF2EFF">
              <w:rPr>
                <w:rFonts w:eastAsia="標楷體" w:hAnsi="標楷體" w:hint="eastAsia"/>
                <w:color w:val="000000"/>
                <w:sz w:val="26"/>
                <w:szCs w:val="26"/>
              </w:rPr>
              <w:t>務</w:t>
            </w:r>
            <w:proofErr w:type="gramEnd"/>
            <w:r w:rsidRPr="00CF2EFF">
              <w:rPr>
                <w:rFonts w:eastAsia="標楷體" w:hAnsi="標楷體" w:hint="eastAsia"/>
                <w:color w:val="000000"/>
                <w:sz w:val="26"/>
                <w:szCs w:val="26"/>
              </w:rPr>
              <w:t>處理服務</w:t>
            </w:r>
          </w:p>
        </w:tc>
        <w:tc>
          <w:tcPr>
            <w:tcW w:w="4682" w:type="dxa"/>
            <w:vAlign w:val="center"/>
          </w:tcPr>
          <w:p w:rsidR="00745591" w:rsidRPr="00CF2EFF" w:rsidRDefault="00925CD4" w:rsidP="004E4330">
            <w:pPr>
              <w:snapToGrid w:val="0"/>
              <w:spacing w:beforeLines="50" w:before="120" w:afterLines="50" w:after="120"/>
              <w:jc w:val="both"/>
              <w:rPr>
                <w:rFonts w:eastAsia="標楷體"/>
                <w:sz w:val="26"/>
                <w:szCs w:val="26"/>
              </w:rPr>
            </w:pPr>
            <w:r w:rsidRPr="00CF2EFF">
              <w:rPr>
                <w:rFonts w:eastAsia="標楷體" w:hAnsi="標楷體"/>
                <w:sz w:val="26"/>
                <w:szCs w:val="26"/>
              </w:rPr>
              <w:t>依移轉訂價查核準則規定，服務之提供不可使用此法進行評估。</w:t>
            </w:r>
          </w:p>
        </w:tc>
      </w:tr>
      <w:tr w:rsidR="00AD03AB" w:rsidRPr="00CF2EFF" w:rsidTr="00181140">
        <w:trPr>
          <w:cantSplit/>
          <w:trHeight w:val="20"/>
        </w:trPr>
        <w:tc>
          <w:tcPr>
            <w:tcW w:w="1810"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資金</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之使用</w:t>
            </w:r>
          </w:p>
        </w:tc>
        <w:tc>
          <w:tcPr>
            <w:tcW w:w="1310"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hint="eastAsia"/>
                <w:color w:val="000000"/>
                <w:sz w:val="26"/>
                <w:szCs w:val="26"/>
              </w:rPr>
              <w:t>借款</w:t>
            </w:r>
          </w:p>
        </w:tc>
        <w:tc>
          <w:tcPr>
            <w:tcW w:w="4682" w:type="dxa"/>
            <w:vAlign w:val="center"/>
          </w:tcPr>
          <w:p w:rsidR="00745591" w:rsidRPr="00CF2EFF" w:rsidRDefault="00AD03AB" w:rsidP="004E4330">
            <w:pPr>
              <w:snapToGrid w:val="0"/>
              <w:spacing w:beforeLines="50" w:before="120" w:afterLines="50" w:after="120"/>
              <w:jc w:val="both"/>
              <w:rPr>
                <w:rFonts w:eastAsia="標楷體"/>
                <w:color w:val="000000"/>
                <w:sz w:val="26"/>
                <w:szCs w:val="26"/>
              </w:rPr>
            </w:pPr>
            <w:r w:rsidRPr="00CF2EFF">
              <w:rPr>
                <w:rFonts w:eastAsia="標楷體"/>
                <w:sz w:val="26"/>
                <w:szCs w:val="26"/>
              </w:rPr>
              <w:t>依移轉訂價查核準則規定，</w:t>
            </w:r>
            <w:r w:rsidRPr="00CF2EFF">
              <w:rPr>
                <w:rFonts w:eastAsia="標楷體" w:hint="eastAsia"/>
                <w:sz w:val="26"/>
                <w:szCs w:val="26"/>
              </w:rPr>
              <w:t>此類型受控交易</w:t>
            </w:r>
            <w:r w:rsidRPr="00CF2EFF">
              <w:rPr>
                <w:rFonts w:eastAsia="標楷體"/>
                <w:sz w:val="26"/>
                <w:szCs w:val="26"/>
              </w:rPr>
              <w:t>不可使用</w:t>
            </w:r>
            <w:r w:rsidRPr="00CF2EFF">
              <w:rPr>
                <w:rFonts w:eastAsia="標楷體" w:hint="eastAsia"/>
                <w:sz w:val="26"/>
                <w:szCs w:val="26"/>
              </w:rPr>
              <w:t>此</w:t>
            </w:r>
            <w:r w:rsidRPr="00CF2EFF">
              <w:rPr>
                <w:rFonts w:eastAsia="標楷體"/>
                <w:sz w:val="26"/>
                <w:szCs w:val="26"/>
              </w:rPr>
              <w:t>法進行評估。</w:t>
            </w:r>
          </w:p>
        </w:tc>
      </w:tr>
    </w:tbl>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181140" w:rsidP="004E4330">
      <w:pPr>
        <w:tabs>
          <w:tab w:val="left" w:pos="960"/>
          <w:tab w:val="left" w:pos="1134"/>
        </w:tabs>
        <w:spacing w:beforeLines="50" w:before="120" w:afterLines="50" w:after="120"/>
        <w:jc w:val="both"/>
        <w:rPr>
          <w:rFonts w:eastAsia="標楷體"/>
          <w:b/>
          <w:sz w:val="28"/>
          <w:szCs w:val="26"/>
        </w:rPr>
      </w:pPr>
    </w:p>
    <w:p w:rsidR="00181140" w:rsidRPr="00CF2EFF" w:rsidRDefault="00567251"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lastRenderedPageBreak/>
        <w:t>成本加價法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10"/>
        <w:gridCol w:w="1418"/>
        <w:gridCol w:w="4574"/>
      </w:tblGrid>
      <w:tr w:rsidR="00AD03AB" w:rsidRPr="00CF2EFF" w:rsidTr="00181140">
        <w:trPr>
          <w:trHeight w:val="516"/>
          <w:tblHeader/>
        </w:trPr>
        <w:tc>
          <w:tcPr>
            <w:tcW w:w="1810" w:type="dxa"/>
            <w:tcBorders>
              <w:bottom w:val="single" w:sz="4" w:space="0" w:color="336699"/>
            </w:tcBorders>
            <w:shd w:val="clear" w:color="auto" w:fill="4F81BD"/>
            <w:vAlign w:val="center"/>
          </w:tcPr>
          <w:p w:rsidR="00745591" w:rsidRPr="00CF2EFF" w:rsidRDefault="00AD03AB" w:rsidP="00181140">
            <w:pPr>
              <w:jc w:val="center"/>
              <w:rPr>
                <w:rFonts w:eastAsia="標楷體" w:hAnsi="標楷體"/>
                <w:b/>
                <w:bCs/>
                <w:color w:val="FFFFFF"/>
                <w:sz w:val="26"/>
                <w:szCs w:val="26"/>
              </w:rPr>
            </w:pPr>
            <w:r w:rsidRPr="00CF2EFF">
              <w:rPr>
                <w:rFonts w:eastAsia="標楷體" w:hAnsi="標楷體"/>
                <w:b/>
                <w:bCs/>
                <w:color w:val="FFFFFF"/>
                <w:sz w:val="26"/>
                <w:szCs w:val="26"/>
              </w:rPr>
              <w:t>受控交易型態</w:t>
            </w:r>
          </w:p>
        </w:tc>
        <w:tc>
          <w:tcPr>
            <w:tcW w:w="1418" w:type="dxa"/>
            <w:tcBorders>
              <w:bottom w:val="single" w:sz="4" w:space="0" w:color="336699"/>
            </w:tcBorders>
            <w:shd w:val="clear" w:color="auto" w:fill="4F81BD"/>
            <w:vAlign w:val="center"/>
          </w:tcPr>
          <w:p w:rsidR="00745591" w:rsidRPr="00CF2EFF" w:rsidRDefault="00AD03AB" w:rsidP="004E4330">
            <w:pPr>
              <w:spacing w:afterLines="50" w:after="120"/>
              <w:jc w:val="center"/>
              <w:rPr>
                <w:rFonts w:eastAsia="標楷體" w:hAnsi="標楷體"/>
                <w:b/>
                <w:bCs/>
                <w:color w:val="FFFFFF"/>
                <w:sz w:val="26"/>
                <w:szCs w:val="26"/>
              </w:rPr>
            </w:pPr>
            <w:r w:rsidRPr="00CF2EFF">
              <w:rPr>
                <w:rFonts w:eastAsia="標楷體" w:hAnsi="標楷體"/>
                <w:b/>
                <w:bCs/>
                <w:color w:val="FFFFFF"/>
                <w:sz w:val="26"/>
                <w:szCs w:val="26"/>
              </w:rPr>
              <w:t>明細</w:t>
            </w:r>
          </w:p>
        </w:tc>
        <w:tc>
          <w:tcPr>
            <w:tcW w:w="4574" w:type="dxa"/>
            <w:tcBorders>
              <w:bottom w:val="single" w:sz="4" w:space="0" w:color="336699"/>
            </w:tcBorders>
            <w:shd w:val="clear" w:color="auto" w:fill="4F81BD"/>
            <w:vAlign w:val="center"/>
          </w:tcPr>
          <w:p w:rsidR="00745591" w:rsidRPr="00CF2EFF" w:rsidRDefault="00AD03AB" w:rsidP="004E4330">
            <w:pPr>
              <w:spacing w:afterLines="50" w:after="120"/>
              <w:jc w:val="center"/>
              <w:rPr>
                <w:rFonts w:eastAsia="標楷體" w:hAnsi="標楷體"/>
                <w:b/>
                <w:bCs/>
                <w:color w:val="FFFFFF"/>
                <w:sz w:val="26"/>
                <w:szCs w:val="26"/>
              </w:rPr>
            </w:pPr>
            <w:r w:rsidRPr="00CF2EFF">
              <w:rPr>
                <w:rFonts w:eastAsia="標楷體" w:hAnsi="標楷體"/>
                <w:b/>
                <w:bCs/>
                <w:color w:val="FFFFFF"/>
                <w:sz w:val="26"/>
                <w:szCs w:val="26"/>
              </w:rPr>
              <w:t>不適用於評估之原因</w:t>
            </w:r>
          </w:p>
        </w:tc>
      </w:tr>
      <w:tr w:rsidR="00FC1657" w:rsidRPr="00CF2EFF" w:rsidTr="00181140">
        <w:trPr>
          <w:cantSplit/>
          <w:trHeight w:val="20"/>
        </w:trPr>
        <w:tc>
          <w:tcPr>
            <w:tcW w:w="1810" w:type="dxa"/>
            <w:vMerge w:val="restart"/>
            <w:vAlign w:val="center"/>
          </w:tcPr>
          <w:p w:rsidR="00FC1657" w:rsidRPr="00CF2EFF" w:rsidRDefault="00FC1657"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有形資產</w:t>
            </w:r>
          </w:p>
          <w:p w:rsidR="00FC1657" w:rsidRPr="00CF2EFF" w:rsidRDefault="00FC1657"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之移轉</w:t>
            </w:r>
          </w:p>
        </w:tc>
        <w:tc>
          <w:tcPr>
            <w:tcW w:w="1418" w:type="dxa"/>
            <w:tcBorders>
              <w:bottom w:val="single" w:sz="4" w:space="0" w:color="336699"/>
            </w:tcBorders>
            <w:vAlign w:val="center"/>
          </w:tcPr>
          <w:p w:rsidR="00FC1657" w:rsidRPr="00CF2EFF" w:rsidRDefault="00FC1657"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銷貨</w:t>
            </w:r>
          </w:p>
        </w:tc>
        <w:tc>
          <w:tcPr>
            <w:tcW w:w="4574" w:type="dxa"/>
            <w:tcBorders>
              <w:bottom w:val="single" w:sz="4" w:space="0" w:color="336699"/>
            </w:tcBorders>
            <w:vAlign w:val="center"/>
          </w:tcPr>
          <w:p w:rsidR="00FC1657" w:rsidRPr="00CF2EFF" w:rsidRDefault="00FC1657" w:rsidP="004E4330">
            <w:pPr>
              <w:snapToGrid w:val="0"/>
              <w:spacing w:beforeLines="50" w:before="120" w:afterLines="50" w:after="120"/>
              <w:jc w:val="both"/>
              <w:rPr>
                <w:rFonts w:eastAsia="標楷體" w:hAnsi="標楷體"/>
                <w:sz w:val="26"/>
                <w:szCs w:val="26"/>
              </w:rPr>
            </w:pPr>
            <w:r w:rsidRPr="00CF2EFF">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成本加價法之可比較性要求，除強調可比較對象執行功能及承擔風險之相似性外，亦應考量成本結構及會計處理之一致性等特別影響因素，故在無法尋得適用之未受控交易用以比較下，不適以『成本加價法』為</w:t>
            </w:r>
            <w:proofErr w:type="gramStart"/>
            <w:r w:rsidRPr="00CF2EFF">
              <w:rPr>
                <w:rFonts w:eastAsia="標楷體" w:hint="eastAsia"/>
                <w:sz w:val="26"/>
                <w:szCs w:val="26"/>
              </w:rPr>
              <w:t>最</w:t>
            </w:r>
            <w:proofErr w:type="gramEnd"/>
            <w:r w:rsidRPr="00CF2EFF">
              <w:rPr>
                <w:rFonts w:eastAsia="標楷體" w:hint="eastAsia"/>
                <w:sz w:val="26"/>
                <w:szCs w:val="26"/>
              </w:rPr>
              <w:t>適常規交易方法。</w:t>
            </w:r>
          </w:p>
        </w:tc>
      </w:tr>
      <w:tr w:rsidR="00FC1657" w:rsidRPr="00CF2EFF" w:rsidTr="00181140">
        <w:trPr>
          <w:cantSplit/>
          <w:trHeight w:val="20"/>
        </w:trPr>
        <w:tc>
          <w:tcPr>
            <w:tcW w:w="1810" w:type="dxa"/>
            <w:vMerge/>
            <w:tcBorders>
              <w:bottom w:val="single" w:sz="4" w:space="0" w:color="336699"/>
            </w:tcBorders>
            <w:vAlign w:val="center"/>
          </w:tcPr>
          <w:p w:rsidR="00FC1657" w:rsidRPr="00CF2EFF" w:rsidRDefault="00FC1657" w:rsidP="004E4330">
            <w:pPr>
              <w:spacing w:beforeLines="50" w:before="120" w:afterLines="50" w:after="120"/>
              <w:jc w:val="center"/>
              <w:rPr>
                <w:rFonts w:eastAsia="標楷體" w:hAnsi="標楷體"/>
                <w:color w:val="000000"/>
                <w:sz w:val="26"/>
                <w:szCs w:val="26"/>
              </w:rPr>
            </w:pPr>
          </w:p>
        </w:tc>
        <w:tc>
          <w:tcPr>
            <w:tcW w:w="1418" w:type="dxa"/>
            <w:tcBorders>
              <w:top w:val="single" w:sz="4" w:space="0" w:color="336699"/>
              <w:bottom w:val="single" w:sz="4" w:space="0" w:color="336699"/>
            </w:tcBorders>
            <w:vAlign w:val="center"/>
          </w:tcPr>
          <w:p w:rsidR="00FC1657" w:rsidRPr="00CF2EFF" w:rsidRDefault="00FC1657"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進貨</w:t>
            </w:r>
          </w:p>
        </w:tc>
        <w:tc>
          <w:tcPr>
            <w:tcW w:w="4574" w:type="dxa"/>
            <w:tcBorders>
              <w:top w:val="single" w:sz="4" w:space="0" w:color="336699"/>
            </w:tcBorders>
            <w:vAlign w:val="center"/>
          </w:tcPr>
          <w:p w:rsidR="00FC1657" w:rsidRPr="00CF2EFF" w:rsidRDefault="00FC1657"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由於成本加價法適用於自非關係企業買入資產</w:t>
            </w:r>
            <w:proofErr w:type="gramStart"/>
            <w:r w:rsidRPr="00CF2EFF">
              <w:rPr>
                <w:rFonts w:eastAsia="標楷體" w:hAnsi="標楷體"/>
                <w:sz w:val="26"/>
                <w:szCs w:val="26"/>
              </w:rPr>
              <w:t>加值</w:t>
            </w:r>
            <w:r w:rsidRPr="00CF2EFF">
              <w:rPr>
                <w:rFonts w:eastAsia="標楷體" w:hAnsi="標楷體" w:hint="eastAsia"/>
                <w:sz w:val="26"/>
                <w:szCs w:val="26"/>
              </w:rPr>
              <w:t>後</w:t>
            </w:r>
            <w:proofErr w:type="gramEnd"/>
            <w:r w:rsidRPr="00CF2EFF">
              <w:rPr>
                <w:rFonts w:eastAsia="標楷體" w:hAnsi="標楷體" w:hint="eastAsia"/>
                <w:sz w:val="26"/>
                <w:szCs w:val="26"/>
              </w:rPr>
              <w:t>，</w:t>
            </w:r>
            <w:r w:rsidRPr="00CF2EFF">
              <w:rPr>
                <w:rFonts w:eastAsia="標楷體" w:hAnsi="標楷體"/>
                <w:sz w:val="26"/>
                <w:szCs w:val="26"/>
              </w:rPr>
              <w:t>再售予關係企業情形，台灣</w:t>
            </w:r>
            <w:r w:rsidRPr="00CF2EFF">
              <w:rPr>
                <w:rFonts w:eastAsia="標楷體" w:hAnsi="標楷體" w:hint="eastAsia"/>
                <w:sz w:val="26"/>
                <w:szCs w:val="26"/>
              </w:rPr>
              <w:t>漢高</w:t>
            </w:r>
            <w:r w:rsidRPr="00CF2EFF">
              <w:rPr>
                <w:rFonts w:eastAsia="標楷體" w:hAnsi="標楷體"/>
                <w:sz w:val="26"/>
                <w:szCs w:val="26"/>
              </w:rPr>
              <w:t>向關係企業購貨</w:t>
            </w:r>
            <w:r w:rsidRPr="00CF2EFF">
              <w:rPr>
                <w:rFonts w:eastAsia="標楷體" w:hAnsi="標楷體" w:hint="eastAsia"/>
                <w:sz w:val="26"/>
                <w:szCs w:val="26"/>
              </w:rPr>
              <w:t>後</w:t>
            </w:r>
            <w:r w:rsidRPr="00CF2EFF">
              <w:rPr>
                <w:rFonts w:eastAsia="標楷體" w:hAnsi="標楷體"/>
                <w:sz w:val="26"/>
                <w:szCs w:val="26"/>
              </w:rPr>
              <w:t>，銷貨對象</w:t>
            </w:r>
            <w:r w:rsidRPr="00CF2EFF">
              <w:rPr>
                <w:rFonts w:eastAsia="標楷體" w:hAnsi="標楷體" w:hint="eastAsia"/>
                <w:sz w:val="26"/>
                <w:szCs w:val="26"/>
              </w:rPr>
              <w:t>包含</w:t>
            </w:r>
            <w:r w:rsidRPr="00CF2EFF">
              <w:rPr>
                <w:rFonts w:eastAsia="標楷體" w:hAnsi="標楷體"/>
                <w:sz w:val="26"/>
                <w:szCs w:val="26"/>
              </w:rPr>
              <w:t>關係企業及非關係企業，故不適用此法進行評估。</w:t>
            </w:r>
          </w:p>
        </w:tc>
      </w:tr>
      <w:tr w:rsidR="00AD03AB" w:rsidRPr="00CF2EFF" w:rsidTr="00181140">
        <w:trPr>
          <w:cantSplit/>
          <w:trHeight w:val="20"/>
        </w:trPr>
        <w:tc>
          <w:tcPr>
            <w:tcW w:w="1810"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無形資產</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之使用</w:t>
            </w:r>
          </w:p>
        </w:tc>
        <w:tc>
          <w:tcPr>
            <w:tcW w:w="1418"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權利金支出</w:t>
            </w:r>
          </w:p>
        </w:tc>
        <w:tc>
          <w:tcPr>
            <w:tcW w:w="4574" w:type="dxa"/>
            <w:vAlign w:val="center"/>
          </w:tcPr>
          <w:p w:rsidR="00745591" w:rsidRPr="00CF2EFF" w:rsidRDefault="00AD03AB" w:rsidP="004E4330">
            <w:pPr>
              <w:snapToGrid w:val="0"/>
              <w:spacing w:beforeLines="50" w:before="120" w:afterLines="50" w:after="120"/>
              <w:jc w:val="both"/>
              <w:rPr>
                <w:rFonts w:eastAsia="標楷體" w:hAnsi="標楷體"/>
                <w:sz w:val="26"/>
                <w:szCs w:val="26"/>
              </w:rPr>
            </w:pPr>
            <w:r w:rsidRPr="00CF2EFF">
              <w:rPr>
                <w:rFonts w:eastAsia="標楷體" w:hAnsi="標楷體"/>
                <w:sz w:val="26"/>
                <w:szCs w:val="26"/>
              </w:rPr>
              <w:t>依移轉訂價查核準則規定，無形資產之使用不可</w:t>
            </w:r>
            <w:r w:rsidRPr="00CF2EFF">
              <w:rPr>
                <w:rFonts w:eastAsia="標楷體" w:hAnsi="標楷體" w:hint="eastAsia"/>
                <w:sz w:val="26"/>
                <w:szCs w:val="26"/>
              </w:rPr>
              <w:t>使用</w:t>
            </w:r>
            <w:r w:rsidRPr="00CF2EFF">
              <w:rPr>
                <w:rFonts w:eastAsia="標楷體" w:hAnsi="標楷體"/>
                <w:sz w:val="26"/>
                <w:szCs w:val="26"/>
              </w:rPr>
              <w:t>成本加價法評估。</w:t>
            </w:r>
          </w:p>
        </w:tc>
      </w:tr>
      <w:tr w:rsidR="00925CD4" w:rsidRPr="00CF2EFF" w:rsidTr="00181140">
        <w:trPr>
          <w:cantSplit/>
          <w:trHeight w:val="20"/>
        </w:trPr>
        <w:tc>
          <w:tcPr>
            <w:tcW w:w="1810" w:type="dxa"/>
            <w:vAlign w:val="center"/>
          </w:tcPr>
          <w:p w:rsidR="00745591" w:rsidRPr="00CF2EFF" w:rsidRDefault="00925CD4" w:rsidP="004E4330">
            <w:pPr>
              <w:spacing w:beforeLines="50" w:before="120" w:afterLines="50" w:after="120"/>
              <w:jc w:val="center"/>
              <w:rPr>
                <w:rFonts w:eastAsia="標楷體" w:hAnsi="標楷體"/>
                <w:color w:val="000000"/>
                <w:sz w:val="26"/>
                <w:szCs w:val="26"/>
              </w:rPr>
            </w:pPr>
            <w:r w:rsidRPr="00CF2EFF">
              <w:rPr>
                <w:rFonts w:eastAsia="標楷體" w:hAnsi="標楷體"/>
                <w:color w:val="000000"/>
                <w:sz w:val="26"/>
                <w:szCs w:val="26"/>
              </w:rPr>
              <w:t>服務</w:t>
            </w:r>
          </w:p>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color w:val="000000"/>
                <w:sz w:val="26"/>
                <w:szCs w:val="26"/>
              </w:rPr>
              <w:t>之提供</w:t>
            </w:r>
          </w:p>
        </w:tc>
        <w:tc>
          <w:tcPr>
            <w:tcW w:w="1418" w:type="dxa"/>
            <w:vAlign w:val="center"/>
          </w:tcPr>
          <w:p w:rsidR="00745591" w:rsidRPr="00CF2EFF" w:rsidRDefault="00925CD4" w:rsidP="004E4330">
            <w:pPr>
              <w:spacing w:beforeLines="50" w:before="120" w:afterLines="50" w:after="120"/>
              <w:jc w:val="center"/>
              <w:rPr>
                <w:rFonts w:eastAsia="標楷體"/>
                <w:color w:val="000000"/>
                <w:sz w:val="26"/>
                <w:szCs w:val="26"/>
              </w:rPr>
            </w:pPr>
            <w:r w:rsidRPr="00CF2EFF">
              <w:rPr>
                <w:rFonts w:eastAsia="標楷體" w:hAnsi="標楷體" w:hint="eastAsia"/>
                <w:color w:val="000000"/>
                <w:sz w:val="26"/>
                <w:szCs w:val="26"/>
              </w:rPr>
              <w:t>接受支援及帳</w:t>
            </w:r>
            <w:proofErr w:type="gramStart"/>
            <w:r w:rsidRPr="00CF2EFF">
              <w:rPr>
                <w:rFonts w:eastAsia="標楷體" w:hAnsi="標楷體" w:hint="eastAsia"/>
                <w:color w:val="000000"/>
                <w:sz w:val="26"/>
                <w:szCs w:val="26"/>
              </w:rPr>
              <w:t>務</w:t>
            </w:r>
            <w:proofErr w:type="gramEnd"/>
            <w:r w:rsidRPr="00CF2EFF">
              <w:rPr>
                <w:rFonts w:eastAsia="標楷體" w:hAnsi="標楷體" w:hint="eastAsia"/>
                <w:color w:val="000000"/>
                <w:sz w:val="26"/>
                <w:szCs w:val="26"/>
              </w:rPr>
              <w:t>處理服務</w:t>
            </w:r>
          </w:p>
        </w:tc>
        <w:tc>
          <w:tcPr>
            <w:tcW w:w="4574" w:type="dxa"/>
            <w:vAlign w:val="center"/>
          </w:tcPr>
          <w:p w:rsidR="00745591" w:rsidRPr="00CF2EFF" w:rsidRDefault="00925CD4" w:rsidP="004E4330">
            <w:pPr>
              <w:snapToGrid w:val="0"/>
              <w:spacing w:beforeLines="50" w:before="120" w:afterLines="50" w:after="120"/>
              <w:jc w:val="both"/>
              <w:rPr>
                <w:rFonts w:eastAsia="標楷體" w:hAnsi="標楷體"/>
                <w:sz w:val="26"/>
                <w:szCs w:val="26"/>
              </w:rPr>
            </w:pPr>
            <w:r w:rsidRPr="00CF2EFF">
              <w:rPr>
                <w:rFonts w:eastAsia="標楷體" w:hAnsi="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成本加價法之可比較性要求，除強調可比較對象執行功能及承擔風險之相似性外，亦應考量成本結構及會計處理之一致性等特別影響因素，故在無法尋得適用之未受控交易用以比較下，不適以『成本加價法』為</w:t>
            </w:r>
            <w:proofErr w:type="gramStart"/>
            <w:r w:rsidRPr="00CF2EFF">
              <w:rPr>
                <w:rFonts w:eastAsia="標楷體" w:hAnsi="標楷體" w:hint="eastAsia"/>
                <w:sz w:val="26"/>
                <w:szCs w:val="26"/>
              </w:rPr>
              <w:t>最</w:t>
            </w:r>
            <w:proofErr w:type="gramEnd"/>
            <w:r w:rsidRPr="00CF2EFF">
              <w:rPr>
                <w:rFonts w:eastAsia="標楷體" w:hAnsi="標楷體" w:hint="eastAsia"/>
                <w:sz w:val="26"/>
                <w:szCs w:val="26"/>
              </w:rPr>
              <w:t>適常規交易方法。</w:t>
            </w:r>
          </w:p>
        </w:tc>
      </w:tr>
      <w:tr w:rsidR="00AD03AB" w:rsidRPr="00CF2EFF" w:rsidTr="00181140">
        <w:trPr>
          <w:cantSplit/>
          <w:trHeight w:val="20"/>
        </w:trPr>
        <w:tc>
          <w:tcPr>
            <w:tcW w:w="1810" w:type="dxa"/>
            <w:vAlign w:val="center"/>
          </w:tcPr>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資金</w:t>
            </w:r>
          </w:p>
          <w:p w:rsidR="00745591" w:rsidRPr="00CF2EFF" w:rsidRDefault="00AD03AB" w:rsidP="004E4330">
            <w:pPr>
              <w:spacing w:beforeLines="50" w:before="120" w:afterLines="50" w:after="120"/>
              <w:jc w:val="center"/>
              <w:rPr>
                <w:rFonts w:eastAsia="標楷體"/>
                <w:color w:val="000000"/>
                <w:sz w:val="26"/>
                <w:szCs w:val="26"/>
              </w:rPr>
            </w:pPr>
            <w:r w:rsidRPr="00CF2EFF">
              <w:rPr>
                <w:rFonts w:eastAsia="標楷體" w:hint="eastAsia"/>
                <w:color w:val="000000"/>
                <w:sz w:val="26"/>
                <w:szCs w:val="26"/>
              </w:rPr>
              <w:t>之使用</w:t>
            </w:r>
          </w:p>
        </w:tc>
        <w:tc>
          <w:tcPr>
            <w:tcW w:w="1418"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hint="eastAsia"/>
                <w:color w:val="000000"/>
                <w:sz w:val="26"/>
                <w:szCs w:val="26"/>
              </w:rPr>
              <w:t>借款</w:t>
            </w:r>
          </w:p>
        </w:tc>
        <w:tc>
          <w:tcPr>
            <w:tcW w:w="4574" w:type="dxa"/>
            <w:vAlign w:val="center"/>
          </w:tcPr>
          <w:p w:rsidR="00745591" w:rsidRPr="00CF2EFF" w:rsidRDefault="00AD03AB" w:rsidP="004E4330">
            <w:pPr>
              <w:snapToGrid w:val="0"/>
              <w:spacing w:beforeLines="50" w:before="120" w:afterLines="50" w:after="120"/>
              <w:jc w:val="both"/>
              <w:rPr>
                <w:rFonts w:eastAsia="標楷體" w:hAnsi="標楷體"/>
                <w:sz w:val="26"/>
                <w:szCs w:val="26"/>
              </w:rPr>
            </w:pPr>
            <w:r w:rsidRPr="00CF2EFF">
              <w:rPr>
                <w:rFonts w:eastAsia="標楷體" w:hAnsi="標楷體" w:hint="eastAsia"/>
                <w:sz w:val="26"/>
                <w:szCs w:val="26"/>
              </w:rPr>
              <w:t>因已優先採用可比較未受控價格法，故未以成本加價法</w:t>
            </w:r>
            <w:r w:rsidRPr="00CF2EFF">
              <w:rPr>
                <w:rFonts w:eastAsia="標楷體" w:hAnsi="標楷體"/>
                <w:sz w:val="26"/>
                <w:szCs w:val="26"/>
              </w:rPr>
              <w:t>進行評估。</w:t>
            </w:r>
          </w:p>
        </w:tc>
      </w:tr>
    </w:tbl>
    <w:p w:rsidR="00745591" w:rsidRPr="00CF2EFF" w:rsidRDefault="004502A4"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可比較利潤法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833"/>
        <w:gridCol w:w="1395"/>
        <w:gridCol w:w="4574"/>
      </w:tblGrid>
      <w:tr w:rsidR="00AD03AB" w:rsidRPr="00CF2EFF" w:rsidTr="00181140">
        <w:trPr>
          <w:trHeight w:val="516"/>
          <w:tblHeader/>
        </w:trPr>
        <w:tc>
          <w:tcPr>
            <w:tcW w:w="1833" w:type="dxa"/>
            <w:shd w:val="clear" w:color="auto" w:fill="4F81BD"/>
            <w:vAlign w:val="center"/>
          </w:tcPr>
          <w:p w:rsidR="00AD03AB" w:rsidRPr="00CF2EFF" w:rsidRDefault="00AD03AB" w:rsidP="00181140">
            <w:pPr>
              <w:jc w:val="center"/>
              <w:rPr>
                <w:rFonts w:eastAsia="標楷體"/>
                <w:b/>
                <w:bCs/>
                <w:color w:val="FFFFFF"/>
                <w:sz w:val="26"/>
                <w:szCs w:val="26"/>
              </w:rPr>
            </w:pPr>
            <w:r w:rsidRPr="00CF2EFF">
              <w:rPr>
                <w:rFonts w:eastAsia="標楷體" w:hAnsi="標楷體"/>
                <w:b/>
                <w:bCs/>
                <w:color w:val="FFFFFF"/>
                <w:sz w:val="26"/>
                <w:szCs w:val="26"/>
              </w:rPr>
              <w:t>受控交易型態</w:t>
            </w:r>
          </w:p>
        </w:tc>
        <w:tc>
          <w:tcPr>
            <w:tcW w:w="1395" w:type="dxa"/>
            <w:shd w:val="clear" w:color="auto" w:fill="4F81BD"/>
            <w:vAlign w:val="center"/>
          </w:tcPr>
          <w:p w:rsidR="00AD03AB" w:rsidRPr="00CF2EFF" w:rsidRDefault="00AD03AB" w:rsidP="00472CEE">
            <w:pPr>
              <w:jc w:val="center"/>
              <w:rPr>
                <w:rFonts w:eastAsia="標楷體"/>
                <w:b/>
                <w:bCs/>
                <w:color w:val="FFFFFF"/>
                <w:sz w:val="26"/>
                <w:szCs w:val="26"/>
              </w:rPr>
            </w:pPr>
            <w:r w:rsidRPr="00CF2EFF">
              <w:rPr>
                <w:rFonts w:eastAsia="標楷體" w:hAnsi="標楷體"/>
                <w:b/>
                <w:bCs/>
                <w:color w:val="FFFFFF"/>
                <w:sz w:val="26"/>
                <w:szCs w:val="26"/>
              </w:rPr>
              <w:t>明細</w:t>
            </w:r>
          </w:p>
        </w:tc>
        <w:tc>
          <w:tcPr>
            <w:tcW w:w="4574" w:type="dxa"/>
            <w:shd w:val="clear" w:color="auto" w:fill="4F81BD"/>
            <w:vAlign w:val="center"/>
          </w:tcPr>
          <w:p w:rsidR="00AD03AB" w:rsidRPr="00CF2EFF" w:rsidRDefault="00AD03AB" w:rsidP="00472CEE">
            <w:pPr>
              <w:jc w:val="center"/>
              <w:rPr>
                <w:rFonts w:eastAsia="標楷體"/>
                <w:b/>
                <w:color w:val="FFFFFF"/>
                <w:sz w:val="26"/>
                <w:szCs w:val="26"/>
              </w:rPr>
            </w:pPr>
            <w:r w:rsidRPr="00CF2EFF">
              <w:rPr>
                <w:rFonts w:eastAsia="標楷體" w:hAnsi="標楷體"/>
                <w:b/>
                <w:color w:val="FFFFFF"/>
                <w:sz w:val="26"/>
                <w:szCs w:val="26"/>
              </w:rPr>
              <w:t>不適用於評估之原因</w:t>
            </w:r>
          </w:p>
        </w:tc>
      </w:tr>
      <w:tr w:rsidR="00AD03AB" w:rsidRPr="00CF2EFF" w:rsidTr="00181140">
        <w:trPr>
          <w:cantSplit/>
          <w:trHeight w:val="20"/>
        </w:trPr>
        <w:tc>
          <w:tcPr>
            <w:tcW w:w="1833" w:type="dxa"/>
            <w:vAlign w:val="center"/>
          </w:tcPr>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hint="eastAsia"/>
                <w:color w:val="000000"/>
                <w:sz w:val="26"/>
                <w:szCs w:val="26"/>
              </w:rPr>
              <w:t>資金</w:t>
            </w:r>
          </w:p>
          <w:p w:rsidR="00745591" w:rsidRPr="00CF2EFF" w:rsidRDefault="00AD03AB" w:rsidP="004E4330">
            <w:pPr>
              <w:spacing w:beforeLines="50" w:before="120" w:afterLines="50" w:after="120"/>
              <w:jc w:val="center"/>
              <w:rPr>
                <w:rFonts w:eastAsia="標楷體" w:hAnsi="標楷體"/>
                <w:color w:val="000000"/>
                <w:sz w:val="26"/>
                <w:szCs w:val="26"/>
              </w:rPr>
            </w:pPr>
            <w:r w:rsidRPr="00CF2EFF">
              <w:rPr>
                <w:rFonts w:eastAsia="標楷體" w:hAnsi="標楷體" w:hint="eastAsia"/>
                <w:color w:val="000000"/>
                <w:sz w:val="26"/>
                <w:szCs w:val="26"/>
              </w:rPr>
              <w:t>之使用</w:t>
            </w:r>
          </w:p>
        </w:tc>
        <w:tc>
          <w:tcPr>
            <w:tcW w:w="1395" w:type="dxa"/>
            <w:vAlign w:val="center"/>
          </w:tcPr>
          <w:p w:rsidR="00745591" w:rsidRPr="00CF2EFF" w:rsidRDefault="00AD03AB" w:rsidP="004E4330">
            <w:pPr>
              <w:spacing w:beforeLines="50" w:before="120" w:afterLines="50" w:after="120"/>
              <w:jc w:val="center"/>
              <w:rPr>
                <w:rFonts w:eastAsia="標楷體" w:hAnsi="標楷體"/>
                <w:sz w:val="26"/>
                <w:szCs w:val="26"/>
              </w:rPr>
            </w:pPr>
            <w:r w:rsidRPr="00CF2EFF">
              <w:rPr>
                <w:rFonts w:eastAsia="標楷體" w:hAnsi="標楷體" w:hint="eastAsia"/>
                <w:sz w:val="26"/>
                <w:szCs w:val="26"/>
              </w:rPr>
              <w:t>借款</w:t>
            </w:r>
          </w:p>
        </w:tc>
        <w:tc>
          <w:tcPr>
            <w:tcW w:w="4574" w:type="dxa"/>
            <w:vAlign w:val="center"/>
          </w:tcPr>
          <w:p w:rsidR="00745591" w:rsidRPr="00CF2EFF" w:rsidRDefault="00AD03AB" w:rsidP="004E4330">
            <w:pPr>
              <w:snapToGrid w:val="0"/>
              <w:spacing w:beforeLines="50" w:before="120" w:afterLines="50" w:after="120"/>
              <w:jc w:val="both"/>
              <w:rPr>
                <w:rFonts w:eastAsia="標楷體"/>
                <w:sz w:val="26"/>
                <w:szCs w:val="26"/>
              </w:rPr>
            </w:pPr>
            <w:r w:rsidRPr="00CF2EFF">
              <w:rPr>
                <w:rFonts w:eastAsia="標楷體"/>
                <w:sz w:val="26"/>
                <w:szCs w:val="26"/>
              </w:rPr>
              <w:t>依</w:t>
            </w:r>
            <w:r w:rsidRPr="00CF2EFF">
              <w:rPr>
                <w:rFonts w:eastAsia="標楷體" w:hAnsi="標楷體"/>
                <w:sz w:val="26"/>
                <w:szCs w:val="26"/>
              </w:rPr>
              <w:t>移轉</w:t>
            </w:r>
            <w:r w:rsidRPr="00CF2EFF">
              <w:rPr>
                <w:rFonts w:eastAsia="標楷體"/>
                <w:sz w:val="26"/>
                <w:szCs w:val="26"/>
              </w:rPr>
              <w:t>訂價查核準則規定，</w:t>
            </w:r>
            <w:r w:rsidRPr="00CF2EFF">
              <w:rPr>
                <w:rFonts w:eastAsia="標楷體" w:hint="eastAsia"/>
                <w:sz w:val="26"/>
                <w:szCs w:val="26"/>
              </w:rPr>
              <w:t>此類型受控交易</w:t>
            </w:r>
            <w:r w:rsidRPr="00CF2EFF">
              <w:rPr>
                <w:rFonts w:eastAsia="標楷體"/>
                <w:sz w:val="26"/>
                <w:szCs w:val="26"/>
              </w:rPr>
              <w:t>不可使用</w:t>
            </w:r>
            <w:r w:rsidRPr="00CF2EFF">
              <w:rPr>
                <w:rFonts w:eastAsia="標楷體" w:hint="eastAsia"/>
                <w:sz w:val="26"/>
                <w:szCs w:val="26"/>
              </w:rPr>
              <w:t>此</w:t>
            </w:r>
            <w:r w:rsidRPr="00CF2EFF">
              <w:rPr>
                <w:rFonts w:eastAsia="標楷體"/>
                <w:sz w:val="26"/>
                <w:szCs w:val="26"/>
              </w:rPr>
              <w:t>法進行評估。</w:t>
            </w:r>
          </w:p>
        </w:tc>
      </w:tr>
    </w:tbl>
    <w:p w:rsidR="00181140" w:rsidRPr="00CF2EFF" w:rsidRDefault="00181140" w:rsidP="004E4330">
      <w:pPr>
        <w:tabs>
          <w:tab w:val="left" w:pos="960"/>
          <w:tab w:val="left" w:pos="1134"/>
        </w:tabs>
        <w:spacing w:beforeLines="50" w:before="120" w:afterLines="50" w:after="120" w:line="360" w:lineRule="auto"/>
        <w:ind w:left="962"/>
        <w:jc w:val="both"/>
        <w:rPr>
          <w:rFonts w:eastAsia="標楷體"/>
          <w:b/>
          <w:sz w:val="28"/>
          <w:szCs w:val="26"/>
        </w:rPr>
      </w:pPr>
    </w:p>
    <w:p w:rsidR="00745591" w:rsidRPr="00CF2EFF" w:rsidRDefault="003D6761" w:rsidP="004E4330">
      <w:pPr>
        <w:numPr>
          <w:ilvl w:val="0"/>
          <w:numId w:val="3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lastRenderedPageBreak/>
        <w:t>利潤分割</w:t>
      </w:r>
      <w:r w:rsidRPr="00CF2EFF">
        <w:rPr>
          <w:rFonts w:eastAsia="標楷體"/>
          <w:b/>
          <w:sz w:val="28"/>
          <w:szCs w:val="26"/>
        </w:rPr>
        <w:t>法</w:t>
      </w:r>
    </w:p>
    <w:p w:rsidR="001A7A80" w:rsidRPr="00CF2EFF" w:rsidRDefault="003D676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0013741C" w:rsidRPr="00CF2EFF">
        <w:rPr>
          <w:rFonts w:eastAsia="標楷體" w:hint="eastAsia"/>
          <w:sz w:val="26"/>
          <w:szCs w:val="26"/>
        </w:rPr>
        <w:t>台灣漢高</w:t>
      </w:r>
      <w:r w:rsidRPr="00CF2EFF">
        <w:rPr>
          <w:rFonts w:eastAsia="標楷體"/>
          <w:sz w:val="26"/>
          <w:szCs w:val="26"/>
        </w:rPr>
        <w:t>與受控交易參與人之交易非屬高度整合不能單獨衡量交易結果</w:t>
      </w:r>
      <w:r w:rsidR="00E66304" w:rsidRPr="00CF2EFF">
        <w:rPr>
          <w:rFonts w:eastAsia="標楷體" w:hint="eastAsia"/>
          <w:sz w:val="26"/>
          <w:szCs w:val="26"/>
        </w:rPr>
        <w:t>或</w:t>
      </w:r>
      <w:r w:rsidRPr="00CF2EFF">
        <w:rPr>
          <w:rFonts w:eastAsia="標楷體"/>
          <w:sz w:val="26"/>
          <w:szCs w:val="26"/>
        </w:rPr>
        <w:t>與其他交易不可分割之情形，故本法並不適合作為評估方法。</w:t>
      </w:r>
    </w:p>
    <w:p w:rsidR="00745591" w:rsidRPr="00CF2EFF" w:rsidRDefault="002D3BB0" w:rsidP="004E4330">
      <w:pPr>
        <w:spacing w:beforeLines="50" w:before="120" w:afterLines="50" w:after="120" w:line="360" w:lineRule="auto"/>
        <w:jc w:val="both"/>
        <w:rPr>
          <w:rFonts w:eastAsia="標楷體"/>
          <w:sz w:val="26"/>
          <w:szCs w:val="26"/>
        </w:rPr>
      </w:pPr>
      <w:r w:rsidRPr="00CF2EFF">
        <w:rPr>
          <w:rFonts w:eastAsia="標楷體"/>
          <w:sz w:val="26"/>
          <w:szCs w:val="26"/>
        </w:rPr>
        <w:br w:type="page"/>
      </w:r>
    </w:p>
    <w:p w:rsidR="00745591" w:rsidRPr="00CF2EFF" w:rsidRDefault="00745591" w:rsidP="004E4330">
      <w:pPr>
        <w:spacing w:beforeLines="50" w:before="120" w:afterLines="50" w:after="120" w:line="360" w:lineRule="auto"/>
        <w:jc w:val="both"/>
        <w:rPr>
          <w:rFonts w:eastAsia="標楷體"/>
          <w:sz w:val="26"/>
          <w:szCs w:val="26"/>
        </w:rPr>
      </w:pPr>
    </w:p>
    <w:p w:rsidR="00745591" w:rsidRPr="00CF2EFF" w:rsidRDefault="00745591" w:rsidP="004E4330">
      <w:pPr>
        <w:spacing w:beforeLines="50" w:before="120" w:afterLines="50" w:after="120" w:line="360" w:lineRule="auto"/>
        <w:jc w:val="both"/>
        <w:rPr>
          <w:rFonts w:eastAsia="標楷體"/>
          <w:sz w:val="26"/>
          <w:szCs w:val="26"/>
        </w:rPr>
      </w:pPr>
    </w:p>
    <w:p w:rsidR="001A7A80" w:rsidRPr="00CF2EFF" w:rsidRDefault="001A7A80" w:rsidP="004E4330">
      <w:pPr>
        <w:spacing w:beforeLines="50" w:before="120" w:afterLines="50" w:after="120" w:line="360" w:lineRule="auto"/>
        <w:jc w:val="both"/>
        <w:rPr>
          <w:rFonts w:eastAsia="標楷體"/>
          <w:sz w:val="26"/>
          <w:szCs w:val="26"/>
        </w:rPr>
        <w:sectPr w:rsidR="001A7A80" w:rsidRPr="00CF2EFF" w:rsidSect="00DD5AB2">
          <w:headerReference w:type="even" r:id="rId41"/>
          <w:headerReference w:type="default" r:id="rId42"/>
          <w:footerReference w:type="even" r:id="rId43"/>
          <w:headerReference w:type="first" r:id="rId44"/>
          <w:type w:val="oddPage"/>
          <w:pgSz w:w="11906" w:h="16838" w:code="9"/>
          <w:pgMar w:top="2160" w:right="1440" w:bottom="1814" w:left="1440" w:header="851" w:footer="567" w:gutter="567"/>
          <w:cols w:space="425"/>
          <w:docGrid w:linePitch="360"/>
        </w:sectPr>
      </w:pPr>
      <w:r w:rsidRPr="00CF2EFF">
        <w:rPr>
          <w:rFonts w:eastAsia="標楷體"/>
          <w:sz w:val="26"/>
          <w:szCs w:val="26"/>
        </w:rPr>
        <w:br w:type="page"/>
      </w:r>
    </w:p>
    <w:p w:rsidR="00AF5158" w:rsidRPr="00CF2EFF" w:rsidRDefault="00681303" w:rsidP="00AF5158">
      <w:pPr>
        <w:pStyle w:val="1"/>
        <w:numPr>
          <w:ilvl w:val="0"/>
          <w:numId w:val="0"/>
        </w:numPr>
        <w:spacing w:before="0" w:after="0" w:line="240" w:lineRule="auto"/>
        <w:jc w:val="right"/>
        <w:rPr>
          <w:rFonts w:ascii="Times New Roman" w:eastAsia="標楷體" w:hAnsi="Times New Roman"/>
          <w:sz w:val="48"/>
          <w:szCs w:val="48"/>
        </w:rPr>
      </w:pPr>
      <w:bookmarkStart w:id="87" w:name="_Toc245269230"/>
      <w:bookmarkStart w:id="88" w:name="_Toc245269231"/>
      <w:bookmarkStart w:id="89" w:name="_Toc245269232"/>
      <w:bookmarkStart w:id="90" w:name="_Toc245269233"/>
      <w:bookmarkStart w:id="91" w:name="_Toc245269234"/>
      <w:bookmarkStart w:id="92" w:name="_Toc245269235"/>
      <w:bookmarkStart w:id="93" w:name="_Toc245269236"/>
      <w:bookmarkStart w:id="94" w:name="_Toc253154519"/>
      <w:bookmarkStart w:id="95" w:name="_Toc253154587"/>
      <w:bookmarkStart w:id="96" w:name="_Toc272326018"/>
      <w:bookmarkStart w:id="97" w:name="_Toc272326646"/>
      <w:bookmarkStart w:id="98" w:name="_Toc272326825"/>
      <w:bookmarkStart w:id="99" w:name="_Toc275960658"/>
      <w:bookmarkStart w:id="100" w:name="_Toc394498428"/>
      <w:bookmarkEnd w:id="87"/>
      <w:bookmarkEnd w:id="88"/>
      <w:bookmarkEnd w:id="89"/>
      <w:bookmarkEnd w:id="90"/>
      <w:bookmarkEnd w:id="91"/>
      <w:bookmarkEnd w:id="92"/>
      <w:bookmarkEnd w:id="93"/>
      <w:r>
        <w:rPr>
          <w:rFonts w:ascii="Times New Roman" w:eastAsia="標楷體" w:hAnsi="Times New Roman"/>
          <w:noProof/>
          <w:sz w:val="48"/>
          <w:szCs w:val="48"/>
        </w:rPr>
        <w:lastRenderedPageBreak/>
        <w:pict>
          <v:shape id="Text Box 118" o:spid="_x0000_s1058" type="#_x0000_t202" style="position:absolute;left:0;text-align:left;margin-left:5in;margin-top:0;width:62.7pt;height:56.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">
            <v:textbox>
              <w:txbxContent>
                <w:p w:rsidR="00A64E5C" w:rsidRPr="001E681F" w:rsidRDefault="00A64E5C" w:rsidP="002500BA">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w:r>
      <w:bookmarkEnd w:id="94"/>
      <w:bookmarkEnd w:id="95"/>
      <w:bookmarkEnd w:id="96"/>
      <w:bookmarkEnd w:id="97"/>
      <w:bookmarkEnd w:id="98"/>
      <w:bookmarkEnd w:id="99"/>
      <w:bookmarkEnd w:id="100"/>
    </w:p>
    <w:p w:rsidR="00AF5158" w:rsidRPr="00CF2EFF" w:rsidRDefault="00AF5158" w:rsidP="00AF5158">
      <w:pPr>
        <w:jc w:val="right"/>
        <w:rPr>
          <w:rFonts w:eastAsia="標楷體"/>
        </w:rPr>
      </w:pPr>
    </w:p>
    <w:p w:rsidR="00AF5158" w:rsidRPr="00CF2EFF" w:rsidRDefault="00AF5158" w:rsidP="00AF5158">
      <w:pPr>
        <w:jc w:val="right"/>
        <w:rPr>
          <w:rFonts w:eastAsia="標楷體"/>
        </w:rPr>
      </w:pPr>
    </w:p>
    <w:p w:rsidR="00567251" w:rsidRPr="00CF2EFF"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101" w:name="_Toc394498429"/>
      <w:r w:rsidRPr="00CF2EFF">
        <w:rPr>
          <w:rFonts w:ascii="Times New Roman" w:eastAsia="標楷體" w:hAnsi="Times New Roman"/>
          <w:sz w:val="56"/>
          <w:szCs w:val="56"/>
        </w:rPr>
        <w:t>可比較對象</w:t>
      </w:r>
      <w:r w:rsidR="00357C54" w:rsidRPr="00CF2EFF">
        <w:rPr>
          <w:rFonts w:ascii="Times New Roman" w:eastAsia="標楷體" w:hAnsi="Times New Roman" w:hint="eastAsia"/>
          <w:sz w:val="56"/>
          <w:szCs w:val="56"/>
        </w:rPr>
        <w:t>之</w:t>
      </w:r>
      <w:r w:rsidR="00AC53CA" w:rsidRPr="00CF2EFF">
        <w:rPr>
          <w:rFonts w:ascii="Times New Roman" w:eastAsia="標楷體" w:hAnsi="Times New Roman" w:hint="eastAsia"/>
          <w:sz w:val="56"/>
          <w:szCs w:val="56"/>
        </w:rPr>
        <w:t>找尋</w:t>
      </w:r>
      <w:bookmarkEnd w:id="101"/>
    </w:p>
    <w:p w:rsidR="00745591" w:rsidRPr="00CF2EFF" w:rsidRDefault="001E681F" w:rsidP="004E4330">
      <w:pPr>
        <w:pStyle w:val="32"/>
        <w:spacing w:beforeLines="50" w:before="120" w:afterLines="50" w:after="120" w:line="360" w:lineRule="auto"/>
        <w:ind w:firstLineChars="200" w:firstLine="520"/>
        <w:jc w:val="both"/>
        <w:rPr>
          <w:szCs w:val="26"/>
        </w:rPr>
      </w:pPr>
      <w:r w:rsidRPr="00CF2EFF">
        <w:rPr>
          <w:rFonts w:hint="eastAsia"/>
          <w:szCs w:val="26"/>
        </w:rPr>
        <w:t>本報告中分析之受控交易為</w:t>
      </w:r>
      <w:r w:rsidR="00AD03AB" w:rsidRPr="00CF2EFF">
        <w:rPr>
          <w:rFonts w:hint="eastAsia"/>
        </w:rPr>
        <w:t>「有形資產之</w:t>
      </w:r>
      <w:proofErr w:type="gramStart"/>
      <w:r w:rsidR="00AD03AB" w:rsidRPr="00CF2EFF">
        <w:rPr>
          <w:rFonts w:hint="eastAsia"/>
        </w:rPr>
        <w:t>移轉－銷貨</w:t>
      </w:r>
      <w:proofErr w:type="gramEnd"/>
      <w:r w:rsidR="00AD03AB" w:rsidRPr="00CF2EFF">
        <w:rPr>
          <w:rFonts w:hint="eastAsia"/>
        </w:rPr>
        <w:t>」、</w:t>
      </w:r>
      <w:r w:rsidR="00B14557" w:rsidRPr="00CF2EFF">
        <w:rPr>
          <w:rFonts w:hint="eastAsia"/>
          <w:szCs w:val="26"/>
        </w:rPr>
        <w:t>「</w:t>
      </w:r>
      <w:r w:rsidR="00B14557" w:rsidRPr="00CF2EFF">
        <w:rPr>
          <w:rFonts w:hint="eastAsia"/>
        </w:rPr>
        <w:t>有形資產之移轉－進貨</w:t>
      </w:r>
      <w:r w:rsidR="00B14557" w:rsidRPr="00CF2EFF">
        <w:rPr>
          <w:rFonts w:hint="eastAsia"/>
          <w:szCs w:val="26"/>
        </w:rPr>
        <w:t>」</w:t>
      </w:r>
      <w:r w:rsidR="00B14557" w:rsidRPr="00CF2EFF">
        <w:rPr>
          <w:rFonts w:hint="eastAsia"/>
        </w:rPr>
        <w:t>、</w:t>
      </w:r>
      <w:r w:rsidR="00AD03AB" w:rsidRPr="00CF2EFF">
        <w:rPr>
          <w:rFonts w:hint="eastAsia"/>
        </w:rPr>
        <w:t>「無形資產之使用－權利金支出」、「服務之提供－接受支援及帳</w:t>
      </w:r>
      <w:proofErr w:type="gramStart"/>
      <w:r w:rsidR="00AD03AB" w:rsidRPr="00CF2EFF">
        <w:rPr>
          <w:rFonts w:hint="eastAsia"/>
        </w:rPr>
        <w:t>務</w:t>
      </w:r>
      <w:proofErr w:type="gramEnd"/>
      <w:r w:rsidR="00AD03AB" w:rsidRPr="00CF2EFF">
        <w:rPr>
          <w:rFonts w:hint="eastAsia"/>
        </w:rPr>
        <w:t>處理服務」及「資金之使用－借款」</w:t>
      </w:r>
      <w:r w:rsidR="00EC3956" w:rsidRPr="00CF2EFF">
        <w:rPr>
          <w:rFonts w:hint="eastAsia"/>
        </w:rPr>
        <w:t>等</w:t>
      </w:r>
      <w:r w:rsidRPr="00CF2EFF">
        <w:rPr>
          <w:rFonts w:hint="eastAsia"/>
          <w:szCs w:val="26"/>
        </w:rPr>
        <w:t>，</w:t>
      </w:r>
      <w:r w:rsidR="00AD03AB" w:rsidRPr="00CF2EFF">
        <w:rPr>
          <w:rFonts w:hint="eastAsia"/>
          <w:szCs w:val="26"/>
        </w:rPr>
        <w:t>除</w:t>
      </w:r>
      <w:r w:rsidR="00AD03AB" w:rsidRPr="00CF2EFF">
        <w:rPr>
          <w:rFonts w:hint="eastAsia"/>
        </w:rPr>
        <w:t>「資金之使用－借款」</w:t>
      </w:r>
      <w:r w:rsidR="00AD03AB" w:rsidRPr="00CF2EFF">
        <w:rPr>
          <w:rFonts w:hint="eastAsia"/>
          <w:szCs w:val="26"/>
        </w:rPr>
        <w:t>受控交易之</w:t>
      </w:r>
      <w:proofErr w:type="gramStart"/>
      <w:r w:rsidR="00AD03AB" w:rsidRPr="00CF2EFF">
        <w:rPr>
          <w:rFonts w:hint="eastAsia"/>
          <w:szCs w:val="26"/>
        </w:rPr>
        <w:t>最</w:t>
      </w:r>
      <w:proofErr w:type="gramEnd"/>
      <w:r w:rsidR="00AD03AB" w:rsidRPr="00CF2EFF">
        <w:rPr>
          <w:rFonts w:hint="eastAsia"/>
          <w:szCs w:val="26"/>
        </w:rPr>
        <w:t>適常規交易方法為</w:t>
      </w:r>
      <w:r w:rsidR="00AD03AB" w:rsidRPr="00CF2EFF">
        <w:rPr>
          <w:rFonts w:hint="eastAsia"/>
        </w:rPr>
        <w:t>可比較未受控價格法外，</w:t>
      </w:r>
      <w:r w:rsidR="00AD03AB" w:rsidRPr="00CF2EFF">
        <w:rPr>
          <w:rFonts w:hint="eastAsia"/>
          <w:szCs w:val="26"/>
        </w:rPr>
        <w:t>其他受控交易之</w:t>
      </w:r>
      <w:proofErr w:type="gramStart"/>
      <w:r w:rsidR="00AD03AB" w:rsidRPr="00CF2EFF">
        <w:rPr>
          <w:rFonts w:hint="eastAsia"/>
          <w:szCs w:val="26"/>
        </w:rPr>
        <w:t>最</w:t>
      </w:r>
      <w:proofErr w:type="gramEnd"/>
      <w:r w:rsidR="00AD03AB" w:rsidRPr="00CF2EFF">
        <w:rPr>
          <w:rFonts w:hint="eastAsia"/>
          <w:szCs w:val="26"/>
        </w:rPr>
        <w:t>適常規交易</w:t>
      </w:r>
      <w:proofErr w:type="gramStart"/>
      <w:r w:rsidR="00AD03AB" w:rsidRPr="00CF2EFF">
        <w:rPr>
          <w:rFonts w:hint="eastAsia"/>
          <w:szCs w:val="26"/>
        </w:rPr>
        <w:t>方法均為</w:t>
      </w:r>
      <w:r w:rsidR="00AD03AB" w:rsidRPr="00CF2EFF">
        <w:rPr>
          <w:rFonts w:hint="eastAsia"/>
        </w:rPr>
        <w:t>可</w:t>
      </w:r>
      <w:proofErr w:type="gramEnd"/>
      <w:r w:rsidR="00AD03AB" w:rsidRPr="00CF2EFF">
        <w:rPr>
          <w:rFonts w:hint="eastAsia"/>
        </w:rPr>
        <w:t>比較利潤法</w:t>
      </w:r>
      <w:r w:rsidRPr="00CF2EFF">
        <w:rPr>
          <w:rFonts w:hint="eastAsia"/>
          <w:szCs w:val="26"/>
        </w:rPr>
        <w:t>。</w:t>
      </w:r>
    </w:p>
    <w:p w:rsidR="00745591" w:rsidRPr="00CF2EFF" w:rsidRDefault="00AD03AB" w:rsidP="004E4330">
      <w:pPr>
        <w:pStyle w:val="32"/>
        <w:spacing w:beforeLines="50" w:before="120" w:afterLines="50" w:after="120" w:line="360" w:lineRule="auto"/>
        <w:ind w:firstLineChars="200" w:firstLine="520"/>
        <w:jc w:val="both"/>
        <w:rPr>
          <w:szCs w:val="26"/>
        </w:rPr>
      </w:pPr>
      <w:r w:rsidRPr="00CF2EFF">
        <w:rPr>
          <w:rFonts w:hint="eastAsia"/>
          <w:szCs w:val="26"/>
        </w:rPr>
        <w:t>由本報告第玖</w:t>
      </w:r>
      <w:r w:rsidRPr="00CF2EFF">
        <w:rPr>
          <w:rFonts w:hint="eastAsia"/>
        </w:rPr>
        <w:t>章得知，評估「有形資產之</w:t>
      </w:r>
      <w:proofErr w:type="gramStart"/>
      <w:r w:rsidRPr="00CF2EFF">
        <w:rPr>
          <w:rFonts w:hint="eastAsia"/>
        </w:rPr>
        <w:t>移轉－銷貨</w:t>
      </w:r>
      <w:proofErr w:type="gramEnd"/>
      <w:r w:rsidRPr="00CF2EFF">
        <w:rPr>
          <w:rFonts w:hint="eastAsia"/>
        </w:rPr>
        <w:t>」、</w:t>
      </w:r>
      <w:r w:rsidR="00B14557" w:rsidRPr="00CF2EFF">
        <w:rPr>
          <w:rFonts w:hint="eastAsia"/>
        </w:rPr>
        <w:t>「有形資產之移轉－進貨」、</w:t>
      </w:r>
      <w:r w:rsidRPr="00CF2EFF">
        <w:rPr>
          <w:rFonts w:hint="eastAsia"/>
        </w:rPr>
        <w:t>「無形資產之使用－權利金支出」</w:t>
      </w:r>
      <w:r w:rsidR="00925CD4" w:rsidRPr="00CF2EFF">
        <w:rPr>
          <w:rFonts w:hint="eastAsia"/>
        </w:rPr>
        <w:t>及</w:t>
      </w:r>
      <w:r w:rsidRPr="00CF2EFF">
        <w:rPr>
          <w:rFonts w:hint="eastAsia"/>
        </w:rPr>
        <w:t>「服務之提供－接受支援及帳</w:t>
      </w:r>
      <w:proofErr w:type="gramStart"/>
      <w:r w:rsidRPr="00CF2EFF">
        <w:rPr>
          <w:rFonts w:hint="eastAsia"/>
        </w:rPr>
        <w:t>務</w:t>
      </w:r>
      <w:proofErr w:type="gramEnd"/>
      <w:r w:rsidRPr="00CF2EFF">
        <w:rPr>
          <w:rFonts w:hint="eastAsia"/>
        </w:rPr>
        <w:t>處理服務」受控交易之受測個體為台灣漢高，故本所以『</w:t>
      </w:r>
      <w:r w:rsidR="00230B6B" w:rsidRPr="00CF2EFF">
        <w:rPr>
          <w:rFonts w:hint="eastAsia"/>
        </w:rPr>
        <w:t>ONESOURCE Transfer Pricing</w:t>
      </w:r>
      <w:r w:rsidR="00230B6B" w:rsidRPr="00CF2EFF">
        <w:rPr>
          <w:rFonts w:hint="eastAsia"/>
          <w:szCs w:val="26"/>
        </w:rPr>
        <w:t>資料庫</w:t>
      </w:r>
      <w:r w:rsidRPr="00CF2EFF">
        <w:rPr>
          <w:rFonts w:hint="eastAsia"/>
          <w:szCs w:val="26"/>
        </w:rPr>
        <w:t>』做為選樣資料庫，為其找尋可比較對象；於「</w:t>
      </w:r>
      <w:r w:rsidRPr="00CF2EFF">
        <w:rPr>
          <w:rFonts w:hint="eastAsia"/>
        </w:rPr>
        <w:t>資金之使用－借款</w:t>
      </w:r>
      <w:r w:rsidRPr="00CF2EFF">
        <w:rPr>
          <w:rFonts w:hint="eastAsia"/>
          <w:szCs w:val="26"/>
        </w:rPr>
        <w:t>」受控交易方面，本所以</w:t>
      </w:r>
      <w:r w:rsidR="003201C9" w:rsidRPr="00CF2EFF">
        <w:rPr>
          <w:rFonts w:hint="eastAsia"/>
          <w:bCs/>
          <w:szCs w:val="26"/>
        </w:rPr>
        <w:t>台灣</w:t>
      </w:r>
      <w:r w:rsidRPr="00CF2EFF">
        <w:rPr>
          <w:bCs/>
          <w:szCs w:val="26"/>
        </w:rPr>
        <w:t>銀行</w:t>
      </w:r>
      <w:proofErr w:type="gramStart"/>
      <w:r w:rsidR="00F033DB">
        <w:rPr>
          <w:rFonts w:hint="eastAsia"/>
          <w:bCs/>
          <w:szCs w:val="26"/>
        </w:rPr>
        <w:t>105</w:t>
      </w:r>
      <w:proofErr w:type="gramEnd"/>
      <w:r w:rsidRPr="00CF2EFF">
        <w:rPr>
          <w:bCs/>
          <w:szCs w:val="26"/>
        </w:rPr>
        <w:t>年度公</w:t>
      </w:r>
      <w:r w:rsidR="00A16E87" w:rsidRPr="00CF2EFF">
        <w:rPr>
          <w:rFonts w:hint="eastAsia"/>
          <w:bCs/>
          <w:szCs w:val="26"/>
        </w:rPr>
        <w:t>布</w:t>
      </w:r>
      <w:r w:rsidRPr="00CF2EFF">
        <w:rPr>
          <w:bCs/>
          <w:szCs w:val="26"/>
        </w:rPr>
        <w:t>之</w:t>
      </w:r>
      <w:r w:rsidR="00CD0C94" w:rsidRPr="00CF2EFF">
        <w:rPr>
          <w:rFonts w:hint="eastAsia"/>
          <w:bCs/>
          <w:szCs w:val="26"/>
        </w:rPr>
        <w:t>牌告</w:t>
      </w:r>
      <w:r w:rsidRPr="00CF2EFF">
        <w:rPr>
          <w:bCs/>
          <w:szCs w:val="26"/>
        </w:rPr>
        <w:t>「</w:t>
      </w:r>
      <w:r w:rsidR="003201C9" w:rsidRPr="00CF2EFF">
        <w:rPr>
          <w:rFonts w:hint="eastAsia"/>
          <w:szCs w:val="26"/>
        </w:rPr>
        <w:t>基本放款</w:t>
      </w:r>
      <w:r w:rsidRPr="00CF2EFF">
        <w:rPr>
          <w:szCs w:val="26"/>
        </w:rPr>
        <w:t>利率</w:t>
      </w:r>
      <w:r w:rsidRPr="00CF2EFF">
        <w:rPr>
          <w:bCs/>
          <w:szCs w:val="26"/>
        </w:rPr>
        <w:t>」為可比較未受控價格</w:t>
      </w:r>
      <w:r w:rsidRPr="00CF2EFF">
        <w:rPr>
          <w:rFonts w:hint="eastAsia"/>
          <w:szCs w:val="26"/>
        </w:rPr>
        <w:t>。</w:t>
      </w:r>
    </w:p>
    <w:p w:rsidR="00745591" w:rsidRPr="00CF2EFF" w:rsidRDefault="00567251" w:rsidP="004E4330">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bookmarkStart w:id="102" w:name="_Toc157536069"/>
      <w:bookmarkStart w:id="103" w:name="_Toc158135216"/>
      <w:bookmarkStart w:id="104" w:name="_Toc166242734"/>
      <w:r w:rsidRPr="00CF2EFF">
        <w:rPr>
          <w:rFonts w:ascii="Times New Roman" w:eastAsia="標楷體" w:hAnsi="Times New Roman"/>
          <w:sz w:val="36"/>
          <w:szCs w:val="40"/>
        </w:rPr>
        <w:t>資料庫</w:t>
      </w:r>
      <w:r w:rsidR="00EA272E" w:rsidRPr="00CF2EFF">
        <w:rPr>
          <w:rFonts w:ascii="Times New Roman" w:eastAsia="標楷體" w:hAnsi="Times New Roman" w:hint="eastAsia"/>
          <w:sz w:val="36"/>
          <w:szCs w:val="40"/>
        </w:rPr>
        <w:t>簡介</w:t>
      </w:r>
      <w:bookmarkEnd w:id="102"/>
      <w:bookmarkEnd w:id="103"/>
      <w:bookmarkEnd w:id="104"/>
    </w:p>
    <w:p w:rsidR="00745591" w:rsidRPr="00CF2EFF" w:rsidRDefault="002156FB" w:rsidP="004E4330">
      <w:pPr>
        <w:pStyle w:val="3"/>
        <w:widowControl/>
        <w:numPr>
          <w:ilvl w:val="0"/>
          <w:numId w:val="87"/>
        </w:numPr>
        <w:spacing w:beforeLines="50" w:before="120" w:afterLines="50" w:after="120" w:line="360" w:lineRule="auto"/>
        <w:jc w:val="both"/>
        <w:rPr>
          <w:rFonts w:ascii="Times New Roman" w:eastAsia="標楷體" w:hAnsi="Times New Roman"/>
          <w:sz w:val="32"/>
        </w:rPr>
      </w:pPr>
      <w:r w:rsidRPr="00CF2EFF">
        <w:rPr>
          <w:rFonts w:ascii="Times New Roman" w:eastAsia="標楷體" w:hAnsi="Times New Roman" w:hint="eastAsia"/>
          <w:sz w:val="32"/>
        </w:rPr>
        <w:t xml:space="preserve">ONESOURCE Tranfer Pricing </w:t>
      </w:r>
      <w:r w:rsidRPr="00CF2EFF">
        <w:rPr>
          <w:rFonts w:ascii="Times New Roman" w:eastAsia="標楷體" w:hAnsi="Times New Roman" w:hint="eastAsia"/>
          <w:sz w:val="32"/>
        </w:rPr>
        <w:t>資料庫</w:t>
      </w:r>
    </w:p>
    <w:p w:rsidR="00745591" w:rsidRPr="00CF2EFF" w:rsidRDefault="002156F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本所使用湯森路透公司（</w:t>
      </w:r>
      <w:r w:rsidRPr="00CF2EFF">
        <w:rPr>
          <w:rFonts w:eastAsia="標楷體" w:hint="eastAsia"/>
          <w:sz w:val="26"/>
          <w:szCs w:val="26"/>
        </w:rPr>
        <w:t>Thomson Reuters</w:t>
      </w:r>
      <w:r w:rsidRPr="00CF2EFF">
        <w:rPr>
          <w:rFonts w:eastAsia="標楷體" w:hint="eastAsia"/>
          <w:sz w:val="26"/>
          <w:szCs w:val="26"/>
        </w:rPr>
        <w:t>）開發之</w:t>
      </w:r>
      <w:r w:rsidRPr="00CF2EFF">
        <w:rPr>
          <w:rFonts w:eastAsia="標楷體" w:hint="eastAsia"/>
          <w:sz w:val="26"/>
          <w:szCs w:val="26"/>
        </w:rPr>
        <w:t>ONESOURCE Transfer Pricing</w:t>
      </w:r>
      <w:r w:rsidRPr="00CF2EFF">
        <w:rPr>
          <w:rFonts w:eastAsia="標楷體" w:hint="eastAsia"/>
          <w:sz w:val="26"/>
          <w:szCs w:val="26"/>
        </w:rPr>
        <w:t>資料庫，使用該資料庫之原因，除其已為我國財政部採用，作為執行移轉訂價查核之取樣依據外，更因其涵蓋公司數量</w:t>
      </w:r>
      <w:proofErr w:type="gramStart"/>
      <w:r w:rsidRPr="00CF2EFF">
        <w:rPr>
          <w:rFonts w:eastAsia="標楷體" w:hint="eastAsia"/>
          <w:sz w:val="26"/>
          <w:szCs w:val="26"/>
        </w:rPr>
        <w:t>眾多，</w:t>
      </w:r>
      <w:proofErr w:type="gramEnd"/>
      <w:r w:rsidRPr="00CF2EFF">
        <w:rPr>
          <w:rFonts w:eastAsia="標楷體" w:hint="eastAsia"/>
          <w:sz w:val="26"/>
          <w:szCs w:val="26"/>
        </w:rPr>
        <w:t>可供抽樣之母體夠大，本所認為得自該資料庫之樣本應具代表性。</w:t>
      </w:r>
    </w:p>
    <w:p w:rsidR="00745591" w:rsidRPr="00CF2EFF" w:rsidRDefault="002156F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lastRenderedPageBreak/>
        <w:t>ONESOURCE Transfer Pricing</w:t>
      </w:r>
      <w:r w:rsidRPr="00CF2EFF">
        <w:rPr>
          <w:rFonts w:eastAsia="標楷體" w:hint="eastAsia"/>
          <w:sz w:val="26"/>
          <w:szCs w:val="26"/>
        </w:rPr>
        <w:t>資料庫收錄所有規模企業的資訊，資料來自湯森路透公司（</w:t>
      </w:r>
      <w:r w:rsidRPr="00CF2EFF">
        <w:rPr>
          <w:rFonts w:eastAsia="標楷體" w:hint="eastAsia"/>
          <w:sz w:val="26"/>
          <w:szCs w:val="26"/>
        </w:rPr>
        <w:t>Thomson Reuters</w:t>
      </w:r>
      <w:r w:rsidRPr="00CF2EFF">
        <w:rPr>
          <w:rFonts w:eastAsia="標楷體" w:hint="eastAsia"/>
          <w:sz w:val="26"/>
          <w:szCs w:val="26"/>
        </w:rPr>
        <w:t>）的</w:t>
      </w:r>
      <w:r w:rsidRPr="00CF2EFF">
        <w:rPr>
          <w:rFonts w:eastAsia="標楷體" w:hint="eastAsia"/>
          <w:sz w:val="26"/>
          <w:szCs w:val="26"/>
        </w:rPr>
        <w:t xml:space="preserve">Fundamentals Database </w:t>
      </w:r>
      <w:r w:rsidRPr="00CF2EFF">
        <w:rPr>
          <w:rFonts w:eastAsia="標楷體" w:hint="eastAsia"/>
          <w:sz w:val="26"/>
          <w:szCs w:val="26"/>
        </w:rPr>
        <w:t>和</w:t>
      </w:r>
      <w:r w:rsidRPr="00CF2EFF">
        <w:rPr>
          <w:rFonts w:eastAsia="標楷體" w:hint="eastAsia"/>
          <w:sz w:val="26"/>
          <w:szCs w:val="26"/>
        </w:rPr>
        <w:t>European Comparables Database</w:t>
      </w:r>
      <w:r w:rsidRPr="00CF2EFF">
        <w:rPr>
          <w:rFonts w:eastAsia="標楷體" w:hint="eastAsia"/>
          <w:sz w:val="26"/>
          <w:szCs w:val="26"/>
        </w:rPr>
        <w:t>，故能有效協助</w:t>
      </w:r>
      <w:proofErr w:type="gramStart"/>
      <w:r w:rsidRPr="00CF2EFF">
        <w:rPr>
          <w:rFonts w:eastAsia="標楷體" w:hint="eastAsia"/>
          <w:sz w:val="26"/>
          <w:szCs w:val="26"/>
        </w:rPr>
        <w:t>編製可比較</w:t>
      </w:r>
      <w:proofErr w:type="gramEnd"/>
      <w:r w:rsidRPr="00CF2EFF">
        <w:rPr>
          <w:rFonts w:eastAsia="標楷體" w:hint="eastAsia"/>
          <w:sz w:val="26"/>
          <w:szCs w:val="26"/>
        </w:rPr>
        <w:t>對象財務資料及執行分析。</w:t>
      </w:r>
    </w:p>
    <w:p w:rsidR="00745591" w:rsidRPr="00CF2EFF" w:rsidRDefault="002156FB" w:rsidP="004E4330">
      <w:pPr>
        <w:widowControl/>
        <w:spacing w:beforeLines="50" w:before="120" w:afterLines="50" w:after="120" w:line="360" w:lineRule="auto"/>
        <w:ind w:firstLine="480"/>
        <w:jc w:val="both"/>
        <w:rPr>
          <w:rFonts w:eastAsia="標楷體"/>
          <w:b/>
          <w:kern w:val="0"/>
          <w:sz w:val="32"/>
          <w:szCs w:val="32"/>
        </w:rPr>
      </w:pPr>
      <w:r w:rsidRPr="00CF2EFF">
        <w:rPr>
          <w:rFonts w:eastAsia="標楷體" w:hint="eastAsia"/>
          <w:b/>
          <w:kern w:val="0"/>
          <w:sz w:val="32"/>
          <w:szCs w:val="32"/>
        </w:rPr>
        <w:t>(</w:t>
      </w:r>
      <w:proofErr w:type="gramStart"/>
      <w:r w:rsidRPr="00CF2EFF">
        <w:rPr>
          <w:rFonts w:eastAsia="標楷體" w:hint="eastAsia"/>
          <w:b/>
          <w:kern w:val="0"/>
          <w:sz w:val="32"/>
          <w:szCs w:val="32"/>
        </w:rPr>
        <w:t>一</w:t>
      </w:r>
      <w:proofErr w:type="gramEnd"/>
      <w:r w:rsidRPr="00CF2EFF">
        <w:rPr>
          <w:rFonts w:eastAsia="標楷體" w:hint="eastAsia"/>
          <w:b/>
          <w:kern w:val="0"/>
          <w:sz w:val="32"/>
          <w:szCs w:val="32"/>
        </w:rPr>
        <w:t>) Fundamentals Database</w:t>
      </w:r>
    </w:p>
    <w:p w:rsidR="00745591" w:rsidRPr="00CF2EFF" w:rsidRDefault="002156F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Fundamentals</w:t>
      </w:r>
      <w:r w:rsidRPr="00CF2EFF">
        <w:rPr>
          <w:rFonts w:eastAsia="標楷體" w:hint="eastAsia"/>
          <w:sz w:val="26"/>
          <w:szCs w:val="26"/>
        </w:rPr>
        <w:t>資料庫收錄超過</w:t>
      </w:r>
      <w:r w:rsidRPr="00CF2EFF">
        <w:rPr>
          <w:rFonts w:eastAsia="標楷體" w:hint="eastAsia"/>
          <w:sz w:val="26"/>
          <w:szCs w:val="26"/>
        </w:rPr>
        <w:t>110</w:t>
      </w:r>
      <w:r w:rsidRPr="00CF2EFF">
        <w:rPr>
          <w:rFonts w:eastAsia="標楷體" w:hint="eastAsia"/>
          <w:sz w:val="26"/>
          <w:szCs w:val="26"/>
        </w:rPr>
        <w:t>個國家</w:t>
      </w:r>
      <w:r w:rsidRPr="00CF2EFF">
        <w:rPr>
          <w:rFonts w:eastAsia="標楷體" w:hint="eastAsia"/>
          <w:sz w:val="26"/>
          <w:szCs w:val="26"/>
        </w:rPr>
        <w:t>7</w:t>
      </w:r>
      <w:r w:rsidRPr="00CF2EFF">
        <w:rPr>
          <w:rFonts w:eastAsia="標楷體" w:hint="eastAsia"/>
          <w:sz w:val="26"/>
          <w:szCs w:val="26"/>
        </w:rPr>
        <w:t>萬家以上企業資料。資料庫內容包含直接從企業公告申報資訊和其他公開領域取得的財務資訊。在這涵蓋廣泛的財務資料庫中，每家企業有超過</w:t>
      </w:r>
      <w:r w:rsidRPr="00CF2EFF">
        <w:rPr>
          <w:rFonts w:eastAsia="標楷體" w:hint="eastAsia"/>
          <w:sz w:val="26"/>
          <w:szCs w:val="26"/>
        </w:rPr>
        <w:t>100</w:t>
      </w:r>
      <w:r w:rsidRPr="00CF2EFF">
        <w:rPr>
          <w:rFonts w:eastAsia="標楷體" w:hint="eastAsia"/>
          <w:sz w:val="26"/>
          <w:szCs w:val="26"/>
        </w:rPr>
        <w:t>筆的資訊，並可直接連結至原始資料來源。</w:t>
      </w:r>
      <w:proofErr w:type="gramStart"/>
      <w:r w:rsidRPr="00CF2EFF">
        <w:rPr>
          <w:rFonts w:eastAsia="標楷體" w:hint="eastAsia"/>
          <w:sz w:val="26"/>
          <w:szCs w:val="26"/>
        </w:rPr>
        <w:t>此外，</w:t>
      </w:r>
      <w:proofErr w:type="gramEnd"/>
      <w:r w:rsidRPr="00CF2EFF">
        <w:rPr>
          <w:rFonts w:eastAsia="標楷體" w:hint="eastAsia"/>
          <w:sz w:val="26"/>
          <w:szCs w:val="26"/>
        </w:rPr>
        <w:t>使用者可取得每天更新的資訊，例如企業最新財務數據，以及詳細的業務活動和部門別資料。</w:t>
      </w:r>
    </w:p>
    <w:p w:rsidR="00745591" w:rsidRPr="00CF2EFF" w:rsidRDefault="002156FB" w:rsidP="004E4330">
      <w:pPr>
        <w:widowControl/>
        <w:spacing w:beforeLines="50" w:before="120" w:afterLines="50" w:after="120" w:line="360" w:lineRule="auto"/>
        <w:ind w:firstLine="480"/>
        <w:jc w:val="both"/>
        <w:rPr>
          <w:rFonts w:eastAsia="標楷體"/>
          <w:b/>
          <w:kern w:val="0"/>
          <w:sz w:val="32"/>
          <w:szCs w:val="32"/>
        </w:rPr>
      </w:pPr>
      <w:r w:rsidRPr="00CF2EFF">
        <w:rPr>
          <w:rFonts w:eastAsia="標楷體" w:hint="eastAsia"/>
          <w:b/>
          <w:kern w:val="0"/>
          <w:sz w:val="32"/>
          <w:szCs w:val="32"/>
        </w:rPr>
        <w:t>(</w:t>
      </w:r>
      <w:r w:rsidRPr="00CF2EFF">
        <w:rPr>
          <w:rFonts w:eastAsia="標楷體" w:hint="eastAsia"/>
          <w:b/>
          <w:kern w:val="0"/>
          <w:sz w:val="32"/>
          <w:szCs w:val="32"/>
        </w:rPr>
        <w:t>二</w:t>
      </w:r>
      <w:r w:rsidRPr="00CF2EFF">
        <w:rPr>
          <w:rFonts w:eastAsia="標楷體" w:hint="eastAsia"/>
          <w:b/>
          <w:kern w:val="0"/>
          <w:sz w:val="32"/>
          <w:szCs w:val="32"/>
        </w:rPr>
        <w:t>) European Comparables Database</w:t>
      </w:r>
    </w:p>
    <w:p w:rsidR="00745591" w:rsidRPr="00CF2EFF" w:rsidRDefault="002156F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European Comparables</w:t>
      </w:r>
      <w:r w:rsidRPr="00CF2EFF">
        <w:rPr>
          <w:rFonts w:eastAsia="標楷體" w:hint="eastAsia"/>
          <w:sz w:val="26"/>
          <w:szCs w:val="26"/>
        </w:rPr>
        <w:t>資料庫收錄超過</w:t>
      </w:r>
      <w:r w:rsidRPr="00CF2EFF">
        <w:rPr>
          <w:rFonts w:eastAsia="標楷體" w:hint="eastAsia"/>
          <w:sz w:val="26"/>
          <w:szCs w:val="26"/>
        </w:rPr>
        <w:t>120</w:t>
      </w:r>
      <w:r w:rsidRPr="00CF2EFF">
        <w:rPr>
          <w:rFonts w:eastAsia="標楷體" w:hint="eastAsia"/>
          <w:sz w:val="26"/>
          <w:szCs w:val="26"/>
        </w:rPr>
        <w:t>萬家歐洲非公開及公開發行公司的資訊。</w:t>
      </w:r>
    </w:p>
    <w:p w:rsidR="00745591" w:rsidRPr="00CF2EFF" w:rsidRDefault="002156F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該資料庫收錄完整的公司財務資料及各公司營運部門、經濟產業面、行業等之『企業敘述』（</w:t>
      </w:r>
      <w:r w:rsidRPr="00CF2EFF">
        <w:rPr>
          <w:rFonts w:eastAsia="標楷體" w:hint="eastAsia"/>
          <w:sz w:val="26"/>
          <w:szCs w:val="26"/>
        </w:rPr>
        <w:t>Business Descriptions</w:t>
      </w:r>
      <w:r w:rsidRPr="00CF2EFF">
        <w:rPr>
          <w:rFonts w:eastAsia="標楷體" w:hint="eastAsia"/>
          <w:sz w:val="26"/>
          <w:szCs w:val="26"/>
        </w:rPr>
        <w:t>）等資訊，透過完整的相關比較資料，本所認為唯有能夠提供質量並重資料之資料庫，才能有助於尋得與各受控交易之可茲比較對象。</w:t>
      </w:r>
    </w:p>
    <w:p w:rsidR="00745591" w:rsidRPr="00CF2EFF" w:rsidRDefault="003201C9" w:rsidP="004E4330">
      <w:pPr>
        <w:pStyle w:val="3"/>
        <w:widowControl/>
        <w:numPr>
          <w:ilvl w:val="0"/>
          <w:numId w:val="87"/>
        </w:numPr>
        <w:spacing w:beforeLines="50" w:before="120" w:afterLines="50" w:after="120" w:line="360" w:lineRule="auto"/>
        <w:jc w:val="both"/>
        <w:rPr>
          <w:rFonts w:ascii="Times New Roman" w:eastAsia="標楷體" w:hAnsi="Times New Roman"/>
          <w:sz w:val="32"/>
        </w:rPr>
      </w:pPr>
      <w:r w:rsidRPr="00CF2EFF">
        <w:rPr>
          <w:rFonts w:ascii="Times New Roman" w:eastAsia="標楷體" w:hAnsi="Times New Roman" w:hint="eastAsia"/>
          <w:sz w:val="32"/>
        </w:rPr>
        <w:t>台灣銀行</w:t>
      </w:r>
      <w:r w:rsidR="004209B6" w:rsidRPr="00CF2EFF">
        <w:rPr>
          <w:rFonts w:ascii="Times New Roman" w:eastAsia="標楷體" w:hAnsi="Times New Roman" w:hint="eastAsia"/>
          <w:sz w:val="32"/>
        </w:rPr>
        <w:t>牌告</w:t>
      </w:r>
      <w:r w:rsidRPr="00CF2EFF">
        <w:rPr>
          <w:rFonts w:ascii="Times New Roman" w:eastAsia="標楷體" w:hAnsi="Times New Roman" w:hint="eastAsia"/>
          <w:sz w:val="32"/>
        </w:rPr>
        <w:t>基本放款</w:t>
      </w:r>
      <w:r w:rsidR="0011011A" w:rsidRPr="00CF2EFF">
        <w:rPr>
          <w:rFonts w:ascii="Times New Roman" w:eastAsia="標楷體" w:hAnsi="Times New Roman" w:hint="eastAsia"/>
          <w:sz w:val="32"/>
        </w:rPr>
        <w:t>利率</w:t>
      </w:r>
    </w:p>
    <w:p w:rsidR="00745591" w:rsidRPr="00CF2EFF" w:rsidRDefault="0011011A"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本所以</w:t>
      </w:r>
      <w:r w:rsidR="003201C9" w:rsidRPr="00CF2EFF">
        <w:rPr>
          <w:rFonts w:eastAsia="標楷體" w:hint="eastAsia"/>
          <w:sz w:val="26"/>
          <w:szCs w:val="26"/>
        </w:rPr>
        <w:t>台灣銀行</w:t>
      </w:r>
      <w:r w:rsidR="00F033DB">
        <w:rPr>
          <w:rFonts w:eastAsia="標楷體" w:hint="eastAsia"/>
          <w:sz w:val="26"/>
          <w:szCs w:val="26"/>
        </w:rPr>
        <w:t>105</w:t>
      </w:r>
      <w:r w:rsidR="00A35F4C" w:rsidRPr="00CF2EFF">
        <w:rPr>
          <w:rFonts w:eastAsia="標楷體" w:hint="eastAsia"/>
          <w:sz w:val="26"/>
          <w:szCs w:val="26"/>
        </w:rPr>
        <w:t>年</w:t>
      </w:r>
      <w:r w:rsidR="00A35F4C" w:rsidRPr="00CF2EFF">
        <w:rPr>
          <w:rFonts w:eastAsia="標楷體" w:hint="eastAsia"/>
          <w:sz w:val="26"/>
          <w:szCs w:val="26"/>
        </w:rPr>
        <w:t>1</w:t>
      </w:r>
      <w:r w:rsidR="00A35F4C" w:rsidRPr="00CF2EFF">
        <w:rPr>
          <w:rFonts w:eastAsia="標楷體" w:hint="eastAsia"/>
          <w:sz w:val="26"/>
          <w:szCs w:val="26"/>
        </w:rPr>
        <w:t>月至</w:t>
      </w:r>
      <w:r w:rsidR="00F033DB">
        <w:rPr>
          <w:rFonts w:eastAsia="標楷體" w:hint="eastAsia"/>
          <w:sz w:val="26"/>
          <w:szCs w:val="26"/>
        </w:rPr>
        <w:t>105</w:t>
      </w:r>
      <w:r w:rsidR="00A35F4C" w:rsidRPr="00CF2EFF">
        <w:rPr>
          <w:rFonts w:eastAsia="標楷體" w:hint="eastAsia"/>
          <w:sz w:val="26"/>
          <w:szCs w:val="26"/>
        </w:rPr>
        <w:t>年</w:t>
      </w:r>
      <w:r w:rsidR="00A35F4C" w:rsidRPr="00CF2EFF">
        <w:rPr>
          <w:rFonts w:eastAsia="標楷體" w:hint="eastAsia"/>
          <w:sz w:val="26"/>
          <w:szCs w:val="26"/>
        </w:rPr>
        <w:t>12</w:t>
      </w:r>
      <w:r w:rsidR="00A35F4C" w:rsidRPr="00CF2EFF">
        <w:rPr>
          <w:rFonts w:eastAsia="標楷體" w:hint="eastAsia"/>
          <w:sz w:val="26"/>
          <w:szCs w:val="26"/>
        </w:rPr>
        <w:t>月</w:t>
      </w:r>
      <w:r w:rsidR="003201C9" w:rsidRPr="00CF2EFF">
        <w:rPr>
          <w:rFonts w:eastAsia="標楷體" w:hint="eastAsia"/>
          <w:sz w:val="26"/>
          <w:szCs w:val="26"/>
        </w:rPr>
        <w:t>所公布之</w:t>
      </w:r>
      <w:r w:rsidR="00CD0C94" w:rsidRPr="00CF2EFF">
        <w:rPr>
          <w:rFonts w:eastAsia="標楷體" w:hint="eastAsia"/>
          <w:sz w:val="26"/>
          <w:szCs w:val="26"/>
        </w:rPr>
        <w:t>牌告</w:t>
      </w:r>
      <w:r w:rsidR="00385071" w:rsidRPr="00CF2EFF">
        <w:rPr>
          <w:rFonts w:eastAsia="標楷體" w:hint="eastAsia"/>
          <w:sz w:val="26"/>
          <w:szCs w:val="26"/>
        </w:rPr>
        <w:t>「</w:t>
      </w:r>
      <w:r w:rsidR="003201C9" w:rsidRPr="00CF2EFF">
        <w:rPr>
          <w:rFonts w:eastAsia="標楷體" w:hint="eastAsia"/>
          <w:sz w:val="26"/>
          <w:szCs w:val="26"/>
        </w:rPr>
        <w:t>基本放款利率</w:t>
      </w:r>
      <w:r w:rsidR="00385071" w:rsidRPr="00CF2EFF">
        <w:rPr>
          <w:rFonts w:eastAsia="標楷體" w:hint="eastAsia"/>
          <w:sz w:val="26"/>
          <w:szCs w:val="26"/>
        </w:rPr>
        <w:t>」</w:t>
      </w:r>
      <w:r w:rsidR="003201C9" w:rsidRPr="00CF2EFF">
        <w:rPr>
          <w:rFonts w:eastAsia="標楷體" w:hint="eastAsia"/>
          <w:sz w:val="26"/>
          <w:szCs w:val="26"/>
        </w:rPr>
        <w:t>，</w:t>
      </w:r>
      <w:r w:rsidRPr="00CF2EFF">
        <w:rPr>
          <w:rFonts w:eastAsia="標楷體" w:hint="eastAsia"/>
          <w:sz w:val="26"/>
          <w:szCs w:val="26"/>
        </w:rPr>
        <w:t>做為台灣漢高向關係企業借款受控交易之可比較未受控價格資訊。</w:t>
      </w:r>
    </w:p>
    <w:p w:rsidR="00745591" w:rsidRPr="00CF2EFF" w:rsidRDefault="00AA126C" w:rsidP="004E4330">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lastRenderedPageBreak/>
        <w:t>可比較對象</w:t>
      </w:r>
      <w:r w:rsidR="00676860" w:rsidRPr="00CF2EFF">
        <w:rPr>
          <w:rFonts w:ascii="Times New Roman" w:eastAsia="標楷體" w:hAnsi="Times New Roman" w:hint="eastAsia"/>
          <w:sz w:val="36"/>
          <w:szCs w:val="40"/>
        </w:rPr>
        <w:t>選擇過程</w:t>
      </w:r>
    </w:p>
    <w:p w:rsidR="00745591" w:rsidRPr="00CF2EFF" w:rsidRDefault="00567251" w:rsidP="004E4330">
      <w:pPr>
        <w:pStyle w:val="a6"/>
        <w:spacing w:beforeLines="50" w:before="120" w:afterLines="50" w:after="120" w:line="360" w:lineRule="auto"/>
        <w:ind w:firstLineChars="200" w:firstLine="512"/>
        <w:jc w:val="both"/>
        <w:rPr>
          <w:rFonts w:eastAsia="標楷體"/>
          <w:spacing w:val="-2"/>
          <w:sz w:val="26"/>
          <w:szCs w:val="26"/>
        </w:rPr>
      </w:pPr>
      <w:r w:rsidRPr="00CF2EFF">
        <w:rPr>
          <w:rFonts w:eastAsia="標楷體"/>
          <w:spacing w:val="-2"/>
          <w:sz w:val="26"/>
          <w:szCs w:val="26"/>
        </w:rPr>
        <w:t>根據移轉訂價查核準則第</w:t>
      </w:r>
      <w:r w:rsidRPr="00CF2EFF">
        <w:rPr>
          <w:rFonts w:eastAsia="標楷體"/>
          <w:spacing w:val="-2"/>
          <w:sz w:val="26"/>
          <w:szCs w:val="26"/>
        </w:rPr>
        <w:t>8</w:t>
      </w:r>
      <w:r w:rsidRPr="00CF2EFF">
        <w:rPr>
          <w:rFonts w:eastAsia="標楷體"/>
          <w:spacing w:val="-2"/>
          <w:sz w:val="26"/>
          <w:szCs w:val="26"/>
        </w:rPr>
        <w:t>條規定，決定營利事業與非關係人之情況，或其所從事之受控交易與未受控交易是否相同或類似及</w:t>
      </w:r>
      <w:r w:rsidR="00DE2F2E" w:rsidRPr="00CF2EFF">
        <w:rPr>
          <w:rFonts w:eastAsia="標楷體" w:hint="eastAsia"/>
          <w:spacing w:val="-2"/>
          <w:sz w:val="26"/>
          <w:szCs w:val="26"/>
        </w:rPr>
        <w:t>其</w:t>
      </w:r>
      <w:r w:rsidRPr="00CF2EFF">
        <w:rPr>
          <w:rFonts w:eastAsia="標楷體"/>
          <w:spacing w:val="-2"/>
          <w:sz w:val="26"/>
          <w:szCs w:val="26"/>
        </w:rPr>
        <w:t>可比較程度時，應考量包括交易標的</w:t>
      </w:r>
      <w:r w:rsidR="00DE2F2E" w:rsidRPr="00CF2EFF">
        <w:rPr>
          <w:rFonts w:eastAsia="標楷體" w:hint="eastAsia"/>
          <w:spacing w:val="-2"/>
          <w:sz w:val="26"/>
          <w:szCs w:val="26"/>
        </w:rPr>
        <w:t>資產</w:t>
      </w:r>
      <w:r w:rsidRPr="00CF2EFF">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CF2EFF">
        <w:rPr>
          <w:rFonts w:eastAsia="標楷體"/>
          <w:spacing w:val="-2"/>
          <w:sz w:val="26"/>
          <w:szCs w:val="26"/>
        </w:rPr>
        <w:t>8</w:t>
      </w:r>
      <w:r w:rsidRPr="00CF2EFF">
        <w:rPr>
          <w:rFonts w:eastAsia="標楷體"/>
          <w:spacing w:val="-2"/>
          <w:sz w:val="26"/>
          <w:szCs w:val="26"/>
        </w:rPr>
        <w:t>條之規定。</w:t>
      </w:r>
    </w:p>
    <w:p w:rsidR="00745591" w:rsidRPr="00CF2EFF" w:rsidRDefault="00711518" w:rsidP="004E4330">
      <w:pPr>
        <w:pStyle w:val="a6"/>
        <w:spacing w:beforeLines="50" w:before="120" w:afterLines="50" w:after="120" w:line="360" w:lineRule="auto"/>
        <w:ind w:firstLineChars="200" w:firstLine="512"/>
        <w:jc w:val="both"/>
        <w:rPr>
          <w:rFonts w:eastAsia="標楷體"/>
          <w:spacing w:val="-2"/>
          <w:sz w:val="26"/>
          <w:szCs w:val="26"/>
        </w:rPr>
      </w:pPr>
      <w:r w:rsidRPr="00CF2EFF">
        <w:rPr>
          <w:rFonts w:eastAsia="標楷體" w:hint="eastAsia"/>
          <w:spacing w:val="-2"/>
          <w:sz w:val="26"/>
          <w:szCs w:val="26"/>
        </w:rPr>
        <w:t>據</w:t>
      </w:r>
      <w:r w:rsidR="0080631A" w:rsidRPr="00CF2EFF">
        <w:rPr>
          <w:rFonts w:eastAsia="標楷體" w:hint="eastAsia"/>
          <w:spacing w:val="-2"/>
          <w:sz w:val="26"/>
          <w:szCs w:val="26"/>
        </w:rPr>
        <w:t>第肆章與</w:t>
      </w:r>
      <w:r w:rsidRPr="00CF2EFF">
        <w:rPr>
          <w:rFonts w:eastAsia="標楷體" w:hint="eastAsia"/>
          <w:spacing w:val="-2"/>
          <w:sz w:val="26"/>
          <w:szCs w:val="26"/>
        </w:rPr>
        <w:t>第玖章得知，</w:t>
      </w:r>
      <w:r w:rsidR="00EA2E7D" w:rsidRPr="00CF2EFF">
        <w:rPr>
          <w:rFonts w:eastAsia="標楷體" w:hint="eastAsia"/>
          <w:spacing w:val="-2"/>
          <w:sz w:val="26"/>
          <w:szCs w:val="26"/>
        </w:rPr>
        <w:t>台灣漢高與關係企業「有形資產之</w:t>
      </w:r>
      <w:proofErr w:type="gramStart"/>
      <w:r w:rsidR="00EA2E7D" w:rsidRPr="00CF2EFF">
        <w:rPr>
          <w:rFonts w:eastAsia="標楷體" w:hint="eastAsia"/>
          <w:spacing w:val="-2"/>
          <w:sz w:val="26"/>
          <w:szCs w:val="26"/>
        </w:rPr>
        <w:t>移轉－銷貨</w:t>
      </w:r>
      <w:proofErr w:type="gramEnd"/>
      <w:r w:rsidR="00EA2E7D" w:rsidRPr="00CF2EFF">
        <w:rPr>
          <w:rFonts w:eastAsia="標楷體" w:hint="eastAsia"/>
          <w:spacing w:val="-2"/>
          <w:sz w:val="26"/>
          <w:szCs w:val="26"/>
        </w:rPr>
        <w:t>」、</w:t>
      </w:r>
      <w:r w:rsidR="00B14557" w:rsidRPr="00CF2EFF">
        <w:rPr>
          <w:rFonts w:eastAsia="標楷體" w:hint="eastAsia"/>
          <w:spacing w:val="-2"/>
          <w:sz w:val="26"/>
          <w:szCs w:val="26"/>
        </w:rPr>
        <w:t>「有形資產之移轉－進貨」、</w:t>
      </w:r>
      <w:r w:rsidR="00EA2E7D" w:rsidRPr="00CF2EFF">
        <w:rPr>
          <w:rFonts w:eastAsia="標楷體" w:hint="eastAsia"/>
          <w:spacing w:val="-2"/>
          <w:sz w:val="26"/>
          <w:szCs w:val="26"/>
        </w:rPr>
        <w:t>「無形資產之使用－權利金支出」、「服務之提供－接受支援及帳</w:t>
      </w:r>
      <w:proofErr w:type="gramStart"/>
      <w:r w:rsidR="00EA2E7D" w:rsidRPr="00CF2EFF">
        <w:rPr>
          <w:rFonts w:eastAsia="標楷體" w:hint="eastAsia"/>
          <w:spacing w:val="-2"/>
          <w:sz w:val="26"/>
          <w:szCs w:val="26"/>
        </w:rPr>
        <w:t>務</w:t>
      </w:r>
      <w:proofErr w:type="gramEnd"/>
      <w:r w:rsidR="00EA2E7D" w:rsidRPr="00CF2EFF">
        <w:rPr>
          <w:rFonts w:eastAsia="標楷體" w:hint="eastAsia"/>
          <w:spacing w:val="-2"/>
          <w:sz w:val="26"/>
          <w:szCs w:val="26"/>
        </w:rPr>
        <w:t>處理服務」及「資金之使用－借款」等</w:t>
      </w:r>
      <w:r w:rsidR="00EA2E7D" w:rsidRPr="00CF2EFF">
        <w:rPr>
          <w:rFonts w:eastAsia="標楷體"/>
          <w:spacing w:val="-2"/>
          <w:sz w:val="26"/>
          <w:szCs w:val="26"/>
        </w:rPr>
        <w:t>受控交易，</w:t>
      </w:r>
      <w:r w:rsidR="00EA2E7D" w:rsidRPr="00CF2EFF">
        <w:rPr>
          <w:rFonts w:eastAsia="標楷體" w:hint="eastAsia"/>
          <w:spacing w:val="-2"/>
          <w:sz w:val="26"/>
          <w:szCs w:val="26"/>
        </w:rPr>
        <w:t>以台灣漢高作</w:t>
      </w:r>
      <w:r w:rsidR="00EA2E7D" w:rsidRPr="00CF2EFF">
        <w:rPr>
          <w:rFonts w:eastAsia="標楷體"/>
          <w:spacing w:val="-2"/>
          <w:sz w:val="26"/>
          <w:szCs w:val="26"/>
        </w:rPr>
        <w:t>為受測個體。</w:t>
      </w:r>
    </w:p>
    <w:p w:rsidR="00745591" w:rsidRPr="00CF2EFF" w:rsidRDefault="00137E06"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本所根據下列條件進行篩選，選出與受測個體可資比較對象：</w:t>
      </w:r>
    </w:p>
    <w:p w:rsidR="00745591" w:rsidRPr="00CF2EFF" w:rsidRDefault="00137E06" w:rsidP="004E4330">
      <w:pPr>
        <w:pStyle w:val="3"/>
        <w:numPr>
          <w:ilvl w:val="0"/>
          <w:numId w:val="53"/>
        </w:numPr>
        <w:spacing w:beforeLines="50" w:before="120" w:afterLines="50" w:after="120" w:line="360" w:lineRule="auto"/>
        <w:ind w:leftChars="100" w:left="720"/>
        <w:jc w:val="both"/>
        <w:rPr>
          <w:rFonts w:ascii="Times New Roman" w:eastAsia="標楷體" w:hAnsi="Times New Roman"/>
          <w:sz w:val="32"/>
        </w:rPr>
      </w:pPr>
      <w:bookmarkStart w:id="105" w:name="_Toc157536071"/>
      <w:bookmarkStart w:id="106" w:name="_Toc158135218"/>
      <w:bookmarkStart w:id="107" w:name="_Ref158180974"/>
      <w:bookmarkStart w:id="108" w:name="_Toc166468524"/>
      <w:bookmarkStart w:id="109" w:name="_Toc173577194"/>
      <w:bookmarkStart w:id="110" w:name="_Toc173577706"/>
      <w:r w:rsidRPr="00CF2EFF">
        <w:rPr>
          <w:rFonts w:ascii="Times New Roman" w:eastAsia="標楷體" w:hAnsi="Times New Roman" w:hint="eastAsia"/>
          <w:sz w:val="32"/>
        </w:rPr>
        <w:t>執行之功能及產品種類</w:t>
      </w:r>
      <w:bookmarkEnd w:id="105"/>
      <w:bookmarkEnd w:id="106"/>
      <w:bookmarkEnd w:id="107"/>
      <w:bookmarkEnd w:id="108"/>
      <w:bookmarkEnd w:id="109"/>
      <w:bookmarkEnd w:id="110"/>
    </w:p>
    <w:p w:rsidR="00745591" w:rsidRPr="00CF2EFF" w:rsidRDefault="00137E0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依據移轉訂價查核準則第</w:t>
      </w:r>
      <w:r w:rsidRPr="00CF2EFF">
        <w:rPr>
          <w:rFonts w:eastAsia="標楷體" w:hint="eastAsia"/>
          <w:sz w:val="26"/>
          <w:szCs w:val="26"/>
        </w:rPr>
        <w:t>8</w:t>
      </w:r>
      <w:r w:rsidRPr="00CF2EFF">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CF2EFF">
        <w:rPr>
          <w:rFonts w:eastAsia="標楷體"/>
          <w:sz w:val="26"/>
          <w:szCs w:val="26"/>
        </w:rPr>
        <w:t>選出樣本所執行之功能若與</w:t>
      </w:r>
      <w:r w:rsidRPr="00CF2EFF">
        <w:rPr>
          <w:rFonts w:eastAsia="標楷體" w:hint="eastAsia"/>
          <w:sz w:val="26"/>
          <w:szCs w:val="26"/>
        </w:rPr>
        <w:t>受測個體</w:t>
      </w:r>
      <w:r w:rsidRPr="00CF2EFF">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417"/>
        <w:gridCol w:w="2552"/>
        <w:gridCol w:w="1744"/>
      </w:tblGrid>
      <w:tr w:rsidR="00EA2E7D" w:rsidRPr="00CF2EFF">
        <w:trPr>
          <w:tblHeader/>
        </w:trPr>
        <w:tc>
          <w:tcPr>
            <w:tcW w:w="2268" w:type="dxa"/>
            <w:vMerge w:val="restart"/>
            <w:shd w:val="clear" w:color="auto" w:fill="4F81BD"/>
            <w:vAlign w:val="center"/>
          </w:tcPr>
          <w:p w:rsidR="00EA2E7D" w:rsidRPr="00CF2EFF" w:rsidRDefault="00EA2E7D" w:rsidP="00472CEE">
            <w:pPr>
              <w:pStyle w:val="a6"/>
              <w:jc w:val="center"/>
              <w:rPr>
                <w:rFonts w:eastAsia="標楷體"/>
                <w:bCs/>
                <w:color w:val="FFFFFF"/>
                <w:spacing w:val="-2"/>
                <w:sz w:val="26"/>
                <w:szCs w:val="26"/>
              </w:rPr>
            </w:pPr>
            <w:r w:rsidRPr="00CF2EFF">
              <w:rPr>
                <w:rFonts w:eastAsia="標楷體" w:hint="eastAsia"/>
                <w:bCs/>
                <w:color w:val="FFFFFF"/>
                <w:spacing w:val="-2"/>
                <w:sz w:val="26"/>
                <w:szCs w:val="26"/>
              </w:rPr>
              <w:t>受控交易說明</w:t>
            </w:r>
          </w:p>
        </w:tc>
        <w:tc>
          <w:tcPr>
            <w:tcW w:w="1417" w:type="dxa"/>
            <w:vMerge w:val="restart"/>
            <w:shd w:val="clear" w:color="auto" w:fill="4F81BD"/>
            <w:vAlign w:val="center"/>
          </w:tcPr>
          <w:p w:rsidR="00EA2E7D" w:rsidRPr="00CF2EFF" w:rsidRDefault="00EA2E7D" w:rsidP="00472CEE">
            <w:pPr>
              <w:pStyle w:val="a6"/>
              <w:jc w:val="center"/>
              <w:rPr>
                <w:rFonts w:eastAsia="標楷體"/>
                <w:bCs/>
                <w:color w:val="FFFFFF"/>
                <w:spacing w:val="-2"/>
                <w:sz w:val="26"/>
                <w:szCs w:val="26"/>
              </w:rPr>
            </w:pPr>
            <w:r w:rsidRPr="00CF2EFF">
              <w:rPr>
                <w:rFonts w:eastAsia="標楷體" w:hint="eastAsia"/>
                <w:bCs/>
                <w:color w:val="FFFFFF"/>
                <w:spacing w:val="-2"/>
                <w:sz w:val="26"/>
                <w:szCs w:val="26"/>
              </w:rPr>
              <w:t>受測個體</w:t>
            </w:r>
          </w:p>
        </w:tc>
        <w:tc>
          <w:tcPr>
            <w:tcW w:w="4296" w:type="dxa"/>
            <w:gridSpan w:val="2"/>
            <w:shd w:val="clear" w:color="auto" w:fill="4F81BD"/>
            <w:vAlign w:val="center"/>
          </w:tcPr>
          <w:p w:rsidR="00506F8B" w:rsidRPr="00CF2EFF" w:rsidRDefault="00EA2E7D" w:rsidP="004E4330">
            <w:pPr>
              <w:pStyle w:val="a6"/>
              <w:spacing w:beforeLines="50" w:before="120" w:afterLines="50" w:after="120"/>
              <w:jc w:val="center"/>
              <w:rPr>
                <w:rFonts w:eastAsia="標楷體"/>
                <w:bCs/>
                <w:color w:val="FFFFFF"/>
                <w:spacing w:val="-2"/>
                <w:sz w:val="26"/>
                <w:szCs w:val="26"/>
              </w:rPr>
            </w:pPr>
            <w:r w:rsidRPr="00CF2EFF">
              <w:rPr>
                <w:rFonts w:eastAsia="標楷體" w:hint="eastAsia"/>
                <w:bCs/>
                <w:color w:val="FFFFFF"/>
                <w:spacing w:val="-2"/>
                <w:sz w:val="26"/>
                <w:szCs w:val="26"/>
              </w:rPr>
              <w:t>受測個體</w:t>
            </w:r>
          </w:p>
        </w:tc>
      </w:tr>
      <w:tr w:rsidR="00EA2E7D" w:rsidRPr="00CF2EFF">
        <w:trPr>
          <w:tblHeader/>
        </w:trPr>
        <w:tc>
          <w:tcPr>
            <w:tcW w:w="2268" w:type="dxa"/>
            <w:vMerge/>
            <w:vAlign w:val="center"/>
          </w:tcPr>
          <w:p w:rsidR="00EA2E7D" w:rsidRPr="00CF2EFF" w:rsidRDefault="00EA2E7D" w:rsidP="00472CEE">
            <w:pPr>
              <w:pStyle w:val="a6"/>
              <w:jc w:val="center"/>
              <w:rPr>
                <w:rFonts w:eastAsia="標楷體"/>
                <w:bCs/>
                <w:color w:val="FFFFFF"/>
                <w:spacing w:val="-2"/>
                <w:sz w:val="26"/>
                <w:szCs w:val="26"/>
              </w:rPr>
            </w:pPr>
          </w:p>
        </w:tc>
        <w:tc>
          <w:tcPr>
            <w:tcW w:w="1417" w:type="dxa"/>
            <w:vMerge/>
            <w:vAlign w:val="center"/>
          </w:tcPr>
          <w:p w:rsidR="00EA2E7D" w:rsidRPr="00CF2EFF" w:rsidRDefault="00EA2E7D" w:rsidP="00472CEE">
            <w:pPr>
              <w:pStyle w:val="a6"/>
              <w:jc w:val="center"/>
              <w:rPr>
                <w:rFonts w:eastAsia="標楷體"/>
                <w:color w:val="FFFFFF"/>
                <w:spacing w:val="-2"/>
                <w:sz w:val="26"/>
                <w:szCs w:val="26"/>
              </w:rPr>
            </w:pPr>
          </w:p>
        </w:tc>
        <w:tc>
          <w:tcPr>
            <w:tcW w:w="2552" w:type="dxa"/>
            <w:shd w:val="clear" w:color="auto" w:fill="4F81BD"/>
            <w:vAlign w:val="center"/>
          </w:tcPr>
          <w:p w:rsidR="00EA2E7D" w:rsidRPr="00CF2EFF" w:rsidRDefault="00EA2E7D" w:rsidP="00472CEE">
            <w:pPr>
              <w:pStyle w:val="a6"/>
              <w:jc w:val="center"/>
              <w:rPr>
                <w:rFonts w:eastAsia="標楷體"/>
                <w:color w:val="FFFFFF"/>
                <w:spacing w:val="-2"/>
                <w:sz w:val="26"/>
                <w:szCs w:val="26"/>
              </w:rPr>
            </w:pPr>
            <w:r w:rsidRPr="00CF2EFF">
              <w:rPr>
                <w:rFonts w:eastAsia="標楷體" w:hint="eastAsia"/>
                <w:color w:val="FFFFFF"/>
                <w:spacing w:val="-2"/>
                <w:sz w:val="26"/>
                <w:szCs w:val="26"/>
              </w:rPr>
              <w:t>主要產品／服務</w:t>
            </w:r>
          </w:p>
        </w:tc>
        <w:tc>
          <w:tcPr>
            <w:tcW w:w="1744" w:type="dxa"/>
            <w:shd w:val="clear" w:color="auto" w:fill="4F81BD"/>
            <w:vAlign w:val="center"/>
          </w:tcPr>
          <w:p w:rsidR="00EA2E7D" w:rsidRPr="00CF2EFF" w:rsidRDefault="00EA2E7D" w:rsidP="00472CEE">
            <w:pPr>
              <w:pStyle w:val="a6"/>
              <w:jc w:val="center"/>
              <w:rPr>
                <w:rFonts w:eastAsia="標楷體"/>
                <w:color w:val="FFFFFF"/>
                <w:spacing w:val="-2"/>
                <w:sz w:val="26"/>
                <w:szCs w:val="26"/>
              </w:rPr>
            </w:pPr>
            <w:r w:rsidRPr="00CF2EFF">
              <w:rPr>
                <w:rFonts w:eastAsia="標楷體" w:hint="eastAsia"/>
                <w:color w:val="FFFFFF"/>
                <w:spacing w:val="-2"/>
                <w:sz w:val="26"/>
                <w:szCs w:val="26"/>
              </w:rPr>
              <w:t>企業定位／交易性質</w:t>
            </w:r>
          </w:p>
        </w:tc>
      </w:tr>
      <w:tr w:rsidR="00574389" w:rsidRPr="00CF2EFF">
        <w:tc>
          <w:tcPr>
            <w:tcW w:w="2268" w:type="dxa"/>
            <w:vAlign w:val="center"/>
          </w:tcPr>
          <w:p w:rsidR="00574389" w:rsidRPr="00CF2EFF" w:rsidRDefault="00574389" w:rsidP="00472CEE">
            <w:pPr>
              <w:pStyle w:val="cjk"/>
              <w:spacing w:before="0" w:beforeAutospacing="0"/>
              <w:jc w:val="both"/>
              <w:rPr>
                <w:sz w:val="26"/>
                <w:szCs w:val="26"/>
              </w:rPr>
            </w:pPr>
            <w:r w:rsidRPr="00CF2EFF">
              <w:rPr>
                <w:rFonts w:hint="eastAsia"/>
                <w:sz w:val="26"/>
                <w:szCs w:val="26"/>
              </w:rPr>
              <w:t>銷售自製</w:t>
            </w:r>
            <w:r w:rsidRPr="00CF2EFF">
              <w:rPr>
                <w:sz w:val="26"/>
                <w:szCs w:val="26"/>
              </w:rPr>
              <w:t>成品予關係企業</w:t>
            </w:r>
          </w:p>
        </w:tc>
        <w:tc>
          <w:tcPr>
            <w:tcW w:w="1417" w:type="dxa"/>
            <w:vMerge w:val="restart"/>
            <w:vAlign w:val="center"/>
          </w:tcPr>
          <w:p w:rsidR="00574389" w:rsidRPr="00CF2EFF" w:rsidRDefault="00574389" w:rsidP="00472CEE">
            <w:pPr>
              <w:pStyle w:val="cjk"/>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台灣漢高</w:t>
            </w:r>
          </w:p>
        </w:tc>
        <w:tc>
          <w:tcPr>
            <w:tcW w:w="2552" w:type="dxa"/>
            <w:vAlign w:val="center"/>
          </w:tcPr>
          <w:p w:rsidR="00574389" w:rsidRPr="00CF2EFF" w:rsidRDefault="00574389" w:rsidP="00472CEE">
            <w:pPr>
              <w:pStyle w:val="cjk"/>
              <w:spacing w:before="0" w:beforeAutospacing="0"/>
              <w:jc w:val="both"/>
              <w:rPr>
                <w:rFonts w:ascii="Times New Roman" w:hAnsi="Times New Roman" w:cs="Times New Roman"/>
                <w:color w:val="auto"/>
                <w:sz w:val="26"/>
                <w:szCs w:val="26"/>
              </w:rPr>
            </w:pPr>
            <w:r w:rsidRPr="00CF2EFF">
              <w:rPr>
                <w:rFonts w:ascii="Times New Roman" w:hAnsi="Times New Roman" w:cs="Times New Roman"/>
                <w:color w:val="auto"/>
                <w:sz w:val="26"/>
                <w:szCs w:val="26"/>
              </w:rPr>
              <w:t>接著劑</w:t>
            </w:r>
            <w:r w:rsidRPr="00CF2EFF">
              <w:rPr>
                <w:rFonts w:ascii="Times New Roman" w:hAnsi="Times New Roman" w:cs="Times New Roman" w:hint="eastAsia"/>
                <w:color w:val="auto"/>
                <w:sz w:val="26"/>
                <w:szCs w:val="26"/>
              </w:rPr>
              <w:t>相關產品</w:t>
            </w:r>
          </w:p>
        </w:tc>
        <w:tc>
          <w:tcPr>
            <w:tcW w:w="1744" w:type="dxa"/>
            <w:vAlign w:val="center"/>
          </w:tcPr>
          <w:p w:rsidR="00574389" w:rsidRPr="00CF2EFF" w:rsidRDefault="00574389" w:rsidP="00472CEE">
            <w:pPr>
              <w:pStyle w:val="cjk"/>
              <w:spacing w:before="0" w:beforeAutospacing="0"/>
              <w:jc w:val="center"/>
              <w:rPr>
                <w:sz w:val="26"/>
                <w:szCs w:val="26"/>
              </w:rPr>
            </w:pPr>
            <w:r w:rsidRPr="00CF2EFF">
              <w:rPr>
                <w:rFonts w:hint="eastAsia"/>
                <w:sz w:val="26"/>
                <w:szCs w:val="26"/>
              </w:rPr>
              <w:t>限定範圍</w:t>
            </w:r>
          </w:p>
          <w:p w:rsidR="00574389" w:rsidRPr="00CF2EFF" w:rsidRDefault="00574389" w:rsidP="00472CEE">
            <w:pPr>
              <w:pStyle w:val="cjk"/>
              <w:spacing w:before="0" w:beforeAutospacing="0"/>
              <w:jc w:val="center"/>
              <w:rPr>
                <w:rFonts w:ascii="Times New Roman" w:hAnsi="Times New Roman" w:cs="Times New Roman"/>
                <w:color w:val="auto"/>
                <w:sz w:val="26"/>
                <w:szCs w:val="26"/>
              </w:rPr>
            </w:pPr>
            <w:r w:rsidRPr="00CF2EFF">
              <w:rPr>
                <w:rFonts w:hint="eastAsia"/>
                <w:sz w:val="26"/>
                <w:szCs w:val="26"/>
              </w:rPr>
              <w:t>製造商</w:t>
            </w:r>
          </w:p>
        </w:tc>
      </w:tr>
      <w:tr w:rsidR="00574389" w:rsidRPr="00CF2EFF">
        <w:tc>
          <w:tcPr>
            <w:tcW w:w="2268" w:type="dxa"/>
            <w:vAlign w:val="center"/>
          </w:tcPr>
          <w:p w:rsidR="00574389" w:rsidRPr="00CF2EFF" w:rsidRDefault="00574389" w:rsidP="00472CEE">
            <w:pPr>
              <w:pStyle w:val="cjk"/>
              <w:spacing w:before="0" w:beforeAutospacing="0"/>
              <w:jc w:val="both"/>
              <w:rPr>
                <w:rFonts w:ascii="Times New Roman" w:cs="Times New Roman"/>
                <w:sz w:val="26"/>
                <w:szCs w:val="26"/>
              </w:rPr>
            </w:pPr>
            <w:r w:rsidRPr="00CF2EFF">
              <w:rPr>
                <w:rFonts w:ascii="Times New Roman" w:cs="Times New Roman"/>
                <w:sz w:val="26"/>
                <w:szCs w:val="26"/>
              </w:rPr>
              <w:lastRenderedPageBreak/>
              <w:t>向關係企業購買用於轉售之</w:t>
            </w:r>
            <w:r w:rsidRPr="00CF2EFF">
              <w:rPr>
                <w:rFonts w:ascii="Times New Roman" w:cs="Times New Roman" w:hint="eastAsia"/>
                <w:sz w:val="26"/>
                <w:szCs w:val="26"/>
              </w:rPr>
              <w:t>接</w:t>
            </w:r>
            <w:r w:rsidRPr="00CF2EFF">
              <w:rPr>
                <w:rFonts w:ascii="Times New Roman" w:cs="Times New Roman"/>
                <w:sz w:val="26"/>
                <w:szCs w:val="26"/>
              </w:rPr>
              <w:t>著劑、密封劑等</w:t>
            </w:r>
            <w:r w:rsidRPr="00CF2EFF">
              <w:rPr>
                <w:rFonts w:ascii="Times New Roman" w:cs="Times New Roman" w:hint="eastAsia"/>
                <w:sz w:val="26"/>
                <w:szCs w:val="26"/>
              </w:rPr>
              <w:t>產品</w:t>
            </w:r>
          </w:p>
        </w:tc>
        <w:tc>
          <w:tcPr>
            <w:tcW w:w="1417" w:type="dxa"/>
            <w:vMerge/>
            <w:vAlign w:val="center"/>
          </w:tcPr>
          <w:p w:rsidR="00574389" w:rsidRPr="00CF2EFF" w:rsidRDefault="00574389" w:rsidP="00472CEE">
            <w:pPr>
              <w:pStyle w:val="cjk"/>
              <w:spacing w:before="0" w:beforeAutospacing="0"/>
              <w:jc w:val="center"/>
              <w:rPr>
                <w:rFonts w:ascii="Times New Roman" w:hAnsi="Times New Roman" w:cs="Times New Roman"/>
                <w:color w:val="auto"/>
                <w:sz w:val="26"/>
                <w:szCs w:val="26"/>
              </w:rPr>
            </w:pPr>
          </w:p>
        </w:tc>
        <w:tc>
          <w:tcPr>
            <w:tcW w:w="2552" w:type="dxa"/>
            <w:vAlign w:val="center"/>
          </w:tcPr>
          <w:p w:rsidR="00574389" w:rsidRPr="00CF2EFF" w:rsidRDefault="00574389" w:rsidP="00472CEE">
            <w:pPr>
              <w:pStyle w:val="cjk"/>
              <w:spacing w:before="0" w:beforeAutospacing="0"/>
              <w:jc w:val="both"/>
              <w:rPr>
                <w:sz w:val="26"/>
                <w:szCs w:val="26"/>
              </w:rPr>
            </w:pPr>
            <w:r w:rsidRPr="00CF2EFF">
              <w:rPr>
                <w:rFonts w:hint="eastAsia"/>
                <w:sz w:val="26"/>
                <w:szCs w:val="26"/>
              </w:rPr>
              <w:t>接</w:t>
            </w:r>
            <w:r w:rsidRPr="00CF2EFF">
              <w:rPr>
                <w:sz w:val="26"/>
                <w:szCs w:val="26"/>
              </w:rPr>
              <w:t>著劑、密封劑</w:t>
            </w:r>
            <w:r w:rsidRPr="00CF2EFF">
              <w:rPr>
                <w:rFonts w:hint="eastAsia"/>
                <w:sz w:val="26"/>
                <w:szCs w:val="26"/>
              </w:rPr>
              <w:t>產品</w:t>
            </w:r>
          </w:p>
        </w:tc>
        <w:tc>
          <w:tcPr>
            <w:tcW w:w="1744" w:type="dxa"/>
            <w:vAlign w:val="center"/>
          </w:tcPr>
          <w:p w:rsidR="00574389" w:rsidRPr="00CF2EFF" w:rsidRDefault="00574389" w:rsidP="00472CEE">
            <w:pPr>
              <w:pStyle w:val="cjk"/>
              <w:spacing w:before="0" w:beforeAutospacing="0"/>
              <w:jc w:val="center"/>
              <w:rPr>
                <w:sz w:val="26"/>
                <w:szCs w:val="26"/>
              </w:rPr>
            </w:pPr>
            <w:r w:rsidRPr="00CF2EFF">
              <w:rPr>
                <w:rFonts w:hint="eastAsia"/>
                <w:sz w:val="26"/>
                <w:szCs w:val="26"/>
              </w:rPr>
              <w:t>有限功能</w:t>
            </w:r>
          </w:p>
          <w:p w:rsidR="00574389" w:rsidRPr="00CF2EFF" w:rsidRDefault="00574389" w:rsidP="00472CEE">
            <w:pPr>
              <w:pStyle w:val="cjk"/>
              <w:spacing w:before="0" w:beforeAutospacing="0"/>
              <w:jc w:val="center"/>
              <w:rPr>
                <w:rFonts w:ascii="Times New Roman" w:hAnsi="Times New Roman" w:cs="Times New Roman"/>
                <w:sz w:val="26"/>
                <w:szCs w:val="26"/>
              </w:rPr>
            </w:pPr>
            <w:r w:rsidRPr="00CF2EFF">
              <w:rPr>
                <w:rFonts w:hint="eastAsia"/>
                <w:sz w:val="26"/>
                <w:szCs w:val="26"/>
              </w:rPr>
              <w:t>配銷商</w:t>
            </w:r>
          </w:p>
        </w:tc>
      </w:tr>
      <w:tr w:rsidR="00574389" w:rsidRPr="00CF2EFF">
        <w:tc>
          <w:tcPr>
            <w:tcW w:w="2268" w:type="dxa"/>
            <w:vAlign w:val="center"/>
          </w:tcPr>
          <w:p w:rsidR="00574389" w:rsidRPr="00CF2EFF" w:rsidRDefault="00681303" w:rsidP="00472CEE">
            <w:pPr>
              <w:pStyle w:val="cjk"/>
              <w:spacing w:before="0" w:beforeAutospacing="0"/>
              <w:jc w:val="both"/>
              <w:rPr>
                <w:rFonts w:ascii="Times New Roman" w:cs="Times New Roman"/>
                <w:sz w:val="26"/>
                <w:szCs w:val="26"/>
              </w:rPr>
            </w:pPr>
            <w:r>
              <w:rPr>
                <w:rFonts w:ascii="Times New Roman" w:hAnsi="Times New Roman" w:cs="Times New Roman"/>
                <w:noProof/>
                <w:color w:val="auto"/>
                <w:sz w:val="26"/>
                <w:szCs w:val="26"/>
              </w:rPr>
              <w:pict>
                <v:shape id="Text Box 270" o:spid="_x0000_s1059" type="#_x0000_t202" style="position:absolute;left:0;text-align:left;margin-left:109pt;margin-top:25.4pt;width:75.7pt;height:25.8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" filled="f" stroked="f">
                  <v:textbox>
                    <w:txbxContent>
                      <w:p w:rsidR="00A64E5C" w:rsidRPr="00417070" w:rsidRDefault="00A64E5C">
                        <w:pPr>
                          <w:rPr>
                            <w:rFonts w:ascii="標楷體" w:eastAsia="標楷體" w:hAnsi="標楷體"/>
                          </w:rPr>
                        </w:pPr>
                        <w:r w:rsidRPr="00417070">
                          <w:rPr>
                            <w:rFonts w:ascii="標楷體" w:eastAsia="標楷體" w:hAnsi="標楷體" w:hint="eastAsia"/>
                            <w:sz w:val="26"/>
                            <w:szCs w:val="26"/>
                          </w:rPr>
                          <w:t>台灣漢高</w:t>
                        </w:r>
                      </w:p>
                    </w:txbxContent>
                  </v:textbox>
                </v:shape>
              </w:pict>
            </w:r>
            <w:r w:rsidR="0020496B" w:rsidRPr="00CF2EFF">
              <w:rPr>
                <w:rFonts w:ascii="Times New Roman" w:cs="Times New Roman" w:hint="eastAsia"/>
                <w:sz w:val="26"/>
                <w:szCs w:val="26"/>
              </w:rPr>
              <w:t>銷售關係企業</w:t>
            </w:r>
            <w:r w:rsidR="00574389" w:rsidRPr="00CF2EFF">
              <w:rPr>
                <w:rFonts w:ascii="Times New Roman" w:cs="Times New Roman" w:hint="eastAsia"/>
                <w:sz w:val="26"/>
                <w:szCs w:val="26"/>
              </w:rPr>
              <w:t>開發</w:t>
            </w:r>
            <w:r w:rsidR="009A2696" w:rsidRPr="00CF2EFF">
              <w:rPr>
                <w:rFonts w:ascii="Times New Roman" w:cs="Times New Roman" w:hint="eastAsia"/>
                <w:sz w:val="26"/>
                <w:szCs w:val="26"/>
              </w:rPr>
              <w:t>及管理</w:t>
            </w:r>
            <w:r w:rsidR="00574389" w:rsidRPr="00CF2EFF">
              <w:rPr>
                <w:rFonts w:ascii="Times New Roman" w:cs="Times New Roman" w:hint="eastAsia"/>
                <w:sz w:val="26"/>
                <w:szCs w:val="26"/>
              </w:rPr>
              <w:t>之專利、商標、著作權產品</w:t>
            </w:r>
          </w:p>
        </w:tc>
        <w:tc>
          <w:tcPr>
            <w:tcW w:w="1417" w:type="dxa"/>
            <w:vMerge/>
            <w:vAlign w:val="center"/>
          </w:tcPr>
          <w:p w:rsidR="00574389" w:rsidRPr="00CF2EFF" w:rsidRDefault="00574389" w:rsidP="00472CEE">
            <w:pPr>
              <w:pStyle w:val="cjk"/>
              <w:spacing w:before="0" w:beforeAutospacing="0"/>
              <w:jc w:val="center"/>
              <w:rPr>
                <w:rFonts w:ascii="Times New Roman" w:hAnsi="Times New Roman" w:cs="Times New Roman"/>
                <w:color w:val="auto"/>
                <w:sz w:val="26"/>
                <w:szCs w:val="26"/>
              </w:rPr>
            </w:pPr>
          </w:p>
        </w:tc>
        <w:tc>
          <w:tcPr>
            <w:tcW w:w="2552" w:type="dxa"/>
            <w:tcBorders>
              <w:bottom w:val="single" w:sz="4" w:space="0" w:color="auto"/>
            </w:tcBorders>
            <w:vAlign w:val="center"/>
          </w:tcPr>
          <w:p w:rsidR="00574389" w:rsidRPr="00CF2EFF" w:rsidRDefault="00574389" w:rsidP="00472CEE">
            <w:pPr>
              <w:pStyle w:val="cjk"/>
              <w:spacing w:before="0" w:beforeAutospacing="0"/>
              <w:jc w:val="both"/>
              <w:rPr>
                <w:rFonts w:ascii="Times New Roman" w:hAnsi="Times New Roman" w:cs="Times New Roman"/>
                <w:color w:val="auto"/>
                <w:sz w:val="26"/>
                <w:szCs w:val="26"/>
              </w:rPr>
            </w:pPr>
            <w:r w:rsidRPr="00CF2EFF">
              <w:rPr>
                <w:rFonts w:ascii="Times New Roman" w:hAnsi="Times New Roman" w:cs="Times New Roman"/>
                <w:color w:val="auto"/>
                <w:sz w:val="26"/>
                <w:szCs w:val="26"/>
              </w:rPr>
              <w:t>商標、專利、</w:t>
            </w:r>
            <w:r w:rsidRPr="00CF2EFF">
              <w:rPr>
                <w:rFonts w:ascii="Times New Roman" w:hAnsi="Times New Roman" w:cs="Times New Roman" w:hint="eastAsia"/>
                <w:color w:val="auto"/>
                <w:sz w:val="26"/>
                <w:szCs w:val="26"/>
              </w:rPr>
              <w:t>著作</w:t>
            </w:r>
            <w:r w:rsidRPr="00CF2EFF">
              <w:rPr>
                <w:rFonts w:ascii="Times New Roman" w:hAnsi="Times New Roman" w:cs="Times New Roman"/>
                <w:color w:val="auto"/>
                <w:sz w:val="26"/>
                <w:szCs w:val="26"/>
              </w:rPr>
              <w:t>權</w:t>
            </w:r>
          </w:p>
        </w:tc>
        <w:tc>
          <w:tcPr>
            <w:tcW w:w="1744" w:type="dxa"/>
            <w:tcBorders>
              <w:bottom w:val="single" w:sz="4" w:space="0" w:color="auto"/>
            </w:tcBorders>
            <w:vAlign w:val="center"/>
          </w:tcPr>
          <w:p w:rsidR="00574389" w:rsidRPr="00CF2EFF" w:rsidRDefault="00574389" w:rsidP="007E24DB">
            <w:pPr>
              <w:pStyle w:val="cjk"/>
              <w:spacing w:before="0" w:beforeAutospacing="0"/>
              <w:jc w:val="center"/>
              <w:rPr>
                <w:sz w:val="26"/>
                <w:szCs w:val="26"/>
              </w:rPr>
            </w:pPr>
            <w:r w:rsidRPr="00CF2EFF">
              <w:rPr>
                <w:rFonts w:hint="eastAsia"/>
                <w:sz w:val="26"/>
                <w:szCs w:val="26"/>
              </w:rPr>
              <w:t>限定範圍</w:t>
            </w:r>
          </w:p>
          <w:p w:rsidR="00574389" w:rsidRPr="00CF2EFF" w:rsidRDefault="00574389" w:rsidP="007E24DB">
            <w:pPr>
              <w:pStyle w:val="cjk"/>
              <w:spacing w:before="0" w:beforeAutospacing="0"/>
              <w:jc w:val="center"/>
              <w:rPr>
                <w:rFonts w:ascii="Times New Roman" w:hAnsi="Times New Roman" w:cs="Times New Roman"/>
                <w:color w:val="auto"/>
                <w:sz w:val="26"/>
                <w:szCs w:val="26"/>
              </w:rPr>
            </w:pPr>
            <w:r w:rsidRPr="00CF2EFF">
              <w:rPr>
                <w:rFonts w:hint="eastAsia"/>
                <w:sz w:val="26"/>
                <w:szCs w:val="26"/>
              </w:rPr>
              <w:t>製造商</w:t>
            </w:r>
          </w:p>
        </w:tc>
      </w:tr>
      <w:tr w:rsidR="00925CD4" w:rsidRPr="00CF2EFF">
        <w:trPr>
          <w:trHeight w:val="1030"/>
        </w:trPr>
        <w:tc>
          <w:tcPr>
            <w:tcW w:w="2268" w:type="dxa"/>
            <w:vAlign w:val="center"/>
          </w:tcPr>
          <w:p w:rsidR="00925CD4" w:rsidRPr="00CF2EFF" w:rsidRDefault="00925CD4" w:rsidP="00472CEE">
            <w:pPr>
              <w:pStyle w:val="cjk"/>
              <w:spacing w:before="0" w:beforeAutospacing="0"/>
              <w:jc w:val="both"/>
              <w:rPr>
                <w:rFonts w:ascii="Times New Roman" w:cs="Times New Roman"/>
                <w:sz w:val="26"/>
                <w:szCs w:val="26"/>
              </w:rPr>
            </w:pPr>
            <w:r w:rsidRPr="00CF2EFF">
              <w:rPr>
                <w:rFonts w:ascii="Times New Roman" w:cs="Times New Roman"/>
                <w:sz w:val="26"/>
                <w:szCs w:val="26"/>
              </w:rPr>
              <w:t>接受</w:t>
            </w:r>
            <w:r w:rsidRPr="00CF2EFF">
              <w:rPr>
                <w:rFonts w:ascii="Times New Roman" w:cs="Times New Roman" w:hint="eastAsia"/>
                <w:sz w:val="26"/>
                <w:szCs w:val="26"/>
              </w:rPr>
              <w:t>關係企業</w:t>
            </w:r>
            <w:r w:rsidRPr="00CF2EFF">
              <w:rPr>
                <w:rFonts w:ascii="Times New Roman" w:cs="Times New Roman"/>
                <w:sz w:val="26"/>
                <w:szCs w:val="26"/>
              </w:rPr>
              <w:t>支援</w:t>
            </w:r>
            <w:r w:rsidRPr="00CF2EFF">
              <w:rPr>
                <w:rFonts w:ascii="Times New Roman" w:cs="Times New Roman" w:hint="eastAsia"/>
                <w:sz w:val="26"/>
                <w:szCs w:val="26"/>
              </w:rPr>
              <w:t>及</w:t>
            </w:r>
            <w:r w:rsidRPr="00CF2EFF">
              <w:rPr>
                <w:rFonts w:ascii="Times New Roman" w:cs="Times New Roman"/>
                <w:sz w:val="26"/>
                <w:szCs w:val="26"/>
              </w:rPr>
              <w:t>帳</w:t>
            </w:r>
            <w:proofErr w:type="gramStart"/>
            <w:r w:rsidRPr="00CF2EFF">
              <w:rPr>
                <w:rFonts w:ascii="Times New Roman" w:cs="Times New Roman"/>
                <w:sz w:val="26"/>
                <w:szCs w:val="26"/>
              </w:rPr>
              <w:t>務</w:t>
            </w:r>
            <w:proofErr w:type="gramEnd"/>
            <w:r w:rsidRPr="00CF2EFF">
              <w:rPr>
                <w:rFonts w:ascii="Times New Roman" w:cs="Times New Roman"/>
                <w:sz w:val="26"/>
                <w:szCs w:val="26"/>
              </w:rPr>
              <w:t>處理服務</w:t>
            </w:r>
          </w:p>
        </w:tc>
        <w:tc>
          <w:tcPr>
            <w:tcW w:w="1417" w:type="dxa"/>
            <w:vMerge/>
            <w:vAlign w:val="center"/>
          </w:tcPr>
          <w:p w:rsidR="00925CD4" w:rsidRPr="00CF2EFF" w:rsidRDefault="00925CD4" w:rsidP="00472CEE">
            <w:pPr>
              <w:pStyle w:val="cjk"/>
              <w:spacing w:before="0" w:beforeAutospacing="0"/>
              <w:jc w:val="center"/>
              <w:rPr>
                <w:rFonts w:ascii="Times New Roman" w:hAnsi="Times New Roman" w:cs="Times New Roman"/>
                <w:color w:val="auto"/>
                <w:sz w:val="26"/>
                <w:szCs w:val="26"/>
              </w:rPr>
            </w:pPr>
          </w:p>
        </w:tc>
        <w:tc>
          <w:tcPr>
            <w:tcW w:w="2552" w:type="dxa"/>
            <w:shd w:val="clear" w:color="auto" w:fill="auto"/>
            <w:vAlign w:val="center"/>
          </w:tcPr>
          <w:p w:rsidR="00925CD4" w:rsidRPr="00CF2EFF" w:rsidRDefault="00925CD4" w:rsidP="00472CEE">
            <w:pPr>
              <w:pStyle w:val="cjk"/>
              <w:spacing w:before="0" w:beforeAutospacing="0"/>
              <w:jc w:val="both"/>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支援及帳</w:t>
            </w:r>
            <w:proofErr w:type="gramStart"/>
            <w:r w:rsidRPr="00CF2EFF">
              <w:rPr>
                <w:rFonts w:ascii="Times New Roman" w:hAnsi="Times New Roman" w:cs="Times New Roman" w:hint="eastAsia"/>
                <w:color w:val="auto"/>
                <w:sz w:val="26"/>
                <w:szCs w:val="26"/>
              </w:rPr>
              <w:t>務</w:t>
            </w:r>
            <w:proofErr w:type="gramEnd"/>
            <w:r w:rsidRPr="00CF2EFF">
              <w:rPr>
                <w:rFonts w:ascii="Times New Roman" w:hAnsi="Times New Roman" w:cs="Times New Roman" w:hint="eastAsia"/>
                <w:color w:val="auto"/>
                <w:sz w:val="26"/>
                <w:szCs w:val="26"/>
              </w:rPr>
              <w:t>處理</w:t>
            </w:r>
          </w:p>
        </w:tc>
        <w:tc>
          <w:tcPr>
            <w:tcW w:w="1744" w:type="dxa"/>
            <w:vAlign w:val="center"/>
          </w:tcPr>
          <w:p w:rsidR="00925CD4" w:rsidRPr="00CF2EFF" w:rsidRDefault="00925CD4" w:rsidP="007E24DB">
            <w:pPr>
              <w:pStyle w:val="cjk"/>
              <w:spacing w:before="0" w:beforeAutospacing="0"/>
              <w:jc w:val="center"/>
              <w:rPr>
                <w:sz w:val="26"/>
                <w:szCs w:val="26"/>
              </w:rPr>
            </w:pPr>
            <w:r w:rsidRPr="00CF2EFF">
              <w:rPr>
                <w:rFonts w:hint="eastAsia"/>
                <w:sz w:val="26"/>
                <w:szCs w:val="26"/>
              </w:rPr>
              <w:t>限定範圍</w:t>
            </w:r>
          </w:p>
          <w:p w:rsidR="00925CD4" w:rsidRPr="00CF2EFF" w:rsidRDefault="00925CD4" w:rsidP="007E24DB">
            <w:pPr>
              <w:pStyle w:val="cjk"/>
              <w:spacing w:before="0" w:beforeAutospacing="0"/>
              <w:jc w:val="center"/>
              <w:rPr>
                <w:rFonts w:ascii="Times New Roman" w:hAnsi="Times New Roman" w:cs="Times New Roman"/>
                <w:color w:val="auto"/>
                <w:sz w:val="26"/>
                <w:szCs w:val="26"/>
              </w:rPr>
            </w:pPr>
            <w:r w:rsidRPr="00CF2EFF">
              <w:rPr>
                <w:rFonts w:hint="eastAsia"/>
                <w:sz w:val="26"/>
                <w:szCs w:val="26"/>
              </w:rPr>
              <w:t>製造商</w:t>
            </w:r>
          </w:p>
        </w:tc>
      </w:tr>
      <w:tr w:rsidR="00574389" w:rsidRPr="00CF2EFF">
        <w:tc>
          <w:tcPr>
            <w:tcW w:w="2268" w:type="dxa"/>
            <w:vAlign w:val="center"/>
          </w:tcPr>
          <w:p w:rsidR="00574389" w:rsidRPr="00CF2EFF" w:rsidRDefault="00574389" w:rsidP="00472CEE">
            <w:pPr>
              <w:pStyle w:val="cjk"/>
              <w:spacing w:before="0" w:beforeAutospacing="0"/>
              <w:jc w:val="both"/>
              <w:rPr>
                <w:rFonts w:ascii="Times New Roman" w:cs="Times New Roman"/>
                <w:sz w:val="26"/>
                <w:szCs w:val="26"/>
              </w:rPr>
            </w:pPr>
            <w:r w:rsidRPr="00CF2EFF">
              <w:rPr>
                <w:rFonts w:ascii="Times New Roman" w:cs="Times New Roman"/>
                <w:sz w:val="26"/>
                <w:szCs w:val="26"/>
              </w:rPr>
              <w:t>向德國漢高借款</w:t>
            </w:r>
          </w:p>
        </w:tc>
        <w:tc>
          <w:tcPr>
            <w:tcW w:w="1417" w:type="dxa"/>
            <w:vMerge/>
            <w:vAlign w:val="center"/>
          </w:tcPr>
          <w:p w:rsidR="00574389" w:rsidRPr="00CF2EFF" w:rsidRDefault="00574389" w:rsidP="00472CEE">
            <w:pPr>
              <w:pStyle w:val="cjk"/>
              <w:spacing w:before="0" w:beforeAutospacing="0"/>
              <w:jc w:val="center"/>
              <w:rPr>
                <w:rFonts w:ascii="Times New Roman" w:hAnsi="Times New Roman" w:cs="Times New Roman"/>
                <w:color w:val="auto"/>
                <w:sz w:val="26"/>
                <w:szCs w:val="26"/>
              </w:rPr>
            </w:pPr>
          </w:p>
        </w:tc>
        <w:tc>
          <w:tcPr>
            <w:tcW w:w="2552" w:type="dxa"/>
            <w:vAlign w:val="center"/>
          </w:tcPr>
          <w:p w:rsidR="00574389" w:rsidRPr="00CF2EFF" w:rsidRDefault="00574389" w:rsidP="00472CEE">
            <w:pPr>
              <w:pStyle w:val="cjk"/>
              <w:spacing w:before="0" w:beforeAutospacing="0"/>
              <w:jc w:val="both"/>
              <w:rPr>
                <w:spacing w:val="-2"/>
                <w:sz w:val="26"/>
                <w:szCs w:val="26"/>
              </w:rPr>
            </w:pPr>
            <w:r w:rsidRPr="00CF2EFF">
              <w:rPr>
                <w:spacing w:val="-2"/>
                <w:sz w:val="26"/>
                <w:szCs w:val="26"/>
              </w:rPr>
              <w:t>營運</w:t>
            </w:r>
            <w:r w:rsidRPr="00CF2EFF">
              <w:rPr>
                <w:rFonts w:ascii="Times New Roman" w:hAnsi="Times New Roman" w:cs="Times New Roman"/>
                <w:color w:val="auto"/>
                <w:sz w:val="26"/>
                <w:szCs w:val="26"/>
              </w:rPr>
              <w:t>週轉</w:t>
            </w:r>
            <w:r w:rsidRPr="00CF2EFF">
              <w:rPr>
                <w:spacing w:val="-2"/>
                <w:sz w:val="26"/>
                <w:szCs w:val="26"/>
              </w:rPr>
              <w:t>金</w:t>
            </w:r>
          </w:p>
        </w:tc>
        <w:tc>
          <w:tcPr>
            <w:tcW w:w="1744" w:type="dxa"/>
            <w:vAlign w:val="center"/>
          </w:tcPr>
          <w:p w:rsidR="00745591" w:rsidRPr="00CF2EFF" w:rsidRDefault="00574389" w:rsidP="004E4330">
            <w:pPr>
              <w:pStyle w:val="a6"/>
              <w:spacing w:beforeLines="50" w:before="120" w:afterLines="50" w:after="120"/>
              <w:jc w:val="center"/>
              <w:rPr>
                <w:rFonts w:eastAsia="標楷體"/>
                <w:spacing w:val="-2"/>
                <w:sz w:val="26"/>
                <w:szCs w:val="26"/>
              </w:rPr>
            </w:pPr>
            <w:r w:rsidRPr="00CF2EFF">
              <w:rPr>
                <w:rFonts w:eastAsia="標楷體" w:hAnsi="標楷體" w:hint="eastAsia"/>
                <w:spacing w:val="-2"/>
                <w:sz w:val="26"/>
                <w:szCs w:val="26"/>
              </w:rPr>
              <w:t>借款</w:t>
            </w:r>
          </w:p>
        </w:tc>
      </w:tr>
    </w:tbl>
    <w:p w:rsidR="00745591" w:rsidRPr="00CF2EFF" w:rsidRDefault="00137E06" w:rsidP="004E4330">
      <w:pPr>
        <w:pStyle w:val="3"/>
        <w:numPr>
          <w:ilvl w:val="0"/>
          <w:numId w:val="53"/>
        </w:numPr>
        <w:spacing w:beforeLines="50" w:before="120" w:afterLines="50" w:after="120" w:line="360" w:lineRule="auto"/>
        <w:ind w:leftChars="100" w:left="720"/>
        <w:jc w:val="both"/>
        <w:rPr>
          <w:rFonts w:ascii="Times New Roman" w:eastAsia="標楷體" w:hAnsi="Times New Roman"/>
          <w:sz w:val="32"/>
        </w:rPr>
      </w:pPr>
      <w:bookmarkStart w:id="111" w:name="_Toc157536072"/>
      <w:bookmarkStart w:id="112" w:name="_Toc158135219"/>
      <w:bookmarkStart w:id="113" w:name="_Toc166468525"/>
      <w:bookmarkStart w:id="114" w:name="_Toc173577195"/>
      <w:bookmarkStart w:id="115" w:name="_Toc173577707"/>
      <w:r w:rsidRPr="00CF2EFF">
        <w:rPr>
          <w:rFonts w:ascii="Times New Roman" w:eastAsia="標楷體" w:hAnsi="Times New Roman" w:hint="eastAsia"/>
          <w:sz w:val="32"/>
        </w:rPr>
        <w:t>檢視財務資料充分性及可用性</w:t>
      </w:r>
      <w:bookmarkEnd w:id="111"/>
      <w:bookmarkEnd w:id="112"/>
      <w:bookmarkEnd w:id="113"/>
      <w:bookmarkEnd w:id="114"/>
      <w:bookmarkEnd w:id="115"/>
    </w:p>
    <w:p w:rsidR="00745591" w:rsidRPr="00CF2EFF" w:rsidRDefault="00137E06"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選出之樣本若無法提供充分之財務資料，便無法被運用為求出常規交易結果範圍，是故不列入考量。由本報告第柒章得知，用於評估</w:t>
      </w:r>
      <w:r w:rsidR="000F5A15" w:rsidRPr="00CF2EFF">
        <w:rPr>
          <w:rFonts w:eastAsia="標楷體" w:hint="eastAsia"/>
          <w:spacing w:val="-2"/>
          <w:sz w:val="26"/>
          <w:szCs w:val="26"/>
        </w:rPr>
        <w:t>「有形資產之</w:t>
      </w:r>
      <w:proofErr w:type="gramStart"/>
      <w:r w:rsidR="000F5A15" w:rsidRPr="00CF2EFF">
        <w:rPr>
          <w:rFonts w:eastAsia="標楷體" w:hint="eastAsia"/>
          <w:spacing w:val="-2"/>
          <w:sz w:val="26"/>
          <w:szCs w:val="26"/>
        </w:rPr>
        <w:t>移轉－</w:t>
      </w:r>
      <w:r w:rsidR="000A3F82" w:rsidRPr="00CF2EFF">
        <w:rPr>
          <w:rFonts w:eastAsia="標楷體" w:hint="eastAsia"/>
          <w:spacing w:val="-2"/>
          <w:sz w:val="26"/>
          <w:szCs w:val="26"/>
        </w:rPr>
        <w:t>銷</w:t>
      </w:r>
      <w:r w:rsidR="000F5A15" w:rsidRPr="00CF2EFF">
        <w:rPr>
          <w:rFonts w:eastAsia="標楷體" w:hint="eastAsia"/>
          <w:spacing w:val="-2"/>
          <w:sz w:val="26"/>
          <w:szCs w:val="26"/>
        </w:rPr>
        <w:t>貨</w:t>
      </w:r>
      <w:proofErr w:type="gramEnd"/>
      <w:r w:rsidR="000F5A15" w:rsidRPr="00CF2EFF">
        <w:rPr>
          <w:rFonts w:eastAsia="標楷體" w:hint="eastAsia"/>
          <w:spacing w:val="-2"/>
          <w:sz w:val="26"/>
          <w:szCs w:val="26"/>
        </w:rPr>
        <w:t>」、</w:t>
      </w:r>
      <w:r w:rsidR="000A3F82" w:rsidRPr="00CF2EFF">
        <w:rPr>
          <w:rFonts w:eastAsia="標楷體" w:hint="eastAsia"/>
          <w:spacing w:val="-2"/>
          <w:sz w:val="26"/>
          <w:szCs w:val="26"/>
        </w:rPr>
        <w:t>「有形資產之移轉－進</w:t>
      </w:r>
      <w:r w:rsidR="00EE394E" w:rsidRPr="00CF2EFF">
        <w:rPr>
          <w:rFonts w:eastAsia="標楷體" w:hint="eastAsia"/>
          <w:spacing w:val="-2"/>
          <w:sz w:val="26"/>
          <w:szCs w:val="26"/>
        </w:rPr>
        <w:t>貨」、</w:t>
      </w:r>
      <w:r w:rsidR="000F5A15" w:rsidRPr="00CF2EFF">
        <w:rPr>
          <w:rFonts w:eastAsia="標楷體" w:hint="eastAsia"/>
          <w:spacing w:val="-2"/>
          <w:sz w:val="26"/>
          <w:szCs w:val="26"/>
        </w:rPr>
        <w:t>「</w:t>
      </w:r>
      <w:r w:rsidR="00EA2E7D" w:rsidRPr="00CF2EFF">
        <w:rPr>
          <w:rFonts w:eastAsia="標楷體" w:hint="eastAsia"/>
          <w:spacing w:val="-2"/>
          <w:sz w:val="26"/>
          <w:szCs w:val="26"/>
        </w:rPr>
        <w:t>無形資產之使用－</w:t>
      </w:r>
      <w:r w:rsidR="000F5A15" w:rsidRPr="00CF2EFF">
        <w:rPr>
          <w:rFonts w:eastAsia="標楷體" w:hint="eastAsia"/>
          <w:spacing w:val="-2"/>
          <w:sz w:val="26"/>
          <w:szCs w:val="26"/>
        </w:rPr>
        <w:t>權利金支出」</w:t>
      </w:r>
      <w:r w:rsidR="00925CD4" w:rsidRPr="00CF2EFF">
        <w:rPr>
          <w:rFonts w:eastAsia="標楷體" w:hint="eastAsia"/>
          <w:spacing w:val="-2"/>
          <w:sz w:val="26"/>
          <w:szCs w:val="26"/>
        </w:rPr>
        <w:t>及</w:t>
      </w:r>
      <w:r w:rsidR="000F5A15" w:rsidRPr="00CF2EFF">
        <w:rPr>
          <w:rFonts w:eastAsia="標楷體" w:hint="eastAsia"/>
          <w:spacing w:val="-2"/>
          <w:sz w:val="26"/>
          <w:szCs w:val="26"/>
        </w:rPr>
        <w:t>「</w:t>
      </w:r>
      <w:r w:rsidR="00EA2E7D" w:rsidRPr="00CF2EFF">
        <w:rPr>
          <w:rFonts w:eastAsia="標楷體" w:hint="eastAsia"/>
          <w:spacing w:val="-2"/>
          <w:sz w:val="26"/>
          <w:szCs w:val="26"/>
        </w:rPr>
        <w:t>服務之提供－</w:t>
      </w:r>
      <w:r w:rsidR="000F5A15" w:rsidRPr="00CF2EFF">
        <w:rPr>
          <w:rFonts w:eastAsia="標楷體" w:hint="eastAsia"/>
          <w:spacing w:val="-2"/>
          <w:sz w:val="26"/>
          <w:szCs w:val="26"/>
        </w:rPr>
        <w:t>接受支援及帳</w:t>
      </w:r>
      <w:proofErr w:type="gramStart"/>
      <w:r w:rsidR="000F5A15" w:rsidRPr="00CF2EFF">
        <w:rPr>
          <w:rFonts w:eastAsia="標楷體" w:hint="eastAsia"/>
          <w:spacing w:val="-2"/>
          <w:sz w:val="26"/>
          <w:szCs w:val="26"/>
        </w:rPr>
        <w:t>務</w:t>
      </w:r>
      <w:proofErr w:type="gramEnd"/>
      <w:r w:rsidR="000F5A15" w:rsidRPr="00CF2EFF">
        <w:rPr>
          <w:rFonts w:eastAsia="標楷體" w:hint="eastAsia"/>
          <w:spacing w:val="-2"/>
          <w:sz w:val="26"/>
          <w:szCs w:val="26"/>
        </w:rPr>
        <w:t>處理服務」</w:t>
      </w:r>
      <w:r w:rsidR="00EA2E7D" w:rsidRPr="00CF2EFF">
        <w:rPr>
          <w:rFonts w:eastAsia="標楷體" w:hint="eastAsia"/>
          <w:spacing w:val="-2"/>
          <w:sz w:val="26"/>
          <w:szCs w:val="26"/>
        </w:rPr>
        <w:t>等</w:t>
      </w:r>
      <w:r w:rsidRPr="00CF2EFF">
        <w:rPr>
          <w:rFonts w:eastAsia="標楷體" w:hint="eastAsia"/>
          <w:sz w:val="26"/>
          <w:szCs w:val="26"/>
        </w:rPr>
        <w:t>受控交易之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適常規交易方法為『</w:t>
      </w:r>
      <w:r w:rsidR="00EA2E7D" w:rsidRPr="00CF2EFF">
        <w:rPr>
          <w:rFonts w:eastAsia="標楷體" w:hint="eastAsia"/>
          <w:sz w:val="26"/>
          <w:szCs w:val="26"/>
        </w:rPr>
        <w:t>可比較利潤法</w:t>
      </w:r>
      <w:r w:rsidRPr="00CF2EFF">
        <w:rPr>
          <w:rFonts w:eastAsia="標楷體" w:hint="eastAsia"/>
          <w:sz w:val="26"/>
          <w:szCs w:val="26"/>
        </w:rPr>
        <w:t>』，由本報告第玖章得知，</w:t>
      </w:r>
      <w:r w:rsidR="00EE394E" w:rsidRPr="00CF2EFF">
        <w:rPr>
          <w:rFonts w:eastAsia="標楷體" w:hint="eastAsia"/>
          <w:sz w:val="26"/>
          <w:szCs w:val="26"/>
        </w:rPr>
        <w:t>除</w:t>
      </w:r>
      <w:r w:rsidR="00EE394E" w:rsidRPr="00CF2EFF">
        <w:rPr>
          <w:rFonts w:eastAsia="標楷體" w:hint="eastAsia"/>
          <w:spacing w:val="-2"/>
          <w:sz w:val="26"/>
          <w:szCs w:val="26"/>
        </w:rPr>
        <w:t>「有形資產之</w:t>
      </w:r>
      <w:proofErr w:type="gramStart"/>
      <w:r w:rsidR="00EE394E" w:rsidRPr="00CF2EFF">
        <w:rPr>
          <w:rFonts w:eastAsia="標楷體" w:hint="eastAsia"/>
          <w:spacing w:val="-2"/>
          <w:sz w:val="26"/>
          <w:szCs w:val="26"/>
        </w:rPr>
        <w:t>移轉－銷貨</w:t>
      </w:r>
      <w:proofErr w:type="gramEnd"/>
      <w:r w:rsidR="00EE394E" w:rsidRPr="00CF2EFF">
        <w:rPr>
          <w:rFonts w:eastAsia="標楷體" w:hint="eastAsia"/>
          <w:spacing w:val="-2"/>
          <w:sz w:val="26"/>
          <w:szCs w:val="26"/>
        </w:rPr>
        <w:t>」</w:t>
      </w:r>
      <w:r w:rsidRPr="00CF2EFF">
        <w:rPr>
          <w:rFonts w:eastAsia="標楷體" w:hint="eastAsia"/>
          <w:sz w:val="26"/>
          <w:szCs w:val="26"/>
        </w:rPr>
        <w:t>利潤指標為『</w:t>
      </w:r>
      <w:r w:rsidR="00EE394E" w:rsidRPr="00CF2EFF">
        <w:rPr>
          <w:rFonts w:eastAsia="標楷體" w:hint="eastAsia"/>
          <w:sz w:val="26"/>
          <w:szCs w:val="26"/>
        </w:rPr>
        <w:t>成本及營業費用淨利率</w:t>
      </w:r>
      <w:r w:rsidRPr="00CF2EFF">
        <w:rPr>
          <w:rFonts w:eastAsia="標楷體" w:hint="eastAsia"/>
          <w:sz w:val="26"/>
          <w:szCs w:val="26"/>
        </w:rPr>
        <w:t>』</w:t>
      </w:r>
      <w:r w:rsidR="00EE394E" w:rsidRPr="00CF2EFF">
        <w:rPr>
          <w:rFonts w:eastAsia="標楷體" w:hint="eastAsia"/>
          <w:sz w:val="26"/>
          <w:szCs w:val="26"/>
        </w:rPr>
        <w:t>外，其餘受控交易採用之利潤指標則為『營業淨利率』</w:t>
      </w:r>
      <w:r w:rsidRPr="00CF2EFF">
        <w:rPr>
          <w:rFonts w:eastAsia="標楷體" w:hint="eastAsia"/>
          <w:sz w:val="26"/>
          <w:szCs w:val="26"/>
        </w:rPr>
        <w:t>。</w:t>
      </w:r>
    </w:p>
    <w:p w:rsidR="00745591" w:rsidRPr="00CF2EFF" w:rsidRDefault="00EA2E7D"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由於移轉訂價查核準則規定使用可比較利潤法進行評估時必須有三年之財務數據進行比較，故設定可比較對象必須具備三年</w:t>
      </w:r>
      <w:r w:rsidR="00EF4BBF" w:rsidRPr="00CF2EFF">
        <w:rPr>
          <w:rFonts w:eastAsia="標楷體" w:hint="eastAsia"/>
          <w:sz w:val="26"/>
          <w:szCs w:val="26"/>
        </w:rPr>
        <w:t>成本及營業費用淨利率</w:t>
      </w:r>
      <w:r w:rsidR="00EF4BBF" w:rsidRPr="00CF2EFF">
        <w:rPr>
          <w:rFonts w:eastAsia="標楷體" w:hint="eastAsia"/>
          <w:sz w:val="26"/>
          <w:szCs w:val="26"/>
        </w:rPr>
        <w:t>/</w:t>
      </w:r>
      <w:r w:rsidRPr="00CF2EFF">
        <w:rPr>
          <w:rFonts w:eastAsia="標楷體" w:hint="eastAsia"/>
          <w:sz w:val="26"/>
          <w:szCs w:val="26"/>
        </w:rPr>
        <w:t>營業淨利率為篩選條件之</w:t>
      </w:r>
      <w:proofErr w:type="gramStart"/>
      <w:r w:rsidRPr="00CF2EFF">
        <w:rPr>
          <w:rFonts w:eastAsia="標楷體" w:hint="eastAsia"/>
          <w:sz w:val="26"/>
          <w:szCs w:val="26"/>
        </w:rPr>
        <w:t>一</w:t>
      </w:r>
      <w:proofErr w:type="gramEnd"/>
      <w:r w:rsidRPr="00CF2EFF">
        <w:rPr>
          <w:rFonts w:eastAsia="標楷體" w:hint="eastAsia"/>
          <w:sz w:val="26"/>
          <w:szCs w:val="26"/>
        </w:rPr>
        <w:t>。</w:t>
      </w:r>
    </w:p>
    <w:p w:rsidR="00745591" w:rsidRPr="00CF2EFF" w:rsidRDefault="00EA2E7D"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另用於評估</w:t>
      </w:r>
      <w:r w:rsidRPr="00CF2EFF">
        <w:rPr>
          <w:rFonts w:eastAsia="標楷體"/>
          <w:sz w:val="26"/>
          <w:szCs w:val="26"/>
        </w:rPr>
        <w:t>『資金之使用</w:t>
      </w:r>
      <w:r w:rsidRPr="00CF2EFF">
        <w:rPr>
          <w:rFonts w:eastAsia="標楷體" w:hint="eastAsia"/>
          <w:sz w:val="26"/>
          <w:szCs w:val="26"/>
        </w:rPr>
        <w:t>－借款</w:t>
      </w:r>
      <w:r w:rsidRPr="00CF2EFF">
        <w:rPr>
          <w:rFonts w:eastAsia="標楷體"/>
          <w:sz w:val="26"/>
          <w:szCs w:val="26"/>
        </w:rPr>
        <w:t>』受控交易因可獲得外部利率資料，故</w:t>
      </w:r>
      <w:r w:rsidRPr="00CF2EFF">
        <w:rPr>
          <w:rFonts w:eastAsia="標楷體" w:hint="eastAsia"/>
          <w:sz w:val="26"/>
          <w:szCs w:val="26"/>
        </w:rPr>
        <w:t>以</w:t>
      </w:r>
      <w:r w:rsidRPr="00CF2EFF">
        <w:rPr>
          <w:rFonts w:eastAsia="標楷體"/>
          <w:sz w:val="26"/>
          <w:szCs w:val="26"/>
        </w:rPr>
        <w:t>『可比較未受控價格法』</w:t>
      </w:r>
      <w:r w:rsidRPr="00CF2EFF">
        <w:rPr>
          <w:rFonts w:eastAsia="標楷體" w:hint="eastAsia"/>
          <w:sz w:val="26"/>
          <w:szCs w:val="26"/>
        </w:rPr>
        <w:t>進行評估</w:t>
      </w:r>
      <w:r w:rsidRPr="00CF2EFF">
        <w:rPr>
          <w:rFonts w:eastAsia="標楷體"/>
          <w:sz w:val="26"/>
          <w:szCs w:val="26"/>
        </w:rPr>
        <w:t>。</w:t>
      </w:r>
    </w:p>
    <w:p w:rsidR="00745591" w:rsidRPr="00CF2EFF" w:rsidRDefault="00567251" w:rsidP="004E4330">
      <w:pPr>
        <w:pStyle w:val="2"/>
        <w:numPr>
          <w:ilvl w:val="1"/>
          <w:numId w:val="39"/>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lastRenderedPageBreak/>
        <w:t>篩選過程</w:t>
      </w:r>
    </w:p>
    <w:p w:rsidR="00745591" w:rsidRPr="00CF2EFF" w:rsidRDefault="00500142" w:rsidP="004E4330">
      <w:pPr>
        <w:pStyle w:val="3"/>
        <w:numPr>
          <w:ilvl w:val="0"/>
          <w:numId w:val="43"/>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t>『有形資產之</w:t>
      </w:r>
      <w:proofErr w:type="gramStart"/>
      <w:r w:rsidRPr="00CF2EFF">
        <w:rPr>
          <w:rFonts w:ascii="Times New Roman" w:eastAsia="標楷體" w:hAnsi="Times New Roman" w:hint="eastAsia"/>
          <w:sz w:val="32"/>
        </w:rPr>
        <w:t>移轉－銷貨</w:t>
      </w:r>
      <w:proofErr w:type="gramEnd"/>
      <w:r w:rsidRPr="00CF2EFF">
        <w:rPr>
          <w:rFonts w:ascii="Times New Roman" w:eastAsia="標楷體" w:hAnsi="Times New Roman" w:hint="eastAsia"/>
          <w:sz w:val="32"/>
        </w:rPr>
        <w:t>』</w:t>
      </w:r>
      <w:r w:rsidR="00A16E87" w:rsidRPr="00CF2EFF">
        <w:rPr>
          <w:rFonts w:ascii="Times New Roman" w:eastAsia="標楷體" w:hAnsi="Times New Roman" w:hint="eastAsia"/>
          <w:sz w:val="32"/>
        </w:rPr>
        <w:t>、『無形資產之使用－權利金支出』及『服務之提供－接受支援及帳</w:t>
      </w:r>
      <w:proofErr w:type="gramStart"/>
      <w:r w:rsidR="00A16E87" w:rsidRPr="00CF2EFF">
        <w:rPr>
          <w:rFonts w:ascii="Times New Roman" w:eastAsia="標楷體" w:hAnsi="Times New Roman" w:hint="eastAsia"/>
          <w:sz w:val="32"/>
        </w:rPr>
        <w:t>務</w:t>
      </w:r>
      <w:proofErr w:type="gramEnd"/>
      <w:r w:rsidR="00A16E87" w:rsidRPr="00CF2EFF">
        <w:rPr>
          <w:rFonts w:ascii="Times New Roman" w:eastAsia="標楷體" w:hAnsi="Times New Roman" w:hint="eastAsia"/>
          <w:sz w:val="32"/>
        </w:rPr>
        <w:t>處理服務』</w:t>
      </w:r>
    </w:p>
    <w:p w:rsidR="00745591" w:rsidRPr="00CF2EFF" w:rsidRDefault="002156FB" w:rsidP="004E4330">
      <w:pPr>
        <w:pStyle w:val="afb"/>
        <w:numPr>
          <w:ilvl w:val="0"/>
          <w:numId w:val="88"/>
        </w:numPr>
        <w:tabs>
          <w:tab w:val="left" w:pos="960"/>
          <w:tab w:val="left" w:pos="1134"/>
        </w:tabs>
        <w:spacing w:beforeLines="50" w:before="120" w:afterLines="50" w:after="120" w:line="360" w:lineRule="auto"/>
        <w:ind w:leftChars="0"/>
        <w:jc w:val="both"/>
        <w:rPr>
          <w:rFonts w:eastAsia="標楷體"/>
          <w:b/>
          <w:sz w:val="28"/>
          <w:szCs w:val="26"/>
        </w:rPr>
      </w:pPr>
      <w:r w:rsidRPr="00CF2EFF">
        <w:rPr>
          <w:rFonts w:eastAsia="標楷體"/>
          <w:b/>
          <w:sz w:val="28"/>
          <w:szCs w:val="26"/>
        </w:rPr>
        <w:t>ONESOURCE</w:t>
      </w:r>
      <w:r w:rsidRPr="00CF2EFF">
        <w:rPr>
          <w:rFonts w:eastAsia="標楷體"/>
          <w:b/>
          <w:sz w:val="28"/>
          <w:szCs w:val="26"/>
        </w:rPr>
        <w:t>資料庫</w:t>
      </w:r>
    </w:p>
    <w:p w:rsidR="00745591" w:rsidRPr="00CF2EFF" w:rsidRDefault="002156FB"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本所使用</w:t>
      </w:r>
      <w:r w:rsidRPr="00CF2EFF">
        <w:rPr>
          <w:rFonts w:eastAsia="標楷體" w:hint="eastAsia"/>
          <w:sz w:val="26"/>
          <w:szCs w:val="26"/>
        </w:rPr>
        <w:t>ONESOURCE</w:t>
      </w:r>
      <w:r w:rsidRPr="00CF2EFF">
        <w:rPr>
          <w:rFonts w:eastAsia="標楷體"/>
          <w:sz w:val="26"/>
          <w:szCs w:val="26"/>
        </w:rPr>
        <w:t>資料庫</w:t>
      </w:r>
      <w:r w:rsidR="00FE30FB" w:rsidRPr="00CF2EFF">
        <w:rPr>
          <w:rFonts w:eastAsia="標楷體"/>
          <w:sz w:val="26"/>
          <w:szCs w:val="26"/>
        </w:rPr>
        <w:t>201</w:t>
      </w:r>
      <w:r w:rsidR="0058000F">
        <w:rPr>
          <w:rFonts w:eastAsia="標楷體" w:hint="eastAsia"/>
          <w:sz w:val="26"/>
          <w:szCs w:val="26"/>
        </w:rPr>
        <w:t>7</w:t>
      </w:r>
      <w:r w:rsidR="00FE30FB" w:rsidRPr="00CF2EFF">
        <w:rPr>
          <w:rFonts w:eastAsia="標楷體" w:hint="eastAsia"/>
          <w:sz w:val="26"/>
          <w:szCs w:val="26"/>
        </w:rPr>
        <w:t>年</w:t>
      </w:r>
      <w:r w:rsidR="0058000F">
        <w:rPr>
          <w:rFonts w:eastAsia="標楷體" w:hint="eastAsia"/>
          <w:sz w:val="26"/>
          <w:szCs w:val="26"/>
        </w:rPr>
        <w:t>5</w:t>
      </w:r>
      <w:r w:rsidRPr="00CF2EFF">
        <w:rPr>
          <w:rFonts w:eastAsia="標楷體" w:hint="eastAsia"/>
          <w:sz w:val="26"/>
          <w:szCs w:val="26"/>
        </w:rPr>
        <w:t>月版本</w:t>
      </w:r>
      <w:r w:rsidRPr="00CF2EFF">
        <w:rPr>
          <w:rFonts w:eastAsia="標楷體"/>
          <w:sz w:val="26"/>
          <w:szCs w:val="26"/>
        </w:rPr>
        <w:t>為受測個體</w:t>
      </w:r>
      <w:proofErr w:type="gramStart"/>
      <w:r w:rsidRPr="00CF2EFF">
        <w:rPr>
          <w:rFonts w:eastAsia="標楷體"/>
          <w:sz w:val="26"/>
          <w:szCs w:val="26"/>
        </w:rPr>
        <w:t>蒐尋可</w:t>
      </w:r>
      <w:proofErr w:type="gramEnd"/>
      <w:r w:rsidRPr="00CF2EFF">
        <w:rPr>
          <w:rFonts w:eastAsia="標楷體"/>
          <w:sz w:val="26"/>
          <w:szCs w:val="26"/>
        </w:rPr>
        <w:t>比較對象。</w:t>
      </w:r>
    </w:p>
    <w:p w:rsidR="00745591" w:rsidRPr="00CF2EFF" w:rsidRDefault="0047028B" w:rsidP="004E4330">
      <w:pPr>
        <w:widowControl/>
        <w:numPr>
          <w:ilvl w:val="0"/>
          <w:numId w:val="90"/>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t>設定篩選條件</w:t>
      </w:r>
    </w:p>
    <w:p w:rsidR="00745591" w:rsidRPr="00CF2EFF" w:rsidRDefault="002156FB" w:rsidP="004E4330">
      <w:pPr>
        <w:widowControl/>
        <w:numPr>
          <w:ilvl w:val="0"/>
          <w:numId w:val="89"/>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sz w:val="26"/>
          <w:szCs w:val="26"/>
        </w:rPr>
        <w:t>受測個體執行之功能及產品種類</w:t>
      </w:r>
    </w:p>
    <w:p w:rsidR="00745591" w:rsidRPr="00CF2EFF" w:rsidRDefault="00181140"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於本交易分析中，受測個體</w:t>
      </w:r>
      <w:r w:rsidR="00500142" w:rsidRPr="00CF2EFF">
        <w:rPr>
          <w:rFonts w:eastAsia="標楷體" w:hint="eastAsia"/>
          <w:sz w:val="26"/>
          <w:szCs w:val="26"/>
        </w:rPr>
        <w:t>台灣漢高為</w:t>
      </w:r>
      <w:r w:rsidR="00500142" w:rsidRPr="00CF2EFF">
        <w:rPr>
          <w:rFonts w:eastAsia="標楷體"/>
          <w:sz w:val="26"/>
          <w:szCs w:val="26"/>
        </w:rPr>
        <w:t>黏著劑、密封劑等各種化學產品</w:t>
      </w:r>
      <w:r w:rsidR="007E24DB" w:rsidRPr="00CF2EFF">
        <w:rPr>
          <w:rFonts w:eastAsia="標楷體" w:hint="eastAsia"/>
          <w:sz w:val="26"/>
          <w:szCs w:val="26"/>
        </w:rPr>
        <w:t>之限定範圍製造商</w:t>
      </w:r>
      <w:r w:rsidR="00500142" w:rsidRPr="00CF2EFF">
        <w:rPr>
          <w:rFonts w:eastAsia="標楷體" w:hint="eastAsia"/>
          <w:sz w:val="26"/>
          <w:szCs w:val="26"/>
        </w:rPr>
        <w:t>，故本所認為自下列</w:t>
      </w:r>
      <w:r w:rsidR="00500142" w:rsidRPr="00CF2EFF">
        <w:rPr>
          <w:rFonts w:eastAsia="標楷體" w:hint="eastAsia"/>
          <w:sz w:val="26"/>
          <w:szCs w:val="26"/>
        </w:rPr>
        <w:t>SIC Codes</w:t>
      </w:r>
      <w:r w:rsidR="00500142" w:rsidRPr="00CF2EFF">
        <w:rPr>
          <w:rFonts w:eastAsia="標楷體" w:hint="eastAsia"/>
          <w:sz w:val="26"/>
          <w:szCs w:val="26"/>
        </w:rPr>
        <w:t>之細項分類中最可能找出與台灣漢高執行之功能及產品種類相似之樣本</w:t>
      </w:r>
      <w:r w:rsidR="0053665D" w:rsidRPr="00CF2EFF">
        <w:rPr>
          <w:rFonts w:eastAsia="標楷體" w:hint="eastAsia"/>
          <w:sz w:val="26"/>
          <w:szCs w:val="26"/>
        </w:rPr>
        <w:t>（篩選過程請見附件</w:t>
      </w:r>
      <w:r w:rsidR="0053665D" w:rsidRPr="00CF2EFF">
        <w:rPr>
          <w:rFonts w:eastAsia="標楷體" w:hint="eastAsia"/>
          <w:sz w:val="26"/>
          <w:szCs w:val="26"/>
        </w:rPr>
        <w:t>A</w:t>
      </w:r>
      <w:r w:rsidR="0053665D" w:rsidRPr="00CF2EFF">
        <w:rPr>
          <w:rFonts w:eastAsia="標楷體" w:hint="eastAsia"/>
          <w:sz w:val="26"/>
          <w:szCs w:val="26"/>
        </w:rPr>
        <w:t>）</w:t>
      </w:r>
      <w:r w:rsidR="00500142" w:rsidRPr="00CF2EFF">
        <w:rPr>
          <w:rFonts w:eastAsia="標楷體" w:hint="eastAsia"/>
          <w:sz w:val="26"/>
          <w:szCs w:val="26"/>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57"/>
      </w:tblGrid>
      <w:tr w:rsidR="00500142" w:rsidRPr="00CF2EFF" w:rsidTr="00C45233">
        <w:trPr>
          <w:trHeight w:val="680"/>
        </w:trPr>
        <w:tc>
          <w:tcPr>
            <w:tcW w:w="1701" w:type="dxa"/>
            <w:shd w:val="clear" w:color="auto" w:fill="4F81BD"/>
            <w:vAlign w:val="center"/>
          </w:tcPr>
          <w:p w:rsidR="00745591" w:rsidRPr="00CF2EFF" w:rsidRDefault="00500142" w:rsidP="004E4330">
            <w:pPr>
              <w:tabs>
                <w:tab w:val="left" w:pos="1134"/>
              </w:tabs>
              <w:spacing w:beforeLines="50" w:before="120" w:afterLines="50" w:after="120"/>
              <w:jc w:val="center"/>
              <w:rPr>
                <w:rFonts w:eastAsia="標楷體"/>
                <w:color w:val="FFFFFF"/>
                <w:sz w:val="26"/>
                <w:szCs w:val="26"/>
              </w:rPr>
            </w:pPr>
            <w:r w:rsidRPr="00CF2EFF">
              <w:rPr>
                <w:rFonts w:eastAsia="標楷體" w:hint="eastAsia"/>
                <w:color w:val="FFFFFF"/>
                <w:sz w:val="26"/>
                <w:szCs w:val="26"/>
              </w:rPr>
              <w:t>SIC Codes</w:t>
            </w:r>
          </w:p>
        </w:tc>
        <w:tc>
          <w:tcPr>
            <w:tcW w:w="6157" w:type="dxa"/>
            <w:shd w:val="clear" w:color="auto" w:fill="4F81BD"/>
            <w:vAlign w:val="center"/>
          </w:tcPr>
          <w:p w:rsidR="00745591" w:rsidRPr="00CF2EFF" w:rsidRDefault="00500142" w:rsidP="004E4330">
            <w:pPr>
              <w:tabs>
                <w:tab w:val="left" w:pos="1134"/>
              </w:tabs>
              <w:spacing w:beforeLines="50" w:before="120" w:afterLines="50" w:after="120"/>
              <w:jc w:val="center"/>
              <w:rPr>
                <w:rFonts w:eastAsia="標楷體"/>
                <w:color w:val="FFFFFF"/>
                <w:sz w:val="26"/>
                <w:szCs w:val="26"/>
              </w:rPr>
            </w:pPr>
            <w:r w:rsidRPr="00CF2EFF">
              <w:rPr>
                <w:rFonts w:eastAsia="標楷體" w:hint="eastAsia"/>
                <w:color w:val="FFFFFF"/>
                <w:sz w:val="26"/>
                <w:szCs w:val="26"/>
              </w:rPr>
              <w:t>說明</w:t>
            </w:r>
          </w:p>
        </w:tc>
      </w:tr>
      <w:tr w:rsidR="00500142" w:rsidRPr="00CF2EFF" w:rsidTr="00C45233">
        <w:trPr>
          <w:trHeight w:val="680"/>
        </w:trPr>
        <w:tc>
          <w:tcPr>
            <w:tcW w:w="1701" w:type="dxa"/>
            <w:vAlign w:val="center"/>
          </w:tcPr>
          <w:p w:rsidR="00F828AA" w:rsidRPr="00CF2EFF" w:rsidRDefault="0053665D" w:rsidP="004E4330">
            <w:pPr>
              <w:tabs>
                <w:tab w:val="left" w:pos="1134"/>
              </w:tabs>
              <w:spacing w:beforeLines="50" w:before="120" w:afterLines="50" w:after="120"/>
              <w:jc w:val="center"/>
              <w:rPr>
                <w:rFonts w:eastAsia="標楷體"/>
                <w:sz w:val="26"/>
                <w:szCs w:val="26"/>
              </w:rPr>
            </w:pPr>
            <w:r w:rsidRPr="00CF2EFF">
              <w:rPr>
                <w:rFonts w:eastAsia="標楷體" w:hint="eastAsia"/>
                <w:sz w:val="26"/>
                <w:szCs w:val="26"/>
              </w:rPr>
              <w:t>2819</w:t>
            </w:r>
          </w:p>
        </w:tc>
        <w:tc>
          <w:tcPr>
            <w:tcW w:w="6157" w:type="dxa"/>
            <w:vAlign w:val="center"/>
          </w:tcPr>
          <w:p w:rsidR="0077568D" w:rsidRPr="00CF2EFF" w:rsidRDefault="0053665D" w:rsidP="004E4330">
            <w:pPr>
              <w:tabs>
                <w:tab w:val="left" w:pos="1134"/>
              </w:tabs>
              <w:spacing w:beforeLines="50" w:before="120" w:afterLines="50" w:after="120"/>
              <w:jc w:val="both"/>
              <w:rPr>
                <w:rFonts w:eastAsia="標楷體"/>
                <w:sz w:val="26"/>
                <w:szCs w:val="26"/>
              </w:rPr>
            </w:pPr>
            <w:r w:rsidRPr="00CF2EFF">
              <w:rPr>
                <w:rFonts w:eastAsia="標楷體"/>
                <w:sz w:val="26"/>
                <w:szCs w:val="26"/>
              </w:rPr>
              <w:t>Industrial Inorganic Chemicals, nec</w:t>
            </w:r>
          </w:p>
          <w:p w:rsidR="00745591" w:rsidRPr="00CF2EFF" w:rsidRDefault="0053665D" w:rsidP="004E4330">
            <w:pPr>
              <w:tabs>
                <w:tab w:val="left" w:pos="1134"/>
              </w:tabs>
              <w:spacing w:beforeLines="50" w:before="120" w:afterLines="50" w:after="120"/>
              <w:jc w:val="both"/>
              <w:rPr>
                <w:rFonts w:eastAsia="標楷體"/>
                <w:sz w:val="26"/>
                <w:szCs w:val="26"/>
              </w:rPr>
            </w:pPr>
            <w:r w:rsidRPr="00CF2EFF">
              <w:rPr>
                <w:rFonts w:eastAsia="標楷體" w:hint="eastAsia"/>
                <w:sz w:val="26"/>
                <w:szCs w:val="26"/>
              </w:rPr>
              <w:t>(</w:t>
            </w:r>
            <w:r w:rsidRPr="00CF2EFF">
              <w:rPr>
                <w:rFonts w:eastAsia="標楷體" w:hint="eastAsia"/>
                <w:sz w:val="26"/>
                <w:szCs w:val="26"/>
              </w:rPr>
              <w:t>工業無機化學產品</w:t>
            </w:r>
            <w:r w:rsidRPr="00CF2EFF">
              <w:rPr>
                <w:rFonts w:eastAsia="標楷體" w:hint="eastAsia"/>
                <w:sz w:val="26"/>
                <w:szCs w:val="26"/>
              </w:rPr>
              <w:t>)</w:t>
            </w:r>
          </w:p>
        </w:tc>
      </w:tr>
      <w:tr w:rsidR="0053665D" w:rsidRPr="00CF2EFF" w:rsidTr="00C45233">
        <w:trPr>
          <w:trHeight w:val="680"/>
        </w:trPr>
        <w:tc>
          <w:tcPr>
            <w:tcW w:w="1701" w:type="dxa"/>
            <w:vAlign w:val="center"/>
          </w:tcPr>
          <w:p w:rsidR="0053665D" w:rsidRPr="00CF2EFF" w:rsidRDefault="0053665D" w:rsidP="004E4330">
            <w:pPr>
              <w:tabs>
                <w:tab w:val="left" w:pos="1134"/>
              </w:tabs>
              <w:spacing w:beforeLines="50" w:before="120" w:afterLines="50" w:after="120"/>
              <w:jc w:val="center"/>
              <w:rPr>
                <w:rFonts w:eastAsia="標楷體"/>
                <w:sz w:val="26"/>
                <w:szCs w:val="26"/>
              </w:rPr>
            </w:pPr>
            <w:r w:rsidRPr="00CF2EFF">
              <w:rPr>
                <w:rFonts w:eastAsia="標楷體"/>
                <w:sz w:val="26"/>
                <w:szCs w:val="26"/>
              </w:rPr>
              <w:t>2891</w:t>
            </w:r>
          </w:p>
        </w:tc>
        <w:tc>
          <w:tcPr>
            <w:tcW w:w="6157" w:type="dxa"/>
            <w:vAlign w:val="center"/>
          </w:tcPr>
          <w:p w:rsidR="00745591" w:rsidRPr="00CF2EFF" w:rsidRDefault="0053665D" w:rsidP="004E4330">
            <w:pPr>
              <w:tabs>
                <w:tab w:val="left" w:pos="1134"/>
              </w:tabs>
              <w:spacing w:beforeLines="50" w:before="120" w:afterLines="50" w:after="120"/>
              <w:rPr>
                <w:rFonts w:eastAsia="標楷體"/>
                <w:sz w:val="26"/>
                <w:szCs w:val="26"/>
              </w:rPr>
            </w:pPr>
            <w:r w:rsidRPr="00CF2EFF">
              <w:rPr>
                <w:rFonts w:eastAsia="標楷體"/>
                <w:sz w:val="26"/>
                <w:szCs w:val="26"/>
              </w:rPr>
              <w:t>Adhesives and Sealants</w:t>
            </w:r>
            <w:r w:rsidRPr="00CF2EFF">
              <w:rPr>
                <w:rFonts w:eastAsia="標楷體" w:hint="eastAsia"/>
                <w:sz w:val="26"/>
                <w:szCs w:val="26"/>
              </w:rPr>
              <w:t xml:space="preserve"> (</w:t>
            </w:r>
            <w:r w:rsidRPr="00CF2EFF">
              <w:rPr>
                <w:rFonts w:eastAsia="標楷體" w:hint="eastAsia"/>
                <w:sz w:val="26"/>
                <w:szCs w:val="26"/>
              </w:rPr>
              <w:t>接著劑與密封劑</w:t>
            </w:r>
            <w:r w:rsidRPr="00CF2EFF">
              <w:rPr>
                <w:rFonts w:eastAsia="標楷體" w:hint="eastAsia"/>
                <w:sz w:val="26"/>
                <w:szCs w:val="26"/>
              </w:rPr>
              <w:t>)</w:t>
            </w:r>
          </w:p>
        </w:tc>
      </w:tr>
      <w:tr w:rsidR="0053665D" w:rsidRPr="00CF2EFF" w:rsidTr="00C45233">
        <w:trPr>
          <w:trHeight w:val="680"/>
        </w:trPr>
        <w:tc>
          <w:tcPr>
            <w:tcW w:w="1701" w:type="dxa"/>
            <w:vAlign w:val="center"/>
          </w:tcPr>
          <w:p w:rsidR="0053665D" w:rsidRPr="00CF2EFF" w:rsidRDefault="0053665D" w:rsidP="004E4330">
            <w:pPr>
              <w:tabs>
                <w:tab w:val="left" w:pos="1134"/>
              </w:tabs>
              <w:spacing w:beforeLines="50" w:before="120" w:afterLines="50" w:after="120"/>
              <w:jc w:val="center"/>
              <w:rPr>
                <w:rFonts w:eastAsia="標楷體"/>
                <w:sz w:val="26"/>
                <w:szCs w:val="26"/>
              </w:rPr>
            </w:pPr>
            <w:r w:rsidRPr="00CF2EFF">
              <w:rPr>
                <w:rFonts w:eastAsia="標楷體"/>
                <w:sz w:val="26"/>
                <w:szCs w:val="26"/>
              </w:rPr>
              <w:t>2899</w:t>
            </w:r>
          </w:p>
        </w:tc>
        <w:tc>
          <w:tcPr>
            <w:tcW w:w="6157" w:type="dxa"/>
            <w:vAlign w:val="center"/>
          </w:tcPr>
          <w:p w:rsidR="00745591" w:rsidRPr="00CF2EFF" w:rsidRDefault="0053665D" w:rsidP="004E4330">
            <w:pPr>
              <w:tabs>
                <w:tab w:val="left" w:pos="1134"/>
              </w:tabs>
              <w:spacing w:beforeLines="50" w:before="120" w:afterLines="50" w:after="120"/>
              <w:rPr>
                <w:rFonts w:eastAsia="標楷體"/>
                <w:sz w:val="26"/>
                <w:szCs w:val="26"/>
              </w:rPr>
            </w:pPr>
            <w:r w:rsidRPr="00CF2EFF">
              <w:rPr>
                <w:rFonts w:eastAsia="標楷體"/>
                <w:sz w:val="26"/>
                <w:szCs w:val="26"/>
              </w:rPr>
              <w:t>Chemical Preparations, nec</w:t>
            </w:r>
            <w:r w:rsidRPr="00CF2EFF">
              <w:rPr>
                <w:rFonts w:eastAsia="標楷體" w:hint="eastAsia"/>
                <w:sz w:val="26"/>
                <w:szCs w:val="26"/>
              </w:rPr>
              <w:t>(</w:t>
            </w:r>
            <w:r w:rsidRPr="00CF2EFF">
              <w:rPr>
                <w:rFonts w:eastAsia="標楷體" w:hint="eastAsia"/>
                <w:sz w:val="26"/>
                <w:szCs w:val="26"/>
              </w:rPr>
              <w:t>化學配置物</w:t>
            </w:r>
            <w:r w:rsidRPr="00CF2EFF">
              <w:rPr>
                <w:rFonts w:eastAsia="標楷體" w:hint="eastAsia"/>
                <w:sz w:val="26"/>
                <w:szCs w:val="26"/>
              </w:rPr>
              <w:t>)</w:t>
            </w:r>
          </w:p>
        </w:tc>
      </w:tr>
      <w:tr w:rsidR="0053665D" w:rsidRPr="00CF2EFF" w:rsidTr="00C45233">
        <w:trPr>
          <w:trHeight w:val="680"/>
        </w:trPr>
        <w:tc>
          <w:tcPr>
            <w:tcW w:w="1701" w:type="dxa"/>
            <w:vAlign w:val="center"/>
          </w:tcPr>
          <w:p w:rsidR="0053665D" w:rsidRPr="00CF2EFF" w:rsidRDefault="0053665D" w:rsidP="004E4330">
            <w:pPr>
              <w:tabs>
                <w:tab w:val="left" w:pos="1134"/>
              </w:tabs>
              <w:spacing w:beforeLines="50" w:before="120" w:afterLines="50" w:after="120"/>
              <w:jc w:val="center"/>
              <w:rPr>
                <w:rFonts w:eastAsia="標楷體"/>
                <w:sz w:val="26"/>
                <w:szCs w:val="26"/>
              </w:rPr>
            </w:pPr>
            <w:r w:rsidRPr="00CF2EFF">
              <w:rPr>
                <w:rFonts w:eastAsia="標楷體"/>
                <w:sz w:val="26"/>
                <w:szCs w:val="26"/>
              </w:rPr>
              <w:t>3275</w:t>
            </w:r>
          </w:p>
        </w:tc>
        <w:tc>
          <w:tcPr>
            <w:tcW w:w="6157" w:type="dxa"/>
            <w:vAlign w:val="center"/>
          </w:tcPr>
          <w:p w:rsidR="00745591" w:rsidRPr="00CF2EFF" w:rsidRDefault="0053665D" w:rsidP="004E4330">
            <w:pPr>
              <w:tabs>
                <w:tab w:val="left" w:pos="1134"/>
              </w:tabs>
              <w:spacing w:beforeLines="50" w:before="120" w:afterLines="50" w:after="120"/>
              <w:rPr>
                <w:rFonts w:eastAsia="標楷體"/>
                <w:sz w:val="26"/>
                <w:szCs w:val="26"/>
              </w:rPr>
            </w:pPr>
            <w:r w:rsidRPr="00CF2EFF">
              <w:rPr>
                <w:rFonts w:eastAsia="標楷體"/>
                <w:sz w:val="26"/>
                <w:szCs w:val="26"/>
              </w:rPr>
              <w:t>Gypsum Products</w:t>
            </w:r>
            <w:r w:rsidRPr="00CF2EFF">
              <w:rPr>
                <w:rFonts w:eastAsia="標楷體" w:hint="eastAsia"/>
                <w:sz w:val="26"/>
                <w:szCs w:val="26"/>
              </w:rPr>
              <w:t>(</w:t>
            </w:r>
            <w:r w:rsidRPr="00CF2EFF">
              <w:rPr>
                <w:rFonts w:eastAsia="標楷體" w:hint="eastAsia"/>
                <w:sz w:val="26"/>
                <w:szCs w:val="26"/>
              </w:rPr>
              <w:t>石膏類產品</w:t>
            </w:r>
            <w:r w:rsidRPr="00CF2EFF">
              <w:rPr>
                <w:rFonts w:eastAsia="標楷體" w:hint="eastAsia"/>
                <w:sz w:val="26"/>
                <w:szCs w:val="26"/>
              </w:rPr>
              <w:t>)</w:t>
            </w:r>
          </w:p>
        </w:tc>
      </w:tr>
    </w:tbl>
    <w:p w:rsidR="00E16618" w:rsidRPr="00CF2EFF" w:rsidRDefault="00E16618" w:rsidP="004E4330">
      <w:pPr>
        <w:widowControl/>
        <w:numPr>
          <w:ilvl w:val="0"/>
          <w:numId w:val="89"/>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t>關鍵字篩選</w:t>
      </w:r>
    </w:p>
    <w:p w:rsidR="00745591" w:rsidRPr="00CF2EFF" w:rsidRDefault="00E16618"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bCs/>
          <w:sz w:val="26"/>
          <w:szCs w:val="26"/>
        </w:rPr>
        <w:t>為確定選出樣本之可比較性，本所對前一步驟得出樣本之企業</w:t>
      </w:r>
      <w:r w:rsidRPr="00CF2EFF">
        <w:rPr>
          <w:rFonts w:eastAsia="標楷體" w:hint="eastAsia"/>
          <w:bCs/>
          <w:sz w:val="26"/>
          <w:szCs w:val="26"/>
        </w:rPr>
        <w:lastRenderedPageBreak/>
        <w:t>敍述進行篩選，因台灣漢高從事</w:t>
      </w:r>
      <w:r w:rsidRPr="00CF2EFF">
        <w:rPr>
          <w:rFonts w:eastAsia="標楷體"/>
          <w:sz w:val="26"/>
          <w:szCs w:val="26"/>
        </w:rPr>
        <w:t>黏著劑、密封劑等各種化學產品</w:t>
      </w:r>
      <w:r w:rsidRPr="00CF2EFF">
        <w:rPr>
          <w:rFonts w:eastAsia="標楷體" w:hint="eastAsia"/>
          <w:sz w:val="26"/>
          <w:szCs w:val="26"/>
        </w:rPr>
        <w:t>製造與銷售</w:t>
      </w:r>
      <w:r w:rsidRPr="00CF2EFF">
        <w:rPr>
          <w:rFonts w:eastAsia="標楷體" w:hint="eastAsia"/>
          <w:bCs/>
          <w:sz w:val="26"/>
          <w:szCs w:val="26"/>
        </w:rPr>
        <w:t>，故本所使用下列關鍵字篩選：</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1"/>
        <w:gridCol w:w="4185"/>
      </w:tblGrid>
      <w:tr w:rsidR="00E16618" w:rsidRPr="00CF2EFF" w:rsidTr="00836520">
        <w:trPr>
          <w:trHeight w:val="680"/>
          <w:tblHeader/>
        </w:trPr>
        <w:tc>
          <w:tcPr>
            <w:tcW w:w="3611" w:type="dxa"/>
            <w:shd w:val="clear" w:color="auto" w:fill="4F81BD"/>
            <w:vAlign w:val="center"/>
          </w:tcPr>
          <w:p w:rsidR="00745591" w:rsidRPr="00CF2EFF" w:rsidRDefault="00E16618" w:rsidP="004E4330">
            <w:pPr>
              <w:spacing w:beforeLines="25" w:before="60" w:afterLines="25" w:after="60"/>
              <w:jc w:val="center"/>
              <w:rPr>
                <w:rFonts w:eastAsia="標楷體"/>
                <w:bCs/>
                <w:color w:val="FFFFFF"/>
                <w:sz w:val="26"/>
                <w:szCs w:val="26"/>
              </w:rPr>
            </w:pPr>
            <w:r w:rsidRPr="00CF2EFF">
              <w:rPr>
                <w:rFonts w:eastAsia="標楷體" w:hint="eastAsia"/>
                <w:bCs/>
                <w:color w:val="FFFFFF"/>
                <w:sz w:val="26"/>
                <w:szCs w:val="26"/>
              </w:rPr>
              <w:t>關鍵字</w:t>
            </w:r>
          </w:p>
        </w:tc>
        <w:tc>
          <w:tcPr>
            <w:tcW w:w="4185" w:type="dxa"/>
            <w:shd w:val="clear" w:color="auto" w:fill="4F81BD"/>
            <w:vAlign w:val="center"/>
          </w:tcPr>
          <w:p w:rsidR="00745591" w:rsidRPr="00CF2EFF" w:rsidRDefault="00E16618" w:rsidP="004E4330">
            <w:pPr>
              <w:tabs>
                <w:tab w:val="left" w:pos="1421"/>
                <w:tab w:val="center" w:pos="1984"/>
              </w:tabs>
              <w:spacing w:beforeLines="25" w:before="60" w:afterLines="25" w:after="60"/>
              <w:jc w:val="center"/>
              <w:rPr>
                <w:rFonts w:eastAsia="標楷體"/>
                <w:bCs/>
                <w:color w:val="FFFFFF"/>
                <w:sz w:val="26"/>
                <w:szCs w:val="26"/>
              </w:rPr>
            </w:pPr>
            <w:r w:rsidRPr="00CF2EFF">
              <w:rPr>
                <w:rFonts w:eastAsia="標楷體" w:hint="eastAsia"/>
                <w:bCs/>
                <w:color w:val="FFFFFF"/>
                <w:sz w:val="26"/>
                <w:szCs w:val="26"/>
              </w:rPr>
              <w:t>選擇原因</w:t>
            </w:r>
          </w:p>
        </w:tc>
      </w:tr>
      <w:tr w:rsidR="00E16618" w:rsidRPr="00CF2EFF" w:rsidTr="00C45233">
        <w:trPr>
          <w:trHeight w:val="680"/>
        </w:trPr>
        <w:tc>
          <w:tcPr>
            <w:tcW w:w="3611" w:type="dxa"/>
            <w:vAlign w:val="center"/>
          </w:tcPr>
          <w:p w:rsidR="00745591" w:rsidRPr="00CF2EFF" w:rsidRDefault="00E16618" w:rsidP="004E4330">
            <w:pPr>
              <w:spacing w:beforeLines="25" w:before="60" w:afterLines="25" w:after="60"/>
              <w:rPr>
                <w:rFonts w:eastAsia="標楷體"/>
                <w:sz w:val="26"/>
                <w:szCs w:val="26"/>
              </w:rPr>
            </w:pPr>
            <w:r w:rsidRPr="00CF2EFF">
              <w:rPr>
                <w:rFonts w:eastAsia="標楷體" w:hint="eastAsia"/>
                <w:sz w:val="26"/>
                <w:szCs w:val="26"/>
              </w:rPr>
              <w:t>a</w:t>
            </w:r>
            <w:r w:rsidRPr="00CF2EFF">
              <w:rPr>
                <w:rFonts w:eastAsia="標楷體"/>
                <w:sz w:val="26"/>
                <w:szCs w:val="26"/>
              </w:rPr>
              <w:t>dhesive</w:t>
            </w:r>
            <w:r w:rsidRPr="00CF2EFF">
              <w:rPr>
                <w:rFonts w:eastAsia="標楷體" w:hint="eastAsia"/>
                <w:sz w:val="26"/>
                <w:szCs w:val="26"/>
              </w:rPr>
              <w:t>（</w:t>
            </w:r>
            <w:r w:rsidRPr="00CF2EFF">
              <w:rPr>
                <w:rFonts w:eastAsia="標楷體"/>
                <w:color w:val="000000"/>
                <w:sz w:val="26"/>
                <w:szCs w:val="26"/>
              </w:rPr>
              <w:t>黏著劑</w:t>
            </w:r>
            <w:r w:rsidRPr="00CF2EFF">
              <w:rPr>
                <w:rFonts w:eastAsia="標楷體" w:hint="eastAsia"/>
                <w:sz w:val="26"/>
                <w:szCs w:val="26"/>
              </w:rPr>
              <w:t>）</w:t>
            </w:r>
          </w:p>
        </w:tc>
        <w:tc>
          <w:tcPr>
            <w:tcW w:w="4185" w:type="dxa"/>
            <w:vAlign w:val="center"/>
          </w:tcPr>
          <w:p w:rsidR="00745591" w:rsidRPr="00CF2EFF" w:rsidRDefault="00E16618" w:rsidP="004E4330">
            <w:pPr>
              <w:spacing w:beforeLines="25" w:before="60" w:afterLines="25" w:after="60"/>
              <w:rPr>
                <w:rFonts w:eastAsia="標楷體"/>
                <w:sz w:val="26"/>
                <w:szCs w:val="26"/>
              </w:rPr>
            </w:pPr>
            <w:r w:rsidRPr="00CF2EFF">
              <w:rPr>
                <w:rFonts w:eastAsia="標楷體"/>
                <w:sz w:val="26"/>
                <w:szCs w:val="26"/>
              </w:rPr>
              <w:t>台灣漢高</w:t>
            </w:r>
            <w:r w:rsidRPr="00CF2EFF">
              <w:rPr>
                <w:rFonts w:eastAsia="標楷體" w:hint="eastAsia"/>
                <w:sz w:val="26"/>
                <w:szCs w:val="26"/>
              </w:rPr>
              <w:t>製造</w:t>
            </w:r>
            <w:r w:rsidRPr="00CF2EFF">
              <w:rPr>
                <w:rFonts w:eastAsia="標楷體"/>
                <w:sz w:val="26"/>
                <w:szCs w:val="26"/>
              </w:rPr>
              <w:t>產品之</w:t>
            </w:r>
            <w:proofErr w:type="gramStart"/>
            <w:r w:rsidRPr="00CF2EFF">
              <w:rPr>
                <w:rFonts w:eastAsia="標楷體"/>
                <w:sz w:val="26"/>
                <w:szCs w:val="26"/>
              </w:rPr>
              <w:t>一</w:t>
            </w:r>
            <w:proofErr w:type="gramEnd"/>
          </w:p>
        </w:tc>
      </w:tr>
      <w:tr w:rsidR="00E16618" w:rsidRPr="00CF2EFF" w:rsidTr="00C45233">
        <w:trPr>
          <w:trHeight w:val="680"/>
        </w:trPr>
        <w:tc>
          <w:tcPr>
            <w:tcW w:w="3611" w:type="dxa"/>
            <w:vAlign w:val="center"/>
          </w:tcPr>
          <w:p w:rsidR="00745591" w:rsidRPr="00CF2EFF" w:rsidRDefault="00E16618" w:rsidP="004E4330">
            <w:pPr>
              <w:spacing w:beforeLines="25" w:before="60" w:afterLines="25" w:after="60"/>
              <w:rPr>
                <w:rFonts w:eastAsia="標楷體"/>
                <w:sz w:val="26"/>
                <w:szCs w:val="26"/>
              </w:rPr>
            </w:pPr>
            <w:r w:rsidRPr="00CF2EFF">
              <w:rPr>
                <w:rFonts w:eastAsia="標楷體" w:hint="eastAsia"/>
                <w:sz w:val="26"/>
                <w:szCs w:val="26"/>
              </w:rPr>
              <w:t>s</w:t>
            </w:r>
            <w:r w:rsidRPr="00CF2EFF">
              <w:rPr>
                <w:rFonts w:eastAsia="標楷體"/>
                <w:sz w:val="26"/>
                <w:szCs w:val="26"/>
              </w:rPr>
              <w:t>ealant</w:t>
            </w:r>
            <w:r w:rsidRPr="00CF2EFF">
              <w:rPr>
                <w:rFonts w:eastAsia="標楷體" w:hint="eastAsia"/>
                <w:sz w:val="26"/>
                <w:szCs w:val="26"/>
              </w:rPr>
              <w:t>（</w:t>
            </w:r>
            <w:r w:rsidRPr="00CF2EFF">
              <w:rPr>
                <w:rFonts w:eastAsia="標楷體"/>
                <w:color w:val="000000"/>
                <w:sz w:val="26"/>
                <w:szCs w:val="26"/>
              </w:rPr>
              <w:t>密封劑</w:t>
            </w:r>
            <w:r w:rsidRPr="00CF2EFF">
              <w:rPr>
                <w:rFonts w:eastAsia="標楷體" w:hint="eastAsia"/>
                <w:sz w:val="26"/>
                <w:szCs w:val="26"/>
              </w:rPr>
              <w:t>）</w:t>
            </w:r>
          </w:p>
        </w:tc>
        <w:tc>
          <w:tcPr>
            <w:tcW w:w="4185" w:type="dxa"/>
            <w:vAlign w:val="center"/>
          </w:tcPr>
          <w:p w:rsidR="00745591" w:rsidRPr="00CF2EFF" w:rsidRDefault="00E16618" w:rsidP="004E4330">
            <w:pPr>
              <w:spacing w:beforeLines="25" w:before="60" w:afterLines="25" w:after="60"/>
              <w:rPr>
                <w:rFonts w:eastAsia="標楷體"/>
                <w:sz w:val="26"/>
                <w:szCs w:val="26"/>
              </w:rPr>
            </w:pPr>
            <w:r w:rsidRPr="00CF2EFF">
              <w:rPr>
                <w:rFonts w:eastAsia="標楷體"/>
                <w:sz w:val="26"/>
                <w:szCs w:val="26"/>
              </w:rPr>
              <w:t>台灣漢高</w:t>
            </w:r>
            <w:r w:rsidRPr="00CF2EFF">
              <w:rPr>
                <w:rFonts w:eastAsia="標楷體" w:hint="eastAsia"/>
                <w:sz w:val="26"/>
                <w:szCs w:val="26"/>
              </w:rPr>
              <w:t>製造</w:t>
            </w:r>
            <w:r w:rsidRPr="00CF2EFF">
              <w:rPr>
                <w:rFonts w:eastAsia="標楷體"/>
                <w:sz w:val="26"/>
                <w:szCs w:val="26"/>
              </w:rPr>
              <w:t>產品之</w:t>
            </w:r>
            <w:proofErr w:type="gramStart"/>
            <w:r w:rsidRPr="00CF2EFF">
              <w:rPr>
                <w:rFonts w:eastAsia="標楷體"/>
                <w:sz w:val="26"/>
                <w:szCs w:val="26"/>
              </w:rPr>
              <w:t>一</w:t>
            </w:r>
            <w:proofErr w:type="gramEnd"/>
          </w:p>
        </w:tc>
      </w:tr>
    </w:tbl>
    <w:p w:rsidR="00745591" w:rsidRPr="00CF2EFF" w:rsidRDefault="00BD7FF3" w:rsidP="004E4330">
      <w:pPr>
        <w:widowControl/>
        <w:numPr>
          <w:ilvl w:val="0"/>
          <w:numId w:val="89"/>
        </w:numPr>
        <w:tabs>
          <w:tab w:val="left" w:pos="1440"/>
          <w:tab w:val="left" w:pos="1560"/>
        </w:tabs>
        <w:spacing w:beforeLines="50" w:before="120" w:afterLines="50" w:after="120" w:line="360" w:lineRule="auto"/>
        <w:ind w:leftChars="300" w:left="1200"/>
        <w:jc w:val="both"/>
        <w:rPr>
          <w:rFonts w:eastAsia="標楷體"/>
          <w:sz w:val="26"/>
          <w:szCs w:val="26"/>
        </w:rPr>
      </w:pPr>
      <w:r w:rsidRPr="00CF2EFF">
        <w:rPr>
          <w:rFonts w:eastAsia="標楷體"/>
          <w:sz w:val="26"/>
          <w:szCs w:val="26"/>
        </w:rPr>
        <w:t>檢視財務資料充分性（</w:t>
      </w:r>
      <w:r w:rsidRPr="00CF2EFF">
        <w:rPr>
          <w:rFonts w:eastAsia="標楷體"/>
          <w:sz w:val="26"/>
          <w:szCs w:val="26"/>
        </w:rPr>
        <w:t>Sufficient</w:t>
      </w:r>
      <w:r w:rsidRPr="00CF2EFF">
        <w:rPr>
          <w:rFonts w:eastAsia="標楷體"/>
          <w:sz w:val="26"/>
          <w:szCs w:val="26"/>
        </w:rPr>
        <w:t>）及可用性（</w:t>
      </w:r>
      <w:r w:rsidRPr="00CF2EFF">
        <w:rPr>
          <w:rFonts w:eastAsia="標楷體"/>
          <w:sz w:val="26"/>
          <w:szCs w:val="26"/>
        </w:rPr>
        <w:t>Viability</w:t>
      </w:r>
      <w:r w:rsidRPr="00CF2EFF">
        <w:rPr>
          <w:rFonts w:eastAsia="標楷體"/>
          <w:sz w:val="26"/>
          <w:szCs w:val="26"/>
        </w:rPr>
        <w:t>）</w:t>
      </w:r>
    </w:p>
    <w:p w:rsidR="00D65A56" w:rsidRPr="00CF2EFF" w:rsidRDefault="00D65A56" w:rsidP="004E4330">
      <w:pPr>
        <w:spacing w:beforeLines="50" w:before="120" w:afterLines="50" w:after="120" w:line="360" w:lineRule="auto"/>
        <w:ind w:leftChars="400" w:left="960" w:firstLineChars="200" w:firstLine="520"/>
        <w:jc w:val="both"/>
        <w:rPr>
          <w:rFonts w:eastAsia="標楷體" w:hAnsi="標楷體"/>
          <w:color w:val="000000"/>
          <w:sz w:val="26"/>
          <w:szCs w:val="26"/>
        </w:rPr>
      </w:pPr>
      <w:r w:rsidRPr="00CF2EFF">
        <w:rPr>
          <w:rFonts w:eastAsia="標楷體" w:hAnsi="標楷體"/>
          <w:color w:val="000000"/>
          <w:sz w:val="26"/>
          <w:szCs w:val="26"/>
        </w:rPr>
        <w:t>可比較利潤法要求可比較對象需具備最近三年財務資料，因截至本報告</w:t>
      </w:r>
      <w:proofErr w:type="gramStart"/>
      <w:r w:rsidRPr="00CF2EFF">
        <w:rPr>
          <w:rFonts w:eastAsia="標楷體" w:hAnsi="標楷體"/>
          <w:color w:val="000000"/>
          <w:sz w:val="26"/>
          <w:szCs w:val="26"/>
        </w:rPr>
        <w:t>出具日</w:t>
      </w:r>
      <w:proofErr w:type="gramEnd"/>
      <w:r w:rsidRPr="00CF2EFF">
        <w:rPr>
          <w:rFonts w:eastAsia="標楷體" w:hAnsi="標楷體"/>
          <w:color w:val="000000"/>
          <w:sz w:val="26"/>
          <w:szCs w:val="26"/>
        </w:rPr>
        <w:t>，</w:t>
      </w:r>
      <w:r w:rsidRPr="00CF2EFF">
        <w:rPr>
          <w:rFonts w:eastAsia="標楷體"/>
          <w:color w:val="000000"/>
          <w:sz w:val="26"/>
          <w:szCs w:val="26"/>
        </w:rPr>
        <w:t>ONESOURCE</w:t>
      </w:r>
      <w:r w:rsidRPr="00CF2EFF">
        <w:rPr>
          <w:rFonts w:eastAsia="標楷體" w:hAnsi="標楷體"/>
          <w:color w:val="000000"/>
          <w:sz w:val="26"/>
          <w:szCs w:val="26"/>
        </w:rPr>
        <w:t>資料庫</w:t>
      </w:r>
      <w:r w:rsidRPr="00CF2EFF">
        <w:rPr>
          <w:rFonts w:eastAsia="標楷體" w:hAnsi="標楷體"/>
          <w:color w:val="000000"/>
          <w:sz w:val="26"/>
          <w:szCs w:val="26"/>
        </w:rPr>
        <w:t>201</w:t>
      </w:r>
      <w:r w:rsidR="0058000F">
        <w:rPr>
          <w:rFonts w:eastAsia="標楷體" w:hAnsi="標楷體" w:hint="eastAsia"/>
          <w:color w:val="000000"/>
          <w:sz w:val="26"/>
          <w:szCs w:val="26"/>
        </w:rPr>
        <w:t>7</w:t>
      </w:r>
      <w:r w:rsidRPr="00CF2EFF">
        <w:rPr>
          <w:rFonts w:eastAsia="標楷體" w:hAnsi="標楷體" w:hint="eastAsia"/>
          <w:color w:val="000000"/>
          <w:sz w:val="26"/>
          <w:szCs w:val="26"/>
        </w:rPr>
        <w:t>年</w:t>
      </w:r>
      <w:r w:rsidR="0058000F">
        <w:rPr>
          <w:rFonts w:eastAsia="標楷體" w:hAnsi="標楷體" w:hint="eastAsia"/>
          <w:color w:val="000000"/>
          <w:sz w:val="26"/>
          <w:szCs w:val="26"/>
        </w:rPr>
        <w:t>5</w:t>
      </w:r>
      <w:r w:rsidRPr="00CF2EFF">
        <w:rPr>
          <w:rFonts w:eastAsia="標楷體" w:hAnsi="標楷體" w:hint="eastAsia"/>
          <w:color w:val="000000"/>
          <w:sz w:val="26"/>
          <w:szCs w:val="26"/>
        </w:rPr>
        <w:t>月版本中已俱備可比較對象</w:t>
      </w:r>
      <w:r w:rsidR="00F033DB">
        <w:rPr>
          <w:rFonts w:eastAsia="標楷體" w:hAnsi="標楷體"/>
          <w:color w:val="000000"/>
          <w:sz w:val="26"/>
          <w:szCs w:val="26"/>
        </w:rPr>
        <w:t>105</w:t>
      </w:r>
      <w:r w:rsidRPr="00CF2EFF">
        <w:rPr>
          <w:rFonts w:eastAsia="標楷體" w:hAnsi="標楷體" w:hint="eastAsia"/>
          <w:color w:val="000000"/>
          <w:sz w:val="26"/>
          <w:szCs w:val="26"/>
        </w:rPr>
        <w:t>當年度之財務報表資料</w:t>
      </w:r>
      <w:r w:rsidRPr="00CF2EFF">
        <w:rPr>
          <w:rFonts w:eastAsia="標楷體" w:hAnsi="標楷體"/>
          <w:color w:val="000000"/>
          <w:sz w:val="26"/>
          <w:szCs w:val="26"/>
        </w:rPr>
        <w:t>，</w:t>
      </w:r>
      <w:r w:rsidRPr="00CF2EFF">
        <w:rPr>
          <w:rFonts w:eastAsia="標楷體" w:hAnsi="標楷體" w:hint="eastAsia"/>
          <w:color w:val="000000"/>
          <w:sz w:val="26"/>
          <w:szCs w:val="26"/>
        </w:rPr>
        <w:t>為求取該資料所涵蓋之期間能足以反映可比較未受控交易之合理報酬，</w:t>
      </w:r>
      <w:r w:rsidRPr="00CF2EFF">
        <w:rPr>
          <w:rFonts w:eastAsia="標楷體" w:hAnsi="標楷體"/>
          <w:color w:val="000000"/>
          <w:sz w:val="26"/>
          <w:szCs w:val="26"/>
        </w:rPr>
        <w:t>故本所要求樣本至少需具</w:t>
      </w:r>
      <w:r w:rsidRPr="00CF2EFF">
        <w:rPr>
          <w:rFonts w:eastAsia="標楷體"/>
          <w:color w:val="000000"/>
          <w:sz w:val="26"/>
          <w:szCs w:val="26"/>
        </w:rPr>
        <w:t>10</w:t>
      </w:r>
      <w:r w:rsidR="00F033DB">
        <w:rPr>
          <w:rFonts w:eastAsia="標楷體" w:hint="eastAsia"/>
          <w:color w:val="000000"/>
          <w:sz w:val="26"/>
          <w:szCs w:val="26"/>
        </w:rPr>
        <w:t>3</w:t>
      </w:r>
      <w:r w:rsidRPr="00CF2EFF">
        <w:rPr>
          <w:rFonts w:eastAsia="標楷體" w:hAnsi="標楷體"/>
          <w:color w:val="000000"/>
          <w:sz w:val="26"/>
          <w:szCs w:val="26"/>
        </w:rPr>
        <w:t>至</w:t>
      </w:r>
      <w:r w:rsidR="00F033DB">
        <w:rPr>
          <w:rFonts w:eastAsia="標楷體"/>
          <w:color w:val="000000"/>
          <w:sz w:val="26"/>
          <w:szCs w:val="26"/>
        </w:rPr>
        <w:t>10</w:t>
      </w:r>
      <w:r w:rsidR="00F033DB">
        <w:rPr>
          <w:rFonts w:eastAsia="標楷體" w:hint="eastAsia"/>
          <w:color w:val="000000"/>
          <w:sz w:val="26"/>
          <w:szCs w:val="26"/>
        </w:rPr>
        <w:t>5</w:t>
      </w:r>
      <w:r w:rsidRPr="00CF2EFF">
        <w:rPr>
          <w:rFonts w:eastAsia="標楷體" w:hAnsi="標楷體"/>
          <w:color w:val="000000"/>
          <w:sz w:val="26"/>
          <w:szCs w:val="26"/>
        </w:rPr>
        <w:t>會計年度連續</w:t>
      </w:r>
      <w:proofErr w:type="gramStart"/>
      <w:r w:rsidRPr="00CF2EFF">
        <w:rPr>
          <w:rFonts w:eastAsia="標楷體" w:hAnsi="標楷體"/>
          <w:color w:val="000000"/>
          <w:sz w:val="26"/>
          <w:szCs w:val="26"/>
        </w:rPr>
        <w:t>三</w:t>
      </w:r>
      <w:proofErr w:type="gramEnd"/>
      <w:r w:rsidRPr="00CF2EFF">
        <w:rPr>
          <w:rFonts w:eastAsia="標楷體" w:hAnsi="標楷體"/>
          <w:color w:val="000000"/>
          <w:sz w:val="26"/>
          <w:szCs w:val="26"/>
        </w:rPr>
        <w:t>年度之財務資料</w:t>
      </w:r>
      <w:r w:rsidRPr="00CF2EFF">
        <w:rPr>
          <w:rFonts w:eastAsia="標楷體" w:hint="eastAsia"/>
          <w:color w:val="000000"/>
          <w:sz w:val="26"/>
          <w:szCs w:val="26"/>
        </w:rPr>
        <w:t>。</w:t>
      </w:r>
      <w:r w:rsidRPr="00CF2EFF">
        <w:rPr>
          <w:rFonts w:eastAsia="標楷體" w:hAnsi="標楷體"/>
          <w:color w:val="000000"/>
          <w:sz w:val="26"/>
          <w:szCs w:val="26"/>
        </w:rPr>
        <w:t>且樣本財務資料之年度認定係以會計年度結束日為</w:t>
      </w:r>
      <w:r w:rsidR="00F033DB">
        <w:rPr>
          <w:rFonts w:eastAsia="標楷體"/>
          <w:color w:val="000000"/>
          <w:sz w:val="26"/>
          <w:szCs w:val="26"/>
        </w:rPr>
        <w:t>105</w:t>
      </w:r>
      <w:r w:rsidRPr="00CF2EFF">
        <w:rPr>
          <w:rFonts w:eastAsia="標楷體" w:hAnsi="標楷體"/>
          <w:color w:val="000000"/>
          <w:sz w:val="26"/>
          <w:szCs w:val="26"/>
        </w:rPr>
        <w:t>年</w:t>
      </w:r>
      <w:r w:rsidRPr="00CF2EFF">
        <w:rPr>
          <w:rFonts w:eastAsia="標楷體"/>
          <w:color w:val="000000"/>
          <w:sz w:val="26"/>
          <w:szCs w:val="26"/>
        </w:rPr>
        <w:t>12</w:t>
      </w:r>
      <w:r w:rsidRPr="00CF2EFF">
        <w:rPr>
          <w:rFonts w:eastAsia="標楷體" w:hAnsi="標楷體"/>
          <w:color w:val="000000"/>
          <w:sz w:val="26"/>
          <w:szCs w:val="26"/>
        </w:rPr>
        <w:t>月之前後半年為基準</w:t>
      </w:r>
      <w:r w:rsidRPr="00CF2EFF">
        <w:rPr>
          <w:rFonts w:eastAsia="標楷體" w:hAnsi="標楷體" w:hint="eastAsia"/>
          <w:color w:val="000000"/>
          <w:sz w:val="26"/>
          <w:szCs w:val="26"/>
        </w:rPr>
        <w:t>。</w:t>
      </w:r>
    </w:p>
    <w:p w:rsidR="00745591" w:rsidRPr="00CF2EFF" w:rsidRDefault="00D65A56" w:rsidP="004E4330">
      <w:pPr>
        <w:spacing w:beforeLines="50" w:before="120" w:afterLines="50" w:after="120" w:line="360" w:lineRule="auto"/>
        <w:ind w:leftChars="400" w:left="960" w:firstLineChars="200" w:firstLine="520"/>
        <w:jc w:val="both"/>
        <w:rPr>
          <w:rFonts w:eastAsia="標楷體" w:hAnsi="標楷體"/>
          <w:sz w:val="26"/>
          <w:szCs w:val="26"/>
        </w:rPr>
      </w:pPr>
      <w:r w:rsidRPr="00CF2EFF">
        <w:rPr>
          <w:rFonts w:eastAsia="標楷體" w:hAnsi="標楷體" w:hint="eastAsia"/>
          <w:sz w:val="26"/>
          <w:szCs w:val="26"/>
        </w:rPr>
        <w:t>自</w:t>
      </w:r>
      <w:r w:rsidRPr="00CF2EFF">
        <w:rPr>
          <w:rFonts w:eastAsia="標楷體" w:hAnsi="標楷體"/>
          <w:sz w:val="26"/>
          <w:szCs w:val="26"/>
        </w:rPr>
        <w:t>SIC Codes</w:t>
      </w:r>
      <w:r w:rsidRPr="00CF2EFF">
        <w:rPr>
          <w:rFonts w:eastAsia="標楷體" w:hAnsi="標楷體" w:hint="eastAsia"/>
          <w:sz w:val="26"/>
          <w:szCs w:val="26"/>
        </w:rPr>
        <w:t>篩選出之樣本中</w:t>
      </w:r>
      <w:r w:rsidRPr="00CF2EFF">
        <w:rPr>
          <w:rFonts w:eastAsia="標楷體" w:hAnsi="標楷體"/>
          <w:sz w:val="26"/>
          <w:szCs w:val="26"/>
        </w:rPr>
        <w:t>，</w:t>
      </w:r>
      <w:r w:rsidRPr="00CF2EFF">
        <w:rPr>
          <w:rFonts w:eastAsia="標楷體" w:hAnsi="標楷體" w:hint="eastAsia"/>
          <w:sz w:val="26"/>
          <w:szCs w:val="26"/>
        </w:rPr>
        <w:t>本所將上述關鍵字聯集作為條件，剔除企業敘述中不含上述關鍵字之樣本並排除不具備</w:t>
      </w:r>
      <w:r w:rsidR="00F033DB">
        <w:rPr>
          <w:rFonts w:eastAsia="標楷體" w:hAnsi="標楷體"/>
          <w:sz w:val="26"/>
          <w:szCs w:val="26"/>
        </w:rPr>
        <w:t>10</w:t>
      </w:r>
      <w:r w:rsidR="00F033DB">
        <w:rPr>
          <w:rFonts w:eastAsia="標楷體" w:hAnsi="標楷體" w:hint="eastAsia"/>
          <w:sz w:val="26"/>
          <w:szCs w:val="26"/>
        </w:rPr>
        <w:t>3</w:t>
      </w:r>
      <w:r w:rsidRPr="00CF2EFF">
        <w:rPr>
          <w:rFonts w:eastAsia="標楷體" w:hAnsi="標楷體" w:hint="eastAsia"/>
          <w:sz w:val="26"/>
          <w:szCs w:val="26"/>
        </w:rPr>
        <w:t>至</w:t>
      </w:r>
      <w:r w:rsidRPr="00CF2EFF">
        <w:rPr>
          <w:rFonts w:eastAsia="標楷體" w:hAnsi="標楷體"/>
          <w:sz w:val="26"/>
          <w:szCs w:val="26"/>
        </w:rPr>
        <w:t>10</w:t>
      </w:r>
      <w:r w:rsidR="00F033DB">
        <w:rPr>
          <w:rFonts w:eastAsia="標楷體" w:hAnsi="標楷體" w:hint="eastAsia"/>
          <w:sz w:val="26"/>
          <w:szCs w:val="26"/>
        </w:rPr>
        <w:t>5</w:t>
      </w:r>
      <w:r w:rsidRPr="00CF2EFF">
        <w:rPr>
          <w:rFonts w:eastAsia="標楷體" w:hAnsi="標楷體" w:hint="eastAsia"/>
          <w:sz w:val="26"/>
          <w:szCs w:val="26"/>
        </w:rPr>
        <w:t>年任一年度的財務資料樣本，</w:t>
      </w:r>
      <w:r w:rsidRPr="00CF2EFF">
        <w:rPr>
          <w:rFonts w:eastAsia="標楷體" w:hAnsi="標楷體"/>
          <w:sz w:val="26"/>
          <w:szCs w:val="26"/>
        </w:rPr>
        <w:t>經過初步篩選後，共計篩選出</w:t>
      </w:r>
      <w:r w:rsidR="005D0F47">
        <w:rPr>
          <w:rFonts w:eastAsia="標楷體" w:hAnsi="標楷體" w:hint="eastAsia"/>
          <w:sz w:val="26"/>
          <w:szCs w:val="26"/>
        </w:rPr>
        <w:t>39</w:t>
      </w:r>
      <w:r w:rsidRPr="00CF2EFF">
        <w:rPr>
          <w:rFonts w:eastAsia="標楷體" w:hAnsi="標楷體"/>
          <w:sz w:val="26"/>
          <w:szCs w:val="26"/>
        </w:rPr>
        <w:t>家樣本</w:t>
      </w:r>
      <w:r w:rsidR="00C45233" w:rsidRPr="00CF2EFF">
        <w:rPr>
          <w:rFonts w:eastAsia="標楷體" w:hint="eastAsia"/>
          <w:bCs/>
          <w:sz w:val="26"/>
          <w:szCs w:val="26"/>
        </w:rPr>
        <w:t>。</w:t>
      </w:r>
    </w:p>
    <w:p w:rsidR="00745591" w:rsidRPr="00CF2EFF" w:rsidRDefault="0047028B" w:rsidP="004E4330">
      <w:pPr>
        <w:widowControl/>
        <w:numPr>
          <w:ilvl w:val="0"/>
          <w:numId w:val="90"/>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t>定量篩選分析</w:t>
      </w:r>
    </w:p>
    <w:p w:rsidR="00745591" w:rsidRPr="00CF2EFF" w:rsidRDefault="00C45233" w:rsidP="004E4330">
      <w:pPr>
        <w:widowControl/>
        <w:numPr>
          <w:ilvl w:val="0"/>
          <w:numId w:val="89"/>
        </w:numPr>
        <w:tabs>
          <w:tab w:val="left" w:pos="1440"/>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t>排除連續虧損企業</w:t>
      </w:r>
    </w:p>
    <w:p w:rsidR="00745591" w:rsidRPr="00CF2EFF" w:rsidRDefault="00C45233" w:rsidP="004E4330">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CF2EFF">
        <w:rPr>
          <w:rFonts w:eastAsia="標楷體" w:hint="eastAsia"/>
          <w:bCs/>
          <w:sz w:val="26"/>
          <w:szCs w:val="26"/>
        </w:rPr>
        <w:t>為排除財務異常之可比較對象，故要求可比較對象之營業淨利不得連續三年虧損，經此步驟得出</w:t>
      </w:r>
      <w:r w:rsidR="005D0F47">
        <w:rPr>
          <w:rFonts w:eastAsia="標楷體" w:hint="eastAsia"/>
          <w:bCs/>
          <w:sz w:val="26"/>
          <w:szCs w:val="26"/>
        </w:rPr>
        <w:t>38</w:t>
      </w:r>
      <w:r w:rsidRPr="00CF2EFF">
        <w:rPr>
          <w:rFonts w:eastAsia="標楷體" w:hint="eastAsia"/>
          <w:bCs/>
          <w:sz w:val="26"/>
          <w:szCs w:val="26"/>
        </w:rPr>
        <w:t>個樣本。</w:t>
      </w:r>
    </w:p>
    <w:p w:rsidR="0007241B" w:rsidRPr="00CF2EFF" w:rsidRDefault="0007241B" w:rsidP="004E4330">
      <w:pPr>
        <w:tabs>
          <w:tab w:val="left" w:pos="1134"/>
        </w:tabs>
        <w:spacing w:beforeLines="50" w:before="120" w:afterLines="50" w:after="120" w:line="360" w:lineRule="auto"/>
        <w:ind w:leftChars="400" w:left="960" w:firstLineChars="200" w:firstLine="520"/>
        <w:jc w:val="both"/>
        <w:rPr>
          <w:rFonts w:eastAsia="標楷體"/>
          <w:bCs/>
          <w:sz w:val="26"/>
          <w:szCs w:val="26"/>
        </w:rPr>
      </w:pPr>
    </w:p>
    <w:p w:rsidR="00745591" w:rsidRPr="00CF2EFF" w:rsidRDefault="0047028B" w:rsidP="004E4330">
      <w:pPr>
        <w:widowControl/>
        <w:numPr>
          <w:ilvl w:val="0"/>
          <w:numId w:val="90"/>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lastRenderedPageBreak/>
        <w:t>企業敘述篩選</w:t>
      </w:r>
    </w:p>
    <w:p w:rsidR="00745591" w:rsidRPr="00CF2EFF" w:rsidRDefault="00500142" w:rsidP="004E4330">
      <w:pPr>
        <w:spacing w:beforeLines="50" w:before="120" w:afterLines="50" w:after="120" w:line="360" w:lineRule="auto"/>
        <w:ind w:leftChars="400" w:left="960" w:firstLineChars="200" w:firstLine="520"/>
        <w:jc w:val="both"/>
        <w:rPr>
          <w:rFonts w:eastAsia="標楷體"/>
          <w:bCs/>
          <w:sz w:val="26"/>
          <w:szCs w:val="26"/>
        </w:rPr>
      </w:pPr>
      <w:r w:rsidRPr="00CF2EFF">
        <w:rPr>
          <w:rFonts w:eastAsia="標楷體"/>
          <w:bCs/>
          <w:sz w:val="26"/>
          <w:szCs w:val="26"/>
        </w:rPr>
        <w:t>本所復檢視上述步驟選出樣本在</w:t>
      </w:r>
      <w:r w:rsidR="00066884" w:rsidRPr="00CF2EFF">
        <w:rPr>
          <w:rFonts w:eastAsia="標楷體" w:hint="eastAsia"/>
          <w:bCs/>
          <w:sz w:val="26"/>
          <w:szCs w:val="26"/>
        </w:rPr>
        <w:t>ONESOURCE</w:t>
      </w:r>
      <w:r w:rsidRPr="00CF2EFF">
        <w:rPr>
          <w:rFonts w:eastAsia="標楷體"/>
          <w:bCs/>
          <w:sz w:val="26"/>
          <w:szCs w:val="26"/>
        </w:rPr>
        <w:t>資料庫中之企業敘述，</w:t>
      </w:r>
      <w:r w:rsidR="004C01D1" w:rsidRPr="00CF2EFF">
        <w:rPr>
          <w:rFonts w:eastAsia="標楷體" w:hint="eastAsia"/>
          <w:bCs/>
          <w:sz w:val="26"/>
          <w:szCs w:val="26"/>
        </w:rPr>
        <w:t>分別剔除執行功能、產品及企業定位與台灣漢高差異太大者，最後得出</w:t>
      </w:r>
      <w:r w:rsidR="004C01D1" w:rsidRPr="00CF2EFF">
        <w:rPr>
          <w:rFonts w:eastAsia="標楷體"/>
          <w:bCs/>
          <w:sz w:val="26"/>
          <w:szCs w:val="26"/>
        </w:rPr>
        <w:t>1</w:t>
      </w:r>
      <w:r w:rsidR="005C7A8D">
        <w:rPr>
          <w:rFonts w:eastAsia="標楷體" w:hint="eastAsia"/>
          <w:bCs/>
          <w:sz w:val="26"/>
          <w:szCs w:val="26"/>
        </w:rPr>
        <w:t>3</w:t>
      </w:r>
      <w:r w:rsidR="004C01D1" w:rsidRPr="00CF2EFF">
        <w:rPr>
          <w:rFonts w:eastAsia="標楷體" w:hint="eastAsia"/>
          <w:bCs/>
          <w:sz w:val="26"/>
          <w:szCs w:val="26"/>
        </w:rPr>
        <w:t>家可比較對象（拒絕原因列表請見附件</w:t>
      </w:r>
      <w:r w:rsidR="004C01D1" w:rsidRPr="00CF2EFF">
        <w:rPr>
          <w:rFonts w:eastAsia="標楷體"/>
          <w:bCs/>
          <w:sz w:val="26"/>
          <w:szCs w:val="26"/>
        </w:rPr>
        <w:t>B</w:t>
      </w:r>
      <w:r w:rsidR="004C01D1" w:rsidRPr="00CF2EFF">
        <w:rPr>
          <w:rFonts w:eastAsia="標楷體" w:hint="eastAsia"/>
          <w:bCs/>
          <w:sz w:val="26"/>
          <w:szCs w:val="26"/>
        </w:rPr>
        <w:t>）。</w:t>
      </w:r>
    </w:p>
    <w:p w:rsidR="00745591" w:rsidRPr="00CF2EFF" w:rsidRDefault="0050014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w:t>
      </w:r>
      <w:r w:rsidRPr="00CF2EFF">
        <w:rPr>
          <w:rFonts w:eastAsia="標楷體"/>
          <w:sz w:val="26"/>
          <w:szCs w:val="26"/>
        </w:rPr>
        <w:t>每一家公司都是獨一無二的，所以選擇下</w:t>
      </w:r>
      <w:r w:rsidRPr="00CF2EFF">
        <w:rPr>
          <w:rFonts w:eastAsia="標楷體" w:hint="eastAsia"/>
          <w:sz w:val="26"/>
          <w:szCs w:val="26"/>
        </w:rPr>
        <w:t>列</w:t>
      </w:r>
      <w:r w:rsidR="00561741" w:rsidRPr="00CF2EFF">
        <w:rPr>
          <w:rFonts w:eastAsia="標楷體"/>
          <w:sz w:val="26"/>
          <w:szCs w:val="26"/>
        </w:rPr>
        <w:t>1</w:t>
      </w:r>
      <w:r w:rsidR="005C7A8D">
        <w:rPr>
          <w:rFonts w:eastAsia="標楷體" w:hint="eastAsia"/>
          <w:sz w:val="26"/>
          <w:szCs w:val="26"/>
        </w:rPr>
        <w:t>3</w:t>
      </w:r>
      <w:r w:rsidRPr="00CF2EFF">
        <w:rPr>
          <w:rFonts w:eastAsia="標楷體" w:hint="eastAsia"/>
          <w:sz w:val="26"/>
          <w:szCs w:val="26"/>
        </w:rPr>
        <w:t>家公司</w:t>
      </w:r>
      <w:r w:rsidRPr="00CF2EFF">
        <w:rPr>
          <w:rFonts w:eastAsia="標楷體"/>
          <w:sz w:val="26"/>
          <w:szCs w:val="26"/>
        </w:rPr>
        <w:t>作為可比較對象之原因如下</w:t>
      </w:r>
      <w:proofErr w:type="gramStart"/>
      <w:r w:rsidRPr="00CF2EFF">
        <w:rPr>
          <w:rFonts w:eastAsia="標楷體" w:hint="eastAsia"/>
          <w:sz w:val="26"/>
          <w:szCs w:val="26"/>
        </w:rPr>
        <w:t>（</w:t>
      </w:r>
      <w:proofErr w:type="gramEnd"/>
      <w:r w:rsidRPr="00CF2EFF">
        <w:rPr>
          <w:rFonts w:eastAsia="標楷體"/>
          <w:sz w:val="26"/>
          <w:szCs w:val="26"/>
        </w:rPr>
        <w:t>可比較對象之企業敍述請見附件</w:t>
      </w:r>
      <w:r w:rsidR="003968CD" w:rsidRPr="00CF2EFF">
        <w:rPr>
          <w:rFonts w:eastAsia="標楷體" w:hint="eastAsia"/>
          <w:sz w:val="26"/>
          <w:szCs w:val="26"/>
        </w:rPr>
        <w:t>C</w:t>
      </w:r>
      <w:r w:rsidRPr="00CF2EFF">
        <w:rPr>
          <w:rFonts w:eastAsia="標楷體" w:hint="eastAsia"/>
          <w:sz w:val="26"/>
          <w:szCs w:val="26"/>
        </w:rPr>
        <w:t>）</w:t>
      </w:r>
      <w:r w:rsidRPr="00CF2EFF">
        <w:rPr>
          <w:rFonts w:eastAsia="標楷體"/>
          <w:sz w:val="26"/>
          <w:szCs w:val="26"/>
        </w:rPr>
        <w:t>：</w:t>
      </w:r>
    </w:p>
    <w:tbl>
      <w:tblPr>
        <w:tblW w:w="7751" w:type="dxa"/>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2837"/>
        <w:gridCol w:w="3780"/>
      </w:tblGrid>
      <w:tr w:rsidR="004339F4" w:rsidRPr="00CF2EFF" w:rsidTr="00C45233">
        <w:trPr>
          <w:trHeight w:val="680"/>
          <w:tblHeader/>
        </w:trPr>
        <w:tc>
          <w:tcPr>
            <w:tcW w:w="1134" w:type="dxa"/>
            <w:tcBorders>
              <w:bottom w:val="double" w:sz="4" w:space="0" w:color="auto"/>
            </w:tcBorders>
            <w:shd w:val="clear" w:color="auto" w:fill="4F81BD"/>
            <w:vAlign w:val="center"/>
          </w:tcPr>
          <w:p w:rsidR="00745591" w:rsidRPr="00CF2EFF" w:rsidRDefault="004339F4" w:rsidP="004E4330">
            <w:pPr>
              <w:pStyle w:val="a3"/>
              <w:spacing w:beforeLines="25" w:before="60" w:afterLines="25" w:after="60" w:line="0" w:lineRule="atLeast"/>
              <w:ind w:leftChars="0" w:left="0"/>
              <w:jc w:val="center"/>
              <w:rPr>
                <w:rFonts w:eastAsia="標楷體"/>
                <w:color w:val="FFFFFF"/>
                <w:sz w:val="26"/>
                <w:szCs w:val="26"/>
              </w:rPr>
            </w:pPr>
            <w:r w:rsidRPr="00CF2EFF">
              <w:rPr>
                <w:rFonts w:eastAsia="標楷體"/>
                <w:color w:val="FFFFFF"/>
                <w:sz w:val="26"/>
                <w:szCs w:val="26"/>
              </w:rPr>
              <w:t>編號</w:t>
            </w:r>
          </w:p>
        </w:tc>
        <w:tc>
          <w:tcPr>
            <w:tcW w:w="2837" w:type="dxa"/>
            <w:tcBorders>
              <w:bottom w:val="double" w:sz="4" w:space="0" w:color="auto"/>
            </w:tcBorders>
            <w:shd w:val="clear" w:color="auto" w:fill="4F81BD"/>
            <w:vAlign w:val="center"/>
          </w:tcPr>
          <w:p w:rsidR="00745591" w:rsidRPr="00CF2EFF" w:rsidRDefault="004339F4" w:rsidP="004E4330">
            <w:pPr>
              <w:pStyle w:val="a3"/>
              <w:spacing w:beforeLines="25" w:before="60" w:afterLines="25" w:after="60" w:line="0" w:lineRule="atLeast"/>
              <w:ind w:leftChars="0" w:left="0"/>
              <w:jc w:val="center"/>
              <w:rPr>
                <w:rFonts w:eastAsia="標楷體"/>
                <w:color w:val="FFFFFF"/>
                <w:sz w:val="26"/>
                <w:szCs w:val="26"/>
              </w:rPr>
            </w:pPr>
            <w:r w:rsidRPr="00CF2EFF">
              <w:rPr>
                <w:rFonts w:eastAsia="標楷體"/>
                <w:color w:val="FFFFFF"/>
                <w:sz w:val="26"/>
                <w:szCs w:val="26"/>
              </w:rPr>
              <w:t>公司名稱</w:t>
            </w:r>
          </w:p>
        </w:tc>
        <w:tc>
          <w:tcPr>
            <w:tcW w:w="3780" w:type="dxa"/>
            <w:tcBorders>
              <w:bottom w:val="double" w:sz="4" w:space="0" w:color="auto"/>
            </w:tcBorders>
            <w:shd w:val="clear" w:color="auto" w:fill="4F81BD"/>
            <w:vAlign w:val="center"/>
          </w:tcPr>
          <w:p w:rsidR="00745591" w:rsidRPr="00CF2EFF" w:rsidRDefault="004339F4" w:rsidP="004E4330">
            <w:pPr>
              <w:pStyle w:val="a3"/>
              <w:spacing w:beforeLines="25" w:before="60" w:afterLines="25" w:after="60" w:line="0" w:lineRule="atLeast"/>
              <w:ind w:leftChars="0" w:left="0"/>
              <w:jc w:val="center"/>
              <w:rPr>
                <w:rFonts w:eastAsia="標楷體"/>
                <w:color w:val="FFFFFF"/>
                <w:sz w:val="26"/>
                <w:szCs w:val="26"/>
              </w:rPr>
            </w:pPr>
            <w:r w:rsidRPr="00CF2EFF">
              <w:rPr>
                <w:rFonts w:eastAsia="標楷體" w:hint="eastAsia"/>
                <w:color w:val="FFFFFF"/>
                <w:sz w:val="26"/>
                <w:szCs w:val="26"/>
              </w:rPr>
              <w:t>接受原因</w:t>
            </w:r>
          </w:p>
        </w:tc>
      </w:tr>
      <w:tr w:rsidR="004339F4" w:rsidRPr="00CF2EFF" w:rsidTr="00C45233">
        <w:trPr>
          <w:trHeight w:val="680"/>
        </w:trPr>
        <w:tc>
          <w:tcPr>
            <w:tcW w:w="1134" w:type="dxa"/>
            <w:vAlign w:val="center"/>
          </w:tcPr>
          <w:p w:rsidR="00681EC2" w:rsidRPr="00CF2EFF" w:rsidRDefault="004339F4"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1</w:t>
            </w:r>
          </w:p>
        </w:tc>
        <w:tc>
          <w:tcPr>
            <w:tcW w:w="2837" w:type="dxa"/>
            <w:vAlign w:val="center"/>
          </w:tcPr>
          <w:p w:rsidR="004339F4" w:rsidRPr="00CF2EFF" w:rsidRDefault="004339F4">
            <w:pPr>
              <w:rPr>
                <w:color w:val="000000"/>
                <w:sz w:val="26"/>
                <w:szCs w:val="26"/>
              </w:rPr>
            </w:pPr>
            <w:r w:rsidRPr="00CF2EFF">
              <w:rPr>
                <w:color w:val="000000"/>
                <w:sz w:val="26"/>
                <w:szCs w:val="26"/>
              </w:rPr>
              <w:t>Aica Kogyo Co Ltd</w:t>
            </w:r>
          </w:p>
        </w:tc>
        <w:tc>
          <w:tcPr>
            <w:tcW w:w="3780" w:type="dxa"/>
            <w:vAlign w:val="center"/>
          </w:tcPr>
          <w:p w:rsidR="00681EC2" w:rsidRPr="00CF2EFF" w:rsidRDefault="003F78B6"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製造黏著劑產品。</w:t>
            </w:r>
          </w:p>
        </w:tc>
      </w:tr>
      <w:tr w:rsidR="00B37E7D" w:rsidRPr="00CF2EFF" w:rsidTr="00C45233">
        <w:trPr>
          <w:trHeight w:val="680"/>
        </w:trPr>
        <w:tc>
          <w:tcPr>
            <w:tcW w:w="1134" w:type="dxa"/>
            <w:vAlign w:val="center"/>
          </w:tcPr>
          <w:p w:rsidR="00B37E7D"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2</w:t>
            </w:r>
          </w:p>
        </w:tc>
        <w:tc>
          <w:tcPr>
            <w:tcW w:w="2837" w:type="dxa"/>
            <w:vAlign w:val="center"/>
          </w:tcPr>
          <w:p w:rsidR="00B37E7D" w:rsidRPr="00CF2EFF" w:rsidRDefault="00B37E7D">
            <w:pPr>
              <w:rPr>
                <w:color w:val="000000"/>
                <w:sz w:val="26"/>
                <w:szCs w:val="26"/>
              </w:rPr>
            </w:pPr>
            <w:r w:rsidRPr="00CF2EFF">
              <w:rPr>
                <w:color w:val="000000"/>
                <w:sz w:val="26"/>
                <w:szCs w:val="26"/>
              </w:rPr>
              <w:t>Basic Chemical Industries Ltd</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製造黏著劑產品。</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3</w:t>
            </w:r>
          </w:p>
        </w:tc>
        <w:tc>
          <w:tcPr>
            <w:tcW w:w="2837" w:type="dxa"/>
            <w:vAlign w:val="center"/>
          </w:tcPr>
          <w:p w:rsidR="00B37E7D" w:rsidRPr="00CF2EFF" w:rsidRDefault="00B37E7D">
            <w:pPr>
              <w:rPr>
                <w:color w:val="000000"/>
                <w:sz w:val="26"/>
                <w:szCs w:val="26"/>
              </w:rPr>
            </w:pPr>
            <w:r w:rsidRPr="00CF2EFF">
              <w:rPr>
                <w:color w:val="000000"/>
                <w:sz w:val="26"/>
                <w:szCs w:val="26"/>
              </w:rPr>
              <w:t>Beijing Comens New Materials Co Ltd</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製造</w:t>
            </w:r>
            <w:r w:rsidRPr="00CF2EFF">
              <w:rPr>
                <w:rFonts w:eastAsia="標楷體" w:hint="eastAsia"/>
                <w:color w:val="000000"/>
                <w:sz w:val="26"/>
                <w:szCs w:val="26"/>
              </w:rPr>
              <w:t>PU</w:t>
            </w:r>
            <w:r w:rsidRPr="00CF2EFF">
              <w:rPr>
                <w:rFonts w:eastAsia="標楷體" w:hint="eastAsia"/>
                <w:color w:val="000000"/>
                <w:sz w:val="26"/>
                <w:szCs w:val="26"/>
              </w:rPr>
              <w:t>黏著劑產品。</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4</w:t>
            </w:r>
          </w:p>
        </w:tc>
        <w:tc>
          <w:tcPr>
            <w:tcW w:w="2837" w:type="dxa"/>
            <w:vAlign w:val="center"/>
          </w:tcPr>
          <w:p w:rsidR="00B37E7D" w:rsidRPr="00CF2EFF" w:rsidRDefault="00B37E7D">
            <w:pPr>
              <w:rPr>
                <w:color w:val="000000"/>
                <w:sz w:val="26"/>
                <w:szCs w:val="26"/>
              </w:rPr>
            </w:pPr>
            <w:r w:rsidRPr="00CF2EFF">
              <w:rPr>
                <w:color w:val="000000"/>
                <w:sz w:val="26"/>
                <w:szCs w:val="26"/>
              </w:rPr>
              <w:t>Cemedine Co Ltd</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製造銷售膠</w:t>
            </w:r>
            <w:proofErr w:type="gramStart"/>
            <w:r w:rsidRPr="00CF2EFF">
              <w:rPr>
                <w:rFonts w:eastAsia="標楷體" w:hint="eastAsia"/>
                <w:color w:val="000000"/>
                <w:sz w:val="26"/>
                <w:szCs w:val="26"/>
              </w:rPr>
              <w:t>黏</w:t>
            </w:r>
            <w:proofErr w:type="gramEnd"/>
            <w:r w:rsidRPr="00CF2EFF">
              <w:rPr>
                <w:rFonts w:eastAsia="標楷體" w:hint="eastAsia"/>
                <w:color w:val="000000"/>
                <w:sz w:val="26"/>
                <w:szCs w:val="26"/>
              </w:rPr>
              <w:t>劑產品。</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5</w:t>
            </w:r>
          </w:p>
        </w:tc>
        <w:tc>
          <w:tcPr>
            <w:tcW w:w="2837" w:type="dxa"/>
            <w:vAlign w:val="center"/>
          </w:tcPr>
          <w:p w:rsidR="00B37E7D" w:rsidRPr="00CF2EFF" w:rsidRDefault="00B37E7D">
            <w:pPr>
              <w:rPr>
                <w:color w:val="000000"/>
                <w:sz w:val="26"/>
                <w:szCs w:val="26"/>
              </w:rPr>
            </w:pPr>
            <w:r w:rsidRPr="00CF2EFF">
              <w:rPr>
                <w:color w:val="000000"/>
                <w:sz w:val="26"/>
                <w:szCs w:val="26"/>
              </w:rPr>
              <w:t>Duta Pertiwi Nusantara Tbk PT</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生產木材黏著劑。</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6</w:t>
            </w:r>
          </w:p>
        </w:tc>
        <w:tc>
          <w:tcPr>
            <w:tcW w:w="2837" w:type="dxa"/>
            <w:vAlign w:val="center"/>
          </w:tcPr>
          <w:p w:rsidR="00B37E7D" w:rsidRPr="00CF2EFF" w:rsidRDefault="00B37E7D">
            <w:pPr>
              <w:rPr>
                <w:color w:val="000000"/>
                <w:sz w:val="26"/>
                <w:szCs w:val="26"/>
              </w:rPr>
            </w:pPr>
            <w:r w:rsidRPr="00CF2EFF">
              <w:rPr>
                <w:color w:val="000000"/>
                <w:sz w:val="26"/>
                <w:szCs w:val="26"/>
              </w:rPr>
              <w:t>HB Fuller Co</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生產與銷售接著劑與密封劑產品。</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7</w:t>
            </w:r>
          </w:p>
        </w:tc>
        <w:tc>
          <w:tcPr>
            <w:tcW w:w="2837" w:type="dxa"/>
            <w:vAlign w:val="center"/>
          </w:tcPr>
          <w:p w:rsidR="00B37E7D" w:rsidRPr="00CF2EFF" w:rsidRDefault="00B37E7D">
            <w:pPr>
              <w:rPr>
                <w:color w:val="000000"/>
                <w:sz w:val="26"/>
                <w:szCs w:val="26"/>
              </w:rPr>
            </w:pPr>
            <w:r w:rsidRPr="00CF2EFF">
              <w:rPr>
                <w:color w:val="000000"/>
                <w:sz w:val="26"/>
                <w:szCs w:val="26"/>
              </w:rPr>
              <w:t>Hubei Huitian New Materials Co Ltd</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生產及銷售黏著劑。</w:t>
            </w:r>
          </w:p>
        </w:tc>
      </w:tr>
      <w:tr w:rsidR="00B37E7D" w:rsidRPr="00CF2EFF" w:rsidTr="00C45233">
        <w:trPr>
          <w:trHeight w:val="680"/>
        </w:trPr>
        <w:tc>
          <w:tcPr>
            <w:tcW w:w="1134" w:type="dxa"/>
            <w:vAlign w:val="center"/>
          </w:tcPr>
          <w:p w:rsidR="00681EC2" w:rsidRPr="00CF2EFF" w:rsidRDefault="00B37E7D" w:rsidP="004E4330">
            <w:pPr>
              <w:spacing w:beforeLines="25" w:before="60" w:afterLines="25" w:after="60" w:line="0" w:lineRule="atLeast"/>
              <w:jc w:val="center"/>
              <w:rPr>
                <w:rFonts w:eastAsia="標楷體"/>
                <w:sz w:val="26"/>
                <w:szCs w:val="26"/>
              </w:rPr>
            </w:pPr>
            <w:r w:rsidRPr="00CF2EFF">
              <w:rPr>
                <w:rFonts w:eastAsia="標楷體" w:hint="eastAsia"/>
                <w:sz w:val="26"/>
                <w:szCs w:val="26"/>
              </w:rPr>
              <w:t>8</w:t>
            </w:r>
          </w:p>
        </w:tc>
        <w:tc>
          <w:tcPr>
            <w:tcW w:w="2837" w:type="dxa"/>
            <w:vAlign w:val="center"/>
          </w:tcPr>
          <w:p w:rsidR="00B37E7D" w:rsidRPr="00CF2EFF" w:rsidRDefault="00B37E7D">
            <w:pPr>
              <w:rPr>
                <w:color w:val="000000"/>
                <w:sz w:val="26"/>
                <w:szCs w:val="26"/>
              </w:rPr>
            </w:pPr>
            <w:r w:rsidRPr="00CF2EFF">
              <w:rPr>
                <w:color w:val="000000"/>
                <w:sz w:val="26"/>
                <w:szCs w:val="26"/>
              </w:rPr>
              <w:t>Konishi Co Ltd</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生產及銷售黏著劑。</w:t>
            </w:r>
          </w:p>
        </w:tc>
      </w:tr>
      <w:tr w:rsidR="00B37E7D" w:rsidRPr="00CF2EFF" w:rsidTr="00C45233">
        <w:trPr>
          <w:trHeight w:val="680"/>
        </w:trPr>
        <w:tc>
          <w:tcPr>
            <w:tcW w:w="1134" w:type="dxa"/>
            <w:vAlign w:val="center"/>
          </w:tcPr>
          <w:p w:rsidR="00681EC2" w:rsidRPr="00CF2EFF" w:rsidRDefault="005C7A8D" w:rsidP="004E4330">
            <w:pPr>
              <w:spacing w:beforeLines="25" w:before="60" w:afterLines="25" w:after="60" w:line="0" w:lineRule="atLeast"/>
              <w:jc w:val="center"/>
              <w:rPr>
                <w:rFonts w:eastAsia="標楷體"/>
                <w:sz w:val="26"/>
                <w:szCs w:val="26"/>
              </w:rPr>
            </w:pPr>
            <w:r>
              <w:rPr>
                <w:rFonts w:eastAsia="標楷體" w:hint="eastAsia"/>
                <w:sz w:val="26"/>
                <w:szCs w:val="26"/>
              </w:rPr>
              <w:t>9</w:t>
            </w:r>
          </w:p>
        </w:tc>
        <w:tc>
          <w:tcPr>
            <w:tcW w:w="2837" w:type="dxa"/>
            <w:vAlign w:val="center"/>
          </w:tcPr>
          <w:p w:rsidR="00B37E7D" w:rsidRPr="00CF2EFF" w:rsidRDefault="00B37E7D">
            <w:pPr>
              <w:rPr>
                <w:color w:val="000000"/>
                <w:sz w:val="26"/>
                <w:szCs w:val="26"/>
              </w:rPr>
            </w:pPr>
            <w:r w:rsidRPr="00CF2EFF">
              <w:rPr>
                <w:color w:val="000000"/>
                <w:sz w:val="26"/>
                <w:szCs w:val="26"/>
              </w:rPr>
              <w:t>Okong Corporation</w:t>
            </w:r>
          </w:p>
        </w:tc>
        <w:tc>
          <w:tcPr>
            <w:tcW w:w="3780" w:type="dxa"/>
            <w:vAlign w:val="center"/>
          </w:tcPr>
          <w:p w:rsidR="00B37E7D" w:rsidRPr="00CF2EFF" w:rsidRDefault="00B37E7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生產提供各式粘合劑產品。</w:t>
            </w:r>
          </w:p>
        </w:tc>
      </w:tr>
      <w:tr w:rsidR="005C7A8D" w:rsidRPr="00CF2EFF" w:rsidTr="00C45233">
        <w:trPr>
          <w:trHeight w:val="680"/>
        </w:trPr>
        <w:tc>
          <w:tcPr>
            <w:tcW w:w="1134" w:type="dxa"/>
            <w:vAlign w:val="center"/>
          </w:tcPr>
          <w:p w:rsidR="005C7A8D" w:rsidRPr="00CF2EFF" w:rsidRDefault="005C7A8D" w:rsidP="0094548F">
            <w:pPr>
              <w:spacing w:beforeLines="25" w:before="60" w:afterLines="25" w:after="60" w:line="0" w:lineRule="atLeast"/>
              <w:jc w:val="center"/>
              <w:rPr>
                <w:rFonts w:eastAsia="標楷體"/>
                <w:sz w:val="26"/>
                <w:szCs w:val="26"/>
              </w:rPr>
            </w:pPr>
            <w:r w:rsidRPr="00CF2EFF">
              <w:rPr>
                <w:rFonts w:eastAsia="標楷體" w:hint="eastAsia"/>
                <w:sz w:val="26"/>
                <w:szCs w:val="26"/>
              </w:rPr>
              <w:t>10</w:t>
            </w:r>
          </w:p>
        </w:tc>
        <w:tc>
          <w:tcPr>
            <w:tcW w:w="2837" w:type="dxa"/>
            <w:vAlign w:val="center"/>
          </w:tcPr>
          <w:p w:rsidR="005C7A8D" w:rsidRPr="00CF2EFF" w:rsidRDefault="005C7A8D">
            <w:pPr>
              <w:rPr>
                <w:color w:val="000000"/>
                <w:sz w:val="26"/>
                <w:szCs w:val="26"/>
              </w:rPr>
            </w:pPr>
            <w:r w:rsidRPr="00CF2EFF">
              <w:rPr>
                <w:color w:val="000000"/>
                <w:sz w:val="26"/>
                <w:szCs w:val="26"/>
              </w:rPr>
              <w:t>Selena FM SA</w:t>
            </w:r>
          </w:p>
        </w:tc>
        <w:tc>
          <w:tcPr>
            <w:tcW w:w="3780" w:type="dxa"/>
            <w:vAlign w:val="center"/>
          </w:tcPr>
          <w:p w:rsidR="005C7A8D" w:rsidRPr="00CF2EFF" w:rsidRDefault="005C7A8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生產建築用密封</w:t>
            </w:r>
            <w:proofErr w:type="gramStart"/>
            <w:r w:rsidRPr="00CF2EFF">
              <w:rPr>
                <w:rFonts w:eastAsia="標楷體" w:hint="eastAsia"/>
                <w:color w:val="000000"/>
                <w:sz w:val="26"/>
                <w:szCs w:val="26"/>
              </w:rPr>
              <w:t>樹酯</w:t>
            </w:r>
            <w:proofErr w:type="gramEnd"/>
            <w:r w:rsidRPr="00CF2EFF">
              <w:rPr>
                <w:rFonts w:eastAsia="標楷體" w:hint="eastAsia"/>
                <w:color w:val="000000"/>
                <w:sz w:val="26"/>
                <w:szCs w:val="26"/>
              </w:rPr>
              <w:t>及黏著劑相關產品。</w:t>
            </w:r>
          </w:p>
        </w:tc>
      </w:tr>
      <w:tr w:rsidR="005C7A8D" w:rsidRPr="00CF2EFF" w:rsidTr="00C45233">
        <w:trPr>
          <w:trHeight w:val="680"/>
        </w:trPr>
        <w:tc>
          <w:tcPr>
            <w:tcW w:w="1134" w:type="dxa"/>
            <w:vAlign w:val="center"/>
          </w:tcPr>
          <w:p w:rsidR="005C7A8D" w:rsidRPr="00CF2EFF" w:rsidRDefault="005C7A8D" w:rsidP="0094548F">
            <w:pPr>
              <w:spacing w:beforeLines="25" w:before="60" w:afterLines="25" w:after="60" w:line="0" w:lineRule="atLeast"/>
              <w:jc w:val="center"/>
              <w:rPr>
                <w:rFonts w:eastAsia="標楷體"/>
                <w:sz w:val="26"/>
                <w:szCs w:val="26"/>
              </w:rPr>
            </w:pPr>
            <w:r w:rsidRPr="00CF2EFF">
              <w:rPr>
                <w:rFonts w:eastAsia="標楷體" w:hint="eastAsia"/>
                <w:sz w:val="26"/>
                <w:szCs w:val="26"/>
              </w:rPr>
              <w:t>11</w:t>
            </w:r>
          </w:p>
        </w:tc>
        <w:tc>
          <w:tcPr>
            <w:tcW w:w="2837" w:type="dxa"/>
            <w:vAlign w:val="center"/>
          </w:tcPr>
          <w:p w:rsidR="005C7A8D" w:rsidRPr="00CF2EFF" w:rsidRDefault="005C7A8D">
            <w:pPr>
              <w:rPr>
                <w:color w:val="000000"/>
                <w:sz w:val="26"/>
                <w:szCs w:val="26"/>
              </w:rPr>
            </w:pPr>
            <w:r w:rsidRPr="00CF2EFF">
              <w:rPr>
                <w:color w:val="000000"/>
                <w:sz w:val="26"/>
                <w:szCs w:val="26"/>
              </w:rPr>
              <w:t>Shanghai Kangda New Materials Co Ltd</w:t>
            </w:r>
          </w:p>
        </w:tc>
        <w:tc>
          <w:tcPr>
            <w:tcW w:w="3780" w:type="dxa"/>
            <w:vAlign w:val="center"/>
          </w:tcPr>
          <w:p w:rsidR="005C7A8D" w:rsidRPr="00CF2EFF" w:rsidRDefault="005C7A8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生產及銷售黏著劑。</w:t>
            </w:r>
          </w:p>
        </w:tc>
      </w:tr>
      <w:tr w:rsidR="005C7A8D" w:rsidRPr="00CF2EFF" w:rsidTr="00C45233">
        <w:trPr>
          <w:trHeight w:val="680"/>
        </w:trPr>
        <w:tc>
          <w:tcPr>
            <w:tcW w:w="1134" w:type="dxa"/>
            <w:vAlign w:val="center"/>
          </w:tcPr>
          <w:p w:rsidR="005C7A8D" w:rsidRPr="00CF2EFF" w:rsidRDefault="005C7A8D" w:rsidP="0094548F">
            <w:pPr>
              <w:spacing w:beforeLines="25" w:before="60" w:afterLines="25" w:after="60" w:line="0" w:lineRule="atLeast"/>
              <w:jc w:val="center"/>
              <w:rPr>
                <w:rFonts w:eastAsia="標楷體"/>
                <w:sz w:val="26"/>
                <w:szCs w:val="26"/>
              </w:rPr>
            </w:pPr>
            <w:r w:rsidRPr="00CF2EFF">
              <w:rPr>
                <w:rFonts w:eastAsia="標楷體" w:hint="eastAsia"/>
                <w:sz w:val="26"/>
                <w:szCs w:val="26"/>
              </w:rPr>
              <w:t>12</w:t>
            </w:r>
          </w:p>
        </w:tc>
        <w:tc>
          <w:tcPr>
            <w:tcW w:w="2837" w:type="dxa"/>
            <w:vAlign w:val="center"/>
          </w:tcPr>
          <w:p w:rsidR="005C7A8D" w:rsidRPr="00CF2EFF" w:rsidRDefault="005C7A8D">
            <w:pPr>
              <w:rPr>
                <w:color w:val="000000"/>
                <w:sz w:val="26"/>
                <w:szCs w:val="26"/>
              </w:rPr>
            </w:pPr>
            <w:r w:rsidRPr="00CF2EFF">
              <w:rPr>
                <w:color w:val="000000"/>
                <w:sz w:val="26"/>
                <w:szCs w:val="26"/>
              </w:rPr>
              <w:t>Soken Chemical &amp; Engineering Co Ltd</w:t>
            </w:r>
          </w:p>
        </w:tc>
        <w:tc>
          <w:tcPr>
            <w:tcW w:w="3780" w:type="dxa"/>
            <w:vAlign w:val="center"/>
          </w:tcPr>
          <w:p w:rsidR="005C7A8D" w:rsidRPr="00CF2EFF" w:rsidRDefault="005C7A8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生產及銷售黏著劑。</w:t>
            </w:r>
          </w:p>
        </w:tc>
      </w:tr>
      <w:tr w:rsidR="005C7A8D" w:rsidRPr="00CF2EFF" w:rsidTr="00C45233">
        <w:trPr>
          <w:trHeight w:val="680"/>
        </w:trPr>
        <w:tc>
          <w:tcPr>
            <w:tcW w:w="1134" w:type="dxa"/>
            <w:vAlign w:val="center"/>
          </w:tcPr>
          <w:p w:rsidR="005C7A8D" w:rsidRPr="00CF2EFF" w:rsidRDefault="005C7A8D" w:rsidP="0094548F">
            <w:pPr>
              <w:spacing w:beforeLines="25" w:before="60" w:afterLines="25" w:after="60" w:line="0" w:lineRule="atLeast"/>
              <w:jc w:val="center"/>
              <w:rPr>
                <w:rFonts w:eastAsia="標楷體"/>
                <w:sz w:val="26"/>
                <w:szCs w:val="26"/>
              </w:rPr>
            </w:pPr>
            <w:r w:rsidRPr="00CF2EFF">
              <w:rPr>
                <w:rFonts w:eastAsia="標楷體" w:hint="eastAsia"/>
                <w:sz w:val="26"/>
                <w:szCs w:val="26"/>
              </w:rPr>
              <w:lastRenderedPageBreak/>
              <w:t>13</w:t>
            </w:r>
          </w:p>
        </w:tc>
        <w:tc>
          <w:tcPr>
            <w:tcW w:w="2837" w:type="dxa"/>
            <w:vAlign w:val="center"/>
          </w:tcPr>
          <w:p w:rsidR="005C7A8D" w:rsidRPr="00CF2EFF" w:rsidRDefault="005C7A8D">
            <w:pPr>
              <w:rPr>
                <w:color w:val="000000"/>
                <w:sz w:val="26"/>
                <w:szCs w:val="26"/>
              </w:rPr>
            </w:pPr>
            <w:r w:rsidRPr="00CF2EFF">
              <w:rPr>
                <w:color w:val="000000"/>
                <w:sz w:val="26"/>
                <w:szCs w:val="26"/>
              </w:rPr>
              <w:t>Tex Year Industries Inc</w:t>
            </w:r>
          </w:p>
        </w:tc>
        <w:tc>
          <w:tcPr>
            <w:tcW w:w="3780" w:type="dxa"/>
            <w:vAlign w:val="center"/>
          </w:tcPr>
          <w:p w:rsidR="005C7A8D" w:rsidRPr="00CF2EFF" w:rsidRDefault="005C7A8D" w:rsidP="004E4330">
            <w:pPr>
              <w:spacing w:beforeLines="25" w:before="60" w:afterLines="25" w:after="60"/>
              <w:jc w:val="both"/>
              <w:rPr>
                <w:rFonts w:eastAsia="標楷體"/>
                <w:color w:val="000000"/>
                <w:sz w:val="26"/>
                <w:szCs w:val="26"/>
              </w:rPr>
            </w:pPr>
            <w:r w:rsidRPr="00CF2EFF">
              <w:rPr>
                <w:rFonts w:eastAsia="標楷體" w:hint="eastAsia"/>
                <w:color w:val="000000"/>
                <w:sz w:val="26"/>
                <w:szCs w:val="26"/>
              </w:rPr>
              <w:t>生產及銷售黏著劑。</w:t>
            </w:r>
          </w:p>
        </w:tc>
      </w:tr>
    </w:tbl>
    <w:p w:rsidR="00745591" w:rsidRPr="00CF2EFF" w:rsidRDefault="00500142" w:rsidP="004E4330">
      <w:pPr>
        <w:pStyle w:val="3"/>
        <w:numPr>
          <w:ilvl w:val="0"/>
          <w:numId w:val="43"/>
        </w:numPr>
        <w:spacing w:beforeLines="50" w:before="120" w:afterLines="50" w:after="120" w:line="360" w:lineRule="auto"/>
        <w:ind w:leftChars="99" w:left="964" w:hanging="726"/>
        <w:jc w:val="both"/>
        <w:rPr>
          <w:rFonts w:ascii="Times New Roman" w:eastAsia="標楷體" w:hAnsi="Times New Roman"/>
          <w:sz w:val="32"/>
        </w:rPr>
      </w:pPr>
      <w:r w:rsidRPr="00CF2EFF">
        <w:rPr>
          <w:rFonts w:ascii="Times New Roman" w:eastAsia="標楷體" w:hAnsi="Times New Roman" w:hint="eastAsia"/>
          <w:sz w:val="32"/>
        </w:rPr>
        <w:t>『有形資產之移轉－進貨』</w:t>
      </w:r>
    </w:p>
    <w:p w:rsidR="00745591" w:rsidRPr="00CF2EFF" w:rsidRDefault="00D67330" w:rsidP="004E4330">
      <w:pPr>
        <w:pStyle w:val="afb"/>
        <w:numPr>
          <w:ilvl w:val="0"/>
          <w:numId w:val="88"/>
        </w:numPr>
        <w:tabs>
          <w:tab w:val="left" w:pos="960"/>
          <w:tab w:val="left" w:pos="1134"/>
        </w:tabs>
        <w:spacing w:beforeLines="50" w:before="120" w:afterLines="50" w:after="120" w:line="360" w:lineRule="auto"/>
        <w:ind w:leftChars="0"/>
        <w:jc w:val="both"/>
        <w:rPr>
          <w:rFonts w:eastAsia="標楷體"/>
          <w:b/>
          <w:sz w:val="28"/>
          <w:szCs w:val="26"/>
        </w:rPr>
      </w:pPr>
      <w:r w:rsidRPr="00CF2EFF">
        <w:rPr>
          <w:rFonts w:eastAsia="標楷體"/>
          <w:b/>
          <w:sz w:val="28"/>
          <w:szCs w:val="26"/>
        </w:rPr>
        <w:t>ONESOURCE</w:t>
      </w:r>
      <w:r w:rsidRPr="00CF2EFF">
        <w:rPr>
          <w:rFonts w:eastAsia="標楷體"/>
          <w:b/>
          <w:sz w:val="28"/>
          <w:szCs w:val="26"/>
        </w:rPr>
        <w:t>資料庫</w:t>
      </w:r>
    </w:p>
    <w:p w:rsidR="00745591" w:rsidRPr="00CF2EFF" w:rsidRDefault="00D67330"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本所使用</w:t>
      </w:r>
      <w:r w:rsidRPr="00CF2EFF">
        <w:rPr>
          <w:rFonts w:eastAsia="標楷體" w:hint="eastAsia"/>
          <w:sz w:val="26"/>
          <w:szCs w:val="26"/>
        </w:rPr>
        <w:t>ONESOURCE</w:t>
      </w:r>
      <w:r w:rsidRPr="00CF2EFF">
        <w:rPr>
          <w:rFonts w:eastAsia="標楷體"/>
          <w:sz w:val="26"/>
          <w:szCs w:val="26"/>
        </w:rPr>
        <w:t>資料庫</w:t>
      </w:r>
      <w:r w:rsidR="00FE30FB" w:rsidRPr="00CF2EFF">
        <w:rPr>
          <w:rFonts w:eastAsia="標楷體"/>
          <w:sz w:val="26"/>
          <w:szCs w:val="26"/>
        </w:rPr>
        <w:t>201</w:t>
      </w:r>
      <w:r w:rsidR="0058000F">
        <w:rPr>
          <w:rFonts w:eastAsia="標楷體" w:hint="eastAsia"/>
          <w:sz w:val="26"/>
          <w:szCs w:val="26"/>
        </w:rPr>
        <w:t>7</w:t>
      </w:r>
      <w:r w:rsidR="00FE30FB" w:rsidRPr="00CF2EFF">
        <w:rPr>
          <w:rFonts w:eastAsia="標楷體" w:hint="eastAsia"/>
          <w:sz w:val="26"/>
          <w:szCs w:val="26"/>
        </w:rPr>
        <w:t>年</w:t>
      </w:r>
      <w:r w:rsidR="0058000F">
        <w:rPr>
          <w:rFonts w:eastAsia="標楷體" w:hint="eastAsia"/>
          <w:sz w:val="26"/>
          <w:szCs w:val="26"/>
        </w:rPr>
        <w:t>5</w:t>
      </w:r>
      <w:r w:rsidRPr="00CF2EFF">
        <w:rPr>
          <w:rFonts w:eastAsia="標楷體" w:hint="eastAsia"/>
          <w:sz w:val="26"/>
          <w:szCs w:val="26"/>
        </w:rPr>
        <w:t>月版本</w:t>
      </w:r>
      <w:r w:rsidRPr="00CF2EFF">
        <w:rPr>
          <w:rFonts w:eastAsia="標楷體"/>
          <w:sz w:val="26"/>
          <w:szCs w:val="26"/>
        </w:rPr>
        <w:t>為受測個體</w:t>
      </w:r>
      <w:proofErr w:type="gramStart"/>
      <w:r w:rsidRPr="00CF2EFF">
        <w:rPr>
          <w:rFonts w:eastAsia="標楷體"/>
          <w:sz w:val="26"/>
          <w:szCs w:val="26"/>
        </w:rPr>
        <w:t>蒐尋可</w:t>
      </w:r>
      <w:proofErr w:type="gramEnd"/>
      <w:r w:rsidRPr="00CF2EFF">
        <w:rPr>
          <w:rFonts w:eastAsia="標楷體"/>
          <w:sz w:val="26"/>
          <w:szCs w:val="26"/>
        </w:rPr>
        <w:t>比較對象。</w:t>
      </w:r>
    </w:p>
    <w:p w:rsidR="00745591" w:rsidRPr="00CF2EFF" w:rsidRDefault="0047028B" w:rsidP="004E4330">
      <w:pPr>
        <w:widowControl/>
        <w:numPr>
          <w:ilvl w:val="0"/>
          <w:numId w:val="91"/>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t>設定篩選條件</w:t>
      </w:r>
    </w:p>
    <w:p w:rsidR="00745591" w:rsidRPr="00CF2EFF" w:rsidRDefault="00D67330" w:rsidP="004E4330">
      <w:pPr>
        <w:widowControl/>
        <w:numPr>
          <w:ilvl w:val="0"/>
          <w:numId w:val="92"/>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sz w:val="26"/>
          <w:szCs w:val="26"/>
        </w:rPr>
        <w:t>受測個體執行之功能及產品種類</w:t>
      </w:r>
    </w:p>
    <w:p w:rsidR="00745591" w:rsidRPr="00CF2EFF" w:rsidRDefault="00500142"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台灣漢高為工業用</w:t>
      </w:r>
      <w:r w:rsidRPr="00CF2EFF">
        <w:rPr>
          <w:rFonts w:eastAsia="標楷體"/>
          <w:sz w:val="26"/>
          <w:szCs w:val="26"/>
        </w:rPr>
        <w:t>黏著劑、密封劑等各種化學產品</w:t>
      </w:r>
      <w:r w:rsidR="007E24DB" w:rsidRPr="00CF2EFF">
        <w:rPr>
          <w:rFonts w:eastAsia="標楷體" w:hint="eastAsia"/>
          <w:sz w:val="26"/>
          <w:szCs w:val="26"/>
        </w:rPr>
        <w:t>之有限功能配銷商</w:t>
      </w:r>
      <w:r w:rsidRPr="00CF2EFF">
        <w:rPr>
          <w:rFonts w:eastAsia="標楷體" w:hint="eastAsia"/>
          <w:sz w:val="26"/>
          <w:szCs w:val="26"/>
        </w:rPr>
        <w:t>，因其主要</w:t>
      </w:r>
      <w:r w:rsidRPr="00CF2EFF">
        <w:rPr>
          <w:rFonts w:eastAsia="標楷體"/>
          <w:sz w:val="26"/>
          <w:szCs w:val="26"/>
        </w:rPr>
        <w:t>應用於工業及電子產品</w:t>
      </w:r>
      <w:r w:rsidRPr="00CF2EFF">
        <w:rPr>
          <w:rFonts w:eastAsia="標楷體" w:hint="eastAsia"/>
          <w:sz w:val="26"/>
          <w:szCs w:val="26"/>
        </w:rPr>
        <w:t>、</w:t>
      </w:r>
      <w:r w:rsidRPr="00CF2EFF">
        <w:rPr>
          <w:rFonts w:eastAsia="標楷體"/>
          <w:sz w:val="26"/>
          <w:szCs w:val="26"/>
        </w:rPr>
        <w:t>包裝材料等</w:t>
      </w:r>
      <w:r w:rsidRPr="00CF2EFF">
        <w:rPr>
          <w:rFonts w:eastAsia="標楷體" w:hint="eastAsia"/>
          <w:sz w:val="26"/>
          <w:szCs w:val="26"/>
        </w:rPr>
        <w:t>，故本所認為自下列</w:t>
      </w:r>
      <w:r w:rsidRPr="00CF2EFF">
        <w:rPr>
          <w:rFonts w:eastAsia="標楷體" w:hint="eastAsia"/>
          <w:sz w:val="26"/>
          <w:szCs w:val="26"/>
        </w:rPr>
        <w:t>SIC Codes</w:t>
      </w:r>
      <w:r w:rsidRPr="00CF2EFF">
        <w:rPr>
          <w:rFonts w:eastAsia="標楷體" w:hint="eastAsia"/>
          <w:sz w:val="26"/>
          <w:szCs w:val="26"/>
        </w:rPr>
        <w:t>之細項分類中最可能找出與台灣漢高執行之功能及產品種類相似之樣本</w:t>
      </w:r>
      <w:r w:rsidR="00D6142D" w:rsidRPr="00CF2EFF">
        <w:rPr>
          <w:rFonts w:eastAsia="標楷體" w:hint="eastAsia"/>
          <w:sz w:val="26"/>
          <w:szCs w:val="26"/>
        </w:rPr>
        <w:t>（篩選過程請見附件</w:t>
      </w:r>
      <w:r w:rsidR="00D6142D" w:rsidRPr="00CF2EFF">
        <w:rPr>
          <w:rFonts w:eastAsia="標楷體" w:hint="eastAsia"/>
          <w:sz w:val="26"/>
          <w:szCs w:val="26"/>
        </w:rPr>
        <w:t>D</w:t>
      </w:r>
      <w:r w:rsidR="00D6142D" w:rsidRPr="00CF2EFF">
        <w:rPr>
          <w:rFonts w:eastAsia="標楷體" w:hint="eastAsia"/>
          <w:sz w:val="26"/>
          <w:szCs w:val="26"/>
        </w:rPr>
        <w:t>）</w:t>
      </w:r>
      <w:r w:rsidRPr="00CF2EFF">
        <w:rPr>
          <w:rFonts w:eastAsia="標楷體" w:hint="eastAsia"/>
          <w:sz w:val="26"/>
          <w:szCs w:val="26"/>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57"/>
      </w:tblGrid>
      <w:tr w:rsidR="00500142" w:rsidRPr="00CF2EFF" w:rsidTr="00181140">
        <w:trPr>
          <w:trHeight w:val="680"/>
          <w:tblHeader/>
        </w:trPr>
        <w:tc>
          <w:tcPr>
            <w:tcW w:w="1701" w:type="dxa"/>
            <w:shd w:val="clear" w:color="auto" w:fill="4F81BD"/>
            <w:vAlign w:val="center"/>
          </w:tcPr>
          <w:p w:rsidR="00745591" w:rsidRPr="00CF2EFF" w:rsidRDefault="0047028B" w:rsidP="004E4330">
            <w:pPr>
              <w:spacing w:beforeLines="25" w:before="60" w:afterLines="25" w:after="60"/>
              <w:jc w:val="center"/>
              <w:rPr>
                <w:rFonts w:eastAsia="標楷體"/>
                <w:b/>
                <w:bCs/>
                <w:color w:val="FFFFFF"/>
                <w:sz w:val="26"/>
                <w:szCs w:val="26"/>
              </w:rPr>
            </w:pPr>
            <w:r w:rsidRPr="00CF2EFF">
              <w:rPr>
                <w:rFonts w:eastAsia="標楷體"/>
                <w:b/>
                <w:bCs/>
                <w:color w:val="FFFFFF"/>
                <w:sz w:val="26"/>
                <w:szCs w:val="26"/>
              </w:rPr>
              <w:t>SIC Codes</w:t>
            </w:r>
          </w:p>
        </w:tc>
        <w:tc>
          <w:tcPr>
            <w:tcW w:w="6157" w:type="dxa"/>
            <w:shd w:val="clear" w:color="auto" w:fill="4F81BD"/>
            <w:vAlign w:val="center"/>
          </w:tcPr>
          <w:p w:rsidR="00745591" w:rsidRPr="00CF2EFF" w:rsidRDefault="0047028B" w:rsidP="004E4330">
            <w:pPr>
              <w:spacing w:beforeLines="25" w:before="60" w:afterLines="25" w:after="60"/>
              <w:jc w:val="center"/>
              <w:rPr>
                <w:rFonts w:eastAsia="標楷體"/>
                <w:b/>
                <w:bCs/>
                <w:color w:val="FFFFFF"/>
                <w:sz w:val="26"/>
                <w:szCs w:val="26"/>
              </w:rPr>
            </w:pPr>
            <w:r w:rsidRPr="00CF2EFF">
              <w:rPr>
                <w:rFonts w:eastAsia="標楷體" w:hint="eastAsia"/>
                <w:b/>
                <w:bCs/>
                <w:color w:val="FFFFFF"/>
                <w:sz w:val="26"/>
                <w:szCs w:val="26"/>
              </w:rPr>
              <w:t>說明</w:t>
            </w:r>
          </w:p>
        </w:tc>
      </w:tr>
      <w:tr w:rsidR="00D72713" w:rsidRPr="00CF2EFF" w:rsidTr="00C45233">
        <w:trPr>
          <w:trHeight w:val="680"/>
        </w:trPr>
        <w:tc>
          <w:tcPr>
            <w:tcW w:w="1701" w:type="dxa"/>
            <w:vAlign w:val="center"/>
          </w:tcPr>
          <w:p w:rsidR="00681EC2" w:rsidRPr="00CF2EFF" w:rsidRDefault="00D72713" w:rsidP="004E4330">
            <w:pPr>
              <w:tabs>
                <w:tab w:val="left" w:pos="1134"/>
              </w:tabs>
              <w:spacing w:beforeLines="50" w:before="120" w:afterLines="50" w:after="120"/>
              <w:jc w:val="center"/>
            </w:pPr>
            <w:r w:rsidRPr="00CF2EFF">
              <w:rPr>
                <w:rFonts w:eastAsia="標楷體"/>
                <w:sz w:val="26"/>
                <w:szCs w:val="26"/>
              </w:rPr>
              <w:t>2821</w:t>
            </w:r>
          </w:p>
        </w:tc>
        <w:tc>
          <w:tcPr>
            <w:tcW w:w="6157" w:type="dxa"/>
            <w:vAlign w:val="center"/>
          </w:tcPr>
          <w:p w:rsidR="00745591" w:rsidRPr="00CF2EFF" w:rsidRDefault="00D72713" w:rsidP="004E4330">
            <w:pPr>
              <w:tabs>
                <w:tab w:val="left" w:pos="1134"/>
              </w:tabs>
              <w:spacing w:beforeLines="50" w:before="120" w:afterLines="50" w:after="120"/>
              <w:jc w:val="both"/>
            </w:pPr>
            <w:r w:rsidRPr="00CF2EFF">
              <w:rPr>
                <w:rFonts w:eastAsia="標楷體"/>
                <w:sz w:val="26"/>
                <w:szCs w:val="26"/>
              </w:rPr>
              <w:t>Plastics Materials &amp; Resins</w:t>
            </w:r>
            <w:r w:rsidRPr="00CF2EFF">
              <w:rPr>
                <w:rFonts w:eastAsia="標楷體" w:hint="eastAsia"/>
                <w:sz w:val="26"/>
                <w:szCs w:val="26"/>
              </w:rPr>
              <w:t>(</w:t>
            </w:r>
            <w:r w:rsidRPr="00CF2EFF">
              <w:rPr>
                <w:rFonts w:eastAsia="標楷體" w:hint="eastAsia"/>
                <w:sz w:val="26"/>
                <w:szCs w:val="26"/>
              </w:rPr>
              <w:t>塑膠材料及塑膠</w:t>
            </w:r>
            <w:r w:rsidRPr="00CF2EFF">
              <w:rPr>
                <w:rFonts w:eastAsia="標楷體" w:hint="eastAsia"/>
                <w:sz w:val="26"/>
                <w:szCs w:val="26"/>
              </w:rPr>
              <w:t>)</w:t>
            </w:r>
          </w:p>
        </w:tc>
      </w:tr>
      <w:tr w:rsidR="007557AA" w:rsidRPr="00CF2EFF" w:rsidTr="00C45233">
        <w:trPr>
          <w:trHeight w:val="680"/>
        </w:trPr>
        <w:tc>
          <w:tcPr>
            <w:tcW w:w="1701" w:type="dxa"/>
            <w:vAlign w:val="center"/>
          </w:tcPr>
          <w:p w:rsidR="00681EC2" w:rsidRPr="00CF2EFF" w:rsidRDefault="00D72713" w:rsidP="004E4330">
            <w:pPr>
              <w:tabs>
                <w:tab w:val="left" w:pos="1134"/>
              </w:tabs>
              <w:spacing w:beforeLines="50" w:before="120" w:afterLines="50" w:after="120"/>
              <w:jc w:val="center"/>
              <w:rPr>
                <w:rFonts w:eastAsia="標楷體"/>
                <w:sz w:val="26"/>
                <w:szCs w:val="26"/>
              </w:rPr>
            </w:pPr>
            <w:r w:rsidRPr="00CF2EFF">
              <w:rPr>
                <w:rFonts w:eastAsia="標楷體"/>
                <w:sz w:val="26"/>
                <w:szCs w:val="26"/>
              </w:rPr>
              <w:t>2851</w:t>
            </w:r>
          </w:p>
        </w:tc>
        <w:tc>
          <w:tcPr>
            <w:tcW w:w="6157" w:type="dxa"/>
            <w:vAlign w:val="center"/>
          </w:tcPr>
          <w:p w:rsidR="00745591" w:rsidRPr="00CF2EFF" w:rsidRDefault="00D72713" w:rsidP="004E4330">
            <w:pPr>
              <w:tabs>
                <w:tab w:val="left" w:pos="1134"/>
              </w:tabs>
              <w:spacing w:beforeLines="50" w:before="120" w:afterLines="50" w:after="120"/>
              <w:jc w:val="both"/>
              <w:rPr>
                <w:rFonts w:eastAsia="標楷體"/>
                <w:sz w:val="26"/>
                <w:szCs w:val="26"/>
              </w:rPr>
            </w:pPr>
            <w:r w:rsidRPr="00CF2EFF">
              <w:rPr>
                <w:rFonts w:eastAsia="標楷體"/>
                <w:sz w:val="26"/>
                <w:szCs w:val="26"/>
              </w:rPr>
              <w:t>Paints &amp; Allied Products</w:t>
            </w:r>
            <w:r w:rsidRPr="00CF2EFF">
              <w:rPr>
                <w:rFonts w:eastAsia="標楷體" w:hint="eastAsia"/>
                <w:sz w:val="26"/>
                <w:szCs w:val="26"/>
              </w:rPr>
              <w:t>(</w:t>
            </w:r>
            <w:r w:rsidRPr="00CF2EFF">
              <w:rPr>
                <w:rFonts w:eastAsia="標楷體" w:hint="eastAsia"/>
                <w:sz w:val="26"/>
                <w:szCs w:val="26"/>
              </w:rPr>
              <w:t>塗料及相關產品</w:t>
            </w:r>
            <w:r w:rsidRPr="00CF2EFF">
              <w:rPr>
                <w:rFonts w:eastAsia="標楷體" w:hint="eastAsia"/>
                <w:sz w:val="26"/>
                <w:szCs w:val="26"/>
              </w:rPr>
              <w:t>)</w:t>
            </w:r>
          </w:p>
        </w:tc>
      </w:tr>
      <w:tr w:rsidR="00500142" w:rsidRPr="00CF2EFF" w:rsidTr="00C45233">
        <w:trPr>
          <w:trHeight w:val="680"/>
        </w:trPr>
        <w:tc>
          <w:tcPr>
            <w:tcW w:w="1701" w:type="dxa"/>
            <w:vAlign w:val="center"/>
          </w:tcPr>
          <w:p w:rsidR="00681EC2" w:rsidRPr="00CF2EFF" w:rsidRDefault="00AB6891" w:rsidP="004E4330">
            <w:pPr>
              <w:tabs>
                <w:tab w:val="left" w:pos="1134"/>
              </w:tabs>
              <w:spacing w:beforeLines="50" w:before="120" w:afterLines="50" w:after="120"/>
              <w:jc w:val="center"/>
              <w:rPr>
                <w:rFonts w:eastAsia="標楷體"/>
                <w:sz w:val="26"/>
                <w:szCs w:val="26"/>
              </w:rPr>
            </w:pPr>
            <w:r w:rsidRPr="00CF2EFF">
              <w:rPr>
                <w:rFonts w:eastAsia="標楷體"/>
                <w:sz w:val="26"/>
                <w:szCs w:val="26"/>
              </w:rPr>
              <w:t>3086</w:t>
            </w:r>
          </w:p>
        </w:tc>
        <w:tc>
          <w:tcPr>
            <w:tcW w:w="6157" w:type="dxa"/>
            <w:vAlign w:val="center"/>
          </w:tcPr>
          <w:p w:rsidR="00745591" w:rsidRPr="00CF2EFF" w:rsidRDefault="00AB6891" w:rsidP="004E4330">
            <w:pPr>
              <w:tabs>
                <w:tab w:val="left" w:pos="1134"/>
              </w:tabs>
              <w:spacing w:beforeLines="50" w:before="120" w:afterLines="50" w:after="120"/>
              <w:jc w:val="both"/>
              <w:rPr>
                <w:rFonts w:eastAsia="標楷體"/>
                <w:sz w:val="26"/>
                <w:szCs w:val="26"/>
              </w:rPr>
            </w:pPr>
            <w:r w:rsidRPr="00CF2EFF">
              <w:rPr>
                <w:rFonts w:eastAsia="標楷體"/>
                <w:sz w:val="26"/>
                <w:szCs w:val="26"/>
              </w:rPr>
              <w:t>Plastics Foam Products</w:t>
            </w:r>
            <w:r w:rsidRPr="00CF2EFF">
              <w:rPr>
                <w:rFonts w:eastAsia="標楷體" w:hint="eastAsia"/>
                <w:sz w:val="26"/>
                <w:szCs w:val="26"/>
              </w:rPr>
              <w:t>(</w:t>
            </w:r>
            <w:r w:rsidRPr="00CF2EFF">
              <w:rPr>
                <w:rFonts w:eastAsia="標楷體" w:hint="eastAsia"/>
                <w:sz w:val="26"/>
                <w:szCs w:val="26"/>
              </w:rPr>
              <w:t>塑膠泡棉產品</w:t>
            </w:r>
            <w:r w:rsidRPr="00CF2EFF">
              <w:rPr>
                <w:rFonts w:eastAsia="標楷體" w:hint="eastAsia"/>
                <w:sz w:val="26"/>
                <w:szCs w:val="26"/>
              </w:rPr>
              <w:t>)</w:t>
            </w:r>
          </w:p>
        </w:tc>
      </w:tr>
      <w:tr w:rsidR="00500142" w:rsidRPr="00CF2EFF" w:rsidTr="00C45233">
        <w:trPr>
          <w:trHeight w:val="680"/>
        </w:trPr>
        <w:tc>
          <w:tcPr>
            <w:tcW w:w="1701" w:type="dxa"/>
            <w:vAlign w:val="center"/>
          </w:tcPr>
          <w:p w:rsidR="00681EC2" w:rsidRPr="00CF2EFF" w:rsidRDefault="00AB6891" w:rsidP="004E4330">
            <w:pPr>
              <w:tabs>
                <w:tab w:val="left" w:pos="1134"/>
              </w:tabs>
              <w:spacing w:beforeLines="50" w:before="120" w:afterLines="50" w:after="120"/>
              <w:jc w:val="center"/>
              <w:rPr>
                <w:rFonts w:eastAsia="標楷體"/>
                <w:sz w:val="26"/>
                <w:szCs w:val="26"/>
              </w:rPr>
            </w:pPr>
            <w:r w:rsidRPr="00CF2EFF">
              <w:rPr>
                <w:rFonts w:eastAsia="標楷體"/>
                <w:sz w:val="26"/>
                <w:szCs w:val="26"/>
              </w:rPr>
              <w:t>5031</w:t>
            </w:r>
          </w:p>
        </w:tc>
        <w:tc>
          <w:tcPr>
            <w:tcW w:w="6157" w:type="dxa"/>
            <w:vAlign w:val="center"/>
          </w:tcPr>
          <w:p w:rsidR="00745591" w:rsidRPr="00CF2EFF" w:rsidRDefault="00AB6891" w:rsidP="004E4330">
            <w:pPr>
              <w:tabs>
                <w:tab w:val="left" w:pos="1134"/>
              </w:tabs>
              <w:spacing w:beforeLines="50" w:before="120" w:afterLines="50" w:after="120"/>
              <w:jc w:val="both"/>
              <w:rPr>
                <w:rFonts w:eastAsia="標楷體"/>
                <w:sz w:val="26"/>
                <w:szCs w:val="26"/>
              </w:rPr>
            </w:pPr>
            <w:r w:rsidRPr="00CF2EFF">
              <w:rPr>
                <w:rFonts w:eastAsia="標楷體"/>
                <w:sz w:val="26"/>
                <w:szCs w:val="26"/>
              </w:rPr>
              <w:t>Lumber, Plywood &amp; Millwork</w:t>
            </w:r>
            <w:r w:rsidRPr="00CF2EFF">
              <w:rPr>
                <w:rFonts w:eastAsia="標楷體" w:hint="eastAsia"/>
                <w:sz w:val="26"/>
                <w:szCs w:val="26"/>
              </w:rPr>
              <w:t>(</w:t>
            </w:r>
            <w:r w:rsidRPr="00CF2EFF">
              <w:rPr>
                <w:rFonts w:eastAsia="標楷體" w:hint="eastAsia"/>
                <w:sz w:val="26"/>
                <w:szCs w:val="26"/>
              </w:rPr>
              <w:t>木材、夾板及木工製品</w:t>
            </w:r>
            <w:r w:rsidRPr="00CF2EFF">
              <w:rPr>
                <w:rFonts w:eastAsia="標楷體" w:hint="eastAsia"/>
                <w:sz w:val="26"/>
                <w:szCs w:val="26"/>
              </w:rPr>
              <w:t>)</w:t>
            </w:r>
          </w:p>
        </w:tc>
      </w:tr>
      <w:tr w:rsidR="007E1F88" w:rsidRPr="000E37F3" w:rsidTr="00836520">
        <w:trPr>
          <w:trHeight w:val="680"/>
        </w:trPr>
        <w:tc>
          <w:tcPr>
            <w:tcW w:w="1701" w:type="dxa"/>
            <w:vAlign w:val="center"/>
          </w:tcPr>
          <w:p w:rsidR="00745591" w:rsidRPr="00CF2EFF" w:rsidRDefault="007E1F88" w:rsidP="004E4330">
            <w:pPr>
              <w:tabs>
                <w:tab w:val="left" w:pos="1134"/>
              </w:tabs>
              <w:spacing w:beforeLines="50" w:before="120" w:afterLines="50" w:after="120"/>
              <w:jc w:val="center"/>
              <w:rPr>
                <w:rFonts w:eastAsia="標楷體"/>
                <w:sz w:val="26"/>
                <w:szCs w:val="26"/>
              </w:rPr>
            </w:pPr>
            <w:r w:rsidRPr="00CF2EFF">
              <w:rPr>
                <w:rFonts w:eastAsia="標楷體"/>
                <w:sz w:val="26"/>
                <w:szCs w:val="26"/>
              </w:rPr>
              <w:t>5072</w:t>
            </w:r>
          </w:p>
        </w:tc>
        <w:tc>
          <w:tcPr>
            <w:tcW w:w="6157" w:type="dxa"/>
            <w:shd w:val="clear" w:color="auto" w:fill="auto"/>
            <w:vAlign w:val="center"/>
          </w:tcPr>
          <w:p w:rsidR="007E1F88" w:rsidRPr="000E37F3" w:rsidRDefault="007E1F88" w:rsidP="000E37F3">
            <w:pPr>
              <w:tabs>
                <w:tab w:val="left" w:pos="1134"/>
              </w:tabs>
              <w:spacing w:beforeLines="50" w:before="120" w:afterLines="50" w:after="120"/>
              <w:jc w:val="both"/>
              <w:rPr>
                <w:rFonts w:eastAsia="標楷體"/>
                <w:sz w:val="26"/>
                <w:szCs w:val="26"/>
              </w:rPr>
            </w:pPr>
            <w:r w:rsidRPr="000E37F3">
              <w:rPr>
                <w:rFonts w:eastAsia="標楷體"/>
                <w:sz w:val="26"/>
                <w:szCs w:val="26"/>
              </w:rPr>
              <w:t>Hardware(</w:t>
            </w:r>
            <w:r w:rsidRPr="000E37F3">
              <w:rPr>
                <w:rFonts w:eastAsia="標楷體" w:hint="eastAsia"/>
                <w:sz w:val="26"/>
                <w:szCs w:val="26"/>
              </w:rPr>
              <w:t>五金產品</w:t>
            </w:r>
            <w:r w:rsidRPr="000E37F3">
              <w:rPr>
                <w:rFonts w:eastAsia="標楷體"/>
                <w:sz w:val="26"/>
                <w:szCs w:val="26"/>
              </w:rPr>
              <w:t>)</w:t>
            </w:r>
          </w:p>
        </w:tc>
      </w:tr>
      <w:tr w:rsidR="007E1F88" w:rsidRPr="00CF2EFF" w:rsidTr="00836520">
        <w:trPr>
          <w:trHeight w:val="680"/>
        </w:trPr>
        <w:tc>
          <w:tcPr>
            <w:tcW w:w="1701" w:type="dxa"/>
            <w:vAlign w:val="center"/>
          </w:tcPr>
          <w:p w:rsidR="00745591" w:rsidRPr="00CF2EFF" w:rsidRDefault="007E1F88" w:rsidP="004E4330">
            <w:pPr>
              <w:tabs>
                <w:tab w:val="left" w:pos="1134"/>
              </w:tabs>
              <w:spacing w:beforeLines="50" w:before="120" w:afterLines="50" w:after="120"/>
              <w:jc w:val="center"/>
              <w:rPr>
                <w:rFonts w:eastAsia="標楷體"/>
                <w:sz w:val="26"/>
                <w:szCs w:val="26"/>
              </w:rPr>
            </w:pPr>
            <w:r w:rsidRPr="00CF2EFF">
              <w:rPr>
                <w:rFonts w:eastAsia="標楷體"/>
                <w:sz w:val="26"/>
                <w:szCs w:val="26"/>
              </w:rPr>
              <w:t>5169</w:t>
            </w:r>
          </w:p>
        </w:tc>
        <w:tc>
          <w:tcPr>
            <w:tcW w:w="6157" w:type="dxa"/>
            <w:shd w:val="clear" w:color="auto" w:fill="auto"/>
            <w:vAlign w:val="center"/>
          </w:tcPr>
          <w:p w:rsidR="007E1F88" w:rsidRPr="00CF2EFF" w:rsidRDefault="007E1F88" w:rsidP="000E37F3">
            <w:pPr>
              <w:tabs>
                <w:tab w:val="left" w:pos="1134"/>
              </w:tabs>
              <w:spacing w:beforeLines="50" w:before="120" w:afterLines="50" w:after="120"/>
              <w:jc w:val="both"/>
              <w:rPr>
                <w:rFonts w:eastAsia="標楷體"/>
                <w:sz w:val="26"/>
                <w:szCs w:val="26"/>
              </w:rPr>
            </w:pPr>
            <w:r w:rsidRPr="00CF2EFF">
              <w:rPr>
                <w:rFonts w:eastAsia="標楷體"/>
                <w:sz w:val="26"/>
                <w:szCs w:val="26"/>
              </w:rPr>
              <w:t>Chemicals &amp; Allied Products(</w:t>
            </w:r>
            <w:r w:rsidRPr="00CF2EFF">
              <w:rPr>
                <w:rFonts w:eastAsia="標楷體" w:hint="eastAsia"/>
                <w:sz w:val="26"/>
                <w:szCs w:val="26"/>
              </w:rPr>
              <w:t>化學及其相關產品</w:t>
            </w:r>
            <w:r w:rsidRPr="00CF2EFF">
              <w:rPr>
                <w:rFonts w:eastAsia="標楷體"/>
                <w:sz w:val="26"/>
                <w:szCs w:val="26"/>
              </w:rPr>
              <w:t>)</w:t>
            </w:r>
          </w:p>
        </w:tc>
      </w:tr>
      <w:tr w:rsidR="007E1F88" w:rsidRPr="00CF2EFF" w:rsidTr="00836520">
        <w:trPr>
          <w:trHeight w:val="680"/>
        </w:trPr>
        <w:tc>
          <w:tcPr>
            <w:tcW w:w="1701" w:type="dxa"/>
            <w:vAlign w:val="center"/>
          </w:tcPr>
          <w:p w:rsidR="00745591" w:rsidRPr="00CF2EFF" w:rsidRDefault="007E1F88" w:rsidP="004E4330">
            <w:pPr>
              <w:tabs>
                <w:tab w:val="left" w:pos="1134"/>
              </w:tabs>
              <w:spacing w:beforeLines="50" w:before="120" w:afterLines="50" w:after="120"/>
              <w:jc w:val="center"/>
              <w:rPr>
                <w:rFonts w:eastAsia="標楷體"/>
                <w:sz w:val="26"/>
                <w:szCs w:val="26"/>
              </w:rPr>
            </w:pPr>
            <w:r w:rsidRPr="00CF2EFF">
              <w:rPr>
                <w:rFonts w:eastAsia="標楷體"/>
                <w:sz w:val="26"/>
                <w:szCs w:val="26"/>
              </w:rPr>
              <w:lastRenderedPageBreak/>
              <w:t>5198</w:t>
            </w:r>
          </w:p>
        </w:tc>
        <w:tc>
          <w:tcPr>
            <w:tcW w:w="6157" w:type="dxa"/>
            <w:shd w:val="clear" w:color="auto" w:fill="auto"/>
            <w:vAlign w:val="center"/>
          </w:tcPr>
          <w:p w:rsidR="007E1F88" w:rsidRPr="00CF2EFF" w:rsidRDefault="007E1F88" w:rsidP="000E37F3">
            <w:pPr>
              <w:tabs>
                <w:tab w:val="left" w:pos="1134"/>
              </w:tabs>
              <w:spacing w:beforeLines="50" w:before="120" w:afterLines="50" w:after="120"/>
              <w:jc w:val="both"/>
              <w:rPr>
                <w:rFonts w:eastAsia="標楷體"/>
                <w:sz w:val="26"/>
                <w:szCs w:val="26"/>
              </w:rPr>
            </w:pPr>
            <w:r w:rsidRPr="00CF2EFF">
              <w:rPr>
                <w:rFonts w:eastAsia="標楷體"/>
                <w:sz w:val="26"/>
                <w:szCs w:val="26"/>
              </w:rPr>
              <w:t>Paints, Varnishes &amp; Supplies(</w:t>
            </w:r>
            <w:r w:rsidRPr="00CF2EFF">
              <w:rPr>
                <w:rFonts w:eastAsia="標楷體" w:hint="eastAsia"/>
                <w:sz w:val="26"/>
                <w:szCs w:val="26"/>
              </w:rPr>
              <w:t>油漆和亮光漆相關產品</w:t>
            </w:r>
            <w:r w:rsidRPr="00CF2EFF">
              <w:rPr>
                <w:rFonts w:eastAsia="標楷體"/>
                <w:sz w:val="26"/>
                <w:szCs w:val="26"/>
              </w:rPr>
              <w:t>)</w:t>
            </w:r>
          </w:p>
        </w:tc>
      </w:tr>
    </w:tbl>
    <w:p w:rsidR="00745591" w:rsidRPr="00CF2EFF" w:rsidRDefault="00815EBD" w:rsidP="004E4330">
      <w:pPr>
        <w:widowControl/>
        <w:numPr>
          <w:ilvl w:val="0"/>
          <w:numId w:val="92"/>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t>關鍵字篩選</w:t>
      </w:r>
    </w:p>
    <w:p w:rsidR="00745591" w:rsidRPr="00CF2EFF" w:rsidRDefault="00815EBD"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bCs/>
          <w:sz w:val="26"/>
          <w:szCs w:val="26"/>
        </w:rPr>
        <w:t>為確定選出樣本之可比較性，本所對前一步驟得出樣本之企業敍述進行篩選，因台灣漢高從事</w:t>
      </w:r>
      <w:r w:rsidRPr="00CF2EFF">
        <w:rPr>
          <w:rFonts w:eastAsia="標楷體"/>
          <w:sz w:val="26"/>
          <w:szCs w:val="26"/>
        </w:rPr>
        <w:t>黏著劑、密封劑等各種化學產品</w:t>
      </w:r>
      <w:r w:rsidRPr="00CF2EFF">
        <w:rPr>
          <w:rFonts w:eastAsia="標楷體" w:hint="eastAsia"/>
          <w:sz w:val="26"/>
          <w:szCs w:val="26"/>
        </w:rPr>
        <w:t>銷售</w:t>
      </w:r>
      <w:r w:rsidRPr="00CF2EFF">
        <w:rPr>
          <w:rFonts w:eastAsia="標楷體" w:hint="eastAsia"/>
          <w:bCs/>
          <w:sz w:val="26"/>
          <w:szCs w:val="26"/>
        </w:rPr>
        <w:t>，故本所使用下列關鍵字篩選：</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1"/>
        <w:gridCol w:w="4185"/>
      </w:tblGrid>
      <w:tr w:rsidR="00815EBD" w:rsidRPr="00CF2EFF" w:rsidTr="00C45233">
        <w:trPr>
          <w:trHeight w:val="680"/>
          <w:tblHeader/>
        </w:trPr>
        <w:tc>
          <w:tcPr>
            <w:tcW w:w="3611" w:type="dxa"/>
            <w:shd w:val="clear" w:color="auto" w:fill="4F81BD"/>
            <w:vAlign w:val="center"/>
          </w:tcPr>
          <w:p w:rsidR="00745591" w:rsidRPr="00CF2EFF" w:rsidRDefault="00815EBD" w:rsidP="004E4330">
            <w:pPr>
              <w:spacing w:beforeLines="25" w:before="60" w:afterLines="25" w:after="60"/>
              <w:jc w:val="center"/>
              <w:rPr>
                <w:rFonts w:eastAsia="標楷體"/>
                <w:bCs/>
                <w:color w:val="FFFFFF"/>
                <w:sz w:val="26"/>
                <w:szCs w:val="26"/>
              </w:rPr>
            </w:pPr>
            <w:r w:rsidRPr="00CF2EFF">
              <w:rPr>
                <w:rFonts w:eastAsia="標楷體" w:hint="eastAsia"/>
                <w:bCs/>
                <w:color w:val="FFFFFF"/>
                <w:sz w:val="26"/>
                <w:szCs w:val="26"/>
              </w:rPr>
              <w:t>關鍵字</w:t>
            </w:r>
          </w:p>
        </w:tc>
        <w:tc>
          <w:tcPr>
            <w:tcW w:w="4185" w:type="dxa"/>
            <w:shd w:val="clear" w:color="auto" w:fill="4F81BD"/>
            <w:vAlign w:val="center"/>
          </w:tcPr>
          <w:p w:rsidR="00745591" w:rsidRPr="00CF2EFF" w:rsidRDefault="00815EBD" w:rsidP="004E4330">
            <w:pPr>
              <w:spacing w:beforeLines="25" w:before="60" w:afterLines="25" w:after="60"/>
              <w:jc w:val="center"/>
              <w:rPr>
                <w:rFonts w:eastAsia="標楷體"/>
                <w:bCs/>
                <w:color w:val="FFFFFF"/>
                <w:sz w:val="26"/>
                <w:szCs w:val="26"/>
              </w:rPr>
            </w:pPr>
            <w:r w:rsidRPr="00CF2EFF">
              <w:rPr>
                <w:rFonts w:eastAsia="標楷體" w:hint="eastAsia"/>
                <w:bCs/>
                <w:color w:val="FFFFFF"/>
                <w:sz w:val="26"/>
                <w:szCs w:val="26"/>
              </w:rPr>
              <w:t>選擇原因</w:t>
            </w:r>
          </w:p>
        </w:tc>
      </w:tr>
      <w:tr w:rsidR="00815EBD" w:rsidRPr="00CF2EFF" w:rsidTr="00C45233">
        <w:trPr>
          <w:trHeight w:val="680"/>
        </w:trPr>
        <w:tc>
          <w:tcPr>
            <w:tcW w:w="3611" w:type="dxa"/>
            <w:vAlign w:val="center"/>
          </w:tcPr>
          <w:p w:rsidR="00745591" w:rsidRPr="00CF2EFF" w:rsidRDefault="00815EBD" w:rsidP="004E4330">
            <w:pPr>
              <w:spacing w:beforeLines="25" w:before="60" w:afterLines="25" w:after="60"/>
              <w:jc w:val="both"/>
              <w:rPr>
                <w:rFonts w:eastAsia="標楷體"/>
                <w:sz w:val="26"/>
                <w:szCs w:val="26"/>
              </w:rPr>
            </w:pPr>
            <w:r w:rsidRPr="00CF2EFF">
              <w:rPr>
                <w:rFonts w:eastAsia="標楷體" w:hint="eastAsia"/>
                <w:sz w:val="26"/>
                <w:szCs w:val="26"/>
              </w:rPr>
              <w:t>a</w:t>
            </w:r>
            <w:r w:rsidRPr="00CF2EFF">
              <w:rPr>
                <w:rFonts w:eastAsia="標楷體"/>
                <w:sz w:val="26"/>
                <w:szCs w:val="26"/>
              </w:rPr>
              <w:t>dhesive</w:t>
            </w:r>
            <w:r w:rsidRPr="00CF2EFF">
              <w:rPr>
                <w:rFonts w:eastAsia="標楷體" w:hint="eastAsia"/>
                <w:sz w:val="26"/>
                <w:szCs w:val="26"/>
              </w:rPr>
              <w:t>（</w:t>
            </w:r>
            <w:r w:rsidRPr="00CF2EFF">
              <w:rPr>
                <w:rFonts w:eastAsia="標楷體"/>
                <w:color w:val="000000"/>
                <w:sz w:val="26"/>
                <w:szCs w:val="26"/>
              </w:rPr>
              <w:t>黏著劑</w:t>
            </w:r>
            <w:r w:rsidRPr="00CF2EFF">
              <w:rPr>
                <w:rFonts w:eastAsia="標楷體" w:hint="eastAsia"/>
                <w:sz w:val="26"/>
                <w:szCs w:val="26"/>
              </w:rPr>
              <w:t>）</w:t>
            </w:r>
          </w:p>
        </w:tc>
        <w:tc>
          <w:tcPr>
            <w:tcW w:w="4185" w:type="dxa"/>
            <w:vAlign w:val="center"/>
          </w:tcPr>
          <w:p w:rsidR="00815EBD" w:rsidRPr="00CF2EFF" w:rsidRDefault="00815EBD" w:rsidP="00815EBD">
            <w:pPr>
              <w:jc w:val="both"/>
            </w:pPr>
            <w:r w:rsidRPr="00CF2EFF">
              <w:rPr>
                <w:rFonts w:eastAsia="標楷體"/>
                <w:sz w:val="26"/>
                <w:szCs w:val="26"/>
              </w:rPr>
              <w:t>台灣漢高銷售產品之</w:t>
            </w:r>
            <w:proofErr w:type="gramStart"/>
            <w:r w:rsidRPr="00CF2EFF">
              <w:rPr>
                <w:rFonts w:eastAsia="標楷體"/>
                <w:sz w:val="26"/>
                <w:szCs w:val="26"/>
              </w:rPr>
              <w:t>一</w:t>
            </w:r>
            <w:proofErr w:type="gramEnd"/>
          </w:p>
        </w:tc>
      </w:tr>
      <w:tr w:rsidR="00815EBD" w:rsidRPr="00CF2EFF" w:rsidTr="00C45233">
        <w:trPr>
          <w:trHeight w:val="680"/>
        </w:trPr>
        <w:tc>
          <w:tcPr>
            <w:tcW w:w="3611" w:type="dxa"/>
            <w:vAlign w:val="center"/>
          </w:tcPr>
          <w:p w:rsidR="00745591" w:rsidRPr="00CF2EFF" w:rsidRDefault="00815EBD" w:rsidP="004E4330">
            <w:pPr>
              <w:spacing w:beforeLines="25" w:before="60" w:afterLines="25" w:after="60"/>
              <w:jc w:val="both"/>
              <w:rPr>
                <w:rFonts w:eastAsia="標楷體"/>
                <w:sz w:val="26"/>
                <w:szCs w:val="26"/>
              </w:rPr>
            </w:pPr>
            <w:r w:rsidRPr="00CF2EFF">
              <w:rPr>
                <w:rFonts w:eastAsia="標楷體" w:hint="eastAsia"/>
                <w:sz w:val="26"/>
                <w:szCs w:val="26"/>
              </w:rPr>
              <w:t>s</w:t>
            </w:r>
            <w:r w:rsidRPr="00CF2EFF">
              <w:rPr>
                <w:rFonts w:eastAsia="標楷體"/>
                <w:sz w:val="26"/>
                <w:szCs w:val="26"/>
              </w:rPr>
              <w:t>ealant</w:t>
            </w:r>
            <w:r w:rsidRPr="00CF2EFF">
              <w:rPr>
                <w:rFonts w:eastAsia="標楷體" w:hint="eastAsia"/>
                <w:sz w:val="26"/>
                <w:szCs w:val="26"/>
              </w:rPr>
              <w:t>（</w:t>
            </w:r>
            <w:r w:rsidRPr="00CF2EFF">
              <w:rPr>
                <w:rFonts w:eastAsia="標楷體"/>
                <w:color w:val="000000"/>
                <w:sz w:val="26"/>
                <w:szCs w:val="26"/>
              </w:rPr>
              <w:t>密封劑</w:t>
            </w:r>
            <w:r w:rsidRPr="00CF2EFF">
              <w:rPr>
                <w:rFonts w:eastAsia="標楷體" w:hint="eastAsia"/>
                <w:sz w:val="26"/>
                <w:szCs w:val="26"/>
              </w:rPr>
              <w:t>）</w:t>
            </w:r>
          </w:p>
        </w:tc>
        <w:tc>
          <w:tcPr>
            <w:tcW w:w="4185" w:type="dxa"/>
            <w:vAlign w:val="center"/>
          </w:tcPr>
          <w:p w:rsidR="00815EBD" w:rsidRPr="00CF2EFF" w:rsidRDefault="00815EBD" w:rsidP="00815EBD">
            <w:pPr>
              <w:jc w:val="both"/>
            </w:pPr>
            <w:r w:rsidRPr="00CF2EFF">
              <w:rPr>
                <w:rFonts w:eastAsia="標楷體"/>
                <w:sz w:val="26"/>
                <w:szCs w:val="26"/>
              </w:rPr>
              <w:t>台灣漢高銷售產品之</w:t>
            </w:r>
            <w:proofErr w:type="gramStart"/>
            <w:r w:rsidRPr="00CF2EFF">
              <w:rPr>
                <w:rFonts w:eastAsia="標楷體"/>
                <w:sz w:val="26"/>
                <w:szCs w:val="26"/>
              </w:rPr>
              <w:t>一</w:t>
            </w:r>
            <w:proofErr w:type="gramEnd"/>
          </w:p>
        </w:tc>
      </w:tr>
    </w:tbl>
    <w:p w:rsidR="00745591" w:rsidRPr="00CF2EFF" w:rsidRDefault="00D6142D" w:rsidP="004E4330">
      <w:pPr>
        <w:widowControl/>
        <w:numPr>
          <w:ilvl w:val="0"/>
          <w:numId w:val="92"/>
        </w:numPr>
        <w:tabs>
          <w:tab w:val="left" w:pos="1440"/>
          <w:tab w:val="left" w:pos="1560"/>
        </w:tabs>
        <w:spacing w:beforeLines="50" w:before="120" w:afterLines="50" w:after="120" w:line="360" w:lineRule="auto"/>
        <w:ind w:leftChars="300" w:left="1200"/>
        <w:jc w:val="both"/>
        <w:rPr>
          <w:rFonts w:eastAsia="標楷體"/>
          <w:sz w:val="26"/>
          <w:szCs w:val="26"/>
        </w:rPr>
      </w:pPr>
      <w:r w:rsidRPr="00CF2EFF">
        <w:rPr>
          <w:rFonts w:eastAsia="標楷體"/>
          <w:sz w:val="26"/>
          <w:szCs w:val="26"/>
        </w:rPr>
        <w:t>檢視財務資料充分性（</w:t>
      </w:r>
      <w:r w:rsidRPr="00CF2EFF">
        <w:rPr>
          <w:rFonts w:eastAsia="標楷體"/>
          <w:sz w:val="26"/>
          <w:szCs w:val="26"/>
        </w:rPr>
        <w:t>Sufficient</w:t>
      </w:r>
      <w:r w:rsidRPr="00CF2EFF">
        <w:rPr>
          <w:rFonts w:eastAsia="標楷體"/>
          <w:sz w:val="26"/>
          <w:szCs w:val="26"/>
        </w:rPr>
        <w:t>）及可用性（</w:t>
      </w:r>
      <w:r w:rsidRPr="00CF2EFF">
        <w:rPr>
          <w:rFonts w:eastAsia="標楷體"/>
          <w:sz w:val="26"/>
          <w:szCs w:val="26"/>
        </w:rPr>
        <w:t>Viability</w:t>
      </w:r>
      <w:r w:rsidRPr="00CF2EFF">
        <w:rPr>
          <w:rFonts w:eastAsia="標楷體"/>
          <w:sz w:val="26"/>
          <w:szCs w:val="26"/>
        </w:rPr>
        <w:t>）</w:t>
      </w:r>
    </w:p>
    <w:p w:rsidR="00331EBB" w:rsidRPr="00CF2EFF" w:rsidRDefault="00331EBB" w:rsidP="004E4330">
      <w:pPr>
        <w:spacing w:beforeLines="50" w:before="120" w:afterLines="50" w:after="120" w:line="360" w:lineRule="auto"/>
        <w:ind w:leftChars="400" w:left="960" w:firstLineChars="200" w:firstLine="520"/>
        <w:jc w:val="both"/>
        <w:rPr>
          <w:rFonts w:eastAsia="標楷體" w:hAnsi="標楷體"/>
          <w:color w:val="000000"/>
          <w:sz w:val="26"/>
          <w:szCs w:val="26"/>
        </w:rPr>
      </w:pPr>
      <w:r w:rsidRPr="00CF2EFF">
        <w:rPr>
          <w:rFonts w:eastAsia="標楷體" w:hAnsi="標楷體"/>
          <w:color w:val="000000"/>
          <w:sz w:val="26"/>
          <w:szCs w:val="26"/>
        </w:rPr>
        <w:t>可比較利潤法要求可比較對象需具備最近三年財務資料，因截至本報告</w:t>
      </w:r>
      <w:proofErr w:type="gramStart"/>
      <w:r w:rsidRPr="00CF2EFF">
        <w:rPr>
          <w:rFonts w:eastAsia="標楷體" w:hAnsi="標楷體"/>
          <w:color w:val="000000"/>
          <w:sz w:val="26"/>
          <w:szCs w:val="26"/>
        </w:rPr>
        <w:t>出具日</w:t>
      </w:r>
      <w:proofErr w:type="gramEnd"/>
      <w:r w:rsidRPr="00CF2EFF">
        <w:rPr>
          <w:rFonts w:eastAsia="標楷體" w:hAnsi="標楷體"/>
          <w:color w:val="000000"/>
          <w:sz w:val="26"/>
          <w:szCs w:val="26"/>
        </w:rPr>
        <w:t>，</w:t>
      </w:r>
      <w:r w:rsidRPr="00CF2EFF">
        <w:rPr>
          <w:rFonts w:eastAsia="標楷體"/>
          <w:color w:val="000000"/>
          <w:sz w:val="26"/>
          <w:szCs w:val="26"/>
        </w:rPr>
        <w:t>ONESOURCE</w:t>
      </w:r>
      <w:r w:rsidRPr="00CF2EFF">
        <w:rPr>
          <w:rFonts w:eastAsia="標楷體" w:hAnsi="標楷體"/>
          <w:color w:val="000000"/>
          <w:sz w:val="26"/>
          <w:szCs w:val="26"/>
        </w:rPr>
        <w:t>資料庫</w:t>
      </w:r>
      <w:r w:rsidRPr="00CF2EFF">
        <w:rPr>
          <w:rFonts w:eastAsia="標楷體" w:hAnsi="標楷體"/>
          <w:color w:val="000000"/>
          <w:sz w:val="26"/>
          <w:szCs w:val="26"/>
        </w:rPr>
        <w:t>201</w:t>
      </w:r>
      <w:r w:rsidR="0058000F">
        <w:rPr>
          <w:rFonts w:eastAsia="標楷體" w:hAnsi="標楷體" w:hint="eastAsia"/>
          <w:color w:val="000000"/>
          <w:sz w:val="26"/>
          <w:szCs w:val="26"/>
        </w:rPr>
        <w:t>7</w:t>
      </w:r>
      <w:r w:rsidRPr="00CF2EFF">
        <w:rPr>
          <w:rFonts w:eastAsia="標楷體" w:hAnsi="標楷體" w:hint="eastAsia"/>
          <w:color w:val="000000"/>
          <w:sz w:val="26"/>
          <w:szCs w:val="26"/>
        </w:rPr>
        <w:t>年</w:t>
      </w:r>
      <w:r w:rsidR="0058000F">
        <w:rPr>
          <w:rFonts w:eastAsia="標楷體" w:hAnsi="標楷體" w:hint="eastAsia"/>
          <w:color w:val="000000"/>
          <w:sz w:val="26"/>
          <w:szCs w:val="26"/>
        </w:rPr>
        <w:t>5</w:t>
      </w:r>
      <w:r w:rsidRPr="00CF2EFF">
        <w:rPr>
          <w:rFonts w:eastAsia="標楷體" w:hAnsi="標楷體" w:hint="eastAsia"/>
          <w:color w:val="000000"/>
          <w:sz w:val="26"/>
          <w:szCs w:val="26"/>
        </w:rPr>
        <w:t>月版本中已俱備可比較對象</w:t>
      </w:r>
      <w:r w:rsidR="00F033DB">
        <w:rPr>
          <w:rFonts w:eastAsia="標楷體" w:hAnsi="標楷體"/>
          <w:color w:val="000000"/>
          <w:sz w:val="26"/>
          <w:szCs w:val="26"/>
        </w:rPr>
        <w:t>105</w:t>
      </w:r>
      <w:r w:rsidRPr="00CF2EFF">
        <w:rPr>
          <w:rFonts w:eastAsia="標楷體" w:hAnsi="標楷體" w:hint="eastAsia"/>
          <w:color w:val="000000"/>
          <w:sz w:val="26"/>
          <w:szCs w:val="26"/>
        </w:rPr>
        <w:t>當年度之財務報表資料</w:t>
      </w:r>
      <w:r w:rsidRPr="00CF2EFF">
        <w:rPr>
          <w:rFonts w:eastAsia="標楷體" w:hAnsi="標楷體"/>
          <w:color w:val="000000"/>
          <w:sz w:val="26"/>
          <w:szCs w:val="26"/>
        </w:rPr>
        <w:t>，</w:t>
      </w:r>
      <w:r w:rsidRPr="00CF2EFF">
        <w:rPr>
          <w:rFonts w:eastAsia="標楷體" w:hAnsi="標楷體" w:hint="eastAsia"/>
          <w:color w:val="000000"/>
          <w:sz w:val="26"/>
          <w:szCs w:val="26"/>
        </w:rPr>
        <w:t>為求取該資料所涵蓋之期間能足以反映可比較未受控交易之合理報酬，</w:t>
      </w:r>
      <w:r w:rsidRPr="00CF2EFF">
        <w:rPr>
          <w:rFonts w:eastAsia="標楷體" w:hAnsi="標楷體"/>
          <w:color w:val="000000"/>
          <w:sz w:val="26"/>
          <w:szCs w:val="26"/>
        </w:rPr>
        <w:t>故本所要求樣本至少需具</w:t>
      </w:r>
      <w:r w:rsidRPr="00CF2EFF">
        <w:rPr>
          <w:rFonts w:eastAsia="標楷體"/>
          <w:color w:val="000000"/>
          <w:sz w:val="26"/>
          <w:szCs w:val="26"/>
        </w:rPr>
        <w:t>10</w:t>
      </w:r>
      <w:r w:rsidR="00F033DB">
        <w:rPr>
          <w:rFonts w:eastAsia="標楷體" w:hint="eastAsia"/>
          <w:color w:val="000000"/>
          <w:sz w:val="26"/>
          <w:szCs w:val="26"/>
        </w:rPr>
        <w:t>3</w:t>
      </w:r>
      <w:r w:rsidRPr="00CF2EFF">
        <w:rPr>
          <w:rFonts w:eastAsia="標楷體" w:hAnsi="標楷體"/>
          <w:color w:val="000000"/>
          <w:sz w:val="26"/>
          <w:szCs w:val="26"/>
        </w:rPr>
        <w:t>至</w:t>
      </w:r>
      <w:r w:rsidRPr="00CF2EFF">
        <w:rPr>
          <w:rFonts w:eastAsia="標楷體"/>
          <w:color w:val="000000"/>
          <w:sz w:val="26"/>
          <w:szCs w:val="26"/>
        </w:rPr>
        <w:t>10</w:t>
      </w:r>
      <w:r w:rsidR="00F033DB">
        <w:rPr>
          <w:rFonts w:eastAsia="標楷體" w:hint="eastAsia"/>
          <w:color w:val="000000"/>
          <w:sz w:val="26"/>
          <w:szCs w:val="26"/>
        </w:rPr>
        <w:t>5</w:t>
      </w:r>
      <w:r w:rsidRPr="00CF2EFF">
        <w:rPr>
          <w:rFonts w:eastAsia="標楷體" w:hAnsi="標楷體"/>
          <w:color w:val="000000"/>
          <w:sz w:val="26"/>
          <w:szCs w:val="26"/>
        </w:rPr>
        <w:t>會計年度連續</w:t>
      </w:r>
      <w:proofErr w:type="gramStart"/>
      <w:r w:rsidRPr="00CF2EFF">
        <w:rPr>
          <w:rFonts w:eastAsia="標楷體" w:hAnsi="標楷體"/>
          <w:color w:val="000000"/>
          <w:sz w:val="26"/>
          <w:szCs w:val="26"/>
        </w:rPr>
        <w:t>三</w:t>
      </w:r>
      <w:proofErr w:type="gramEnd"/>
      <w:r w:rsidRPr="00CF2EFF">
        <w:rPr>
          <w:rFonts w:eastAsia="標楷體" w:hAnsi="標楷體"/>
          <w:color w:val="000000"/>
          <w:sz w:val="26"/>
          <w:szCs w:val="26"/>
        </w:rPr>
        <w:t>年度之財務資料</w:t>
      </w:r>
      <w:r w:rsidRPr="00CF2EFF">
        <w:rPr>
          <w:rFonts w:eastAsia="標楷體" w:hint="eastAsia"/>
          <w:color w:val="000000"/>
          <w:sz w:val="26"/>
          <w:szCs w:val="26"/>
        </w:rPr>
        <w:t>。</w:t>
      </w:r>
      <w:r w:rsidRPr="00CF2EFF">
        <w:rPr>
          <w:rFonts w:eastAsia="標楷體" w:hAnsi="標楷體"/>
          <w:color w:val="000000"/>
          <w:sz w:val="26"/>
          <w:szCs w:val="26"/>
        </w:rPr>
        <w:t>且樣本財務資料之年度認定係以會計年度結束日為</w:t>
      </w:r>
      <w:r w:rsidR="00F033DB">
        <w:rPr>
          <w:rFonts w:eastAsia="標楷體"/>
          <w:color w:val="000000"/>
          <w:sz w:val="26"/>
          <w:szCs w:val="26"/>
        </w:rPr>
        <w:t>105</w:t>
      </w:r>
      <w:r w:rsidRPr="00CF2EFF">
        <w:rPr>
          <w:rFonts w:eastAsia="標楷體" w:hAnsi="標楷體"/>
          <w:color w:val="000000"/>
          <w:sz w:val="26"/>
          <w:szCs w:val="26"/>
        </w:rPr>
        <w:t>年</w:t>
      </w:r>
      <w:r w:rsidRPr="00CF2EFF">
        <w:rPr>
          <w:rFonts w:eastAsia="標楷體"/>
          <w:color w:val="000000"/>
          <w:sz w:val="26"/>
          <w:szCs w:val="26"/>
        </w:rPr>
        <w:t>12</w:t>
      </w:r>
      <w:r w:rsidRPr="00CF2EFF">
        <w:rPr>
          <w:rFonts w:eastAsia="標楷體" w:hAnsi="標楷體"/>
          <w:color w:val="000000"/>
          <w:sz w:val="26"/>
          <w:szCs w:val="26"/>
        </w:rPr>
        <w:t>月之前後半年為基準</w:t>
      </w:r>
      <w:r w:rsidRPr="00CF2EFF">
        <w:rPr>
          <w:rFonts w:eastAsia="標楷體" w:hAnsi="標楷體" w:hint="eastAsia"/>
          <w:color w:val="000000"/>
          <w:sz w:val="26"/>
          <w:szCs w:val="26"/>
        </w:rPr>
        <w:t>。</w:t>
      </w:r>
    </w:p>
    <w:p w:rsidR="00745591" w:rsidRPr="00CF2EFF" w:rsidRDefault="00331EBB" w:rsidP="004E4330">
      <w:pPr>
        <w:spacing w:beforeLines="50" w:before="120" w:afterLines="50" w:after="120" w:line="360" w:lineRule="auto"/>
        <w:ind w:leftChars="400" w:left="960" w:firstLineChars="200" w:firstLine="520"/>
        <w:jc w:val="both"/>
        <w:rPr>
          <w:rFonts w:eastAsia="標楷體"/>
          <w:bCs/>
          <w:sz w:val="26"/>
          <w:szCs w:val="26"/>
        </w:rPr>
      </w:pPr>
      <w:r w:rsidRPr="00CF2EFF">
        <w:rPr>
          <w:rFonts w:eastAsia="標楷體" w:hAnsi="標楷體" w:hint="eastAsia"/>
          <w:color w:val="000000"/>
          <w:sz w:val="26"/>
          <w:szCs w:val="26"/>
        </w:rPr>
        <w:t>自</w:t>
      </w:r>
      <w:r w:rsidRPr="00CF2EFF">
        <w:rPr>
          <w:rFonts w:eastAsia="標楷體" w:hAnsi="標楷體"/>
          <w:color w:val="000000"/>
          <w:sz w:val="26"/>
          <w:szCs w:val="26"/>
        </w:rPr>
        <w:t>SIC Codes</w:t>
      </w:r>
      <w:r w:rsidRPr="00CF2EFF">
        <w:rPr>
          <w:rFonts w:eastAsia="標楷體" w:hAnsi="標楷體" w:hint="eastAsia"/>
          <w:color w:val="000000"/>
          <w:sz w:val="26"/>
          <w:szCs w:val="26"/>
        </w:rPr>
        <w:t>篩選出之樣本中</w:t>
      </w:r>
      <w:r w:rsidRPr="00CF2EFF">
        <w:rPr>
          <w:rFonts w:eastAsia="標楷體" w:hAnsi="標楷體"/>
          <w:color w:val="000000"/>
          <w:sz w:val="26"/>
          <w:szCs w:val="26"/>
        </w:rPr>
        <w:t>，</w:t>
      </w:r>
      <w:r w:rsidRPr="00CF2EFF">
        <w:rPr>
          <w:rFonts w:eastAsia="標楷體" w:hAnsi="標楷體" w:hint="eastAsia"/>
          <w:color w:val="000000"/>
          <w:sz w:val="26"/>
          <w:szCs w:val="26"/>
        </w:rPr>
        <w:t>本所將上述關鍵字聯集作為條件，剔除企業敘述中不含上述關鍵字之樣本並排除不具備</w:t>
      </w:r>
      <w:r w:rsidRPr="00CF2EFF">
        <w:rPr>
          <w:rFonts w:eastAsia="標楷體" w:hAnsi="標楷體"/>
          <w:color w:val="000000"/>
          <w:sz w:val="26"/>
          <w:szCs w:val="26"/>
        </w:rPr>
        <w:t>10</w:t>
      </w:r>
      <w:r w:rsidR="00F033DB">
        <w:rPr>
          <w:rFonts w:eastAsia="標楷體" w:hAnsi="標楷體" w:hint="eastAsia"/>
          <w:color w:val="000000"/>
          <w:sz w:val="26"/>
          <w:szCs w:val="26"/>
        </w:rPr>
        <w:t>3</w:t>
      </w:r>
      <w:r w:rsidRPr="00CF2EFF">
        <w:rPr>
          <w:rFonts w:eastAsia="標楷體" w:hAnsi="標楷體" w:hint="eastAsia"/>
          <w:color w:val="000000"/>
          <w:sz w:val="26"/>
          <w:szCs w:val="26"/>
        </w:rPr>
        <w:t>至</w:t>
      </w:r>
      <w:r w:rsidR="00F033DB">
        <w:rPr>
          <w:rFonts w:eastAsia="標楷體" w:hAnsi="標楷體"/>
          <w:color w:val="000000"/>
          <w:sz w:val="26"/>
          <w:szCs w:val="26"/>
        </w:rPr>
        <w:t>105</w:t>
      </w:r>
      <w:r w:rsidRPr="00CF2EFF">
        <w:rPr>
          <w:rFonts w:eastAsia="標楷體" w:hAnsi="標楷體" w:hint="eastAsia"/>
          <w:color w:val="000000"/>
          <w:sz w:val="26"/>
          <w:szCs w:val="26"/>
        </w:rPr>
        <w:t>年任一年度的財務資料樣本，</w:t>
      </w:r>
      <w:r w:rsidRPr="00CF2EFF">
        <w:rPr>
          <w:rFonts w:eastAsia="標楷體" w:hAnsi="標楷體"/>
          <w:color w:val="000000"/>
          <w:sz w:val="26"/>
          <w:szCs w:val="26"/>
        </w:rPr>
        <w:t>經過初步篩選後，共計篩選出</w:t>
      </w:r>
      <w:r w:rsidR="00E64383">
        <w:rPr>
          <w:rFonts w:eastAsia="標楷體" w:hint="eastAsia"/>
          <w:color w:val="000000"/>
          <w:sz w:val="26"/>
          <w:szCs w:val="26"/>
        </w:rPr>
        <w:t>72</w:t>
      </w:r>
      <w:r w:rsidRPr="00CF2EFF">
        <w:rPr>
          <w:rFonts w:eastAsia="標楷體" w:hAnsi="標楷體"/>
          <w:color w:val="000000"/>
          <w:sz w:val="26"/>
          <w:szCs w:val="26"/>
        </w:rPr>
        <w:t>家</w:t>
      </w:r>
      <w:r w:rsidRPr="00CF2EFF">
        <w:rPr>
          <w:rFonts w:eastAsia="標楷體" w:hAnsi="標楷體"/>
          <w:bCs/>
          <w:color w:val="000000"/>
          <w:sz w:val="26"/>
          <w:szCs w:val="26"/>
        </w:rPr>
        <w:t>樣本</w:t>
      </w:r>
      <w:r w:rsidR="00C45233" w:rsidRPr="00CF2EFF">
        <w:rPr>
          <w:rFonts w:eastAsia="標楷體" w:hint="eastAsia"/>
          <w:bCs/>
          <w:sz w:val="26"/>
          <w:szCs w:val="26"/>
        </w:rPr>
        <w:t>。</w:t>
      </w:r>
    </w:p>
    <w:p w:rsidR="00745591" w:rsidRPr="00CF2EFF" w:rsidRDefault="0047028B" w:rsidP="004E4330">
      <w:pPr>
        <w:widowControl/>
        <w:numPr>
          <w:ilvl w:val="0"/>
          <w:numId w:val="91"/>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t>定量篩選</w:t>
      </w:r>
    </w:p>
    <w:p w:rsidR="00745591" w:rsidRPr="00CF2EFF" w:rsidRDefault="00500142" w:rsidP="004E4330">
      <w:pPr>
        <w:widowControl/>
        <w:numPr>
          <w:ilvl w:val="0"/>
          <w:numId w:val="93"/>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lastRenderedPageBreak/>
        <w:t>排除連續虧損企業</w:t>
      </w:r>
    </w:p>
    <w:p w:rsidR="00745591" w:rsidRPr="00CF2EFF" w:rsidRDefault="0050014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為排除財務異常之可比較對象，故要求可比較對象之營業淨利不得連續三年虧損，經此步驟得出</w:t>
      </w:r>
      <w:r w:rsidR="005D0F47">
        <w:rPr>
          <w:rFonts w:eastAsia="標楷體" w:hint="eastAsia"/>
          <w:sz w:val="26"/>
          <w:szCs w:val="26"/>
        </w:rPr>
        <w:t>70</w:t>
      </w:r>
      <w:r w:rsidRPr="00CF2EFF">
        <w:rPr>
          <w:rFonts w:eastAsia="標楷體" w:hint="eastAsia"/>
          <w:sz w:val="26"/>
          <w:szCs w:val="26"/>
        </w:rPr>
        <w:t>個樣本。</w:t>
      </w:r>
    </w:p>
    <w:p w:rsidR="00745591" w:rsidRPr="00CF2EFF" w:rsidRDefault="00500142" w:rsidP="004E4330">
      <w:pPr>
        <w:widowControl/>
        <w:numPr>
          <w:ilvl w:val="0"/>
          <w:numId w:val="93"/>
        </w:numPr>
        <w:tabs>
          <w:tab w:val="left" w:pos="1418"/>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t>排除具有研發費用者</w:t>
      </w:r>
    </w:p>
    <w:p w:rsidR="00745591" w:rsidRPr="00CF2EFF" w:rsidRDefault="0050014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因台灣漢高為有限功能配銷商，並無從事研究與發展活動，故應將具有研發功能之可比較對象加以剔除，經此步驟得出</w:t>
      </w:r>
      <w:r w:rsidR="00E64383">
        <w:rPr>
          <w:rFonts w:eastAsia="標楷體" w:hint="eastAsia"/>
          <w:sz w:val="26"/>
          <w:szCs w:val="26"/>
        </w:rPr>
        <w:t>4</w:t>
      </w:r>
      <w:r w:rsidR="005D0F47">
        <w:rPr>
          <w:rFonts w:eastAsia="標楷體" w:hint="eastAsia"/>
          <w:sz w:val="26"/>
          <w:szCs w:val="26"/>
        </w:rPr>
        <w:t>2</w:t>
      </w:r>
      <w:r w:rsidRPr="00CF2EFF">
        <w:rPr>
          <w:rFonts w:eastAsia="標楷體" w:hint="eastAsia"/>
          <w:sz w:val="26"/>
          <w:szCs w:val="26"/>
        </w:rPr>
        <w:t>個樣本。</w:t>
      </w:r>
    </w:p>
    <w:p w:rsidR="00745591" w:rsidRPr="00CF2EFF" w:rsidRDefault="00FA1AAC" w:rsidP="004E4330">
      <w:pPr>
        <w:widowControl/>
        <w:numPr>
          <w:ilvl w:val="0"/>
          <w:numId w:val="93"/>
        </w:numPr>
        <w:tabs>
          <w:tab w:val="left" w:pos="1440"/>
          <w:tab w:val="left" w:pos="1560"/>
        </w:tabs>
        <w:spacing w:beforeLines="50" w:before="120" w:afterLines="50" w:after="120" w:line="360" w:lineRule="auto"/>
        <w:ind w:leftChars="300" w:left="1200"/>
        <w:jc w:val="both"/>
        <w:rPr>
          <w:rFonts w:eastAsia="標楷體"/>
          <w:sz w:val="26"/>
          <w:szCs w:val="26"/>
        </w:rPr>
      </w:pPr>
      <w:r w:rsidRPr="00CF2EFF">
        <w:rPr>
          <w:rFonts w:eastAsia="標楷體" w:hint="eastAsia"/>
          <w:sz w:val="26"/>
          <w:szCs w:val="26"/>
        </w:rPr>
        <w:t>排除業務說明</w:t>
      </w:r>
    </w:p>
    <w:p w:rsidR="00745591" w:rsidRPr="00CF2EFF" w:rsidRDefault="00FA1AAC"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int="eastAsia"/>
          <w:sz w:val="26"/>
          <w:szCs w:val="26"/>
        </w:rPr>
        <w:t>為確定選出樣本之可比較性，故要求排除企業敘述中包含</w:t>
      </w:r>
      <w:r w:rsidRPr="00CF2EFF">
        <w:rPr>
          <w:rFonts w:eastAsia="標楷體" w:hint="eastAsia"/>
          <w:sz w:val="26"/>
          <w:szCs w:val="26"/>
        </w:rPr>
        <w:t>Manufacture</w:t>
      </w:r>
      <w:proofErr w:type="gramStart"/>
      <w:r w:rsidRPr="00CF2EFF">
        <w:rPr>
          <w:rFonts w:eastAsia="標楷體" w:hint="eastAsia"/>
          <w:sz w:val="26"/>
          <w:szCs w:val="26"/>
        </w:rPr>
        <w:t>之字敘</w:t>
      </w:r>
      <w:proofErr w:type="gramEnd"/>
      <w:r w:rsidRPr="00CF2EFF">
        <w:rPr>
          <w:rFonts w:eastAsia="標楷體" w:hint="eastAsia"/>
          <w:sz w:val="26"/>
          <w:szCs w:val="26"/>
        </w:rPr>
        <w:t>，經此步驟得出</w:t>
      </w:r>
      <w:r w:rsidR="00847605" w:rsidRPr="00CF2EFF">
        <w:rPr>
          <w:rFonts w:eastAsia="標楷體"/>
          <w:sz w:val="26"/>
          <w:szCs w:val="26"/>
        </w:rPr>
        <w:t>20</w:t>
      </w:r>
      <w:r w:rsidRPr="00CF2EFF">
        <w:rPr>
          <w:rFonts w:eastAsia="標楷體" w:hint="eastAsia"/>
          <w:sz w:val="26"/>
          <w:szCs w:val="26"/>
        </w:rPr>
        <w:t>個樣本。</w:t>
      </w:r>
    </w:p>
    <w:p w:rsidR="00745591" w:rsidRPr="00CF2EFF" w:rsidRDefault="0047028B" w:rsidP="004E4330">
      <w:pPr>
        <w:widowControl/>
        <w:numPr>
          <w:ilvl w:val="0"/>
          <w:numId w:val="91"/>
        </w:numPr>
        <w:tabs>
          <w:tab w:val="left" w:pos="851"/>
        </w:tabs>
        <w:spacing w:beforeLines="50" w:before="120" w:afterLines="50" w:after="120" w:line="360" w:lineRule="auto"/>
        <w:jc w:val="both"/>
        <w:outlineLvl w:val="2"/>
        <w:rPr>
          <w:rFonts w:eastAsia="標楷體"/>
          <w:b/>
          <w:sz w:val="28"/>
          <w:szCs w:val="28"/>
        </w:rPr>
      </w:pPr>
      <w:r w:rsidRPr="00CF2EFF">
        <w:rPr>
          <w:rFonts w:eastAsia="標楷體" w:hint="eastAsia"/>
          <w:b/>
          <w:sz w:val="28"/>
          <w:szCs w:val="28"/>
        </w:rPr>
        <w:t>企業敘述篩選</w:t>
      </w:r>
    </w:p>
    <w:p w:rsidR="00745591" w:rsidRPr="00CF2EFF" w:rsidRDefault="0050014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sz w:val="26"/>
          <w:szCs w:val="26"/>
        </w:rPr>
        <w:t>本所復檢視上述步驟選出樣本在</w:t>
      </w:r>
      <w:r w:rsidR="00011524" w:rsidRPr="00CF2EFF">
        <w:rPr>
          <w:rFonts w:eastAsia="標楷體"/>
          <w:sz w:val="26"/>
          <w:szCs w:val="26"/>
        </w:rPr>
        <w:t>ONESOURCE</w:t>
      </w:r>
      <w:r w:rsidRPr="00CF2EFF">
        <w:rPr>
          <w:rFonts w:eastAsia="標楷體"/>
          <w:sz w:val="26"/>
          <w:szCs w:val="26"/>
        </w:rPr>
        <w:t>資料庫中之企業敘述，</w:t>
      </w:r>
      <w:r w:rsidRPr="00CF2EFF">
        <w:rPr>
          <w:rFonts w:eastAsia="標楷體" w:hint="eastAsia"/>
          <w:sz w:val="26"/>
          <w:szCs w:val="26"/>
        </w:rPr>
        <w:t>分別</w:t>
      </w:r>
      <w:r w:rsidRPr="00CF2EFF">
        <w:rPr>
          <w:rFonts w:eastAsia="標楷體"/>
          <w:sz w:val="26"/>
          <w:szCs w:val="26"/>
        </w:rPr>
        <w:t>剔除執行</w:t>
      </w:r>
      <w:r w:rsidRPr="00CF2EFF">
        <w:rPr>
          <w:rFonts w:eastAsia="標楷體"/>
          <w:bCs/>
          <w:sz w:val="26"/>
          <w:szCs w:val="26"/>
        </w:rPr>
        <w:t>功能</w:t>
      </w:r>
      <w:r w:rsidRPr="00CF2EFF">
        <w:rPr>
          <w:rFonts w:eastAsia="標楷體"/>
          <w:sz w:val="26"/>
          <w:szCs w:val="26"/>
        </w:rPr>
        <w:t>、產品</w:t>
      </w:r>
      <w:r w:rsidRPr="00CF2EFF">
        <w:rPr>
          <w:rFonts w:eastAsia="標楷體" w:hint="eastAsia"/>
          <w:sz w:val="26"/>
          <w:szCs w:val="26"/>
        </w:rPr>
        <w:t>及</w:t>
      </w:r>
      <w:r w:rsidRPr="00CF2EFF">
        <w:rPr>
          <w:rFonts w:eastAsia="標楷體"/>
          <w:sz w:val="26"/>
          <w:szCs w:val="26"/>
        </w:rPr>
        <w:t>企業定位與</w:t>
      </w:r>
      <w:r w:rsidRPr="00CF2EFF">
        <w:rPr>
          <w:rFonts w:eastAsia="標楷體" w:hint="eastAsia"/>
          <w:sz w:val="26"/>
          <w:szCs w:val="26"/>
        </w:rPr>
        <w:t>台灣漢高</w:t>
      </w:r>
      <w:r w:rsidRPr="00CF2EFF">
        <w:rPr>
          <w:rFonts w:eastAsia="標楷體"/>
          <w:sz w:val="26"/>
          <w:szCs w:val="26"/>
        </w:rPr>
        <w:t>差異太大</w:t>
      </w:r>
      <w:r w:rsidRPr="00CF2EFF">
        <w:rPr>
          <w:rFonts w:eastAsia="標楷體" w:hint="eastAsia"/>
          <w:sz w:val="26"/>
          <w:szCs w:val="26"/>
        </w:rPr>
        <w:t>者</w:t>
      </w:r>
      <w:r w:rsidRPr="00CF2EFF">
        <w:rPr>
          <w:rFonts w:eastAsia="標楷體"/>
          <w:sz w:val="26"/>
          <w:szCs w:val="26"/>
        </w:rPr>
        <w:t>，最後得出</w:t>
      </w:r>
      <w:r w:rsidR="00202211">
        <w:rPr>
          <w:rFonts w:eastAsia="標楷體" w:hint="eastAsia"/>
          <w:sz w:val="26"/>
          <w:szCs w:val="26"/>
        </w:rPr>
        <w:t>8</w:t>
      </w:r>
      <w:r w:rsidRPr="00CF2EFF">
        <w:rPr>
          <w:rFonts w:eastAsia="標楷體" w:hint="eastAsia"/>
          <w:sz w:val="26"/>
          <w:szCs w:val="26"/>
        </w:rPr>
        <w:t>家</w:t>
      </w:r>
      <w:r w:rsidRPr="00CF2EFF">
        <w:rPr>
          <w:rFonts w:eastAsia="標楷體"/>
          <w:sz w:val="26"/>
          <w:szCs w:val="26"/>
        </w:rPr>
        <w:t>可比較對象</w:t>
      </w:r>
      <w:r w:rsidRPr="00CF2EFF">
        <w:rPr>
          <w:rFonts w:eastAsia="標楷體" w:hint="eastAsia"/>
          <w:sz w:val="26"/>
          <w:szCs w:val="26"/>
        </w:rPr>
        <w:t>（</w:t>
      </w:r>
      <w:r w:rsidRPr="00CF2EFF">
        <w:rPr>
          <w:rFonts w:eastAsia="標楷體"/>
          <w:sz w:val="26"/>
          <w:szCs w:val="26"/>
        </w:rPr>
        <w:t>拒絕原因</w:t>
      </w:r>
      <w:r w:rsidRPr="00CF2EFF">
        <w:rPr>
          <w:rFonts w:eastAsia="標楷體" w:hint="eastAsia"/>
          <w:sz w:val="26"/>
          <w:szCs w:val="26"/>
        </w:rPr>
        <w:t>列表</w:t>
      </w:r>
      <w:r w:rsidRPr="00CF2EFF">
        <w:rPr>
          <w:rFonts w:eastAsia="標楷體"/>
          <w:sz w:val="26"/>
          <w:szCs w:val="26"/>
        </w:rPr>
        <w:t>請見附件</w:t>
      </w:r>
      <w:r w:rsidR="003968CD" w:rsidRPr="00CF2EFF">
        <w:rPr>
          <w:rFonts w:eastAsia="標楷體" w:hint="eastAsia"/>
          <w:sz w:val="26"/>
          <w:szCs w:val="26"/>
        </w:rPr>
        <w:t>E</w:t>
      </w:r>
      <w:r w:rsidRPr="00CF2EFF">
        <w:rPr>
          <w:rFonts w:eastAsia="標楷體" w:hint="eastAsia"/>
          <w:sz w:val="26"/>
          <w:szCs w:val="26"/>
        </w:rPr>
        <w:t>）</w:t>
      </w:r>
      <w:r w:rsidRPr="00CF2EFF">
        <w:rPr>
          <w:rFonts w:eastAsia="標楷體"/>
          <w:sz w:val="26"/>
          <w:szCs w:val="26"/>
        </w:rPr>
        <w:t>。</w:t>
      </w:r>
    </w:p>
    <w:p w:rsidR="00745591" w:rsidRPr="00CF2EFF" w:rsidRDefault="0050014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w:t>
      </w:r>
      <w:r w:rsidRPr="00CF2EFF">
        <w:rPr>
          <w:rFonts w:eastAsia="標楷體"/>
          <w:sz w:val="26"/>
          <w:szCs w:val="26"/>
        </w:rPr>
        <w:t>每一家公司都是獨一無二的，所以選擇下</w:t>
      </w:r>
      <w:r w:rsidRPr="00CF2EFF">
        <w:rPr>
          <w:rFonts w:eastAsia="標楷體" w:hint="eastAsia"/>
          <w:sz w:val="26"/>
          <w:szCs w:val="26"/>
        </w:rPr>
        <w:t>列</w:t>
      </w:r>
      <w:r w:rsidR="00202211">
        <w:rPr>
          <w:rFonts w:eastAsia="標楷體" w:hint="eastAsia"/>
          <w:sz w:val="26"/>
          <w:szCs w:val="26"/>
        </w:rPr>
        <w:t>8</w:t>
      </w:r>
      <w:r w:rsidRPr="00CF2EFF">
        <w:rPr>
          <w:rFonts w:eastAsia="標楷體" w:hint="eastAsia"/>
          <w:sz w:val="26"/>
          <w:szCs w:val="26"/>
        </w:rPr>
        <w:t>家公司</w:t>
      </w:r>
      <w:r w:rsidRPr="00CF2EFF">
        <w:rPr>
          <w:rFonts w:eastAsia="標楷體"/>
          <w:sz w:val="26"/>
          <w:szCs w:val="26"/>
        </w:rPr>
        <w:t>作為可比較對象之原因如下</w:t>
      </w:r>
      <w:proofErr w:type="gramStart"/>
      <w:r w:rsidRPr="00CF2EFF">
        <w:rPr>
          <w:rFonts w:eastAsia="標楷體" w:hint="eastAsia"/>
          <w:sz w:val="26"/>
          <w:szCs w:val="26"/>
        </w:rPr>
        <w:t>（</w:t>
      </w:r>
      <w:proofErr w:type="gramEnd"/>
      <w:r w:rsidRPr="00CF2EFF">
        <w:rPr>
          <w:rFonts w:eastAsia="標楷體"/>
          <w:sz w:val="26"/>
          <w:szCs w:val="26"/>
        </w:rPr>
        <w:t>可比較對象之企業敍述請見附件</w:t>
      </w:r>
      <w:r w:rsidR="003968CD" w:rsidRPr="00CF2EFF">
        <w:rPr>
          <w:rFonts w:eastAsia="標楷體" w:hint="eastAsia"/>
          <w:sz w:val="26"/>
          <w:szCs w:val="26"/>
        </w:rPr>
        <w:t>F</w:t>
      </w:r>
      <w:r w:rsidRPr="00CF2EFF">
        <w:rPr>
          <w:rFonts w:eastAsia="標楷體" w:hint="eastAsia"/>
          <w:sz w:val="26"/>
          <w:szCs w:val="26"/>
        </w:rPr>
        <w:t>）</w:t>
      </w:r>
      <w:r w:rsidRPr="00CF2EFF">
        <w:rPr>
          <w:rFonts w:eastAsia="標楷體"/>
          <w:sz w:val="26"/>
          <w:szCs w:val="26"/>
        </w:rPr>
        <w:t>：</w:t>
      </w:r>
    </w:p>
    <w:tbl>
      <w:tblPr>
        <w:tblW w:w="7751" w:type="dxa"/>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134"/>
        <w:gridCol w:w="2837"/>
        <w:gridCol w:w="3780"/>
      </w:tblGrid>
      <w:tr w:rsidR="00500142" w:rsidRPr="00CF2EFF" w:rsidTr="00C45233">
        <w:trPr>
          <w:trHeight w:val="680"/>
          <w:tblHeader/>
        </w:trPr>
        <w:tc>
          <w:tcPr>
            <w:tcW w:w="1134" w:type="dxa"/>
            <w:tcBorders>
              <w:bottom w:val="double" w:sz="4" w:space="0" w:color="auto"/>
            </w:tcBorders>
            <w:shd w:val="clear" w:color="auto" w:fill="4F81BD"/>
            <w:vAlign w:val="center"/>
          </w:tcPr>
          <w:p w:rsidR="00745591" w:rsidRPr="00CF2EFF" w:rsidRDefault="00500142" w:rsidP="004E4330">
            <w:pPr>
              <w:pStyle w:val="a3"/>
              <w:spacing w:beforeLines="25" w:before="60" w:afterLines="25" w:after="60" w:line="0" w:lineRule="atLeast"/>
              <w:ind w:leftChars="0" w:left="0"/>
              <w:jc w:val="center"/>
              <w:rPr>
                <w:rFonts w:eastAsia="標楷體"/>
                <w:outline/>
                <w:noProof/>
                <w:color w:val="BFBFBF" w:themeColor="background1" w:themeShade="BF"/>
                <w:sz w:val="26"/>
                <w:szCs w:val="26"/>
              </w:rPr>
            </w:pPr>
            <w:r w:rsidRPr="00CF2EFF">
              <w:rPr>
                <w:rFonts w:eastAsia="標楷體"/>
                <w:color w:val="FFFFFF"/>
                <w:sz w:val="26"/>
                <w:szCs w:val="26"/>
              </w:rPr>
              <w:t>編號</w:t>
            </w:r>
          </w:p>
        </w:tc>
        <w:tc>
          <w:tcPr>
            <w:tcW w:w="2837" w:type="dxa"/>
            <w:tcBorders>
              <w:bottom w:val="double" w:sz="4" w:space="0" w:color="auto"/>
            </w:tcBorders>
            <w:shd w:val="clear" w:color="auto" w:fill="4F81BD"/>
            <w:vAlign w:val="center"/>
          </w:tcPr>
          <w:p w:rsidR="00745591" w:rsidRPr="00CF2EFF" w:rsidRDefault="00500142" w:rsidP="004E4330">
            <w:pPr>
              <w:pStyle w:val="a3"/>
              <w:spacing w:beforeLines="25" w:before="60" w:afterLines="25" w:after="60" w:line="0" w:lineRule="atLeast"/>
              <w:ind w:leftChars="0" w:left="0"/>
              <w:jc w:val="center"/>
              <w:rPr>
                <w:rFonts w:eastAsia="標楷體"/>
                <w:outline/>
                <w:noProof/>
                <w:color w:val="BFBFBF" w:themeColor="background1" w:themeShade="BF"/>
                <w:sz w:val="26"/>
                <w:szCs w:val="26"/>
              </w:rPr>
            </w:pPr>
            <w:r w:rsidRPr="00CF2EFF">
              <w:rPr>
                <w:rFonts w:eastAsia="標楷體"/>
                <w:color w:val="FFFFFF"/>
                <w:sz w:val="26"/>
                <w:szCs w:val="26"/>
              </w:rPr>
              <w:t>公司名稱</w:t>
            </w:r>
          </w:p>
        </w:tc>
        <w:tc>
          <w:tcPr>
            <w:tcW w:w="3780" w:type="dxa"/>
            <w:tcBorders>
              <w:bottom w:val="double" w:sz="4" w:space="0" w:color="auto"/>
            </w:tcBorders>
            <w:shd w:val="clear" w:color="auto" w:fill="4F81BD"/>
            <w:vAlign w:val="center"/>
          </w:tcPr>
          <w:p w:rsidR="00745591" w:rsidRPr="00CF2EFF" w:rsidRDefault="00500142" w:rsidP="004E4330">
            <w:pPr>
              <w:pStyle w:val="a3"/>
              <w:spacing w:beforeLines="25" w:before="60" w:afterLines="25" w:after="60" w:line="0" w:lineRule="atLeast"/>
              <w:ind w:leftChars="0" w:left="0"/>
              <w:jc w:val="center"/>
              <w:rPr>
                <w:rFonts w:eastAsia="標楷體"/>
                <w:outline/>
                <w:noProof/>
                <w:color w:val="BFBFBF" w:themeColor="background1" w:themeShade="BF"/>
                <w:sz w:val="26"/>
                <w:szCs w:val="26"/>
              </w:rPr>
            </w:pPr>
            <w:r w:rsidRPr="00CF2EFF">
              <w:rPr>
                <w:rFonts w:eastAsia="標楷體" w:hint="eastAsia"/>
                <w:color w:val="FFFFFF"/>
                <w:sz w:val="26"/>
                <w:szCs w:val="26"/>
              </w:rPr>
              <w:t>接受原因</w:t>
            </w:r>
          </w:p>
        </w:tc>
      </w:tr>
      <w:tr w:rsidR="00A63226" w:rsidRPr="00CF2EFF" w:rsidTr="00C45233">
        <w:trPr>
          <w:trHeight w:val="680"/>
        </w:trPr>
        <w:tc>
          <w:tcPr>
            <w:tcW w:w="1134" w:type="dxa"/>
            <w:vAlign w:val="center"/>
          </w:tcPr>
          <w:p w:rsidR="00A63226"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1</w:t>
            </w:r>
          </w:p>
        </w:tc>
        <w:tc>
          <w:tcPr>
            <w:tcW w:w="2837" w:type="dxa"/>
            <w:vAlign w:val="center"/>
          </w:tcPr>
          <w:p w:rsidR="00A63226" w:rsidRPr="00CF2EFF" w:rsidRDefault="00E64383">
            <w:pPr>
              <w:rPr>
                <w:rFonts w:eastAsia="標楷體"/>
                <w:sz w:val="26"/>
                <w:szCs w:val="26"/>
              </w:rPr>
            </w:pPr>
            <w:r w:rsidRPr="00E64383">
              <w:rPr>
                <w:rFonts w:eastAsia="標楷體"/>
                <w:sz w:val="26"/>
                <w:szCs w:val="26"/>
              </w:rPr>
              <w:t>Atul Ltd</w:t>
            </w:r>
          </w:p>
        </w:tc>
        <w:tc>
          <w:tcPr>
            <w:tcW w:w="3780" w:type="dxa"/>
            <w:vAlign w:val="center"/>
          </w:tcPr>
          <w:p w:rsidR="00A63226" w:rsidRPr="00CF2EFF" w:rsidRDefault="00A63226"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r w:rsidR="00A63226" w:rsidRPr="00CF2EFF" w:rsidTr="00C45233">
        <w:trPr>
          <w:trHeight w:val="680"/>
        </w:trPr>
        <w:tc>
          <w:tcPr>
            <w:tcW w:w="1134" w:type="dxa"/>
            <w:vAlign w:val="center"/>
          </w:tcPr>
          <w:p w:rsidR="00A63226"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2</w:t>
            </w:r>
          </w:p>
        </w:tc>
        <w:tc>
          <w:tcPr>
            <w:tcW w:w="2837" w:type="dxa"/>
            <w:vAlign w:val="center"/>
          </w:tcPr>
          <w:p w:rsidR="00A63226" w:rsidRPr="00CF2EFF" w:rsidRDefault="00E64383">
            <w:pPr>
              <w:rPr>
                <w:rFonts w:eastAsia="標楷體"/>
                <w:sz w:val="26"/>
                <w:szCs w:val="26"/>
              </w:rPr>
            </w:pPr>
            <w:r w:rsidRPr="00E64383">
              <w:rPr>
                <w:rFonts w:eastAsia="標楷體"/>
                <w:sz w:val="26"/>
                <w:szCs w:val="26"/>
              </w:rPr>
              <w:t>Brenntag AG</w:t>
            </w:r>
          </w:p>
        </w:tc>
        <w:tc>
          <w:tcPr>
            <w:tcW w:w="3780" w:type="dxa"/>
            <w:vAlign w:val="center"/>
          </w:tcPr>
          <w:p w:rsidR="00A63226" w:rsidRPr="00CF2EFF" w:rsidRDefault="00A63226"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r w:rsidR="00A63226" w:rsidRPr="00CF2EFF" w:rsidTr="00C45233">
        <w:trPr>
          <w:trHeight w:val="680"/>
        </w:trPr>
        <w:tc>
          <w:tcPr>
            <w:tcW w:w="1134" w:type="dxa"/>
            <w:vAlign w:val="center"/>
          </w:tcPr>
          <w:p w:rsidR="00A63226"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3</w:t>
            </w:r>
          </w:p>
        </w:tc>
        <w:tc>
          <w:tcPr>
            <w:tcW w:w="2837" w:type="dxa"/>
            <w:vAlign w:val="center"/>
          </w:tcPr>
          <w:p w:rsidR="00A63226" w:rsidRPr="00CF2EFF" w:rsidRDefault="00E64383">
            <w:pPr>
              <w:rPr>
                <w:rFonts w:eastAsia="標楷體"/>
                <w:sz w:val="26"/>
                <w:szCs w:val="26"/>
              </w:rPr>
            </w:pPr>
            <w:r w:rsidRPr="00E64383">
              <w:rPr>
                <w:rFonts w:eastAsia="標楷體"/>
                <w:sz w:val="26"/>
                <w:szCs w:val="26"/>
              </w:rPr>
              <w:t>Hexion Inc</w:t>
            </w:r>
          </w:p>
        </w:tc>
        <w:tc>
          <w:tcPr>
            <w:tcW w:w="3780" w:type="dxa"/>
            <w:vAlign w:val="center"/>
          </w:tcPr>
          <w:p w:rsidR="00A63226" w:rsidRPr="00CF2EFF" w:rsidRDefault="00A63226"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r w:rsidR="00A63226" w:rsidRPr="00CF2EFF" w:rsidTr="00C45233">
        <w:trPr>
          <w:trHeight w:val="680"/>
        </w:trPr>
        <w:tc>
          <w:tcPr>
            <w:tcW w:w="1134" w:type="dxa"/>
            <w:vAlign w:val="center"/>
          </w:tcPr>
          <w:p w:rsidR="00A63226"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4</w:t>
            </w:r>
          </w:p>
        </w:tc>
        <w:tc>
          <w:tcPr>
            <w:tcW w:w="2837" w:type="dxa"/>
            <w:vAlign w:val="center"/>
          </w:tcPr>
          <w:p w:rsidR="00A63226" w:rsidRPr="00CF2EFF" w:rsidRDefault="00E64383">
            <w:pPr>
              <w:rPr>
                <w:rFonts w:eastAsia="標楷體"/>
                <w:sz w:val="26"/>
                <w:szCs w:val="26"/>
              </w:rPr>
            </w:pPr>
            <w:r w:rsidRPr="00E64383">
              <w:rPr>
                <w:rFonts w:eastAsia="標楷體"/>
                <w:sz w:val="26"/>
                <w:szCs w:val="26"/>
              </w:rPr>
              <w:t>Lumber Liquidators Holdings Inc</w:t>
            </w:r>
          </w:p>
        </w:tc>
        <w:tc>
          <w:tcPr>
            <w:tcW w:w="3780" w:type="dxa"/>
            <w:vAlign w:val="center"/>
          </w:tcPr>
          <w:p w:rsidR="00A63226" w:rsidRPr="00CF2EFF" w:rsidRDefault="00A63226"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r w:rsidR="00A63226" w:rsidRPr="00CF2EFF" w:rsidTr="00C45233">
        <w:trPr>
          <w:trHeight w:val="680"/>
        </w:trPr>
        <w:tc>
          <w:tcPr>
            <w:tcW w:w="1134" w:type="dxa"/>
            <w:vAlign w:val="center"/>
          </w:tcPr>
          <w:p w:rsidR="00A63226"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lastRenderedPageBreak/>
              <w:t>5</w:t>
            </w:r>
          </w:p>
        </w:tc>
        <w:tc>
          <w:tcPr>
            <w:tcW w:w="2837" w:type="dxa"/>
            <w:vAlign w:val="center"/>
          </w:tcPr>
          <w:p w:rsidR="00A63226" w:rsidRPr="00CF2EFF" w:rsidRDefault="00E64383">
            <w:pPr>
              <w:rPr>
                <w:rFonts w:eastAsia="標楷體"/>
                <w:sz w:val="26"/>
                <w:szCs w:val="26"/>
              </w:rPr>
            </w:pPr>
            <w:r w:rsidRPr="00E64383">
              <w:rPr>
                <w:rFonts w:eastAsia="標楷體"/>
                <w:sz w:val="26"/>
                <w:szCs w:val="26"/>
              </w:rPr>
              <w:t>NEPES AMC</w:t>
            </w:r>
          </w:p>
        </w:tc>
        <w:tc>
          <w:tcPr>
            <w:tcW w:w="3780" w:type="dxa"/>
            <w:vAlign w:val="center"/>
          </w:tcPr>
          <w:p w:rsidR="00A63226" w:rsidRPr="00CF2EFF" w:rsidRDefault="00A63226" w:rsidP="004E4330">
            <w:pPr>
              <w:spacing w:beforeLines="25" w:before="60" w:afterLines="25" w:after="60"/>
              <w:jc w:val="both"/>
              <w:rPr>
                <w:rFonts w:eastAsia="標楷體"/>
                <w:sz w:val="26"/>
                <w:szCs w:val="26"/>
              </w:rPr>
            </w:pPr>
            <w:bookmarkStart w:id="116" w:name="OLE_LINK6"/>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bookmarkEnd w:id="116"/>
          </w:p>
        </w:tc>
      </w:tr>
      <w:tr w:rsidR="000365B4" w:rsidRPr="00CF2EFF" w:rsidTr="00C45233">
        <w:trPr>
          <w:trHeight w:val="680"/>
        </w:trPr>
        <w:tc>
          <w:tcPr>
            <w:tcW w:w="1134" w:type="dxa"/>
            <w:vAlign w:val="center"/>
          </w:tcPr>
          <w:p w:rsidR="00745591"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6</w:t>
            </w:r>
          </w:p>
        </w:tc>
        <w:tc>
          <w:tcPr>
            <w:tcW w:w="2837" w:type="dxa"/>
            <w:vAlign w:val="center"/>
          </w:tcPr>
          <w:p w:rsidR="000365B4" w:rsidRPr="00CF2EFF" w:rsidRDefault="00E64383">
            <w:pPr>
              <w:rPr>
                <w:rFonts w:eastAsia="標楷體"/>
                <w:sz w:val="26"/>
                <w:szCs w:val="26"/>
              </w:rPr>
            </w:pPr>
            <w:r w:rsidRPr="00E64383">
              <w:rPr>
                <w:rFonts w:eastAsia="標楷體"/>
                <w:sz w:val="26"/>
                <w:szCs w:val="26"/>
              </w:rPr>
              <w:t>Orapi SA</w:t>
            </w:r>
          </w:p>
        </w:tc>
        <w:tc>
          <w:tcPr>
            <w:tcW w:w="3780" w:type="dxa"/>
            <w:vAlign w:val="center"/>
          </w:tcPr>
          <w:p w:rsidR="00745591" w:rsidRPr="00CF2EFF" w:rsidRDefault="000365B4" w:rsidP="004E4330">
            <w:pPr>
              <w:spacing w:beforeLines="25" w:before="60" w:afterLines="25" w:after="60"/>
              <w:jc w:val="both"/>
              <w:rPr>
                <w:rFonts w:eastAsia="標楷體"/>
                <w:sz w:val="26"/>
                <w:szCs w:val="26"/>
              </w:rPr>
            </w:pPr>
            <w:r w:rsidRPr="00CF2EFF">
              <w:rPr>
                <w:rFonts w:eastAsia="標楷體"/>
                <w:sz w:val="26"/>
                <w:szCs w:val="26"/>
              </w:rPr>
              <w:t>提供接</w:t>
            </w:r>
            <w:r w:rsidR="00912EFA" w:rsidRPr="00CF2EFF">
              <w:rPr>
                <w:rFonts w:eastAsia="標楷體" w:hint="eastAsia"/>
                <w:sz w:val="26"/>
                <w:szCs w:val="26"/>
              </w:rPr>
              <w:t>著</w:t>
            </w:r>
            <w:r w:rsidRPr="00CF2EFF">
              <w:rPr>
                <w:rFonts w:eastAsia="標楷體"/>
                <w:sz w:val="26"/>
                <w:szCs w:val="26"/>
              </w:rPr>
              <w:t>劑產品。</w:t>
            </w:r>
          </w:p>
        </w:tc>
      </w:tr>
      <w:tr w:rsidR="00E64383" w:rsidRPr="00CF2EFF" w:rsidTr="00C45233">
        <w:trPr>
          <w:trHeight w:val="680"/>
        </w:trPr>
        <w:tc>
          <w:tcPr>
            <w:tcW w:w="1134" w:type="dxa"/>
            <w:vAlign w:val="center"/>
          </w:tcPr>
          <w:p w:rsidR="00E64383"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7</w:t>
            </w:r>
          </w:p>
        </w:tc>
        <w:tc>
          <w:tcPr>
            <w:tcW w:w="2837" w:type="dxa"/>
            <w:vAlign w:val="center"/>
          </w:tcPr>
          <w:p w:rsidR="00E64383" w:rsidRPr="00CF2EFF" w:rsidRDefault="00E64383">
            <w:pPr>
              <w:rPr>
                <w:rFonts w:eastAsia="標楷體"/>
                <w:sz w:val="26"/>
                <w:szCs w:val="26"/>
              </w:rPr>
            </w:pPr>
            <w:r w:rsidRPr="00E64383">
              <w:rPr>
                <w:rFonts w:eastAsia="標楷體"/>
                <w:sz w:val="26"/>
                <w:szCs w:val="26"/>
              </w:rPr>
              <w:t>Union Petrochemical PCL</w:t>
            </w:r>
          </w:p>
        </w:tc>
        <w:tc>
          <w:tcPr>
            <w:tcW w:w="3780" w:type="dxa"/>
            <w:vAlign w:val="center"/>
          </w:tcPr>
          <w:p w:rsidR="00E64383" w:rsidRPr="00CF2EFF" w:rsidRDefault="00E64383"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r w:rsidR="00E64383" w:rsidRPr="00CF2EFF" w:rsidTr="00C45233">
        <w:trPr>
          <w:trHeight w:val="680"/>
        </w:trPr>
        <w:tc>
          <w:tcPr>
            <w:tcW w:w="1134" w:type="dxa"/>
            <w:vAlign w:val="center"/>
          </w:tcPr>
          <w:p w:rsidR="00E64383" w:rsidRPr="00CF2EFF" w:rsidRDefault="00202211" w:rsidP="004E4330">
            <w:pPr>
              <w:spacing w:beforeLines="25" w:before="60" w:afterLines="25" w:after="60" w:line="0" w:lineRule="atLeast"/>
              <w:jc w:val="center"/>
              <w:rPr>
                <w:rFonts w:eastAsia="標楷體"/>
                <w:sz w:val="26"/>
                <w:szCs w:val="26"/>
              </w:rPr>
            </w:pPr>
            <w:r>
              <w:rPr>
                <w:rFonts w:eastAsia="標楷體" w:hint="eastAsia"/>
                <w:sz w:val="26"/>
                <w:szCs w:val="26"/>
              </w:rPr>
              <w:t>8</w:t>
            </w:r>
          </w:p>
        </w:tc>
        <w:tc>
          <w:tcPr>
            <w:tcW w:w="2837" w:type="dxa"/>
            <w:vAlign w:val="center"/>
          </w:tcPr>
          <w:p w:rsidR="00E64383" w:rsidRPr="00CF2EFF" w:rsidRDefault="00E64383">
            <w:pPr>
              <w:rPr>
                <w:rFonts w:eastAsia="標楷體"/>
                <w:sz w:val="26"/>
                <w:szCs w:val="26"/>
              </w:rPr>
            </w:pPr>
            <w:r w:rsidRPr="00E64383">
              <w:rPr>
                <w:rFonts w:eastAsia="標楷體"/>
                <w:sz w:val="26"/>
                <w:szCs w:val="26"/>
              </w:rPr>
              <w:t>Univar Inc</w:t>
            </w:r>
          </w:p>
        </w:tc>
        <w:tc>
          <w:tcPr>
            <w:tcW w:w="3780" w:type="dxa"/>
            <w:vAlign w:val="center"/>
          </w:tcPr>
          <w:p w:rsidR="00E64383" w:rsidRPr="00CF2EFF" w:rsidRDefault="00E64383" w:rsidP="004E4330">
            <w:pPr>
              <w:spacing w:beforeLines="25" w:before="60" w:afterLines="25" w:after="60"/>
              <w:jc w:val="both"/>
              <w:rPr>
                <w:rFonts w:eastAsia="標楷體"/>
                <w:sz w:val="26"/>
                <w:szCs w:val="26"/>
              </w:rPr>
            </w:pPr>
            <w:r w:rsidRPr="00CF2EFF">
              <w:rPr>
                <w:rFonts w:eastAsia="標楷體"/>
                <w:sz w:val="26"/>
                <w:szCs w:val="26"/>
              </w:rPr>
              <w:t>提供接</w:t>
            </w:r>
            <w:r w:rsidRPr="00CF2EFF">
              <w:rPr>
                <w:rFonts w:eastAsia="標楷體" w:hint="eastAsia"/>
                <w:sz w:val="26"/>
                <w:szCs w:val="26"/>
              </w:rPr>
              <w:t>著</w:t>
            </w:r>
            <w:r w:rsidRPr="00CF2EFF">
              <w:rPr>
                <w:rFonts w:eastAsia="標楷體"/>
                <w:sz w:val="26"/>
                <w:szCs w:val="26"/>
              </w:rPr>
              <w:t>劑產品。</w:t>
            </w:r>
          </w:p>
        </w:tc>
      </w:tr>
    </w:tbl>
    <w:p w:rsidR="00745591" w:rsidRPr="00CF2EFF" w:rsidRDefault="00500142" w:rsidP="004E4330">
      <w:pPr>
        <w:pStyle w:val="3"/>
        <w:numPr>
          <w:ilvl w:val="0"/>
          <w:numId w:val="43"/>
        </w:numPr>
        <w:spacing w:beforeLines="50" w:before="120" w:afterLines="50" w:after="120" w:line="360" w:lineRule="auto"/>
        <w:ind w:leftChars="100" w:left="720"/>
        <w:jc w:val="both"/>
        <w:rPr>
          <w:rFonts w:ascii="Times New Roman" w:eastAsia="標楷體" w:hAnsi="Times New Roman"/>
          <w:sz w:val="32"/>
        </w:rPr>
      </w:pPr>
      <w:r w:rsidRPr="00CF2EFF">
        <w:rPr>
          <w:rFonts w:ascii="Times New Roman" w:eastAsia="標楷體" w:hAnsi="Times New Roman" w:hint="eastAsia"/>
          <w:sz w:val="32"/>
        </w:rPr>
        <w:t>『資金之使用－借款』</w:t>
      </w:r>
    </w:p>
    <w:p w:rsidR="00745591" w:rsidRPr="00CF2EFF" w:rsidRDefault="00500142" w:rsidP="004E4330">
      <w:pPr>
        <w:spacing w:beforeLines="50" w:before="120" w:afterLines="50" w:after="120" w:line="360" w:lineRule="auto"/>
        <w:ind w:leftChars="200" w:left="480" w:firstLineChars="200" w:firstLine="520"/>
        <w:jc w:val="both"/>
        <w:rPr>
          <w:rFonts w:eastAsia="標楷體"/>
          <w:bCs/>
          <w:sz w:val="26"/>
          <w:szCs w:val="26"/>
        </w:rPr>
      </w:pPr>
      <w:r w:rsidRPr="00CF2EFF">
        <w:rPr>
          <w:rFonts w:eastAsia="標楷體" w:hint="eastAsia"/>
          <w:bCs/>
          <w:sz w:val="26"/>
          <w:szCs w:val="26"/>
        </w:rPr>
        <w:t>台灣漢高與關係企業之資金往來皆屬短期</w:t>
      </w:r>
      <w:r w:rsidRPr="00CF2EFF">
        <w:rPr>
          <w:rStyle w:val="af3"/>
          <w:rFonts w:eastAsia="標楷體"/>
          <w:bCs/>
          <w:sz w:val="26"/>
          <w:szCs w:val="26"/>
        </w:rPr>
        <w:footnoteReference w:id="4"/>
      </w:r>
      <w:r w:rsidRPr="00CF2EFF">
        <w:rPr>
          <w:rFonts w:eastAsia="標楷體" w:hint="eastAsia"/>
          <w:bCs/>
          <w:sz w:val="26"/>
          <w:szCs w:val="26"/>
        </w:rPr>
        <w:t>，幣別為新台幣。本所以</w:t>
      </w:r>
      <w:r w:rsidR="001F233E" w:rsidRPr="00CF2EFF">
        <w:rPr>
          <w:rFonts w:eastAsia="標楷體" w:hint="eastAsia"/>
          <w:sz w:val="26"/>
          <w:szCs w:val="26"/>
        </w:rPr>
        <w:t>台灣</w:t>
      </w:r>
      <w:r w:rsidRPr="00CF2EFF">
        <w:rPr>
          <w:rFonts w:eastAsia="標楷體" w:hint="eastAsia"/>
          <w:sz w:val="26"/>
          <w:szCs w:val="26"/>
        </w:rPr>
        <w:t>銀行</w:t>
      </w:r>
      <w:r w:rsidR="00F033DB">
        <w:rPr>
          <w:rFonts w:eastAsia="標楷體"/>
          <w:sz w:val="26"/>
          <w:szCs w:val="26"/>
        </w:rPr>
        <w:t>10</w:t>
      </w:r>
      <w:r w:rsidR="000277DF">
        <w:rPr>
          <w:rFonts w:eastAsia="標楷體" w:hint="eastAsia"/>
          <w:sz w:val="26"/>
          <w:szCs w:val="26"/>
        </w:rPr>
        <w:t>5</w:t>
      </w:r>
      <w:r w:rsidR="00A35F4C" w:rsidRPr="00CF2EFF">
        <w:rPr>
          <w:rFonts w:eastAsia="標楷體" w:hint="eastAsia"/>
          <w:sz w:val="26"/>
          <w:szCs w:val="26"/>
        </w:rPr>
        <w:t>年</w:t>
      </w:r>
      <w:r w:rsidR="00A35F4C" w:rsidRPr="00CF2EFF">
        <w:rPr>
          <w:rFonts w:eastAsia="標楷體"/>
          <w:sz w:val="26"/>
          <w:szCs w:val="26"/>
        </w:rPr>
        <w:t>1</w:t>
      </w:r>
      <w:r w:rsidR="00A35F4C" w:rsidRPr="00CF2EFF">
        <w:rPr>
          <w:rFonts w:eastAsia="標楷體" w:hint="eastAsia"/>
          <w:sz w:val="26"/>
          <w:szCs w:val="26"/>
        </w:rPr>
        <w:t>月至</w:t>
      </w:r>
      <w:r w:rsidR="00F033DB">
        <w:rPr>
          <w:rFonts w:eastAsia="標楷體"/>
          <w:sz w:val="26"/>
          <w:szCs w:val="26"/>
        </w:rPr>
        <w:t>105</w:t>
      </w:r>
      <w:r w:rsidR="00A35F4C" w:rsidRPr="00CF2EFF">
        <w:rPr>
          <w:rFonts w:eastAsia="標楷體" w:hint="eastAsia"/>
          <w:sz w:val="26"/>
          <w:szCs w:val="26"/>
        </w:rPr>
        <w:t>年</w:t>
      </w:r>
      <w:r w:rsidR="00A35F4C" w:rsidRPr="00CF2EFF">
        <w:rPr>
          <w:rFonts w:eastAsia="標楷體"/>
          <w:sz w:val="26"/>
          <w:szCs w:val="26"/>
        </w:rPr>
        <w:t>12</w:t>
      </w:r>
      <w:r w:rsidR="00A35F4C" w:rsidRPr="00CF2EFF">
        <w:rPr>
          <w:rFonts w:eastAsia="標楷體" w:hint="eastAsia"/>
          <w:sz w:val="26"/>
          <w:szCs w:val="26"/>
        </w:rPr>
        <w:t>月</w:t>
      </w:r>
      <w:r w:rsidR="00F0470B" w:rsidRPr="00CF2EFF">
        <w:rPr>
          <w:rFonts w:eastAsia="標楷體" w:hint="eastAsia"/>
          <w:bCs/>
          <w:sz w:val="26"/>
          <w:szCs w:val="26"/>
        </w:rPr>
        <w:t>公布</w:t>
      </w:r>
      <w:r w:rsidRPr="00CF2EFF">
        <w:rPr>
          <w:rFonts w:eastAsia="標楷體" w:hint="eastAsia"/>
          <w:bCs/>
          <w:sz w:val="26"/>
          <w:szCs w:val="26"/>
        </w:rPr>
        <w:t>之</w:t>
      </w:r>
      <w:r w:rsidR="00385071" w:rsidRPr="00CF2EFF">
        <w:rPr>
          <w:rFonts w:eastAsia="標楷體" w:hint="eastAsia"/>
          <w:bCs/>
          <w:sz w:val="26"/>
          <w:szCs w:val="26"/>
        </w:rPr>
        <w:t>牌告</w:t>
      </w:r>
      <w:r w:rsidR="00E9513B" w:rsidRPr="00CF2EFF">
        <w:rPr>
          <w:rFonts w:eastAsia="標楷體" w:hint="eastAsia"/>
          <w:bCs/>
          <w:sz w:val="26"/>
          <w:szCs w:val="26"/>
        </w:rPr>
        <w:t>「</w:t>
      </w:r>
      <w:r w:rsidR="001F233E" w:rsidRPr="00CF2EFF">
        <w:rPr>
          <w:rFonts w:eastAsia="標楷體" w:hint="eastAsia"/>
          <w:sz w:val="26"/>
          <w:szCs w:val="26"/>
        </w:rPr>
        <w:t>基本放款</w:t>
      </w:r>
      <w:r w:rsidRPr="00CF2EFF">
        <w:rPr>
          <w:rFonts w:eastAsia="標楷體" w:hint="eastAsia"/>
          <w:sz w:val="26"/>
          <w:szCs w:val="26"/>
        </w:rPr>
        <w:t>利率</w:t>
      </w:r>
      <w:r w:rsidRPr="00CF2EFF">
        <w:rPr>
          <w:rFonts w:eastAsia="標楷體" w:hint="eastAsia"/>
          <w:bCs/>
          <w:sz w:val="26"/>
          <w:szCs w:val="26"/>
        </w:rPr>
        <w:t>」為可比較未受控交易價格，評估台灣漢高利息支出是否合乎常規交易結果。</w:t>
      </w:r>
    </w:p>
    <w:p w:rsidR="00745591" w:rsidRPr="00CF2EFF" w:rsidRDefault="001A7A80" w:rsidP="004E4330">
      <w:pPr>
        <w:spacing w:beforeLines="50" w:before="120" w:afterLines="50" w:after="120" w:line="360" w:lineRule="auto"/>
        <w:jc w:val="both"/>
        <w:rPr>
          <w:rFonts w:eastAsia="標楷體"/>
          <w:sz w:val="26"/>
          <w:szCs w:val="26"/>
        </w:rPr>
      </w:pPr>
      <w:r w:rsidRPr="00CF2EFF">
        <w:rPr>
          <w:rFonts w:eastAsia="標楷體"/>
          <w:bCs/>
          <w:sz w:val="26"/>
          <w:szCs w:val="26"/>
        </w:rPr>
        <w:br w:type="page"/>
      </w:r>
    </w:p>
    <w:p w:rsidR="00745591" w:rsidRPr="00CF2EFF" w:rsidRDefault="00745591" w:rsidP="004E4330">
      <w:pPr>
        <w:spacing w:beforeLines="50" w:before="120" w:afterLines="50" w:after="120" w:line="360" w:lineRule="auto"/>
        <w:ind w:leftChars="200" w:left="480" w:firstLineChars="200" w:firstLine="520"/>
        <w:jc w:val="both"/>
        <w:rPr>
          <w:rFonts w:eastAsia="標楷體"/>
          <w:sz w:val="26"/>
          <w:szCs w:val="26"/>
        </w:rPr>
      </w:pPr>
    </w:p>
    <w:p w:rsidR="0068427C" w:rsidRPr="00CF2EFF" w:rsidRDefault="0068427C" w:rsidP="004E4330">
      <w:pPr>
        <w:numPr>
          <w:ilvl w:val="0"/>
          <w:numId w:val="80"/>
        </w:numPr>
        <w:tabs>
          <w:tab w:val="left" w:pos="1134"/>
        </w:tabs>
        <w:spacing w:beforeLines="50" w:before="120" w:afterLines="50" w:after="120" w:line="360" w:lineRule="auto"/>
        <w:ind w:leftChars="250" w:left="1080"/>
        <w:jc w:val="both"/>
        <w:rPr>
          <w:rFonts w:eastAsia="標楷體"/>
          <w:b/>
          <w:sz w:val="28"/>
          <w:szCs w:val="26"/>
        </w:rPr>
        <w:sectPr w:rsidR="0068427C" w:rsidRPr="00CF2EFF" w:rsidSect="00DD5AB2">
          <w:type w:val="oddPage"/>
          <w:pgSz w:w="11906" w:h="16838" w:code="9"/>
          <w:pgMar w:top="2160" w:right="1440" w:bottom="1814" w:left="1440" w:header="851" w:footer="567" w:gutter="567"/>
          <w:cols w:space="425"/>
          <w:docGrid w:linePitch="360"/>
        </w:sectPr>
      </w:pPr>
    </w:p>
    <w:p w:rsidR="00EC5E5A" w:rsidRPr="00CF2EFF" w:rsidRDefault="00681303" w:rsidP="00EC5E5A">
      <w:pPr>
        <w:pStyle w:val="1"/>
        <w:numPr>
          <w:ilvl w:val="0"/>
          <w:numId w:val="0"/>
        </w:numPr>
        <w:spacing w:before="0" w:after="0" w:line="240" w:lineRule="auto"/>
        <w:jc w:val="right"/>
        <w:rPr>
          <w:rFonts w:ascii="Times New Roman" w:eastAsia="標楷體" w:hAnsi="Times New Roman"/>
          <w:sz w:val="48"/>
          <w:szCs w:val="48"/>
        </w:rPr>
      </w:pPr>
      <w:bookmarkStart w:id="117" w:name="_Toc253154521"/>
      <w:bookmarkStart w:id="118" w:name="_Toc253154589"/>
      <w:bookmarkStart w:id="119" w:name="_Toc272326020"/>
      <w:bookmarkStart w:id="120" w:name="_Toc272326648"/>
      <w:bookmarkStart w:id="121" w:name="_Toc272326827"/>
      <w:bookmarkStart w:id="122" w:name="_Toc275960660"/>
      <w:bookmarkStart w:id="123" w:name="_Toc394498430"/>
      <w:r>
        <w:rPr>
          <w:rFonts w:ascii="Times New Roman" w:eastAsia="標楷體" w:hAnsi="Times New Roman"/>
          <w:noProof/>
          <w:sz w:val="48"/>
          <w:szCs w:val="48"/>
        </w:rPr>
        <w:lastRenderedPageBreak/>
        <w:pict>
          <v:shape id="Text Box 119" o:spid="_x0000_s1060" type="#_x0000_t202" style="position:absolute;left:0;text-align:left;margin-left:367.5pt;margin-top:0;width:56.7pt;height:56.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Zt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Ce+Rm0pAgAAWgQAAA4AAAAAAAAAAAAAAAAALgIAAGRycy9l&#10;Mm9Eb2MueG1sUEsBAi0AFAAGAAgAAAAhALiQwT/fAAAACAEAAA8AAAAAAAAAAAAAAAAAgwQAAGRy&#10;cy9kb3ducmV2LnhtbFBLBQYAAAAABAAEAPMAAACPBQAAAAA=&#10;">
            <v:textbox>
              <w:txbxContent>
                <w:p w:rsidR="00A64E5C" w:rsidRPr="0068427C" w:rsidRDefault="00A64E5C"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w:r>
      <w:bookmarkEnd w:id="117"/>
      <w:bookmarkEnd w:id="118"/>
      <w:bookmarkEnd w:id="119"/>
      <w:bookmarkEnd w:id="120"/>
      <w:bookmarkEnd w:id="121"/>
      <w:bookmarkEnd w:id="122"/>
      <w:bookmarkEnd w:id="123"/>
    </w:p>
    <w:p w:rsidR="00EC5E5A" w:rsidRPr="00CF2EFF" w:rsidRDefault="00EC5E5A" w:rsidP="00EC5E5A">
      <w:pPr>
        <w:jc w:val="right"/>
        <w:rPr>
          <w:rFonts w:eastAsia="標楷體"/>
        </w:rPr>
      </w:pPr>
    </w:p>
    <w:p w:rsidR="00EC5E5A" w:rsidRPr="00CF2EFF" w:rsidRDefault="00EC5E5A" w:rsidP="00EC5E5A">
      <w:pPr>
        <w:jc w:val="right"/>
        <w:rPr>
          <w:rFonts w:eastAsia="標楷體"/>
        </w:rPr>
      </w:pPr>
    </w:p>
    <w:p w:rsidR="00567251" w:rsidRPr="00CF2EFF"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24" w:name="_Toc394498431"/>
      <w:r w:rsidRPr="00CF2EFF">
        <w:rPr>
          <w:rFonts w:ascii="Times New Roman" w:eastAsia="標楷體" w:hAnsi="Times New Roman" w:hint="eastAsia"/>
          <w:sz w:val="56"/>
          <w:szCs w:val="56"/>
        </w:rPr>
        <w:t>受控交易</w:t>
      </w:r>
      <w:r w:rsidR="0068427C" w:rsidRPr="00CF2EFF">
        <w:rPr>
          <w:rFonts w:ascii="Times New Roman" w:eastAsia="標楷體" w:hAnsi="Times New Roman" w:hint="eastAsia"/>
          <w:sz w:val="56"/>
          <w:szCs w:val="56"/>
        </w:rPr>
        <w:t>評估</w:t>
      </w:r>
      <w:r w:rsidRPr="00CF2EFF">
        <w:rPr>
          <w:rFonts w:ascii="Times New Roman" w:eastAsia="標楷體" w:hAnsi="Times New Roman" w:hint="eastAsia"/>
          <w:sz w:val="56"/>
          <w:szCs w:val="56"/>
        </w:rPr>
        <w:t>結果</w:t>
      </w:r>
      <w:bookmarkEnd w:id="124"/>
    </w:p>
    <w:p w:rsidR="00745591" w:rsidRPr="00CF2EFF" w:rsidRDefault="00A2350C" w:rsidP="004E4330">
      <w:pPr>
        <w:spacing w:beforeLines="50" w:before="120" w:afterLines="50" w:after="120" w:line="360" w:lineRule="auto"/>
        <w:ind w:firstLineChars="200" w:firstLine="520"/>
        <w:jc w:val="both"/>
        <w:rPr>
          <w:rFonts w:eastAsia="標楷體"/>
          <w:sz w:val="26"/>
          <w:szCs w:val="26"/>
        </w:rPr>
      </w:pPr>
      <w:bookmarkStart w:id="125" w:name="_Toc166242748"/>
      <w:r w:rsidRPr="00CF2EFF">
        <w:rPr>
          <w:rFonts w:eastAsia="標楷體" w:hint="eastAsia"/>
          <w:sz w:val="26"/>
          <w:szCs w:val="26"/>
        </w:rPr>
        <w:t>由本報告第柒章得知，『</w:t>
      </w:r>
      <w:r w:rsidR="00116E1A" w:rsidRPr="00CF2EFF">
        <w:rPr>
          <w:rFonts w:eastAsia="標楷體" w:hint="eastAsia"/>
          <w:sz w:val="26"/>
          <w:szCs w:val="26"/>
        </w:rPr>
        <w:t>可比較利潤法</w:t>
      </w:r>
      <w:r w:rsidRPr="00CF2EFF">
        <w:rPr>
          <w:rFonts w:eastAsia="標楷體" w:hint="eastAsia"/>
          <w:sz w:val="26"/>
          <w:szCs w:val="26"/>
        </w:rPr>
        <w:t>』為評估</w:t>
      </w:r>
      <w:r w:rsidR="0013741C" w:rsidRPr="00CF2EFF">
        <w:rPr>
          <w:rFonts w:eastAsia="標楷體" w:hint="eastAsia"/>
          <w:sz w:val="26"/>
          <w:szCs w:val="26"/>
        </w:rPr>
        <w:t>台灣漢高</w:t>
      </w:r>
      <w:r w:rsidR="0095738F" w:rsidRPr="00CF2EFF">
        <w:rPr>
          <w:rFonts w:eastAsia="標楷體" w:hint="eastAsia"/>
          <w:sz w:val="26"/>
          <w:szCs w:val="26"/>
        </w:rPr>
        <w:t>「有形資產之</w:t>
      </w:r>
      <w:proofErr w:type="gramStart"/>
      <w:r w:rsidR="0095738F" w:rsidRPr="00CF2EFF">
        <w:rPr>
          <w:rFonts w:eastAsia="標楷體" w:hint="eastAsia"/>
          <w:sz w:val="26"/>
          <w:szCs w:val="26"/>
        </w:rPr>
        <w:t>移轉－</w:t>
      </w:r>
      <w:r w:rsidR="00467274" w:rsidRPr="00CF2EFF">
        <w:rPr>
          <w:rFonts w:eastAsia="標楷體" w:hint="eastAsia"/>
          <w:sz w:val="26"/>
          <w:szCs w:val="26"/>
        </w:rPr>
        <w:t>銷貨</w:t>
      </w:r>
      <w:proofErr w:type="gramEnd"/>
      <w:r w:rsidR="00467274" w:rsidRPr="00CF2EFF">
        <w:rPr>
          <w:rFonts w:eastAsia="標楷體" w:hint="eastAsia"/>
          <w:sz w:val="26"/>
          <w:szCs w:val="26"/>
        </w:rPr>
        <w:t>」</w:t>
      </w:r>
      <w:r w:rsidR="00116E1A" w:rsidRPr="00CF2EFF">
        <w:rPr>
          <w:rFonts w:eastAsia="標楷體" w:hint="eastAsia"/>
          <w:sz w:val="26"/>
          <w:szCs w:val="26"/>
        </w:rPr>
        <w:t>、</w:t>
      </w:r>
      <w:r w:rsidR="000A3F82" w:rsidRPr="00CF2EFF">
        <w:rPr>
          <w:rFonts w:eastAsia="標楷體" w:hint="eastAsia"/>
          <w:sz w:val="26"/>
          <w:szCs w:val="26"/>
        </w:rPr>
        <w:t>「有形資產之移轉－進貨」、</w:t>
      </w:r>
      <w:r w:rsidR="00116E1A" w:rsidRPr="00CF2EFF">
        <w:rPr>
          <w:rFonts w:eastAsia="標楷體" w:hint="eastAsia"/>
          <w:sz w:val="26"/>
          <w:szCs w:val="26"/>
        </w:rPr>
        <w:t>「無形資產之使用－權利金支出」</w:t>
      </w:r>
      <w:r w:rsidR="00925CD4" w:rsidRPr="00CF2EFF">
        <w:rPr>
          <w:rFonts w:eastAsia="標楷體" w:hint="eastAsia"/>
          <w:sz w:val="26"/>
          <w:szCs w:val="26"/>
        </w:rPr>
        <w:t>及</w:t>
      </w:r>
      <w:r w:rsidR="00116E1A" w:rsidRPr="00CF2EFF">
        <w:rPr>
          <w:rFonts w:eastAsia="標楷體" w:hint="eastAsia"/>
          <w:sz w:val="26"/>
          <w:szCs w:val="26"/>
        </w:rPr>
        <w:t>「服務之提供－接受支援及帳</w:t>
      </w:r>
      <w:proofErr w:type="gramStart"/>
      <w:r w:rsidR="00116E1A" w:rsidRPr="00CF2EFF">
        <w:rPr>
          <w:rFonts w:eastAsia="標楷體" w:hint="eastAsia"/>
          <w:sz w:val="26"/>
          <w:szCs w:val="26"/>
        </w:rPr>
        <w:t>務</w:t>
      </w:r>
      <w:proofErr w:type="gramEnd"/>
      <w:r w:rsidR="00116E1A" w:rsidRPr="00CF2EFF">
        <w:rPr>
          <w:rFonts w:eastAsia="標楷體" w:hint="eastAsia"/>
          <w:sz w:val="26"/>
          <w:szCs w:val="26"/>
        </w:rPr>
        <w:t>處理服務」等受控交易是否符合常規之</w:t>
      </w:r>
      <w:proofErr w:type="gramStart"/>
      <w:r w:rsidR="00116E1A" w:rsidRPr="00CF2EFF">
        <w:rPr>
          <w:rFonts w:eastAsia="標楷體" w:hint="eastAsia"/>
          <w:sz w:val="26"/>
          <w:szCs w:val="26"/>
        </w:rPr>
        <w:t>最</w:t>
      </w:r>
      <w:proofErr w:type="gramEnd"/>
      <w:r w:rsidR="00116E1A" w:rsidRPr="00CF2EFF">
        <w:rPr>
          <w:rFonts w:eastAsia="標楷體" w:hint="eastAsia"/>
          <w:sz w:val="26"/>
          <w:szCs w:val="26"/>
        </w:rPr>
        <w:t>適常規方法；『可比較未受控價格法』為評估台灣漢高「資金之使用－借款」受控交易是否符合常規之</w:t>
      </w:r>
      <w:proofErr w:type="gramStart"/>
      <w:r w:rsidR="00116E1A" w:rsidRPr="00CF2EFF">
        <w:rPr>
          <w:rFonts w:eastAsia="標楷體" w:hint="eastAsia"/>
          <w:sz w:val="26"/>
          <w:szCs w:val="26"/>
        </w:rPr>
        <w:t>最</w:t>
      </w:r>
      <w:proofErr w:type="gramEnd"/>
      <w:r w:rsidR="00116E1A" w:rsidRPr="00CF2EFF">
        <w:rPr>
          <w:rFonts w:eastAsia="標楷體" w:hint="eastAsia"/>
          <w:sz w:val="26"/>
          <w:szCs w:val="26"/>
        </w:rPr>
        <w:t>適常規方法</w:t>
      </w:r>
      <w:r w:rsidRPr="00CF2EFF">
        <w:rPr>
          <w:rFonts w:eastAsia="標楷體" w:hint="eastAsia"/>
          <w:sz w:val="26"/>
          <w:szCs w:val="26"/>
        </w:rPr>
        <w:t>。</w:t>
      </w:r>
    </w:p>
    <w:p w:rsidR="00745591" w:rsidRPr="00CF2EFF" w:rsidRDefault="00336728" w:rsidP="004E4330">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proofErr w:type="gramStart"/>
      <w:r w:rsidRPr="00CF2EFF">
        <w:rPr>
          <w:rFonts w:ascii="Times New Roman" w:eastAsia="標楷體" w:hAnsi="Times New Roman" w:hint="eastAsia"/>
          <w:sz w:val="36"/>
          <w:szCs w:val="40"/>
        </w:rPr>
        <w:t>採</w:t>
      </w:r>
      <w:proofErr w:type="gramEnd"/>
      <w:r w:rsidRPr="00CF2EFF">
        <w:rPr>
          <w:rFonts w:ascii="Times New Roman" w:eastAsia="標楷體" w:hAnsi="Times New Roman" w:hint="eastAsia"/>
          <w:sz w:val="36"/>
          <w:szCs w:val="40"/>
        </w:rPr>
        <w:t>「可比較未受控價格法」為</w:t>
      </w:r>
      <w:proofErr w:type="gramStart"/>
      <w:r w:rsidRPr="00CF2EFF">
        <w:rPr>
          <w:rFonts w:ascii="Times New Roman" w:eastAsia="標楷體" w:hAnsi="Times New Roman" w:hint="eastAsia"/>
          <w:sz w:val="36"/>
          <w:szCs w:val="40"/>
        </w:rPr>
        <w:t>最</w:t>
      </w:r>
      <w:proofErr w:type="gramEnd"/>
      <w:r w:rsidRPr="00CF2EFF">
        <w:rPr>
          <w:rFonts w:ascii="Times New Roman" w:eastAsia="標楷體" w:hAnsi="Times New Roman" w:hint="eastAsia"/>
          <w:sz w:val="36"/>
          <w:szCs w:val="40"/>
        </w:rPr>
        <w:t>適常規交易方法</w:t>
      </w:r>
    </w:p>
    <w:p w:rsidR="00745591" w:rsidRPr="00CF2EFF" w:rsidRDefault="0013741C"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台灣漢高</w:t>
      </w:r>
      <w:r w:rsidR="00336728" w:rsidRPr="00CF2EFF">
        <w:rPr>
          <w:rFonts w:eastAsia="標楷體" w:hint="eastAsia"/>
          <w:sz w:val="26"/>
          <w:szCs w:val="26"/>
        </w:rPr>
        <w:t>『</w:t>
      </w:r>
      <w:r w:rsidR="000F5A15" w:rsidRPr="00CF2EFF">
        <w:rPr>
          <w:rFonts w:eastAsia="標楷體" w:hint="eastAsia"/>
          <w:sz w:val="26"/>
          <w:szCs w:val="26"/>
        </w:rPr>
        <w:t>資金之使用－借款</w:t>
      </w:r>
      <w:r w:rsidR="00336728" w:rsidRPr="00CF2EFF">
        <w:rPr>
          <w:rFonts w:eastAsia="標楷體" w:hint="eastAsia"/>
          <w:sz w:val="26"/>
          <w:szCs w:val="26"/>
        </w:rPr>
        <w:t>』受控交易，本所</w:t>
      </w:r>
      <w:proofErr w:type="gramStart"/>
      <w:r w:rsidR="00336728" w:rsidRPr="00CF2EFF">
        <w:rPr>
          <w:rFonts w:eastAsia="標楷體" w:hint="eastAsia"/>
          <w:sz w:val="26"/>
          <w:szCs w:val="26"/>
        </w:rPr>
        <w:t>採</w:t>
      </w:r>
      <w:proofErr w:type="gramEnd"/>
      <w:r w:rsidR="00336728" w:rsidRPr="00CF2EFF">
        <w:rPr>
          <w:rFonts w:eastAsia="標楷體" w:hint="eastAsia"/>
          <w:sz w:val="26"/>
          <w:szCs w:val="26"/>
        </w:rPr>
        <w:t>可比較未受控價格法進行評估，為其找尋性質相近以可比較未受控價格資料作為比較。</w:t>
      </w:r>
    </w:p>
    <w:p w:rsidR="00745591" w:rsidRPr="00CF2EFF" w:rsidRDefault="00336728"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依移轉訂價查核準則第</w:t>
      </w:r>
      <w:r w:rsidRPr="00CF2EFF">
        <w:rPr>
          <w:rFonts w:eastAsia="標楷體" w:hint="eastAsia"/>
          <w:sz w:val="26"/>
          <w:szCs w:val="26"/>
        </w:rPr>
        <w:t>14</w:t>
      </w:r>
      <w:r w:rsidRPr="00CF2EFF">
        <w:rPr>
          <w:rFonts w:eastAsia="標楷體" w:hint="eastAsia"/>
          <w:sz w:val="26"/>
          <w:szCs w:val="26"/>
        </w:rPr>
        <w:t>條規定，以可比較未受控價格法進行評估時，</w:t>
      </w:r>
      <w:r w:rsidRPr="00CF2EFF">
        <w:rPr>
          <w:rFonts w:eastAsia="標楷體"/>
          <w:sz w:val="26"/>
          <w:szCs w:val="26"/>
        </w:rPr>
        <w:t>除應考量查核準則第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項規定外，還須考量</w:t>
      </w:r>
      <w:r w:rsidRPr="00CF2EFF">
        <w:rPr>
          <w:rFonts w:eastAsia="標楷體" w:hint="eastAsia"/>
          <w:sz w:val="26"/>
          <w:szCs w:val="26"/>
        </w:rPr>
        <w:t>從事受控交易之營利事業與非關係人之交易標的資產或服務之特性、契約條款及經濟情況之差異</w:t>
      </w:r>
      <w:r w:rsidRPr="00CF2EFF">
        <w:rPr>
          <w:rFonts w:eastAsia="標楷體"/>
          <w:sz w:val="26"/>
          <w:szCs w:val="26"/>
        </w:rPr>
        <w:t>。若有因上述情況所造成之差異，將嚴重影響</w:t>
      </w:r>
      <w:r w:rsidRPr="00CF2EFF">
        <w:rPr>
          <w:rFonts w:eastAsia="標楷體" w:hint="eastAsia"/>
          <w:sz w:val="26"/>
          <w:szCs w:val="26"/>
        </w:rPr>
        <w:t>可比較未受控價格</w:t>
      </w:r>
      <w:r w:rsidRPr="00CF2EFF">
        <w:rPr>
          <w:rFonts w:eastAsia="標楷體"/>
          <w:sz w:val="26"/>
          <w:szCs w:val="26"/>
        </w:rPr>
        <w:t>之可比較性。</w:t>
      </w:r>
    </w:p>
    <w:p w:rsidR="00745591" w:rsidRPr="00CF2EFF" w:rsidRDefault="00336728"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本報告第捌章已說明可比較對象經過重重篩選所以被接受之原因，正因為每一家公司都是獨一無二</w:t>
      </w:r>
      <w:r w:rsidRPr="00CF2EFF">
        <w:rPr>
          <w:rFonts w:eastAsia="標楷體" w:hint="eastAsia"/>
          <w:sz w:val="26"/>
          <w:szCs w:val="26"/>
        </w:rPr>
        <w:t>的</w:t>
      </w:r>
      <w:r w:rsidRPr="00CF2EFF">
        <w:rPr>
          <w:rFonts w:eastAsia="標楷體"/>
          <w:sz w:val="26"/>
          <w:szCs w:val="26"/>
        </w:rPr>
        <w:t>，實際上無法找出與</w:t>
      </w:r>
      <w:r w:rsidRPr="00CF2EFF">
        <w:rPr>
          <w:rFonts w:eastAsia="標楷體" w:hint="eastAsia"/>
          <w:sz w:val="26"/>
          <w:szCs w:val="26"/>
        </w:rPr>
        <w:t>受測個體</w:t>
      </w:r>
      <w:r w:rsidRPr="00CF2EFF">
        <w:rPr>
          <w:rFonts w:eastAsia="標楷體"/>
          <w:sz w:val="26"/>
          <w:szCs w:val="26"/>
        </w:rPr>
        <w:t>百分之百相同之公司。可比較對象所以勝選之原因在於</w:t>
      </w:r>
      <w:r w:rsidRPr="00CF2EFF">
        <w:rPr>
          <w:rFonts w:eastAsia="標楷體" w:hint="eastAsia"/>
          <w:sz w:val="26"/>
          <w:szCs w:val="26"/>
        </w:rPr>
        <w:t>交易標的資產或服務之特性、契約條款等與</w:t>
      </w:r>
      <w:r w:rsidR="0013741C" w:rsidRPr="00CF2EFF">
        <w:rPr>
          <w:rFonts w:eastAsia="標楷體" w:hint="eastAsia"/>
          <w:sz w:val="26"/>
          <w:szCs w:val="26"/>
        </w:rPr>
        <w:t>台灣漢高</w:t>
      </w:r>
      <w:r w:rsidRPr="00CF2EFF">
        <w:rPr>
          <w:rFonts w:eastAsia="標楷體"/>
          <w:sz w:val="26"/>
          <w:szCs w:val="26"/>
        </w:rPr>
        <w:t>相類似。</w:t>
      </w:r>
    </w:p>
    <w:p w:rsidR="00745591" w:rsidRPr="00CF2EFF" w:rsidRDefault="00D742A9" w:rsidP="004E4330">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lastRenderedPageBreak/>
        <w:t>採用「可比較利潤法」為</w:t>
      </w:r>
      <w:proofErr w:type="gramStart"/>
      <w:r w:rsidRPr="00CF2EFF">
        <w:rPr>
          <w:rFonts w:ascii="Times New Roman" w:eastAsia="標楷體" w:hAnsi="Times New Roman" w:hint="eastAsia"/>
          <w:sz w:val="36"/>
          <w:szCs w:val="40"/>
        </w:rPr>
        <w:t>最</w:t>
      </w:r>
      <w:proofErr w:type="gramEnd"/>
      <w:r w:rsidRPr="00CF2EFF">
        <w:rPr>
          <w:rFonts w:ascii="Times New Roman" w:eastAsia="標楷體" w:hAnsi="Times New Roman" w:hint="eastAsia"/>
          <w:sz w:val="36"/>
          <w:szCs w:val="40"/>
        </w:rPr>
        <w:t>適常規交易方法</w:t>
      </w:r>
    </w:p>
    <w:p w:rsidR="00745591" w:rsidRPr="00CF2EFF" w:rsidRDefault="00A2350C" w:rsidP="004E433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由第捌章步驟選出可比較對象後，本所即根據移轉訂價查核準則第</w:t>
      </w:r>
      <w:r w:rsidRPr="00CF2EFF">
        <w:rPr>
          <w:rFonts w:eastAsia="標楷體"/>
          <w:sz w:val="26"/>
          <w:szCs w:val="26"/>
        </w:rPr>
        <w:t>18</w:t>
      </w:r>
      <w:r w:rsidRPr="00CF2EFF">
        <w:rPr>
          <w:rFonts w:eastAsia="標楷體" w:hint="eastAsia"/>
          <w:sz w:val="26"/>
          <w:szCs w:val="26"/>
        </w:rPr>
        <w:t>條規定，以可比較對象之利潤率（利潤指標之選定請見第</w:t>
      </w:r>
      <w:r w:rsidR="00A56059" w:rsidRPr="00CF2EFF">
        <w:rPr>
          <w:rFonts w:eastAsia="標楷體"/>
          <w:sz w:val="26"/>
          <w:szCs w:val="26"/>
        </w:rPr>
        <w:fldChar w:fldCharType="begin"/>
      </w:r>
      <w:r w:rsidRPr="00CF2EFF">
        <w:rPr>
          <w:rFonts w:eastAsia="標楷體"/>
          <w:sz w:val="26"/>
          <w:szCs w:val="26"/>
        </w:rPr>
        <w:instrText xml:space="preserve"> </w:instrText>
      </w:r>
      <w:r w:rsidRPr="00CF2EFF">
        <w:rPr>
          <w:rFonts w:eastAsia="標楷體" w:hint="eastAsia"/>
          <w:sz w:val="26"/>
          <w:szCs w:val="26"/>
        </w:rPr>
        <w:instrText>= 9 \* CHINESENUM2</w:instrText>
      </w:r>
      <w:r w:rsidRPr="00CF2EFF">
        <w:rPr>
          <w:rFonts w:eastAsia="標楷體"/>
          <w:sz w:val="26"/>
          <w:szCs w:val="26"/>
        </w:rPr>
        <w:instrText xml:space="preserve"> </w:instrText>
      </w:r>
      <w:r w:rsidR="00A56059" w:rsidRPr="00CF2EFF">
        <w:rPr>
          <w:rFonts w:eastAsia="標楷體"/>
          <w:sz w:val="26"/>
          <w:szCs w:val="26"/>
        </w:rPr>
        <w:fldChar w:fldCharType="separate"/>
      </w:r>
      <w:r w:rsidRPr="00CF2EFF">
        <w:rPr>
          <w:rFonts w:eastAsia="標楷體" w:hint="eastAsia"/>
          <w:sz w:val="26"/>
          <w:szCs w:val="26"/>
        </w:rPr>
        <w:t>玖</w:t>
      </w:r>
      <w:r w:rsidR="00A56059" w:rsidRPr="00CF2EFF">
        <w:rPr>
          <w:rFonts w:eastAsia="標楷體"/>
          <w:sz w:val="26"/>
          <w:szCs w:val="26"/>
        </w:rPr>
        <w:fldChar w:fldCharType="end"/>
      </w:r>
      <w:r w:rsidRPr="00CF2EFF">
        <w:rPr>
          <w:rFonts w:eastAsia="標楷體" w:hint="eastAsia"/>
          <w:sz w:val="26"/>
          <w:szCs w:val="26"/>
        </w:rPr>
        <w:t>章）建立常規交易</w:t>
      </w:r>
      <w:r w:rsidR="00BF1978" w:rsidRPr="00CF2EFF">
        <w:rPr>
          <w:rFonts w:eastAsia="標楷體" w:hint="eastAsia"/>
          <w:sz w:val="26"/>
          <w:szCs w:val="26"/>
        </w:rPr>
        <w:t>範圍</w:t>
      </w:r>
      <w:r w:rsidRPr="00CF2EFF">
        <w:rPr>
          <w:rFonts w:eastAsia="標楷體" w:hint="eastAsia"/>
          <w:sz w:val="26"/>
          <w:szCs w:val="26"/>
        </w:rPr>
        <w:t>，據以決定受控交易之常規交易結果。</w:t>
      </w:r>
    </w:p>
    <w:p w:rsidR="00745591" w:rsidRPr="00CF2EFF" w:rsidRDefault="005522FA" w:rsidP="004E4330">
      <w:pPr>
        <w:spacing w:beforeLines="50" w:before="120" w:afterLines="50" w:after="120" w:line="360" w:lineRule="auto"/>
        <w:ind w:firstLineChars="250" w:firstLine="650"/>
        <w:rPr>
          <w:rFonts w:eastAsia="標楷體"/>
          <w:color w:val="000000"/>
          <w:sz w:val="26"/>
          <w:szCs w:val="26"/>
        </w:rPr>
      </w:pPr>
      <w:r w:rsidRPr="00CF2EFF">
        <w:rPr>
          <w:rFonts w:eastAsia="標楷體" w:hint="eastAsia"/>
          <w:color w:val="000000"/>
          <w:sz w:val="26"/>
          <w:szCs w:val="26"/>
        </w:rPr>
        <w:t>以下步驟為本所依移轉訂價查核準則</w:t>
      </w:r>
      <w:r w:rsidRPr="00CF2EFF">
        <w:rPr>
          <w:rFonts w:eastAsia="標楷體" w:hint="eastAsia"/>
          <w:color w:val="000000"/>
          <w:sz w:val="26"/>
          <w:szCs w:val="26"/>
        </w:rPr>
        <w:t>18</w:t>
      </w:r>
      <w:r w:rsidRPr="00CF2EFF">
        <w:rPr>
          <w:rFonts w:eastAsia="標楷體" w:hint="eastAsia"/>
          <w:color w:val="000000"/>
          <w:sz w:val="26"/>
          <w:szCs w:val="26"/>
        </w:rPr>
        <w:t>條辦理情形：</w:t>
      </w:r>
    </w:p>
    <w:p w:rsidR="00745591" w:rsidRPr="00CF2EFF" w:rsidRDefault="00E43F3C" w:rsidP="004E4330">
      <w:pPr>
        <w:pStyle w:val="3"/>
        <w:numPr>
          <w:ilvl w:val="0"/>
          <w:numId w:val="47"/>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選定受測個體及受測活動</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CF2EFF">
        <w:rPr>
          <w:rFonts w:eastAsia="標楷體"/>
          <w:sz w:val="26"/>
          <w:szCs w:val="26"/>
        </w:rPr>
        <w:t>最</w:t>
      </w:r>
      <w:proofErr w:type="gramEnd"/>
      <w:r w:rsidRPr="00CF2EFF">
        <w:rPr>
          <w:rFonts w:eastAsia="標楷體"/>
          <w:sz w:val="26"/>
          <w:szCs w:val="26"/>
        </w:rPr>
        <w:t>適之受測個體。受測活動，係指受測個體參與受控交易可細分至最小且可資辨認之營業活動。</w:t>
      </w:r>
    </w:p>
    <w:p w:rsidR="00745591" w:rsidRPr="00CF2EFF" w:rsidRDefault="00B508B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茲將</w:t>
      </w:r>
      <w:r w:rsidR="0007600B" w:rsidRPr="00CF2EFF">
        <w:rPr>
          <w:rFonts w:eastAsia="標楷體" w:hint="eastAsia"/>
          <w:sz w:val="26"/>
          <w:szCs w:val="26"/>
        </w:rPr>
        <w:t>選用</w:t>
      </w:r>
      <w:r w:rsidRPr="00CF2EFF">
        <w:rPr>
          <w:rFonts w:eastAsia="標楷體" w:hint="eastAsia"/>
          <w:sz w:val="26"/>
          <w:szCs w:val="26"/>
        </w:rPr>
        <w:t>受測個體之理由</w:t>
      </w:r>
      <w:r w:rsidR="00A0162B" w:rsidRPr="00CF2EFF">
        <w:rPr>
          <w:rFonts w:eastAsia="標楷體" w:hint="eastAsia"/>
          <w:sz w:val="26"/>
          <w:szCs w:val="26"/>
        </w:rPr>
        <w:t>及受測活動</w:t>
      </w:r>
      <w:r w:rsidRPr="00CF2EFF">
        <w:rPr>
          <w:rFonts w:eastAsia="標楷體" w:hint="eastAsia"/>
          <w:sz w:val="26"/>
          <w:szCs w:val="26"/>
        </w:rPr>
        <w:t>說明如下：</w:t>
      </w:r>
    </w:p>
    <w:tbl>
      <w:tblPr>
        <w:tblW w:w="8159" w:type="dxa"/>
        <w:jc w:val="center"/>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2"/>
        <w:gridCol w:w="886"/>
        <w:gridCol w:w="1276"/>
        <w:gridCol w:w="1323"/>
        <w:gridCol w:w="3342"/>
      </w:tblGrid>
      <w:tr w:rsidR="000F5A15" w:rsidRPr="00CF2EFF" w:rsidTr="00181140">
        <w:trPr>
          <w:cantSplit/>
          <w:trHeight w:val="268"/>
          <w:tblHeader/>
          <w:jc w:val="center"/>
        </w:trPr>
        <w:tc>
          <w:tcPr>
            <w:tcW w:w="3494" w:type="dxa"/>
            <w:gridSpan w:val="3"/>
            <w:shd w:val="clear" w:color="auto" w:fill="4F81BD"/>
            <w:vAlign w:val="center"/>
          </w:tcPr>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受測活動</w:t>
            </w:r>
          </w:p>
        </w:tc>
        <w:tc>
          <w:tcPr>
            <w:tcW w:w="1323" w:type="dxa"/>
            <w:vMerge w:val="restart"/>
            <w:shd w:val="clear" w:color="auto" w:fill="4F81BD"/>
            <w:vAlign w:val="center"/>
          </w:tcPr>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受測個體</w:t>
            </w:r>
          </w:p>
        </w:tc>
        <w:tc>
          <w:tcPr>
            <w:tcW w:w="3342" w:type="dxa"/>
            <w:vMerge w:val="restart"/>
            <w:shd w:val="clear" w:color="auto" w:fill="4F81BD"/>
            <w:vAlign w:val="center"/>
          </w:tcPr>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選用原因</w:t>
            </w:r>
          </w:p>
        </w:tc>
      </w:tr>
      <w:tr w:rsidR="000F5A15" w:rsidRPr="00CF2EFF" w:rsidTr="00181140">
        <w:trPr>
          <w:cantSplit/>
          <w:trHeight w:val="385"/>
          <w:tblHeader/>
          <w:jc w:val="center"/>
        </w:trPr>
        <w:tc>
          <w:tcPr>
            <w:tcW w:w="1332" w:type="dxa"/>
            <w:tcBorders>
              <w:bottom w:val="single" w:sz="4" w:space="0" w:color="auto"/>
            </w:tcBorders>
            <w:shd w:val="clear" w:color="auto" w:fill="4F81BD"/>
            <w:vAlign w:val="center"/>
          </w:tcPr>
          <w:p w:rsidR="00467274"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受控交易</w:t>
            </w:r>
          </w:p>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類型</w:t>
            </w:r>
          </w:p>
        </w:tc>
        <w:tc>
          <w:tcPr>
            <w:tcW w:w="886" w:type="dxa"/>
            <w:shd w:val="clear" w:color="auto" w:fill="4F81BD"/>
            <w:vAlign w:val="center"/>
          </w:tcPr>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明細</w:t>
            </w:r>
          </w:p>
        </w:tc>
        <w:tc>
          <w:tcPr>
            <w:tcW w:w="1276" w:type="dxa"/>
            <w:tcBorders>
              <w:bottom w:val="single" w:sz="4" w:space="0" w:color="auto"/>
            </w:tcBorders>
            <w:shd w:val="clear" w:color="auto" w:fill="4F81BD"/>
            <w:vAlign w:val="center"/>
          </w:tcPr>
          <w:p w:rsidR="000F5A15" w:rsidRPr="00CF2EFF" w:rsidRDefault="000F5A15" w:rsidP="00467274">
            <w:pPr>
              <w:spacing w:line="0" w:lineRule="atLeast"/>
              <w:jc w:val="center"/>
              <w:rPr>
                <w:rFonts w:eastAsia="標楷體"/>
                <w:color w:val="FFFFFF"/>
                <w:sz w:val="26"/>
                <w:szCs w:val="26"/>
              </w:rPr>
            </w:pPr>
            <w:r w:rsidRPr="00CF2EFF">
              <w:rPr>
                <w:rFonts w:eastAsia="標楷體" w:hint="eastAsia"/>
                <w:color w:val="FFFFFF"/>
                <w:sz w:val="26"/>
                <w:szCs w:val="26"/>
              </w:rPr>
              <w:t>交易對象</w:t>
            </w:r>
          </w:p>
        </w:tc>
        <w:tc>
          <w:tcPr>
            <w:tcW w:w="1323" w:type="dxa"/>
            <w:vMerge/>
            <w:tcBorders>
              <w:bottom w:val="single" w:sz="4" w:space="0" w:color="auto"/>
            </w:tcBorders>
            <w:shd w:val="clear" w:color="auto" w:fill="4F81BD"/>
            <w:vAlign w:val="center"/>
          </w:tcPr>
          <w:p w:rsidR="000F5A15" w:rsidRPr="00CF2EFF" w:rsidRDefault="000F5A15" w:rsidP="00467274">
            <w:pPr>
              <w:spacing w:line="0" w:lineRule="atLeast"/>
              <w:jc w:val="center"/>
              <w:rPr>
                <w:rFonts w:eastAsia="標楷體"/>
                <w:color w:val="FFFFFF"/>
                <w:sz w:val="26"/>
                <w:szCs w:val="26"/>
              </w:rPr>
            </w:pPr>
          </w:p>
        </w:tc>
        <w:tc>
          <w:tcPr>
            <w:tcW w:w="3342" w:type="dxa"/>
            <w:vMerge/>
            <w:tcBorders>
              <w:bottom w:val="single" w:sz="4" w:space="0" w:color="auto"/>
            </w:tcBorders>
            <w:shd w:val="clear" w:color="auto" w:fill="4F81BD"/>
            <w:vAlign w:val="center"/>
          </w:tcPr>
          <w:p w:rsidR="000F5A15" w:rsidRPr="00CF2EFF" w:rsidRDefault="000F5A15" w:rsidP="00467274">
            <w:pPr>
              <w:spacing w:line="0" w:lineRule="atLeast"/>
              <w:jc w:val="center"/>
              <w:rPr>
                <w:rFonts w:eastAsia="標楷體"/>
                <w:color w:val="FFFFFF"/>
                <w:sz w:val="26"/>
                <w:szCs w:val="26"/>
              </w:rPr>
            </w:pPr>
          </w:p>
        </w:tc>
      </w:tr>
      <w:tr w:rsidR="00B2268C" w:rsidRPr="00CF2EFF" w:rsidTr="00181140">
        <w:trPr>
          <w:cantSplit/>
          <w:trHeight w:val="385"/>
          <w:jc w:val="center"/>
        </w:trPr>
        <w:tc>
          <w:tcPr>
            <w:tcW w:w="1332" w:type="dxa"/>
            <w:vMerge w:val="restart"/>
            <w:tcBorders>
              <w:top w:val="single" w:sz="4" w:space="0" w:color="auto"/>
            </w:tcBorders>
            <w:shd w:val="clear" w:color="auto" w:fill="FFFFFF"/>
            <w:vAlign w:val="center"/>
          </w:tcPr>
          <w:p w:rsidR="00361813" w:rsidRPr="00CF2EFF" w:rsidRDefault="00B2268C">
            <w:pPr>
              <w:jc w:val="center"/>
              <w:rPr>
                <w:rFonts w:eastAsia="標楷體"/>
                <w:kern w:val="0"/>
                <w:sz w:val="26"/>
                <w:szCs w:val="26"/>
              </w:rPr>
            </w:pPr>
            <w:r w:rsidRPr="00CF2EFF">
              <w:rPr>
                <w:rFonts w:eastAsia="標楷體" w:hint="eastAsia"/>
                <w:kern w:val="0"/>
                <w:sz w:val="26"/>
                <w:szCs w:val="26"/>
              </w:rPr>
              <w:t>有形資產之移轉</w:t>
            </w:r>
          </w:p>
        </w:tc>
        <w:tc>
          <w:tcPr>
            <w:tcW w:w="886" w:type="dxa"/>
            <w:shd w:val="clear" w:color="auto" w:fill="FFFFFF"/>
            <w:vAlign w:val="center"/>
          </w:tcPr>
          <w:p w:rsidR="00B2268C" w:rsidRPr="00CF2EFF" w:rsidRDefault="00B2268C"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銷貨</w:t>
            </w:r>
          </w:p>
        </w:tc>
        <w:tc>
          <w:tcPr>
            <w:tcW w:w="1276" w:type="dxa"/>
            <w:shd w:val="clear" w:color="auto" w:fill="FFFFFF"/>
            <w:vAlign w:val="center"/>
          </w:tcPr>
          <w:p w:rsidR="00745591" w:rsidRPr="00CF2EFF" w:rsidRDefault="00B2268C"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關係企業</w:t>
            </w:r>
          </w:p>
        </w:tc>
        <w:tc>
          <w:tcPr>
            <w:tcW w:w="1323" w:type="dxa"/>
            <w:tcBorders>
              <w:bottom w:val="single" w:sz="4" w:space="0" w:color="auto"/>
            </w:tcBorders>
            <w:shd w:val="clear" w:color="auto" w:fill="FFFFFF"/>
            <w:vAlign w:val="center"/>
          </w:tcPr>
          <w:p w:rsidR="00B2268C" w:rsidRPr="00CF2EFF" w:rsidRDefault="00B2268C" w:rsidP="00B2268C">
            <w:pPr>
              <w:jc w:val="center"/>
              <w:rPr>
                <w:rFonts w:eastAsia="標楷體"/>
                <w:kern w:val="0"/>
                <w:sz w:val="26"/>
                <w:szCs w:val="26"/>
              </w:rPr>
            </w:pPr>
            <w:r w:rsidRPr="00CF2EFF">
              <w:rPr>
                <w:rFonts w:eastAsia="標楷體" w:hint="eastAsia"/>
                <w:kern w:val="0"/>
                <w:sz w:val="26"/>
                <w:szCs w:val="26"/>
              </w:rPr>
              <w:t>台灣漢高</w:t>
            </w:r>
          </w:p>
        </w:tc>
        <w:tc>
          <w:tcPr>
            <w:tcW w:w="3342" w:type="dxa"/>
            <w:shd w:val="clear" w:color="auto" w:fill="FFFFFF"/>
          </w:tcPr>
          <w:p w:rsidR="00506F8B" w:rsidRPr="00CF2EFF" w:rsidRDefault="00B2268C" w:rsidP="004E4330">
            <w:pPr>
              <w:spacing w:beforeLines="25" w:before="60" w:afterLines="25" w:after="60"/>
              <w:jc w:val="both"/>
              <w:rPr>
                <w:rFonts w:eastAsia="標楷體"/>
                <w:sz w:val="26"/>
                <w:szCs w:val="26"/>
              </w:rPr>
            </w:pPr>
            <w:r w:rsidRPr="00CF2EFF">
              <w:rPr>
                <w:rFonts w:eastAsia="標楷體" w:hAnsi="標楷體"/>
                <w:sz w:val="26"/>
                <w:szCs w:val="26"/>
              </w:rPr>
              <w:t>台灣漢高於此交易之企業定位為限定範圍製造商，其所執行之功能及承擔之風險較關係企業為不複雜，且台灣漢高為本國公司，財務資料亦經本國會計師查核簽證，本所認為其可信度較高，故以台灣漢高為受測個體。</w:t>
            </w:r>
          </w:p>
        </w:tc>
      </w:tr>
      <w:tr w:rsidR="00B2268C" w:rsidRPr="00CF2EFF" w:rsidTr="00181140">
        <w:trPr>
          <w:cantSplit/>
          <w:trHeight w:val="385"/>
          <w:jc w:val="center"/>
        </w:trPr>
        <w:tc>
          <w:tcPr>
            <w:tcW w:w="1332" w:type="dxa"/>
            <w:vMerge/>
            <w:shd w:val="clear" w:color="auto" w:fill="FFFFFF"/>
            <w:vAlign w:val="center"/>
          </w:tcPr>
          <w:p w:rsidR="00B2268C" w:rsidRPr="00CF2EFF" w:rsidRDefault="00B2268C" w:rsidP="006B19C4">
            <w:pPr>
              <w:jc w:val="center"/>
              <w:rPr>
                <w:rFonts w:eastAsia="標楷體"/>
                <w:kern w:val="0"/>
                <w:sz w:val="26"/>
                <w:szCs w:val="26"/>
              </w:rPr>
            </w:pPr>
          </w:p>
        </w:tc>
        <w:tc>
          <w:tcPr>
            <w:tcW w:w="886" w:type="dxa"/>
            <w:shd w:val="clear" w:color="auto" w:fill="FFFFFF"/>
            <w:vAlign w:val="center"/>
          </w:tcPr>
          <w:p w:rsidR="00745591" w:rsidRPr="00CF2EFF" w:rsidRDefault="00681303" w:rsidP="004E4330">
            <w:pPr>
              <w:spacing w:beforeLines="25" w:before="60" w:afterLines="25" w:after="60"/>
              <w:jc w:val="center"/>
              <w:rPr>
                <w:rFonts w:eastAsia="標楷體"/>
                <w:kern w:val="0"/>
                <w:sz w:val="26"/>
                <w:szCs w:val="26"/>
              </w:rPr>
            </w:pPr>
            <w:r>
              <w:rPr>
                <w:rFonts w:eastAsia="標楷體"/>
                <w:noProof/>
                <w:kern w:val="0"/>
                <w:sz w:val="26"/>
                <w:szCs w:val="26"/>
              </w:rPr>
              <w:pict>
                <v:shape id="Text Box 271" o:spid="_x0000_s1061" type="#_x0000_t202" style="position:absolute;left:0;text-align:left;margin-left:-74.45pt;margin-top:-3.5pt;width:66.55pt;height:41pt;z-index:25166950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bYugIAAMM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" filled="f" stroked="f">
                  <v:textbox style="mso-fit-shape-to-text:t">
                    <w:txbxContent>
                      <w:p w:rsidR="00A64E5C" w:rsidRDefault="00A64E5C">
                        <w:r w:rsidRPr="0059115A">
                          <w:rPr>
                            <w:rFonts w:eastAsia="標楷體" w:hint="eastAsia"/>
                            <w:kern w:val="0"/>
                            <w:sz w:val="26"/>
                            <w:szCs w:val="26"/>
                          </w:rPr>
                          <w:t>有形資產之移轉</w:t>
                        </w:r>
                      </w:p>
                    </w:txbxContent>
                  </v:textbox>
                </v:shape>
              </w:pict>
            </w:r>
            <w:r w:rsidR="00B2268C" w:rsidRPr="00CF2EFF">
              <w:rPr>
                <w:rFonts w:eastAsia="標楷體" w:hint="eastAsia"/>
                <w:kern w:val="0"/>
                <w:sz w:val="26"/>
                <w:szCs w:val="26"/>
              </w:rPr>
              <w:t>進貨</w:t>
            </w:r>
          </w:p>
        </w:tc>
        <w:tc>
          <w:tcPr>
            <w:tcW w:w="1276" w:type="dxa"/>
            <w:tcBorders>
              <w:bottom w:val="single" w:sz="4" w:space="0" w:color="auto"/>
            </w:tcBorders>
            <w:shd w:val="clear" w:color="auto" w:fill="FFFFFF"/>
            <w:vAlign w:val="center"/>
          </w:tcPr>
          <w:p w:rsidR="00745591" w:rsidRPr="00CF2EFF" w:rsidRDefault="00B2268C"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關係企業</w:t>
            </w:r>
          </w:p>
        </w:tc>
        <w:tc>
          <w:tcPr>
            <w:tcW w:w="1323" w:type="dxa"/>
            <w:tcBorders>
              <w:bottom w:val="single" w:sz="4" w:space="0" w:color="auto"/>
            </w:tcBorders>
            <w:shd w:val="clear" w:color="auto" w:fill="FFFFFF"/>
            <w:vAlign w:val="center"/>
          </w:tcPr>
          <w:p w:rsidR="00B2268C" w:rsidRPr="00CF2EFF" w:rsidRDefault="00B2268C" w:rsidP="006B19C4">
            <w:pPr>
              <w:jc w:val="center"/>
              <w:rPr>
                <w:rFonts w:eastAsia="標楷體"/>
                <w:kern w:val="0"/>
                <w:sz w:val="26"/>
                <w:szCs w:val="26"/>
              </w:rPr>
            </w:pPr>
            <w:r w:rsidRPr="00CF2EFF">
              <w:rPr>
                <w:rFonts w:eastAsia="標楷體" w:hint="eastAsia"/>
                <w:kern w:val="0"/>
                <w:sz w:val="26"/>
                <w:szCs w:val="26"/>
              </w:rPr>
              <w:t>台灣漢高</w:t>
            </w:r>
          </w:p>
        </w:tc>
        <w:tc>
          <w:tcPr>
            <w:tcW w:w="3342" w:type="dxa"/>
            <w:tcBorders>
              <w:bottom w:val="single" w:sz="4" w:space="0" w:color="auto"/>
            </w:tcBorders>
            <w:shd w:val="clear" w:color="auto" w:fill="FFFFFF"/>
            <w:vAlign w:val="center"/>
          </w:tcPr>
          <w:p w:rsidR="00745591" w:rsidRPr="00CF2EFF" w:rsidRDefault="004927B6" w:rsidP="004E4330">
            <w:pPr>
              <w:spacing w:beforeLines="25" w:before="60" w:afterLines="25" w:after="60"/>
              <w:jc w:val="both"/>
              <w:rPr>
                <w:rFonts w:eastAsia="標楷體"/>
                <w:sz w:val="26"/>
                <w:szCs w:val="26"/>
              </w:rPr>
            </w:pPr>
            <w:r w:rsidRPr="00CF2EFF">
              <w:rPr>
                <w:rFonts w:eastAsia="標楷體" w:hAnsi="標楷體" w:hint="eastAsia"/>
                <w:sz w:val="26"/>
                <w:szCs w:val="26"/>
              </w:rPr>
              <w:t>台灣漢高</w:t>
            </w:r>
            <w:r w:rsidR="00B2268C" w:rsidRPr="00CF2EFF">
              <w:rPr>
                <w:rFonts w:eastAsia="標楷體" w:hAnsi="標楷體"/>
                <w:sz w:val="26"/>
                <w:szCs w:val="26"/>
              </w:rPr>
              <w:t>於此交易之企業定位</w:t>
            </w:r>
            <w:r w:rsidRPr="00CF2EFF">
              <w:rPr>
                <w:rFonts w:eastAsia="標楷體" w:hAnsi="標楷體" w:hint="eastAsia"/>
                <w:sz w:val="26"/>
                <w:szCs w:val="26"/>
              </w:rPr>
              <w:t>為有限功能配銷商，其所執行之功能及承擔之風險較關係企業為不複雜，且台灣漢高為本國公司，財務資料亦經本國會計師查核簽證，本所認為其可信度較高，故以台灣漢高為受測個體。</w:t>
            </w:r>
          </w:p>
        </w:tc>
      </w:tr>
      <w:tr w:rsidR="00925CD4" w:rsidRPr="00CF2EFF" w:rsidTr="00181140">
        <w:trPr>
          <w:cantSplit/>
          <w:trHeight w:val="1811"/>
          <w:jc w:val="center"/>
        </w:trPr>
        <w:tc>
          <w:tcPr>
            <w:tcW w:w="1332" w:type="dxa"/>
            <w:shd w:val="clear" w:color="auto" w:fill="FFFFFF"/>
            <w:vAlign w:val="center"/>
          </w:tcPr>
          <w:p w:rsidR="00925CD4" w:rsidRPr="00CF2EFF" w:rsidRDefault="00925CD4" w:rsidP="006B19C4">
            <w:pPr>
              <w:jc w:val="center"/>
              <w:rPr>
                <w:rFonts w:eastAsia="標楷體"/>
                <w:kern w:val="0"/>
                <w:sz w:val="26"/>
                <w:szCs w:val="26"/>
              </w:rPr>
            </w:pPr>
            <w:r w:rsidRPr="00CF2EFF">
              <w:rPr>
                <w:rFonts w:eastAsia="標楷體" w:hint="eastAsia"/>
                <w:kern w:val="0"/>
                <w:sz w:val="26"/>
                <w:szCs w:val="26"/>
              </w:rPr>
              <w:t>無形資產之使用</w:t>
            </w:r>
          </w:p>
        </w:tc>
        <w:tc>
          <w:tcPr>
            <w:tcW w:w="886" w:type="dxa"/>
            <w:shd w:val="clear" w:color="auto" w:fill="FFFFFF"/>
            <w:vAlign w:val="center"/>
          </w:tcPr>
          <w:p w:rsidR="00745591" w:rsidRPr="00CF2EFF" w:rsidRDefault="00925CD4"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權利金支出</w:t>
            </w:r>
          </w:p>
        </w:tc>
        <w:tc>
          <w:tcPr>
            <w:tcW w:w="1276" w:type="dxa"/>
            <w:shd w:val="clear" w:color="auto" w:fill="FFFFFF"/>
            <w:vAlign w:val="center"/>
          </w:tcPr>
          <w:p w:rsidR="00745591" w:rsidRPr="00CF2EFF" w:rsidRDefault="00AD292A" w:rsidP="004E4330">
            <w:pPr>
              <w:spacing w:beforeLines="25" w:before="60" w:afterLines="25" w:after="60"/>
              <w:jc w:val="center"/>
              <w:rPr>
                <w:rFonts w:eastAsia="標楷體"/>
                <w:kern w:val="0"/>
                <w:sz w:val="26"/>
                <w:szCs w:val="26"/>
              </w:rPr>
            </w:pPr>
            <w:r>
              <w:rPr>
                <w:rFonts w:eastAsia="標楷體" w:hint="eastAsia"/>
                <w:kern w:val="0"/>
                <w:sz w:val="26"/>
                <w:szCs w:val="26"/>
              </w:rPr>
              <w:t>HIMISG</w:t>
            </w:r>
          </w:p>
        </w:tc>
        <w:tc>
          <w:tcPr>
            <w:tcW w:w="1323" w:type="dxa"/>
            <w:vMerge w:val="restart"/>
            <w:tcBorders>
              <w:top w:val="single" w:sz="4" w:space="0" w:color="auto"/>
            </w:tcBorders>
            <w:shd w:val="clear" w:color="auto" w:fill="FFFFFF"/>
            <w:vAlign w:val="center"/>
          </w:tcPr>
          <w:p w:rsidR="00745591" w:rsidRPr="00CF2EFF" w:rsidRDefault="00925CD4" w:rsidP="004E4330">
            <w:pPr>
              <w:spacing w:beforeLines="25" w:before="60" w:afterLines="25" w:after="60"/>
              <w:jc w:val="center"/>
              <w:rPr>
                <w:rFonts w:eastAsia="標楷體"/>
                <w:b/>
                <w:sz w:val="26"/>
                <w:szCs w:val="26"/>
              </w:rPr>
            </w:pPr>
            <w:r w:rsidRPr="00CF2EFF">
              <w:rPr>
                <w:rFonts w:eastAsia="標楷體" w:hint="eastAsia"/>
                <w:kern w:val="0"/>
                <w:sz w:val="26"/>
                <w:szCs w:val="26"/>
              </w:rPr>
              <w:t>台灣漢高</w:t>
            </w:r>
          </w:p>
        </w:tc>
        <w:tc>
          <w:tcPr>
            <w:tcW w:w="3342" w:type="dxa"/>
            <w:vMerge w:val="restart"/>
            <w:shd w:val="clear" w:color="auto" w:fill="FFFFFF"/>
            <w:vAlign w:val="center"/>
          </w:tcPr>
          <w:p w:rsidR="00745591" w:rsidRPr="00CF2EFF" w:rsidRDefault="00990DCC" w:rsidP="004E4330">
            <w:pPr>
              <w:spacing w:beforeLines="25" w:before="60" w:afterLines="25" w:after="60"/>
              <w:jc w:val="both"/>
              <w:rPr>
                <w:rFonts w:eastAsia="標楷體"/>
                <w:b/>
                <w:sz w:val="26"/>
                <w:szCs w:val="26"/>
              </w:rPr>
            </w:pPr>
            <w:r w:rsidRPr="00CF2EFF">
              <w:rPr>
                <w:rFonts w:eastAsia="標楷體" w:hAnsi="標楷體"/>
                <w:sz w:val="26"/>
                <w:szCs w:val="26"/>
              </w:rPr>
              <w:t>台灣漢高於此交易之企業定位為限定範圍製造商，其所執行之功能及承擔之風險較關係企業為不複雜，且台灣漢高為本國公司，財務資料亦經本國會計師查核簽證，本所認為其可信度較高，故以台灣漢高為受測個體。</w:t>
            </w:r>
          </w:p>
        </w:tc>
      </w:tr>
      <w:tr w:rsidR="00925CD4" w:rsidRPr="00CF2EFF" w:rsidTr="00181140">
        <w:trPr>
          <w:cantSplit/>
          <w:trHeight w:val="1975"/>
          <w:jc w:val="center"/>
        </w:trPr>
        <w:tc>
          <w:tcPr>
            <w:tcW w:w="1332" w:type="dxa"/>
            <w:tcBorders>
              <w:bottom w:val="single" w:sz="4" w:space="0" w:color="000000"/>
            </w:tcBorders>
            <w:shd w:val="clear" w:color="auto" w:fill="FFFFFF"/>
            <w:vAlign w:val="center"/>
          </w:tcPr>
          <w:p w:rsidR="00925CD4" w:rsidRPr="00CF2EFF" w:rsidRDefault="00925CD4" w:rsidP="006B19C4">
            <w:pPr>
              <w:jc w:val="center"/>
              <w:rPr>
                <w:rFonts w:eastAsia="標楷體"/>
                <w:kern w:val="0"/>
                <w:sz w:val="26"/>
                <w:szCs w:val="26"/>
              </w:rPr>
            </w:pPr>
            <w:r w:rsidRPr="00CF2EFF">
              <w:rPr>
                <w:rFonts w:eastAsia="標楷體" w:hint="eastAsia"/>
                <w:kern w:val="0"/>
                <w:sz w:val="26"/>
                <w:szCs w:val="26"/>
              </w:rPr>
              <w:t>服務之提供</w:t>
            </w:r>
          </w:p>
        </w:tc>
        <w:tc>
          <w:tcPr>
            <w:tcW w:w="886" w:type="dxa"/>
            <w:tcBorders>
              <w:bottom w:val="single" w:sz="4" w:space="0" w:color="000000"/>
            </w:tcBorders>
            <w:shd w:val="clear" w:color="auto" w:fill="FFFFFF"/>
            <w:vAlign w:val="center"/>
          </w:tcPr>
          <w:p w:rsidR="00745591" w:rsidRPr="00CF2EFF" w:rsidRDefault="00925CD4"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接受支援及帳</w:t>
            </w:r>
            <w:proofErr w:type="gramStart"/>
            <w:r w:rsidRPr="00CF2EFF">
              <w:rPr>
                <w:rFonts w:eastAsia="標楷體" w:hint="eastAsia"/>
                <w:kern w:val="0"/>
                <w:sz w:val="26"/>
                <w:szCs w:val="26"/>
              </w:rPr>
              <w:t>務</w:t>
            </w:r>
            <w:proofErr w:type="gramEnd"/>
            <w:r w:rsidRPr="00CF2EFF">
              <w:rPr>
                <w:rFonts w:eastAsia="標楷體" w:hint="eastAsia"/>
                <w:kern w:val="0"/>
                <w:sz w:val="26"/>
                <w:szCs w:val="26"/>
              </w:rPr>
              <w:t>處理服務</w:t>
            </w:r>
          </w:p>
        </w:tc>
        <w:tc>
          <w:tcPr>
            <w:tcW w:w="1276" w:type="dxa"/>
            <w:tcBorders>
              <w:bottom w:val="single" w:sz="4" w:space="0" w:color="000000"/>
            </w:tcBorders>
            <w:shd w:val="clear" w:color="auto" w:fill="FFFFFF"/>
            <w:vAlign w:val="center"/>
          </w:tcPr>
          <w:p w:rsidR="00745591" w:rsidRPr="00CF2EFF" w:rsidRDefault="00925CD4"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德國漢高、</w:t>
            </w:r>
            <w:r w:rsidRPr="00CF2EFF">
              <w:rPr>
                <w:rFonts w:eastAsia="標楷體" w:hint="eastAsia"/>
                <w:bCs/>
                <w:kern w:val="0"/>
                <w:sz w:val="26"/>
                <w:szCs w:val="26"/>
              </w:rPr>
              <w:t>中國漢高</w:t>
            </w:r>
            <w:r w:rsidRPr="00CF2EFF">
              <w:rPr>
                <w:rFonts w:eastAsia="標楷體" w:hint="eastAsia"/>
                <w:bCs/>
                <w:kern w:val="0"/>
                <w:sz w:val="26"/>
                <w:szCs w:val="26"/>
              </w:rPr>
              <w:t xml:space="preserve"> (IC)</w:t>
            </w:r>
            <w:r w:rsidR="0070411D" w:rsidRPr="00CF2EFF">
              <w:rPr>
                <w:rFonts w:eastAsia="標楷體" w:hint="eastAsia"/>
                <w:bCs/>
                <w:kern w:val="0"/>
                <w:sz w:val="26"/>
                <w:szCs w:val="26"/>
              </w:rPr>
              <w:t>及</w:t>
            </w:r>
            <w:r w:rsidR="0070411D" w:rsidRPr="00CF2EFF">
              <w:rPr>
                <w:rFonts w:eastAsia="標楷體" w:hint="eastAsia"/>
                <w:bCs/>
                <w:kern w:val="0"/>
                <w:sz w:val="26"/>
                <w:szCs w:val="26"/>
              </w:rPr>
              <w:t>HAPSC</w:t>
            </w:r>
          </w:p>
        </w:tc>
        <w:tc>
          <w:tcPr>
            <w:tcW w:w="1323" w:type="dxa"/>
            <w:vMerge/>
            <w:tcBorders>
              <w:bottom w:val="single" w:sz="4" w:space="0" w:color="000000"/>
            </w:tcBorders>
            <w:shd w:val="clear" w:color="auto" w:fill="FFFFFF"/>
            <w:vAlign w:val="center"/>
          </w:tcPr>
          <w:p w:rsidR="00745591" w:rsidRPr="00CF2EFF" w:rsidRDefault="00745591" w:rsidP="004E4330">
            <w:pPr>
              <w:spacing w:beforeLines="25" w:before="60" w:afterLines="25" w:after="60"/>
              <w:jc w:val="center"/>
              <w:rPr>
                <w:rFonts w:eastAsia="標楷體"/>
                <w:b/>
                <w:sz w:val="26"/>
                <w:szCs w:val="26"/>
              </w:rPr>
            </w:pPr>
          </w:p>
        </w:tc>
        <w:tc>
          <w:tcPr>
            <w:tcW w:w="3342" w:type="dxa"/>
            <w:vMerge/>
            <w:tcBorders>
              <w:bottom w:val="single" w:sz="4" w:space="0" w:color="000000"/>
            </w:tcBorders>
            <w:shd w:val="clear" w:color="auto" w:fill="FFFFFF"/>
            <w:vAlign w:val="center"/>
          </w:tcPr>
          <w:p w:rsidR="00745591" w:rsidRPr="00CF2EFF" w:rsidRDefault="00745591" w:rsidP="004E4330">
            <w:pPr>
              <w:spacing w:beforeLines="25" w:before="60" w:afterLines="25" w:after="60"/>
              <w:jc w:val="center"/>
              <w:rPr>
                <w:rFonts w:eastAsia="標楷體"/>
                <w:b/>
                <w:sz w:val="26"/>
                <w:szCs w:val="26"/>
              </w:rPr>
            </w:pPr>
          </w:p>
        </w:tc>
      </w:tr>
    </w:tbl>
    <w:p w:rsidR="00745591" w:rsidRPr="00CF2EFF" w:rsidRDefault="00051C9B" w:rsidP="004E4330">
      <w:pPr>
        <w:pStyle w:val="3"/>
        <w:numPr>
          <w:ilvl w:val="0"/>
          <w:numId w:val="47"/>
        </w:numPr>
        <w:spacing w:beforeLines="100" w:before="240" w:afterLines="50" w:after="120" w:line="360" w:lineRule="auto"/>
        <w:ind w:leftChars="100" w:left="722" w:hanging="482"/>
        <w:jc w:val="both"/>
        <w:rPr>
          <w:rFonts w:ascii="Times New Roman" w:eastAsia="標楷體" w:hAnsi="Times New Roman"/>
          <w:sz w:val="32"/>
          <w:szCs w:val="26"/>
        </w:rPr>
      </w:pPr>
      <w:r w:rsidRPr="00CF2EFF">
        <w:rPr>
          <w:rFonts w:ascii="Times New Roman" w:eastAsia="標楷體" w:hAnsi="Times New Roman" w:hint="eastAsia"/>
          <w:sz w:val="32"/>
          <w:szCs w:val="26"/>
        </w:rPr>
        <w:t>選定與受測個體及受測活動相似之可比較未受控交易</w:t>
      </w:r>
    </w:p>
    <w:p w:rsidR="00745591" w:rsidRPr="00CF2EFF" w:rsidRDefault="00A2350C"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本步驟之執行已於本報告</w:t>
      </w:r>
      <w:proofErr w:type="gramStart"/>
      <w:r w:rsidRPr="00CF2EFF">
        <w:rPr>
          <w:rFonts w:eastAsia="標楷體" w:hint="eastAsia"/>
          <w:sz w:val="26"/>
          <w:szCs w:val="26"/>
        </w:rPr>
        <w:t>第捌章依移轉</w:t>
      </w:r>
      <w:proofErr w:type="gramEnd"/>
      <w:r w:rsidRPr="00CF2EFF">
        <w:rPr>
          <w:rFonts w:eastAsia="標楷體" w:hint="eastAsia"/>
          <w:sz w:val="26"/>
          <w:szCs w:val="26"/>
        </w:rPr>
        <w:t>訂價查核準則規定辦理。</w:t>
      </w:r>
    </w:p>
    <w:p w:rsidR="00041F79" w:rsidRPr="00CF2EFF" w:rsidRDefault="00A2350C" w:rsidP="004E4330">
      <w:pPr>
        <w:pStyle w:val="32"/>
        <w:spacing w:beforeLines="50" w:before="120" w:afterLines="50" w:after="120" w:line="360" w:lineRule="auto"/>
        <w:ind w:leftChars="200" w:left="480" w:firstLineChars="200" w:firstLine="520"/>
        <w:jc w:val="both"/>
        <w:rPr>
          <w:szCs w:val="26"/>
        </w:rPr>
      </w:pPr>
      <w:r w:rsidRPr="00CF2EFF">
        <w:rPr>
          <w:rFonts w:hint="eastAsia"/>
          <w:szCs w:val="26"/>
        </w:rPr>
        <w:t>可比較利潤法對產品本身的可比較性要求遠小於可比較未受控價格</w:t>
      </w:r>
      <w:r w:rsidR="0053574B" w:rsidRPr="00CF2EFF">
        <w:rPr>
          <w:rFonts w:hint="eastAsia"/>
          <w:szCs w:val="26"/>
        </w:rPr>
        <w:t>/</w:t>
      </w:r>
      <w:r w:rsidR="0053574B" w:rsidRPr="00CF2EFF">
        <w:rPr>
          <w:rFonts w:hint="eastAsia"/>
          <w:szCs w:val="26"/>
        </w:rPr>
        <w:t>交易</w:t>
      </w:r>
      <w:r w:rsidRPr="00CF2EFF">
        <w:rPr>
          <w:rFonts w:hint="eastAsia"/>
          <w:szCs w:val="26"/>
        </w:rPr>
        <w:t>法</w:t>
      </w:r>
      <w:r w:rsidR="0053574B" w:rsidRPr="00CF2EFF">
        <w:rPr>
          <w:rFonts w:hint="eastAsia"/>
          <w:color w:val="000000"/>
          <w:szCs w:val="26"/>
        </w:rPr>
        <w:t>、再</w:t>
      </w:r>
      <w:proofErr w:type="gramStart"/>
      <w:r w:rsidR="0053574B" w:rsidRPr="00CF2EFF">
        <w:rPr>
          <w:rFonts w:hint="eastAsia"/>
          <w:color w:val="000000"/>
          <w:szCs w:val="26"/>
        </w:rPr>
        <w:t>售價格法與</w:t>
      </w:r>
      <w:proofErr w:type="gramEnd"/>
      <w:r w:rsidR="0053574B" w:rsidRPr="00CF2EFF">
        <w:rPr>
          <w:rFonts w:hint="eastAsia"/>
          <w:color w:val="000000"/>
          <w:szCs w:val="26"/>
        </w:rPr>
        <w:t>成本加價法等傳統</w:t>
      </w:r>
      <w:r w:rsidR="00576284" w:rsidRPr="00CF2EFF">
        <w:rPr>
          <w:rFonts w:hint="eastAsia"/>
          <w:color w:val="000000"/>
          <w:szCs w:val="26"/>
        </w:rPr>
        <w:t>交易</w:t>
      </w:r>
      <w:r w:rsidR="0053574B" w:rsidRPr="00CF2EFF">
        <w:rPr>
          <w:rFonts w:hint="eastAsia"/>
          <w:color w:val="000000"/>
          <w:szCs w:val="26"/>
        </w:rPr>
        <w:t>法</w:t>
      </w:r>
      <w:r w:rsidRPr="00CF2EFF">
        <w:rPr>
          <w:rFonts w:hint="eastAsia"/>
          <w:szCs w:val="26"/>
        </w:rPr>
        <w:t>，對於可比較對象執行功能及承擔風險之可比較性要求也較低。本所依受測個體於</w:t>
      </w:r>
      <w:proofErr w:type="gramStart"/>
      <w:r w:rsidRPr="00CF2EFF">
        <w:rPr>
          <w:rFonts w:hint="eastAsia"/>
          <w:szCs w:val="26"/>
        </w:rPr>
        <w:t>受控交易中之</w:t>
      </w:r>
      <w:proofErr w:type="gramEnd"/>
      <w:r w:rsidRPr="00CF2EFF">
        <w:rPr>
          <w:rFonts w:hint="eastAsia"/>
          <w:szCs w:val="26"/>
        </w:rPr>
        <w:t>企業個體角色，為其於資料庫中</w:t>
      </w:r>
      <w:proofErr w:type="gramStart"/>
      <w:r w:rsidRPr="00CF2EFF">
        <w:rPr>
          <w:rFonts w:hint="eastAsia"/>
          <w:szCs w:val="26"/>
        </w:rPr>
        <w:t>蒐尋可</w:t>
      </w:r>
      <w:proofErr w:type="gramEnd"/>
      <w:r w:rsidRPr="00CF2EFF">
        <w:rPr>
          <w:rFonts w:hint="eastAsia"/>
          <w:szCs w:val="26"/>
        </w:rPr>
        <w:t>比較對象。</w:t>
      </w:r>
    </w:p>
    <w:p w:rsidR="001B1557" w:rsidRPr="00CF2EFF" w:rsidRDefault="001B1557" w:rsidP="001B1557">
      <w:pPr>
        <w:widowControl/>
        <w:rPr>
          <w:rFonts w:eastAsia="標楷體"/>
          <w:sz w:val="26"/>
          <w:szCs w:val="26"/>
        </w:rPr>
      </w:pPr>
      <w:r w:rsidRPr="00CF2EFF">
        <w:rPr>
          <w:szCs w:val="26"/>
        </w:rPr>
        <w:br w:type="page"/>
      </w:r>
    </w:p>
    <w:tbl>
      <w:tblPr>
        <w:tblW w:w="8091" w:type="dxa"/>
        <w:jc w:val="righ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78"/>
        <w:gridCol w:w="1245"/>
        <w:gridCol w:w="1329"/>
        <w:gridCol w:w="1735"/>
        <w:gridCol w:w="1904"/>
      </w:tblGrid>
      <w:tr w:rsidR="00682B40" w:rsidRPr="00CF2EFF" w:rsidTr="008D1B7A">
        <w:trPr>
          <w:trHeight w:val="20"/>
          <w:tblHeader/>
          <w:jc w:val="right"/>
        </w:trPr>
        <w:tc>
          <w:tcPr>
            <w:tcW w:w="4452" w:type="dxa"/>
            <w:gridSpan w:val="3"/>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lastRenderedPageBreak/>
              <w:t>受測活動</w:t>
            </w:r>
          </w:p>
        </w:tc>
        <w:tc>
          <w:tcPr>
            <w:tcW w:w="1735" w:type="dxa"/>
            <w:vMerge w:val="restart"/>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受測個體</w:t>
            </w:r>
          </w:p>
        </w:tc>
        <w:tc>
          <w:tcPr>
            <w:tcW w:w="1904" w:type="dxa"/>
            <w:vMerge w:val="restart"/>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企業定位</w:t>
            </w:r>
          </w:p>
        </w:tc>
      </w:tr>
      <w:tr w:rsidR="00682B40" w:rsidRPr="00CF2EFF" w:rsidTr="008D1B7A">
        <w:trPr>
          <w:trHeight w:val="20"/>
          <w:tblHeader/>
          <w:jc w:val="right"/>
        </w:trPr>
        <w:tc>
          <w:tcPr>
            <w:tcW w:w="1878" w:type="dxa"/>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受控交易類型</w:t>
            </w:r>
          </w:p>
        </w:tc>
        <w:tc>
          <w:tcPr>
            <w:tcW w:w="1245" w:type="dxa"/>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明細</w:t>
            </w:r>
          </w:p>
        </w:tc>
        <w:tc>
          <w:tcPr>
            <w:tcW w:w="1329" w:type="dxa"/>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交易</w:t>
            </w:r>
          </w:p>
          <w:p w:rsidR="00682B40" w:rsidRPr="00CF2EFF" w:rsidRDefault="00682B40" w:rsidP="004E4330">
            <w:pPr>
              <w:spacing w:beforeLines="25" w:before="60" w:afterLines="25" w:after="60"/>
              <w:jc w:val="center"/>
              <w:rPr>
                <w:rFonts w:eastAsia="標楷體"/>
                <w:color w:val="FFFFFF"/>
                <w:sz w:val="26"/>
                <w:szCs w:val="26"/>
              </w:rPr>
            </w:pPr>
            <w:r w:rsidRPr="00CF2EFF">
              <w:rPr>
                <w:rFonts w:eastAsia="標楷體" w:hint="eastAsia"/>
                <w:color w:val="FFFFFF"/>
                <w:sz w:val="26"/>
                <w:szCs w:val="26"/>
              </w:rPr>
              <w:t>對象</w:t>
            </w:r>
          </w:p>
        </w:tc>
        <w:tc>
          <w:tcPr>
            <w:tcW w:w="1735" w:type="dxa"/>
            <w:vMerge/>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p>
        </w:tc>
        <w:tc>
          <w:tcPr>
            <w:tcW w:w="1904" w:type="dxa"/>
            <w:vMerge/>
            <w:shd w:val="clear" w:color="auto" w:fill="4F81BD"/>
            <w:vAlign w:val="center"/>
          </w:tcPr>
          <w:p w:rsidR="00682B40" w:rsidRPr="00CF2EFF" w:rsidRDefault="00682B40" w:rsidP="004E4330">
            <w:pPr>
              <w:spacing w:beforeLines="25" w:before="60" w:afterLines="25" w:after="60"/>
              <w:jc w:val="center"/>
              <w:rPr>
                <w:rFonts w:eastAsia="標楷體"/>
                <w:color w:val="FFFFFF"/>
                <w:sz w:val="26"/>
                <w:szCs w:val="26"/>
              </w:rPr>
            </w:pPr>
          </w:p>
        </w:tc>
      </w:tr>
      <w:tr w:rsidR="00F914DD" w:rsidRPr="00CF2EFF" w:rsidTr="008D1B7A">
        <w:trPr>
          <w:trHeight w:val="20"/>
          <w:tblHeader/>
          <w:jc w:val="right"/>
        </w:trPr>
        <w:tc>
          <w:tcPr>
            <w:tcW w:w="1878" w:type="dxa"/>
            <w:vMerge w:val="restart"/>
            <w:shd w:val="clear" w:color="auto" w:fill="FFFFFF"/>
            <w:vAlign w:val="center"/>
          </w:tcPr>
          <w:p w:rsidR="00F914DD" w:rsidRPr="00CF2EFF" w:rsidRDefault="00F914DD" w:rsidP="00F914DD">
            <w:pPr>
              <w:pStyle w:val="cjk"/>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有形資產</w:t>
            </w:r>
            <w:r w:rsidRPr="00CF2EFF">
              <w:rPr>
                <w:rFonts w:ascii="Times New Roman" w:hAnsi="Times New Roman" w:cs="Times New Roman" w:hint="eastAsia"/>
                <w:color w:val="auto"/>
                <w:sz w:val="26"/>
                <w:szCs w:val="26"/>
              </w:rPr>
              <w:t xml:space="preserve">     </w:t>
            </w:r>
            <w:r w:rsidRPr="00CF2EFF">
              <w:rPr>
                <w:rFonts w:ascii="Times New Roman" w:hAnsi="Times New Roman" w:cs="Times New Roman" w:hint="eastAsia"/>
                <w:color w:val="auto"/>
                <w:sz w:val="26"/>
                <w:szCs w:val="26"/>
              </w:rPr>
              <w:t>之移轉</w:t>
            </w:r>
          </w:p>
        </w:tc>
        <w:tc>
          <w:tcPr>
            <w:tcW w:w="1245" w:type="dxa"/>
            <w:shd w:val="clear" w:color="auto" w:fill="FFFFFF"/>
            <w:vAlign w:val="center"/>
          </w:tcPr>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銷貨</w:t>
            </w:r>
          </w:p>
        </w:tc>
        <w:tc>
          <w:tcPr>
            <w:tcW w:w="1329" w:type="dxa"/>
            <w:vMerge w:val="restart"/>
            <w:shd w:val="clear" w:color="auto" w:fill="FFFFFF"/>
            <w:vAlign w:val="center"/>
          </w:tcPr>
          <w:p w:rsidR="00F914DD" w:rsidRPr="00CF2EFF" w:rsidRDefault="00F914DD"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關係</w:t>
            </w:r>
          </w:p>
          <w:p w:rsidR="00F914DD" w:rsidRPr="00CF2EFF" w:rsidRDefault="00F914DD"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企業</w:t>
            </w:r>
          </w:p>
        </w:tc>
        <w:tc>
          <w:tcPr>
            <w:tcW w:w="1735" w:type="dxa"/>
            <w:vMerge w:val="restart"/>
            <w:shd w:val="clear" w:color="auto" w:fill="FFFFFF"/>
            <w:vAlign w:val="center"/>
          </w:tcPr>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台灣漢高</w:t>
            </w:r>
          </w:p>
          <w:p w:rsidR="00F914DD" w:rsidRPr="00CF2EFF" w:rsidRDefault="00F914DD" w:rsidP="00864F18">
            <w:pPr>
              <w:jc w:val="center"/>
              <w:rPr>
                <w:rFonts w:eastAsia="標楷體"/>
                <w:kern w:val="0"/>
                <w:sz w:val="26"/>
                <w:szCs w:val="26"/>
              </w:rPr>
            </w:pPr>
          </w:p>
        </w:tc>
        <w:tc>
          <w:tcPr>
            <w:tcW w:w="1904" w:type="dxa"/>
            <w:shd w:val="clear" w:color="auto" w:fill="FFFFFF"/>
            <w:vAlign w:val="center"/>
          </w:tcPr>
          <w:p w:rsidR="00F914DD" w:rsidRPr="00CF2EFF" w:rsidRDefault="00F914DD" w:rsidP="00864F18">
            <w:pPr>
              <w:jc w:val="center"/>
              <w:rPr>
                <w:rFonts w:eastAsia="標楷體" w:hAnsi="標楷體"/>
                <w:sz w:val="26"/>
                <w:szCs w:val="26"/>
              </w:rPr>
            </w:pPr>
            <w:r w:rsidRPr="00CF2EFF">
              <w:rPr>
                <w:rFonts w:eastAsia="標楷體" w:hAnsi="標楷體"/>
                <w:sz w:val="26"/>
                <w:szCs w:val="26"/>
              </w:rPr>
              <w:t>限定範圍</w:t>
            </w:r>
          </w:p>
          <w:p w:rsidR="00F914DD" w:rsidRPr="00CF2EFF" w:rsidRDefault="00F914DD" w:rsidP="00864F18">
            <w:pPr>
              <w:jc w:val="center"/>
              <w:rPr>
                <w:rFonts w:eastAsia="標楷體"/>
                <w:kern w:val="0"/>
                <w:sz w:val="26"/>
                <w:szCs w:val="26"/>
              </w:rPr>
            </w:pPr>
            <w:r w:rsidRPr="00CF2EFF">
              <w:rPr>
                <w:rFonts w:eastAsia="標楷體" w:hAnsi="標楷體"/>
                <w:sz w:val="26"/>
                <w:szCs w:val="26"/>
              </w:rPr>
              <w:t>製造商</w:t>
            </w:r>
          </w:p>
        </w:tc>
      </w:tr>
      <w:tr w:rsidR="00F914DD" w:rsidRPr="00CF2EFF" w:rsidTr="008D1B7A">
        <w:trPr>
          <w:trHeight w:val="20"/>
          <w:tblHeader/>
          <w:jc w:val="right"/>
        </w:trPr>
        <w:tc>
          <w:tcPr>
            <w:tcW w:w="1878" w:type="dxa"/>
            <w:vMerge/>
            <w:shd w:val="clear" w:color="auto" w:fill="FFFFFF"/>
            <w:vAlign w:val="center"/>
          </w:tcPr>
          <w:p w:rsidR="00F914DD" w:rsidRPr="00CF2EFF" w:rsidRDefault="00F914DD" w:rsidP="00864F18">
            <w:pPr>
              <w:pStyle w:val="cjk"/>
              <w:jc w:val="center"/>
              <w:rPr>
                <w:rFonts w:ascii="Times New Roman" w:hAnsi="Times New Roman" w:cs="Times New Roman"/>
                <w:color w:val="auto"/>
                <w:sz w:val="26"/>
                <w:szCs w:val="26"/>
              </w:rPr>
            </w:pPr>
          </w:p>
        </w:tc>
        <w:tc>
          <w:tcPr>
            <w:tcW w:w="1245" w:type="dxa"/>
            <w:shd w:val="clear" w:color="auto" w:fill="FFFFFF"/>
            <w:vAlign w:val="center"/>
          </w:tcPr>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進貨</w:t>
            </w:r>
          </w:p>
        </w:tc>
        <w:tc>
          <w:tcPr>
            <w:tcW w:w="1329" w:type="dxa"/>
            <w:vMerge/>
            <w:shd w:val="clear" w:color="auto" w:fill="FFFFFF"/>
            <w:vAlign w:val="center"/>
          </w:tcPr>
          <w:p w:rsidR="00F914DD" w:rsidRPr="00CF2EFF" w:rsidRDefault="00F914DD" w:rsidP="004E4330">
            <w:pPr>
              <w:spacing w:beforeLines="25" w:before="60" w:afterLines="25" w:after="60"/>
              <w:jc w:val="center"/>
              <w:rPr>
                <w:rFonts w:eastAsia="標楷體"/>
                <w:kern w:val="0"/>
                <w:sz w:val="26"/>
                <w:szCs w:val="26"/>
              </w:rPr>
            </w:pPr>
          </w:p>
        </w:tc>
        <w:tc>
          <w:tcPr>
            <w:tcW w:w="1735" w:type="dxa"/>
            <w:vMerge/>
            <w:shd w:val="clear" w:color="auto" w:fill="FFFFFF"/>
            <w:vAlign w:val="center"/>
          </w:tcPr>
          <w:p w:rsidR="00F914DD" w:rsidRPr="00CF2EFF" w:rsidRDefault="00F914DD" w:rsidP="00864F18">
            <w:pPr>
              <w:jc w:val="center"/>
              <w:rPr>
                <w:rFonts w:eastAsia="標楷體"/>
                <w:kern w:val="0"/>
                <w:sz w:val="26"/>
                <w:szCs w:val="26"/>
              </w:rPr>
            </w:pPr>
          </w:p>
        </w:tc>
        <w:tc>
          <w:tcPr>
            <w:tcW w:w="1904" w:type="dxa"/>
            <w:shd w:val="clear" w:color="auto" w:fill="FFFFFF"/>
            <w:vAlign w:val="center"/>
          </w:tcPr>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有限功能</w:t>
            </w:r>
          </w:p>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配銷商</w:t>
            </w:r>
          </w:p>
        </w:tc>
      </w:tr>
      <w:tr w:rsidR="00F914DD" w:rsidRPr="00CF2EFF" w:rsidTr="008D1B7A">
        <w:trPr>
          <w:trHeight w:val="20"/>
          <w:tblHeader/>
          <w:jc w:val="right"/>
        </w:trPr>
        <w:tc>
          <w:tcPr>
            <w:tcW w:w="1878" w:type="dxa"/>
            <w:shd w:val="clear" w:color="auto" w:fill="FFFFFF"/>
            <w:vAlign w:val="center"/>
          </w:tcPr>
          <w:p w:rsidR="00F914DD" w:rsidRPr="00CF2EFF" w:rsidRDefault="00F914DD" w:rsidP="00864F18">
            <w:pPr>
              <w:pStyle w:val="cjk"/>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無形資產</w:t>
            </w:r>
            <w:r w:rsidRPr="00CF2EFF">
              <w:rPr>
                <w:rFonts w:ascii="Times New Roman" w:hAnsi="Times New Roman" w:cs="Times New Roman" w:hint="eastAsia"/>
                <w:color w:val="auto"/>
                <w:sz w:val="26"/>
                <w:szCs w:val="26"/>
              </w:rPr>
              <w:t xml:space="preserve">    </w:t>
            </w:r>
            <w:r w:rsidRPr="00CF2EFF">
              <w:rPr>
                <w:rFonts w:ascii="Times New Roman" w:hAnsi="Times New Roman" w:cs="Times New Roman" w:hint="eastAsia"/>
                <w:color w:val="auto"/>
                <w:sz w:val="26"/>
                <w:szCs w:val="26"/>
              </w:rPr>
              <w:t>之使用</w:t>
            </w:r>
          </w:p>
        </w:tc>
        <w:tc>
          <w:tcPr>
            <w:tcW w:w="1245" w:type="dxa"/>
            <w:shd w:val="clear" w:color="auto" w:fill="FFFFFF"/>
            <w:vAlign w:val="center"/>
          </w:tcPr>
          <w:p w:rsidR="00F914DD" w:rsidRPr="00CF2EFF" w:rsidRDefault="00F914DD" w:rsidP="00864F18">
            <w:pPr>
              <w:jc w:val="center"/>
              <w:rPr>
                <w:rFonts w:eastAsia="標楷體"/>
                <w:b/>
                <w:sz w:val="26"/>
                <w:szCs w:val="26"/>
              </w:rPr>
            </w:pPr>
            <w:r w:rsidRPr="00CF2EFF">
              <w:rPr>
                <w:rFonts w:eastAsia="標楷體" w:hint="eastAsia"/>
                <w:kern w:val="0"/>
                <w:sz w:val="26"/>
                <w:szCs w:val="26"/>
              </w:rPr>
              <w:t>權利金</w:t>
            </w:r>
            <w:r w:rsidRPr="00CF2EFF">
              <w:rPr>
                <w:rFonts w:eastAsia="標楷體" w:hint="eastAsia"/>
                <w:kern w:val="0"/>
                <w:sz w:val="26"/>
                <w:szCs w:val="26"/>
              </w:rPr>
              <w:t xml:space="preserve">  </w:t>
            </w:r>
            <w:r w:rsidRPr="00CF2EFF">
              <w:rPr>
                <w:rFonts w:eastAsia="標楷體" w:hint="eastAsia"/>
                <w:kern w:val="0"/>
                <w:sz w:val="26"/>
                <w:szCs w:val="26"/>
              </w:rPr>
              <w:t>支出</w:t>
            </w:r>
          </w:p>
        </w:tc>
        <w:tc>
          <w:tcPr>
            <w:tcW w:w="1329" w:type="dxa"/>
            <w:shd w:val="clear" w:color="auto" w:fill="FFFFFF"/>
            <w:vAlign w:val="center"/>
          </w:tcPr>
          <w:p w:rsidR="00F914DD" w:rsidRPr="00CF2EFF" w:rsidRDefault="00AD292A" w:rsidP="004E4330">
            <w:pPr>
              <w:spacing w:beforeLines="25" w:before="60" w:afterLines="25" w:after="60"/>
              <w:jc w:val="center"/>
              <w:rPr>
                <w:rFonts w:eastAsia="標楷體"/>
                <w:kern w:val="0"/>
                <w:sz w:val="26"/>
                <w:szCs w:val="26"/>
              </w:rPr>
            </w:pPr>
            <w:r>
              <w:rPr>
                <w:rFonts w:eastAsia="標楷體" w:hint="eastAsia"/>
                <w:kern w:val="0"/>
                <w:sz w:val="26"/>
                <w:szCs w:val="26"/>
              </w:rPr>
              <w:t>HIMISG</w:t>
            </w:r>
          </w:p>
        </w:tc>
        <w:tc>
          <w:tcPr>
            <w:tcW w:w="1735" w:type="dxa"/>
            <w:vMerge/>
            <w:shd w:val="clear" w:color="auto" w:fill="FFFFFF"/>
            <w:vAlign w:val="center"/>
          </w:tcPr>
          <w:p w:rsidR="00F914DD" w:rsidRPr="00CF2EFF" w:rsidRDefault="00F914DD" w:rsidP="00864F18">
            <w:pPr>
              <w:jc w:val="center"/>
              <w:rPr>
                <w:rFonts w:eastAsia="標楷體"/>
                <w:b/>
                <w:sz w:val="26"/>
                <w:szCs w:val="26"/>
              </w:rPr>
            </w:pPr>
          </w:p>
        </w:tc>
        <w:tc>
          <w:tcPr>
            <w:tcW w:w="1904" w:type="dxa"/>
            <w:vMerge w:val="restart"/>
            <w:shd w:val="clear" w:color="auto" w:fill="FFFFFF"/>
            <w:vAlign w:val="center"/>
          </w:tcPr>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限定範圍</w:t>
            </w:r>
          </w:p>
          <w:p w:rsidR="00F914DD" w:rsidRPr="00CF2EFF" w:rsidRDefault="00F914DD" w:rsidP="00864F18">
            <w:pPr>
              <w:jc w:val="center"/>
              <w:rPr>
                <w:rFonts w:eastAsia="標楷體"/>
                <w:kern w:val="0"/>
                <w:sz w:val="26"/>
                <w:szCs w:val="26"/>
              </w:rPr>
            </w:pPr>
            <w:r w:rsidRPr="00CF2EFF">
              <w:rPr>
                <w:rFonts w:eastAsia="標楷體" w:hint="eastAsia"/>
                <w:kern w:val="0"/>
                <w:sz w:val="26"/>
                <w:szCs w:val="26"/>
              </w:rPr>
              <w:t>製造商</w:t>
            </w:r>
          </w:p>
        </w:tc>
      </w:tr>
      <w:tr w:rsidR="00F914DD" w:rsidRPr="00CF2EFF" w:rsidTr="008D1B7A">
        <w:trPr>
          <w:trHeight w:val="20"/>
          <w:tblHeader/>
          <w:jc w:val="right"/>
        </w:trPr>
        <w:tc>
          <w:tcPr>
            <w:tcW w:w="1878" w:type="dxa"/>
            <w:shd w:val="clear" w:color="auto" w:fill="FFFFFF"/>
            <w:vAlign w:val="center"/>
          </w:tcPr>
          <w:p w:rsidR="00F914DD" w:rsidRPr="00CF2EFF" w:rsidRDefault="00F914DD" w:rsidP="00864F18">
            <w:pPr>
              <w:pStyle w:val="cjk"/>
              <w:spacing w:before="0" w:beforeAutospacing="0"/>
              <w:jc w:val="center"/>
              <w:rPr>
                <w:rFonts w:ascii="Times New Roman" w:hAnsi="Times New Roman" w:cs="Times New Roman"/>
                <w:color w:val="auto"/>
                <w:sz w:val="26"/>
                <w:szCs w:val="26"/>
              </w:rPr>
            </w:pPr>
            <w:r w:rsidRPr="00CF2EFF">
              <w:rPr>
                <w:rFonts w:ascii="Times New Roman" w:hAnsi="Times New Roman" w:cs="Times New Roman" w:hint="eastAsia"/>
                <w:color w:val="auto"/>
                <w:sz w:val="26"/>
                <w:szCs w:val="26"/>
              </w:rPr>
              <w:t>服務之提供</w:t>
            </w:r>
          </w:p>
        </w:tc>
        <w:tc>
          <w:tcPr>
            <w:tcW w:w="1245" w:type="dxa"/>
            <w:shd w:val="clear" w:color="auto" w:fill="FFFFFF"/>
            <w:vAlign w:val="center"/>
          </w:tcPr>
          <w:p w:rsidR="00F914DD" w:rsidRPr="00CF2EFF" w:rsidRDefault="00F914DD" w:rsidP="00864F18">
            <w:pPr>
              <w:jc w:val="center"/>
              <w:rPr>
                <w:rFonts w:eastAsia="標楷體"/>
                <w:b/>
                <w:sz w:val="26"/>
                <w:szCs w:val="26"/>
              </w:rPr>
            </w:pPr>
            <w:r w:rsidRPr="00CF2EFF">
              <w:rPr>
                <w:rFonts w:eastAsia="標楷體" w:hint="eastAsia"/>
                <w:kern w:val="0"/>
                <w:sz w:val="26"/>
                <w:szCs w:val="26"/>
              </w:rPr>
              <w:t>接受支援及帳</w:t>
            </w:r>
            <w:proofErr w:type="gramStart"/>
            <w:r w:rsidRPr="00CF2EFF">
              <w:rPr>
                <w:rFonts w:eastAsia="標楷體" w:hint="eastAsia"/>
                <w:kern w:val="0"/>
                <w:sz w:val="26"/>
                <w:szCs w:val="26"/>
              </w:rPr>
              <w:t>務</w:t>
            </w:r>
            <w:proofErr w:type="gramEnd"/>
            <w:r w:rsidRPr="00CF2EFF">
              <w:rPr>
                <w:rFonts w:eastAsia="標楷體" w:hint="eastAsia"/>
                <w:kern w:val="0"/>
                <w:sz w:val="26"/>
                <w:szCs w:val="26"/>
              </w:rPr>
              <w:t>處理服務</w:t>
            </w:r>
          </w:p>
        </w:tc>
        <w:tc>
          <w:tcPr>
            <w:tcW w:w="1329" w:type="dxa"/>
            <w:shd w:val="clear" w:color="auto" w:fill="FFFFFF"/>
            <w:vAlign w:val="center"/>
          </w:tcPr>
          <w:p w:rsidR="00F914DD" w:rsidRPr="00CF2EFF" w:rsidRDefault="00F914DD" w:rsidP="004E4330">
            <w:pPr>
              <w:spacing w:beforeLines="25" w:before="60" w:afterLines="25" w:after="60"/>
              <w:jc w:val="center"/>
              <w:rPr>
                <w:rFonts w:eastAsia="標楷體"/>
                <w:kern w:val="0"/>
                <w:sz w:val="26"/>
                <w:szCs w:val="26"/>
              </w:rPr>
            </w:pPr>
            <w:r w:rsidRPr="00CF2EFF">
              <w:rPr>
                <w:rFonts w:eastAsia="標楷體" w:hint="eastAsia"/>
                <w:kern w:val="0"/>
                <w:sz w:val="26"/>
                <w:szCs w:val="26"/>
              </w:rPr>
              <w:t>德國漢高、</w:t>
            </w:r>
            <w:r w:rsidRPr="00CF2EFF">
              <w:rPr>
                <w:rFonts w:eastAsia="標楷體" w:hint="eastAsia"/>
                <w:bCs/>
                <w:kern w:val="0"/>
                <w:sz w:val="26"/>
                <w:szCs w:val="26"/>
              </w:rPr>
              <w:t>中國漢高</w:t>
            </w:r>
            <w:r w:rsidRPr="00CF2EFF">
              <w:rPr>
                <w:rFonts w:eastAsia="標楷體" w:hint="eastAsia"/>
                <w:bCs/>
                <w:kern w:val="0"/>
                <w:sz w:val="26"/>
                <w:szCs w:val="26"/>
              </w:rPr>
              <w:t xml:space="preserve"> (IC)</w:t>
            </w:r>
            <w:r w:rsidRPr="00CF2EFF">
              <w:rPr>
                <w:rFonts w:eastAsia="標楷體" w:hint="eastAsia"/>
                <w:bCs/>
                <w:kern w:val="0"/>
                <w:sz w:val="26"/>
                <w:szCs w:val="26"/>
              </w:rPr>
              <w:t>及</w:t>
            </w:r>
            <w:r w:rsidRPr="00CF2EFF">
              <w:rPr>
                <w:rFonts w:eastAsia="標楷體" w:hint="eastAsia"/>
                <w:bCs/>
                <w:kern w:val="0"/>
                <w:sz w:val="26"/>
                <w:szCs w:val="26"/>
              </w:rPr>
              <w:t>HAPSC</w:t>
            </w:r>
          </w:p>
        </w:tc>
        <w:tc>
          <w:tcPr>
            <w:tcW w:w="1735" w:type="dxa"/>
            <w:vMerge/>
            <w:shd w:val="clear" w:color="auto" w:fill="FFFFFF"/>
            <w:vAlign w:val="center"/>
          </w:tcPr>
          <w:p w:rsidR="00F914DD" w:rsidRPr="00CF2EFF" w:rsidRDefault="00F914DD" w:rsidP="00864F18">
            <w:pPr>
              <w:jc w:val="center"/>
              <w:rPr>
                <w:rFonts w:eastAsia="標楷體"/>
                <w:b/>
                <w:sz w:val="26"/>
                <w:szCs w:val="26"/>
              </w:rPr>
            </w:pPr>
          </w:p>
        </w:tc>
        <w:tc>
          <w:tcPr>
            <w:tcW w:w="1904" w:type="dxa"/>
            <w:vMerge/>
            <w:shd w:val="clear" w:color="auto" w:fill="FFFFFF"/>
            <w:vAlign w:val="center"/>
          </w:tcPr>
          <w:p w:rsidR="00F914DD" w:rsidRPr="00CF2EFF" w:rsidRDefault="00F914DD" w:rsidP="00864F18">
            <w:pPr>
              <w:jc w:val="center"/>
              <w:rPr>
                <w:rFonts w:eastAsia="標楷體"/>
                <w:kern w:val="0"/>
                <w:sz w:val="26"/>
                <w:szCs w:val="26"/>
              </w:rPr>
            </w:pPr>
          </w:p>
        </w:tc>
      </w:tr>
    </w:tbl>
    <w:p w:rsidR="00745591" w:rsidRPr="00CF2EFF" w:rsidRDefault="00051C9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color w:val="000000"/>
          <w:sz w:val="26"/>
          <w:szCs w:val="26"/>
        </w:rPr>
        <w:t>本報告第捌章已說明可比較對象經過重重篩選所以被接受之原因，正因為每一家公司都是獨一無二</w:t>
      </w:r>
      <w:r w:rsidR="008B3796" w:rsidRPr="00CF2EFF">
        <w:rPr>
          <w:rFonts w:eastAsia="標楷體" w:hint="eastAsia"/>
          <w:color w:val="000000"/>
          <w:sz w:val="26"/>
          <w:szCs w:val="26"/>
        </w:rPr>
        <w:t>的</w:t>
      </w:r>
      <w:r w:rsidRPr="00CF2EFF">
        <w:rPr>
          <w:rFonts w:eastAsia="標楷體"/>
          <w:color w:val="000000"/>
          <w:sz w:val="26"/>
          <w:szCs w:val="26"/>
        </w:rPr>
        <w:t>，實際上無法找出與</w:t>
      </w:r>
      <w:r w:rsidR="007B277C" w:rsidRPr="00CF2EFF">
        <w:rPr>
          <w:rFonts w:eastAsia="標楷體" w:hint="eastAsia"/>
          <w:color w:val="000000"/>
          <w:spacing w:val="-2"/>
          <w:sz w:val="26"/>
          <w:szCs w:val="26"/>
        </w:rPr>
        <w:t>受測個體</w:t>
      </w:r>
      <w:r w:rsidRPr="00CF2EFF">
        <w:rPr>
          <w:rFonts w:eastAsia="標楷體"/>
          <w:color w:val="000000"/>
          <w:sz w:val="26"/>
          <w:szCs w:val="26"/>
        </w:rPr>
        <w:t>百分之百相同之公司。可比較對象所以勝選之原因在於其主要執行之功能與</w:t>
      </w:r>
      <w:r w:rsidR="007B277C" w:rsidRPr="00CF2EFF">
        <w:rPr>
          <w:rFonts w:eastAsia="標楷體" w:hint="eastAsia"/>
          <w:color w:val="000000"/>
          <w:spacing w:val="-2"/>
          <w:sz w:val="26"/>
          <w:szCs w:val="26"/>
        </w:rPr>
        <w:t>受測個體</w:t>
      </w:r>
      <w:r w:rsidR="0017771E" w:rsidRPr="00CF2EFF">
        <w:rPr>
          <w:rFonts w:eastAsia="標楷體"/>
          <w:color w:val="000000"/>
          <w:sz w:val="26"/>
          <w:szCs w:val="26"/>
        </w:rPr>
        <w:t>執行之功能</w:t>
      </w:r>
      <w:r w:rsidR="0017771E" w:rsidRPr="00CF2EFF">
        <w:rPr>
          <w:rFonts w:eastAsia="標楷體" w:hint="eastAsia"/>
          <w:color w:val="000000"/>
          <w:sz w:val="26"/>
          <w:szCs w:val="26"/>
        </w:rPr>
        <w:t>、</w:t>
      </w:r>
      <w:r w:rsidRPr="00CF2EFF">
        <w:rPr>
          <w:rFonts w:eastAsia="標楷體"/>
          <w:color w:val="000000"/>
          <w:sz w:val="26"/>
          <w:szCs w:val="26"/>
        </w:rPr>
        <w:t>銷售之產品</w:t>
      </w:r>
      <w:r w:rsidR="0017771E" w:rsidRPr="00CF2EFF">
        <w:rPr>
          <w:rFonts w:eastAsia="標楷體" w:hint="eastAsia"/>
          <w:color w:val="000000"/>
          <w:sz w:val="26"/>
          <w:szCs w:val="26"/>
        </w:rPr>
        <w:t>或提供之服務</w:t>
      </w:r>
      <w:r w:rsidRPr="00CF2EFF">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745591" w:rsidRPr="00CF2EFF" w:rsidRDefault="00005C24" w:rsidP="004E4330">
      <w:pPr>
        <w:pStyle w:val="3"/>
        <w:numPr>
          <w:ilvl w:val="0"/>
          <w:numId w:val="47"/>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選定</w:t>
      </w:r>
      <w:r w:rsidR="00BF6515" w:rsidRPr="00CF2EFF">
        <w:rPr>
          <w:rFonts w:ascii="Times New Roman" w:eastAsia="標楷體" w:hAnsi="Times New Roman" w:hint="eastAsia"/>
          <w:sz w:val="32"/>
          <w:szCs w:val="26"/>
        </w:rPr>
        <w:t>利潤率指標</w:t>
      </w:r>
    </w:p>
    <w:p w:rsidR="00745591" w:rsidRPr="00CF2EFF" w:rsidRDefault="00567251" w:rsidP="004E4330">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利潤率指標公式</w:t>
      </w:r>
    </w:p>
    <w:p w:rsidR="00745591" w:rsidRPr="00CF2EFF" w:rsidRDefault="002D591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可比較利潤法所使用之利潤率指標，根據同</w:t>
      </w:r>
      <w:r w:rsidR="000605B9" w:rsidRPr="00CF2EFF">
        <w:rPr>
          <w:rFonts w:eastAsia="標楷體" w:hint="eastAsia"/>
          <w:sz w:val="26"/>
          <w:szCs w:val="26"/>
        </w:rPr>
        <w:t>條第</w:t>
      </w:r>
      <w:r w:rsidR="000605B9" w:rsidRPr="00CF2EFF">
        <w:rPr>
          <w:rFonts w:eastAsia="標楷體"/>
          <w:sz w:val="26"/>
          <w:szCs w:val="26"/>
        </w:rPr>
        <w:t>4</w:t>
      </w:r>
      <w:r w:rsidR="002A7CA7" w:rsidRPr="00CF2EFF">
        <w:rPr>
          <w:rFonts w:eastAsia="標楷體" w:hint="eastAsia"/>
          <w:sz w:val="26"/>
          <w:szCs w:val="26"/>
        </w:rPr>
        <w:t>項</w:t>
      </w:r>
      <w:r w:rsidR="000605B9" w:rsidRPr="00CF2EFF">
        <w:rPr>
          <w:rFonts w:eastAsia="標楷體" w:hint="eastAsia"/>
          <w:sz w:val="26"/>
          <w:szCs w:val="26"/>
        </w:rPr>
        <w:t>規定，包括：</w:t>
      </w:r>
    </w:p>
    <w:p w:rsidR="007E089A" w:rsidRPr="00CF2EFF" w:rsidRDefault="007F445B"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CF2EFF">
        <w:rPr>
          <w:rFonts w:ascii="Times New Roman" w:eastAsia="標楷體" w:hAnsi="Times New Roman"/>
          <w:position w:val="-32"/>
          <w:sz w:val="26"/>
          <w:szCs w:val="26"/>
        </w:rPr>
        <w:object w:dxaOrig="5860" w:dyaOrig="740">
          <v:shape id="_x0000_i1025" type="#_x0000_t75" style="width:293.15pt;height:36.95pt" o:ole="">
            <v:imagedata r:id="rId45" o:title=""/>
          </v:shape>
          <o:OLEObject Type="Embed" ProgID="Equation.3" ShapeID="_x0000_i1025" DrawAspect="Content" ObjectID="_1560673972" r:id="rId46"/>
        </w:object>
      </w:r>
    </w:p>
    <w:p w:rsidR="007E089A" w:rsidRPr="00CF2EFF"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CF2EFF">
        <w:rPr>
          <w:rFonts w:ascii="Times New Roman" w:eastAsia="標楷體" w:hAnsi="Times New Roman"/>
          <w:position w:val="-32"/>
          <w:sz w:val="26"/>
          <w:szCs w:val="26"/>
        </w:rPr>
        <w:object w:dxaOrig="5280" w:dyaOrig="740">
          <v:shape id="_x0000_i1026" type="#_x0000_t75" style="width:262.3pt;height:36.95pt" o:ole="">
            <v:imagedata r:id="rId47" o:title=""/>
          </v:shape>
          <o:OLEObject Type="Embed" ProgID="Equation.3" ShapeID="_x0000_i1026" DrawAspect="Content" ObjectID="_1560673973" r:id="rId48"/>
        </w:object>
      </w:r>
    </w:p>
    <w:p w:rsidR="007E089A" w:rsidRPr="00CF2EFF" w:rsidRDefault="005F512E"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CF2EFF">
        <w:rPr>
          <w:rFonts w:ascii="Times New Roman" w:eastAsia="標楷體" w:hAnsi="Times New Roman"/>
          <w:position w:val="-30"/>
        </w:rPr>
        <w:object w:dxaOrig="5899" w:dyaOrig="720">
          <v:shape id="_x0000_i1027" type="#_x0000_t75" style="width:295pt;height:36.95pt" o:ole="">
            <v:imagedata r:id="rId49" o:title=""/>
          </v:shape>
          <o:OLEObject Type="Embed" ProgID="Equation.3" ShapeID="_x0000_i1027" DrawAspect="Content" ObjectID="_1560673974" r:id="rId50"/>
        </w:object>
      </w:r>
    </w:p>
    <w:p w:rsidR="00F052EC" w:rsidRPr="00CF2EFF"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CF2EFF">
        <w:rPr>
          <w:rFonts w:ascii="Times New Roman" w:eastAsia="標楷體" w:hAnsi="Times New Roman"/>
          <w:position w:val="-12"/>
        </w:rPr>
        <w:object w:dxaOrig="5420" w:dyaOrig="360">
          <v:shape id="_x0000_i1028" type="#_x0000_t75" style="width:271.65pt;height:18.25pt" o:ole="">
            <v:imagedata r:id="rId51" o:title=""/>
          </v:shape>
          <o:OLEObject Type="Embed" ProgID="Equation.3" ShapeID="_x0000_i1028" DrawAspect="Content" ObjectID="_1560673975" r:id="rId52"/>
        </w:object>
      </w:r>
    </w:p>
    <w:p w:rsidR="00F052EC" w:rsidRPr="00CF2EFF" w:rsidRDefault="00F445DE" w:rsidP="00337437">
      <w:pPr>
        <w:tabs>
          <w:tab w:val="num" w:pos="851"/>
        </w:tabs>
        <w:ind w:hanging="54"/>
        <w:jc w:val="right"/>
      </w:pPr>
      <w:r w:rsidRPr="00CF2EFF">
        <w:rPr>
          <w:rFonts w:eastAsia="標楷體"/>
          <w:position w:val="-32"/>
        </w:rPr>
        <w:object w:dxaOrig="7720" w:dyaOrig="740">
          <v:shape id="_x0000_i1029" type="#_x0000_t75" style="width:397.4pt;height:36.95pt" o:ole="">
            <v:imagedata r:id="rId53" o:title=""/>
          </v:shape>
          <o:OLEObject Type="Embed" ProgID="Equation.3" ShapeID="_x0000_i1029" DrawAspect="Content" ObjectID="_1560673976" r:id="rId54"/>
        </w:object>
      </w:r>
    </w:p>
    <w:p w:rsidR="00745591" w:rsidRPr="00CF2EFF" w:rsidRDefault="00F052EC" w:rsidP="004E4330">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CF2EFF">
        <w:rPr>
          <w:rFonts w:ascii="Times New Roman" w:eastAsia="標楷體" w:hAnsi="Times New Roman"/>
          <w:b w:val="0"/>
          <w:sz w:val="26"/>
          <w:szCs w:val="26"/>
        </w:rPr>
        <w:t>其他經財政部核定之利潤率指標</w:t>
      </w:r>
    </w:p>
    <w:p w:rsidR="00745591" w:rsidRPr="00CF2EFF" w:rsidRDefault="00567251" w:rsidP="004E4330">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b/>
          <w:sz w:val="28"/>
          <w:szCs w:val="26"/>
        </w:rPr>
        <w:t>使用之變數定義</w:t>
      </w:r>
    </w:p>
    <w:p w:rsidR="00745591" w:rsidRPr="00CF2EFF" w:rsidRDefault="00567251" w:rsidP="004E4330">
      <w:pPr>
        <w:spacing w:beforeLines="50" w:before="120" w:afterLines="50" w:after="120" w:line="360" w:lineRule="auto"/>
        <w:ind w:leftChars="200" w:left="480" w:firstLineChars="200" w:firstLine="520"/>
        <w:rPr>
          <w:rFonts w:eastAsia="標楷體"/>
          <w:sz w:val="26"/>
          <w:szCs w:val="26"/>
        </w:rPr>
      </w:pPr>
      <w:r w:rsidRPr="00CF2EFF">
        <w:rPr>
          <w:rFonts w:eastAsia="標楷體"/>
          <w:sz w:val="26"/>
          <w:szCs w:val="26"/>
        </w:rPr>
        <w:t>同條第</w:t>
      </w:r>
      <w:r w:rsidRPr="00CF2EFF">
        <w:rPr>
          <w:rFonts w:eastAsia="標楷體"/>
          <w:sz w:val="26"/>
          <w:szCs w:val="26"/>
        </w:rPr>
        <w:t>5</w:t>
      </w:r>
      <w:r w:rsidRPr="00CF2EFF">
        <w:rPr>
          <w:rFonts w:eastAsia="標楷體"/>
          <w:sz w:val="26"/>
          <w:szCs w:val="26"/>
        </w:rPr>
        <w:t>項對上述公式所運用之變數定義如下：</w:t>
      </w:r>
    </w:p>
    <w:p w:rsidR="00745591" w:rsidRPr="00CF2EFF" w:rsidRDefault="00567251" w:rsidP="004E4330">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營業淨利</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係指營業毛利減除營業費用後之金額，不包括</w:t>
      </w:r>
      <w:proofErr w:type="gramStart"/>
      <w:r w:rsidRPr="00CF2EFF">
        <w:rPr>
          <w:rFonts w:eastAsia="標楷體"/>
          <w:sz w:val="26"/>
          <w:szCs w:val="26"/>
        </w:rPr>
        <w:t>非屬受測</w:t>
      </w:r>
      <w:proofErr w:type="gramEnd"/>
      <w:r w:rsidRPr="00CF2EFF">
        <w:rPr>
          <w:rFonts w:eastAsia="標楷體"/>
          <w:sz w:val="26"/>
          <w:szCs w:val="26"/>
        </w:rPr>
        <w:t>活動之所得及與受測個體繼續經營無關之非常損益。</w:t>
      </w:r>
    </w:p>
    <w:p w:rsidR="00745591" w:rsidRPr="00CF2EFF" w:rsidRDefault="00567251" w:rsidP="004E4330">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營業資產</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係指受測個體於相關營業活動所使用之資產，包括固定資產及流動資產，但不包括超額現金、短期投資、長期投資、閒置資產及與該營業活動無關之資產。</w:t>
      </w:r>
    </w:p>
    <w:p w:rsidR="00745591" w:rsidRPr="00CF2EFF" w:rsidRDefault="00567251" w:rsidP="004E4330">
      <w:pPr>
        <w:numPr>
          <w:ilvl w:val="0"/>
          <w:numId w:val="4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營業費用</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係指不包括非屬經營本業之利息費用、所得稅及與受測活動無關之費用。</w:t>
      </w:r>
    </w:p>
    <w:p w:rsidR="00745591" w:rsidRPr="00CF2EFF" w:rsidRDefault="00EF7229" w:rsidP="004E4330">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選擇時應考量之因素</w:t>
      </w:r>
    </w:p>
    <w:p w:rsidR="00745591" w:rsidRPr="00CF2EFF" w:rsidRDefault="00567251"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依同條第</w:t>
      </w:r>
      <w:r w:rsidRPr="00CF2EFF">
        <w:rPr>
          <w:rFonts w:eastAsia="標楷體"/>
          <w:sz w:val="26"/>
          <w:szCs w:val="26"/>
        </w:rPr>
        <w:t>6</w:t>
      </w:r>
      <w:r w:rsidRPr="00CF2EFF">
        <w:rPr>
          <w:rFonts w:eastAsia="標楷體"/>
          <w:sz w:val="26"/>
          <w:szCs w:val="26"/>
        </w:rPr>
        <w:t>項則規定選擇利潤率指標時，應以受測個體之受測活動為基礎，並考量下列因素：</w:t>
      </w:r>
    </w:p>
    <w:p w:rsidR="0007241B" w:rsidRPr="00CF2EFF" w:rsidRDefault="0007241B" w:rsidP="004E4330">
      <w:pPr>
        <w:spacing w:beforeLines="50" w:before="120" w:afterLines="50" w:after="120" w:line="360" w:lineRule="auto"/>
        <w:ind w:leftChars="200" w:left="480" w:firstLineChars="200" w:firstLine="520"/>
        <w:jc w:val="both"/>
        <w:rPr>
          <w:rFonts w:eastAsia="標楷體"/>
          <w:sz w:val="26"/>
          <w:szCs w:val="26"/>
        </w:rPr>
      </w:pPr>
    </w:p>
    <w:p w:rsidR="00745591" w:rsidRPr="00CF2EFF" w:rsidRDefault="00EF7229" w:rsidP="004E4330">
      <w:pPr>
        <w:numPr>
          <w:ilvl w:val="0"/>
          <w:numId w:val="61"/>
        </w:numPr>
        <w:tabs>
          <w:tab w:val="left" w:pos="144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lastRenderedPageBreak/>
        <w:t>受測</w:t>
      </w:r>
      <w:r w:rsidR="00567251" w:rsidRPr="00CF2EFF">
        <w:rPr>
          <w:rFonts w:eastAsia="標楷體"/>
          <w:sz w:val="26"/>
          <w:szCs w:val="26"/>
        </w:rPr>
        <w:t>個體之活動性質</w:t>
      </w:r>
    </w:p>
    <w:p w:rsidR="00745591" w:rsidRPr="00CF2EFF" w:rsidRDefault="0010197A"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包括</w:t>
      </w:r>
      <w:r w:rsidR="000A3F82" w:rsidRPr="00CF2EFF">
        <w:rPr>
          <w:rFonts w:eastAsia="標楷體"/>
          <w:sz w:val="26"/>
          <w:szCs w:val="26"/>
        </w:rPr>
        <w:t>『</w:t>
      </w:r>
      <w:r w:rsidR="000A3F82" w:rsidRPr="00CF2EFF">
        <w:rPr>
          <w:rFonts w:eastAsia="標楷體" w:hint="eastAsia"/>
          <w:sz w:val="26"/>
          <w:szCs w:val="26"/>
        </w:rPr>
        <w:t>有形資產之</w:t>
      </w:r>
      <w:proofErr w:type="gramStart"/>
      <w:r w:rsidR="000A3F82" w:rsidRPr="00CF2EFF">
        <w:rPr>
          <w:rFonts w:eastAsia="標楷體" w:hint="eastAsia"/>
          <w:sz w:val="26"/>
          <w:szCs w:val="26"/>
        </w:rPr>
        <w:t>移轉－銷貨</w:t>
      </w:r>
      <w:proofErr w:type="gramEnd"/>
      <w:r w:rsidR="000A3F82" w:rsidRPr="00CF2EFF">
        <w:rPr>
          <w:rFonts w:eastAsia="標楷體" w:hint="eastAsia"/>
          <w:sz w:val="26"/>
          <w:szCs w:val="26"/>
        </w:rPr>
        <w:t>』、</w:t>
      </w:r>
      <w:r w:rsidR="000A3F82" w:rsidRPr="00CF2EFF">
        <w:rPr>
          <w:rFonts w:eastAsia="標楷體"/>
          <w:sz w:val="26"/>
          <w:szCs w:val="26"/>
        </w:rPr>
        <w:t>『</w:t>
      </w:r>
      <w:r w:rsidR="000A3F82" w:rsidRPr="00CF2EFF">
        <w:rPr>
          <w:rFonts w:eastAsia="標楷體" w:hint="eastAsia"/>
          <w:sz w:val="26"/>
          <w:szCs w:val="26"/>
        </w:rPr>
        <w:t>有形資產之移轉－</w:t>
      </w:r>
      <w:r w:rsidR="000F5A15" w:rsidRPr="00CF2EFF">
        <w:rPr>
          <w:rFonts w:eastAsia="標楷體" w:hint="eastAsia"/>
          <w:sz w:val="26"/>
          <w:szCs w:val="26"/>
        </w:rPr>
        <w:t>進貨』</w:t>
      </w:r>
      <w:r w:rsidR="000F5A15" w:rsidRPr="00CF2EFF">
        <w:rPr>
          <w:rFonts w:eastAsia="標楷體"/>
          <w:sz w:val="26"/>
          <w:szCs w:val="26"/>
        </w:rPr>
        <w:t>、『</w:t>
      </w:r>
      <w:r w:rsidR="00C71333" w:rsidRPr="00CF2EFF">
        <w:rPr>
          <w:rFonts w:eastAsia="標楷體" w:hint="eastAsia"/>
          <w:sz w:val="26"/>
          <w:szCs w:val="26"/>
        </w:rPr>
        <w:t>無形資產之使用－權利金支出』</w:t>
      </w:r>
      <w:r w:rsidR="00925CD4" w:rsidRPr="00CF2EFF">
        <w:rPr>
          <w:rFonts w:eastAsia="標楷體" w:hint="eastAsia"/>
          <w:sz w:val="26"/>
          <w:szCs w:val="26"/>
        </w:rPr>
        <w:t>及</w:t>
      </w:r>
      <w:r w:rsidR="00C71333" w:rsidRPr="00CF2EFF">
        <w:rPr>
          <w:rFonts w:eastAsia="標楷體" w:hint="eastAsia"/>
          <w:sz w:val="26"/>
          <w:szCs w:val="26"/>
        </w:rPr>
        <w:t>『服務之</w:t>
      </w:r>
      <w:r w:rsidR="000F5A15" w:rsidRPr="00CF2EFF">
        <w:rPr>
          <w:rFonts w:eastAsia="標楷體" w:hint="eastAsia"/>
          <w:sz w:val="26"/>
          <w:szCs w:val="26"/>
        </w:rPr>
        <w:t>提供－接受支援及</w:t>
      </w:r>
      <w:r w:rsidR="000F5A15" w:rsidRPr="00CF2EFF">
        <w:rPr>
          <w:rFonts w:eastAsia="標楷體" w:hint="eastAsia"/>
          <w:kern w:val="0"/>
          <w:sz w:val="26"/>
          <w:szCs w:val="26"/>
        </w:rPr>
        <w:t>帳</w:t>
      </w:r>
      <w:proofErr w:type="gramStart"/>
      <w:r w:rsidR="000F5A15" w:rsidRPr="00CF2EFF">
        <w:rPr>
          <w:rFonts w:eastAsia="標楷體" w:hint="eastAsia"/>
          <w:kern w:val="0"/>
          <w:sz w:val="26"/>
          <w:szCs w:val="26"/>
        </w:rPr>
        <w:t>務</w:t>
      </w:r>
      <w:proofErr w:type="gramEnd"/>
      <w:r w:rsidR="000F5A15" w:rsidRPr="00CF2EFF">
        <w:rPr>
          <w:rFonts w:eastAsia="標楷體" w:hint="eastAsia"/>
          <w:kern w:val="0"/>
          <w:sz w:val="26"/>
          <w:szCs w:val="26"/>
        </w:rPr>
        <w:t>處理</w:t>
      </w:r>
      <w:r w:rsidR="000F5A15" w:rsidRPr="00CF2EFF">
        <w:rPr>
          <w:rFonts w:eastAsia="標楷體" w:hint="eastAsia"/>
          <w:sz w:val="26"/>
          <w:szCs w:val="26"/>
        </w:rPr>
        <w:t>服務』</w:t>
      </w:r>
      <w:r w:rsidRPr="00CF2EFF">
        <w:rPr>
          <w:rFonts w:eastAsia="標楷體" w:hint="eastAsia"/>
          <w:sz w:val="26"/>
          <w:szCs w:val="26"/>
        </w:rPr>
        <w:t>等</w:t>
      </w:r>
      <w:r w:rsidR="00725ECD" w:rsidRPr="00CF2EFF">
        <w:rPr>
          <w:rFonts w:eastAsia="標楷體" w:hint="eastAsia"/>
          <w:sz w:val="26"/>
          <w:szCs w:val="26"/>
        </w:rPr>
        <w:t>交易</w:t>
      </w:r>
      <w:r w:rsidRPr="00CF2EFF">
        <w:rPr>
          <w:rFonts w:eastAsia="標楷體" w:hint="eastAsia"/>
          <w:sz w:val="26"/>
          <w:szCs w:val="26"/>
        </w:rPr>
        <w:t>活動</w:t>
      </w:r>
      <w:r w:rsidRPr="00CF2EFF">
        <w:rPr>
          <w:rFonts w:eastAsia="標楷體"/>
          <w:sz w:val="26"/>
          <w:szCs w:val="26"/>
        </w:rPr>
        <w:t>。</w:t>
      </w:r>
    </w:p>
    <w:p w:rsidR="00745591" w:rsidRPr="00CF2EFF" w:rsidRDefault="00EF7229" w:rsidP="004E4330">
      <w:pPr>
        <w:numPr>
          <w:ilvl w:val="0"/>
          <w:numId w:val="61"/>
        </w:numPr>
        <w:tabs>
          <w:tab w:val="left" w:pos="1440"/>
        </w:tabs>
        <w:spacing w:beforeLines="50" w:before="120" w:afterLines="50" w:after="120" w:line="360" w:lineRule="auto"/>
        <w:ind w:leftChars="300" w:left="1418" w:hanging="698"/>
        <w:jc w:val="both"/>
        <w:rPr>
          <w:rFonts w:eastAsia="標楷體"/>
          <w:sz w:val="26"/>
          <w:szCs w:val="26"/>
        </w:rPr>
      </w:pPr>
      <w:r w:rsidRPr="00CF2EFF">
        <w:rPr>
          <w:rFonts w:eastAsia="標楷體" w:hint="eastAsia"/>
          <w:sz w:val="26"/>
          <w:szCs w:val="26"/>
        </w:rPr>
        <w:t>所</w:t>
      </w:r>
      <w:r w:rsidR="00567251" w:rsidRPr="00CF2EFF">
        <w:rPr>
          <w:rFonts w:eastAsia="標楷體"/>
          <w:sz w:val="26"/>
          <w:szCs w:val="26"/>
        </w:rPr>
        <w:t>取得未受控交易資料之可比較程度及其所使用資料與假設之品質</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本報告第捌章已詳述可比較對象所以被選出之過程、原因及選擇時所用資</w:t>
      </w:r>
      <w:r w:rsidR="00F052EC" w:rsidRPr="00CF2EFF">
        <w:rPr>
          <w:rFonts w:eastAsia="標楷體"/>
          <w:sz w:val="26"/>
          <w:szCs w:val="26"/>
        </w:rPr>
        <w:t>料與假設之品質</w:t>
      </w:r>
      <w:r w:rsidR="00D742A9" w:rsidRPr="00CF2EFF">
        <w:rPr>
          <w:rFonts w:eastAsia="標楷體" w:hint="eastAsia"/>
          <w:sz w:val="26"/>
          <w:szCs w:val="26"/>
        </w:rPr>
        <w:t>，</w:t>
      </w:r>
      <w:r w:rsidR="00F052EC" w:rsidRPr="00CF2EFF">
        <w:rPr>
          <w:rFonts w:eastAsia="標楷體"/>
          <w:sz w:val="26"/>
          <w:szCs w:val="26"/>
        </w:rPr>
        <w:t>其所使用可比較未受控交易資料均來自</w:t>
      </w:r>
      <w:r w:rsidR="00A037C1" w:rsidRPr="00CF2EFF">
        <w:rPr>
          <w:rFonts w:eastAsia="標楷體" w:hint="eastAsia"/>
          <w:sz w:val="26"/>
          <w:szCs w:val="26"/>
        </w:rPr>
        <w:t>『</w:t>
      </w:r>
      <w:r w:rsidR="00011524" w:rsidRPr="00CF2EFF">
        <w:rPr>
          <w:rFonts w:eastAsia="標楷體" w:hint="eastAsia"/>
          <w:sz w:val="26"/>
          <w:szCs w:val="26"/>
        </w:rPr>
        <w:t>ONESOURCE</w:t>
      </w:r>
      <w:r w:rsidR="00A037C1" w:rsidRPr="00CF2EFF">
        <w:rPr>
          <w:rFonts w:eastAsia="標楷體"/>
          <w:sz w:val="26"/>
          <w:szCs w:val="26"/>
        </w:rPr>
        <w:t>資料庫</w:t>
      </w:r>
      <w:r w:rsidR="00A037C1" w:rsidRPr="00CF2EFF">
        <w:rPr>
          <w:rFonts w:eastAsia="標楷體" w:hint="eastAsia"/>
          <w:sz w:val="26"/>
          <w:szCs w:val="26"/>
        </w:rPr>
        <w:t>』</w:t>
      </w:r>
      <w:r w:rsidRPr="00CF2EFF">
        <w:rPr>
          <w:rFonts w:eastAsia="標楷體"/>
          <w:sz w:val="26"/>
          <w:szCs w:val="26"/>
        </w:rPr>
        <w:t>。</w:t>
      </w:r>
    </w:p>
    <w:p w:rsidR="00745591" w:rsidRPr="00CF2EFF" w:rsidRDefault="00567251" w:rsidP="004E4330">
      <w:pPr>
        <w:numPr>
          <w:ilvl w:val="0"/>
          <w:numId w:val="61"/>
        </w:numPr>
        <w:tabs>
          <w:tab w:val="left" w:pos="144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該指標用以衡量受測個體常規營業利潤之可信賴程度</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利潤</w:t>
      </w:r>
      <w:r w:rsidR="00EF7229" w:rsidRPr="00CF2EFF">
        <w:rPr>
          <w:rFonts w:eastAsia="標楷體" w:hint="eastAsia"/>
          <w:sz w:val="26"/>
          <w:szCs w:val="26"/>
        </w:rPr>
        <w:t>率</w:t>
      </w:r>
      <w:r w:rsidRPr="00CF2EFF">
        <w:rPr>
          <w:rFonts w:eastAsia="標楷體"/>
          <w:sz w:val="26"/>
          <w:szCs w:val="26"/>
        </w:rPr>
        <w:t>指標</w:t>
      </w:r>
      <w:r w:rsidR="00EF7229" w:rsidRPr="00CF2EFF">
        <w:rPr>
          <w:rFonts w:eastAsia="標楷體" w:hint="eastAsia"/>
          <w:sz w:val="26"/>
          <w:szCs w:val="26"/>
        </w:rPr>
        <w:t>為</w:t>
      </w:r>
      <w:r w:rsidRPr="00CF2EFF">
        <w:rPr>
          <w:rFonts w:eastAsia="標楷體"/>
          <w:sz w:val="26"/>
          <w:szCs w:val="26"/>
        </w:rPr>
        <w:t>衡量利潤與賺得利潤所產生成本間之關係。利潤</w:t>
      </w:r>
      <w:r w:rsidR="00725ECD" w:rsidRPr="00CF2EFF">
        <w:rPr>
          <w:rFonts w:eastAsia="標楷體" w:hint="eastAsia"/>
          <w:sz w:val="26"/>
          <w:szCs w:val="26"/>
        </w:rPr>
        <w:t>率</w:t>
      </w:r>
      <w:r w:rsidRPr="00CF2EFF">
        <w:rPr>
          <w:rFonts w:eastAsia="標楷體"/>
          <w:sz w:val="26"/>
          <w:szCs w:val="26"/>
        </w:rPr>
        <w:t>指標之適用視情況而定，其與受測個體所從事之活動、由可比較未受控對象蒐集</w:t>
      </w:r>
      <w:r w:rsidR="00725ECD" w:rsidRPr="00CF2EFF">
        <w:rPr>
          <w:rFonts w:eastAsia="標楷體" w:hint="eastAsia"/>
          <w:sz w:val="26"/>
          <w:szCs w:val="26"/>
        </w:rPr>
        <w:t>而</w:t>
      </w:r>
      <w:r w:rsidRPr="00CF2EFF">
        <w:rPr>
          <w:rFonts w:eastAsia="標楷體"/>
          <w:sz w:val="26"/>
          <w:szCs w:val="26"/>
        </w:rPr>
        <w:t>得之資料以及使用該指標是否可以得到值得信賴之常規交易結果均息息相關。</w:t>
      </w:r>
    </w:p>
    <w:p w:rsidR="00745591" w:rsidRPr="00CF2EFF" w:rsidRDefault="00516533" w:rsidP="004E4330">
      <w:pPr>
        <w:numPr>
          <w:ilvl w:val="0"/>
          <w:numId w:val="6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該指標</w:t>
      </w:r>
      <w:r w:rsidR="00366491" w:rsidRPr="00CF2EFF">
        <w:rPr>
          <w:rFonts w:eastAsia="標楷體"/>
          <w:sz w:val="26"/>
          <w:szCs w:val="26"/>
        </w:rPr>
        <w:t>應包括交易當年度及前二年度之連續</w:t>
      </w:r>
      <w:proofErr w:type="gramStart"/>
      <w:r w:rsidR="00366491" w:rsidRPr="00CF2EFF">
        <w:rPr>
          <w:rFonts w:eastAsia="標楷體"/>
          <w:sz w:val="26"/>
          <w:szCs w:val="26"/>
        </w:rPr>
        <w:t>三</w:t>
      </w:r>
      <w:proofErr w:type="gramEnd"/>
      <w:r w:rsidR="00366491" w:rsidRPr="00CF2EFF">
        <w:rPr>
          <w:rFonts w:eastAsia="標楷體"/>
          <w:sz w:val="26"/>
          <w:szCs w:val="26"/>
        </w:rPr>
        <w:t>年度資料</w:t>
      </w:r>
    </w:p>
    <w:p w:rsidR="00745591" w:rsidRPr="00CF2EFF" w:rsidRDefault="00567251" w:rsidP="004E4330">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sz w:val="26"/>
          <w:szCs w:val="26"/>
        </w:rPr>
        <w:t>為確定所取得未受控交易資料</w:t>
      </w:r>
      <w:r w:rsidR="007C3E33" w:rsidRPr="00CF2EFF">
        <w:rPr>
          <w:rFonts w:eastAsia="標楷體"/>
          <w:sz w:val="26"/>
          <w:szCs w:val="26"/>
        </w:rPr>
        <w:t>之</w:t>
      </w:r>
      <w:r w:rsidRPr="00CF2EFF">
        <w:rPr>
          <w:rFonts w:eastAsia="標楷體"/>
          <w:sz w:val="26"/>
          <w:szCs w:val="26"/>
        </w:rPr>
        <w:t>可比較程度及其所使用資料與假設之品質，該資料所涵蓋之期間需足以反映可比較未受控交易之合理報酬，</w:t>
      </w:r>
      <w:r w:rsidR="001223EC" w:rsidRPr="00CF2EFF">
        <w:rPr>
          <w:rFonts w:eastAsia="標楷體" w:hint="eastAsia"/>
          <w:sz w:val="26"/>
          <w:szCs w:val="26"/>
        </w:rPr>
        <w:t>其</w:t>
      </w:r>
      <w:r w:rsidRPr="00CF2EFF">
        <w:rPr>
          <w:rFonts w:eastAsia="標楷體"/>
          <w:sz w:val="26"/>
          <w:szCs w:val="26"/>
        </w:rPr>
        <w:t>至少應包括交易當年度及前二年度之連續</w:t>
      </w:r>
      <w:proofErr w:type="gramStart"/>
      <w:r w:rsidRPr="00CF2EFF">
        <w:rPr>
          <w:rFonts w:eastAsia="標楷體"/>
          <w:sz w:val="26"/>
          <w:szCs w:val="26"/>
        </w:rPr>
        <w:t>三</w:t>
      </w:r>
      <w:proofErr w:type="gramEnd"/>
      <w:r w:rsidRPr="00CF2EFF">
        <w:rPr>
          <w:rFonts w:eastAsia="標楷體"/>
          <w:sz w:val="26"/>
          <w:szCs w:val="26"/>
        </w:rPr>
        <w:t>年度資料。營利事業於辦理交易當年度營利事業所得稅結算申報時，未能取得交易當年度可比較未受控交易資料者，得以不包括當年度之至少連續前三年度資料為基礎。</w:t>
      </w:r>
    </w:p>
    <w:p w:rsidR="00E62447" w:rsidRPr="00420972" w:rsidRDefault="00915630" w:rsidP="00420972">
      <w:pPr>
        <w:spacing w:beforeLines="50" w:before="120" w:afterLines="50" w:after="120" w:line="360" w:lineRule="auto"/>
        <w:ind w:leftChars="400" w:left="960" w:firstLineChars="200" w:firstLine="520"/>
        <w:jc w:val="both"/>
        <w:rPr>
          <w:rFonts w:eastAsia="標楷體"/>
          <w:sz w:val="26"/>
          <w:szCs w:val="26"/>
        </w:rPr>
      </w:pPr>
      <w:r w:rsidRPr="00CF2EFF">
        <w:rPr>
          <w:rFonts w:eastAsia="標楷體" w:hAnsi="標楷體"/>
          <w:color w:val="000000"/>
          <w:sz w:val="26"/>
          <w:szCs w:val="26"/>
        </w:rPr>
        <w:t>因取樣之</w:t>
      </w:r>
      <w:r w:rsidRPr="00CF2EFF">
        <w:rPr>
          <w:rFonts w:eastAsia="標楷體"/>
          <w:color w:val="000000"/>
          <w:sz w:val="26"/>
          <w:szCs w:val="26"/>
        </w:rPr>
        <w:t>ONESOURCE</w:t>
      </w:r>
      <w:r w:rsidRPr="00CF2EFF">
        <w:rPr>
          <w:rFonts w:eastAsia="標楷體" w:hAnsi="標楷體"/>
          <w:color w:val="000000"/>
          <w:sz w:val="26"/>
          <w:szCs w:val="26"/>
        </w:rPr>
        <w:t>資料庫</w:t>
      </w:r>
      <w:r w:rsidRPr="00CF2EFF">
        <w:rPr>
          <w:rFonts w:eastAsia="標楷體"/>
          <w:color w:val="000000"/>
          <w:sz w:val="26"/>
          <w:szCs w:val="26"/>
        </w:rPr>
        <w:t>201</w:t>
      </w:r>
      <w:r w:rsidR="0058000F">
        <w:rPr>
          <w:rFonts w:eastAsia="標楷體" w:hint="eastAsia"/>
          <w:color w:val="000000"/>
          <w:sz w:val="26"/>
          <w:szCs w:val="26"/>
        </w:rPr>
        <w:t>7</w:t>
      </w:r>
      <w:r w:rsidRPr="00CF2EFF">
        <w:rPr>
          <w:rFonts w:eastAsia="標楷體" w:hAnsi="標楷體"/>
          <w:color w:val="000000"/>
          <w:sz w:val="26"/>
          <w:szCs w:val="26"/>
        </w:rPr>
        <w:t>年</w:t>
      </w:r>
      <w:r w:rsidRPr="00CF2EFF">
        <w:rPr>
          <w:rFonts w:eastAsia="標楷體"/>
          <w:color w:val="000000"/>
          <w:sz w:val="26"/>
          <w:szCs w:val="26"/>
        </w:rPr>
        <w:t>5</w:t>
      </w:r>
      <w:r w:rsidRPr="00CF2EFF">
        <w:rPr>
          <w:rFonts w:eastAsia="標楷體" w:hAnsi="標楷體"/>
          <w:color w:val="000000"/>
          <w:sz w:val="26"/>
          <w:szCs w:val="26"/>
        </w:rPr>
        <w:t>月版本中已俱備可比較對象</w:t>
      </w:r>
      <w:r w:rsidR="00F033DB">
        <w:rPr>
          <w:rFonts w:eastAsia="標楷體"/>
          <w:color w:val="000000"/>
          <w:sz w:val="26"/>
          <w:szCs w:val="26"/>
        </w:rPr>
        <w:t>105</w:t>
      </w:r>
      <w:r w:rsidRPr="00CF2EFF">
        <w:rPr>
          <w:rFonts w:eastAsia="標楷體" w:hAnsi="標楷體"/>
          <w:color w:val="000000"/>
          <w:sz w:val="26"/>
          <w:szCs w:val="26"/>
        </w:rPr>
        <w:t>當年度之財務報表資料，為求取該資料所涵蓋之期間能</w:t>
      </w:r>
      <w:r w:rsidRPr="00CF2EFF">
        <w:rPr>
          <w:rFonts w:eastAsia="標楷體" w:hAnsi="標楷體"/>
          <w:color w:val="000000"/>
          <w:sz w:val="26"/>
          <w:szCs w:val="26"/>
        </w:rPr>
        <w:lastRenderedPageBreak/>
        <w:t>足以反映可比較未受控交易之合理報酬，故本所要求樣本至少需具</w:t>
      </w:r>
      <w:r w:rsidRPr="00CF2EFF">
        <w:rPr>
          <w:rFonts w:eastAsia="標楷體"/>
          <w:color w:val="000000"/>
          <w:sz w:val="26"/>
          <w:szCs w:val="26"/>
        </w:rPr>
        <w:t>10</w:t>
      </w:r>
      <w:r w:rsidR="00F033DB">
        <w:rPr>
          <w:rFonts w:eastAsia="標楷體" w:hint="eastAsia"/>
          <w:color w:val="000000"/>
          <w:sz w:val="26"/>
          <w:szCs w:val="26"/>
        </w:rPr>
        <w:t>3</w:t>
      </w:r>
      <w:r w:rsidRPr="00CF2EFF">
        <w:rPr>
          <w:rFonts w:eastAsia="標楷體" w:hAnsi="標楷體"/>
          <w:color w:val="000000"/>
          <w:sz w:val="26"/>
          <w:szCs w:val="26"/>
        </w:rPr>
        <w:t>至</w:t>
      </w:r>
      <w:r w:rsidRPr="00CF2EFF">
        <w:rPr>
          <w:rFonts w:eastAsia="標楷體"/>
          <w:color w:val="000000"/>
          <w:sz w:val="26"/>
          <w:szCs w:val="26"/>
        </w:rPr>
        <w:t>10</w:t>
      </w:r>
      <w:r w:rsidR="00F033DB">
        <w:rPr>
          <w:rFonts w:eastAsia="標楷體" w:hint="eastAsia"/>
          <w:color w:val="000000"/>
          <w:sz w:val="26"/>
          <w:szCs w:val="26"/>
        </w:rPr>
        <w:t>5</w:t>
      </w:r>
      <w:r w:rsidRPr="00CF2EFF">
        <w:rPr>
          <w:rFonts w:eastAsia="標楷體" w:hAnsi="標楷體"/>
          <w:color w:val="000000"/>
          <w:sz w:val="26"/>
          <w:szCs w:val="26"/>
        </w:rPr>
        <w:t>會計年度連續</w:t>
      </w:r>
      <w:proofErr w:type="gramStart"/>
      <w:r w:rsidRPr="00CF2EFF">
        <w:rPr>
          <w:rFonts w:eastAsia="標楷體" w:hAnsi="標楷體"/>
          <w:color w:val="000000"/>
          <w:sz w:val="26"/>
          <w:szCs w:val="26"/>
        </w:rPr>
        <w:t>三</w:t>
      </w:r>
      <w:proofErr w:type="gramEnd"/>
      <w:r w:rsidRPr="00CF2EFF">
        <w:rPr>
          <w:rFonts w:eastAsia="標楷體" w:hAnsi="標楷體"/>
          <w:color w:val="000000"/>
          <w:sz w:val="26"/>
          <w:szCs w:val="26"/>
        </w:rPr>
        <w:t>年度之財務資料</w:t>
      </w:r>
      <w:r w:rsidR="00527245" w:rsidRPr="00CF2EFF">
        <w:rPr>
          <w:rFonts w:eastAsia="標楷體" w:hint="eastAsia"/>
          <w:sz w:val="26"/>
          <w:szCs w:val="26"/>
        </w:rPr>
        <w:t>。</w:t>
      </w:r>
    </w:p>
    <w:p w:rsidR="00745591" w:rsidRPr="00CF2EFF" w:rsidRDefault="00F51243" w:rsidP="004E4330">
      <w:pPr>
        <w:numPr>
          <w:ilvl w:val="0"/>
          <w:numId w:val="4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為受測個體選定利潤率指標</w:t>
      </w:r>
    </w:p>
    <w:p w:rsidR="00745591" w:rsidRPr="00CF2EFF" w:rsidRDefault="00F51243"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因為利潤</w:t>
      </w:r>
      <w:r w:rsidR="00725ECD" w:rsidRPr="00CF2EFF">
        <w:rPr>
          <w:rFonts w:eastAsia="標楷體" w:hint="eastAsia"/>
          <w:sz w:val="26"/>
          <w:szCs w:val="26"/>
        </w:rPr>
        <w:t>率</w:t>
      </w:r>
      <w:r w:rsidRPr="00CF2EFF">
        <w:rPr>
          <w:rFonts w:eastAsia="標楷體"/>
          <w:sz w:val="26"/>
          <w:szCs w:val="26"/>
        </w:rPr>
        <w:t>指標為衡量受測個體為賺得一定利潤所需花費之成本或所需使用資源之比率，是以選用利潤</w:t>
      </w:r>
      <w:r w:rsidR="00725ECD" w:rsidRPr="00CF2EFF">
        <w:rPr>
          <w:rFonts w:eastAsia="標楷體" w:hint="eastAsia"/>
          <w:sz w:val="26"/>
          <w:szCs w:val="26"/>
        </w:rPr>
        <w:t>率</w:t>
      </w:r>
      <w:r w:rsidRPr="00CF2EFF">
        <w:rPr>
          <w:rFonts w:eastAsia="標楷體"/>
          <w:sz w:val="26"/>
          <w:szCs w:val="26"/>
        </w:rPr>
        <w:t>指標時必須考慮利潤與使用資源之關係。若受測個體之利潤主要由營業資產之使用而得致，則以營業資產報酬率做為利潤</w:t>
      </w:r>
      <w:r w:rsidR="00A076ED" w:rsidRPr="00CF2EFF">
        <w:rPr>
          <w:rFonts w:eastAsia="標楷體" w:hint="eastAsia"/>
          <w:sz w:val="26"/>
          <w:szCs w:val="26"/>
        </w:rPr>
        <w:t>率</w:t>
      </w:r>
      <w:r w:rsidRPr="00CF2EFF">
        <w:rPr>
          <w:rFonts w:eastAsia="標楷體"/>
          <w:sz w:val="26"/>
          <w:szCs w:val="26"/>
        </w:rPr>
        <w:t>指標最為合適；若欲衡量營運成本（</w:t>
      </w:r>
      <w:r w:rsidRPr="00CF2EFF">
        <w:rPr>
          <w:rFonts w:eastAsia="標楷體"/>
          <w:sz w:val="26"/>
          <w:szCs w:val="26"/>
        </w:rPr>
        <w:t>Operating Cost</w:t>
      </w:r>
      <w:r w:rsidRPr="00CF2EFF">
        <w:rPr>
          <w:rFonts w:eastAsia="標楷體"/>
          <w:sz w:val="26"/>
          <w:szCs w:val="26"/>
        </w:rPr>
        <w:t>）報酬率，</w:t>
      </w:r>
      <w:r w:rsidR="00A076ED" w:rsidRPr="00CF2EFF">
        <w:rPr>
          <w:rFonts w:eastAsia="標楷體" w:hint="eastAsia"/>
          <w:sz w:val="26"/>
          <w:szCs w:val="26"/>
        </w:rPr>
        <w:t>則</w:t>
      </w:r>
      <w:r w:rsidRPr="00CF2EFF">
        <w:rPr>
          <w:rFonts w:eastAsia="標楷體"/>
          <w:sz w:val="26"/>
          <w:szCs w:val="26"/>
        </w:rPr>
        <w:t>採用貝里比率</w:t>
      </w:r>
      <w:r w:rsidRPr="00CF2EFF">
        <w:rPr>
          <w:rFonts w:eastAsia="標楷體" w:hint="eastAsia"/>
          <w:sz w:val="26"/>
          <w:szCs w:val="26"/>
        </w:rPr>
        <w:t>或成本及營業費用淨利率為</w:t>
      </w:r>
      <w:r w:rsidRPr="00CF2EFF">
        <w:rPr>
          <w:rFonts w:eastAsia="標楷體"/>
          <w:sz w:val="26"/>
          <w:szCs w:val="26"/>
        </w:rPr>
        <w:t>利潤</w:t>
      </w:r>
      <w:r w:rsidR="00A076ED" w:rsidRPr="00CF2EFF">
        <w:rPr>
          <w:rFonts w:eastAsia="標楷體" w:hint="eastAsia"/>
          <w:sz w:val="26"/>
          <w:szCs w:val="26"/>
        </w:rPr>
        <w:t>率</w:t>
      </w:r>
      <w:r w:rsidRPr="00CF2EFF">
        <w:rPr>
          <w:rFonts w:eastAsia="標楷體"/>
          <w:sz w:val="26"/>
          <w:szCs w:val="26"/>
        </w:rPr>
        <w:t>指標；若欲衡量淨利與銷貨間之關係，</w:t>
      </w:r>
      <w:r w:rsidR="00A076ED" w:rsidRPr="00CF2EFF">
        <w:rPr>
          <w:rFonts w:eastAsia="標楷體" w:hint="eastAsia"/>
          <w:sz w:val="26"/>
          <w:szCs w:val="26"/>
        </w:rPr>
        <w:t>則</w:t>
      </w:r>
      <w:r w:rsidRPr="00CF2EFF">
        <w:rPr>
          <w:rFonts w:eastAsia="標楷體"/>
          <w:sz w:val="26"/>
          <w:szCs w:val="26"/>
        </w:rPr>
        <w:t>採用</w:t>
      </w:r>
      <w:r w:rsidRPr="00CF2EFF">
        <w:rPr>
          <w:rFonts w:eastAsia="標楷體" w:hint="eastAsia"/>
          <w:sz w:val="26"/>
          <w:szCs w:val="26"/>
        </w:rPr>
        <w:t>營業</w:t>
      </w:r>
      <w:r w:rsidRPr="00CF2EFF">
        <w:rPr>
          <w:rFonts w:eastAsia="標楷體"/>
          <w:sz w:val="26"/>
          <w:szCs w:val="26"/>
        </w:rPr>
        <w:t>淨利率為利潤</w:t>
      </w:r>
      <w:r w:rsidR="00A076ED" w:rsidRPr="00CF2EFF">
        <w:rPr>
          <w:rFonts w:eastAsia="標楷體" w:hint="eastAsia"/>
          <w:sz w:val="26"/>
          <w:szCs w:val="26"/>
        </w:rPr>
        <w:t>率</w:t>
      </w:r>
      <w:r w:rsidRPr="00CF2EFF">
        <w:rPr>
          <w:rFonts w:eastAsia="標楷體"/>
          <w:sz w:val="26"/>
          <w:szCs w:val="26"/>
        </w:rPr>
        <w:t>指標</w:t>
      </w:r>
      <w:r w:rsidR="00266521" w:rsidRPr="00CF2EFF">
        <w:rPr>
          <w:rFonts w:eastAsia="標楷體" w:hint="eastAsia"/>
          <w:sz w:val="26"/>
          <w:szCs w:val="26"/>
        </w:rPr>
        <w:t>；若受測個體產出績效與投入之成本及營業費用密切相關，則適用成本及營業費用淨利率。</w:t>
      </w:r>
    </w:p>
    <w:p w:rsidR="00745591" w:rsidRPr="00CF2EFF" w:rsidRDefault="00F51243"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一般而言，採用營業資產報酬率做為利潤</w:t>
      </w:r>
      <w:r w:rsidR="00A076ED" w:rsidRPr="00CF2EFF">
        <w:rPr>
          <w:rFonts w:eastAsia="標楷體" w:hint="eastAsia"/>
          <w:sz w:val="26"/>
          <w:szCs w:val="26"/>
        </w:rPr>
        <w:t>率</w:t>
      </w:r>
      <w:r w:rsidRPr="00CF2EFF">
        <w:rPr>
          <w:rFonts w:eastAsia="標楷體"/>
          <w:sz w:val="26"/>
          <w:szCs w:val="26"/>
        </w:rPr>
        <w:t>指標者為製造商，採用貝里比率為比較營業毛利與營運成本間之關係，大多用於服務提供者或功能僅限</w:t>
      </w:r>
      <w:r w:rsidR="00A076ED" w:rsidRPr="00CF2EFF">
        <w:rPr>
          <w:rFonts w:eastAsia="標楷體"/>
          <w:sz w:val="26"/>
          <w:szCs w:val="26"/>
        </w:rPr>
        <w:t>於銷售活動為例行性且所售產品同質性高之配銷商。</w:t>
      </w:r>
      <w:r w:rsidR="00A076ED" w:rsidRPr="00CF2EFF">
        <w:rPr>
          <w:rFonts w:eastAsia="標楷體" w:hint="eastAsia"/>
          <w:sz w:val="26"/>
          <w:szCs w:val="26"/>
        </w:rPr>
        <w:t>倘</w:t>
      </w:r>
      <w:r w:rsidR="00A076ED" w:rsidRPr="00CF2EFF">
        <w:rPr>
          <w:rFonts w:eastAsia="標楷體"/>
          <w:sz w:val="26"/>
          <w:szCs w:val="26"/>
        </w:rPr>
        <w:t>若無法將</w:t>
      </w:r>
      <w:r w:rsidRPr="00CF2EFF">
        <w:rPr>
          <w:rFonts w:eastAsia="標楷體"/>
          <w:sz w:val="26"/>
          <w:szCs w:val="26"/>
        </w:rPr>
        <w:t>利潤與其所運用之資源或花費之營業成本清楚區分，一般均採用</w:t>
      </w:r>
      <w:r w:rsidRPr="00CF2EFF">
        <w:rPr>
          <w:rFonts w:eastAsia="標楷體" w:hint="eastAsia"/>
          <w:sz w:val="26"/>
          <w:szCs w:val="26"/>
        </w:rPr>
        <w:t>營業</w:t>
      </w:r>
      <w:r w:rsidRPr="00CF2EFF">
        <w:rPr>
          <w:rFonts w:eastAsia="標楷體"/>
          <w:sz w:val="26"/>
          <w:szCs w:val="26"/>
        </w:rPr>
        <w:t>淨利率</w:t>
      </w:r>
      <w:r w:rsidRPr="00CF2EFF">
        <w:rPr>
          <w:rFonts w:eastAsia="標楷體" w:hint="eastAsia"/>
          <w:sz w:val="26"/>
          <w:szCs w:val="26"/>
        </w:rPr>
        <w:t>或成本及營業費用淨利率</w:t>
      </w:r>
      <w:r w:rsidRPr="00CF2EFF">
        <w:rPr>
          <w:rFonts w:eastAsia="標楷體"/>
          <w:sz w:val="26"/>
          <w:szCs w:val="26"/>
        </w:rPr>
        <w:t>作為利潤</w:t>
      </w:r>
      <w:r w:rsidR="00A076ED" w:rsidRPr="00CF2EFF">
        <w:rPr>
          <w:rFonts w:eastAsia="標楷體" w:hint="eastAsia"/>
          <w:sz w:val="26"/>
          <w:szCs w:val="26"/>
        </w:rPr>
        <w:t>率</w:t>
      </w:r>
      <w:r w:rsidRPr="00CF2EFF">
        <w:rPr>
          <w:rFonts w:eastAsia="標楷體"/>
          <w:sz w:val="26"/>
          <w:szCs w:val="26"/>
        </w:rPr>
        <w:t>指標。</w:t>
      </w:r>
    </w:p>
    <w:p w:rsidR="00745591" w:rsidRPr="00CF2EFF" w:rsidRDefault="00A076ED"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茲將分析各受控交易所採</w:t>
      </w:r>
      <w:r w:rsidR="00F51243" w:rsidRPr="00CF2EFF">
        <w:rPr>
          <w:rFonts w:eastAsia="標楷體" w:hint="eastAsia"/>
          <w:sz w:val="26"/>
          <w:szCs w:val="26"/>
        </w:rPr>
        <w:t>用之利潤</w:t>
      </w:r>
      <w:r w:rsidRPr="00CF2EFF">
        <w:rPr>
          <w:rFonts w:eastAsia="標楷體" w:hint="eastAsia"/>
          <w:sz w:val="26"/>
          <w:szCs w:val="26"/>
        </w:rPr>
        <w:t>率</w:t>
      </w:r>
      <w:r w:rsidR="00F51243" w:rsidRPr="00CF2EFF">
        <w:rPr>
          <w:rFonts w:eastAsia="標楷體" w:hint="eastAsia"/>
          <w:sz w:val="26"/>
          <w:szCs w:val="26"/>
        </w:rPr>
        <w:t>指標理由說明如下：</w:t>
      </w:r>
    </w:p>
    <w:p w:rsidR="00745591" w:rsidRPr="00CF2EFF" w:rsidRDefault="003278DD" w:rsidP="004E4330">
      <w:pPr>
        <w:numPr>
          <w:ilvl w:val="0"/>
          <w:numId w:val="62"/>
        </w:numPr>
        <w:tabs>
          <w:tab w:val="left" w:pos="144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t>『有形資產之</w:t>
      </w:r>
      <w:proofErr w:type="gramStart"/>
      <w:r w:rsidRPr="00CF2EFF">
        <w:rPr>
          <w:rFonts w:eastAsia="標楷體" w:hint="eastAsia"/>
          <w:sz w:val="26"/>
          <w:szCs w:val="26"/>
        </w:rPr>
        <w:t>移轉－銷貨</w:t>
      </w:r>
      <w:proofErr w:type="gramEnd"/>
      <w:r w:rsidRPr="00CF2EFF">
        <w:rPr>
          <w:rFonts w:eastAsia="標楷體" w:hint="eastAsia"/>
          <w:sz w:val="26"/>
          <w:szCs w:val="26"/>
        </w:rPr>
        <w:t>』</w:t>
      </w:r>
    </w:p>
    <w:p w:rsidR="00745591" w:rsidRPr="00CF2EFF" w:rsidRDefault="003278DD" w:rsidP="004E4330">
      <w:pPr>
        <w:tabs>
          <w:tab w:val="left" w:pos="1440"/>
        </w:tabs>
        <w:spacing w:beforeLines="50" w:before="120" w:afterLines="50" w:after="120" w:line="360" w:lineRule="auto"/>
        <w:ind w:left="960" w:firstLineChars="230" w:firstLine="598"/>
        <w:jc w:val="both"/>
        <w:rPr>
          <w:rFonts w:eastAsia="標楷體"/>
          <w:sz w:val="26"/>
          <w:szCs w:val="26"/>
        </w:rPr>
      </w:pPr>
      <w:r w:rsidRPr="00CF2EFF">
        <w:rPr>
          <w:rFonts w:eastAsia="標楷體"/>
          <w:sz w:val="26"/>
          <w:szCs w:val="26"/>
        </w:rPr>
        <w:t>評估</w:t>
      </w:r>
      <w:r w:rsidRPr="00CF2EFF">
        <w:rPr>
          <w:rFonts w:eastAsia="標楷體" w:hint="eastAsia"/>
          <w:sz w:val="26"/>
          <w:szCs w:val="26"/>
        </w:rPr>
        <w:t>該等</w:t>
      </w:r>
      <w:r w:rsidRPr="00CF2EFF">
        <w:rPr>
          <w:rFonts w:eastAsia="標楷體"/>
          <w:sz w:val="26"/>
          <w:szCs w:val="26"/>
        </w:rPr>
        <w:t>受控交易時，</w:t>
      </w:r>
      <w:r w:rsidR="00E62447" w:rsidRPr="00CF2EFF">
        <w:rPr>
          <w:rFonts w:eastAsia="標楷體" w:hint="eastAsia"/>
          <w:sz w:val="26"/>
          <w:szCs w:val="26"/>
        </w:rPr>
        <w:t>受測個體</w:t>
      </w:r>
      <w:r w:rsidRPr="00CF2EFF">
        <w:rPr>
          <w:rFonts w:eastAsia="標楷體" w:hint="eastAsia"/>
          <w:sz w:val="26"/>
          <w:szCs w:val="26"/>
        </w:rPr>
        <w:t>台灣漢高</w:t>
      </w:r>
      <w:r w:rsidR="00E62447" w:rsidRPr="00CF2EFF">
        <w:rPr>
          <w:rFonts w:eastAsia="標楷體" w:hint="eastAsia"/>
          <w:sz w:val="26"/>
          <w:szCs w:val="26"/>
        </w:rPr>
        <w:t>企業定位</w:t>
      </w:r>
      <w:r w:rsidRPr="00CF2EFF">
        <w:rPr>
          <w:rFonts w:eastAsia="標楷體"/>
          <w:sz w:val="26"/>
          <w:szCs w:val="26"/>
        </w:rPr>
        <w:t>為</w:t>
      </w:r>
      <w:r w:rsidRPr="00CF2EFF">
        <w:rPr>
          <w:rFonts w:eastAsia="標楷體" w:hint="eastAsia"/>
          <w:sz w:val="26"/>
          <w:szCs w:val="26"/>
        </w:rPr>
        <w:t>限定範圍製造</w:t>
      </w:r>
      <w:r w:rsidRPr="00CF2EFF">
        <w:rPr>
          <w:rFonts w:eastAsia="標楷體"/>
          <w:sz w:val="26"/>
          <w:szCs w:val="26"/>
        </w:rPr>
        <w:t>商，</w:t>
      </w:r>
      <w:r w:rsidRPr="00CF2EFF">
        <w:rPr>
          <w:rFonts w:eastAsia="標楷體" w:hAnsi="標楷體"/>
          <w:sz w:val="26"/>
          <w:szCs w:val="26"/>
        </w:rPr>
        <w:t>所以不適使用營業資產報酬率做為利潤指標之原因在於無法</w:t>
      </w:r>
      <w:proofErr w:type="gramStart"/>
      <w:r w:rsidRPr="00CF2EFF">
        <w:rPr>
          <w:rFonts w:eastAsia="標楷體" w:hAnsi="標楷體"/>
          <w:sz w:val="26"/>
          <w:szCs w:val="26"/>
        </w:rPr>
        <w:t>釐</w:t>
      </w:r>
      <w:proofErr w:type="gramEnd"/>
      <w:r w:rsidRPr="00CF2EFF">
        <w:rPr>
          <w:rFonts w:eastAsia="標楷體" w:hAnsi="標楷體"/>
          <w:sz w:val="26"/>
          <w:szCs w:val="26"/>
        </w:rPr>
        <w:t>清資料庫中可比較對象之資產負債表中對於營業資產之歸類。所以未採用貝里比率之原因在於貝里比率衡量營業毛利與費用之關係，大多被用於評估服務提供者或功能僅限於例行性銷售且所售產品同質性高之配銷商</w:t>
      </w:r>
      <w:r w:rsidRPr="00CF2EFF">
        <w:rPr>
          <w:rFonts w:eastAsia="標楷體" w:hAnsi="標楷體" w:hint="eastAsia"/>
          <w:sz w:val="26"/>
          <w:szCs w:val="26"/>
        </w:rPr>
        <w:t>，</w:t>
      </w:r>
      <w:r w:rsidRPr="00CF2EFF">
        <w:rPr>
          <w:rFonts w:eastAsia="標楷體" w:hAnsi="標楷體"/>
          <w:sz w:val="26"/>
          <w:szCs w:val="26"/>
        </w:rPr>
        <w:t>台灣</w:t>
      </w:r>
      <w:r w:rsidRPr="00CF2EFF">
        <w:rPr>
          <w:rFonts w:eastAsia="標楷體" w:hAnsi="標楷體" w:hint="eastAsia"/>
          <w:sz w:val="26"/>
          <w:szCs w:val="26"/>
        </w:rPr>
        <w:t>漢高</w:t>
      </w:r>
      <w:r w:rsidRPr="00CF2EFF">
        <w:rPr>
          <w:rFonts w:eastAsia="標楷體" w:hAnsi="標楷體"/>
          <w:sz w:val="26"/>
          <w:szCs w:val="26"/>
        </w:rPr>
        <w:t>之企業個體角色</w:t>
      </w:r>
      <w:r w:rsidRPr="00CF2EFF">
        <w:rPr>
          <w:rFonts w:eastAsia="標楷體" w:hAnsi="標楷體" w:hint="eastAsia"/>
          <w:sz w:val="26"/>
          <w:szCs w:val="26"/>
        </w:rPr>
        <w:t>為</w:t>
      </w:r>
      <w:r w:rsidRPr="00CF2EFF">
        <w:rPr>
          <w:rFonts w:eastAsia="標楷體" w:hAnsi="標楷體"/>
          <w:sz w:val="26"/>
          <w:szCs w:val="26"/>
        </w:rPr>
        <w:t>限定範圍製造</w:t>
      </w:r>
      <w:r w:rsidRPr="00CF2EFF">
        <w:rPr>
          <w:rFonts w:eastAsia="標楷體" w:hAnsi="標楷體"/>
          <w:sz w:val="26"/>
          <w:szCs w:val="26"/>
        </w:rPr>
        <w:lastRenderedPageBreak/>
        <w:t>商，非服務提供者也非配銷商，故本所不採用此利潤指標。至於營業淨利率與成本及營業費用淨利率，均適合作為利潤率指標，</w:t>
      </w:r>
      <w:r w:rsidR="00F021AD" w:rsidRPr="00CF2EFF">
        <w:rPr>
          <w:rFonts w:eastAsia="標楷體" w:hint="eastAsia"/>
          <w:sz w:val="26"/>
          <w:szCs w:val="26"/>
        </w:rPr>
        <w:t>在考量利潤指標不得以受控交易為計算基礎之前提下，</w:t>
      </w:r>
      <w:r w:rsidRPr="00CF2EFF">
        <w:rPr>
          <w:rFonts w:eastAsia="標楷體" w:hAnsi="標楷體"/>
          <w:sz w:val="26"/>
          <w:szCs w:val="26"/>
        </w:rPr>
        <w:t>本所選擇成本及營業費用淨利率進行評估。</w:t>
      </w:r>
    </w:p>
    <w:p w:rsidR="00745591" w:rsidRPr="00CF2EFF" w:rsidRDefault="00E32E5E" w:rsidP="004E4330">
      <w:pPr>
        <w:numPr>
          <w:ilvl w:val="0"/>
          <w:numId w:val="62"/>
        </w:numPr>
        <w:tabs>
          <w:tab w:val="left" w:pos="1440"/>
        </w:tabs>
        <w:spacing w:beforeLines="50" w:before="120" w:afterLines="50" w:after="120" w:line="360" w:lineRule="auto"/>
        <w:ind w:leftChars="300" w:left="1202" w:hanging="482"/>
        <w:jc w:val="both"/>
        <w:rPr>
          <w:rFonts w:eastAsia="標楷體"/>
          <w:sz w:val="26"/>
          <w:szCs w:val="26"/>
        </w:rPr>
      </w:pPr>
      <w:r w:rsidRPr="00CF2EFF">
        <w:rPr>
          <w:rFonts w:eastAsia="標楷體" w:hint="eastAsia"/>
          <w:sz w:val="26"/>
          <w:szCs w:val="26"/>
        </w:rPr>
        <w:t>『有形資產之移轉－進貨』</w:t>
      </w:r>
    </w:p>
    <w:p w:rsidR="00745591" w:rsidRPr="00CF2EFF" w:rsidRDefault="00E32E5E" w:rsidP="004E4330">
      <w:pPr>
        <w:tabs>
          <w:tab w:val="left" w:pos="1440"/>
        </w:tabs>
        <w:spacing w:beforeLines="50" w:before="120" w:afterLines="50" w:after="120" w:line="360" w:lineRule="auto"/>
        <w:ind w:left="960" w:firstLineChars="202" w:firstLine="525"/>
        <w:jc w:val="both"/>
        <w:rPr>
          <w:rFonts w:eastAsia="標楷體"/>
          <w:sz w:val="26"/>
          <w:szCs w:val="26"/>
        </w:rPr>
      </w:pPr>
      <w:r w:rsidRPr="00CF2EFF">
        <w:rPr>
          <w:rFonts w:eastAsia="標楷體"/>
          <w:sz w:val="26"/>
          <w:szCs w:val="26"/>
        </w:rPr>
        <w:t>評估</w:t>
      </w:r>
      <w:r w:rsidRPr="00CF2EFF">
        <w:rPr>
          <w:rFonts w:eastAsia="標楷體" w:hint="eastAsia"/>
          <w:sz w:val="26"/>
          <w:szCs w:val="26"/>
        </w:rPr>
        <w:t>該等</w:t>
      </w:r>
      <w:r w:rsidRPr="00CF2EFF">
        <w:rPr>
          <w:rFonts w:eastAsia="標楷體"/>
          <w:sz w:val="26"/>
          <w:szCs w:val="26"/>
        </w:rPr>
        <w:t>受控交易時，</w:t>
      </w:r>
      <w:r w:rsidR="00E62447" w:rsidRPr="00CF2EFF">
        <w:rPr>
          <w:rFonts w:eastAsia="標楷體" w:hint="eastAsia"/>
          <w:sz w:val="26"/>
          <w:szCs w:val="26"/>
        </w:rPr>
        <w:t>受測個體</w:t>
      </w:r>
      <w:r w:rsidRPr="00CF2EFF">
        <w:rPr>
          <w:rFonts w:eastAsia="標楷體" w:hint="eastAsia"/>
          <w:sz w:val="26"/>
          <w:szCs w:val="26"/>
        </w:rPr>
        <w:t>台灣漢高</w:t>
      </w:r>
      <w:r w:rsidR="00E62447" w:rsidRPr="00CF2EFF">
        <w:rPr>
          <w:rFonts w:eastAsia="標楷體" w:hint="eastAsia"/>
          <w:sz w:val="26"/>
          <w:szCs w:val="26"/>
        </w:rPr>
        <w:t>企業定位</w:t>
      </w:r>
      <w:r w:rsidRPr="00CF2EFF">
        <w:rPr>
          <w:rFonts w:eastAsia="標楷體"/>
          <w:sz w:val="26"/>
          <w:szCs w:val="26"/>
        </w:rPr>
        <w:t>為</w:t>
      </w:r>
      <w:r w:rsidRPr="00CF2EFF">
        <w:rPr>
          <w:rFonts w:eastAsia="標楷體" w:hint="eastAsia"/>
          <w:sz w:val="26"/>
          <w:szCs w:val="26"/>
        </w:rPr>
        <w:t>配銷</w:t>
      </w:r>
      <w:r w:rsidRPr="00CF2EFF">
        <w:rPr>
          <w:rFonts w:eastAsia="標楷體"/>
          <w:sz w:val="26"/>
          <w:szCs w:val="26"/>
        </w:rPr>
        <w:t>商，故不選用適</w:t>
      </w:r>
      <w:r w:rsidRPr="00CF2EFF">
        <w:rPr>
          <w:rFonts w:eastAsia="標楷體" w:hint="eastAsia"/>
          <w:sz w:val="26"/>
          <w:szCs w:val="26"/>
        </w:rPr>
        <w:t>合</w:t>
      </w:r>
      <w:r w:rsidRPr="00CF2EFF">
        <w:rPr>
          <w:rFonts w:eastAsia="標楷體"/>
          <w:sz w:val="26"/>
          <w:szCs w:val="26"/>
        </w:rPr>
        <w:t>評估製造</w:t>
      </w:r>
      <w:r w:rsidRPr="00CF2EFF">
        <w:rPr>
          <w:rFonts w:eastAsia="標楷體" w:hint="eastAsia"/>
          <w:sz w:val="26"/>
          <w:szCs w:val="26"/>
        </w:rPr>
        <w:t>商</w:t>
      </w:r>
      <w:r w:rsidRPr="00CF2EFF">
        <w:rPr>
          <w:rFonts w:eastAsia="標楷體"/>
          <w:sz w:val="26"/>
          <w:szCs w:val="26"/>
        </w:rPr>
        <w:t>之營業資產報酬率為利潤</w:t>
      </w:r>
      <w:r w:rsidRPr="00CF2EFF">
        <w:rPr>
          <w:rFonts w:eastAsia="標楷體" w:hint="eastAsia"/>
          <w:sz w:val="26"/>
          <w:szCs w:val="26"/>
        </w:rPr>
        <w:t>率</w:t>
      </w:r>
      <w:r w:rsidRPr="00CF2EFF">
        <w:rPr>
          <w:rFonts w:eastAsia="標楷體"/>
          <w:sz w:val="26"/>
          <w:szCs w:val="26"/>
        </w:rPr>
        <w:t>指標</w:t>
      </w:r>
      <w:r w:rsidRPr="00CF2EFF">
        <w:rPr>
          <w:rFonts w:eastAsia="標楷體" w:hint="eastAsia"/>
          <w:sz w:val="26"/>
          <w:szCs w:val="26"/>
        </w:rPr>
        <w:t>；而貝里比率係以毛利為測試報酬之基準，因可比較對象會因會計處理方式之不同，將影響可比較程度，故不選用貝里比率為利潤率指標；至於營業淨利率與成本及營業費用淨利率，均適合作為利潤率指標，</w:t>
      </w:r>
      <w:r w:rsidR="00643D9B" w:rsidRPr="00CF2EFF">
        <w:rPr>
          <w:rFonts w:eastAsia="標楷體" w:hint="eastAsia"/>
          <w:sz w:val="26"/>
          <w:szCs w:val="26"/>
        </w:rPr>
        <w:t>在考量利潤指標不得以受控交易為計算基礎之前提下，</w:t>
      </w:r>
      <w:r w:rsidR="00643D9B" w:rsidRPr="00CF2EFF">
        <w:rPr>
          <w:rFonts w:eastAsia="標楷體" w:hAnsi="標楷體"/>
          <w:sz w:val="26"/>
          <w:szCs w:val="26"/>
        </w:rPr>
        <w:t>本所選擇</w:t>
      </w:r>
      <w:r w:rsidRPr="00CF2EFF">
        <w:rPr>
          <w:rFonts w:eastAsia="標楷體" w:hint="eastAsia"/>
          <w:sz w:val="26"/>
          <w:szCs w:val="26"/>
        </w:rPr>
        <w:t>營業</w:t>
      </w:r>
      <w:r w:rsidRPr="00CF2EFF">
        <w:rPr>
          <w:rFonts w:eastAsia="標楷體"/>
          <w:sz w:val="26"/>
          <w:szCs w:val="26"/>
        </w:rPr>
        <w:t>淨利率</w:t>
      </w:r>
      <w:r w:rsidR="00643D9B" w:rsidRPr="00CF2EFF">
        <w:rPr>
          <w:rFonts w:eastAsia="標楷體" w:hAnsi="標楷體"/>
          <w:sz w:val="26"/>
          <w:szCs w:val="26"/>
        </w:rPr>
        <w:t>進行評估。</w:t>
      </w:r>
    </w:p>
    <w:p w:rsidR="00745591" w:rsidRPr="00CF2EFF" w:rsidRDefault="00E32E5E" w:rsidP="004E4330">
      <w:pPr>
        <w:numPr>
          <w:ilvl w:val="0"/>
          <w:numId w:val="62"/>
        </w:numPr>
        <w:tabs>
          <w:tab w:val="left" w:pos="1440"/>
        </w:tabs>
        <w:spacing w:beforeLines="50" w:before="120" w:afterLines="50" w:after="120" w:line="360" w:lineRule="auto"/>
        <w:ind w:leftChars="300" w:left="1202" w:hanging="482"/>
        <w:jc w:val="both"/>
        <w:rPr>
          <w:rFonts w:eastAsia="標楷體"/>
          <w:sz w:val="26"/>
          <w:szCs w:val="26"/>
        </w:rPr>
      </w:pPr>
      <w:r w:rsidRPr="00CF2EFF">
        <w:rPr>
          <w:rFonts w:eastAsia="標楷體"/>
          <w:sz w:val="26"/>
          <w:szCs w:val="26"/>
        </w:rPr>
        <w:t>『</w:t>
      </w:r>
      <w:r w:rsidR="0095738F" w:rsidRPr="00CF2EFF">
        <w:rPr>
          <w:rFonts w:eastAsia="標楷體" w:hint="eastAsia"/>
          <w:sz w:val="26"/>
          <w:szCs w:val="26"/>
        </w:rPr>
        <w:t>無形資產之使用－</w:t>
      </w:r>
      <w:r w:rsidRPr="00CF2EFF">
        <w:rPr>
          <w:rFonts w:eastAsia="標楷體" w:hint="eastAsia"/>
          <w:sz w:val="26"/>
          <w:szCs w:val="26"/>
        </w:rPr>
        <w:t>權利金支出』及</w:t>
      </w:r>
      <w:r w:rsidRPr="00CF2EFF">
        <w:rPr>
          <w:rFonts w:eastAsia="標楷體"/>
          <w:sz w:val="26"/>
          <w:szCs w:val="26"/>
        </w:rPr>
        <w:t>『</w:t>
      </w:r>
      <w:r w:rsidRPr="00CF2EFF">
        <w:rPr>
          <w:rFonts w:eastAsia="標楷體" w:hint="eastAsia"/>
          <w:sz w:val="26"/>
          <w:szCs w:val="26"/>
        </w:rPr>
        <w:t>服務之提供－接受支援及帳</w:t>
      </w:r>
      <w:proofErr w:type="gramStart"/>
      <w:r w:rsidRPr="00CF2EFF">
        <w:rPr>
          <w:rFonts w:eastAsia="標楷體" w:hint="eastAsia"/>
          <w:sz w:val="26"/>
          <w:szCs w:val="26"/>
        </w:rPr>
        <w:t>務</w:t>
      </w:r>
      <w:proofErr w:type="gramEnd"/>
      <w:r w:rsidRPr="00CF2EFF">
        <w:rPr>
          <w:rFonts w:eastAsia="標楷體" w:hint="eastAsia"/>
          <w:sz w:val="26"/>
          <w:szCs w:val="26"/>
        </w:rPr>
        <w:t>處理服務』</w:t>
      </w:r>
    </w:p>
    <w:p w:rsidR="00745591" w:rsidRPr="00CF2EFF" w:rsidRDefault="004E14E0" w:rsidP="004E4330">
      <w:pPr>
        <w:tabs>
          <w:tab w:val="left" w:pos="1134"/>
        </w:tabs>
        <w:spacing w:beforeLines="50" w:before="120" w:afterLines="50" w:after="120" w:line="360" w:lineRule="auto"/>
        <w:ind w:leftChars="400" w:left="960" w:firstLineChars="200" w:firstLine="520"/>
        <w:jc w:val="both"/>
        <w:rPr>
          <w:rFonts w:eastAsia="標楷體" w:hAnsi="標楷體"/>
          <w:sz w:val="26"/>
          <w:szCs w:val="26"/>
        </w:rPr>
      </w:pPr>
      <w:r w:rsidRPr="00CF2EFF">
        <w:rPr>
          <w:rFonts w:eastAsia="標楷體"/>
          <w:sz w:val="26"/>
          <w:szCs w:val="26"/>
        </w:rPr>
        <w:t>評估</w:t>
      </w:r>
      <w:r w:rsidRPr="00CF2EFF">
        <w:rPr>
          <w:rFonts w:eastAsia="標楷體" w:hint="eastAsia"/>
          <w:sz w:val="26"/>
          <w:szCs w:val="26"/>
        </w:rPr>
        <w:t>該等</w:t>
      </w:r>
      <w:r w:rsidRPr="00CF2EFF">
        <w:rPr>
          <w:rFonts w:eastAsia="標楷體"/>
          <w:sz w:val="26"/>
          <w:szCs w:val="26"/>
        </w:rPr>
        <w:t>受控交易時，</w:t>
      </w:r>
      <w:r w:rsidR="00E62447" w:rsidRPr="00CF2EFF">
        <w:rPr>
          <w:rFonts w:eastAsia="標楷體" w:hint="eastAsia"/>
          <w:sz w:val="26"/>
          <w:szCs w:val="26"/>
        </w:rPr>
        <w:t>受測個體</w:t>
      </w:r>
      <w:r w:rsidRPr="00CF2EFF">
        <w:rPr>
          <w:rFonts w:eastAsia="標楷體" w:hint="eastAsia"/>
          <w:sz w:val="26"/>
          <w:szCs w:val="26"/>
        </w:rPr>
        <w:t>台灣漢高</w:t>
      </w:r>
      <w:r w:rsidR="00E62447" w:rsidRPr="00CF2EFF">
        <w:rPr>
          <w:rFonts w:eastAsia="標楷體" w:hint="eastAsia"/>
          <w:sz w:val="26"/>
          <w:szCs w:val="26"/>
        </w:rPr>
        <w:t>企業定位</w:t>
      </w:r>
      <w:r w:rsidRPr="00CF2EFF">
        <w:rPr>
          <w:rFonts w:eastAsia="標楷體"/>
          <w:sz w:val="26"/>
          <w:szCs w:val="26"/>
        </w:rPr>
        <w:t>為</w:t>
      </w:r>
      <w:r w:rsidRPr="00CF2EFF">
        <w:rPr>
          <w:rFonts w:eastAsia="標楷體" w:hint="eastAsia"/>
          <w:sz w:val="26"/>
          <w:szCs w:val="26"/>
        </w:rPr>
        <w:t>限定範圍製造</w:t>
      </w:r>
      <w:r w:rsidRPr="00CF2EFF">
        <w:rPr>
          <w:rFonts w:eastAsia="標楷體"/>
          <w:sz w:val="26"/>
          <w:szCs w:val="26"/>
        </w:rPr>
        <w:t>商，</w:t>
      </w:r>
      <w:r w:rsidRPr="00CF2EFF">
        <w:rPr>
          <w:rFonts w:eastAsia="標楷體" w:hAnsi="標楷體"/>
          <w:sz w:val="26"/>
          <w:szCs w:val="26"/>
        </w:rPr>
        <w:t>所以不適使用營業資產報酬率做為利潤指標之原因在於無法</w:t>
      </w:r>
      <w:proofErr w:type="gramStart"/>
      <w:r w:rsidRPr="00CF2EFF">
        <w:rPr>
          <w:rFonts w:eastAsia="標楷體" w:hAnsi="標楷體"/>
          <w:sz w:val="26"/>
          <w:szCs w:val="26"/>
        </w:rPr>
        <w:t>釐</w:t>
      </w:r>
      <w:proofErr w:type="gramEnd"/>
      <w:r w:rsidRPr="00CF2EFF">
        <w:rPr>
          <w:rFonts w:eastAsia="標楷體" w:hAnsi="標楷體"/>
          <w:sz w:val="26"/>
          <w:szCs w:val="26"/>
        </w:rPr>
        <w:t>清資料庫中可比較對象之資產負債表中對於營業資產之歸類。所以未採用貝里比率之原因在於貝里比率衡量營業毛利與費用之關係，大多被用於評估服務提供者或功能僅限於例行性銷售且所售產品同質性高之配銷商</w:t>
      </w:r>
      <w:r w:rsidRPr="00CF2EFF">
        <w:rPr>
          <w:rFonts w:eastAsia="標楷體" w:hAnsi="標楷體" w:hint="eastAsia"/>
          <w:sz w:val="26"/>
          <w:szCs w:val="26"/>
        </w:rPr>
        <w:t>，</w:t>
      </w:r>
      <w:r w:rsidRPr="00CF2EFF">
        <w:rPr>
          <w:rFonts w:eastAsia="標楷體" w:hAnsi="標楷體"/>
          <w:sz w:val="26"/>
          <w:szCs w:val="26"/>
        </w:rPr>
        <w:t>台灣</w:t>
      </w:r>
      <w:r w:rsidRPr="00CF2EFF">
        <w:rPr>
          <w:rFonts w:eastAsia="標楷體" w:hAnsi="標楷體" w:hint="eastAsia"/>
          <w:sz w:val="26"/>
          <w:szCs w:val="26"/>
        </w:rPr>
        <w:t>漢高</w:t>
      </w:r>
      <w:r w:rsidRPr="00CF2EFF">
        <w:rPr>
          <w:rFonts w:eastAsia="標楷體" w:hAnsi="標楷體"/>
          <w:sz w:val="26"/>
          <w:szCs w:val="26"/>
        </w:rPr>
        <w:t>之企業個體角色</w:t>
      </w:r>
      <w:r w:rsidRPr="00CF2EFF">
        <w:rPr>
          <w:rFonts w:eastAsia="標楷體" w:hAnsi="標楷體" w:hint="eastAsia"/>
          <w:sz w:val="26"/>
          <w:szCs w:val="26"/>
        </w:rPr>
        <w:t>為</w:t>
      </w:r>
      <w:r w:rsidRPr="00CF2EFF">
        <w:rPr>
          <w:rFonts w:eastAsia="標楷體" w:hAnsi="標楷體"/>
          <w:sz w:val="26"/>
          <w:szCs w:val="26"/>
        </w:rPr>
        <w:t>限定範圍製造商，非服務提供者也非配銷商，故本所不採用此利潤指標。至於營業淨利率與成本及營業費用淨利率，均適合作為利潤率指標，</w:t>
      </w:r>
      <w:r w:rsidR="00A037C1" w:rsidRPr="00CF2EFF">
        <w:rPr>
          <w:rFonts w:eastAsia="標楷體" w:hint="eastAsia"/>
          <w:sz w:val="26"/>
          <w:szCs w:val="26"/>
        </w:rPr>
        <w:t>在考量利潤指標不得以受控交易為計算基礎之前提下，</w:t>
      </w:r>
      <w:r w:rsidR="00A037C1" w:rsidRPr="00CF2EFF">
        <w:rPr>
          <w:rFonts w:eastAsia="標楷體" w:hAnsi="標楷體"/>
          <w:sz w:val="26"/>
          <w:szCs w:val="26"/>
        </w:rPr>
        <w:t>本所選擇</w:t>
      </w:r>
      <w:r w:rsidRPr="00CF2EFF">
        <w:rPr>
          <w:rFonts w:eastAsia="標楷體" w:hAnsi="標楷體"/>
          <w:sz w:val="26"/>
          <w:szCs w:val="26"/>
        </w:rPr>
        <w:t>營業淨利率進行評估。</w:t>
      </w:r>
    </w:p>
    <w:p w:rsidR="00745591" w:rsidRPr="00CF2EFF" w:rsidRDefault="00E96F02" w:rsidP="004E4330">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lastRenderedPageBreak/>
        <w:t>差異調整</w:t>
      </w:r>
    </w:p>
    <w:p w:rsidR="00745591" w:rsidRPr="00CF2EFF" w:rsidRDefault="00E96F02" w:rsidP="004E4330">
      <w:pPr>
        <w:pStyle w:val="3"/>
        <w:numPr>
          <w:ilvl w:val="0"/>
          <w:numId w:val="60"/>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會計處理的調整</w:t>
      </w:r>
    </w:p>
    <w:p w:rsidR="00745591" w:rsidRPr="00CF2EFF" w:rsidRDefault="00A23E00"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來自</w:t>
      </w:r>
      <w:r w:rsidR="00011524" w:rsidRPr="00CF2EFF">
        <w:rPr>
          <w:rFonts w:eastAsia="標楷體" w:hint="eastAsia"/>
          <w:sz w:val="26"/>
          <w:szCs w:val="26"/>
        </w:rPr>
        <w:t>ONESOURCE</w:t>
      </w:r>
      <w:r w:rsidRPr="00CF2EFF">
        <w:rPr>
          <w:rFonts w:eastAsia="標楷體" w:hint="eastAsia"/>
          <w:sz w:val="26"/>
          <w:szCs w:val="26"/>
        </w:rPr>
        <w:t>資料庫之可比較對象財務資料，在本所無法確定各可比較對象與受測個體間之會計處理是否存有差異及其是否帶來實質影響下，因缺乏會計調整之依據，故不對可比較對象的財務資料進行任何會計處理調整。</w:t>
      </w:r>
    </w:p>
    <w:p w:rsidR="00745591" w:rsidRPr="00CF2EFF" w:rsidRDefault="00E96F02" w:rsidP="004E4330">
      <w:pPr>
        <w:pStyle w:val="3"/>
        <w:numPr>
          <w:ilvl w:val="0"/>
          <w:numId w:val="60"/>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資本性調整</w:t>
      </w:r>
    </w:p>
    <w:p w:rsidR="00745591" w:rsidRPr="00CF2EFF" w:rsidRDefault="00C0551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根據移轉訂價查核準則第</w:t>
      </w:r>
      <w:r w:rsidRPr="00CF2EFF">
        <w:rPr>
          <w:rFonts w:eastAsia="標楷體"/>
          <w:sz w:val="26"/>
          <w:szCs w:val="26"/>
        </w:rPr>
        <w:t>8</w:t>
      </w:r>
      <w:r w:rsidRPr="00CF2EFF">
        <w:rPr>
          <w:rFonts w:eastAsia="標楷體"/>
          <w:sz w:val="26"/>
          <w:szCs w:val="26"/>
        </w:rPr>
        <w:t>條規定，</w:t>
      </w:r>
      <w:r w:rsidRPr="00CF2EFF">
        <w:rPr>
          <w:rFonts w:eastAsia="標楷體" w:hint="eastAsia"/>
          <w:sz w:val="26"/>
          <w:szCs w:val="26"/>
        </w:rPr>
        <w:t>營利事業與非關係人之情況，或其所從事之受控交易與未受控交易間，如存在價格或利潤等因素之顯著差異，應就該等差異所造成之影響進行合理之調整。因此，在進行可比較公司的財務數字比較時，必須進行「資本性調整」，排除營運資本中的隱藏利息部分，將可比較公司的存貨，進貨</w:t>
      </w:r>
      <w:proofErr w:type="gramStart"/>
      <w:r w:rsidRPr="00CF2EFF">
        <w:rPr>
          <w:rFonts w:eastAsia="標楷體" w:hint="eastAsia"/>
          <w:sz w:val="26"/>
          <w:szCs w:val="26"/>
        </w:rPr>
        <w:t>條件和銷貨</w:t>
      </w:r>
      <w:proofErr w:type="gramEnd"/>
      <w:r w:rsidRPr="00CF2EFF">
        <w:rPr>
          <w:rFonts w:eastAsia="標楷體" w:hint="eastAsia"/>
          <w:sz w:val="26"/>
          <w:szCs w:val="26"/>
        </w:rPr>
        <w:t>條件調整至同一基準點上，以提升營利事業與非關係人間所從事之未受控交易之可比較程度。</w:t>
      </w:r>
    </w:p>
    <w:p w:rsidR="00745591" w:rsidRPr="00CF2EFF" w:rsidRDefault="00032268"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茲先行將下述調整</w:t>
      </w:r>
      <w:r w:rsidRPr="00CF2EFF">
        <w:rPr>
          <w:rFonts w:eastAsia="標楷體"/>
          <w:sz w:val="26"/>
          <w:szCs w:val="26"/>
        </w:rPr>
        <w:t>公式所運用之變數定義如下：</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t>AAR=</w:t>
      </w:r>
      <w:r w:rsidRPr="00CF2EFF">
        <w:rPr>
          <w:rFonts w:eastAsia="標楷體" w:hint="eastAsia"/>
          <w:sz w:val="26"/>
          <w:szCs w:val="26"/>
        </w:rPr>
        <w:t>平均應收帳款（</w:t>
      </w:r>
      <w:r w:rsidRPr="00CF2EFF">
        <w:rPr>
          <w:rFonts w:eastAsia="標楷體" w:hint="eastAsia"/>
          <w:sz w:val="26"/>
          <w:szCs w:val="26"/>
        </w:rPr>
        <w:t>Average Accounts Receivable</w:t>
      </w:r>
      <w:r w:rsidRPr="00CF2EFF">
        <w:rPr>
          <w:rFonts w:eastAsia="標楷體" w:hint="eastAsia"/>
          <w:sz w:val="26"/>
          <w:szCs w:val="26"/>
        </w:rPr>
        <w:t>）；</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t>AAP=</w:t>
      </w:r>
      <w:r w:rsidRPr="00CF2EFF">
        <w:rPr>
          <w:rFonts w:eastAsia="標楷體" w:hint="eastAsia"/>
          <w:sz w:val="26"/>
          <w:szCs w:val="26"/>
        </w:rPr>
        <w:t>平均應付帳款（</w:t>
      </w:r>
      <w:r w:rsidRPr="00CF2EFF">
        <w:rPr>
          <w:rFonts w:eastAsia="標楷體" w:hint="eastAsia"/>
          <w:sz w:val="26"/>
          <w:szCs w:val="26"/>
        </w:rPr>
        <w:t>Average Accounts Payable</w:t>
      </w:r>
      <w:r w:rsidRPr="00CF2EFF">
        <w:rPr>
          <w:rFonts w:eastAsia="標楷體" w:hint="eastAsia"/>
          <w:sz w:val="26"/>
          <w:szCs w:val="26"/>
        </w:rPr>
        <w:t>）；</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t>INV=</w:t>
      </w:r>
      <w:r w:rsidRPr="00CF2EFF">
        <w:rPr>
          <w:rFonts w:eastAsia="標楷體" w:hint="eastAsia"/>
          <w:sz w:val="26"/>
          <w:szCs w:val="26"/>
        </w:rPr>
        <w:t>平均存貨（</w:t>
      </w:r>
      <w:r w:rsidRPr="00CF2EFF">
        <w:rPr>
          <w:rFonts w:eastAsia="標楷體" w:hint="eastAsia"/>
          <w:sz w:val="26"/>
          <w:szCs w:val="26"/>
        </w:rPr>
        <w:t>Average Inventory</w:t>
      </w:r>
      <w:r w:rsidRPr="00CF2EFF">
        <w:rPr>
          <w:rFonts w:eastAsia="標楷體" w:hint="eastAsia"/>
          <w:sz w:val="26"/>
          <w:szCs w:val="26"/>
        </w:rPr>
        <w:t>）；</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t>Sales=</w:t>
      </w:r>
      <w:r w:rsidR="00707402" w:rsidRPr="00CF2EFF">
        <w:rPr>
          <w:rFonts w:eastAsia="標楷體" w:hint="eastAsia"/>
          <w:sz w:val="26"/>
          <w:szCs w:val="26"/>
        </w:rPr>
        <w:t>銷售淨額（</w:t>
      </w:r>
      <w:r w:rsidR="00707402" w:rsidRPr="00CF2EFF">
        <w:rPr>
          <w:rFonts w:eastAsia="標楷體" w:hint="eastAsia"/>
          <w:sz w:val="26"/>
          <w:szCs w:val="26"/>
        </w:rPr>
        <w:t>Net Sales</w:t>
      </w:r>
      <w:r w:rsidR="00707402" w:rsidRPr="00CF2EFF">
        <w:rPr>
          <w:rFonts w:eastAsia="標楷體" w:hint="eastAsia"/>
          <w:sz w:val="26"/>
          <w:szCs w:val="26"/>
        </w:rPr>
        <w:t>）；</w:t>
      </w:r>
    </w:p>
    <w:p w:rsidR="00745591" w:rsidRPr="00CF2EFF" w:rsidRDefault="00DA0A1A"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t>OP=</w:t>
      </w:r>
      <w:r w:rsidRPr="00CF2EFF">
        <w:rPr>
          <w:rFonts w:eastAsia="標楷體" w:hint="eastAsia"/>
          <w:sz w:val="26"/>
          <w:szCs w:val="26"/>
        </w:rPr>
        <w:t>營業淨利（</w:t>
      </w:r>
      <w:r w:rsidRPr="00CF2EFF">
        <w:rPr>
          <w:rFonts w:eastAsia="標楷體" w:hint="eastAsia"/>
          <w:sz w:val="26"/>
          <w:szCs w:val="26"/>
        </w:rPr>
        <w:t>Operating Profit</w:t>
      </w:r>
      <w:r w:rsidRPr="00CF2EFF">
        <w:rPr>
          <w:rFonts w:eastAsia="標楷體" w:hint="eastAsia"/>
          <w:sz w:val="26"/>
          <w:szCs w:val="26"/>
        </w:rPr>
        <w:t>）；</w:t>
      </w:r>
    </w:p>
    <w:p w:rsidR="00745591" w:rsidRPr="00CF2EFF" w:rsidRDefault="00707402" w:rsidP="004E4330">
      <w:pPr>
        <w:numPr>
          <w:ilvl w:val="0"/>
          <w:numId w:val="49"/>
        </w:numPr>
        <w:tabs>
          <w:tab w:val="left" w:pos="1418"/>
        </w:tabs>
        <w:spacing w:beforeLines="50" w:before="120" w:afterLines="50" w:after="120" w:line="360" w:lineRule="auto"/>
        <w:ind w:left="1418"/>
        <w:jc w:val="both"/>
        <w:rPr>
          <w:rFonts w:eastAsia="標楷體"/>
          <w:sz w:val="26"/>
          <w:szCs w:val="26"/>
          <w:lang w:val="pl-PL"/>
        </w:rPr>
      </w:pPr>
      <w:r w:rsidRPr="00CF2EFF">
        <w:rPr>
          <w:rFonts w:eastAsia="標楷體" w:hint="eastAsia"/>
          <w:sz w:val="26"/>
          <w:szCs w:val="26"/>
          <w:lang w:val="pl-PL"/>
        </w:rPr>
        <w:t>i=</w:t>
      </w:r>
      <w:r w:rsidRPr="00CF2EFF">
        <w:rPr>
          <w:rFonts w:eastAsia="標楷體" w:hint="eastAsia"/>
          <w:sz w:val="26"/>
          <w:szCs w:val="26"/>
        </w:rPr>
        <w:t>利率</w:t>
      </w:r>
      <w:r w:rsidRPr="00CF2EFF">
        <w:rPr>
          <w:rFonts w:eastAsia="標楷體" w:hint="eastAsia"/>
          <w:sz w:val="26"/>
          <w:szCs w:val="26"/>
          <w:lang w:val="pl-PL"/>
        </w:rPr>
        <w:t>（</w:t>
      </w:r>
      <w:r w:rsidRPr="00CF2EFF">
        <w:rPr>
          <w:rFonts w:eastAsia="標楷體" w:hint="eastAsia"/>
          <w:sz w:val="26"/>
          <w:szCs w:val="26"/>
          <w:lang w:val="pl-PL"/>
        </w:rPr>
        <w:t>Interest Rate</w:t>
      </w:r>
      <w:r w:rsidRPr="00CF2EFF">
        <w:rPr>
          <w:rFonts w:eastAsia="標楷體" w:hint="eastAsia"/>
          <w:sz w:val="26"/>
          <w:szCs w:val="26"/>
          <w:lang w:val="pl-PL"/>
        </w:rPr>
        <w:t>）；</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hint="eastAsia"/>
          <w:sz w:val="26"/>
          <w:szCs w:val="26"/>
        </w:rPr>
        <w:lastRenderedPageBreak/>
        <w:t>tp=</w:t>
      </w:r>
      <w:r w:rsidRPr="00CF2EFF">
        <w:rPr>
          <w:rFonts w:eastAsia="標楷體" w:hint="eastAsia"/>
          <w:sz w:val="26"/>
          <w:szCs w:val="26"/>
        </w:rPr>
        <w:t>受測個體（</w:t>
      </w:r>
      <w:r w:rsidRPr="00CF2EFF">
        <w:rPr>
          <w:rFonts w:eastAsia="標楷體" w:hint="eastAsia"/>
          <w:sz w:val="26"/>
          <w:szCs w:val="26"/>
        </w:rPr>
        <w:t>Tested Party</w:t>
      </w:r>
      <w:r w:rsidRPr="00CF2EFF">
        <w:rPr>
          <w:rFonts w:eastAsia="標楷體" w:hint="eastAsia"/>
          <w:sz w:val="26"/>
          <w:szCs w:val="26"/>
        </w:rPr>
        <w:t>）；</w:t>
      </w:r>
    </w:p>
    <w:p w:rsidR="00745591" w:rsidRPr="00CF2EFF" w:rsidRDefault="00032268" w:rsidP="004E4330">
      <w:pPr>
        <w:numPr>
          <w:ilvl w:val="0"/>
          <w:numId w:val="49"/>
        </w:numPr>
        <w:tabs>
          <w:tab w:val="left" w:pos="1418"/>
        </w:tabs>
        <w:spacing w:beforeLines="50" w:before="120" w:afterLines="50" w:after="120" w:line="360" w:lineRule="auto"/>
        <w:ind w:left="1418"/>
        <w:jc w:val="both"/>
        <w:rPr>
          <w:rFonts w:eastAsia="標楷體"/>
          <w:sz w:val="26"/>
          <w:szCs w:val="26"/>
        </w:rPr>
      </w:pPr>
      <w:r w:rsidRPr="00CF2EFF">
        <w:rPr>
          <w:rFonts w:eastAsia="標楷體"/>
          <w:sz w:val="26"/>
          <w:szCs w:val="26"/>
        </w:rPr>
        <w:t>cc=</w:t>
      </w:r>
      <w:r w:rsidRPr="00CF2EFF">
        <w:rPr>
          <w:rFonts w:eastAsia="標楷體" w:hint="eastAsia"/>
          <w:sz w:val="26"/>
          <w:szCs w:val="26"/>
        </w:rPr>
        <w:t>可比較對象（</w:t>
      </w:r>
      <w:r w:rsidRPr="00CF2EFF">
        <w:rPr>
          <w:rFonts w:eastAsia="標楷體" w:hint="eastAsia"/>
          <w:sz w:val="26"/>
          <w:szCs w:val="26"/>
        </w:rPr>
        <w:t>Comparable Company</w:t>
      </w:r>
      <w:r w:rsidRPr="00CF2EFF">
        <w:rPr>
          <w:rFonts w:eastAsia="標楷體" w:hint="eastAsia"/>
          <w:sz w:val="26"/>
          <w:szCs w:val="26"/>
        </w:rPr>
        <w:t>）。</w:t>
      </w:r>
    </w:p>
    <w:p w:rsidR="00745591" w:rsidRPr="00CF2EFF" w:rsidRDefault="00E96F02" w:rsidP="004E4330">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應收帳款調整</w:t>
      </w:r>
    </w:p>
    <w:p w:rsidR="00745591" w:rsidRPr="00CF2EFF" w:rsidRDefault="00C0551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可比較公司與受測個體應收帳款收款週轉天數之間的差異，會影響銷貨淨額，進而影響財務比率之評估及比較，因此需要進行調整。例如：在其他條件相同的狀況下，兩家企業對客戶給的銷貨條件不同，</w:t>
      </w:r>
      <w:proofErr w:type="gramStart"/>
      <w:r w:rsidRPr="00CF2EFF">
        <w:rPr>
          <w:rFonts w:eastAsia="標楷體" w:hint="eastAsia"/>
          <w:sz w:val="26"/>
          <w:szCs w:val="26"/>
        </w:rPr>
        <w:t>其銷貨</w:t>
      </w:r>
      <w:proofErr w:type="gramEnd"/>
      <w:r w:rsidRPr="00CF2EFF">
        <w:rPr>
          <w:rFonts w:eastAsia="標楷體" w:hint="eastAsia"/>
          <w:sz w:val="26"/>
          <w:szCs w:val="26"/>
        </w:rPr>
        <w:t>收入和利潤則會不同，因為給予較長的應收帳款周轉天數的企業已將其所隱含的時間價值加入售價之中，造成較高的銷貨收入，影響了財務比率比較的準確性。因此，為提高可比較公司與受測</w:t>
      </w:r>
      <w:proofErr w:type="gramStart"/>
      <w:r w:rsidRPr="00CF2EFF">
        <w:rPr>
          <w:rFonts w:eastAsia="標楷體" w:hint="eastAsia"/>
          <w:sz w:val="26"/>
          <w:szCs w:val="26"/>
        </w:rPr>
        <w:t>個體間的可</w:t>
      </w:r>
      <w:proofErr w:type="gramEnd"/>
      <w:r w:rsidRPr="00CF2EFF">
        <w:rPr>
          <w:rFonts w:eastAsia="標楷體" w:hint="eastAsia"/>
          <w:sz w:val="26"/>
          <w:szCs w:val="26"/>
        </w:rPr>
        <w:t>比較性，有必要將銷貨條件不同所造成的利息影響</w:t>
      </w:r>
      <w:r w:rsidR="002061B6" w:rsidRPr="00CF2EFF">
        <w:rPr>
          <w:rFonts w:eastAsia="標楷體" w:hint="eastAsia"/>
          <w:sz w:val="26"/>
          <w:szCs w:val="26"/>
        </w:rPr>
        <w:t>為適當</w:t>
      </w:r>
      <w:r w:rsidRPr="00CF2EFF">
        <w:rPr>
          <w:rFonts w:eastAsia="標楷體" w:hint="eastAsia"/>
          <w:sz w:val="26"/>
          <w:szCs w:val="26"/>
        </w:rPr>
        <w:t>調整如下：</w:t>
      </w:r>
    </w:p>
    <w:p w:rsidR="00745591" w:rsidRPr="00CF2EFF" w:rsidRDefault="00707402" w:rsidP="004E4330">
      <w:pPr>
        <w:tabs>
          <w:tab w:val="left" w:leader="dot" w:pos="7655"/>
          <w:tab w:val="left" w:leader="dot" w:pos="7680"/>
        </w:tabs>
        <w:spacing w:beforeLines="50" w:before="120" w:afterLines="50" w:after="120" w:line="360" w:lineRule="auto"/>
        <w:ind w:leftChars="200" w:left="480"/>
        <w:rPr>
          <w:rFonts w:eastAsia="標楷體"/>
          <w:sz w:val="26"/>
          <w:szCs w:val="26"/>
        </w:rPr>
      </w:pPr>
      <w:r w:rsidRPr="00CF2EFF">
        <w:rPr>
          <w:rFonts w:eastAsia="標楷體"/>
          <w:color w:val="FF0000"/>
          <w:position w:val="-34"/>
          <w:sz w:val="26"/>
          <w:szCs w:val="26"/>
        </w:rPr>
        <w:object w:dxaOrig="4180" w:dyaOrig="800">
          <v:shape id="_x0000_i1030" type="#_x0000_t75" style="width:224.9pt;height:40.7pt" o:ole="">
            <v:imagedata r:id="rId55" o:title=""/>
          </v:shape>
          <o:OLEObject Type="Embed" ProgID="Equation.3" ShapeID="_x0000_i1030" DrawAspect="Content" ObjectID="_1560673977" r:id="rId56"/>
        </w:object>
      </w:r>
      <w:r w:rsidR="00DA0A1A" w:rsidRPr="00CF2EFF">
        <w:rPr>
          <w:rFonts w:eastAsia="標楷體" w:hint="eastAsia"/>
          <w:sz w:val="26"/>
          <w:szCs w:val="26"/>
        </w:rPr>
        <w:tab/>
      </w:r>
      <w:r w:rsidR="00DA0A1A" w:rsidRPr="00CF2EFF">
        <w:rPr>
          <w:rFonts w:eastAsia="標楷體" w:hint="eastAsia"/>
          <w:sz w:val="26"/>
          <w:szCs w:val="26"/>
        </w:rPr>
        <w:t>（</w:t>
      </w:r>
      <w:r w:rsidR="002E3A00" w:rsidRPr="00CF2EFF">
        <w:rPr>
          <w:rFonts w:eastAsia="標楷體" w:hint="eastAsia"/>
          <w:sz w:val="26"/>
          <w:szCs w:val="26"/>
        </w:rPr>
        <w:t>A</w:t>
      </w:r>
      <w:r w:rsidR="00DA0A1A" w:rsidRPr="00CF2EFF">
        <w:rPr>
          <w:rFonts w:eastAsia="標楷體" w:hint="eastAsia"/>
          <w:sz w:val="26"/>
          <w:szCs w:val="26"/>
        </w:rPr>
        <w:t>）</w:t>
      </w:r>
    </w:p>
    <w:p w:rsidR="00745591" w:rsidRPr="00CF2EFF" w:rsidRDefault="00E96F02" w:rsidP="004E4330">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t>應付帳款調整</w:t>
      </w:r>
    </w:p>
    <w:p w:rsidR="00745591" w:rsidRPr="00CF2EFF" w:rsidRDefault="00C0551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可比較公司與受測個體應付帳款收款週轉天數之間的差異，會影響銷貨成本，進而影響財務比率之評估及比較，因此需要進行調整。例如：在其他條件相同的狀況下，供應商給予企業之購貨條件不同，</w:t>
      </w:r>
      <w:proofErr w:type="gramStart"/>
      <w:r w:rsidRPr="00CF2EFF">
        <w:rPr>
          <w:rFonts w:eastAsia="標楷體" w:hint="eastAsia"/>
          <w:sz w:val="26"/>
          <w:szCs w:val="26"/>
        </w:rPr>
        <w:t>其銷貨</w:t>
      </w:r>
      <w:proofErr w:type="gramEnd"/>
      <w:r w:rsidRPr="00CF2EFF">
        <w:rPr>
          <w:rFonts w:eastAsia="標楷體" w:hint="eastAsia"/>
          <w:sz w:val="26"/>
          <w:szCs w:val="26"/>
        </w:rPr>
        <w:t>成本和利潤則會不同，因為取得較長應付帳款周轉天數的企業，</w:t>
      </w:r>
      <w:proofErr w:type="gramStart"/>
      <w:r w:rsidRPr="00CF2EFF">
        <w:rPr>
          <w:rFonts w:eastAsia="標楷體" w:hint="eastAsia"/>
          <w:sz w:val="26"/>
          <w:szCs w:val="26"/>
        </w:rPr>
        <w:t>其銷貨</w:t>
      </w:r>
      <w:proofErr w:type="gramEnd"/>
      <w:r w:rsidRPr="00CF2EFF">
        <w:rPr>
          <w:rFonts w:eastAsia="標楷體" w:hint="eastAsia"/>
          <w:sz w:val="26"/>
          <w:szCs w:val="26"/>
        </w:rPr>
        <w:t>成本將已隱含供應商對時間價值之加價，造成較高的銷貨成本，影響了財務比率比較的準確性。因此，為提高可比較公司與受測</w:t>
      </w:r>
      <w:proofErr w:type="gramStart"/>
      <w:r w:rsidRPr="00CF2EFF">
        <w:rPr>
          <w:rFonts w:eastAsia="標楷體" w:hint="eastAsia"/>
          <w:sz w:val="26"/>
          <w:szCs w:val="26"/>
        </w:rPr>
        <w:t>個體間的可</w:t>
      </w:r>
      <w:proofErr w:type="gramEnd"/>
      <w:r w:rsidRPr="00CF2EFF">
        <w:rPr>
          <w:rFonts w:eastAsia="標楷體" w:hint="eastAsia"/>
          <w:sz w:val="26"/>
          <w:szCs w:val="26"/>
        </w:rPr>
        <w:t>比較性，有必要將購貨條件不同所造成的利息影響</w:t>
      </w:r>
      <w:r w:rsidR="00335273" w:rsidRPr="00CF2EFF">
        <w:rPr>
          <w:rFonts w:eastAsia="標楷體" w:hint="eastAsia"/>
          <w:sz w:val="26"/>
          <w:szCs w:val="26"/>
        </w:rPr>
        <w:t>為適當</w:t>
      </w:r>
      <w:r w:rsidRPr="00CF2EFF">
        <w:rPr>
          <w:rFonts w:eastAsia="標楷體" w:hint="eastAsia"/>
          <w:sz w:val="26"/>
          <w:szCs w:val="26"/>
        </w:rPr>
        <w:t>調整如下</w:t>
      </w:r>
      <w:r w:rsidR="00E96F02" w:rsidRPr="00CF2EFF">
        <w:rPr>
          <w:rFonts w:eastAsia="標楷體" w:hint="eastAsia"/>
          <w:sz w:val="26"/>
          <w:szCs w:val="26"/>
        </w:rPr>
        <w:t>：</w:t>
      </w:r>
    </w:p>
    <w:p w:rsidR="00745591" w:rsidRPr="00CF2EFF" w:rsidRDefault="00707402" w:rsidP="004E4330">
      <w:pPr>
        <w:tabs>
          <w:tab w:val="left" w:leader="dot" w:pos="7680"/>
        </w:tabs>
        <w:spacing w:beforeLines="50" w:before="120" w:afterLines="50" w:after="120" w:line="360" w:lineRule="auto"/>
        <w:ind w:leftChars="200" w:left="480"/>
        <w:rPr>
          <w:rFonts w:eastAsia="標楷體"/>
          <w:sz w:val="26"/>
          <w:szCs w:val="26"/>
        </w:rPr>
      </w:pPr>
      <w:r w:rsidRPr="00CF2EFF">
        <w:rPr>
          <w:rFonts w:eastAsia="標楷體"/>
          <w:position w:val="-34"/>
          <w:sz w:val="26"/>
          <w:szCs w:val="26"/>
        </w:rPr>
        <w:object w:dxaOrig="4180" w:dyaOrig="800">
          <v:shape id="_x0000_i1031" type="#_x0000_t75" style="width:224.9pt;height:40.7pt" o:ole="">
            <v:imagedata r:id="rId57" o:title=""/>
          </v:shape>
          <o:OLEObject Type="Embed" ProgID="Equation.3" ShapeID="_x0000_i1031" DrawAspect="Content" ObjectID="_1560673978" r:id="rId58"/>
        </w:object>
      </w:r>
      <w:r w:rsidR="00DA0A1A" w:rsidRPr="00CF2EFF">
        <w:rPr>
          <w:rFonts w:eastAsia="標楷體" w:hint="eastAsia"/>
          <w:sz w:val="26"/>
          <w:szCs w:val="26"/>
        </w:rPr>
        <w:tab/>
      </w:r>
      <w:r w:rsidR="00DA0A1A" w:rsidRPr="00CF2EFF">
        <w:rPr>
          <w:rFonts w:eastAsia="標楷體" w:hint="eastAsia"/>
          <w:sz w:val="26"/>
          <w:szCs w:val="26"/>
        </w:rPr>
        <w:t>（</w:t>
      </w:r>
      <w:r w:rsidR="002E3A00" w:rsidRPr="00CF2EFF">
        <w:rPr>
          <w:rFonts w:eastAsia="標楷體" w:hint="eastAsia"/>
          <w:sz w:val="26"/>
          <w:szCs w:val="26"/>
        </w:rPr>
        <w:t>B</w:t>
      </w:r>
      <w:r w:rsidR="00DA0A1A" w:rsidRPr="00CF2EFF">
        <w:rPr>
          <w:rFonts w:eastAsia="標楷體" w:hint="eastAsia"/>
          <w:sz w:val="26"/>
          <w:szCs w:val="26"/>
        </w:rPr>
        <w:t>）</w:t>
      </w:r>
    </w:p>
    <w:p w:rsidR="00E62447" w:rsidRPr="00CF2EFF" w:rsidRDefault="00E62447" w:rsidP="004E4330">
      <w:pPr>
        <w:tabs>
          <w:tab w:val="left" w:leader="dot" w:pos="7680"/>
        </w:tabs>
        <w:spacing w:beforeLines="50" w:before="120" w:afterLines="50" w:after="120" w:line="360" w:lineRule="auto"/>
        <w:ind w:leftChars="200" w:left="480"/>
        <w:rPr>
          <w:rFonts w:eastAsia="標楷體"/>
          <w:sz w:val="26"/>
          <w:szCs w:val="26"/>
        </w:rPr>
      </w:pPr>
    </w:p>
    <w:p w:rsidR="00745591" w:rsidRPr="00CF2EFF" w:rsidRDefault="00E96F02" w:rsidP="004E4330">
      <w:pPr>
        <w:numPr>
          <w:ilvl w:val="0"/>
          <w:numId w:val="4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F2EFF">
        <w:rPr>
          <w:rFonts w:eastAsia="標楷體" w:hint="eastAsia"/>
          <w:b/>
          <w:sz w:val="28"/>
          <w:szCs w:val="26"/>
        </w:rPr>
        <w:lastRenderedPageBreak/>
        <w:t>存貨調整</w:t>
      </w:r>
    </w:p>
    <w:p w:rsidR="00745591" w:rsidRPr="00CF2EFF" w:rsidRDefault="00C0551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可比較公司與受測個體存貨多寡之間的差異，亦會影響銷貨成本，進而影響財務比率之評估及比較，因此需要進行調整。例如：在其他條件相同的狀況下，擁有較多存貨之廠商，</w:t>
      </w:r>
      <w:proofErr w:type="gramStart"/>
      <w:r w:rsidRPr="00CF2EFF">
        <w:rPr>
          <w:rFonts w:eastAsia="標楷體" w:hint="eastAsia"/>
          <w:sz w:val="26"/>
          <w:szCs w:val="26"/>
        </w:rPr>
        <w:t>其銷貨</w:t>
      </w:r>
      <w:proofErr w:type="gramEnd"/>
      <w:r w:rsidRPr="00CF2EFF">
        <w:rPr>
          <w:rFonts w:eastAsia="標楷體" w:hint="eastAsia"/>
          <w:sz w:val="26"/>
          <w:szCs w:val="26"/>
        </w:rPr>
        <w:t>成本和利潤亦會不同，因為擁有較多存貨之企業，需額外</w:t>
      </w:r>
      <w:proofErr w:type="gramStart"/>
      <w:r w:rsidRPr="00CF2EFF">
        <w:rPr>
          <w:rFonts w:eastAsia="標楷體" w:hint="eastAsia"/>
          <w:sz w:val="26"/>
          <w:szCs w:val="26"/>
        </w:rPr>
        <w:t>挹</w:t>
      </w:r>
      <w:proofErr w:type="gramEnd"/>
      <w:r w:rsidRPr="00CF2EFF">
        <w:rPr>
          <w:rFonts w:eastAsia="標楷體" w:hint="eastAsia"/>
          <w:sz w:val="26"/>
          <w:szCs w:val="26"/>
        </w:rPr>
        <w:t>注資金於保有存貨，故須以更高的利潤來彌補額外資金積壓成本，</w:t>
      </w:r>
      <w:proofErr w:type="gramStart"/>
      <w:r w:rsidRPr="00CF2EFF">
        <w:rPr>
          <w:rFonts w:eastAsia="標楷體" w:hint="eastAsia"/>
          <w:sz w:val="26"/>
          <w:szCs w:val="26"/>
        </w:rPr>
        <w:t>故銷貨</w:t>
      </w:r>
      <w:proofErr w:type="gramEnd"/>
      <w:r w:rsidRPr="00CF2EFF">
        <w:rPr>
          <w:rFonts w:eastAsia="標楷體" w:hint="eastAsia"/>
          <w:sz w:val="26"/>
          <w:szCs w:val="26"/>
        </w:rPr>
        <w:t>成本將隱含保有存貨之資金成本加價，造成較高的銷貨成本，影響了財務比率比較的準確性。因此，為提高可比較公司與受測</w:t>
      </w:r>
      <w:proofErr w:type="gramStart"/>
      <w:r w:rsidRPr="00CF2EFF">
        <w:rPr>
          <w:rFonts w:eastAsia="標楷體" w:hint="eastAsia"/>
          <w:sz w:val="26"/>
          <w:szCs w:val="26"/>
        </w:rPr>
        <w:t>個體間的可</w:t>
      </w:r>
      <w:proofErr w:type="gramEnd"/>
      <w:r w:rsidRPr="00CF2EFF">
        <w:rPr>
          <w:rFonts w:eastAsia="標楷體" w:hint="eastAsia"/>
          <w:sz w:val="26"/>
          <w:szCs w:val="26"/>
        </w:rPr>
        <w:t>比較性，有必要將保有存貨多寡不同所造成的利息影響</w:t>
      </w:r>
      <w:r w:rsidR="00335273" w:rsidRPr="00CF2EFF">
        <w:rPr>
          <w:rFonts w:eastAsia="標楷體" w:hint="eastAsia"/>
          <w:sz w:val="26"/>
          <w:szCs w:val="26"/>
        </w:rPr>
        <w:t>為適當</w:t>
      </w:r>
      <w:r w:rsidRPr="00CF2EFF">
        <w:rPr>
          <w:rFonts w:eastAsia="標楷體" w:hint="eastAsia"/>
          <w:sz w:val="26"/>
          <w:szCs w:val="26"/>
        </w:rPr>
        <w:t>調整如下</w:t>
      </w:r>
      <w:r w:rsidR="00E96F02" w:rsidRPr="00CF2EFF">
        <w:rPr>
          <w:rFonts w:eastAsia="標楷體" w:hint="eastAsia"/>
          <w:sz w:val="26"/>
          <w:szCs w:val="26"/>
        </w:rPr>
        <w:t>：</w:t>
      </w:r>
    </w:p>
    <w:p w:rsidR="00745591" w:rsidRPr="00CF2EFF" w:rsidRDefault="00DA0A1A" w:rsidP="004E4330">
      <w:pPr>
        <w:tabs>
          <w:tab w:val="left" w:leader="dot" w:pos="7680"/>
        </w:tabs>
        <w:spacing w:beforeLines="50" w:before="120" w:afterLines="50" w:after="120" w:line="360" w:lineRule="auto"/>
        <w:ind w:leftChars="200" w:left="480"/>
        <w:rPr>
          <w:rFonts w:eastAsia="標楷體"/>
          <w:sz w:val="26"/>
          <w:szCs w:val="26"/>
        </w:rPr>
      </w:pPr>
      <w:r w:rsidRPr="00CF2EFF">
        <w:rPr>
          <w:rFonts w:eastAsia="標楷體"/>
          <w:position w:val="-34"/>
          <w:sz w:val="26"/>
          <w:szCs w:val="26"/>
        </w:rPr>
        <w:object w:dxaOrig="3600" w:dyaOrig="800">
          <v:shape id="_x0000_i1032" type="#_x0000_t75" style="width:194.05pt;height:40.7pt" o:ole="">
            <v:imagedata r:id="rId59" o:title=""/>
          </v:shape>
          <o:OLEObject Type="Embed" ProgID="Equation.3" ShapeID="_x0000_i1032" DrawAspect="Content" ObjectID="_1560673979" r:id="rId60"/>
        </w:object>
      </w:r>
      <w:r w:rsidRPr="00CF2EFF">
        <w:rPr>
          <w:rFonts w:eastAsia="標楷體" w:hint="eastAsia"/>
          <w:sz w:val="26"/>
          <w:szCs w:val="26"/>
        </w:rPr>
        <w:tab/>
      </w:r>
      <w:r w:rsidRPr="00CF2EFF">
        <w:rPr>
          <w:rFonts w:eastAsia="標楷體" w:hint="eastAsia"/>
          <w:sz w:val="26"/>
          <w:szCs w:val="26"/>
        </w:rPr>
        <w:t>（</w:t>
      </w:r>
      <w:r w:rsidR="002E3A00" w:rsidRPr="00CF2EFF">
        <w:rPr>
          <w:rFonts w:eastAsia="標楷體" w:hint="eastAsia"/>
          <w:sz w:val="26"/>
          <w:szCs w:val="26"/>
        </w:rPr>
        <w:t>C</w:t>
      </w:r>
      <w:r w:rsidRPr="00CF2EFF">
        <w:rPr>
          <w:rFonts w:eastAsia="標楷體" w:hint="eastAsia"/>
          <w:sz w:val="26"/>
          <w:szCs w:val="26"/>
        </w:rPr>
        <w:t>）</w:t>
      </w:r>
    </w:p>
    <w:p w:rsidR="00745591" w:rsidRPr="00CF2EFF" w:rsidRDefault="00DA0A1A" w:rsidP="004E4330">
      <w:pPr>
        <w:numPr>
          <w:ilvl w:val="0"/>
          <w:numId w:val="63"/>
        </w:numPr>
        <w:spacing w:beforeLines="50" w:before="120" w:afterLines="50" w:after="120" w:line="360" w:lineRule="auto"/>
        <w:ind w:leftChars="200" w:left="1115" w:hanging="635"/>
        <w:rPr>
          <w:rFonts w:eastAsia="標楷體"/>
          <w:b/>
          <w:sz w:val="26"/>
          <w:szCs w:val="26"/>
        </w:rPr>
      </w:pPr>
      <w:r w:rsidRPr="00CF2EFF">
        <w:rPr>
          <w:rFonts w:eastAsia="標楷體" w:hint="eastAsia"/>
          <w:b/>
          <w:sz w:val="26"/>
          <w:szCs w:val="26"/>
        </w:rPr>
        <w:t>可比較對象經資本性調整後之營業淨利率如下：</w:t>
      </w:r>
    </w:p>
    <w:p w:rsidR="00745591" w:rsidRPr="00CF2EFF" w:rsidRDefault="00E62447" w:rsidP="004E4330">
      <w:pPr>
        <w:spacing w:beforeLines="50" w:before="120" w:afterLines="50" w:after="120" w:line="360" w:lineRule="auto"/>
        <w:ind w:leftChars="600" w:left="1440"/>
        <w:rPr>
          <w:rFonts w:eastAsia="標楷體"/>
          <w:color w:val="FF0000"/>
          <w:sz w:val="26"/>
          <w:szCs w:val="26"/>
        </w:rPr>
      </w:pPr>
      <w:r w:rsidRPr="00CF2EFF">
        <w:rPr>
          <w:rFonts w:eastAsia="標楷體"/>
          <w:color w:val="FF0000"/>
          <w:position w:val="-12"/>
          <w:sz w:val="26"/>
          <w:szCs w:val="26"/>
        </w:rPr>
        <w:object w:dxaOrig="3480" w:dyaOrig="360">
          <v:shape id="_x0000_i1033" type="#_x0000_t75" style="width:187.95pt;height:18.25pt" o:ole="">
            <v:imagedata r:id="rId61" o:title=""/>
          </v:shape>
          <o:OLEObject Type="Embed" ProgID="Equation.3" ShapeID="_x0000_i1033" DrawAspect="Content" ObjectID="_1560673980" r:id="rId62"/>
        </w:object>
      </w:r>
    </w:p>
    <w:p w:rsidR="00745591" w:rsidRPr="00CF2EFF" w:rsidRDefault="00275687" w:rsidP="004E4330">
      <w:pPr>
        <w:pStyle w:val="3"/>
        <w:numPr>
          <w:ilvl w:val="0"/>
          <w:numId w:val="60"/>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利率之決定</w:t>
      </w:r>
    </w:p>
    <w:p w:rsidR="00745591" w:rsidRPr="00CF2EFF" w:rsidRDefault="00C0551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本所於此分析報告針對可比較對象所採用之調整利率係以美國基本利率（</w:t>
      </w:r>
      <w:r w:rsidRPr="00CF2EFF">
        <w:rPr>
          <w:rFonts w:eastAsia="標楷體" w:hint="eastAsia"/>
          <w:sz w:val="26"/>
          <w:szCs w:val="26"/>
        </w:rPr>
        <w:t>US Prime Rate</w:t>
      </w:r>
      <w:r w:rsidRPr="00CF2EFF">
        <w:rPr>
          <w:rFonts w:eastAsia="標楷體" w:hint="eastAsia"/>
          <w:sz w:val="26"/>
          <w:szCs w:val="26"/>
        </w:rPr>
        <w:t>）</w:t>
      </w:r>
      <w:r w:rsidRPr="00CF2EFF">
        <w:rPr>
          <w:sz w:val="26"/>
          <w:szCs w:val="26"/>
          <w:vertAlign w:val="superscript"/>
        </w:rPr>
        <w:footnoteReference w:id="5"/>
      </w:r>
      <w:r w:rsidRPr="00CF2EFF">
        <w:rPr>
          <w:rFonts w:eastAsia="標楷體" w:hint="eastAsia"/>
          <w:sz w:val="26"/>
          <w:szCs w:val="26"/>
        </w:rPr>
        <w:t>為計算基準。</w:t>
      </w:r>
    </w:p>
    <w:p w:rsidR="00745591" w:rsidRPr="00CF2EFF" w:rsidRDefault="008202C4" w:rsidP="004E4330">
      <w:pPr>
        <w:pStyle w:val="3"/>
        <w:numPr>
          <w:ilvl w:val="0"/>
          <w:numId w:val="60"/>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可比較對象</w:t>
      </w:r>
      <w:r w:rsidR="00275687" w:rsidRPr="00CF2EFF">
        <w:rPr>
          <w:rFonts w:ascii="Times New Roman" w:eastAsia="標楷體" w:hAnsi="Times New Roman" w:hint="eastAsia"/>
          <w:sz w:val="32"/>
          <w:szCs w:val="26"/>
        </w:rPr>
        <w:t>資料的侷限性</w:t>
      </w:r>
    </w:p>
    <w:p w:rsidR="00745591" w:rsidRPr="00CF2EFF" w:rsidRDefault="00A23E00" w:rsidP="004E4330">
      <w:pPr>
        <w:spacing w:beforeLines="50" w:before="120" w:afterLines="50" w:after="120" w:line="360" w:lineRule="auto"/>
        <w:ind w:leftChars="200" w:left="480" w:firstLineChars="200" w:firstLine="520"/>
        <w:jc w:val="both"/>
        <w:rPr>
          <w:rFonts w:eastAsia="標楷體"/>
          <w:color w:val="FF0000"/>
          <w:sz w:val="26"/>
          <w:szCs w:val="26"/>
        </w:rPr>
      </w:pPr>
      <w:r w:rsidRPr="00CF2EFF">
        <w:rPr>
          <w:rFonts w:eastAsia="標楷體" w:hint="eastAsia"/>
          <w:sz w:val="26"/>
          <w:szCs w:val="26"/>
        </w:rPr>
        <w:t>本報告所採用之可比較對象財務資料均來自</w:t>
      </w:r>
      <w:r w:rsidR="00011524" w:rsidRPr="00CF2EFF">
        <w:rPr>
          <w:rFonts w:eastAsia="標楷體" w:hint="eastAsia"/>
          <w:sz w:val="26"/>
          <w:szCs w:val="26"/>
        </w:rPr>
        <w:t>ONESOURCE</w:t>
      </w:r>
      <w:r w:rsidRPr="00CF2EFF">
        <w:rPr>
          <w:rFonts w:eastAsia="標楷體" w:hint="eastAsia"/>
          <w:sz w:val="26"/>
          <w:szCs w:val="26"/>
        </w:rPr>
        <w:t>資料庫，並用其決定受測個體同業之營業淨利率常規交易區間。惟該資料庫所採用之財務資訊及企業敍述均取自於各公開發行公司之年報，故本所對各該公司之瞭解將會受限於該資訊之揭露程度影響。</w:t>
      </w:r>
    </w:p>
    <w:p w:rsidR="00745591" w:rsidRPr="00CF2EFF" w:rsidRDefault="000E7614" w:rsidP="004E4330">
      <w:pPr>
        <w:pStyle w:val="2"/>
        <w:numPr>
          <w:ilvl w:val="1"/>
          <w:numId w:val="42"/>
        </w:numPr>
        <w:tabs>
          <w:tab w:val="left" w:pos="756"/>
        </w:tabs>
        <w:spacing w:beforeLines="100" w:before="240" w:afterLines="50" w:after="12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lastRenderedPageBreak/>
        <w:t>可比較</w:t>
      </w:r>
      <w:r w:rsidR="003C5E39" w:rsidRPr="00CF2EFF">
        <w:rPr>
          <w:rFonts w:ascii="Times New Roman" w:eastAsia="標楷體" w:hAnsi="Times New Roman" w:hint="eastAsia"/>
          <w:sz w:val="36"/>
          <w:szCs w:val="40"/>
        </w:rPr>
        <w:t>對象</w:t>
      </w:r>
      <w:r w:rsidR="001070FF" w:rsidRPr="00CF2EFF">
        <w:rPr>
          <w:rFonts w:ascii="Times New Roman" w:eastAsia="標楷體" w:hAnsi="Times New Roman" w:hint="eastAsia"/>
          <w:sz w:val="36"/>
          <w:szCs w:val="40"/>
        </w:rPr>
        <w:t>之</w:t>
      </w:r>
      <w:r w:rsidRPr="00CF2EFF">
        <w:rPr>
          <w:rFonts w:ascii="Times New Roman" w:eastAsia="標楷體" w:hAnsi="Times New Roman" w:hint="eastAsia"/>
          <w:sz w:val="36"/>
          <w:szCs w:val="40"/>
        </w:rPr>
        <w:t>常規交易範圍</w:t>
      </w:r>
    </w:p>
    <w:p w:rsidR="00745591" w:rsidRPr="00CF2EFF" w:rsidRDefault="006733C2" w:rsidP="004E4330">
      <w:pPr>
        <w:pStyle w:val="3"/>
        <w:numPr>
          <w:ilvl w:val="0"/>
          <w:numId w:val="44"/>
        </w:numPr>
        <w:spacing w:beforeLines="100" w:before="240" w:afterLines="50" w:after="120" w:line="360" w:lineRule="auto"/>
        <w:ind w:leftChars="100" w:left="722" w:hanging="482"/>
        <w:jc w:val="both"/>
        <w:rPr>
          <w:rFonts w:ascii="Times New Roman" w:eastAsia="標楷體" w:hAnsi="Times New Roman"/>
          <w:sz w:val="32"/>
          <w:szCs w:val="26"/>
        </w:rPr>
      </w:pPr>
      <w:r w:rsidRPr="00CF2EFF">
        <w:rPr>
          <w:rFonts w:ascii="Times New Roman" w:eastAsia="標楷體" w:hAnsi="Times New Roman" w:hint="eastAsia"/>
          <w:sz w:val="32"/>
          <w:szCs w:val="26"/>
        </w:rPr>
        <w:t>『有形資產之</w:t>
      </w:r>
      <w:proofErr w:type="gramStart"/>
      <w:r w:rsidRPr="00CF2EFF">
        <w:rPr>
          <w:rFonts w:ascii="Times New Roman" w:eastAsia="標楷體" w:hAnsi="Times New Roman" w:hint="eastAsia"/>
          <w:sz w:val="32"/>
          <w:szCs w:val="26"/>
        </w:rPr>
        <w:t>移</w:t>
      </w:r>
      <w:r w:rsidRPr="00CF2EFF">
        <w:rPr>
          <w:rFonts w:ascii="標楷體" w:eastAsia="標楷體" w:hAnsi="標楷體" w:hint="eastAsia"/>
          <w:sz w:val="32"/>
          <w:szCs w:val="26"/>
        </w:rPr>
        <w:t>轉</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銷貨</w:t>
      </w:r>
      <w:proofErr w:type="gramEnd"/>
      <w:r w:rsidRPr="00CF2EFF">
        <w:rPr>
          <w:rFonts w:ascii="Times New Roman" w:eastAsia="標楷體" w:hAnsi="Times New Roman" w:hint="eastAsia"/>
          <w:sz w:val="32"/>
          <w:szCs w:val="26"/>
        </w:rPr>
        <w:t>』</w:t>
      </w:r>
      <w:r w:rsidR="0099771F" w:rsidRPr="00CF2EFF">
        <w:rPr>
          <w:rFonts w:ascii="Times New Roman" w:eastAsia="標楷體" w:hAnsi="Times New Roman" w:hint="eastAsia"/>
          <w:sz w:val="32"/>
          <w:szCs w:val="26"/>
        </w:rPr>
        <w:t>、『無形資產之使</w:t>
      </w:r>
      <w:r w:rsidR="0099771F" w:rsidRPr="00CF2EFF">
        <w:rPr>
          <w:rFonts w:ascii="標楷體" w:eastAsia="標楷體" w:hAnsi="標楷體" w:hint="eastAsia"/>
          <w:sz w:val="32"/>
          <w:szCs w:val="26"/>
        </w:rPr>
        <w:t>用</w:t>
      </w:r>
      <w:r w:rsidR="0095738F" w:rsidRPr="00CF2EFF">
        <w:rPr>
          <w:rFonts w:ascii="標楷體" w:eastAsia="標楷體" w:hAnsi="標楷體" w:hint="eastAsia"/>
          <w:sz w:val="32"/>
          <w:szCs w:val="26"/>
        </w:rPr>
        <w:t>－</w:t>
      </w:r>
      <w:r w:rsidR="0099771F" w:rsidRPr="00CF2EFF">
        <w:rPr>
          <w:rFonts w:ascii="Times New Roman" w:eastAsia="標楷體" w:hAnsi="Times New Roman" w:hint="eastAsia"/>
          <w:sz w:val="32"/>
          <w:szCs w:val="26"/>
        </w:rPr>
        <w:t>權利金支出』及『服務之提</w:t>
      </w:r>
      <w:r w:rsidR="0099771F" w:rsidRPr="00CF2EFF">
        <w:rPr>
          <w:rFonts w:ascii="標楷體" w:eastAsia="標楷體" w:hAnsi="標楷體" w:hint="eastAsia"/>
          <w:sz w:val="32"/>
          <w:szCs w:val="26"/>
        </w:rPr>
        <w:t>供</w:t>
      </w:r>
      <w:r w:rsidR="0095738F" w:rsidRPr="00CF2EFF">
        <w:rPr>
          <w:rFonts w:ascii="標楷體" w:eastAsia="標楷體" w:hAnsi="標楷體" w:hint="eastAsia"/>
          <w:sz w:val="32"/>
          <w:szCs w:val="26"/>
        </w:rPr>
        <w:t>－</w:t>
      </w:r>
      <w:r w:rsidR="0099771F" w:rsidRPr="00CF2EFF">
        <w:rPr>
          <w:rFonts w:ascii="Times New Roman" w:eastAsia="標楷體" w:hAnsi="Times New Roman" w:hint="eastAsia"/>
          <w:sz w:val="32"/>
          <w:szCs w:val="26"/>
        </w:rPr>
        <w:t>接受支援及帳</w:t>
      </w:r>
      <w:proofErr w:type="gramStart"/>
      <w:r w:rsidR="0099771F" w:rsidRPr="00CF2EFF">
        <w:rPr>
          <w:rFonts w:ascii="Times New Roman" w:eastAsia="標楷體" w:hAnsi="Times New Roman" w:hint="eastAsia"/>
          <w:sz w:val="32"/>
          <w:szCs w:val="26"/>
        </w:rPr>
        <w:t>務</w:t>
      </w:r>
      <w:proofErr w:type="gramEnd"/>
      <w:r w:rsidR="0099771F" w:rsidRPr="00CF2EFF">
        <w:rPr>
          <w:rFonts w:ascii="Times New Roman" w:eastAsia="標楷體" w:hAnsi="Times New Roman" w:hint="eastAsia"/>
          <w:sz w:val="32"/>
          <w:szCs w:val="26"/>
        </w:rPr>
        <w:t>處理服務』</w:t>
      </w:r>
    </w:p>
    <w:p w:rsidR="00745591" w:rsidRPr="00CF2EFF" w:rsidRDefault="004C01D1" w:rsidP="004E4330">
      <w:pPr>
        <w:numPr>
          <w:ilvl w:val="0"/>
          <w:numId w:val="78"/>
        </w:numPr>
        <w:tabs>
          <w:tab w:val="clear" w:pos="480"/>
          <w:tab w:val="num" w:pos="720"/>
        </w:tabs>
        <w:spacing w:beforeLines="50" w:before="120" w:afterLines="50" w:after="120" w:line="360" w:lineRule="auto"/>
        <w:ind w:leftChars="100" w:left="240" w:firstLine="0"/>
        <w:rPr>
          <w:rFonts w:eastAsia="標楷體"/>
          <w:b/>
          <w:sz w:val="30"/>
          <w:szCs w:val="30"/>
        </w:rPr>
      </w:pPr>
      <w:r w:rsidRPr="00CF2EFF">
        <w:rPr>
          <w:rFonts w:eastAsia="標楷體" w:hint="eastAsia"/>
          <w:b/>
          <w:sz w:val="30"/>
          <w:szCs w:val="30"/>
        </w:rPr>
        <w:t>限定範圍製造商</w:t>
      </w:r>
    </w:p>
    <w:p w:rsidR="00681EC2" w:rsidRPr="00CF2EFF" w:rsidRDefault="004C01D1" w:rsidP="004E4330">
      <w:pPr>
        <w:numPr>
          <w:ilvl w:val="1"/>
          <w:numId w:val="44"/>
        </w:numPr>
        <w:tabs>
          <w:tab w:val="left" w:pos="1134"/>
        </w:tabs>
        <w:spacing w:beforeLines="50" w:before="120" w:afterLines="50" w:after="120" w:line="360" w:lineRule="auto"/>
        <w:jc w:val="both"/>
        <w:rPr>
          <w:rFonts w:eastAsia="標楷體"/>
          <w:b/>
          <w:sz w:val="28"/>
          <w:szCs w:val="26"/>
        </w:rPr>
      </w:pPr>
      <w:r w:rsidRPr="00CF2EFF">
        <w:rPr>
          <w:rFonts w:eastAsia="標楷體" w:hint="eastAsia"/>
          <w:b/>
          <w:sz w:val="28"/>
          <w:szCs w:val="28"/>
        </w:rPr>
        <w:t>成本及營業費用淨利率</w:t>
      </w:r>
    </w:p>
    <w:p w:rsidR="007A02DE" w:rsidRPr="00CF2EFF" w:rsidRDefault="007A02DE" w:rsidP="004E4330">
      <w:pPr>
        <w:numPr>
          <w:ilvl w:val="0"/>
          <w:numId w:val="81"/>
        </w:numPr>
        <w:spacing w:beforeLines="50" w:before="120" w:afterLines="50" w:after="120" w:line="360" w:lineRule="auto"/>
        <w:ind w:left="964" w:hanging="482"/>
        <w:rPr>
          <w:rFonts w:eastAsia="標楷體"/>
          <w:b/>
          <w:sz w:val="26"/>
          <w:szCs w:val="26"/>
        </w:rPr>
      </w:pPr>
      <w:r w:rsidRPr="00CF2EFF">
        <w:rPr>
          <w:rFonts w:eastAsia="標楷體" w:hint="eastAsia"/>
          <w:b/>
          <w:sz w:val="26"/>
          <w:szCs w:val="26"/>
        </w:rPr>
        <w:t>未經資本性調整前可比較對象之常規交易範圍</w:t>
      </w:r>
    </w:p>
    <w:p w:rsidR="00083D03" w:rsidRPr="00CF2EFF" w:rsidRDefault="006733C2"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color w:val="000000"/>
          <w:sz w:val="26"/>
          <w:szCs w:val="26"/>
        </w:rPr>
        <w:t>台灣漢高為</w:t>
      </w:r>
      <w:r w:rsidRPr="00CF2EFF">
        <w:rPr>
          <w:rFonts w:eastAsia="標楷體" w:hint="eastAsia"/>
          <w:sz w:val="26"/>
          <w:szCs w:val="26"/>
        </w:rPr>
        <w:t>限定範圍製造商之可比較對象</w:t>
      </w:r>
      <w:r w:rsidR="0044234E" w:rsidRPr="00CF2EFF">
        <w:rPr>
          <w:rFonts w:eastAsia="標楷體" w:hint="eastAsia"/>
          <w:sz w:val="26"/>
          <w:szCs w:val="26"/>
        </w:rPr>
        <w:t>10</w:t>
      </w:r>
      <w:r w:rsidR="00C02957">
        <w:rPr>
          <w:rFonts w:eastAsia="標楷體" w:hint="eastAsia"/>
          <w:sz w:val="26"/>
          <w:szCs w:val="26"/>
        </w:rPr>
        <w:t>3</w:t>
      </w:r>
      <w:r w:rsidR="007C3468" w:rsidRPr="00CF2EFF">
        <w:rPr>
          <w:rFonts w:eastAsia="標楷體" w:hint="eastAsia"/>
          <w:color w:val="000000"/>
          <w:sz w:val="26"/>
          <w:szCs w:val="26"/>
        </w:rPr>
        <w:t>至</w:t>
      </w:r>
      <w:r w:rsidR="0044234E" w:rsidRPr="00CF2EFF">
        <w:rPr>
          <w:rFonts w:eastAsia="標楷體" w:hint="eastAsia"/>
          <w:sz w:val="26"/>
          <w:szCs w:val="26"/>
        </w:rPr>
        <w:t>10</w:t>
      </w:r>
      <w:r w:rsidR="00C02957">
        <w:rPr>
          <w:rFonts w:eastAsia="標楷體" w:hint="eastAsia"/>
          <w:sz w:val="26"/>
          <w:szCs w:val="26"/>
        </w:rPr>
        <w:t>5</w:t>
      </w:r>
      <w:r w:rsidRPr="00CF2EFF">
        <w:rPr>
          <w:rFonts w:eastAsia="標楷體" w:hint="eastAsia"/>
          <w:sz w:val="26"/>
          <w:szCs w:val="26"/>
        </w:rPr>
        <w:t>年度</w:t>
      </w:r>
      <w:r w:rsidR="007C3468" w:rsidRPr="00CF2EFF">
        <w:rPr>
          <w:rFonts w:eastAsia="標楷體" w:hint="eastAsia"/>
          <w:sz w:val="26"/>
          <w:szCs w:val="26"/>
        </w:rPr>
        <w:t>成本及營業費用淨利率</w:t>
      </w:r>
      <w:r w:rsidRPr="00CF2EFF">
        <w:rPr>
          <w:rFonts w:eastAsia="標楷體" w:hint="eastAsia"/>
          <w:sz w:val="26"/>
          <w:szCs w:val="26"/>
        </w:rPr>
        <w:t>（請參見附件</w:t>
      </w:r>
      <w:r w:rsidR="00EC76E6" w:rsidRPr="00CF2EFF">
        <w:rPr>
          <w:rFonts w:eastAsia="標楷體" w:hint="eastAsia"/>
          <w:sz w:val="26"/>
          <w:szCs w:val="26"/>
        </w:rPr>
        <w:t>G</w:t>
      </w:r>
      <w:r w:rsidRPr="00CF2EFF">
        <w:rPr>
          <w:rFonts w:eastAsia="標楷體" w:hint="eastAsia"/>
          <w:sz w:val="26"/>
          <w:szCs w:val="26"/>
        </w:rPr>
        <w:t>）整理如下：</w:t>
      </w:r>
    </w:p>
    <w:tbl>
      <w:tblPr>
        <w:tblW w:w="4567" w:type="pct"/>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562"/>
        <w:gridCol w:w="3531"/>
        <w:gridCol w:w="983"/>
        <w:gridCol w:w="874"/>
        <w:gridCol w:w="874"/>
        <w:gridCol w:w="954"/>
      </w:tblGrid>
      <w:tr w:rsidR="00864F18" w:rsidRPr="00CF2EFF" w:rsidTr="00752BDA">
        <w:trPr>
          <w:cantSplit/>
          <w:trHeight w:val="567"/>
          <w:tblHeader/>
        </w:trPr>
        <w:tc>
          <w:tcPr>
            <w:tcW w:w="361" w:type="pct"/>
            <w:vMerge w:val="restart"/>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編號</w:t>
            </w:r>
          </w:p>
        </w:tc>
        <w:tc>
          <w:tcPr>
            <w:tcW w:w="2270" w:type="pct"/>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369" w:type="pct"/>
            <w:gridSpan w:val="4"/>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成本及營業費用淨利率（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864F18" w:rsidRPr="00CF2EFF" w:rsidTr="00752BDA">
        <w:trPr>
          <w:cantSplit/>
          <w:trHeight w:val="567"/>
          <w:tblHeader/>
        </w:trPr>
        <w:tc>
          <w:tcPr>
            <w:tcW w:w="361" w:type="pct"/>
            <w:vMerge/>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p>
        </w:tc>
        <w:tc>
          <w:tcPr>
            <w:tcW w:w="2270" w:type="pct"/>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63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103</w:t>
            </w:r>
            <w:r w:rsidR="00864F18"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104</w:t>
            </w:r>
            <w:r w:rsidR="00864F18"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105</w:t>
            </w:r>
            <w:r w:rsidR="00864F18" w:rsidRPr="00CF2EFF">
              <w:rPr>
                <w:rFonts w:eastAsia="標楷體" w:hint="eastAsia"/>
                <w:color w:val="FFFFFF"/>
                <w:sz w:val="26"/>
                <w:szCs w:val="26"/>
              </w:rPr>
              <w:t>年</w:t>
            </w:r>
          </w:p>
        </w:tc>
        <w:tc>
          <w:tcPr>
            <w:tcW w:w="613" w:type="pct"/>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94548F" w:rsidRPr="00A9300A" w:rsidTr="00752BDA">
        <w:trPr>
          <w:trHeight w:val="567"/>
        </w:trPr>
        <w:tc>
          <w:tcPr>
            <w:tcW w:w="361" w:type="pct"/>
            <w:tcBorders>
              <w:top w:val="double" w:sz="4" w:space="0" w:color="auto"/>
            </w:tcBorders>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sz w:val="26"/>
                <w:szCs w:val="26"/>
              </w:rPr>
              <w:t>1</w:t>
            </w:r>
          </w:p>
        </w:tc>
        <w:tc>
          <w:tcPr>
            <w:tcW w:w="2270" w:type="pct"/>
            <w:tcBorders>
              <w:top w:val="double" w:sz="4" w:space="0" w:color="auto"/>
            </w:tcBorders>
            <w:vAlign w:val="center"/>
          </w:tcPr>
          <w:p w:rsidR="0094548F" w:rsidRPr="00CF2EFF" w:rsidRDefault="0094548F" w:rsidP="00864F18">
            <w:pPr>
              <w:rPr>
                <w:color w:val="000000"/>
                <w:sz w:val="26"/>
                <w:szCs w:val="26"/>
              </w:rPr>
            </w:pPr>
            <w:r w:rsidRPr="00CF2EFF">
              <w:rPr>
                <w:color w:val="000000"/>
                <w:sz w:val="26"/>
                <w:szCs w:val="26"/>
              </w:rPr>
              <w:t>Aica Kogyo Co Ltd</w:t>
            </w:r>
          </w:p>
        </w:tc>
        <w:tc>
          <w:tcPr>
            <w:tcW w:w="632" w:type="pct"/>
            <w:tcBorders>
              <w:top w:val="double" w:sz="4" w:space="0" w:color="auto"/>
            </w:tcBorders>
            <w:vAlign w:val="center"/>
          </w:tcPr>
          <w:p w:rsidR="0094548F" w:rsidRPr="0094548F" w:rsidRDefault="0094548F">
            <w:pPr>
              <w:jc w:val="right"/>
              <w:rPr>
                <w:color w:val="000000"/>
                <w:sz w:val="26"/>
                <w:szCs w:val="26"/>
              </w:rPr>
            </w:pPr>
            <w:r w:rsidRPr="0094548F">
              <w:rPr>
                <w:color w:val="000000"/>
                <w:sz w:val="26"/>
                <w:szCs w:val="26"/>
              </w:rPr>
              <w:t>11.80%</w:t>
            </w:r>
          </w:p>
        </w:tc>
        <w:tc>
          <w:tcPr>
            <w:tcW w:w="562" w:type="pct"/>
            <w:tcBorders>
              <w:top w:val="double" w:sz="4" w:space="0" w:color="auto"/>
            </w:tcBorders>
            <w:vAlign w:val="center"/>
          </w:tcPr>
          <w:p w:rsidR="0094548F" w:rsidRPr="0094548F" w:rsidRDefault="0094548F">
            <w:pPr>
              <w:jc w:val="right"/>
              <w:rPr>
                <w:color w:val="000000"/>
                <w:sz w:val="26"/>
                <w:szCs w:val="26"/>
              </w:rPr>
            </w:pPr>
            <w:r w:rsidRPr="0094548F">
              <w:rPr>
                <w:color w:val="000000"/>
                <w:sz w:val="26"/>
                <w:szCs w:val="26"/>
              </w:rPr>
              <w:t>12.09%</w:t>
            </w:r>
          </w:p>
        </w:tc>
        <w:tc>
          <w:tcPr>
            <w:tcW w:w="562" w:type="pct"/>
            <w:tcBorders>
              <w:top w:val="double" w:sz="4" w:space="0" w:color="auto"/>
            </w:tcBorders>
            <w:vAlign w:val="center"/>
          </w:tcPr>
          <w:p w:rsidR="0094548F" w:rsidRPr="0094548F" w:rsidRDefault="0094548F">
            <w:pPr>
              <w:jc w:val="right"/>
              <w:rPr>
                <w:color w:val="000000"/>
                <w:sz w:val="26"/>
                <w:szCs w:val="26"/>
              </w:rPr>
            </w:pPr>
            <w:r w:rsidRPr="0094548F">
              <w:rPr>
                <w:color w:val="000000"/>
                <w:sz w:val="26"/>
                <w:szCs w:val="26"/>
              </w:rPr>
              <w:t>13.55%</w:t>
            </w:r>
          </w:p>
        </w:tc>
        <w:tc>
          <w:tcPr>
            <w:tcW w:w="613" w:type="pct"/>
            <w:tcBorders>
              <w:top w:val="double" w:sz="4" w:space="0" w:color="auto"/>
            </w:tcBorders>
            <w:vAlign w:val="center"/>
          </w:tcPr>
          <w:p w:rsidR="0094548F" w:rsidRPr="0094548F" w:rsidRDefault="0094548F">
            <w:pPr>
              <w:jc w:val="right"/>
              <w:rPr>
                <w:color w:val="000000"/>
                <w:sz w:val="26"/>
                <w:szCs w:val="26"/>
              </w:rPr>
            </w:pPr>
            <w:r w:rsidRPr="0094548F">
              <w:rPr>
                <w:color w:val="000000"/>
                <w:sz w:val="26"/>
                <w:szCs w:val="26"/>
              </w:rPr>
              <w:t>12.49%</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2</w:t>
            </w:r>
          </w:p>
        </w:tc>
        <w:tc>
          <w:tcPr>
            <w:tcW w:w="2270" w:type="pct"/>
            <w:vAlign w:val="center"/>
          </w:tcPr>
          <w:p w:rsidR="0094548F" w:rsidRPr="00CF2EFF" w:rsidRDefault="0094548F" w:rsidP="00864F18">
            <w:pPr>
              <w:rPr>
                <w:color w:val="000000"/>
                <w:sz w:val="26"/>
                <w:szCs w:val="26"/>
              </w:rPr>
            </w:pPr>
            <w:r w:rsidRPr="00CF2EFF">
              <w:rPr>
                <w:color w:val="000000"/>
                <w:sz w:val="26"/>
                <w:szCs w:val="26"/>
              </w:rPr>
              <w:t>Basic Chemical Industries Ltd</w:t>
            </w:r>
          </w:p>
        </w:tc>
        <w:tc>
          <w:tcPr>
            <w:tcW w:w="632" w:type="pct"/>
            <w:vAlign w:val="center"/>
          </w:tcPr>
          <w:p w:rsidR="0094548F" w:rsidRPr="0094548F" w:rsidRDefault="0094548F">
            <w:pPr>
              <w:jc w:val="right"/>
              <w:rPr>
                <w:color w:val="000000"/>
                <w:sz w:val="26"/>
                <w:szCs w:val="26"/>
              </w:rPr>
            </w:pPr>
            <w:r w:rsidRPr="0094548F">
              <w:rPr>
                <w:color w:val="000000"/>
                <w:sz w:val="26"/>
                <w:szCs w:val="26"/>
              </w:rPr>
              <w:t>9.19%</w:t>
            </w:r>
          </w:p>
        </w:tc>
        <w:tc>
          <w:tcPr>
            <w:tcW w:w="562" w:type="pct"/>
            <w:vAlign w:val="center"/>
          </w:tcPr>
          <w:p w:rsidR="0094548F" w:rsidRPr="0094548F" w:rsidRDefault="0094548F">
            <w:pPr>
              <w:jc w:val="right"/>
              <w:rPr>
                <w:color w:val="000000"/>
                <w:sz w:val="26"/>
                <w:szCs w:val="26"/>
              </w:rPr>
            </w:pPr>
            <w:r w:rsidRPr="0094548F">
              <w:rPr>
                <w:color w:val="000000"/>
                <w:sz w:val="26"/>
                <w:szCs w:val="26"/>
              </w:rPr>
              <w:t>12.18%</w:t>
            </w:r>
          </w:p>
        </w:tc>
        <w:tc>
          <w:tcPr>
            <w:tcW w:w="562" w:type="pct"/>
            <w:vAlign w:val="center"/>
          </w:tcPr>
          <w:p w:rsidR="0094548F" w:rsidRPr="0094548F" w:rsidRDefault="0094548F">
            <w:pPr>
              <w:jc w:val="right"/>
              <w:rPr>
                <w:color w:val="000000"/>
                <w:sz w:val="26"/>
                <w:szCs w:val="26"/>
              </w:rPr>
            </w:pPr>
            <w:r w:rsidRPr="0094548F">
              <w:rPr>
                <w:color w:val="000000"/>
                <w:sz w:val="26"/>
                <w:szCs w:val="26"/>
              </w:rPr>
              <w:t>14.96%</w:t>
            </w:r>
          </w:p>
        </w:tc>
        <w:tc>
          <w:tcPr>
            <w:tcW w:w="613" w:type="pct"/>
            <w:vAlign w:val="center"/>
          </w:tcPr>
          <w:p w:rsidR="0094548F" w:rsidRPr="0094548F" w:rsidRDefault="0094548F">
            <w:pPr>
              <w:jc w:val="right"/>
              <w:rPr>
                <w:color w:val="000000"/>
                <w:sz w:val="26"/>
                <w:szCs w:val="26"/>
              </w:rPr>
            </w:pPr>
            <w:r w:rsidRPr="0094548F">
              <w:rPr>
                <w:color w:val="000000"/>
                <w:sz w:val="26"/>
                <w:szCs w:val="26"/>
              </w:rPr>
              <w:t>11.94%</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3</w:t>
            </w:r>
          </w:p>
        </w:tc>
        <w:tc>
          <w:tcPr>
            <w:tcW w:w="2270" w:type="pct"/>
            <w:vAlign w:val="center"/>
          </w:tcPr>
          <w:p w:rsidR="0094548F" w:rsidRPr="00CF2EFF" w:rsidRDefault="0094548F" w:rsidP="00864F18">
            <w:pPr>
              <w:rPr>
                <w:color w:val="000000"/>
                <w:sz w:val="26"/>
                <w:szCs w:val="26"/>
              </w:rPr>
            </w:pPr>
            <w:r w:rsidRPr="00CF2EFF">
              <w:rPr>
                <w:color w:val="000000"/>
                <w:sz w:val="26"/>
                <w:szCs w:val="26"/>
              </w:rPr>
              <w:t>Beijing Comens New Materials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11.21%</w:t>
            </w:r>
          </w:p>
        </w:tc>
        <w:tc>
          <w:tcPr>
            <w:tcW w:w="562" w:type="pct"/>
            <w:vAlign w:val="center"/>
          </w:tcPr>
          <w:p w:rsidR="0094548F" w:rsidRPr="0094548F" w:rsidRDefault="0094548F">
            <w:pPr>
              <w:jc w:val="right"/>
              <w:rPr>
                <w:color w:val="000000"/>
                <w:sz w:val="26"/>
                <w:szCs w:val="26"/>
              </w:rPr>
            </w:pPr>
            <w:r w:rsidRPr="0094548F">
              <w:rPr>
                <w:color w:val="000000"/>
                <w:sz w:val="26"/>
                <w:szCs w:val="26"/>
              </w:rPr>
              <w:t>13.72%</w:t>
            </w:r>
          </w:p>
        </w:tc>
        <w:tc>
          <w:tcPr>
            <w:tcW w:w="562" w:type="pct"/>
            <w:vAlign w:val="center"/>
          </w:tcPr>
          <w:p w:rsidR="0094548F" w:rsidRPr="0094548F" w:rsidRDefault="0094548F">
            <w:pPr>
              <w:jc w:val="right"/>
              <w:rPr>
                <w:color w:val="000000"/>
                <w:sz w:val="26"/>
                <w:szCs w:val="26"/>
              </w:rPr>
            </w:pPr>
            <w:r w:rsidRPr="0094548F">
              <w:rPr>
                <w:color w:val="000000"/>
                <w:sz w:val="26"/>
                <w:szCs w:val="26"/>
              </w:rPr>
              <w:t>12.23%</w:t>
            </w:r>
          </w:p>
        </w:tc>
        <w:tc>
          <w:tcPr>
            <w:tcW w:w="613" w:type="pct"/>
            <w:vAlign w:val="center"/>
          </w:tcPr>
          <w:p w:rsidR="0094548F" w:rsidRPr="0094548F" w:rsidRDefault="0094548F">
            <w:pPr>
              <w:jc w:val="right"/>
              <w:rPr>
                <w:color w:val="000000"/>
                <w:sz w:val="26"/>
                <w:szCs w:val="26"/>
              </w:rPr>
            </w:pPr>
            <w:r w:rsidRPr="0094548F">
              <w:rPr>
                <w:color w:val="000000"/>
                <w:sz w:val="26"/>
                <w:szCs w:val="26"/>
              </w:rPr>
              <w:t>12.35%</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4</w:t>
            </w:r>
          </w:p>
        </w:tc>
        <w:tc>
          <w:tcPr>
            <w:tcW w:w="2270" w:type="pct"/>
            <w:vAlign w:val="center"/>
          </w:tcPr>
          <w:p w:rsidR="0094548F" w:rsidRPr="00CF2EFF" w:rsidRDefault="0094548F" w:rsidP="00864F18">
            <w:pPr>
              <w:rPr>
                <w:color w:val="000000"/>
                <w:sz w:val="26"/>
                <w:szCs w:val="26"/>
              </w:rPr>
            </w:pPr>
            <w:r w:rsidRPr="00CF2EFF">
              <w:rPr>
                <w:color w:val="000000"/>
                <w:sz w:val="26"/>
                <w:szCs w:val="26"/>
              </w:rPr>
              <w:t>Cemedine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2.43%</w:t>
            </w:r>
          </w:p>
        </w:tc>
        <w:tc>
          <w:tcPr>
            <w:tcW w:w="562" w:type="pct"/>
            <w:vAlign w:val="center"/>
          </w:tcPr>
          <w:p w:rsidR="0094548F" w:rsidRPr="0094548F" w:rsidRDefault="0094548F">
            <w:pPr>
              <w:jc w:val="right"/>
              <w:rPr>
                <w:color w:val="000000"/>
                <w:sz w:val="26"/>
                <w:szCs w:val="26"/>
              </w:rPr>
            </w:pPr>
            <w:r w:rsidRPr="0094548F">
              <w:rPr>
                <w:color w:val="000000"/>
                <w:sz w:val="26"/>
                <w:szCs w:val="26"/>
              </w:rPr>
              <w:t>3.18%</w:t>
            </w:r>
          </w:p>
        </w:tc>
        <w:tc>
          <w:tcPr>
            <w:tcW w:w="562" w:type="pct"/>
            <w:vAlign w:val="center"/>
          </w:tcPr>
          <w:p w:rsidR="0094548F" w:rsidRPr="0094548F" w:rsidRDefault="0094548F">
            <w:pPr>
              <w:jc w:val="right"/>
              <w:rPr>
                <w:color w:val="000000"/>
                <w:sz w:val="26"/>
                <w:szCs w:val="26"/>
              </w:rPr>
            </w:pPr>
            <w:r w:rsidRPr="0094548F">
              <w:rPr>
                <w:color w:val="000000"/>
                <w:sz w:val="26"/>
                <w:szCs w:val="26"/>
              </w:rPr>
              <w:t>2.81%</w:t>
            </w:r>
          </w:p>
        </w:tc>
        <w:tc>
          <w:tcPr>
            <w:tcW w:w="613" w:type="pct"/>
            <w:vAlign w:val="center"/>
          </w:tcPr>
          <w:p w:rsidR="0094548F" w:rsidRPr="0094548F" w:rsidRDefault="0094548F">
            <w:pPr>
              <w:jc w:val="right"/>
              <w:rPr>
                <w:color w:val="000000"/>
                <w:sz w:val="26"/>
                <w:szCs w:val="26"/>
              </w:rPr>
            </w:pPr>
            <w:r w:rsidRPr="0094548F">
              <w:rPr>
                <w:color w:val="000000"/>
                <w:sz w:val="26"/>
                <w:szCs w:val="26"/>
              </w:rPr>
              <w:t>2.81%</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270" w:type="pct"/>
            <w:vAlign w:val="center"/>
          </w:tcPr>
          <w:p w:rsidR="0094548F" w:rsidRPr="00CF2EFF" w:rsidRDefault="0094548F" w:rsidP="00864F18">
            <w:pPr>
              <w:rPr>
                <w:color w:val="000000"/>
                <w:sz w:val="26"/>
                <w:szCs w:val="26"/>
              </w:rPr>
            </w:pPr>
            <w:r w:rsidRPr="00CF2EFF">
              <w:rPr>
                <w:color w:val="000000"/>
                <w:sz w:val="26"/>
                <w:szCs w:val="26"/>
              </w:rPr>
              <w:t>Duta Pertiwi Nusantara Tbk PT</w:t>
            </w:r>
          </w:p>
        </w:tc>
        <w:tc>
          <w:tcPr>
            <w:tcW w:w="632" w:type="pct"/>
            <w:vAlign w:val="center"/>
          </w:tcPr>
          <w:p w:rsidR="0094548F" w:rsidRPr="0094548F" w:rsidRDefault="0094548F">
            <w:pPr>
              <w:jc w:val="right"/>
              <w:rPr>
                <w:color w:val="000000"/>
                <w:sz w:val="26"/>
                <w:szCs w:val="26"/>
              </w:rPr>
            </w:pPr>
            <w:r w:rsidRPr="0094548F">
              <w:rPr>
                <w:color w:val="000000"/>
                <w:sz w:val="26"/>
                <w:szCs w:val="26"/>
              </w:rPr>
              <w:t>7.05%</w:t>
            </w:r>
          </w:p>
        </w:tc>
        <w:tc>
          <w:tcPr>
            <w:tcW w:w="562" w:type="pct"/>
            <w:vAlign w:val="center"/>
          </w:tcPr>
          <w:p w:rsidR="0094548F" w:rsidRPr="0094548F" w:rsidRDefault="0094548F">
            <w:pPr>
              <w:jc w:val="right"/>
              <w:rPr>
                <w:color w:val="000000"/>
                <w:sz w:val="26"/>
                <w:szCs w:val="26"/>
              </w:rPr>
            </w:pPr>
            <w:r w:rsidRPr="0094548F">
              <w:rPr>
                <w:color w:val="000000"/>
                <w:sz w:val="26"/>
                <w:szCs w:val="26"/>
              </w:rPr>
              <w:t>0.65%</w:t>
            </w:r>
          </w:p>
        </w:tc>
        <w:tc>
          <w:tcPr>
            <w:tcW w:w="562" w:type="pct"/>
            <w:vAlign w:val="center"/>
          </w:tcPr>
          <w:p w:rsidR="0094548F" w:rsidRPr="0094548F" w:rsidRDefault="0094548F">
            <w:pPr>
              <w:jc w:val="right"/>
              <w:rPr>
                <w:color w:val="000000"/>
                <w:sz w:val="26"/>
                <w:szCs w:val="26"/>
              </w:rPr>
            </w:pPr>
            <w:r w:rsidRPr="0094548F">
              <w:rPr>
                <w:color w:val="000000"/>
                <w:sz w:val="26"/>
                <w:szCs w:val="26"/>
              </w:rPr>
              <w:t>4.49%</w:t>
            </w:r>
          </w:p>
        </w:tc>
        <w:tc>
          <w:tcPr>
            <w:tcW w:w="613" w:type="pct"/>
            <w:vAlign w:val="center"/>
          </w:tcPr>
          <w:p w:rsidR="0094548F" w:rsidRPr="0094548F" w:rsidRDefault="0094548F">
            <w:pPr>
              <w:jc w:val="right"/>
              <w:rPr>
                <w:color w:val="000000"/>
                <w:sz w:val="26"/>
                <w:szCs w:val="26"/>
              </w:rPr>
            </w:pPr>
            <w:r w:rsidRPr="0094548F">
              <w:rPr>
                <w:color w:val="000000"/>
                <w:sz w:val="26"/>
                <w:szCs w:val="26"/>
              </w:rPr>
              <w:t>4.11%</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270" w:type="pct"/>
            <w:vAlign w:val="center"/>
          </w:tcPr>
          <w:p w:rsidR="0094548F" w:rsidRPr="00CF2EFF" w:rsidRDefault="0094548F" w:rsidP="00864F18">
            <w:pPr>
              <w:rPr>
                <w:color w:val="000000"/>
                <w:sz w:val="26"/>
                <w:szCs w:val="26"/>
              </w:rPr>
            </w:pPr>
            <w:r w:rsidRPr="00CF2EFF">
              <w:rPr>
                <w:color w:val="000000"/>
                <w:sz w:val="26"/>
                <w:szCs w:val="26"/>
              </w:rPr>
              <w:t>HB Fuller Co</w:t>
            </w:r>
          </w:p>
        </w:tc>
        <w:tc>
          <w:tcPr>
            <w:tcW w:w="632" w:type="pct"/>
            <w:vAlign w:val="center"/>
          </w:tcPr>
          <w:p w:rsidR="0094548F" w:rsidRPr="0094548F" w:rsidRDefault="0094548F">
            <w:pPr>
              <w:jc w:val="right"/>
              <w:rPr>
                <w:color w:val="000000"/>
                <w:sz w:val="26"/>
                <w:szCs w:val="26"/>
              </w:rPr>
            </w:pPr>
            <w:r w:rsidRPr="0094548F">
              <w:rPr>
                <w:color w:val="000000"/>
                <w:sz w:val="26"/>
                <w:szCs w:val="26"/>
              </w:rPr>
              <w:t>7.67%</w:t>
            </w:r>
          </w:p>
        </w:tc>
        <w:tc>
          <w:tcPr>
            <w:tcW w:w="562" w:type="pct"/>
            <w:vAlign w:val="center"/>
          </w:tcPr>
          <w:p w:rsidR="0094548F" w:rsidRPr="0094548F" w:rsidRDefault="0094548F">
            <w:pPr>
              <w:jc w:val="right"/>
              <w:rPr>
                <w:color w:val="000000"/>
                <w:sz w:val="26"/>
                <w:szCs w:val="26"/>
              </w:rPr>
            </w:pPr>
            <w:r w:rsidRPr="0094548F">
              <w:rPr>
                <w:color w:val="000000"/>
                <w:sz w:val="26"/>
                <w:szCs w:val="26"/>
              </w:rPr>
              <w:t>8.91%</w:t>
            </w:r>
          </w:p>
        </w:tc>
        <w:tc>
          <w:tcPr>
            <w:tcW w:w="562" w:type="pct"/>
            <w:vAlign w:val="center"/>
          </w:tcPr>
          <w:p w:rsidR="0094548F" w:rsidRPr="0094548F" w:rsidRDefault="0094548F">
            <w:pPr>
              <w:jc w:val="right"/>
              <w:rPr>
                <w:color w:val="000000"/>
                <w:sz w:val="26"/>
                <w:szCs w:val="26"/>
              </w:rPr>
            </w:pPr>
            <w:r w:rsidRPr="0094548F">
              <w:rPr>
                <w:color w:val="000000"/>
                <w:sz w:val="26"/>
                <w:szCs w:val="26"/>
              </w:rPr>
              <w:t>10.68%</w:t>
            </w:r>
          </w:p>
        </w:tc>
        <w:tc>
          <w:tcPr>
            <w:tcW w:w="613" w:type="pct"/>
            <w:vAlign w:val="center"/>
          </w:tcPr>
          <w:p w:rsidR="0094548F" w:rsidRPr="0094548F" w:rsidRDefault="0094548F">
            <w:pPr>
              <w:jc w:val="right"/>
              <w:rPr>
                <w:color w:val="000000"/>
                <w:sz w:val="26"/>
                <w:szCs w:val="26"/>
              </w:rPr>
            </w:pPr>
            <w:r w:rsidRPr="0094548F">
              <w:rPr>
                <w:color w:val="000000"/>
                <w:sz w:val="26"/>
                <w:szCs w:val="26"/>
              </w:rPr>
              <w:t>9.07%</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270" w:type="pct"/>
            <w:vAlign w:val="center"/>
          </w:tcPr>
          <w:p w:rsidR="0094548F" w:rsidRPr="00CF2EFF" w:rsidRDefault="0094548F" w:rsidP="00864F18">
            <w:pPr>
              <w:rPr>
                <w:color w:val="000000"/>
                <w:sz w:val="26"/>
                <w:szCs w:val="26"/>
              </w:rPr>
            </w:pPr>
            <w:r w:rsidRPr="00CF2EFF">
              <w:rPr>
                <w:color w:val="000000"/>
                <w:sz w:val="26"/>
                <w:szCs w:val="26"/>
              </w:rPr>
              <w:t>Hubei Huitian New Materials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13.41%</w:t>
            </w:r>
          </w:p>
        </w:tc>
        <w:tc>
          <w:tcPr>
            <w:tcW w:w="562" w:type="pct"/>
            <w:vAlign w:val="center"/>
          </w:tcPr>
          <w:p w:rsidR="0094548F" w:rsidRPr="0094548F" w:rsidRDefault="0094548F">
            <w:pPr>
              <w:jc w:val="right"/>
              <w:rPr>
                <w:color w:val="000000"/>
                <w:sz w:val="26"/>
                <w:szCs w:val="26"/>
              </w:rPr>
            </w:pPr>
            <w:r w:rsidRPr="0094548F">
              <w:rPr>
                <w:color w:val="000000"/>
                <w:sz w:val="26"/>
                <w:szCs w:val="26"/>
              </w:rPr>
              <w:t>7.03%</w:t>
            </w:r>
          </w:p>
        </w:tc>
        <w:tc>
          <w:tcPr>
            <w:tcW w:w="562" w:type="pct"/>
            <w:vAlign w:val="center"/>
          </w:tcPr>
          <w:p w:rsidR="0094548F" w:rsidRPr="0094548F" w:rsidRDefault="0094548F">
            <w:pPr>
              <w:jc w:val="right"/>
              <w:rPr>
                <w:color w:val="000000"/>
                <w:sz w:val="26"/>
                <w:szCs w:val="26"/>
              </w:rPr>
            </w:pPr>
            <w:r w:rsidRPr="0094548F">
              <w:rPr>
                <w:color w:val="000000"/>
                <w:sz w:val="26"/>
                <w:szCs w:val="26"/>
              </w:rPr>
              <w:t>9.94%</w:t>
            </w:r>
          </w:p>
        </w:tc>
        <w:tc>
          <w:tcPr>
            <w:tcW w:w="613" w:type="pct"/>
            <w:vAlign w:val="center"/>
          </w:tcPr>
          <w:p w:rsidR="0094548F" w:rsidRPr="0094548F" w:rsidRDefault="0094548F">
            <w:pPr>
              <w:jc w:val="right"/>
              <w:rPr>
                <w:color w:val="000000"/>
                <w:sz w:val="26"/>
                <w:szCs w:val="26"/>
              </w:rPr>
            </w:pPr>
            <w:r w:rsidRPr="0094548F">
              <w:rPr>
                <w:color w:val="000000"/>
                <w:sz w:val="26"/>
                <w:szCs w:val="26"/>
              </w:rPr>
              <w:t>9.91%</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8</w:t>
            </w:r>
          </w:p>
        </w:tc>
        <w:tc>
          <w:tcPr>
            <w:tcW w:w="2270" w:type="pct"/>
            <w:vAlign w:val="center"/>
          </w:tcPr>
          <w:p w:rsidR="0094548F" w:rsidRPr="00CF2EFF" w:rsidRDefault="0094548F" w:rsidP="00864F18">
            <w:pPr>
              <w:rPr>
                <w:color w:val="000000"/>
                <w:sz w:val="26"/>
                <w:szCs w:val="26"/>
              </w:rPr>
            </w:pPr>
            <w:r w:rsidRPr="00CF2EFF">
              <w:rPr>
                <w:color w:val="000000"/>
                <w:sz w:val="26"/>
                <w:szCs w:val="26"/>
              </w:rPr>
              <w:t>Konishi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4.81%</w:t>
            </w:r>
          </w:p>
        </w:tc>
        <w:tc>
          <w:tcPr>
            <w:tcW w:w="562" w:type="pct"/>
            <w:vAlign w:val="center"/>
          </w:tcPr>
          <w:p w:rsidR="0094548F" w:rsidRPr="0094548F" w:rsidRDefault="0094548F">
            <w:pPr>
              <w:jc w:val="right"/>
              <w:rPr>
                <w:color w:val="000000"/>
                <w:sz w:val="26"/>
                <w:szCs w:val="26"/>
              </w:rPr>
            </w:pPr>
            <w:r w:rsidRPr="0094548F">
              <w:rPr>
                <w:color w:val="000000"/>
                <w:sz w:val="26"/>
                <w:szCs w:val="26"/>
              </w:rPr>
              <w:t>5.67%</w:t>
            </w:r>
          </w:p>
        </w:tc>
        <w:tc>
          <w:tcPr>
            <w:tcW w:w="562" w:type="pct"/>
            <w:vAlign w:val="center"/>
          </w:tcPr>
          <w:p w:rsidR="0094548F" w:rsidRPr="0094548F" w:rsidRDefault="0094548F">
            <w:pPr>
              <w:jc w:val="right"/>
              <w:rPr>
                <w:color w:val="000000"/>
                <w:sz w:val="26"/>
                <w:szCs w:val="26"/>
              </w:rPr>
            </w:pPr>
            <w:r w:rsidRPr="0094548F">
              <w:rPr>
                <w:color w:val="000000"/>
                <w:sz w:val="26"/>
                <w:szCs w:val="26"/>
              </w:rPr>
              <w:t>5.97%</w:t>
            </w:r>
          </w:p>
        </w:tc>
        <w:tc>
          <w:tcPr>
            <w:tcW w:w="613" w:type="pct"/>
            <w:vAlign w:val="center"/>
          </w:tcPr>
          <w:p w:rsidR="0094548F" w:rsidRPr="0094548F" w:rsidRDefault="0094548F">
            <w:pPr>
              <w:jc w:val="right"/>
              <w:rPr>
                <w:color w:val="000000"/>
                <w:sz w:val="26"/>
                <w:szCs w:val="26"/>
              </w:rPr>
            </w:pPr>
            <w:r w:rsidRPr="0094548F">
              <w:rPr>
                <w:color w:val="000000"/>
                <w:sz w:val="26"/>
                <w:szCs w:val="26"/>
              </w:rPr>
              <w:t>5.49%</w:t>
            </w:r>
          </w:p>
        </w:tc>
      </w:tr>
      <w:tr w:rsidR="0094548F" w:rsidRPr="00A9300A" w:rsidTr="00752BDA">
        <w:trPr>
          <w:trHeight w:val="567"/>
        </w:trPr>
        <w:tc>
          <w:tcPr>
            <w:tcW w:w="361" w:type="pct"/>
            <w:vAlign w:val="center"/>
          </w:tcPr>
          <w:p w:rsidR="0094548F" w:rsidRPr="00CF2EFF" w:rsidRDefault="0094548F" w:rsidP="00864F18">
            <w:pPr>
              <w:pStyle w:val="a3"/>
              <w:spacing w:after="0" w:line="0" w:lineRule="atLeast"/>
              <w:ind w:leftChars="0" w:left="0" w:rightChars="-11" w:right="-26"/>
              <w:jc w:val="center"/>
              <w:rPr>
                <w:rFonts w:eastAsia="標楷體"/>
                <w:sz w:val="26"/>
                <w:szCs w:val="26"/>
              </w:rPr>
            </w:pPr>
            <w:r>
              <w:rPr>
                <w:rFonts w:eastAsia="標楷體" w:hint="eastAsia"/>
                <w:sz w:val="26"/>
                <w:szCs w:val="26"/>
              </w:rPr>
              <w:t>9</w:t>
            </w:r>
          </w:p>
        </w:tc>
        <w:tc>
          <w:tcPr>
            <w:tcW w:w="2270" w:type="pct"/>
            <w:vAlign w:val="center"/>
          </w:tcPr>
          <w:p w:rsidR="0094548F" w:rsidRPr="00CF2EFF" w:rsidRDefault="0094548F" w:rsidP="00864F18">
            <w:pPr>
              <w:rPr>
                <w:color w:val="000000"/>
                <w:sz w:val="26"/>
                <w:szCs w:val="26"/>
              </w:rPr>
            </w:pPr>
            <w:r w:rsidRPr="00CF2EFF">
              <w:rPr>
                <w:color w:val="000000"/>
                <w:sz w:val="26"/>
                <w:szCs w:val="26"/>
              </w:rPr>
              <w:t>Okong Corporation</w:t>
            </w:r>
          </w:p>
        </w:tc>
        <w:tc>
          <w:tcPr>
            <w:tcW w:w="632" w:type="pct"/>
            <w:vAlign w:val="center"/>
          </w:tcPr>
          <w:p w:rsidR="0094548F" w:rsidRPr="0094548F" w:rsidRDefault="0094548F">
            <w:pPr>
              <w:jc w:val="right"/>
              <w:rPr>
                <w:color w:val="000000"/>
                <w:sz w:val="26"/>
                <w:szCs w:val="26"/>
              </w:rPr>
            </w:pPr>
            <w:r w:rsidRPr="0094548F">
              <w:rPr>
                <w:color w:val="000000"/>
                <w:sz w:val="26"/>
                <w:szCs w:val="26"/>
              </w:rPr>
              <w:t>3.89%</w:t>
            </w:r>
          </w:p>
        </w:tc>
        <w:tc>
          <w:tcPr>
            <w:tcW w:w="562" w:type="pct"/>
            <w:vAlign w:val="center"/>
          </w:tcPr>
          <w:p w:rsidR="0094548F" w:rsidRPr="0094548F" w:rsidRDefault="0094548F">
            <w:pPr>
              <w:jc w:val="right"/>
              <w:rPr>
                <w:color w:val="000000"/>
                <w:sz w:val="26"/>
                <w:szCs w:val="26"/>
              </w:rPr>
            </w:pPr>
            <w:r w:rsidRPr="0094548F">
              <w:rPr>
                <w:color w:val="000000"/>
                <w:sz w:val="26"/>
                <w:szCs w:val="26"/>
              </w:rPr>
              <w:t>3.90%</w:t>
            </w:r>
          </w:p>
        </w:tc>
        <w:tc>
          <w:tcPr>
            <w:tcW w:w="562" w:type="pct"/>
            <w:vAlign w:val="center"/>
          </w:tcPr>
          <w:p w:rsidR="0094548F" w:rsidRPr="0094548F" w:rsidRDefault="0094548F">
            <w:pPr>
              <w:jc w:val="right"/>
              <w:rPr>
                <w:color w:val="000000"/>
                <w:sz w:val="26"/>
                <w:szCs w:val="26"/>
              </w:rPr>
            </w:pPr>
            <w:r w:rsidRPr="0094548F">
              <w:rPr>
                <w:color w:val="000000"/>
                <w:sz w:val="26"/>
                <w:szCs w:val="26"/>
              </w:rPr>
              <w:t>5.98%</w:t>
            </w:r>
          </w:p>
        </w:tc>
        <w:tc>
          <w:tcPr>
            <w:tcW w:w="613" w:type="pct"/>
            <w:vAlign w:val="center"/>
          </w:tcPr>
          <w:p w:rsidR="0094548F" w:rsidRPr="0094548F" w:rsidRDefault="0094548F">
            <w:pPr>
              <w:jc w:val="right"/>
              <w:rPr>
                <w:color w:val="000000"/>
                <w:sz w:val="26"/>
                <w:szCs w:val="26"/>
              </w:rPr>
            </w:pPr>
            <w:r w:rsidRPr="0094548F">
              <w:rPr>
                <w:color w:val="000000"/>
                <w:sz w:val="26"/>
                <w:szCs w:val="26"/>
              </w:rPr>
              <w:t>4.62%</w:t>
            </w:r>
          </w:p>
        </w:tc>
      </w:tr>
      <w:tr w:rsidR="0094548F" w:rsidRPr="00A9300A" w:rsidTr="00752BDA">
        <w:trPr>
          <w:trHeight w:val="567"/>
        </w:trPr>
        <w:tc>
          <w:tcPr>
            <w:tcW w:w="361" w:type="pct"/>
            <w:vAlign w:val="center"/>
          </w:tcPr>
          <w:p w:rsidR="0094548F" w:rsidRPr="00CF2EFF" w:rsidRDefault="0094548F" w:rsidP="0094548F">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10</w:t>
            </w:r>
          </w:p>
        </w:tc>
        <w:tc>
          <w:tcPr>
            <w:tcW w:w="2270" w:type="pct"/>
            <w:vAlign w:val="center"/>
          </w:tcPr>
          <w:p w:rsidR="0094548F" w:rsidRPr="00CF2EFF" w:rsidRDefault="0094548F" w:rsidP="00864F18">
            <w:pPr>
              <w:rPr>
                <w:color w:val="000000"/>
                <w:sz w:val="26"/>
                <w:szCs w:val="26"/>
              </w:rPr>
            </w:pPr>
            <w:r w:rsidRPr="00CF2EFF">
              <w:rPr>
                <w:color w:val="000000"/>
                <w:sz w:val="26"/>
                <w:szCs w:val="26"/>
              </w:rPr>
              <w:t>Selena FM SA</w:t>
            </w:r>
          </w:p>
        </w:tc>
        <w:tc>
          <w:tcPr>
            <w:tcW w:w="632" w:type="pct"/>
            <w:vAlign w:val="center"/>
          </w:tcPr>
          <w:p w:rsidR="0094548F" w:rsidRPr="0094548F" w:rsidRDefault="0094548F">
            <w:pPr>
              <w:jc w:val="right"/>
              <w:rPr>
                <w:color w:val="000000"/>
                <w:sz w:val="26"/>
                <w:szCs w:val="26"/>
              </w:rPr>
            </w:pPr>
            <w:r w:rsidRPr="0094548F">
              <w:rPr>
                <w:color w:val="000000"/>
                <w:sz w:val="26"/>
                <w:szCs w:val="26"/>
              </w:rPr>
              <w:t>6.81%</w:t>
            </w:r>
          </w:p>
        </w:tc>
        <w:tc>
          <w:tcPr>
            <w:tcW w:w="562" w:type="pct"/>
            <w:vAlign w:val="center"/>
          </w:tcPr>
          <w:p w:rsidR="0094548F" w:rsidRPr="0094548F" w:rsidRDefault="0094548F">
            <w:pPr>
              <w:jc w:val="right"/>
              <w:rPr>
                <w:color w:val="000000"/>
                <w:sz w:val="26"/>
                <w:szCs w:val="26"/>
              </w:rPr>
            </w:pPr>
            <w:r w:rsidRPr="0094548F">
              <w:rPr>
                <w:color w:val="000000"/>
                <w:sz w:val="26"/>
                <w:szCs w:val="26"/>
              </w:rPr>
              <w:t>6.88%</w:t>
            </w:r>
          </w:p>
        </w:tc>
        <w:tc>
          <w:tcPr>
            <w:tcW w:w="562" w:type="pct"/>
            <w:vAlign w:val="center"/>
          </w:tcPr>
          <w:p w:rsidR="0094548F" w:rsidRPr="0094548F" w:rsidRDefault="0094548F">
            <w:pPr>
              <w:jc w:val="right"/>
              <w:rPr>
                <w:color w:val="000000"/>
                <w:sz w:val="26"/>
                <w:szCs w:val="26"/>
              </w:rPr>
            </w:pPr>
            <w:r w:rsidRPr="0094548F">
              <w:rPr>
                <w:color w:val="000000"/>
                <w:sz w:val="26"/>
                <w:szCs w:val="26"/>
              </w:rPr>
              <w:t>5.93%</w:t>
            </w:r>
          </w:p>
        </w:tc>
        <w:tc>
          <w:tcPr>
            <w:tcW w:w="613" w:type="pct"/>
            <w:vAlign w:val="center"/>
          </w:tcPr>
          <w:p w:rsidR="0094548F" w:rsidRPr="0094548F" w:rsidRDefault="0094548F">
            <w:pPr>
              <w:jc w:val="right"/>
              <w:rPr>
                <w:color w:val="000000"/>
                <w:sz w:val="26"/>
                <w:szCs w:val="26"/>
              </w:rPr>
            </w:pPr>
            <w:r w:rsidRPr="0094548F">
              <w:rPr>
                <w:color w:val="000000"/>
                <w:sz w:val="26"/>
                <w:szCs w:val="26"/>
              </w:rPr>
              <w:t>6.55%</w:t>
            </w:r>
          </w:p>
        </w:tc>
      </w:tr>
      <w:tr w:rsidR="0094548F" w:rsidRPr="00A9300A" w:rsidTr="00752BDA">
        <w:trPr>
          <w:trHeight w:val="567"/>
        </w:trPr>
        <w:tc>
          <w:tcPr>
            <w:tcW w:w="361" w:type="pct"/>
            <w:vAlign w:val="center"/>
          </w:tcPr>
          <w:p w:rsidR="0094548F" w:rsidRPr="00CF2EFF" w:rsidRDefault="0094548F" w:rsidP="0094548F">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lastRenderedPageBreak/>
              <w:t>11</w:t>
            </w:r>
          </w:p>
        </w:tc>
        <w:tc>
          <w:tcPr>
            <w:tcW w:w="2270" w:type="pct"/>
            <w:vAlign w:val="center"/>
          </w:tcPr>
          <w:p w:rsidR="0094548F" w:rsidRPr="00CF2EFF" w:rsidRDefault="0094548F" w:rsidP="00864F18">
            <w:pPr>
              <w:rPr>
                <w:color w:val="000000"/>
                <w:sz w:val="26"/>
                <w:szCs w:val="26"/>
              </w:rPr>
            </w:pPr>
            <w:r w:rsidRPr="00CF2EFF">
              <w:rPr>
                <w:color w:val="000000"/>
                <w:sz w:val="26"/>
                <w:szCs w:val="26"/>
              </w:rPr>
              <w:t>Shanghai Kangda New Materials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19.29%</w:t>
            </w:r>
          </w:p>
        </w:tc>
        <w:tc>
          <w:tcPr>
            <w:tcW w:w="562" w:type="pct"/>
            <w:vAlign w:val="center"/>
          </w:tcPr>
          <w:p w:rsidR="0094548F" w:rsidRPr="0094548F" w:rsidRDefault="0094548F">
            <w:pPr>
              <w:jc w:val="right"/>
              <w:rPr>
                <w:color w:val="000000"/>
                <w:sz w:val="26"/>
                <w:szCs w:val="26"/>
              </w:rPr>
            </w:pPr>
            <w:r w:rsidRPr="0094548F">
              <w:rPr>
                <w:color w:val="000000"/>
                <w:sz w:val="26"/>
                <w:szCs w:val="26"/>
              </w:rPr>
              <w:t>22.33%</w:t>
            </w:r>
          </w:p>
        </w:tc>
        <w:tc>
          <w:tcPr>
            <w:tcW w:w="562" w:type="pct"/>
            <w:vAlign w:val="center"/>
          </w:tcPr>
          <w:p w:rsidR="0094548F" w:rsidRPr="0094548F" w:rsidRDefault="0094548F">
            <w:pPr>
              <w:jc w:val="right"/>
              <w:rPr>
                <w:color w:val="000000"/>
                <w:sz w:val="26"/>
                <w:szCs w:val="26"/>
              </w:rPr>
            </w:pPr>
            <w:r w:rsidRPr="0094548F">
              <w:rPr>
                <w:color w:val="000000"/>
                <w:sz w:val="26"/>
                <w:szCs w:val="26"/>
              </w:rPr>
              <w:t>18.92%</w:t>
            </w:r>
          </w:p>
        </w:tc>
        <w:tc>
          <w:tcPr>
            <w:tcW w:w="613" w:type="pct"/>
            <w:vAlign w:val="center"/>
          </w:tcPr>
          <w:p w:rsidR="0094548F" w:rsidRPr="0094548F" w:rsidRDefault="0094548F">
            <w:pPr>
              <w:jc w:val="right"/>
              <w:rPr>
                <w:color w:val="000000"/>
                <w:sz w:val="26"/>
                <w:szCs w:val="26"/>
              </w:rPr>
            </w:pPr>
            <w:r w:rsidRPr="0094548F">
              <w:rPr>
                <w:color w:val="000000"/>
                <w:sz w:val="26"/>
                <w:szCs w:val="26"/>
              </w:rPr>
              <w:t>20.34%</w:t>
            </w:r>
          </w:p>
        </w:tc>
      </w:tr>
      <w:tr w:rsidR="0094548F" w:rsidRPr="00A9300A" w:rsidTr="00752BDA">
        <w:trPr>
          <w:trHeight w:val="567"/>
        </w:trPr>
        <w:tc>
          <w:tcPr>
            <w:tcW w:w="361" w:type="pct"/>
            <w:vAlign w:val="center"/>
          </w:tcPr>
          <w:p w:rsidR="0094548F" w:rsidRPr="00CF2EFF" w:rsidRDefault="0094548F" w:rsidP="0094548F">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12</w:t>
            </w:r>
          </w:p>
        </w:tc>
        <w:tc>
          <w:tcPr>
            <w:tcW w:w="2270" w:type="pct"/>
            <w:vAlign w:val="center"/>
          </w:tcPr>
          <w:p w:rsidR="0094548F" w:rsidRPr="00CF2EFF" w:rsidRDefault="0094548F" w:rsidP="00864F18">
            <w:pPr>
              <w:rPr>
                <w:color w:val="000000"/>
                <w:sz w:val="26"/>
                <w:szCs w:val="26"/>
              </w:rPr>
            </w:pPr>
            <w:r w:rsidRPr="00CF2EFF">
              <w:rPr>
                <w:color w:val="000000"/>
                <w:sz w:val="26"/>
                <w:szCs w:val="26"/>
              </w:rPr>
              <w:t>Soken Chemical &amp; Engineering Co Ltd</w:t>
            </w:r>
          </w:p>
        </w:tc>
        <w:tc>
          <w:tcPr>
            <w:tcW w:w="632" w:type="pct"/>
            <w:vAlign w:val="center"/>
          </w:tcPr>
          <w:p w:rsidR="0094548F" w:rsidRPr="0094548F" w:rsidRDefault="0094548F">
            <w:pPr>
              <w:jc w:val="right"/>
              <w:rPr>
                <w:color w:val="000000"/>
                <w:sz w:val="26"/>
                <w:szCs w:val="26"/>
              </w:rPr>
            </w:pPr>
            <w:r w:rsidRPr="0094548F">
              <w:rPr>
                <w:color w:val="000000"/>
                <w:sz w:val="26"/>
                <w:szCs w:val="26"/>
              </w:rPr>
              <w:t>5.23%</w:t>
            </w:r>
          </w:p>
        </w:tc>
        <w:tc>
          <w:tcPr>
            <w:tcW w:w="562" w:type="pct"/>
            <w:vAlign w:val="center"/>
          </w:tcPr>
          <w:p w:rsidR="0094548F" w:rsidRPr="0094548F" w:rsidRDefault="0094548F">
            <w:pPr>
              <w:jc w:val="right"/>
              <w:rPr>
                <w:color w:val="000000"/>
                <w:sz w:val="26"/>
                <w:szCs w:val="26"/>
              </w:rPr>
            </w:pPr>
            <w:r w:rsidRPr="0094548F">
              <w:rPr>
                <w:color w:val="000000"/>
                <w:sz w:val="26"/>
                <w:szCs w:val="26"/>
              </w:rPr>
              <w:t>5.02%</w:t>
            </w:r>
          </w:p>
        </w:tc>
        <w:tc>
          <w:tcPr>
            <w:tcW w:w="562" w:type="pct"/>
            <w:vAlign w:val="center"/>
          </w:tcPr>
          <w:p w:rsidR="0094548F" w:rsidRPr="0094548F" w:rsidRDefault="0094548F">
            <w:pPr>
              <w:jc w:val="right"/>
              <w:rPr>
                <w:color w:val="000000"/>
                <w:sz w:val="26"/>
                <w:szCs w:val="26"/>
              </w:rPr>
            </w:pPr>
            <w:r w:rsidRPr="0094548F">
              <w:rPr>
                <w:color w:val="000000"/>
                <w:sz w:val="26"/>
                <w:szCs w:val="26"/>
              </w:rPr>
              <w:t>9.59%</w:t>
            </w:r>
          </w:p>
        </w:tc>
        <w:tc>
          <w:tcPr>
            <w:tcW w:w="613" w:type="pct"/>
            <w:vAlign w:val="center"/>
          </w:tcPr>
          <w:p w:rsidR="0094548F" w:rsidRPr="0094548F" w:rsidRDefault="0094548F">
            <w:pPr>
              <w:jc w:val="right"/>
              <w:rPr>
                <w:color w:val="000000"/>
                <w:sz w:val="26"/>
                <w:szCs w:val="26"/>
              </w:rPr>
            </w:pPr>
            <w:r w:rsidRPr="0094548F">
              <w:rPr>
                <w:color w:val="000000"/>
                <w:sz w:val="26"/>
                <w:szCs w:val="26"/>
              </w:rPr>
              <w:t>6.53%</w:t>
            </w:r>
          </w:p>
        </w:tc>
      </w:tr>
      <w:tr w:rsidR="0094548F" w:rsidRPr="00A9300A" w:rsidTr="00752BDA">
        <w:trPr>
          <w:trHeight w:val="567"/>
        </w:trPr>
        <w:tc>
          <w:tcPr>
            <w:tcW w:w="361" w:type="pct"/>
            <w:vAlign w:val="center"/>
          </w:tcPr>
          <w:p w:rsidR="0094548F" w:rsidRPr="00CF2EFF" w:rsidRDefault="0094548F" w:rsidP="0094548F">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13</w:t>
            </w:r>
          </w:p>
        </w:tc>
        <w:tc>
          <w:tcPr>
            <w:tcW w:w="2270" w:type="pct"/>
            <w:vAlign w:val="center"/>
          </w:tcPr>
          <w:p w:rsidR="0094548F" w:rsidRPr="00CF2EFF" w:rsidRDefault="0094548F" w:rsidP="00864F18">
            <w:pPr>
              <w:rPr>
                <w:color w:val="000000"/>
                <w:sz w:val="26"/>
                <w:szCs w:val="26"/>
              </w:rPr>
            </w:pPr>
            <w:r w:rsidRPr="00CF2EFF">
              <w:rPr>
                <w:color w:val="000000"/>
                <w:sz w:val="26"/>
                <w:szCs w:val="26"/>
              </w:rPr>
              <w:t>Tex Year Industries Inc</w:t>
            </w:r>
          </w:p>
        </w:tc>
        <w:tc>
          <w:tcPr>
            <w:tcW w:w="632" w:type="pct"/>
            <w:vAlign w:val="center"/>
          </w:tcPr>
          <w:p w:rsidR="0094548F" w:rsidRPr="0094548F" w:rsidRDefault="0094548F">
            <w:pPr>
              <w:jc w:val="right"/>
              <w:rPr>
                <w:color w:val="000000"/>
                <w:sz w:val="26"/>
                <w:szCs w:val="26"/>
              </w:rPr>
            </w:pPr>
            <w:r w:rsidRPr="0094548F">
              <w:rPr>
                <w:color w:val="000000"/>
                <w:sz w:val="26"/>
                <w:szCs w:val="26"/>
              </w:rPr>
              <w:t>2.65%</w:t>
            </w:r>
          </w:p>
        </w:tc>
        <w:tc>
          <w:tcPr>
            <w:tcW w:w="562" w:type="pct"/>
            <w:vAlign w:val="center"/>
          </w:tcPr>
          <w:p w:rsidR="0094548F" w:rsidRPr="0094548F" w:rsidRDefault="0094548F">
            <w:pPr>
              <w:jc w:val="right"/>
              <w:rPr>
                <w:color w:val="000000"/>
                <w:sz w:val="26"/>
                <w:szCs w:val="26"/>
              </w:rPr>
            </w:pPr>
            <w:r w:rsidRPr="0094548F">
              <w:rPr>
                <w:color w:val="000000"/>
                <w:sz w:val="26"/>
                <w:szCs w:val="26"/>
              </w:rPr>
              <w:t>4.90%</w:t>
            </w:r>
          </w:p>
        </w:tc>
        <w:tc>
          <w:tcPr>
            <w:tcW w:w="562" w:type="pct"/>
            <w:vAlign w:val="center"/>
          </w:tcPr>
          <w:p w:rsidR="0094548F" w:rsidRPr="0094548F" w:rsidRDefault="0094548F">
            <w:pPr>
              <w:jc w:val="right"/>
              <w:rPr>
                <w:color w:val="000000"/>
                <w:sz w:val="26"/>
                <w:szCs w:val="26"/>
              </w:rPr>
            </w:pPr>
            <w:r w:rsidRPr="0094548F">
              <w:rPr>
                <w:color w:val="000000"/>
                <w:sz w:val="26"/>
                <w:szCs w:val="26"/>
              </w:rPr>
              <w:t>3.96%</w:t>
            </w:r>
          </w:p>
        </w:tc>
        <w:tc>
          <w:tcPr>
            <w:tcW w:w="613" w:type="pct"/>
            <w:vAlign w:val="center"/>
          </w:tcPr>
          <w:p w:rsidR="0094548F" w:rsidRPr="0094548F" w:rsidRDefault="0094548F">
            <w:pPr>
              <w:jc w:val="right"/>
              <w:rPr>
                <w:color w:val="000000"/>
                <w:sz w:val="26"/>
                <w:szCs w:val="26"/>
              </w:rPr>
            </w:pPr>
            <w:r w:rsidRPr="0094548F">
              <w:rPr>
                <w:color w:val="000000"/>
                <w:sz w:val="26"/>
                <w:szCs w:val="26"/>
              </w:rPr>
              <w:t>3.85%</w:t>
            </w:r>
          </w:p>
        </w:tc>
      </w:tr>
      <w:tr w:rsidR="00864F18" w:rsidRPr="00CF2EFF" w:rsidTr="00864F18">
        <w:trPr>
          <w:trHeight w:val="567"/>
        </w:trPr>
        <w:tc>
          <w:tcPr>
            <w:tcW w:w="5000" w:type="pct"/>
            <w:gridSpan w:val="6"/>
            <w:shd w:val="clear" w:color="auto" w:fill="4F81BD"/>
            <w:vAlign w:val="center"/>
          </w:tcPr>
          <w:p w:rsidR="00864F18" w:rsidRPr="00CF2EFF" w:rsidRDefault="00864F18" w:rsidP="00864F18">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AD7AB8" w:rsidRPr="00CF2EFF" w:rsidTr="00752BDA">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4.81%</w:t>
            </w:r>
          </w:p>
        </w:tc>
        <w:tc>
          <w:tcPr>
            <w:tcW w:w="562" w:type="pct"/>
            <w:vAlign w:val="center"/>
          </w:tcPr>
          <w:p w:rsidR="00AD7AB8" w:rsidRPr="00AD7AB8" w:rsidRDefault="00AD7AB8">
            <w:pPr>
              <w:jc w:val="right"/>
              <w:rPr>
                <w:color w:val="000000"/>
                <w:sz w:val="26"/>
                <w:szCs w:val="26"/>
              </w:rPr>
            </w:pPr>
            <w:r w:rsidRPr="00AD7AB8">
              <w:rPr>
                <w:color w:val="000000"/>
                <w:sz w:val="26"/>
                <w:szCs w:val="26"/>
              </w:rPr>
              <w:t>4.90%</w:t>
            </w:r>
          </w:p>
        </w:tc>
        <w:tc>
          <w:tcPr>
            <w:tcW w:w="562" w:type="pct"/>
            <w:vAlign w:val="center"/>
          </w:tcPr>
          <w:p w:rsidR="00AD7AB8" w:rsidRPr="00AD7AB8" w:rsidRDefault="00AD7AB8">
            <w:pPr>
              <w:jc w:val="right"/>
              <w:rPr>
                <w:color w:val="000000"/>
                <w:sz w:val="26"/>
                <w:szCs w:val="26"/>
              </w:rPr>
            </w:pPr>
            <w:r w:rsidRPr="00AD7AB8">
              <w:rPr>
                <w:color w:val="000000"/>
                <w:sz w:val="26"/>
                <w:szCs w:val="26"/>
              </w:rPr>
              <w:t>5.93%</w:t>
            </w:r>
          </w:p>
        </w:tc>
        <w:tc>
          <w:tcPr>
            <w:tcW w:w="613" w:type="pct"/>
            <w:vAlign w:val="center"/>
          </w:tcPr>
          <w:p w:rsidR="00AD7AB8" w:rsidRPr="00AD7AB8" w:rsidRDefault="00AD7AB8">
            <w:pPr>
              <w:jc w:val="right"/>
              <w:rPr>
                <w:color w:val="000000"/>
                <w:sz w:val="26"/>
                <w:szCs w:val="26"/>
              </w:rPr>
            </w:pPr>
            <w:r w:rsidRPr="00AD7AB8">
              <w:rPr>
                <w:color w:val="000000"/>
                <w:sz w:val="26"/>
                <w:szCs w:val="26"/>
              </w:rPr>
              <w:t>4.62%</w:t>
            </w:r>
          </w:p>
        </w:tc>
      </w:tr>
      <w:tr w:rsidR="00AD7AB8" w:rsidRPr="00CF2EFF" w:rsidTr="00752BDA">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7.05%</w:t>
            </w:r>
          </w:p>
        </w:tc>
        <w:tc>
          <w:tcPr>
            <w:tcW w:w="562" w:type="pct"/>
            <w:vAlign w:val="center"/>
          </w:tcPr>
          <w:p w:rsidR="00AD7AB8" w:rsidRPr="00AD7AB8" w:rsidRDefault="00AD7AB8">
            <w:pPr>
              <w:jc w:val="right"/>
              <w:rPr>
                <w:color w:val="000000"/>
                <w:sz w:val="26"/>
                <w:szCs w:val="26"/>
              </w:rPr>
            </w:pPr>
            <w:r w:rsidRPr="00AD7AB8">
              <w:rPr>
                <w:color w:val="000000"/>
                <w:sz w:val="26"/>
                <w:szCs w:val="26"/>
              </w:rPr>
              <w:t>6.88%</w:t>
            </w:r>
          </w:p>
        </w:tc>
        <w:tc>
          <w:tcPr>
            <w:tcW w:w="562" w:type="pct"/>
            <w:vAlign w:val="center"/>
          </w:tcPr>
          <w:p w:rsidR="00AD7AB8" w:rsidRPr="00AD7AB8" w:rsidRDefault="00AD7AB8">
            <w:pPr>
              <w:jc w:val="right"/>
              <w:rPr>
                <w:color w:val="000000"/>
                <w:sz w:val="26"/>
                <w:szCs w:val="26"/>
              </w:rPr>
            </w:pPr>
            <w:r w:rsidRPr="00AD7AB8">
              <w:rPr>
                <w:color w:val="000000"/>
                <w:sz w:val="26"/>
                <w:szCs w:val="26"/>
              </w:rPr>
              <w:t>9.59%</w:t>
            </w:r>
          </w:p>
        </w:tc>
        <w:tc>
          <w:tcPr>
            <w:tcW w:w="613" w:type="pct"/>
            <w:vAlign w:val="center"/>
          </w:tcPr>
          <w:p w:rsidR="00AD7AB8" w:rsidRPr="00AD7AB8" w:rsidRDefault="00AD7AB8">
            <w:pPr>
              <w:jc w:val="right"/>
              <w:rPr>
                <w:color w:val="000000"/>
                <w:sz w:val="26"/>
                <w:szCs w:val="26"/>
              </w:rPr>
            </w:pPr>
            <w:r w:rsidRPr="00AD7AB8">
              <w:rPr>
                <w:color w:val="000000"/>
                <w:sz w:val="26"/>
                <w:szCs w:val="26"/>
              </w:rPr>
              <w:t>6.55%</w:t>
            </w:r>
          </w:p>
        </w:tc>
      </w:tr>
      <w:tr w:rsidR="00AD7AB8" w:rsidRPr="00CF2EFF" w:rsidTr="00752BDA">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11.21%</w:t>
            </w:r>
          </w:p>
        </w:tc>
        <w:tc>
          <w:tcPr>
            <w:tcW w:w="562" w:type="pct"/>
            <w:vAlign w:val="center"/>
          </w:tcPr>
          <w:p w:rsidR="00AD7AB8" w:rsidRPr="00AD7AB8" w:rsidRDefault="00AD7AB8">
            <w:pPr>
              <w:jc w:val="right"/>
              <w:rPr>
                <w:color w:val="000000"/>
                <w:sz w:val="26"/>
                <w:szCs w:val="26"/>
              </w:rPr>
            </w:pPr>
            <w:r w:rsidRPr="00AD7AB8">
              <w:rPr>
                <w:color w:val="000000"/>
                <w:sz w:val="26"/>
                <w:szCs w:val="26"/>
              </w:rPr>
              <w:t>12.09%</w:t>
            </w:r>
          </w:p>
        </w:tc>
        <w:tc>
          <w:tcPr>
            <w:tcW w:w="562" w:type="pct"/>
            <w:vAlign w:val="center"/>
          </w:tcPr>
          <w:p w:rsidR="00AD7AB8" w:rsidRPr="00AD7AB8" w:rsidRDefault="00AD7AB8">
            <w:pPr>
              <w:jc w:val="right"/>
              <w:rPr>
                <w:color w:val="000000"/>
                <w:sz w:val="26"/>
                <w:szCs w:val="26"/>
              </w:rPr>
            </w:pPr>
            <w:r w:rsidRPr="00AD7AB8">
              <w:rPr>
                <w:color w:val="000000"/>
                <w:sz w:val="26"/>
                <w:szCs w:val="26"/>
              </w:rPr>
              <w:t>12.23%</w:t>
            </w:r>
          </w:p>
        </w:tc>
        <w:tc>
          <w:tcPr>
            <w:tcW w:w="613" w:type="pct"/>
            <w:vAlign w:val="center"/>
          </w:tcPr>
          <w:p w:rsidR="00AD7AB8" w:rsidRPr="00AD7AB8" w:rsidRDefault="00AD7AB8">
            <w:pPr>
              <w:jc w:val="right"/>
              <w:rPr>
                <w:color w:val="000000"/>
                <w:sz w:val="26"/>
                <w:szCs w:val="26"/>
              </w:rPr>
            </w:pPr>
            <w:r w:rsidRPr="00AD7AB8">
              <w:rPr>
                <w:color w:val="000000"/>
                <w:sz w:val="26"/>
                <w:szCs w:val="26"/>
              </w:rPr>
              <w:t>11.94%</w:t>
            </w:r>
          </w:p>
        </w:tc>
      </w:tr>
    </w:tbl>
    <w:p w:rsidR="007A02DE" w:rsidRPr="00CF2EFF" w:rsidRDefault="007A02DE" w:rsidP="004E4330">
      <w:pPr>
        <w:numPr>
          <w:ilvl w:val="0"/>
          <w:numId w:val="81"/>
        </w:numPr>
        <w:spacing w:beforeLines="50" w:before="120" w:afterLines="50" w:after="120" w:line="360" w:lineRule="auto"/>
        <w:ind w:left="964" w:hanging="482"/>
        <w:rPr>
          <w:rFonts w:eastAsia="標楷體"/>
          <w:b/>
          <w:sz w:val="26"/>
          <w:szCs w:val="26"/>
        </w:rPr>
      </w:pPr>
      <w:r w:rsidRPr="00CF2EFF">
        <w:rPr>
          <w:rFonts w:eastAsia="標楷體" w:hint="eastAsia"/>
          <w:b/>
          <w:sz w:val="26"/>
          <w:szCs w:val="26"/>
        </w:rPr>
        <w:t>經資本性調整後可比較對象之常規交易範圍</w:t>
      </w:r>
    </w:p>
    <w:p w:rsidR="007A02DE" w:rsidRPr="00CF2EFF" w:rsidRDefault="007A02DE" w:rsidP="004E4330">
      <w:pPr>
        <w:tabs>
          <w:tab w:val="left" w:pos="1134"/>
        </w:tabs>
        <w:spacing w:beforeLines="50" w:before="120" w:afterLines="50" w:after="120" w:line="360" w:lineRule="auto"/>
        <w:ind w:leftChars="300" w:left="720" w:firstLineChars="200" w:firstLine="520"/>
        <w:jc w:val="both"/>
        <w:rPr>
          <w:rFonts w:eastAsia="標楷體"/>
          <w:color w:val="000000"/>
          <w:sz w:val="26"/>
          <w:szCs w:val="26"/>
        </w:rPr>
      </w:pPr>
      <w:r w:rsidRPr="00CF2EFF">
        <w:rPr>
          <w:rFonts w:eastAsia="標楷體" w:hint="eastAsia"/>
          <w:color w:val="000000"/>
          <w:sz w:val="26"/>
          <w:szCs w:val="26"/>
        </w:rPr>
        <w:t>經過資本性調整後，受測個體台灣漢高為限定範圍製造</w:t>
      </w:r>
      <w:r w:rsidRPr="00CF2EFF">
        <w:rPr>
          <w:rFonts w:eastAsia="標楷體"/>
          <w:color w:val="000000"/>
          <w:sz w:val="26"/>
          <w:szCs w:val="26"/>
        </w:rPr>
        <w:t>商</w:t>
      </w:r>
      <w:r w:rsidRPr="00CF2EFF">
        <w:rPr>
          <w:rFonts w:eastAsia="標楷體" w:hint="eastAsia"/>
          <w:color w:val="000000"/>
          <w:sz w:val="26"/>
          <w:szCs w:val="26"/>
        </w:rPr>
        <w:t>之可比較對象</w:t>
      </w:r>
      <w:r w:rsidR="00C02957">
        <w:rPr>
          <w:rFonts w:eastAsia="標楷體" w:hint="eastAsia"/>
          <w:color w:val="000000"/>
          <w:sz w:val="26"/>
          <w:szCs w:val="26"/>
        </w:rPr>
        <w:t>103</w:t>
      </w:r>
      <w:r w:rsidRPr="00CF2EFF">
        <w:rPr>
          <w:rFonts w:eastAsia="標楷體" w:hint="eastAsia"/>
          <w:color w:val="000000"/>
          <w:sz w:val="26"/>
          <w:szCs w:val="26"/>
        </w:rPr>
        <w:t>至</w:t>
      </w:r>
      <w:r w:rsidRPr="00CF2EFF">
        <w:rPr>
          <w:rFonts w:eastAsia="標楷體" w:hint="eastAsia"/>
          <w:color w:val="000000"/>
          <w:sz w:val="26"/>
          <w:szCs w:val="26"/>
        </w:rPr>
        <w:t>10</w:t>
      </w:r>
      <w:r w:rsidR="00C02957">
        <w:rPr>
          <w:rFonts w:eastAsia="標楷體" w:hint="eastAsia"/>
          <w:color w:val="000000"/>
          <w:sz w:val="26"/>
          <w:szCs w:val="26"/>
        </w:rPr>
        <w:t>5</w:t>
      </w:r>
      <w:r w:rsidRPr="00CF2EFF">
        <w:rPr>
          <w:rFonts w:eastAsia="標楷體" w:hint="eastAsia"/>
          <w:color w:val="000000"/>
          <w:sz w:val="26"/>
          <w:szCs w:val="26"/>
        </w:rPr>
        <w:t>年度</w:t>
      </w:r>
      <w:r w:rsidR="007F74B8">
        <w:rPr>
          <w:rFonts w:eastAsia="標楷體" w:hint="eastAsia"/>
          <w:color w:val="000000"/>
          <w:sz w:val="26"/>
          <w:szCs w:val="26"/>
        </w:rPr>
        <w:t>成本及</w:t>
      </w:r>
      <w:r w:rsidRPr="00CF2EFF">
        <w:rPr>
          <w:rFonts w:eastAsia="標楷體" w:hint="eastAsia"/>
          <w:color w:val="000000"/>
          <w:sz w:val="26"/>
          <w:szCs w:val="26"/>
        </w:rPr>
        <w:t>營業</w:t>
      </w:r>
      <w:r w:rsidR="007F74B8">
        <w:rPr>
          <w:rFonts w:eastAsia="標楷體" w:hint="eastAsia"/>
          <w:color w:val="000000"/>
          <w:sz w:val="26"/>
          <w:szCs w:val="26"/>
        </w:rPr>
        <w:t>費用</w:t>
      </w:r>
      <w:r w:rsidRPr="00CF2EFF">
        <w:rPr>
          <w:rFonts w:eastAsia="標楷體" w:hint="eastAsia"/>
          <w:color w:val="000000"/>
          <w:sz w:val="26"/>
          <w:szCs w:val="26"/>
        </w:rPr>
        <w:t>淨利率如下：</w:t>
      </w:r>
    </w:p>
    <w:tbl>
      <w:tblPr>
        <w:tblW w:w="4567" w:type="pct"/>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562"/>
        <w:gridCol w:w="3531"/>
        <w:gridCol w:w="983"/>
        <w:gridCol w:w="874"/>
        <w:gridCol w:w="874"/>
        <w:gridCol w:w="954"/>
      </w:tblGrid>
      <w:tr w:rsidR="00864F18" w:rsidRPr="00CF2EFF" w:rsidTr="007F74B8">
        <w:trPr>
          <w:cantSplit/>
          <w:trHeight w:val="567"/>
          <w:tblHeader/>
        </w:trPr>
        <w:tc>
          <w:tcPr>
            <w:tcW w:w="361" w:type="pct"/>
            <w:vMerge w:val="restart"/>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編號</w:t>
            </w:r>
          </w:p>
        </w:tc>
        <w:tc>
          <w:tcPr>
            <w:tcW w:w="2270" w:type="pct"/>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369" w:type="pct"/>
            <w:gridSpan w:val="4"/>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成本及營業費用淨利率（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864F18" w:rsidRPr="00CF2EFF" w:rsidTr="007F74B8">
        <w:trPr>
          <w:cantSplit/>
          <w:trHeight w:val="567"/>
          <w:tblHeader/>
        </w:trPr>
        <w:tc>
          <w:tcPr>
            <w:tcW w:w="361" w:type="pct"/>
            <w:vMerge/>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p>
        </w:tc>
        <w:tc>
          <w:tcPr>
            <w:tcW w:w="2270" w:type="pct"/>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63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103</w:t>
            </w:r>
            <w:r w:rsidR="00864F18"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104</w:t>
            </w:r>
            <w:r w:rsidR="00864F18"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64F18" w:rsidRPr="00CF2EFF" w:rsidRDefault="00C02957" w:rsidP="00864F18">
            <w:pPr>
              <w:spacing w:line="0" w:lineRule="atLeast"/>
              <w:jc w:val="center"/>
              <w:rPr>
                <w:rFonts w:eastAsia="標楷體"/>
                <w:color w:val="FFFFFF"/>
                <w:sz w:val="26"/>
                <w:szCs w:val="26"/>
              </w:rPr>
            </w:pPr>
            <w:r>
              <w:rPr>
                <w:rFonts w:eastAsia="標楷體" w:hint="eastAsia"/>
                <w:color w:val="FFFFFF"/>
                <w:sz w:val="26"/>
                <w:szCs w:val="26"/>
              </w:rPr>
              <w:t>105</w:t>
            </w:r>
            <w:r w:rsidR="00864F18" w:rsidRPr="00CF2EFF">
              <w:rPr>
                <w:rFonts w:eastAsia="標楷體" w:hint="eastAsia"/>
                <w:color w:val="FFFFFF"/>
                <w:sz w:val="26"/>
                <w:szCs w:val="26"/>
              </w:rPr>
              <w:t>年</w:t>
            </w:r>
          </w:p>
        </w:tc>
        <w:tc>
          <w:tcPr>
            <w:tcW w:w="613" w:type="pct"/>
            <w:tcBorders>
              <w:bottom w:val="double" w:sz="4" w:space="0" w:color="auto"/>
            </w:tcBorders>
            <w:shd w:val="clear" w:color="auto" w:fill="4F81BD"/>
            <w:vAlign w:val="center"/>
          </w:tcPr>
          <w:p w:rsidR="00864F18" w:rsidRPr="00CF2EFF" w:rsidRDefault="00864F18" w:rsidP="00864F18">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AD7AB8" w:rsidRPr="00CF2EFF" w:rsidTr="007F74B8">
        <w:trPr>
          <w:trHeight w:val="567"/>
        </w:trPr>
        <w:tc>
          <w:tcPr>
            <w:tcW w:w="361" w:type="pct"/>
            <w:tcBorders>
              <w:top w:val="double" w:sz="4" w:space="0" w:color="auto"/>
            </w:tcBorders>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sz w:val="26"/>
                <w:szCs w:val="26"/>
              </w:rPr>
              <w:t>1</w:t>
            </w:r>
          </w:p>
        </w:tc>
        <w:tc>
          <w:tcPr>
            <w:tcW w:w="2270" w:type="pct"/>
            <w:tcBorders>
              <w:top w:val="double" w:sz="4" w:space="0" w:color="auto"/>
            </w:tcBorders>
            <w:vAlign w:val="center"/>
          </w:tcPr>
          <w:p w:rsidR="00AD7AB8" w:rsidRPr="00CF2EFF" w:rsidRDefault="00AD7AB8" w:rsidP="00864F18">
            <w:pPr>
              <w:rPr>
                <w:color w:val="000000"/>
                <w:sz w:val="26"/>
                <w:szCs w:val="26"/>
              </w:rPr>
            </w:pPr>
            <w:r w:rsidRPr="00CF2EFF">
              <w:rPr>
                <w:color w:val="000000"/>
                <w:sz w:val="26"/>
                <w:szCs w:val="26"/>
              </w:rPr>
              <w:t>Aica Kogyo Co Ltd</w:t>
            </w:r>
          </w:p>
        </w:tc>
        <w:tc>
          <w:tcPr>
            <w:tcW w:w="63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10.91%</w:t>
            </w:r>
          </w:p>
        </w:tc>
        <w:tc>
          <w:tcPr>
            <w:tcW w:w="56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11.21%</w:t>
            </w:r>
          </w:p>
        </w:tc>
        <w:tc>
          <w:tcPr>
            <w:tcW w:w="56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12.85%</w:t>
            </w:r>
          </w:p>
        </w:tc>
        <w:tc>
          <w:tcPr>
            <w:tcW w:w="613"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11.67%</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2</w:t>
            </w:r>
          </w:p>
        </w:tc>
        <w:tc>
          <w:tcPr>
            <w:tcW w:w="2270" w:type="pct"/>
            <w:vAlign w:val="center"/>
          </w:tcPr>
          <w:p w:rsidR="00AD7AB8" w:rsidRPr="00CF2EFF" w:rsidRDefault="00AD7AB8" w:rsidP="00864F18">
            <w:pPr>
              <w:rPr>
                <w:color w:val="000000"/>
                <w:sz w:val="26"/>
                <w:szCs w:val="26"/>
              </w:rPr>
            </w:pPr>
            <w:r w:rsidRPr="00CF2EFF">
              <w:rPr>
                <w:color w:val="000000"/>
                <w:sz w:val="26"/>
                <w:szCs w:val="26"/>
              </w:rPr>
              <w:t>Basic Chemical Industries Ltd</w:t>
            </w:r>
          </w:p>
        </w:tc>
        <w:tc>
          <w:tcPr>
            <w:tcW w:w="632" w:type="pct"/>
            <w:vAlign w:val="center"/>
          </w:tcPr>
          <w:p w:rsidR="00AD7AB8" w:rsidRPr="00AD7AB8" w:rsidRDefault="00AD7AB8">
            <w:pPr>
              <w:jc w:val="right"/>
              <w:rPr>
                <w:color w:val="000000"/>
                <w:sz w:val="26"/>
                <w:szCs w:val="26"/>
              </w:rPr>
            </w:pPr>
            <w:r w:rsidRPr="00AD7AB8">
              <w:rPr>
                <w:color w:val="000000"/>
                <w:sz w:val="26"/>
                <w:szCs w:val="26"/>
              </w:rPr>
              <w:t>7.69%</w:t>
            </w:r>
          </w:p>
        </w:tc>
        <w:tc>
          <w:tcPr>
            <w:tcW w:w="562" w:type="pct"/>
            <w:vAlign w:val="center"/>
          </w:tcPr>
          <w:p w:rsidR="00AD7AB8" w:rsidRPr="00AD7AB8" w:rsidRDefault="00AD7AB8">
            <w:pPr>
              <w:jc w:val="right"/>
              <w:rPr>
                <w:color w:val="000000"/>
                <w:sz w:val="26"/>
                <w:szCs w:val="26"/>
              </w:rPr>
            </w:pPr>
            <w:r w:rsidRPr="00AD7AB8">
              <w:rPr>
                <w:color w:val="000000"/>
                <w:sz w:val="26"/>
                <w:szCs w:val="26"/>
              </w:rPr>
              <w:t>10.61%</w:t>
            </w:r>
          </w:p>
        </w:tc>
        <w:tc>
          <w:tcPr>
            <w:tcW w:w="562" w:type="pct"/>
            <w:vAlign w:val="center"/>
          </w:tcPr>
          <w:p w:rsidR="00AD7AB8" w:rsidRPr="00AD7AB8" w:rsidRDefault="00AD7AB8">
            <w:pPr>
              <w:jc w:val="right"/>
              <w:rPr>
                <w:color w:val="000000"/>
                <w:sz w:val="26"/>
                <w:szCs w:val="26"/>
              </w:rPr>
            </w:pPr>
            <w:r w:rsidRPr="00AD7AB8">
              <w:rPr>
                <w:color w:val="000000"/>
                <w:sz w:val="26"/>
                <w:szCs w:val="26"/>
              </w:rPr>
              <w:t>13.58%</w:t>
            </w:r>
          </w:p>
        </w:tc>
        <w:tc>
          <w:tcPr>
            <w:tcW w:w="613" w:type="pct"/>
            <w:vAlign w:val="center"/>
          </w:tcPr>
          <w:p w:rsidR="00AD7AB8" w:rsidRPr="00AD7AB8" w:rsidRDefault="00AD7AB8">
            <w:pPr>
              <w:jc w:val="right"/>
              <w:rPr>
                <w:color w:val="000000"/>
                <w:sz w:val="26"/>
                <w:szCs w:val="26"/>
              </w:rPr>
            </w:pPr>
            <w:r w:rsidRPr="00AD7AB8">
              <w:rPr>
                <w:color w:val="000000"/>
                <w:sz w:val="26"/>
                <w:szCs w:val="26"/>
              </w:rPr>
              <w:t>10.45%</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3</w:t>
            </w:r>
          </w:p>
        </w:tc>
        <w:tc>
          <w:tcPr>
            <w:tcW w:w="2270" w:type="pct"/>
            <w:vAlign w:val="center"/>
          </w:tcPr>
          <w:p w:rsidR="00AD7AB8" w:rsidRPr="00CF2EFF" w:rsidRDefault="00AD7AB8" w:rsidP="00864F18">
            <w:pPr>
              <w:rPr>
                <w:color w:val="000000"/>
                <w:sz w:val="26"/>
                <w:szCs w:val="26"/>
              </w:rPr>
            </w:pPr>
            <w:r w:rsidRPr="00CF2EFF">
              <w:rPr>
                <w:color w:val="000000"/>
                <w:sz w:val="26"/>
                <w:szCs w:val="26"/>
              </w:rPr>
              <w:t>Beijing Comens New Materials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9.73%</w:t>
            </w:r>
          </w:p>
        </w:tc>
        <w:tc>
          <w:tcPr>
            <w:tcW w:w="562" w:type="pct"/>
            <w:vAlign w:val="center"/>
          </w:tcPr>
          <w:p w:rsidR="00AD7AB8" w:rsidRPr="00AD7AB8" w:rsidRDefault="00AD7AB8">
            <w:pPr>
              <w:jc w:val="right"/>
              <w:rPr>
                <w:color w:val="000000"/>
                <w:sz w:val="26"/>
                <w:szCs w:val="26"/>
              </w:rPr>
            </w:pPr>
            <w:r w:rsidRPr="00AD7AB8">
              <w:rPr>
                <w:color w:val="000000"/>
                <w:sz w:val="26"/>
                <w:szCs w:val="26"/>
              </w:rPr>
              <w:t>12.31%</w:t>
            </w:r>
          </w:p>
        </w:tc>
        <w:tc>
          <w:tcPr>
            <w:tcW w:w="562" w:type="pct"/>
            <w:vAlign w:val="center"/>
          </w:tcPr>
          <w:p w:rsidR="00AD7AB8" w:rsidRPr="00AD7AB8" w:rsidRDefault="00AD7AB8">
            <w:pPr>
              <w:jc w:val="right"/>
              <w:rPr>
                <w:color w:val="000000"/>
                <w:sz w:val="26"/>
                <w:szCs w:val="26"/>
              </w:rPr>
            </w:pPr>
            <w:r w:rsidRPr="00AD7AB8">
              <w:rPr>
                <w:color w:val="000000"/>
                <w:sz w:val="26"/>
                <w:szCs w:val="26"/>
              </w:rPr>
              <w:t>11.11%</w:t>
            </w:r>
          </w:p>
        </w:tc>
        <w:tc>
          <w:tcPr>
            <w:tcW w:w="613" w:type="pct"/>
            <w:vAlign w:val="center"/>
          </w:tcPr>
          <w:p w:rsidR="00AD7AB8" w:rsidRPr="00AD7AB8" w:rsidRDefault="00AD7AB8">
            <w:pPr>
              <w:jc w:val="right"/>
              <w:rPr>
                <w:color w:val="000000"/>
                <w:sz w:val="26"/>
                <w:szCs w:val="26"/>
              </w:rPr>
            </w:pPr>
            <w:r w:rsidRPr="00AD7AB8">
              <w:rPr>
                <w:color w:val="000000"/>
                <w:sz w:val="26"/>
                <w:szCs w:val="26"/>
              </w:rPr>
              <w:t>11.02%</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4</w:t>
            </w:r>
          </w:p>
        </w:tc>
        <w:tc>
          <w:tcPr>
            <w:tcW w:w="2270" w:type="pct"/>
            <w:vAlign w:val="center"/>
          </w:tcPr>
          <w:p w:rsidR="00AD7AB8" w:rsidRPr="00CF2EFF" w:rsidRDefault="00AD7AB8" w:rsidP="00864F18">
            <w:pPr>
              <w:rPr>
                <w:color w:val="000000"/>
                <w:sz w:val="26"/>
                <w:szCs w:val="26"/>
              </w:rPr>
            </w:pPr>
            <w:r w:rsidRPr="00CF2EFF">
              <w:rPr>
                <w:color w:val="000000"/>
                <w:sz w:val="26"/>
                <w:szCs w:val="26"/>
              </w:rPr>
              <w:t>Cemedine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2.03%</w:t>
            </w:r>
          </w:p>
        </w:tc>
        <w:tc>
          <w:tcPr>
            <w:tcW w:w="562" w:type="pct"/>
            <w:vAlign w:val="center"/>
          </w:tcPr>
          <w:p w:rsidR="00AD7AB8" w:rsidRPr="00AD7AB8" w:rsidRDefault="00AD7AB8">
            <w:pPr>
              <w:jc w:val="right"/>
              <w:rPr>
                <w:color w:val="000000"/>
                <w:sz w:val="26"/>
                <w:szCs w:val="26"/>
              </w:rPr>
            </w:pPr>
            <w:r w:rsidRPr="00AD7AB8">
              <w:rPr>
                <w:color w:val="000000"/>
                <w:sz w:val="26"/>
                <w:szCs w:val="26"/>
              </w:rPr>
              <w:t>2.76%</w:t>
            </w:r>
          </w:p>
        </w:tc>
        <w:tc>
          <w:tcPr>
            <w:tcW w:w="562" w:type="pct"/>
            <w:vAlign w:val="center"/>
          </w:tcPr>
          <w:p w:rsidR="00AD7AB8" w:rsidRPr="00AD7AB8" w:rsidRDefault="00AD7AB8">
            <w:pPr>
              <w:jc w:val="right"/>
              <w:rPr>
                <w:color w:val="000000"/>
                <w:sz w:val="26"/>
                <w:szCs w:val="26"/>
              </w:rPr>
            </w:pPr>
            <w:r w:rsidRPr="00AD7AB8">
              <w:rPr>
                <w:color w:val="000000"/>
                <w:sz w:val="26"/>
                <w:szCs w:val="26"/>
              </w:rPr>
              <w:t>2.53%</w:t>
            </w:r>
          </w:p>
        </w:tc>
        <w:tc>
          <w:tcPr>
            <w:tcW w:w="613" w:type="pct"/>
            <w:vAlign w:val="center"/>
          </w:tcPr>
          <w:p w:rsidR="00AD7AB8" w:rsidRPr="00AD7AB8" w:rsidRDefault="00AD7AB8">
            <w:pPr>
              <w:jc w:val="right"/>
              <w:rPr>
                <w:color w:val="000000"/>
                <w:sz w:val="26"/>
                <w:szCs w:val="26"/>
              </w:rPr>
            </w:pPr>
            <w:r w:rsidRPr="00AD7AB8">
              <w:rPr>
                <w:color w:val="000000"/>
                <w:sz w:val="26"/>
                <w:szCs w:val="26"/>
              </w:rPr>
              <w:t>2.44%</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270" w:type="pct"/>
            <w:vAlign w:val="center"/>
          </w:tcPr>
          <w:p w:rsidR="00AD7AB8" w:rsidRPr="00CF2EFF" w:rsidRDefault="00AD7AB8" w:rsidP="00864F18">
            <w:pPr>
              <w:rPr>
                <w:color w:val="000000"/>
                <w:sz w:val="26"/>
                <w:szCs w:val="26"/>
              </w:rPr>
            </w:pPr>
            <w:r w:rsidRPr="00CF2EFF">
              <w:rPr>
                <w:color w:val="000000"/>
                <w:sz w:val="26"/>
                <w:szCs w:val="26"/>
              </w:rPr>
              <w:t>Duta Pertiwi Nusantara Tbk PT</w:t>
            </w:r>
          </w:p>
        </w:tc>
        <w:tc>
          <w:tcPr>
            <w:tcW w:w="632" w:type="pct"/>
            <w:vAlign w:val="center"/>
          </w:tcPr>
          <w:p w:rsidR="00AD7AB8" w:rsidRPr="00AD7AB8" w:rsidRDefault="00AD7AB8">
            <w:pPr>
              <w:jc w:val="right"/>
              <w:rPr>
                <w:color w:val="000000"/>
                <w:sz w:val="26"/>
                <w:szCs w:val="26"/>
              </w:rPr>
            </w:pPr>
            <w:r w:rsidRPr="00AD7AB8">
              <w:rPr>
                <w:color w:val="000000"/>
                <w:sz w:val="26"/>
                <w:szCs w:val="26"/>
              </w:rPr>
              <w:t>5.68%</w:t>
            </w:r>
          </w:p>
        </w:tc>
        <w:tc>
          <w:tcPr>
            <w:tcW w:w="562" w:type="pct"/>
            <w:vAlign w:val="center"/>
          </w:tcPr>
          <w:p w:rsidR="00AD7AB8" w:rsidRPr="00AD7AB8" w:rsidRDefault="00AD7AB8">
            <w:pPr>
              <w:jc w:val="right"/>
              <w:rPr>
                <w:color w:val="000000"/>
                <w:sz w:val="26"/>
                <w:szCs w:val="26"/>
              </w:rPr>
            </w:pPr>
            <w:r w:rsidRPr="00AD7AB8">
              <w:rPr>
                <w:color w:val="000000"/>
                <w:sz w:val="26"/>
                <w:szCs w:val="26"/>
              </w:rPr>
              <w:t>-0.60%</w:t>
            </w:r>
          </w:p>
        </w:tc>
        <w:tc>
          <w:tcPr>
            <w:tcW w:w="562" w:type="pct"/>
            <w:vAlign w:val="center"/>
          </w:tcPr>
          <w:p w:rsidR="00AD7AB8" w:rsidRPr="00AD7AB8" w:rsidRDefault="00AD7AB8">
            <w:pPr>
              <w:jc w:val="right"/>
              <w:rPr>
                <w:color w:val="000000"/>
                <w:sz w:val="26"/>
                <w:szCs w:val="26"/>
              </w:rPr>
            </w:pPr>
            <w:r w:rsidRPr="00AD7AB8">
              <w:rPr>
                <w:color w:val="000000"/>
                <w:sz w:val="26"/>
                <w:szCs w:val="26"/>
              </w:rPr>
              <w:t>3.51%</w:t>
            </w:r>
          </w:p>
        </w:tc>
        <w:tc>
          <w:tcPr>
            <w:tcW w:w="613" w:type="pct"/>
            <w:vAlign w:val="center"/>
          </w:tcPr>
          <w:p w:rsidR="00AD7AB8" w:rsidRPr="00AD7AB8" w:rsidRDefault="00AD7AB8">
            <w:pPr>
              <w:jc w:val="right"/>
              <w:rPr>
                <w:color w:val="000000"/>
                <w:sz w:val="26"/>
                <w:szCs w:val="26"/>
              </w:rPr>
            </w:pPr>
            <w:r w:rsidRPr="00AD7AB8">
              <w:rPr>
                <w:color w:val="000000"/>
                <w:sz w:val="26"/>
                <w:szCs w:val="26"/>
              </w:rPr>
              <w:t>2.90%</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270" w:type="pct"/>
            <w:vAlign w:val="center"/>
          </w:tcPr>
          <w:p w:rsidR="00AD7AB8" w:rsidRPr="00CF2EFF" w:rsidRDefault="00AD7AB8" w:rsidP="00864F18">
            <w:pPr>
              <w:rPr>
                <w:color w:val="000000"/>
                <w:sz w:val="26"/>
                <w:szCs w:val="26"/>
              </w:rPr>
            </w:pPr>
            <w:r w:rsidRPr="00CF2EFF">
              <w:rPr>
                <w:color w:val="000000"/>
                <w:sz w:val="26"/>
                <w:szCs w:val="26"/>
              </w:rPr>
              <w:t>HB Fuller Co</w:t>
            </w:r>
          </w:p>
        </w:tc>
        <w:tc>
          <w:tcPr>
            <w:tcW w:w="632" w:type="pct"/>
            <w:vAlign w:val="center"/>
          </w:tcPr>
          <w:p w:rsidR="00AD7AB8" w:rsidRPr="00AD7AB8" w:rsidRDefault="00AD7AB8">
            <w:pPr>
              <w:jc w:val="right"/>
              <w:rPr>
                <w:color w:val="000000"/>
                <w:sz w:val="26"/>
                <w:szCs w:val="26"/>
              </w:rPr>
            </w:pPr>
            <w:r w:rsidRPr="00AD7AB8">
              <w:rPr>
                <w:color w:val="000000"/>
                <w:sz w:val="26"/>
                <w:szCs w:val="26"/>
              </w:rPr>
              <w:t>6.91%</w:t>
            </w:r>
          </w:p>
        </w:tc>
        <w:tc>
          <w:tcPr>
            <w:tcW w:w="562" w:type="pct"/>
            <w:vAlign w:val="center"/>
          </w:tcPr>
          <w:p w:rsidR="00AD7AB8" w:rsidRPr="00AD7AB8" w:rsidRDefault="00AD7AB8">
            <w:pPr>
              <w:jc w:val="right"/>
              <w:rPr>
                <w:color w:val="000000"/>
                <w:sz w:val="26"/>
                <w:szCs w:val="26"/>
              </w:rPr>
            </w:pPr>
            <w:r w:rsidRPr="00AD7AB8">
              <w:rPr>
                <w:color w:val="000000"/>
                <w:sz w:val="26"/>
                <w:szCs w:val="26"/>
              </w:rPr>
              <w:t>8.09%</w:t>
            </w:r>
          </w:p>
        </w:tc>
        <w:tc>
          <w:tcPr>
            <w:tcW w:w="562" w:type="pct"/>
            <w:vAlign w:val="center"/>
          </w:tcPr>
          <w:p w:rsidR="00AD7AB8" w:rsidRPr="00AD7AB8" w:rsidRDefault="00AD7AB8">
            <w:pPr>
              <w:jc w:val="right"/>
              <w:rPr>
                <w:color w:val="000000"/>
                <w:sz w:val="26"/>
                <w:szCs w:val="26"/>
              </w:rPr>
            </w:pPr>
            <w:r w:rsidRPr="00AD7AB8">
              <w:rPr>
                <w:color w:val="000000"/>
                <w:sz w:val="26"/>
                <w:szCs w:val="26"/>
              </w:rPr>
              <w:t>10.03%</w:t>
            </w:r>
          </w:p>
        </w:tc>
        <w:tc>
          <w:tcPr>
            <w:tcW w:w="613" w:type="pct"/>
            <w:vAlign w:val="center"/>
          </w:tcPr>
          <w:p w:rsidR="00AD7AB8" w:rsidRPr="00AD7AB8" w:rsidRDefault="00AD7AB8">
            <w:pPr>
              <w:jc w:val="right"/>
              <w:rPr>
                <w:color w:val="000000"/>
                <w:sz w:val="26"/>
                <w:szCs w:val="26"/>
              </w:rPr>
            </w:pPr>
            <w:r w:rsidRPr="00AD7AB8">
              <w:rPr>
                <w:color w:val="000000"/>
                <w:sz w:val="26"/>
                <w:szCs w:val="26"/>
              </w:rPr>
              <w:t>8.33%</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270" w:type="pct"/>
            <w:vAlign w:val="center"/>
          </w:tcPr>
          <w:p w:rsidR="00AD7AB8" w:rsidRPr="00CF2EFF" w:rsidRDefault="00AD7AB8" w:rsidP="00864F18">
            <w:pPr>
              <w:rPr>
                <w:color w:val="000000"/>
                <w:sz w:val="26"/>
                <w:szCs w:val="26"/>
              </w:rPr>
            </w:pPr>
            <w:r w:rsidRPr="00CF2EFF">
              <w:rPr>
                <w:color w:val="000000"/>
                <w:sz w:val="26"/>
                <w:szCs w:val="26"/>
              </w:rPr>
              <w:t>Hubei Huitian New Materials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11.99%</w:t>
            </w:r>
          </w:p>
        </w:tc>
        <w:tc>
          <w:tcPr>
            <w:tcW w:w="562" w:type="pct"/>
            <w:vAlign w:val="center"/>
          </w:tcPr>
          <w:p w:rsidR="00AD7AB8" w:rsidRPr="00AD7AB8" w:rsidRDefault="00AD7AB8">
            <w:pPr>
              <w:jc w:val="right"/>
              <w:rPr>
                <w:color w:val="000000"/>
                <w:sz w:val="26"/>
                <w:szCs w:val="26"/>
              </w:rPr>
            </w:pPr>
            <w:r w:rsidRPr="00AD7AB8">
              <w:rPr>
                <w:color w:val="000000"/>
                <w:sz w:val="26"/>
                <w:szCs w:val="26"/>
              </w:rPr>
              <w:t>5.56%</w:t>
            </w:r>
          </w:p>
        </w:tc>
        <w:tc>
          <w:tcPr>
            <w:tcW w:w="562" w:type="pct"/>
            <w:vAlign w:val="center"/>
          </w:tcPr>
          <w:p w:rsidR="00AD7AB8" w:rsidRPr="00AD7AB8" w:rsidRDefault="00AD7AB8">
            <w:pPr>
              <w:jc w:val="right"/>
              <w:rPr>
                <w:color w:val="000000"/>
                <w:sz w:val="26"/>
                <w:szCs w:val="26"/>
              </w:rPr>
            </w:pPr>
            <w:r w:rsidRPr="00AD7AB8">
              <w:rPr>
                <w:color w:val="000000"/>
                <w:sz w:val="26"/>
                <w:szCs w:val="26"/>
              </w:rPr>
              <w:t>8.74%</w:t>
            </w:r>
          </w:p>
        </w:tc>
        <w:tc>
          <w:tcPr>
            <w:tcW w:w="613" w:type="pct"/>
            <w:vAlign w:val="center"/>
          </w:tcPr>
          <w:p w:rsidR="00AD7AB8" w:rsidRPr="00AD7AB8" w:rsidRDefault="00AD7AB8">
            <w:pPr>
              <w:jc w:val="right"/>
              <w:rPr>
                <w:color w:val="000000"/>
                <w:sz w:val="26"/>
                <w:szCs w:val="26"/>
              </w:rPr>
            </w:pPr>
            <w:r w:rsidRPr="00AD7AB8">
              <w:rPr>
                <w:color w:val="000000"/>
                <w:sz w:val="26"/>
                <w:szCs w:val="26"/>
              </w:rPr>
              <w:t>8.56%</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lastRenderedPageBreak/>
              <w:t>8</w:t>
            </w:r>
          </w:p>
        </w:tc>
        <w:tc>
          <w:tcPr>
            <w:tcW w:w="2270" w:type="pct"/>
            <w:vAlign w:val="center"/>
          </w:tcPr>
          <w:p w:rsidR="00AD7AB8" w:rsidRPr="00CF2EFF" w:rsidRDefault="00AD7AB8" w:rsidP="00864F18">
            <w:pPr>
              <w:rPr>
                <w:color w:val="000000"/>
                <w:sz w:val="26"/>
                <w:szCs w:val="26"/>
              </w:rPr>
            </w:pPr>
            <w:r w:rsidRPr="00CF2EFF">
              <w:rPr>
                <w:color w:val="000000"/>
                <w:sz w:val="26"/>
                <w:szCs w:val="26"/>
              </w:rPr>
              <w:t>Konishi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4.20%</w:t>
            </w:r>
          </w:p>
        </w:tc>
        <w:tc>
          <w:tcPr>
            <w:tcW w:w="562" w:type="pct"/>
            <w:vAlign w:val="center"/>
          </w:tcPr>
          <w:p w:rsidR="00AD7AB8" w:rsidRPr="00AD7AB8" w:rsidRDefault="00AD7AB8">
            <w:pPr>
              <w:jc w:val="right"/>
              <w:rPr>
                <w:color w:val="000000"/>
                <w:sz w:val="26"/>
                <w:szCs w:val="26"/>
              </w:rPr>
            </w:pPr>
            <w:r w:rsidRPr="00AD7AB8">
              <w:rPr>
                <w:color w:val="000000"/>
                <w:sz w:val="26"/>
                <w:szCs w:val="26"/>
              </w:rPr>
              <w:t>5.08%</w:t>
            </w:r>
          </w:p>
        </w:tc>
        <w:tc>
          <w:tcPr>
            <w:tcW w:w="562" w:type="pct"/>
            <w:vAlign w:val="center"/>
          </w:tcPr>
          <w:p w:rsidR="00AD7AB8" w:rsidRPr="00AD7AB8" w:rsidRDefault="00AD7AB8">
            <w:pPr>
              <w:jc w:val="right"/>
              <w:rPr>
                <w:color w:val="000000"/>
                <w:sz w:val="26"/>
                <w:szCs w:val="26"/>
              </w:rPr>
            </w:pPr>
            <w:r w:rsidRPr="00AD7AB8">
              <w:rPr>
                <w:color w:val="000000"/>
                <w:sz w:val="26"/>
                <w:szCs w:val="26"/>
              </w:rPr>
              <w:t>5.57%</w:t>
            </w:r>
          </w:p>
        </w:tc>
        <w:tc>
          <w:tcPr>
            <w:tcW w:w="613" w:type="pct"/>
            <w:vAlign w:val="center"/>
          </w:tcPr>
          <w:p w:rsidR="00AD7AB8" w:rsidRPr="00AD7AB8" w:rsidRDefault="00AD7AB8">
            <w:pPr>
              <w:jc w:val="right"/>
              <w:rPr>
                <w:color w:val="000000"/>
                <w:sz w:val="26"/>
                <w:szCs w:val="26"/>
              </w:rPr>
            </w:pPr>
            <w:r w:rsidRPr="00AD7AB8">
              <w:rPr>
                <w:color w:val="000000"/>
                <w:sz w:val="26"/>
                <w:szCs w:val="26"/>
              </w:rPr>
              <w:t>4.96%</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Pr>
                <w:rFonts w:eastAsia="標楷體" w:hint="eastAsia"/>
                <w:sz w:val="26"/>
                <w:szCs w:val="26"/>
              </w:rPr>
              <w:t>9</w:t>
            </w:r>
          </w:p>
        </w:tc>
        <w:tc>
          <w:tcPr>
            <w:tcW w:w="2270" w:type="pct"/>
            <w:vAlign w:val="center"/>
          </w:tcPr>
          <w:p w:rsidR="00AD7AB8" w:rsidRPr="00CF2EFF" w:rsidRDefault="00AD7AB8" w:rsidP="00864F18">
            <w:pPr>
              <w:rPr>
                <w:color w:val="000000"/>
                <w:sz w:val="26"/>
                <w:szCs w:val="26"/>
              </w:rPr>
            </w:pPr>
            <w:r w:rsidRPr="00CF2EFF">
              <w:rPr>
                <w:color w:val="000000"/>
                <w:sz w:val="26"/>
                <w:szCs w:val="26"/>
              </w:rPr>
              <w:t>Okong Corporation</w:t>
            </w:r>
          </w:p>
        </w:tc>
        <w:tc>
          <w:tcPr>
            <w:tcW w:w="632" w:type="pct"/>
            <w:vAlign w:val="center"/>
          </w:tcPr>
          <w:p w:rsidR="00AD7AB8" w:rsidRPr="00AD7AB8" w:rsidRDefault="00AD7AB8">
            <w:pPr>
              <w:jc w:val="right"/>
              <w:rPr>
                <w:color w:val="000000"/>
                <w:sz w:val="26"/>
                <w:szCs w:val="26"/>
              </w:rPr>
            </w:pPr>
            <w:r w:rsidRPr="00AD7AB8">
              <w:rPr>
                <w:color w:val="000000"/>
                <w:sz w:val="26"/>
                <w:szCs w:val="26"/>
              </w:rPr>
              <w:t>3.00%</w:t>
            </w:r>
          </w:p>
        </w:tc>
        <w:tc>
          <w:tcPr>
            <w:tcW w:w="562" w:type="pct"/>
            <w:vAlign w:val="center"/>
          </w:tcPr>
          <w:p w:rsidR="00AD7AB8" w:rsidRPr="00AD7AB8" w:rsidRDefault="00AD7AB8">
            <w:pPr>
              <w:jc w:val="right"/>
              <w:rPr>
                <w:color w:val="000000"/>
                <w:sz w:val="26"/>
                <w:szCs w:val="26"/>
              </w:rPr>
            </w:pPr>
            <w:r w:rsidRPr="00AD7AB8">
              <w:rPr>
                <w:color w:val="000000"/>
                <w:sz w:val="26"/>
                <w:szCs w:val="26"/>
              </w:rPr>
              <w:t>3.09%</w:t>
            </w:r>
          </w:p>
        </w:tc>
        <w:tc>
          <w:tcPr>
            <w:tcW w:w="562" w:type="pct"/>
            <w:vAlign w:val="center"/>
          </w:tcPr>
          <w:p w:rsidR="00AD7AB8" w:rsidRPr="00AD7AB8" w:rsidRDefault="00AD7AB8">
            <w:pPr>
              <w:jc w:val="right"/>
              <w:rPr>
                <w:color w:val="000000"/>
                <w:sz w:val="26"/>
                <w:szCs w:val="26"/>
              </w:rPr>
            </w:pPr>
            <w:r w:rsidRPr="00AD7AB8">
              <w:rPr>
                <w:color w:val="000000"/>
                <w:sz w:val="26"/>
                <w:szCs w:val="26"/>
              </w:rPr>
              <w:t>5.47%</w:t>
            </w:r>
          </w:p>
        </w:tc>
        <w:tc>
          <w:tcPr>
            <w:tcW w:w="613" w:type="pct"/>
            <w:vAlign w:val="center"/>
          </w:tcPr>
          <w:p w:rsidR="00AD7AB8" w:rsidRPr="00AD7AB8" w:rsidRDefault="00AD7AB8">
            <w:pPr>
              <w:jc w:val="right"/>
              <w:rPr>
                <w:color w:val="000000"/>
                <w:sz w:val="26"/>
                <w:szCs w:val="26"/>
              </w:rPr>
            </w:pPr>
            <w:r w:rsidRPr="00AD7AB8">
              <w:rPr>
                <w:color w:val="000000"/>
                <w:sz w:val="26"/>
                <w:szCs w:val="26"/>
              </w:rPr>
              <w:t>3.89%</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0</w:t>
            </w:r>
          </w:p>
        </w:tc>
        <w:tc>
          <w:tcPr>
            <w:tcW w:w="2270" w:type="pct"/>
            <w:vAlign w:val="center"/>
          </w:tcPr>
          <w:p w:rsidR="00AD7AB8" w:rsidRPr="00CF2EFF" w:rsidRDefault="00AD7AB8" w:rsidP="00864F18">
            <w:pPr>
              <w:rPr>
                <w:color w:val="000000"/>
                <w:sz w:val="26"/>
                <w:szCs w:val="26"/>
              </w:rPr>
            </w:pPr>
            <w:r w:rsidRPr="00CF2EFF">
              <w:rPr>
                <w:color w:val="000000"/>
                <w:sz w:val="26"/>
                <w:szCs w:val="26"/>
              </w:rPr>
              <w:t>Selena FM SA</w:t>
            </w:r>
          </w:p>
        </w:tc>
        <w:tc>
          <w:tcPr>
            <w:tcW w:w="632" w:type="pct"/>
            <w:vAlign w:val="center"/>
          </w:tcPr>
          <w:p w:rsidR="00AD7AB8" w:rsidRPr="00AD7AB8" w:rsidRDefault="00AD7AB8">
            <w:pPr>
              <w:jc w:val="right"/>
              <w:rPr>
                <w:color w:val="000000"/>
                <w:sz w:val="26"/>
                <w:szCs w:val="26"/>
              </w:rPr>
            </w:pPr>
            <w:r w:rsidRPr="00AD7AB8">
              <w:rPr>
                <w:color w:val="000000"/>
                <w:sz w:val="26"/>
                <w:szCs w:val="26"/>
              </w:rPr>
              <w:t>6.18%</w:t>
            </w:r>
          </w:p>
        </w:tc>
        <w:tc>
          <w:tcPr>
            <w:tcW w:w="562" w:type="pct"/>
            <w:vAlign w:val="center"/>
          </w:tcPr>
          <w:p w:rsidR="00AD7AB8" w:rsidRPr="00AD7AB8" w:rsidRDefault="00AD7AB8">
            <w:pPr>
              <w:jc w:val="right"/>
              <w:rPr>
                <w:color w:val="000000"/>
                <w:sz w:val="26"/>
                <w:szCs w:val="26"/>
              </w:rPr>
            </w:pPr>
            <w:r w:rsidRPr="00AD7AB8">
              <w:rPr>
                <w:color w:val="000000"/>
                <w:sz w:val="26"/>
                <w:szCs w:val="26"/>
              </w:rPr>
              <w:t>6.19%</w:t>
            </w:r>
          </w:p>
        </w:tc>
        <w:tc>
          <w:tcPr>
            <w:tcW w:w="562" w:type="pct"/>
            <w:vAlign w:val="center"/>
          </w:tcPr>
          <w:p w:rsidR="00AD7AB8" w:rsidRPr="00AD7AB8" w:rsidRDefault="00AD7AB8">
            <w:pPr>
              <w:jc w:val="right"/>
              <w:rPr>
                <w:color w:val="000000"/>
                <w:sz w:val="26"/>
                <w:szCs w:val="26"/>
              </w:rPr>
            </w:pPr>
            <w:r w:rsidRPr="00AD7AB8">
              <w:rPr>
                <w:color w:val="000000"/>
                <w:sz w:val="26"/>
                <w:szCs w:val="26"/>
              </w:rPr>
              <w:t>5.41%</w:t>
            </w:r>
          </w:p>
        </w:tc>
        <w:tc>
          <w:tcPr>
            <w:tcW w:w="613" w:type="pct"/>
            <w:vAlign w:val="center"/>
          </w:tcPr>
          <w:p w:rsidR="00AD7AB8" w:rsidRPr="00AD7AB8" w:rsidRDefault="00AD7AB8">
            <w:pPr>
              <w:jc w:val="right"/>
              <w:rPr>
                <w:color w:val="000000"/>
                <w:sz w:val="26"/>
                <w:szCs w:val="26"/>
              </w:rPr>
            </w:pPr>
            <w:r w:rsidRPr="00AD7AB8">
              <w:rPr>
                <w:color w:val="000000"/>
                <w:sz w:val="26"/>
                <w:szCs w:val="26"/>
              </w:rPr>
              <w:t>5.93%</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1</w:t>
            </w:r>
          </w:p>
        </w:tc>
        <w:tc>
          <w:tcPr>
            <w:tcW w:w="2270" w:type="pct"/>
            <w:vAlign w:val="center"/>
          </w:tcPr>
          <w:p w:rsidR="00AD7AB8" w:rsidRPr="00CF2EFF" w:rsidRDefault="00AD7AB8" w:rsidP="00864F18">
            <w:pPr>
              <w:rPr>
                <w:color w:val="000000"/>
                <w:sz w:val="26"/>
                <w:szCs w:val="26"/>
              </w:rPr>
            </w:pPr>
            <w:r w:rsidRPr="00CF2EFF">
              <w:rPr>
                <w:color w:val="000000"/>
                <w:sz w:val="26"/>
                <w:szCs w:val="26"/>
              </w:rPr>
              <w:t>Shanghai Kangda New Materials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18.15%</w:t>
            </w:r>
          </w:p>
        </w:tc>
        <w:tc>
          <w:tcPr>
            <w:tcW w:w="562" w:type="pct"/>
            <w:vAlign w:val="center"/>
          </w:tcPr>
          <w:p w:rsidR="00AD7AB8" w:rsidRPr="00AD7AB8" w:rsidRDefault="00AD7AB8">
            <w:pPr>
              <w:jc w:val="right"/>
              <w:rPr>
                <w:color w:val="000000"/>
                <w:sz w:val="26"/>
                <w:szCs w:val="26"/>
              </w:rPr>
            </w:pPr>
            <w:r w:rsidRPr="00AD7AB8">
              <w:rPr>
                <w:color w:val="000000"/>
                <w:sz w:val="26"/>
                <w:szCs w:val="26"/>
              </w:rPr>
              <w:t>21.13%</w:t>
            </w:r>
          </w:p>
        </w:tc>
        <w:tc>
          <w:tcPr>
            <w:tcW w:w="562" w:type="pct"/>
            <w:vAlign w:val="center"/>
          </w:tcPr>
          <w:p w:rsidR="00AD7AB8" w:rsidRPr="00AD7AB8" w:rsidRDefault="00AD7AB8">
            <w:pPr>
              <w:jc w:val="right"/>
              <w:rPr>
                <w:color w:val="000000"/>
                <w:sz w:val="26"/>
                <w:szCs w:val="26"/>
              </w:rPr>
            </w:pPr>
            <w:r w:rsidRPr="00AD7AB8">
              <w:rPr>
                <w:color w:val="000000"/>
                <w:sz w:val="26"/>
                <w:szCs w:val="26"/>
              </w:rPr>
              <w:t>17.46%</w:t>
            </w:r>
          </w:p>
        </w:tc>
        <w:tc>
          <w:tcPr>
            <w:tcW w:w="613" w:type="pct"/>
            <w:vAlign w:val="center"/>
          </w:tcPr>
          <w:p w:rsidR="00AD7AB8" w:rsidRPr="00AD7AB8" w:rsidRDefault="00AD7AB8">
            <w:pPr>
              <w:jc w:val="right"/>
              <w:rPr>
                <w:color w:val="000000"/>
                <w:sz w:val="26"/>
                <w:szCs w:val="26"/>
              </w:rPr>
            </w:pPr>
            <w:r w:rsidRPr="00AD7AB8">
              <w:rPr>
                <w:color w:val="000000"/>
                <w:sz w:val="26"/>
                <w:szCs w:val="26"/>
              </w:rPr>
              <w:t>19.08%</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2</w:t>
            </w:r>
          </w:p>
        </w:tc>
        <w:tc>
          <w:tcPr>
            <w:tcW w:w="2270" w:type="pct"/>
            <w:vAlign w:val="center"/>
          </w:tcPr>
          <w:p w:rsidR="00AD7AB8" w:rsidRPr="00CF2EFF" w:rsidRDefault="00AD7AB8" w:rsidP="00864F18">
            <w:pPr>
              <w:rPr>
                <w:color w:val="000000"/>
                <w:sz w:val="26"/>
                <w:szCs w:val="26"/>
              </w:rPr>
            </w:pPr>
            <w:r w:rsidRPr="00CF2EFF">
              <w:rPr>
                <w:color w:val="000000"/>
                <w:sz w:val="26"/>
                <w:szCs w:val="26"/>
              </w:rPr>
              <w:t>Soken Chemical &amp; Engineering Co Ltd</w:t>
            </w:r>
          </w:p>
        </w:tc>
        <w:tc>
          <w:tcPr>
            <w:tcW w:w="632" w:type="pct"/>
            <w:vAlign w:val="center"/>
          </w:tcPr>
          <w:p w:rsidR="00AD7AB8" w:rsidRPr="00AD7AB8" w:rsidRDefault="00AD7AB8">
            <w:pPr>
              <w:jc w:val="right"/>
              <w:rPr>
                <w:color w:val="000000"/>
                <w:sz w:val="26"/>
                <w:szCs w:val="26"/>
              </w:rPr>
            </w:pPr>
            <w:r w:rsidRPr="00AD7AB8">
              <w:rPr>
                <w:color w:val="000000"/>
                <w:sz w:val="26"/>
                <w:szCs w:val="26"/>
              </w:rPr>
              <w:t>4.37%</w:t>
            </w:r>
          </w:p>
        </w:tc>
        <w:tc>
          <w:tcPr>
            <w:tcW w:w="562" w:type="pct"/>
            <w:vAlign w:val="center"/>
          </w:tcPr>
          <w:p w:rsidR="00AD7AB8" w:rsidRPr="00AD7AB8" w:rsidRDefault="00AD7AB8">
            <w:pPr>
              <w:jc w:val="right"/>
              <w:rPr>
                <w:color w:val="000000"/>
                <w:sz w:val="26"/>
                <w:szCs w:val="26"/>
              </w:rPr>
            </w:pPr>
            <w:r w:rsidRPr="00AD7AB8">
              <w:rPr>
                <w:color w:val="000000"/>
                <w:sz w:val="26"/>
                <w:szCs w:val="26"/>
              </w:rPr>
              <w:t>4.08%</w:t>
            </w:r>
          </w:p>
        </w:tc>
        <w:tc>
          <w:tcPr>
            <w:tcW w:w="562" w:type="pct"/>
            <w:vAlign w:val="center"/>
          </w:tcPr>
          <w:p w:rsidR="00AD7AB8" w:rsidRPr="00AD7AB8" w:rsidRDefault="00AD7AB8">
            <w:pPr>
              <w:jc w:val="right"/>
              <w:rPr>
                <w:color w:val="000000"/>
                <w:sz w:val="26"/>
                <w:szCs w:val="26"/>
              </w:rPr>
            </w:pPr>
            <w:r w:rsidRPr="00AD7AB8">
              <w:rPr>
                <w:color w:val="000000"/>
                <w:sz w:val="26"/>
                <w:szCs w:val="26"/>
              </w:rPr>
              <w:t>8.86%</w:t>
            </w:r>
          </w:p>
        </w:tc>
        <w:tc>
          <w:tcPr>
            <w:tcW w:w="613" w:type="pct"/>
            <w:vAlign w:val="center"/>
          </w:tcPr>
          <w:p w:rsidR="00AD7AB8" w:rsidRPr="00AD7AB8" w:rsidRDefault="00AD7AB8">
            <w:pPr>
              <w:jc w:val="right"/>
              <w:rPr>
                <w:color w:val="000000"/>
                <w:sz w:val="26"/>
                <w:szCs w:val="26"/>
              </w:rPr>
            </w:pPr>
            <w:r w:rsidRPr="00AD7AB8">
              <w:rPr>
                <w:color w:val="000000"/>
                <w:sz w:val="26"/>
                <w:szCs w:val="26"/>
              </w:rPr>
              <w:t>5.68%</w:t>
            </w:r>
          </w:p>
        </w:tc>
      </w:tr>
      <w:tr w:rsidR="00AD7AB8" w:rsidRPr="00CF2EFF" w:rsidTr="007F74B8">
        <w:trPr>
          <w:trHeight w:val="567"/>
        </w:trPr>
        <w:tc>
          <w:tcPr>
            <w:tcW w:w="361" w:type="pct"/>
            <w:vAlign w:val="center"/>
          </w:tcPr>
          <w:p w:rsidR="00AD7AB8" w:rsidRPr="00CF2EFF" w:rsidRDefault="00AD7AB8" w:rsidP="00864F18">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3</w:t>
            </w:r>
          </w:p>
        </w:tc>
        <w:tc>
          <w:tcPr>
            <w:tcW w:w="2270" w:type="pct"/>
            <w:vAlign w:val="center"/>
          </w:tcPr>
          <w:p w:rsidR="00AD7AB8" w:rsidRPr="00CF2EFF" w:rsidRDefault="00AD7AB8" w:rsidP="00864F18">
            <w:pPr>
              <w:rPr>
                <w:color w:val="000000"/>
                <w:sz w:val="26"/>
                <w:szCs w:val="26"/>
              </w:rPr>
            </w:pPr>
            <w:r w:rsidRPr="00CF2EFF">
              <w:rPr>
                <w:color w:val="000000"/>
                <w:sz w:val="26"/>
                <w:szCs w:val="26"/>
              </w:rPr>
              <w:t>Tex Year Industries Inc</w:t>
            </w:r>
          </w:p>
        </w:tc>
        <w:tc>
          <w:tcPr>
            <w:tcW w:w="632" w:type="pct"/>
            <w:vAlign w:val="center"/>
          </w:tcPr>
          <w:p w:rsidR="00AD7AB8" w:rsidRPr="00AD7AB8" w:rsidRDefault="00AD7AB8">
            <w:pPr>
              <w:jc w:val="right"/>
              <w:rPr>
                <w:color w:val="000000"/>
                <w:sz w:val="26"/>
                <w:szCs w:val="26"/>
              </w:rPr>
            </w:pPr>
            <w:r w:rsidRPr="00AD7AB8">
              <w:rPr>
                <w:color w:val="000000"/>
                <w:sz w:val="26"/>
                <w:szCs w:val="26"/>
              </w:rPr>
              <w:t>1.99%</w:t>
            </w:r>
          </w:p>
        </w:tc>
        <w:tc>
          <w:tcPr>
            <w:tcW w:w="562" w:type="pct"/>
            <w:vAlign w:val="center"/>
          </w:tcPr>
          <w:p w:rsidR="00AD7AB8" w:rsidRPr="00AD7AB8" w:rsidRDefault="00AD7AB8">
            <w:pPr>
              <w:jc w:val="right"/>
              <w:rPr>
                <w:color w:val="000000"/>
                <w:sz w:val="26"/>
                <w:szCs w:val="26"/>
              </w:rPr>
            </w:pPr>
            <w:r w:rsidRPr="00AD7AB8">
              <w:rPr>
                <w:color w:val="000000"/>
                <w:sz w:val="26"/>
                <w:szCs w:val="26"/>
              </w:rPr>
              <w:t>4.22%</w:t>
            </w:r>
          </w:p>
        </w:tc>
        <w:tc>
          <w:tcPr>
            <w:tcW w:w="562" w:type="pct"/>
            <w:vAlign w:val="center"/>
          </w:tcPr>
          <w:p w:rsidR="00AD7AB8" w:rsidRPr="00AD7AB8" w:rsidRDefault="00AD7AB8">
            <w:pPr>
              <w:jc w:val="right"/>
              <w:rPr>
                <w:color w:val="000000"/>
                <w:sz w:val="26"/>
                <w:szCs w:val="26"/>
              </w:rPr>
            </w:pPr>
            <w:r w:rsidRPr="00AD7AB8">
              <w:rPr>
                <w:color w:val="000000"/>
                <w:sz w:val="26"/>
                <w:szCs w:val="26"/>
              </w:rPr>
              <w:t>3.52%</w:t>
            </w:r>
          </w:p>
        </w:tc>
        <w:tc>
          <w:tcPr>
            <w:tcW w:w="613" w:type="pct"/>
            <w:vAlign w:val="center"/>
          </w:tcPr>
          <w:p w:rsidR="00AD7AB8" w:rsidRPr="00AD7AB8" w:rsidRDefault="00AD7AB8">
            <w:pPr>
              <w:jc w:val="right"/>
              <w:rPr>
                <w:color w:val="000000"/>
                <w:sz w:val="26"/>
                <w:szCs w:val="26"/>
              </w:rPr>
            </w:pPr>
            <w:r w:rsidRPr="00AD7AB8">
              <w:rPr>
                <w:color w:val="000000"/>
                <w:sz w:val="26"/>
                <w:szCs w:val="26"/>
              </w:rPr>
              <w:t>3.26%</w:t>
            </w:r>
          </w:p>
        </w:tc>
      </w:tr>
      <w:tr w:rsidR="00864F18" w:rsidRPr="00CF2EFF" w:rsidTr="00864F18">
        <w:trPr>
          <w:trHeight w:val="567"/>
        </w:trPr>
        <w:tc>
          <w:tcPr>
            <w:tcW w:w="5000" w:type="pct"/>
            <w:gridSpan w:val="6"/>
            <w:shd w:val="clear" w:color="auto" w:fill="4F81BD"/>
            <w:vAlign w:val="center"/>
          </w:tcPr>
          <w:p w:rsidR="00864F18" w:rsidRPr="00CF2EFF" w:rsidRDefault="00864F18" w:rsidP="00864F18">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AD7AB8" w:rsidRPr="00CF2EFF" w:rsidTr="007F74B8">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4.20%</w:t>
            </w:r>
          </w:p>
        </w:tc>
        <w:tc>
          <w:tcPr>
            <w:tcW w:w="562" w:type="pct"/>
            <w:vAlign w:val="center"/>
          </w:tcPr>
          <w:p w:rsidR="00AD7AB8" w:rsidRPr="00AD7AB8" w:rsidRDefault="00AD7AB8">
            <w:pPr>
              <w:jc w:val="right"/>
              <w:rPr>
                <w:color w:val="000000"/>
                <w:sz w:val="26"/>
                <w:szCs w:val="26"/>
              </w:rPr>
            </w:pPr>
            <w:r w:rsidRPr="00AD7AB8">
              <w:rPr>
                <w:color w:val="000000"/>
                <w:sz w:val="26"/>
                <w:szCs w:val="26"/>
              </w:rPr>
              <w:t>4.08%</w:t>
            </w:r>
          </w:p>
        </w:tc>
        <w:tc>
          <w:tcPr>
            <w:tcW w:w="562" w:type="pct"/>
            <w:vAlign w:val="center"/>
          </w:tcPr>
          <w:p w:rsidR="00AD7AB8" w:rsidRPr="00AD7AB8" w:rsidRDefault="00AD7AB8">
            <w:pPr>
              <w:jc w:val="right"/>
              <w:rPr>
                <w:color w:val="000000"/>
                <w:sz w:val="26"/>
                <w:szCs w:val="26"/>
              </w:rPr>
            </w:pPr>
            <w:r w:rsidRPr="00AD7AB8">
              <w:rPr>
                <w:color w:val="000000"/>
                <w:sz w:val="26"/>
                <w:szCs w:val="26"/>
              </w:rPr>
              <w:t>5.41%</w:t>
            </w:r>
          </w:p>
        </w:tc>
        <w:tc>
          <w:tcPr>
            <w:tcW w:w="613" w:type="pct"/>
            <w:vAlign w:val="center"/>
          </w:tcPr>
          <w:p w:rsidR="00AD7AB8" w:rsidRPr="00AD7AB8" w:rsidRDefault="00AD7AB8">
            <w:pPr>
              <w:jc w:val="right"/>
              <w:rPr>
                <w:color w:val="000000"/>
                <w:sz w:val="26"/>
                <w:szCs w:val="26"/>
              </w:rPr>
            </w:pPr>
            <w:r w:rsidRPr="00AD7AB8">
              <w:rPr>
                <w:color w:val="000000"/>
                <w:sz w:val="26"/>
                <w:szCs w:val="26"/>
              </w:rPr>
              <w:t>3.89%</w:t>
            </w:r>
          </w:p>
        </w:tc>
      </w:tr>
      <w:tr w:rsidR="00AD7AB8" w:rsidRPr="00CF2EFF" w:rsidTr="007F74B8">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6.18%</w:t>
            </w:r>
          </w:p>
        </w:tc>
        <w:tc>
          <w:tcPr>
            <w:tcW w:w="562" w:type="pct"/>
            <w:vAlign w:val="center"/>
          </w:tcPr>
          <w:p w:rsidR="00AD7AB8" w:rsidRPr="00AD7AB8" w:rsidRDefault="00AD7AB8">
            <w:pPr>
              <w:jc w:val="right"/>
              <w:rPr>
                <w:color w:val="000000"/>
                <w:sz w:val="26"/>
                <w:szCs w:val="26"/>
              </w:rPr>
            </w:pPr>
            <w:r w:rsidRPr="00AD7AB8">
              <w:rPr>
                <w:color w:val="000000"/>
                <w:sz w:val="26"/>
                <w:szCs w:val="26"/>
              </w:rPr>
              <w:t>5.56%</w:t>
            </w:r>
          </w:p>
        </w:tc>
        <w:tc>
          <w:tcPr>
            <w:tcW w:w="562" w:type="pct"/>
            <w:vAlign w:val="center"/>
          </w:tcPr>
          <w:p w:rsidR="00AD7AB8" w:rsidRPr="00AD7AB8" w:rsidRDefault="00AD7AB8">
            <w:pPr>
              <w:jc w:val="right"/>
              <w:rPr>
                <w:color w:val="000000"/>
                <w:sz w:val="26"/>
                <w:szCs w:val="26"/>
              </w:rPr>
            </w:pPr>
            <w:r w:rsidRPr="00AD7AB8">
              <w:rPr>
                <w:color w:val="000000"/>
                <w:sz w:val="26"/>
                <w:szCs w:val="26"/>
              </w:rPr>
              <w:t>8.74%</w:t>
            </w:r>
          </w:p>
        </w:tc>
        <w:tc>
          <w:tcPr>
            <w:tcW w:w="613" w:type="pct"/>
            <w:vAlign w:val="center"/>
          </w:tcPr>
          <w:p w:rsidR="00AD7AB8" w:rsidRPr="00AD7AB8" w:rsidRDefault="00AD7AB8">
            <w:pPr>
              <w:jc w:val="right"/>
              <w:rPr>
                <w:color w:val="000000"/>
                <w:sz w:val="26"/>
                <w:szCs w:val="26"/>
              </w:rPr>
            </w:pPr>
            <w:r w:rsidRPr="00AD7AB8">
              <w:rPr>
                <w:color w:val="000000"/>
                <w:sz w:val="26"/>
                <w:szCs w:val="26"/>
              </w:rPr>
              <w:t>5.93%</w:t>
            </w:r>
          </w:p>
        </w:tc>
      </w:tr>
      <w:tr w:rsidR="00AD7AB8" w:rsidRPr="00CF2EFF" w:rsidTr="007F74B8">
        <w:trPr>
          <w:trHeight w:val="567"/>
        </w:trPr>
        <w:tc>
          <w:tcPr>
            <w:tcW w:w="2631" w:type="pct"/>
            <w:gridSpan w:val="2"/>
            <w:vAlign w:val="center"/>
          </w:tcPr>
          <w:p w:rsidR="00AD7AB8" w:rsidRPr="00CF2EFF" w:rsidRDefault="00AD7AB8" w:rsidP="00864F18">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632" w:type="pct"/>
            <w:vAlign w:val="center"/>
          </w:tcPr>
          <w:p w:rsidR="00AD7AB8" w:rsidRPr="00AD7AB8" w:rsidRDefault="00AD7AB8">
            <w:pPr>
              <w:jc w:val="right"/>
              <w:rPr>
                <w:color w:val="000000"/>
                <w:sz w:val="26"/>
                <w:szCs w:val="26"/>
              </w:rPr>
            </w:pPr>
            <w:r w:rsidRPr="00AD7AB8">
              <w:rPr>
                <w:color w:val="000000"/>
                <w:sz w:val="26"/>
                <w:szCs w:val="26"/>
              </w:rPr>
              <w:t>9.73%</w:t>
            </w:r>
          </w:p>
        </w:tc>
        <w:tc>
          <w:tcPr>
            <w:tcW w:w="562" w:type="pct"/>
            <w:vAlign w:val="center"/>
          </w:tcPr>
          <w:p w:rsidR="00AD7AB8" w:rsidRPr="00AD7AB8" w:rsidRDefault="00AD7AB8">
            <w:pPr>
              <w:jc w:val="right"/>
              <w:rPr>
                <w:color w:val="000000"/>
                <w:sz w:val="26"/>
                <w:szCs w:val="26"/>
              </w:rPr>
            </w:pPr>
            <w:r w:rsidRPr="00AD7AB8">
              <w:rPr>
                <w:color w:val="000000"/>
                <w:sz w:val="26"/>
                <w:szCs w:val="26"/>
              </w:rPr>
              <w:t>10.61%</w:t>
            </w:r>
          </w:p>
        </w:tc>
        <w:tc>
          <w:tcPr>
            <w:tcW w:w="562" w:type="pct"/>
            <w:vAlign w:val="center"/>
          </w:tcPr>
          <w:p w:rsidR="00AD7AB8" w:rsidRPr="00AD7AB8" w:rsidRDefault="00AD7AB8">
            <w:pPr>
              <w:jc w:val="right"/>
              <w:rPr>
                <w:color w:val="000000"/>
                <w:sz w:val="26"/>
                <w:szCs w:val="26"/>
              </w:rPr>
            </w:pPr>
            <w:r w:rsidRPr="00AD7AB8">
              <w:rPr>
                <w:color w:val="000000"/>
                <w:sz w:val="26"/>
                <w:szCs w:val="26"/>
              </w:rPr>
              <w:t>11.11%</w:t>
            </w:r>
          </w:p>
        </w:tc>
        <w:tc>
          <w:tcPr>
            <w:tcW w:w="613" w:type="pct"/>
            <w:vAlign w:val="center"/>
          </w:tcPr>
          <w:p w:rsidR="00AD7AB8" w:rsidRPr="00AD7AB8" w:rsidRDefault="00AD7AB8">
            <w:pPr>
              <w:jc w:val="right"/>
              <w:rPr>
                <w:color w:val="000000"/>
                <w:sz w:val="26"/>
                <w:szCs w:val="26"/>
              </w:rPr>
            </w:pPr>
            <w:r w:rsidRPr="00AD7AB8">
              <w:rPr>
                <w:color w:val="000000"/>
                <w:sz w:val="26"/>
                <w:szCs w:val="26"/>
              </w:rPr>
              <w:t>10.45%</w:t>
            </w:r>
          </w:p>
        </w:tc>
      </w:tr>
    </w:tbl>
    <w:p w:rsidR="00745591" w:rsidRPr="00CF2EFF" w:rsidRDefault="004C01D1" w:rsidP="004E4330">
      <w:pPr>
        <w:numPr>
          <w:ilvl w:val="1"/>
          <w:numId w:val="44"/>
        </w:numPr>
        <w:tabs>
          <w:tab w:val="left" w:pos="1134"/>
        </w:tabs>
        <w:spacing w:beforeLines="50" w:before="120" w:afterLines="50" w:after="120" w:line="360" w:lineRule="auto"/>
        <w:jc w:val="both"/>
        <w:rPr>
          <w:rFonts w:eastAsia="標楷體"/>
          <w:b/>
          <w:sz w:val="28"/>
          <w:szCs w:val="28"/>
        </w:rPr>
      </w:pPr>
      <w:r w:rsidRPr="00CF2EFF">
        <w:rPr>
          <w:rFonts w:eastAsia="標楷體" w:hint="eastAsia"/>
          <w:b/>
          <w:sz w:val="28"/>
          <w:szCs w:val="28"/>
        </w:rPr>
        <w:t>營業淨利率</w:t>
      </w:r>
    </w:p>
    <w:p w:rsidR="00745591" w:rsidRPr="00CF2EFF" w:rsidRDefault="004C01D1" w:rsidP="004E4330">
      <w:pPr>
        <w:numPr>
          <w:ilvl w:val="0"/>
          <w:numId w:val="99"/>
        </w:numPr>
        <w:spacing w:beforeLines="50" w:before="120" w:afterLines="50" w:after="120" w:line="360" w:lineRule="auto"/>
        <w:rPr>
          <w:rFonts w:eastAsia="標楷體"/>
          <w:b/>
          <w:sz w:val="26"/>
          <w:szCs w:val="26"/>
        </w:rPr>
      </w:pPr>
      <w:r w:rsidRPr="00CF2EFF">
        <w:rPr>
          <w:rFonts w:eastAsia="標楷體" w:hint="eastAsia"/>
          <w:b/>
          <w:sz w:val="26"/>
          <w:szCs w:val="26"/>
        </w:rPr>
        <w:t>未經資本性調整前可比較對象之常規交易範圍</w:t>
      </w:r>
    </w:p>
    <w:p w:rsidR="00745591" w:rsidRPr="00CF2EFF" w:rsidRDefault="00AF38DA" w:rsidP="004E4330">
      <w:pPr>
        <w:pStyle w:val="3"/>
        <w:numPr>
          <w:ilvl w:val="0"/>
          <w:numId w:val="0"/>
        </w:numPr>
        <w:spacing w:beforeLines="100" w:before="240" w:afterLines="50" w:after="120" w:line="360" w:lineRule="auto"/>
        <w:ind w:left="720" w:firstLineChars="184" w:firstLine="478"/>
        <w:jc w:val="both"/>
        <w:rPr>
          <w:rFonts w:ascii="Times New Roman" w:eastAsia="標楷體" w:hAnsi="Times New Roman"/>
          <w:b w:val="0"/>
          <w:bCs w:val="0"/>
          <w:color w:val="000000"/>
          <w:sz w:val="26"/>
          <w:szCs w:val="26"/>
        </w:rPr>
      </w:pPr>
      <w:r w:rsidRPr="00CF2EFF">
        <w:rPr>
          <w:rFonts w:ascii="Times New Roman" w:eastAsia="標楷體" w:hAnsi="Times New Roman" w:hint="eastAsia"/>
          <w:b w:val="0"/>
          <w:bCs w:val="0"/>
          <w:color w:val="000000"/>
          <w:sz w:val="26"/>
          <w:szCs w:val="26"/>
        </w:rPr>
        <w:t>受測個體台灣漢高為限定範圍製造</w:t>
      </w:r>
      <w:r w:rsidRPr="00CF2EFF">
        <w:rPr>
          <w:rFonts w:ascii="Times New Roman" w:eastAsia="標楷體" w:hAnsi="Times New Roman"/>
          <w:b w:val="0"/>
          <w:bCs w:val="0"/>
          <w:color w:val="000000"/>
          <w:sz w:val="26"/>
          <w:szCs w:val="26"/>
        </w:rPr>
        <w:t>商</w:t>
      </w:r>
      <w:r w:rsidRPr="00CF2EFF">
        <w:rPr>
          <w:rFonts w:ascii="Times New Roman" w:eastAsia="標楷體" w:hAnsi="Times New Roman" w:hint="eastAsia"/>
          <w:b w:val="0"/>
          <w:bCs w:val="0"/>
          <w:color w:val="000000"/>
          <w:sz w:val="26"/>
          <w:szCs w:val="26"/>
        </w:rPr>
        <w:t>之可比較對象</w:t>
      </w:r>
      <w:r w:rsidR="0044234E" w:rsidRPr="00CF2EFF">
        <w:rPr>
          <w:rFonts w:ascii="Times New Roman" w:eastAsia="標楷體" w:hAnsi="Times New Roman" w:hint="eastAsia"/>
          <w:b w:val="0"/>
          <w:bCs w:val="0"/>
          <w:color w:val="000000"/>
          <w:sz w:val="26"/>
          <w:szCs w:val="26"/>
        </w:rPr>
        <w:t>10</w:t>
      </w:r>
      <w:r w:rsidR="00C02957">
        <w:rPr>
          <w:rFonts w:ascii="Times New Roman" w:eastAsia="標楷體" w:hAnsi="Times New Roman" w:hint="eastAsia"/>
          <w:b w:val="0"/>
          <w:bCs w:val="0"/>
          <w:color w:val="000000"/>
          <w:sz w:val="26"/>
          <w:szCs w:val="26"/>
        </w:rPr>
        <w:t>3</w:t>
      </w:r>
      <w:r w:rsidRPr="00CF2EFF">
        <w:rPr>
          <w:rFonts w:ascii="Times New Roman" w:eastAsia="標楷體" w:hAnsi="Times New Roman" w:hint="eastAsia"/>
          <w:b w:val="0"/>
          <w:bCs w:val="0"/>
          <w:color w:val="000000"/>
          <w:sz w:val="26"/>
          <w:szCs w:val="26"/>
        </w:rPr>
        <w:t>至</w:t>
      </w:r>
      <w:r w:rsidR="0044234E" w:rsidRPr="00CF2EFF">
        <w:rPr>
          <w:rFonts w:ascii="Times New Roman" w:eastAsia="標楷體" w:hAnsi="Times New Roman" w:hint="eastAsia"/>
          <w:b w:val="0"/>
          <w:bCs w:val="0"/>
          <w:color w:val="000000"/>
          <w:sz w:val="26"/>
          <w:szCs w:val="26"/>
        </w:rPr>
        <w:t>10</w:t>
      </w:r>
      <w:r w:rsidR="00C02957">
        <w:rPr>
          <w:rFonts w:ascii="Times New Roman" w:eastAsia="標楷體" w:hAnsi="Times New Roman" w:hint="eastAsia"/>
          <w:b w:val="0"/>
          <w:bCs w:val="0"/>
          <w:color w:val="000000"/>
          <w:sz w:val="26"/>
          <w:szCs w:val="26"/>
        </w:rPr>
        <w:t>5</w:t>
      </w:r>
      <w:r w:rsidRPr="00CF2EFF">
        <w:rPr>
          <w:rFonts w:ascii="Times New Roman" w:eastAsia="標楷體" w:hAnsi="Times New Roman" w:hint="eastAsia"/>
          <w:b w:val="0"/>
          <w:bCs w:val="0"/>
          <w:color w:val="000000"/>
          <w:sz w:val="26"/>
          <w:szCs w:val="26"/>
        </w:rPr>
        <w:t>年度營業淨利率整理如下：</w:t>
      </w:r>
    </w:p>
    <w:tbl>
      <w:tblPr>
        <w:tblW w:w="4567" w:type="pct"/>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566"/>
        <w:gridCol w:w="3539"/>
        <w:gridCol w:w="991"/>
        <w:gridCol w:w="859"/>
        <w:gridCol w:w="859"/>
        <w:gridCol w:w="964"/>
      </w:tblGrid>
      <w:tr w:rsidR="007F5F3B" w:rsidRPr="00CF2EFF" w:rsidTr="005345FC">
        <w:trPr>
          <w:cantSplit/>
          <w:trHeight w:val="567"/>
          <w:tblHeader/>
        </w:trPr>
        <w:tc>
          <w:tcPr>
            <w:tcW w:w="364" w:type="pct"/>
            <w:vMerge w:val="restart"/>
            <w:shd w:val="clear" w:color="auto" w:fill="4F81BD"/>
            <w:vAlign w:val="center"/>
          </w:tcPr>
          <w:p w:rsidR="007F5F3B" w:rsidRPr="00CF2EFF" w:rsidRDefault="007F5F3B" w:rsidP="005345FC">
            <w:pPr>
              <w:spacing w:line="0" w:lineRule="atLeast"/>
              <w:jc w:val="center"/>
              <w:rPr>
                <w:rFonts w:eastAsia="標楷體"/>
                <w:color w:val="FFFFFF"/>
                <w:sz w:val="26"/>
                <w:szCs w:val="26"/>
              </w:rPr>
            </w:pPr>
            <w:r w:rsidRPr="00CF2EFF">
              <w:rPr>
                <w:rFonts w:eastAsia="標楷體" w:hint="eastAsia"/>
                <w:color w:val="FFFFFF"/>
                <w:sz w:val="26"/>
                <w:szCs w:val="26"/>
              </w:rPr>
              <w:t>編號</w:t>
            </w:r>
          </w:p>
        </w:tc>
        <w:tc>
          <w:tcPr>
            <w:tcW w:w="2275" w:type="pct"/>
            <w:shd w:val="clear" w:color="auto" w:fill="4F81BD"/>
            <w:vAlign w:val="center"/>
          </w:tcPr>
          <w:p w:rsidR="007F5F3B" w:rsidRPr="00CF2EFF" w:rsidRDefault="007F5F3B" w:rsidP="005345FC">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361" w:type="pct"/>
            <w:gridSpan w:val="4"/>
            <w:shd w:val="clear" w:color="auto" w:fill="4F81BD"/>
            <w:vAlign w:val="center"/>
          </w:tcPr>
          <w:p w:rsidR="007F5F3B" w:rsidRPr="00CF2EFF" w:rsidRDefault="007F5F3B" w:rsidP="005345FC">
            <w:pPr>
              <w:spacing w:line="0" w:lineRule="atLeast"/>
              <w:jc w:val="center"/>
              <w:rPr>
                <w:rFonts w:eastAsia="標楷體"/>
                <w:color w:val="FFFFFF"/>
                <w:sz w:val="26"/>
                <w:szCs w:val="26"/>
              </w:rPr>
            </w:pPr>
            <w:r w:rsidRPr="00CF2EFF">
              <w:rPr>
                <w:rFonts w:eastAsia="標楷體" w:hint="eastAsia"/>
                <w:color w:val="FFFFFF"/>
                <w:sz w:val="26"/>
                <w:szCs w:val="26"/>
              </w:rPr>
              <w:t>營業淨利率（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7F5F3B" w:rsidRPr="00CF2EFF" w:rsidTr="00C228C3">
        <w:trPr>
          <w:cantSplit/>
          <w:trHeight w:val="567"/>
          <w:tblHeader/>
        </w:trPr>
        <w:tc>
          <w:tcPr>
            <w:tcW w:w="364" w:type="pct"/>
            <w:vMerge/>
            <w:tcBorders>
              <w:bottom w:val="double" w:sz="4" w:space="0" w:color="auto"/>
            </w:tcBorders>
            <w:shd w:val="clear" w:color="auto" w:fill="4F81BD"/>
            <w:vAlign w:val="center"/>
          </w:tcPr>
          <w:p w:rsidR="007F5F3B" w:rsidRPr="00CF2EFF" w:rsidRDefault="007F5F3B" w:rsidP="005345FC">
            <w:pPr>
              <w:spacing w:line="0" w:lineRule="atLeast"/>
              <w:jc w:val="center"/>
              <w:rPr>
                <w:rFonts w:eastAsia="標楷體"/>
                <w:color w:val="FFFFFF"/>
                <w:sz w:val="26"/>
                <w:szCs w:val="26"/>
              </w:rPr>
            </w:pPr>
          </w:p>
        </w:tc>
        <w:tc>
          <w:tcPr>
            <w:tcW w:w="2275" w:type="pct"/>
            <w:tcBorders>
              <w:bottom w:val="double" w:sz="4" w:space="0" w:color="auto"/>
            </w:tcBorders>
            <w:shd w:val="clear" w:color="auto" w:fill="4F81BD"/>
            <w:vAlign w:val="center"/>
          </w:tcPr>
          <w:p w:rsidR="007F5F3B" w:rsidRPr="00CF2EFF" w:rsidRDefault="007F5F3B" w:rsidP="005345FC">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637" w:type="pct"/>
            <w:tcBorders>
              <w:bottom w:val="double" w:sz="4" w:space="0" w:color="auto"/>
            </w:tcBorders>
            <w:shd w:val="clear" w:color="auto" w:fill="4F81BD"/>
            <w:vAlign w:val="center"/>
          </w:tcPr>
          <w:p w:rsidR="007F5F3B" w:rsidRPr="00CF2EFF" w:rsidRDefault="00C02957" w:rsidP="005345FC">
            <w:pPr>
              <w:spacing w:line="0" w:lineRule="atLeast"/>
              <w:jc w:val="center"/>
              <w:rPr>
                <w:rFonts w:eastAsia="標楷體"/>
                <w:color w:val="FFFFFF"/>
                <w:sz w:val="26"/>
                <w:szCs w:val="26"/>
              </w:rPr>
            </w:pPr>
            <w:r>
              <w:rPr>
                <w:rFonts w:eastAsia="標楷體" w:hint="eastAsia"/>
                <w:color w:val="FFFFFF"/>
                <w:sz w:val="26"/>
                <w:szCs w:val="26"/>
              </w:rPr>
              <w:t>103</w:t>
            </w:r>
            <w:r w:rsidR="007F5F3B" w:rsidRPr="00CF2EFF">
              <w:rPr>
                <w:rFonts w:eastAsia="標楷體" w:hint="eastAsia"/>
                <w:color w:val="FFFFFF"/>
                <w:sz w:val="26"/>
                <w:szCs w:val="26"/>
              </w:rPr>
              <w:t>年</w:t>
            </w:r>
          </w:p>
        </w:tc>
        <w:tc>
          <w:tcPr>
            <w:tcW w:w="552" w:type="pct"/>
            <w:tcBorders>
              <w:bottom w:val="double" w:sz="4" w:space="0" w:color="auto"/>
            </w:tcBorders>
            <w:shd w:val="clear" w:color="auto" w:fill="4F81BD"/>
            <w:vAlign w:val="center"/>
          </w:tcPr>
          <w:p w:rsidR="007F5F3B" w:rsidRPr="00CF2EFF" w:rsidRDefault="00C02957" w:rsidP="005345FC">
            <w:pPr>
              <w:spacing w:line="0" w:lineRule="atLeast"/>
              <w:jc w:val="center"/>
              <w:rPr>
                <w:rFonts w:eastAsia="標楷體"/>
                <w:color w:val="FFFFFF"/>
                <w:sz w:val="26"/>
                <w:szCs w:val="26"/>
              </w:rPr>
            </w:pPr>
            <w:r>
              <w:rPr>
                <w:rFonts w:eastAsia="標楷體" w:hint="eastAsia"/>
                <w:color w:val="FFFFFF"/>
                <w:sz w:val="26"/>
                <w:szCs w:val="26"/>
              </w:rPr>
              <w:t>104</w:t>
            </w:r>
            <w:r w:rsidR="007F5F3B" w:rsidRPr="00CF2EFF">
              <w:rPr>
                <w:rFonts w:eastAsia="標楷體" w:hint="eastAsia"/>
                <w:color w:val="FFFFFF"/>
                <w:sz w:val="26"/>
                <w:szCs w:val="26"/>
              </w:rPr>
              <w:t>年</w:t>
            </w:r>
          </w:p>
        </w:tc>
        <w:tc>
          <w:tcPr>
            <w:tcW w:w="552" w:type="pct"/>
            <w:tcBorders>
              <w:bottom w:val="double" w:sz="4" w:space="0" w:color="auto"/>
            </w:tcBorders>
            <w:shd w:val="clear" w:color="auto" w:fill="4F81BD"/>
            <w:vAlign w:val="center"/>
          </w:tcPr>
          <w:p w:rsidR="007F5F3B" w:rsidRPr="00CF2EFF" w:rsidRDefault="00C02957" w:rsidP="005345FC">
            <w:pPr>
              <w:spacing w:line="0" w:lineRule="atLeast"/>
              <w:jc w:val="center"/>
              <w:rPr>
                <w:rFonts w:eastAsia="標楷體"/>
                <w:color w:val="FFFFFF"/>
                <w:sz w:val="26"/>
                <w:szCs w:val="26"/>
              </w:rPr>
            </w:pPr>
            <w:r>
              <w:rPr>
                <w:rFonts w:eastAsia="標楷體" w:hint="eastAsia"/>
                <w:color w:val="FFFFFF"/>
                <w:sz w:val="26"/>
                <w:szCs w:val="26"/>
              </w:rPr>
              <w:t>105</w:t>
            </w:r>
            <w:r w:rsidR="007F5F3B" w:rsidRPr="00CF2EFF">
              <w:rPr>
                <w:rFonts w:eastAsia="標楷體" w:hint="eastAsia"/>
                <w:color w:val="FFFFFF"/>
                <w:sz w:val="26"/>
                <w:szCs w:val="26"/>
              </w:rPr>
              <w:t>年</w:t>
            </w:r>
          </w:p>
        </w:tc>
        <w:tc>
          <w:tcPr>
            <w:tcW w:w="620" w:type="pct"/>
            <w:tcBorders>
              <w:bottom w:val="double" w:sz="4" w:space="0" w:color="auto"/>
            </w:tcBorders>
            <w:shd w:val="clear" w:color="auto" w:fill="4F81BD"/>
            <w:vAlign w:val="center"/>
          </w:tcPr>
          <w:p w:rsidR="007F5F3B" w:rsidRPr="00CF2EFF" w:rsidRDefault="007F5F3B" w:rsidP="005345FC">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AD7AB8" w:rsidRPr="00CF2EFF" w:rsidTr="00C228C3">
        <w:trPr>
          <w:trHeight w:val="567"/>
        </w:trPr>
        <w:tc>
          <w:tcPr>
            <w:tcW w:w="364" w:type="pct"/>
            <w:tcBorders>
              <w:top w:val="double" w:sz="4" w:space="0" w:color="auto"/>
            </w:tcBorders>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sz w:val="26"/>
                <w:szCs w:val="26"/>
              </w:rPr>
              <w:t>1</w:t>
            </w:r>
          </w:p>
        </w:tc>
        <w:tc>
          <w:tcPr>
            <w:tcW w:w="2275" w:type="pct"/>
            <w:tcBorders>
              <w:top w:val="double" w:sz="4" w:space="0" w:color="auto"/>
            </w:tcBorders>
            <w:vAlign w:val="center"/>
          </w:tcPr>
          <w:p w:rsidR="00AD7AB8" w:rsidRPr="00CF2EFF" w:rsidRDefault="00AD7AB8" w:rsidP="005345FC">
            <w:pPr>
              <w:rPr>
                <w:color w:val="000000"/>
                <w:sz w:val="26"/>
                <w:szCs w:val="26"/>
              </w:rPr>
            </w:pPr>
            <w:r w:rsidRPr="00CF2EFF">
              <w:rPr>
                <w:color w:val="000000"/>
                <w:sz w:val="26"/>
                <w:szCs w:val="26"/>
              </w:rPr>
              <w:t>Aica Kogyo Co Ltd</w:t>
            </w:r>
          </w:p>
        </w:tc>
        <w:tc>
          <w:tcPr>
            <w:tcW w:w="637"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10.55%</w:t>
            </w:r>
          </w:p>
        </w:tc>
        <w:tc>
          <w:tcPr>
            <w:tcW w:w="55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10.79%</w:t>
            </w:r>
          </w:p>
        </w:tc>
        <w:tc>
          <w:tcPr>
            <w:tcW w:w="55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11.94%</w:t>
            </w:r>
          </w:p>
        </w:tc>
        <w:tc>
          <w:tcPr>
            <w:tcW w:w="620"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11.10%</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2</w:t>
            </w:r>
          </w:p>
        </w:tc>
        <w:tc>
          <w:tcPr>
            <w:tcW w:w="2275" w:type="pct"/>
            <w:vAlign w:val="center"/>
          </w:tcPr>
          <w:p w:rsidR="00AD7AB8" w:rsidRPr="00CF2EFF" w:rsidRDefault="00AD7AB8" w:rsidP="005345FC">
            <w:pPr>
              <w:rPr>
                <w:color w:val="000000"/>
                <w:sz w:val="26"/>
                <w:szCs w:val="26"/>
              </w:rPr>
            </w:pPr>
            <w:r w:rsidRPr="00CF2EFF">
              <w:rPr>
                <w:color w:val="000000"/>
                <w:sz w:val="26"/>
                <w:szCs w:val="26"/>
              </w:rPr>
              <w:t>Basic Chemical Industries Ltd</w:t>
            </w:r>
          </w:p>
        </w:tc>
        <w:tc>
          <w:tcPr>
            <w:tcW w:w="637" w:type="pct"/>
            <w:vAlign w:val="center"/>
          </w:tcPr>
          <w:p w:rsidR="00AD7AB8" w:rsidRPr="00AD7AB8" w:rsidRDefault="00AD7AB8">
            <w:pPr>
              <w:jc w:val="right"/>
              <w:rPr>
                <w:color w:val="000000"/>
                <w:sz w:val="26"/>
                <w:szCs w:val="26"/>
              </w:rPr>
            </w:pPr>
            <w:r w:rsidRPr="00AD7AB8">
              <w:rPr>
                <w:color w:val="000000"/>
                <w:sz w:val="26"/>
                <w:szCs w:val="26"/>
              </w:rPr>
              <w:t>8.42%</w:t>
            </w:r>
          </w:p>
        </w:tc>
        <w:tc>
          <w:tcPr>
            <w:tcW w:w="552" w:type="pct"/>
            <w:vAlign w:val="center"/>
          </w:tcPr>
          <w:p w:rsidR="00AD7AB8" w:rsidRPr="00AD7AB8" w:rsidRDefault="00AD7AB8">
            <w:pPr>
              <w:jc w:val="right"/>
              <w:rPr>
                <w:color w:val="000000"/>
                <w:sz w:val="26"/>
                <w:szCs w:val="26"/>
              </w:rPr>
            </w:pPr>
            <w:r w:rsidRPr="00AD7AB8">
              <w:rPr>
                <w:color w:val="000000"/>
                <w:sz w:val="26"/>
                <w:szCs w:val="26"/>
              </w:rPr>
              <w:t>10.86%</w:t>
            </w:r>
          </w:p>
        </w:tc>
        <w:tc>
          <w:tcPr>
            <w:tcW w:w="552" w:type="pct"/>
            <w:vAlign w:val="center"/>
          </w:tcPr>
          <w:p w:rsidR="00AD7AB8" w:rsidRPr="00AD7AB8" w:rsidRDefault="00AD7AB8">
            <w:pPr>
              <w:jc w:val="right"/>
              <w:rPr>
                <w:color w:val="000000"/>
                <w:sz w:val="26"/>
                <w:szCs w:val="26"/>
              </w:rPr>
            </w:pPr>
            <w:r w:rsidRPr="00AD7AB8">
              <w:rPr>
                <w:color w:val="000000"/>
                <w:sz w:val="26"/>
                <w:szCs w:val="26"/>
              </w:rPr>
              <w:t>13.01%</w:t>
            </w:r>
          </w:p>
        </w:tc>
        <w:tc>
          <w:tcPr>
            <w:tcW w:w="620" w:type="pct"/>
            <w:vAlign w:val="center"/>
          </w:tcPr>
          <w:p w:rsidR="00AD7AB8" w:rsidRPr="00AD7AB8" w:rsidRDefault="00AD7AB8">
            <w:pPr>
              <w:jc w:val="right"/>
              <w:rPr>
                <w:color w:val="000000"/>
                <w:sz w:val="26"/>
                <w:szCs w:val="26"/>
              </w:rPr>
            </w:pPr>
            <w:r w:rsidRPr="00AD7AB8">
              <w:rPr>
                <w:color w:val="000000"/>
                <w:sz w:val="26"/>
                <w:szCs w:val="26"/>
              </w:rPr>
              <w:t>10.67%</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3</w:t>
            </w:r>
          </w:p>
        </w:tc>
        <w:tc>
          <w:tcPr>
            <w:tcW w:w="2275" w:type="pct"/>
            <w:vAlign w:val="center"/>
          </w:tcPr>
          <w:p w:rsidR="00AD7AB8" w:rsidRPr="00CF2EFF" w:rsidRDefault="00AD7AB8" w:rsidP="005345FC">
            <w:pPr>
              <w:rPr>
                <w:color w:val="000000"/>
                <w:sz w:val="26"/>
                <w:szCs w:val="26"/>
              </w:rPr>
            </w:pPr>
            <w:r w:rsidRPr="00CF2EFF">
              <w:rPr>
                <w:color w:val="000000"/>
                <w:sz w:val="26"/>
                <w:szCs w:val="26"/>
              </w:rPr>
              <w:t>Beijing Comens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10.08%</w:t>
            </w:r>
          </w:p>
        </w:tc>
        <w:tc>
          <w:tcPr>
            <w:tcW w:w="552" w:type="pct"/>
            <w:vAlign w:val="center"/>
          </w:tcPr>
          <w:p w:rsidR="00AD7AB8" w:rsidRPr="00AD7AB8" w:rsidRDefault="00AD7AB8">
            <w:pPr>
              <w:jc w:val="right"/>
              <w:rPr>
                <w:color w:val="000000"/>
                <w:sz w:val="26"/>
                <w:szCs w:val="26"/>
              </w:rPr>
            </w:pPr>
            <w:r w:rsidRPr="00AD7AB8">
              <w:rPr>
                <w:color w:val="000000"/>
                <w:sz w:val="26"/>
                <w:szCs w:val="26"/>
              </w:rPr>
              <w:t>12.06%</w:t>
            </w:r>
          </w:p>
        </w:tc>
        <w:tc>
          <w:tcPr>
            <w:tcW w:w="552" w:type="pct"/>
            <w:vAlign w:val="center"/>
          </w:tcPr>
          <w:p w:rsidR="00AD7AB8" w:rsidRPr="00AD7AB8" w:rsidRDefault="00AD7AB8">
            <w:pPr>
              <w:jc w:val="right"/>
              <w:rPr>
                <w:color w:val="000000"/>
                <w:sz w:val="26"/>
                <w:szCs w:val="26"/>
              </w:rPr>
            </w:pPr>
            <w:r w:rsidRPr="00AD7AB8">
              <w:rPr>
                <w:color w:val="000000"/>
                <w:sz w:val="26"/>
                <w:szCs w:val="26"/>
              </w:rPr>
              <w:t>10.89%</w:t>
            </w:r>
          </w:p>
        </w:tc>
        <w:tc>
          <w:tcPr>
            <w:tcW w:w="620" w:type="pct"/>
            <w:vAlign w:val="center"/>
          </w:tcPr>
          <w:p w:rsidR="00AD7AB8" w:rsidRPr="00AD7AB8" w:rsidRDefault="00AD7AB8">
            <w:pPr>
              <w:jc w:val="right"/>
              <w:rPr>
                <w:color w:val="000000"/>
                <w:sz w:val="26"/>
                <w:szCs w:val="26"/>
              </w:rPr>
            </w:pPr>
            <w:r w:rsidRPr="00AD7AB8">
              <w:rPr>
                <w:color w:val="000000"/>
                <w:sz w:val="26"/>
                <w:szCs w:val="26"/>
              </w:rPr>
              <w:t>10.99%</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lastRenderedPageBreak/>
              <w:t>4</w:t>
            </w:r>
          </w:p>
        </w:tc>
        <w:tc>
          <w:tcPr>
            <w:tcW w:w="2275" w:type="pct"/>
            <w:vAlign w:val="center"/>
          </w:tcPr>
          <w:p w:rsidR="00AD7AB8" w:rsidRPr="00CF2EFF" w:rsidRDefault="00AD7AB8" w:rsidP="005345FC">
            <w:pPr>
              <w:rPr>
                <w:color w:val="000000"/>
                <w:sz w:val="26"/>
                <w:szCs w:val="26"/>
              </w:rPr>
            </w:pPr>
            <w:r w:rsidRPr="00CF2EFF">
              <w:rPr>
                <w:color w:val="000000"/>
                <w:sz w:val="26"/>
                <w:szCs w:val="26"/>
              </w:rPr>
              <w:t>Cemedine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2.37%</w:t>
            </w:r>
          </w:p>
        </w:tc>
        <w:tc>
          <w:tcPr>
            <w:tcW w:w="552" w:type="pct"/>
            <w:vAlign w:val="center"/>
          </w:tcPr>
          <w:p w:rsidR="00AD7AB8" w:rsidRPr="00AD7AB8" w:rsidRDefault="00AD7AB8">
            <w:pPr>
              <w:jc w:val="right"/>
              <w:rPr>
                <w:color w:val="000000"/>
                <w:sz w:val="26"/>
                <w:szCs w:val="26"/>
              </w:rPr>
            </w:pPr>
            <w:r w:rsidRPr="00AD7AB8">
              <w:rPr>
                <w:color w:val="000000"/>
                <w:sz w:val="26"/>
                <w:szCs w:val="26"/>
              </w:rPr>
              <w:t>3.09%</w:t>
            </w:r>
          </w:p>
        </w:tc>
        <w:tc>
          <w:tcPr>
            <w:tcW w:w="552" w:type="pct"/>
            <w:vAlign w:val="center"/>
          </w:tcPr>
          <w:p w:rsidR="00AD7AB8" w:rsidRPr="00AD7AB8" w:rsidRDefault="00AD7AB8">
            <w:pPr>
              <w:jc w:val="right"/>
              <w:rPr>
                <w:color w:val="000000"/>
                <w:sz w:val="26"/>
                <w:szCs w:val="26"/>
              </w:rPr>
            </w:pPr>
            <w:r w:rsidRPr="00AD7AB8">
              <w:rPr>
                <w:color w:val="000000"/>
                <w:sz w:val="26"/>
                <w:szCs w:val="26"/>
              </w:rPr>
              <w:t>2.73%</w:t>
            </w:r>
          </w:p>
        </w:tc>
        <w:tc>
          <w:tcPr>
            <w:tcW w:w="620" w:type="pct"/>
            <w:vAlign w:val="center"/>
          </w:tcPr>
          <w:p w:rsidR="00AD7AB8" w:rsidRPr="00AD7AB8" w:rsidRDefault="00AD7AB8">
            <w:pPr>
              <w:jc w:val="right"/>
              <w:rPr>
                <w:color w:val="000000"/>
                <w:sz w:val="26"/>
                <w:szCs w:val="26"/>
              </w:rPr>
            </w:pPr>
            <w:r w:rsidRPr="00AD7AB8">
              <w:rPr>
                <w:color w:val="000000"/>
                <w:sz w:val="26"/>
                <w:szCs w:val="26"/>
              </w:rPr>
              <w:t>2.73%</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275" w:type="pct"/>
            <w:vAlign w:val="center"/>
          </w:tcPr>
          <w:p w:rsidR="00AD7AB8" w:rsidRPr="00CF2EFF" w:rsidRDefault="00AD7AB8" w:rsidP="005345FC">
            <w:pPr>
              <w:rPr>
                <w:color w:val="000000"/>
                <w:sz w:val="26"/>
                <w:szCs w:val="26"/>
              </w:rPr>
            </w:pPr>
            <w:r w:rsidRPr="00CF2EFF">
              <w:rPr>
                <w:color w:val="000000"/>
                <w:sz w:val="26"/>
                <w:szCs w:val="26"/>
              </w:rPr>
              <w:t>Duta Pertiwi Nusantara Tbk PT</w:t>
            </w:r>
          </w:p>
        </w:tc>
        <w:tc>
          <w:tcPr>
            <w:tcW w:w="637" w:type="pct"/>
            <w:vAlign w:val="center"/>
          </w:tcPr>
          <w:p w:rsidR="00AD7AB8" w:rsidRPr="00AD7AB8" w:rsidRDefault="00AD7AB8">
            <w:pPr>
              <w:jc w:val="right"/>
              <w:rPr>
                <w:color w:val="000000"/>
                <w:sz w:val="26"/>
                <w:szCs w:val="26"/>
              </w:rPr>
            </w:pPr>
            <w:r w:rsidRPr="00AD7AB8">
              <w:rPr>
                <w:color w:val="000000"/>
                <w:sz w:val="26"/>
                <w:szCs w:val="26"/>
              </w:rPr>
              <w:t>6.59%</w:t>
            </w:r>
          </w:p>
        </w:tc>
        <w:tc>
          <w:tcPr>
            <w:tcW w:w="552" w:type="pct"/>
            <w:vAlign w:val="center"/>
          </w:tcPr>
          <w:p w:rsidR="00AD7AB8" w:rsidRPr="00AD7AB8" w:rsidRDefault="00AD7AB8">
            <w:pPr>
              <w:jc w:val="right"/>
              <w:rPr>
                <w:color w:val="000000"/>
                <w:sz w:val="26"/>
                <w:szCs w:val="26"/>
              </w:rPr>
            </w:pPr>
            <w:r w:rsidRPr="00AD7AB8">
              <w:rPr>
                <w:color w:val="000000"/>
                <w:sz w:val="26"/>
                <w:szCs w:val="26"/>
              </w:rPr>
              <w:t>0.65%</w:t>
            </w:r>
          </w:p>
        </w:tc>
        <w:tc>
          <w:tcPr>
            <w:tcW w:w="552" w:type="pct"/>
            <w:vAlign w:val="center"/>
          </w:tcPr>
          <w:p w:rsidR="00AD7AB8" w:rsidRPr="00AD7AB8" w:rsidRDefault="00AD7AB8">
            <w:pPr>
              <w:jc w:val="right"/>
              <w:rPr>
                <w:color w:val="000000"/>
                <w:sz w:val="26"/>
                <w:szCs w:val="26"/>
              </w:rPr>
            </w:pPr>
            <w:r w:rsidRPr="00AD7AB8">
              <w:rPr>
                <w:color w:val="000000"/>
                <w:sz w:val="26"/>
                <w:szCs w:val="26"/>
              </w:rPr>
              <w:t>4.30%</w:t>
            </w:r>
          </w:p>
        </w:tc>
        <w:tc>
          <w:tcPr>
            <w:tcW w:w="620" w:type="pct"/>
            <w:vAlign w:val="center"/>
          </w:tcPr>
          <w:p w:rsidR="00AD7AB8" w:rsidRPr="00AD7AB8" w:rsidRDefault="00AD7AB8">
            <w:pPr>
              <w:jc w:val="right"/>
              <w:rPr>
                <w:color w:val="000000"/>
                <w:sz w:val="26"/>
                <w:szCs w:val="26"/>
              </w:rPr>
            </w:pPr>
            <w:r w:rsidRPr="00AD7AB8">
              <w:rPr>
                <w:color w:val="000000"/>
                <w:sz w:val="26"/>
                <w:szCs w:val="26"/>
              </w:rPr>
              <w:t>3.95%</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275" w:type="pct"/>
            <w:vAlign w:val="center"/>
          </w:tcPr>
          <w:p w:rsidR="00AD7AB8" w:rsidRPr="00CF2EFF" w:rsidRDefault="00AD7AB8" w:rsidP="005345FC">
            <w:pPr>
              <w:rPr>
                <w:color w:val="000000"/>
                <w:sz w:val="26"/>
                <w:szCs w:val="26"/>
              </w:rPr>
            </w:pPr>
            <w:r w:rsidRPr="00CF2EFF">
              <w:rPr>
                <w:color w:val="000000"/>
                <w:sz w:val="26"/>
                <w:szCs w:val="26"/>
              </w:rPr>
              <w:t>HB Fuller Co</w:t>
            </w:r>
          </w:p>
        </w:tc>
        <w:tc>
          <w:tcPr>
            <w:tcW w:w="637" w:type="pct"/>
            <w:vAlign w:val="center"/>
          </w:tcPr>
          <w:p w:rsidR="00AD7AB8" w:rsidRPr="00AD7AB8" w:rsidRDefault="00AD7AB8">
            <w:pPr>
              <w:jc w:val="right"/>
              <w:rPr>
                <w:color w:val="000000"/>
                <w:sz w:val="26"/>
                <w:szCs w:val="26"/>
              </w:rPr>
            </w:pPr>
            <w:r w:rsidRPr="00AD7AB8">
              <w:rPr>
                <w:color w:val="000000"/>
                <w:sz w:val="26"/>
                <w:szCs w:val="26"/>
              </w:rPr>
              <w:t>7.12%</w:t>
            </w:r>
          </w:p>
        </w:tc>
        <w:tc>
          <w:tcPr>
            <w:tcW w:w="552" w:type="pct"/>
            <w:vAlign w:val="center"/>
          </w:tcPr>
          <w:p w:rsidR="00AD7AB8" w:rsidRPr="00AD7AB8" w:rsidRDefault="00AD7AB8">
            <w:pPr>
              <w:jc w:val="right"/>
              <w:rPr>
                <w:color w:val="000000"/>
                <w:sz w:val="26"/>
                <w:szCs w:val="26"/>
              </w:rPr>
            </w:pPr>
            <w:r w:rsidRPr="00AD7AB8">
              <w:rPr>
                <w:color w:val="000000"/>
                <w:sz w:val="26"/>
                <w:szCs w:val="26"/>
              </w:rPr>
              <w:t>8.18%</w:t>
            </w:r>
          </w:p>
        </w:tc>
        <w:tc>
          <w:tcPr>
            <w:tcW w:w="552" w:type="pct"/>
            <w:vAlign w:val="center"/>
          </w:tcPr>
          <w:p w:rsidR="00AD7AB8" w:rsidRPr="00AD7AB8" w:rsidRDefault="00AD7AB8">
            <w:pPr>
              <w:jc w:val="right"/>
              <w:rPr>
                <w:color w:val="000000"/>
                <w:sz w:val="26"/>
                <w:szCs w:val="26"/>
              </w:rPr>
            </w:pPr>
            <w:r w:rsidRPr="00AD7AB8">
              <w:rPr>
                <w:color w:val="000000"/>
                <w:sz w:val="26"/>
                <w:szCs w:val="26"/>
              </w:rPr>
              <w:t>9.65%</w:t>
            </w:r>
          </w:p>
        </w:tc>
        <w:tc>
          <w:tcPr>
            <w:tcW w:w="620" w:type="pct"/>
            <w:vAlign w:val="center"/>
          </w:tcPr>
          <w:p w:rsidR="00AD7AB8" w:rsidRPr="00AD7AB8" w:rsidRDefault="00AD7AB8">
            <w:pPr>
              <w:jc w:val="right"/>
              <w:rPr>
                <w:color w:val="000000"/>
                <w:sz w:val="26"/>
                <w:szCs w:val="26"/>
              </w:rPr>
            </w:pPr>
            <w:r w:rsidRPr="00AD7AB8">
              <w:rPr>
                <w:color w:val="000000"/>
                <w:sz w:val="26"/>
                <w:szCs w:val="26"/>
              </w:rPr>
              <w:t>8.32%</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275" w:type="pct"/>
            <w:vAlign w:val="center"/>
          </w:tcPr>
          <w:p w:rsidR="00AD7AB8" w:rsidRPr="00CF2EFF" w:rsidRDefault="00AD7AB8" w:rsidP="005345FC">
            <w:pPr>
              <w:rPr>
                <w:color w:val="000000"/>
                <w:sz w:val="26"/>
                <w:szCs w:val="26"/>
              </w:rPr>
            </w:pPr>
            <w:r w:rsidRPr="00CF2EFF">
              <w:rPr>
                <w:color w:val="000000"/>
                <w:sz w:val="26"/>
                <w:szCs w:val="26"/>
              </w:rPr>
              <w:t>Hubei Huitian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11.83%</w:t>
            </w:r>
          </w:p>
        </w:tc>
        <w:tc>
          <w:tcPr>
            <w:tcW w:w="552" w:type="pct"/>
            <w:vAlign w:val="center"/>
          </w:tcPr>
          <w:p w:rsidR="00AD7AB8" w:rsidRPr="00AD7AB8" w:rsidRDefault="00AD7AB8">
            <w:pPr>
              <w:jc w:val="right"/>
              <w:rPr>
                <w:color w:val="000000"/>
                <w:sz w:val="26"/>
                <w:szCs w:val="26"/>
              </w:rPr>
            </w:pPr>
            <w:r w:rsidRPr="00AD7AB8">
              <w:rPr>
                <w:color w:val="000000"/>
                <w:sz w:val="26"/>
                <w:szCs w:val="26"/>
              </w:rPr>
              <w:t>6.56%</w:t>
            </w:r>
          </w:p>
        </w:tc>
        <w:tc>
          <w:tcPr>
            <w:tcW w:w="552" w:type="pct"/>
            <w:vAlign w:val="center"/>
          </w:tcPr>
          <w:p w:rsidR="00AD7AB8" w:rsidRPr="00AD7AB8" w:rsidRDefault="00AD7AB8">
            <w:pPr>
              <w:jc w:val="right"/>
              <w:rPr>
                <w:color w:val="000000"/>
                <w:sz w:val="26"/>
                <w:szCs w:val="26"/>
              </w:rPr>
            </w:pPr>
            <w:r w:rsidRPr="00AD7AB8">
              <w:rPr>
                <w:color w:val="000000"/>
                <w:sz w:val="26"/>
                <w:szCs w:val="26"/>
              </w:rPr>
              <w:t>9.04%</w:t>
            </w:r>
          </w:p>
        </w:tc>
        <w:tc>
          <w:tcPr>
            <w:tcW w:w="620" w:type="pct"/>
            <w:vAlign w:val="center"/>
          </w:tcPr>
          <w:p w:rsidR="00AD7AB8" w:rsidRPr="00AD7AB8" w:rsidRDefault="00AD7AB8">
            <w:pPr>
              <w:jc w:val="right"/>
              <w:rPr>
                <w:color w:val="000000"/>
                <w:sz w:val="26"/>
                <w:szCs w:val="26"/>
              </w:rPr>
            </w:pPr>
            <w:r w:rsidRPr="00AD7AB8">
              <w:rPr>
                <w:color w:val="000000"/>
                <w:sz w:val="26"/>
                <w:szCs w:val="26"/>
              </w:rPr>
              <w:t>9.02%</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8</w:t>
            </w:r>
          </w:p>
        </w:tc>
        <w:tc>
          <w:tcPr>
            <w:tcW w:w="2275" w:type="pct"/>
            <w:vAlign w:val="center"/>
          </w:tcPr>
          <w:p w:rsidR="00AD7AB8" w:rsidRPr="00CF2EFF" w:rsidRDefault="00AD7AB8" w:rsidP="005345FC">
            <w:pPr>
              <w:rPr>
                <w:color w:val="000000"/>
                <w:sz w:val="26"/>
                <w:szCs w:val="26"/>
              </w:rPr>
            </w:pPr>
            <w:r w:rsidRPr="00CF2EFF">
              <w:rPr>
                <w:color w:val="000000"/>
                <w:sz w:val="26"/>
                <w:szCs w:val="26"/>
              </w:rPr>
              <w:t>Konishi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4.59%</w:t>
            </w:r>
          </w:p>
        </w:tc>
        <w:tc>
          <w:tcPr>
            <w:tcW w:w="552" w:type="pct"/>
            <w:vAlign w:val="center"/>
          </w:tcPr>
          <w:p w:rsidR="00AD7AB8" w:rsidRPr="00AD7AB8" w:rsidRDefault="00AD7AB8">
            <w:pPr>
              <w:jc w:val="right"/>
              <w:rPr>
                <w:color w:val="000000"/>
                <w:sz w:val="26"/>
                <w:szCs w:val="26"/>
              </w:rPr>
            </w:pPr>
            <w:r w:rsidRPr="00AD7AB8">
              <w:rPr>
                <w:color w:val="000000"/>
                <w:sz w:val="26"/>
                <w:szCs w:val="26"/>
              </w:rPr>
              <w:t>5.37%</w:t>
            </w:r>
          </w:p>
        </w:tc>
        <w:tc>
          <w:tcPr>
            <w:tcW w:w="552" w:type="pct"/>
            <w:vAlign w:val="center"/>
          </w:tcPr>
          <w:p w:rsidR="00AD7AB8" w:rsidRPr="00AD7AB8" w:rsidRDefault="00AD7AB8">
            <w:pPr>
              <w:jc w:val="right"/>
              <w:rPr>
                <w:color w:val="000000"/>
                <w:sz w:val="26"/>
                <w:szCs w:val="26"/>
              </w:rPr>
            </w:pPr>
            <w:r w:rsidRPr="00AD7AB8">
              <w:rPr>
                <w:color w:val="000000"/>
                <w:sz w:val="26"/>
                <w:szCs w:val="26"/>
              </w:rPr>
              <w:t>5.63%</w:t>
            </w:r>
          </w:p>
        </w:tc>
        <w:tc>
          <w:tcPr>
            <w:tcW w:w="620" w:type="pct"/>
            <w:vAlign w:val="center"/>
          </w:tcPr>
          <w:p w:rsidR="00AD7AB8" w:rsidRPr="00AD7AB8" w:rsidRDefault="00AD7AB8">
            <w:pPr>
              <w:jc w:val="right"/>
              <w:rPr>
                <w:color w:val="000000"/>
                <w:sz w:val="26"/>
                <w:szCs w:val="26"/>
              </w:rPr>
            </w:pPr>
            <w:r w:rsidRPr="00AD7AB8">
              <w:rPr>
                <w:color w:val="000000"/>
                <w:sz w:val="26"/>
                <w:szCs w:val="26"/>
              </w:rPr>
              <w:t>5.20%</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Pr>
                <w:rFonts w:eastAsia="標楷體" w:hint="eastAsia"/>
                <w:sz w:val="26"/>
                <w:szCs w:val="26"/>
              </w:rPr>
              <w:t>9</w:t>
            </w:r>
          </w:p>
        </w:tc>
        <w:tc>
          <w:tcPr>
            <w:tcW w:w="2275" w:type="pct"/>
            <w:vAlign w:val="center"/>
          </w:tcPr>
          <w:p w:rsidR="00AD7AB8" w:rsidRPr="00CF2EFF" w:rsidRDefault="00AD7AB8" w:rsidP="005345FC">
            <w:pPr>
              <w:rPr>
                <w:color w:val="000000"/>
                <w:sz w:val="26"/>
                <w:szCs w:val="26"/>
              </w:rPr>
            </w:pPr>
            <w:r w:rsidRPr="00CF2EFF">
              <w:rPr>
                <w:color w:val="000000"/>
                <w:sz w:val="26"/>
                <w:szCs w:val="26"/>
              </w:rPr>
              <w:t>Okong Corporation</w:t>
            </w:r>
          </w:p>
        </w:tc>
        <w:tc>
          <w:tcPr>
            <w:tcW w:w="637" w:type="pct"/>
            <w:vAlign w:val="center"/>
          </w:tcPr>
          <w:p w:rsidR="00AD7AB8" w:rsidRPr="00AD7AB8" w:rsidRDefault="00AD7AB8">
            <w:pPr>
              <w:jc w:val="right"/>
              <w:rPr>
                <w:color w:val="000000"/>
                <w:sz w:val="26"/>
                <w:szCs w:val="26"/>
              </w:rPr>
            </w:pPr>
            <w:r w:rsidRPr="00AD7AB8">
              <w:rPr>
                <w:color w:val="000000"/>
                <w:sz w:val="26"/>
                <w:szCs w:val="26"/>
              </w:rPr>
              <w:t>3.74%</w:t>
            </w:r>
          </w:p>
        </w:tc>
        <w:tc>
          <w:tcPr>
            <w:tcW w:w="552" w:type="pct"/>
            <w:vAlign w:val="center"/>
          </w:tcPr>
          <w:p w:rsidR="00AD7AB8" w:rsidRPr="00AD7AB8" w:rsidRDefault="00AD7AB8">
            <w:pPr>
              <w:jc w:val="right"/>
              <w:rPr>
                <w:color w:val="000000"/>
                <w:sz w:val="26"/>
                <w:szCs w:val="26"/>
              </w:rPr>
            </w:pPr>
            <w:r w:rsidRPr="00AD7AB8">
              <w:rPr>
                <w:color w:val="000000"/>
                <w:sz w:val="26"/>
                <w:szCs w:val="26"/>
              </w:rPr>
              <w:t>3.76%</w:t>
            </w:r>
          </w:p>
        </w:tc>
        <w:tc>
          <w:tcPr>
            <w:tcW w:w="552" w:type="pct"/>
            <w:vAlign w:val="center"/>
          </w:tcPr>
          <w:p w:rsidR="00AD7AB8" w:rsidRPr="00AD7AB8" w:rsidRDefault="00AD7AB8">
            <w:pPr>
              <w:jc w:val="right"/>
              <w:rPr>
                <w:color w:val="000000"/>
                <w:sz w:val="26"/>
                <w:szCs w:val="26"/>
              </w:rPr>
            </w:pPr>
            <w:r w:rsidRPr="00AD7AB8">
              <w:rPr>
                <w:color w:val="000000"/>
                <w:sz w:val="26"/>
                <w:szCs w:val="26"/>
              </w:rPr>
              <w:t>5.64%</w:t>
            </w:r>
          </w:p>
        </w:tc>
        <w:tc>
          <w:tcPr>
            <w:tcW w:w="620" w:type="pct"/>
            <w:vAlign w:val="center"/>
          </w:tcPr>
          <w:p w:rsidR="00AD7AB8" w:rsidRPr="00AD7AB8" w:rsidRDefault="00AD7AB8">
            <w:pPr>
              <w:jc w:val="right"/>
              <w:rPr>
                <w:color w:val="000000"/>
                <w:sz w:val="26"/>
                <w:szCs w:val="26"/>
              </w:rPr>
            </w:pPr>
            <w:r w:rsidRPr="00AD7AB8">
              <w:rPr>
                <w:color w:val="000000"/>
                <w:sz w:val="26"/>
                <w:szCs w:val="26"/>
              </w:rPr>
              <w:t>4.42%</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0</w:t>
            </w:r>
          </w:p>
        </w:tc>
        <w:tc>
          <w:tcPr>
            <w:tcW w:w="2275" w:type="pct"/>
            <w:vAlign w:val="center"/>
          </w:tcPr>
          <w:p w:rsidR="00AD7AB8" w:rsidRPr="00CF2EFF" w:rsidRDefault="00AD7AB8" w:rsidP="005345FC">
            <w:pPr>
              <w:rPr>
                <w:color w:val="000000"/>
                <w:sz w:val="26"/>
                <w:szCs w:val="26"/>
              </w:rPr>
            </w:pPr>
            <w:r w:rsidRPr="00CF2EFF">
              <w:rPr>
                <w:color w:val="000000"/>
                <w:sz w:val="26"/>
                <w:szCs w:val="26"/>
              </w:rPr>
              <w:t>Selena FM SA</w:t>
            </w:r>
          </w:p>
        </w:tc>
        <w:tc>
          <w:tcPr>
            <w:tcW w:w="637" w:type="pct"/>
            <w:vAlign w:val="center"/>
          </w:tcPr>
          <w:p w:rsidR="00AD7AB8" w:rsidRPr="00AD7AB8" w:rsidRDefault="00AD7AB8">
            <w:pPr>
              <w:jc w:val="right"/>
              <w:rPr>
                <w:color w:val="000000"/>
                <w:sz w:val="26"/>
                <w:szCs w:val="26"/>
              </w:rPr>
            </w:pPr>
            <w:r w:rsidRPr="00AD7AB8">
              <w:rPr>
                <w:color w:val="000000"/>
                <w:sz w:val="26"/>
                <w:szCs w:val="26"/>
              </w:rPr>
              <w:t>6.37%</w:t>
            </w:r>
          </w:p>
        </w:tc>
        <w:tc>
          <w:tcPr>
            <w:tcW w:w="552" w:type="pct"/>
            <w:vAlign w:val="center"/>
          </w:tcPr>
          <w:p w:rsidR="00AD7AB8" w:rsidRPr="00AD7AB8" w:rsidRDefault="00AD7AB8">
            <w:pPr>
              <w:jc w:val="right"/>
              <w:rPr>
                <w:color w:val="000000"/>
                <w:sz w:val="26"/>
                <w:szCs w:val="26"/>
              </w:rPr>
            </w:pPr>
            <w:r w:rsidRPr="00AD7AB8">
              <w:rPr>
                <w:color w:val="000000"/>
                <w:sz w:val="26"/>
                <w:szCs w:val="26"/>
              </w:rPr>
              <w:t>6.44%</w:t>
            </w:r>
          </w:p>
        </w:tc>
        <w:tc>
          <w:tcPr>
            <w:tcW w:w="552" w:type="pct"/>
            <w:vAlign w:val="center"/>
          </w:tcPr>
          <w:p w:rsidR="00AD7AB8" w:rsidRPr="00AD7AB8" w:rsidRDefault="00AD7AB8">
            <w:pPr>
              <w:jc w:val="right"/>
              <w:rPr>
                <w:color w:val="000000"/>
                <w:sz w:val="26"/>
                <w:szCs w:val="26"/>
              </w:rPr>
            </w:pPr>
            <w:r w:rsidRPr="00AD7AB8">
              <w:rPr>
                <w:color w:val="000000"/>
                <w:sz w:val="26"/>
                <w:szCs w:val="26"/>
              </w:rPr>
              <w:t>5.60%</w:t>
            </w:r>
          </w:p>
        </w:tc>
        <w:tc>
          <w:tcPr>
            <w:tcW w:w="620" w:type="pct"/>
            <w:vAlign w:val="center"/>
          </w:tcPr>
          <w:p w:rsidR="00AD7AB8" w:rsidRPr="00AD7AB8" w:rsidRDefault="00AD7AB8">
            <w:pPr>
              <w:jc w:val="right"/>
              <w:rPr>
                <w:color w:val="000000"/>
                <w:sz w:val="26"/>
                <w:szCs w:val="26"/>
              </w:rPr>
            </w:pPr>
            <w:r w:rsidRPr="00AD7AB8">
              <w:rPr>
                <w:color w:val="000000"/>
                <w:sz w:val="26"/>
                <w:szCs w:val="26"/>
              </w:rPr>
              <w:t>6.14%</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1</w:t>
            </w:r>
          </w:p>
        </w:tc>
        <w:tc>
          <w:tcPr>
            <w:tcW w:w="2275" w:type="pct"/>
            <w:vAlign w:val="center"/>
          </w:tcPr>
          <w:p w:rsidR="00AD7AB8" w:rsidRPr="00CF2EFF" w:rsidRDefault="00AD7AB8" w:rsidP="005345FC">
            <w:pPr>
              <w:rPr>
                <w:color w:val="000000"/>
                <w:sz w:val="26"/>
                <w:szCs w:val="26"/>
              </w:rPr>
            </w:pPr>
            <w:r w:rsidRPr="00CF2EFF">
              <w:rPr>
                <w:color w:val="000000"/>
                <w:sz w:val="26"/>
                <w:szCs w:val="26"/>
              </w:rPr>
              <w:t>Shanghai Kangda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16.17%</w:t>
            </w:r>
          </w:p>
        </w:tc>
        <w:tc>
          <w:tcPr>
            <w:tcW w:w="552" w:type="pct"/>
            <w:vAlign w:val="center"/>
          </w:tcPr>
          <w:p w:rsidR="00AD7AB8" w:rsidRPr="00AD7AB8" w:rsidRDefault="00AD7AB8">
            <w:pPr>
              <w:jc w:val="right"/>
              <w:rPr>
                <w:color w:val="000000"/>
                <w:sz w:val="26"/>
                <w:szCs w:val="26"/>
              </w:rPr>
            </w:pPr>
            <w:r w:rsidRPr="00AD7AB8">
              <w:rPr>
                <w:color w:val="000000"/>
                <w:sz w:val="26"/>
                <w:szCs w:val="26"/>
              </w:rPr>
              <w:t>18.25%</w:t>
            </w:r>
          </w:p>
        </w:tc>
        <w:tc>
          <w:tcPr>
            <w:tcW w:w="552" w:type="pct"/>
            <w:vAlign w:val="center"/>
          </w:tcPr>
          <w:p w:rsidR="00AD7AB8" w:rsidRPr="00AD7AB8" w:rsidRDefault="00AD7AB8">
            <w:pPr>
              <w:jc w:val="right"/>
              <w:rPr>
                <w:color w:val="000000"/>
                <w:sz w:val="26"/>
                <w:szCs w:val="26"/>
              </w:rPr>
            </w:pPr>
            <w:r w:rsidRPr="00AD7AB8">
              <w:rPr>
                <w:color w:val="000000"/>
                <w:sz w:val="26"/>
                <w:szCs w:val="26"/>
              </w:rPr>
              <w:t>15.91%</w:t>
            </w:r>
          </w:p>
        </w:tc>
        <w:tc>
          <w:tcPr>
            <w:tcW w:w="620" w:type="pct"/>
            <w:vAlign w:val="center"/>
          </w:tcPr>
          <w:p w:rsidR="00AD7AB8" w:rsidRPr="00AD7AB8" w:rsidRDefault="00AD7AB8">
            <w:pPr>
              <w:jc w:val="right"/>
              <w:rPr>
                <w:color w:val="000000"/>
                <w:sz w:val="26"/>
                <w:szCs w:val="26"/>
              </w:rPr>
            </w:pPr>
            <w:r w:rsidRPr="00AD7AB8">
              <w:rPr>
                <w:color w:val="000000"/>
                <w:sz w:val="26"/>
                <w:szCs w:val="26"/>
              </w:rPr>
              <w:t>16.90%</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2</w:t>
            </w:r>
          </w:p>
        </w:tc>
        <w:tc>
          <w:tcPr>
            <w:tcW w:w="2275" w:type="pct"/>
            <w:vAlign w:val="center"/>
          </w:tcPr>
          <w:p w:rsidR="00AD7AB8" w:rsidRPr="00CF2EFF" w:rsidRDefault="00AD7AB8" w:rsidP="005345FC">
            <w:pPr>
              <w:rPr>
                <w:color w:val="000000"/>
                <w:sz w:val="26"/>
                <w:szCs w:val="26"/>
              </w:rPr>
            </w:pPr>
            <w:r w:rsidRPr="00CF2EFF">
              <w:rPr>
                <w:color w:val="000000"/>
                <w:sz w:val="26"/>
                <w:szCs w:val="26"/>
              </w:rPr>
              <w:t>Soken Chemical &amp; Engineering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4.97%</w:t>
            </w:r>
          </w:p>
        </w:tc>
        <w:tc>
          <w:tcPr>
            <w:tcW w:w="552" w:type="pct"/>
            <w:vAlign w:val="center"/>
          </w:tcPr>
          <w:p w:rsidR="00AD7AB8" w:rsidRPr="00AD7AB8" w:rsidRDefault="00AD7AB8">
            <w:pPr>
              <w:jc w:val="right"/>
              <w:rPr>
                <w:color w:val="000000"/>
                <w:sz w:val="26"/>
                <w:szCs w:val="26"/>
              </w:rPr>
            </w:pPr>
            <w:r w:rsidRPr="00AD7AB8">
              <w:rPr>
                <w:color w:val="000000"/>
                <w:sz w:val="26"/>
                <w:szCs w:val="26"/>
              </w:rPr>
              <w:t>4.78%</w:t>
            </w:r>
          </w:p>
        </w:tc>
        <w:tc>
          <w:tcPr>
            <w:tcW w:w="552" w:type="pct"/>
            <w:vAlign w:val="center"/>
          </w:tcPr>
          <w:p w:rsidR="00AD7AB8" w:rsidRPr="00AD7AB8" w:rsidRDefault="00AD7AB8">
            <w:pPr>
              <w:jc w:val="right"/>
              <w:rPr>
                <w:color w:val="000000"/>
                <w:sz w:val="26"/>
                <w:szCs w:val="26"/>
              </w:rPr>
            </w:pPr>
            <w:r w:rsidRPr="00AD7AB8">
              <w:rPr>
                <w:color w:val="000000"/>
                <w:sz w:val="26"/>
                <w:szCs w:val="26"/>
              </w:rPr>
              <w:t>8.75%</w:t>
            </w:r>
          </w:p>
        </w:tc>
        <w:tc>
          <w:tcPr>
            <w:tcW w:w="620" w:type="pct"/>
            <w:vAlign w:val="center"/>
          </w:tcPr>
          <w:p w:rsidR="00AD7AB8" w:rsidRPr="00AD7AB8" w:rsidRDefault="00AD7AB8">
            <w:pPr>
              <w:jc w:val="right"/>
              <w:rPr>
                <w:color w:val="000000"/>
                <w:sz w:val="26"/>
                <w:szCs w:val="26"/>
              </w:rPr>
            </w:pPr>
            <w:r w:rsidRPr="00AD7AB8">
              <w:rPr>
                <w:color w:val="000000"/>
                <w:sz w:val="26"/>
                <w:szCs w:val="26"/>
              </w:rPr>
              <w:t>6.13%</w:t>
            </w:r>
          </w:p>
        </w:tc>
      </w:tr>
      <w:tr w:rsidR="00AD7AB8" w:rsidRPr="00CF2EFF" w:rsidTr="00C228C3">
        <w:trPr>
          <w:trHeight w:val="567"/>
        </w:trPr>
        <w:tc>
          <w:tcPr>
            <w:tcW w:w="364" w:type="pct"/>
            <w:vAlign w:val="center"/>
          </w:tcPr>
          <w:p w:rsidR="00AD7AB8" w:rsidRPr="00CF2EFF" w:rsidRDefault="00AD7AB8" w:rsidP="005345FC">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3</w:t>
            </w:r>
          </w:p>
        </w:tc>
        <w:tc>
          <w:tcPr>
            <w:tcW w:w="2275" w:type="pct"/>
            <w:vAlign w:val="center"/>
          </w:tcPr>
          <w:p w:rsidR="00AD7AB8" w:rsidRPr="00CF2EFF" w:rsidRDefault="00AD7AB8" w:rsidP="005345FC">
            <w:pPr>
              <w:rPr>
                <w:color w:val="000000"/>
                <w:sz w:val="26"/>
                <w:szCs w:val="26"/>
              </w:rPr>
            </w:pPr>
            <w:r w:rsidRPr="00CF2EFF">
              <w:rPr>
                <w:color w:val="000000"/>
                <w:sz w:val="26"/>
                <w:szCs w:val="26"/>
              </w:rPr>
              <w:t>Tex Year Industries Inc</w:t>
            </w:r>
          </w:p>
        </w:tc>
        <w:tc>
          <w:tcPr>
            <w:tcW w:w="637" w:type="pct"/>
            <w:vAlign w:val="center"/>
          </w:tcPr>
          <w:p w:rsidR="00AD7AB8" w:rsidRPr="00AD7AB8" w:rsidRDefault="00AD7AB8">
            <w:pPr>
              <w:jc w:val="right"/>
              <w:rPr>
                <w:color w:val="000000"/>
                <w:sz w:val="26"/>
                <w:szCs w:val="26"/>
              </w:rPr>
            </w:pPr>
            <w:r w:rsidRPr="00AD7AB8">
              <w:rPr>
                <w:color w:val="000000"/>
                <w:sz w:val="26"/>
                <w:szCs w:val="26"/>
              </w:rPr>
              <w:t>2.58%</w:t>
            </w:r>
          </w:p>
        </w:tc>
        <w:tc>
          <w:tcPr>
            <w:tcW w:w="552" w:type="pct"/>
            <w:vAlign w:val="center"/>
          </w:tcPr>
          <w:p w:rsidR="00AD7AB8" w:rsidRPr="00AD7AB8" w:rsidRDefault="00AD7AB8">
            <w:pPr>
              <w:jc w:val="right"/>
              <w:rPr>
                <w:color w:val="000000"/>
                <w:sz w:val="26"/>
                <w:szCs w:val="26"/>
              </w:rPr>
            </w:pPr>
            <w:r w:rsidRPr="00AD7AB8">
              <w:rPr>
                <w:color w:val="000000"/>
                <w:sz w:val="26"/>
                <w:szCs w:val="26"/>
              </w:rPr>
              <w:t>4.67%</w:t>
            </w:r>
          </w:p>
        </w:tc>
        <w:tc>
          <w:tcPr>
            <w:tcW w:w="552" w:type="pct"/>
            <w:vAlign w:val="center"/>
          </w:tcPr>
          <w:p w:rsidR="00AD7AB8" w:rsidRPr="00AD7AB8" w:rsidRDefault="00AD7AB8">
            <w:pPr>
              <w:jc w:val="right"/>
              <w:rPr>
                <w:color w:val="000000"/>
                <w:sz w:val="26"/>
                <w:szCs w:val="26"/>
              </w:rPr>
            </w:pPr>
            <w:r w:rsidRPr="00AD7AB8">
              <w:rPr>
                <w:color w:val="000000"/>
                <w:sz w:val="26"/>
                <w:szCs w:val="26"/>
              </w:rPr>
              <w:t>3.81%</w:t>
            </w:r>
          </w:p>
        </w:tc>
        <w:tc>
          <w:tcPr>
            <w:tcW w:w="620" w:type="pct"/>
            <w:vAlign w:val="center"/>
          </w:tcPr>
          <w:p w:rsidR="00AD7AB8" w:rsidRPr="00AD7AB8" w:rsidRDefault="00AD7AB8">
            <w:pPr>
              <w:jc w:val="right"/>
              <w:rPr>
                <w:color w:val="000000"/>
                <w:sz w:val="26"/>
                <w:szCs w:val="26"/>
              </w:rPr>
            </w:pPr>
            <w:r w:rsidRPr="00AD7AB8">
              <w:rPr>
                <w:color w:val="000000"/>
                <w:sz w:val="26"/>
                <w:szCs w:val="26"/>
              </w:rPr>
              <w:t>3.71%</w:t>
            </w:r>
          </w:p>
        </w:tc>
      </w:tr>
      <w:tr w:rsidR="007F5F3B" w:rsidRPr="00CF2EFF" w:rsidTr="005345FC">
        <w:trPr>
          <w:trHeight w:val="567"/>
        </w:trPr>
        <w:tc>
          <w:tcPr>
            <w:tcW w:w="5000" w:type="pct"/>
            <w:gridSpan w:val="6"/>
            <w:shd w:val="clear" w:color="auto" w:fill="4F81BD"/>
            <w:vAlign w:val="center"/>
          </w:tcPr>
          <w:p w:rsidR="007F5F3B" w:rsidRPr="00CF2EFF" w:rsidRDefault="007F5F3B" w:rsidP="005345FC">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AD7AB8" w:rsidRPr="00CF2EFF" w:rsidTr="00C228C3">
        <w:trPr>
          <w:trHeight w:val="567"/>
        </w:trPr>
        <w:tc>
          <w:tcPr>
            <w:tcW w:w="2639" w:type="pct"/>
            <w:gridSpan w:val="2"/>
            <w:vAlign w:val="center"/>
          </w:tcPr>
          <w:p w:rsidR="00AD7AB8" w:rsidRPr="00CF2EFF" w:rsidRDefault="00AD7AB8" w:rsidP="005345FC">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4.59%</w:t>
            </w:r>
          </w:p>
        </w:tc>
        <w:tc>
          <w:tcPr>
            <w:tcW w:w="552" w:type="pct"/>
            <w:vAlign w:val="center"/>
          </w:tcPr>
          <w:p w:rsidR="00AD7AB8" w:rsidRPr="00AD7AB8" w:rsidRDefault="00AD7AB8">
            <w:pPr>
              <w:jc w:val="right"/>
              <w:rPr>
                <w:color w:val="000000"/>
                <w:sz w:val="26"/>
                <w:szCs w:val="26"/>
              </w:rPr>
            </w:pPr>
            <w:r w:rsidRPr="00AD7AB8">
              <w:rPr>
                <w:color w:val="000000"/>
                <w:sz w:val="26"/>
                <w:szCs w:val="26"/>
              </w:rPr>
              <w:t>4.67%</w:t>
            </w:r>
          </w:p>
        </w:tc>
        <w:tc>
          <w:tcPr>
            <w:tcW w:w="552" w:type="pct"/>
            <w:vAlign w:val="center"/>
          </w:tcPr>
          <w:p w:rsidR="00AD7AB8" w:rsidRPr="00AD7AB8" w:rsidRDefault="00AD7AB8">
            <w:pPr>
              <w:jc w:val="right"/>
              <w:rPr>
                <w:color w:val="000000"/>
                <w:sz w:val="26"/>
                <w:szCs w:val="26"/>
              </w:rPr>
            </w:pPr>
            <w:r w:rsidRPr="00AD7AB8">
              <w:rPr>
                <w:color w:val="000000"/>
                <w:sz w:val="26"/>
                <w:szCs w:val="26"/>
              </w:rPr>
              <w:t>5.60%</w:t>
            </w:r>
          </w:p>
        </w:tc>
        <w:tc>
          <w:tcPr>
            <w:tcW w:w="620" w:type="pct"/>
            <w:vAlign w:val="center"/>
          </w:tcPr>
          <w:p w:rsidR="00AD7AB8" w:rsidRPr="00AD7AB8" w:rsidRDefault="00AD7AB8">
            <w:pPr>
              <w:jc w:val="right"/>
              <w:rPr>
                <w:color w:val="000000"/>
                <w:sz w:val="26"/>
                <w:szCs w:val="26"/>
              </w:rPr>
            </w:pPr>
            <w:r w:rsidRPr="00AD7AB8">
              <w:rPr>
                <w:color w:val="000000"/>
                <w:sz w:val="26"/>
                <w:szCs w:val="26"/>
              </w:rPr>
              <w:t>4.42%</w:t>
            </w:r>
          </w:p>
        </w:tc>
      </w:tr>
      <w:tr w:rsidR="00AD7AB8" w:rsidRPr="00CF2EFF" w:rsidTr="00C228C3">
        <w:trPr>
          <w:trHeight w:val="567"/>
        </w:trPr>
        <w:tc>
          <w:tcPr>
            <w:tcW w:w="2639" w:type="pct"/>
            <w:gridSpan w:val="2"/>
            <w:vAlign w:val="center"/>
          </w:tcPr>
          <w:p w:rsidR="00AD7AB8" w:rsidRPr="00CF2EFF" w:rsidRDefault="00AD7AB8" w:rsidP="005345FC">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6.59%</w:t>
            </w:r>
          </w:p>
        </w:tc>
        <w:tc>
          <w:tcPr>
            <w:tcW w:w="552" w:type="pct"/>
            <w:vAlign w:val="center"/>
          </w:tcPr>
          <w:p w:rsidR="00AD7AB8" w:rsidRPr="00AD7AB8" w:rsidRDefault="00AD7AB8">
            <w:pPr>
              <w:jc w:val="right"/>
              <w:rPr>
                <w:color w:val="000000"/>
                <w:sz w:val="26"/>
                <w:szCs w:val="26"/>
              </w:rPr>
            </w:pPr>
            <w:r w:rsidRPr="00AD7AB8">
              <w:rPr>
                <w:color w:val="000000"/>
                <w:sz w:val="26"/>
                <w:szCs w:val="26"/>
              </w:rPr>
              <w:t>6.44%</w:t>
            </w:r>
          </w:p>
        </w:tc>
        <w:tc>
          <w:tcPr>
            <w:tcW w:w="552" w:type="pct"/>
            <w:vAlign w:val="center"/>
          </w:tcPr>
          <w:p w:rsidR="00AD7AB8" w:rsidRPr="00AD7AB8" w:rsidRDefault="00AD7AB8">
            <w:pPr>
              <w:jc w:val="right"/>
              <w:rPr>
                <w:color w:val="000000"/>
                <w:sz w:val="26"/>
                <w:szCs w:val="26"/>
              </w:rPr>
            </w:pPr>
            <w:r w:rsidRPr="00AD7AB8">
              <w:rPr>
                <w:color w:val="000000"/>
                <w:sz w:val="26"/>
                <w:szCs w:val="26"/>
              </w:rPr>
              <w:t>8.75%</w:t>
            </w:r>
          </w:p>
        </w:tc>
        <w:tc>
          <w:tcPr>
            <w:tcW w:w="620" w:type="pct"/>
            <w:vAlign w:val="center"/>
          </w:tcPr>
          <w:p w:rsidR="00AD7AB8" w:rsidRPr="00AD7AB8" w:rsidRDefault="00AD7AB8">
            <w:pPr>
              <w:jc w:val="right"/>
              <w:rPr>
                <w:color w:val="000000"/>
                <w:sz w:val="26"/>
                <w:szCs w:val="26"/>
              </w:rPr>
            </w:pPr>
            <w:r w:rsidRPr="00AD7AB8">
              <w:rPr>
                <w:color w:val="000000"/>
                <w:sz w:val="26"/>
                <w:szCs w:val="26"/>
              </w:rPr>
              <w:t>6.14%</w:t>
            </w:r>
          </w:p>
        </w:tc>
      </w:tr>
      <w:tr w:rsidR="00AD7AB8" w:rsidRPr="00CF2EFF" w:rsidTr="00C228C3">
        <w:trPr>
          <w:trHeight w:val="567"/>
        </w:trPr>
        <w:tc>
          <w:tcPr>
            <w:tcW w:w="2639" w:type="pct"/>
            <w:gridSpan w:val="2"/>
            <w:vAlign w:val="center"/>
          </w:tcPr>
          <w:p w:rsidR="00AD7AB8" w:rsidRPr="00CF2EFF" w:rsidRDefault="00AD7AB8" w:rsidP="005345FC">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10.08%</w:t>
            </w:r>
          </w:p>
        </w:tc>
        <w:tc>
          <w:tcPr>
            <w:tcW w:w="552" w:type="pct"/>
            <w:vAlign w:val="center"/>
          </w:tcPr>
          <w:p w:rsidR="00AD7AB8" w:rsidRPr="00AD7AB8" w:rsidRDefault="00AD7AB8">
            <w:pPr>
              <w:jc w:val="right"/>
              <w:rPr>
                <w:color w:val="000000"/>
                <w:sz w:val="26"/>
                <w:szCs w:val="26"/>
              </w:rPr>
            </w:pPr>
            <w:r w:rsidRPr="00AD7AB8">
              <w:rPr>
                <w:color w:val="000000"/>
                <w:sz w:val="26"/>
                <w:szCs w:val="26"/>
              </w:rPr>
              <w:t>10.79%</w:t>
            </w:r>
          </w:p>
        </w:tc>
        <w:tc>
          <w:tcPr>
            <w:tcW w:w="552" w:type="pct"/>
            <w:vAlign w:val="center"/>
          </w:tcPr>
          <w:p w:rsidR="00AD7AB8" w:rsidRPr="00AD7AB8" w:rsidRDefault="00AD7AB8">
            <w:pPr>
              <w:jc w:val="right"/>
              <w:rPr>
                <w:color w:val="000000"/>
                <w:sz w:val="26"/>
                <w:szCs w:val="26"/>
              </w:rPr>
            </w:pPr>
            <w:r w:rsidRPr="00AD7AB8">
              <w:rPr>
                <w:color w:val="000000"/>
                <w:sz w:val="26"/>
                <w:szCs w:val="26"/>
              </w:rPr>
              <w:t>10.89%</w:t>
            </w:r>
          </w:p>
        </w:tc>
        <w:tc>
          <w:tcPr>
            <w:tcW w:w="620" w:type="pct"/>
            <w:vAlign w:val="center"/>
          </w:tcPr>
          <w:p w:rsidR="00AD7AB8" w:rsidRPr="00AD7AB8" w:rsidRDefault="00AD7AB8">
            <w:pPr>
              <w:jc w:val="right"/>
              <w:rPr>
                <w:color w:val="000000"/>
                <w:sz w:val="26"/>
                <w:szCs w:val="26"/>
              </w:rPr>
            </w:pPr>
            <w:r w:rsidRPr="00AD7AB8">
              <w:rPr>
                <w:color w:val="000000"/>
                <w:sz w:val="26"/>
                <w:szCs w:val="26"/>
              </w:rPr>
              <w:t>10.67%</w:t>
            </w:r>
          </w:p>
        </w:tc>
      </w:tr>
    </w:tbl>
    <w:p w:rsidR="00745591" w:rsidRPr="00CF2EFF" w:rsidRDefault="004C01D1" w:rsidP="004E4330">
      <w:pPr>
        <w:numPr>
          <w:ilvl w:val="0"/>
          <w:numId w:val="99"/>
        </w:numPr>
        <w:spacing w:beforeLines="50" w:before="120" w:afterLines="50" w:after="120" w:line="360" w:lineRule="auto"/>
        <w:ind w:left="964" w:hanging="482"/>
        <w:rPr>
          <w:rFonts w:eastAsia="標楷體"/>
          <w:b/>
          <w:sz w:val="26"/>
          <w:szCs w:val="26"/>
        </w:rPr>
      </w:pPr>
      <w:r w:rsidRPr="00CF2EFF">
        <w:rPr>
          <w:rFonts w:eastAsia="標楷體" w:hint="eastAsia"/>
          <w:b/>
          <w:sz w:val="26"/>
          <w:szCs w:val="26"/>
        </w:rPr>
        <w:t>經資本性調整後可比較對象之常規交易範圍</w:t>
      </w:r>
    </w:p>
    <w:p w:rsidR="00745591" w:rsidRPr="00CF2EFF" w:rsidRDefault="00AF38DA" w:rsidP="004E4330">
      <w:pPr>
        <w:tabs>
          <w:tab w:val="left" w:pos="1134"/>
        </w:tabs>
        <w:spacing w:beforeLines="50" w:before="120" w:afterLines="50" w:after="120" w:line="360" w:lineRule="auto"/>
        <w:ind w:leftChars="300" w:left="720" w:firstLineChars="200" w:firstLine="520"/>
        <w:jc w:val="both"/>
        <w:rPr>
          <w:rFonts w:eastAsia="標楷體"/>
          <w:color w:val="000000"/>
          <w:sz w:val="26"/>
          <w:szCs w:val="26"/>
        </w:rPr>
      </w:pPr>
      <w:r w:rsidRPr="00CF2EFF">
        <w:rPr>
          <w:rFonts w:eastAsia="標楷體" w:hint="eastAsia"/>
          <w:color w:val="000000"/>
          <w:sz w:val="26"/>
          <w:szCs w:val="26"/>
        </w:rPr>
        <w:t>經過資本性調整後，受測個體台灣漢高為限定範圍製造</w:t>
      </w:r>
      <w:r w:rsidRPr="00CF2EFF">
        <w:rPr>
          <w:rFonts w:eastAsia="標楷體"/>
          <w:color w:val="000000"/>
          <w:sz w:val="26"/>
          <w:szCs w:val="26"/>
        </w:rPr>
        <w:t>商</w:t>
      </w:r>
      <w:r w:rsidRPr="00CF2EFF">
        <w:rPr>
          <w:rFonts w:eastAsia="標楷體" w:hint="eastAsia"/>
          <w:color w:val="000000"/>
          <w:sz w:val="26"/>
          <w:szCs w:val="26"/>
        </w:rPr>
        <w:t>之可比較對象</w:t>
      </w:r>
      <w:r w:rsidR="0044234E" w:rsidRPr="00CF2EFF">
        <w:rPr>
          <w:rFonts w:eastAsia="標楷體" w:hint="eastAsia"/>
          <w:color w:val="000000"/>
          <w:sz w:val="26"/>
          <w:szCs w:val="26"/>
        </w:rPr>
        <w:t>10</w:t>
      </w:r>
      <w:r w:rsidR="00C02957">
        <w:rPr>
          <w:rFonts w:eastAsia="標楷體" w:hint="eastAsia"/>
          <w:color w:val="000000"/>
          <w:sz w:val="26"/>
          <w:szCs w:val="26"/>
        </w:rPr>
        <w:t>3</w:t>
      </w:r>
      <w:r w:rsidRPr="00CF2EFF">
        <w:rPr>
          <w:rFonts w:eastAsia="標楷體" w:hint="eastAsia"/>
          <w:color w:val="000000"/>
          <w:sz w:val="26"/>
          <w:szCs w:val="26"/>
        </w:rPr>
        <w:t>至</w:t>
      </w:r>
      <w:r w:rsidR="0044234E" w:rsidRPr="00CF2EFF">
        <w:rPr>
          <w:rFonts w:eastAsia="標楷體" w:hint="eastAsia"/>
          <w:color w:val="000000"/>
          <w:sz w:val="26"/>
          <w:szCs w:val="26"/>
        </w:rPr>
        <w:t>10</w:t>
      </w:r>
      <w:r w:rsidR="00C02957">
        <w:rPr>
          <w:rFonts w:eastAsia="標楷體" w:hint="eastAsia"/>
          <w:color w:val="000000"/>
          <w:sz w:val="26"/>
          <w:szCs w:val="26"/>
        </w:rPr>
        <w:t>5</w:t>
      </w:r>
      <w:r w:rsidRPr="00CF2EFF">
        <w:rPr>
          <w:rFonts w:eastAsia="標楷體" w:hint="eastAsia"/>
          <w:color w:val="000000"/>
          <w:sz w:val="26"/>
          <w:szCs w:val="26"/>
        </w:rPr>
        <w:t>年度營業淨利率如下：</w:t>
      </w:r>
    </w:p>
    <w:tbl>
      <w:tblPr>
        <w:tblW w:w="4567" w:type="pct"/>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566"/>
        <w:gridCol w:w="3539"/>
        <w:gridCol w:w="991"/>
        <w:gridCol w:w="859"/>
        <w:gridCol w:w="859"/>
        <w:gridCol w:w="964"/>
      </w:tblGrid>
      <w:tr w:rsidR="004B220B" w:rsidRPr="00CF2EFF" w:rsidTr="00E86CCE">
        <w:trPr>
          <w:cantSplit/>
          <w:trHeight w:val="567"/>
          <w:tblHeader/>
        </w:trPr>
        <w:tc>
          <w:tcPr>
            <w:tcW w:w="364" w:type="pct"/>
            <w:vMerge w:val="restart"/>
            <w:shd w:val="clear" w:color="auto" w:fill="4F81BD"/>
            <w:vAlign w:val="center"/>
          </w:tcPr>
          <w:p w:rsidR="004B220B" w:rsidRPr="00CF2EFF" w:rsidRDefault="004B220B" w:rsidP="00E86CCE">
            <w:pPr>
              <w:spacing w:line="0" w:lineRule="atLeast"/>
              <w:jc w:val="center"/>
              <w:rPr>
                <w:rFonts w:eastAsia="標楷體"/>
                <w:color w:val="FFFFFF"/>
                <w:sz w:val="26"/>
                <w:szCs w:val="26"/>
              </w:rPr>
            </w:pPr>
            <w:r w:rsidRPr="00CF2EFF">
              <w:rPr>
                <w:rFonts w:eastAsia="標楷體" w:hint="eastAsia"/>
                <w:color w:val="FFFFFF"/>
                <w:sz w:val="26"/>
                <w:szCs w:val="26"/>
              </w:rPr>
              <w:t>編號</w:t>
            </w:r>
          </w:p>
        </w:tc>
        <w:tc>
          <w:tcPr>
            <w:tcW w:w="2275" w:type="pct"/>
            <w:shd w:val="clear" w:color="auto" w:fill="4F81BD"/>
            <w:vAlign w:val="center"/>
          </w:tcPr>
          <w:p w:rsidR="004B220B" w:rsidRPr="00CF2EFF" w:rsidRDefault="004B220B" w:rsidP="00E86CCE">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361" w:type="pct"/>
            <w:gridSpan w:val="4"/>
            <w:shd w:val="clear" w:color="auto" w:fill="4F81BD"/>
            <w:vAlign w:val="center"/>
          </w:tcPr>
          <w:p w:rsidR="004B220B" w:rsidRPr="00CF2EFF" w:rsidRDefault="004B220B" w:rsidP="00E86CCE">
            <w:pPr>
              <w:spacing w:line="0" w:lineRule="atLeast"/>
              <w:jc w:val="center"/>
              <w:rPr>
                <w:rFonts w:eastAsia="標楷體"/>
                <w:color w:val="FFFFFF"/>
                <w:sz w:val="26"/>
                <w:szCs w:val="26"/>
              </w:rPr>
            </w:pPr>
            <w:r w:rsidRPr="00CF2EFF">
              <w:rPr>
                <w:rFonts w:eastAsia="標楷體" w:hint="eastAsia"/>
                <w:color w:val="FFFFFF"/>
                <w:sz w:val="26"/>
                <w:szCs w:val="26"/>
              </w:rPr>
              <w:t>營業淨利率（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4B220B" w:rsidRPr="00CF2EFF" w:rsidTr="00E86CCE">
        <w:trPr>
          <w:cantSplit/>
          <w:trHeight w:val="567"/>
          <w:tblHeader/>
        </w:trPr>
        <w:tc>
          <w:tcPr>
            <w:tcW w:w="364" w:type="pct"/>
            <w:vMerge/>
            <w:tcBorders>
              <w:bottom w:val="double" w:sz="4" w:space="0" w:color="auto"/>
            </w:tcBorders>
            <w:shd w:val="clear" w:color="auto" w:fill="4F81BD"/>
            <w:vAlign w:val="center"/>
          </w:tcPr>
          <w:p w:rsidR="004B220B" w:rsidRPr="00CF2EFF" w:rsidRDefault="004B220B" w:rsidP="00E86CCE">
            <w:pPr>
              <w:spacing w:line="0" w:lineRule="atLeast"/>
              <w:jc w:val="center"/>
              <w:rPr>
                <w:rFonts w:eastAsia="標楷體"/>
                <w:color w:val="FFFFFF"/>
                <w:sz w:val="26"/>
                <w:szCs w:val="26"/>
              </w:rPr>
            </w:pPr>
          </w:p>
        </w:tc>
        <w:tc>
          <w:tcPr>
            <w:tcW w:w="2275" w:type="pct"/>
            <w:tcBorders>
              <w:bottom w:val="double" w:sz="4" w:space="0" w:color="auto"/>
            </w:tcBorders>
            <w:shd w:val="clear" w:color="auto" w:fill="4F81BD"/>
            <w:vAlign w:val="center"/>
          </w:tcPr>
          <w:p w:rsidR="004B220B" w:rsidRPr="00CF2EFF" w:rsidRDefault="004B220B" w:rsidP="00E86CCE">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637" w:type="pct"/>
            <w:tcBorders>
              <w:bottom w:val="double" w:sz="4" w:space="0" w:color="auto"/>
            </w:tcBorders>
            <w:shd w:val="clear" w:color="auto" w:fill="4F81BD"/>
            <w:vAlign w:val="center"/>
          </w:tcPr>
          <w:p w:rsidR="004B220B" w:rsidRPr="00CF2EFF" w:rsidRDefault="00C02957" w:rsidP="00E86CCE">
            <w:pPr>
              <w:spacing w:line="0" w:lineRule="atLeast"/>
              <w:jc w:val="center"/>
              <w:rPr>
                <w:rFonts w:eastAsia="標楷體"/>
                <w:color w:val="FFFFFF"/>
                <w:sz w:val="26"/>
                <w:szCs w:val="26"/>
              </w:rPr>
            </w:pPr>
            <w:r>
              <w:rPr>
                <w:rFonts w:eastAsia="標楷體" w:hint="eastAsia"/>
                <w:color w:val="FFFFFF"/>
                <w:sz w:val="26"/>
                <w:szCs w:val="26"/>
              </w:rPr>
              <w:t>103</w:t>
            </w:r>
            <w:r w:rsidR="004B220B" w:rsidRPr="00CF2EFF">
              <w:rPr>
                <w:rFonts w:eastAsia="標楷體" w:hint="eastAsia"/>
                <w:color w:val="FFFFFF"/>
                <w:sz w:val="26"/>
                <w:szCs w:val="26"/>
              </w:rPr>
              <w:t>年</w:t>
            </w:r>
          </w:p>
        </w:tc>
        <w:tc>
          <w:tcPr>
            <w:tcW w:w="552" w:type="pct"/>
            <w:tcBorders>
              <w:bottom w:val="double" w:sz="4" w:space="0" w:color="auto"/>
            </w:tcBorders>
            <w:shd w:val="clear" w:color="auto" w:fill="4F81BD"/>
            <w:vAlign w:val="center"/>
          </w:tcPr>
          <w:p w:rsidR="004B220B" w:rsidRPr="00CF2EFF" w:rsidRDefault="00C02957" w:rsidP="00E86CCE">
            <w:pPr>
              <w:spacing w:line="0" w:lineRule="atLeast"/>
              <w:jc w:val="center"/>
              <w:rPr>
                <w:rFonts w:eastAsia="標楷體"/>
                <w:color w:val="FFFFFF"/>
                <w:sz w:val="26"/>
                <w:szCs w:val="26"/>
              </w:rPr>
            </w:pPr>
            <w:r>
              <w:rPr>
                <w:rFonts w:eastAsia="標楷體" w:hint="eastAsia"/>
                <w:color w:val="FFFFFF"/>
                <w:sz w:val="26"/>
                <w:szCs w:val="26"/>
              </w:rPr>
              <w:t>104</w:t>
            </w:r>
            <w:r w:rsidR="004B220B" w:rsidRPr="00CF2EFF">
              <w:rPr>
                <w:rFonts w:eastAsia="標楷體" w:hint="eastAsia"/>
                <w:color w:val="FFFFFF"/>
                <w:sz w:val="26"/>
                <w:szCs w:val="26"/>
              </w:rPr>
              <w:t>年</w:t>
            </w:r>
          </w:p>
        </w:tc>
        <w:tc>
          <w:tcPr>
            <w:tcW w:w="552" w:type="pct"/>
            <w:tcBorders>
              <w:bottom w:val="double" w:sz="4" w:space="0" w:color="auto"/>
            </w:tcBorders>
            <w:shd w:val="clear" w:color="auto" w:fill="4F81BD"/>
            <w:vAlign w:val="center"/>
          </w:tcPr>
          <w:p w:rsidR="004B220B" w:rsidRPr="00CF2EFF" w:rsidRDefault="00C02957" w:rsidP="00E86CCE">
            <w:pPr>
              <w:spacing w:line="0" w:lineRule="atLeast"/>
              <w:jc w:val="center"/>
              <w:rPr>
                <w:rFonts w:eastAsia="標楷體"/>
                <w:color w:val="FFFFFF"/>
                <w:sz w:val="26"/>
                <w:szCs w:val="26"/>
              </w:rPr>
            </w:pPr>
            <w:r>
              <w:rPr>
                <w:rFonts w:eastAsia="標楷體" w:hint="eastAsia"/>
                <w:color w:val="FFFFFF"/>
                <w:sz w:val="26"/>
                <w:szCs w:val="26"/>
              </w:rPr>
              <w:t>105</w:t>
            </w:r>
            <w:r w:rsidR="004B220B" w:rsidRPr="00CF2EFF">
              <w:rPr>
                <w:rFonts w:eastAsia="標楷體" w:hint="eastAsia"/>
                <w:color w:val="FFFFFF"/>
                <w:sz w:val="26"/>
                <w:szCs w:val="26"/>
              </w:rPr>
              <w:t>年</w:t>
            </w:r>
          </w:p>
        </w:tc>
        <w:tc>
          <w:tcPr>
            <w:tcW w:w="620" w:type="pct"/>
            <w:tcBorders>
              <w:bottom w:val="double" w:sz="4" w:space="0" w:color="auto"/>
            </w:tcBorders>
            <w:shd w:val="clear" w:color="auto" w:fill="4F81BD"/>
            <w:vAlign w:val="center"/>
          </w:tcPr>
          <w:p w:rsidR="004B220B" w:rsidRPr="00CF2EFF" w:rsidRDefault="004B220B" w:rsidP="00E86CCE">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AD7AB8" w:rsidRPr="00CF2EFF" w:rsidTr="00E86CCE">
        <w:trPr>
          <w:trHeight w:val="567"/>
        </w:trPr>
        <w:tc>
          <w:tcPr>
            <w:tcW w:w="364" w:type="pct"/>
            <w:tcBorders>
              <w:top w:val="double" w:sz="4" w:space="0" w:color="auto"/>
            </w:tcBorders>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sz w:val="26"/>
                <w:szCs w:val="26"/>
              </w:rPr>
              <w:lastRenderedPageBreak/>
              <w:t>1</w:t>
            </w:r>
          </w:p>
        </w:tc>
        <w:tc>
          <w:tcPr>
            <w:tcW w:w="2275" w:type="pct"/>
            <w:tcBorders>
              <w:top w:val="double" w:sz="4" w:space="0" w:color="auto"/>
            </w:tcBorders>
            <w:vAlign w:val="center"/>
          </w:tcPr>
          <w:p w:rsidR="00AD7AB8" w:rsidRPr="00CF2EFF" w:rsidRDefault="00AD7AB8" w:rsidP="00E86CCE">
            <w:pPr>
              <w:rPr>
                <w:color w:val="000000"/>
                <w:sz w:val="26"/>
                <w:szCs w:val="26"/>
              </w:rPr>
            </w:pPr>
            <w:r w:rsidRPr="00CF2EFF">
              <w:rPr>
                <w:color w:val="000000"/>
                <w:sz w:val="26"/>
                <w:szCs w:val="26"/>
              </w:rPr>
              <w:t>Aica Kogyo Co Ltd</w:t>
            </w:r>
          </w:p>
        </w:tc>
        <w:tc>
          <w:tcPr>
            <w:tcW w:w="637"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9.84%</w:t>
            </w:r>
          </w:p>
        </w:tc>
        <w:tc>
          <w:tcPr>
            <w:tcW w:w="55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10.08%</w:t>
            </w:r>
          </w:p>
        </w:tc>
        <w:tc>
          <w:tcPr>
            <w:tcW w:w="552"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11.39%</w:t>
            </w:r>
          </w:p>
        </w:tc>
        <w:tc>
          <w:tcPr>
            <w:tcW w:w="620" w:type="pct"/>
            <w:tcBorders>
              <w:top w:val="double" w:sz="4" w:space="0" w:color="auto"/>
            </w:tcBorders>
            <w:vAlign w:val="center"/>
          </w:tcPr>
          <w:p w:rsidR="00AD7AB8" w:rsidRPr="00AD7AB8" w:rsidRDefault="00AD7AB8">
            <w:pPr>
              <w:jc w:val="right"/>
              <w:rPr>
                <w:color w:val="000000"/>
                <w:sz w:val="26"/>
                <w:szCs w:val="26"/>
              </w:rPr>
            </w:pPr>
            <w:r w:rsidRPr="00AD7AB8">
              <w:rPr>
                <w:color w:val="000000"/>
                <w:sz w:val="26"/>
                <w:szCs w:val="26"/>
              </w:rPr>
              <w:t>10.45%</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2</w:t>
            </w:r>
          </w:p>
        </w:tc>
        <w:tc>
          <w:tcPr>
            <w:tcW w:w="2275" w:type="pct"/>
            <w:vAlign w:val="center"/>
          </w:tcPr>
          <w:p w:rsidR="00AD7AB8" w:rsidRPr="00CF2EFF" w:rsidRDefault="00AD7AB8" w:rsidP="00E86CCE">
            <w:pPr>
              <w:rPr>
                <w:color w:val="000000"/>
                <w:sz w:val="26"/>
                <w:szCs w:val="26"/>
              </w:rPr>
            </w:pPr>
            <w:r w:rsidRPr="00CF2EFF">
              <w:rPr>
                <w:color w:val="000000"/>
                <w:sz w:val="26"/>
                <w:szCs w:val="26"/>
              </w:rPr>
              <w:t>Basic Chemical Industries Ltd</w:t>
            </w:r>
          </w:p>
        </w:tc>
        <w:tc>
          <w:tcPr>
            <w:tcW w:w="637" w:type="pct"/>
            <w:vAlign w:val="center"/>
          </w:tcPr>
          <w:p w:rsidR="00AD7AB8" w:rsidRPr="00AD7AB8" w:rsidRDefault="00AD7AB8">
            <w:pPr>
              <w:jc w:val="right"/>
              <w:rPr>
                <w:color w:val="000000"/>
                <w:sz w:val="26"/>
                <w:szCs w:val="26"/>
              </w:rPr>
            </w:pPr>
            <w:r w:rsidRPr="00AD7AB8">
              <w:rPr>
                <w:color w:val="000000"/>
                <w:sz w:val="26"/>
                <w:szCs w:val="26"/>
              </w:rPr>
              <w:t>7.14%</w:t>
            </w:r>
          </w:p>
        </w:tc>
        <w:tc>
          <w:tcPr>
            <w:tcW w:w="552" w:type="pct"/>
            <w:vAlign w:val="center"/>
          </w:tcPr>
          <w:p w:rsidR="00AD7AB8" w:rsidRPr="00AD7AB8" w:rsidRDefault="00AD7AB8">
            <w:pPr>
              <w:jc w:val="right"/>
              <w:rPr>
                <w:color w:val="000000"/>
                <w:sz w:val="26"/>
                <w:szCs w:val="26"/>
              </w:rPr>
            </w:pPr>
            <w:r w:rsidRPr="00AD7AB8">
              <w:rPr>
                <w:color w:val="000000"/>
                <w:sz w:val="26"/>
                <w:szCs w:val="26"/>
              </w:rPr>
              <w:t>9.59%</w:t>
            </w:r>
          </w:p>
        </w:tc>
        <w:tc>
          <w:tcPr>
            <w:tcW w:w="552" w:type="pct"/>
            <w:vAlign w:val="center"/>
          </w:tcPr>
          <w:p w:rsidR="00AD7AB8" w:rsidRPr="00AD7AB8" w:rsidRDefault="00AD7AB8">
            <w:pPr>
              <w:jc w:val="right"/>
              <w:rPr>
                <w:color w:val="000000"/>
                <w:sz w:val="26"/>
                <w:szCs w:val="26"/>
              </w:rPr>
            </w:pPr>
            <w:r w:rsidRPr="00AD7AB8">
              <w:rPr>
                <w:color w:val="000000"/>
                <w:sz w:val="26"/>
                <w:szCs w:val="26"/>
              </w:rPr>
              <w:t>11.96%</w:t>
            </w:r>
          </w:p>
        </w:tc>
        <w:tc>
          <w:tcPr>
            <w:tcW w:w="620" w:type="pct"/>
            <w:vAlign w:val="center"/>
          </w:tcPr>
          <w:p w:rsidR="00AD7AB8" w:rsidRPr="00AD7AB8" w:rsidRDefault="00AD7AB8">
            <w:pPr>
              <w:jc w:val="right"/>
              <w:rPr>
                <w:color w:val="000000"/>
                <w:sz w:val="26"/>
                <w:szCs w:val="26"/>
              </w:rPr>
            </w:pPr>
            <w:r w:rsidRPr="00AD7AB8">
              <w:rPr>
                <w:color w:val="000000"/>
                <w:sz w:val="26"/>
                <w:szCs w:val="26"/>
              </w:rPr>
              <w:t>9.46%</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3</w:t>
            </w:r>
          </w:p>
        </w:tc>
        <w:tc>
          <w:tcPr>
            <w:tcW w:w="2275" w:type="pct"/>
            <w:vAlign w:val="center"/>
          </w:tcPr>
          <w:p w:rsidR="00AD7AB8" w:rsidRPr="00CF2EFF" w:rsidRDefault="00AD7AB8" w:rsidP="00E86CCE">
            <w:pPr>
              <w:rPr>
                <w:color w:val="000000"/>
                <w:sz w:val="26"/>
                <w:szCs w:val="26"/>
              </w:rPr>
            </w:pPr>
            <w:r w:rsidRPr="00CF2EFF">
              <w:rPr>
                <w:color w:val="000000"/>
                <w:sz w:val="26"/>
                <w:szCs w:val="26"/>
              </w:rPr>
              <w:t>Beijing Comens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8.87%</w:t>
            </w:r>
          </w:p>
        </w:tc>
        <w:tc>
          <w:tcPr>
            <w:tcW w:w="552" w:type="pct"/>
            <w:vAlign w:val="center"/>
          </w:tcPr>
          <w:p w:rsidR="00AD7AB8" w:rsidRPr="00AD7AB8" w:rsidRDefault="00AD7AB8">
            <w:pPr>
              <w:jc w:val="right"/>
              <w:rPr>
                <w:color w:val="000000"/>
                <w:sz w:val="26"/>
                <w:szCs w:val="26"/>
              </w:rPr>
            </w:pPr>
            <w:r w:rsidRPr="00AD7AB8">
              <w:rPr>
                <w:color w:val="000000"/>
                <w:sz w:val="26"/>
                <w:szCs w:val="26"/>
              </w:rPr>
              <w:t>10.96%</w:t>
            </w:r>
          </w:p>
        </w:tc>
        <w:tc>
          <w:tcPr>
            <w:tcW w:w="552" w:type="pct"/>
            <w:vAlign w:val="center"/>
          </w:tcPr>
          <w:p w:rsidR="00AD7AB8" w:rsidRPr="00AD7AB8" w:rsidRDefault="00AD7AB8">
            <w:pPr>
              <w:jc w:val="right"/>
              <w:rPr>
                <w:color w:val="000000"/>
                <w:sz w:val="26"/>
                <w:szCs w:val="26"/>
              </w:rPr>
            </w:pPr>
            <w:r w:rsidRPr="00AD7AB8">
              <w:rPr>
                <w:color w:val="000000"/>
                <w:sz w:val="26"/>
                <w:szCs w:val="26"/>
              </w:rPr>
              <w:t>10.00%</w:t>
            </w:r>
          </w:p>
        </w:tc>
        <w:tc>
          <w:tcPr>
            <w:tcW w:w="620" w:type="pct"/>
            <w:vAlign w:val="center"/>
          </w:tcPr>
          <w:p w:rsidR="00AD7AB8" w:rsidRPr="00AD7AB8" w:rsidRDefault="00AD7AB8">
            <w:pPr>
              <w:jc w:val="right"/>
              <w:rPr>
                <w:color w:val="000000"/>
                <w:sz w:val="26"/>
                <w:szCs w:val="26"/>
              </w:rPr>
            </w:pPr>
            <w:r w:rsidRPr="00AD7AB8">
              <w:rPr>
                <w:color w:val="000000"/>
                <w:sz w:val="26"/>
                <w:szCs w:val="26"/>
              </w:rPr>
              <w:t>9.92%</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4</w:t>
            </w:r>
          </w:p>
        </w:tc>
        <w:tc>
          <w:tcPr>
            <w:tcW w:w="2275" w:type="pct"/>
            <w:vAlign w:val="center"/>
          </w:tcPr>
          <w:p w:rsidR="00AD7AB8" w:rsidRPr="00CF2EFF" w:rsidRDefault="00AD7AB8" w:rsidP="00E86CCE">
            <w:pPr>
              <w:rPr>
                <w:color w:val="000000"/>
                <w:sz w:val="26"/>
                <w:szCs w:val="26"/>
              </w:rPr>
            </w:pPr>
            <w:r w:rsidRPr="00CF2EFF">
              <w:rPr>
                <w:color w:val="000000"/>
                <w:sz w:val="26"/>
                <w:szCs w:val="26"/>
              </w:rPr>
              <w:t>Cemedine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1.99%</w:t>
            </w:r>
          </w:p>
        </w:tc>
        <w:tc>
          <w:tcPr>
            <w:tcW w:w="552" w:type="pct"/>
            <w:vAlign w:val="center"/>
          </w:tcPr>
          <w:p w:rsidR="00AD7AB8" w:rsidRPr="00AD7AB8" w:rsidRDefault="00AD7AB8">
            <w:pPr>
              <w:jc w:val="right"/>
              <w:rPr>
                <w:color w:val="000000"/>
                <w:sz w:val="26"/>
                <w:szCs w:val="26"/>
              </w:rPr>
            </w:pPr>
            <w:r w:rsidRPr="00AD7AB8">
              <w:rPr>
                <w:color w:val="000000"/>
                <w:sz w:val="26"/>
                <w:szCs w:val="26"/>
              </w:rPr>
              <w:t>2.69%</w:t>
            </w:r>
          </w:p>
        </w:tc>
        <w:tc>
          <w:tcPr>
            <w:tcW w:w="552" w:type="pct"/>
            <w:vAlign w:val="center"/>
          </w:tcPr>
          <w:p w:rsidR="00AD7AB8" w:rsidRPr="00AD7AB8" w:rsidRDefault="00AD7AB8">
            <w:pPr>
              <w:jc w:val="right"/>
              <w:rPr>
                <w:color w:val="000000"/>
                <w:sz w:val="26"/>
                <w:szCs w:val="26"/>
              </w:rPr>
            </w:pPr>
            <w:r w:rsidRPr="00AD7AB8">
              <w:rPr>
                <w:color w:val="000000"/>
                <w:sz w:val="26"/>
                <w:szCs w:val="26"/>
              </w:rPr>
              <w:t>2.47%</w:t>
            </w:r>
          </w:p>
        </w:tc>
        <w:tc>
          <w:tcPr>
            <w:tcW w:w="620" w:type="pct"/>
            <w:vAlign w:val="center"/>
          </w:tcPr>
          <w:p w:rsidR="00AD7AB8" w:rsidRPr="00AD7AB8" w:rsidRDefault="00AD7AB8">
            <w:pPr>
              <w:jc w:val="right"/>
              <w:rPr>
                <w:color w:val="000000"/>
                <w:sz w:val="26"/>
                <w:szCs w:val="26"/>
              </w:rPr>
            </w:pPr>
            <w:r w:rsidRPr="00AD7AB8">
              <w:rPr>
                <w:color w:val="000000"/>
                <w:sz w:val="26"/>
                <w:szCs w:val="26"/>
              </w:rPr>
              <w:t>2.38%</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275" w:type="pct"/>
            <w:vAlign w:val="center"/>
          </w:tcPr>
          <w:p w:rsidR="00AD7AB8" w:rsidRPr="00CF2EFF" w:rsidRDefault="00AD7AB8" w:rsidP="00E86CCE">
            <w:pPr>
              <w:rPr>
                <w:color w:val="000000"/>
                <w:sz w:val="26"/>
                <w:szCs w:val="26"/>
              </w:rPr>
            </w:pPr>
            <w:r w:rsidRPr="00CF2EFF">
              <w:rPr>
                <w:color w:val="000000"/>
                <w:sz w:val="26"/>
                <w:szCs w:val="26"/>
              </w:rPr>
              <w:t>Duta Pertiwi Nusantara Tbk PT</w:t>
            </w:r>
          </w:p>
        </w:tc>
        <w:tc>
          <w:tcPr>
            <w:tcW w:w="637" w:type="pct"/>
            <w:vAlign w:val="center"/>
          </w:tcPr>
          <w:p w:rsidR="00AD7AB8" w:rsidRPr="00AD7AB8" w:rsidRDefault="00AD7AB8">
            <w:pPr>
              <w:jc w:val="right"/>
              <w:rPr>
                <w:color w:val="000000"/>
                <w:sz w:val="26"/>
                <w:szCs w:val="26"/>
              </w:rPr>
            </w:pPr>
            <w:r w:rsidRPr="00AD7AB8">
              <w:rPr>
                <w:color w:val="000000"/>
                <w:sz w:val="26"/>
                <w:szCs w:val="26"/>
              </w:rPr>
              <w:t>5.38%</w:t>
            </w:r>
          </w:p>
        </w:tc>
        <w:tc>
          <w:tcPr>
            <w:tcW w:w="552" w:type="pct"/>
            <w:vAlign w:val="center"/>
          </w:tcPr>
          <w:p w:rsidR="00AD7AB8" w:rsidRPr="00AD7AB8" w:rsidRDefault="00AD7AB8">
            <w:pPr>
              <w:jc w:val="right"/>
              <w:rPr>
                <w:color w:val="000000"/>
                <w:sz w:val="26"/>
                <w:szCs w:val="26"/>
              </w:rPr>
            </w:pPr>
            <w:r w:rsidRPr="00AD7AB8">
              <w:rPr>
                <w:color w:val="000000"/>
                <w:sz w:val="26"/>
                <w:szCs w:val="26"/>
              </w:rPr>
              <w:t>-0.60%</w:t>
            </w:r>
          </w:p>
        </w:tc>
        <w:tc>
          <w:tcPr>
            <w:tcW w:w="552" w:type="pct"/>
            <w:vAlign w:val="center"/>
          </w:tcPr>
          <w:p w:rsidR="00AD7AB8" w:rsidRPr="00AD7AB8" w:rsidRDefault="00AD7AB8">
            <w:pPr>
              <w:jc w:val="right"/>
              <w:rPr>
                <w:color w:val="000000"/>
                <w:sz w:val="26"/>
                <w:szCs w:val="26"/>
              </w:rPr>
            </w:pPr>
            <w:r w:rsidRPr="00AD7AB8">
              <w:rPr>
                <w:color w:val="000000"/>
                <w:sz w:val="26"/>
                <w:szCs w:val="26"/>
              </w:rPr>
              <w:t>3.39%</w:t>
            </w:r>
          </w:p>
        </w:tc>
        <w:tc>
          <w:tcPr>
            <w:tcW w:w="620" w:type="pct"/>
            <w:vAlign w:val="center"/>
          </w:tcPr>
          <w:p w:rsidR="00AD7AB8" w:rsidRPr="00AD7AB8" w:rsidRDefault="00AD7AB8">
            <w:pPr>
              <w:jc w:val="right"/>
              <w:rPr>
                <w:color w:val="000000"/>
                <w:sz w:val="26"/>
                <w:szCs w:val="26"/>
              </w:rPr>
            </w:pPr>
            <w:r w:rsidRPr="00AD7AB8">
              <w:rPr>
                <w:color w:val="000000"/>
                <w:sz w:val="26"/>
                <w:szCs w:val="26"/>
              </w:rPr>
              <w:t>2.82%</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275" w:type="pct"/>
            <w:vAlign w:val="center"/>
          </w:tcPr>
          <w:p w:rsidR="00AD7AB8" w:rsidRPr="00CF2EFF" w:rsidRDefault="00AD7AB8" w:rsidP="00E86CCE">
            <w:pPr>
              <w:rPr>
                <w:color w:val="000000"/>
                <w:sz w:val="26"/>
                <w:szCs w:val="26"/>
              </w:rPr>
            </w:pPr>
            <w:r w:rsidRPr="00CF2EFF">
              <w:rPr>
                <w:color w:val="000000"/>
                <w:sz w:val="26"/>
                <w:szCs w:val="26"/>
              </w:rPr>
              <w:t>HB Fuller Co</w:t>
            </w:r>
          </w:p>
        </w:tc>
        <w:tc>
          <w:tcPr>
            <w:tcW w:w="637" w:type="pct"/>
            <w:vAlign w:val="center"/>
          </w:tcPr>
          <w:p w:rsidR="00AD7AB8" w:rsidRPr="00AD7AB8" w:rsidRDefault="00AD7AB8">
            <w:pPr>
              <w:jc w:val="right"/>
              <w:rPr>
                <w:color w:val="000000"/>
                <w:sz w:val="26"/>
                <w:szCs w:val="26"/>
              </w:rPr>
            </w:pPr>
            <w:r w:rsidRPr="00AD7AB8">
              <w:rPr>
                <w:color w:val="000000"/>
                <w:sz w:val="26"/>
                <w:szCs w:val="26"/>
              </w:rPr>
              <w:t>6.47%</w:t>
            </w:r>
          </w:p>
        </w:tc>
        <w:tc>
          <w:tcPr>
            <w:tcW w:w="552" w:type="pct"/>
            <w:vAlign w:val="center"/>
          </w:tcPr>
          <w:p w:rsidR="00AD7AB8" w:rsidRPr="00AD7AB8" w:rsidRDefault="00AD7AB8">
            <w:pPr>
              <w:jc w:val="right"/>
              <w:rPr>
                <w:color w:val="000000"/>
                <w:sz w:val="26"/>
                <w:szCs w:val="26"/>
              </w:rPr>
            </w:pPr>
            <w:r w:rsidRPr="00AD7AB8">
              <w:rPr>
                <w:color w:val="000000"/>
                <w:sz w:val="26"/>
                <w:szCs w:val="26"/>
              </w:rPr>
              <w:t>7.48%</w:t>
            </w:r>
          </w:p>
        </w:tc>
        <w:tc>
          <w:tcPr>
            <w:tcW w:w="552" w:type="pct"/>
            <w:vAlign w:val="center"/>
          </w:tcPr>
          <w:p w:rsidR="00AD7AB8" w:rsidRPr="00AD7AB8" w:rsidRDefault="00AD7AB8">
            <w:pPr>
              <w:jc w:val="right"/>
              <w:rPr>
                <w:color w:val="000000"/>
                <w:sz w:val="26"/>
                <w:szCs w:val="26"/>
              </w:rPr>
            </w:pPr>
            <w:r w:rsidRPr="00AD7AB8">
              <w:rPr>
                <w:color w:val="000000"/>
                <w:sz w:val="26"/>
                <w:szCs w:val="26"/>
              </w:rPr>
              <w:t>9.12%</w:t>
            </w:r>
          </w:p>
        </w:tc>
        <w:tc>
          <w:tcPr>
            <w:tcW w:w="620" w:type="pct"/>
            <w:vAlign w:val="center"/>
          </w:tcPr>
          <w:p w:rsidR="00AD7AB8" w:rsidRPr="00AD7AB8" w:rsidRDefault="00AD7AB8">
            <w:pPr>
              <w:jc w:val="right"/>
              <w:rPr>
                <w:color w:val="000000"/>
                <w:sz w:val="26"/>
                <w:szCs w:val="26"/>
              </w:rPr>
            </w:pPr>
            <w:r w:rsidRPr="00AD7AB8">
              <w:rPr>
                <w:color w:val="000000"/>
                <w:sz w:val="26"/>
                <w:szCs w:val="26"/>
              </w:rPr>
              <w:t>7.69%</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275" w:type="pct"/>
            <w:vAlign w:val="center"/>
          </w:tcPr>
          <w:p w:rsidR="00AD7AB8" w:rsidRPr="00CF2EFF" w:rsidRDefault="00AD7AB8" w:rsidP="00E86CCE">
            <w:pPr>
              <w:rPr>
                <w:color w:val="000000"/>
                <w:sz w:val="26"/>
                <w:szCs w:val="26"/>
              </w:rPr>
            </w:pPr>
            <w:r w:rsidRPr="00CF2EFF">
              <w:rPr>
                <w:color w:val="000000"/>
                <w:sz w:val="26"/>
                <w:szCs w:val="26"/>
              </w:rPr>
              <w:t>Hubei Huitian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10.71%</w:t>
            </w:r>
          </w:p>
        </w:tc>
        <w:tc>
          <w:tcPr>
            <w:tcW w:w="552" w:type="pct"/>
            <w:vAlign w:val="center"/>
          </w:tcPr>
          <w:p w:rsidR="00AD7AB8" w:rsidRPr="00AD7AB8" w:rsidRDefault="00AD7AB8">
            <w:pPr>
              <w:jc w:val="right"/>
              <w:rPr>
                <w:color w:val="000000"/>
                <w:sz w:val="26"/>
                <w:szCs w:val="26"/>
              </w:rPr>
            </w:pPr>
            <w:r w:rsidRPr="00AD7AB8">
              <w:rPr>
                <w:color w:val="000000"/>
                <w:sz w:val="26"/>
                <w:szCs w:val="26"/>
              </w:rPr>
              <w:t>5.27%</w:t>
            </w:r>
          </w:p>
        </w:tc>
        <w:tc>
          <w:tcPr>
            <w:tcW w:w="552" w:type="pct"/>
            <w:vAlign w:val="center"/>
          </w:tcPr>
          <w:p w:rsidR="00AD7AB8" w:rsidRPr="00AD7AB8" w:rsidRDefault="00AD7AB8">
            <w:pPr>
              <w:jc w:val="right"/>
              <w:rPr>
                <w:color w:val="000000"/>
                <w:sz w:val="26"/>
                <w:szCs w:val="26"/>
              </w:rPr>
            </w:pPr>
            <w:r w:rsidRPr="00AD7AB8">
              <w:rPr>
                <w:color w:val="000000"/>
                <w:sz w:val="26"/>
                <w:szCs w:val="26"/>
              </w:rPr>
              <w:t>8.04%</w:t>
            </w:r>
          </w:p>
        </w:tc>
        <w:tc>
          <w:tcPr>
            <w:tcW w:w="620" w:type="pct"/>
            <w:vAlign w:val="center"/>
          </w:tcPr>
          <w:p w:rsidR="00AD7AB8" w:rsidRPr="00AD7AB8" w:rsidRDefault="00AD7AB8">
            <w:pPr>
              <w:jc w:val="right"/>
              <w:rPr>
                <w:color w:val="000000"/>
                <w:sz w:val="26"/>
                <w:szCs w:val="26"/>
              </w:rPr>
            </w:pPr>
            <w:r w:rsidRPr="00AD7AB8">
              <w:rPr>
                <w:color w:val="000000"/>
                <w:sz w:val="26"/>
                <w:szCs w:val="26"/>
              </w:rPr>
              <w:t>7.89%</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8</w:t>
            </w:r>
          </w:p>
        </w:tc>
        <w:tc>
          <w:tcPr>
            <w:tcW w:w="2275" w:type="pct"/>
            <w:vAlign w:val="center"/>
          </w:tcPr>
          <w:p w:rsidR="00AD7AB8" w:rsidRPr="00CF2EFF" w:rsidRDefault="00AD7AB8" w:rsidP="00E86CCE">
            <w:pPr>
              <w:rPr>
                <w:color w:val="000000"/>
                <w:sz w:val="26"/>
                <w:szCs w:val="26"/>
              </w:rPr>
            </w:pPr>
            <w:r w:rsidRPr="00CF2EFF">
              <w:rPr>
                <w:color w:val="000000"/>
                <w:sz w:val="26"/>
                <w:szCs w:val="26"/>
              </w:rPr>
              <w:t>Konishi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4.03%</w:t>
            </w:r>
          </w:p>
        </w:tc>
        <w:tc>
          <w:tcPr>
            <w:tcW w:w="552" w:type="pct"/>
            <w:vAlign w:val="center"/>
          </w:tcPr>
          <w:p w:rsidR="00AD7AB8" w:rsidRPr="00AD7AB8" w:rsidRDefault="00AD7AB8">
            <w:pPr>
              <w:jc w:val="right"/>
              <w:rPr>
                <w:color w:val="000000"/>
                <w:sz w:val="26"/>
                <w:szCs w:val="26"/>
              </w:rPr>
            </w:pPr>
            <w:r w:rsidRPr="00AD7AB8">
              <w:rPr>
                <w:color w:val="000000"/>
                <w:sz w:val="26"/>
                <w:szCs w:val="26"/>
              </w:rPr>
              <w:t>4.83%</w:t>
            </w:r>
          </w:p>
        </w:tc>
        <w:tc>
          <w:tcPr>
            <w:tcW w:w="552" w:type="pct"/>
            <w:vAlign w:val="center"/>
          </w:tcPr>
          <w:p w:rsidR="00AD7AB8" w:rsidRPr="00AD7AB8" w:rsidRDefault="00AD7AB8">
            <w:pPr>
              <w:jc w:val="right"/>
              <w:rPr>
                <w:color w:val="000000"/>
                <w:sz w:val="26"/>
                <w:szCs w:val="26"/>
              </w:rPr>
            </w:pPr>
            <w:r w:rsidRPr="00AD7AB8">
              <w:rPr>
                <w:color w:val="000000"/>
                <w:sz w:val="26"/>
                <w:szCs w:val="26"/>
              </w:rPr>
              <w:t>5.28%</w:t>
            </w:r>
          </w:p>
        </w:tc>
        <w:tc>
          <w:tcPr>
            <w:tcW w:w="620" w:type="pct"/>
            <w:vAlign w:val="center"/>
          </w:tcPr>
          <w:p w:rsidR="00AD7AB8" w:rsidRPr="00AD7AB8" w:rsidRDefault="00AD7AB8">
            <w:pPr>
              <w:jc w:val="right"/>
              <w:rPr>
                <w:color w:val="000000"/>
                <w:sz w:val="26"/>
                <w:szCs w:val="26"/>
              </w:rPr>
            </w:pPr>
            <w:r w:rsidRPr="00AD7AB8">
              <w:rPr>
                <w:color w:val="000000"/>
                <w:sz w:val="26"/>
                <w:szCs w:val="26"/>
              </w:rPr>
              <w:t>4.72%</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Pr>
                <w:rFonts w:eastAsia="標楷體" w:hint="eastAsia"/>
                <w:sz w:val="26"/>
                <w:szCs w:val="26"/>
              </w:rPr>
              <w:t>9</w:t>
            </w:r>
          </w:p>
        </w:tc>
        <w:tc>
          <w:tcPr>
            <w:tcW w:w="2275" w:type="pct"/>
            <w:vAlign w:val="center"/>
          </w:tcPr>
          <w:p w:rsidR="00AD7AB8" w:rsidRPr="00CF2EFF" w:rsidRDefault="00AD7AB8" w:rsidP="00E86CCE">
            <w:pPr>
              <w:rPr>
                <w:color w:val="000000"/>
                <w:sz w:val="26"/>
                <w:szCs w:val="26"/>
              </w:rPr>
            </w:pPr>
            <w:r w:rsidRPr="00CF2EFF">
              <w:rPr>
                <w:color w:val="000000"/>
                <w:sz w:val="26"/>
                <w:szCs w:val="26"/>
              </w:rPr>
              <w:t>Okong Corporation</w:t>
            </w:r>
          </w:p>
        </w:tc>
        <w:tc>
          <w:tcPr>
            <w:tcW w:w="637" w:type="pct"/>
            <w:vAlign w:val="center"/>
          </w:tcPr>
          <w:p w:rsidR="00AD7AB8" w:rsidRPr="00AD7AB8" w:rsidRDefault="00AD7AB8">
            <w:pPr>
              <w:jc w:val="right"/>
              <w:rPr>
                <w:color w:val="000000"/>
                <w:sz w:val="26"/>
                <w:szCs w:val="26"/>
              </w:rPr>
            </w:pPr>
            <w:r w:rsidRPr="00AD7AB8">
              <w:rPr>
                <w:color w:val="000000"/>
                <w:sz w:val="26"/>
                <w:szCs w:val="26"/>
              </w:rPr>
              <w:t>2.91%</w:t>
            </w:r>
          </w:p>
        </w:tc>
        <w:tc>
          <w:tcPr>
            <w:tcW w:w="552" w:type="pct"/>
            <w:vAlign w:val="center"/>
          </w:tcPr>
          <w:p w:rsidR="00AD7AB8" w:rsidRPr="00AD7AB8" w:rsidRDefault="00AD7AB8">
            <w:pPr>
              <w:jc w:val="right"/>
              <w:rPr>
                <w:color w:val="000000"/>
                <w:sz w:val="26"/>
                <w:szCs w:val="26"/>
              </w:rPr>
            </w:pPr>
            <w:r w:rsidRPr="00AD7AB8">
              <w:rPr>
                <w:color w:val="000000"/>
                <w:sz w:val="26"/>
                <w:szCs w:val="26"/>
              </w:rPr>
              <w:t>2.99%</w:t>
            </w:r>
          </w:p>
        </w:tc>
        <w:tc>
          <w:tcPr>
            <w:tcW w:w="552" w:type="pct"/>
            <w:vAlign w:val="center"/>
          </w:tcPr>
          <w:p w:rsidR="00AD7AB8" w:rsidRPr="00AD7AB8" w:rsidRDefault="00AD7AB8">
            <w:pPr>
              <w:jc w:val="right"/>
              <w:rPr>
                <w:color w:val="000000"/>
                <w:sz w:val="26"/>
                <w:szCs w:val="26"/>
              </w:rPr>
            </w:pPr>
            <w:r w:rsidRPr="00AD7AB8">
              <w:rPr>
                <w:color w:val="000000"/>
                <w:sz w:val="26"/>
                <w:szCs w:val="26"/>
              </w:rPr>
              <w:t>5.19%</w:t>
            </w:r>
          </w:p>
        </w:tc>
        <w:tc>
          <w:tcPr>
            <w:tcW w:w="620" w:type="pct"/>
            <w:vAlign w:val="center"/>
          </w:tcPr>
          <w:p w:rsidR="00AD7AB8" w:rsidRPr="00AD7AB8" w:rsidRDefault="00AD7AB8">
            <w:pPr>
              <w:jc w:val="right"/>
              <w:rPr>
                <w:color w:val="000000"/>
                <w:sz w:val="26"/>
                <w:szCs w:val="26"/>
              </w:rPr>
            </w:pPr>
            <w:r w:rsidRPr="00AD7AB8">
              <w:rPr>
                <w:color w:val="000000"/>
                <w:sz w:val="26"/>
                <w:szCs w:val="26"/>
              </w:rPr>
              <w:t>3.74%</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0</w:t>
            </w:r>
          </w:p>
        </w:tc>
        <w:tc>
          <w:tcPr>
            <w:tcW w:w="2275" w:type="pct"/>
            <w:vAlign w:val="center"/>
          </w:tcPr>
          <w:p w:rsidR="00AD7AB8" w:rsidRPr="00CF2EFF" w:rsidRDefault="00AD7AB8" w:rsidP="00E86CCE">
            <w:pPr>
              <w:rPr>
                <w:color w:val="000000"/>
                <w:sz w:val="26"/>
                <w:szCs w:val="26"/>
              </w:rPr>
            </w:pPr>
            <w:r w:rsidRPr="00CF2EFF">
              <w:rPr>
                <w:color w:val="000000"/>
                <w:sz w:val="26"/>
                <w:szCs w:val="26"/>
              </w:rPr>
              <w:t>Selena FM SA</w:t>
            </w:r>
          </w:p>
        </w:tc>
        <w:tc>
          <w:tcPr>
            <w:tcW w:w="637" w:type="pct"/>
            <w:vAlign w:val="center"/>
          </w:tcPr>
          <w:p w:rsidR="00AD7AB8" w:rsidRPr="00AD7AB8" w:rsidRDefault="00AD7AB8">
            <w:pPr>
              <w:jc w:val="right"/>
              <w:rPr>
                <w:color w:val="000000"/>
                <w:sz w:val="26"/>
                <w:szCs w:val="26"/>
              </w:rPr>
            </w:pPr>
            <w:r w:rsidRPr="00AD7AB8">
              <w:rPr>
                <w:color w:val="000000"/>
                <w:sz w:val="26"/>
                <w:szCs w:val="26"/>
              </w:rPr>
              <w:t>5.82%</w:t>
            </w:r>
          </w:p>
        </w:tc>
        <w:tc>
          <w:tcPr>
            <w:tcW w:w="552" w:type="pct"/>
            <w:vAlign w:val="center"/>
          </w:tcPr>
          <w:p w:rsidR="00AD7AB8" w:rsidRPr="00AD7AB8" w:rsidRDefault="00AD7AB8">
            <w:pPr>
              <w:jc w:val="right"/>
              <w:rPr>
                <w:color w:val="000000"/>
                <w:sz w:val="26"/>
                <w:szCs w:val="26"/>
              </w:rPr>
            </w:pPr>
            <w:r w:rsidRPr="00AD7AB8">
              <w:rPr>
                <w:color w:val="000000"/>
                <w:sz w:val="26"/>
                <w:szCs w:val="26"/>
              </w:rPr>
              <w:t>5.83%</w:t>
            </w:r>
          </w:p>
        </w:tc>
        <w:tc>
          <w:tcPr>
            <w:tcW w:w="552" w:type="pct"/>
            <w:vAlign w:val="center"/>
          </w:tcPr>
          <w:p w:rsidR="00AD7AB8" w:rsidRPr="00AD7AB8" w:rsidRDefault="00AD7AB8">
            <w:pPr>
              <w:jc w:val="right"/>
              <w:rPr>
                <w:color w:val="000000"/>
                <w:sz w:val="26"/>
                <w:szCs w:val="26"/>
              </w:rPr>
            </w:pPr>
            <w:r w:rsidRPr="00AD7AB8">
              <w:rPr>
                <w:color w:val="000000"/>
                <w:sz w:val="26"/>
                <w:szCs w:val="26"/>
              </w:rPr>
              <w:t>5.13%</w:t>
            </w:r>
          </w:p>
        </w:tc>
        <w:tc>
          <w:tcPr>
            <w:tcW w:w="620" w:type="pct"/>
            <w:vAlign w:val="center"/>
          </w:tcPr>
          <w:p w:rsidR="00AD7AB8" w:rsidRPr="00AD7AB8" w:rsidRDefault="00AD7AB8">
            <w:pPr>
              <w:jc w:val="right"/>
              <w:rPr>
                <w:color w:val="000000"/>
                <w:sz w:val="26"/>
                <w:szCs w:val="26"/>
              </w:rPr>
            </w:pPr>
            <w:r w:rsidRPr="00AD7AB8">
              <w:rPr>
                <w:color w:val="000000"/>
                <w:sz w:val="26"/>
                <w:szCs w:val="26"/>
              </w:rPr>
              <w:t>5.60%</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1</w:t>
            </w:r>
          </w:p>
        </w:tc>
        <w:tc>
          <w:tcPr>
            <w:tcW w:w="2275" w:type="pct"/>
            <w:vAlign w:val="center"/>
          </w:tcPr>
          <w:p w:rsidR="00AD7AB8" w:rsidRPr="00CF2EFF" w:rsidRDefault="00AD7AB8" w:rsidP="00E86CCE">
            <w:pPr>
              <w:rPr>
                <w:color w:val="000000"/>
                <w:sz w:val="26"/>
                <w:szCs w:val="26"/>
              </w:rPr>
            </w:pPr>
            <w:r w:rsidRPr="00CF2EFF">
              <w:rPr>
                <w:color w:val="000000"/>
                <w:sz w:val="26"/>
                <w:szCs w:val="26"/>
              </w:rPr>
              <w:t>Shanghai Kangda New Materials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15.36%</w:t>
            </w:r>
          </w:p>
        </w:tc>
        <w:tc>
          <w:tcPr>
            <w:tcW w:w="552" w:type="pct"/>
            <w:vAlign w:val="center"/>
          </w:tcPr>
          <w:p w:rsidR="00AD7AB8" w:rsidRPr="00AD7AB8" w:rsidRDefault="00AD7AB8">
            <w:pPr>
              <w:jc w:val="right"/>
              <w:rPr>
                <w:color w:val="000000"/>
                <w:sz w:val="26"/>
                <w:szCs w:val="26"/>
              </w:rPr>
            </w:pPr>
            <w:r w:rsidRPr="00AD7AB8">
              <w:rPr>
                <w:color w:val="000000"/>
                <w:sz w:val="26"/>
                <w:szCs w:val="26"/>
              </w:rPr>
              <w:t>17.44%</w:t>
            </w:r>
          </w:p>
        </w:tc>
        <w:tc>
          <w:tcPr>
            <w:tcW w:w="552" w:type="pct"/>
            <w:vAlign w:val="center"/>
          </w:tcPr>
          <w:p w:rsidR="00AD7AB8" w:rsidRPr="00AD7AB8" w:rsidRDefault="00AD7AB8">
            <w:pPr>
              <w:jc w:val="right"/>
              <w:rPr>
                <w:color w:val="000000"/>
                <w:sz w:val="26"/>
                <w:szCs w:val="26"/>
              </w:rPr>
            </w:pPr>
            <w:r w:rsidRPr="00AD7AB8">
              <w:rPr>
                <w:color w:val="000000"/>
                <w:sz w:val="26"/>
                <w:szCs w:val="26"/>
              </w:rPr>
              <w:t>14.86%</w:t>
            </w:r>
          </w:p>
        </w:tc>
        <w:tc>
          <w:tcPr>
            <w:tcW w:w="620" w:type="pct"/>
            <w:vAlign w:val="center"/>
          </w:tcPr>
          <w:p w:rsidR="00AD7AB8" w:rsidRPr="00AD7AB8" w:rsidRDefault="00AD7AB8">
            <w:pPr>
              <w:jc w:val="right"/>
              <w:rPr>
                <w:color w:val="000000"/>
                <w:sz w:val="26"/>
                <w:szCs w:val="26"/>
              </w:rPr>
            </w:pPr>
            <w:r w:rsidRPr="00AD7AB8">
              <w:rPr>
                <w:color w:val="000000"/>
                <w:sz w:val="26"/>
                <w:szCs w:val="26"/>
              </w:rPr>
              <w:t>16.02%</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2</w:t>
            </w:r>
          </w:p>
        </w:tc>
        <w:tc>
          <w:tcPr>
            <w:tcW w:w="2275" w:type="pct"/>
            <w:vAlign w:val="center"/>
          </w:tcPr>
          <w:p w:rsidR="00AD7AB8" w:rsidRPr="00CF2EFF" w:rsidRDefault="00AD7AB8" w:rsidP="00E86CCE">
            <w:pPr>
              <w:rPr>
                <w:color w:val="000000"/>
                <w:sz w:val="26"/>
                <w:szCs w:val="26"/>
              </w:rPr>
            </w:pPr>
            <w:r w:rsidRPr="00CF2EFF">
              <w:rPr>
                <w:color w:val="000000"/>
                <w:sz w:val="26"/>
                <w:szCs w:val="26"/>
              </w:rPr>
              <w:t>Soken Chemical &amp; Engineering Co Ltd</w:t>
            </w:r>
          </w:p>
        </w:tc>
        <w:tc>
          <w:tcPr>
            <w:tcW w:w="637" w:type="pct"/>
            <w:vAlign w:val="center"/>
          </w:tcPr>
          <w:p w:rsidR="00AD7AB8" w:rsidRPr="00AD7AB8" w:rsidRDefault="00AD7AB8">
            <w:pPr>
              <w:jc w:val="right"/>
              <w:rPr>
                <w:color w:val="000000"/>
                <w:sz w:val="26"/>
                <w:szCs w:val="26"/>
              </w:rPr>
            </w:pPr>
            <w:r w:rsidRPr="00AD7AB8">
              <w:rPr>
                <w:color w:val="000000"/>
                <w:sz w:val="26"/>
                <w:szCs w:val="26"/>
              </w:rPr>
              <w:t>4.18%</w:t>
            </w:r>
          </w:p>
        </w:tc>
        <w:tc>
          <w:tcPr>
            <w:tcW w:w="552" w:type="pct"/>
            <w:vAlign w:val="center"/>
          </w:tcPr>
          <w:p w:rsidR="00AD7AB8" w:rsidRPr="00AD7AB8" w:rsidRDefault="00AD7AB8">
            <w:pPr>
              <w:jc w:val="right"/>
              <w:rPr>
                <w:color w:val="000000"/>
                <w:sz w:val="26"/>
                <w:szCs w:val="26"/>
              </w:rPr>
            </w:pPr>
            <w:r w:rsidRPr="00AD7AB8">
              <w:rPr>
                <w:color w:val="000000"/>
                <w:sz w:val="26"/>
                <w:szCs w:val="26"/>
              </w:rPr>
              <w:t>3.92%</w:t>
            </w:r>
          </w:p>
        </w:tc>
        <w:tc>
          <w:tcPr>
            <w:tcW w:w="552" w:type="pct"/>
            <w:vAlign w:val="center"/>
          </w:tcPr>
          <w:p w:rsidR="00AD7AB8" w:rsidRPr="00AD7AB8" w:rsidRDefault="00AD7AB8">
            <w:pPr>
              <w:jc w:val="right"/>
              <w:rPr>
                <w:color w:val="000000"/>
                <w:sz w:val="26"/>
                <w:szCs w:val="26"/>
              </w:rPr>
            </w:pPr>
            <w:r w:rsidRPr="00AD7AB8">
              <w:rPr>
                <w:color w:val="000000"/>
                <w:sz w:val="26"/>
                <w:szCs w:val="26"/>
              </w:rPr>
              <w:t>8.14%</w:t>
            </w:r>
          </w:p>
        </w:tc>
        <w:tc>
          <w:tcPr>
            <w:tcW w:w="620" w:type="pct"/>
            <w:vAlign w:val="center"/>
          </w:tcPr>
          <w:p w:rsidR="00AD7AB8" w:rsidRPr="00AD7AB8" w:rsidRDefault="00AD7AB8">
            <w:pPr>
              <w:jc w:val="right"/>
              <w:rPr>
                <w:color w:val="000000"/>
                <w:sz w:val="26"/>
                <w:szCs w:val="26"/>
              </w:rPr>
            </w:pPr>
            <w:r w:rsidRPr="00AD7AB8">
              <w:rPr>
                <w:color w:val="000000"/>
                <w:sz w:val="26"/>
                <w:szCs w:val="26"/>
              </w:rPr>
              <w:t>5.38%</w:t>
            </w:r>
          </w:p>
        </w:tc>
      </w:tr>
      <w:tr w:rsidR="00AD7AB8" w:rsidRPr="00CF2EFF" w:rsidTr="00E86CCE">
        <w:trPr>
          <w:trHeight w:val="567"/>
        </w:trPr>
        <w:tc>
          <w:tcPr>
            <w:tcW w:w="364" w:type="pct"/>
            <w:vAlign w:val="center"/>
          </w:tcPr>
          <w:p w:rsidR="00AD7AB8" w:rsidRPr="00CF2EFF" w:rsidRDefault="00AD7AB8" w:rsidP="00E86CCE">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1</w:t>
            </w:r>
            <w:r>
              <w:rPr>
                <w:rFonts w:eastAsia="標楷體" w:hint="eastAsia"/>
                <w:sz w:val="26"/>
                <w:szCs w:val="26"/>
              </w:rPr>
              <w:t>3</w:t>
            </w:r>
          </w:p>
        </w:tc>
        <w:tc>
          <w:tcPr>
            <w:tcW w:w="2275" w:type="pct"/>
            <w:vAlign w:val="center"/>
          </w:tcPr>
          <w:p w:rsidR="00AD7AB8" w:rsidRPr="00CF2EFF" w:rsidRDefault="00AD7AB8" w:rsidP="00E86CCE">
            <w:pPr>
              <w:rPr>
                <w:color w:val="000000"/>
                <w:sz w:val="26"/>
                <w:szCs w:val="26"/>
              </w:rPr>
            </w:pPr>
            <w:r w:rsidRPr="00CF2EFF">
              <w:rPr>
                <w:color w:val="000000"/>
                <w:sz w:val="26"/>
                <w:szCs w:val="26"/>
              </w:rPr>
              <w:t>Tex Year Industries Inc</w:t>
            </w:r>
          </w:p>
        </w:tc>
        <w:tc>
          <w:tcPr>
            <w:tcW w:w="637" w:type="pct"/>
            <w:vAlign w:val="center"/>
          </w:tcPr>
          <w:p w:rsidR="00AD7AB8" w:rsidRPr="00AD7AB8" w:rsidRDefault="00AD7AB8">
            <w:pPr>
              <w:jc w:val="right"/>
              <w:rPr>
                <w:color w:val="000000"/>
                <w:sz w:val="26"/>
                <w:szCs w:val="26"/>
              </w:rPr>
            </w:pPr>
            <w:r w:rsidRPr="00AD7AB8">
              <w:rPr>
                <w:color w:val="000000"/>
                <w:sz w:val="26"/>
                <w:szCs w:val="26"/>
              </w:rPr>
              <w:t>1.95%</w:t>
            </w:r>
          </w:p>
        </w:tc>
        <w:tc>
          <w:tcPr>
            <w:tcW w:w="552" w:type="pct"/>
            <w:vAlign w:val="center"/>
          </w:tcPr>
          <w:p w:rsidR="00AD7AB8" w:rsidRPr="00AD7AB8" w:rsidRDefault="00AD7AB8">
            <w:pPr>
              <w:jc w:val="right"/>
              <w:rPr>
                <w:color w:val="000000"/>
                <w:sz w:val="26"/>
                <w:szCs w:val="26"/>
              </w:rPr>
            </w:pPr>
            <w:r w:rsidRPr="00AD7AB8">
              <w:rPr>
                <w:color w:val="000000"/>
                <w:sz w:val="26"/>
                <w:szCs w:val="26"/>
              </w:rPr>
              <w:t>4.05%</w:t>
            </w:r>
          </w:p>
        </w:tc>
        <w:tc>
          <w:tcPr>
            <w:tcW w:w="552" w:type="pct"/>
            <w:vAlign w:val="center"/>
          </w:tcPr>
          <w:p w:rsidR="00AD7AB8" w:rsidRPr="00AD7AB8" w:rsidRDefault="00AD7AB8">
            <w:pPr>
              <w:jc w:val="right"/>
              <w:rPr>
                <w:color w:val="000000"/>
                <w:sz w:val="26"/>
                <w:szCs w:val="26"/>
              </w:rPr>
            </w:pPr>
            <w:r w:rsidRPr="00AD7AB8">
              <w:rPr>
                <w:color w:val="000000"/>
                <w:sz w:val="26"/>
                <w:szCs w:val="26"/>
              </w:rPr>
              <w:t>3.40%</w:t>
            </w:r>
          </w:p>
        </w:tc>
        <w:tc>
          <w:tcPr>
            <w:tcW w:w="620" w:type="pct"/>
            <w:vAlign w:val="center"/>
          </w:tcPr>
          <w:p w:rsidR="00AD7AB8" w:rsidRPr="00AD7AB8" w:rsidRDefault="00AD7AB8">
            <w:pPr>
              <w:jc w:val="right"/>
              <w:rPr>
                <w:color w:val="000000"/>
                <w:sz w:val="26"/>
                <w:szCs w:val="26"/>
              </w:rPr>
            </w:pPr>
            <w:r w:rsidRPr="00AD7AB8">
              <w:rPr>
                <w:color w:val="000000"/>
                <w:sz w:val="26"/>
                <w:szCs w:val="26"/>
              </w:rPr>
              <w:t>3.16%</w:t>
            </w:r>
          </w:p>
        </w:tc>
      </w:tr>
      <w:tr w:rsidR="004B220B" w:rsidRPr="00CF2EFF" w:rsidTr="00E86CCE">
        <w:trPr>
          <w:trHeight w:val="567"/>
        </w:trPr>
        <w:tc>
          <w:tcPr>
            <w:tcW w:w="5000" w:type="pct"/>
            <w:gridSpan w:val="6"/>
            <w:shd w:val="clear" w:color="auto" w:fill="4F81BD"/>
            <w:vAlign w:val="center"/>
          </w:tcPr>
          <w:p w:rsidR="004B220B" w:rsidRPr="00CF2EFF" w:rsidRDefault="004B220B" w:rsidP="00E86CCE">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AD7AB8" w:rsidRPr="00CF2EFF" w:rsidTr="00E86CCE">
        <w:trPr>
          <w:trHeight w:val="567"/>
        </w:trPr>
        <w:tc>
          <w:tcPr>
            <w:tcW w:w="2639" w:type="pct"/>
            <w:gridSpan w:val="2"/>
            <w:vAlign w:val="center"/>
          </w:tcPr>
          <w:p w:rsidR="00AD7AB8" w:rsidRPr="00CF2EFF" w:rsidRDefault="00AD7AB8" w:rsidP="00E86CCE">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4.03%</w:t>
            </w:r>
          </w:p>
        </w:tc>
        <w:tc>
          <w:tcPr>
            <w:tcW w:w="552" w:type="pct"/>
            <w:vAlign w:val="center"/>
          </w:tcPr>
          <w:p w:rsidR="00AD7AB8" w:rsidRPr="00AD7AB8" w:rsidRDefault="00AD7AB8">
            <w:pPr>
              <w:jc w:val="right"/>
              <w:rPr>
                <w:color w:val="000000"/>
                <w:sz w:val="26"/>
                <w:szCs w:val="26"/>
              </w:rPr>
            </w:pPr>
            <w:r w:rsidRPr="00AD7AB8">
              <w:rPr>
                <w:color w:val="000000"/>
                <w:sz w:val="26"/>
                <w:szCs w:val="26"/>
              </w:rPr>
              <w:t>3.92%</w:t>
            </w:r>
          </w:p>
        </w:tc>
        <w:tc>
          <w:tcPr>
            <w:tcW w:w="552" w:type="pct"/>
            <w:vAlign w:val="center"/>
          </w:tcPr>
          <w:p w:rsidR="00AD7AB8" w:rsidRPr="00AD7AB8" w:rsidRDefault="00AD7AB8">
            <w:pPr>
              <w:jc w:val="right"/>
              <w:rPr>
                <w:color w:val="000000"/>
                <w:sz w:val="26"/>
                <w:szCs w:val="26"/>
              </w:rPr>
            </w:pPr>
            <w:r w:rsidRPr="00AD7AB8">
              <w:rPr>
                <w:color w:val="000000"/>
                <w:sz w:val="26"/>
                <w:szCs w:val="26"/>
              </w:rPr>
              <w:t>5.13%</w:t>
            </w:r>
          </w:p>
        </w:tc>
        <w:tc>
          <w:tcPr>
            <w:tcW w:w="620" w:type="pct"/>
            <w:vAlign w:val="center"/>
          </w:tcPr>
          <w:p w:rsidR="00AD7AB8" w:rsidRPr="00AD7AB8" w:rsidRDefault="00AD7AB8">
            <w:pPr>
              <w:jc w:val="right"/>
              <w:rPr>
                <w:color w:val="000000"/>
                <w:sz w:val="26"/>
                <w:szCs w:val="26"/>
              </w:rPr>
            </w:pPr>
            <w:r w:rsidRPr="00AD7AB8">
              <w:rPr>
                <w:color w:val="000000"/>
                <w:sz w:val="26"/>
                <w:szCs w:val="26"/>
              </w:rPr>
              <w:t>3.74%</w:t>
            </w:r>
          </w:p>
        </w:tc>
      </w:tr>
      <w:tr w:rsidR="00AD7AB8" w:rsidRPr="00CF2EFF" w:rsidTr="00E86CCE">
        <w:trPr>
          <w:trHeight w:val="567"/>
        </w:trPr>
        <w:tc>
          <w:tcPr>
            <w:tcW w:w="2639" w:type="pct"/>
            <w:gridSpan w:val="2"/>
            <w:vAlign w:val="center"/>
          </w:tcPr>
          <w:p w:rsidR="00AD7AB8" w:rsidRPr="00CF2EFF" w:rsidRDefault="00AD7AB8" w:rsidP="00E86CCE">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5.82%</w:t>
            </w:r>
          </w:p>
        </w:tc>
        <w:tc>
          <w:tcPr>
            <w:tcW w:w="552" w:type="pct"/>
            <w:vAlign w:val="center"/>
          </w:tcPr>
          <w:p w:rsidR="00AD7AB8" w:rsidRPr="00AD7AB8" w:rsidRDefault="00AD7AB8">
            <w:pPr>
              <w:jc w:val="right"/>
              <w:rPr>
                <w:color w:val="000000"/>
                <w:sz w:val="26"/>
                <w:szCs w:val="26"/>
              </w:rPr>
            </w:pPr>
            <w:r w:rsidRPr="00AD7AB8">
              <w:rPr>
                <w:color w:val="000000"/>
                <w:sz w:val="26"/>
                <w:szCs w:val="26"/>
              </w:rPr>
              <w:t>5.27%</w:t>
            </w:r>
          </w:p>
        </w:tc>
        <w:tc>
          <w:tcPr>
            <w:tcW w:w="552" w:type="pct"/>
            <w:vAlign w:val="center"/>
          </w:tcPr>
          <w:p w:rsidR="00AD7AB8" w:rsidRPr="00AD7AB8" w:rsidRDefault="00AD7AB8">
            <w:pPr>
              <w:jc w:val="right"/>
              <w:rPr>
                <w:color w:val="000000"/>
                <w:sz w:val="26"/>
                <w:szCs w:val="26"/>
              </w:rPr>
            </w:pPr>
            <w:r w:rsidRPr="00AD7AB8">
              <w:rPr>
                <w:color w:val="000000"/>
                <w:sz w:val="26"/>
                <w:szCs w:val="26"/>
              </w:rPr>
              <w:t>8.04%</w:t>
            </w:r>
          </w:p>
        </w:tc>
        <w:tc>
          <w:tcPr>
            <w:tcW w:w="620" w:type="pct"/>
            <w:vAlign w:val="center"/>
          </w:tcPr>
          <w:p w:rsidR="00AD7AB8" w:rsidRPr="00AD7AB8" w:rsidRDefault="00AD7AB8">
            <w:pPr>
              <w:jc w:val="right"/>
              <w:rPr>
                <w:color w:val="000000"/>
                <w:sz w:val="26"/>
                <w:szCs w:val="26"/>
              </w:rPr>
            </w:pPr>
            <w:r w:rsidRPr="00AD7AB8">
              <w:rPr>
                <w:color w:val="000000"/>
                <w:sz w:val="26"/>
                <w:szCs w:val="26"/>
              </w:rPr>
              <w:t>5.60%</w:t>
            </w:r>
          </w:p>
        </w:tc>
      </w:tr>
      <w:tr w:rsidR="00AD7AB8" w:rsidRPr="00CF2EFF" w:rsidTr="00E86CCE">
        <w:trPr>
          <w:trHeight w:val="567"/>
        </w:trPr>
        <w:tc>
          <w:tcPr>
            <w:tcW w:w="2639" w:type="pct"/>
            <w:gridSpan w:val="2"/>
            <w:vAlign w:val="center"/>
          </w:tcPr>
          <w:p w:rsidR="00AD7AB8" w:rsidRPr="00CF2EFF" w:rsidRDefault="00AD7AB8" w:rsidP="00E86CCE">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637" w:type="pct"/>
            <w:vAlign w:val="center"/>
          </w:tcPr>
          <w:p w:rsidR="00AD7AB8" w:rsidRPr="00AD7AB8" w:rsidRDefault="00AD7AB8">
            <w:pPr>
              <w:jc w:val="right"/>
              <w:rPr>
                <w:color w:val="000000"/>
                <w:sz w:val="26"/>
                <w:szCs w:val="26"/>
              </w:rPr>
            </w:pPr>
            <w:r w:rsidRPr="00AD7AB8">
              <w:rPr>
                <w:color w:val="000000"/>
                <w:sz w:val="26"/>
                <w:szCs w:val="26"/>
              </w:rPr>
              <w:t>8.87%</w:t>
            </w:r>
          </w:p>
        </w:tc>
        <w:tc>
          <w:tcPr>
            <w:tcW w:w="552" w:type="pct"/>
            <w:vAlign w:val="center"/>
          </w:tcPr>
          <w:p w:rsidR="00AD7AB8" w:rsidRPr="00AD7AB8" w:rsidRDefault="00AD7AB8">
            <w:pPr>
              <w:jc w:val="right"/>
              <w:rPr>
                <w:color w:val="000000"/>
                <w:sz w:val="26"/>
                <w:szCs w:val="26"/>
              </w:rPr>
            </w:pPr>
            <w:r w:rsidRPr="00AD7AB8">
              <w:rPr>
                <w:color w:val="000000"/>
                <w:sz w:val="26"/>
                <w:szCs w:val="26"/>
              </w:rPr>
              <w:t>9.59%</w:t>
            </w:r>
          </w:p>
        </w:tc>
        <w:tc>
          <w:tcPr>
            <w:tcW w:w="552" w:type="pct"/>
            <w:vAlign w:val="center"/>
          </w:tcPr>
          <w:p w:rsidR="00AD7AB8" w:rsidRPr="00AD7AB8" w:rsidRDefault="00AD7AB8">
            <w:pPr>
              <w:jc w:val="right"/>
              <w:rPr>
                <w:color w:val="000000"/>
                <w:sz w:val="26"/>
                <w:szCs w:val="26"/>
              </w:rPr>
            </w:pPr>
            <w:r w:rsidRPr="00AD7AB8">
              <w:rPr>
                <w:color w:val="000000"/>
                <w:sz w:val="26"/>
                <w:szCs w:val="26"/>
              </w:rPr>
              <w:t>10.00%</w:t>
            </w:r>
          </w:p>
        </w:tc>
        <w:tc>
          <w:tcPr>
            <w:tcW w:w="620" w:type="pct"/>
            <w:vAlign w:val="center"/>
          </w:tcPr>
          <w:p w:rsidR="00AD7AB8" w:rsidRPr="00AD7AB8" w:rsidRDefault="00AD7AB8">
            <w:pPr>
              <w:jc w:val="right"/>
              <w:rPr>
                <w:color w:val="000000"/>
                <w:sz w:val="26"/>
                <w:szCs w:val="26"/>
              </w:rPr>
            </w:pPr>
            <w:r w:rsidRPr="00AD7AB8">
              <w:rPr>
                <w:color w:val="000000"/>
                <w:sz w:val="26"/>
                <w:szCs w:val="26"/>
              </w:rPr>
              <w:t>9.46%</w:t>
            </w:r>
          </w:p>
        </w:tc>
      </w:tr>
    </w:tbl>
    <w:p w:rsidR="00745591" w:rsidRPr="00CF2EFF" w:rsidRDefault="009D5E58" w:rsidP="004E4330">
      <w:pPr>
        <w:pStyle w:val="3"/>
        <w:numPr>
          <w:ilvl w:val="0"/>
          <w:numId w:val="0"/>
        </w:numPr>
        <w:spacing w:beforeLines="100" w:before="240" w:afterLines="50" w:after="120" w:line="360" w:lineRule="auto"/>
        <w:jc w:val="both"/>
        <w:rPr>
          <w:rFonts w:ascii="Times New Roman" w:eastAsia="標楷體" w:hAnsi="Times New Roman"/>
          <w:sz w:val="32"/>
          <w:szCs w:val="26"/>
        </w:rPr>
      </w:pPr>
      <w:r w:rsidRPr="00CF2EFF">
        <w:rPr>
          <w:rFonts w:ascii="Times New Roman" w:eastAsia="標楷體" w:hAnsi="Times New Roman" w:hint="eastAsia"/>
          <w:sz w:val="32"/>
          <w:szCs w:val="26"/>
        </w:rPr>
        <w:t>(</w:t>
      </w:r>
      <w:r w:rsidRPr="00CF2EFF">
        <w:rPr>
          <w:rFonts w:ascii="Times New Roman" w:eastAsia="標楷體" w:hAnsi="Times New Roman" w:hint="eastAsia"/>
          <w:sz w:val="32"/>
          <w:szCs w:val="26"/>
        </w:rPr>
        <w:t>二</w:t>
      </w:r>
      <w:r w:rsidRPr="00CF2EFF">
        <w:rPr>
          <w:rFonts w:ascii="Times New Roman" w:eastAsia="標楷體" w:hAnsi="Times New Roman" w:hint="eastAsia"/>
          <w:sz w:val="32"/>
          <w:szCs w:val="26"/>
        </w:rPr>
        <w:t>)</w:t>
      </w:r>
      <w:r w:rsidR="006733C2" w:rsidRPr="00CF2EFF">
        <w:rPr>
          <w:rFonts w:ascii="Times New Roman" w:eastAsia="標楷體" w:hAnsi="Times New Roman" w:hint="eastAsia"/>
          <w:sz w:val="32"/>
          <w:szCs w:val="26"/>
        </w:rPr>
        <w:t>『有形資產之移轉</w:t>
      </w:r>
      <w:r w:rsidR="0095738F" w:rsidRPr="00CF2EFF">
        <w:rPr>
          <w:rFonts w:ascii="Times New Roman" w:eastAsia="標楷體" w:hAnsi="Times New Roman" w:hint="eastAsia"/>
          <w:sz w:val="32"/>
          <w:szCs w:val="26"/>
        </w:rPr>
        <w:t>－</w:t>
      </w:r>
      <w:r w:rsidR="006733C2" w:rsidRPr="00CF2EFF">
        <w:rPr>
          <w:rFonts w:ascii="Times New Roman" w:eastAsia="標楷體" w:hAnsi="Times New Roman" w:hint="eastAsia"/>
          <w:sz w:val="32"/>
          <w:szCs w:val="26"/>
        </w:rPr>
        <w:t>進貨』</w:t>
      </w:r>
    </w:p>
    <w:p w:rsidR="00745591" w:rsidRPr="00CF2EFF" w:rsidRDefault="004C01D1" w:rsidP="004E4330">
      <w:pPr>
        <w:numPr>
          <w:ilvl w:val="0"/>
          <w:numId w:val="78"/>
        </w:numPr>
        <w:tabs>
          <w:tab w:val="clear" w:pos="480"/>
          <w:tab w:val="num" w:pos="720"/>
        </w:tabs>
        <w:spacing w:beforeLines="50" w:before="120" w:afterLines="50" w:after="120" w:line="360" w:lineRule="auto"/>
        <w:ind w:leftChars="100" w:left="240" w:firstLine="0"/>
        <w:rPr>
          <w:rFonts w:eastAsia="標楷體"/>
          <w:b/>
          <w:sz w:val="30"/>
          <w:szCs w:val="30"/>
        </w:rPr>
      </w:pPr>
      <w:r w:rsidRPr="00CF2EFF">
        <w:rPr>
          <w:rFonts w:eastAsia="標楷體" w:hint="eastAsia"/>
          <w:b/>
          <w:sz w:val="30"/>
          <w:szCs w:val="30"/>
        </w:rPr>
        <w:t>有限功能配銷商</w:t>
      </w:r>
    </w:p>
    <w:p w:rsidR="00745591" w:rsidRPr="00CF2EFF" w:rsidRDefault="006733C2" w:rsidP="004E4330">
      <w:pPr>
        <w:numPr>
          <w:ilvl w:val="0"/>
          <w:numId w:val="79"/>
        </w:numPr>
        <w:tabs>
          <w:tab w:val="left" w:pos="1134"/>
        </w:tabs>
        <w:spacing w:beforeLines="50" w:before="120" w:afterLines="50" w:after="120" w:line="360" w:lineRule="auto"/>
        <w:jc w:val="both"/>
        <w:rPr>
          <w:rFonts w:eastAsia="標楷體"/>
          <w:b/>
          <w:sz w:val="28"/>
          <w:szCs w:val="26"/>
        </w:rPr>
      </w:pPr>
      <w:r w:rsidRPr="00CF2EFF">
        <w:rPr>
          <w:rFonts w:eastAsia="標楷體" w:hint="eastAsia"/>
          <w:b/>
          <w:sz w:val="28"/>
          <w:szCs w:val="26"/>
        </w:rPr>
        <w:lastRenderedPageBreak/>
        <w:t>未經資本性調整前可比較對象之常規交易範圍</w:t>
      </w:r>
    </w:p>
    <w:p w:rsidR="00807E8C" w:rsidRPr="00CF2EFF" w:rsidRDefault="006733C2" w:rsidP="004E4330">
      <w:pPr>
        <w:tabs>
          <w:tab w:val="left" w:pos="1134"/>
        </w:tabs>
        <w:spacing w:beforeLines="50" w:before="120" w:afterLines="50" w:after="120" w:line="360" w:lineRule="auto"/>
        <w:ind w:leftChars="300" w:left="720" w:firstLineChars="200" w:firstLine="520"/>
        <w:jc w:val="both"/>
        <w:rPr>
          <w:rFonts w:eastAsia="標楷體"/>
          <w:color w:val="000000"/>
          <w:sz w:val="26"/>
          <w:szCs w:val="26"/>
        </w:rPr>
      </w:pPr>
      <w:r w:rsidRPr="00CF2EFF">
        <w:rPr>
          <w:rFonts w:eastAsia="標楷體" w:hint="eastAsia"/>
          <w:color w:val="000000"/>
          <w:sz w:val="26"/>
          <w:szCs w:val="26"/>
        </w:rPr>
        <w:t>受測個體台灣漢高為</w:t>
      </w:r>
      <w:r w:rsidR="00560CB9" w:rsidRPr="00CF2EFF">
        <w:rPr>
          <w:rFonts w:eastAsia="標楷體" w:hint="eastAsia"/>
          <w:kern w:val="0"/>
          <w:sz w:val="26"/>
          <w:szCs w:val="26"/>
        </w:rPr>
        <w:t>有限功能配銷商</w:t>
      </w:r>
      <w:r w:rsidRPr="00CF2EFF">
        <w:rPr>
          <w:rFonts w:eastAsia="標楷體" w:hint="eastAsia"/>
          <w:color w:val="000000"/>
          <w:sz w:val="26"/>
          <w:szCs w:val="26"/>
        </w:rPr>
        <w:t>之可比較對象</w:t>
      </w:r>
      <w:r w:rsidR="0044234E" w:rsidRPr="00CF2EFF">
        <w:rPr>
          <w:rFonts w:eastAsia="標楷體"/>
          <w:color w:val="000000"/>
          <w:sz w:val="26"/>
          <w:szCs w:val="26"/>
        </w:rPr>
        <w:t>10</w:t>
      </w:r>
      <w:r w:rsidR="00C02957">
        <w:rPr>
          <w:rFonts w:eastAsia="標楷體" w:hint="eastAsia"/>
          <w:color w:val="000000"/>
          <w:sz w:val="26"/>
          <w:szCs w:val="26"/>
        </w:rPr>
        <w:t>3</w:t>
      </w:r>
      <w:r w:rsidRPr="00CF2EFF">
        <w:rPr>
          <w:rFonts w:eastAsia="標楷體" w:hint="eastAsia"/>
          <w:color w:val="000000"/>
          <w:sz w:val="26"/>
          <w:szCs w:val="26"/>
        </w:rPr>
        <w:t>至</w:t>
      </w:r>
      <w:r w:rsidR="0044234E" w:rsidRPr="00CF2EFF">
        <w:rPr>
          <w:rFonts w:eastAsia="標楷體"/>
          <w:color w:val="000000"/>
          <w:sz w:val="26"/>
          <w:szCs w:val="26"/>
        </w:rPr>
        <w:t>10</w:t>
      </w:r>
      <w:r w:rsidR="00C02957">
        <w:rPr>
          <w:rFonts w:eastAsia="標楷體" w:hint="eastAsia"/>
          <w:color w:val="000000"/>
          <w:sz w:val="26"/>
          <w:szCs w:val="26"/>
        </w:rPr>
        <w:t>5</w:t>
      </w:r>
      <w:r w:rsidRPr="00CF2EFF">
        <w:rPr>
          <w:rFonts w:eastAsia="標楷體" w:hint="eastAsia"/>
          <w:color w:val="000000"/>
          <w:sz w:val="26"/>
          <w:szCs w:val="26"/>
        </w:rPr>
        <w:t>年度營業淨利率（請參見附件</w:t>
      </w:r>
      <w:r w:rsidR="00EC76E6" w:rsidRPr="00CF2EFF">
        <w:rPr>
          <w:rFonts w:eastAsia="標楷體"/>
          <w:color w:val="000000"/>
          <w:sz w:val="26"/>
          <w:szCs w:val="26"/>
        </w:rPr>
        <w:t>H</w:t>
      </w:r>
      <w:r w:rsidRPr="00CF2EFF">
        <w:rPr>
          <w:rFonts w:eastAsia="標楷體" w:hint="eastAsia"/>
          <w:color w:val="000000"/>
          <w:sz w:val="26"/>
          <w:szCs w:val="26"/>
        </w:rPr>
        <w:t>）整理如下：</w:t>
      </w:r>
    </w:p>
    <w:tbl>
      <w:tblPr>
        <w:tblW w:w="4567" w:type="pct"/>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620"/>
        <w:gridCol w:w="3587"/>
        <w:gridCol w:w="907"/>
        <w:gridCol w:w="860"/>
        <w:gridCol w:w="945"/>
        <w:gridCol w:w="859"/>
      </w:tblGrid>
      <w:tr w:rsidR="00807E8C" w:rsidRPr="00CF2EFF" w:rsidTr="000540FE">
        <w:trPr>
          <w:cantSplit/>
          <w:trHeight w:val="567"/>
          <w:tblHeader/>
          <w:jc w:val="right"/>
        </w:trPr>
        <w:tc>
          <w:tcPr>
            <w:tcW w:w="408" w:type="pct"/>
            <w:vMerge w:val="restart"/>
            <w:shd w:val="clear" w:color="auto" w:fill="4F81BD"/>
            <w:vAlign w:val="center"/>
          </w:tcPr>
          <w:p w:rsidR="00807E8C" w:rsidRPr="00CF2EFF" w:rsidRDefault="00807E8C" w:rsidP="00320074">
            <w:pPr>
              <w:spacing w:line="0" w:lineRule="atLeast"/>
              <w:jc w:val="center"/>
              <w:rPr>
                <w:rFonts w:eastAsia="標楷體"/>
                <w:color w:val="FFFFFF"/>
                <w:sz w:val="26"/>
                <w:szCs w:val="26"/>
              </w:rPr>
            </w:pPr>
            <w:r w:rsidRPr="00CF2EFF">
              <w:rPr>
                <w:rFonts w:eastAsia="標楷體" w:hint="eastAsia"/>
                <w:color w:val="FFFFFF"/>
                <w:sz w:val="26"/>
                <w:szCs w:val="26"/>
              </w:rPr>
              <w:t>編號</w:t>
            </w:r>
          </w:p>
        </w:tc>
        <w:tc>
          <w:tcPr>
            <w:tcW w:w="2315" w:type="pct"/>
            <w:shd w:val="clear" w:color="auto" w:fill="4F81BD"/>
            <w:vAlign w:val="center"/>
          </w:tcPr>
          <w:p w:rsidR="00807E8C" w:rsidRPr="00CF2EFF" w:rsidRDefault="00807E8C" w:rsidP="00320074">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277" w:type="pct"/>
            <w:gridSpan w:val="4"/>
            <w:shd w:val="clear" w:color="auto" w:fill="4F81BD"/>
            <w:vAlign w:val="center"/>
          </w:tcPr>
          <w:p w:rsidR="00807E8C" w:rsidRPr="00CF2EFF" w:rsidRDefault="00807E8C" w:rsidP="00320074">
            <w:pPr>
              <w:spacing w:line="0" w:lineRule="atLeast"/>
              <w:jc w:val="center"/>
              <w:rPr>
                <w:rFonts w:eastAsia="標楷體"/>
                <w:color w:val="FFFFFF"/>
                <w:sz w:val="26"/>
                <w:szCs w:val="26"/>
              </w:rPr>
            </w:pPr>
            <w:r w:rsidRPr="00CF2EFF">
              <w:rPr>
                <w:rFonts w:eastAsia="標楷體" w:hint="eastAsia"/>
                <w:color w:val="FFFFFF"/>
                <w:sz w:val="26"/>
                <w:szCs w:val="26"/>
              </w:rPr>
              <w:t>營業淨利率（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807E8C" w:rsidRPr="00CF2EFF" w:rsidTr="000540FE">
        <w:trPr>
          <w:cantSplit/>
          <w:trHeight w:val="567"/>
          <w:tblHeader/>
          <w:jc w:val="right"/>
        </w:trPr>
        <w:tc>
          <w:tcPr>
            <w:tcW w:w="408" w:type="pct"/>
            <w:vMerge/>
            <w:tcBorders>
              <w:bottom w:val="double" w:sz="4" w:space="0" w:color="auto"/>
            </w:tcBorders>
            <w:shd w:val="clear" w:color="auto" w:fill="4F81BD"/>
            <w:vAlign w:val="center"/>
          </w:tcPr>
          <w:p w:rsidR="00807E8C" w:rsidRPr="00CF2EFF" w:rsidRDefault="00807E8C" w:rsidP="00320074">
            <w:pPr>
              <w:spacing w:line="0" w:lineRule="atLeast"/>
              <w:jc w:val="center"/>
              <w:rPr>
                <w:rFonts w:eastAsia="標楷體"/>
                <w:color w:val="FFFFFF"/>
                <w:sz w:val="26"/>
                <w:szCs w:val="26"/>
              </w:rPr>
            </w:pPr>
          </w:p>
        </w:tc>
        <w:tc>
          <w:tcPr>
            <w:tcW w:w="2315" w:type="pct"/>
            <w:tcBorders>
              <w:bottom w:val="double" w:sz="4" w:space="0" w:color="auto"/>
            </w:tcBorders>
            <w:shd w:val="clear" w:color="auto" w:fill="4F81BD"/>
            <w:vAlign w:val="center"/>
          </w:tcPr>
          <w:p w:rsidR="00807E8C" w:rsidRPr="00CF2EFF" w:rsidRDefault="00807E8C" w:rsidP="00320074">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592" w:type="pct"/>
            <w:tcBorders>
              <w:bottom w:val="double" w:sz="4" w:space="0" w:color="auto"/>
            </w:tcBorders>
            <w:shd w:val="clear" w:color="auto" w:fill="4F81BD"/>
            <w:vAlign w:val="center"/>
          </w:tcPr>
          <w:p w:rsidR="00807E8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103</w:t>
            </w:r>
            <w:r w:rsidR="00807E8C"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07E8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104</w:t>
            </w:r>
            <w:r w:rsidR="00807E8C"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807E8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105</w:t>
            </w:r>
            <w:r w:rsidR="00807E8C" w:rsidRPr="00CF2EFF">
              <w:rPr>
                <w:rFonts w:eastAsia="標楷體" w:hint="eastAsia"/>
                <w:color w:val="FFFFFF"/>
                <w:sz w:val="26"/>
                <w:szCs w:val="26"/>
              </w:rPr>
              <w:t>年</w:t>
            </w:r>
          </w:p>
        </w:tc>
        <w:tc>
          <w:tcPr>
            <w:tcW w:w="561" w:type="pct"/>
            <w:tcBorders>
              <w:bottom w:val="double" w:sz="4" w:space="0" w:color="auto"/>
            </w:tcBorders>
            <w:shd w:val="clear" w:color="auto" w:fill="4F81BD"/>
            <w:vAlign w:val="center"/>
          </w:tcPr>
          <w:p w:rsidR="00807E8C" w:rsidRPr="00CF2EFF" w:rsidRDefault="00807E8C" w:rsidP="00320074">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7F0CC2" w:rsidRPr="00CF2EFF" w:rsidTr="000540FE">
        <w:trPr>
          <w:trHeight w:val="624"/>
          <w:jc w:val="right"/>
        </w:trPr>
        <w:tc>
          <w:tcPr>
            <w:tcW w:w="408" w:type="pct"/>
            <w:vAlign w:val="center"/>
          </w:tcPr>
          <w:p w:rsidR="007F0CC2" w:rsidRPr="00CF2EFF" w:rsidRDefault="007F0CC2" w:rsidP="00320074">
            <w:pPr>
              <w:pStyle w:val="a3"/>
              <w:spacing w:after="0" w:line="0" w:lineRule="atLeast"/>
              <w:ind w:leftChars="0" w:left="0" w:rightChars="-11" w:right="-26"/>
              <w:jc w:val="center"/>
              <w:rPr>
                <w:rFonts w:eastAsia="標楷體"/>
                <w:sz w:val="26"/>
                <w:szCs w:val="26"/>
              </w:rPr>
            </w:pPr>
            <w:r>
              <w:rPr>
                <w:rFonts w:eastAsia="標楷體" w:hint="eastAsia"/>
                <w:sz w:val="26"/>
                <w:szCs w:val="26"/>
              </w:rPr>
              <w:t>1</w:t>
            </w:r>
          </w:p>
        </w:tc>
        <w:tc>
          <w:tcPr>
            <w:tcW w:w="2315" w:type="pct"/>
            <w:vAlign w:val="center"/>
          </w:tcPr>
          <w:p w:rsidR="007F0CC2" w:rsidRPr="00CF2EFF" w:rsidRDefault="007F0CC2" w:rsidP="00320074">
            <w:pPr>
              <w:rPr>
                <w:color w:val="000000"/>
                <w:sz w:val="26"/>
                <w:szCs w:val="26"/>
              </w:rPr>
            </w:pPr>
            <w:r w:rsidRPr="00A9300A">
              <w:rPr>
                <w:color w:val="000000"/>
                <w:sz w:val="26"/>
                <w:szCs w:val="26"/>
              </w:rPr>
              <w:t>Atul Ltd</w:t>
            </w:r>
          </w:p>
        </w:tc>
        <w:tc>
          <w:tcPr>
            <w:tcW w:w="592" w:type="pct"/>
            <w:vAlign w:val="center"/>
          </w:tcPr>
          <w:p w:rsidR="007F0CC2" w:rsidRPr="007F0CC2" w:rsidRDefault="007F0CC2">
            <w:pPr>
              <w:jc w:val="right"/>
              <w:rPr>
                <w:color w:val="000000"/>
                <w:sz w:val="26"/>
                <w:szCs w:val="26"/>
              </w:rPr>
            </w:pPr>
            <w:r w:rsidRPr="007F0CC2">
              <w:rPr>
                <w:color w:val="000000"/>
                <w:sz w:val="26"/>
                <w:szCs w:val="26"/>
              </w:rPr>
              <w:t>20.74%</w:t>
            </w:r>
          </w:p>
        </w:tc>
        <w:tc>
          <w:tcPr>
            <w:tcW w:w="562" w:type="pct"/>
            <w:vAlign w:val="center"/>
          </w:tcPr>
          <w:p w:rsidR="007F0CC2" w:rsidRPr="007F0CC2" w:rsidRDefault="007F0CC2">
            <w:pPr>
              <w:jc w:val="right"/>
              <w:rPr>
                <w:color w:val="000000"/>
                <w:sz w:val="26"/>
                <w:szCs w:val="26"/>
              </w:rPr>
            </w:pPr>
            <w:r w:rsidRPr="007F0CC2">
              <w:rPr>
                <w:color w:val="000000"/>
                <w:sz w:val="26"/>
                <w:szCs w:val="26"/>
              </w:rPr>
              <w:t>22.23%</w:t>
            </w:r>
          </w:p>
        </w:tc>
        <w:tc>
          <w:tcPr>
            <w:tcW w:w="562" w:type="pct"/>
            <w:vAlign w:val="center"/>
          </w:tcPr>
          <w:p w:rsidR="007F0CC2" w:rsidRPr="007F0CC2" w:rsidRDefault="007F0CC2">
            <w:pPr>
              <w:jc w:val="right"/>
              <w:rPr>
                <w:color w:val="000000"/>
                <w:sz w:val="26"/>
                <w:szCs w:val="26"/>
              </w:rPr>
            </w:pPr>
            <w:r w:rsidRPr="007F0CC2">
              <w:rPr>
                <w:color w:val="000000"/>
                <w:sz w:val="26"/>
                <w:szCs w:val="26"/>
              </w:rPr>
              <w:t>31.44%</w:t>
            </w:r>
          </w:p>
        </w:tc>
        <w:tc>
          <w:tcPr>
            <w:tcW w:w="561" w:type="pct"/>
            <w:vAlign w:val="center"/>
          </w:tcPr>
          <w:p w:rsidR="007F0CC2" w:rsidRPr="007F0CC2" w:rsidRDefault="007F0CC2">
            <w:pPr>
              <w:jc w:val="right"/>
              <w:rPr>
                <w:color w:val="000000"/>
                <w:sz w:val="26"/>
                <w:szCs w:val="26"/>
              </w:rPr>
            </w:pPr>
            <w:r w:rsidRPr="007F0CC2">
              <w:rPr>
                <w:color w:val="000000"/>
                <w:sz w:val="26"/>
                <w:szCs w:val="26"/>
              </w:rPr>
              <w:t>24.95%</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2</w:t>
            </w:r>
          </w:p>
        </w:tc>
        <w:tc>
          <w:tcPr>
            <w:tcW w:w="2315" w:type="pct"/>
            <w:vAlign w:val="center"/>
          </w:tcPr>
          <w:p w:rsidR="007F0CC2" w:rsidRPr="00CF2EFF" w:rsidRDefault="007F0CC2" w:rsidP="00320074">
            <w:pPr>
              <w:rPr>
                <w:color w:val="000000"/>
                <w:sz w:val="26"/>
                <w:szCs w:val="26"/>
              </w:rPr>
            </w:pPr>
            <w:r w:rsidRPr="00C87A86">
              <w:rPr>
                <w:color w:val="000000"/>
                <w:sz w:val="26"/>
                <w:szCs w:val="26"/>
              </w:rPr>
              <w:t>Brenntag AG</w:t>
            </w:r>
          </w:p>
        </w:tc>
        <w:tc>
          <w:tcPr>
            <w:tcW w:w="592" w:type="pct"/>
            <w:vAlign w:val="center"/>
          </w:tcPr>
          <w:p w:rsidR="007F0CC2" w:rsidRPr="007F0CC2" w:rsidRDefault="007F0CC2">
            <w:pPr>
              <w:jc w:val="right"/>
              <w:rPr>
                <w:color w:val="000000"/>
                <w:sz w:val="26"/>
                <w:szCs w:val="26"/>
              </w:rPr>
            </w:pPr>
            <w:r w:rsidRPr="007F0CC2">
              <w:rPr>
                <w:color w:val="000000"/>
                <w:sz w:val="26"/>
                <w:szCs w:val="26"/>
              </w:rPr>
              <w:t>5.60%</w:t>
            </w:r>
          </w:p>
        </w:tc>
        <w:tc>
          <w:tcPr>
            <w:tcW w:w="562" w:type="pct"/>
            <w:vAlign w:val="center"/>
          </w:tcPr>
          <w:p w:rsidR="007F0CC2" w:rsidRPr="007F0CC2" w:rsidRDefault="007F0CC2">
            <w:pPr>
              <w:jc w:val="right"/>
              <w:rPr>
                <w:color w:val="000000"/>
                <w:sz w:val="26"/>
                <w:szCs w:val="26"/>
              </w:rPr>
            </w:pPr>
            <w:r w:rsidRPr="007F0CC2">
              <w:rPr>
                <w:color w:val="000000"/>
                <w:sz w:val="26"/>
                <w:szCs w:val="26"/>
              </w:rPr>
              <w:t>6.12%</w:t>
            </w:r>
          </w:p>
        </w:tc>
        <w:tc>
          <w:tcPr>
            <w:tcW w:w="562" w:type="pct"/>
            <w:vAlign w:val="center"/>
          </w:tcPr>
          <w:p w:rsidR="007F0CC2" w:rsidRPr="007F0CC2" w:rsidRDefault="007F0CC2">
            <w:pPr>
              <w:jc w:val="right"/>
              <w:rPr>
                <w:color w:val="000000"/>
                <w:sz w:val="26"/>
                <w:szCs w:val="26"/>
              </w:rPr>
            </w:pPr>
            <w:r w:rsidRPr="007F0CC2">
              <w:rPr>
                <w:color w:val="000000"/>
                <w:sz w:val="26"/>
                <w:szCs w:val="26"/>
              </w:rPr>
              <w:t>5.96%</w:t>
            </w:r>
          </w:p>
        </w:tc>
        <w:tc>
          <w:tcPr>
            <w:tcW w:w="561" w:type="pct"/>
            <w:vAlign w:val="center"/>
          </w:tcPr>
          <w:p w:rsidR="007F0CC2" w:rsidRPr="007F0CC2" w:rsidRDefault="007F0CC2">
            <w:pPr>
              <w:jc w:val="right"/>
              <w:rPr>
                <w:color w:val="000000"/>
                <w:sz w:val="26"/>
                <w:szCs w:val="26"/>
              </w:rPr>
            </w:pPr>
            <w:r w:rsidRPr="007F0CC2">
              <w:rPr>
                <w:color w:val="000000"/>
                <w:sz w:val="26"/>
                <w:szCs w:val="26"/>
              </w:rPr>
              <w:t>5.89%</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3</w:t>
            </w:r>
          </w:p>
        </w:tc>
        <w:tc>
          <w:tcPr>
            <w:tcW w:w="2315" w:type="pct"/>
            <w:vAlign w:val="center"/>
          </w:tcPr>
          <w:p w:rsidR="007F0CC2" w:rsidRPr="00CF2EFF" w:rsidRDefault="007F0CC2" w:rsidP="00320074">
            <w:pPr>
              <w:rPr>
                <w:color w:val="000000"/>
                <w:sz w:val="26"/>
                <w:szCs w:val="26"/>
              </w:rPr>
            </w:pPr>
            <w:r w:rsidRPr="00C87A86">
              <w:rPr>
                <w:color w:val="000000"/>
                <w:sz w:val="26"/>
                <w:szCs w:val="26"/>
              </w:rPr>
              <w:t>Hexion Inc</w:t>
            </w:r>
          </w:p>
        </w:tc>
        <w:tc>
          <w:tcPr>
            <w:tcW w:w="592" w:type="pct"/>
            <w:vAlign w:val="center"/>
          </w:tcPr>
          <w:p w:rsidR="007F0CC2" w:rsidRPr="007F0CC2" w:rsidRDefault="007F0CC2">
            <w:pPr>
              <w:jc w:val="right"/>
              <w:rPr>
                <w:color w:val="000000"/>
                <w:sz w:val="26"/>
                <w:szCs w:val="26"/>
              </w:rPr>
            </w:pPr>
            <w:r w:rsidRPr="007F0CC2">
              <w:rPr>
                <w:color w:val="000000"/>
                <w:sz w:val="26"/>
                <w:szCs w:val="26"/>
              </w:rPr>
              <w:t>3.15%</w:t>
            </w:r>
          </w:p>
        </w:tc>
        <w:tc>
          <w:tcPr>
            <w:tcW w:w="562" w:type="pct"/>
            <w:vAlign w:val="center"/>
          </w:tcPr>
          <w:p w:rsidR="007F0CC2" w:rsidRPr="007F0CC2" w:rsidRDefault="007F0CC2">
            <w:pPr>
              <w:jc w:val="right"/>
              <w:rPr>
                <w:color w:val="000000"/>
                <w:sz w:val="26"/>
                <w:szCs w:val="26"/>
              </w:rPr>
            </w:pPr>
            <w:r w:rsidRPr="007F0CC2">
              <w:rPr>
                <w:color w:val="000000"/>
                <w:sz w:val="26"/>
                <w:szCs w:val="26"/>
              </w:rPr>
              <w:t>7.10%</w:t>
            </w:r>
          </w:p>
        </w:tc>
        <w:tc>
          <w:tcPr>
            <w:tcW w:w="562" w:type="pct"/>
            <w:vAlign w:val="center"/>
          </w:tcPr>
          <w:p w:rsidR="007F0CC2" w:rsidRPr="007F0CC2" w:rsidRDefault="007F0CC2">
            <w:pPr>
              <w:jc w:val="right"/>
              <w:rPr>
                <w:color w:val="000000"/>
                <w:sz w:val="26"/>
                <w:szCs w:val="26"/>
              </w:rPr>
            </w:pPr>
            <w:r w:rsidRPr="007F0CC2">
              <w:rPr>
                <w:color w:val="000000"/>
                <w:sz w:val="26"/>
                <w:szCs w:val="26"/>
              </w:rPr>
              <w:t>2.09%</w:t>
            </w:r>
          </w:p>
        </w:tc>
        <w:tc>
          <w:tcPr>
            <w:tcW w:w="561" w:type="pct"/>
            <w:vAlign w:val="center"/>
          </w:tcPr>
          <w:p w:rsidR="007F0CC2" w:rsidRPr="007F0CC2" w:rsidRDefault="007F0CC2">
            <w:pPr>
              <w:jc w:val="right"/>
              <w:rPr>
                <w:color w:val="000000"/>
                <w:sz w:val="26"/>
                <w:szCs w:val="26"/>
              </w:rPr>
            </w:pPr>
            <w:r w:rsidRPr="007F0CC2">
              <w:rPr>
                <w:color w:val="000000"/>
                <w:sz w:val="26"/>
                <w:szCs w:val="26"/>
              </w:rPr>
              <w:t>4.15%</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4</w:t>
            </w:r>
          </w:p>
        </w:tc>
        <w:tc>
          <w:tcPr>
            <w:tcW w:w="2315" w:type="pct"/>
            <w:vAlign w:val="center"/>
          </w:tcPr>
          <w:p w:rsidR="007F0CC2" w:rsidRPr="00CF2EFF" w:rsidRDefault="007F0CC2" w:rsidP="00320074">
            <w:pPr>
              <w:rPr>
                <w:color w:val="000000"/>
                <w:sz w:val="26"/>
                <w:szCs w:val="26"/>
              </w:rPr>
            </w:pPr>
            <w:r w:rsidRPr="00C87A86">
              <w:rPr>
                <w:color w:val="000000"/>
                <w:sz w:val="26"/>
                <w:szCs w:val="26"/>
              </w:rPr>
              <w:t>Lumber Liquidators Holdings Inc</w:t>
            </w:r>
          </w:p>
        </w:tc>
        <w:tc>
          <w:tcPr>
            <w:tcW w:w="592" w:type="pct"/>
            <w:vAlign w:val="center"/>
          </w:tcPr>
          <w:p w:rsidR="007F0CC2" w:rsidRPr="007F0CC2" w:rsidRDefault="007F0CC2">
            <w:pPr>
              <w:jc w:val="right"/>
              <w:rPr>
                <w:color w:val="000000"/>
                <w:sz w:val="26"/>
                <w:szCs w:val="26"/>
              </w:rPr>
            </w:pPr>
            <w:r w:rsidRPr="007F0CC2">
              <w:rPr>
                <w:color w:val="000000"/>
                <w:sz w:val="26"/>
                <w:szCs w:val="26"/>
              </w:rPr>
              <w:t>9.94%</w:t>
            </w:r>
          </w:p>
        </w:tc>
        <w:tc>
          <w:tcPr>
            <w:tcW w:w="562" w:type="pct"/>
            <w:vAlign w:val="center"/>
          </w:tcPr>
          <w:p w:rsidR="007F0CC2" w:rsidRPr="007F0CC2" w:rsidRDefault="007F0CC2">
            <w:pPr>
              <w:jc w:val="right"/>
              <w:rPr>
                <w:color w:val="000000"/>
                <w:sz w:val="26"/>
                <w:szCs w:val="26"/>
              </w:rPr>
            </w:pPr>
            <w:r w:rsidRPr="007F0CC2">
              <w:rPr>
                <w:color w:val="000000"/>
                <w:sz w:val="26"/>
                <w:szCs w:val="26"/>
              </w:rPr>
              <w:t>-8.50%</w:t>
            </w:r>
          </w:p>
        </w:tc>
        <w:tc>
          <w:tcPr>
            <w:tcW w:w="562" w:type="pct"/>
            <w:vAlign w:val="center"/>
          </w:tcPr>
          <w:p w:rsidR="007F0CC2" w:rsidRPr="007F0CC2" w:rsidRDefault="007F0CC2">
            <w:pPr>
              <w:jc w:val="right"/>
              <w:rPr>
                <w:color w:val="000000"/>
                <w:sz w:val="26"/>
                <w:szCs w:val="26"/>
              </w:rPr>
            </w:pPr>
            <w:r w:rsidRPr="007F0CC2">
              <w:rPr>
                <w:color w:val="000000"/>
                <w:sz w:val="26"/>
                <w:szCs w:val="26"/>
              </w:rPr>
              <w:t>-9.75%</w:t>
            </w:r>
          </w:p>
        </w:tc>
        <w:tc>
          <w:tcPr>
            <w:tcW w:w="561" w:type="pct"/>
            <w:vAlign w:val="center"/>
          </w:tcPr>
          <w:p w:rsidR="007F0CC2" w:rsidRPr="007F0CC2" w:rsidRDefault="007F0CC2">
            <w:pPr>
              <w:jc w:val="right"/>
              <w:rPr>
                <w:color w:val="000000"/>
                <w:sz w:val="26"/>
                <w:szCs w:val="26"/>
              </w:rPr>
            </w:pPr>
            <w:r w:rsidRPr="007F0CC2">
              <w:rPr>
                <w:color w:val="000000"/>
                <w:sz w:val="26"/>
                <w:szCs w:val="26"/>
              </w:rPr>
              <w:t>-2.44%</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315" w:type="pct"/>
            <w:vAlign w:val="center"/>
          </w:tcPr>
          <w:p w:rsidR="007F0CC2" w:rsidRPr="00CF2EFF" w:rsidRDefault="007F0CC2" w:rsidP="00320074">
            <w:pPr>
              <w:rPr>
                <w:color w:val="000000"/>
                <w:sz w:val="26"/>
                <w:szCs w:val="26"/>
              </w:rPr>
            </w:pPr>
            <w:r w:rsidRPr="00C87A86">
              <w:rPr>
                <w:color w:val="000000"/>
                <w:sz w:val="26"/>
                <w:szCs w:val="26"/>
              </w:rPr>
              <w:t>NEPES AMC</w:t>
            </w:r>
          </w:p>
        </w:tc>
        <w:tc>
          <w:tcPr>
            <w:tcW w:w="592" w:type="pct"/>
            <w:vAlign w:val="center"/>
          </w:tcPr>
          <w:p w:rsidR="007F0CC2" w:rsidRPr="007F0CC2" w:rsidRDefault="007F0CC2">
            <w:pPr>
              <w:jc w:val="right"/>
              <w:rPr>
                <w:color w:val="000000"/>
                <w:sz w:val="26"/>
                <w:szCs w:val="26"/>
              </w:rPr>
            </w:pPr>
            <w:r w:rsidRPr="007F0CC2">
              <w:rPr>
                <w:color w:val="000000"/>
                <w:sz w:val="26"/>
                <w:szCs w:val="26"/>
              </w:rPr>
              <w:t>16.73%</w:t>
            </w:r>
          </w:p>
        </w:tc>
        <w:tc>
          <w:tcPr>
            <w:tcW w:w="562" w:type="pct"/>
            <w:vAlign w:val="center"/>
          </w:tcPr>
          <w:p w:rsidR="007F0CC2" w:rsidRPr="007F0CC2" w:rsidRDefault="007F0CC2">
            <w:pPr>
              <w:jc w:val="right"/>
              <w:rPr>
                <w:color w:val="000000"/>
                <w:sz w:val="26"/>
                <w:szCs w:val="26"/>
              </w:rPr>
            </w:pPr>
            <w:r w:rsidRPr="007F0CC2">
              <w:rPr>
                <w:color w:val="000000"/>
                <w:sz w:val="26"/>
                <w:szCs w:val="26"/>
              </w:rPr>
              <w:t>10.83%</w:t>
            </w:r>
          </w:p>
        </w:tc>
        <w:tc>
          <w:tcPr>
            <w:tcW w:w="562" w:type="pct"/>
            <w:vAlign w:val="center"/>
          </w:tcPr>
          <w:p w:rsidR="007F0CC2" w:rsidRPr="007F0CC2" w:rsidRDefault="007F0CC2">
            <w:pPr>
              <w:jc w:val="right"/>
              <w:rPr>
                <w:color w:val="000000"/>
                <w:sz w:val="26"/>
                <w:szCs w:val="26"/>
              </w:rPr>
            </w:pPr>
            <w:r w:rsidRPr="007F0CC2">
              <w:rPr>
                <w:color w:val="000000"/>
                <w:sz w:val="26"/>
                <w:szCs w:val="26"/>
              </w:rPr>
              <w:t>-10.87%</w:t>
            </w:r>
          </w:p>
        </w:tc>
        <w:tc>
          <w:tcPr>
            <w:tcW w:w="561" w:type="pct"/>
            <w:vAlign w:val="center"/>
          </w:tcPr>
          <w:p w:rsidR="007F0CC2" w:rsidRPr="007F0CC2" w:rsidRDefault="007F0CC2">
            <w:pPr>
              <w:jc w:val="right"/>
              <w:rPr>
                <w:color w:val="000000"/>
                <w:sz w:val="26"/>
                <w:szCs w:val="26"/>
              </w:rPr>
            </w:pPr>
            <w:r w:rsidRPr="007F0CC2">
              <w:rPr>
                <w:color w:val="000000"/>
                <w:sz w:val="26"/>
                <w:szCs w:val="26"/>
              </w:rPr>
              <w:t>7.03%</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315" w:type="pct"/>
            <w:vAlign w:val="center"/>
          </w:tcPr>
          <w:p w:rsidR="007F0CC2" w:rsidRPr="00CF2EFF" w:rsidRDefault="007F0CC2" w:rsidP="00320074">
            <w:pPr>
              <w:rPr>
                <w:color w:val="000000"/>
                <w:sz w:val="26"/>
                <w:szCs w:val="26"/>
              </w:rPr>
            </w:pPr>
            <w:r w:rsidRPr="00C87A86">
              <w:rPr>
                <w:color w:val="000000"/>
                <w:sz w:val="26"/>
                <w:szCs w:val="26"/>
              </w:rPr>
              <w:t>Orapi SA</w:t>
            </w:r>
          </w:p>
        </w:tc>
        <w:tc>
          <w:tcPr>
            <w:tcW w:w="592" w:type="pct"/>
            <w:vAlign w:val="center"/>
          </w:tcPr>
          <w:p w:rsidR="007F0CC2" w:rsidRPr="007F0CC2" w:rsidRDefault="007F0CC2">
            <w:pPr>
              <w:jc w:val="right"/>
              <w:rPr>
                <w:color w:val="000000"/>
                <w:sz w:val="26"/>
                <w:szCs w:val="26"/>
              </w:rPr>
            </w:pPr>
            <w:r w:rsidRPr="007F0CC2">
              <w:rPr>
                <w:color w:val="000000"/>
                <w:sz w:val="26"/>
                <w:szCs w:val="26"/>
              </w:rPr>
              <w:t>3.45%</w:t>
            </w:r>
          </w:p>
        </w:tc>
        <w:tc>
          <w:tcPr>
            <w:tcW w:w="562" w:type="pct"/>
            <w:vAlign w:val="center"/>
          </w:tcPr>
          <w:p w:rsidR="007F0CC2" w:rsidRPr="007F0CC2" w:rsidRDefault="007F0CC2">
            <w:pPr>
              <w:jc w:val="right"/>
              <w:rPr>
                <w:color w:val="000000"/>
                <w:sz w:val="26"/>
                <w:szCs w:val="26"/>
              </w:rPr>
            </w:pPr>
            <w:r w:rsidRPr="007F0CC2">
              <w:rPr>
                <w:color w:val="000000"/>
                <w:sz w:val="26"/>
                <w:szCs w:val="26"/>
              </w:rPr>
              <w:t>1.01%</w:t>
            </w:r>
          </w:p>
        </w:tc>
        <w:tc>
          <w:tcPr>
            <w:tcW w:w="562" w:type="pct"/>
            <w:vAlign w:val="center"/>
          </w:tcPr>
          <w:p w:rsidR="007F0CC2" w:rsidRPr="007F0CC2" w:rsidRDefault="007F0CC2">
            <w:pPr>
              <w:jc w:val="right"/>
              <w:rPr>
                <w:color w:val="000000"/>
                <w:sz w:val="26"/>
                <w:szCs w:val="26"/>
              </w:rPr>
            </w:pPr>
            <w:r w:rsidRPr="007F0CC2">
              <w:rPr>
                <w:color w:val="000000"/>
                <w:sz w:val="26"/>
                <w:szCs w:val="26"/>
              </w:rPr>
              <w:t>1.27%</w:t>
            </w:r>
          </w:p>
        </w:tc>
        <w:tc>
          <w:tcPr>
            <w:tcW w:w="561" w:type="pct"/>
            <w:vAlign w:val="center"/>
          </w:tcPr>
          <w:p w:rsidR="007F0CC2" w:rsidRPr="007F0CC2" w:rsidRDefault="007F0CC2">
            <w:pPr>
              <w:jc w:val="right"/>
              <w:rPr>
                <w:color w:val="000000"/>
                <w:sz w:val="26"/>
                <w:szCs w:val="26"/>
              </w:rPr>
            </w:pPr>
            <w:r w:rsidRPr="007F0CC2">
              <w:rPr>
                <w:color w:val="000000"/>
                <w:sz w:val="26"/>
                <w:szCs w:val="26"/>
              </w:rPr>
              <w:t>1.81%</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315" w:type="pct"/>
            <w:vAlign w:val="center"/>
          </w:tcPr>
          <w:p w:rsidR="007F0CC2" w:rsidRPr="00CF2EFF" w:rsidRDefault="007F0CC2" w:rsidP="00320074">
            <w:pPr>
              <w:rPr>
                <w:color w:val="000000"/>
                <w:sz w:val="26"/>
                <w:szCs w:val="26"/>
              </w:rPr>
            </w:pPr>
            <w:r w:rsidRPr="00C87A86">
              <w:rPr>
                <w:color w:val="000000"/>
                <w:sz w:val="26"/>
                <w:szCs w:val="26"/>
              </w:rPr>
              <w:t>Union Petrochemical PCL</w:t>
            </w:r>
          </w:p>
        </w:tc>
        <w:tc>
          <w:tcPr>
            <w:tcW w:w="592" w:type="pct"/>
            <w:vAlign w:val="center"/>
          </w:tcPr>
          <w:p w:rsidR="007F0CC2" w:rsidRPr="007F0CC2" w:rsidRDefault="007F0CC2">
            <w:pPr>
              <w:jc w:val="right"/>
              <w:rPr>
                <w:color w:val="000000"/>
                <w:sz w:val="26"/>
                <w:szCs w:val="26"/>
              </w:rPr>
            </w:pPr>
            <w:r w:rsidRPr="007F0CC2">
              <w:rPr>
                <w:color w:val="000000"/>
                <w:sz w:val="26"/>
                <w:szCs w:val="26"/>
              </w:rPr>
              <w:t>3.31%</w:t>
            </w:r>
          </w:p>
        </w:tc>
        <w:tc>
          <w:tcPr>
            <w:tcW w:w="562" w:type="pct"/>
            <w:vAlign w:val="center"/>
          </w:tcPr>
          <w:p w:rsidR="007F0CC2" w:rsidRPr="007F0CC2" w:rsidRDefault="007F0CC2">
            <w:pPr>
              <w:jc w:val="right"/>
              <w:rPr>
                <w:color w:val="000000"/>
                <w:sz w:val="26"/>
                <w:szCs w:val="26"/>
              </w:rPr>
            </w:pPr>
            <w:r w:rsidRPr="007F0CC2">
              <w:rPr>
                <w:color w:val="000000"/>
                <w:sz w:val="26"/>
                <w:szCs w:val="26"/>
              </w:rPr>
              <w:t>4.07%</w:t>
            </w:r>
          </w:p>
        </w:tc>
        <w:tc>
          <w:tcPr>
            <w:tcW w:w="562" w:type="pct"/>
            <w:vAlign w:val="center"/>
          </w:tcPr>
          <w:p w:rsidR="007F0CC2" w:rsidRPr="007F0CC2" w:rsidRDefault="007F0CC2">
            <w:pPr>
              <w:jc w:val="right"/>
              <w:rPr>
                <w:color w:val="000000"/>
                <w:sz w:val="26"/>
                <w:szCs w:val="26"/>
              </w:rPr>
            </w:pPr>
            <w:r w:rsidRPr="007F0CC2">
              <w:rPr>
                <w:color w:val="000000"/>
                <w:sz w:val="26"/>
                <w:szCs w:val="26"/>
              </w:rPr>
              <w:t>7.53%</w:t>
            </w:r>
          </w:p>
        </w:tc>
        <w:tc>
          <w:tcPr>
            <w:tcW w:w="561" w:type="pct"/>
            <w:vAlign w:val="center"/>
          </w:tcPr>
          <w:p w:rsidR="007F0CC2" w:rsidRPr="007F0CC2" w:rsidRDefault="007F0CC2">
            <w:pPr>
              <w:jc w:val="right"/>
              <w:rPr>
                <w:color w:val="000000"/>
                <w:sz w:val="26"/>
                <w:szCs w:val="26"/>
              </w:rPr>
            </w:pPr>
            <w:r w:rsidRPr="007F0CC2">
              <w:rPr>
                <w:color w:val="000000"/>
                <w:sz w:val="26"/>
                <w:szCs w:val="26"/>
              </w:rPr>
              <w:t>4.79%</w:t>
            </w:r>
          </w:p>
        </w:tc>
      </w:tr>
      <w:tr w:rsidR="007F0CC2" w:rsidRPr="00CF2EFF" w:rsidTr="000540FE">
        <w:trPr>
          <w:trHeight w:val="624"/>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Pr>
                <w:rFonts w:eastAsia="標楷體" w:hint="eastAsia"/>
                <w:sz w:val="26"/>
                <w:szCs w:val="26"/>
              </w:rPr>
              <w:t>8</w:t>
            </w:r>
          </w:p>
        </w:tc>
        <w:tc>
          <w:tcPr>
            <w:tcW w:w="2315" w:type="pct"/>
            <w:vAlign w:val="center"/>
          </w:tcPr>
          <w:p w:rsidR="007F0CC2" w:rsidRPr="00CF2EFF" w:rsidRDefault="007F0CC2" w:rsidP="00320074">
            <w:pPr>
              <w:rPr>
                <w:color w:val="000000"/>
                <w:sz w:val="26"/>
                <w:szCs w:val="26"/>
              </w:rPr>
            </w:pPr>
            <w:r w:rsidRPr="00C87A86">
              <w:rPr>
                <w:color w:val="000000"/>
                <w:sz w:val="26"/>
                <w:szCs w:val="26"/>
              </w:rPr>
              <w:t>Univar Inc</w:t>
            </w:r>
          </w:p>
        </w:tc>
        <w:tc>
          <w:tcPr>
            <w:tcW w:w="592" w:type="pct"/>
            <w:vAlign w:val="center"/>
          </w:tcPr>
          <w:p w:rsidR="007F0CC2" w:rsidRPr="007F0CC2" w:rsidRDefault="007F0CC2">
            <w:pPr>
              <w:jc w:val="right"/>
              <w:rPr>
                <w:color w:val="000000"/>
                <w:sz w:val="26"/>
                <w:szCs w:val="26"/>
              </w:rPr>
            </w:pPr>
            <w:r w:rsidRPr="007F0CC2">
              <w:rPr>
                <w:color w:val="000000"/>
                <w:sz w:val="26"/>
                <w:szCs w:val="26"/>
              </w:rPr>
              <w:t>3.86%</w:t>
            </w:r>
          </w:p>
        </w:tc>
        <w:tc>
          <w:tcPr>
            <w:tcW w:w="562" w:type="pct"/>
            <w:vAlign w:val="center"/>
          </w:tcPr>
          <w:p w:rsidR="007F0CC2" w:rsidRPr="007F0CC2" w:rsidRDefault="007F0CC2">
            <w:pPr>
              <w:jc w:val="right"/>
              <w:rPr>
                <w:color w:val="000000"/>
                <w:sz w:val="26"/>
                <w:szCs w:val="26"/>
              </w:rPr>
            </w:pPr>
            <w:r w:rsidRPr="007F0CC2">
              <w:rPr>
                <w:color w:val="000000"/>
                <w:sz w:val="26"/>
                <w:szCs w:val="26"/>
              </w:rPr>
              <w:t>4.09%</w:t>
            </w:r>
          </w:p>
        </w:tc>
        <w:tc>
          <w:tcPr>
            <w:tcW w:w="562" w:type="pct"/>
            <w:vAlign w:val="center"/>
          </w:tcPr>
          <w:p w:rsidR="007F0CC2" w:rsidRPr="007F0CC2" w:rsidRDefault="007F0CC2">
            <w:pPr>
              <w:jc w:val="right"/>
              <w:rPr>
                <w:color w:val="000000"/>
                <w:sz w:val="26"/>
                <w:szCs w:val="26"/>
              </w:rPr>
            </w:pPr>
            <w:r w:rsidRPr="007F0CC2">
              <w:rPr>
                <w:color w:val="000000"/>
                <w:sz w:val="26"/>
                <w:szCs w:val="26"/>
              </w:rPr>
              <w:t>3.89%</w:t>
            </w:r>
          </w:p>
        </w:tc>
        <w:tc>
          <w:tcPr>
            <w:tcW w:w="561" w:type="pct"/>
            <w:vAlign w:val="center"/>
          </w:tcPr>
          <w:p w:rsidR="007F0CC2" w:rsidRPr="007F0CC2" w:rsidRDefault="007F0CC2">
            <w:pPr>
              <w:jc w:val="right"/>
              <w:rPr>
                <w:color w:val="000000"/>
                <w:sz w:val="26"/>
                <w:szCs w:val="26"/>
              </w:rPr>
            </w:pPr>
            <w:r w:rsidRPr="007F0CC2">
              <w:rPr>
                <w:color w:val="000000"/>
                <w:sz w:val="26"/>
                <w:szCs w:val="26"/>
              </w:rPr>
              <w:t>3.95%</w:t>
            </w:r>
          </w:p>
        </w:tc>
      </w:tr>
      <w:tr w:rsidR="00807E8C" w:rsidRPr="00CF2EFF" w:rsidTr="00836520">
        <w:trPr>
          <w:trHeight w:val="624"/>
          <w:jc w:val="right"/>
        </w:trPr>
        <w:tc>
          <w:tcPr>
            <w:tcW w:w="5000" w:type="pct"/>
            <w:gridSpan w:val="6"/>
            <w:shd w:val="clear" w:color="auto" w:fill="4F81BD"/>
            <w:vAlign w:val="center"/>
          </w:tcPr>
          <w:p w:rsidR="00807E8C" w:rsidRPr="00CF2EFF" w:rsidRDefault="00807E8C" w:rsidP="00320074">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7F0CC2" w:rsidRPr="00CF2EFF" w:rsidTr="000540FE">
        <w:trPr>
          <w:trHeight w:val="624"/>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3.38%</w:t>
            </w:r>
          </w:p>
        </w:tc>
        <w:tc>
          <w:tcPr>
            <w:tcW w:w="562" w:type="pct"/>
            <w:vAlign w:val="center"/>
          </w:tcPr>
          <w:p w:rsidR="007F0CC2" w:rsidRPr="007F0CC2" w:rsidRDefault="007F0CC2">
            <w:pPr>
              <w:jc w:val="right"/>
              <w:rPr>
                <w:color w:val="000000"/>
                <w:sz w:val="26"/>
                <w:szCs w:val="26"/>
              </w:rPr>
            </w:pPr>
            <w:r w:rsidRPr="007F0CC2">
              <w:rPr>
                <w:color w:val="000000"/>
                <w:sz w:val="26"/>
                <w:szCs w:val="26"/>
              </w:rPr>
              <w:t>2.54%</w:t>
            </w:r>
          </w:p>
        </w:tc>
        <w:tc>
          <w:tcPr>
            <w:tcW w:w="562" w:type="pct"/>
            <w:vAlign w:val="center"/>
          </w:tcPr>
          <w:p w:rsidR="007F0CC2" w:rsidRPr="007F0CC2" w:rsidRDefault="007F0CC2">
            <w:pPr>
              <w:jc w:val="right"/>
              <w:rPr>
                <w:color w:val="000000"/>
                <w:sz w:val="26"/>
                <w:szCs w:val="26"/>
              </w:rPr>
            </w:pPr>
            <w:r w:rsidRPr="007F0CC2">
              <w:rPr>
                <w:color w:val="000000"/>
                <w:sz w:val="26"/>
                <w:szCs w:val="26"/>
              </w:rPr>
              <w:t>-4.24%</w:t>
            </w:r>
          </w:p>
        </w:tc>
        <w:tc>
          <w:tcPr>
            <w:tcW w:w="561" w:type="pct"/>
            <w:vAlign w:val="center"/>
          </w:tcPr>
          <w:p w:rsidR="007F0CC2" w:rsidRPr="007F0CC2" w:rsidRDefault="007F0CC2">
            <w:pPr>
              <w:jc w:val="right"/>
              <w:rPr>
                <w:color w:val="000000"/>
                <w:sz w:val="26"/>
                <w:szCs w:val="26"/>
              </w:rPr>
            </w:pPr>
            <w:r w:rsidRPr="007F0CC2">
              <w:rPr>
                <w:color w:val="000000"/>
                <w:sz w:val="26"/>
                <w:szCs w:val="26"/>
              </w:rPr>
              <w:t>2.88%</w:t>
            </w:r>
          </w:p>
        </w:tc>
      </w:tr>
      <w:tr w:rsidR="007F0CC2" w:rsidRPr="00CF2EFF" w:rsidTr="000540FE">
        <w:trPr>
          <w:trHeight w:val="624"/>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4.73%</w:t>
            </w:r>
          </w:p>
        </w:tc>
        <w:tc>
          <w:tcPr>
            <w:tcW w:w="562" w:type="pct"/>
            <w:vAlign w:val="center"/>
          </w:tcPr>
          <w:p w:rsidR="007F0CC2" w:rsidRPr="007F0CC2" w:rsidRDefault="007F0CC2">
            <w:pPr>
              <w:jc w:val="right"/>
              <w:rPr>
                <w:color w:val="000000"/>
                <w:sz w:val="26"/>
                <w:szCs w:val="26"/>
              </w:rPr>
            </w:pPr>
            <w:r w:rsidRPr="007F0CC2">
              <w:rPr>
                <w:color w:val="000000"/>
                <w:sz w:val="26"/>
                <w:szCs w:val="26"/>
              </w:rPr>
              <w:t>5.11%</w:t>
            </w:r>
          </w:p>
        </w:tc>
        <w:tc>
          <w:tcPr>
            <w:tcW w:w="562" w:type="pct"/>
            <w:vAlign w:val="center"/>
          </w:tcPr>
          <w:p w:rsidR="007F0CC2" w:rsidRPr="007F0CC2" w:rsidRDefault="007F0CC2">
            <w:pPr>
              <w:jc w:val="right"/>
              <w:rPr>
                <w:color w:val="000000"/>
                <w:sz w:val="26"/>
                <w:szCs w:val="26"/>
              </w:rPr>
            </w:pPr>
            <w:r w:rsidRPr="007F0CC2">
              <w:rPr>
                <w:color w:val="000000"/>
                <w:sz w:val="26"/>
                <w:szCs w:val="26"/>
              </w:rPr>
              <w:t>2.99%</w:t>
            </w:r>
          </w:p>
        </w:tc>
        <w:tc>
          <w:tcPr>
            <w:tcW w:w="561" w:type="pct"/>
            <w:vAlign w:val="center"/>
          </w:tcPr>
          <w:p w:rsidR="007F0CC2" w:rsidRPr="007F0CC2" w:rsidRDefault="007F0CC2">
            <w:pPr>
              <w:jc w:val="right"/>
              <w:rPr>
                <w:color w:val="000000"/>
                <w:sz w:val="26"/>
                <w:szCs w:val="26"/>
              </w:rPr>
            </w:pPr>
            <w:r w:rsidRPr="007F0CC2">
              <w:rPr>
                <w:color w:val="000000"/>
                <w:sz w:val="26"/>
                <w:szCs w:val="26"/>
              </w:rPr>
              <w:t>4.47%</w:t>
            </w:r>
          </w:p>
        </w:tc>
      </w:tr>
      <w:tr w:rsidR="007F0CC2" w:rsidRPr="00CF2EFF" w:rsidTr="000540FE">
        <w:trPr>
          <w:trHeight w:val="624"/>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13.33%</w:t>
            </w:r>
          </w:p>
        </w:tc>
        <w:tc>
          <w:tcPr>
            <w:tcW w:w="562" w:type="pct"/>
            <w:vAlign w:val="center"/>
          </w:tcPr>
          <w:p w:rsidR="007F0CC2" w:rsidRPr="007F0CC2" w:rsidRDefault="007F0CC2">
            <w:pPr>
              <w:jc w:val="right"/>
              <w:rPr>
                <w:color w:val="000000"/>
                <w:sz w:val="26"/>
                <w:szCs w:val="26"/>
              </w:rPr>
            </w:pPr>
            <w:r w:rsidRPr="007F0CC2">
              <w:rPr>
                <w:color w:val="000000"/>
                <w:sz w:val="26"/>
                <w:szCs w:val="26"/>
              </w:rPr>
              <w:t>8.97%</w:t>
            </w:r>
          </w:p>
        </w:tc>
        <w:tc>
          <w:tcPr>
            <w:tcW w:w="562" w:type="pct"/>
            <w:vAlign w:val="center"/>
          </w:tcPr>
          <w:p w:rsidR="007F0CC2" w:rsidRPr="007F0CC2" w:rsidRDefault="007F0CC2">
            <w:pPr>
              <w:jc w:val="right"/>
              <w:rPr>
                <w:color w:val="000000"/>
                <w:sz w:val="26"/>
                <w:szCs w:val="26"/>
              </w:rPr>
            </w:pPr>
            <w:r w:rsidRPr="007F0CC2">
              <w:rPr>
                <w:color w:val="000000"/>
                <w:sz w:val="26"/>
                <w:szCs w:val="26"/>
              </w:rPr>
              <w:t>6.74%</w:t>
            </w:r>
          </w:p>
        </w:tc>
        <w:tc>
          <w:tcPr>
            <w:tcW w:w="561" w:type="pct"/>
            <w:vAlign w:val="center"/>
          </w:tcPr>
          <w:p w:rsidR="007F0CC2" w:rsidRPr="007F0CC2" w:rsidRDefault="007F0CC2">
            <w:pPr>
              <w:jc w:val="right"/>
              <w:rPr>
                <w:color w:val="000000"/>
                <w:sz w:val="26"/>
                <w:szCs w:val="26"/>
              </w:rPr>
            </w:pPr>
            <w:r w:rsidRPr="007F0CC2">
              <w:rPr>
                <w:color w:val="000000"/>
                <w:sz w:val="26"/>
                <w:szCs w:val="26"/>
              </w:rPr>
              <w:t>6.46%</w:t>
            </w:r>
          </w:p>
        </w:tc>
      </w:tr>
    </w:tbl>
    <w:p w:rsidR="00745591" w:rsidRPr="00CF2EFF" w:rsidRDefault="006733C2" w:rsidP="004E4330">
      <w:pPr>
        <w:numPr>
          <w:ilvl w:val="0"/>
          <w:numId w:val="79"/>
        </w:numPr>
        <w:tabs>
          <w:tab w:val="left" w:pos="1134"/>
        </w:tabs>
        <w:spacing w:beforeLines="50" w:before="120" w:afterLines="50" w:after="120" w:line="360" w:lineRule="auto"/>
        <w:jc w:val="both"/>
        <w:rPr>
          <w:rFonts w:eastAsia="標楷體"/>
          <w:b/>
          <w:sz w:val="28"/>
          <w:szCs w:val="26"/>
        </w:rPr>
      </w:pPr>
      <w:r w:rsidRPr="00CF2EFF">
        <w:rPr>
          <w:rFonts w:eastAsia="標楷體" w:hint="eastAsia"/>
          <w:b/>
          <w:sz w:val="28"/>
          <w:szCs w:val="26"/>
        </w:rPr>
        <w:t>經資本性調整後可比較對象之常規交易範圍</w:t>
      </w:r>
    </w:p>
    <w:p w:rsidR="006151CC" w:rsidRPr="00CF2EFF" w:rsidRDefault="006733C2" w:rsidP="004E4330">
      <w:pPr>
        <w:tabs>
          <w:tab w:val="left" w:pos="1134"/>
        </w:tabs>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經過資本性調整後，受測個體台灣漢高為</w:t>
      </w:r>
      <w:r w:rsidR="00560CB9" w:rsidRPr="00CF2EFF">
        <w:rPr>
          <w:rFonts w:eastAsia="標楷體" w:hint="eastAsia"/>
          <w:kern w:val="0"/>
          <w:sz w:val="26"/>
          <w:szCs w:val="26"/>
        </w:rPr>
        <w:t>有限功能配銷商</w:t>
      </w:r>
      <w:r w:rsidRPr="00CF2EFF">
        <w:rPr>
          <w:rFonts w:eastAsia="標楷體" w:hint="eastAsia"/>
          <w:sz w:val="26"/>
          <w:szCs w:val="26"/>
        </w:rPr>
        <w:t>之可比較對象</w:t>
      </w:r>
      <w:r w:rsidR="0044234E" w:rsidRPr="00CF2EFF">
        <w:rPr>
          <w:rFonts w:eastAsia="標楷體" w:hint="eastAsia"/>
          <w:sz w:val="26"/>
          <w:szCs w:val="26"/>
        </w:rPr>
        <w:t>10</w:t>
      </w:r>
      <w:r w:rsidR="00C02957">
        <w:rPr>
          <w:rFonts w:eastAsia="標楷體" w:hint="eastAsia"/>
          <w:sz w:val="26"/>
          <w:szCs w:val="26"/>
        </w:rPr>
        <w:t>3</w:t>
      </w:r>
      <w:r w:rsidRPr="00CF2EFF">
        <w:rPr>
          <w:rFonts w:eastAsia="標楷體" w:hint="eastAsia"/>
          <w:sz w:val="26"/>
          <w:szCs w:val="26"/>
        </w:rPr>
        <w:t>至</w:t>
      </w:r>
      <w:r w:rsidR="0044234E" w:rsidRPr="00CF2EFF">
        <w:rPr>
          <w:rFonts w:eastAsia="標楷體" w:hint="eastAsia"/>
          <w:sz w:val="26"/>
          <w:szCs w:val="26"/>
        </w:rPr>
        <w:t>10</w:t>
      </w:r>
      <w:r w:rsidR="00C02957">
        <w:rPr>
          <w:rFonts w:eastAsia="標楷體" w:hint="eastAsia"/>
          <w:sz w:val="26"/>
          <w:szCs w:val="26"/>
        </w:rPr>
        <w:t>5</w:t>
      </w:r>
      <w:r w:rsidRPr="00CF2EFF">
        <w:rPr>
          <w:rFonts w:eastAsia="標楷體" w:hint="eastAsia"/>
          <w:sz w:val="26"/>
          <w:szCs w:val="26"/>
        </w:rPr>
        <w:t>年度營業淨利率如下：</w:t>
      </w:r>
    </w:p>
    <w:tbl>
      <w:tblPr>
        <w:tblW w:w="4567" w:type="pct"/>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620"/>
        <w:gridCol w:w="3587"/>
        <w:gridCol w:w="907"/>
        <w:gridCol w:w="860"/>
        <w:gridCol w:w="945"/>
        <w:gridCol w:w="859"/>
      </w:tblGrid>
      <w:tr w:rsidR="006151CC" w:rsidRPr="00CF2EFF" w:rsidTr="00C65D46">
        <w:trPr>
          <w:cantSplit/>
          <w:trHeight w:val="567"/>
          <w:tblHeader/>
          <w:jc w:val="right"/>
        </w:trPr>
        <w:tc>
          <w:tcPr>
            <w:tcW w:w="408" w:type="pct"/>
            <w:vMerge w:val="restart"/>
            <w:shd w:val="clear" w:color="auto" w:fill="4F81BD"/>
            <w:vAlign w:val="center"/>
          </w:tcPr>
          <w:p w:rsidR="006151CC" w:rsidRPr="00CF2EFF" w:rsidRDefault="006151CC" w:rsidP="00320074">
            <w:pPr>
              <w:spacing w:line="0" w:lineRule="atLeast"/>
              <w:jc w:val="center"/>
              <w:rPr>
                <w:rFonts w:eastAsia="標楷體"/>
                <w:color w:val="FFFFFF"/>
                <w:sz w:val="26"/>
                <w:szCs w:val="26"/>
              </w:rPr>
            </w:pPr>
            <w:r w:rsidRPr="00CF2EFF">
              <w:rPr>
                <w:rFonts w:eastAsia="標楷體" w:hint="eastAsia"/>
                <w:color w:val="FFFFFF"/>
                <w:sz w:val="26"/>
                <w:szCs w:val="26"/>
              </w:rPr>
              <w:lastRenderedPageBreak/>
              <w:t>編號</w:t>
            </w:r>
          </w:p>
        </w:tc>
        <w:tc>
          <w:tcPr>
            <w:tcW w:w="2315" w:type="pct"/>
            <w:shd w:val="clear" w:color="auto" w:fill="4F81BD"/>
            <w:vAlign w:val="center"/>
          </w:tcPr>
          <w:p w:rsidR="006151CC" w:rsidRPr="00CF2EFF" w:rsidRDefault="006151CC" w:rsidP="00320074">
            <w:pPr>
              <w:spacing w:line="0" w:lineRule="atLeast"/>
              <w:jc w:val="center"/>
              <w:rPr>
                <w:rFonts w:eastAsia="標楷體"/>
                <w:color w:val="FFFFFF"/>
                <w:sz w:val="26"/>
                <w:szCs w:val="26"/>
              </w:rPr>
            </w:pPr>
            <w:r w:rsidRPr="00CF2EFF">
              <w:rPr>
                <w:rFonts w:eastAsia="標楷體" w:hint="eastAsia"/>
                <w:color w:val="FFFFFF"/>
                <w:sz w:val="26"/>
                <w:szCs w:val="26"/>
              </w:rPr>
              <w:t>可比較對象</w:t>
            </w:r>
          </w:p>
        </w:tc>
        <w:tc>
          <w:tcPr>
            <w:tcW w:w="2277" w:type="pct"/>
            <w:gridSpan w:val="4"/>
            <w:shd w:val="clear" w:color="auto" w:fill="4F81BD"/>
            <w:vAlign w:val="center"/>
          </w:tcPr>
          <w:p w:rsidR="006151CC" w:rsidRPr="00CF2EFF" w:rsidRDefault="006151CC" w:rsidP="00320074">
            <w:pPr>
              <w:spacing w:line="0" w:lineRule="atLeast"/>
              <w:jc w:val="center"/>
              <w:rPr>
                <w:rFonts w:eastAsia="標楷體"/>
                <w:color w:val="FFFFFF"/>
                <w:sz w:val="26"/>
                <w:szCs w:val="26"/>
              </w:rPr>
            </w:pPr>
            <w:r w:rsidRPr="00CF2EFF">
              <w:rPr>
                <w:rFonts w:eastAsia="標楷體" w:hint="eastAsia"/>
                <w:color w:val="FFFFFF"/>
                <w:sz w:val="26"/>
                <w:szCs w:val="26"/>
              </w:rPr>
              <w:t>營業淨利率（</w:t>
            </w:r>
            <w:r w:rsidRPr="00CF2EFF">
              <w:rPr>
                <w:rFonts w:eastAsia="標楷體" w:hint="eastAsia"/>
                <w:color w:val="FFFFFF"/>
                <w:sz w:val="26"/>
                <w:szCs w:val="26"/>
              </w:rPr>
              <w:t>%</w:t>
            </w:r>
            <w:r w:rsidRPr="00CF2EFF">
              <w:rPr>
                <w:rFonts w:eastAsia="標楷體" w:hint="eastAsia"/>
                <w:color w:val="FFFFFF"/>
                <w:sz w:val="26"/>
                <w:szCs w:val="26"/>
              </w:rPr>
              <w:t>）</w:t>
            </w:r>
          </w:p>
        </w:tc>
      </w:tr>
      <w:tr w:rsidR="006151CC" w:rsidRPr="00CF2EFF" w:rsidTr="00C65D46">
        <w:trPr>
          <w:cantSplit/>
          <w:trHeight w:val="567"/>
          <w:tblHeader/>
          <w:jc w:val="right"/>
        </w:trPr>
        <w:tc>
          <w:tcPr>
            <w:tcW w:w="408" w:type="pct"/>
            <w:vMerge/>
            <w:tcBorders>
              <w:bottom w:val="double" w:sz="4" w:space="0" w:color="auto"/>
            </w:tcBorders>
            <w:shd w:val="clear" w:color="auto" w:fill="4F81BD"/>
            <w:vAlign w:val="center"/>
          </w:tcPr>
          <w:p w:rsidR="006151CC" w:rsidRPr="00CF2EFF" w:rsidRDefault="006151CC" w:rsidP="00320074">
            <w:pPr>
              <w:spacing w:line="0" w:lineRule="atLeast"/>
              <w:jc w:val="center"/>
              <w:rPr>
                <w:rFonts w:eastAsia="標楷體"/>
                <w:color w:val="FFFFFF"/>
                <w:sz w:val="26"/>
                <w:szCs w:val="26"/>
              </w:rPr>
            </w:pPr>
          </w:p>
        </w:tc>
        <w:tc>
          <w:tcPr>
            <w:tcW w:w="2315" w:type="pct"/>
            <w:tcBorders>
              <w:bottom w:val="double" w:sz="4" w:space="0" w:color="auto"/>
            </w:tcBorders>
            <w:shd w:val="clear" w:color="auto" w:fill="4F81BD"/>
            <w:vAlign w:val="center"/>
          </w:tcPr>
          <w:p w:rsidR="006151CC" w:rsidRPr="00CF2EFF" w:rsidRDefault="006151CC" w:rsidP="00320074">
            <w:pPr>
              <w:spacing w:line="0" w:lineRule="atLeast"/>
              <w:jc w:val="center"/>
              <w:rPr>
                <w:rFonts w:eastAsia="標楷體"/>
                <w:color w:val="FFFFFF"/>
                <w:sz w:val="26"/>
                <w:szCs w:val="26"/>
              </w:rPr>
            </w:pPr>
            <w:r w:rsidRPr="00CF2EFF">
              <w:rPr>
                <w:rFonts w:eastAsia="標楷體" w:hint="eastAsia"/>
                <w:color w:val="FFFFFF"/>
                <w:sz w:val="26"/>
                <w:szCs w:val="26"/>
              </w:rPr>
              <w:t>資料年度</w:t>
            </w:r>
          </w:p>
        </w:tc>
        <w:tc>
          <w:tcPr>
            <w:tcW w:w="592" w:type="pct"/>
            <w:tcBorders>
              <w:bottom w:val="double" w:sz="4" w:space="0" w:color="auto"/>
            </w:tcBorders>
            <w:shd w:val="clear" w:color="auto" w:fill="4F81BD"/>
            <w:vAlign w:val="center"/>
          </w:tcPr>
          <w:p w:rsidR="006151C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103</w:t>
            </w:r>
            <w:r w:rsidR="006151CC"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6151C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104</w:t>
            </w:r>
            <w:r w:rsidR="006151CC" w:rsidRPr="00CF2EFF">
              <w:rPr>
                <w:rFonts w:eastAsia="標楷體" w:hint="eastAsia"/>
                <w:color w:val="FFFFFF"/>
                <w:sz w:val="26"/>
                <w:szCs w:val="26"/>
              </w:rPr>
              <w:t>年</w:t>
            </w:r>
          </w:p>
        </w:tc>
        <w:tc>
          <w:tcPr>
            <w:tcW w:w="562" w:type="pct"/>
            <w:tcBorders>
              <w:bottom w:val="double" w:sz="4" w:space="0" w:color="auto"/>
            </w:tcBorders>
            <w:shd w:val="clear" w:color="auto" w:fill="4F81BD"/>
            <w:vAlign w:val="center"/>
          </w:tcPr>
          <w:p w:rsidR="006151CC" w:rsidRPr="00CF2EFF" w:rsidRDefault="00C02957" w:rsidP="00320074">
            <w:pPr>
              <w:spacing w:line="0" w:lineRule="atLeast"/>
              <w:jc w:val="center"/>
              <w:rPr>
                <w:rFonts w:eastAsia="標楷體"/>
                <w:color w:val="FFFFFF"/>
                <w:sz w:val="26"/>
                <w:szCs w:val="26"/>
              </w:rPr>
            </w:pPr>
            <w:r>
              <w:rPr>
                <w:rFonts w:eastAsia="標楷體" w:hint="eastAsia"/>
                <w:color w:val="FFFFFF"/>
                <w:sz w:val="26"/>
                <w:szCs w:val="26"/>
              </w:rPr>
              <w:t>105</w:t>
            </w:r>
            <w:r w:rsidR="006151CC" w:rsidRPr="00CF2EFF">
              <w:rPr>
                <w:rFonts w:eastAsia="標楷體" w:hint="eastAsia"/>
                <w:color w:val="FFFFFF"/>
                <w:sz w:val="26"/>
                <w:szCs w:val="26"/>
              </w:rPr>
              <w:t>年</w:t>
            </w:r>
          </w:p>
        </w:tc>
        <w:tc>
          <w:tcPr>
            <w:tcW w:w="561" w:type="pct"/>
            <w:tcBorders>
              <w:bottom w:val="double" w:sz="4" w:space="0" w:color="auto"/>
            </w:tcBorders>
            <w:shd w:val="clear" w:color="auto" w:fill="4F81BD"/>
            <w:vAlign w:val="center"/>
          </w:tcPr>
          <w:p w:rsidR="006151CC" w:rsidRPr="00CF2EFF" w:rsidRDefault="006151CC" w:rsidP="00320074">
            <w:pPr>
              <w:spacing w:line="0" w:lineRule="atLeast"/>
              <w:jc w:val="center"/>
              <w:rPr>
                <w:rFonts w:eastAsia="標楷體"/>
                <w:color w:val="FFFFFF"/>
                <w:sz w:val="26"/>
                <w:szCs w:val="26"/>
              </w:rPr>
            </w:pPr>
            <w:r w:rsidRPr="00CF2EFF">
              <w:rPr>
                <w:rFonts w:eastAsia="標楷體" w:hint="eastAsia"/>
                <w:color w:val="FFFFFF"/>
                <w:sz w:val="26"/>
                <w:szCs w:val="26"/>
              </w:rPr>
              <w:t>平均</w:t>
            </w:r>
          </w:p>
        </w:tc>
      </w:tr>
      <w:tr w:rsidR="007F0CC2" w:rsidRPr="00CF2EFF" w:rsidTr="00C65D46">
        <w:trPr>
          <w:trHeight w:val="567"/>
          <w:jc w:val="right"/>
        </w:trPr>
        <w:tc>
          <w:tcPr>
            <w:tcW w:w="408" w:type="pct"/>
            <w:vAlign w:val="center"/>
          </w:tcPr>
          <w:p w:rsidR="007F0CC2" w:rsidRPr="00CF2EFF" w:rsidRDefault="007F0CC2" w:rsidP="00320074">
            <w:pPr>
              <w:pStyle w:val="a3"/>
              <w:spacing w:after="0" w:line="0" w:lineRule="atLeast"/>
              <w:ind w:leftChars="0" w:left="0" w:rightChars="-11" w:right="-26"/>
              <w:jc w:val="center"/>
              <w:rPr>
                <w:rFonts w:eastAsia="標楷體"/>
                <w:sz w:val="26"/>
                <w:szCs w:val="26"/>
              </w:rPr>
            </w:pPr>
            <w:r>
              <w:rPr>
                <w:rFonts w:eastAsia="標楷體" w:hint="eastAsia"/>
                <w:sz w:val="26"/>
                <w:szCs w:val="26"/>
              </w:rPr>
              <w:t>1</w:t>
            </w:r>
          </w:p>
        </w:tc>
        <w:tc>
          <w:tcPr>
            <w:tcW w:w="2315" w:type="pct"/>
            <w:vAlign w:val="center"/>
          </w:tcPr>
          <w:p w:rsidR="007F0CC2" w:rsidRPr="00CF2EFF" w:rsidRDefault="007F0CC2" w:rsidP="00042426">
            <w:pPr>
              <w:rPr>
                <w:color w:val="000000"/>
                <w:sz w:val="26"/>
                <w:szCs w:val="26"/>
              </w:rPr>
            </w:pPr>
            <w:r w:rsidRPr="00A9300A">
              <w:rPr>
                <w:color w:val="000000"/>
                <w:sz w:val="26"/>
                <w:szCs w:val="26"/>
              </w:rPr>
              <w:t>Atul Ltd</w:t>
            </w:r>
          </w:p>
        </w:tc>
        <w:tc>
          <w:tcPr>
            <w:tcW w:w="592" w:type="pct"/>
            <w:vAlign w:val="center"/>
          </w:tcPr>
          <w:p w:rsidR="007F0CC2" w:rsidRPr="007F0CC2" w:rsidRDefault="007F0CC2">
            <w:pPr>
              <w:jc w:val="right"/>
              <w:rPr>
                <w:color w:val="000000"/>
                <w:sz w:val="26"/>
                <w:szCs w:val="26"/>
              </w:rPr>
            </w:pPr>
            <w:r w:rsidRPr="007F0CC2">
              <w:rPr>
                <w:color w:val="000000"/>
                <w:sz w:val="26"/>
                <w:szCs w:val="26"/>
              </w:rPr>
              <w:t>20.13%</w:t>
            </w:r>
          </w:p>
        </w:tc>
        <w:tc>
          <w:tcPr>
            <w:tcW w:w="562" w:type="pct"/>
            <w:vAlign w:val="center"/>
          </w:tcPr>
          <w:p w:rsidR="007F0CC2" w:rsidRPr="007F0CC2" w:rsidRDefault="007F0CC2">
            <w:pPr>
              <w:jc w:val="right"/>
              <w:rPr>
                <w:color w:val="000000"/>
                <w:sz w:val="26"/>
                <w:szCs w:val="26"/>
              </w:rPr>
            </w:pPr>
            <w:r w:rsidRPr="007F0CC2">
              <w:rPr>
                <w:color w:val="000000"/>
                <w:sz w:val="26"/>
                <w:szCs w:val="26"/>
              </w:rPr>
              <w:t>21.64%</w:t>
            </w:r>
          </w:p>
        </w:tc>
        <w:tc>
          <w:tcPr>
            <w:tcW w:w="562" w:type="pct"/>
            <w:vAlign w:val="center"/>
          </w:tcPr>
          <w:p w:rsidR="007F0CC2" w:rsidRPr="007F0CC2" w:rsidRDefault="007F0CC2">
            <w:pPr>
              <w:jc w:val="right"/>
              <w:rPr>
                <w:color w:val="000000"/>
                <w:sz w:val="26"/>
                <w:szCs w:val="26"/>
              </w:rPr>
            </w:pPr>
            <w:r w:rsidRPr="007F0CC2">
              <w:rPr>
                <w:color w:val="000000"/>
                <w:sz w:val="26"/>
                <w:szCs w:val="26"/>
              </w:rPr>
              <w:t>31.01%</w:t>
            </w:r>
          </w:p>
        </w:tc>
        <w:tc>
          <w:tcPr>
            <w:tcW w:w="561" w:type="pct"/>
            <w:vAlign w:val="center"/>
          </w:tcPr>
          <w:p w:rsidR="007F0CC2" w:rsidRPr="007F0CC2" w:rsidRDefault="007F0CC2">
            <w:pPr>
              <w:jc w:val="right"/>
              <w:rPr>
                <w:color w:val="000000"/>
                <w:sz w:val="26"/>
                <w:szCs w:val="26"/>
              </w:rPr>
            </w:pPr>
            <w:r w:rsidRPr="007F0CC2">
              <w:rPr>
                <w:color w:val="000000"/>
                <w:sz w:val="26"/>
                <w:szCs w:val="26"/>
              </w:rPr>
              <w:t>24.41%</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2</w:t>
            </w:r>
          </w:p>
        </w:tc>
        <w:tc>
          <w:tcPr>
            <w:tcW w:w="2315" w:type="pct"/>
            <w:vAlign w:val="center"/>
          </w:tcPr>
          <w:p w:rsidR="007F0CC2" w:rsidRPr="00CF2EFF" w:rsidRDefault="007F0CC2" w:rsidP="00042426">
            <w:pPr>
              <w:rPr>
                <w:color w:val="000000"/>
                <w:sz w:val="26"/>
                <w:szCs w:val="26"/>
              </w:rPr>
            </w:pPr>
            <w:r w:rsidRPr="00C87A86">
              <w:rPr>
                <w:color w:val="000000"/>
                <w:sz w:val="26"/>
                <w:szCs w:val="26"/>
              </w:rPr>
              <w:t>Brenntag AG</w:t>
            </w:r>
          </w:p>
        </w:tc>
        <w:tc>
          <w:tcPr>
            <w:tcW w:w="592" w:type="pct"/>
            <w:vAlign w:val="center"/>
          </w:tcPr>
          <w:p w:rsidR="007F0CC2" w:rsidRPr="007F0CC2" w:rsidRDefault="007F0CC2">
            <w:pPr>
              <w:jc w:val="right"/>
              <w:rPr>
                <w:color w:val="000000"/>
                <w:sz w:val="26"/>
                <w:szCs w:val="26"/>
              </w:rPr>
            </w:pPr>
            <w:r w:rsidRPr="007F0CC2">
              <w:rPr>
                <w:color w:val="000000"/>
                <w:sz w:val="26"/>
                <w:szCs w:val="26"/>
              </w:rPr>
              <w:t>5.15%</w:t>
            </w:r>
          </w:p>
        </w:tc>
        <w:tc>
          <w:tcPr>
            <w:tcW w:w="562" w:type="pct"/>
            <w:vAlign w:val="center"/>
          </w:tcPr>
          <w:p w:rsidR="007F0CC2" w:rsidRPr="007F0CC2" w:rsidRDefault="007F0CC2">
            <w:pPr>
              <w:jc w:val="right"/>
              <w:rPr>
                <w:color w:val="000000"/>
                <w:sz w:val="26"/>
                <w:szCs w:val="26"/>
              </w:rPr>
            </w:pPr>
            <w:r w:rsidRPr="007F0CC2">
              <w:rPr>
                <w:color w:val="000000"/>
                <w:sz w:val="26"/>
                <w:szCs w:val="26"/>
              </w:rPr>
              <w:t>5.67%</w:t>
            </w:r>
          </w:p>
        </w:tc>
        <w:tc>
          <w:tcPr>
            <w:tcW w:w="562" w:type="pct"/>
            <w:vAlign w:val="center"/>
          </w:tcPr>
          <w:p w:rsidR="007F0CC2" w:rsidRPr="007F0CC2" w:rsidRDefault="007F0CC2">
            <w:pPr>
              <w:jc w:val="right"/>
              <w:rPr>
                <w:color w:val="000000"/>
                <w:sz w:val="26"/>
                <w:szCs w:val="26"/>
              </w:rPr>
            </w:pPr>
            <w:r w:rsidRPr="007F0CC2">
              <w:rPr>
                <w:color w:val="000000"/>
                <w:sz w:val="26"/>
                <w:szCs w:val="26"/>
              </w:rPr>
              <w:t>5.66%</w:t>
            </w:r>
          </w:p>
        </w:tc>
        <w:tc>
          <w:tcPr>
            <w:tcW w:w="561" w:type="pct"/>
            <w:vAlign w:val="center"/>
          </w:tcPr>
          <w:p w:rsidR="007F0CC2" w:rsidRPr="007F0CC2" w:rsidRDefault="007F0CC2">
            <w:pPr>
              <w:jc w:val="right"/>
              <w:rPr>
                <w:color w:val="000000"/>
                <w:sz w:val="26"/>
                <w:szCs w:val="26"/>
              </w:rPr>
            </w:pPr>
            <w:r w:rsidRPr="007F0CC2">
              <w:rPr>
                <w:color w:val="000000"/>
                <w:sz w:val="26"/>
                <w:szCs w:val="26"/>
              </w:rPr>
              <w:t>5.50%</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3</w:t>
            </w:r>
          </w:p>
        </w:tc>
        <w:tc>
          <w:tcPr>
            <w:tcW w:w="2315" w:type="pct"/>
            <w:vAlign w:val="center"/>
          </w:tcPr>
          <w:p w:rsidR="007F0CC2" w:rsidRPr="00CF2EFF" w:rsidRDefault="007F0CC2" w:rsidP="00042426">
            <w:pPr>
              <w:rPr>
                <w:color w:val="000000"/>
                <w:sz w:val="26"/>
                <w:szCs w:val="26"/>
              </w:rPr>
            </w:pPr>
            <w:r w:rsidRPr="00C87A86">
              <w:rPr>
                <w:color w:val="000000"/>
                <w:sz w:val="26"/>
                <w:szCs w:val="26"/>
              </w:rPr>
              <w:t>Hexion Inc</w:t>
            </w:r>
          </w:p>
        </w:tc>
        <w:tc>
          <w:tcPr>
            <w:tcW w:w="592" w:type="pct"/>
            <w:vAlign w:val="center"/>
          </w:tcPr>
          <w:p w:rsidR="007F0CC2" w:rsidRPr="007F0CC2" w:rsidRDefault="007F0CC2">
            <w:pPr>
              <w:jc w:val="right"/>
              <w:rPr>
                <w:color w:val="000000"/>
                <w:sz w:val="26"/>
                <w:szCs w:val="26"/>
              </w:rPr>
            </w:pPr>
            <w:r w:rsidRPr="007F0CC2">
              <w:rPr>
                <w:color w:val="000000"/>
                <w:sz w:val="26"/>
                <w:szCs w:val="26"/>
              </w:rPr>
              <w:t>2.67%</w:t>
            </w:r>
          </w:p>
        </w:tc>
        <w:tc>
          <w:tcPr>
            <w:tcW w:w="562" w:type="pct"/>
            <w:vAlign w:val="center"/>
          </w:tcPr>
          <w:p w:rsidR="007F0CC2" w:rsidRPr="007F0CC2" w:rsidRDefault="007F0CC2">
            <w:pPr>
              <w:jc w:val="right"/>
              <w:rPr>
                <w:color w:val="000000"/>
                <w:sz w:val="26"/>
                <w:szCs w:val="26"/>
              </w:rPr>
            </w:pPr>
            <w:r w:rsidRPr="007F0CC2">
              <w:rPr>
                <w:color w:val="000000"/>
                <w:sz w:val="26"/>
                <w:szCs w:val="26"/>
              </w:rPr>
              <w:t>6.62%</w:t>
            </w:r>
          </w:p>
        </w:tc>
        <w:tc>
          <w:tcPr>
            <w:tcW w:w="562" w:type="pct"/>
            <w:vAlign w:val="center"/>
          </w:tcPr>
          <w:p w:rsidR="007F0CC2" w:rsidRPr="007F0CC2" w:rsidRDefault="007F0CC2">
            <w:pPr>
              <w:jc w:val="right"/>
              <w:rPr>
                <w:color w:val="000000"/>
                <w:sz w:val="26"/>
                <w:szCs w:val="26"/>
              </w:rPr>
            </w:pPr>
            <w:r w:rsidRPr="007F0CC2">
              <w:rPr>
                <w:color w:val="000000"/>
                <w:sz w:val="26"/>
                <w:szCs w:val="26"/>
              </w:rPr>
              <w:t>1.82%</w:t>
            </w:r>
          </w:p>
        </w:tc>
        <w:tc>
          <w:tcPr>
            <w:tcW w:w="561" w:type="pct"/>
            <w:vAlign w:val="center"/>
          </w:tcPr>
          <w:p w:rsidR="007F0CC2" w:rsidRPr="007F0CC2" w:rsidRDefault="007F0CC2">
            <w:pPr>
              <w:jc w:val="right"/>
              <w:rPr>
                <w:color w:val="000000"/>
                <w:sz w:val="26"/>
                <w:szCs w:val="26"/>
              </w:rPr>
            </w:pPr>
            <w:r w:rsidRPr="007F0CC2">
              <w:rPr>
                <w:color w:val="000000"/>
                <w:sz w:val="26"/>
                <w:szCs w:val="26"/>
              </w:rPr>
              <w:t>3.73%</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sz w:val="26"/>
                <w:szCs w:val="26"/>
              </w:rPr>
              <w:t>4</w:t>
            </w:r>
          </w:p>
        </w:tc>
        <w:tc>
          <w:tcPr>
            <w:tcW w:w="2315" w:type="pct"/>
            <w:vAlign w:val="center"/>
          </w:tcPr>
          <w:p w:rsidR="007F0CC2" w:rsidRPr="00CF2EFF" w:rsidRDefault="007F0CC2" w:rsidP="00042426">
            <w:pPr>
              <w:rPr>
                <w:color w:val="000000"/>
                <w:sz w:val="26"/>
                <w:szCs w:val="26"/>
              </w:rPr>
            </w:pPr>
            <w:r w:rsidRPr="00C87A86">
              <w:rPr>
                <w:color w:val="000000"/>
                <w:sz w:val="26"/>
                <w:szCs w:val="26"/>
              </w:rPr>
              <w:t>Lumber Liquidators Holdings Inc</w:t>
            </w:r>
          </w:p>
        </w:tc>
        <w:tc>
          <w:tcPr>
            <w:tcW w:w="592" w:type="pct"/>
            <w:vAlign w:val="center"/>
          </w:tcPr>
          <w:p w:rsidR="007F0CC2" w:rsidRPr="007F0CC2" w:rsidRDefault="007F0CC2">
            <w:pPr>
              <w:jc w:val="right"/>
              <w:rPr>
                <w:color w:val="000000"/>
                <w:sz w:val="26"/>
                <w:szCs w:val="26"/>
              </w:rPr>
            </w:pPr>
            <w:r w:rsidRPr="007F0CC2">
              <w:rPr>
                <w:color w:val="000000"/>
                <w:sz w:val="26"/>
                <w:szCs w:val="26"/>
              </w:rPr>
              <w:t>8.74%</w:t>
            </w:r>
          </w:p>
        </w:tc>
        <w:tc>
          <w:tcPr>
            <w:tcW w:w="562" w:type="pct"/>
            <w:vAlign w:val="center"/>
          </w:tcPr>
          <w:p w:rsidR="007F0CC2" w:rsidRPr="007F0CC2" w:rsidRDefault="007F0CC2">
            <w:pPr>
              <w:jc w:val="right"/>
              <w:rPr>
                <w:color w:val="000000"/>
                <w:sz w:val="26"/>
                <w:szCs w:val="26"/>
              </w:rPr>
            </w:pPr>
            <w:r w:rsidRPr="007F0CC2">
              <w:rPr>
                <w:color w:val="000000"/>
                <w:sz w:val="26"/>
                <w:szCs w:val="26"/>
              </w:rPr>
              <w:t>-9.85%</w:t>
            </w:r>
          </w:p>
        </w:tc>
        <w:tc>
          <w:tcPr>
            <w:tcW w:w="562" w:type="pct"/>
            <w:vAlign w:val="center"/>
          </w:tcPr>
          <w:p w:rsidR="007F0CC2" w:rsidRPr="007F0CC2" w:rsidRDefault="007F0CC2">
            <w:pPr>
              <w:jc w:val="right"/>
              <w:rPr>
                <w:color w:val="000000"/>
                <w:sz w:val="26"/>
                <w:szCs w:val="26"/>
              </w:rPr>
            </w:pPr>
            <w:r w:rsidRPr="007F0CC2">
              <w:rPr>
                <w:color w:val="000000"/>
                <w:sz w:val="26"/>
                <w:szCs w:val="26"/>
              </w:rPr>
              <w:t>-10.81%</w:t>
            </w:r>
          </w:p>
        </w:tc>
        <w:tc>
          <w:tcPr>
            <w:tcW w:w="561" w:type="pct"/>
            <w:vAlign w:val="center"/>
          </w:tcPr>
          <w:p w:rsidR="007F0CC2" w:rsidRPr="007F0CC2" w:rsidRDefault="007F0CC2">
            <w:pPr>
              <w:jc w:val="right"/>
              <w:rPr>
                <w:color w:val="000000"/>
                <w:sz w:val="26"/>
                <w:szCs w:val="26"/>
              </w:rPr>
            </w:pPr>
            <w:r w:rsidRPr="007F0CC2">
              <w:rPr>
                <w:color w:val="000000"/>
                <w:sz w:val="26"/>
                <w:szCs w:val="26"/>
              </w:rPr>
              <w:t>-3.64%</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5</w:t>
            </w:r>
          </w:p>
        </w:tc>
        <w:tc>
          <w:tcPr>
            <w:tcW w:w="2315" w:type="pct"/>
            <w:vAlign w:val="center"/>
          </w:tcPr>
          <w:p w:rsidR="007F0CC2" w:rsidRPr="00CF2EFF" w:rsidRDefault="007F0CC2" w:rsidP="00042426">
            <w:pPr>
              <w:rPr>
                <w:color w:val="000000"/>
                <w:sz w:val="26"/>
                <w:szCs w:val="26"/>
              </w:rPr>
            </w:pPr>
            <w:r w:rsidRPr="00C87A86">
              <w:rPr>
                <w:color w:val="000000"/>
                <w:sz w:val="26"/>
                <w:szCs w:val="26"/>
              </w:rPr>
              <w:t>NEPES AMC</w:t>
            </w:r>
          </w:p>
        </w:tc>
        <w:tc>
          <w:tcPr>
            <w:tcW w:w="592" w:type="pct"/>
            <w:vAlign w:val="center"/>
          </w:tcPr>
          <w:p w:rsidR="007F0CC2" w:rsidRPr="007F0CC2" w:rsidRDefault="007F0CC2">
            <w:pPr>
              <w:jc w:val="right"/>
              <w:rPr>
                <w:color w:val="000000"/>
                <w:sz w:val="26"/>
                <w:szCs w:val="26"/>
              </w:rPr>
            </w:pPr>
            <w:r w:rsidRPr="007F0CC2">
              <w:rPr>
                <w:color w:val="000000"/>
                <w:sz w:val="26"/>
                <w:szCs w:val="26"/>
              </w:rPr>
              <w:t>16.19%</w:t>
            </w:r>
          </w:p>
        </w:tc>
        <w:tc>
          <w:tcPr>
            <w:tcW w:w="562" w:type="pct"/>
            <w:vAlign w:val="center"/>
          </w:tcPr>
          <w:p w:rsidR="007F0CC2" w:rsidRPr="007F0CC2" w:rsidRDefault="007F0CC2">
            <w:pPr>
              <w:jc w:val="right"/>
              <w:rPr>
                <w:color w:val="000000"/>
                <w:sz w:val="26"/>
                <w:szCs w:val="26"/>
              </w:rPr>
            </w:pPr>
            <w:r w:rsidRPr="007F0CC2">
              <w:rPr>
                <w:color w:val="000000"/>
                <w:sz w:val="26"/>
                <w:szCs w:val="26"/>
              </w:rPr>
              <w:t>10.19%</w:t>
            </w:r>
          </w:p>
        </w:tc>
        <w:tc>
          <w:tcPr>
            <w:tcW w:w="562" w:type="pct"/>
            <w:vAlign w:val="center"/>
          </w:tcPr>
          <w:p w:rsidR="007F0CC2" w:rsidRPr="007F0CC2" w:rsidRDefault="007F0CC2">
            <w:pPr>
              <w:jc w:val="right"/>
              <w:rPr>
                <w:color w:val="000000"/>
                <w:sz w:val="26"/>
                <w:szCs w:val="26"/>
              </w:rPr>
            </w:pPr>
            <w:r w:rsidRPr="007F0CC2">
              <w:rPr>
                <w:color w:val="000000"/>
                <w:sz w:val="26"/>
                <w:szCs w:val="26"/>
              </w:rPr>
              <w:t>-11.52%</w:t>
            </w:r>
          </w:p>
        </w:tc>
        <w:tc>
          <w:tcPr>
            <w:tcW w:w="561" w:type="pct"/>
            <w:vAlign w:val="center"/>
          </w:tcPr>
          <w:p w:rsidR="007F0CC2" w:rsidRPr="007F0CC2" w:rsidRDefault="007F0CC2">
            <w:pPr>
              <w:jc w:val="right"/>
              <w:rPr>
                <w:color w:val="000000"/>
                <w:sz w:val="26"/>
                <w:szCs w:val="26"/>
              </w:rPr>
            </w:pPr>
            <w:r w:rsidRPr="007F0CC2">
              <w:rPr>
                <w:color w:val="000000"/>
                <w:sz w:val="26"/>
                <w:szCs w:val="26"/>
              </w:rPr>
              <w:t>6.42%</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6</w:t>
            </w:r>
          </w:p>
        </w:tc>
        <w:tc>
          <w:tcPr>
            <w:tcW w:w="2315" w:type="pct"/>
            <w:vAlign w:val="center"/>
          </w:tcPr>
          <w:p w:rsidR="007F0CC2" w:rsidRPr="00CF2EFF" w:rsidRDefault="007F0CC2" w:rsidP="00042426">
            <w:pPr>
              <w:rPr>
                <w:color w:val="000000"/>
                <w:sz w:val="26"/>
                <w:szCs w:val="26"/>
              </w:rPr>
            </w:pPr>
            <w:r w:rsidRPr="00C87A86">
              <w:rPr>
                <w:color w:val="000000"/>
                <w:sz w:val="26"/>
                <w:szCs w:val="26"/>
              </w:rPr>
              <w:t>Orapi SA</w:t>
            </w:r>
          </w:p>
        </w:tc>
        <w:tc>
          <w:tcPr>
            <w:tcW w:w="592" w:type="pct"/>
            <w:vAlign w:val="center"/>
          </w:tcPr>
          <w:p w:rsidR="007F0CC2" w:rsidRPr="007F0CC2" w:rsidRDefault="007F0CC2">
            <w:pPr>
              <w:jc w:val="right"/>
              <w:rPr>
                <w:color w:val="000000"/>
                <w:sz w:val="26"/>
                <w:szCs w:val="26"/>
              </w:rPr>
            </w:pPr>
            <w:r w:rsidRPr="007F0CC2">
              <w:rPr>
                <w:color w:val="000000"/>
                <w:sz w:val="26"/>
                <w:szCs w:val="26"/>
              </w:rPr>
              <w:t>2.91%</w:t>
            </w:r>
          </w:p>
        </w:tc>
        <w:tc>
          <w:tcPr>
            <w:tcW w:w="562" w:type="pct"/>
            <w:vAlign w:val="center"/>
          </w:tcPr>
          <w:p w:rsidR="007F0CC2" w:rsidRPr="007F0CC2" w:rsidRDefault="007F0CC2">
            <w:pPr>
              <w:jc w:val="right"/>
              <w:rPr>
                <w:color w:val="000000"/>
                <w:sz w:val="26"/>
                <w:szCs w:val="26"/>
              </w:rPr>
            </w:pPr>
            <w:r w:rsidRPr="007F0CC2">
              <w:rPr>
                <w:color w:val="000000"/>
                <w:sz w:val="26"/>
                <w:szCs w:val="26"/>
              </w:rPr>
              <w:t>0.57%</w:t>
            </w:r>
          </w:p>
        </w:tc>
        <w:tc>
          <w:tcPr>
            <w:tcW w:w="562" w:type="pct"/>
            <w:vAlign w:val="center"/>
          </w:tcPr>
          <w:p w:rsidR="007F0CC2" w:rsidRPr="007F0CC2" w:rsidRDefault="007F0CC2">
            <w:pPr>
              <w:jc w:val="right"/>
              <w:rPr>
                <w:color w:val="000000"/>
                <w:sz w:val="26"/>
                <w:szCs w:val="26"/>
              </w:rPr>
            </w:pPr>
            <w:r w:rsidRPr="007F0CC2">
              <w:rPr>
                <w:color w:val="000000"/>
                <w:sz w:val="26"/>
                <w:szCs w:val="26"/>
              </w:rPr>
              <w:t>0.98%</w:t>
            </w:r>
          </w:p>
        </w:tc>
        <w:tc>
          <w:tcPr>
            <w:tcW w:w="561" w:type="pct"/>
            <w:vAlign w:val="center"/>
          </w:tcPr>
          <w:p w:rsidR="007F0CC2" w:rsidRPr="007F0CC2" w:rsidRDefault="007F0CC2">
            <w:pPr>
              <w:jc w:val="right"/>
              <w:rPr>
                <w:color w:val="000000"/>
                <w:sz w:val="26"/>
                <w:szCs w:val="26"/>
              </w:rPr>
            </w:pPr>
            <w:r w:rsidRPr="007F0CC2">
              <w:rPr>
                <w:color w:val="000000"/>
                <w:sz w:val="26"/>
                <w:szCs w:val="26"/>
              </w:rPr>
              <w:t>1.39%</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sidRPr="00CF2EFF">
              <w:rPr>
                <w:rFonts w:eastAsia="標楷體" w:hint="eastAsia"/>
                <w:sz w:val="26"/>
                <w:szCs w:val="26"/>
              </w:rPr>
              <w:t>7</w:t>
            </w:r>
          </w:p>
        </w:tc>
        <w:tc>
          <w:tcPr>
            <w:tcW w:w="2315" w:type="pct"/>
            <w:vAlign w:val="center"/>
          </w:tcPr>
          <w:p w:rsidR="007F0CC2" w:rsidRPr="00CF2EFF" w:rsidRDefault="007F0CC2" w:rsidP="00042426">
            <w:pPr>
              <w:rPr>
                <w:color w:val="000000"/>
                <w:sz w:val="26"/>
                <w:szCs w:val="26"/>
              </w:rPr>
            </w:pPr>
            <w:r w:rsidRPr="00C87A86">
              <w:rPr>
                <w:color w:val="000000"/>
                <w:sz w:val="26"/>
                <w:szCs w:val="26"/>
              </w:rPr>
              <w:t>Union Petrochemical PCL</w:t>
            </w:r>
          </w:p>
        </w:tc>
        <w:tc>
          <w:tcPr>
            <w:tcW w:w="592" w:type="pct"/>
            <w:vAlign w:val="center"/>
          </w:tcPr>
          <w:p w:rsidR="007F0CC2" w:rsidRPr="007F0CC2" w:rsidRDefault="007F0CC2">
            <w:pPr>
              <w:jc w:val="right"/>
              <w:rPr>
                <w:color w:val="000000"/>
                <w:sz w:val="26"/>
                <w:szCs w:val="26"/>
              </w:rPr>
            </w:pPr>
            <w:r w:rsidRPr="007F0CC2">
              <w:rPr>
                <w:color w:val="000000"/>
                <w:sz w:val="26"/>
                <w:szCs w:val="26"/>
              </w:rPr>
              <w:t>2.38%</w:t>
            </w:r>
          </w:p>
        </w:tc>
        <w:tc>
          <w:tcPr>
            <w:tcW w:w="562" w:type="pct"/>
            <w:vAlign w:val="center"/>
          </w:tcPr>
          <w:p w:rsidR="007F0CC2" w:rsidRPr="007F0CC2" w:rsidRDefault="007F0CC2">
            <w:pPr>
              <w:jc w:val="right"/>
              <w:rPr>
                <w:color w:val="000000"/>
                <w:sz w:val="26"/>
                <w:szCs w:val="26"/>
              </w:rPr>
            </w:pPr>
            <w:r w:rsidRPr="007F0CC2">
              <w:rPr>
                <w:color w:val="000000"/>
                <w:sz w:val="26"/>
                <w:szCs w:val="26"/>
              </w:rPr>
              <w:t>3.09%</w:t>
            </w:r>
          </w:p>
        </w:tc>
        <w:tc>
          <w:tcPr>
            <w:tcW w:w="562" w:type="pct"/>
            <w:vAlign w:val="center"/>
          </w:tcPr>
          <w:p w:rsidR="007F0CC2" w:rsidRPr="007F0CC2" w:rsidRDefault="007F0CC2">
            <w:pPr>
              <w:jc w:val="right"/>
              <w:rPr>
                <w:color w:val="000000"/>
                <w:sz w:val="26"/>
                <w:szCs w:val="26"/>
              </w:rPr>
            </w:pPr>
            <w:r w:rsidRPr="007F0CC2">
              <w:rPr>
                <w:color w:val="000000"/>
                <w:sz w:val="26"/>
                <w:szCs w:val="26"/>
              </w:rPr>
              <w:t>6.82%</w:t>
            </w:r>
          </w:p>
        </w:tc>
        <w:tc>
          <w:tcPr>
            <w:tcW w:w="561" w:type="pct"/>
            <w:vAlign w:val="center"/>
          </w:tcPr>
          <w:p w:rsidR="007F0CC2" w:rsidRPr="007F0CC2" w:rsidRDefault="007F0CC2">
            <w:pPr>
              <w:jc w:val="right"/>
              <w:rPr>
                <w:color w:val="000000"/>
                <w:sz w:val="26"/>
                <w:szCs w:val="26"/>
              </w:rPr>
            </w:pPr>
            <w:r w:rsidRPr="007F0CC2">
              <w:rPr>
                <w:color w:val="000000"/>
                <w:sz w:val="26"/>
                <w:szCs w:val="26"/>
              </w:rPr>
              <w:t>3.92%</w:t>
            </w:r>
          </w:p>
        </w:tc>
      </w:tr>
      <w:tr w:rsidR="007F0CC2" w:rsidRPr="00CF2EFF" w:rsidTr="00C65D46">
        <w:trPr>
          <w:trHeight w:val="567"/>
          <w:jc w:val="right"/>
        </w:trPr>
        <w:tc>
          <w:tcPr>
            <w:tcW w:w="408" w:type="pct"/>
            <w:vAlign w:val="center"/>
          </w:tcPr>
          <w:p w:rsidR="007F0CC2" w:rsidRPr="00CF2EFF" w:rsidRDefault="007F0CC2" w:rsidP="008E7140">
            <w:pPr>
              <w:pStyle w:val="a3"/>
              <w:spacing w:after="0" w:line="0" w:lineRule="atLeast"/>
              <w:ind w:leftChars="0" w:left="0" w:rightChars="-11" w:right="-26"/>
              <w:jc w:val="center"/>
              <w:rPr>
                <w:rFonts w:eastAsia="標楷體"/>
                <w:sz w:val="26"/>
                <w:szCs w:val="26"/>
              </w:rPr>
            </w:pPr>
            <w:r>
              <w:rPr>
                <w:rFonts w:eastAsia="標楷體" w:hint="eastAsia"/>
                <w:sz w:val="26"/>
                <w:szCs w:val="26"/>
              </w:rPr>
              <w:t>8</w:t>
            </w:r>
          </w:p>
        </w:tc>
        <w:tc>
          <w:tcPr>
            <w:tcW w:w="2315" w:type="pct"/>
            <w:vAlign w:val="center"/>
          </w:tcPr>
          <w:p w:rsidR="007F0CC2" w:rsidRPr="00CF2EFF" w:rsidRDefault="007F0CC2" w:rsidP="00042426">
            <w:pPr>
              <w:rPr>
                <w:color w:val="000000"/>
                <w:sz w:val="26"/>
                <w:szCs w:val="26"/>
              </w:rPr>
            </w:pPr>
            <w:r w:rsidRPr="00C87A86">
              <w:rPr>
                <w:color w:val="000000"/>
                <w:sz w:val="26"/>
                <w:szCs w:val="26"/>
              </w:rPr>
              <w:t>Univar Inc</w:t>
            </w:r>
          </w:p>
        </w:tc>
        <w:tc>
          <w:tcPr>
            <w:tcW w:w="592" w:type="pct"/>
            <w:vAlign w:val="center"/>
          </w:tcPr>
          <w:p w:rsidR="007F0CC2" w:rsidRPr="007F0CC2" w:rsidRDefault="007F0CC2">
            <w:pPr>
              <w:jc w:val="right"/>
              <w:rPr>
                <w:color w:val="000000"/>
                <w:sz w:val="26"/>
                <w:szCs w:val="26"/>
              </w:rPr>
            </w:pPr>
            <w:r w:rsidRPr="007F0CC2">
              <w:rPr>
                <w:color w:val="000000"/>
                <w:sz w:val="26"/>
                <w:szCs w:val="26"/>
              </w:rPr>
              <w:t>3.39%</w:t>
            </w:r>
          </w:p>
        </w:tc>
        <w:tc>
          <w:tcPr>
            <w:tcW w:w="562" w:type="pct"/>
            <w:vAlign w:val="center"/>
          </w:tcPr>
          <w:p w:rsidR="007F0CC2" w:rsidRPr="007F0CC2" w:rsidRDefault="007F0CC2">
            <w:pPr>
              <w:jc w:val="right"/>
              <w:rPr>
                <w:color w:val="000000"/>
                <w:sz w:val="26"/>
                <w:szCs w:val="26"/>
              </w:rPr>
            </w:pPr>
            <w:r w:rsidRPr="007F0CC2">
              <w:rPr>
                <w:color w:val="000000"/>
                <w:sz w:val="26"/>
                <w:szCs w:val="26"/>
              </w:rPr>
              <w:t>3.62%</w:t>
            </w:r>
          </w:p>
        </w:tc>
        <w:tc>
          <w:tcPr>
            <w:tcW w:w="562" w:type="pct"/>
            <w:vAlign w:val="center"/>
          </w:tcPr>
          <w:p w:rsidR="007F0CC2" w:rsidRPr="007F0CC2" w:rsidRDefault="007F0CC2">
            <w:pPr>
              <w:jc w:val="right"/>
              <w:rPr>
                <w:color w:val="000000"/>
                <w:sz w:val="26"/>
                <w:szCs w:val="26"/>
              </w:rPr>
            </w:pPr>
            <w:r w:rsidRPr="007F0CC2">
              <w:rPr>
                <w:color w:val="000000"/>
                <w:sz w:val="26"/>
                <w:szCs w:val="26"/>
              </w:rPr>
              <w:t>3.63%</w:t>
            </w:r>
          </w:p>
        </w:tc>
        <w:tc>
          <w:tcPr>
            <w:tcW w:w="561" w:type="pct"/>
            <w:vAlign w:val="center"/>
          </w:tcPr>
          <w:p w:rsidR="007F0CC2" w:rsidRPr="007F0CC2" w:rsidRDefault="007F0CC2">
            <w:pPr>
              <w:jc w:val="right"/>
              <w:rPr>
                <w:color w:val="000000"/>
                <w:sz w:val="26"/>
                <w:szCs w:val="26"/>
              </w:rPr>
            </w:pPr>
            <w:r w:rsidRPr="007F0CC2">
              <w:rPr>
                <w:color w:val="000000"/>
                <w:sz w:val="26"/>
                <w:szCs w:val="26"/>
              </w:rPr>
              <w:t>3.54%</w:t>
            </w:r>
          </w:p>
        </w:tc>
      </w:tr>
      <w:tr w:rsidR="006151CC" w:rsidRPr="00CF2EFF" w:rsidTr="00320074">
        <w:trPr>
          <w:trHeight w:val="567"/>
          <w:jc w:val="right"/>
        </w:trPr>
        <w:tc>
          <w:tcPr>
            <w:tcW w:w="5000" w:type="pct"/>
            <w:gridSpan w:val="6"/>
            <w:shd w:val="clear" w:color="auto" w:fill="4F81BD"/>
            <w:vAlign w:val="center"/>
          </w:tcPr>
          <w:p w:rsidR="006151CC" w:rsidRPr="00CF2EFF" w:rsidRDefault="006151CC" w:rsidP="00C65D46">
            <w:pPr>
              <w:jc w:val="center"/>
              <w:rPr>
                <w:rFonts w:eastAsia="標楷體"/>
                <w:color w:val="FFFFFF"/>
                <w:sz w:val="26"/>
                <w:szCs w:val="26"/>
              </w:rPr>
            </w:pPr>
            <w:r w:rsidRPr="00CF2EFF">
              <w:rPr>
                <w:rFonts w:eastAsia="標楷體" w:hint="eastAsia"/>
                <w:color w:val="FFFFFF"/>
                <w:sz w:val="26"/>
                <w:szCs w:val="26"/>
              </w:rPr>
              <w:t>常規交易範圍（四分位區間）</w:t>
            </w:r>
          </w:p>
        </w:tc>
      </w:tr>
      <w:tr w:rsidR="007F0CC2" w:rsidRPr="00CF2EFF" w:rsidTr="00C65D46">
        <w:trPr>
          <w:trHeight w:val="567"/>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25</w:t>
            </w:r>
            <w:r w:rsidRPr="00CF2EFF">
              <w:rPr>
                <w:rFonts w:eastAsia="標楷體"/>
                <w:color w:val="000000"/>
                <w:sz w:val="26"/>
                <w:szCs w:val="26"/>
              </w:rPr>
              <w:t>百分位數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2.79%</w:t>
            </w:r>
          </w:p>
        </w:tc>
        <w:tc>
          <w:tcPr>
            <w:tcW w:w="562" w:type="pct"/>
            <w:vAlign w:val="center"/>
          </w:tcPr>
          <w:p w:rsidR="007F0CC2" w:rsidRPr="007F0CC2" w:rsidRDefault="007F0CC2">
            <w:pPr>
              <w:jc w:val="right"/>
              <w:rPr>
                <w:color w:val="000000"/>
                <w:sz w:val="26"/>
                <w:szCs w:val="26"/>
              </w:rPr>
            </w:pPr>
            <w:r w:rsidRPr="007F0CC2">
              <w:rPr>
                <w:color w:val="000000"/>
                <w:sz w:val="26"/>
                <w:szCs w:val="26"/>
              </w:rPr>
              <w:t>1.83%</w:t>
            </w:r>
          </w:p>
        </w:tc>
        <w:tc>
          <w:tcPr>
            <w:tcW w:w="562" w:type="pct"/>
            <w:vAlign w:val="center"/>
          </w:tcPr>
          <w:p w:rsidR="007F0CC2" w:rsidRPr="007F0CC2" w:rsidRDefault="007F0CC2">
            <w:pPr>
              <w:jc w:val="right"/>
              <w:rPr>
                <w:color w:val="000000"/>
                <w:sz w:val="26"/>
                <w:szCs w:val="26"/>
              </w:rPr>
            </w:pPr>
            <w:r w:rsidRPr="007F0CC2">
              <w:rPr>
                <w:color w:val="000000"/>
                <w:sz w:val="26"/>
                <w:szCs w:val="26"/>
              </w:rPr>
              <w:t>-4.92%</w:t>
            </w:r>
          </w:p>
        </w:tc>
        <w:tc>
          <w:tcPr>
            <w:tcW w:w="561" w:type="pct"/>
            <w:vAlign w:val="center"/>
          </w:tcPr>
          <w:p w:rsidR="007F0CC2" w:rsidRPr="007F0CC2" w:rsidRDefault="007F0CC2">
            <w:pPr>
              <w:jc w:val="right"/>
              <w:rPr>
                <w:color w:val="000000"/>
                <w:sz w:val="26"/>
                <w:szCs w:val="26"/>
              </w:rPr>
            </w:pPr>
            <w:r w:rsidRPr="007F0CC2">
              <w:rPr>
                <w:color w:val="000000"/>
                <w:sz w:val="26"/>
                <w:szCs w:val="26"/>
              </w:rPr>
              <w:t>2.47%</w:t>
            </w:r>
          </w:p>
        </w:tc>
      </w:tr>
      <w:tr w:rsidR="007F0CC2" w:rsidRPr="00CF2EFF" w:rsidTr="00C65D46">
        <w:trPr>
          <w:trHeight w:val="567"/>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hint="eastAsia"/>
                <w:color w:val="000000"/>
                <w:sz w:val="26"/>
                <w:szCs w:val="26"/>
              </w:rPr>
              <w:t>中</w:t>
            </w:r>
            <w:r w:rsidRPr="00CF2EFF">
              <w:rPr>
                <w:rFonts w:eastAsia="標楷體"/>
                <w:color w:val="000000"/>
                <w:sz w:val="26"/>
                <w:szCs w:val="26"/>
              </w:rPr>
              <w:t>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4.27%</w:t>
            </w:r>
          </w:p>
        </w:tc>
        <w:tc>
          <w:tcPr>
            <w:tcW w:w="562" w:type="pct"/>
            <w:vAlign w:val="center"/>
          </w:tcPr>
          <w:p w:rsidR="007F0CC2" w:rsidRPr="007F0CC2" w:rsidRDefault="007F0CC2">
            <w:pPr>
              <w:jc w:val="right"/>
              <w:rPr>
                <w:color w:val="000000"/>
                <w:sz w:val="26"/>
                <w:szCs w:val="26"/>
              </w:rPr>
            </w:pPr>
            <w:r w:rsidRPr="007F0CC2">
              <w:rPr>
                <w:color w:val="000000"/>
                <w:sz w:val="26"/>
                <w:szCs w:val="26"/>
              </w:rPr>
              <w:t>4.64%</w:t>
            </w:r>
          </w:p>
        </w:tc>
        <w:tc>
          <w:tcPr>
            <w:tcW w:w="562" w:type="pct"/>
            <w:vAlign w:val="center"/>
          </w:tcPr>
          <w:p w:rsidR="007F0CC2" w:rsidRPr="007F0CC2" w:rsidRDefault="007F0CC2">
            <w:pPr>
              <w:jc w:val="right"/>
              <w:rPr>
                <w:color w:val="000000"/>
                <w:sz w:val="26"/>
                <w:szCs w:val="26"/>
              </w:rPr>
            </w:pPr>
            <w:r w:rsidRPr="007F0CC2">
              <w:rPr>
                <w:color w:val="000000"/>
                <w:sz w:val="26"/>
                <w:szCs w:val="26"/>
              </w:rPr>
              <w:t>2.73%</w:t>
            </w:r>
          </w:p>
        </w:tc>
        <w:tc>
          <w:tcPr>
            <w:tcW w:w="561" w:type="pct"/>
            <w:vAlign w:val="center"/>
          </w:tcPr>
          <w:p w:rsidR="007F0CC2" w:rsidRPr="007F0CC2" w:rsidRDefault="007F0CC2">
            <w:pPr>
              <w:jc w:val="right"/>
              <w:rPr>
                <w:color w:val="000000"/>
                <w:sz w:val="26"/>
                <w:szCs w:val="26"/>
              </w:rPr>
            </w:pPr>
            <w:r w:rsidRPr="007F0CC2">
              <w:rPr>
                <w:color w:val="000000"/>
                <w:sz w:val="26"/>
                <w:szCs w:val="26"/>
              </w:rPr>
              <w:t>3.82%</w:t>
            </w:r>
          </w:p>
        </w:tc>
      </w:tr>
      <w:tr w:rsidR="007F0CC2" w:rsidRPr="00CF2EFF" w:rsidTr="00C65D46">
        <w:trPr>
          <w:trHeight w:val="567"/>
          <w:jc w:val="right"/>
        </w:trPr>
        <w:tc>
          <w:tcPr>
            <w:tcW w:w="2723" w:type="pct"/>
            <w:gridSpan w:val="2"/>
            <w:vAlign w:val="center"/>
          </w:tcPr>
          <w:p w:rsidR="007F0CC2" w:rsidRPr="00CF2EFF" w:rsidRDefault="007F0CC2" w:rsidP="00320074">
            <w:pPr>
              <w:jc w:val="center"/>
              <w:rPr>
                <w:rFonts w:eastAsia="標楷體"/>
                <w:color w:val="000000"/>
                <w:sz w:val="26"/>
                <w:szCs w:val="26"/>
              </w:rPr>
            </w:pPr>
            <w:r w:rsidRPr="00CF2EFF">
              <w:rPr>
                <w:rFonts w:eastAsia="標楷體"/>
                <w:color w:val="000000"/>
                <w:sz w:val="26"/>
                <w:szCs w:val="26"/>
              </w:rPr>
              <w:t>第</w:t>
            </w:r>
            <w:r w:rsidRPr="00CF2EFF">
              <w:rPr>
                <w:rFonts w:eastAsia="標楷體" w:hint="eastAsia"/>
                <w:color w:val="000000"/>
                <w:sz w:val="26"/>
                <w:szCs w:val="26"/>
              </w:rPr>
              <w:t>75</w:t>
            </w:r>
            <w:r w:rsidRPr="00CF2EFF">
              <w:rPr>
                <w:rFonts w:eastAsia="標楷體"/>
                <w:color w:val="000000"/>
                <w:sz w:val="26"/>
                <w:szCs w:val="26"/>
              </w:rPr>
              <w:t>百分位數</w:t>
            </w:r>
          </w:p>
        </w:tc>
        <w:tc>
          <w:tcPr>
            <w:tcW w:w="592" w:type="pct"/>
            <w:vAlign w:val="center"/>
          </w:tcPr>
          <w:p w:rsidR="007F0CC2" w:rsidRPr="007F0CC2" w:rsidRDefault="007F0CC2">
            <w:pPr>
              <w:jc w:val="right"/>
              <w:rPr>
                <w:color w:val="000000"/>
                <w:sz w:val="26"/>
                <w:szCs w:val="26"/>
              </w:rPr>
            </w:pPr>
            <w:r w:rsidRPr="007F0CC2">
              <w:rPr>
                <w:color w:val="000000"/>
                <w:sz w:val="26"/>
                <w:szCs w:val="26"/>
              </w:rPr>
              <w:t>12.47%</w:t>
            </w:r>
          </w:p>
        </w:tc>
        <w:tc>
          <w:tcPr>
            <w:tcW w:w="562" w:type="pct"/>
            <w:vAlign w:val="center"/>
          </w:tcPr>
          <w:p w:rsidR="007F0CC2" w:rsidRPr="007F0CC2" w:rsidRDefault="007F0CC2">
            <w:pPr>
              <w:jc w:val="right"/>
              <w:rPr>
                <w:color w:val="000000"/>
                <w:sz w:val="26"/>
                <w:szCs w:val="26"/>
              </w:rPr>
            </w:pPr>
            <w:r w:rsidRPr="007F0CC2">
              <w:rPr>
                <w:color w:val="000000"/>
                <w:sz w:val="26"/>
                <w:szCs w:val="26"/>
              </w:rPr>
              <w:t>8.41%</w:t>
            </w:r>
          </w:p>
        </w:tc>
        <w:tc>
          <w:tcPr>
            <w:tcW w:w="562" w:type="pct"/>
            <w:vAlign w:val="center"/>
          </w:tcPr>
          <w:p w:rsidR="007F0CC2" w:rsidRPr="007F0CC2" w:rsidRDefault="007F0CC2">
            <w:pPr>
              <w:jc w:val="right"/>
              <w:rPr>
                <w:color w:val="000000"/>
                <w:sz w:val="26"/>
                <w:szCs w:val="26"/>
              </w:rPr>
            </w:pPr>
            <w:r w:rsidRPr="007F0CC2">
              <w:rPr>
                <w:color w:val="000000"/>
                <w:sz w:val="26"/>
                <w:szCs w:val="26"/>
              </w:rPr>
              <w:t>6.24%</w:t>
            </w:r>
          </w:p>
        </w:tc>
        <w:tc>
          <w:tcPr>
            <w:tcW w:w="561" w:type="pct"/>
            <w:vAlign w:val="center"/>
          </w:tcPr>
          <w:p w:rsidR="007F0CC2" w:rsidRPr="007F0CC2" w:rsidRDefault="007F0CC2">
            <w:pPr>
              <w:jc w:val="right"/>
              <w:rPr>
                <w:color w:val="000000"/>
                <w:sz w:val="26"/>
                <w:szCs w:val="26"/>
              </w:rPr>
            </w:pPr>
            <w:r w:rsidRPr="007F0CC2">
              <w:rPr>
                <w:color w:val="000000"/>
                <w:sz w:val="26"/>
                <w:szCs w:val="26"/>
              </w:rPr>
              <w:t>5.96%</w:t>
            </w:r>
          </w:p>
        </w:tc>
      </w:tr>
    </w:tbl>
    <w:p w:rsidR="00745591" w:rsidRPr="00CF2EFF" w:rsidRDefault="0047028B" w:rsidP="004E4330">
      <w:pPr>
        <w:pStyle w:val="3"/>
        <w:numPr>
          <w:ilvl w:val="0"/>
          <w:numId w:val="0"/>
        </w:numPr>
        <w:spacing w:beforeLines="50" w:before="120" w:afterLines="50" w:after="120" w:line="360" w:lineRule="auto"/>
        <w:ind w:leftChars="100" w:left="512" w:hangingChars="85" w:hanging="272"/>
        <w:jc w:val="both"/>
        <w:rPr>
          <w:rFonts w:ascii="Times New Roman" w:eastAsia="標楷體" w:hAnsi="Times New Roman"/>
          <w:sz w:val="32"/>
          <w:szCs w:val="26"/>
        </w:rPr>
      </w:pPr>
      <w:r w:rsidRPr="00CF2EFF">
        <w:rPr>
          <w:rFonts w:ascii="Times New Roman" w:eastAsia="標楷體" w:hAnsi="Times New Roman"/>
          <w:sz w:val="32"/>
          <w:szCs w:val="26"/>
        </w:rPr>
        <w:t>(</w:t>
      </w:r>
      <w:r w:rsidRPr="00CF2EFF">
        <w:rPr>
          <w:rFonts w:ascii="Times New Roman" w:eastAsia="標楷體" w:hAnsi="Times New Roman" w:hint="eastAsia"/>
          <w:sz w:val="32"/>
          <w:szCs w:val="26"/>
        </w:rPr>
        <w:t>三</w:t>
      </w:r>
      <w:r w:rsidRPr="00CF2EFF">
        <w:rPr>
          <w:rFonts w:ascii="Times New Roman" w:eastAsia="標楷體" w:hAnsi="Times New Roman"/>
          <w:sz w:val="32"/>
          <w:szCs w:val="26"/>
        </w:rPr>
        <w:t>)</w:t>
      </w:r>
      <w:r w:rsidRPr="00CF2EFF">
        <w:rPr>
          <w:rFonts w:ascii="Times New Roman" w:eastAsia="標楷體" w:hAnsi="Times New Roman" w:hint="eastAsia"/>
          <w:sz w:val="32"/>
          <w:szCs w:val="26"/>
        </w:rPr>
        <w:t>『資金之使用－借款』</w:t>
      </w:r>
    </w:p>
    <w:p w:rsidR="00745591" w:rsidRPr="00CF2EFF" w:rsidRDefault="0047028B"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color w:val="000000"/>
          <w:sz w:val="26"/>
          <w:szCs w:val="26"/>
        </w:rPr>
        <w:t>本</w:t>
      </w:r>
      <w:r w:rsidRPr="00CF2EFF">
        <w:rPr>
          <w:rFonts w:eastAsia="標楷體" w:hint="eastAsia"/>
          <w:sz w:val="26"/>
          <w:szCs w:val="26"/>
        </w:rPr>
        <w:t>所以下列台灣銀行所發佈之牌告基本放款利率為</w:t>
      </w:r>
      <w:r w:rsidRPr="00CF2EFF">
        <w:rPr>
          <w:rFonts w:eastAsia="標楷體" w:hint="eastAsia"/>
          <w:color w:val="000000"/>
          <w:sz w:val="26"/>
          <w:szCs w:val="26"/>
        </w:rPr>
        <w:t>外部資料進行比較：</w:t>
      </w:r>
      <w:r w:rsidRPr="00CF2EFF">
        <w:rPr>
          <w:rFonts w:eastAsia="標楷體"/>
          <w:color w:val="000000"/>
          <w:sz w:val="26"/>
          <w:szCs w:val="26"/>
        </w:rPr>
        <w:t>(</w:t>
      </w:r>
      <w:r w:rsidRPr="00CF2EFF">
        <w:rPr>
          <w:rFonts w:eastAsia="標楷體" w:hint="eastAsia"/>
          <w:sz w:val="26"/>
          <w:szCs w:val="26"/>
        </w:rPr>
        <w:t>請見附件</w:t>
      </w:r>
      <w:r w:rsidRPr="00CF2EFF">
        <w:rPr>
          <w:rFonts w:eastAsia="標楷體"/>
          <w:sz w:val="26"/>
          <w:szCs w:val="26"/>
        </w:rPr>
        <w:t>I</w:t>
      </w:r>
      <w:proofErr w:type="gramStart"/>
      <w:r w:rsidRPr="00CF2EFF">
        <w:rPr>
          <w:rFonts w:eastAsia="標楷體" w:hint="eastAsia"/>
          <w:sz w:val="26"/>
          <w:szCs w:val="26"/>
        </w:rPr>
        <w:t>）</w:t>
      </w:r>
      <w:proofErr w:type="gramEnd"/>
    </w:p>
    <w:tbl>
      <w:tblPr>
        <w:tblW w:w="4961" w:type="dxa"/>
        <w:jc w:val="center"/>
        <w:tblCellMar>
          <w:left w:w="28" w:type="dxa"/>
          <w:right w:w="28" w:type="dxa"/>
        </w:tblCellMar>
        <w:tblLook w:val="04A0" w:firstRow="1" w:lastRow="0" w:firstColumn="1" w:lastColumn="0" w:noHBand="0" w:noVBand="1"/>
      </w:tblPr>
      <w:tblGrid>
        <w:gridCol w:w="1080"/>
        <w:gridCol w:w="3881"/>
      </w:tblGrid>
      <w:tr w:rsidR="006733C2" w:rsidRPr="00CF2EFF">
        <w:trPr>
          <w:trHeight w:val="360"/>
          <w:tblHeader/>
          <w:jc w:val="center"/>
        </w:trPr>
        <w:tc>
          <w:tcPr>
            <w:tcW w:w="1080" w:type="dxa"/>
            <w:tcBorders>
              <w:top w:val="single" w:sz="8" w:space="0" w:color="auto"/>
              <w:left w:val="single" w:sz="8" w:space="0" w:color="auto"/>
              <w:bottom w:val="single" w:sz="8" w:space="0" w:color="auto"/>
              <w:right w:val="single" w:sz="8" w:space="0" w:color="auto"/>
            </w:tcBorders>
            <w:shd w:val="clear" w:color="auto" w:fill="4F81BD"/>
            <w:noWrap/>
            <w:vAlign w:val="center"/>
          </w:tcPr>
          <w:p w:rsidR="006733C2" w:rsidRPr="00CF2EFF" w:rsidRDefault="006733C2" w:rsidP="00E77B8F">
            <w:pPr>
              <w:jc w:val="center"/>
              <w:rPr>
                <w:rFonts w:eastAsia="標楷體"/>
                <w:b/>
                <w:bCs/>
                <w:color w:val="FFFFFF"/>
                <w:sz w:val="26"/>
                <w:szCs w:val="26"/>
              </w:rPr>
            </w:pPr>
            <w:r w:rsidRPr="00CF2EFF">
              <w:rPr>
                <w:rFonts w:eastAsia="標楷體" w:hint="eastAsia"/>
                <w:b/>
                <w:bCs/>
                <w:color w:val="FFFFFF"/>
                <w:sz w:val="26"/>
                <w:szCs w:val="26"/>
              </w:rPr>
              <w:t>年</w:t>
            </w:r>
            <w:r w:rsidRPr="00CF2EFF">
              <w:rPr>
                <w:rFonts w:eastAsia="標楷體" w:hint="eastAsia"/>
                <w:b/>
                <w:bCs/>
                <w:color w:val="FFFFFF"/>
                <w:sz w:val="26"/>
                <w:szCs w:val="26"/>
              </w:rPr>
              <w:t>/</w:t>
            </w:r>
            <w:r w:rsidRPr="00CF2EFF">
              <w:rPr>
                <w:rFonts w:eastAsia="標楷體" w:hint="eastAsia"/>
                <w:b/>
                <w:bCs/>
                <w:color w:val="FFFFFF"/>
                <w:sz w:val="26"/>
                <w:szCs w:val="26"/>
              </w:rPr>
              <w:t>月</w:t>
            </w:r>
          </w:p>
        </w:tc>
        <w:tc>
          <w:tcPr>
            <w:tcW w:w="3881" w:type="dxa"/>
            <w:tcBorders>
              <w:top w:val="single" w:sz="8" w:space="0" w:color="auto"/>
              <w:left w:val="nil"/>
              <w:bottom w:val="single" w:sz="8" w:space="0" w:color="auto"/>
              <w:right w:val="single" w:sz="8" w:space="0" w:color="auto"/>
            </w:tcBorders>
            <w:shd w:val="clear" w:color="auto" w:fill="4F81BD"/>
            <w:noWrap/>
            <w:vAlign w:val="center"/>
          </w:tcPr>
          <w:p w:rsidR="006733C2" w:rsidRPr="00CF2EFF" w:rsidRDefault="00D25144" w:rsidP="00E77B8F">
            <w:pPr>
              <w:jc w:val="center"/>
              <w:rPr>
                <w:rFonts w:eastAsia="標楷體"/>
                <w:b/>
                <w:bCs/>
                <w:color w:val="FFFFFF"/>
                <w:sz w:val="26"/>
                <w:szCs w:val="26"/>
              </w:rPr>
            </w:pPr>
            <w:r w:rsidRPr="00CF2EFF">
              <w:rPr>
                <w:rFonts w:eastAsia="標楷體" w:hint="eastAsia"/>
                <w:b/>
                <w:bCs/>
                <w:color w:val="FFFFFF"/>
                <w:sz w:val="26"/>
                <w:szCs w:val="26"/>
              </w:rPr>
              <w:t>台灣銀行牌告基本</w:t>
            </w:r>
            <w:r w:rsidR="006733C2" w:rsidRPr="00CF2EFF">
              <w:rPr>
                <w:rFonts w:eastAsia="標楷體" w:hint="eastAsia"/>
                <w:b/>
                <w:bCs/>
                <w:color w:val="FFFFFF"/>
                <w:sz w:val="26"/>
                <w:szCs w:val="26"/>
              </w:rPr>
              <w:t>放款利率</w:t>
            </w:r>
            <w:r w:rsidR="006733C2" w:rsidRPr="00CF2EFF">
              <w:rPr>
                <w:rFonts w:eastAsia="標楷體" w:hint="eastAsia"/>
                <w:b/>
                <w:bCs/>
                <w:color w:val="FFFFFF"/>
                <w:sz w:val="26"/>
                <w:szCs w:val="26"/>
              </w:rPr>
              <w:t>(%)</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/1</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4.966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/2</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4.896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/3</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4.896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lastRenderedPageBreak/>
              <w:t>105</w:t>
            </w:r>
            <w:r w:rsidR="006733C2" w:rsidRPr="00CF2EFF">
              <w:rPr>
                <w:rFonts w:eastAsia="標楷體" w:hint="eastAsia"/>
                <w:color w:val="000000"/>
                <w:sz w:val="26"/>
                <w:szCs w:val="26"/>
              </w:rPr>
              <w:t>/4</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4.896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/5</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4.896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/6</w:t>
            </w:r>
          </w:p>
        </w:tc>
        <w:tc>
          <w:tcPr>
            <w:tcW w:w="3881" w:type="dxa"/>
            <w:tcBorders>
              <w:top w:val="nil"/>
              <w:left w:val="nil"/>
              <w:bottom w:val="single" w:sz="8" w:space="0" w:color="auto"/>
              <w:right w:val="single" w:sz="8" w:space="0" w:color="auto"/>
            </w:tcBorders>
            <w:shd w:val="clear" w:color="auto" w:fill="auto"/>
            <w:noWrap/>
            <w:vAlign w:val="center"/>
          </w:tcPr>
          <w:p w:rsidR="00D25144" w:rsidRPr="00CF2EFF" w:rsidRDefault="00105962" w:rsidP="00D25144">
            <w:pPr>
              <w:jc w:val="center"/>
              <w:rPr>
                <w:rFonts w:eastAsia="標楷體"/>
                <w:sz w:val="26"/>
                <w:szCs w:val="26"/>
              </w:rPr>
            </w:pPr>
            <w:r>
              <w:rPr>
                <w:rFonts w:eastAsia="標楷體" w:hint="eastAsia"/>
                <w:sz w:val="26"/>
                <w:szCs w:val="26"/>
              </w:rPr>
              <w:t>4.826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/7</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4.826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/8</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4.826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6733C2" w:rsidRPr="00CF2EFF">
              <w:rPr>
                <w:rFonts w:eastAsia="標楷體" w:hint="eastAsia"/>
                <w:color w:val="000000"/>
                <w:sz w:val="26"/>
                <w:szCs w:val="26"/>
              </w:rPr>
              <w:t>/9</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4.756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hint="eastAsia"/>
                <w:color w:val="000000"/>
                <w:sz w:val="26"/>
                <w:szCs w:val="26"/>
              </w:rPr>
              <w:t>105</w:t>
            </w:r>
            <w:r w:rsidR="001C1E2D" w:rsidRPr="00CF2EFF">
              <w:rPr>
                <w:rFonts w:eastAsia="標楷體" w:hint="eastAsia"/>
                <w:color w:val="000000"/>
                <w:sz w:val="26"/>
                <w:szCs w:val="26"/>
              </w:rPr>
              <w:t>/</w:t>
            </w:r>
            <w:r w:rsidR="006733C2" w:rsidRPr="00CF2EFF">
              <w:rPr>
                <w:rFonts w:eastAsia="標楷體" w:hint="eastAsia"/>
                <w:color w:val="000000"/>
                <w:sz w:val="26"/>
                <w:szCs w:val="26"/>
              </w:rPr>
              <w:t>10</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4.756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color w:val="000000"/>
                <w:sz w:val="26"/>
                <w:szCs w:val="26"/>
              </w:rPr>
              <w:t>105</w:t>
            </w:r>
            <w:r w:rsidR="006733C2" w:rsidRPr="00CF2EFF">
              <w:rPr>
                <w:rFonts w:eastAsia="標楷體"/>
                <w:color w:val="000000"/>
                <w:sz w:val="26"/>
                <w:szCs w:val="26"/>
              </w:rPr>
              <w:t>/11</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4.756</w:t>
            </w:r>
          </w:p>
        </w:tc>
      </w:tr>
      <w:tr w:rsidR="006733C2" w:rsidRPr="00CF2EFF" w:rsidTr="00E62447">
        <w:trPr>
          <w:trHeight w:val="567"/>
          <w:jc w:val="center"/>
        </w:trPr>
        <w:tc>
          <w:tcPr>
            <w:tcW w:w="1080" w:type="dxa"/>
            <w:tcBorders>
              <w:top w:val="nil"/>
              <w:left w:val="single" w:sz="8" w:space="0" w:color="auto"/>
              <w:bottom w:val="single" w:sz="8" w:space="0" w:color="auto"/>
              <w:right w:val="single" w:sz="8" w:space="0" w:color="auto"/>
            </w:tcBorders>
            <w:shd w:val="clear" w:color="auto" w:fill="auto"/>
            <w:noWrap/>
            <w:vAlign w:val="center"/>
          </w:tcPr>
          <w:p w:rsidR="006733C2" w:rsidRPr="00CF2EFF" w:rsidRDefault="00F033DB" w:rsidP="00BD639E">
            <w:pPr>
              <w:jc w:val="center"/>
              <w:rPr>
                <w:rFonts w:eastAsia="標楷體"/>
                <w:color w:val="000000"/>
                <w:sz w:val="26"/>
                <w:szCs w:val="26"/>
              </w:rPr>
            </w:pPr>
            <w:r>
              <w:rPr>
                <w:rFonts w:eastAsia="標楷體"/>
                <w:color w:val="000000"/>
                <w:sz w:val="26"/>
                <w:szCs w:val="26"/>
              </w:rPr>
              <w:t>105</w:t>
            </w:r>
            <w:r w:rsidR="006733C2" w:rsidRPr="00CF2EFF">
              <w:rPr>
                <w:rFonts w:eastAsia="標楷體"/>
                <w:color w:val="000000"/>
                <w:sz w:val="26"/>
                <w:szCs w:val="26"/>
              </w:rPr>
              <w:t>/12</w:t>
            </w:r>
          </w:p>
        </w:tc>
        <w:tc>
          <w:tcPr>
            <w:tcW w:w="3881" w:type="dxa"/>
            <w:tcBorders>
              <w:top w:val="nil"/>
              <w:left w:val="nil"/>
              <w:bottom w:val="single" w:sz="8" w:space="0" w:color="auto"/>
              <w:right w:val="single" w:sz="8" w:space="0" w:color="auto"/>
            </w:tcBorders>
            <w:shd w:val="clear" w:color="auto" w:fill="auto"/>
            <w:noWrap/>
            <w:vAlign w:val="center"/>
          </w:tcPr>
          <w:p w:rsidR="006733C2" w:rsidRPr="00CF2EFF" w:rsidRDefault="00105962" w:rsidP="00E77B8F">
            <w:pPr>
              <w:jc w:val="center"/>
              <w:rPr>
                <w:rFonts w:eastAsia="標楷體"/>
                <w:sz w:val="26"/>
                <w:szCs w:val="26"/>
              </w:rPr>
            </w:pPr>
            <w:r>
              <w:rPr>
                <w:rFonts w:eastAsia="標楷體" w:hint="eastAsia"/>
                <w:sz w:val="26"/>
                <w:szCs w:val="26"/>
              </w:rPr>
              <w:t>4.756</w:t>
            </w:r>
          </w:p>
        </w:tc>
      </w:tr>
    </w:tbl>
    <w:p w:rsidR="00745591" w:rsidRPr="00CF2EFF" w:rsidRDefault="001223EC" w:rsidP="004E4330">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受測個體</w:t>
      </w:r>
      <w:r w:rsidR="001070FF" w:rsidRPr="00CF2EFF">
        <w:rPr>
          <w:rFonts w:ascii="Times New Roman" w:eastAsia="標楷體" w:hAnsi="Times New Roman" w:hint="eastAsia"/>
          <w:sz w:val="36"/>
          <w:szCs w:val="40"/>
        </w:rPr>
        <w:t>之平均利潤率</w:t>
      </w:r>
    </w:p>
    <w:p w:rsidR="00745591" w:rsidRPr="00CF2EFF" w:rsidRDefault="00A770E4" w:rsidP="004E4330">
      <w:pPr>
        <w:pStyle w:val="3"/>
        <w:numPr>
          <w:ilvl w:val="0"/>
          <w:numId w:val="50"/>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w:t>
      </w:r>
      <w:r w:rsidR="00E77B8F" w:rsidRPr="00CF2EFF">
        <w:rPr>
          <w:rFonts w:ascii="Times New Roman" w:eastAsia="標楷體" w:hAnsi="Times New Roman" w:hint="eastAsia"/>
          <w:sz w:val="32"/>
          <w:szCs w:val="26"/>
        </w:rPr>
        <w:t>有形資產之</w:t>
      </w:r>
      <w:proofErr w:type="gramStart"/>
      <w:r w:rsidR="00E77B8F" w:rsidRPr="00CF2EFF">
        <w:rPr>
          <w:rFonts w:ascii="Times New Roman" w:eastAsia="標楷體" w:hAnsi="Times New Roman" w:hint="eastAsia"/>
          <w:sz w:val="32"/>
          <w:szCs w:val="26"/>
        </w:rPr>
        <w:t>移</w:t>
      </w:r>
      <w:r w:rsidR="00E77B8F" w:rsidRPr="00CF2EFF">
        <w:rPr>
          <w:rFonts w:ascii="標楷體" w:eastAsia="標楷體" w:hAnsi="標楷體" w:hint="eastAsia"/>
          <w:sz w:val="32"/>
          <w:szCs w:val="26"/>
        </w:rPr>
        <w:t>轉</w:t>
      </w:r>
      <w:r w:rsidR="0095738F" w:rsidRPr="00CF2EFF">
        <w:rPr>
          <w:rFonts w:ascii="標楷體" w:eastAsia="標楷體" w:hAnsi="標楷體" w:hint="eastAsia"/>
          <w:sz w:val="32"/>
          <w:szCs w:val="26"/>
        </w:rPr>
        <w:t>－</w:t>
      </w:r>
      <w:r w:rsidR="00E77B8F" w:rsidRPr="00CF2EFF">
        <w:rPr>
          <w:rFonts w:ascii="Times New Roman" w:eastAsia="標楷體" w:hAnsi="Times New Roman" w:hint="eastAsia"/>
          <w:sz w:val="32"/>
          <w:szCs w:val="26"/>
        </w:rPr>
        <w:t>銷貨</w:t>
      </w:r>
      <w:proofErr w:type="gramEnd"/>
      <w:r w:rsidRPr="00CF2EFF">
        <w:rPr>
          <w:rFonts w:ascii="Times New Roman" w:eastAsia="標楷體" w:hAnsi="Times New Roman" w:hint="eastAsia"/>
          <w:sz w:val="32"/>
          <w:szCs w:val="26"/>
        </w:rPr>
        <w:t>』</w:t>
      </w:r>
    </w:p>
    <w:p w:rsidR="00745591" w:rsidRPr="00CF2EFF" w:rsidRDefault="0044234E" w:rsidP="004E4330">
      <w:pPr>
        <w:spacing w:beforeLines="50" w:before="120" w:line="360" w:lineRule="auto"/>
        <w:ind w:leftChars="200" w:left="480" w:firstLineChars="200" w:firstLine="520"/>
        <w:jc w:val="both"/>
        <w:rPr>
          <w:rFonts w:eastAsia="標楷體"/>
          <w:color w:val="000000"/>
          <w:sz w:val="26"/>
          <w:szCs w:val="26"/>
        </w:rPr>
      </w:pPr>
      <w:r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Pr="00CF2EFF">
        <w:rPr>
          <w:rFonts w:eastAsia="標楷體" w:hint="eastAsia"/>
          <w:sz w:val="26"/>
          <w:szCs w:val="26"/>
        </w:rPr>
        <w:t>10</w:t>
      </w:r>
      <w:r w:rsidR="00F033DB">
        <w:rPr>
          <w:rFonts w:eastAsia="標楷體" w:hint="eastAsia"/>
          <w:sz w:val="26"/>
          <w:szCs w:val="26"/>
        </w:rPr>
        <w:t>5</w:t>
      </w:r>
      <w:r w:rsidR="00E77B8F" w:rsidRPr="00CF2EFF">
        <w:rPr>
          <w:rFonts w:eastAsia="標楷體" w:hint="eastAsia"/>
          <w:sz w:val="26"/>
          <w:szCs w:val="26"/>
        </w:rPr>
        <w:t>年度與</w:t>
      </w:r>
      <w:r w:rsidR="00E77B8F" w:rsidRPr="00CF2EFF">
        <w:rPr>
          <w:rFonts w:eastAsia="標楷體"/>
          <w:sz w:val="26"/>
          <w:szCs w:val="26"/>
        </w:rPr>
        <w:t>銷售</w:t>
      </w:r>
      <w:r w:rsidR="00E77B8F" w:rsidRPr="00CF2EFF">
        <w:rPr>
          <w:rFonts w:eastAsia="標楷體" w:hint="eastAsia"/>
          <w:sz w:val="26"/>
          <w:szCs w:val="26"/>
        </w:rPr>
        <w:t>自</w:t>
      </w:r>
      <w:r w:rsidR="00B13640" w:rsidRPr="00CF2EFF">
        <w:rPr>
          <w:rFonts w:eastAsia="標楷體" w:hint="eastAsia"/>
          <w:sz w:val="26"/>
          <w:szCs w:val="26"/>
        </w:rPr>
        <w:t>製</w:t>
      </w:r>
      <w:r w:rsidR="00E77B8F" w:rsidRPr="00CF2EFF">
        <w:rPr>
          <w:rFonts w:eastAsia="標楷體" w:hint="eastAsia"/>
          <w:sz w:val="26"/>
          <w:szCs w:val="26"/>
        </w:rPr>
        <w:t>製</w:t>
      </w:r>
      <w:r w:rsidR="00E77B8F" w:rsidRPr="00CF2EFF">
        <w:rPr>
          <w:rFonts w:eastAsia="標楷體"/>
          <w:sz w:val="26"/>
          <w:szCs w:val="26"/>
        </w:rPr>
        <w:t>成品予關係企業有關之</w:t>
      </w:r>
      <w:r w:rsidR="00E77B8F" w:rsidRPr="00CF2EFF">
        <w:rPr>
          <w:rFonts w:eastAsia="標楷體" w:hint="eastAsia"/>
          <w:sz w:val="26"/>
          <w:szCs w:val="26"/>
        </w:rPr>
        <w:t>成本</w:t>
      </w:r>
      <w:r w:rsidR="005F512E" w:rsidRPr="00CF2EFF">
        <w:rPr>
          <w:rFonts w:eastAsia="標楷體" w:hint="eastAsia"/>
          <w:sz w:val="26"/>
          <w:szCs w:val="26"/>
        </w:rPr>
        <w:t>及營業費用淨利</w:t>
      </w:r>
      <w:r w:rsidR="00E77B8F" w:rsidRPr="00CF2EFF">
        <w:rPr>
          <w:rFonts w:eastAsia="標楷體" w:hint="eastAsia"/>
          <w:sz w:val="26"/>
          <w:szCs w:val="26"/>
        </w:rPr>
        <w:t>率</w:t>
      </w:r>
      <w:r w:rsidR="00E77B8F" w:rsidRPr="00CF2EFF">
        <w:rPr>
          <w:rFonts w:eastAsia="標楷體"/>
          <w:sz w:val="26"/>
          <w:szCs w:val="26"/>
        </w:rPr>
        <w:t>資料</w:t>
      </w:r>
      <w:r w:rsidR="00E77B8F" w:rsidRPr="00CF2EFF">
        <w:rPr>
          <w:rFonts w:eastAsia="標楷體" w:hint="eastAsia"/>
          <w:sz w:val="26"/>
          <w:szCs w:val="26"/>
        </w:rPr>
        <w:t>如下</w:t>
      </w:r>
      <w:r w:rsidR="00E77B8F" w:rsidRPr="00CF2EFF">
        <w:rPr>
          <w:rFonts w:eastAsia="標楷體"/>
          <w:sz w:val="26"/>
          <w:szCs w:val="26"/>
        </w:rPr>
        <w:t>：</w:t>
      </w:r>
    </w:p>
    <w:p w:rsidR="00EC1492" w:rsidRPr="00CF2EFF" w:rsidRDefault="00E77B8F" w:rsidP="005F512E">
      <w:pPr>
        <w:pStyle w:val="32"/>
        <w:spacing w:line="0" w:lineRule="atLeast"/>
        <w:ind w:left="710" w:rightChars="74" w:right="178"/>
        <w:jc w:val="right"/>
        <w:rPr>
          <w:rFonts w:ascii="新細明體" w:eastAsia="新細明體" w:hAnsi="新細明體"/>
          <w:sz w:val="20"/>
          <w:szCs w:val="20"/>
        </w:rPr>
      </w:pPr>
      <w:r w:rsidRPr="00CF2EFF">
        <w:rPr>
          <w:rFonts w:hint="eastAsia"/>
          <w:sz w:val="22"/>
          <w:szCs w:val="20"/>
        </w:rPr>
        <w:t xml:space="preserve">         </w:t>
      </w:r>
      <w:r w:rsidRPr="00CF2EFF">
        <w:rPr>
          <w:rFonts w:ascii="新細明體" w:eastAsia="新細明體" w:hAnsi="新細明體"/>
          <w:sz w:val="20"/>
          <w:szCs w:val="20"/>
        </w:rPr>
        <w:t>單位：</w:t>
      </w:r>
      <w:r w:rsidRPr="00CF2EFF">
        <w:rPr>
          <w:rFonts w:ascii="新細明體" w:eastAsia="新細明體" w:hAnsi="新細明體" w:hint="eastAsia"/>
          <w:sz w:val="20"/>
          <w:szCs w:val="20"/>
        </w:rPr>
        <w:t>新台幣仟元</w:t>
      </w:r>
    </w:p>
    <w:tbl>
      <w:tblPr>
        <w:tblW w:w="7725" w:type="dxa"/>
        <w:tblInd w:w="7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545"/>
        <w:gridCol w:w="1545"/>
        <w:gridCol w:w="1545"/>
        <w:gridCol w:w="1545"/>
        <w:gridCol w:w="1545"/>
      </w:tblGrid>
      <w:tr w:rsidR="00EC1492" w:rsidRPr="00CF2EFF" w:rsidTr="00395F21">
        <w:trPr>
          <w:trHeight w:val="567"/>
          <w:tblHeader/>
        </w:trPr>
        <w:tc>
          <w:tcPr>
            <w:tcW w:w="1545" w:type="dxa"/>
            <w:tcBorders>
              <w:bottom w:val="double" w:sz="4" w:space="0" w:color="auto"/>
            </w:tcBorders>
            <w:shd w:val="clear" w:color="auto" w:fill="4F81BD"/>
            <w:vAlign w:val="center"/>
          </w:tcPr>
          <w:p w:rsidR="00EC1492" w:rsidRPr="00CF2EFF" w:rsidRDefault="00EC1492" w:rsidP="005345FC">
            <w:pPr>
              <w:jc w:val="center"/>
              <w:rPr>
                <w:rFonts w:eastAsia="標楷體" w:cs="新細明體"/>
                <w:bCs/>
                <w:color w:val="FFFFFF"/>
                <w:sz w:val="26"/>
                <w:szCs w:val="26"/>
              </w:rPr>
            </w:pPr>
            <w:r w:rsidRPr="00CF2EFF">
              <w:rPr>
                <w:rFonts w:eastAsia="標楷體" w:hint="eastAsia"/>
                <w:bCs/>
                <w:color w:val="FFFFFF"/>
                <w:sz w:val="26"/>
                <w:szCs w:val="26"/>
              </w:rPr>
              <w:t>損益科目</w:t>
            </w:r>
          </w:p>
        </w:tc>
        <w:tc>
          <w:tcPr>
            <w:tcW w:w="1545" w:type="dxa"/>
            <w:tcBorders>
              <w:bottom w:val="double" w:sz="4" w:space="0" w:color="auto"/>
            </w:tcBorders>
            <w:shd w:val="clear" w:color="auto" w:fill="4F81BD"/>
            <w:vAlign w:val="center"/>
          </w:tcPr>
          <w:p w:rsidR="00EC149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103</w:t>
            </w:r>
            <w:proofErr w:type="gramEnd"/>
            <w:r w:rsidR="00EC149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C149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104</w:t>
            </w:r>
            <w:proofErr w:type="gramEnd"/>
            <w:r w:rsidR="00EC149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C149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105</w:t>
            </w:r>
            <w:proofErr w:type="gramEnd"/>
            <w:r w:rsidR="00EC149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C1492" w:rsidRPr="00CF2EFF" w:rsidRDefault="00EC1492" w:rsidP="005345FC">
            <w:pPr>
              <w:jc w:val="center"/>
              <w:rPr>
                <w:rFonts w:eastAsia="標楷體" w:cs="新細明體"/>
                <w:bCs/>
                <w:color w:val="FFFFFF"/>
                <w:sz w:val="26"/>
                <w:szCs w:val="26"/>
              </w:rPr>
            </w:pPr>
            <w:r w:rsidRPr="00CF2EFF">
              <w:rPr>
                <w:rFonts w:eastAsia="標楷體" w:hint="eastAsia"/>
                <w:bCs/>
                <w:color w:val="FFFFFF"/>
                <w:sz w:val="26"/>
                <w:szCs w:val="26"/>
              </w:rPr>
              <w:t>三年平均</w:t>
            </w:r>
          </w:p>
        </w:tc>
      </w:tr>
      <w:tr w:rsidR="00671A83" w:rsidRPr="00CF2EFF" w:rsidTr="00E62447">
        <w:trPr>
          <w:trHeight w:val="567"/>
        </w:trPr>
        <w:tc>
          <w:tcPr>
            <w:tcW w:w="1545" w:type="dxa"/>
            <w:tcBorders>
              <w:top w:val="double" w:sz="4" w:space="0" w:color="auto"/>
            </w:tcBorders>
            <w:vAlign w:val="center"/>
          </w:tcPr>
          <w:p w:rsidR="00671A83" w:rsidRPr="00CF2EFF" w:rsidRDefault="00671A83" w:rsidP="005345FC">
            <w:pPr>
              <w:jc w:val="center"/>
              <w:rPr>
                <w:rFonts w:eastAsia="標楷體" w:cs="新細明體"/>
                <w:sz w:val="26"/>
                <w:szCs w:val="26"/>
              </w:rPr>
            </w:pPr>
            <w:r w:rsidRPr="00CF2EFF">
              <w:rPr>
                <w:rFonts w:eastAsia="標楷體" w:hint="eastAsia"/>
                <w:sz w:val="26"/>
                <w:szCs w:val="26"/>
              </w:rPr>
              <w:t>營收淨額</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437,029</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196,862</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5345FC">
            <w:pPr>
              <w:widowControl/>
              <w:jc w:val="right"/>
              <w:rPr>
                <w:color w:val="000000"/>
                <w:kern w:val="0"/>
                <w:sz w:val="26"/>
                <w:szCs w:val="26"/>
              </w:rPr>
            </w:pPr>
            <w:r w:rsidRPr="00247079">
              <w:rPr>
                <w:color w:val="000000"/>
                <w:kern w:val="0"/>
                <w:sz w:val="26"/>
                <w:szCs w:val="26"/>
              </w:rPr>
              <w:t>98,626</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244,172</w:t>
            </w:r>
          </w:p>
        </w:tc>
      </w:tr>
      <w:tr w:rsidR="00671A83" w:rsidRPr="00CF2EFF" w:rsidTr="00E62447">
        <w:trPr>
          <w:trHeight w:val="567"/>
        </w:trPr>
        <w:tc>
          <w:tcPr>
            <w:tcW w:w="1545" w:type="dxa"/>
            <w:vAlign w:val="center"/>
          </w:tcPr>
          <w:p w:rsidR="00671A83" w:rsidRPr="00CF2EFF" w:rsidRDefault="00671A83" w:rsidP="005345FC">
            <w:pPr>
              <w:jc w:val="center"/>
              <w:rPr>
                <w:rFonts w:eastAsia="標楷體" w:cs="新細明體"/>
                <w:sz w:val="26"/>
                <w:szCs w:val="26"/>
              </w:rPr>
            </w:pPr>
            <w:r w:rsidRPr="00CF2EFF">
              <w:rPr>
                <w:rFonts w:eastAsia="標楷體" w:hint="eastAsia"/>
                <w:sz w:val="26"/>
                <w:szCs w:val="26"/>
              </w:rPr>
              <w:t>營業成本</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387,164</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166,070</w:t>
            </w:r>
          </w:p>
        </w:tc>
        <w:tc>
          <w:tcPr>
            <w:tcW w:w="1545" w:type="dxa"/>
            <w:tcBorders>
              <w:top w:val="nil"/>
              <w:left w:val="nil"/>
              <w:bottom w:val="single" w:sz="8" w:space="0" w:color="auto"/>
              <w:right w:val="single" w:sz="8" w:space="0" w:color="auto"/>
            </w:tcBorders>
            <w:shd w:val="clear" w:color="auto" w:fill="auto"/>
            <w:vAlign w:val="center"/>
          </w:tcPr>
          <w:p w:rsidR="00671A83" w:rsidRPr="00247079" w:rsidRDefault="00671A83" w:rsidP="00247079">
            <w:pPr>
              <w:widowControl/>
              <w:jc w:val="right"/>
              <w:rPr>
                <w:color w:val="000000"/>
                <w:kern w:val="0"/>
                <w:sz w:val="26"/>
                <w:szCs w:val="26"/>
              </w:rPr>
            </w:pPr>
            <w:r w:rsidRPr="00247079">
              <w:rPr>
                <w:color w:val="000000"/>
                <w:kern w:val="0"/>
                <w:sz w:val="26"/>
                <w:szCs w:val="26"/>
              </w:rPr>
              <w:t xml:space="preserve">88,750 </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213,995</w:t>
            </w:r>
          </w:p>
        </w:tc>
      </w:tr>
      <w:tr w:rsidR="00671A83" w:rsidRPr="00CF2EFF" w:rsidTr="00E62447">
        <w:trPr>
          <w:trHeight w:val="567"/>
        </w:trPr>
        <w:tc>
          <w:tcPr>
            <w:tcW w:w="1545" w:type="dxa"/>
            <w:vAlign w:val="center"/>
          </w:tcPr>
          <w:p w:rsidR="00671A83" w:rsidRPr="00CF2EFF" w:rsidRDefault="00671A83" w:rsidP="005345FC">
            <w:pPr>
              <w:jc w:val="center"/>
              <w:rPr>
                <w:rFonts w:eastAsia="標楷體" w:cs="新細明體"/>
                <w:sz w:val="26"/>
                <w:szCs w:val="26"/>
              </w:rPr>
            </w:pPr>
            <w:r w:rsidRPr="00CF2EFF">
              <w:rPr>
                <w:rFonts w:eastAsia="標楷體" w:hint="eastAsia"/>
                <w:sz w:val="26"/>
                <w:szCs w:val="26"/>
              </w:rPr>
              <w:t>營業毛利</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49,865</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30,792</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rsidP="00247079">
            <w:pPr>
              <w:widowControl/>
              <w:jc w:val="right"/>
              <w:rPr>
                <w:rFonts w:ascii="Arial" w:hAnsi="Arial" w:cs="Arial"/>
                <w:sz w:val="22"/>
                <w:szCs w:val="22"/>
              </w:rPr>
            </w:pPr>
            <w:r>
              <w:rPr>
                <w:rFonts w:ascii="Arial" w:hAnsi="Arial" w:cs="Arial" w:hint="eastAsia"/>
                <w:sz w:val="22"/>
                <w:szCs w:val="22"/>
              </w:rPr>
              <w:t xml:space="preserve">   </w:t>
            </w:r>
            <w:r w:rsidRPr="00247079">
              <w:rPr>
                <w:rFonts w:hint="eastAsia"/>
                <w:color w:val="000000"/>
                <w:kern w:val="0"/>
                <w:sz w:val="26"/>
                <w:szCs w:val="26"/>
              </w:rPr>
              <w:t xml:space="preserve">  </w:t>
            </w:r>
            <w:r w:rsidRPr="00247079">
              <w:rPr>
                <w:color w:val="000000"/>
                <w:kern w:val="0"/>
                <w:sz w:val="26"/>
                <w:szCs w:val="26"/>
              </w:rPr>
              <w:t xml:space="preserve">9,876 </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30,178</w:t>
            </w:r>
          </w:p>
        </w:tc>
      </w:tr>
      <w:tr w:rsidR="00671A83" w:rsidRPr="00CF2EFF" w:rsidTr="00E62447">
        <w:trPr>
          <w:trHeight w:val="567"/>
        </w:trPr>
        <w:tc>
          <w:tcPr>
            <w:tcW w:w="1545" w:type="dxa"/>
            <w:vAlign w:val="center"/>
          </w:tcPr>
          <w:p w:rsidR="00671A83" w:rsidRPr="00CF2EFF" w:rsidRDefault="00671A83" w:rsidP="005345FC">
            <w:pPr>
              <w:jc w:val="center"/>
              <w:rPr>
                <w:rFonts w:eastAsia="標楷體" w:cs="新細明體"/>
                <w:sz w:val="26"/>
                <w:szCs w:val="26"/>
              </w:rPr>
            </w:pPr>
            <w:r w:rsidRPr="00CF2EFF">
              <w:rPr>
                <w:rFonts w:eastAsia="標楷體"/>
                <w:sz w:val="26"/>
                <w:szCs w:val="26"/>
              </w:rPr>
              <w:t>營業費用</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12,490</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2,581</w:t>
            </w:r>
          </w:p>
        </w:tc>
        <w:tc>
          <w:tcPr>
            <w:tcW w:w="1545" w:type="dxa"/>
            <w:tcBorders>
              <w:top w:val="nil"/>
              <w:left w:val="nil"/>
              <w:bottom w:val="single" w:sz="8" w:space="0" w:color="auto"/>
              <w:right w:val="single" w:sz="8" w:space="0" w:color="auto"/>
            </w:tcBorders>
            <w:shd w:val="clear" w:color="auto" w:fill="auto"/>
            <w:vAlign w:val="center"/>
          </w:tcPr>
          <w:p w:rsidR="00671A83" w:rsidRPr="00247079" w:rsidRDefault="00671A83" w:rsidP="00247079">
            <w:pPr>
              <w:widowControl/>
              <w:jc w:val="right"/>
              <w:rPr>
                <w:color w:val="000000"/>
                <w:kern w:val="0"/>
                <w:sz w:val="26"/>
                <w:szCs w:val="26"/>
              </w:rPr>
            </w:pPr>
            <w:r w:rsidRPr="00247079">
              <w:rPr>
                <w:color w:val="000000"/>
                <w:kern w:val="0"/>
                <w:sz w:val="26"/>
                <w:szCs w:val="26"/>
              </w:rPr>
              <w:t xml:space="preserve">7,000 </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7,357</w:t>
            </w:r>
          </w:p>
        </w:tc>
      </w:tr>
      <w:tr w:rsidR="00671A83" w:rsidRPr="00CF2EFF" w:rsidTr="00E62447">
        <w:trPr>
          <w:trHeight w:val="567"/>
        </w:trPr>
        <w:tc>
          <w:tcPr>
            <w:tcW w:w="1545" w:type="dxa"/>
            <w:vAlign w:val="center"/>
          </w:tcPr>
          <w:p w:rsidR="00671A83" w:rsidRPr="00CF2EFF" w:rsidRDefault="00671A83" w:rsidP="005345FC">
            <w:pPr>
              <w:jc w:val="center"/>
              <w:rPr>
                <w:rFonts w:eastAsia="標楷體" w:cs="新細明體"/>
                <w:sz w:val="26"/>
                <w:szCs w:val="26"/>
              </w:rPr>
            </w:pPr>
            <w:r w:rsidRPr="00CF2EFF">
              <w:rPr>
                <w:rFonts w:eastAsia="標楷體" w:hint="eastAsia"/>
                <w:sz w:val="26"/>
                <w:szCs w:val="26"/>
              </w:rPr>
              <w:t>營業淨利</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37,375</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28,211</w:t>
            </w:r>
          </w:p>
        </w:tc>
        <w:tc>
          <w:tcPr>
            <w:tcW w:w="1545" w:type="dxa"/>
            <w:tcBorders>
              <w:top w:val="nil"/>
              <w:left w:val="nil"/>
              <w:bottom w:val="single" w:sz="8" w:space="0" w:color="auto"/>
              <w:right w:val="single" w:sz="8" w:space="0" w:color="auto"/>
            </w:tcBorders>
            <w:shd w:val="clear" w:color="auto" w:fill="auto"/>
            <w:vAlign w:val="center"/>
          </w:tcPr>
          <w:p w:rsidR="00671A83" w:rsidRPr="00247079" w:rsidRDefault="00671A83" w:rsidP="00247079">
            <w:pPr>
              <w:widowControl/>
              <w:jc w:val="right"/>
              <w:rPr>
                <w:color w:val="000000"/>
                <w:kern w:val="0"/>
                <w:sz w:val="26"/>
                <w:szCs w:val="26"/>
              </w:rPr>
            </w:pPr>
            <w:r w:rsidRPr="00247079">
              <w:rPr>
                <w:color w:val="000000"/>
                <w:kern w:val="0"/>
                <w:sz w:val="26"/>
                <w:szCs w:val="26"/>
              </w:rPr>
              <w:t xml:space="preserve">2,876 </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22,821</w:t>
            </w:r>
          </w:p>
        </w:tc>
      </w:tr>
      <w:tr w:rsidR="00671A83" w:rsidRPr="00CF2EFF" w:rsidTr="00E62447">
        <w:trPr>
          <w:trHeight w:val="567"/>
        </w:trPr>
        <w:tc>
          <w:tcPr>
            <w:tcW w:w="1545" w:type="dxa"/>
            <w:vAlign w:val="center"/>
          </w:tcPr>
          <w:p w:rsidR="00671A83" w:rsidRPr="00CF2EFF" w:rsidRDefault="00671A83" w:rsidP="005345FC">
            <w:pPr>
              <w:jc w:val="center"/>
              <w:rPr>
                <w:rFonts w:eastAsia="標楷體" w:cs="新細明體"/>
                <w:sz w:val="26"/>
                <w:szCs w:val="26"/>
              </w:rPr>
            </w:pPr>
            <w:r w:rsidRPr="00CF2EFF">
              <w:rPr>
                <w:rFonts w:eastAsia="標楷體" w:hint="eastAsia"/>
                <w:sz w:val="26"/>
                <w:szCs w:val="26"/>
              </w:rPr>
              <w:lastRenderedPageBreak/>
              <w:t>成本及營業費用淨利率</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9.35%</w:t>
            </w:r>
          </w:p>
        </w:tc>
        <w:tc>
          <w:tcPr>
            <w:tcW w:w="1545" w:type="dxa"/>
            <w:tcBorders>
              <w:top w:val="nil"/>
              <w:left w:val="nil"/>
              <w:bottom w:val="single" w:sz="8" w:space="0" w:color="auto"/>
              <w:right w:val="single" w:sz="8" w:space="0" w:color="auto"/>
            </w:tcBorders>
            <w:shd w:val="clear" w:color="auto" w:fill="auto"/>
            <w:vAlign w:val="center"/>
          </w:tcPr>
          <w:p w:rsidR="00671A83" w:rsidRPr="00CF2EFF" w:rsidRDefault="00671A83" w:rsidP="00042426">
            <w:pPr>
              <w:widowControl/>
              <w:jc w:val="right"/>
              <w:rPr>
                <w:color w:val="000000"/>
                <w:kern w:val="0"/>
                <w:sz w:val="26"/>
                <w:szCs w:val="26"/>
              </w:rPr>
            </w:pPr>
            <w:r w:rsidRPr="00CF2EFF">
              <w:rPr>
                <w:color w:val="000000"/>
                <w:kern w:val="0"/>
                <w:sz w:val="26"/>
                <w:szCs w:val="26"/>
              </w:rPr>
              <w:t>16.73%</w:t>
            </w:r>
          </w:p>
        </w:tc>
        <w:tc>
          <w:tcPr>
            <w:tcW w:w="1545" w:type="dxa"/>
            <w:tcBorders>
              <w:top w:val="nil"/>
              <w:left w:val="nil"/>
              <w:bottom w:val="single" w:sz="8" w:space="0" w:color="auto"/>
              <w:right w:val="single" w:sz="8" w:space="0" w:color="auto"/>
            </w:tcBorders>
            <w:shd w:val="clear" w:color="auto" w:fill="auto"/>
            <w:vAlign w:val="center"/>
          </w:tcPr>
          <w:p w:rsidR="00671A83" w:rsidRPr="00202211" w:rsidRDefault="00671A83" w:rsidP="005345FC">
            <w:pPr>
              <w:widowControl/>
              <w:jc w:val="right"/>
              <w:rPr>
                <w:kern w:val="0"/>
                <w:sz w:val="26"/>
                <w:szCs w:val="26"/>
              </w:rPr>
            </w:pPr>
            <w:r w:rsidRPr="00202211">
              <w:rPr>
                <w:rFonts w:hint="eastAsia"/>
                <w:kern w:val="0"/>
                <w:sz w:val="26"/>
                <w:szCs w:val="26"/>
              </w:rPr>
              <w:t>3</w:t>
            </w:r>
            <w:r w:rsidRPr="00202211">
              <w:rPr>
                <w:kern w:val="0"/>
                <w:sz w:val="26"/>
                <w:szCs w:val="26"/>
              </w:rPr>
              <w:t>.</w:t>
            </w:r>
            <w:r w:rsidRPr="00202211">
              <w:rPr>
                <w:rFonts w:hint="eastAsia"/>
                <w:kern w:val="0"/>
                <w:sz w:val="26"/>
                <w:szCs w:val="26"/>
              </w:rPr>
              <w:t>00</w:t>
            </w:r>
            <w:r w:rsidRPr="00202211">
              <w:rPr>
                <w:kern w:val="0"/>
                <w:sz w:val="26"/>
                <w:szCs w:val="26"/>
              </w:rPr>
              <w:t>%</w:t>
            </w:r>
          </w:p>
        </w:tc>
        <w:tc>
          <w:tcPr>
            <w:tcW w:w="1545" w:type="dxa"/>
            <w:tcBorders>
              <w:top w:val="nil"/>
              <w:left w:val="nil"/>
              <w:bottom w:val="single" w:sz="8" w:space="0" w:color="auto"/>
              <w:right w:val="single" w:sz="8" w:space="0" w:color="auto"/>
            </w:tcBorders>
            <w:shd w:val="clear" w:color="auto" w:fill="auto"/>
            <w:vAlign w:val="center"/>
          </w:tcPr>
          <w:p w:rsidR="00671A83" w:rsidRDefault="00671A83">
            <w:pPr>
              <w:jc w:val="right"/>
              <w:rPr>
                <w:color w:val="000000"/>
                <w:sz w:val="26"/>
                <w:szCs w:val="26"/>
              </w:rPr>
            </w:pPr>
            <w:r>
              <w:rPr>
                <w:color w:val="000000"/>
                <w:sz w:val="26"/>
                <w:szCs w:val="26"/>
              </w:rPr>
              <w:t>10.31%</w:t>
            </w:r>
          </w:p>
        </w:tc>
      </w:tr>
    </w:tbl>
    <w:p w:rsidR="00745591" w:rsidRPr="00CF2EFF" w:rsidRDefault="00E77B8F" w:rsidP="004E4330">
      <w:pPr>
        <w:pStyle w:val="3"/>
        <w:numPr>
          <w:ilvl w:val="0"/>
          <w:numId w:val="50"/>
        </w:numPr>
        <w:spacing w:beforeLines="50" w:before="120" w:afterLines="50" w:after="120" w:line="360" w:lineRule="auto"/>
        <w:ind w:leftChars="99" w:left="964" w:hanging="726"/>
        <w:jc w:val="both"/>
        <w:rPr>
          <w:rFonts w:ascii="Times New Roman" w:eastAsia="標楷體" w:hAnsi="Times New Roman"/>
          <w:sz w:val="32"/>
          <w:szCs w:val="26"/>
        </w:rPr>
      </w:pPr>
      <w:r w:rsidRPr="00CF2EFF">
        <w:rPr>
          <w:rFonts w:ascii="Times New Roman" w:eastAsia="標楷體" w:hAnsi="Times New Roman"/>
          <w:sz w:val="32"/>
          <w:szCs w:val="26"/>
        </w:rPr>
        <w:t>『</w:t>
      </w:r>
      <w:r w:rsidRPr="00CF2EFF">
        <w:rPr>
          <w:rFonts w:ascii="Times New Roman" w:eastAsia="標楷體" w:hAnsi="Times New Roman" w:hint="eastAsia"/>
          <w:sz w:val="32"/>
          <w:szCs w:val="26"/>
        </w:rPr>
        <w:t>有形資產之移</w:t>
      </w:r>
      <w:r w:rsidRPr="00CF2EFF">
        <w:rPr>
          <w:rFonts w:ascii="標楷體" w:eastAsia="標楷體" w:hAnsi="標楷體" w:hint="eastAsia"/>
          <w:sz w:val="32"/>
          <w:szCs w:val="26"/>
        </w:rPr>
        <w:t>轉</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進貨』</w:t>
      </w:r>
    </w:p>
    <w:p w:rsidR="00E62447" w:rsidRPr="00CF2EFF" w:rsidRDefault="0044234E" w:rsidP="004E4330">
      <w:pPr>
        <w:spacing w:beforeLines="50" w:before="120" w:line="360" w:lineRule="auto"/>
        <w:ind w:leftChars="200" w:left="480" w:firstLineChars="200" w:firstLine="520"/>
        <w:jc w:val="both"/>
        <w:rPr>
          <w:rFonts w:eastAsia="標楷體"/>
          <w:sz w:val="26"/>
          <w:szCs w:val="26"/>
        </w:rPr>
      </w:pPr>
      <w:r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Pr="00CF2EFF">
        <w:rPr>
          <w:rFonts w:eastAsia="標楷體" w:hint="eastAsia"/>
          <w:sz w:val="26"/>
          <w:szCs w:val="26"/>
        </w:rPr>
        <w:t>10</w:t>
      </w:r>
      <w:r w:rsidR="00F033DB">
        <w:rPr>
          <w:rFonts w:eastAsia="標楷體" w:hint="eastAsia"/>
          <w:sz w:val="26"/>
          <w:szCs w:val="26"/>
        </w:rPr>
        <w:t>5</w:t>
      </w:r>
      <w:r w:rsidR="00E77B8F" w:rsidRPr="00CF2EFF">
        <w:rPr>
          <w:rFonts w:eastAsia="標楷體" w:hint="eastAsia"/>
          <w:sz w:val="26"/>
          <w:szCs w:val="26"/>
        </w:rPr>
        <w:t>年度與</w:t>
      </w:r>
      <w:r w:rsidR="00E77B8F" w:rsidRPr="00CF2EFF">
        <w:rPr>
          <w:rFonts w:eastAsia="標楷體"/>
          <w:sz w:val="26"/>
          <w:szCs w:val="26"/>
        </w:rPr>
        <w:t>台灣漢高向關係企業進貨並轉售予非關係企業有關之損益資料</w:t>
      </w:r>
      <w:r w:rsidR="00E77B8F" w:rsidRPr="00CF2EFF">
        <w:rPr>
          <w:rFonts w:eastAsia="標楷體" w:hint="eastAsia"/>
          <w:sz w:val="26"/>
          <w:szCs w:val="26"/>
        </w:rPr>
        <w:t>如下</w:t>
      </w:r>
      <w:r w:rsidR="00E77B8F" w:rsidRPr="00CF2EFF">
        <w:rPr>
          <w:rFonts w:eastAsia="標楷體"/>
          <w:sz w:val="26"/>
          <w:szCs w:val="26"/>
        </w:rPr>
        <w:t>：</w:t>
      </w:r>
    </w:p>
    <w:p w:rsidR="00EF0122" w:rsidRPr="00CF2EFF" w:rsidRDefault="00E77B8F" w:rsidP="00E77B8F">
      <w:pPr>
        <w:pStyle w:val="32"/>
        <w:spacing w:line="0" w:lineRule="atLeast"/>
        <w:ind w:rightChars="74" w:right="178"/>
        <w:jc w:val="right"/>
        <w:rPr>
          <w:rFonts w:ascii="新細明體" w:eastAsia="新細明體" w:hAnsi="新細明體"/>
          <w:b/>
          <w:sz w:val="20"/>
          <w:szCs w:val="20"/>
        </w:rPr>
      </w:pPr>
      <w:r w:rsidRPr="00CF2EFF">
        <w:rPr>
          <w:rFonts w:ascii="新細明體" w:eastAsia="新細明體" w:hAnsi="新細明體"/>
          <w:sz w:val="20"/>
          <w:szCs w:val="20"/>
        </w:rPr>
        <w:t>單位：</w:t>
      </w:r>
      <w:r w:rsidRPr="00CF2EFF">
        <w:rPr>
          <w:rFonts w:ascii="新細明體" w:eastAsia="新細明體" w:hAnsi="新細明體" w:hint="eastAsia"/>
          <w:sz w:val="20"/>
          <w:szCs w:val="20"/>
        </w:rPr>
        <w:t>新台幣仟元</w:t>
      </w:r>
    </w:p>
    <w:tbl>
      <w:tblPr>
        <w:tblW w:w="7725" w:type="dxa"/>
        <w:tblInd w:w="7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545"/>
        <w:gridCol w:w="1545"/>
        <w:gridCol w:w="1545"/>
        <w:gridCol w:w="1545"/>
        <w:gridCol w:w="1545"/>
      </w:tblGrid>
      <w:tr w:rsidR="00EF0122" w:rsidRPr="00CF2EFF" w:rsidTr="00E62447">
        <w:trPr>
          <w:trHeight w:val="567"/>
          <w:tblHeader/>
        </w:trPr>
        <w:tc>
          <w:tcPr>
            <w:tcW w:w="1545" w:type="dxa"/>
            <w:tcBorders>
              <w:bottom w:val="double" w:sz="4" w:space="0" w:color="auto"/>
            </w:tcBorders>
            <w:shd w:val="clear" w:color="auto" w:fill="4F81BD"/>
            <w:vAlign w:val="center"/>
          </w:tcPr>
          <w:p w:rsidR="00EF0122" w:rsidRPr="00CF2EFF" w:rsidRDefault="00EF0122" w:rsidP="005345FC">
            <w:pPr>
              <w:jc w:val="center"/>
              <w:rPr>
                <w:rFonts w:eastAsia="標楷體" w:cs="新細明體"/>
                <w:bCs/>
                <w:color w:val="FFFFFF"/>
                <w:sz w:val="26"/>
                <w:szCs w:val="26"/>
              </w:rPr>
            </w:pPr>
            <w:r w:rsidRPr="00CF2EFF">
              <w:rPr>
                <w:rFonts w:eastAsia="標楷體" w:hint="eastAsia"/>
                <w:bCs/>
                <w:color w:val="FFFFFF"/>
                <w:sz w:val="26"/>
                <w:szCs w:val="26"/>
              </w:rPr>
              <w:t>損益科目</w:t>
            </w:r>
          </w:p>
        </w:tc>
        <w:tc>
          <w:tcPr>
            <w:tcW w:w="1545" w:type="dxa"/>
            <w:tcBorders>
              <w:bottom w:val="double" w:sz="4" w:space="0" w:color="auto"/>
            </w:tcBorders>
            <w:shd w:val="clear" w:color="auto" w:fill="4F81BD"/>
            <w:vAlign w:val="center"/>
          </w:tcPr>
          <w:p w:rsidR="00EF012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103</w:t>
            </w:r>
            <w:proofErr w:type="gramEnd"/>
            <w:r w:rsidR="00EF012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F012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104</w:t>
            </w:r>
            <w:proofErr w:type="gramEnd"/>
            <w:r w:rsidR="00EF012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F0122"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105</w:t>
            </w:r>
            <w:proofErr w:type="gramEnd"/>
            <w:r w:rsidR="00EF0122"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EF0122" w:rsidRPr="00CF2EFF" w:rsidRDefault="00EF0122" w:rsidP="005345FC">
            <w:pPr>
              <w:jc w:val="center"/>
              <w:rPr>
                <w:rFonts w:eastAsia="標楷體" w:cs="新細明體"/>
                <w:bCs/>
                <w:color w:val="FFFFFF"/>
                <w:sz w:val="26"/>
                <w:szCs w:val="26"/>
              </w:rPr>
            </w:pPr>
            <w:r w:rsidRPr="00CF2EFF">
              <w:rPr>
                <w:rFonts w:eastAsia="標楷體" w:hint="eastAsia"/>
                <w:bCs/>
                <w:color w:val="FFFFFF"/>
                <w:sz w:val="26"/>
                <w:szCs w:val="26"/>
              </w:rPr>
              <w:t>三年平均</w:t>
            </w:r>
          </w:p>
        </w:tc>
      </w:tr>
      <w:tr w:rsidR="00981AE7" w:rsidRPr="00CF2EFF" w:rsidTr="00E62447">
        <w:trPr>
          <w:trHeight w:val="567"/>
        </w:trPr>
        <w:tc>
          <w:tcPr>
            <w:tcW w:w="1545" w:type="dxa"/>
            <w:tcBorders>
              <w:top w:val="double" w:sz="4" w:space="0" w:color="auto"/>
            </w:tcBorders>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營收淨額</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1,480,319</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1,602,365</w:t>
            </w:r>
          </w:p>
        </w:tc>
        <w:tc>
          <w:tcPr>
            <w:tcW w:w="1545" w:type="dxa"/>
            <w:tcBorders>
              <w:top w:val="nil"/>
              <w:left w:val="nil"/>
              <w:bottom w:val="single" w:sz="8" w:space="0" w:color="auto"/>
              <w:right w:val="single" w:sz="8" w:space="0" w:color="auto"/>
            </w:tcBorders>
            <w:shd w:val="clear" w:color="auto" w:fill="auto"/>
            <w:vAlign w:val="center"/>
          </w:tcPr>
          <w:p w:rsidR="00981AE7" w:rsidRPr="00247079" w:rsidRDefault="00981AE7" w:rsidP="00247079">
            <w:pPr>
              <w:jc w:val="right"/>
              <w:rPr>
                <w:color w:val="000000"/>
                <w:sz w:val="26"/>
                <w:szCs w:val="26"/>
              </w:rPr>
            </w:pPr>
            <w:r w:rsidRPr="00247079">
              <w:rPr>
                <w:color w:val="000000"/>
                <w:sz w:val="26"/>
                <w:szCs w:val="26"/>
              </w:rPr>
              <w:t xml:space="preserve">1,809,829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1,630,838</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營業成本</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730,605</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765,296</w:t>
            </w:r>
          </w:p>
        </w:tc>
        <w:tc>
          <w:tcPr>
            <w:tcW w:w="1545" w:type="dxa"/>
            <w:tcBorders>
              <w:top w:val="nil"/>
              <w:left w:val="nil"/>
              <w:bottom w:val="single" w:sz="8" w:space="0" w:color="auto"/>
              <w:right w:val="single" w:sz="8" w:space="0" w:color="auto"/>
            </w:tcBorders>
            <w:shd w:val="clear" w:color="auto" w:fill="auto"/>
            <w:vAlign w:val="center"/>
          </w:tcPr>
          <w:p w:rsidR="00981AE7" w:rsidRPr="00247079" w:rsidRDefault="00981AE7" w:rsidP="00247079">
            <w:pPr>
              <w:jc w:val="right"/>
              <w:rPr>
                <w:color w:val="000000"/>
                <w:sz w:val="26"/>
                <w:szCs w:val="26"/>
              </w:rPr>
            </w:pPr>
            <w:r w:rsidRPr="00247079">
              <w:rPr>
                <w:color w:val="000000"/>
                <w:sz w:val="26"/>
                <w:szCs w:val="26"/>
              </w:rPr>
              <w:t xml:space="preserve">924,649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806,850</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營業毛利</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749,714</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837,069</w:t>
            </w:r>
          </w:p>
        </w:tc>
        <w:tc>
          <w:tcPr>
            <w:tcW w:w="1545" w:type="dxa"/>
            <w:tcBorders>
              <w:top w:val="nil"/>
              <w:left w:val="nil"/>
              <w:bottom w:val="single" w:sz="8" w:space="0" w:color="auto"/>
              <w:right w:val="single" w:sz="8" w:space="0" w:color="auto"/>
            </w:tcBorders>
            <w:shd w:val="clear" w:color="auto" w:fill="auto"/>
            <w:vAlign w:val="center"/>
          </w:tcPr>
          <w:p w:rsidR="00981AE7" w:rsidRPr="00247079" w:rsidRDefault="00981AE7" w:rsidP="00247079">
            <w:pPr>
              <w:jc w:val="right"/>
              <w:rPr>
                <w:color w:val="000000"/>
                <w:sz w:val="26"/>
                <w:szCs w:val="26"/>
              </w:rPr>
            </w:pPr>
            <w:r w:rsidRPr="00247079">
              <w:rPr>
                <w:color w:val="000000"/>
                <w:sz w:val="26"/>
                <w:szCs w:val="26"/>
              </w:rPr>
              <w:t xml:space="preserve">885,180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823,988</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sz w:val="26"/>
                <w:szCs w:val="26"/>
              </w:rPr>
              <w:t>營業費用</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685,407</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694,364</w:t>
            </w:r>
          </w:p>
        </w:tc>
        <w:tc>
          <w:tcPr>
            <w:tcW w:w="1545" w:type="dxa"/>
            <w:tcBorders>
              <w:top w:val="nil"/>
              <w:left w:val="nil"/>
              <w:bottom w:val="single" w:sz="8" w:space="0" w:color="auto"/>
              <w:right w:val="single" w:sz="8" w:space="0" w:color="auto"/>
            </w:tcBorders>
            <w:shd w:val="clear" w:color="auto" w:fill="auto"/>
            <w:vAlign w:val="center"/>
          </w:tcPr>
          <w:p w:rsidR="00981AE7" w:rsidRPr="00247079" w:rsidRDefault="00981AE7" w:rsidP="00247079">
            <w:pPr>
              <w:jc w:val="right"/>
              <w:rPr>
                <w:color w:val="000000"/>
                <w:sz w:val="26"/>
                <w:szCs w:val="26"/>
              </w:rPr>
            </w:pPr>
            <w:r w:rsidRPr="00247079">
              <w:rPr>
                <w:color w:val="000000"/>
                <w:sz w:val="26"/>
                <w:szCs w:val="26"/>
              </w:rPr>
              <w:t xml:space="preserve">741,623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707,131</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營業淨利</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64,307</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142,705</w:t>
            </w:r>
          </w:p>
        </w:tc>
        <w:tc>
          <w:tcPr>
            <w:tcW w:w="1545" w:type="dxa"/>
            <w:tcBorders>
              <w:top w:val="nil"/>
              <w:left w:val="nil"/>
              <w:bottom w:val="single" w:sz="8" w:space="0" w:color="auto"/>
              <w:right w:val="single" w:sz="8" w:space="0" w:color="auto"/>
            </w:tcBorders>
            <w:shd w:val="clear" w:color="auto" w:fill="auto"/>
            <w:vAlign w:val="center"/>
          </w:tcPr>
          <w:p w:rsidR="00981AE7" w:rsidRPr="00247079" w:rsidRDefault="00981AE7" w:rsidP="00247079">
            <w:pPr>
              <w:jc w:val="right"/>
              <w:rPr>
                <w:color w:val="000000"/>
                <w:sz w:val="26"/>
                <w:szCs w:val="26"/>
              </w:rPr>
            </w:pPr>
            <w:r w:rsidRPr="00247079">
              <w:rPr>
                <w:color w:val="000000"/>
                <w:sz w:val="26"/>
                <w:szCs w:val="26"/>
              </w:rPr>
              <w:t xml:space="preserve">163,069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116,856</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營業淨利率</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4.34%</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8.91%</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5345FC">
            <w:pPr>
              <w:jc w:val="right"/>
              <w:rPr>
                <w:color w:val="000000"/>
                <w:sz w:val="26"/>
                <w:szCs w:val="26"/>
              </w:rPr>
            </w:pPr>
            <w:r>
              <w:rPr>
                <w:rFonts w:hint="eastAsia"/>
                <w:color w:val="000000"/>
                <w:sz w:val="26"/>
                <w:szCs w:val="26"/>
              </w:rPr>
              <w:t>9</w:t>
            </w:r>
            <w:r>
              <w:rPr>
                <w:color w:val="000000"/>
                <w:sz w:val="26"/>
                <w:szCs w:val="26"/>
              </w:rPr>
              <w:t>.</w:t>
            </w:r>
            <w:r>
              <w:rPr>
                <w:rFonts w:hint="eastAsia"/>
                <w:color w:val="000000"/>
                <w:sz w:val="26"/>
                <w:szCs w:val="26"/>
              </w:rPr>
              <w:t>0</w:t>
            </w:r>
            <w:r w:rsidRPr="00CF2EFF">
              <w:rPr>
                <w:color w:val="000000"/>
                <w:sz w:val="26"/>
                <w:szCs w:val="26"/>
              </w:rPr>
              <w:t>1%</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7.17%</w:t>
            </w:r>
          </w:p>
        </w:tc>
      </w:tr>
    </w:tbl>
    <w:p w:rsidR="00E77B8F" w:rsidRPr="00CF2EFF" w:rsidRDefault="00E77B8F" w:rsidP="00E77B8F">
      <w:pPr>
        <w:pStyle w:val="32"/>
        <w:spacing w:line="0" w:lineRule="atLeast"/>
        <w:ind w:rightChars="74" w:right="178"/>
        <w:jc w:val="right"/>
        <w:rPr>
          <w:b/>
          <w:sz w:val="22"/>
          <w:szCs w:val="20"/>
        </w:rPr>
      </w:pPr>
    </w:p>
    <w:p w:rsidR="00745591" w:rsidRPr="00CF2EFF" w:rsidRDefault="00E77B8F" w:rsidP="004E4330">
      <w:pPr>
        <w:pStyle w:val="3"/>
        <w:numPr>
          <w:ilvl w:val="0"/>
          <w:numId w:val="50"/>
        </w:numPr>
        <w:spacing w:beforeLines="50" w:before="120" w:afterLines="50" w:after="120" w:line="360" w:lineRule="auto"/>
        <w:ind w:leftChars="100" w:left="966" w:hanging="726"/>
        <w:jc w:val="both"/>
        <w:rPr>
          <w:rFonts w:ascii="Times New Roman" w:eastAsia="標楷體" w:hAnsi="Times New Roman"/>
          <w:sz w:val="32"/>
          <w:szCs w:val="26"/>
        </w:rPr>
      </w:pPr>
      <w:r w:rsidRPr="00CF2EFF">
        <w:rPr>
          <w:rFonts w:ascii="Times New Roman" w:eastAsia="標楷體" w:hAnsi="Times New Roman" w:hint="eastAsia"/>
          <w:sz w:val="32"/>
          <w:szCs w:val="26"/>
        </w:rPr>
        <w:t>『無形資產之使</w:t>
      </w:r>
      <w:r w:rsidRPr="00CF2EFF">
        <w:rPr>
          <w:rFonts w:ascii="標楷體" w:eastAsia="標楷體" w:hAnsi="標楷體" w:hint="eastAsia"/>
          <w:sz w:val="32"/>
          <w:szCs w:val="26"/>
        </w:rPr>
        <w:t>用</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權利金支出』</w:t>
      </w:r>
    </w:p>
    <w:p w:rsidR="002E0BA0" w:rsidRPr="005C0CCD" w:rsidRDefault="0044234E" w:rsidP="00D13697">
      <w:pPr>
        <w:spacing w:beforeLines="50" w:before="120" w:afterLines="50" w:after="120" w:line="360" w:lineRule="auto"/>
        <w:ind w:leftChars="200" w:left="480" w:firstLineChars="200" w:firstLine="520"/>
        <w:jc w:val="both"/>
        <w:rPr>
          <w:rFonts w:eastAsia="標楷體"/>
          <w:color w:val="FF0000"/>
          <w:sz w:val="26"/>
          <w:szCs w:val="26"/>
        </w:rPr>
      </w:pPr>
      <w:r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Pr="00CF2EFF">
        <w:rPr>
          <w:rFonts w:eastAsia="標楷體" w:hint="eastAsia"/>
          <w:sz w:val="26"/>
          <w:szCs w:val="26"/>
        </w:rPr>
        <w:t>10</w:t>
      </w:r>
      <w:r w:rsidR="00F033DB">
        <w:rPr>
          <w:rFonts w:eastAsia="標楷體" w:hint="eastAsia"/>
          <w:sz w:val="26"/>
          <w:szCs w:val="26"/>
        </w:rPr>
        <w:t>5</w:t>
      </w:r>
      <w:r w:rsidR="00E77B8F" w:rsidRPr="00CF2EFF">
        <w:rPr>
          <w:rFonts w:eastAsia="標楷體" w:hint="eastAsia"/>
          <w:sz w:val="26"/>
          <w:szCs w:val="26"/>
        </w:rPr>
        <w:t>年度與</w:t>
      </w:r>
      <w:r w:rsidR="00E77B8F" w:rsidRPr="00CF2EFF">
        <w:rPr>
          <w:rFonts w:eastAsia="標楷體"/>
          <w:sz w:val="26"/>
          <w:szCs w:val="26"/>
        </w:rPr>
        <w:t>台灣漢高</w:t>
      </w:r>
      <w:r w:rsidR="0095738F" w:rsidRPr="00CF2EFF">
        <w:rPr>
          <w:rFonts w:eastAsia="標楷體" w:hint="eastAsia"/>
          <w:sz w:val="26"/>
          <w:szCs w:val="26"/>
        </w:rPr>
        <w:t>銷售使用關係企業開發及管理之</w:t>
      </w:r>
      <w:r w:rsidR="00E77B8F" w:rsidRPr="00CF2EFF">
        <w:rPr>
          <w:rFonts w:eastAsia="標楷體" w:hint="eastAsia"/>
          <w:sz w:val="26"/>
          <w:szCs w:val="26"/>
        </w:rPr>
        <w:t>專利、商標與著作權</w:t>
      </w:r>
      <w:r w:rsidR="00E77B8F" w:rsidRPr="00CF2EFF">
        <w:rPr>
          <w:rFonts w:eastAsia="標楷體"/>
          <w:sz w:val="26"/>
          <w:szCs w:val="26"/>
        </w:rPr>
        <w:t>有關</w:t>
      </w:r>
      <w:r w:rsidR="00E77B8F" w:rsidRPr="00CF2EFF">
        <w:rPr>
          <w:rFonts w:eastAsia="標楷體" w:hint="eastAsia"/>
          <w:sz w:val="26"/>
          <w:szCs w:val="26"/>
        </w:rPr>
        <w:t>產品</w:t>
      </w:r>
      <w:r w:rsidR="00E77B8F" w:rsidRPr="00CF2EFF">
        <w:rPr>
          <w:rFonts w:eastAsia="標楷體"/>
          <w:sz w:val="26"/>
          <w:szCs w:val="26"/>
        </w:rPr>
        <w:t>之損益資料</w:t>
      </w:r>
      <w:r w:rsidR="00E77B8F" w:rsidRPr="00CF2EFF">
        <w:rPr>
          <w:rFonts w:eastAsia="標楷體" w:hint="eastAsia"/>
          <w:sz w:val="26"/>
          <w:szCs w:val="26"/>
        </w:rPr>
        <w:t>如下</w:t>
      </w:r>
      <w:r w:rsidR="00E77B8F" w:rsidRPr="00CF2EFF">
        <w:rPr>
          <w:rFonts w:eastAsia="標楷體"/>
          <w:sz w:val="26"/>
          <w:szCs w:val="26"/>
        </w:rPr>
        <w:t>：</w:t>
      </w:r>
    </w:p>
    <w:p w:rsidR="00814B9C" w:rsidRPr="00CF2EFF" w:rsidRDefault="00E77B8F" w:rsidP="00E77B8F">
      <w:pPr>
        <w:pStyle w:val="32"/>
        <w:spacing w:line="0" w:lineRule="atLeast"/>
        <w:ind w:rightChars="74" w:right="178"/>
        <w:jc w:val="right"/>
        <w:rPr>
          <w:rFonts w:ascii="新細明體" w:eastAsia="新細明體" w:hAnsi="新細明體"/>
          <w:sz w:val="20"/>
          <w:szCs w:val="20"/>
        </w:rPr>
      </w:pPr>
      <w:r w:rsidRPr="00CF2EFF">
        <w:rPr>
          <w:rFonts w:ascii="新細明體" w:eastAsia="新細明體" w:hAnsi="新細明體"/>
          <w:sz w:val="20"/>
          <w:szCs w:val="20"/>
        </w:rPr>
        <w:t>單位：</w:t>
      </w:r>
      <w:r w:rsidRPr="00CF2EFF">
        <w:rPr>
          <w:rFonts w:ascii="新細明體" w:eastAsia="新細明體" w:hAnsi="新細明體" w:hint="eastAsia"/>
          <w:sz w:val="20"/>
          <w:szCs w:val="20"/>
        </w:rPr>
        <w:t>新台幣仟元</w:t>
      </w:r>
    </w:p>
    <w:tbl>
      <w:tblPr>
        <w:tblW w:w="7725" w:type="dxa"/>
        <w:tblInd w:w="7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545"/>
        <w:gridCol w:w="1545"/>
        <w:gridCol w:w="1545"/>
        <w:gridCol w:w="1545"/>
        <w:gridCol w:w="1545"/>
      </w:tblGrid>
      <w:tr w:rsidR="00814B9C" w:rsidRPr="00CF2EFF" w:rsidTr="00E62447">
        <w:trPr>
          <w:trHeight w:val="567"/>
          <w:tblHeader/>
        </w:trPr>
        <w:tc>
          <w:tcPr>
            <w:tcW w:w="1545" w:type="dxa"/>
            <w:tcBorders>
              <w:bottom w:val="double" w:sz="4" w:space="0" w:color="auto"/>
            </w:tcBorders>
            <w:shd w:val="clear" w:color="auto" w:fill="4F81BD"/>
            <w:vAlign w:val="center"/>
          </w:tcPr>
          <w:p w:rsidR="00814B9C" w:rsidRPr="00CF2EFF" w:rsidRDefault="00814B9C" w:rsidP="005345FC">
            <w:pPr>
              <w:jc w:val="center"/>
              <w:rPr>
                <w:rFonts w:eastAsia="標楷體" w:cs="新細明體"/>
                <w:bCs/>
                <w:color w:val="FFFFFF"/>
                <w:sz w:val="26"/>
                <w:szCs w:val="26"/>
              </w:rPr>
            </w:pPr>
            <w:r w:rsidRPr="00CF2EFF">
              <w:rPr>
                <w:rFonts w:eastAsia="標楷體" w:hint="eastAsia"/>
                <w:bCs/>
                <w:color w:val="FFFFFF"/>
                <w:sz w:val="26"/>
                <w:szCs w:val="26"/>
              </w:rPr>
              <w:t>損益科目</w:t>
            </w:r>
          </w:p>
        </w:tc>
        <w:tc>
          <w:tcPr>
            <w:tcW w:w="1545" w:type="dxa"/>
            <w:tcBorders>
              <w:bottom w:val="double" w:sz="4" w:space="0" w:color="auto"/>
            </w:tcBorders>
            <w:shd w:val="clear" w:color="auto" w:fill="4F81BD"/>
            <w:vAlign w:val="center"/>
          </w:tcPr>
          <w:p w:rsidR="00814B9C"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103</w:t>
            </w:r>
            <w:proofErr w:type="gramEnd"/>
            <w:r w:rsidR="00814B9C"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814B9C"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104</w:t>
            </w:r>
            <w:proofErr w:type="gramEnd"/>
            <w:r w:rsidR="00814B9C"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814B9C" w:rsidRPr="00CF2EFF" w:rsidRDefault="007358D3" w:rsidP="005345FC">
            <w:pPr>
              <w:jc w:val="center"/>
              <w:rPr>
                <w:rFonts w:eastAsia="標楷體"/>
                <w:bCs/>
                <w:color w:val="FFFFFF"/>
                <w:sz w:val="26"/>
                <w:szCs w:val="26"/>
              </w:rPr>
            </w:pPr>
            <w:proofErr w:type="gramStart"/>
            <w:r>
              <w:rPr>
                <w:rFonts w:eastAsia="標楷體" w:hint="eastAsia"/>
                <w:bCs/>
                <w:color w:val="FFFFFF"/>
                <w:sz w:val="26"/>
                <w:szCs w:val="26"/>
              </w:rPr>
              <w:t>105</w:t>
            </w:r>
            <w:proofErr w:type="gramEnd"/>
            <w:r w:rsidR="00814B9C" w:rsidRPr="00CF2EFF">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814B9C" w:rsidRPr="00CF2EFF" w:rsidRDefault="00814B9C" w:rsidP="005345FC">
            <w:pPr>
              <w:jc w:val="center"/>
              <w:rPr>
                <w:rFonts w:eastAsia="標楷體" w:cs="新細明體"/>
                <w:bCs/>
                <w:color w:val="FFFFFF"/>
                <w:sz w:val="26"/>
                <w:szCs w:val="26"/>
              </w:rPr>
            </w:pPr>
            <w:r w:rsidRPr="00CF2EFF">
              <w:rPr>
                <w:rFonts w:eastAsia="標楷體" w:hint="eastAsia"/>
                <w:bCs/>
                <w:color w:val="FFFFFF"/>
                <w:sz w:val="26"/>
                <w:szCs w:val="26"/>
              </w:rPr>
              <w:t>三年平均</w:t>
            </w:r>
          </w:p>
        </w:tc>
      </w:tr>
      <w:tr w:rsidR="00981AE7" w:rsidRPr="00CF2EFF" w:rsidTr="00E62447">
        <w:trPr>
          <w:trHeight w:val="567"/>
        </w:trPr>
        <w:tc>
          <w:tcPr>
            <w:tcW w:w="1545" w:type="dxa"/>
            <w:tcBorders>
              <w:top w:val="double" w:sz="4" w:space="0" w:color="auto"/>
            </w:tcBorders>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營收淨額</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2,221,458</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2,381,540</w:t>
            </w:r>
          </w:p>
        </w:tc>
        <w:tc>
          <w:tcPr>
            <w:tcW w:w="1545" w:type="dxa"/>
            <w:tcBorders>
              <w:top w:val="nil"/>
              <w:left w:val="nil"/>
              <w:bottom w:val="single" w:sz="8" w:space="0" w:color="auto"/>
              <w:right w:val="single" w:sz="8" w:space="0" w:color="auto"/>
            </w:tcBorders>
            <w:shd w:val="clear" w:color="auto" w:fill="auto"/>
            <w:vAlign w:val="center"/>
          </w:tcPr>
          <w:p w:rsidR="00981AE7" w:rsidRPr="00671A83" w:rsidRDefault="00981AE7">
            <w:pPr>
              <w:jc w:val="right"/>
              <w:rPr>
                <w:color w:val="000000"/>
                <w:sz w:val="26"/>
                <w:szCs w:val="26"/>
              </w:rPr>
            </w:pPr>
            <w:r w:rsidRPr="00671A83">
              <w:rPr>
                <w:rFonts w:hint="eastAsia"/>
                <w:color w:val="000000"/>
                <w:sz w:val="26"/>
                <w:szCs w:val="26"/>
              </w:rPr>
              <w:t xml:space="preserve">2,410,665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2,337,888</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營業成本</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1,226,531</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1,370,150</w:t>
            </w:r>
          </w:p>
        </w:tc>
        <w:tc>
          <w:tcPr>
            <w:tcW w:w="1545" w:type="dxa"/>
            <w:tcBorders>
              <w:top w:val="nil"/>
              <w:left w:val="nil"/>
              <w:bottom w:val="single" w:sz="8" w:space="0" w:color="auto"/>
              <w:right w:val="single" w:sz="8" w:space="0" w:color="auto"/>
            </w:tcBorders>
            <w:shd w:val="clear" w:color="auto" w:fill="auto"/>
            <w:vAlign w:val="center"/>
          </w:tcPr>
          <w:p w:rsidR="00981AE7" w:rsidRPr="00671A83" w:rsidRDefault="00981AE7">
            <w:pPr>
              <w:jc w:val="right"/>
              <w:rPr>
                <w:color w:val="000000"/>
                <w:sz w:val="26"/>
                <w:szCs w:val="26"/>
              </w:rPr>
            </w:pPr>
            <w:r w:rsidRPr="00671A83">
              <w:rPr>
                <w:rFonts w:hint="eastAsia"/>
                <w:color w:val="000000"/>
                <w:sz w:val="26"/>
                <w:szCs w:val="26"/>
              </w:rPr>
              <w:t xml:space="preserve">1,365,809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1,320,830</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營業毛利</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994,927</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1,011,390</w:t>
            </w:r>
          </w:p>
        </w:tc>
        <w:tc>
          <w:tcPr>
            <w:tcW w:w="1545" w:type="dxa"/>
            <w:tcBorders>
              <w:top w:val="nil"/>
              <w:left w:val="nil"/>
              <w:bottom w:val="single" w:sz="8" w:space="0" w:color="auto"/>
              <w:right w:val="single" w:sz="8" w:space="0" w:color="auto"/>
            </w:tcBorders>
            <w:shd w:val="clear" w:color="auto" w:fill="auto"/>
            <w:vAlign w:val="center"/>
          </w:tcPr>
          <w:p w:rsidR="00981AE7" w:rsidRPr="00671A83" w:rsidRDefault="00981AE7">
            <w:pPr>
              <w:jc w:val="right"/>
              <w:rPr>
                <w:color w:val="000000"/>
                <w:sz w:val="26"/>
                <w:szCs w:val="26"/>
              </w:rPr>
            </w:pPr>
            <w:r w:rsidRPr="00671A83">
              <w:rPr>
                <w:rFonts w:hint="eastAsia"/>
                <w:color w:val="000000"/>
                <w:sz w:val="26"/>
                <w:szCs w:val="26"/>
              </w:rPr>
              <w:t xml:space="preserve">1,044,856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1,017,058</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sz w:val="26"/>
                <w:szCs w:val="26"/>
              </w:rPr>
              <w:lastRenderedPageBreak/>
              <w:t>營業費用</w:t>
            </w:r>
            <w:r w:rsidRPr="00CF2EFF">
              <w:rPr>
                <w:rStyle w:val="af3"/>
                <w:rFonts w:eastAsia="標楷體"/>
                <w:sz w:val="26"/>
                <w:szCs w:val="26"/>
              </w:rPr>
              <w:footnoteReference w:id="6"/>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883,007</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814,719</w:t>
            </w:r>
          </w:p>
        </w:tc>
        <w:tc>
          <w:tcPr>
            <w:tcW w:w="1545" w:type="dxa"/>
            <w:tcBorders>
              <w:top w:val="nil"/>
              <w:left w:val="nil"/>
              <w:bottom w:val="single" w:sz="8" w:space="0" w:color="auto"/>
              <w:right w:val="single" w:sz="8" w:space="0" w:color="auto"/>
            </w:tcBorders>
            <w:shd w:val="clear" w:color="auto" w:fill="auto"/>
            <w:vAlign w:val="center"/>
          </w:tcPr>
          <w:p w:rsidR="00981AE7" w:rsidRPr="00671A83" w:rsidRDefault="00981AE7">
            <w:pPr>
              <w:jc w:val="right"/>
              <w:rPr>
                <w:color w:val="000000"/>
                <w:sz w:val="26"/>
                <w:szCs w:val="26"/>
              </w:rPr>
            </w:pPr>
            <w:r w:rsidRPr="00671A83">
              <w:rPr>
                <w:rFonts w:hint="eastAsia"/>
                <w:color w:val="000000"/>
                <w:sz w:val="26"/>
                <w:szCs w:val="26"/>
              </w:rPr>
              <w:t xml:space="preserve">837,085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844,937</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營業淨利</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111,920</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196,671</w:t>
            </w:r>
          </w:p>
        </w:tc>
        <w:tc>
          <w:tcPr>
            <w:tcW w:w="1545" w:type="dxa"/>
            <w:tcBorders>
              <w:top w:val="nil"/>
              <w:left w:val="nil"/>
              <w:bottom w:val="single" w:sz="8" w:space="0" w:color="auto"/>
              <w:right w:val="single" w:sz="8" w:space="0" w:color="auto"/>
            </w:tcBorders>
            <w:shd w:val="clear" w:color="auto" w:fill="auto"/>
            <w:vAlign w:val="center"/>
          </w:tcPr>
          <w:p w:rsidR="00981AE7" w:rsidRPr="00671A83" w:rsidRDefault="00981AE7">
            <w:pPr>
              <w:jc w:val="right"/>
              <w:rPr>
                <w:color w:val="000000"/>
                <w:sz w:val="26"/>
                <w:szCs w:val="26"/>
              </w:rPr>
            </w:pPr>
            <w:r w:rsidRPr="00671A83">
              <w:rPr>
                <w:rFonts w:hint="eastAsia"/>
                <w:color w:val="000000"/>
                <w:sz w:val="26"/>
                <w:szCs w:val="26"/>
              </w:rPr>
              <w:t xml:space="preserve">207,771 </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172,121</w:t>
            </w:r>
          </w:p>
        </w:tc>
      </w:tr>
      <w:tr w:rsidR="00981AE7" w:rsidRPr="00CF2EFF" w:rsidTr="00E62447">
        <w:trPr>
          <w:trHeight w:val="567"/>
        </w:trPr>
        <w:tc>
          <w:tcPr>
            <w:tcW w:w="1545" w:type="dxa"/>
            <w:vAlign w:val="center"/>
          </w:tcPr>
          <w:p w:rsidR="00981AE7" w:rsidRPr="00CF2EFF" w:rsidRDefault="00981AE7" w:rsidP="005345FC">
            <w:pPr>
              <w:jc w:val="center"/>
              <w:rPr>
                <w:rFonts w:eastAsia="標楷體" w:cs="新細明體"/>
                <w:sz w:val="26"/>
                <w:szCs w:val="26"/>
              </w:rPr>
            </w:pPr>
            <w:r w:rsidRPr="00CF2EFF">
              <w:rPr>
                <w:rFonts w:eastAsia="標楷體" w:hint="eastAsia"/>
                <w:sz w:val="26"/>
                <w:szCs w:val="26"/>
              </w:rPr>
              <w:t>營業淨利率</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5.04%</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042426">
            <w:pPr>
              <w:jc w:val="right"/>
              <w:rPr>
                <w:color w:val="000000"/>
                <w:sz w:val="26"/>
                <w:szCs w:val="26"/>
              </w:rPr>
            </w:pPr>
            <w:r w:rsidRPr="00CF2EFF">
              <w:rPr>
                <w:color w:val="000000"/>
                <w:sz w:val="26"/>
                <w:szCs w:val="26"/>
              </w:rPr>
              <w:t>8.26%</w:t>
            </w:r>
          </w:p>
        </w:tc>
        <w:tc>
          <w:tcPr>
            <w:tcW w:w="1545" w:type="dxa"/>
            <w:tcBorders>
              <w:top w:val="nil"/>
              <w:left w:val="nil"/>
              <w:bottom w:val="single" w:sz="8" w:space="0" w:color="auto"/>
              <w:right w:val="single" w:sz="8" w:space="0" w:color="auto"/>
            </w:tcBorders>
            <w:shd w:val="clear" w:color="auto" w:fill="auto"/>
            <w:vAlign w:val="center"/>
          </w:tcPr>
          <w:p w:rsidR="00981AE7" w:rsidRPr="00CF2EFF" w:rsidRDefault="00981AE7" w:rsidP="005345FC">
            <w:pPr>
              <w:jc w:val="right"/>
              <w:rPr>
                <w:color w:val="000000"/>
                <w:sz w:val="26"/>
                <w:szCs w:val="26"/>
              </w:rPr>
            </w:pPr>
            <w:r>
              <w:rPr>
                <w:color w:val="000000"/>
                <w:sz w:val="26"/>
                <w:szCs w:val="26"/>
              </w:rPr>
              <w:t>8.</w:t>
            </w:r>
            <w:r w:rsidRPr="00CF2EFF">
              <w:rPr>
                <w:color w:val="000000"/>
                <w:sz w:val="26"/>
                <w:szCs w:val="26"/>
              </w:rPr>
              <w:t>6</w:t>
            </w:r>
            <w:r>
              <w:rPr>
                <w:rFonts w:hint="eastAsia"/>
                <w:color w:val="000000"/>
                <w:sz w:val="26"/>
                <w:szCs w:val="26"/>
              </w:rPr>
              <w:t>2</w:t>
            </w:r>
            <w:r w:rsidRPr="00CF2EFF">
              <w:rPr>
                <w:color w:val="000000"/>
                <w:sz w:val="26"/>
                <w:szCs w:val="26"/>
              </w:rPr>
              <w:t>%</w:t>
            </w:r>
          </w:p>
        </w:tc>
        <w:tc>
          <w:tcPr>
            <w:tcW w:w="1545" w:type="dxa"/>
            <w:tcBorders>
              <w:top w:val="nil"/>
              <w:left w:val="nil"/>
              <w:bottom w:val="single" w:sz="8" w:space="0" w:color="auto"/>
              <w:right w:val="single" w:sz="8" w:space="0" w:color="auto"/>
            </w:tcBorders>
            <w:shd w:val="clear" w:color="auto" w:fill="auto"/>
            <w:vAlign w:val="center"/>
          </w:tcPr>
          <w:p w:rsidR="00981AE7" w:rsidRDefault="00981AE7">
            <w:pPr>
              <w:jc w:val="right"/>
              <w:rPr>
                <w:color w:val="000000"/>
                <w:sz w:val="26"/>
                <w:szCs w:val="26"/>
              </w:rPr>
            </w:pPr>
            <w:r>
              <w:rPr>
                <w:color w:val="000000"/>
                <w:sz w:val="26"/>
                <w:szCs w:val="26"/>
              </w:rPr>
              <w:t>7.36%</w:t>
            </w:r>
          </w:p>
        </w:tc>
      </w:tr>
    </w:tbl>
    <w:p w:rsidR="00745591" w:rsidRPr="00CF2EFF" w:rsidRDefault="00E77B8F" w:rsidP="004E4330">
      <w:pPr>
        <w:pStyle w:val="3"/>
        <w:numPr>
          <w:ilvl w:val="0"/>
          <w:numId w:val="50"/>
        </w:numPr>
        <w:spacing w:beforeLines="50" w:before="120" w:afterLines="50" w:after="120" w:line="360" w:lineRule="auto"/>
        <w:ind w:leftChars="100" w:left="966" w:hanging="726"/>
        <w:jc w:val="both"/>
        <w:rPr>
          <w:rFonts w:ascii="Times New Roman" w:eastAsia="標楷體" w:hAnsi="Times New Roman"/>
          <w:sz w:val="32"/>
          <w:szCs w:val="26"/>
        </w:rPr>
      </w:pPr>
      <w:r w:rsidRPr="00CF2EFF">
        <w:rPr>
          <w:rFonts w:ascii="Times New Roman" w:eastAsia="標楷體" w:hAnsi="Times New Roman" w:hint="eastAsia"/>
          <w:sz w:val="32"/>
          <w:szCs w:val="26"/>
        </w:rPr>
        <w:t>『服務之提</w:t>
      </w:r>
      <w:r w:rsidR="0047028B" w:rsidRPr="00CF2EFF">
        <w:rPr>
          <w:rFonts w:ascii="Times New Roman" w:eastAsia="標楷體" w:hAnsi="Times New Roman" w:hint="eastAsia"/>
          <w:sz w:val="32"/>
          <w:szCs w:val="26"/>
        </w:rPr>
        <w:t>供－</w:t>
      </w:r>
      <w:r w:rsidRPr="00CF2EFF">
        <w:rPr>
          <w:rFonts w:ascii="Times New Roman" w:eastAsia="標楷體" w:hAnsi="Times New Roman" w:hint="eastAsia"/>
          <w:sz w:val="32"/>
          <w:szCs w:val="26"/>
        </w:rPr>
        <w:t>接受支援及帳</w:t>
      </w:r>
      <w:proofErr w:type="gramStart"/>
      <w:r w:rsidRPr="00CF2EFF">
        <w:rPr>
          <w:rFonts w:ascii="Times New Roman" w:eastAsia="標楷體" w:hAnsi="Times New Roman" w:hint="eastAsia"/>
          <w:sz w:val="32"/>
          <w:szCs w:val="26"/>
        </w:rPr>
        <w:t>務</w:t>
      </w:r>
      <w:proofErr w:type="gramEnd"/>
      <w:r w:rsidRPr="00CF2EFF">
        <w:rPr>
          <w:rFonts w:ascii="Times New Roman" w:eastAsia="標楷體" w:hAnsi="Times New Roman" w:hint="eastAsia"/>
          <w:sz w:val="32"/>
          <w:szCs w:val="26"/>
        </w:rPr>
        <w:t>處理服務』</w:t>
      </w:r>
    </w:p>
    <w:p w:rsidR="00745591" w:rsidRPr="00CF2EFF" w:rsidRDefault="0044234E"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Pr="00CF2EFF">
        <w:rPr>
          <w:rFonts w:eastAsia="標楷體" w:hint="eastAsia"/>
          <w:sz w:val="26"/>
          <w:szCs w:val="26"/>
        </w:rPr>
        <w:t>10</w:t>
      </w:r>
      <w:r w:rsidR="00F033DB">
        <w:rPr>
          <w:rFonts w:eastAsia="標楷體" w:hint="eastAsia"/>
          <w:sz w:val="26"/>
          <w:szCs w:val="26"/>
        </w:rPr>
        <w:t>5</w:t>
      </w:r>
      <w:r w:rsidR="00E77B8F" w:rsidRPr="00CF2EFF">
        <w:rPr>
          <w:rFonts w:eastAsia="標楷體" w:hint="eastAsia"/>
          <w:sz w:val="26"/>
          <w:szCs w:val="26"/>
        </w:rPr>
        <w:t>年度</w:t>
      </w:r>
      <w:r w:rsidR="00E77B8F" w:rsidRPr="00CF2EFF">
        <w:rPr>
          <w:rFonts w:eastAsia="標楷體"/>
          <w:sz w:val="26"/>
          <w:szCs w:val="26"/>
        </w:rPr>
        <w:t>台灣漢高損益資料</w:t>
      </w:r>
      <w:r w:rsidR="00E77B8F" w:rsidRPr="00CF2EFF">
        <w:rPr>
          <w:rFonts w:eastAsia="標楷體" w:hint="eastAsia"/>
          <w:sz w:val="26"/>
          <w:szCs w:val="26"/>
        </w:rPr>
        <w:t>如下</w:t>
      </w:r>
      <w:r w:rsidR="00E77B8F" w:rsidRPr="00CF2EFF">
        <w:rPr>
          <w:rFonts w:eastAsia="標楷體"/>
          <w:sz w:val="26"/>
          <w:szCs w:val="26"/>
        </w:rPr>
        <w:t>：</w:t>
      </w:r>
    </w:p>
    <w:p w:rsidR="00E77B8F" w:rsidRPr="00CF2EFF" w:rsidRDefault="00E77B8F" w:rsidP="00E77B8F">
      <w:pPr>
        <w:pStyle w:val="32"/>
        <w:spacing w:line="0" w:lineRule="atLeast"/>
        <w:ind w:left="710" w:rightChars="74" w:right="178"/>
        <w:jc w:val="right"/>
        <w:rPr>
          <w:rFonts w:ascii="新細明體" w:eastAsia="新細明體" w:hAnsi="新細明體"/>
          <w:b/>
          <w:sz w:val="20"/>
          <w:szCs w:val="20"/>
        </w:rPr>
      </w:pPr>
      <w:r w:rsidRPr="00CF2EFF">
        <w:rPr>
          <w:rFonts w:ascii="新細明體" w:eastAsia="新細明體" w:hAnsi="新細明體"/>
          <w:sz w:val="20"/>
          <w:szCs w:val="20"/>
        </w:rPr>
        <w:t>單位：</w:t>
      </w:r>
      <w:r w:rsidRPr="00CF2EFF">
        <w:rPr>
          <w:rFonts w:ascii="新細明體" w:eastAsia="新細明體" w:hAnsi="新細明體" w:hint="eastAsia"/>
          <w:sz w:val="20"/>
          <w:szCs w:val="20"/>
        </w:rPr>
        <w:t>新台幣仟元</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662"/>
        <w:gridCol w:w="1501"/>
        <w:gridCol w:w="1514"/>
        <w:gridCol w:w="1488"/>
      </w:tblGrid>
      <w:tr w:rsidR="00624559" w:rsidRPr="00CF2EFF" w:rsidTr="00F659E4">
        <w:trPr>
          <w:trHeight w:val="567"/>
          <w:tblHeader/>
        </w:trPr>
        <w:tc>
          <w:tcPr>
            <w:tcW w:w="1560" w:type="dxa"/>
            <w:tcBorders>
              <w:bottom w:val="double" w:sz="4" w:space="0" w:color="auto"/>
            </w:tcBorders>
            <w:shd w:val="clear" w:color="auto" w:fill="4F81BD"/>
            <w:vAlign w:val="center"/>
          </w:tcPr>
          <w:p w:rsidR="00624559" w:rsidRPr="00CF2EFF" w:rsidRDefault="00624559" w:rsidP="00E77B8F">
            <w:pPr>
              <w:jc w:val="center"/>
              <w:rPr>
                <w:rFonts w:eastAsia="標楷體" w:cs="新細明體"/>
                <w:bCs/>
                <w:color w:val="FFFFFF"/>
                <w:sz w:val="26"/>
                <w:szCs w:val="26"/>
              </w:rPr>
            </w:pPr>
            <w:r w:rsidRPr="00CF2EFF">
              <w:rPr>
                <w:rFonts w:eastAsia="標楷體" w:hint="eastAsia"/>
                <w:bCs/>
                <w:color w:val="FFFFFF"/>
                <w:sz w:val="26"/>
                <w:szCs w:val="26"/>
              </w:rPr>
              <w:t>損益科目</w:t>
            </w:r>
          </w:p>
        </w:tc>
        <w:tc>
          <w:tcPr>
            <w:tcW w:w="1662" w:type="dxa"/>
            <w:tcBorders>
              <w:bottom w:val="double" w:sz="4" w:space="0" w:color="auto"/>
            </w:tcBorders>
            <w:shd w:val="clear" w:color="auto" w:fill="4F81BD"/>
            <w:vAlign w:val="center"/>
          </w:tcPr>
          <w:p w:rsidR="00624559" w:rsidRPr="00CF2EFF" w:rsidRDefault="007358D3" w:rsidP="007557AA">
            <w:pPr>
              <w:jc w:val="center"/>
              <w:rPr>
                <w:rFonts w:eastAsia="標楷體"/>
                <w:bCs/>
                <w:color w:val="FFFFFF"/>
                <w:sz w:val="26"/>
                <w:szCs w:val="26"/>
              </w:rPr>
            </w:pPr>
            <w:proofErr w:type="gramStart"/>
            <w:r>
              <w:rPr>
                <w:rFonts w:eastAsia="標楷體" w:hint="eastAsia"/>
                <w:bCs/>
                <w:color w:val="FFFFFF"/>
                <w:sz w:val="26"/>
                <w:szCs w:val="26"/>
              </w:rPr>
              <w:t>103</w:t>
            </w:r>
            <w:proofErr w:type="gramEnd"/>
            <w:r w:rsidR="00624559" w:rsidRPr="00CF2EFF">
              <w:rPr>
                <w:rFonts w:eastAsia="標楷體" w:hint="eastAsia"/>
                <w:bCs/>
                <w:color w:val="FFFFFF"/>
                <w:sz w:val="26"/>
                <w:szCs w:val="26"/>
              </w:rPr>
              <w:t>年度</w:t>
            </w:r>
          </w:p>
        </w:tc>
        <w:tc>
          <w:tcPr>
            <w:tcW w:w="1501" w:type="dxa"/>
            <w:tcBorders>
              <w:bottom w:val="double" w:sz="4" w:space="0" w:color="auto"/>
            </w:tcBorders>
            <w:shd w:val="clear" w:color="auto" w:fill="4F81BD"/>
            <w:vAlign w:val="center"/>
          </w:tcPr>
          <w:p w:rsidR="00624559" w:rsidRPr="00CF2EFF" w:rsidRDefault="007358D3" w:rsidP="007557AA">
            <w:pPr>
              <w:jc w:val="center"/>
              <w:rPr>
                <w:rFonts w:eastAsia="標楷體"/>
                <w:bCs/>
                <w:color w:val="FFFFFF"/>
                <w:sz w:val="26"/>
                <w:szCs w:val="26"/>
              </w:rPr>
            </w:pPr>
            <w:proofErr w:type="gramStart"/>
            <w:r>
              <w:rPr>
                <w:rFonts w:eastAsia="標楷體" w:hint="eastAsia"/>
                <w:bCs/>
                <w:color w:val="FFFFFF"/>
                <w:sz w:val="26"/>
                <w:szCs w:val="26"/>
              </w:rPr>
              <w:t>104</w:t>
            </w:r>
            <w:proofErr w:type="gramEnd"/>
            <w:r w:rsidR="00624559" w:rsidRPr="00CF2EFF">
              <w:rPr>
                <w:rFonts w:eastAsia="標楷體" w:hint="eastAsia"/>
                <w:bCs/>
                <w:color w:val="FFFFFF"/>
                <w:sz w:val="26"/>
                <w:szCs w:val="26"/>
              </w:rPr>
              <w:t>年度</w:t>
            </w:r>
          </w:p>
        </w:tc>
        <w:tc>
          <w:tcPr>
            <w:tcW w:w="1514" w:type="dxa"/>
            <w:tcBorders>
              <w:bottom w:val="double" w:sz="4" w:space="0" w:color="auto"/>
            </w:tcBorders>
            <w:shd w:val="clear" w:color="auto" w:fill="4F81BD"/>
            <w:vAlign w:val="center"/>
          </w:tcPr>
          <w:p w:rsidR="00624559" w:rsidRPr="00CF2EFF" w:rsidRDefault="007358D3" w:rsidP="003D66F3">
            <w:pPr>
              <w:jc w:val="center"/>
              <w:rPr>
                <w:rFonts w:eastAsia="標楷體"/>
                <w:bCs/>
                <w:color w:val="FFFFFF"/>
                <w:sz w:val="26"/>
                <w:szCs w:val="26"/>
              </w:rPr>
            </w:pPr>
            <w:proofErr w:type="gramStart"/>
            <w:r>
              <w:rPr>
                <w:rFonts w:eastAsia="標楷體" w:hint="eastAsia"/>
                <w:bCs/>
                <w:color w:val="FFFFFF"/>
                <w:sz w:val="26"/>
                <w:szCs w:val="26"/>
              </w:rPr>
              <w:t>105</w:t>
            </w:r>
            <w:proofErr w:type="gramEnd"/>
            <w:r w:rsidR="00624559" w:rsidRPr="00CF2EFF">
              <w:rPr>
                <w:rFonts w:eastAsia="標楷體" w:hint="eastAsia"/>
                <w:bCs/>
                <w:color w:val="FFFFFF"/>
                <w:sz w:val="26"/>
                <w:szCs w:val="26"/>
              </w:rPr>
              <w:t>年度</w:t>
            </w:r>
          </w:p>
        </w:tc>
        <w:tc>
          <w:tcPr>
            <w:tcW w:w="1488" w:type="dxa"/>
            <w:tcBorders>
              <w:bottom w:val="double" w:sz="4" w:space="0" w:color="auto"/>
            </w:tcBorders>
            <w:shd w:val="clear" w:color="auto" w:fill="4F81BD"/>
            <w:vAlign w:val="center"/>
          </w:tcPr>
          <w:p w:rsidR="00624559" w:rsidRPr="00CF2EFF" w:rsidRDefault="00624559" w:rsidP="00E77B8F">
            <w:pPr>
              <w:jc w:val="center"/>
              <w:rPr>
                <w:rFonts w:eastAsia="標楷體" w:cs="新細明體"/>
                <w:bCs/>
                <w:color w:val="FFFFFF"/>
                <w:sz w:val="26"/>
                <w:szCs w:val="26"/>
              </w:rPr>
            </w:pPr>
            <w:r w:rsidRPr="00CF2EFF">
              <w:rPr>
                <w:rFonts w:eastAsia="標楷體" w:hint="eastAsia"/>
                <w:bCs/>
                <w:color w:val="FFFFFF"/>
                <w:sz w:val="26"/>
                <w:szCs w:val="26"/>
              </w:rPr>
              <w:t>三年平均</w:t>
            </w:r>
          </w:p>
        </w:tc>
      </w:tr>
      <w:tr w:rsidR="006B7046" w:rsidRPr="00CF2EFF" w:rsidTr="00F659E4">
        <w:trPr>
          <w:trHeight w:val="567"/>
        </w:trPr>
        <w:tc>
          <w:tcPr>
            <w:tcW w:w="1560" w:type="dxa"/>
            <w:tcBorders>
              <w:top w:val="double" w:sz="4" w:space="0" w:color="auto"/>
            </w:tcBorders>
            <w:vAlign w:val="center"/>
          </w:tcPr>
          <w:p w:rsidR="006B7046" w:rsidRPr="00CF2EFF" w:rsidRDefault="006B7046" w:rsidP="005C043D">
            <w:pPr>
              <w:jc w:val="center"/>
              <w:rPr>
                <w:rFonts w:eastAsia="標楷體" w:cs="新細明體"/>
                <w:sz w:val="26"/>
                <w:szCs w:val="26"/>
              </w:rPr>
            </w:pPr>
            <w:r w:rsidRPr="00CF2EFF">
              <w:rPr>
                <w:rFonts w:eastAsia="標楷體" w:hint="eastAsia"/>
                <w:sz w:val="26"/>
                <w:szCs w:val="26"/>
              </w:rPr>
              <w:t>營收淨額</w:t>
            </w:r>
          </w:p>
        </w:tc>
        <w:tc>
          <w:tcPr>
            <w:tcW w:w="1662" w:type="dxa"/>
            <w:tcBorders>
              <w:top w:val="double" w:sz="4" w:space="0" w:color="auto"/>
            </w:tcBorders>
            <w:vAlign w:val="center"/>
          </w:tcPr>
          <w:p w:rsidR="006B7046" w:rsidRPr="00CF2EFF" w:rsidRDefault="006B7046" w:rsidP="00042426">
            <w:pPr>
              <w:jc w:val="right"/>
              <w:rPr>
                <w:color w:val="000000"/>
                <w:sz w:val="26"/>
                <w:szCs w:val="26"/>
              </w:rPr>
            </w:pPr>
            <w:r w:rsidRPr="00CF2EFF">
              <w:rPr>
                <w:color w:val="000000"/>
                <w:sz w:val="26"/>
                <w:szCs w:val="26"/>
              </w:rPr>
              <w:t>2,658,487</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2,578,402</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F659E4">
            <w:pPr>
              <w:jc w:val="right"/>
              <w:rPr>
                <w:color w:val="000000"/>
                <w:sz w:val="26"/>
                <w:szCs w:val="26"/>
              </w:rPr>
            </w:pPr>
            <w:r>
              <w:rPr>
                <w:rFonts w:hint="eastAsia"/>
                <w:color w:val="000000"/>
                <w:sz w:val="26"/>
                <w:szCs w:val="26"/>
              </w:rPr>
              <w:t>2</w:t>
            </w:r>
            <w:r w:rsidRPr="00CF2EFF">
              <w:rPr>
                <w:color w:val="000000"/>
                <w:sz w:val="26"/>
                <w:szCs w:val="26"/>
              </w:rPr>
              <w:t>,</w:t>
            </w:r>
            <w:r>
              <w:rPr>
                <w:rFonts w:hint="eastAsia"/>
                <w:color w:val="000000"/>
                <w:sz w:val="26"/>
                <w:szCs w:val="26"/>
              </w:rPr>
              <w:t>509</w:t>
            </w:r>
            <w:r w:rsidRPr="00CF2EFF">
              <w:rPr>
                <w:color w:val="000000"/>
                <w:sz w:val="26"/>
                <w:szCs w:val="26"/>
              </w:rPr>
              <w:t>,</w:t>
            </w:r>
            <w:r>
              <w:rPr>
                <w:rFonts w:hint="eastAsia"/>
                <w:color w:val="000000"/>
                <w:sz w:val="26"/>
                <w:szCs w:val="26"/>
              </w:rPr>
              <w:t>291</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2,582,060</w:t>
            </w:r>
          </w:p>
        </w:tc>
      </w:tr>
      <w:tr w:rsidR="006B7046" w:rsidRPr="00CF2EFF" w:rsidTr="00F659E4">
        <w:trPr>
          <w:trHeight w:val="567"/>
        </w:trPr>
        <w:tc>
          <w:tcPr>
            <w:tcW w:w="1560" w:type="dxa"/>
            <w:vAlign w:val="center"/>
          </w:tcPr>
          <w:p w:rsidR="006B7046" w:rsidRPr="00CF2EFF" w:rsidRDefault="006B7046" w:rsidP="005C043D">
            <w:pPr>
              <w:jc w:val="center"/>
              <w:rPr>
                <w:rFonts w:eastAsia="標楷體" w:cs="新細明體"/>
                <w:sz w:val="26"/>
                <w:szCs w:val="26"/>
              </w:rPr>
            </w:pPr>
            <w:r w:rsidRPr="00CF2EFF">
              <w:rPr>
                <w:rFonts w:eastAsia="標楷體" w:hint="eastAsia"/>
                <w:sz w:val="26"/>
                <w:szCs w:val="26"/>
              </w:rPr>
              <w:t>營業成本</w:t>
            </w:r>
          </w:p>
        </w:tc>
        <w:tc>
          <w:tcPr>
            <w:tcW w:w="1662" w:type="dxa"/>
            <w:vAlign w:val="center"/>
          </w:tcPr>
          <w:p w:rsidR="006B7046" w:rsidRPr="00CF2EFF" w:rsidRDefault="006B7046" w:rsidP="00042426">
            <w:pPr>
              <w:jc w:val="right"/>
              <w:rPr>
                <w:color w:val="000000"/>
                <w:sz w:val="26"/>
                <w:szCs w:val="26"/>
              </w:rPr>
            </w:pPr>
            <w:r w:rsidRPr="00CF2EFF">
              <w:rPr>
                <w:color w:val="000000"/>
                <w:sz w:val="26"/>
                <w:szCs w:val="26"/>
              </w:rPr>
              <w:t>1,613,695</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1,536,220</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5C043D">
            <w:pPr>
              <w:jc w:val="right"/>
              <w:rPr>
                <w:color w:val="000000"/>
                <w:sz w:val="26"/>
                <w:szCs w:val="26"/>
              </w:rPr>
            </w:pPr>
            <w:r>
              <w:rPr>
                <w:rFonts w:hint="eastAsia"/>
                <w:color w:val="000000"/>
                <w:sz w:val="26"/>
                <w:szCs w:val="26"/>
              </w:rPr>
              <w:t>1</w:t>
            </w:r>
            <w:r w:rsidRPr="00CF2EFF">
              <w:rPr>
                <w:color w:val="000000"/>
                <w:sz w:val="26"/>
                <w:szCs w:val="26"/>
              </w:rPr>
              <w:t>,</w:t>
            </w:r>
            <w:r>
              <w:rPr>
                <w:rFonts w:hint="eastAsia"/>
                <w:color w:val="000000"/>
                <w:sz w:val="26"/>
                <w:szCs w:val="26"/>
              </w:rPr>
              <w:t>454</w:t>
            </w:r>
            <w:r w:rsidRPr="00CF2EFF">
              <w:rPr>
                <w:color w:val="000000"/>
                <w:sz w:val="26"/>
                <w:szCs w:val="26"/>
              </w:rPr>
              <w:t>,</w:t>
            </w:r>
            <w:r>
              <w:rPr>
                <w:rFonts w:hint="eastAsia"/>
                <w:color w:val="000000"/>
                <w:sz w:val="26"/>
                <w:szCs w:val="26"/>
              </w:rPr>
              <w:t>559</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1,534,825</w:t>
            </w:r>
          </w:p>
        </w:tc>
      </w:tr>
      <w:tr w:rsidR="006B7046" w:rsidRPr="00CF2EFF" w:rsidTr="00F659E4">
        <w:trPr>
          <w:trHeight w:val="567"/>
        </w:trPr>
        <w:tc>
          <w:tcPr>
            <w:tcW w:w="1560" w:type="dxa"/>
            <w:vAlign w:val="center"/>
          </w:tcPr>
          <w:p w:rsidR="006B7046" w:rsidRPr="00CF2EFF" w:rsidRDefault="006B7046" w:rsidP="005C043D">
            <w:pPr>
              <w:jc w:val="center"/>
              <w:rPr>
                <w:rFonts w:eastAsia="標楷體" w:cs="新細明體"/>
                <w:sz w:val="26"/>
                <w:szCs w:val="26"/>
              </w:rPr>
            </w:pPr>
            <w:r w:rsidRPr="00CF2EFF">
              <w:rPr>
                <w:rFonts w:eastAsia="標楷體" w:hint="eastAsia"/>
                <w:sz w:val="26"/>
                <w:szCs w:val="26"/>
              </w:rPr>
              <w:t>營業毛利</w:t>
            </w:r>
          </w:p>
        </w:tc>
        <w:tc>
          <w:tcPr>
            <w:tcW w:w="1662" w:type="dxa"/>
            <w:vAlign w:val="center"/>
          </w:tcPr>
          <w:p w:rsidR="006B7046" w:rsidRPr="00CF2EFF" w:rsidRDefault="006B7046" w:rsidP="00042426">
            <w:pPr>
              <w:jc w:val="right"/>
              <w:rPr>
                <w:color w:val="000000"/>
                <w:sz w:val="26"/>
                <w:szCs w:val="26"/>
              </w:rPr>
            </w:pPr>
            <w:r w:rsidRPr="00CF2EFF">
              <w:rPr>
                <w:color w:val="000000"/>
                <w:sz w:val="26"/>
                <w:szCs w:val="26"/>
              </w:rPr>
              <w:t>1,044,792</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1,042,182</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5C043D">
            <w:pPr>
              <w:jc w:val="right"/>
              <w:rPr>
                <w:color w:val="000000"/>
                <w:sz w:val="26"/>
                <w:szCs w:val="26"/>
              </w:rPr>
            </w:pPr>
            <w:r>
              <w:rPr>
                <w:rFonts w:hint="eastAsia"/>
                <w:color w:val="000000"/>
                <w:sz w:val="26"/>
                <w:szCs w:val="26"/>
              </w:rPr>
              <w:t>1</w:t>
            </w:r>
            <w:r w:rsidRPr="00CF2EFF">
              <w:rPr>
                <w:color w:val="000000"/>
                <w:sz w:val="26"/>
                <w:szCs w:val="26"/>
              </w:rPr>
              <w:t>,</w:t>
            </w:r>
            <w:r>
              <w:rPr>
                <w:rFonts w:hint="eastAsia"/>
                <w:color w:val="000000"/>
                <w:sz w:val="26"/>
                <w:szCs w:val="26"/>
              </w:rPr>
              <w:t>054</w:t>
            </w:r>
            <w:r w:rsidRPr="00CF2EFF">
              <w:rPr>
                <w:color w:val="000000"/>
                <w:sz w:val="26"/>
                <w:szCs w:val="26"/>
              </w:rPr>
              <w:t>,</w:t>
            </w:r>
            <w:r>
              <w:rPr>
                <w:rFonts w:hint="eastAsia"/>
                <w:color w:val="000000"/>
                <w:sz w:val="26"/>
                <w:szCs w:val="26"/>
              </w:rPr>
              <w:t>732</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1,047,235</w:t>
            </w:r>
          </w:p>
        </w:tc>
      </w:tr>
      <w:tr w:rsidR="006B7046" w:rsidRPr="00CF2EFF" w:rsidTr="00F659E4">
        <w:trPr>
          <w:trHeight w:val="567"/>
        </w:trPr>
        <w:tc>
          <w:tcPr>
            <w:tcW w:w="1560" w:type="dxa"/>
            <w:vAlign w:val="center"/>
          </w:tcPr>
          <w:p w:rsidR="006B7046" w:rsidRPr="00CF2EFF" w:rsidRDefault="006B7046" w:rsidP="005C043D">
            <w:pPr>
              <w:jc w:val="center"/>
              <w:rPr>
                <w:rFonts w:eastAsia="標楷體" w:cs="新細明體"/>
                <w:sz w:val="26"/>
                <w:szCs w:val="26"/>
              </w:rPr>
            </w:pPr>
            <w:r w:rsidRPr="00CF2EFF">
              <w:rPr>
                <w:rFonts w:eastAsia="標楷體"/>
                <w:sz w:val="26"/>
                <w:szCs w:val="26"/>
              </w:rPr>
              <w:t>營業費用</w:t>
            </w:r>
            <w:r w:rsidRPr="00CF2EFF">
              <w:rPr>
                <w:rStyle w:val="af3"/>
                <w:rFonts w:eastAsia="標楷體"/>
                <w:sz w:val="26"/>
                <w:szCs w:val="26"/>
              </w:rPr>
              <w:footnoteReference w:id="7"/>
            </w:r>
          </w:p>
        </w:tc>
        <w:tc>
          <w:tcPr>
            <w:tcW w:w="1662" w:type="dxa"/>
            <w:vAlign w:val="center"/>
          </w:tcPr>
          <w:p w:rsidR="006B7046" w:rsidRPr="00CF2EFF" w:rsidRDefault="006B7046" w:rsidP="00042426">
            <w:pPr>
              <w:jc w:val="right"/>
              <w:rPr>
                <w:color w:val="000000"/>
                <w:sz w:val="26"/>
                <w:szCs w:val="26"/>
              </w:rPr>
            </w:pPr>
            <w:r w:rsidRPr="00CF2EFF">
              <w:rPr>
                <w:color w:val="000000"/>
                <w:sz w:val="26"/>
                <w:szCs w:val="26"/>
              </w:rPr>
              <w:t>895,497</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817,300</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5C043D">
            <w:pPr>
              <w:jc w:val="right"/>
              <w:rPr>
                <w:color w:val="000000"/>
                <w:sz w:val="26"/>
                <w:szCs w:val="26"/>
              </w:rPr>
            </w:pPr>
            <w:r>
              <w:rPr>
                <w:rFonts w:hint="eastAsia"/>
                <w:color w:val="000000"/>
                <w:sz w:val="26"/>
                <w:szCs w:val="26"/>
              </w:rPr>
              <w:t>844</w:t>
            </w:r>
            <w:r w:rsidRPr="00CF2EFF">
              <w:rPr>
                <w:color w:val="000000"/>
                <w:sz w:val="26"/>
                <w:szCs w:val="26"/>
              </w:rPr>
              <w:t>,</w:t>
            </w:r>
            <w:r>
              <w:rPr>
                <w:rFonts w:hint="eastAsia"/>
                <w:color w:val="000000"/>
                <w:sz w:val="26"/>
                <w:szCs w:val="26"/>
              </w:rPr>
              <w:t>085</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852,294</w:t>
            </w:r>
          </w:p>
        </w:tc>
      </w:tr>
      <w:tr w:rsidR="006B7046" w:rsidRPr="00CF2EFF" w:rsidTr="00F659E4">
        <w:trPr>
          <w:trHeight w:val="567"/>
        </w:trPr>
        <w:tc>
          <w:tcPr>
            <w:tcW w:w="1560" w:type="dxa"/>
            <w:vAlign w:val="center"/>
          </w:tcPr>
          <w:p w:rsidR="006B7046" w:rsidRPr="00CF2EFF" w:rsidRDefault="006B7046" w:rsidP="005C043D">
            <w:pPr>
              <w:jc w:val="center"/>
              <w:rPr>
                <w:rFonts w:eastAsia="標楷體" w:cs="新細明體"/>
                <w:sz w:val="26"/>
                <w:szCs w:val="26"/>
              </w:rPr>
            </w:pPr>
            <w:r w:rsidRPr="00CF2EFF">
              <w:rPr>
                <w:rFonts w:eastAsia="標楷體" w:hint="eastAsia"/>
                <w:sz w:val="26"/>
                <w:szCs w:val="26"/>
              </w:rPr>
              <w:t>營業淨利</w:t>
            </w:r>
          </w:p>
        </w:tc>
        <w:tc>
          <w:tcPr>
            <w:tcW w:w="1662" w:type="dxa"/>
            <w:vAlign w:val="center"/>
          </w:tcPr>
          <w:p w:rsidR="006B7046" w:rsidRPr="00CF2EFF" w:rsidRDefault="006B7046" w:rsidP="00042426">
            <w:pPr>
              <w:jc w:val="right"/>
              <w:rPr>
                <w:color w:val="000000"/>
                <w:sz w:val="26"/>
                <w:szCs w:val="26"/>
              </w:rPr>
            </w:pPr>
            <w:r w:rsidRPr="00CF2EFF">
              <w:rPr>
                <w:color w:val="000000"/>
                <w:sz w:val="26"/>
                <w:szCs w:val="26"/>
              </w:rPr>
              <w:t>149,295</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224,882</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5C043D">
            <w:pPr>
              <w:jc w:val="right"/>
              <w:rPr>
                <w:color w:val="000000"/>
                <w:sz w:val="26"/>
                <w:szCs w:val="26"/>
              </w:rPr>
            </w:pPr>
            <w:r>
              <w:rPr>
                <w:rFonts w:hint="eastAsia"/>
                <w:color w:val="000000"/>
                <w:sz w:val="26"/>
                <w:szCs w:val="26"/>
              </w:rPr>
              <w:t>210</w:t>
            </w:r>
            <w:r w:rsidRPr="00CF2EFF">
              <w:rPr>
                <w:color w:val="000000"/>
                <w:sz w:val="26"/>
                <w:szCs w:val="26"/>
              </w:rPr>
              <w:t>,</w:t>
            </w:r>
            <w:r>
              <w:rPr>
                <w:rFonts w:hint="eastAsia"/>
                <w:color w:val="000000"/>
                <w:sz w:val="26"/>
                <w:szCs w:val="26"/>
              </w:rPr>
              <w:t>647</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194,941</w:t>
            </w:r>
          </w:p>
        </w:tc>
      </w:tr>
      <w:tr w:rsidR="006B7046" w:rsidRPr="00CF2EFF" w:rsidTr="00F659E4">
        <w:trPr>
          <w:trHeight w:val="567"/>
        </w:trPr>
        <w:tc>
          <w:tcPr>
            <w:tcW w:w="1560" w:type="dxa"/>
            <w:vAlign w:val="center"/>
          </w:tcPr>
          <w:p w:rsidR="006B7046" w:rsidRPr="00CF2EFF" w:rsidRDefault="006B7046" w:rsidP="005C043D">
            <w:pPr>
              <w:jc w:val="center"/>
              <w:rPr>
                <w:rFonts w:eastAsia="標楷體" w:cs="新細明體"/>
                <w:sz w:val="26"/>
                <w:szCs w:val="26"/>
              </w:rPr>
            </w:pPr>
            <w:r w:rsidRPr="00CF2EFF">
              <w:rPr>
                <w:rFonts w:eastAsia="標楷體" w:hint="eastAsia"/>
                <w:sz w:val="26"/>
                <w:szCs w:val="26"/>
              </w:rPr>
              <w:t>營業淨利率</w:t>
            </w:r>
          </w:p>
        </w:tc>
        <w:tc>
          <w:tcPr>
            <w:tcW w:w="1662" w:type="dxa"/>
            <w:vAlign w:val="center"/>
          </w:tcPr>
          <w:p w:rsidR="006B7046" w:rsidRPr="00CF2EFF" w:rsidRDefault="006B7046" w:rsidP="00042426">
            <w:pPr>
              <w:jc w:val="right"/>
              <w:rPr>
                <w:color w:val="000000"/>
                <w:sz w:val="26"/>
                <w:szCs w:val="26"/>
              </w:rPr>
            </w:pPr>
            <w:r w:rsidRPr="00CF2EFF">
              <w:rPr>
                <w:color w:val="000000"/>
                <w:sz w:val="26"/>
                <w:szCs w:val="26"/>
              </w:rPr>
              <w:t>5.62%</w:t>
            </w:r>
          </w:p>
        </w:tc>
        <w:tc>
          <w:tcPr>
            <w:tcW w:w="1501" w:type="dxa"/>
            <w:tcBorders>
              <w:top w:val="nil"/>
              <w:left w:val="nil"/>
              <w:bottom w:val="single" w:sz="8" w:space="0" w:color="auto"/>
              <w:right w:val="single" w:sz="8" w:space="0" w:color="auto"/>
            </w:tcBorders>
            <w:shd w:val="clear" w:color="auto" w:fill="auto"/>
            <w:vAlign w:val="center"/>
          </w:tcPr>
          <w:p w:rsidR="006B7046" w:rsidRPr="00CF2EFF" w:rsidRDefault="006B7046" w:rsidP="00042426">
            <w:pPr>
              <w:jc w:val="right"/>
              <w:rPr>
                <w:color w:val="000000"/>
                <w:sz w:val="26"/>
                <w:szCs w:val="26"/>
              </w:rPr>
            </w:pPr>
            <w:r w:rsidRPr="00CF2EFF">
              <w:rPr>
                <w:color w:val="000000"/>
                <w:sz w:val="26"/>
                <w:szCs w:val="26"/>
              </w:rPr>
              <w:t>8.72%</w:t>
            </w:r>
          </w:p>
        </w:tc>
        <w:tc>
          <w:tcPr>
            <w:tcW w:w="1514" w:type="dxa"/>
            <w:tcBorders>
              <w:top w:val="nil"/>
              <w:left w:val="nil"/>
              <w:bottom w:val="single" w:sz="8" w:space="0" w:color="auto"/>
              <w:right w:val="single" w:sz="8" w:space="0" w:color="auto"/>
            </w:tcBorders>
            <w:shd w:val="clear" w:color="auto" w:fill="auto"/>
            <w:vAlign w:val="center"/>
          </w:tcPr>
          <w:p w:rsidR="006B7046" w:rsidRPr="00CF2EFF" w:rsidRDefault="006B7046" w:rsidP="005C043D">
            <w:pPr>
              <w:jc w:val="right"/>
              <w:rPr>
                <w:color w:val="000000"/>
                <w:sz w:val="26"/>
                <w:szCs w:val="26"/>
              </w:rPr>
            </w:pPr>
            <w:r>
              <w:rPr>
                <w:rFonts w:hint="eastAsia"/>
                <w:color w:val="000000"/>
                <w:sz w:val="26"/>
                <w:szCs w:val="26"/>
              </w:rPr>
              <w:t>8.39%</w:t>
            </w:r>
          </w:p>
        </w:tc>
        <w:tc>
          <w:tcPr>
            <w:tcW w:w="1488" w:type="dxa"/>
            <w:tcBorders>
              <w:top w:val="nil"/>
              <w:left w:val="nil"/>
              <w:bottom w:val="single" w:sz="8" w:space="0" w:color="auto"/>
              <w:right w:val="single" w:sz="8" w:space="0" w:color="auto"/>
            </w:tcBorders>
            <w:shd w:val="clear" w:color="auto" w:fill="auto"/>
            <w:vAlign w:val="center"/>
          </w:tcPr>
          <w:p w:rsidR="006B7046" w:rsidRDefault="006B7046">
            <w:pPr>
              <w:jc w:val="right"/>
              <w:rPr>
                <w:color w:val="000000"/>
                <w:sz w:val="26"/>
                <w:szCs w:val="26"/>
              </w:rPr>
            </w:pPr>
            <w:r>
              <w:rPr>
                <w:color w:val="000000"/>
                <w:sz w:val="26"/>
                <w:szCs w:val="26"/>
              </w:rPr>
              <w:t>7.55%</w:t>
            </w:r>
          </w:p>
        </w:tc>
      </w:tr>
    </w:tbl>
    <w:p w:rsidR="00745591" w:rsidRPr="00CF2EFF" w:rsidRDefault="00E77B8F" w:rsidP="004E4330">
      <w:pPr>
        <w:pStyle w:val="2"/>
        <w:numPr>
          <w:ilvl w:val="1"/>
          <w:numId w:val="42"/>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sz w:val="36"/>
          <w:szCs w:val="40"/>
        </w:rPr>
        <w:t>評估受控交易</w:t>
      </w:r>
      <w:r w:rsidRPr="00CF2EFF">
        <w:rPr>
          <w:rFonts w:ascii="Times New Roman" w:eastAsia="標楷體" w:hAnsi="Times New Roman" w:hint="eastAsia"/>
          <w:sz w:val="36"/>
          <w:szCs w:val="40"/>
        </w:rPr>
        <w:t>之常規交易</w:t>
      </w:r>
      <w:r w:rsidRPr="00CF2EFF">
        <w:rPr>
          <w:rFonts w:ascii="Times New Roman" w:eastAsia="標楷體" w:hAnsi="Times New Roman"/>
          <w:sz w:val="36"/>
          <w:szCs w:val="40"/>
        </w:rPr>
        <w:t>結果</w:t>
      </w:r>
    </w:p>
    <w:p w:rsidR="00745591" w:rsidRPr="00CF2EFF" w:rsidRDefault="00E77B8F" w:rsidP="004E4330">
      <w:pPr>
        <w:pStyle w:val="3"/>
        <w:numPr>
          <w:ilvl w:val="0"/>
          <w:numId w:val="51"/>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有形資產之</w:t>
      </w:r>
      <w:proofErr w:type="gramStart"/>
      <w:r w:rsidRPr="00CF2EFF">
        <w:rPr>
          <w:rFonts w:ascii="Times New Roman" w:eastAsia="標楷體" w:hAnsi="Times New Roman" w:hint="eastAsia"/>
          <w:sz w:val="32"/>
          <w:szCs w:val="26"/>
        </w:rPr>
        <w:t>移</w:t>
      </w:r>
      <w:r w:rsidRPr="00CF2EFF">
        <w:rPr>
          <w:rFonts w:ascii="標楷體" w:eastAsia="標楷體" w:hAnsi="標楷體" w:hint="eastAsia"/>
          <w:sz w:val="32"/>
          <w:szCs w:val="26"/>
        </w:rPr>
        <w:t>轉</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銷貨</w:t>
      </w:r>
      <w:proofErr w:type="gramEnd"/>
    </w:p>
    <w:p w:rsidR="00D958B0" w:rsidRPr="00CF2EFF" w:rsidRDefault="00A770E4"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w:t>
      </w:r>
      <w:r w:rsidR="009C19CC" w:rsidRPr="00CF2EFF">
        <w:rPr>
          <w:rFonts w:eastAsia="標楷體" w:hint="eastAsia"/>
          <w:sz w:val="26"/>
          <w:szCs w:val="26"/>
        </w:rPr>
        <w:t>高</w:t>
      </w:r>
      <w:r w:rsidR="0044234E"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年度銷售自製成品予關係企業賺得平均成本及營業費用淨利率</w:t>
      </w:r>
      <w:r w:rsidR="005D7EA2">
        <w:rPr>
          <w:rFonts w:eastAsia="標楷體"/>
          <w:sz w:val="26"/>
          <w:szCs w:val="26"/>
        </w:rPr>
        <w:t>10.31%</w:t>
      </w:r>
      <w:r w:rsidR="00E77B8F" w:rsidRPr="00CF2EFF">
        <w:rPr>
          <w:rFonts w:eastAsia="標楷體" w:hint="eastAsia"/>
          <w:sz w:val="26"/>
          <w:szCs w:val="26"/>
        </w:rPr>
        <w:t>，</w:t>
      </w:r>
      <w:r w:rsidR="00BD037B">
        <w:rPr>
          <w:rFonts w:eastAsia="標楷體" w:hint="eastAsia"/>
          <w:sz w:val="26"/>
          <w:szCs w:val="26"/>
        </w:rPr>
        <w:t>位</w:t>
      </w:r>
      <w:r w:rsidR="00E77B8F" w:rsidRPr="00CF2EFF">
        <w:rPr>
          <w:rFonts w:eastAsia="標楷體" w:hint="eastAsia"/>
          <w:sz w:val="26"/>
          <w:szCs w:val="26"/>
        </w:rPr>
        <w:t>於</w:t>
      </w:r>
      <w:r w:rsidR="00AF6C06" w:rsidRPr="00CF2EFF">
        <w:rPr>
          <w:rFonts w:eastAsia="標楷體"/>
          <w:sz w:val="26"/>
          <w:szCs w:val="26"/>
        </w:rPr>
        <w:t>ONESOURCE</w:t>
      </w:r>
      <w:r w:rsidR="004C01D1" w:rsidRPr="00CF2EFF">
        <w:rPr>
          <w:rFonts w:eastAsia="標楷體" w:hint="eastAsia"/>
          <w:sz w:val="26"/>
          <w:szCs w:val="26"/>
        </w:rPr>
        <w:t>資料庫</w:t>
      </w:r>
      <w:proofErr w:type="gramStart"/>
      <w:r w:rsidR="004C01D1" w:rsidRPr="00CF2EFF">
        <w:rPr>
          <w:rFonts w:eastAsia="標楷體" w:hint="eastAsia"/>
          <w:sz w:val="26"/>
          <w:szCs w:val="26"/>
        </w:rPr>
        <w:t>所選</w:t>
      </w:r>
      <w:r w:rsidR="004C01D1" w:rsidRPr="00CF2EFF">
        <w:rPr>
          <w:rFonts w:eastAsia="標楷體" w:hAnsi="標楷體"/>
          <w:sz w:val="26"/>
          <w:szCs w:val="26"/>
        </w:rPr>
        <w:t>可比較</w:t>
      </w:r>
      <w:proofErr w:type="gramEnd"/>
      <w:r w:rsidR="004C01D1" w:rsidRPr="00CF2EFF">
        <w:rPr>
          <w:rFonts w:eastAsia="標楷體" w:hAnsi="標楷體"/>
          <w:sz w:val="26"/>
          <w:szCs w:val="26"/>
        </w:rPr>
        <w:t>對象</w:t>
      </w:r>
      <w:r w:rsidR="003F56B1" w:rsidRPr="00CF2EFF">
        <w:rPr>
          <w:rFonts w:eastAsia="標楷體" w:hAnsi="標楷體" w:hint="eastAsia"/>
          <w:sz w:val="26"/>
          <w:szCs w:val="26"/>
        </w:rPr>
        <w:t>經</w:t>
      </w:r>
      <w:r w:rsidR="003F56B1" w:rsidRPr="00CF2EFF">
        <w:rPr>
          <w:rFonts w:eastAsia="標楷體" w:hint="eastAsia"/>
          <w:sz w:val="26"/>
          <w:szCs w:val="26"/>
        </w:rPr>
        <w:t>資本性調整後</w:t>
      </w:r>
      <w:r w:rsidR="004C01D1" w:rsidRPr="00CF2EFF">
        <w:rPr>
          <w:rFonts w:eastAsia="標楷體" w:hAnsi="標楷體"/>
          <w:sz w:val="26"/>
          <w:szCs w:val="26"/>
        </w:rPr>
        <w:t>之常規交易範圍</w:t>
      </w:r>
      <w:r w:rsidR="00D4347F">
        <w:rPr>
          <w:rFonts w:eastAsia="標楷體" w:hint="eastAsia"/>
          <w:sz w:val="26"/>
          <w:szCs w:val="26"/>
        </w:rPr>
        <w:t>3.</w:t>
      </w:r>
      <w:r w:rsidR="00BD037B">
        <w:rPr>
          <w:rFonts w:eastAsia="標楷體" w:hint="eastAsia"/>
          <w:sz w:val="26"/>
          <w:szCs w:val="26"/>
        </w:rPr>
        <w:t>89</w:t>
      </w:r>
      <w:r w:rsidR="00D4347F">
        <w:rPr>
          <w:rFonts w:eastAsia="標楷體" w:hint="eastAsia"/>
          <w:sz w:val="26"/>
          <w:szCs w:val="26"/>
        </w:rPr>
        <w:t>%</w:t>
      </w:r>
      <w:r w:rsidR="00D4347F">
        <w:rPr>
          <w:rFonts w:eastAsia="標楷體" w:hint="eastAsia"/>
          <w:sz w:val="26"/>
          <w:szCs w:val="26"/>
        </w:rPr>
        <w:t>～</w:t>
      </w:r>
      <w:r w:rsidR="00D4347F">
        <w:rPr>
          <w:rFonts w:eastAsia="標楷體" w:hint="eastAsia"/>
          <w:sz w:val="26"/>
          <w:szCs w:val="26"/>
        </w:rPr>
        <w:t>10.</w:t>
      </w:r>
      <w:r w:rsidR="00BD037B">
        <w:rPr>
          <w:rFonts w:eastAsia="標楷體" w:hint="eastAsia"/>
          <w:sz w:val="26"/>
          <w:szCs w:val="26"/>
        </w:rPr>
        <w:t>45</w:t>
      </w:r>
      <w:r w:rsidR="00D4347F">
        <w:rPr>
          <w:rFonts w:eastAsia="標楷體" w:hint="eastAsia"/>
          <w:sz w:val="26"/>
          <w:szCs w:val="26"/>
        </w:rPr>
        <w:t>%</w:t>
      </w:r>
      <w:r w:rsidR="00E555B6">
        <w:rPr>
          <w:rFonts w:eastAsia="標楷體" w:hint="eastAsia"/>
          <w:sz w:val="26"/>
          <w:szCs w:val="26"/>
        </w:rPr>
        <w:t>內</w:t>
      </w:r>
      <w:r w:rsidR="00E77B8F" w:rsidRPr="00CF2EFF">
        <w:rPr>
          <w:rFonts w:eastAsia="標楷體" w:hAnsi="標楷體"/>
          <w:sz w:val="26"/>
          <w:szCs w:val="26"/>
        </w:rPr>
        <w:t>，</w:t>
      </w:r>
      <w:r w:rsidR="00BD037B" w:rsidRPr="00CF2EFF">
        <w:rPr>
          <w:rFonts w:eastAsia="標楷體" w:hAnsi="標楷體"/>
          <w:sz w:val="26"/>
          <w:szCs w:val="26"/>
        </w:rPr>
        <w:t>推論台灣</w:t>
      </w:r>
      <w:r w:rsidR="00BD037B" w:rsidRPr="00CF2EFF">
        <w:rPr>
          <w:rFonts w:eastAsia="標楷體" w:hAnsi="標楷體" w:hint="eastAsia"/>
          <w:sz w:val="26"/>
          <w:szCs w:val="26"/>
        </w:rPr>
        <w:t>漢高</w:t>
      </w:r>
      <w:proofErr w:type="gramStart"/>
      <w:r w:rsidR="00BD037B">
        <w:rPr>
          <w:rFonts w:eastAsia="標楷體"/>
          <w:sz w:val="26"/>
          <w:szCs w:val="26"/>
        </w:rPr>
        <w:t>105</w:t>
      </w:r>
      <w:proofErr w:type="gramEnd"/>
      <w:r w:rsidR="00BD037B">
        <w:rPr>
          <w:rFonts w:eastAsia="標楷體" w:hint="eastAsia"/>
          <w:sz w:val="26"/>
          <w:szCs w:val="26"/>
        </w:rPr>
        <w:t>年度該受控交易之移轉訂價符合常規</w:t>
      </w:r>
      <w:r w:rsidR="00D958B0" w:rsidRPr="00CF2EFF">
        <w:rPr>
          <w:rFonts w:eastAsia="標楷體" w:hint="eastAsia"/>
          <w:sz w:val="26"/>
          <w:szCs w:val="26"/>
        </w:rPr>
        <w:t>。</w:t>
      </w:r>
    </w:p>
    <w:p w:rsidR="00745591" w:rsidRPr="00CF2EFF" w:rsidRDefault="00E77B8F" w:rsidP="004E4330">
      <w:pPr>
        <w:pStyle w:val="3"/>
        <w:numPr>
          <w:ilvl w:val="0"/>
          <w:numId w:val="51"/>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lastRenderedPageBreak/>
        <w:t>有形資產之移</w:t>
      </w:r>
      <w:r w:rsidRPr="00CF2EFF">
        <w:rPr>
          <w:rFonts w:ascii="標楷體" w:eastAsia="標楷體" w:hAnsi="標楷體" w:hint="eastAsia"/>
          <w:sz w:val="32"/>
          <w:szCs w:val="26"/>
        </w:rPr>
        <w:t>轉</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進貨</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sz w:val="26"/>
          <w:szCs w:val="26"/>
        </w:rPr>
        <w:t>台灣漢高</w:t>
      </w:r>
      <w:r w:rsidR="0044234E"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hint="eastAsia"/>
          <w:sz w:val="26"/>
          <w:szCs w:val="26"/>
        </w:rPr>
        <w:t>10</w:t>
      </w:r>
      <w:r w:rsidR="00F033DB">
        <w:rPr>
          <w:rFonts w:eastAsia="標楷體" w:hint="eastAsia"/>
          <w:sz w:val="26"/>
          <w:szCs w:val="26"/>
        </w:rPr>
        <w:t>5</w:t>
      </w:r>
      <w:r w:rsidRPr="00CF2EFF">
        <w:rPr>
          <w:rFonts w:eastAsia="標楷體" w:hint="eastAsia"/>
          <w:sz w:val="26"/>
          <w:szCs w:val="26"/>
        </w:rPr>
        <w:t>年度銷售購自</w:t>
      </w:r>
      <w:r w:rsidRPr="00CF2EFF">
        <w:rPr>
          <w:rFonts w:eastAsia="標楷體"/>
          <w:sz w:val="26"/>
          <w:szCs w:val="26"/>
        </w:rPr>
        <w:t>關係企業</w:t>
      </w:r>
      <w:r w:rsidR="004C01D1" w:rsidRPr="00CF2EFF">
        <w:rPr>
          <w:rFonts w:eastAsia="標楷體" w:hint="eastAsia"/>
          <w:sz w:val="26"/>
          <w:szCs w:val="26"/>
        </w:rPr>
        <w:t>之接著劑、密封劑等產品平均賺得營業淨利率</w:t>
      </w:r>
      <w:r w:rsidR="005D7EA2">
        <w:rPr>
          <w:rFonts w:eastAsia="標楷體"/>
          <w:sz w:val="26"/>
          <w:szCs w:val="26"/>
        </w:rPr>
        <w:t>7.17%</w:t>
      </w:r>
      <w:r w:rsidRPr="00CF2EFF">
        <w:rPr>
          <w:rFonts w:eastAsia="標楷體" w:hint="eastAsia"/>
          <w:sz w:val="26"/>
          <w:szCs w:val="26"/>
        </w:rPr>
        <w:t>，</w:t>
      </w:r>
      <w:r w:rsidR="00BD037B">
        <w:rPr>
          <w:rFonts w:eastAsia="標楷體" w:hint="eastAsia"/>
          <w:sz w:val="26"/>
          <w:szCs w:val="26"/>
        </w:rPr>
        <w:t>高</w:t>
      </w:r>
      <w:r w:rsidRPr="00CF2EFF">
        <w:rPr>
          <w:rFonts w:eastAsia="標楷體" w:hint="eastAsia"/>
          <w:sz w:val="26"/>
          <w:szCs w:val="26"/>
        </w:rPr>
        <w:t>於</w:t>
      </w:r>
      <w:r w:rsidR="00AF6C06" w:rsidRPr="00CF2EFF">
        <w:rPr>
          <w:rFonts w:eastAsia="標楷體"/>
          <w:sz w:val="26"/>
          <w:szCs w:val="26"/>
        </w:rPr>
        <w:t>ONESOURCE</w:t>
      </w:r>
      <w:r w:rsidR="00AF6C06" w:rsidRPr="00CF2EFF">
        <w:rPr>
          <w:rFonts w:eastAsia="標楷體" w:hint="eastAsia"/>
          <w:sz w:val="26"/>
          <w:szCs w:val="26"/>
        </w:rPr>
        <w:t>資料庫</w:t>
      </w:r>
      <w:proofErr w:type="gramStart"/>
      <w:r w:rsidR="00AF6C06" w:rsidRPr="00CF2EFF">
        <w:rPr>
          <w:rFonts w:eastAsia="標楷體" w:hint="eastAsia"/>
          <w:sz w:val="26"/>
          <w:szCs w:val="26"/>
        </w:rPr>
        <w:t>所選</w:t>
      </w:r>
      <w:r w:rsidRPr="00CF2EFF">
        <w:rPr>
          <w:rFonts w:eastAsia="標楷體" w:hint="eastAsia"/>
          <w:sz w:val="26"/>
          <w:szCs w:val="26"/>
        </w:rPr>
        <w:t>可比較</w:t>
      </w:r>
      <w:proofErr w:type="gramEnd"/>
      <w:r w:rsidRPr="00CF2EFF">
        <w:rPr>
          <w:rFonts w:eastAsia="標楷體" w:hint="eastAsia"/>
          <w:sz w:val="26"/>
          <w:szCs w:val="26"/>
        </w:rPr>
        <w:t>對象經資本性調整後之常規交易範圍</w:t>
      </w:r>
      <w:r w:rsidR="00BD037B">
        <w:rPr>
          <w:rFonts w:eastAsia="標楷體" w:hint="eastAsia"/>
          <w:sz w:val="26"/>
          <w:szCs w:val="26"/>
        </w:rPr>
        <w:t>2.47</w:t>
      </w:r>
      <w:r w:rsidR="00F521E9">
        <w:rPr>
          <w:rFonts w:eastAsia="標楷體"/>
          <w:sz w:val="26"/>
          <w:szCs w:val="26"/>
        </w:rPr>
        <w:t>%</w:t>
      </w:r>
      <w:r w:rsidR="00F521E9">
        <w:rPr>
          <w:rFonts w:eastAsia="標楷體"/>
          <w:sz w:val="26"/>
          <w:szCs w:val="26"/>
        </w:rPr>
        <w:t>～</w:t>
      </w:r>
      <w:r w:rsidR="00BD037B">
        <w:rPr>
          <w:rFonts w:eastAsia="標楷體" w:hint="eastAsia"/>
          <w:sz w:val="26"/>
          <w:szCs w:val="26"/>
        </w:rPr>
        <w:t>5.96</w:t>
      </w:r>
      <w:r w:rsidR="00F521E9">
        <w:rPr>
          <w:rFonts w:eastAsia="標楷體"/>
          <w:sz w:val="26"/>
          <w:szCs w:val="26"/>
        </w:rPr>
        <w:t>%</w:t>
      </w:r>
      <w:r w:rsidRPr="00CF2EFF">
        <w:rPr>
          <w:rFonts w:eastAsia="標楷體" w:hint="eastAsia"/>
          <w:sz w:val="26"/>
          <w:szCs w:val="26"/>
        </w:rPr>
        <w:t>，</w:t>
      </w:r>
      <w:r w:rsidR="00BD037B" w:rsidRPr="00CF2EFF">
        <w:rPr>
          <w:rFonts w:eastAsia="標楷體" w:hint="eastAsia"/>
          <w:sz w:val="26"/>
          <w:szCs w:val="26"/>
        </w:rPr>
        <w:t>推論台灣漢高</w:t>
      </w:r>
      <w:proofErr w:type="gramStart"/>
      <w:r w:rsidR="00BD037B">
        <w:rPr>
          <w:rFonts w:eastAsia="標楷體"/>
          <w:sz w:val="26"/>
          <w:szCs w:val="26"/>
        </w:rPr>
        <w:t>105</w:t>
      </w:r>
      <w:proofErr w:type="gramEnd"/>
      <w:r w:rsidR="00BD037B" w:rsidRPr="00CF2EFF">
        <w:rPr>
          <w:rFonts w:eastAsia="標楷體" w:hint="eastAsia"/>
          <w:sz w:val="26"/>
          <w:szCs w:val="26"/>
        </w:rPr>
        <w:t>年度該受控交易無須為稅務上之調整。</w:t>
      </w:r>
    </w:p>
    <w:p w:rsidR="00745591" w:rsidRPr="00CF2EFF" w:rsidRDefault="00E77B8F" w:rsidP="004E4330">
      <w:pPr>
        <w:pStyle w:val="3"/>
        <w:numPr>
          <w:ilvl w:val="0"/>
          <w:numId w:val="51"/>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t>無形資產之使</w:t>
      </w:r>
      <w:r w:rsidRPr="00CF2EFF">
        <w:rPr>
          <w:rFonts w:ascii="標楷體" w:eastAsia="標楷體" w:hAnsi="標楷體" w:hint="eastAsia"/>
          <w:sz w:val="32"/>
          <w:szCs w:val="26"/>
        </w:rPr>
        <w:t>用</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權利金支出</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因台灣漢高銷售之接著劑、密封劑等產品，需支付</w:t>
      </w:r>
      <w:r w:rsidR="0020496B" w:rsidRPr="00CF2EFF">
        <w:rPr>
          <w:rFonts w:eastAsia="標楷體" w:hint="eastAsia"/>
          <w:sz w:val="26"/>
          <w:szCs w:val="26"/>
        </w:rPr>
        <w:t>關係企業</w:t>
      </w:r>
      <w:r w:rsidRPr="00CF2EFF">
        <w:rPr>
          <w:rFonts w:eastAsia="標楷體" w:hint="eastAsia"/>
          <w:sz w:val="26"/>
          <w:szCs w:val="26"/>
        </w:rPr>
        <w:t>權利金，故評估權利金支出是否合理時，</w:t>
      </w:r>
      <w:r w:rsidR="007D30D0" w:rsidRPr="00CF2EFF">
        <w:rPr>
          <w:rFonts w:eastAsia="標楷體" w:hint="eastAsia"/>
          <w:sz w:val="26"/>
          <w:szCs w:val="26"/>
        </w:rPr>
        <w:t>若</w:t>
      </w:r>
      <w:r w:rsidRPr="00CF2EFF">
        <w:rPr>
          <w:rFonts w:eastAsia="標楷體" w:hint="eastAsia"/>
          <w:sz w:val="26"/>
          <w:szCs w:val="26"/>
        </w:rPr>
        <w:t>台灣漢高支付該權利金後能賺得與可比較對象相當或更高之利潤，方可推論</w:t>
      </w:r>
      <w:r w:rsidR="007D30D0" w:rsidRPr="00CF2EFF">
        <w:rPr>
          <w:rFonts w:eastAsia="標楷體" w:hint="eastAsia"/>
          <w:sz w:val="26"/>
          <w:szCs w:val="26"/>
        </w:rPr>
        <w:t>支付</w:t>
      </w:r>
      <w:r w:rsidRPr="00CF2EFF">
        <w:rPr>
          <w:rFonts w:eastAsia="標楷體" w:hint="eastAsia"/>
          <w:sz w:val="26"/>
          <w:szCs w:val="26"/>
        </w:rPr>
        <w:t>該費用未有不合常規之安排。</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44234E"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hint="eastAsia"/>
          <w:sz w:val="26"/>
          <w:szCs w:val="26"/>
        </w:rPr>
        <w:t>10</w:t>
      </w:r>
      <w:r w:rsidR="00F033DB">
        <w:rPr>
          <w:rFonts w:eastAsia="標楷體" w:hint="eastAsia"/>
          <w:sz w:val="26"/>
          <w:szCs w:val="26"/>
        </w:rPr>
        <w:t>5</w:t>
      </w:r>
      <w:r w:rsidRPr="00CF2EFF">
        <w:rPr>
          <w:rFonts w:eastAsia="標楷體" w:hint="eastAsia"/>
          <w:sz w:val="26"/>
          <w:szCs w:val="26"/>
        </w:rPr>
        <w:t>年度銷售接著劑、密封劑等產品並支付產品授權之權利金後，平均賺得營業淨利率</w:t>
      </w:r>
      <w:r w:rsidR="005D7EA2">
        <w:rPr>
          <w:rFonts w:eastAsia="標楷體"/>
          <w:sz w:val="26"/>
          <w:szCs w:val="26"/>
        </w:rPr>
        <w:t>7.36%</w:t>
      </w:r>
      <w:r w:rsidRPr="00CF2EFF">
        <w:rPr>
          <w:rFonts w:eastAsia="標楷體" w:hint="eastAsia"/>
          <w:sz w:val="26"/>
          <w:szCs w:val="26"/>
        </w:rPr>
        <w:t>，</w:t>
      </w:r>
      <w:r w:rsidR="00AF6C06" w:rsidRPr="00CF2EFF">
        <w:rPr>
          <w:rFonts w:eastAsia="標楷體" w:hint="eastAsia"/>
          <w:sz w:val="26"/>
          <w:szCs w:val="26"/>
        </w:rPr>
        <w:t>位</w:t>
      </w:r>
      <w:r w:rsidRPr="00CF2EFF">
        <w:rPr>
          <w:rFonts w:eastAsia="標楷體" w:hint="eastAsia"/>
          <w:sz w:val="26"/>
          <w:szCs w:val="26"/>
        </w:rPr>
        <w:t>於</w:t>
      </w:r>
      <w:r w:rsidR="00AF6C06" w:rsidRPr="00CF2EFF">
        <w:rPr>
          <w:rFonts w:eastAsia="標楷體"/>
          <w:sz w:val="26"/>
          <w:szCs w:val="26"/>
        </w:rPr>
        <w:t>ONESOURCE</w:t>
      </w:r>
      <w:r w:rsidR="00AF6C06" w:rsidRPr="00CF2EFF">
        <w:rPr>
          <w:rFonts w:eastAsia="標楷體" w:hint="eastAsia"/>
          <w:sz w:val="26"/>
          <w:szCs w:val="26"/>
        </w:rPr>
        <w:t>資料庫</w:t>
      </w:r>
      <w:proofErr w:type="gramStart"/>
      <w:r w:rsidR="00AF6C06" w:rsidRPr="00CF2EFF">
        <w:rPr>
          <w:rFonts w:eastAsia="標楷體" w:hint="eastAsia"/>
          <w:sz w:val="26"/>
          <w:szCs w:val="26"/>
        </w:rPr>
        <w:t>所選</w:t>
      </w:r>
      <w:r w:rsidRPr="00CF2EFF">
        <w:rPr>
          <w:rFonts w:eastAsia="標楷體" w:hint="eastAsia"/>
          <w:sz w:val="26"/>
          <w:szCs w:val="26"/>
        </w:rPr>
        <w:t>可比較</w:t>
      </w:r>
      <w:proofErr w:type="gramEnd"/>
      <w:r w:rsidRPr="00CF2EFF">
        <w:rPr>
          <w:rFonts w:eastAsia="標楷體" w:hint="eastAsia"/>
          <w:sz w:val="26"/>
          <w:szCs w:val="26"/>
        </w:rPr>
        <w:t>對象經資本性調整後之常規交易範圍</w:t>
      </w:r>
      <w:r w:rsidR="00BD037B">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BD037B">
        <w:rPr>
          <w:rFonts w:eastAsia="標楷體" w:hint="eastAsia"/>
          <w:sz w:val="26"/>
          <w:szCs w:val="26"/>
        </w:rPr>
        <w:t>9.46</w:t>
      </w:r>
      <w:r w:rsidR="00242D19">
        <w:rPr>
          <w:rFonts w:eastAsia="標楷體" w:hint="eastAsia"/>
          <w:sz w:val="26"/>
          <w:szCs w:val="26"/>
        </w:rPr>
        <w:t>%</w:t>
      </w:r>
      <w:r w:rsidR="00AF6C06" w:rsidRPr="00CF2EFF">
        <w:rPr>
          <w:rFonts w:eastAsia="標楷體" w:hint="eastAsia"/>
          <w:sz w:val="26"/>
          <w:szCs w:val="26"/>
        </w:rPr>
        <w:t>內</w:t>
      </w:r>
      <w:r w:rsidRPr="00CF2EFF">
        <w:rPr>
          <w:rFonts w:eastAsia="標楷體" w:hint="eastAsia"/>
          <w:sz w:val="26"/>
          <w:szCs w:val="26"/>
        </w:rPr>
        <w:t>，</w:t>
      </w:r>
      <w:r w:rsidR="004C01D1" w:rsidRPr="00CF2EFF">
        <w:rPr>
          <w:rFonts w:eastAsia="標楷體" w:hAnsi="標楷體"/>
          <w:sz w:val="26"/>
          <w:szCs w:val="26"/>
        </w:rPr>
        <w:t>推論台灣</w:t>
      </w:r>
      <w:r w:rsidR="004C01D1" w:rsidRPr="00CF2EFF">
        <w:rPr>
          <w:rFonts w:eastAsia="標楷體" w:hAnsi="標楷體" w:hint="eastAsia"/>
          <w:sz w:val="26"/>
          <w:szCs w:val="26"/>
        </w:rPr>
        <w:t>漢高</w:t>
      </w:r>
      <w:proofErr w:type="gramStart"/>
      <w:r w:rsidR="00F033DB">
        <w:rPr>
          <w:rFonts w:eastAsia="標楷體"/>
          <w:sz w:val="26"/>
          <w:szCs w:val="26"/>
        </w:rPr>
        <w:t>105</w:t>
      </w:r>
      <w:proofErr w:type="gramEnd"/>
      <w:r w:rsidR="004C01D1" w:rsidRPr="00CF2EFF">
        <w:rPr>
          <w:rFonts w:eastAsia="標楷體" w:hint="eastAsia"/>
          <w:sz w:val="26"/>
          <w:szCs w:val="26"/>
        </w:rPr>
        <w:t>年度該受控交易之移轉訂價符合常規。</w:t>
      </w:r>
    </w:p>
    <w:p w:rsidR="00745591" w:rsidRPr="00CF2EFF" w:rsidRDefault="00E77B8F" w:rsidP="004E4330">
      <w:pPr>
        <w:pStyle w:val="3"/>
        <w:numPr>
          <w:ilvl w:val="0"/>
          <w:numId w:val="51"/>
        </w:numPr>
        <w:spacing w:beforeLines="50" w:before="120" w:afterLines="50" w:after="120" w:line="360" w:lineRule="auto"/>
        <w:ind w:leftChars="99" w:left="991" w:hanging="753"/>
        <w:jc w:val="both"/>
        <w:rPr>
          <w:rFonts w:ascii="Times New Roman" w:eastAsia="標楷體" w:hAnsi="Times New Roman"/>
          <w:sz w:val="32"/>
          <w:szCs w:val="26"/>
        </w:rPr>
      </w:pPr>
      <w:r w:rsidRPr="00CF2EFF">
        <w:rPr>
          <w:rFonts w:ascii="Times New Roman" w:eastAsia="標楷體" w:hAnsi="Times New Roman" w:hint="eastAsia"/>
          <w:sz w:val="32"/>
          <w:szCs w:val="26"/>
        </w:rPr>
        <w:t>服務之提</w:t>
      </w:r>
      <w:r w:rsidRPr="00CF2EFF">
        <w:rPr>
          <w:rFonts w:ascii="標楷體" w:eastAsia="標楷體" w:hAnsi="標楷體" w:hint="eastAsia"/>
          <w:sz w:val="32"/>
          <w:szCs w:val="26"/>
        </w:rPr>
        <w:t>供</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接受支援及帳</w:t>
      </w:r>
      <w:proofErr w:type="gramStart"/>
      <w:r w:rsidRPr="00CF2EFF">
        <w:rPr>
          <w:rFonts w:ascii="Times New Roman" w:eastAsia="標楷體" w:hAnsi="Times New Roman" w:hint="eastAsia"/>
          <w:sz w:val="32"/>
          <w:szCs w:val="26"/>
        </w:rPr>
        <w:t>務</w:t>
      </w:r>
      <w:proofErr w:type="gramEnd"/>
      <w:r w:rsidRPr="00CF2EFF">
        <w:rPr>
          <w:rFonts w:ascii="Times New Roman" w:eastAsia="標楷體" w:hAnsi="Times New Roman" w:hint="eastAsia"/>
          <w:sz w:val="32"/>
          <w:szCs w:val="26"/>
        </w:rPr>
        <w:t>處理服務</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Pr="00CF2EFF">
        <w:rPr>
          <w:rFonts w:eastAsia="標楷體"/>
          <w:sz w:val="26"/>
          <w:szCs w:val="26"/>
        </w:rPr>
        <w:t>接受德國漢高</w:t>
      </w:r>
      <w:r w:rsidR="000B22AD" w:rsidRPr="00CF2EFF">
        <w:rPr>
          <w:rFonts w:eastAsia="標楷體" w:hint="eastAsia"/>
          <w:sz w:val="26"/>
          <w:szCs w:val="26"/>
        </w:rPr>
        <w:t>、</w:t>
      </w:r>
      <w:r w:rsidRPr="00CF2EFF">
        <w:rPr>
          <w:rFonts w:eastAsia="標楷體" w:hint="eastAsia"/>
          <w:bCs/>
          <w:kern w:val="0"/>
          <w:sz w:val="26"/>
          <w:szCs w:val="26"/>
        </w:rPr>
        <w:t>中國漢高</w:t>
      </w:r>
      <w:r w:rsidRPr="00CF2EFF">
        <w:rPr>
          <w:rFonts w:eastAsia="標楷體" w:hint="eastAsia"/>
          <w:bCs/>
          <w:kern w:val="0"/>
          <w:sz w:val="26"/>
          <w:szCs w:val="26"/>
        </w:rPr>
        <w:t>(IC)</w:t>
      </w:r>
      <w:r w:rsidR="000B22AD" w:rsidRPr="00CF2EFF">
        <w:rPr>
          <w:rFonts w:eastAsia="標楷體" w:hint="eastAsia"/>
          <w:bCs/>
          <w:kern w:val="0"/>
          <w:sz w:val="26"/>
          <w:szCs w:val="26"/>
        </w:rPr>
        <w:t>及</w:t>
      </w:r>
      <w:r w:rsidR="000B22AD" w:rsidRPr="00CF2EFF">
        <w:rPr>
          <w:rFonts w:eastAsia="標楷體" w:hint="eastAsia"/>
          <w:bCs/>
          <w:kern w:val="0"/>
          <w:sz w:val="26"/>
          <w:szCs w:val="26"/>
        </w:rPr>
        <w:t>HAPSC</w:t>
      </w:r>
      <w:r w:rsidR="000B22AD" w:rsidRPr="00CF2EFF">
        <w:rPr>
          <w:rFonts w:eastAsia="標楷體"/>
          <w:sz w:val="26"/>
          <w:szCs w:val="26"/>
        </w:rPr>
        <w:t>支援服務</w:t>
      </w:r>
      <w:r w:rsidR="000B22AD" w:rsidRPr="00CF2EFF">
        <w:rPr>
          <w:rFonts w:eastAsia="標楷體" w:hint="eastAsia"/>
          <w:sz w:val="26"/>
          <w:szCs w:val="26"/>
        </w:rPr>
        <w:t>及</w:t>
      </w:r>
      <w:r w:rsidRPr="00CF2EFF">
        <w:rPr>
          <w:rFonts w:eastAsia="標楷體" w:hint="eastAsia"/>
          <w:bCs/>
          <w:kern w:val="0"/>
          <w:sz w:val="26"/>
          <w:szCs w:val="26"/>
        </w:rPr>
        <w:t>帳</w:t>
      </w:r>
      <w:proofErr w:type="gramStart"/>
      <w:r w:rsidRPr="00CF2EFF">
        <w:rPr>
          <w:rFonts w:eastAsia="標楷體" w:hint="eastAsia"/>
          <w:bCs/>
          <w:kern w:val="0"/>
          <w:sz w:val="26"/>
          <w:szCs w:val="26"/>
        </w:rPr>
        <w:t>務</w:t>
      </w:r>
      <w:proofErr w:type="gramEnd"/>
      <w:r w:rsidRPr="00CF2EFF">
        <w:rPr>
          <w:rFonts w:eastAsia="標楷體" w:hint="eastAsia"/>
          <w:bCs/>
          <w:kern w:val="0"/>
          <w:sz w:val="26"/>
          <w:szCs w:val="26"/>
        </w:rPr>
        <w:t>處理服務</w:t>
      </w:r>
      <w:r w:rsidRPr="00CF2EFF">
        <w:rPr>
          <w:rFonts w:eastAsia="標楷體"/>
          <w:sz w:val="26"/>
          <w:szCs w:val="26"/>
        </w:rPr>
        <w:t>，</w:t>
      </w:r>
      <w:r w:rsidRPr="00CF2EFF">
        <w:rPr>
          <w:rFonts w:eastAsia="標楷體" w:hint="eastAsia"/>
          <w:sz w:val="26"/>
          <w:szCs w:val="26"/>
        </w:rPr>
        <w:t>因上述服務皆與台灣漢高整體營運息息相關，故若台灣漢高支付服務費後能賺得與可比較對象相當或更高之利潤，方可推論該費用之支付未有不合常規之安排。</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44234E" w:rsidRPr="00CF2EFF">
        <w:rPr>
          <w:rFonts w:eastAsia="標楷體" w:hint="eastAsia"/>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hint="eastAsia"/>
          <w:sz w:val="26"/>
          <w:szCs w:val="26"/>
        </w:rPr>
        <w:t>10</w:t>
      </w:r>
      <w:r w:rsidR="00F033DB">
        <w:rPr>
          <w:rFonts w:eastAsia="標楷體" w:hint="eastAsia"/>
          <w:sz w:val="26"/>
          <w:szCs w:val="26"/>
        </w:rPr>
        <w:t>5</w:t>
      </w:r>
      <w:r w:rsidRPr="00CF2EFF">
        <w:rPr>
          <w:rFonts w:eastAsia="標楷體" w:hint="eastAsia"/>
          <w:sz w:val="26"/>
          <w:szCs w:val="26"/>
        </w:rPr>
        <w:t>年度支付服務費後整體營運平均賺得營業淨利率</w:t>
      </w:r>
      <w:r w:rsidR="00923CD9">
        <w:rPr>
          <w:rFonts w:eastAsia="標楷體"/>
          <w:sz w:val="26"/>
          <w:szCs w:val="26"/>
        </w:rPr>
        <w:t>7.55%</w:t>
      </w:r>
      <w:r w:rsidRPr="00CF2EFF">
        <w:rPr>
          <w:rFonts w:eastAsia="標楷體" w:hint="eastAsia"/>
          <w:sz w:val="26"/>
          <w:szCs w:val="26"/>
        </w:rPr>
        <w:t>，</w:t>
      </w:r>
      <w:r w:rsidR="00D46924" w:rsidRPr="00CF2EFF">
        <w:rPr>
          <w:rFonts w:eastAsia="標楷體" w:hint="eastAsia"/>
          <w:sz w:val="26"/>
          <w:szCs w:val="26"/>
        </w:rPr>
        <w:t>位</w:t>
      </w:r>
      <w:r w:rsidRPr="00CF2EFF">
        <w:rPr>
          <w:rFonts w:eastAsia="標楷體" w:hint="eastAsia"/>
          <w:sz w:val="26"/>
          <w:szCs w:val="26"/>
        </w:rPr>
        <w:t>於</w:t>
      </w:r>
      <w:r w:rsidR="00AF6C06" w:rsidRPr="00CF2EFF">
        <w:rPr>
          <w:rFonts w:eastAsia="標楷體"/>
          <w:sz w:val="26"/>
          <w:szCs w:val="26"/>
        </w:rPr>
        <w:t>ONESOURCE</w:t>
      </w:r>
      <w:r w:rsidR="00AF6C06" w:rsidRPr="00CF2EFF">
        <w:rPr>
          <w:rFonts w:eastAsia="標楷體" w:hint="eastAsia"/>
          <w:sz w:val="26"/>
          <w:szCs w:val="26"/>
        </w:rPr>
        <w:t>資料庫</w:t>
      </w:r>
      <w:proofErr w:type="gramStart"/>
      <w:r w:rsidR="00AF6C06" w:rsidRPr="00CF2EFF">
        <w:rPr>
          <w:rFonts w:eastAsia="標楷體" w:hint="eastAsia"/>
          <w:sz w:val="26"/>
          <w:szCs w:val="26"/>
        </w:rPr>
        <w:t>所選</w:t>
      </w:r>
      <w:r w:rsidR="004C01D1" w:rsidRPr="00CF2EFF">
        <w:rPr>
          <w:rFonts w:eastAsia="標楷體" w:hint="eastAsia"/>
          <w:sz w:val="26"/>
          <w:szCs w:val="26"/>
        </w:rPr>
        <w:t>可比較</w:t>
      </w:r>
      <w:proofErr w:type="gramEnd"/>
      <w:r w:rsidR="004C01D1" w:rsidRPr="00CF2EFF">
        <w:rPr>
          <w:rFonts w:eastAsia="標楷體" w:hint="eastAsia"/>
          <w:sz w:val="26"/>
          <w:szCs w:val="26"/>
        </w:rPr>
        <w:t>對象經資本性調整後之常規交易範圍</w:t>
      </w:r>
      <w:r w:rsidR="00BD037B">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BD037B">
        <w:rPr>
          <w:rFonts w:eastAsia="標楷體" w:hint="eastAsia"/>
          <w:sz w:val="26"/>
          <w:szCs w:val="26"/>
        </w:rPr>
        <w:t>9.46</w:t>
      </w:r>
      <w:r w:rsidR="00242D19">
        <w:rPr>
          <w:rFonts w:eastAsia="標楷體" w:hint="eastAsia"/>
          <w:sz w:val="26"/>
          <w:szCs w:val="26"/>
        </w:rPr>
        <w:t>%</w:t>
      </w:r>
      <w:r w:rsidR="00D46924" w:rsidRPr="00CF2EFF">
        <w:rPr>
          <w:rFonts w:eastAsia="標楷體" w:hint="eastAsia"/>
          <w:sz w:val="26"/>
          <w:szCs w:val="26"/>
        </w:rPr>
        <w:t>內</w:t>
      </w:r>
      <w:r w:rsidRPr="00CF2EFF">
        <w:rPr>
          <w:rFonts w:eastAsia="標楷體" w:hint="eastAsia"/>
          <w:sz w:val="26"/>
          <w:szCs w:val="26"/>
        </w:rPr>
        <w:t>，</w:t>
      </w:r>
      <w:r w:rsidR="00D46924" w:rsidRPr="00CF2EFF">
        <w:rPr>
          <w:rFonts w:eastAsia="標楷體" w:hAnsi="標楷體"/>
          <w:sz w:val="26"/>
          <w:szCs w:val="26"/>
        </w:rPr>
        <w:t>推論台灣</w:t>
      </w:r>
      <w:r w:rsidR="00D46924" w:rsidRPr="00CF2EFF">
        <w:rPr>
          <w:rFonts w:eastAsia="標楷體" w:hAnsi="標楷體" w:hint="eastAsia"/>
          <w:sz w:val="26"/>
          <w:szCs w:val="26"/>
        </w:rPr>
        <w:t>漢高</w:t>
      </w:r>
      <w:proofErr w:type="gramStart"/>
      <w:r w:rsidR="00F033DB">
        <w:rPr>
          <w:rFonts w:eastAsia="標楷體"/>
          <w:sz w:val="26"/>
          <w:szCs w:val="26"/>
        </w:rPr>
        <w:t>105</w:t>
      </w:r>
      <w:proofErr w:type="gramEnd"/>
      <w:r w:rsidR="004C01D1" w:rsidRPr="00CF2EFF">
        <w:rPr>
          <w:rFonts w:eastAsia="標楷體" w:hint="eastAsia"/>
          <w:sz w:val="26"/>
          <w:szCs w:val="26"/>
        </w:rPr>
        <w:t>年度該受控交易之移轉訂價符合常規。</w:t>
      </w:r>
    </w:p>
    <w:p w:rsidR="00745591" w:rsidRPr="00CF2EFF" w:rsidRDefault="00E77B8F" w:rsidP="004E4330">
      <w:pPr>
        <w:pStyle w:val="3"/>
        <w:numPr>
          <w:ilvl w:val="0"/>
          <w:numId w:val="51"/>
        </w:numPr>
        <w:spacing w:beforeLines="50" w:before="120" w:afterLines="50" w:after="120" w:line="360" w:lineRule="auto"/>
        <w:ind w:leftChars="100" w:left="720"/>
        <w:jc w:val="both"/>
        <w:rPr>
          <w:rFonts w:ascii="Times New Roman" w:eastAsia="標楷體" w:hAnsi="Times New Roman"/>
          <w:sz w:val="32"/>
          <w:szCs w:val="26"/>
        </w:rPr>
      </w:pPr>
      <w:r w:rsidRPr="00CF2EFF">
        <w:rPr>
          <w:rFonts w:ascii="Times New Roman" w:eastAsia="標楷體" w:hAnsi="Times New Roman" w:hint="eastAsia"/>
          <w:sz w:val="32"/>
          <w:szCs w:val="26"/>
        </w:rPr>
        <w:lastRenderedPageBreak/>
        <w:t>資金之使</w:t>
      </w:r>
      <w:r w:rsidRPr="00CF2EFF">
        <w:rPr>
          <w:rFonts w:ascii="標楷體" w:eastAsia="標楷體" w:hAnsi="標楷體" w:hint="eastAsia"/>
          <w:sz w:val="32"/>
          <w:szCs w:val="26"/>
        </w:rPr>
        <w:t>用</w:t>
      </w:r>
      <w:r w:rsidR="0095738F" w:rsidRPr="00CF2EFF">
        <w:rPr>
          <w:rFonts w:ascii="標楷體" w:eastAsia="標楷體" w:hAnsi="標楷體" w:hint="eastAsia"/>
          <w:sz w:val="32"/>
          <w:szCs w:val="26"/>
        </w:rPr>
        <w:t>－</w:t>
      </w:r>
      <w:r w:rsidRPr="00CF2EFF">
        <w:rPr>
          <w:rFonts w:ascii="Times New Roman" w:eastAsia="標楷體" w:hAnsi="Times New Roman" w:hint="eastAsia"/>
          <w:sz w:val="32"/>
          <w:szCs w:val="26"/>
        </w:rPr>
        <w:t>借款</w:t>
      </w:r>
    </w:p>
    <w:p w:rsidR="00745591" w:rsidRPr="00CF2EFF" w:rsidRDefault="00E77B8F" w:rsidP="004E4330">
      <w:pPr>
        <w:spacing w:beforeLines="50" w:before="120" w:afterLines="50" w:after="120" w:line="360" w:lineRule="auto"/>
        <w:ind w:leftChars="200" w:left="480" w:firstLineChars="200" w:firstLine="520"/>
        <w:jc w:val="both"/>
        <w:rPr>
          <w:rFonts w:eastAsia="標楷體"/>
          <w:sz w:val="26"/>
          <w:szCs w:val="26"/>
        </w:rPr>
      </w:pPr>
      <w:r w:rsidRPr="00CF2EFF">
        <w:rPr>
          <w:rFonts w:eastAsia="標楷體" w:hint="eastAsia"/>
          <w:sz w:val="26"/>
          <w:szCs w:val="26"/>
        </w:rPr>
        <w:t>台灣漢高</w:t>
      </w:r>
      <w:r w:rsidR="004C01D1" w:rsidRPr="00CF2EFF">
        <w:rPr>
          <w:rFonts w:eastAsia="標楷體" w:hint="eastAsia"/>
          <w:sz w:val="26"/>
          <w:szCs w:val="26"/>
        </w:rPr>
        <w:t>向德國漢高借款，借入該筆資金支付之計息年利率</w:t>
      </w:r>
      <w:r w:rsidR="004C01D1" w:rsidRPr="00CF2EFF">
        <w:rPr>
          <w:rFonts w:eastAsia="標楷體"/>
          <w:sz w:val="26"/>
          <w:szCs w:val="26"/>
        </w:rPr>
        <w:t>2.</w:t>
      </w:r>
      <w:r w:rsidR="00276C38">
        <w:rPr>
          <w:rFonts w:eastAsia="標楷體" w:hint="eastAsia"/>
          <w:sz w:val="26"/>
          <w:szCs w:val="26"/>
        </w:rPr>
        <w:t>66</w:t>
      </w:r>
      <w:r w:rsidR="004C01D1" w:rsidRPr="00CF2EFF">
        <w:rPr>
          <w:rFonts w:eastAsia="標楷體"/>
          <w:sz w:val="26"/>
          <w:szCs w:val="26"/>
        </w:rPr>
        <w:t>%~</w:t>
      </w:r>
      <w:r w:rsidR="00276C38" w:rsidRPr="00CF2EFF">
        <w:rPr>
          <w:rFonts w:eastAsia="標楷體"/>
          <w:sz w:val="26"/>
          <w:szCs w:val="26"/>
        </w:rPr>
        <w:t>2.73</w:t>
      </w:r>
      <w:r w:rsidR="004C01D1" w:rsidRPr="00CF2EFF">
        <w:rPr>
          <w:rFonts w:eastAsia="標楷體"/>
          <w:sz w:val="26"/>
          <w:szCs w:val="26"/>
        </w:rPr>
        <w:t>%</w:t>
      </w:r>
      <w:r w:rsidR="006F3AA7" w:rsidRPr="00CF2EFF">
        <w:rPr>
          <w:rFonts w:eastAsia="標楷體" w:hint="eastAsia"/>
          <w:sz w:val="26"/>
          <w:szCs w:val="26"/>
        </w:rPr>
        <w:t>，低於</w:t>
      </w:r>
      <w:r w:rsidR="004C01D1" w:rsidRPr="00CF2EFF">
        <w:rPr>
          <w:rFonts w:eastAsia="標楷體" w:hint="eastAsia"/>
          <w:sz w:val="26"/>
          <w:szCs w:val="26"/>
        </w:rPr>
        <w:t>台灣銀行</w:t>
      </w:r>
      <w:r w:rsidR="00F033DB">
        <w:rPr>
          <w:rFonts w:eastAsia="標楷體"/>
          <w:sz w:val="26"/>
          <w:szCs w:val="26"/>
        </w:rPr>
        <w:t>105</w:t>
      </w:r>
      <w:r w:rsidR="004C01D1" w:rsidRPr="00CF2EFF">
        <w:rPr>
          <w:rFonts w:eastAsia="標楷體" w:hint="eastAsia"/>
          <w:sz w:val="26"/>
          <w:szCs w:val="26"/>
        </w:rPr>
        <w:t>年</w:t>
      </w:r>
      <w:r w:rsidR="004C01D1" w:rsidRPr="00CF2EFF">
        <w:rPr>
          <w:rFonts w:eastAsia="標楷體"/>
          <w:sz w:val="26"/>
          <w:szCs w:val="26"/>
        </w:rPr>
        <w:t>1</w:t>
      </w:r>
      <w:r w:rsidR="004C01D1" w:rsidRPr="00CF2EFF">
        <w:rPr>
          <w:rFonts w:eastAsia="標楷體" w:hint="eastAsia"/>
          <w:sz w:val="26"/>
          <w:szCs w:val="26"/>
        </w:rPr>
        <w:t>月至</w:t>
      </w:r>
      <w:r w:rsidR="00F033DB">
        <w:rPr>
          <w:rFonts w:eastAsia="標楷體"/>
          <w:sz w:val="26"/>
          <w:szCs w:val="26"/>
        </w:rPr>
        <w:t>105</w:t>
      </w:r>
      <w:r w:rsidR="004C01D1" w:rsidRPr="00CF2EFF">
        <w:rPr>
          <w:rFonts w:eastAsia="標楷體" w:hint="eastAsia"/>
          <w:sz w:val="26"/>
          <w:szCs w:val="26"/>
        </w:rPr>
        <w:t>年</w:t>
      </w:r>
      <w:r w:rsidR="004C01D1" w:rsidRPr="00CF2EFF">
        <w:rPr>
          <w:rFonts w:eastAsia="標楷體"/>
          <w:sz w:val="26"/>
          <w:szCs w:val="26"/>
        </w:rPr>
        <w:t>12</w:t>
      </w:r>
      <w:r w:rsidR="004C01D1" w:rsidRPr="00CF2EFF">
        <w:rPr>
          <w:rFonts w:eastAsia="標楷體" w:hint="eastAsia"/>
          <w:sz w:val="26"/>
          <w:szCs w:val="26"/>
        </w:rPr>
        <w:t>月之牌告基本放款利率</w:t>
      </w:r>
      <w:r w:rsidR="00276C38">
        <w:rPr>
          <w:rFonts w:eastAsia="標楷體" w:hint="eastAsia"/>
          <w:sz w:val="26"/>
          <w:szCs w:val="26"/>
        </w:rPr>
        <w:t>4.756</w:t>
      </w:r>
      <w:r w:rsidR="00761A45" w:rsidRPr="00CF2EFF">
        <w:rPr>
          <w:rFonts w:eastAsia="標楷體" w:hint="eastAsia"/>
          <w:sz w:val="26"/>
          <w:szCs w:val="26"/>
        </w:rPr>
        <w:t>%~</w:t>
      </w:r>
      <w:r w:rsidR="00276C38" w:rsidRPr="00CF2EFF">
        <w:rPr>
          <w:rFonts w:eastAsia="標楷體" w:hint="eastAsia"/>
          <w:sz w:val="26"/>
          <w:szCs w:val="26"/>
        </w:rPr>
        <w:t>4.966</w:t>
      </w:r>
      <w:r w:rsidR="004C01D1" w:rsidRPr="00CF2EFF">
        <w:rPr>
          <w:rFonts w:eastAsia="標楷體"/>
          <w:sz w:val="26"/>
          <w:szCs w:val="26"/>
        </w:rPr>
        <w:t>%</w:t>
      </w:r>
      <w:r w:rsidR="004C01D1" w:rsidRPr="00CF2EFF">
        <w:rPr>
          <w:rFonts w:eastAsia="標楷體" w:hint="eastAsia"/>
          <w:sz w:val="26"/>
          <w:szCs w:val="26"/>
        </w:rPr>
        <w:t>，推論台灣漢高</w:t>
      </w:r>
      <w:proofErr w:type="gramStart"/>
      <w:r w:rsidR="00F033DB">
        <w:rPr>
          <w:rFonts w:eastAsia="標楷體"/>
          <w:sz w:val="26"/>
          <w:szCs w:val="26"/>
        </w:rPr>
        <w:t>105</w:t>
      </w:r>
      <w:proofErr w:type="gramEnd"/>
      <w:r w:rsidR="004C01D1" w:rsidRPr="00CF2EFF">
        <w:rPr>
          <w:rFonts w:eastAsia="標楷體" w:hint="eastAsia"/>
          <w:sz w:val="26"/>
          <w:szCs w:val="26"/>
        </w:rPr>
        <w:t>年度該受控交易無須為稅務上之調整。</w:t>
      </w:r>
    </w:p>
    <w:p w:rsidR="00745591" w:rsidRPr="00CF2EFF" w:rsidRDefault="00CD1D13" w:rsidP="004E4330">
      <w:pPr>
        <w:spacing w:beforeLines="50" w:before="120" w:afterLines="50" w:after="120" w:line="360" w:lineRule="auto"/>
        <w:jc w:val="both"/>
        <w:rPr>
          <w:rFonts w:eastAsia="標楷體"/>
          <w:sz w:val="26"/>
          <w:szCs w:val="26"/>
        </w:rPr>
      </w:pPr>
      <w:r w:rsidRPr="00CF2EFF">
        <w:rPr>
          <w:rFonts w:eastAsia="標楷體"/>
          <w:sz w:val="26"/>
          <w:szCs w:val="26"/>
        </w:rPr>
        <w:br w:type="page"/>
      </w:r>
    </w:p>
    <w:p w:rsidR="00745591" w:rsidRPr="00CF2EFF" w:rsidRDefault="00745591" w:rsidP="004E4330">
      <w:pPr>
        <w:spacing w:beforeLines="50" w:before="120" w:afterLines="50" w:after="120" w:line="360" w:lineRule="auto"/>
        <w:ind w:firstLineChars="200" w:firstLine="520"/>
        <w:jc w:val="both"/>
        <w:rPr>
          <w:rFonts w:eastAsia="標楷體"/>
          <w:bCs/>
          <w:iCs/>
          <w:sz w:val="26"/>
          <w:szCs w:val="26"/>
        </w:rPr>
      </w:pPr>
    </w:p>
    <w:p w:rsidR="002E5352" w:rsidRPr="00CF2EFF" w:rsidRDefault="002E5352" w:rsidP="004E4330">
      <w:pPr>
        <w:spacing w:beforeLines="50" w:before="120" w:afterLines="50" w:after="120" w:line="360" w:lineRule="auto"/>
        <w:ind w:firstLineChars="200" w:firstLine="520"/>
        <w:jc w:val="both"/>
        <w:rPr>
          <w:rFonts w:eastAsia="標楷體"/>
          <w:bCs/>
          <w:iCs/>
          <w:sz w:val="26"/>
          <w:szCs w:val="26"/>
        </w:rPr>
        <w:sectPr w:rsidR="002E5352" w:rsidRPr="00CF2EFF" w:rsidSect="00DD5AB2">
          <w:headerReference w:type="even" r:id="rId63"/>
          <w:headerReference w:type="default" r:id="rId64"/>
          <w:footerReference w:type="even" r:id="rId65"/>
          <w:footerReference w:type="default" r:id="rId66"/>
          <w:headerReference w:type="first" r:id="rId67"/>
          <w:type w:val="oddPage"/>
          <w:pgSz w:w="11906" w:h="16838" w:code="9"/>
          <w:pgMar w:top="2160" w:right="1440" w:bottom="1814" w:left="1440" w:header="851" w:footer="567" w:gutter="567"/>
          <w:cols w:space="425"/>
          <w:docGrid w:linePitch="360"/>
        </w:sectPr>
      </w:pPr>
    </w:p>
    <w:p w:rsidR="002D5297" w:rsidRPr="00CF2EFF" w:rsidRDefault="00681303" w:rsidP="002D5297">
      <w:pPr>
        <w:pStyle w:val="1"/>
        <w:numPr>
          <w:ilvl w:val="0"/>
          <w:numId w:val="0"/>
        </w:numPr>
        <w:spacing w:before="0" w:after="0" w:line="240" w:lineRule="auto"/>
        <w:jc w:val="right"/>
        <w:rPr>
          <w:rFonts w:ascii="Times New Roman" w:eastAsia="標楷體" w:hAnsi="Times New Roman"/>
          <w:sz w:val="48"/>
          <w:szCs w:val="48"/>
        </w:rPr>
      </w:pPr>
      <w:bookmarkStart w:id="126" w:name="_Toc253154523"/>
      <w:bookmarkStart w:id="127" w:name="_Toc253154591"/>
      <w:bookmarkStart w:id="128" w:name="_Toc272326022"/>
      <w:bookmarkStart w:id="129" w:name="_Toc272326650"/>
      <w:bookmarkStart w:id="130" w:name="_Toc272326829"/>
      <w:bookmarkStart w:id="131" w:name="_Toc275960662"/>
      <w:bookmarkStart w:id="132" w:name="_Toc394498432"/>
      <w:bookmarkStart w:id="133" w:name="_Toc129593080"/>
      <w:bookmarkStart w:id="134" w:name="_Toc129631001"/>
      <w:bookmarkStart w:id="135" w:name="_Toc137897625"/>
      <w:bookmarkEnd w:id="125"/>
      <w:r>
        <w:rPr>
          <w:rFonts w:ascii="Times New Roman" w:eastAsia="標楷體" w:hAnsi="Times New Roman"/>
          <w:noProof/>
          <w:sz w:val="48"/>
          <w:szCs w:val="48"/>
        </w:rPr>
        <w:lastRenderedPageBreak/>
        <w:pict>
          <v:shape id="Text Box 120" o:spid="_x0000_s1062" type="#_x0000_t202" style="position:absolute;left:0;text-align:left;margin-left:366.75pt;margin-top:0;width:56.7pt;height:56.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">
            <v:textbox>
              <w:txbxContent>
                <w:p w:rsidR="00A64E5C" w:rsidRPr="00ED5643" w:rsidRDefault="00A64E5C"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w:r>
      <w:bookmarkEnd w:id="126"/>
      <w:bookmarkEnd w:id="127"/>
      <w:bookmarkEnd w:id="128"/>
      <w:bookmarkEnd w:id="129"/>
      <w:bookmarkEnd w:id="130"/>
      <w:bookmarkEnd w:id="131"/>
      <w:bookmarkEnd w:id="132"/>
    </w:p>
    <w:p w:rsidR="002D5297" w:rsidRPr="00CF2EFF" w:rsidRDefault="002D5297" w:rsidP="002D5297">
      <w:pPr>
        <w:jc w:val="right"/>
        <w:rPr>
          <w:rFonts w:eastAsia="標楷體"/>
        </w:rPr>
      </w:pPr>
    </w:p>
    <w:p w:rsidR="002D5297" w:rsidRPr="00CF2EFF" w:rsidRDefault="002D5297" w:rsidP="002D5297">
      <w:pPr>
        <w:jc w:val="right"/>
        <w:rPr>
          <w:rFonts w:eastAsia="標楷體"/>
        </w:rPr>
      </w:pPr>
    </w:p>
    <w:p w:rsidR="00567251" w:rsidRPr="00CF2EFF"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36" w:name="_Toc394498433"/>
      <w:r w:rsidRPr="00CF2EFF">
        <w:rPr>
          <w:rFonts w:ascii="Times New Roman" w:eastAsia="標楷體" w:hAnsi="Times New Roman"/>
          <w:sz w:val="56"/>
          <w:szCs w:val="56"/>
        </w:rPr>
        <w:t>結論</w:t>
      </w:r>
      <w:bookmarkEnd w:id="133"/>
      <w:bookmarkEnd w:id="134"/>
      <w:bookmarkEnd w:id="135"/>
      <w:bookmarkEnd w:id="136"/>
    </w:p>
    <w:p w:rsidR="00745591" w:rsidRPr="00CF2EFF" w:rsidRDefault="00567251"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本報告結論之正確性，端賴</w:t>
      </w:r>
      <w:r w:rsidR="0013741C" w:rsidRPr="00CF2EFF">
        <w:rPr>
          <w:rFonts w:eastAsia="標楷體" w:hint="eastAsia"/>
          <w:sz w:val="26"/>
          <w:szCs w:val="26"/>
        </w:rPr>
        <w:t>台灣漢高</w:t>
      </w:r>
      <w:r w:rsidRPr="00CF2EFF">
        <w:rPr>
          <w:rFonts w:eastAsia="標楷體"/>
          <w:sz w:val="26"/>
          <w:szCs w:val="26"/>
        </w:rPr>
        <w:t>管理當局提供資料之正確性，以及本所對其與各</w:t>
      </w:r>
      <w:proofErr w:type="gramStart"/>
      <w:r w:rsidRPr="00CF2EFF">
        <w:rPr>
          <w:rFonts w:eastAsia="標楷體"/>
          <w:sz w:val="26"/>
          <w:szCs w:val="26"/>
        </w:rPr>
        <w:t>關係企業間受控</w:t>
      </w:r>
      <w:proofErr w:type="gramEnd"/>
      <w:r w:rsidRPr="00CF2EFF">
        <w:rPr>
          <w:rFonts w:eastAsia="標楷體"/>
          <w:sz w:val="26"/>
          <w:szCs w:val="26"/>
        </w:rPr>
        <w:t>交易之充分瞭解而得致。</w:t>
      </w:r>
    </w:p>
    <w:p w:rsidR="00745591" w:rsidRPr="00CF2EFF" w:rsidRDefault="0046339D" w:rsidP="004E433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本所</w:t>
      </w:r>
      <w:r w:rsidR="00AE3D3A" w:rsidRPr="00CF2EFF">
        <w:rPr>
          <w:rFonts w:eastAsia="標楷體" w:hint="eastAsia"/>
          <w:sz w:val="26"/>
          <w:szCs w:val="26"/>
        </w:rPr>
        <w:t>於本報告中</w:t>
      </w:r>
      <w:r w:rsidR="00AE3D3A" w:rsidRPr="00CF2EFF">
        <w:rPr>
          <w:rFonts w:eastAsia="標楷體"/>
          <w:sz w:val="26"/>
          <w:szCs w:val="26"/>
        </w:rPr>
        <w:t>採用</w:t>
      </w:r>
      <w:r w:rsidR="00AE3D3A" w:rsidRPr="00CF2EFF">
        <w:rPr>
          <w:rFonts w:eastAsia="標楷體" w:hint="eastAsia"/>
          <w:sz w:val="26"/>
          <w:szCs w:val="26"/>
        </w:rPr>
        <w:t>之</w:t>
      </w:r>
      <w:r w:rsidRPr="00CF2EFF">
        <w:rPr>
          <w:rFonts w:eastAsia="標楷體"/>
          <w:sz w:val="26"/>
          <w:szCs w:val="26"/>
        </w:rPr>
        <w:t>可比較對象皆</w:t>
      </w:r>
      <w:r w:rsidR="00567251" w:rsidRPr="00CF2EFF">
        <w:rPr>
          <w:rFonts w:eastAsia="標楷體"/>
          <w:sz w:val="26"/>
          <w:szCs w:val="26"/>
        </w:rPr>
        <w:t>來自獨立且可驗證之來源</w:t>
      </w:r>
      <w:r w:rsidR="008748A0" w:rsidRPr="00CF2EFF">
        <w:rPr>
          <w:rFonts w:eastAsia="標楷體"/>
          <w:sz w:val="26"/>
          <w:szCs w:val="26"/>
        </w:rPr>
        <w:t>，</w:t>
      </w:r>
      <w:r w:rsidR="002C775B" w:rsidRPr="00CF2EFF">
        <w:rPr>
          <w:rFonts w:eastAsia="標楷體" w:hint="eastAsia"/>
          <w:sz w:val="26"/>
          <w:szCs w:val="26"/>
        </w:rPr>
        <w:t>即取自</w:t>
      </w:r>
      <w:r w:rsidR="00276FD7" w:rsidRPr="00CF2EFF">
        <w:rPr>
          <w:rFonts w:eastAsia="標楷體" w:hint="eastAsia"/>
          <w:sz w:val="26"/>
          <w:szCs w:val="26"/>
        </w:rPr>
        <w:t>『</w:t>
      </w:r>
      <w:r w:rsidR="00011524" w:rsidRPr="00CF2EFF">
        <w:rPr>
          <w:rFonts w:eastAsia="標楷體" w:hint="eastAsia"/>
          <w:sz w:val="26"/>
          <w:szCs w:val="26"/>
        </w:rPr>
        <w:t>ONESOURCE</w:t>
      </w:r>
      <w:r w:rsidR="00276FD7" w:rsidRPr="00CF2EFF">
        <w:rPr>
          <w:rFonts w:eastAsia="標楷體"/>
          <w:sz w:val="26"/>
          <w:szCs w:val="26"/>
        </w:rPr>
        <w:t>資料庫</w:t>
      </w:r>
      <w:r w:rsidR="00276FD7" w:rsidRPr="00CF2EFF">
        <w:rPr>
          <w:rFonts w:eastAsia="標楷體" w:hint="eastAsia"/>
          <w:sz w:val="26"/>
          <w:szCs w:val="26"/>
        </w:rPr>
        <w:t>』</w:t>
      </w:r>
      <w:r w:rsidR="00A96DF7" w:rsidRPr="00CF2EFF">
        <w:rPr>
          <w:rFonts w:eastAsia="標楷體" w:hint="eastAsia"/>
          <w:sz w:val="26"/>
          <w:szCs w:val="26"/>
        </w:rPr>
        <w:t>及『</w:t>
      </w:r>
      <w:r w:rsidR="00D2568B" w:rsidRPr="00CF2EFF">
        <w:rPr>
          <w:rFonts w:eastAsia="標楷體" w:hint="eastAsia"/>
          <w:sz w:val="26"/>
          <w:szCs w:val="26"/>
        </w:rPr>
        <w:t>台灣銀行基本放款利率</w:t>
      </w:r>
      <w:r w:rsidR="00A96DF7" w:rsidRPr="00CF2EFF">
        <w:rPr>
          <w:rFonts w:eastAsia="標楷體" w:hint="eastAsia"/>
          <w:sz w:val="26"/>
          <w:szCs w:val="26"/>
        </w:rPr>
        <w:t>』</w:t>
      </w:r>
      <w:r w:rsidR="00A56FE8" w:rsidRPr="00CF2EFF">
        <w:rPr>
          <w:rFonts w:eastAsia="標楷體" w:hint="eastAsia"/>
          <w:sz w:val="26"/>
          <w:szCs w:val="26"/>
        </w:rPr>
        <w:t>之資料</w:t>
      </w:r>
      <w:r w:rsidR="00567251" w:rsidRPr="00CF2EFF">
        <w:rPr>
          <w:rFonts w:eastAsia="標楷體"/>
          <w:sz w:val="26"/>
          <w:szCs w:val="26"/>
        </w:rPr>
        <w:t>。</w:t>
      </w:r>
    </w:p>
    <w:p w:rsidR="00745591" w:rsidRPr="00CF2EFF" w:rsidRDefault="00B5366E" w:rsidP="004E4330">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分析結果</w:t>
      </w:r>
    </w:p>
    <w:p w:rsidR="00745591" w:rsidRPr="00CF2EFF" w:rsidRDefault="009D2FDD" w:rsidP="004E4330">
      <w:pPr>
        <w:pStyle w:val="3"/>
        <w:numPr>
          <w:ilvl w:val="0"/>
          <w:numId w:val="5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t>有形資產之移轉</w:t>
      </w:r>
    </w:p>
    <w:p w:rsidR="00745591" w:rsidRPr="00CF2EFF" w:rsidRDefault="009D2FDD" w:rsidP="004E4330">
      <w:pPr>
        <w:numPr>
          <w:ilvl w:val="0"/>
          <w:numId w:val="55"/>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銷貨</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台灣漢高銷售自製</w:t>
      </w:r>
      <w:r w:rsidRPr="00CF2EFF">
        <w:rPr>
          <w:rFonts w:eastAsia="標楷體"/>
          <w:sz w:val="26"/>
          <w:szCs w:val="26"/>
        </w:rPr>
        <w:t>成品予關係企業</w:t>
      </w:r>
      <w:r w:rsidR="004C01D1" w:rsidRPr="00CF2EFF">
        <w:rPr>
          <w:rFonts w:eastAsia="標楷體" w:hint="eastAsia"/>
          <w:sz w:val="26"/>
          <w:szCs w:val="26"/>
        </w:rPr>
        <w:t>之受控交易，可比較利潤法為評估該受控交易之</w:t>
      </w:r>
      <w:proofErr w:type="gramStart"/>
      <w:r w:rsidR="004C01D1" w:rsidRPr="00CF2EFF">
        <w:rPr>
          <w:rFonts w:eastAsia="標楷體" w:hint="eastAsia"/>
          <w:sz w:val="26"/>
          <w:szCs w:val="26"/>
        </w:rPr>
        <w:t>最</w:t>
      </w:r>
      <w:proofErr w:type="gramEnd"/>
      <w:r w:rsidR="004C01D1" w:rsidRPr="00CF2EFF">
        <w:rPr>
          <w:rFonts w:eastAsia="標楷體" w:hint="eastAsia"/>
          <w:sz w:val="26"/>
          <w:szCs w:val="26"/>
        </w:rPr>
        <w:t>適常規交易方法，以台灣漢高為受測個體。</w:t>
      </w:r>
    </w:p>
    <w:p w:rsidR="000B5C3B" w:rsidRPr="00CF2EFF" w:rsidRDefault="004C01D1"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經分析，台灣漢高</w:t>
      </w:r>
      <w:r w:rsidR="0044234E" w:rsidRPr="00CF2EFF">
        <w:rPr>
          <w:rFonts w:eastAsia="標楷體"/>
          <w:sz w:val="26"/>
          <w:szCs w:val="26"/>
        </w:rPr>
        <w:t>10</w:t>
      </w:r>
      <w:r w:rsidR="00F033DB">
        <w:rPr>
          <w:rFonts w:eastAsia="標楷體" w:hint="eastAsia"/>
          <w:sz w:val="26"/>
          <w:szCs w:val="26"/>
        </w:rPr>
        <w:t>3</w:t>
      </w:r>
      <w:r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Pr="00CF2EFF">
        <w:rPr>
          <w:rFonts w:eastAsia="標楷體" w:hint="eastAsia"/>
          <w:sz w:val="26"/>
          <w:szCs w:val="26"/>
        </w:rPr>
        <w:t>年度銷售自製成品予關係企業平均賺得成本及營業費用淨利率</w:t>
      </w:r>
      <w:r w:rsidR="005D7EA2">
        <w:rPr>
          <w:rFonts w:eastAsia="標楷體"/>
          <w:sz w:val="26"/>
          <w:szCs w:val="26"/>
        </w:rPr>
        <w:t>10.31%</w:t>
      </w:r>
      <w:r w:rsidR="00BD037B">
        <w:rPr>
          <w:rFonts w:eastAsia="標楷體" w:hint="eastAsia"/>
          <w:sz w:val="26"/>
          <w:szCs w:val="26"/>
        </w:rPr>
        <w:t>，位</w:t>
      </w:r>
      <w:r w:rsidR="00E00138" w:rsidRPr="00CF2EFF">
        <w:rPr>
          <w:rFonts w:eastAsia="標楷體" w:hint="eastAsia"/>
          <w:sz w:val="26"/>
          <w:szCs w:val="26"/>
        </w:rPr>
        <w:t>於</w:t>
      </w:r>
      <w:r w:rsidR="00E00138" w:rsidRPr="00CF2EFF">
        <w:rPr>
          <w:rFonts w:eastAsia="標楷體"/>
          <w:sz w:val="26"/>
          <w:szCs w:val="26"/>
        </w:rPr>
        <w:t>ONESOURCE</w:t>
      </w:r>
      <w:r w:rsidR="00E00138" w:rsidRPr="00CF2EFF">
        <w:rPr>
          <w:rFonts w:eastAsia="標楷體" w:hint="eastAsia"/>
          <w:sz w:val="26"/>
          <w:szCs w:val="26"/>
        </w:rPr>
        <w:t>資料庫</w:t>
      </w:r>
      <w:proofErr w:type="gramStart"/>
      <w:r w:rsidR="00E00138" w:rsidRPr="00CF2EFF">
        <w:rPr>
          <w:rFonts w:eastAsia="標楷體" w:hint="eastAsia"/>
          <w:sz w:val="26"/>
          <w:szCs w:val="26"/>
        </w:rPr>
        <w:t>所選</w:t>
      </w:r>
      <w:r w:rsidR="00E00138" w:rsidRPr="00CF2EFF">
        <w:rPr>
          <w:rFonts w:eastAsia="標楷體" w:hAnsi="標楷體"/>
          <w:sz w:val="26"/>
          <w:szCs w:val="26"/>
        </w:rPr>
        <w:t>可比較</w:t>
      </w:r>
      <w:proofErr w:type="gramEnd"/>
      <w:r w:rsidR="00E00138" w:rsidRPr="00CF2EFF">
        <w:rPr>
          <w:rFonts w:eastAsia="標楷體" w:hAnsi="標楷體"/>
          <w:sz w:val="26"/>
          <w:szCs w:val="26"/>
        </w:rPr>
        <w:t>對象</w:t>
      </w:r>
      <w:r w:rsidR="00E00138" w:rsidRPr="00CF2EFF">
        <w:rPr>
          <w:rFonts w:eastAsia="標楷體" w:hAnsi="標楷體" w:hint="eastAsia"/>
          <w:sz w:val="26"/>
          <w:szCs w:val="26"/>
        </w:rPr>
        <w:t>經</w:t>
      </w:r>
      <w:r w:rsidR="00E00138" w:rsidRPr="00CF2EFF">
        <w:rPr>
          <w:rFonts w:eastAsia="標楷體" w:hint="eastAsia"/>
          <w:sz w:val="26"/>
          <w:szCs w:val="26"/>
        </w:rPr>
        <w:t>資本性調整後</w:t>
      </w:r>
      <w:r w:rsidR="00E00138" w:rsidRPr="00CF2EFF">
        <w:rPr>
          <w:rFonts w:eastAsia="標楷體" w:hAnsi="標楷體"/>
          <w:sz w:val="26"/>
          <w:szCs w:val="26"/>
        </w:rPr>
        <w:t>之常規交易範圍</w:t>
      </w:r>
      <w:r w:rsidR="00BD037B">
        <w:rPr>
          <w:rFonts w:eastAsia="標楷體" w:hint="eastAsia"/>
          <w:sz w:val="26"/>
          <w:szCs w:val="26"/>
        </w:rPr>
        <w:t>3.89</w:t>
      </w:r>
      <w:r w:rsidR="00D4347F">
        <w:rPr>
          <w:rFonts w:eastAsia="標楷體" w:hint="eastAsia"/>
          <w:sz w:val="26"/>
          <w:szCs w:val="26"/>
        </w:rPr>
        <w:t>%</w:t>
      </w:r>
      <w:r w:rsidR="00D4347F">
        <w:rPr>
          <w:rFonts w:eastAsia="標楷體" w:hint="eastAsia"/>
          <w:sz w:val="26"/>
          <w:szCs w:val="26"/>
        </w:rPr>
        <w:t>～</w:t>
      </w:r>
      <w:r w:rsidR="00BD037B">
        <w:rPr>
          <w:rFonts w:eastAsia="標楷體" w:hint="eastAsia"/>
          <w:sz w:val="26"/>
          <w:szCs w:val="26"/>
        </w:rPr>
        <w:t>10.45</w:t>
      </w:r>
      <w:r w:rsidR="00D4347F">
        <w:rPr>
          <w:rFonts w:eastAsia="標楷體" w:hint="eastAsia"/>
          <w:sz w:val="26"/>
          <w:szCs w:val="26"/>
        </w:rPr>
        <w:t>%</w:t>
      </w:r>
      <w:r w:rsidR="00BD037B">
        <w:rPr>
          <w:rFonts w:eastAsia="標楷體" w:hint="eastAsia"/>
          <w:sz w:val="26"/>
          <w:szCs w:val="26"/>
        </w:rPr>
        <w:t>內</w:t>
      </w:r>
      <w:r w:rsidR="000B5C3B" w:rsidRPr="00CF2EFF">
        <w:rPr>
          <w:rFonts w:eastAsia="標楷體" w:hAnsi="標楷體"/>
          <w:sz w:val="26"/>
          <w:szCs w:val="26"/>
        </w:rPr>
        <w:t>，</w:t>
      </w:r>
      <w:r w:rsidR="00BD037B" w:rsidRPr="00CF2EFF">
        <w:rPr>
          <w:rFonts w:eastAsia="標楷體" w:hAnsi="標楷體"/>
          <w:sz w:val="26"/>
          <w:szCs w:val="26"/>
        </w:rPr>
        <w:t>推論台灣</w:t>
      </w:r>
      <w:r w:rsidR="00BD037B" w:rsidRPr="00CF2EFF">
        <w:rPr>
          <w:rFonts w:eastAsia="標楷體" w:hAnsi="標楷體" w:hint="eastAsia"/>
          <w:sz w:val="26"/>
          <w:szCs w:val="26"/>
        </w:rPr>
        <w:t>漢高</w:t>
      </w:r>
      <w:proofErr w:type="gramStart"/>
      <w:r w:rsidR="00BD037B">
        <w:rPr>
          <w:rFonts w:eastAsia="標楷體"/>
          <w:sz w:val="26"/>
          <w:szCs w:val="26"/>
        </w:rPr>
        <w:t>105</w:t>
      </w:r>
      <w:proofErr w:type="gramEnd"/>
      <w:r w:rsidR="00BD037B" w:rsidRPr="00CF2EFF">
        <w:rPr>
          <w:rFonts w:eastAsia="標楷體" w:hint="eastAsia"/>
          <w:sz w:val="26"/>
          <w:szCs w:val="26"/>
        </w:rPr>
        <w:t>年度該受控交易之移轉訂價符合常規。</w:t>
      </w:r>
    </w:p>
    <w:p w:rsidR="00745591" w:rsidRPr="00CF2EFF" w:rsidRDefault="009D2FDD" w:rsidP="004E4330">
      <w:pPr>
        <w:numPr>
          <w:ilvl w:val="0"/>
          <w:numId w:val="55"/>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進貨</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台灣漢高與關係企業間之進貨受控交易，可比較利潤法為</w:t>
      </w:r>
      <w:r w:rsidRPr="00CF2EFF">
        <w:rPr>
          <w:rFonts w:eastAsia="標楷體"/>
          <w:sz w:val="26"/>
          <w:szCs w:val="26"/>
        </w:rPr>
        <w:t>評估</w:t>
      </w:r>
      <w:r w:rsidRPr="00CF2EFF">
        <w:rPr>
          <w:rFonts w:eastAsia="標楷體" w:hint="eastAsia"/>
          <w:sz w:val="26"/>
          <w:szCs w:val="26"/>
        </w:rPr>
        <w:t>該受控交易之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適常規交易方法，以台灣漢高為受測個體。因上述交易與台灣漢高該等產品銷售具有連續不可分割之特性，故以銷售購自關</w:t>
      </w:r>
      <w:r w:rsidRPr="00CF2EFF">
        <w:rPr>
          <w:rFonts w:eastAsia="標楷體" w:hint="eastAsia"/>
          <w:sz w:val="26"/>
          <w:szCs w:val="26"/>
        </w:rPr>
        <w:lastRenderedPageBreak/>
        <w:t>係企業之接著劑、密封劑等產品所賺利潤進行分析。台灣漢高</w:t>
      </w:r>
      <w:r w:rsidRPr="00CF2EFF">
        <w:rPr>
          <w:rFonts w:eastAsia="標楷體"/>
          <w:sz w:val="26"/>
          <w:szCs w:val="26"/>
        </w:rPr>
        <w:t>若能賺得與可比較對象相當之利潤</w:t>
      </w:r>
      <w:r w:rsidRPr="00CF2EFF">
        <w:rPr>
          <w:rFonts w:eastAsia="標楷體" w:hint="eastAsia"/>
          <w:sz w:val="26"/>
          <w:szCs w:val="26"/>
        </w:rPr>
        <w:t>，方可推論該交易未</w:t>
      </w:r>
      <w:r w:rsidRPr="00CF2EFF">
        <w:rPr>
          <w:rFonts w:eastAsia="標楷體"/>
          <w:sz w:val="26"/>
          <w:szCs w:val="26"/>
        </w:rPr>
        <w:t>有不合常規之安排</w:t>
      </w:r>
      <w:r w:rsidRPr="00CF2EFF">
        <w:rPr>
          <w:rFonts w:eastAsia="標楷體" w:hint="eastAsia"/>
          <w:sz w:val="26"/>
          <w:szCs w:val="26"/>
        </w:rPr>
        <w:t>。</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經分析，</w:t>
      </w:r>
      <w:r w:rsidRPr="00CF2EFF">
        <w:rPr>
          <w:rFonts w:eastAsia="標楷體"/>
          <w:sz w:val="26"/>
          <w:szCs w:val="26"/>
        </w:rPr>
        <w:t>台灣漢高</w:t>
      </w:r>
      <w:r w:rsidR="0044234E" w:rsidRPr="00CF2EFF">
        <w:rPr>
          <w:rFonts w:eastAsia="標楷體" w:hint="eastAsia"/>
          <w:sz w:val="26"/>
          <w:szCs w:val="26"/>
        </w:rPr>
        <w:t>10</w:t>
      </w:r>
      <w:r w:rsidR="00F033DB">
        <w:rPr>
          <w:rFonts w:eastAsia="標楷體" w:hint="eastAsia"/>
          <w:sz w:val="26"/>
          <w:szCs w:val="26"/>
        </w:rPr>
        <w:t>3</w:t>
      </w:r>
      <w:r w:rsidR="004C01D1"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年度銷售購自關係企業之接著劑、密封劑等產品平均賺得營業淨利率</w:t>
      </w:r>
      <w:r w:rsidR="005D7EA2">
        <w:rPr>
          <w:rFonts w:eastAsia="標楷體"/>
          <w:sz w:val="26"/>
          <w:szCs w:val="26"/>
        </w:rPr>
        <w:t>7.17%</w:t>
      </w:r>
      <w:r w:rsidRPr="00CF2EFF">
        <w:rPr>
          <w:rFonts w:eastAsia="標楷體" w:hint="eastAsia"/>
          <w:sz w:val="26"/>
          <w:szCs w:val="26"/>
        </w:rPr>
        <w:t>，</w:t>
      </w:r>
      <w:r w:rsidR="00BD037B">
        <w:rPr>
          <w:rFonts w:eastAsia="標楷體" w:hint="eastAsia"/>
          <w:sz w:val="26"/>
          <w:szCs w:val="26"/>
        </w:rPr>
        <w:t>高</w:t>
      </w:r>
      <w:r w:rsidRPr="00CF2EFF">
        <w:rPr>
          <w:rFonts w:eastAsia="標楷體" w:hint="eastAsia"/>
          <w:sz w:val="26"/>
          <w:szCs w:val="26"/>
        </w:rPr>
        <w:t>於</w:t>
      </w:r>
      <w:r w:rsidR="00AF6C06" w:rsidRPr="00CF2EFF">
        <w:rPr>
          <w:rFonts w:eastAsia="標楷體"/>
          <w:sz w:val="26"/>
          <w:szCs w:val="26"/>
        </w:rPr>
        <w:t>ONESOURCE</w:t>
      </w:r>
      <w:r w:rsidR="004C01D1" w:rsidRPr="00CF2EFF">
        <w:rPr>
          <w:rFonts w:eastAsia="標楷體" w:hint="eastAsia"/>
          <w:sz w:val="26"/>
          <w:szCs w:val="26"/>
        </w:rPr>
        <w:t>資料庫</w:t>
      </w:r>
      <w:proofErr w:type="gramStart"/>
      <w:r w:rsidR="004C01D1" w:rsidRPr="00CF2EFF">
        <w:rPr>
          <w:rFonts w:eastAsia="標楷體" w:hint="eastAsia"/>
          <w:sz w:val="26"/>
          <w:szCs w:val="26"/>
        </w:rPr>
        <w:t>所選可比較</w:t>
      </w:r>
      <w:proofErr w:type="gramEnd"/>
      <w:r w:rsidR="004C01D1" w:rsidRPr="00CF2EFF">
        <w:rPr>
          <w:rFonts w:eastAsia="標楷體" w:hint="eastAsia"/>
          <w:sz w:val="26"/>
          <w:szCs w:val="26"/>
        </w:rPr>
        <w:t>對象經資本性調整後之常規交易範圍</w:t>
      </w:r>
      <w:r w:rsidR="00BD037B">
        <w:rPr>
          <w:rFonts w:eastAsia="標楷體" w:hint="eastAsia"/>
          <w:sz w:val="26"/>
          <w:szCs w:val="26"/>
        </w:rPr>
        <w:t>2.47</w:t>
      </w:r>
      <w:r w:rsidR="00F521E9">
        <w:rPr>
          <w:rFonts w:eastAsia="標楷體"/>
          <w:sz w:val="26"/>
          <w:szCs w:val="26"/>
        </w:rPr>
        <w:t>%</w:t>
      </w:r>
      <w:r w:rsidR="00F521E9">
        <w:rPr>
          <w:rFonts w:eastAsia="標楷體"/>
          <w:sz w:val="26"/>
          <w:szCs w:val="26"/>
        </w:rPr>
        <w:t>～</w:t>
      </w:r>
      <w:r w:rsidR="00BD037B">
        <w:rPr>
          <w:rFonts w:eastAsia="標楷體" w:hint="eastAsia"/>
          <w:sz w:val="26"/>
          <w:szCs w:val="26"/>
        </w:rPr>
        <w:t>5.96</w:t>
      </w:r>
      <w:r w:rsidR="00F521E9">
        <w:rPr>
          <w:rFonts w:eastAsia="標楷體"/>
          <w:sz w:val="26"/>
          <w:szCs w:val="26"/>
        </w:rPr>
        <w:t>%</w:t>
      </w:r>
      <w:r w:rsidRPr="00CF2EFF">
        <w:rPr>
          <w:rFonts w:eastAsia="標楷體" w:hint="eastAsia"/>
          <w:sz w:val="26"/>
          <w:szCs w:val="26"/>
        </w:rPr>
        <w:t>，</w:t>
      </w:r>
      <w:r w:rsidR="00BD037B" w:rsidRPr="00CF2EFF">
        <w:rPr>
          <w:rFonts w:eastAsia="標楷體" w:hint="eastAsia"/>
          <w:sz w:val="26"/>
          <w:szCs w:val="26"/>
        </w:rPr>
        <w:t>推論台灣漢高</w:t>
      </w:r>
      <w:proofErr w:type="gramStart"/>
      <w:r w:rsidR="00BD037B">
        <w:rPr>
          <w:rFonts w:eastAsia="標楷體"/>
          <w:sz w:val="26"/>
          <w:szCs w:val="26"/>
        </w:rPr>
        <w:t>105</w:t>
      </w:r>
      <w:proofErr w:type="gramEnd"/>
      <w:r w:rsidR="00BD037B" w:rsidRPr="00CF2EFF">
        <w:rPr>
          <w:rFonts w:eastAsia="標楷體" w:hint="eastAsia"/>
          <w:sz w:val="26"/>
          <w:szCs w:val="26"/>
        </w:rPr>
        <w:t>年度該受控交易無須為稅務上之調整。</w:t>
      </w:r>
    </w:p>
    <w:p w:rsidR="00745591" w:rsidRPr="00CF2EFF" w:rsidRDefault="009D2FDD" w:rsidP="004E4330">
      <w:pPr>
        <w:pStyle w:val="3"/>
        <w:numPr>
          <w:ilvl w:val="0"/>
          <w:numId w:val="5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t>無形資產之使</w:t>
      </w:r>
      <w:r w:rsidRPr="00CF2EFF">
        <w:rPr>
          <w:rFonts w:ascii="標楷體" w:eastAsia="標楷體" w:hAnsi="標楷體" w:hint="eastAsia"/>
          <w:sz w:val="32"/>
        </w:rPr>
        <w:t>用</w:t>
      </w:r>
    </w:p>
    <w:p w:rsidR="00745591" w:rsidRPr="00CF2EFF" w:rsidRDefault="00276FD7" w:rsidP="004E4330">
      <w:pPr>
        <w:numPr>
          <w:ilvl w:val="0"/>
          <w:numId w:val="82"/>
        </w:numPr>
        <w:tabs>
          <w:tab w:val="left" w:pos="1134"/>
        </w:tabs>
        <w:spacing w:beforeLines="50" w:before="120" w:afterLines="50" w:after="120" w:line="360" w:lineRule="auto"/>
        <w:jc w:val="both"/>
        <w:rPr>
          <w:rFonts w:eastAsia="標楷體"/>
          <w:b/>
          <w:sz w:val="28"/>
          <w:szCs w:val="26"/>
        </w:rPr>
      </w:pPr>
      <w:r w:rsidRPr="00CF2EFF">
        <w:rPr>
          <w:rFonts w:eastAsia="標楷體" w:hint="eastAsia"/>
          <w:b/>
          <w:sz w:val="28"/>
          <w:szCs w:val="26"/>
        </w:rPr>
        <w:t>權利金支出</w:t>
      </w:r>
    </w:p>
    <w:p w:rsidR="00745591" w:rsidRPr="00ED0A1A" w:rsidRDefault="009D2FDD" w:rsidP="004E4330">
      <w:pPr>
        <w:spacing w:beforeLines="50" w:before="120" w:afterLines="50" w:after="120" w:line="360" w:lineRule="auto"/>
        <w:ind w:leftChars="300" w:left="720" w:firstLineChars="200" w:firstLine="520"/>
        <w:jc w:val="both"/>
        <w:rPr>
          <w:rFonts w:eastAsia="標楷體"/>
          <w:sz w:val="26"/>
          <w:szCs w:val="26"/>
        </w:rPr>
      </w:pPr>
      <w:r w:rsidRPr="00ED0A1A">
        <w:rPr>
          <w:rFonts w:eastAsia="標楷體" w:hint="eastAsia"/>
          <w:sz w:val="26"/>
          <w:szCs w:val="26"/>
        </w:rPr>
        <w:t>台灣漢高銷售使用</w:t>
      </w:r>
      <w:r w:rsidR="00AD292A" w:rsidRPr="00ED0A1A">
        <w:rPr>
          <w:rFonts w:eastAsia="標楷體" w:hint="eastAsia"/>
          <w:sz w:val="26"/>
          <w:szCs w:val="26"/>
        </w:rPr>
        <w:t>HIMISG</w:t>
      </w:r>
      <w:r w:rsidR="0020496B" w:rsidRPr="00ED0A1A">
        <w:rPr>
          <w:rFonts w:eastAsia="標楷體" w:hint="eastAsia"/>
          <w:sz w:val="26"/>
          <w:szCs w:val="26"/>
        </w:rPr>
        <w:t>管理</w:t>
      </w:r>
      <w:r w:rsidRPr="00ED0A1A">
        <w:rPr>
          <w:rFonts w:eastAsia="標楷體" w:hint="eastAsia"/>
          <w:sz w:val="26"/>
          <w:szCs w:val="26"/>
        </w:rPr>
        <w:t>之專利、商標、著作權產品，</w:t>
      </w:r>
      <w:r w:rsidR="00387BC2" w:rsidRPr="00ED0A1A">
        <w:rPr>
          <w:rFonts w:eastAsia="標楷體" w:hint="eastAsia"/>
          <w:sz w:val="26"/>
          <w:szCs w:val="26"/>
        </w:rPr>
        <w:t>其中，與黏著劑業務及美容護理有關之業務，</w:t>
      </w:r>
      <w:proofErr w:type="gramStart"/>
      <w:r w:rsidR="00387BC2" w:rsidRPr="00ED0A1A">
        <w:rPr>
          <w:rFonts w:eastAsia="標楷體" w:hint="eastAsia"/>
          <w:sz w:val="26"/>
          <w:szCs w:val="26"/>
        </w:rPr>
        <w:t>依銷貨</w:t>
      </w:r>
      <w:proofErr w:type="gramEnd"/>
      <w:r w:rsidR="00387BC2" w:rsidRPr="00ED0A1A">
        <w:rPr>
          <w:rFonts w:eastAsia="標楷體" w:hint="eastAsia"/>
          <w:sz w:val="26"/>
          <w:szCs w:val="26"/>
        </w:rPr>
        <w:t>淨額之</w:t>
      </w:r>
      <w:r w:rsidR="00387BC2" w:rsidRPr="00ED0A1A">
        <w:rPr>
          <w:rFonts w:eastAsia="標楷體" w:hint="eastAsia"/>
          <w:sz w:val="26"/>
          <w:szCs w:val="26"/>
        </w:rPr>
        <w:t>5.5%</w:t>
      </w:r>
      <w:r w:rsidR="00387BC2" w:rsidRPr="00ED0A1A">
        <w:rPr>
          <w:rFonts w:eastAsia="標楷體" w:hint="eastAsia"/>
          <w:sz w:val="26"/>
          <w:szCs w:val="26"/>
        </w:rPr>
        <w:t>支付權利金；黏著劑業務及美容護理之外等其他業務，</w:t>
      </w:r>
      <w:proofErr w:type="gramStart"/>
      <w:r w:rsidR="00387BC2" w:rsidRPr="00ED0A1A">
        <w:rPr>
          <w:rFonts w:eastAsia="標楷體" w:hint="eastAsia"/>
          <w:sz w:val="26"/>
          <w:szCs w:val="26"/>
        </w:rPr>
        <w:t>則</w:t>
      </w:r>
      <w:r w:rsidRPr="00ED0A1A">
        <w:rPr>
          <w:rFonts w:eastAsia="標楷體" w:hint="eastAsia"/>
          <w:sz w:val="26"/>
          <w:szCs w:val="26"/>
        </w:rPr>
        <w:t>依銷貨</w:t>
      </w:r>
      <w:proofErr w:type="gramEnd"/>
      <w:r w:rsidRPr="00ED0A1A">
        <w:rPr>
          <w:rFonts w:eastAsia="標楷體" w:hint="eastAsia"/>
          <w:sz w:val="26"/>
          <w:szCs w:val="26"/>
        </w:rPr>
        <w:t>淨額之</w:t>
      </w:r>
      <w:r w:rsidRPr="00ED0A1A">
        <w:rPr>
          <w:rFonts w:eastAsia="標楷體" w:hint="eastAsia"/>
          <w:sz w:val="26"/>
          <w:szCs w:val="26"/>
        </w:rPr>
        <w:t>7%</w:t>
      </w:r>
      <w:r w:rsidRPr="00ED0A1A">
        <w:rPr>
          <w:rFonts w:eastAsia="標楷體" w:hint="eastAsia"/>
          <w:sz w:val="26"/>
          <w:szCs w:val="26"/>
        </w:rPr>
        <w:t>支付權利金，可比較利潤法為</w:t>
      </w:r>
      <w:r w:rsidRPr="00ED0A1A">
        <w:rPr>
          <w:rFonts w:eastAsia="標楷體"/>
          <w:sz w:val="26"/>
          <w:szCs w:val="26"/>
        </w:rPr>
        <w:t>評估</w:t>
      </w:r>
      <w:r w:rsidRPr="00ED0A1A">
        <w:rPr>
          <w:rFonts w:eastAsia="標楷體" w:hint="eastAsia"/>
          <w:sz w:val="26"/>
          <w:szCs w:val="26"/>
        </w:rPr>
        <w:t>該受控交易之</w:t>
      </w:r>
      <w:proofErr w:type="gramStart"/>
      <w:r w:rsidRPr="00ED0A1A">
        <w:rPr>
          <w:rFonts w:eastAsia="標楷體" w:hint="eastAsia"/>
          <w:sz w:val="26"/>
          <w:szCs w:val="26"/>
        </w:rPr>
        <w:t>最</w:t>
      </w:r>
      <w:proofErr w:type="gramEnd"/>
      <w:r w:rsidRPr="00ED0A1A">
        <w:rPr>
          <w:rFonts w:eastAsia="標楷體" w:hint="eastAsia"/>
          <w:sz w:val="26"/>
          <w:szCs w:val="26"/>
        </w:rPr>
        <w:t>適常規交易方法，以台灣漢高為受測個體。</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因台灣漢高銷售接著劑、密封劑等產品，需支付</w:t>
      </w:r>
      <w:r w:rsidR="0020496B" w:rsidRPr="00CF2EFF">
        <w:rPr>
          <w:rFonts w:eastAsia="標楷體" w:hint="eastAsia"/>
          <w:sz w:val="26"/>
          <w:szCs w:val="26"/>
        </w:rPr>
        <w:t>關係企業</w:t>
      </w:r>
      <w:r w:rsidRPr="00CF2EFF">
        <w:rPr>
          <w:rFonts w:eastAsia="標楷體" w:hint="eastAsia"/>
          <w:sz w:val="26"/>
          <w:szCs w:val="26"/>
        </w:rPr>
        <w:t>權利金，故評估權利金支出是否合理時，若台灣漢高支付該權利金後能賺得與可比較對象相當或更高之利潤，方可推論</w:t>
      </w:r>
      <w:r w:rsidR="007D30D0" w:rsidRPr="00CF2EFF">
        <w:rPr>
          <w:rFonts w:eastAsia="標楷體" w:hint="eastAsia"/>
          <w:sz w:val="26"/>
          <w:szCs w:val="26"/>
        </w:rPr>
        <w:t>支付</w:t>
      </w:r>
      <w:r w:rsidRPr="00CF2EFF">
        <w:rPr>
          <w:rFonts w:eastAsia="標楷體" w:hint="eastAsia"/>
          <w:sz w:val="26"/>
          <w:szCs w:val="26"/>
        </w:rPr>
        <w:t>該費用未有不合常規之安排。</w:t>
      </w:r>
    </w:p>
    <w:p w:rsidR="000B5C3B"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經分析，台灣漢高</w:t>
      </w:r>
      <w:r w:rsidR="0044234E" w:rsidRPr="00CF2EFF">
        <w:rPr>
          <w:rFonts w:eastAsia="標楷體"/>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年度銷售接著劑、密封劑等產品並支付產品授權之權利金後，平均賺得營業淨利率</w:t>
      </w:r>
      <w:r w:rsidR="005D7EA2">
        <w:rPr>
          <w:rFonts w:eastAsia="標楷體"/>
          <w:sz w:val="26"/>
          <w:szCs w:val="26"/>
        </w:rPr>
        <w:t>7.36%</w:t>
      </w:r>
      <w:r w:rsidRPr="00CF2EFF">
        <w:rPr>
          <w:rFonts w:eastAsia="標楷體" w:hint="eastAsia"/>
          <w:sz w:val="26"/>
          <w:szCs w:val="26"/>
        </w:rPr>
        <w:t>，</w:t>
      </w:r>
      <w:r w:rsidR="00293107" w:rsidRPr="00CF2EFF">
        <w:rPr>
          <w:rFonts w:eastAsia="標楷體" w:hint="eastAsia"/>
          <w:sz w:val="26"/>
          <w:szCs w:val="26"/>
        </w:rPr>
        <w:t>位</w:t>
      </w:r>
      <w:r w:rsidRPr="00CF2EFF">
        <w:rPr>
          <w:rFonts w:eastAsia="標楷體" w:hint="eastAsia"/>
          <w:sz w:val="26"/>
          <w:szCs w:val="26"/>
        </w:rPr>
        <w:t>於</w:t>
      </w:r>
      <w:r w:rsidR="004C01D1" w:rsidRPr="00CF2EFF">
        <w:rPr>
          <w:rFonts w:eastAsia="標楷體"/>
          <w:sz w:val="26"/>
          <w:szCs w:val="26"/>
        </w:rPr>
        <w:t>ONESOURCE</w:t>
      </w:r>
      <w:r w:rsidR="004C01D1" w:rsidRPr="00CF2EFF">
        <w:rPr>
          <w:rFonts w:eastAsia="標楷體" w:hint="eastAsia"/>
          <w:sz w:val="26"/>
          <w:szCs w:val="26"/>
        </w:rPr>
        <w:t>資料庫</w:t>
      </w:r>
      <w:proofErr w:type="gramStart"/>
      <w:r w:rsidR="004C01D1" w:rsidRPr="00CF2EFF">
        <w:rPr>
          <w:rFonts w:eastAsia="標楷體" w:hint="eastAsia"/>
          <w:sz w:val="26"/>
          <w:szCs w:val="26"/>
        </w:rPr>
        <w:t>所選可比較</w:t>
      </w:r>
      <w:proofErr w:type="gramEnd"/>
      <w:r w:rsidR="004C01D1" w:rsidRPr="00CF2EFF">
        <w:rPr>
          <w:rFonts w:eastAsia="標楷體" w:hint="eastAsia"/>
          <w:sz w:val="26"/>
          <w:szCs w:val="26"/>
        </w:rPr>
        <w:t>對象經資本性調整後之常規交易範圍</w:t>
      </w:r>
      <w:r w:rsidR="00BD037B">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BD037B">
        <w:rPr>
          <w:rFonts w:eastAsia="標楷體" w:hint="eastAsia"/>
          <w:sz w:val="26"/>
          <w:szCs w:val="26"/>
        </w:rPr>
        <w:t>9.46</w:t>
      </w:r>
      <w:r w:rsidR="00242D19">
        <w:rPr>
          <w:rFonts w:eastAsia="標楷體" w:hint="eastAsia"/>
          <w:sz w:val="26"/>
          <w:szCs w:val="26"/>
        </w:rPr>
        <w:t>%</w:t>
      </w:r>
      <w:r w:rsidR="00293107" w:rsidRPr="00CF2EFF">
        <w:rPr>
          <w:rFonts w:eastAsia="標楷體" w:hint="eastAsia"/>
          <w:sz w:val="26"/>
          <w:szCs w:val="26"/>
        </w:rPr>
        <w:t>內</w:t>
      </w:r>
      <w:r w:rsidR="00980CC4" w:rsidRPr="00CF2EFF">
        <w:rPr>
          <w:rFonts w:eastAsia="標楷體" w:hint="eastAsia"/>
          <w:sz w:val="26"/>
          <w:szCs w:val="26"/>
        </w:rPr>
        <w:t>，</w:t>
      </w:r>
      <w:r w:rsidR="00D958B0" w:rsidRPr="00CF2EFF">
        <w:rPr>
          <w:rFonts w:eastAsia="標楷體" w:hAnsi="標楷體"/>
          <w:sz w:val="26"/>
          <w:szCs w:val="26"/>
        </w:rPr>
        <w:t>推論台灣</w:t>
      </w:r>
      <w:r w:rsidR="00D958B0" w:rsidRPr="00CF2EFF">
        <w:rPr>
          <w:rFonts w:eastAsia="標楷體" w:hAnsi="標楷體" w:hint="eastAsia"/>
          <w:sz w:val="26"/>
          <w:szCs w:val="26"/>
        </w:rPr>
        <w:t>漢高</w:t>
      </w:r>
      <w:proofErr w:type="gramStart"/>
      <w:r w:rsidR="00F033DB">
        <w:rPr>
          <w:rFonts w:eastAsia="標楷體" w:hint="eastAsia"/>
          <w:sz w:val="26"/>
          <w:szCs w:val="26"/>
        </w:rPr>
        <w:t>105</w:t>
      </w:r>
      <w:proofErr w:type="gramEnd"/>
      <w:r w:rsidR="00D958B0" w:rsidRPr="00CF2EFF">
        <w:rPr>
          <w:rFonts w:eastAsia="標楷體" w:hint="eastAsia"/>
          <w:sz w:val="26"/>
          <w:szCs w:val="26"/>
        </w:rPr>
        <w:t>年度該受控交易之移轉訂價符合常規</w:t>
      </w:r>
      <w:r w:rsidR="000B5C3B" w:rsidRPr="00CF2EFF">
        <w:rPr>
          <w:rFonts w:eastAsia="標楷體" w:hint="eastAsia"/>
          <w:sz w:val="26"/>
          <w:szCs w:val="26"/>
        </w:rPr>
        <w:t>。</w:t>
      </w:r>
    </w:p>
    <w:p w:rsidR="00745591" w:rsidRPr="00CF2EFF" w:rsidRDefault="009D2FDD" w:rsidP="004E4330">
      <w:pPr>
        <w:pStyle w:val="3"/>
        <w:numPr>
          <w:ilvl w:val="0"/>
          <w:numId w:val="5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lastRenderedPageBreak/>
        <w:t>服務之提供</w:t>
      </w:r>
    </w:p>
    <w:p w:rsidR="00745591" w:rsidRPr="00CF2EFF" w:rsidRDefault="009D2FDD" w:rsidP="004E4330">
      <w:pPr>
        <w:numPr>
          <w:ilvl w:val="0"/>
          <w:numId w:val="72"/>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接受支援服務</w:t>
      </w:r>
    </w:p>
    <w:p w:rsidR="00745591" w:rsidRPr="00CF2EFF" w:rsidRDefault="009D2FDD" w:rsidP="004E4330">
      <w:pPr>
        <w:spacing w:beforeLines="50" w:before="120" w:afterLines="50" w:after="120" w:line="360" w:lineRule="auto"/>
        <w:ind w:leftChars="300" w:left="720" w:firstLineChars="200" w:firstLine="520"/>
        <w:jc w:val="both"/>
        <w:rPr>
          <w:rFonts w:eastAsia="標楷體"/>
          <w:b/>
          <w:sz w:val="28"/>
          <w:szCs w:val="26"/>
        </w:rPr>
      </w:pPr>
      <w:r w:rsidRPr="00CF2EFF">
        <w:rPr>
          <w:rFonts w:eastAsia="標楷體" w:hint="eastAsia"/>
          <w:sz w:val="26"/>
          <w:szCs w:val="26"/>
        </w:rPr>
        <w:t>台灣漢高</w:t>
      </w:r>
      <w:r w:rsidRPr="00CF2EFF">
        <w:rPr>
          <w:rFonts w:eastAsia="標楷體"/>
          <w:sz w:val="26"/>
          <w:szCs w:val="26"/>
        </w:rPr>
        <w:t>接受德國漢高</w:t>
      </w:r>
      <w:r w:rsidRPr="00CF2EFF">
        <w:rPr>
          <w:rFonts w:eastAsia="標楷體" w:hint="eastAsia"/>
          <w:sz w:val="26"/>
          <w:szCs w:val="26"/>
        </w:rPr>
        <w:t>提供之</w:t>
      </w:r>
      <w:r w:rsidRPr="00CF2EFF">
        <w:rPr>
          <w:rFonts w:eastAsia="標楷體"/>
          <w:sz w:val="26"/>
          <w:szCs w:val="26"/>
        </w:rPr>
        <w:t>支援服務，該服務包括「策略支援」、「營運支援」、「採購支援」、「行銷支援」、「人力資源管理支援」及「財務管理支援」，</w:t>
      </w:r>
      <w:r w:rsidRPr="00CF2EFF">
        <w:rPr>
          <w:rFonts w:eastAsia="標楷體" w:hint="eastAsia"/>
          <w:sz w:val="26"/>
          <w:szCs w:val="26"/>
        </w:rPr>
        <w:t>並依</w:t>
      </w:r>
      <w:r w:rsidRPr="00CF2EFF">
        <w:rPr>
          <w:rFonts w:eastAsia="標楷體"/>
          <w:sz w:val="26"/>
          <w:szCs w:val="26"/>
        </w:rPr>
        <w:t>實際發生費用加成</w:t>
      </w:r>
      <w:r w:rsidRPr="00CF2EFF">
        <w:rPr>
          <w:rFonts w:eastAsia="標楷體"/>
          <w:sz w:val="26"/>
          <w:szCs w:val="26"/>
        </w:rPr>
        <w:t>5%</w:t>
      </w:r>
      <w:r w:rsidRPr="00CF2EFF">
        <w:rPr>
          <w:rFonts w:eastAsia="標楷體" w:hint="eastAsia"/>
          <w:sz w:val="26"/>
          <w:szCs w:val="26"/>
        </w:rPr>
        <w:t>支付</w:t>
      </w:r>
      <w:r w:rsidRPr="00CF2EFF">
        <w:rPr>
          <w:rFonts w:eastAsia="標楷體"/>
          <w:sz w:val="26"/>
          <w:szCs w:val="26"/>
        </w:rPr>
        <w:t>服務費</w:t>
      </w:r>
      <w:r w:rsidRPr="00CF2EFF">
        <w:rPr>
          <w:rFonts w:eastAsia="標楷體" w:hint="eastAsia"/>
          <w:sz w:val="26"/>
          <w:szCs w:val="26"/>
        </w:rPr>
        <w:t>。</w:t>
      </w:r>
    </w:p>
    <w:p w:rsidR="00745591" w:rsidRPr="00CF2EFF" w:rsidRDefault="009D2FDD" w:rsidP="004E4330">
      <w:pPr>
        <w:numPr>
          <w:ilvl w:val="0"/>
          <w:numId w:val="72"/>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接受帳</w:t>
      </w:r>
      <w:proofErr w:type="gramStart"/>
      <w:r w:rsidRPr="00CF2EFF">
        <w:rPr>
          <w:rFonts w:eastAsia="標楷體" w:hint="eastAsia"/>
          <w:b/>
          <w:sz w:val="28"/>
          <w:szCs w:val="26"/>
        </w:rPr>
        <w:t>務</w:t>
      </w:r>
      <w:proofErr w:type="gramEnd"/>
      <w:r w:rsidRPr="00CF2EFF">
        <w:rPr>
          <w:rFonts w:eastAsia="標楷體" w:hint="eastAsia"/>
          <w:b/>
          <w:sz w:val="28"/>
          <w:szCs w:val="26"/>
        </w:rPr>
        <w:t>處理服務</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w:t>
      </w:r>
      <w:r w:rsidRPr="00CF2EFF">
        <w:rPr>
          <w:rFonts w:eastAsia="標楷體"/>
          <w:sz w:val="26"/>
          <w:szCs w:val="26"/>
        </w:rPr>
        <w:t>接受</w:t>
      </w:r>
      <w:r w:rsidRPr="00CF2EFF">
        <w:rPr>
          <w:rFonts w:eastAsia="標楷體" w:hint="eastAsia"/>
          <w:sz w:val="26"/>
          <w:szCs w:val="26"/>
        </w:rPr>
        <w:t>中國漢高</w:t>
      </w:r>
      <w:r w:rsidRPr="00CF2EFF">
        <w:rPr>
          <w:rFonts w:eastAsia="標楷體" w:hint="eastAsia"/>
          <w:sz w:val="26"/>
          <w:szCs w:val="26"/>
        </w:rPr>
        <w:t xml:space="preserve"> (IC) </w:t>
      </w:r>
      <w:r w:rsidRPr="00CF2EFF">
        <w:rPr>
          <w:rFonts w:eastAsia="標楷體" w:hint="eastAsia"/>
          <w:sz w:val="26"/>
          <w:szCs w:val="26"/>
        </w:rPr>
        <w:t>帳</w:t>
      </w:r>
      <w:proofErr w:type="gramStart"/>
      <w:r w:rsidRPr="00CF2EFF">
        <w:rPr>
          <w:rFonts w:eastAsia="標楷體" w:hint="eastAsia"/>
          <w:sz w:val="26"/>
          <w:szCs w:val="26"/>
        </w:rPr>
        <w:t>務</w:t>
      </w:r>
      <w:proofErr w:type="gramEnd"/>
      <w:r w:rsidRPr="00CF2EFF">
        <w:rPr>
          <w:rFonts w:eastAsia="標楷體" w:hint="eastAsia"/>
          <w:sz w:val="26"/>
          <w:szCs w:val="26"/>
        </w:rPr>
        <w:t>處理及收付款管理服務。</w:t>
      </w:r>
    </w:p>
    <w:p w:rsidR="00745591" w:rsidRPr="00CF2EFF" w:rsidRDefault="00992448" w:rsidP="004E4330">
      <w:pPr>
        <w:numPr>
          <w:ilvl w:val="0"/>
          <w:numId w:val="72"/>
        </w:numPr>
        <w:tabs>
          <w:tab w:val="left" w:pos="1134"/>
        </w:tabs>
        <w:spacing w:beforeLines="50" w:before="120" w:afterLines="50" w:after="120" w:line="360" w:lineRule="auto"/>
        <w:ind w:leftChars="250" w:left="1080"/>
        <w:jc w:val="both"/>
        <w:rPr>
          <w:rFonts w:eastAsia="標楷體"/>
          <w:b/>
          <w:sz w:val="28"/>
          <w:szCs w:val="26"/>
        </w:rPr>
      </w:pPr>
      <w:r w:rsidRPr="00CF2EFF">
        <w:rPr>
          <w:rFonts w:eastAsia="標楷體" w:hint="eastAsia"/>
          <w:b/>
          <w:sz w:val="28"/>
          <w:szCs w:val="26"/>
        </w:rPr>
        <w:t>接受財務及人事管理服務</w:t>
      </w:r>
    </w:p>
    <w:p w:rsidR="00745591" w:rsidRPr="00CF2EFF" w:rsidRDefault="00992448"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台灣漢高接受</w:t>
      </w:r>
      <w:r w:rsidRPr="00CF2EFF">
        <w:rPr>
          <w:rFonts w:eastAsia="標楷體" w:hint="eastAsia"/>
          <w:sz w:val="26"/>
          <w:szCs w:val="26"/>
        </w:rPr>
        <w:t>HAPSC</w:t>
      </w:r>
      <w:r w:rsidRPr="00CF2EFF">
        <w:rPr>
          <w:rFonts w:eastAsia="標楷體" w:hint="eastAsia"/>
          <w:sz w:val="26"/>
          <w:szCs w:val="26"/>
        </w:rPr>
        <w:t>財務及人事管理服務，並依</w:t>
      </w:r>
      <w:r w:rsidRPr="00CF2EFF">
        <w:rPr>
          <w:rFonts w:eastAsia="標楷體"/>
          <w:sz w:val="26"/>
          <w:szCs w:val="26"/>
        </w:rPr>
        <w:t>實際發生費用加成</w:t>
      </w:r>
      <w:r w:rsidRPr="00CF2EFF">
        <w:rPr>
          <w:rFonts w:eastAsia="標楷體"/>
          <w:sz w:val="26"/>
          <w:szCs w:val="26"/>
        </w:rPr>
        <w:t>5%</w:t>
      </w:r>
      <w:r w:rsidRPr="00CF2EFF">
        <w:rPr>
          <w:rFonts w:eastAsia="標楷體" w:hint="eastAsia"/>
          <w:sz w:val="26"/>
          <w:szCs w:val="26"/>
        </w:rPr>
        <w:t>支付</w:t>
      </w:r>
      <w:r w:rsidRPr="00CF2EFF">
        <w:rPr>
          <w:rFonts w:eastAsia="標楷體"/>
          <w:sz w:val="26"/>
          <w:szCs w:val="26"/>
        </w:rPr>
        <w:t>服務費</w:t>
      </w:r>
      <w:r w:rsidRPr="00CF2EFF">
        <w:rPr>
          <w:rFonts w:eastAsia="標楷體" w:hint="eastAsia"/>
          <w:sz w:val="26"/>
          <w:szCs w:val="26"/>
        </w:rPr>
        <w:t>。</w:t>
      </w:r>
    </w:p>
    <w:p w:rsidR="00745591" w:rsidRPr="00CF2EFF" w:rsidRDefault="00992448"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w:t>
      </w:r>
      <w:r w:rsidR="0044234E" w:rsidRPr="00CF2EFF">
        <w:rPr>
          <w:rFonts w:eastAsia="標楷體" w:hint="eastAsia"/>
          <w:sz w:val="26"/>
          <w:szCs w:val="26"/>
        </w:rPr>
        <w:t>10</w:t>
      </w:r>
      <w:r w:rsidR="00F033DB">
        <w:rPr>
          <w:rFonts w:eastAsia="標楷體" w:hint="eastAsia"/>
          <w:sz w:val="26"/>
          <w:szCs w:val="26"/>
        </w:rPr>
        <w:t>3</w:t>
      </w:r>
      <w:r w:rsidRPr="00CF2EFF">
        <w:rPr>
          <w:rFonts w:eastAsia="標楷體" w:hint="eastAsia"/>
          <w:sz w:val="26"/>
          <w:szCs w:val="26"/>
        </w:rPr>
        <w:t>～</w:t>
      </w:r>
      <w:r w:rsidR="0044234E" w:rsidRPr="00CF2EFF">
        <w:rPr>
          <w:rFonts w:eastAsia="標楷體" w:hint="eastAsia"/>
          <w:sz w:val="26"/>
          <w:szCs w:val="26"/>
        </w:rPr>
        <w:t>10</w:t>
      </w:r>
      <w:r w:rsidR="00F033DB">
        <w:rPr>
          <w:rFonts w:eastAsia="標楷體" w:hint="eastAsia"/>
          <w:sz w:val="26"/>
          <w:szCs w:val="26"/>
        </w:rPr>
        <w:t>5</w:t>
      </w:r>
      <w:r w:rsidRPr="00CF2EFF">
        <w:rPr>
          <w:rFonts w:eastAsia="標楷體" w:hint="eastAsia"/>
          <w:sz w:val="26"/>
          <w:szCs w:val="26"/>
        </w:rPr>
        <w:t>年度接受上述支援與帳</w:t>
      </w:r>
      <w:proofErr w:type="gramStart"/>
      <w:r w:rsidRPr="00CF2EFF">
        <w:rPr>
          <w:rFonts w:eastAsia="標楷體" w:hint="eastAsia"/>
          <w:sz w:val="26"/>
          <w:szCs w:val="26"/>
        </w:rPr>
        <w:t>務</w:t>
      </w:r>
      <w:proofErr w:type="gramEnd"/>
      <w:r w:rsidRPr="00CF2EFF">
        <w:rPr>
          <w:rFonts w:eastAsia="標楷體" w:hint="eastAsia"/>
          <w:sz w:val="26"/>
          <w:szCs w:val="26"/>
        </w:rPr>
        <w:t>處理服務，可比較利潤法為</w:t>
      </w:r>
      <w:r w:rsidRPr="00CF2EFF">
        <w:rPr>
          <w:rFonts w:eastAsia="標楷體"/>
          <w:sz w:val="26"/>
          <w:szCs w:val="26"/>
        </w:rPr>
        <w:t>評估</w:t>
      </w:r>
      <w:r w:rsidRPr="00CF2EFF">
        <w:rPr>
          <w:rFonts w:eastAsia="標楷體" w:hint="eastAsia"/>
          <w:sz w:val="26"/>
          <w:szCs w:val="26"/>
        </w:rPr>
        <w:t>該受控交易之</w:t>
      </w:r>
      <w:proofErr w:type="gramStart"/>
      <w:r w:rsidRPr="00CF2EFF">
        <w:rPr>
          <w:rFonts w:eastAsia="標楷體" w:hint="eastAsia"/>
          <w:sz w:val="26"/>
          <w:szCs w:val="26"/>
        </w:rPr>
        <w:t>最</w:t>
      </w:r>
      <w:proofErr w:type="gramEnd"/>
      <w:r w:rsidRPr="00CF2EFF">
        <w:rPr>
          <w:rFonts w:eastAsia="標楷體" w:hint="eastAsia"/>
          <w:sz w:val="26"/>
          <w:szCs w:val="26"/>
        </w:rPr>
        <w:t>適常規交易方法，以台灣漢高為受測個體。</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因上述服務皆有助於台灣漢高之整體營運，故以所賺利潤進行分析，台灣漢高</w:t>
      </w:r>
      <w:r w:rsidRPr="00CF2EFF">
        <w:rPr>
          <w:rFonts w:eastAsia="標楷體"/>
          <w:sz w:val="26"/>
          <w:szCs w:val="26"/>
        </w:rPr>
        <w:t>支付</w:t>
      </w:r>
      <w:r w:rsidRPr="00CF2EFF">
        <w:rPr>
          <w:rFonts w:eastAsia="標楷體" w:hint="eastAsia"/>
          <w:sz w:val="26"/>
          <w:szCs w:val="26"/>
        </w:rPr>
        <w:t>服務</w:t>
      </w:r>
      <w:r w:rsidRPr="00CF2EFF">
        <w:rPr>
          <w:rFonts w:eastAsia="標楷體"/>
          <w:sz w:val="26"/>
          <w:szCs w:val="26"/>
        </w:rPr>
        <w:t>費用</w:t>
      </w:r>
      <w:r w:rsidRPr="00CF2EFF">
        <w:rPr>
          <w:rFonts w:eastAsia="標楷體" w:hint="eastAsia"/>
          <w:sz w:val="26"/>
          <w:szCs w:val="26"/>
        </w:rPr>
        <w:t>後</w:t>
      </w:r>
      <w:r w:rsidRPr="00CF2EFF">
        <w:rPr>
          <w:rFonts w:eastAsia="標楷體"/>
          <w:sz w:val="26"/>
          <w:szCs w:val="26"/>
        </w:rPr>
        <w:t>若能賺得與可比較對象相當或更高之利潤</w:t>
      </w:r>
      <w:r w:rsidRPr="00CF2EFF">
        <w:rPr>
          <w:rFonts w:eastAsia="標楷體" w:hint="eastAsia"/>
          <w:sz w:val="26"/>
          <w:szCs w:val="26"/>
        </w:rPr>
        <w:t>，方可推論該交易未</w:t>
      </w:r>
      <w:r w:rsidRPr="00CF2EFF">
        <w:rPr>
          <w:rFonts w:eastAsia="標楷體"/>
          <w:sz w:val="26"/>
          <w:szCs w:val="26"/>
        </w:rPr>
        <w:t>有不合常規之安排</w:t>
      </w:r>
      <w:r w:rsidRPr="00CF2EFF">
        <w:rPr>
          <w:rFonts w:eastAsia="標楷體" w:hint="eastAsia"/>
          <w:sz w:val="26"/>
          <w:szCs w:val="26"/>
        </w:rPr>
        <w:t>。</w:t>
      </w:r>
    </w:p>
    <w:p w:rsidR="00745591" w:rsidRPr="00CF2EFF" w:rsidRDefault="009D2FDD" w:rsidP="004E4330">
      <w:pPr>
        <w:spacing w:beforeLines="50" w:before="120" w:afterLines="50" w:after="120" w:line="360" w:lineRule="auto"/>
        <w:ind w:leftChars="300" w:left="720" w:firstLineChars="200" w:firstLine="520"/>
        <w:jc w:val="both"/>
        <w:rPr>
          <w:rFonts w:eastAsia="標楷體"/>
          <w:sz w:val="26"/>
          <w:szCs w:val="26"/>
        </w:rPr>
      </w:pPr>
      <w:r w:rsidRPr="00CF2EFF">
        <w:rPr>
          <w:rFonts w:eastAsia="標楷體" w:hint="eastAsia"/>
          <w:sz w:val="26"/>
          <w:szCs w:val="26"/>
        </w:rPr>
        <w:t>台灣漢高</w:t>
      </w:r>
      <w:r w:rsidR="0044234E" w:rsidRPr="00CF2EFF">
        <w:rPr>
          <w:rFonts w:eastAsia="標楷體"/>
          <w:sz w:val="26"/>
          <w:szCs w:val="26"/>
        </w:rPr>
        <w:t>10</w:t>
      </w:r>
      <w:r w:rsidR="00F033DB">
        <w:rPr>
          <w:rFonts w:eastAsia="標楷體" w:hint="eastAsia"/>
          <w:sz w:val="26"/>
          <w:szCs w:val="26"/>
        </w:rPr>
        <w:t>3</w:t>
      </w:r>
      <w:r w:rsidR="002A7CA7" w:rsidRPr="00CF2EFF">
        <w:rPr>
          <w:rFonts w:eastAsia="標楷體" w:hint="eastAsia"/>
          <w:sz w:val="26"/>
          <w:szCs w:val="26"/>
        </w:rPr>
        <w:t>～</w:t>
      </w:r>
      <w:r w:rsidR="0044234E" w:rsidRPr="00CF2EFF">
        <w:rPr>
          <w:rFonts w:eastAsia="標楷體"/>
          <w:sz w:val="26"/>
          <w:szCs w:val="26"/>
        </w:rPr>
        <w:t>10</w:t>
      </w:r>
      <w:r w:rsidR="00F033DB">
        <w:rPr>
          <w:rFonts w:eastAsia="標楷體" w:hint="eastAsia"/>
          <w:sz w:val="26"/>
          <w:szCs w:val="26"/>
        </w:rPr>
        <w:t>5</w:t>
      </w:r>
      <w:r w:rsidR="004C01D1" w:rsidRPr="00CF2EFF">
        <w:rPr>
          <w:rFonts w:eastAsia="標楷體" w:hint="eastAsia"/>
          <w:sz w:val="26"/>
          <w:szCs w:val="26"/>
        </w:rPr>
        <w:t>年度支付服務費後整體營運平均賺得營業淨利率</w:t>
      </w:r>
      <w:r w:rsidR="00923CD9">
        <w:rPr>
          <w:rFonts w:eastAsia="標楷體"/>
          <w:sz w:val="26"/>
          <w:szCs w:val="26"/>
        </w:rPr>
        <w:t>7.55%</w:t>
      </w:r>
      <w:r w:rsidRPr="00CF2EFF">
        <w:rPr>
          <w:rFonts w:eastAsia="標楷體" w:hint="eastAsia"/>
          <w:sz w:val="26"/>
          <w:szCs w:val="26"/>
        </w:rPr>
        <w:t>，</w:t>
      </w:r>
      <w:r w:rsidR="003B4C7E" w:rsidRPr="00CF2EFF">
        <w:rPr>
          <w:rFonts w:eastAsia="標楷體" w:hint="eastAsia"/>
          <w:sz w:val="26"/>
          <w:szCs w:val="26"/>
        </w:rPr>
        <w:t>位</w:t>
      </w:r>
      <w:r w:rsidRPr="00CF2EFF">
        <w:rPr>
          <w:rFonts w:eastAsia="標楷體" w:hint="eastAsia"/>
          <w:sz w:val="26"/>
          <w:szCs w:val="26"/>
        </w:rPr>
        <w:t>於</w:t>
      </w:r>
      <w:r w:rsidR="00AF6C06" w:rsidRPr="00CF2EFF">
        <w:rPr>
          <w:rFonts w:eastAsia="標楷體" w:hint="eastAsia"/>
          <w:sz w:val="26"/>
          <w:szCs w:val="26"/>
        </w:rPr>
        <w:t>ONESOURCE</w:t>
      </w:r>
      <w:r w:rsidR="004C01D1" w:rsidRPr="00CF2EFF">
        <w:rPr>
          <w:rFonts w:eastAsia="標楷體" w:hint="eastAsia"/>
          <w:sz w:val="26"/>
          <w:szCs w:val="26"/>
        </w:rPr>
        <w:t>資料庫</w:t>
      </w:r>
      <w:proofErr w:type="gramStart"/>
      <w:r w:rsidR="004C01D1" w:rsidRPr="00CF2EFF">
        <w:rPr>
          <w:rFonts w:eastAsia="標楷體" w:hint="eastAsia"/>
          <w:sz w:val="26"/>
          <w:szCs w:val="26"/>
        </w:rPr>
        <w:t>所選可比較</w:t>
      </w:r>
      <w:proofErr w:type="gramEnd"/>
      <w:r w:rsidR="004C01D1" w:rsidRPr="00CF2EFF">
        <w:rPr>
          <w:rFonts w:eastAsia="標楷體" w:hint="eastAsia"/>
          <w:sz w:val="26"/>
          <w:szCs w:val="26"/>
        </w:rPr>
        <w:t>對象經資本性調整後之常規交易範圍</w:t>
      </w:r>
      <w:r w:rsidR="00BD037B">
        <w:rPr>
          <w:rFonts w:eastAsia="標楷體" w:hint="eastAsia"/>
          <w:sz w:val="26"/>
          <w:szCs w:val="26"/>
        </w:rPr>
        <w:t>3.74</w:t>
      </w:r>
      <w:r w:rsidR="00242D19">
        <w:rPr>
          <w:rFonts w:eastAsia="標楷體" w:hint="eastAsia"/>
          <w:sz w:val="26"/>
          <w:szCs w:val="26"/>
        </w:rPr>
        <w:t>%</w:t>
      </w:r>
      <w:r w:rsidR="00242D19">
        <w:rPr>
          <w:rFonts w:eastAsia="標楷體" w:hint="eastAsia"/>
          <w:sz w:val="26"/>
          <w:szCs w:val="26"/>
        </w:rPr>
        <w:t>～</w:t>
      </w:r>
      <w:r w:rsidR="00BD037B">
        <w:rPr>
          <w:rFonts w:eastAsia="標楷體" w:hint="eastAsia"/>
          <w:sz w:val="26"/>
          <w:szCs w:val="26"/>
        </w:rPr>
        <w:t>9.46</w:t>
      </w:r>
      <w:r w:rsidR="00242D19">
        <w:rPr>
          <w:rFonts w:eastAsia="標楷體" w:hint="eastAsia"/>
          <w:sz w:val="26"/>
          <w:szCs w:val="26"/>
        </w:rPr>
        <w:t>%</w:t>
      </w:r>
      <w:r w:rsidR="004C01D1" w:rsidRPr="00CF2EFF">
        <w:rPr>
          <w:rFonts w:eastAsia="標楷體" w:hint="eastAsia"/>
          <w:sz w:val="26"/>
          <w:szCs w:val="26"/>
        </w:rPr>
        <w:t>內</w:t>
      </w:r>
      <w:r w:rsidRPr="00CF2EFF">
        <w:rPr>
          <w:rFonts w:eastAsia="標楷體" w:hint="eastAsia"/>
          <w:sz w:val="26"/>
          <w:szCs w:val="26"/>
        </w:rPr>
        <w:t>，</w:t>
      </w:r>
      <w:r w:rsidR="003B4C7E" w:rsidRPr="00CF2EFF">
        <w:rPr>
          <w:rFonts w:eastAsia="標楷體" w:hAnsi="標楷體"/>
          <w:sz w:val="26"/>
          <w:szCs w:val="26"/>
        </w:rPr>
        <w:t>推論台灣</w:t>
      </w:r>
      <w:r w:rsidR="003B4C7E" w:rsidRPr="00CF2EFF">
        <w:rPr>
          <w:rFonts w:eastAsia="標楷體" w:hAnsi="標楷體" w:hint="eastAsia"/>
          <w:sz w:val="26"/>
          <w:szCs w:val="26"/>
        </w:rPr>
        <w:t>漢高</w:t>
      </w:r>
      <w:proofErr w:type="gramStart"/>
      <w:r w:rsidR="00F033DB">
        <w:rPr>
          <w:rFonts w:eastAsia="標楷體" w:hint="eastAsia"/>
          <w:sz w:val="26"/>
          <w:szCs w:val="26"/>
        </w:rPr>
        <w:t>105</w:t>
      </w:r>
      <w:proofErr w:type="gramEnd"/>
      <w:r w:rsidR="004C01D1" w:rsidRPr="00CF2EFF">
        <w:rPr>
          <w:rFonts w:eastAsia="標楷體" w:hint="eastAsia"/>
          <w:sz w:val="26"/>
          <w:szCs w:val="26"/>
        </w:rPr>
        <w:t>年度該受控交易之移轉訂價符合常規。</w:t>
      </w:r>
    </w:p>
    <w:p w:rsidR="00745591" w:rsidRPr="00CF2EFF" w:rsidRDefault="009D2FDD" w:rsidP="004E4330">
      <w:pPr>
        <w:pStyle w:val="3"/>
        <w:numPr>
          <w:ilvl w:val="0"/>
          <w:numId w:val="52"/>
        </w:numPr>
        <w:spacing w:beforeLines="50" w:before="120" w:afterLines="50" w:after="120" w:line="360" w:lineRule="auto"/>
        <w:ind w:leftChars="100" w:left="720"/>
        <w:jc w:val="both"/>
        <w:rPr>
          <w:rFonts w:ascii="Times New Roman" w:eastAsia="標楷體"/>
          <w:sz w:val="32"/>
        </w:rPr>
      </w:pPr>
      <w:r w:rsidRPr="00CF2EFF">
        <w:rPr>
          <w:rFonts w:ascii="Times New Roman" w:eastAsia="標楷體" w:hint="eastAsia"/>
          <w:sz w:val="32"/>
        </w:rPr>
        <w:t>資金之使用</w:t>
      </w:r>
      <w:r w:rsidRPr="00CF2EFF">
        <w:rPr>
          <w:rFonts w:ascii="Times New Roman" w:eastAsia="標楷體" w:hint="eastAsia"/>
          <w:sz w:val="32"/>
        </w:rPr>
        <w:t>-</w:t>
      </w:r>
      <w:r w:rsidRPr="00CF2EFF">
        <w:rPr>
          <w:rFonts w:ascii="Times New Roman" w:eastAsia="標楷體" w:hint="eastAsia"/>
          <w:sz w:val="32"/>
        </w:rPr>
        <w:t>借款</w:t>
      </w:r>
    </w:p>
    <w:p w:rsidR="00745591" w:rsidRPr="00CF2EFF" w:rsidRDefault="009D2FDD" w:rsidP="004E4330">
      <w:pPr>
        <w:spacing w:beforeLines="50" w:before="120" w:afterLines="50" w:after="120" w:line="360" w:lineRule="auto"/>
        <w:ind w:leftChars="100" w:left="240" w:firstLineChars="200" w:firstLine="520"/>
        <w:jc w:val="both"/>
        <w:rPr>
          <w:rFonts w:eastAsia="標楷體"/>
          <w:sz w:val="26"/>
          <w:szCs w:val="26"/>
        </w:rPr>
      </w:pPr>
      <w:r w:rsidRPr="00CF2EFF">
        <w:rPr>
          <w:rFonts w:eastAsia="標楷體" w:hint="eastAsia"/>
          <w:sz w:val="26"/>
          <w:szCs w:val="26"/>
        </w:rPr>
        <w:t>台灣漢高</w:t>
      </w:r>
      <w:r w:rsidRPr="00CF2EFF">
        <w:rPr>
          <w:rFonts w:eastAsia="標楷體"/>
          <w:sz w:val="26"/>
          <w:szCs w:val="26"/>
        </w:rPr>
        <w:t>向德國漢高借款</w:t>
      </w:r>
      <w:r w:rsidRPr="00CF2EFF">
        <w:rPr>
          <w:rFonts w:eastAsia="標楷體" w:hint="eastAsia"/>
          <w:sz w:val="26"/>
          <w:szCs w:val="26"/>
        </w:rPr>
        <w:t>，可比較未受控價格法為</w:t>
      </w:r>
      <w:r w:rsidRPr="00CF2EFF">
        <w:rPr>
          <w:rFonts w:eastAsia="標楷體"/>
          <w:sz w:val="26"/>
          <w:szCs w:val="26"/>
        </w:rPr>
        <w:t>評估</w:t>
      </w:r>
      <w:r w:rsidRPr="00CF2EFF">
        <w:rPr>
          <w:rFonts w:eastAsia="標楷體" w:hint="eastAsia"/>
          <w:sz w:val="26"/>
          <w:szCs w:val="26"/>
        </w:rPr>
        <w:t>該受控交易之</w:t>
      </w:r>
      <w:proofErr w:type="gramStart"/>
      <w:r w:rsidRPr="00CF2EFF">
        <w:rPr>
          <w:rFonts w:eastAsia="標楷體" w:hint="eastAsia"/>
          <w:sz w:val="26"/>
          <w:szCs w:val="26"/>
        </w:rPr>
        <w:lastRenderedPageBreak/>
        <w:t>最</w:t>
      </w:r>
      <w:proofErr w:type="gramEnd"/>
      <w:r w:rsidRPr="00CF2EFF">
        <w:rPr>
          <w:rFonts w:eastAsia="標楷體" w:hint="eastAsia"/>
          <w:sz w:val="26"/>
          <w:szCs w:val="26"/>
        </w:rPr>
        <w:t>適常規交易方法。</w:t>
      </w:r>
    </w:p>
    <w:p w:rsidR="00745591" w:rsidRPr="00CF2EFF" w:rsidRDefault="009D2FDD" w:rsidP="004E4330">
      <w:pPr>
        <w:spacing w:beforeLines="50" w:before="120" w:afterLines="50" w:after="120" w:line="360" w:lineRule="auto"/>
        <w:ind w:leftChars="100" w:left="240" w:firstLineChars="200" w:firstLine="520"/>
        <w:jc w:val="both"/>
        <w:rPr>
          <w:rFonts w:eastAsia="標楷體"/>
          <w:sz w:val="26"/>
          <w:szCs w:val="26"/>
        </w:rPr>
      </w:pPr>
      <w:r w:rsidRPr="00CF2EFF">
        <w:rPr>
          <w:rFonts w:eastAsia="標楷體" w:hint="eastAsia"/>
          <w:sz w:val="26"/>
          <w:szCs w:val="26"/>
        </w:rPr>
        <w:t>經分析，台灣漢高支付之計息年利率</w:t>
      </w:r>
      <w:r w:rsidR="004C01D1" w:rsidRPr="00CF2EFF">
        <w:rPr>
          <w:rFonts w:eastAsia="標楷體"/>
          <w:sz w:val="26"/>
          <w:szCs w:val="26"/>
        </w:rPr>
        <w:t>2</w:t>
      </w:r>
      <w:r w:rsidR="00276C38">
        <w:rPr>
          <w:rFonts w:eastAsia="標楷體"/>
          <w:sz w:val="26"/>
          <w:szCs w:val="26"/>
        </w:rPr>
        <w:t>.</w:t>
      </w:r>
      <w:r w:rsidR="00276C38">
        <w:rPr>
          <w:rFonts w:eastAsia="標楷體" w:hint="eastAsia"/>
          <w:sz w:val="26"/>
          <w:szCs w:val="26"/>
        </w:rPr>
        <w:t>66</w:t>
      </w:r>
      <w:r w:rsidR="004C01D1" w:rsidRPr="00CF2EFF">
        <w:rPr>
          <w:rFonts w:eastAsia="標楷體"/>
          <w:sz w:val="26"/>
          <w:szCs w:val="26"/>
        </w:rPr>
        <w:t>%~</w:t>
      </w:r>
      <w:r w:rsidR="00F9795B" w:rsidRPr="00CF2EFF">
        <w:rPr>
          <w:rFonts w:eastAsia="標楷體"/>
          <w:sz w:val="26"/>
          <w:szCs w:val="26"/>
        </w:rPr>
        <w:t>2</w:t>
      </w:r>
      <w:r w:rsidR="004C01D1" w:rsidRPr="00CF2EFF">
        <w:rPr>
          <w:rFonts w:eastAsia="標楷體"/>
          <w:sz w:val="26"/>
          <w:szCs w:val="26"/>
        </w:rPr>
        <w:t>.</w:t>
      </w:r>
      <w:r w:rsidR="00276C38">
        <w:rPr>
          <w:rFonts w:eastAsia="標楷體" w:hint="eastAsia"/>
          <w:sz w:val="26"/>
          <w:szCs w:val="26"/>
        </w:rPr>
        <w:t>73</w:t>
      </w:r>
      <w:r w:rsidR="004C01D1" w:rsidRPr="00CF2EFF">
        <w:rPr>
          <w:rFonts w:eastAsia="標楷體"/>
          <w:sz w:val="26"/>
          <w:szCs w:val="26"/>
        </w:rPr>
        <w:t>%</w:t>
      </w:r>
      <w:r w:rsidRPr="00CF2EFF">
        <w:rPr>
          <w:rFonts w:eastAsia="標楷體" w:hint="eastAsia"/>
          <w:sz w:val="26"/>
          <w:szCs w:val="26"/>
        </w:rPr>
        <w:t>，</w:t>
      </w:r>
      <w:r w:rsidR="00D47C9E" w:rsidRPr="00CF2EFF">
        <w:rPr>
          <w:rFonts w:eastAsia="標楷體" w:hint="eastAsia"/>
          <w:sz w:val="26"/>
          <w:szCs w:val="26"/>
        </w:rPr>
        <w:t>低</w:t>
      </w:r>
      <w:r w:rsidR="004C01D1" w:rsidRPr="00CF2EFF">
        <w:rPr>
          <w:rFonts w:eastAsia="標楷體" w:hAnsi="標楷體"/>
          <w:sz w:val="26"/>
          <w:szCs w:val="26"/>
        </w:rPr>
        <w:t>於</w:t>
      </w:r>
      <w:r w:rsidR="004C01D1" w:rsidRPr="00CF2EFF">
        <w:rPr>
          <w:rFonts w:eastAsia="標楷體" w:hAnsi="標楷體" w:hint="eastAsia"/>
          <w:sz w:val="26"/>
          <w:szCs w:val="26"/>
        </w:rPr>
        <w:t>台灣銀行</w:t>
      </w:r>
      <w:r w:rsidR="00F033DB">
        <w:rPr>
          <w:rFonts w:eastAsia="標楷體"/>
          <w:sz w:val="26"/>
          <w:szCs w:val="26"/>
        </w:rPr>
        <w:t>105</w:t>
      </w:r>
      <w:r w:rsidR="004C01D1" w:rsidRPr="00CF2EFF">
        <w:rPr>
          <w:rFonts w:eastAsia="標楷體" w:hint="eastAsia"/>
          <w:sz w:val="26"/>
          <w:szCs w:val="26"/>
        </w:rPr>
        <w:t>年</w:t>
      </w:r>
      <w:r w:rsidR="004C01D1" w:rsidRPr="00CF2EFF">
        <w:rPr>
          <w:rFonts w:eastAsia="標楷體"/>
          <w:sz w:val="26"/>
          <w:szCs w:val="26"/>
        </w:rPr>
        <w:t>1</w:t>
      </w:r>
      <w:r w:rsidR="004C01D1" w:rsidRPr="00CF2EFF">
        <w:rPr>
          <w:rFonts w:eastAsia="標楷體" w:hint="eastAsia"/>
          <w:sz w:val="26"/>
          <w:szCs w:val="26"/>
        </w:rPr>
        <w:t>月至</w:t>
      </w:r>
      <w:r w:rsidR="00F033DB">
        <w:rPr>
          <w:rFonts w:eastAsia="標楷體"/>
          <w:sz w:val="26"/>
          <w:szCs w:val="26"/>
        </w:rPr>
        <w:t>105</w:t>
      </w:r>
      <w:r w:rsidR="004C01D1" w:rsidRPr="00CF2EFF">
        <w:rPr>
          <w:rFonts w:eastAsia="標楷體" w:hint="eastAsia"/>
          <w:sz w:val="26"/>
          <w:szCs w:val="26"/>
        </w:rPr>
        <w:t>年</w:t>
      </w:r>
      <w:r w:rsidR="004C01D1" w:rsidRPr="00CF2EFF">
        <w:rPr>
          <w:rFonts w:eastAsia="標楷體"/>
          <w:sz w:val="26"/>
          <w:szCs w:val="26"/>
        </w:rPr>
        <w:t>12</w:t>
      </w:r>
      <w:r w:rsidR="004C01D1" w:rsidRPr="00CF2EFF">
        <w:rPr>
          <w:rFonts w:eastAsia="標楷體" w:hint="eastAsia"/>
          <w:sz w:val="26"/>
          <w:szCs w:val="26"/>
        </w:rPr>
        <w:t>月</w:t>
      </w:r>
      <w:r w:rsidR="004C01D1" w:rsidRPr="00CF2EFF">
        <w:rPr>
          <w:rFonts w:eastAsia="標楷體" w:hAnsi="標楷體" w:hint="eastAsia"/>
          <w:sz w:val="26"/>
          <w:szCs w:val="26"/>
        </w:rPr>
        <w:t>基本放款</w:t>
      </w:r>
      <w:r w:rsidR="004C01D1" w:rsidRPr="00CF2EFF">
        <w:rPr>
          <w:rFonts w:eastAsia="標楷體" w:hint="eastAsia"/>
          <w:sz w:val="26"/>
          <w:szCs w:val="26"/>
        </w:rPr>
        <w:t>利率</w:t>
      </w:r>
      <w:r w:rsidR="007C6FB5" w:rsidRPr="00CF2EFF">
        <w:rPr>
          <w:rFonts w:eastAsia="標楷體" w:hint="eastAsia"/>
          <w:sz w:val="26"/>
          <w:szCs w:val="26"/>
        </w:rPr>
        <w:t>4.</w:t>
      </w:r>
      <w:r w:rsidR="00AF4206">
        <w:rPr>
          <w:rFonts w:eastAsia="標楷體" w:hint="eastAsia"/>
          <w:sz w:val="26"/>
          <w:szCs w:val="26"/>
        </w:rPr>
        <w:t>756</w:t>
      </w:r>
      <w:r w:rsidR="00661F64" w:rsidRPr="00CF2EFF">
        <w:rPr>
          <w:rFonts w:eastAsia="標楷體" w:hint="eastAsia"/>
          <w:sz w:val="26"/>
          <w:szCs w:val="26"/>
        </w:rPr>
        <w:t>%</w:t>
      </w:r>
      <w:r w:rsidR="007C6FB5" w:rsidRPr="00CF2EFF">
        <w:rPr>
          <w:rFonts w:eastAsia="標楷體" w:hint="eastAsia"/>
          <w:sz w:val="26"/>
          <w:szCs w:val="26"/>
        </w:rPr>
        <w:t>~</w:t>
      </w:r>
      <w:r w:rsidR="00AF4206">
        <w:rPr>
          <w:rFonts w:eastAsia="標楷體" w:hint="eastAsia"/>
          <w:sz w:val="26"/>
          <w:szCs w:val="26"/>
        </w:rPr>
        <w:t>4.966</w:t>
      </w:r>
      <w:r w:rsidR="004C01D1" w:rsidRPr="00CF2EFF">
        <w:rPr>
          <w:rFonts w:eastAsia="標楷體"/>
          <w:sz w:val="26"/>
          <w:szCs w:val="26"/>
        </w:rPr>
        <w:t>%</w:t>
      </w:r>
      <w:r w:rsidRPr="00CF2EFF">
        <w:rPr>
          <w:rFonts w:eastAsia="標楷體" w:hint="eastAsia"/>
          <w:sz w:val="26"/>
          <w:szCs w:val="26"/>
        </w:rPr>
        <w:t>，推論台灣漢高</w:t>
      </w:r>
      <w:proofErr w:type="gramStart"/>
      <w:r w:rsidR="00F033DB">
        <w:rPr>
          <w:rFonts w:eastAsia="標楷體"/>
          <w:sz w:val="26"/>
          <w:szCs w:val="26"/>
        </w:rPr>
        <w:t>105</w:t>
      </w:r>
      <w:proofErr w:type="gramEnd"/>
      <w:r w:rsidR="004C01D1" w:rsidRPr="00CF2EFF">
        <w:rPr>
          <w:rFonts w:eastAsia="標楷體" w:hint="eastAsia"/>
          <w:sz w:val="26"/>
          <w:szCs w:val="26"/>
        </w:rPr>
        <w:t>年度該受控交易無須為稅務上之調整。</w:t>
      </w:r>
    </w:p>
    <w:p w:rsidR="00745591" w:rsidRPr="00CF2EFF" w:rsidRDefault="00B5366E" w:rsidP="004E4330">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CF2EFF">
        <w:rPr>
          <w:rFonts w:ascii="Times New Roman" w:eastAsia="標楷體" w:hAnsi="Times New Roman" w:hint="eastAsia"/>
          <w:sz w:val="36"/>
          <w:szCs w:val="40"/>
        </w:rPr>
        <w:t>建議</w:t>
      </w:r>
    </w:p>
    <w:p w:rsidR="00745591" w:rsidRPr="00CF2EFF" w:rsidRDefault="00567251" w:rsidP="004E4330">
      <w:pPr>
        <w:spacing w:beforeLines="50" w:before="120" w:afterLines="50" w:after="120" w:line="360" w:lineRule="auto"/>
        <w:ind w:firstLineChars="200" w:firstLine="520"/>
        <w:rPr>
          <w:rFonts w:eastAsia="標楷體"/>
          <w:sz w:val="26"/>
          <w:szCs w:val="26"/>
        </w:rPr>
      </w:pPr>
      <w:r w:rsidRPr="00CF2EFF">
        <w:rPr>
          <w:rFonts w:eastAsia="標楷體"/>
          <w:sz w:val="26"/>
          <w:szCs w:val="26"/>
        </w:rPr>
        <w:t>本所建議</w:t>
      </w:r>
      <w:r w:rsidR="0013741C" w:rsidRPr="00CF2EFF">
        <w:rPr>
          <w:rFonts w:eastAsia="標楷體" w:hint="eastAsia"/>
          <w:sz w:val="26"/>
          <w:szCs w:val="26"/>
        </w:rPr>
        <w:t>台灣漢高</w:t>
      </w:r>
      <w:r w:rsidRPr="00CF2EFF">
        <w:rPr>
          <w:rFonts w:eastAsia="標楷體"/>
          <w:sz w:val="26"/>
          <w:szCs w:val="26"/>
        </w:rPr>
        <w:t>每年應根據當時之經濟情況，對營運狀況進行測試，以檢視移轉訂價是否仍符合常規，若不合常規，則需加以調整。</w:t>
      </w:r>
    </w:p>
    <w:p w:rsidR="00745591" w:rsidRDefault="00567251" w:rsidP="00A654F3">
      <w:pPr>
        <w:spacing w:beforeLines="50" w:before="120" w:afterLines="50" w:after="120" w:line="360" w:lineRule="auto"/>
        <w:ind w:firstLineChars="200" w:firstLine="520"/>
        <w:jc w:val="both"/>
        <w:rPr>
          <w:rFonts w:eastAsia="標楷體"/>
          <w:b/>
          <w:sz w:val="26"/>
          <w:szCs w:val="26"/>
        </w:rPr>
      </w:pPr>
      <w:r w:rsidRPr="00CF2EFF">
        <w:rPr>
          <w:rFonts w:eastAsia="標楷體"/>
          <w:sz w:val="26"/>
          <w:szCs w:val="26"/>
        </w:rPr>
        <w:t>本所必須提醒本報告之使用者，若</w:t>
      </w:r>
      <w:r w:rsidR="0013741C" w:rsidRPr="00CF2EFF">
        <w:rPr>
          <w:rFonts w:eastAsia="標楷體" w:hint="eastAsia"/>
          <w:sz w:val="26"/>
          <w:szCs w:val="26"/>
        </w:rPr>
        <w:t>台灣漢高</w:t>
      </w:r>
      <w:r w:rsidRPr="00CF2EFF">
        <w:rPr>
          <w:rFonts w:eastAsia="標楷體"/>
          <w:sz w:val="26"/>
          <w:szCs w:val="26"/>
        </w:rPr>
        <w:t>執行之功能及承擔之風險有顯著變化，</w:t>
      </w:r>
      <w:proofErr w:type="gramStart"/>
      <w:r w:rsidRPr="00CF2EFF">
        <w:rPr>
          <w:rFonts w:eastAsia="標楷體"/>
          <w:sz w:val="26"/>
          <w:szCs w:val="26"/>
        </w:rPr>
        <w:t>均會對本</w:t>
      </w:r>
      <w:proofErr w:type="gramEnd"/>
      <w:r w:rsidRPr="00CF2EFF">
        <w:rPr>
          <w:rFonts w:eastAsia="標楷體"/>
          <w:sz w:val="26"/>
          <w:szCs w:val="26"/>
        </w:rPr>
        <w:t>報告之分析</w:t>
      </w:r>
      <w:r w:rsidR="00266D93" w:rsidRPr="00CF2EFF">
        <w:rPr>
          <w:rFonts w:eastAsia="標楷體"/>
          <w:sz w:val="26"/>
          <w:szCs w:val="26"/>
        </w:rPr>
        <w:t>以及所選出之可比較對象</w:t>
      </w:r>
      <w:r w:rsidRPr="00CF2EFF">
        <w:rPr>
          <w:rFonts w:eastAsia="標楷體"/>
          <w:sz w:val="26"/>
          <w:szCs w:val="26"/>
        </w:rPr>
        <w:t>有所影響，進而影響利潤指標</w:t>
      </w:r>
      <w:r w:rsidR="006B5C5E" w:rsidRPr="00CF2EFF">
        <w:rPr>
          <w:rFonts w:eastAsia="標楷體"/>
          <w:sz w:val="26"/>
          <w:szCs w:val="26"/>
        </w:rPr>
        <w:t>及</w:t>
      </w:r>
      <w:r w:rsidRPr="00CF2EFF">
        <w:rPr>
          <w:rFonts w:eastAsia="標楷體"/>
          <w:sz w:val="26"/>
          <w:szCs w:val="26"/>
        </w:rPr>
        <w:t>常規交易範圍。</w:t>
      </w:r>
    </w:p>
    <w:sectPr w:rsidR="00745591" w:rsidSect="00DD5AB2">
      <w:headerReference w:type="even" r:id="rId68"/>
      <w:headerReference w:type="default" r:id="rId69"/>
      <w:footerReference w:type="even" r:id="rId70"/>
      <w:headerReference w:type="first" r:id="rId71"/>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303" w:rsidRDefault="00681303">
      <w:r>
        <w:separator/>
      </w:r>
    </w:p>
  </w:endnote>
  <w:endnote w:type="continuationSeparator" w:id="0">
    <w:p w:rsidR="00681303" w:rsidRDefault="0068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umanst521 Lt BT">
    <w:altName w:val="Century Gothic"/>
    <w:charset w:val="00"/>
    <w:family w:val="swiss"/>
    <w:pitch w:val="variable"/>
    <w:sig w:usb0="00000087" w:usb1="00000000" w:usb2="00000000" w:usb3="00000000" w:csb0="0000001B" w:csb1="00000000"/>
  </w:font>
  <w:font w:name="華康細黑體">
    <w:altName w:val="Arial Unicode MS"/>
    <w:charset w:val="88"/>
    <w:family w:val="modern"/>
    <w:pitch w:val="fixed"/>
    <w:sig w:usb0="80000001" w:usb1="28091800" w:usb2="00000016" w:usb3="00000000" w:csb0="00100000" w:csb1="00000000"/>
  </w:font>
  <w:font w:name="華康中黑體">
    <w:altName w:val="Arial Unicode MS"/>
    <w:charset w:val="88"/>
    <w:family w:val="modern"/>
    <w:pitch w:val="fixed"/>
    <w:sig w:usb0="F1002BFF" w:usb1="29DFFFFF" w:usb2="00000037" w:usb3="00000000" w:csb0="003F00FF" w:csb1="00000000"/>
  </w:font>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FHei-Lt-HK-BF">
    <w:altName w:val="Arial Unicode MS"/>
    <w:panose1 w:val="00000000000000000000"/>
    <w:charset w:val="86"/>
    <w:family w:val="auto"/>
    <w:notTrueType/>
    <w:pitch w:val="default"/>
    <w:sig w:usb0="00000001" w:usb1="080E0000" w:usb2="00000010" w:usb3="00000000" w:csb0="00040000" w:csb1="00000000"/>
  </w:font>
  <w:font w:name="DFKaiShu-SB-Estd-BF">
    <w:altName w:val="細明體"/>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rsidP="00986C9C">
    <w:pPr>
      <w:pStyle w:val="a9"/>
      <w:jc w:val="center"/>
    </w:pPr>
    <w:r w:rsidRPr="001E62D4">
      <w:t>©</w:t>
    </w:r>
    <w:r w:rsidRPr="00DF0B8C">
      <w:t xml:space="preserve"> </w:t>
    </w:r>
    <w:r>
      <w:rPr>
        <w:rFonts w:eastAsia="標楷體" w:hAnsi="標楷體" w:hint="eastAsia"/>
        <w:bCs/>
      </w:rPr>
      <w:t>2017</w:t>
    </w:r>
    <w:r w:rsidRPr="00DF0B8C">
      <w:t xml:space="preserve"> G</w:t>
    </w:r>
    <w:r w:rsidRPr="008817F5">
      <w:t>rant Thornton Taiwan.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rsidP="00986C9C">
    <w:pPr>
      <w:pStyle w:val="a9"/>
      <w:jc w:val="center"/>
    </w:pPr>
    <w:r w:rsidRPr="001E62D4">
      <w:t>©</w:t>
    </w:r>
    <w:r w:rsidRPr="00E15990">
      <w:t xml:space="preserve"> </w:t>
    </w:r>
    <w:r>
      <w:rPr>
        <w:rFonts w:eastAsia="標楷體" w:hAnsi="標楷體" w:hint="eastAsia"/>
        <w:bCs/>
      </w:rPr>
      <w:t>2017</w:t>
    </w:r>
    <w:r w:rsidRPr="00BF1978">
      <w:rPr>
        <w:color w:val="00CCFF"/>
      </w:rPr>
      <w:t xml:space="preserve"> </w:t>
    </w:r>
    <w:r w:rsidRPr="008817F5">
      <w:t>Grant Thornton Taiwan.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pPr>
    <w:r>
      <w:fldChar w:fldCharType="begin"/>
    </w:r>
    <w:r>
      <w:instrText xml:space="preserve"> PAGE   \* MERGEFORMAT </w:instrText>
    </w:r>
    <w:r>
      <w:fldChar w:fldCharType="separate"/>
    </w:r>
    <w:r w:rsidR="00B94325" w:rsidRPr="00B94325">
      <w:rPr>
        <w:noProof/>
        <w:lang w:val="zh-TW"/>
      </w:rPr>
      <w:t>36</w:t>
    </w:r>
    <w:r>
      <w:rPr>
        <w:noProof/>
        <w:lang w:val="zh-TW"/>
      </w:rPr>
      <w:fldChar w:fldCharType="end"/>
    </w:r>
  </w:p>
  <w:p w:rsidR="00A64E5C" w:rsidRDefault="00A64E5C" w:rsidP="008469CA">
    <w:pPr>
      <w:pStyle w:val="a9"/>
      <w:jc w:val="center"/>
    </w:pPr>
    <w:r w:rsidRPr="001E62D4">
      <w:t xml:space="preserve">© </w:t>
    </w:r>
    <w:r>
      <w:rPr>
        <w:rFonts w:eastAsia="標楷體" w:hAnsi="標楷體" w:hint="eastAsia"/>
        <w:bCs/>
      </w:rPr>
      <w:t>2017</w:t>
    </w:r>
    <w:r w:rsidRPr="008817F5">
      <w:t xml:space="preserve"> Grant Thornton Taiwan.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jc w:val="right"/>
    </w:pPr>
    <w:r>
      <w:fldChar w:fldCharType="begin"/>
    </w:r>
    <w:r>
      <w:instrText xml:space="preserve"> PAGE   \* MERGEFORMAT </w:instrText>
    </w:r>
    <w:r>
      <w:fldChar w:fldCharType="separate"/>
    </w:r>
    <w:r w:rsidR="00B94325" w:rsidRPr="00B94325">
      <w:rPr>
        <w:noProof/>
        <w:lang w:val="zh-TW"/>
      </w:rPr>
      <w:t>35</w:t>
    </w:r>
    <w:r>
      <w:rPr>
        <w:noProof/>
        <w:lang w:val="zh-TW"/>
      </w:rPr>
      <w:fldChar w:fldCharType="end"/>
    </w:r>
  </w:p>
  <w:p w:rsidR="00A64E5C" w:rsidRDefault="00A64E5C" w:rsidP="008469CA">
    <w:pPr>
      <w:pStyle w:val="a9"/>
      <w:jc w:val="center"/>
    </w:pPr>
    <w:r w:rsidRPr="001E62D4">
      <w:t xml:space="preserve">© </w:t>
    </w:r>
    <w:r>
      <w:rPr>
        <w:rFonts w:eastAsia="標楷體" w:hAnsi="標楷體" w:hint="eastAsia"/>
        <w:bCs/>
      </w:rPr>
      <w:t>2017</w:t>
    </w:r>
    <w:r w:rsidRPr="008817F5">
      <w:t xml:space="preserve"> Grant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pPr>
    <w:r>
      <w:fldChar w:fldCharType="begin"/>
    </w:r>
    <w:r>
      <w:instrText xml:space="preserve"> PAGE   \* MERGEFORMAT </w:instrText>
    </w:r>
    <w:r>
      <w:fldChar w:fldCharType="separate"/>
    </w:r>
    <w:r w:rsidR="00B94325" w:rsidRPr="00B94325">
      <w:rPr>
        <w:noProof/>
        <w:lang w:val="zh-TW"/>
      </w:rPr>
      <w:t>68</w:t>
    </w:r>
    <w:r>
      <w:rPr>
        <w:noProof/>
        <w:lang w:val="zh-TW"/>
      </w:rPr>
      <w:fldChar w:fldCharType="end"/>
    </w:r>
  </w:p>
  <w:p w:rsidR="00A64E5C" w:rsidRDefault="00A64E5C" w:rsidP="008469CA">
    <w:pPr>
      <w:pStyle w:val="a9"/>
      <w:jc w:val="center"/>
    </w:pPr>
    <w:r w:rsidRPr="001E62D4">
      <w:t xml:space="preserve">© </w:t>
    </w:r>
    <w:r>
      <w:rPr>
        <w:rFonts w:eastAsia="標楷體" w:hAnsi="標楷體" w:hint="eastAsia"/>
        <w:bCs/>
      </w:rPr>
      <w:t>2017</w:t>
    </w:r>
    <w:r w:rsidRPr="00E15990">
      <w:t xml:space="preserve"> G</w:t>
    </w:r>
    <w:r w:rsidRPr="008817F5">
      <w:t>rant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pPr>
    <w:r>
      <w:fldChar w:fldCharType="begin"/>
    </w:r>
    <w:r>
      <w:instrText xml:space="preserve"> PAGE   \* MERGEFORMAT </w:instrText>
    </w:r>
    <w:r>
      <w:fldChar w:fldCharType="separate"/>
    </w:r>
    <w:r w:rsidR="00B94325">
      <w:rPr>
        <w:noProof/>
      </w:rPr>
      <w:t>96</w:t>
    </w:r>
    <w:r>
      <w:rPr>
        <w:noProof/>
      </w:rPr>
      <w:fldChar w:fldCharType="end"/>
    </w:r>
  </w:p>
  <w:p w:rsidR="00A64E5C" w:rsidRDefault="00A64E5C" w:rsidP="00986C9C">
    <w:pPr>
      <w:pStyle w:val="a9"/>
      <w:jc w:val="center"/>
    </w:pPr>
    <w:r w:rsidRPr="001E62D4">
      <w:t xml:space="preserve">© </w:t>
    </w:r>
    <w:r>
      <w:rPr>
        <w:rFonts w:eastAsia="標楷體" w:hAnsi="標楷體" w:hint="eastAsia"/>
        <w:bCs/>
      </w:rPr>
      <w:t>2017</w:t>
    </w:r>
    <w:r w:rsidRPr="00E15990">
      <w:t xml:space="preserve"> </w:t>
    </w:r>
    <w:r w:rsidRPr="008817F5">
      <w:t>Grant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jc w:val="right"/>
    </w:pPr>
    <w:r>
      <w:fldChar w:fldCharType="begin"/>
    </w:r>
    <w:r>
      <w:instrText xml:space="preserve"> PAGE   \* MERGEFORMAT </w:instrText>
    </w:r>
    <w:r>
      <w:fldChar w:fldCharType="separate"/>
    </w:r>
    <w:r w:rsidR="00B94325">
      <w:rPr>
        <w:noProof/>
      </w:rPr>
      <w:t>95</w:t>
    </w:r>
    <w:r>
      <w:rPr>
        <w:noProof/>
      </w:rPr>
      <w:fldChar w:fldCharType="end"/>
    </w:r>
  </w:p>
  <w:p w:rsidR="00A64E5C" w:rsidRDefault="00A64E5C" w:rsidP="00060BE9">
    <w:pPr>
      <w:pStyle w:val="a9"/>
      <w:jc w:val="center"/>
    </w:pPr>
    <w:r w:rsidRPr="001E62D4">
      <w:t xml:space="preserve">© </w:t>
    </w:r>
    <w:r>
      <w:rPr>
        <w:rFonts w:eastAsia="標楷體" w:hAnsi="標楷體" w:hint="eastAsia"/>
        <w:bCs/>
      </w:rPr>
      <w:t>2017</w:t>
    </w:r>
    <w:r w:rsidRPr="00E15990">
      <w:t xml:space="preserve"> </w:t>
    </w:r>
    <w:r w:rsidRPr="008817F5">
      <w:t>Grant Thornton Taiwan.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9"/>
    </w:pPr>
    <w:r>
      <w:fldChar w:fldCharType="begin"/>
    </w:r>
    <w:r>
      <w:instrText xml:space="preserve"> PAGE   \* MERGEFORMAT </w:instrText>
    </w:r>
    <w:r>
      <w:fldChar w:fldCharType="separate"/>
    </w:r>
    <w:r w:rsidR="00B94325">
      <w:rPr>
        <w:noProof/>
      </w:rPr>
      <w:t>120</w:t>
    </w:r>
    <w:r>
      <w:rPr>
        <w:noProof/>
      </w:rPr>
      <w:fldChar w:fldCharType="end"/>
    </w:r>
  </w:p>
  <w:p w:rsidR="00A64E5C" w:rsidRDefault="00A64E5C" w:rsidP="00986C9C">
    <w:pPr>
      <w:pStyle w:val="a9"/>
      <w:jc w:val="center"/>
    </w:pPr>
    <w:r w:rsidRPr="001E62D4">
      <w:t>©</w:t>
    </w:r>
    <w:r w:rsidRPr="006A7ABB">
      <w:t xml:space="preserve"> </w:t>
    </w:r>
    <w:r>
      <w:rPr>
        <w:rFonts w:eastAsia="標楷體" w:hAnsi="標楷體" w:hint="eastAsia"/>
        <w:bCs/>
      </w:rPr>
      <w:t>2017</w:t>
    </w:r>
    <w:r w:rsidRPr="008817F5">
      <w:t xml:space="preserve"> Grant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303" w:rsidRDefault="00681303">
      <w:r>
        <w:separator/>
      </w:r>
    </w:p>
  </w:footnote>
  <w:footnote w:type="continuationSeparator" w:id="0">
    <w:p w:rsidR="00681303" w:rsidRDefault="00681303">
      <w:r>
        <w:continuationSeparator/>
      </w:r>
    </w:p>
  </w:footnote>
  <w:footnote w:id="1">
    <w:p w:rsidR="00A64E5C" w:rsidRDefault="00A64E5C" w:rsidP="00493C54">
      <w:pPr>
        <w:pStyle w:val="af1"/>
      </w:pPr>
      <w:r>
        <w:rPr>
          <w:rStyle w:val="af3"/>
        </w:rPr>
        <w:footnoteRef/>
      </w:r>
      <w:r>
        <w:t xml:space="preserve"> </w:t>
      </w:r>
      <w:r>
        <w:rPr>
          <w:rFonts w:hint="eastAsia"/>
        </w:rPr>
        <w:t>全球最大塗料生產商。</w:t>
      </w:r>
    </w:p>
  </w:footnote>
  <w:footnote w:id="2">
    <w:p w:rsidR="00A64E5C" w:rsidRPr="00010FDD" w:rsidRDefault="00A64E5C">
      <w:pPr>
        <w:pStyle w:val="af1"/>
      </w:pPr>
      <w:r>
        <w:rPr>
          <w:rStyle w:val="af3"/>
        </w:rPr>
        <w:footnoteRef/>
      </w:r>
      <w:r>
        <w:t xml:space="preserve"> </w:t>
      </w:r>
      <w:r>
        <w:rPr>
          <w:rFonts w:hint="eastAsia"/>
        </w:rPr>
        <w:t>ITIS</w:t>
      </w:r>
    </w:p>
  </w:footnote>
  <w:footnote w:id="3">
    <w:p w:rsidR="00A64E5C" w:rsidRPr="00AA0DD0" w:rsidRDefault="00A64E5C" w:rsidP="0059115A">
      <w:pPr>
        <w:pStyle w:val="af1"/>
      </w:pPr>
      <w:r>
        <w:rPr>
          <w:rStyle w:val="af3"/>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 w:id="4">
    <w:p w:rsidR="00A64E5C" w:rsidRPr="000365B4" w:rsidRDefault="00A64E5C" w:rsidP="00500142">
      <w:pPr>
        <w:pStyle w:val="af1"/>
        <w:rPr>
          <w:rFonts w:ascii="標楷體" w:eastAsia="標楷體" w:hAnsi="標楷體"/>
        </w:rPr>
      </w:pPr>
      <w:r w:rsidRPr="00745591">
        <w:rPr>
          <w:rStyle w:val="af3"/>
          <w:rFonts w:ascii="標楷體" w:eastAsia="標楷體" w:hAnsi="標楷體"/>
        </w:rPr>
        <w:footnoteRef/>
      </w:r>
      <w:r w:rsidRPr="00745591">
        <w:rPr>
          <w:rFonts w:ascii="標楷體" w:eastAsia="標楷體" w:hAnsi="標楷體"/>
        </w:rPr>
        <w:t xml:space="preserve"> </w:t>
      </w:r>
      <w:r w:rsidRPr="00745591">
        <w:rPr>
          <w:rFonts w:ascii="標楷體" w:eastAsia="標楷體" w:hAnsi="標楷體" w:hint="eastAsia"/>
        </w:rPr>
        <w:t>天數皆未超過一年。</w:t>
      </w:r>
    </w:p>
  </w:footnote>
  <w:footnote w:id="5">
    <w:p w:rsidR="00A64E5C" w:rsidRPr="00C0551B" w:rsidRDefault="00A64E5C">
      <w:pPr>
        <w:pStyle w:val="af1"/>
      </w:pPr>
      <w:r w:rsidRPr="00C0551B">
        <w:rPr>
          <w:rStyle w:val="af3"/>
        </w:rPr>
        <w:footnoteRef/>
      </w:r>
      <w:r w:rsidRPr="00C0551B">
        <w:rPr>
          <w:rFonts w:ascii="Arial" w:hAnsi="Arial" w:cs="Arial" w:hint="eastAsia"/>
        </w:rPr>
        <w:t xml:space="preserve"> </w:t>
      </w:r>
      <w:r w:rsidRPr="00C0551B">
        <w:rPr>
          <w:rFonts w:ascii="Arial" w:hAnsi="Arial" w:cs="Arial"/>
        </w:rPr>
        <w:t>美國基本利率</w:t>
      </w:r>
      <w:r w:rsidRPr="00C0551B">
        <w:rPr>
          <w:rFonts w:ascii="Arial" w:hAnsi="Arial" w:cs="Arial" w:hint="eastAsia"/>
        </w:rPr>
        <w:t>（</w:t>
      </w:r>
      <w:r w:rsidRPr="00C0551B">
        <w:rPr>
          <w:rFonts w:ascii="Arial" w:hAnsi="Arial" w:cs="Arial"/>
        </w:rPr>
        <w:t>US Prime Rate</w:t>
      </w:r>
      <w:r w:rsidRPr="00C0551B">
        <w:rPr>
          <w:rFonts w:ascii="Arial" w:hAnsi="Arial" w:cs="Arial" w:hint="eastAsia"/>
        </w:rPr>
        <w:t>）：</w:t>
      </w:r>
      <w:r w:rsidRPr="00C0551B">
        <w:rPr>
          <w:rFonts w:ascii="Arial" w:hAnsi="Arial" w:cs="Arial"/>
        </w:rPr>
        <w:t>美國銀行向其主要企業客戶貸款所依照的利率</w:t>
      </w:r>
      <w:r w:rsidRPr="00C0551B">
        <w:rPr>
          <w:rFonts w:ascii="Arial" w:hAnsi="Arial" w:cs="Arial" w:hint="eastAsia"/>
        </w:rPr>
        <w:t>。</w:t>
      </w:r>
    </w:p>
  </w:footnote>
  <w:footnote w:id="6">
    <w:p w:rsidR="00A64E5C" w:rsidRPr="00B37E7D" w:rsidRDefault="00A64E5C" w:rsidP="00814B9C">
      <w:pPr>
        <w:pStyle w:val="af1"/>
        <w:rPr>
          <w:rFonts w:ascii="標楷體" w:eastAsia="標楷體" w:hAnsi="標楷體"/>
        </w:rPr>
      </w:pPr>
      <w:r w:rsidRPr="00745591">
        <w:rPr>
          <w:rStyle w:val="af3"/>
          <w:rFonts w:ascii="標楷體" w:eastAsia="標楷體" w:hAnsi="標楷體"/>
        </w:rPr>
        <w:footnoteRef/>
      </w:r>
      <w:r w:rsidRPr="00745591">
        <w:rPr>
          <w:rFonts w:ascii="標楷體" w:eastAsia="標楷體" w:hAnsi="標楷體"/>
        </w:rPr>
        <w:t xml:space="preserve"> </w:t>
      </w:r>
      <w:r w:rsidRPr="00745591">
        <w:rPr>
          <w:rFonts w:ascii="標楷體" w:eastAsia="標楷體" w:hAnsi="標楷體" w:hint="eastAsia"/>
        </w:rPr>
        <w:t>包括給付予關係企業之權利金支出。</w:t>
      </w:r>
    </w:p>
  </w:footnote>
  <w:footnote w:id="7">
    <w:p w:rsidR="00A64E5C" w:rsidRDefault="00A64E5C" w:rsidP="00624559">
      <w:pPr>
        <w:pStyle w:val="af1"/>
      </w:pPr>
      <w:r w:rsidRPr="00745591">
        <w:rPr>
          <w:rStyle w:val="af3"/>
          <w:rFonts w:ascii="標楷體" w:eastAsia="標楷體" w:hAnsi="標楷體"/>
        </w:rPr>
        <w:footnoteRef/>
      </w:r>
      <w:r w:rsidRPr="00745591">
        <w:rPr>
          <w:rFonts w:ascii="標楷體" w:eastAsia="標楷體" w:hAnsi="標楷體"/>
        </w:rPr>
        <w:t xml:space="preserve"> </w:t>
      </w:r>
      <w:r w:rsidRPr="00745591">
        <w:rPr>
          <w:rFonts w:ascii="標楷體" w:eastAsia="標楷體" w:hAnsi="標楷體" w:hint="eastAsia"/>
        </w:rPr>
        <w:t>包括支付接受美國漢高銷售權移轉服務之費用支出。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_x0000_s2053" type="#_x0000_t202" style="position:absolute;margin-left:306pt;margin-top:2.45pt;width:114.45pt;height:46.2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u5uAIAAME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" filled="f" stroked="f">
          <v:textbox style="mso-fit-shape-to-text:t">
            <w:txbxContent>
              <w:p w:rsidR="00A64E5C" w:rsidRPr="00E15990" w:rsidRDefault="00A64E5C" w:rsidP="00037C8F">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7C04EB" w:rsidRDefault="00A64E5C" w:rsidP="00037C8F">
                <w:pPr>
                  <w:spacing w:line="360" w:lineRule="auto"/>
                  <w:jc w:val="right"/>
                  <w:rPr>
                    <w:rFonts w:eastAsia="標楷體" w:hAnsi="標楷體"/>
                    <w:bCs/>
                    <w:sz w:val="20"/>
                    <w:szCs w:val="20"/>
                  </w:rPr>
                </w:pPr>
                <w:proofErr w:type="gramStart"/>
                <w:r w:rsidRPr="00E15990">
                  <w:rPr>
                    <w:rFonts w:eastAsia="標楷體" w:hAnsi="標楷體" w:hint="eastAsia"/>
                    <w:bCs/>
                    <w:sz w:val="20"/>
                    <w:szCs w:val="20"/>
                  </w:rPr>
                  <w:t>10</w:t>
                </w:r>
                <w:r>
                  <w:rPr>
                    <w:rFonts w:eastAsia="標楷體" w:hAnsi="標楷體" w:hint="eastAsia"/>
                    <w:bCs/>
                    <w:sz w:val="20"/>
                    <w:szCs w:val="20"/>
                  </w:rPr>
                  <w:t>5</w:t>
                </w:r>
                <w:proofErr w:type="gramEnd"/>
                <w:r w:rsidRPr="00E15990">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Text Box 179" o:spid="_x0000_s2052" type="#_x0000_t202" style="position:absolute;margin-left:306pt;margin-top:2.45pt;width:114.45pt;height:46.2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XZ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" filled="f" stroked="f">
          <v:textbox style="mso-fit-shape-to-text:t">
            <w:txbxContent>
              <w:p w:rsidR="00A64E5C" w:rsidRPr="00E15990" w:rsidRDefault="00A64E5C" w:rsidP="00037C8F">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7C04EB" w:rsidRDefault="00A64E5C" w:rsidP="00037C8F">
                <w:pPr>
                  <w:spacing w:line="360" w:lineRule="auto"/>
                  <w:jc w:val="right"/>
                  <w:rPr>
                    <w:rFonts w:eastAsia="標楷體" w:hAnsi="標楷體"/>
                    <w:bCs/>
                    <w:sz w:val="20"/>
                    <w:szCs w:val="20"/>
                  </w:rPr>
                </w:pPr>
                <w:proofErr w:type="gramStart"/>
                <w:r w:rsidRPr="00E15990">
                  <w:rPr>
                    <w:rFonts w:eastAsia="標楷體" w:hAnsi="標楷體" w:hint="eastAsia"/>
                    <w:bCs/>
                    <w:sz w:val="20"/>
                    <w:szCs w:val="20"/>
                  </w:rPr>
                  <w:t>10</w:t>
                </w:r>
                <w:r>
                  <w:rPr>
                    <w:rFonts w:eastAsia="標楷體" w:hAnsi="標楷體" w:hint="eastAsia"/>
                    <w:bCs/>
                    <w:sz w:val="20"/>
                    <w:szCs w:val="20"/>
                  </w:rPr>
                  <w:t>5</w:t>
                </w:r>
                <w:proofErr w:type="gramEnd"/>
                <w:r w:rsidRPr="00E15990">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_x0000_s2051" type="#_x0000_t202" style="position:absolute;margin-left:306pt;margin-top:2.45pt;width:114.45pt;height:46.2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DhuQ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" filled="f" stroked="f">
          <v:textbox style="mso-fit-shape-to-text:t">
            <w:txbxContent>
              <w:p w:rsidR="00A64E5C" w:rsidRPr="00E15990" w:rsidRDefault="00A64E5C" w:rsidP="003B17DD">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3B17DD" w:rsidRDefault="00A64E5C" w:rsidP="003B17DD">
                <w:pPr>
                  <w:spacing w:line="360" w:lineRule="auto"/>
                  <w:jc w:val="right"/>
                  <w:rPr>
                    <w:szCs w:val="20"/>
                  </w:rPr>
                </w:pPr>
                <w:proofErr w:type="gramStart"/>
                <w:r w:rsidRPr="00E15990">
                  <w:rPr>
                    <w:rFonts w:eastAsia="標楷體" w:hAnsi="標楷體" w:hint="eastAsia"/>
                    <w:bCs/>
                    <w:sz w:val="20"/>
                    <w:szCs w:val="20"/>
                  </w:rPr>
                  <w:t>10</w:t>
                </w:r>
                <w:r>
                  <w:rPr>
                    <w:rFonts w:eastAsia="標楷體" w:hAnsi="標楷體" w:hint="eastAsia"/>
                    <w:bCs/>
                    <w:sz w:val="20"/>
                    <w:szCs w:val="20"/>
                  </w:rPr>
                  <w:t>5</w:t>
                </w:r>
                <w:proofErr w:type="gramEnd"/>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Text Box 123" o:spid="_x0000_s2050" type="#_x0000_t202" style="position:absolute;margin-left:306pt;margin-top:2.45pt;width:114.45pt;height:46.2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xpuA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" filled="f" stroked="f">
          <v:textbox style="mso-fit-shape-to-text:t">
            <w:txbxContent>
              <w:p w:rsidR="00A64E5C" w:rsidRPr="00E15990" w:rsidRDefault="00A64E5C" w:rsidP="00BD6915">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BD6915" w:rsidRDefault="00A64E5C" w:rsidP="00BD6915">
                <w:pPr>
                  <w:spacing w:line="360" w:lineRule="auto"/>
                  <w:jc w:val="right"/>
                  <w:rPr>
                    <w:szCs w:val="20"/>
                  </w:rPr>
                </w:pPr>
                <w:proofErr w:type="gramStart"/>
                <w:r w:rsidRPr="00E15990">
                  <w:rPr>
                    <w:rFonts w:eastAsia="標楷體" w:hAnsi="標楷體" w:hint="eastAsia"/>
                    <w:bCs/>
                    <w:sz w:val="20"/>
                    <w:szCs w:val="20"/>
                  </w:rPr>
                  <w:t>10</w:t>
                </w:r>
                <w:r>
                  <w:rPr>
                    <w:rFonts w:eastAsia="標楷體" w:hAnsi="標楷體" w:hint="eastAsia"/>
                    <w:bCs/>
                    <w:sz w:val="20"/>
                    <w:szCs w:val="20"/>
                  </w:rPr>
                  <w:t>5</w:t>
                </w:r>
                <w:proofErr w:type="gramEnd"/>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Text Box 173" o:spid="_x0000_s2049" type="#_x0000_t202" style="position:absolute;margin-left:318pt;margin-top:14.45pt;width:114.45pt;height:46.2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e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" filled="f" stroked="f">
          <v:textbox style="mso-fit-shape-to-text:t">
            <w:txbxContent>
              <w:p w:rsidR="00A64E5C" w:rsidRPr="00E15990" w:rsidRDefault="00A64E5C" w:rsidP="00410174">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BD6915" w:rsidRDefault="00A64E5C" w:rsidP="00410174">
                <w:pPr>
                  <w:spacing w:line="360" w:lineRule="auto"/>
                  <w:jc w:val="right"/>
                  <w:rPr>
                    <w:szCs w:val="20"/>
                  </w:rPr>
                </w:pPr>
                <w:r w:rsidRPr="00E15990">
                  <w:rPr>
                    <w:rFonts w:eastAsia="標楷體" w:hAnsi="標楷體" w:hint="eastAsia"/>
                    <w:bCs/>
                    <w:sz w:val="20"/>
                    <w:szCs w:val="20"/>
                  </w:rPr>
                  <w:t>10</w:t>
                </w:r>
                <w:r>
                  <w:rPr>
                    <w:rFonts w:eastAsia="標楷體" w:hAnsi="標楷體" w:hint="eastAsia"/>
                    <w:bCs/>
                    <w:sz w:val="20"/>
                    <w:szCs w:val="20"/>
                  </w:rPr>
                  <w:t>5</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line id="Line 80" o:spid="_x0000_s2055" style="position:absolute;z-index:251655168;visibility:visible;mso-wrap-distance-top:-3e-5mm;mso-wrap-distance-bottom:-3e-5mm"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" strokecolor="#00009a" strokeweight="1.25pt"/>
      </w:pict>
    </w:r>
    <w:r w:rsidR="00A64E5C">
      <w:rPr>
        <w:noProof/>
      </w:rPr>
      <w:drawing>
        <wp:inline distT="0" distB="0" distL="0" distR="0">
          <wp:extent cx="2286000" cy="609600"/>
          <wp:effectExtent l="19050" t="0" r="0" b="0"/>
          <wp:docPr id="17"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681303">
    <w:pPr>
      <w:pStyle w:val="a8"/>
    </w:pPr>
    <w:r>
      <w:rPr>
        <w:noProof/>
      </w:rPr>
      <w:pict>
        <v:shapetype id="_x0000_t202" coordsize="21600,21600" o:spt="202" path="m,l,21600r21600,l21600,xe">
          <v:stroke joinstyle="miter"/>
          <v:path gradientshapeok="t" o:connecttype="rect"/>
        </v:shapetype>
        <v:shape id="_x0000_s2054" type="#_x0000_t202" style="position:absolute;margin-left:306pt;margin-top:2.45pt;width:114.45pt;height:46.2pt;z-index:2516561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47tAIAALo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" filled="f" stroked="f">
          <v:textbox style="mso-fit-shape-to-text:t">
            <w:txbxContent>
              <w:p w:rsidR="00A64E5C" w:rsidRPr="00E15990" w:rsidRDefault="00A64E5C" w:rsidP="00037C8F">
                <w:pPr>
                  <w:spacing w:line="360" w:lineRule="auto"/>
                  <w:jc w:val="right"/>
                  <w:rPr>
                    <w:rFonts w:eastAsia="標楷體"/>
                    <w:bCs/>
                    <w:sz w:val="20"/>
                    <w:szCs w:val="20"/>
                  </w:rPr>
                </w:pPr>
                <w:r w:rsidRPr="00E15990">
                  <w:rPr>
                    <w:rFonts w:eastAsia="標楷體" w:hAnsi="標楷體" w:hint="eastAsia"/>
                    <w:bCs/>
                    <w:sz w:val="20"/>
                    <w:szCs w:val="20"/>
                  </w:rPr>
                  <w:t>台灣漢高股份有限公司</w:t>
                </w:r>
              </w:p>
              <w:p w:rsidR="00A64E5C" w:rsidRPr="007C04EB" w:rsidRDefault="00A64E5C" w:rsidP="00037C8F">
                <w:pPr>
                  <w:spacing w:line="360" w:lineRule="auto"/>
                  <w:jc w:val="right"/>
                  <w:rPr>
                    <w:rFonts w:eastAsia="標楷體" w:hAnsi="標楷體"/>
                    <w:bCs/>
                    <w:sz w:val="20"/>
                    <w:szCs w:val="20"/>
                  </w:rPr>
                </w:pPr>
                <w:proofErr w:type="gramStart"/>
                <w:r>
                  <w:rPr>
                    <w:rFonts w:eastAsia="標楷體" w:hAnsi="標楷體" w:hint="eastAsia"/>
                    <w:bCs/>
                    <w:sz w:val="20"/>
                    <w:szCs w:val="20"/>
                  </w:rPr>
                  <w:t>105</w:t>
                </w:r>
                <w:proofErr w:type="gramEnd"/>
                <w:r w:rsidRPr="00E15990">
                  <w:rPr>
                    <w:rFonts w:eastAsia="標楷體" w:hAnsi="標楷體"/>
                    <w:bCs/>
                    <w:sz w:val="20"/>
                    <w:szCs w:val="20"/>
                  </w:rPr>
                  <w:t>年</w:t>
                </w:r>
                <w:r w:rsidRPr="007C04EB">
                  <w:rPr>
                    <w:rFonts w:eastAsia="標楷體" w:hAnsi="標楷體"/>
                    <w:bCs/>
                    <w:sz w:val="20"/>
                    <w:szCs w:val="20"/>
                  </w:rPr>
                  <w:t>度移轉訂價報告</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E5C" w:rsidRDefault="00A64E5C">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228"/>
      </v:shape>
    </w:pict>
  </w:numPicBullet>
  <w:abstractNum w:abstractNumId="0">
    <w:nsid w:val="00904EC7"/>
    <w:multiLevelType w:val="hybridMultilevel"/>
    <w:tmpl w:val="DFA078DE"/>
    <w:lvl w:ilvl="0" w:tplc="7B0E30E4">
      <w:start w:val="1"/>
      <w:numFmt w:val="taiwaneseCountingThousand"/>
      <w:lvlText w:val="(%1)"/>
      <w:lvlJc w:val="left"/>
      <w:pPr>
        <w:ind w:left="1048"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665C96"/>
    <w:multiLevelType w:val="hybridMultilevel"/>
    <w:tmpl w:val="7D7A1608"/>
    <w:lvl w:ilvl="0" w:tplc="2660930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83910F9"/>
    <w:multiLevelType w:val="hybridMultilevel"/>
    <w:tmpl w:val="CDE2E688"/>
    <w:lvl w:ilvl="0" w:tplc="0409000B">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8">
    <w:nsid w:val="09110F87"/>
    <w:multiLevelType w:val="hybridMultilevel"/>
    <w:tmpl w:val="C676589E"/>
    <w:lvl w:ilvl="0" w:tplc="0409000B">
      <w:start w:val="1"/>
      <w:numFmt w:val="bullet"/>
      <w:lvlText w:val=""/>
      <w:lvlJc w:val="left"/>
      <w:pPr>
        <w:tabs>
          <w:tab w:val="num" w:pos="1920"/>
        </w:tabs>
        <w:ind w:left="1920" w:hanging="480"/>
      </w:pPr>
      <w:rPr>
        <w:rFonts w:ascii="Wingdings" w:hAnsi="Wingding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0CC52283"/>
    <w:multiLevelType w:val="hybridMultilevel"/>
    <w:tmpl w:val="31063B86"/>
    <w:lvl w:ilvl="0" w:tplc="EA264578">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0">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54B17B5"/>
    <w:multiLevelType w:val="hybridMultilevel"/>
    <w:tmpl w:val="45AC6608"/>
    <w:lvl w:ilvl="0" w:tplc="52447BAE">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7141388"/>
    <w:multiLevelType w:val="hybridMultilevel"/>
    <w:tmpl w:val="F162EF44"/>
    <w:lvl w:ilvl="0" w:tplc="9C6ECC5C">
      <w:start w:val="1"/>
      <w:numFmt w:val="bullet"/>
      <w:lvlText w:val=""/>
      <w:lvlJc w:val="left"/>
      <w:pPr>
        <w:tabs>
          <w:tab w:val="num" w:pos="1440"/>
        </w:tabs>
        <w:ind w:left="1440" w:hanging="480"/>
      </w:pPr>
      <w:rPr>
        <w:rFonts w:ascii="Wingdings" w:hAnsi="Wingdings" w:hint="default"/>
        <w:color w:val="auto"/>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15">
    <w:nsid w:val="18A36B28"/>
    <w:multiLevelType w:val="hybridMultilevel"/>
    <w:tmpl w:val="786AE1D6"/>
    <w:lvl w:ilvl="0" w:tplc="0409000B">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2200" w:hanging="480"/>
      </w:pPr>
      <w:rPr>
        <w:rFonts w:ascii="Wingdings" w:hAnsi="Wingdings" w:hint="default"/>
      </w:rPr>
    </w:lvl>
    <w:lvl w:ilvl="2" w:tplc="04090005" w:tentative="1">
      <w:start w:val="1"/>
      <w:numFmt w:val="bullet"/>
      <w:lvlText w:val=""/>
      <w:lvlJc w:val="left"/>
      <w:pPr>
        <w:ind w:left="2680" w:hanging="480"/>
      </w:pPr>
      <w:rPr>
        <w:rFonts w:ascii="Wingdings" w:hAnsi="Wingdings" w:hint="default"/>
      </w:rPr>
    </w:lvl>
    <w:lvl w:ilvl="3" w:tplc="04090001" w:tentative="1">
      <w:start w:val="1"/>
      <w:numFmt w:val="bullet"/>
      <w:lvlText w:val=""/>
      <w:lvlJc w:val="left"/>
      <w:pPr>
        <w:ind w:left="3160" w:hanging="480"/>
      </w:pPr>
      <w:rPr>
        <w:rFonts w:ascii="Wingdings" w:hAnsi="Wingdings" w:hint="default"/>
      </w:rPr>
    </w:lvl>
    <w:lvl w:ilvl="4" w:tplc="04090003" w:tentative="1">
      <w:start w:val="1"/>
      <w:numFmt w:val="bullet"/>
      <w:lvlText w:val=""/>
      <w:lvlJc w:val="left"/>
      <w:pPr>
        <w:ind w:left="3640" w:hanging="480"/>
      </w:pPr>
      <w:rPr>
        <w:rFonts w:ascii="Wingdings" w:hAnsi="Wingdings" w:hint="default"/>
      </w:rPr>
    </w:lvl>
    <w:lvl w:ilvl="5" w:tplc="04090005" w:tentative="1">
      <w:start w:val="1"/>
      <w:numFmt w:val="bullet"/>
      <w:lvlText w:val=""/>
      <w:lvlJc w:val="left"/>
      <w:pPr>
        <w:ind w:left="4120" w:hanging="480"/>
      </w:pPr>
      <w:rPr>
        <w:rFonts w:ascii="Wingdings" w:hAnsi="Wingdings" w:hint="default"/>
      </w:rPr>
    </w:lvl>
    <w:lvl w:ilvl="6" w:tplc="04090001" w:tentative="1">
      <w:start w:val="1"/>
      <w:numFmt w:val="bullet"/>
      <w:lvlText w:val=""/>
      <w:lvlJc w:val="left"/>
      <w:pPr>
        <w:ind w:left="4600" w:hanging="480"/>
      </w:pPr>
      <w:rPr>
        <w:rFonts w:ascii="Wingdings" w:hAnsi="Wingdings" w:hint="default"/>
      </w:rPr>
    </w:lvl>
    <w:lvl w:ilvl="7" w:tplc="04090003" w:tentative="1">
      <w:start w:val="1"/>
      <w:numFmt w:val="bullet"/>
      <w:lvlText w:val=""/>
      <w:lvlJc w:val="left"/>
      <w:pPr>
        <w:ind w:left="5080" w:hanging="480"/>
      </w:pPr>
      <w:rPr>
        <w:rFonts w:ascii="Wingdings" w:hAnsi="Wingdings" w:hint="default"/>
      </w:rPr>
    </w:lvl>
    <w:lvl w:ilvl="8" w:tplc="04090005" w:tentative="1">
      <w:start w:val="1"/>
      <w:numFmt w:val="bullet"/>
      <w:lvlText w:val=""/>
      <w:lvlJc w:val="left"/>
      <w:pPr>
        <w:ind w:left="5560" w:hanging="480"/>
      </w:pPr>
      <w:rPr>
        <w:rFonts w:ascii="Wingdings" w:hAnsi="Wingdings" w:hint="default"/>
      </w:rPr>
    </w:lvl>
  </w:abstractNum>
  <w:abstractNum w:abstractNumId="16">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53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7">
    <w:nsid w:val="1A1F4613"/>
    <w:multiLevelType w:val="hybridMultilevel"/>
    <w:tmpl w:val="326CCDF6"/>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9">
    <w:nsid w:val="1E4E48BE"/>
    <w:multiLevelType w:val="hybridMultilevel"/>
    <w:tmpl w:val="B518D428"/>
    <w:lvl w:ilvl="0" w:tplc="C5B08972">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F2173E1"/>
    <w:multiLevelType w:val="hybridMultilevel"/>
    <w:tmpl w:val="95FC8570"/>
    <w:lvl w:ilvl="0" w:tplc="44F4D8A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10A2FA2"/>
    <w:multiLevelType w:val="hybridMultilevel"/>
    <w:tmpl w:val="C076EED6"/>
    <w:lvl w:ilvl="0" w:tplc="082E350E">
      <w:start w:val="1"/>
      <w:numFmt w:val="taiwaneseCountingThousand"/>
      <w:lvlText w:val="(%1)"/>
      <w:lvlJc w:val="left"/>
      <w:pPr>
        <w:ind w:left="1440" w:hanging="48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1206DD8"/>
    <w:multiLevelType w:val="hybridMultilevel"/>
    <w:tmpl w:val="B19C3EAA"/>
    <w:lvl w:ilvl="0" w:tplc="04090001">
      <w:start w:val="1"/>
      <w:numFmt w:val="bullet"/>
      <w:lvlText w:val=""/>
      <w:lvlJc w:val="left"/>
      <w:pPr>
        <w:ind w:left="1190" w:hanging="480"/>
      </w:pPr>
      <w:rPr>
        <w:rFonts w:ascii="Wingdings" w:hAnsi="Wingdings" w:hint="default"/>
        <w:b/>
        <w:color w:val="auto"/>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23">
    <w:nsid w:val="21F731EE"/>
    <w:multiLevelType w:val="hybridMultilevel"/>
    <w:tmpl w:val="57B899F2"/>
    <w:lvl w:ilvl="0" w:tplc="DFA09D84">
      <w:start w:val="1"/>
      <w:numFmt w:val="decimal"/>
      <w:lvlText w:val="(%1)"/>
      <w:lvlJc w:val="left"/>
      <w:pPr>
        <w:tabs>
          <w:tab w:val="num" w:pos="1920"/>
        </w:tabs>
        <w:ind w:left="192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24865DA"/>
    <w:multiLevelType w:val="hybridMultilevel"/>
    <w:tmpl w:val="4A0E59F4"/>
    <w:lvl w:ilvl="0" w:tplc="10B08DCC">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8E3573D"/>
    <w:multiLevelType w:val="hybridMultilevel"/>
    <w:tmpl w:val="FA02D64A"/>
    <w:lvl w:ilvl="0" w:tplc="6518CE6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94D2B8F"/>
    <w:multiLevelType w:val="hybridMultilevel"/>
    <w:tmpl w:val="79E4991A"/>
    <w:lvl w:ilvl="0" w:tplc="3D7E994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A5A084C"/>
    <w:multiLevelType w:val="hybridMultilevel"/>
    <w:tmpl w:val="E702D54C"/>
    <w:lvl w:ilvl="0" w:tplc="0409000B">
      <w:start w:val="1"/>
      <w:numFmt w:val="bullet"/>
      <w:lvlText w:val=""/>
      <w:lvlJc w:val="left"/>
      <w:pPr>
        <w:tabs>
          <w:tab w:val="num" w:pos="1200"/>
        </w:tabs>
        <w:ind w:left="1200" w:hanging="480"/>
      </w:pPr>
      <w:rPr>
        <w:rFonts w:ascii="Wingdings" w:hAnsi="Wingdings" w:hint="default"/>
        <w:b w:val="0"/>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28">
    <w:nsid w:val="2A8D1A05"/>
    <w:multiLevelType w:val="hybridMultilevel"/>
    <w:tmpl w:val="C6B2127C"/>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9">
    <w:nsid w:val="2C200F92"/>
    <w:multiLevelType w:val="hybridMultilevel"/>
    <w:tmpl w:val="2A80F5C0"/>
    <w:lvl w:ilvl="0" w:tplc="D04EDC32">
      <w:start w:val="1"/>
      <w:numFmt w:val="decimal"/>
      <w:lvlText w:val="%1、"/>
      <w:lvlJc w:val="left"/>
      <w:pPr>
        <w:ind w:left="119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2CEB6FA8"/>
    <w:multiLevelType w:val="hybridMultilevel"/>
    <w:tmpl w:val="A3184A6C"/>
    <w:lvl w:ilvl="0" w:tplc="E13AF5EE">
      <w:start w:val="1"/>
      <w:numFmt w:val="decimal"/>
      <w:lvlText w:val="%1、"/>
      <w:lvlJc w:val="left"/>
      <w:pPr>
        <w:ind w:left="119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sz w:val="32"/>
        <w:szCs w:val="32"/>
        <w:vertAlign w:val="base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3">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5">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00D2079"/>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19C6435"/>
    <w:multiLevelType w:val="hybridMultilevel"/>
    <w:tmpl w:val="880CDBB4"/>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49A3B70"/>
    <w:multiLevelType w:val="hybridMultilevel"/>
    <w:tmpl w:val="08C275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1">
    <w:nsid w:val="38804AA5"/>
    <w:multiLevelType w:val="hybridMultilevel"/>
    <w:tmpl w:val="D64A5B34"/>
    <w:lvl w:ilvl="0" w:tplc="CB74B62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4">
    <w:nsid w:val="400F2F85"/>
    <w:multiLevelType w:val="hybridMultilevel"/>
    <w:tmpl w:val="6BAAD33A"/>
    <w:lvl w:ilvl="0" w:tplc="9ABE1A54">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0733666"/>
    <w:multiLevelType w:val="hybridMultilevel"/>
    <w:tmpl w:val="412A7E0E"/>
    <w:lvl w:ilvl="0" w:tplc="B19A172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3072B53"/>
    <w:multiLevelType w:val="hybridMultilevel"/>
    <w:tmpl w:val="26EA3F0A"/>
    <w:lvl w:ilvl="0" w:tplc="AD949B00">
      <w:start w:val="1"/>
      <w:numFmt w:val="decimal"/>
      <w:lvlText w:val="(%1)"/>
      <w:lvlJc w:val="left"/>
      <w:pPr>
        <w:tabs>
          <w:tab w:val="num" w:pos="1920"/>
        </w:tabs>
        <w:ind w:left="1920" w:hanging="480"/>
      </w:pPr>
      <w:rPr>
        <w:rFonts w:ascii="Times New Roman" w:eastAsia="標楷體"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58A787F"/>
    <w:multiLevelType w:val="hybridMultilevel"/>
    <w:tmpl w:val="ED2EC116"/>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9">
    <w:nsid w:val="481A45D6"/>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A170CC2"/>
    <w:multiLevelType w:val="hybridMultilevel"/>
    <w:tmpl w:val="B1DE007E"/>
    <w:lvl w:ilvl="0" w:tplc="0409000B">
      <w:start w:val="1"/>
      <w:numFmt w:val="bullet"/>
      <w:lvlText w:val=""/>
      <w:lvlJc w:val="left"/>
      <w:pPr>
        <w:ind w:left="28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2">
    <w:nsid w:val="4A6B360F"/>
    <w:multiLevelType w:val="hybridMultilevel"/>
    <w:tmpl w:val="4C002870"/>
    <w:lvl w:ilvl="0" w:tplc="04090005">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
    <w:nsid w:val="4AFB4BC6"/>
    <w:multiLevelType w:val="hybridMultilevel"/>
    <w:tmpl w:val="6172F164"/>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4">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6">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3884B97"/>
    <w:multiLevelType w:val="hybridMultilevel"/>
    <w:tmpl w:val="506A5E38"/>
    <w:lvl w:ilvl="0" w:tplc="EA264578">
      <w:start w:val="1"/>
      <w:numFmt w:val="bullet"/>
      <w:lvlText w:val=""/>
      <w:lvlJc w:val="left"/>
      <w:pPr>
        <w:tabs>
          <w:tab w:val="num" w:pos="840"/>
        </w:tabs>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9">
    <w:nsid w:val="540B6F95"/>
    <w:multiLevelType w:val="hybridMultilevel"/>
    <w:tmpl w:val="FF5AEDEC"/>
    <w:lvl w:ilvl="0" w:tplc="93940582">
      <w:start w:val="1"/>
      <w:numFmt w:val="decimal"/>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1">
    <w:nsid w:val="55BE0F36"/>
    <w:multiLevelType w:val="hybridMultilevel"/>
    <w:tmpl w:val="A60484C0"/>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EA264578">
      <w:start w:val="1"/>
      <w:numFmt w:val="bullet"/>
      <w:lvlText w:val=""/>
      <w:lvlJc w:val="left"/>
      <w:pPr>
        <w:tabs>
          <w:tab w:val="num" w:pos="960"/>
        </w:tabs>
        <w:ind w:left="960" w:hanging="480"/>
      </w:pPr>
      <w:rPr>
        <w:rFonts w:ascii="Wingdings" w:hAnsi="Wingdings" w:hint="default"/>
      </w:r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5E2029C"/>
    <w:multiLevelType w:val="hybridMultilevel"/>
    <w:tmpl w:val="9DCE720C"/>
    <w:lvl w:ilvl="0" w:tplc="B540F3E8">
      <w:start w:val="1"/>
      <w:numFmt w:val="decimal"/>
      <w:lvlText w:val="(%1)"/>
      <w:lvlJc w:val="left"/>
      <w:pPr>
        <w:tabs>
          <w:tab w:val="num" w:pos="1920"/>
        </w:tabs>
        <w:ind w:left="1920" w:hanging="480"/>
      </w:pPr>
      <w:rPr>
        <w:rFonts w:ascii="Times New Roman" w:eastAsia="標楷體"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
    <w:nsid w:val="580F7DD0"/>
    <w:multiLevelType w:val="hybridMultilevel"/>
    <w:tmpl w:val="CF70751A"/>
    <w:lvl w:ilvl="0" w:tplc="25F6C832">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84B0F03"/>
    <w:multiLevelType w:val="hybridMultilevel"/>
    <w:tmpl w:val="4C70DFFE"/>
    <w:lvl w:ilvl="0" w:tplc="DBCCA806">
      <w:start w:val="1"/>
      <w:numFmt w:val="taiwaneseCountingThousand"/>
      <w:lvlText w:val="(%1)"/>
      <w:lvlJc w:val="left"/>
      <w:pPr>
        <w:ind w:left="1440" w:hanging="480"/>
      </w:pPr>
      <w:rPr>
        <w:rFonts w:ascii="Times New Roman" w:hint="default"/>
      </w:rPr>
    </w:lvl>
    <w:lvl w:ilvl="1" w:tplc="04090005">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95F50F6"/>
    <w:multiLevelType w:val="hybridMultilevel"/>
    <w:tmpl w:val="7F2C4BB8"/>
    <w:lvl w:ilvl="0" w:tplc="E27098B4">
      <w:start w:val="1"/>
      <w:numFmt w:val="decimal"/>
      <w:lvlText w:val="%1."/>
      <w:lvlJc w:val="left"/>
      <w:pPr>
        <w:ind w:left="12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A7C09F7"/>
    <w:multiLevelType w:val="hybridMultilevel"/>
    <w:tmpl w:val="DA9C196A"/>
    <w:lvl w:ilvl="0" w:tplc="0409000B">
      <w:start w:val="1"/>
      <w:numFmt w:val="bullet"/>
      <w:lvlText w:val=""/>
      <w:lvlJc w:val="left"/>
      <w:pPr>
        <w:ind w:left="960" w:hanging="480"/>
      </w:pPr>
      <w:rPr>
        <w:rFonts w:ascii="Wingdings" w:hAnsi="Wingdings" w:hint="default"/>
      </w:rPr>
    </w:lvl>
    <w:lvl w:ilvl="1" w:tplc="5D48EF58">
      <w:start w:val="1"/>
      <w:numFmt w:val="bullet"/>
      <w:lvlText w:val=""/>
      <w:lvlJc w:val="left"/>
      <w:pPr>
        <w:tabs>
          <w:tab w:val="num" w:pos="1440"/>
        </w:tabs>
        <w:ind w:left="1440" w:hanging="480"/>
      </w:pPr>
      <w:rPr>
        <w:rFonts w:ascii="Wingdings" w:hAnsi="Wingdings" w:hint="default"/>
        <w:sz w:val="30"/>
        <w:szCs w:val="3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7">
    <w:nsid w:val="5BD541FD"/>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8">
    <w:nsid w:val="5C271C97"/>
    <w:multiLevelType w:val="hybridMultilevel"/>
    <w:tmpl w:val="F74CAA06"/>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9">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sz w:val="56"/>
        <w:szCs w:val="56"/>
        <w:vertAlign w:val="base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0">
    <w:nsid w:val="5E6E6F36"/>
    <w:multiLevelType w:val="hybridMultilevel"/>
    <w:tmpl w:val="72BC0FEA"/>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DBCCA806">
      <w:start w:val="1"/>
      <w:numFmt w:val="taiwaneseCountingThousand"/>
      <w:lvlText w:val="(%3)"/>
      <w:lvlJc w:val="left"/>
      <w:pPr>
        <w:ind w:left="1440" w:hanging="480"/>
      </w:pPr>
      <w:rPr>
        <w:rFonts w:ascii="Times New Roman"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29C3A3C"/>
    <w:multiLevelType w:val="hybridMultilevel"/>
    <w:tmpl w:val="C2281B8C"/>
    <w:lvl w:ilvl="0" w:tplc="409613A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3E34C1A"/>
    <w:multiLevelType w:val="hybridMultilevel"/>
    <w:tmpl w:val="8B723828"/>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4">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6">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8AE2A28"/>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sz w:val="32"/>
        <w:szCs w:val="32"/>
        <w:vertAlign w:val="base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9">
    <w:nsid w:val="6B7D5A0E"/>
    <w:multiLevelType w:val="hybridMultilevel"/>
    <w:tmpl w:val="274C168A"/>
    <w:lvl w:ilvl="0" w:tplc="5C14CB60">
      <w:start w:val="1"/>
      <w:numFmt w:val="decimal"/>
      <w:lvlText w:val="%1、"/>
      <w:lvlJc w:val="left"/>
      <w:pPr>
        <w:tabs>
          <w:tab w:val="num" w:pos="-872"/>
        </w:tabs>
        <w:ind w:left="1048"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1">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2">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06D5AC6"/>
    <w:multiLevelType w:val="hybridMultilevel"/>
    <w:tmpl w:val="6CAC9942"/>
    <w:lvl w:ilvl="0" w:tplc="F7727F7C">
      <w:start w:val="1"/>
      <w:numFmt w:val="decimal"/>
      <w:lvlText w:val="%1、"/>
      <w:lvlJc w:val="left"/>
      <w:pPr>
        <w:ind w:left="1200" w:hanging="480"/>
      </w:pPr>
      <w:rPr>
        <w:rFonts w:hint="default"/>
        <w:b/>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4">
    <w:nsid w:val="729F1730"/>
    <w:multiLevelType w:val="hybridMultilevel"/>
    <w:tmpl w:val="3FFAD3AE"/>
    <w:lvl w:ilvl="0" w:tplc="0409000B">
      <w:start w:val="1"/>
      <w:numFmt w:val="bullet"/>
      <w:lvlText w:val=""/>
      <w:lvlJc w:val="left"/>
      <w:pPr>
        <w:ind w:left="19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487259A"/>
    <w:multiLevelType w:val="hybridMultilevel"/>
    <w:tmpl w:val="6CAC9942"/>
    <w:lvl w:ilvl="0" w:tplc="F7727F7C">
      <w:start w:val="1"/>
      <w:numFmt w:val="decimal"/>
      <w:lvlText w:val="%1、"/>
      <w:lvlJc w:val="left"/>
      <w:pPr>
        <w:ind w:left="1200" w:hanging="480"/>
      </w:pPr>
      <w:rPr>
        <w:rFonts w:hint="default"/>
        <w:b/>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76AC7CDC"/>
    <w:multiLevelType w:val="hybridMultilevel"/>
    <w:tmpl w:val="CF0EE3F6"/>
    <w:lvl w:ilvl="0" w:tplc="017C29AA">
      <w:start w:val="1"/>
      <w:numFmt w:val="decimal"/>
      <w:lvlText w:val="（%1）"/>
      <w:lvlJc w:val="left"/>
      <w:pPr>
        <w:tabs>
          <w:tab w:val="num" w:pos="1190"/>
        </w:tabs>
        <w:ind w:left="1190" w:hanging="480"/>
      </w:pPr>
      <w:rPr>
        <w:rFont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88">
    <w:nsid w:val="78BE6A73"/>
    <w:multiLevelType w:val="hybridMultilevel"/>
    <w:tmpl w:val="78EC5BEE"/>
    <w:lvl w:ilvl="0" w:tplc="DBCCA806">
      <w:start w:val="1"/>
      <w:numFmt w:val="taiwaneseCountingThousand"/>
      <w:lvlText w:val="(%1)"/>
      <w:lvlJc w:val="left"/>
      <w:pPr>
        <w:ind w:left="1440" w:hanging="480"/>
      </w:pPr>
      <w:rPr>
        <w:rFonts w:ascii="Times New Roman" w:hint="default"/>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91A2FEA"/>
    <w:multiLevelType w:val="hybridMultilevel"/>
    <w:tmpl w:val="B2BC6FBA"/>
    <w:lvl w:ilvl="0" w:tplc="EA264578">
      <w:start w:val="1"/>
      <w:numFmt w:val="bullet"/>
      <w:lvlText w:val=""/>
      <w:lvlJc w:val="left"/>
      <w:pPr>
        <w:tabs>
          <w:tab w:val="num" w:pos="1190"/>
        </w:tabs>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ADE67AA"/>
    <w:multiLevelType w:val="hybridMultilevel"/>
    <w:tmpl w:val="7FF6A0F8"/>
    <w:lvl w:ilvl="0" w:tplc="0409000B">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1">
    <w:nsid w:val="7AE86E6C"/>
    <w:multiLevelType w:val="hybridMultilevel"/>
    <w:tmpl w:val="D3C84132"/>
    <w:lvl w:ilvl="0" w:tplc="3DF44762">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AED2E73"/>
    <w:multiLevelType w:val="hybridMultilevel"/>
    <w:tmpl w:val="7F0C6E1C"/>
    <w:lvl w:ilvl="0" w:tplc="DBCCA806">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3">
    <w:nsid w:val="7B400D25"/>
    <w:multiLevelType w:val="hybridMultilevel"/>
    <w:tmpl w:val="099C2796"/>
    <w:lvl w:ilvl="0" w:tplc="D3BA1752">
      <w:start w:val="1"/>
      <w:numFmt w:val="decimal"/>
      <w:lvlText w:val="(%1)"/>
      <w:lvlJc w:val="left"/>
      <w:pPr>
        <w:tabs>
          <w:tab w:val="num" w:pos="1189"/>
        </w:tabs>
        <w:ind w:left="1189"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sz w:val="56"/>
        <w:szCs w:val="56"/>
        <w:vertAlign w:val="base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6">
    <w:nsid w:val="7C5E75B3"/>
    <w:multiLevelType w:val="hybridMultilevel"/>
    <w:tmpl w:val="51C20B26"/>
    <w:lvl w:ilvl="0" w:tplc="1F44C15A">
      <w:start w:val="1"/>
      <w:numFmt w:val="decimal"/>
      <w:lvlText w:val="%1、"/>
      <w:lvlJc w:val="left"/>
      <w:pPr>
        <w:ind w:left="480" w:hanging="480"/>
      </w:pPr>
      <w:rPr>
        <w:rFonts w:hint="default"/>
        <w:b/>
      </w:rPr>
    </w:lvl>
    <w:lvl w:ilvl="1" w:tplc="5D867B94">
      <w:start w:val="1"/>
      <w:numFmt w:val="bullet"/>
      <w:lvlText w:val=""/>
      <w:lvlPicBulletId w:val="0"/>
      <w:lvlJc w:val="left"/>
      <w:pPr>
        <w:tabs>
          <w:tab w:val="num" w:pos="600"/>
        </w:tabs>
        <w:ind w:left="600" w:hanging="480"/>
      </w:pPr>
      <w:rPr>
        <w:rFonts w:ascii="Wingdings" w:hAnsi="Wingdings" w:hint="default"/>
      </w:rPr>
    </w:lvl>
    <w:lvl w:ilvl="2" w:tplc="4D88B482" w:tentative="1">
      <w:start w:val="1"/>
      <w:numFmt w:val="bullet"/>
      <w:lvlText w:val=""/>
      <w:lvlJc w:val="left"/>
      <w:pPr>
        <w:ind w:left="1440" w:hanging="480"/>
      </w:pPr>
      <w:rPr>
        <w:rFonts w:ascii="Wingdings" w:hAnsi="Wingdings" w:hint="default"/>
      </w:rPr>
    </w:lvl>
    <w:lvl w:ilvl="3" w:tplc="962458C0" w:tentative="1">
      <w:start w:val="1"/>
      <w:numFmt w:val="bullet"/>
      <w:lvlText w:val=""/>
      <w:lvlJc w:val="left"/>
      <w:pPr>
        <w:ind w:left="1920" w:hanging="480"/>
      </w:pPr>
      <w:rPr>
        <w:rFonts w:ascii="Wingdings" w:hAnsi="Wingdings" w:hint="default"/>
      </w:rPr>
    </w:lvl>
    <w:lvl w:ilvl="4" w:tplc="4802D4B2" w:tentative="1">
      <w:start w:val="1"/>
      <w:numFmt w:val="bullet"/>
      <w:lvlText w:val=""/>
      <w:lvlJc w:val="left"/>
      <w:pPr>
        <w:ind w:left="2400" w:hanging="480"/>
      </w:pPr>
      <w:rPr>
        <w:rFonts w:ascii="Wingdings" w:hAnsi="Wingdings" w:hint="default"/>
      </w:rPr>
    </w:lvl>
    <w:lvl w:ilvl="5" w:tplc="3D0696DE" w:tentative="1">
      <w:start w:val="1"/>
      <w:numFmt w:val="bullet"/>
      <w:lvlText w:val=""/>
      <w:lvlJc w:val="left"/>
      <w:pPr>
        <w:ind w:left="2880" w:hanging="480"/>
      </w:pPr>
      <w:rPr>
        <w:rFonts w:ascii="Wingdings" w:hAnsi="Wingdings" w:hint="default"/>
      </w:rPr>
    </w:lvl>
    <w:lvl w:ilvl="6" w:tplc="2D8CB872" w:tentative="1">
      <w:start w:val="1"/>
      <w:numFmt w:val="bullet"/>
      <w:lvlText w:val=""/>
      <w:lvlJc w:val="left"/>
      <w:pPr>
        <w:ind w:left="3360" w:hanging="480"/>
      </w:pPr>
      <w:rPr>
        <w:rFonts w:ascii="Wingdings" w:hAnsi="Wingdings" w:hint="default"/>
      </w:rPr>
    </w:lvl>
    <w:lvl w:ilvl="7" w:tplc="A34C48DC" w:tentative="1">
      <w:start w:val="1"/>
      <w:numFmt w:val="bullet"/>
      <w:lvlText w:val=""/>
      <w:lvlJc w:val="left"/>
      <w:pPr>
        <w:ind w:left="3840" w:hanging="480"/>
      </w:pPr>
      <w:rPr>
        <w:rFonts w:ascii="Wingdings" w:hAnsi="Wingdings" w:hint="default"/>
      </w:rPr>
    </w:lvl>
    <w:lvl w:ilvl="8" w:tplc="885219B6" w:tentative="1">
      <w:start w:val="1"/>
      <w:numFmt w:val="bullet"/>
      <w:lvlText w:val=""/>
      <w:lvlJc w:val="left"/>
      <w:pPr>
        <w:ind w:left="4320" w:hanging="480"/>
      </w:pPr>
      <w:rPr>
        <w:rFonts w:ascii="Wingdings" w:hAnsi="Wingdings" w:hint="default"/>
      </w:rPr>
    </w:lvl>
  </w:abstractNum>
  <w:abstractNum w:abstractNumId="97">
    <w:nsid w:val="7CC261D7"/>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69"/>
  </w:num>
  <w:num w:numId="3">
    <w:abstractNumId w:val="86"/>
  </w:num>
  <w:num w:numId="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0"/>
  </w:num>
  <w:num w:numId="7">
    <w:abstractNumId w:val="70"/>
  </w:num>
  <w:num w:numId="8">
    <w:abstractNumId w:val="61"/>
  </w:num>
  <w:num w:numId="9">
    <w:abstractNumId w:val="59"/>
  </w:num>
  <w:num w:numId="10">
    <w:abstractNumId w:val="1"/>
  </w:num>
  <w:num w:numId="11">
    <w:abstractNumId w:val="33"/>
  </w:num>
  <w:num w:numId="12">
    <w:abstractNumId w:val="88"/>
  </w:num>
  <w:num w:numId="13">
    <w:abstractNumId w:val="55"/>
  </w:num>
  <w:num w:numId="14">
    <w:abstractNumId w:val="21"/>
  </w:num>
  <w:num w:numId="15">
    <w:abstractNumId w:val="38"/>
  </w:num>
  <w:num w:numId="16">
    <w:abstractNumId w:val="49"/>
  </w:num>
  <w:num w:numId="17">
    <w:abstractNumId w:val="46"/>
  </w:num>
  <w:num w:numId="18">
    <w:abstractNumId w:val="84"/>
  </w:num>
  <w:num w:numId="19">
    <w:abstractNumId w:val="54"/>
  </w:num>
  <w:num w:numId="20">
    <w:abstractNumId w:val="95"/>
  </w:num>
  <w:num w:numId="21">
    <w:abstractNumId w:val="72"/>
  </w:num>
  <w:num w:numId="22">
    <w:abstractNumId w:val="43"/>
  </w:num>
  <w:num w:numId="23">
    <w:abstractNumId w:val="81"/>
  </w:num>
  <w:num w:numId="24">
    <w:abstractNumId w:val="77"/>
  </w:num>
  <w:num w:numId="25">
    <w:abstractNumId w:val="3"/>
  </w:num>
  <w:num w:numId="26">
    <w:abstractNumId w:val="56"/>
  </w:num>
  <w:num w:numId="27">
    <w:abstractNumId w:val="4"/>
  </w:num>
  <w:num w:numId="28">
    <w:abstractNumId w:val="76"/>
  </w:num>
  <w:num w:numId="29">
    <w:abstractNumId w:val="50"/>
  </w:num>
  <w:num w:numId="30">
    <w:abstractNumId w:val="5"/>
  </w:num>
  <w:num w:numId="31">
    <w:abstractNumId w:val="6"/>
  </w:num>
  <w:num w:numId="32">
    <w:abstractNumId w:val="39"/>
  </w:num>
  <w:num w:numId="33">
    <w:abstractNumId w:val="75"/>
  </w:num>
  <w:num w:numId="34">
    <w:abstractNumId w:val="18"/>
  </w:num>
  <w:num w:numId="35">
    <w:abstractNumId w:val="57"/>
  </w:num>
  <w:num w:numId="36">
    <w:abstractNumId w:val="82"/>
  </w:num>
  <w:num w:numId="37">
    <w:abstractNumId w:val="37"/>
  </w:num>
  <w:num w:numId="38">
    <w:abstractNumId w:val="97"/>
  </w:num>
  <w:num w:numId="39">
    <w:abstractNumId w:val="16"/>
  </w:num>
  <w:num w:numId="40">
    <w:abstractNumId w:val="78"/>
  </w:num>
  <w:num w:numId="41">
    <w:abstractNumId w:val="74"/>
  </w:num>
  <w:num w:numId="42">
    <w:abstractNumId w:val="60"/>
  </w:num>
  <w:num w:numId="43">
    <w:abstractNumId w:val="0"/>
  </w:num>
  <w:num w:numId="44">
    <w:abstractNumId w:val="44"/>
  </w:num>
  <w:num w:numId="45">
    <w:abstractNumId w:val="31"/>
  </w:num>
  <w:num w:numId="46">
    <w:abstractNumId w:val="10"/>
  </w:num>
  <w:num w:numId="47">
    <w:abstractNumId w:val="94"/>
  </w:num>
  <w:num w:numId="48">
    <w:abstractNumId w:val="63"/>
  </w:num>
  <w:num w:numId="49">
    <w:abstractNumId w:val="22"/>
  </w:num>
  <w:num w:numId="50">
    <w:abstractNumId w:val="71"/>
  </w:num>
  <w:num w:numId="51">
    <w:abstractNumId w:val="25"/>
  </w:num>
  <w:num w:numId="52">
    <w:abstractNumId w:val="64"/>
  </w:num>
  <w:num w:numId="53">
    <w:abstractNumId w:val="36"/>
  </w:num>
  <w:num w:numId="54">
    <w:abstractNumId w:val="32"/>
  </w:num>
  <w:num w:numId="55">
    <w:abstractNumId w:val="2"/>
  </w:num>
  <w:num w:numId="56">
    <w:abstractNumId w:val="30"/>
  </w:num>
  <w:num w:numId="57">
    <w:abstractNumId w:val="42"/>
  </w:num>
  <w:num w:numId="58">
    <w:abstractNumId w:val="20"/>
  </w:num>
  <w:num w:numId="59">
    <w:abstractNumId w:val="17"/>
  </w:num>
  <w:num w:numId="60">
    <w:abstractNumId w:val="91"/>
  </w:num>
  <w:num w:numId="61">
    <w:abstractNumId w:val="35"/>
  </w:num>
  <w:num w:numId="62">
    <w:abstractNumId w:val="45"/>
  </w:num>
  <w:num w:numId="63">
    <w:abstractNumId w:val="68"/>
  </w:num>
  <w:num w:numId="64">
    <w:abstractNumId w:val="28"/>
  </w:num>
  <w:num w:numId="65">
    <w:abstractNumId w:val="19"/>
  </w:num>
  <w:num w:numId="66">
    <w:abstractNumId w:val="13"/>
  </w:num>
  <w:num w:numId="67">
    <w:abstractNumId w:val="14"/>
  </w:num>
  <w:num w:numId="68">
    <w:abstractNumId w:val="8"/>
  </w:num>
  <w:num w:numId="69">
    <w:abstractNumId w:val="47"/>
  </w:num>
  <w:num w:numId="70">
    <w:abstractNumId w:val="23"/>
  </w:num>
  <w:num w:numId="71">
    <w:abstractNumId w:val="90"/>
  </w:num>
  <w:num w:numId="72">
    <w:abstractNumId w:val="41"/>
  </w:num>
  <w:num w:numId="73">
    <w:abstractNumId w:val="92"/>
  </w:num>
  <w:num w:numId="74">
    <w:abstractNumId w:val="27"/>
  </w:num>
  <w:num w:numId="75">
    <w:abstractNumId w:val="66"/>
  </w:num>
  <w:num w:numId="76">
    <w:abstractNumId w:val="52"/>
  </w:num>
  <w:num w:numId="77">
    <w:abstractNumId w:val="58"/>
  </w:num>
  <w:num w:numId="78">
    <w:abstractNumId w:val="53"/>
  </w:num>
  <w:num w:numId="79">
    <w:abstractNumId w:val="29"/>
  </w:num>
  <w:num w:numId="80">
    <w:abstractNumId w:val="73"/>
  </w:num>
  <w:num w:numId="81">
    <w:abstractNumId w:val="85"/>
  </w:num>
  <w:num w:numId="82">
    <w:abstractNumId w:val="89"/>
  </w:num>
  <w:num w:numId="83">
    <w:abstractNumId w:val="9"/>
  </w:num>
  <w:num w:numId="84">
    <w:abstractNumId w:val="48"/>
  </w:num>
  <w:num w:numId="85">
    <w:abstractNumId w:val="62"/>
  </w:num>
  <w:num w:numId="86">
    <w:abstractNumId w:val="79"/>
  </w:num>
  <w:num w:numId="87">
    <w:abstractNumId w:val="40"/>
  </w:num>
  <w:num w:numId="88">
    <w:abstractNumId w:val="7"/>
  </w:num>
  <w:num w:numId="89">
    <w:abstractNumId w:val="51"/>
  </w:num>
  <w:num w:numId="90">
    <w:abstractNumId w:val="67"/>
  </w:num>
  <w:num w:numId="91">
    <w:abstractNumId w:val="65"/>
  </w:num>
  <w:num w:numId="92">
    <w:abstractNumId w:val="26"/>
  </w:num>
  <w:num w:numId="93">
    <w:abstractNumId w:val="24"/>
  </w:num>
  <w:num w:numId="94">
    <w:abstractNumId w:val="96"/>
  </w:num>
  <w:num w:numId="95">
    <w:abstractNumId w:val="87"/>
  </w:num>
  <w:num w:numId="96">
    <w:abstractNumId w:val="34"/>
  </w:num>
  <w:num w:numId="97">
    <w:abstractNumId w:val="15"/>
  </w:num>
  <w:num w:numId="98">
    <w:abstractNumId w:val="93"/>
  </w:num>
  <w:num w:numId="99">
    <w:abstractNumId w:val="83"/>
  </w:num>
  <w:num w:numId="100">
    <w:abstractNumId w:val="69"/>
  </w:num>
  <w:num w:numId="101">
    <w:abstractNumId w:val="69"/>
  </w:num>
  <w:num w:numId="102">
    <w:abstractNumId w:val="69"/>
  </w:num>
  <w:num w:numId="103">
    <w:abstractNumId w:val="69"/>
  </w:num>
  <w:num w:numId="104">
    <w:abstractNumId w:val="69"/>
  </w:num>
  <w:num w:numId="10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88F"/>
    <w:rsid w:val="000004CD"/>
    <w:rsid w:val="000007DA"/>
    <w:rsid w:val="000008F2"/>
    <w:rsid w:val="00000C12"/>
    <w:rsid w:val="0000146A"/>
    <w:rsid w:val="000028DC"/>
    <w:rsid w:val="00002FEF"/>
    <w:rsid w:val="0000396A"/>
    <w:rsid w:val="00003F0B"/>
    <w:rsid w:val="0000482D"/>
    <w:rsid w:val="00004DF5"/>
    <w:rsid w:val="00005903"/>
    <w:rsid w:val="00005C24"/>
    <w:rsid w:val="00006730"/>
    <w:rsid w:val="00006B75"/>
    <w:rsid w:val="00007409"/>
    <w:rsid w:val="00007A94"/>
    <w:rsid w:val="00010FDD"/>
    <w:rsid w:val="00011524"/>
    <w:rsid w:val="000117C3"/>
    <w:rsid w:val="0001195B"/>
    <w:rsid w:val="00011CDC"/>
    <w:rsid w:val="00011E82"/>
    <w:rsid w:val="000123AB"/>
    <w:rsid w:val="00013DE8"/>
    <w:rsid w:val="00013F10"/>
    <w:rsid w:val="00013F7D"/>
    <w:rsid w:val="0001467F"/>
    <w:rsid w:val="000147CC"/>
    <w:rsid w:val="00014E40"/>
    <w:rsid w:val="00016CAE"/>
    <w:rsid w:val="00017471"/>
    <w:rsid w:val="00021102"/>
    <w:rsid w:val="00021A3D"/>
    <w:rsid w:val="00021BF2"/>
    <w:rsid w:val="0002218A"/>
    <w:rsid w:val="00022233"/>
    <w:rsid w:val="0002223F"/>
    <w:rsid w:val="000224EA"/>
    <w:rsid w:val="0002273A"/>
    <w:rsid w:val="000227D7"/>
    <w:rsid w:val="00022D35"/>
    <w:rsid w:val="000232B7"/>
    <w:rsid w:val="00023865"/>
    <w:rsid w:val="00023B31"/>
    <w:rsid w:val="00023B84"/>
    <w:rsid w:val="0002410D"/>
    <w:rsid w:val="00024CA3"/>
    <w:rsid w:val="000250FE"/>
    <w:rsid w:val="00025109"/>
    <w:rsid w:val="00025784"/>
    <w:rsid w:val="00025AF8"/>
    <w:rsid w:val="00025C13"/>
    <w:rsid w:val="00025CBA"/>
    <w:rsid w:val="0002636C"/>
    <w:rsid w:val="0002685D"/>
    <w:rsid w:val="00026B3C"/>
    <w:rsid w:val="00026CE3"/>
    <w:rsid w:val="000277DF"/>
    <w:rsid w:val="00030801"/>
    <w:rsid w:val="0003101C"/>
    <w:rsid w:val="000311B1"/>
    <w:rsid w:val="00031237"/>
    <w:rsid w:val="000312DC"/>
    <w:rsid w:val="000314E8"/>
    <w:rsid w:val="0003204E"/>
    <w:rsid w:val="00032268"/>
    <w:rsid w:val="00032FA0"/>
    <w:rsid w:val="0003490A"/>
    <w:rsid w:val="00034AA3"/>
    <w:rsid w:val="0003507F"/>
    <w:rsid w:val="0003551C"/>
    <w:rsid w:val="00035D3C"/>
    <w:rsid w:val="000362F5"/>
    <w:rsid w:val="000363E0"/>
    <w:rsid w:val="000365B4"/>
    <w:rsid w:val="000376E6"/>
    <w:rsid w:val="000378D3"/>
    <w:rsid w:val="0003792D"/>
    <w:rsid w:val="00037A86"/>
    <w:rsid w:val="00037C8F"/>
    <w:rsid w:val="00037DEC"/>
    <w:rsid w:val="00040007"/>
    <w:rsid w:val="00040A08"/>
    <w:rsid w:val="0004140E"/>
    <w:rsid w:val="00041998"/>
    <w:rsid w:val="00041F79"/>
    <w:rsid w:val="00042302"/>
    <w:rsid w:val="00042426"/>
    <w:rsid w:val="0004249D"/>
    <w:rsid w:val="00042ED9"/>
    <w:rsid w:val="000438A2"/>
    <w:rsid w:val="000444EA"/>
    <w:rsid w:val="000447DF"/>
    <w:rsid w:val="000449C2"/>
    <w:rsid w:val="000466B0"/>
    <w:rsid w:val="00046EBB"/>
    <w:rsid w:val="000472C5"/>
    <w:rsid w:val="000501BE"/>
    <w:rsid w:val="000507B1"/>
    <w:rsid w:val="000508A1"/>
    <w:rsid w:val="000508C9"/>
    <w:rsid w:val="00051057"/>
    <w:rsid w:val="00051584"/>
    <w:rsid w:val="000519D9"/>
    <w:rsid w:val="00051C9B"/>
    <w:rsid w:val="00052FFA"/>
    <w:rsid w:val="00053BA9"/>
    <w:rsid w:val="00053CED"/>
    <w:rsid w:val="000540FE"/>
    <w:rsid w:val="00054D4D"/>
    <w:rsid w:val="0005580B"/>
    <w:rsid w:val="00056B5E"/>
    <w:rsid w:val="00056CC5"/>
    <w:rsid w:val="00057513"/>
    <w:rsid w:val="000605B9"/>
    <w:rsid w:val="0006074C"/>
    <w:rsid w:val="00060BE9"/>
    <w:rsid w:val="00061BB9"/>
    <w:rsid w:val="000628AC"/>
    <w:rsid w:val="00063716"/>
    <w:rsid w:val="00063AFB"/>
    <w:rsid w:val="00064192"/>
    <w:rsid w:val="000646BE"/>
    <w:rsid w:val="00064957"/>
    <w:rsid w:val="00064C2D"/>
    <w:rsid w:val="00064C8E"/>
    <w:rsid w:val="00065587"/>
    <w:rsid w:val="00066078"/>
    <w:rsid w:val="00066884"/>
    <w:rsid w:val="000671C5"/>
    <w:rsid w:val="00067C15"/>
    <w:rsid w:val="00067DF4"/>
    <w:rsid w:val="000702AA"/>
    <w:rsid w:val="00070339"/>
    <w:rsid w:val="00071232"/>
    <w:rsid w:val="000718B3"/>
    <w:rsid w:val="0007209D"/>
    <w:rsid w:val="0007241B"/>
    <w:rsid w:val="00072A32"/>
    <w:rsid w:val="00073236"/>
    <w:rsid w:val="00074150"/>
    <w:rsid w:val="00074FC8"/>
    <w:rsid w:val="00075418"/>
    <w:rsid w:val="0007600B"/>
    <w:rsid w:val="00076978"/>
    <w:rsid w:val="0007706A"/>
    <w:rsid w:val="000777AC"/>
    <w:rsid w:val="0007781C"/>
    <w:rsid w:val="00077D6F"/>
    <w:rsid w:val="00077E3F"/>
    <w:rsid w:val="000800CC"/>
    <w:rsid w:val="00080F31"/>
    <w:rsid w:val="000816AB"/>
    <w:rsid w:val="00082501"/>
    <w:rsid w:val="00082BE9"/>
    <w:rsid w:val="00082D4F"/>
    <w:rsid w:val="00083312"/>
    <w:rsid w:val="000838AA"/>
    <w:rsid w:val="00083B37"/>
    <w:rsid w:val="00083D03"/>
    <w:rsid w:val="00084602"/>
    <w:rsid w:val="0008549F"/>
    <w:rsid w:val="00085A76"/>
    <w:rsid w:val="00085D02"/>
    <w:rsid w:val="00085E00"/>
    <w:rsid w:val="00085EDE"/>
    <w:rsid w:val="000867E3"/>
    <w:rsid w:val="00087057"/>
    <w:rsid w:val="000871A4"/>
    <w:rsid w:val="0009089A"/>
    <w:rsid w:val="00091420"/>
    <w:rsid w:val="000915E7"/>
    <w:rsid w:val="00093228"/>
    <w:rsid w:val="000933FE"/>
    <w:rsid w:val="00094C48"/>
    <w:rsid w:val="00095C2C"/>
    <w:rsid w:val="0009707A"/>
    <w:rsid w:val="00097101"/>
    <w:rsid w:val="00097769"/>
    <w:rsid w:val="000A00C7"/>
    <w:rsid w:val="000A1A20"/>
    <w:rsid w:val="000A1C01"/>
    <w:rsid w:val="000A1C5B"/>
    <w:rsid w:val="000A3355"/>
    <w:rsid w:val="000A39BF"/>
    <w:rsid w:val="000A3E3F"/>
    <w:rsid w:val="000A3F82"/>
    <w:rsid w:val="000A4DF3"/>
    <w:rsid w:val="000A4E77"/>
    <w:rsid w:val="000A5F0A"/>
    <w:rsid w:val="000A6283"/>
    <w:rsid w:val="000B0039"/>
    <w:rsid w:val="000B0503"/>
    <w:rsid w:val="000B1BCF"/>
    <w:rsid w:val="000B20FA"/>
    <w:rsid w:val="000B22AD"/>
    <w:rsid w:val="000B25AF"/>
    <w:rsid w:val="000B2940"/>
    <w:rsid w:val="000B2D48"/>
    <w:rsid w:val="000B2EA4"/>
    <w:rsid w:val="000B2EFF"/>
    <w:rsid w:val="000B31ED"/>
    <w:rsid w:val="000B38E8"/>
    <w:rsid w:val="000B4A66"/>
    <w:rsid w:val="000B4D1A"/>
    <w:rsid w:val="000B4F4A"/>
    <w:rsid w:val="000B5483"/>
    <w:rsid w:val="000B570B"/>
    <w:rsid w:val="000B598B"/>
    <w:rsid w:val="000B5C3B"/>
    <w:rsid w:val="000B5C74"/>
    <w:rsid w:val="000B5CA0"/>
    <w:rsid w:val="000B6072"/>
    <w:rsid w:val="000B6B59"/>
    <w:rsid w:val="000C081D"/>
    <w:rsid w:val="000C130D"/>
    <w:rsid w:val="000C2025"/>
    <w:rsid w:val="000C2693"/>
    <w:rsid w:val="000C38C2"/>
    <w:rsid w:val="000C3C3F"/>
    <w:rsid w:val="000C3FC6"/>
    <w:rsid w:val="000C40AD"/>
    <w:rsid w:val="000C43C1"/>
    <w:rsid w:val="000C4503"/>
    <w:rsid w:val="000C4AE1"/>
    <w:rsid w:val="000C4B9F"/>
    <w:rsid w:val="000C4D9E"/>
    <w:rsid w:val="000C6315"/>
    <w:rsid w:val="000D0796"/>
    <w:rsid w:val="000D0B5B"/>
    <w:rsid w:val="000D0C58"/>
    <w:rsid w:val="000D220C"/>
    <w:rsid w:val="000D2392"/>
    <w:rsid w:val="000D36CC"/>
    <w:rsid w:val="000D38F0"/>
    <w:rsid w:val="000D589C"/>
    <w:rsid w:val="000D5AE0"/>
    <w:rsid w:val="000D5E5C"/>
    <w:rsid w:val="000D61BA"/>
    <w:rsid w:val="000D6297"/>
    <w:rsid w:val="000D7B29"/>
    <w:rsid w:val="000D7DB7"/>
    <w:rsid w:val="000E0376"/>
    <w:rsid w:val="000E09A4"/>
    <w:rsid w:val="000E1257"/>
    <w:rsid w:val="000E12D9"/>
    <w:rsid w:val="000E249D"/>
    <w:rsid w:val="000E3239"/>
    <w:rsid w:val="000E3291"/>
    <w:rsid w:val="000E34A2"/>
    <w:rsid w:val="000E34BB"/>
    <w:rsid w:val="000E37F3"/>
    <w:rsid w:val="000E4594"/>
    <w:rsid w:val="000E45A2"/>
    <w:rsid w:val="000E461C"/>
    <w:rsid w:val="000E53FF"/>
    <w:rsid w:val="000E5571"/>
    <w:rsid w:val="000E5DAC"/>
    <w:rsid w:val="000E6096"/>
    <w:rsid w:val="000E60E0"/>
    <w:rsid w:val="000E6478"/>
    <w:rsid w:val="000E6DDA"/>
    <w:rsid w:val="000E713B"/>
    <w:rsid w:val="000E71EE"/>
    <w:rsid w:val="000E7614"/>
    <w:rsid w:val="000E7653"/>
    <w:rsid w:val="000E7B16"/>
    <w:rsid w:val="000F09DD"/>
    <w:rsid w:val="000F0FDD"/>
    <w:rsid w:val="000F1DF4"/>
    <w:rsid w:val="000F2629"/>
    <w:rsid w:val="000F3946"/>
    <w:rsid w:val="000F3F30"/>
    <w:rsid w:val="000F4BE9"/>
    <w:rsid w:val="000F5892"/>
    <w:rsid w:val="000F5A15"/>
    <w:rsid w:val="000F6381"/>
    <w:rsid w:val="000F6500"/>
    <w:rsid w:val="000F6513"/>
    <w:rsid w:val="000F670B"/>
    <w:rsid w:val="000F6A34"/>
    <w:rsid w:val="000F6C38"/>
    <w:rsid w:val="0010050D"/>
    <w:rsid w:val="00100814"/>
    <w:rsid w:val="00100863"/>
    <w:rsid w:val="00100C75"/>
    <w:rsid w:val="0010197A"/>
    <w:rsid w:val="00102287"/>
    <w:rsid w:val="001024DD"/>
    <w:rsid w:val="001030BD"/>
    <w:rsid w:val="00103197"/>
    <w:rsid w:val="001034D8"/>
    <w:rsid w:val="0010388F"/>
    <w:rsid w:val="0010399D"/>
    <w:rsid w:val="00104210"/>
    <w:rsid w:val="001045FF"/>
    <w:rsid w:val="001053D6"/>
    <w:rsid w:val="00105850"/>
    <w:rsid w:val="00105962"/>
    <w:rsid w:val="00105A31"/>
    <w:rsid w:val="00106F2A"/>
    <w:rsid w:val="001070FF"/>
    <w:rsid w:val="00107264"/>
    <w:rsid w:val="0011011A"/>
    <w:rsid w:val="00110830"/>
    <w:rsid w:val="00110CB0"/>
    <w:rsid w:val="00111510"/>
    <w:rsid w:val="00111558"/>
    <w:rsid w:val="001116D4"/>
    <w:rsid w:val="00111B33"/>
    <w:rsid w:val="001132C0"/>
    <w:rsid w:val="0011381E"/>
    <w:rsid w:val="00113913"/>
    <w:rsid w:val="00113EBF"/>
    <w:rsid w:val="00114657"/>
    <w:rsid w:val="00114CA3"/>
    <w:rsid w:val="00114E8E"/>
    <w:rsid w:val="00115407"/>
    <w:rsid w:val="0011587C"/>
    <w:rsid w:val="00115D83"/>
    <w:rsid w:val="00115F5C"/>
    <w:rsid w:val="00116A13"/>
    <w:rsid w:val="00116E1A"/>
    <w:rsid w:val="001172DB"/>
    <w:rsid w:val="00117BF8"/>
    <w:rsid w:val="0012062A"/>
    <w:rsid w:val="00120943"/>
    <w:rsid w:val="00120A5E"/>
    <w:rsid w:val="001217CC"/>
    <w:rsid w:val="0012217B"/>
    <w:rsid w:val="001222E7"/>
    <w:rsid w:val="001223EC"/>
    <w:rsid w:val="00122920"/>
    <w:rsid w:val="00123E26"/>
    <w:rsid w:val="001243F2"/>
    <w:rsid w:val="00125F3A"/>
    <w:rsid w:val="00126302"/>
    <w:rsid w:val="00127878"/>
    <w:rsid w:val="00127EBB"/>
    <w:rsid w:val="001301AF"/>
    <w:rsid w:val="0013082F"/>
    <w:rsid w:val="001312CB"/>
    <w:rsid w:val="001313A1"/>
    <w:rsid w:val="00131BFA"/>
    <w:rsid w:val="001323AD"/>
    <w:rsid w:val="00132504"/>
    <w:rsid w:val="00132724"/>
    <w:rsid w:val="00132FBC"/>
    <w:rsid w:val="00134327"/>
    <w:rsid w:val="0013497D"/>
    <w:rsid w:val="00134ABA"/>
    <w:rsid w:val="00134EE9"/>
    <w:rsid w:val="00135089"/>
    <w:rsid w:val="0013545D"/>
    <w:rsid w:val="00136D61"/>
    <w:rsid w:val="00137126"/>
    <w:rsid w:val="00137205"/>
    <w:rsid w:val="0013741C"/>
    <w:rsid w:val="00137498"/>
    <w:rsid w:val="00137E06"/>
    <w:rsid w:val="00141727"/>
    <w:rsid w:val="00141966"/>
    <w:rsid w:val="00141B5E"/>
    <w:rsid w:val="00141C3F"/>
    <w:rsid w:val="00141E36"/>
    <w:rsid w:val="00142AF7"/>
    <w:rsid w:val="00142E2C"/>
    <w:rsid w:val="001503BD"/>
    <w:rsid w:val="0015260B"/>
    <w:rsid w:val="00152CC5"/>
    <w:rsid w:val="00153B83"/>
    <w:rsid w:val="00153C50"/>
    <w:rsid w:val="00153CFF"/>
    <w:rsid w:val="00154143"/>
    <w:rsid w:val="001542BD"/>
    <w:rsid w:val="0015442F"/>
    <w:rsid w:val="00155336"/>
    <w:rsid w:val="001554A1"/>
    <w:rsid w:val="0015628F"/>
    <w:rsid w:val="00156638"/>
    <w:rsid w:val="00156D0B"/>
    <w:rsid w:val="001572E4"/>
    <w:rsid w:val="001578CD"/>
    <w:rsid w:val="00157D3E"/>
    <w:rsid w:val="0016009F"/>
    <w:rsid w:val="001601F8"/>
    <w:rsid w:val="00160779"/>
    <w:rsid w:val="0016078E"/>
    <w:rsid w:val="00161687"/>
    <w:rsid w:val="00162258"/>
    <w:rsid w:val="00162666"/>
    <w:rsid w:val="0016284D"/>
    <w:rsid w:val="00162D2B"/>
    <w:rsid w:val="0016341B"/>
    <w:rsid w:val="001646FC"/>
    <w:rsid w:val="001649CB"/>
    <w:rsid w:val="00164E98"/>
    <w:rsid w:val="00164EC4"/>
    <w:rsid w:val="00165939"/>
    <w:rsid w:val="001659EB"/>
    <w:rsid w:val="00165A58"/>
    <w:rsid w:val="00165FB1"/>
    <w:rsid w:val="00166A9B"/>
    <w:rsid w:val="00166DC9"/>
    <w:rsid w:val="001675CF"/>
    <w:rsid w:val="00170314"/>
    <w:rsid w:val="00170885"/>
    <w:rsid w:val="001712D6"/>
    <w:rsid w:val="001713B4"/>
    <w:rsid w:val="001718CF"/>
    <w:rsid w:val="00171A23"/>
    <w:rsid w:val="00171D72"/>
    <w:rsid w:val="00171FA9"/>
    <w:rsid w:val="0017256C"/>
    <w:rsid w:val="00173A90"/>
    <w:rsid w:val="00173BBE"/>
    <w:rsid w:val="00173FE0"/>
    <w:rsid w:val="001746D8"/>
    <w:rsid w:val="00174C7A"/>
    <w:rsid w:val="00174CDF"/>
    <w:rsid w:val="00175D4E"/>
    <w:rsid w:val="0017707A"/>
    <w:rsid w:val="0017771E"/>
    <w:rsid w:val="001779AE"/>
    <w:rsid w:val="00177A4C"/>
    <w:rsid w:val="00180CA7"/>
    <w:rsid w:val="0018105E"/>
    <w:rsid w:val="00181140"/>
    <w:rsid w:val="00181A12"/>
    <w:rsid w:val="00181B67"/>
    <w:rsid w:val="001832D5"/>
    <w:rsid w:val="001835F4"/>
    <w:rsid w:val="00183F9B"/>
    <w:rsid w:val="00184098"/>
    <w:rsid w:val="001845FF"/>
    <w:rsid w:val="00184A70"/>
    <w:rsid w:val="001853F4"/>
    <w:rsid w:val="00185C35"/>
    <w:rsid w:val="00185C6A"/>
    <w:rsid w:val="00185CA9"/>
    <w:rsid w:val="00185D40"/>
    <w:rsid w:val="00186182"/>
    <w:rsid w:val="00186829"/>
    <w:rsid w:val="001871CD"/>
    <w:rsid w:val="0019026D"/>
    <w:rsid w:val="001903D5"/>
    <w:rsid w:val="00190871"/>
    <w:rsid w:val="00191344"/>
    <w:rsid w:val="0019231C"/>
    <w:rsid w:val="001932D7"/>
    <w:rsid w:val="00194055"/>
    <w:rsid w:val="00194C13"/>
    <w:rsid w:val="00195289"/>
    <w:rsid w:val="0019562C"/>
    <w:rsid w:val="00195A3C"/>
    <w:rsid w:val="00196262"/>
    <w:rsid w:val="001963A8"/>
    <w:rsid w:val="00196773"/>
    <w:rsid w:val="001A075D"/>
    <w:rsid w:val="001A0DB6"/>
    <w:rsid w:val="001A0E9A"/>
    <w:rsid w:val="001A2239"/>
    <w:rsid w:val="001A238F"/>
    <w:rsid w:val="001A3A0F"/>
    <w:rsid w:val="001A47FC"/>
    <w:rsid w:val="001A5288"/>
    <w:rsid w:val="001A58BF"/>
    <w:rsid w:val="001A7A80"/>
    <w:rsid w:val="001B1321"/>
    <w:rsid w:val="001B135C"/>
    <w:rsid w:val="001B1557"/>
    <w:rsid w:val="001B1877"/>
    <w:rsid w:val="001B2826"/>
    <w:rsid w:val="001B30C3"/>
    <w:rsid w:val="001B37B6"/>
    <w:rsid w:val="001B3B76"/>
    <w:rsid w:val="001B5752"/>
    <w:rsid w:val="001B5B2E"/>
    <w:rsid w:val="001B6117"/>
    <w:rsid w:val="001B6525"/>
    <w:rsid w:val="001B797F"/>
    <w:rsid w:val="001C0F87"/>
    <w:rsid w:val="001C1AD9"/>
    <w:rsid w:val="001C1E2D"/>
    <w:rsid w:val="001C1F2D"/>
    <w:rsid w:val="001C3273"/>
    <w:rsid w:val="001C3AC4"/>
    <w:rsid w:val="001C3DDF"/>
    <w:rsid w:val="001C59AA"/>
    <w:rsid w:val="001C5A12"/>
    <w:rsid w:val="001C5A9B"/>
    <w:rsid w:val="001C5D2E"/>
    <w:rsid w:val="001C6736"/>
    <w:rsid w:val="001C67FF"/>
    <w:rsid w:val="001C7A96"/>
    <w:rsid w:val="001D00B4"/>
    <w:rsid w:val="001D1851"/>
    <w:rsid w:val="001D2191"/>
    <w:rsid w:val="001D280D"/>
    <w:rsid w:val="001D3790"/>
    <w:rsid w:val="001D4A18"/>
    <w:rsid w:val="001D4A2D"/>
    <w:rsid w:val="001D55D2"/>
    <w:rsid w:val="001D70E7"/>
    <w:rsid w:val="001D7994"/>
    <w:rsid w:val="001D7FE7"/>
    <w:rsid w:val="001E079D"/>
    <w:rsid w:val="001E0BA0"/>
    <w:rsid w:val="001E154B"/>
    <w:rsid w:val="001E157A"/>
    <w:rsid w:val="001E15BA"/>
    <w:rsid w:val="001E20C6"/>
    <w:rsid w:val="001E32CE"/>
    <w:rsid w:val="001E3D15"/>
    <w:rsid w:val="001E4203"/>
    <w:rsid w:val="001E4C86"/>
    <w:rsid w:val="001E5564"/>
    <w:rsid w:val="001E5881"/>
    <w:rsid w:val="001E6104"/>
    <w:rsid w:val="001E681F"/>
    <w:rsid w:val="001E70BD"/>
    <w:rsid w:val="001E7194"/>
    <w:rsid w:val="001E7C25"/>
    <w:rsid w:val="001F1376"/>
    <w:rsid w:val="001F1415"/>
    <w:rsid w:val="001F1B46"/>
    <w:rsid w:val="001F233E"/>
    <w:rsid w:val="001F2934"/>
    <w:rsid w:val="001F2BF3"/>
    <w:rsid w:val="001F2F22"/>
    <w:rsid w:val="001F3090"/>
    <w:rsid w:val="001F34C1"/>
    <w:rsid w:val="001F3778"/>
    <w:rsid w:val="001F43DB"/>
    <w:rsid w:val="001F49CB"/>
    <w:rsid w:val="001F5505"/>
    <w:rsid w:val="001F5BF7"/>
    <w:rsid w:val="001F7AE5"/>
    <w:rsid w:val="00201E05"/>
    <w:rsid w:val="00202211"/>
    <w:rsid w:val="00202410"/>
    <w:rsid w:val="0020337C"/>
    <w:rsid w:val="0020396F"/>
    <w:rsid w:val="00203A2E"/>
    <w:rsid w:val="002042A0"/>
    <w:rsid w:val="0020496B"/>
    <w:rsid w:val="00204D40"/>
    <w:rsid w:val="002061B6"/>
    <w:rsid w:val="002068EA"/>
    <w:rsid w:val="00206F80"/>
    <w:rsid w:val="00207137"/>
    <w:rsid w:val="002078DF"/>
    <w:rsid w:val="0021011C"/>
    <w:rsid w:val="002104F5"/>
    <w:rsid w:val="00210C5A"/>
    <w:rsid w:val="00211752"/>
    <w:rsid w:val="002119A1"/>
    <w:rsid w:val="00211AA8"/>
    <w:rsid w:val="00211B0E"/>
    <w:rsid w:val="00212A5E"/>
    <w:rsid w:val="00212FF5"/>
    <w:rsid w:val="00213C6C"/>
    <w:rsid w:val="00213D3F"/>
    <w:rsid w:val="00213F11"/>
    <w:rsid w:val="0021526A"/>
    <w:rsid w:val="002155BD"/>
    <w:rsid w:val="002156FB"/>
    <w:rsid w:val="002161AB"/>
    <w:rsid w:val="00220A60"/>
    <w:rsid w:val="0022197F"/>
    <w:rsid w:val="002221AD"/>
    <w:rsid w:val="00222BF9"/>
    <w:rsid w:val="00223C8B"/>
    <w:rsid w:val="00224F91"/>
    <w:rsid w:val="002275FD"/>
    <w:rsid w:val="00227796"/>
    <w:rsid w:val="00230B6B"/>
    <w:rsid w:val="00231073"/>
    <w:rsid w:val="00232442"/>
    <w:rsid w:val="002329E2"/>
    <w:rsid w:val="00232A16"/>
    <w:rsid w:val="00232AE2"/>
    <w:rsid w:val="0023429F"/>
    <w:rsid w:val="0023450A"/>
    <w:rsid w:val="00234519"/>
    <w:rsid w:val="002355B8"/>
    <w:rsid w:val="002374DB"/>
    <w:rsid w:val="00240267"/>
    <w:rsid w:val="0024084E"/>
    <w:rsid w:val="00241AC5"/>
    <w:rsid w:val="00241CA3"/>
    <w:rsid w:val="002423CD"/>
    <w:rsid w:val="002425C5"/>
    <w:rsid w:val="00242BB2"/>
    <w:rsid w:val="00242C71"/>
    <w:rsid w:val="00242D19"/>
    <w:rsid w:val="00242D49"/>
    <w:rsid w:val="00242E3C"/>
    <w:rsid w:val="00242F73"/>
    <w:rsid w:val="0024364D"/>
    <w:rsid w:val="002444A0"/>
    <w:rsid w:val="00244834"/>
    <w:rsid w:val="00244E5C"/>
    <w:rsid w:val="00245B99"/>
    <w:rsid w:val="00245C2F"/>
    <w:rsid w:val="0024612D"/>
    <w:rsid w:val="0024636C"/>
    <w:rsid w:val="00247079"/>
    <w:rsid w:val="0024731F"/>
    <w:rsid w:val="002474B2"/>
    <w:rsid w:val="00247894"/>
    <w:rsid w:val="0025005F"/>
    <w:rsid w:val="002500BA"/>
    <w:rsid w:val="00250598"/>
    <w:rsid w:val="00250723"/>
    <w:rsid w:val="00250BDB"/>
    <w:rsid w:val="00250C74"/>
    <w:rsid w:val="0025161E"/>
    <w:rsid w:val="0025192E"/>
    <w:rsid w:val="00251C56"/>
    <w:rsid w:val="0025226A"/>
    <w:rsid w:val="0025309F"/>
    <w:rsid w:val="0025324E"/>
    <w:rsid w:val="00253476"/>
    <w:rsid w:val="00253825"/>
    <w:rsid w:val="00253AF7"/>
    <w:rsid w:val="00253F7A"/>
    <w:rsid w:val="002545B5"/>
    <w:rsid w:val="0025494F"/>
    <w:rsid w:val="00255EAD"/>
    <w:rsid w:val="00256473"/>
    <w:rsid w:val="002571CA"/>
    <w:rsid w:val="0025780E"/>
    <w:rsid w:val="0025782F"/>
    <w:rsid w:val="00257F91"/>
    <w:rsid w:val="002600EC"/>
    <w:rsid w:val="00260731"/>
    <w:rsid w:val="002608FE"/>
    <w:rsid w:val="002609B9"/>
    <w:rsid w:val="00261B4B"/>
    <w:rsid w:val="00261EDC"/>
    <w:rsid w:val="0026234D"/>
    <w:rsid w:val="002625AA"/>
    <w:rsid w:val="002629A4"/>
    <w:rsid w:val="00263137"/>
    <w:rsid w:val="0026325F"/>
    <w:rsid w:val="002632E9"/>
    <w:rsid w:val="00263725"/>
    <w:rsid w:val="0026392D"/>
    <w:rsid w:val="00263A77"/>
    <w:rsid w:val="00263F80"/>
    <w:rsid w:val="00264E5E"/>
    <w:rsid w:val="002650D7"/>
    <w:rsid w:val="0026608F"/>
    <w:rsid w:val="002663AA"/>
    <w:rsid w:val="00266521"/>
    <w:rsid w:val="00266582"/>
    <w:rsid w:val="002667F8"/>
    <w:rsid w:val="002669F2"/>
    <w:rsid w:val="00266D93"/>
    <w:rsid w:val="002674FE"/>
    <w:rsid w:val="002676CC"/>
    <w:rsid w:val="00267A24"/>
    <w:rsid w:val="00270528"/>
    <w:rsid w:val="00270752"/>
    <w:rsid w:val="00271566"/>
    <w:rsid w:val="00271E82"/>
    <w:rsid w:val="00271F5F"/>
    <w:rsid w:val="00271FEE"/>
    <w:rsid w:val="002723B6"/>
    <w:rsid w:val="00272522"/>
    <w:rsid w:val="00272EEE"/>
    <w:rsid w:val="002736B1"/>
    <w:rsid w:val="00273902"/>
    <w:rsid w:val="002740F3"/>
    <w:rsid w:val="002742D9"/>
    <w:rsid w:val="00274955"/>
    <w:rsid w:val="00274AC1"/>
    <w:rsid w:val="00275687"/>
    <w:rsid w:val="00275855"/>
    <w:rsid w:val="00275BA1"/>
    <w:rsid w:val="00275D9D"/>
    <w:rsid w:val="00275FAE"/>
    <w:rsid w:val="00276082"/>
    <w:rsid w:val="00276C38"/>
    <w:rsid w:val="00276FD7"/>
    <w:rsid w:val="00277034"/>
    <w:rsid w:val="002775D3"/>
    <w:rsid w:val="002801AD"/>
    <w:rsid w:val="00280AF4"/>
    <w:rsid w:val="00281EDC"/>
    <w:rsid w:val="002820C5"/>
    <w:rsid w:val="0028349F"/>
    <w:rsid w:val="00283947"/>
    <w:rsid w:val="002846A4"/>
    <w:rsid w:val="00284D64"/>
    <w:rsid w:val="00285874"/>
    <w:rsid w:val="00286B97"/>
    <w:rsid w:val="00287119"/>
    <w:rsid w:val="00287524"/>
    <w:rsid w:val="00290D21"/>
    <w:rsid w:val="00290DAC"/>
    <w:rsid w:val="00291151"/>
    <w:rsid w:val="00291823"/>
    <w:rsid w:val="002926CE"/>
    <w:rsid w:val="00292B87"/>
    <w:rsid w:val="00292D58"/>
    <w:rsid w:val="00293104"/>
    <w:rsid w:val="00293107"/>
    <w:rsid w:val="00293834"/>
    <w:rsid w:val="00293A6D"/>
    <w:rsid w:val="00293C61"/>
    <w:rsid w:val="002947B3"/>
    <w:rsid w:val="00294C53"/>
    <w:rsid w:val="00295021"/>
    <w:rsid w:val="0029622D"/>
    <w:rsid w:val="002963F9"/>
    <w:rsid w:val="00296CCC"/>
    <w:rsid w:val="00296F28"/>
    <w:rsid w:val="00297B34"/>
    <w:rsid w:val="002A065C"/>
    <w:rsid w:val="002A0914"/>
    <w:rsid w:val="002A0C44"/>
    <w:rsid w:val="002A0F03"/>
    <w:rsid w:val="002A13ED"/>
    <w:rsid w:val="002A1C25"/>
    <w:rsid w:val="002A28D1"/>
    <w:rsid w:val="002A2B2C"/>
    <w:rsid w:val="002A2C81"/>
    <w:rsid w:val="002A4011"/>
    <w:rsid w:val="002A4839"/>
    <w:rsid w:val="002A5011"/>
    <w:rsid w:val="002A53C8"/>
    <w:rsid w:val="002A567C"/>
    <w:rsid w:val="002A5E92"/>
    <w:rsid w:val="002A60EB"/>
    <w:rsid w:val="002A6A8A"/>
    <w:rsid w:val="002A70C3"/>
    <w:rsid w:val="002A74C6"/>
    <w:rsid w:val="002A76A6"/>
    <w:rsid w:val="002A7C34"/>
    <w:rsid w:val="002A7CA7"/>
    <w:rsid w:val="002A7E87"/>
    <w:rsid w:val="002B07B7"/>
    <w:rsid w:val="002B0C83"/>
    <w:rsid w:val="002B1C89"/>
    <w:rsid w:val="002B2497"/>
    <w:rsid w:val="002B287F"/>
    <w:rsid w:val="002B2898"/>
    <w:rsid w:val="002B2DB9"/>
    <w:rsid w:val="002B306E"/>
    <w:rsid w:val="002B3B56"/>
    <w:rsid w:val="002B563D"/>
    <w:rsid w:val="002B5FED"/>
    <w:rsid w:val="002B63D9"/>
    <w:rsid w:val="002B6A0B"/>
    <w:rsid w:val="002B6B61"/>
    <w:rsid w:val="002B6B9E"/>
    <w:rsid w:val="002B7E7F"/>
    <w:rsid w:val="002B7EB5"/>
    <w:rsid w:val="002C0593"/>
    <w:rsid w:val="002C0D03"/>
    <w:rsid w:val="002C0EB6"/>
    <w:rsid w:val="002C1CD5"/>
    <w:rsid w:val="002C254D"/>
    <w:rsid w:val="002C2953"/>
    <w:rsid w:val="002C47A3"/>
    <w:rsid w:val="002C5BE3"/>
    <w:rsid w:val="002C61FC"/>
    <w:rsid w:val="002C68C1"/>
    <w:rsid w:val="002C68C2"/>
    <w:rsid w:val="002C6D61"/>
    <w:rsid w:val="002C775B"/>
    <w:rsid w:val="002C7CA0"/>
    <w:rsid w:val="002C7D93"/>
    <w:rsid w:val="002D08DD"/>
    <w:rsid w:val="002D0EAF"/>
    <w:rsid w:val="002D139D"/>
    <w:rsid w:val="002D174A"/>
    <w:rsid w:val="002D1A01"/>
    <w:rsid w:val="002D3BB0"/>
    <w:rsid w:val="002D4302"/>
    <w:rsid w:val="002D444C"/>
    <w:rsid w:val="002D47D7"/>
    <w:rsid w:val="002D4C9D"/>
    <w:rsid w:val="002D5297"/>
    <w:rsid w:val="002D5576"/>
    <w:rsid w:val="002D5918"/>
    <w:rsid w:val="002D5986"/>
    <w:rsid w:val="002D5D60"/>
    <w:rsid w:val="002D638B"/>
    <w:rsid w:val="002D6833"/>
    <w:rsid w:val="002D6C16"/>
    <w:rsid w:val="002D725A"/>
    <w:rsid w:val="002D7AF8"/>
    <w:rsid w:val="002E0071"/>
    <w:rsid w:val="002E0478"/>
    <w:rsid w:val="002E099D"/>
    <w:rsid w:val="002E0BA0"/>
    <w:rsid w:val="002E0C8C"/>
    <w:rsid w:val="002E15A1"/>
    <w:rsid w:val="002E1795"/>
    <w:rsid w:val="002E1888"/>
    <w:rsid w:val="002E1FA3"/>
    <w:rsid w:val="002E292C"/>
    <w:rsid w:val="002E2C74"/>
    <w:rsid w:val="002E3A00"/>
    <w:rsid w:val="002E3B74"/>
    <w:rsid w:val="002E4890"/>
    <w:rsid w:val="002E499B"/>
    <w:rsid w:val="002E5000"/>
    <w:rsid w:val="002E5352"/>
    <w:rsid w:val="002E66C8"/>
    <w:rsid w:val="002E6AE4"/>
    <w:rsid w:val="002E6AEC"/>
    <w:rsid w:val="002E6C8E"/>
    <w:rsid w:val="002E6DFF"/>
    <w:rsid w:val="002F028B"/>
    <w:rsid w:val="002F092E"/>
    <w:rsid w:val="002F10DA"/>
    <w:rsid w:val="002F17E1"/>
    <w:rsid w:val="002F21AD"/>
    <w:rsid w:val="002F22FF"/>
    <w:rsid w:val="002F2F3A"/>
    <w:rsid w:val="002F3105"/>
    <w:rsid w:val="002F3404"/>
    <w:rsid w:val="002F3463"/>
    <w:rsid w:val="002F3485"/>
    <w:rsid w:val="002F3604"/>
    <w:rsid w:val="002F39D1"/>
    <w:rsid w:val="002F3E24"/>
    <w:rsid w:val="002F440D"/>
    <w:rsid w:val="002F551E"/>
    <w:rsid w:val="002F5704"/>
    <w:rsid w:val="002F5FC5"/>
    <w:rsid w:val="002F6393"/>
    <w:rsid w:val="002F6D60"/>
    <w:rsid w:val="002F765C"/>
    <w:rsid w:val="002F78D3"/>
    <w:rsid w:val="00301381"/>
    <w:rsid w:val="003018B0"/>
    <w:rsid w:val="00301B6A"/>
    <w:rsid w:val="003029BB"/>
    <w:rsid w:val="00302BFC"/>
    <w:rsid w:val="0030307F"/>
    <w:rsid w:val="00303164"/>
    <w:rsid w:val="003037B2"/>
    <w:rsid w:val="003037C0"/>
    <w:rsid w:val="00304135"/>
    <w:rsid w:val="003046F7"/>
    <w:rsid w:val="00305F77"/>
    <w:rsid w:val="00306C4E"/>
    <w:rsid w:val="00307A04"/>
    <w:rsid w:val="00307D12"/>
    <w:rsid w:val="0031026B"/>
    <w:rsid w:val="003104A7"/>
    <w:rsid w:val="0031050B"/>
    <w:rsid w:val="00310762"/>
    <w:rsid w:val="00310AC2"/>
    <w:rsid w:val="00310B41"/>
    <w:rsid w:val="00310C89"/>
    <w:rsid w:val="00310DF8"/>
    <w:rsid w:val="003118D9"/>
    <w:rsid w:val="003123BB"/>
    <w:rsid w:val="0031277A"/>
    <w:rsid w:val="00312922"/>
    <w:rsid w:val="00312F9D"/>
    <w:rsid w:val="00313173"/>
    <w:rsid w:val="003133EB"/>
    <w:rsid w:val="00313C0B"/>
    <w:rsid w:val="00314AA2"/>
    <w:rsid w:val="00314BE0"/>
    <w:rsid w:val="00314C62"/>
    <w:rsid w:val="00314E23"/>
    <w:rsid w:val="00315B09"/>
    <w:rsid w:val="00315EB1"/>
    <w:rsid w:val="003161F6"/>
    <w:rsid w:val="00316357"/>
    <w:rsid w:val="003165B8"/>
    <w:rsid w:val="003169FD"/>
    <w:rsid w:val="0031783D"/>
    <w:rsid w:val="00320074"/>
    <w:rsid w:val="003201C9"/>
    <w:rsid w:val="0032029B"/>
    <w:rsid w:val="00320935"/>
    <w:rsid w:val="00321ECD"/>
    <w:rsid w:val="00321F34"/>
    <w:rsid w:val="00322244"/>
    <w:rsid w:val="00322A88"/>
    <w:rsid w:val="00322C08"/>
    <w:rsid w:val="00322EC1"/>
    <w:rsid w:val="00323E1A"/>
    <w:rsid w:val="003247D5"/>
    <w:rsid w:val="0032534F"/>
    <w:rsid w:val="00327681"/>
    <w:rsid w:val="003278D5"/>
    <w:rsid w:val="003278DD"/>
    <w:rsid w:val="00327F56"/>
    <w:rsid w:val="0033001B"/>
    <w:rsid w:val="003304D0"/>
    <w:rsid w:val="00330C04"/>
    <w:rsid w:val="00330EFA"/>
    <w:rsid w:val="0033135E"/>
    <w:rsid w:val="00331987"/>
    <w:rsid w:val="00331C6A"/>
    <w:rsid w:val="00331EBB"/>
    <w:rsid w:val="00331F7D"/>
    <w:rsid w:val="00332A10"/>
    <w:rsid w:val="00332EBF"/>
    <w:rsid w:val="00332F8F"/>
    <w:rsid w:val="003332B6"/>
    <w:rsid w:val="003339D1"/>
    <w:rsid w:val="00334748"/>
    <w:rsid w:val="00335273"/>
    <w:rsid w:val="00335343"/>
    <w:rsid w:val="0033592A"/>
    <w:rsid w:val="00336728"/>
    <w:rsid w:val="00336EE0"/>
    <w:rsid w:val="00337437"/>
    <w:rsid w:val="00341104"/>
    <w:rsid w:val="003415B7"/>
    <w:rsid w:val="003418D1"/>
    <w:rsid w:val="003426BC"/>
    <w:rsid w:val="00344B6D"/>
    <w:rsid w:val="003455AD"/>
    <w:rsid w:val="003457F8"/>
    <w:rsid w:val="0034615B"/>
    <w:rsid w:val="00346AB8"/>
    <w:rsid w:val="00346D23"/>
    <w:rsid w:val="003477CD"/>
    <w:rsid w:val="003478F8"/>
    <w:rsid w:val="00347D4B"/>
    <w:rsid w:val="00350011"/>
    <w:rsid w:val="00350F7A"/>
    <w:rsid w:val="003516D6"/>
    <w:rsid w:val="003517C0"/>
    <w:rsid w:val="00352C55"/>
    <w:rsid w:val="00352F9A"/>
    <w:rsid w:val="003533F9"/>
    <w:rsid w:val="00353597"/>
    <w:rsid w:val="00353EB6"/>
    <w:rsid w:val="00354418"/>
    <w:rsid w:val="00354740"/>
    <w:rsid w:val="003548FA"/>
    <w:rsid w:val="003558B8"/>
    <w:rsid w:val="00355BD8"/>
    <w:rsid w:val="0035627C"/>
    <w:rsid w:val="003565AF"/>
    <w:rsid w:val="003569C8"/>
    <w:rsid w:val="00356D14"/>
    <w:rsid w:val="003571BF"/>
    <w:rsid w:val="00357C54"/>
    <w:rsid w:val="00357E1B"/>
    <w:rsid w:val="0036003F"/>
    <w:rsid w:val="00360234"/>
    <w:rsid w:val="00360803"/>
    <w:rsid w:val="00360859"/>
    <w:rsid w:val="00360D2F"/>
    <w:rsid w:val="00360F36"/>
    <w:rsid w:val="00361813"/>
    <w:rsid w:val="00361E25"/>
    <w:rsid w:val="00361F2C"/>
    <w:rsid w:val="00362371"/>
    <w:rsid w:val="003626B7"/>
    <w:rsid w:val="003628B9"/>
    <w:rsid w:val="003629A4"/>
    <w:rsid w:val="003629C0"/>
    <w:rsid w:val="0036360A"/>
    <w:rsid w:val="00363DF2"/>
    <w:rsid w:val="00364595"/>
    <w:rsid w:val="00364FAF"/>
    <w:rsid w:val="0036519F"/>
    <w:rsid w:val="00365696"/>
    <w:rsid w:val="00365D31"/>
    <w:rsid w:val="00366491"/>
    <w:rsid w:val="003669B1"/>
    <w:rsid w:val="003675D3"/>
    <w:rsid w:val="003676C5"/>
    <w:rsid w:val="003708A7"/>
    <w:rsid w:val="003709F4"/>
    <w:rsid w:val="00372172"/>
    <w:rsid w:val="00372B13"/>
    <w:rsid w:val="00373051"/>
    <w:rsid w:val="003730FB"/>
    <w:rsid w:val="0037356A"/>
    <w:rsid w:val="0037447D"/>
    <w:rsid w:val="00374B4C"/>
    <w:rsid w:val="00374F0E"/>
    <w:rsid w:val="00375265"/>
    <w:rsid w:val="00375480"/>
    <w:rsid w:val="003754D9"/>
    <w:rsid w:val="0037596E"/>
    <w:rsid w:val="00375D90"/>
    <w:rsid w:val="003764D4"/>
    <w:rsid w:val="00376527"/>
    <w:rsid w:val="00376C29"/>
    <w:rsid w:val="00376C61"/>
    <w:rsid w:val="00376CC4"/>
    <w:rsid w:val="0037782E"/>
    <w:rsid w:val="00377B8B"/>
    <w:rsid w:val="00377F38"/>
    <w:rsid w:val="003803D1"/>
    <w:rsid w:val="00380859"/>
    <w:rsid w:val="00381E76"/>
    <w:rsid w:val="00382BA3"/>
    <w:rsid w:val="00382F82"/>
    <w:rsid w:val="00383F39"/>
    <w:rsid w:val="00384224"/>
    <w:rsid w:val="00384865"/>
    <w:rsid w:val="00385071"/>
    <w:rsid w:val="00385156"/>
    <w:rsid w:val="0038582A"/>
    <w:rsid w:val="0038636E"/>
    <w:rsid w:val="0038698D"/>
    <w:rsid w:val="0038755E"/>
    <w:rsid w:val="00387BC2"/>
    <w:rsid w:val="00387F77"/>
    <w:rsid w:val="00390046"/>
    <w:rsid w:val="00390FBA"/>
    <w:rsid w:val="003913C8"/>
    <w:rsid w:val="003913EF"/>
    <w:rsid w:val="003915DB"/>
    <w:rsid w:val="00391FAB"/>
    <w:rsid w:val="00392343"/>
    <w:rsid w:val="0039241F"/>
    <w:rsid w:val="00395613"/>
    <w:rsid w:val="00395CBA"/>
    <w:rsid w:val="00395F21"/>
    <w:rsid w:val="003967A0"/>
    <w:rsid w:val="003968CD"/>
    <w:rsid w:val="00396C60"/>
    <w:rsid w:val="00396F86"/>
    <w:rsid w:val="00397F28"/>
    <w:rsid w:val="003A00ED"/>
    <w:rsid w:val="003A099B"/>
    <w:rsid w:val="003A1B0D"/>
    <w:rsid w:val="003A1C16"/>
    <w:rsid w:val="003A2167"/>
    <w:rsid w:val="003A2A06"/>
    <w:rsid w:val="003A35AD"/>
    <w:rsid w:val="003A474E"/>
    <w:rsid w:val="003A53A8"/>
    <w:rsid w:val="003A7E89"/>
    <w:rsid w:val="003B06BE"/>
    <w:rsid w:val="003B1188"/>
    <w:rsid w:val="003B136F"/>
    <w:rsid w:val="003B17DD"/>
    <w:rsid w:val="003B1A7C"/>
    <w:rsid w:val="003B22CF"/>
    <w:rsid w:val="003B35C0"/>
    <w:rsid w:val="003B4339"/>
    <w:rsid w:val="003B4C7E"/>
    <w:rsid w:val="003B5075"/>
    <w:rsid w:val="003B5EE5"/>
    <w:rsid w:val="003B5F38"/>
    <w:rsid w:val="003B65CE"/>
    <w:rsid w:val="003B65E3"/>
    <w:rsid w:val="003B747E"/>
    <w:rsid w:val="003C177E"/>
    <w:rsid w:val="003C1F69"/>
    <w:rsid w:val="003C2119"/>
    <w:rsid w:val="003C291C"/>
    <w:rsid w:val="003C3DB2"/>
    <w:rsid w:val="003C40DD"/>
    <w:rsid w:val="003C5499"/>
    <w:rsid w:val="003C5E39"/>
    <w:rsid w:val="003C6AB4"/>
    <w:rsid w:val="003C6FD1"/>
    <w:rsid w:val="003C714C"/>
    <w:rsid w:val="003C7167"/>
    <w:rsid w:val="003C7309"/>
    <w:rsid w:val="003C73C1"/>
    <w:rsid w:val="003C79EF"/>
    <w:rsid w:val="003D0975"/>
    <w:rsid w:val="003D1349"/>
    <w:rsid w:val="003D1F30"/>
    <w:rsid w:val="003D26F4"/>
    <w:rsid w:val="003D66F3"/>
    <w:rsid w:val="003D6761"/>
    <w:rsid w:val="003D6A30"/>
    <w:rsid w:val="003D71FA"/>
    <w:rsid w:val="003D7C14"/>
    <w:rsid w:val="003D7CA0"/>
    <w:rsid w:val="003D7D0B"/>
    <w:rsid w:val="003D7F13"/>
    <w:rsid w:val="003E01A7"/>
    <w:rsid w:val="003E079A"/>
    <w:rsid w:val="003E0C6E"/>
    <w:rsid w:val="003E0CFC"/>
    <w:rsid w:val="003E0EF0"/>
    <w:rsid w:val="003E15B2"/>
    <w:rsid w:val="003E34B2"/>
    <w:rsid w:val="003E3591"/>
    <w:rsid w:val="003E3717"/>
    <w:rsid w:val="003E4C9A"/>
    <w:rsid w:val="003E552E"/>
    <w:rsid w:val="003E55CF"/>
    <w:rsid w:val="003E5C5D"/>
    <w:rsid w:val="003E5CC0"/>
    <w:rsid w:val="003E6A5C"/>
    <w:rsid w:val="003F1639"/>
    <w:rsid w:val="003F1861"/>
    <w:rsid w:val="003F2F7F"/>
    <w:rsid w:val="003F3BB8"/>
    <w:rsid w:val="003F44FF"/>
    <w:rsid w:val="003F4E69"/>
    <w:rsid w:val="003F4FF2"/>
    <w:rsid w:val="003F56B1"/>
    <w:rsid w:val="003F5DB9"/>
    <w:rsid w:val="003F66ED"/>
    <w:rsid w:val="003F6B53"/>
    <w:rsid w:val="003F6DF6"/>
    <w:rsid w:val="003F753E"/>
    <w:rsid w:val="003F785B"/>
    <w:rsid w:val="003F78B6"/>
    <w:rsid w:val="003F7AB4"/>
    <w:rsid w:val="003F7C42"/>
    <w:rsid w:val="003F7DE9"/>
    <w:rsid w:val="004004BB"/>
    <w:rsid w:val="0040088F"/>
    <w:rsid w:val="004009A8"/>
    <w:rsid w:val="00401215"/>
    <w:rsid w:val="004012DE"/>
    <w:rsid w:val="004013AF"/>
    <w:rsid w:val="004016D6"/>
    <w:rsid w:val="004020E3"/>
    <w:rsid w:val="0040266F"/>
    <w:rsid w:val="00404DE5"/>
    <w:rsid w:val="00404F2F"/>
    <w:rsid w:val="00404FF9"/>
    <w:rsid w:val="0040566B"/>
    <w:rsid w:val="004067F9"/>
    <w:rsid w:val="00406A49"/>
    <w:rsid w:val="00406C41"/>
    <w:rsid w:val="00407CC0"/>
    <w:rsid w:val="00410174"/>
    <w:rsid w:val="004114C1"/>
    <w:rsid w:val="004115D0"/>
    <w:rsid w:val="004119D4"/>
    <w:rsid w:val="00411F03"/>
    <w:rsid w:val="0041273E"/>
    <w:rsid w:val="00412C78"/>
    <w:rsid w:val="004130FE"/>
    <w:rsid w:val="0041323E"/>
    <w:rsid w:val="00413319"/>
    <w:rsid w:val="00413964"/>
    <w:rsid w:val="00413E77"/>
    <w:rsid w:val="004142DD"/>
    <w:rsid w:val="00414C48"/>
    <w:rsid w:val="00414D8A"/>
    <w:rsid w:val="00415341"/>
    <w:rsid w:val="00415999"/>
    <w:rsid w:val="00415C39"/>
    <w:rsid w:val="004169C7"/>
    <w:rsid w:val="00417070"/>
    <w:rsid w:val="00417CAE"/>
    <w:rsid w:val="00420417"/>
    <w:rsid w:val="00420972"/>
    <w:rsid w:val="004209B6"/>
    <w:rsid w:val="00420A41"/>
    <w:rsid w:val="00420AFB"/>
    <w:rsid w:val="00420F12"/>
    <w:rsid w:val="00421130"/>
    <w:rsid w:val="0042186E"/>
    <w:rsid w:val="004219DE"/>
    <w:rsid w:val="00421AB1"/>
    <w:rsid w:val="00421C16"/>
    <w:rsid w:val="00421DAA"/>
    <w:rsid w:val="004223D7"/>
    <w:rsid w:val="00422711"/>
    <w:rsid w:val="00422B39"/>
    <w:rsid w:val="00422E06"/>
    <w:rsid w:val="00424563"/>
    <w:rsid w:val="00424A9B"/>
    <w:rsid w:val="00424C18"/>
    <w:rsid w:val="004254C0"/>
    <w:rsid w:val="00425E96"/>
    <w:rsid w:val="004261D0"/>
    <w:rsid w:val="00427229"/>
    <w:rsid w:val="004303CE"/>
    <w:rsid w:val="00430832"/>
    <w:rsid w:val="0043124D"/>
    <w:rsid w:val="004326EA"/>
    <w:rsid w:val="0043296F"/>
    <w:rsid w:val="004339F4"/>
    <w:rsid w:val="0043417E"/>
    <w:rsid w:val="0043492B"/>
    <w:rsid w:val="00435B4C"/>
    <w:rsid w:val="00436C85"/>
    <w:rsid w:val="004379E9"/>
    <w:rsid w:val="00440542"/>
    <w:rsid w:val="00440658"/>
    <w:rsid w:val="00440C12"/>
    <w:rsid w:val="0044175F"/>
    <w:rsid w:val="00441C5D"/>
    <w:rsid w:val="00441CC4"/>
    <w:rsid w:val="0044220E"/>
    <w:rsid w:val="0044234E"/>
    <w:rsid w:val="004429F5"/>
    <w:rsid w:val="00442D5F"/>
    <w:rsid w:val="004432F5"/>
    <w:rsid w:val="00443BFE"/>
    <w:rsid w:val="00444900"/>
    <w:rsid w:val="0044536F"/>
    <w:rsid w:val="00445807"/>
    <w:rsid w:val="00445BB1"/>
    <w:rsid w:val="00445C2C"/>
    <w:rsid w:val="004471E1"/>
    <w:rsid w:val="00447A94"/>
    <w:rsid w:val="004502A4"/>
    <w:rsid w:val="00450487"/>
    <w:rsid w:val="0045084A"/>
    <w:rsid w:val="00451030"/>
    <w:rsid w:val="004511E5"/>
    <w:rsid w:val="004519CE"/>
    <w:rsid w:val="00451A1D"/>
    <w:rsid w:val="004529C9"/>
    <w:rsid w:val="00452B74"/>
    <w:rsid w:val="00452D07"/>
    <w:rsid w:val="0045332F"/>
    <w:rsid w:val="00453CFB"/>
    <w:rsid w:val="00454C1A"/>
    <w:rsid w:val="004550B2"/>
    <w:rsid w:val="00455345"/>
    <w:rsid w:val="004555A3"/>
    <w:rsid w:val="00455676"/>
    <w:rsid w:val="00455AD1"/>
    <w:rsid w:val="004564EE"/>
    <w:rsid w:val="004570D6"/>
    <w:rsid w:val="00457E29"/>
    <w:rsid w:val="00460140"/>
    <w:rsid w:val="004609E9"/>
    <w:rsid w:val="00460A1C"/>
    <w:rsid w:val="00460C3A"/>
    <w:rsid w:val="0046117E"/>
    <w:rsid w:val="0046187D"/>
    <w:rsid w:val="00461F96"/>
    <w:rsid w:val="00462E02"/>
    <w:rsid w:val="0046339D"/>
    <w:rsid w:val="00463D3C"/>
    <w:rsid w:val="00463D7B"/>
    <w:rsid w:val="0046414B"/>
    <w:rsid w:val="00464B44"/>
    <w:rsid w:val="00465608"/>
    <w:rsid w:val="0046625E"/>
    <w:rsid w:val="004662A5"/>
    <w:rsid w:val="0046646A"/>
    <w:rsid w:val="00466BBB"/>
    <w:rsid w:val="00466C8A"/>
    <w:rsid w:val="00467274"/>
    <w:rsid w:val="0046792A"/>
    <w:rsid w:val="00467E4D"/>
    <w:rsid w:val="0047028B"/>
    <w:rsid w:val="004707A7"/>
    <w:rsid w:val="004707E0"/>
    <w:rsid w:val="00470A3A"/>
    <w:rsid w:val="00470A52"/>
    <w:rsid w:val="00470F2E"/>
    <w:rsid w:val="004711A9"/>
    <w:rsid w:val="00471469"/>
    <w:rsid w:val="00471675"/>
    <w:rsid w:val="00471A92"/>
    <w:rsid w:val="004725BC"/>
    <w:rsid w:val="00472B0F"/>
    <w:rsid w:val="00472CEE"/>
    <w:rsid w:val="00474158"/>
    <w:rsid w:val="00474523"/>
    <w:rsid w:val="00475548"/>
    <w:rsid w:val="00475B62"/>
    <w:rsid w:val="004765BA"/>
    <w:rsid w:val="0047691A"/>
    <w:rsid w:val="00476B0E"/>
    <w:rsid w:val="00476BBB"/>
    <w:rsid w:val="00480530"/>
    <w:rsid w:val="004807E8"/>
    <w:rsid w:val="0048087E"/>
    <w:rsid w:val="00480C0A"/>
    <w:rsid w:val="00480DC1"/>
    <w:rsid w:val="00481332"/>
    <w:rsid w:val="00481C15"/>
    <w:rsid w:val="00482840"/>
    <w:rsid w:val="0048289A"/>
    <w:rsid w:val="00482E77"/>
    <w:rsid w:val="004839FE"/>
    <w:rsid w:val="0048600C"/>
    <w:rsid w:val="00486EA8"/>
    <w:rsid w:val="00487C01"/>
    <w:rsid w:val="00487FDC"/>
    <w:rsid w:val="00490D83"/>
    <w:rsid w:val="00491174"/>
    <w:rsid w:val="00492590"/>
    <w:rsid w:val="00492776"/>
    <w:rsid w:val="004927B6"/>
    <w:rsid w:val="00492C72"/>
    <w:rsid w:val="00492E9C"/>
    <w:rsid w:val="00492F49"/>
    <w:rsid w:val="004938B9"/>
    <w:rsid w:val="004939AD"/>
    <w:rsid w:val="00493C54"/>
    <w:rsid w:val="0049422A"/>
    <w:rsid w:val="0049463D"/>
    <w:rsid w:val="0049485A"/>
    <w:rsid w:val="004950E6"/>
    <w:rsid w:val="00495415"/>
    <w:rsid w:val="00495886"/>
    <w:rsid w:val="00496071"/>
    <w:rsid w:val="00496326"/>
    <w:rsid w:val="00496DD7"/>
    <w:rsid w:val="00497044"/>
    <w:rsid w:val="004971F1"/>
    <w:rsid w:val="004A0040"/>
    <w:rsid w:val="004A036F"/>
    <w:rsid w:val="004A0671"/>
    <w:rsid w:val="004A123A"/>
    <w:rsid w:val="004A15BC"/>
    <w:rsid w:val="004A1669"/>
    <w:rsid w:val="004A1B4D"/>
    <w:rsid w:val="004A24FD"/>
    <w:rsid w:val="004A2BE1"/>
    <w:rsid w:val="004A2C20"/>
    <w:rsid w:val="004A2C49"/>
    <w:rsid w:val="004A2C9E"/>
    <w:rsid w:val="004A3AF0"/>
    <w:rsid w:val="004A4B24"/>
    <w:rsid w:val="004A4FE7"/>
    <w:rsid w:val="004A635D"/>
    <w:rsid w:val="004A636C"/>
    <w:rsid w:val="004A65C8"/>
    <w:rsid w:val="004B080A"/>
    <w:rsid w:val="004B0DE9"/>
    <w:rsid w:val="004B1A0B"/>
    <w:rsid w:val="004B1AC4"/>
    <w:rsid w:val="004B220B"/>
    <w:rsid w:val="004B2692"/>
    <w:rsid w:val="004B2EFD"/>
    <w:rsid w:val="004B3171"/>
    <w:rsid w:val="004B347A"/>
    <w:rsid w:val="004B45C0"/>
    <w:rsid w:val="004B4647"/>
    <w:rsid w:val="004B4A90"/>
    <w:rsid w:val="004B5503"/>
    <w:rsid w:val="004B6A73"/>
    <w:rsid w:val="004B74F1"/>
    <w:rsid w:val="004B78BE"/>
    <w:rsid w:val="004C01D1"/>
    <w:rsid w:val="004C02AD"/>
    <w:rsid w:val="004C0AAC"/>
    <w:rsid w:val="004C0C55"/>
    <w:rsid w:val="004C18D1"/>
    <w:rsid w:val="004C2350"/>
    <w:rsid w:val="004C273F"/>
    <w:rsid w:val="004C2A43"/>
    <w:rsid w:val="004C467C"/>
    <w:rsid w:val="004C491C"/>
    <w:rsid w:val="004C4F8E"/>
    <w:rsid w:val="004C5DCF"/>
    <w:rsid w:val="004C5F41"/>
    <w:rsid w:val="004C6152"/>
    <w:rsid w:val="004C71F7"/>
    <w:rsid w:val="004D01BD"/>
    <w:rsid w:val="004D07E6"/>
    <w:rsid w:val="004D097C"/>
    <w:rsid w:val="004D0B7A"/>
    <w:rsid w:val="004D134B"/>
    <w:rsid w:val="004D16B0"/>
    <w:rsid w:val="004D1B4F"/>
    <w:rsid w:val="004D1F50"/>
    <w:rsid w:val="004D284E"/>
    <w:rsid w:val="004D2908"/>
    <w:rsid w:val="004D2AA9"/>
    <w:rsid w:val="004D30CC"/>
    <w:rsid w:val="004D3E3B"/>
    <w:rsid w:val="004D3FAD"/>
    <w:rsid w:val="004D429F"/>
    <w:rsid w:val="004D42B4"/>
    <w:rsid w:val="004D46E6"/>
    <w:rsid w:val="004D4B9D"/>
    <w:rsid w:val="004D52C1"/>
    <w:rsid w:val="004D5542"/>
    <w:rsid w:val="004D55D2"/>
    <w:rsid w:val="004D5FDA"/>
    <w:rsid w:val="004D6843"/>
    <w:rsid w:val="004D6E07"/>
    <w:rsid w:val="004D6E93"/>
    <w:rsid w:val="004D72E6"/>
    <w:rsid w:val="004D7EB7"/>
    <w:rsid w:val="004E0759"/>
    <w:rsid w:val="004E14E0"/>
    <w:rsid w:val="004E1F54"/>
    <w:rsid w:val="004E1FFA"/>
    <w:rsid w:val="004E27FD"/>
    <w:rsid w:val="004E29CD"/>
    <w:rsid w:val="004E2A30"/>
    <w:rsid w:val="004E2AE6"/>
    <w:rsid w:val="004E3839"/>
    <w:rsid w:val="004E4330"/>
    <w:rsid w:val="004E45B3"/>
    <w:rsid w:val="004E4F89"/>
    <w:rsid w:val="004E5721"/>
    <w:rsid w:val="004E57BC"/>
    <w:rsid w:val="004E5A56"/>
    <w:rsid w:val="004E5CDC"/>
    <w:rsid w:val="004E6198"/>
    <w:rsid w:val="004E6C73"/>
    <w:rsid w:val="004E6EAF"/>
    <w:rsid w:val="004E6FC7"/>
    <w:rsid w:val="004E7057"/>
    <w:rsid w:val="004E7BE5"/>
    <w:rsid w:val="004E7E33"/>
    <w:rsid w:val="004F02CD"/>
    <w:rsid w:val="004F06CA"/>
    <w:rsid w:val="004F11E3"/>
    <w:rsid w:val="004F1DBC"/>
    <w:rsid w:val="004F1E0B"/>
    <w:rsid w:val="004F2BFB"/>
    <w:rsid w:val="004F35BA"/>
    <w:rsid w:val="004F3CFB"/>
    <w:rsid w:val="004F4001"/>
    <w:rsid w:val="004F4A2B"/>
    <w:rsid w:val="004F50E8"/>
    <w:rsid w:val="004F6199"/>
    <w:rsid w:val="004F68F9"/>
    <w:rsid w:val="004F70C1"/>
    <w:rsid w:val="004F73CD"/>
    <w:rsid w:val="004F7982"/>
    <w:rsid w:val="00500142"/>
    <w:rsid w:val="0050197D"/>
    <w:rsid w:val="00503D7F"/>
    <w:rsid w:val="005040DC"/>
    <w:rsid w:val="00504AB5"/>
    <w:rsid w:val="00505604"/>
    <w:rsid w:val="005057C2"/>
    <w:rsid w:val="00506552"/>
    <w:rsid w:val="00506F8B"/>
    <w:rsid w:val="00507665"/>
    <w:rsid w:val="00507DB6"/>
    <w:rsid w:val="005108FA"/>
    <w:rsid w:val="00510B59"/>
    <w:rsid w:val="0051103A"/>
    <w:rsid w:val="00511A87"/>
    <w:rsid w:val="00511EBB"/>
    <w:rsid w:val="00514086"/>
    <w:rsid w:val="0051463B"/>
    <w:rsid w:val="0051475E"/>
    <w:rsid w:val="00514BF1"/>
    <w:rsid w:val="00514EB0"/>
    <w:rsid w:val="00515001"/>
    <w:rsid w:val="005153F8"/>
    <w:rsid w:val="00515D60"/>
    <w:rsid w:val="00516533"/>
    <w:rsid w:val="005171E9"/>
    <w:rsid w:val="0051741C"/>
    <w:rsid w:val="005174C6"/>
    <w:rsid w:val="0052036A"/>
    <w:rsid w:val="0052048A"/>
    <w:rsid w:val="00520776"/>
    <w:rsid w:val="00520A03"/>
    <w:rsid w:val="00522271"/>
    <w:rsid w:val="0052299C"/>
    <w:rsid w:val="00522D97"/>
    <w:rsid w:val="005240F1"/>
    <w:rsid w:val="0052415F"/>
    <w:rsid w:val="00524547"/>
    <w:rsid w:val="00525368"/>
    <w:rsid w:val="0052663C"/>
    <w:rsid w:val="005268EA"/>
    <w:rsid w:val="0052715C"/>
    <w:rsid w:val="00527245"/>
    <w:rsid w:val="00527778"/>
    <w:rsid w:val="00530064"/>
    <w:rsid w:val="005304CC"/>
    <w:rsid w:val="00532DAF"/>
    <w:rsid w:val="00532EDD"/>
    <w:rsid w:val="005333D3"/>
    <w:rsid w:val="005338C2"/>
    <w:rsid w:val="005338EE"/>
    <w:rsid w:val="005339EC"/>
    <w:rsid w:val="00533C47"/>
    <w:rsid w:val="005345FC"/>
    <w:rsid w:val="0053574B"/>
    <w:rsid w:val="00535EC5"/>
    <w:rsid w:val="00535F07"/>
    <w:rsid w:val="005362FE"/>
    <w:rsid w:val="0053665D"/>
    <w:rsid w:val="00536987"/>
    <w:rsid w:val="00536B12"/>
    <w:rsid w:val="00537048"/>
    <w:rsid w:val="00537548"/>
    <w:rsid w:val="0053756F"/>
    <w:rsid w:val="005410B6"/>
    <w:rsid w:val="00541AD0"/>
    <w:rsid w:val="0054235C"/>
    <w:rsid w:val="00542A5E"/>
    <w:rsid w:val="00542A85"/>
    <w:rsid w:val="00543481"/>
    <w:rsid w:val="0054379E"/>
    <w:rsid w:val="00543873"/>
    <w:rsid w:val="00543D9E"/>
    <w:rsid w:val="00543DC2"/>
    <w:rsid w:val="00544630"/>
    <w:rsid w:val="005448DA"/>
    <w:rsid w:val="005452E6"/>
    <w:rsid w:val="00545C0C"/>
    <w:rsid w:val="0054737A"/>
    <w:rsid w:val="00547671"/>
    <w:rsid w:val="00550AE4"/>
    <w:rsid w:val="00551AA0"/>
    <w:rsid w:val="005522FA"/>
    <w:rsid w:val="005523B8"/>
    <w:rsid w:val="0055294D"/>
    <w:rsid w:val="00553F51"/>
    <w:rsid w:val="00554167"/>
    <w:rsid w:val="00554CD8"/>
    <w:rsid w:val="00555059"/>
    <w:rsid w:val="005551FC"/>
    <w:rsid w:val="00557A44"/>
    <w:rsid w:val="005607EE"/>
    <w:rsid w:val="00560CB9"/>
    <w:rsid w:val="00560EE8"/>
    <w:rsid w:val="00561628"/>
    <w:rsid w:val="00561741"/>
    <w:rsid w:val="005622DE"/>
    <w:rsid w:val="00562393"/>
    <w:rsid w:val="005629DC"/>
    <w:rsid w:val="00562BDE"/>
    <w:rsid w:val="00563324"/>
    <w:rsid w:val="00564BA4"/>
    <w:rsid w:val="00564BF5"/>
    <w:rsid w:val="00564DDA"/>
    <w:rsid w:val="00565640"/>
    <w:rsid w:val="0056650A"/>
    <w:rsid w:val="00566722"/>
    <w:rsid w:val="005670F3"/>
    <w:rsid w:val="00567251"/>
    <w:rsid w:val="005675EC"/>
    <w:rsid w:val="005677FD"/>
    <w:rsid w:val="005679C9"/>
    <w:rsid w:val="00567AC1"/>
    <w:rsid w:val="005705D9"/>
    <w:rsid w:val="00571089"/>
    <w:rsid w:val="00571359"/>
    <w:rsid w:val="00573204"/>
    <w:rsid w:val="00574389"/>
    <w:rsid w:val="0057489B"/>
    <w:rsid w:val="00574C3D"/>
    <w:rsid w:val="005751D5"/>
    <w:rsid w:val="00576284"/>
    <w:rsid w:val="00576429"/>
    <w:rsid w:val="0057690F"/>
    <w:rsid w:val="00576AD1"/>
    <w:rsid w:val="00576E38"/>
    <w:rsid w:val="00576E83"/>
    <w:rsid w:val="005775E6"/>
    <w:rsid w:val="005777D5"/>
    <w:rsid w:val="0058000F"/>
    <w:rsid w:val="00580428"/>
    <w:rsid w:val="00580556"/>
    <w:rsid w:val="005807C4"/>
    <w:rsid w:val="00580C5C"/>
    <w:rsid w:val="00581703"/>
    <w:rsid w:val="00581A67"/>
    <w:rsid w:val="00581D02"/>
    <w:rsid w:val="00581D25"/>
    <w:rsid w:val="00581D73"/>
    <w:rsid w:val="0058250F"/>
    <w:rsid w:val="005827A6"/>
    <w:rsid w:val="00583101"/>
    <w:rsid w:val="00584017"/>
    <w:rsid w:val="0058432D"/>
    <w:rsid w:val="005847D9"/>
    <w:rsid w:val="00585449"/>
    <w:rsid w:val="005854E7"/>
    <w:rsid w:val="005855DE"/>
    <w:rsid w:val="005855F3"/>
    <w:rsid w:val="005857F0"/>
    <w:rsid w:val="005873F2"/>
    <w:rsid w:val="00587B0F"/>
    <w:rsid w:val="00590711"/>
    <w:rsid w:val="0059115A"/>
    <w:rsid w:val="00591420"/>
    <w:rsid w:val="00591798"/>
    <w:rsid w:val="00591DE9"/>
    <w:rsid w:val="0059272B"/>
    <w:rsid w:val="00593C5A"/>
    <w:rsid w:val="00593D11"/>
    <w:rsid w:val="0059400C"/>
    <w:rsid w:val="00594272"/>
    <w:rsid w:val="00594BEF"/>
    <w:rsid w:val="0059513A"/>
    <w:rsid w:val="00595606"/>
    <w:rsid w:val="00595A2F"/>
    <w:rsid w:val="00595ECC"/>
    <w:rsid w:val="0059624C"/>
    <w:rsid w:val="005966DE"/>
    <w:rsid w:val="00596755"/>
    <w:rsid w:val="005967CF"/>
    <w:rsid w:val="00596A63"/>
    <w:rsid w:val="00597125"/>
    <w:rsid w:val="00597590"/>
    <w:rsid w:val="005A0E3B"/>
    <w:rsid w:val="005A10B3"/>
    <w:rsid w:val="005A1D2B"/>
    <w:rsid w:val="005A1F44"/>
    <w:rsid w:val="005A220D"/>
    <w:rsid w:val="005A2541"/>
    <w:rsid w:val="005A27EF"/>
    <w:rsid w:val="005A2C6F"/>
    <w:rsid w:val="005A3757"/>
    <w:rsid w:val="005A4196"/>
    <w:rsid w:val="005A4E51"/>
    <w:rsid w:val="005A56E1"/>
    <w:rsid w:val="005A6710"/>
    <w:rsid w:val="005A6817"/>
    <w:rsid w:val="005A76F8"/>
    <w:rsid w:val="005A7C76"/>
    <w:rsid w:val="005B07DC"/>
    <w:rsid w:val="005B0B57"/>
    <w:rsid w:val="005B1031"/>
    <w:rsid w:val="005B1BBF"/>
    <w:rsid w:val="005B1F47"/>
    <w:rsid w:val="005B25FD"/>
    <w:rsid w:val="005B2DA0"/>
    <w:rsid w:val="005B31AB"/>
    <w:rsid w:val="005B3F63"/>
    <w:rsid w:val="005B57EB"/>
    <w:rsid w:val="005B6C5F"/>
    <w:rsid w:val="005B7314"/>
    <w:rsid w:val="005C00AA"/>
    <w:rsid w:val="005C0262"/>
    <w:rsid w:val="005C03EC"/>
    <w:rsid w:val="005C043D"/>
    <w:rsid w:val="005C0916"/>
    <w:rsid w:val="005C0CCD"/>
    <w:rsid w:val="005C14C5"/>
    <w:rsid w:val="005C190D"/>
    <w:rsid w:val="005C251D"/>
    <w:rsid w:val="005C2A51"/>
    <w:rsid w:val="005C38A7"/>
    <w:rsid w:val="005C6620"/>
    <w:rsid w:val="005C7A8D"/>
    <w:rsid w:val="005C7CC5"/>
    <w:rsid w:val="005C7DA9"/>
    <w:rsid w:val="005C7FFC"/>
    <w:rsid w:val="005D0064"/>
    <w:rsid w:val="005D0C7F"/>
    <w:rsid w:val="005D0DE5"/>
    <w:rsid w:val="005D0F47"/>
    <w:rsid w:val="005D112B"/>
    <w:rsid w:val="005D1191"/>
    <w:rsid w:val="005D11C3"/>
    <w:rsid w:val="005D15D4"/>
    <w:rsid w:val="005D1657"/>
    <w:rsid w:val="005D3373"/>
    <w:rsid w:val="005D3511"/>
    <w:rsid w:val="005D3CAE"/>
    <w:rsid w:val="005D3E7D"/>
    <w:rsid w:val="005D4507"/>
    <w:rsid w:val="005D46F3"/>
    <w:rsid w:val="005D4A9E"/>
    <w:rsid w:val="005D58D0"/>
    <w:rsid w:val="005D59DA"/>
    <w:rsid w:val="005D5F93"/>
    <w:rsid w:val="005D789E"/>
    <w:rsid w:val="005D7EA2"/>
    <w:rsid w:val="005E1078"/>
    <w:rsid w:val="005E16F2"/>
    <w:rsid w:val="005E22A2"/>
    <w:rsid w:val="005E282D"/>
    <w:rsid w:val="005E2C76"/>
    <w:rsid w:val="005E2E54"/>
    <w:rsid w:val="005E34E9"/>
    <w:rsid w:val="005E3CF9"/>
    <w:rsid w:val="005E3FA7"/>
    <w:rsid w:val="005E4045"/>
    <w:rsid w:val="005E4330"/>
    <w:rsid w:val="005E433E"/>
    <w:rsid w:val="005E46C4"/>
    <w:rsid w:val="005E46C6"/>
    <w:rsid w:val="005E49AC"/>
    <w:rsid w:val="005E5206"/>
    <w:rsid w:val="005E5229"/>
    <w:rsid w:val="005E7B14"/>
    <w:rsid w:val="005F00C4"/>
    <w:rsid w:val="005F00DC"/>
    <w:rsid w:val="005F0128"/>
    <w:rsid w:val="005F055E"/>
    <w:rsid w:val="005F0902"/>
    <w:rsid w:val="005F0A9E"/>
    <w:rsid w:val="005F1A52"/>
    <w:rsid w:val="005F1B26"/>
    <w:rsid w:val="005F2169"/>
    <w:rsid w:val="005F2F50"/>
    <w:rsid w:val="005F2F9C"/>
    <w:rsid w:val="005F3282"/>
    <w:rsid w:val="005F3559"/>
    <w:rsid w:val="005F4A16"/>
    <w:rsid w:val="005F512E"/>
    <w:rsid w:val="005F54B8"/>
    <w:rsid w:val="005F5F6C"/>
    <w:rsid w:val="005F6F16"/>
    <w:rsid w:val="005F6F74"/>
    <w:rsid w:val="005F76FC"/>
    <w:rsid w:val="005F79E7"/>
    <w:rsid w:val="005F7AEF"/>
    <w:rsid w:val="006000EB"/>
    <w:rsid w:val="006003A3"/>
    <w:rsid w:val="00600500"/>
    <w:rsid w:val="0060107C"/>
    <w:rsid w:val="006010B0"/>
    <w:rsid w:val="0060110B"/>
    <w:rsid w:val="00601165"/>
    <w:rsid w:val="00601225"/>
    <w:rsid w:val="00601639"/>
    <w:rsid w:val="0060221E"/>
    <w:rsid w:val="00602566"/>
    <w:rsid w:val="00603C2D"/>
    <w:rsid w:val="00603EC8"/>
    <w:rsid w:val="00603FA8"/>
    <w:rsid w:val="006045F1"/>
    <w:rsid w:val="006050AC"/>
    <w:rsid w:val="0060594E"/>
    <w:rsid w:val="00605D7C"/>
    <w:rsid w:val="006073C2"/>
    <w:rsid w:val="006078D2"/>
    <w:rsid w:val="006078F9"/>
    <w:rsid w:val="00607ABA"/>
    <w:rsid w:val="00607BEE"/>
    <w:rsid w:val="00610336"/>
    <w:rsid w:val="006103DD"/>
    <w:rsid w:val="0061128F"/>
    <w:rsid w:val="006116AD"/>
    <w:rsid w:val="00612247"/>
    <w:rsid w:val="006137A4"/>
    <w:rsid w:val="00613F61"/>
    <w:rsid w:val="00614464"/>
    <w:rsid w:val="00614FD0"/>
    <w:rsid w:val="00615044"/>
    <w:rsid w:val="006150DF"/>
    <w:rsid w:val="006151CC"/>
    <w:rsid w:val="0061633D"/>
    <w:rsid w:val="0061641E"/>
    <w:rsid w:val="006169C2"/>
    <w:rsid w:val="00616B96"/>
    <w:rsid w:val="006176B6"/>
    <w:rsid w:val="00620116"/>
    <w:rsid w:val="00620EB1"/>
    <w:rsid w:val="00621ABB"/>
    <w:rsid w:val="00621F72"/>
    <w:rsid w:val="00621FDE"/>
    <w:rsid w:val="00622428"/>
    <w:rsid w:val="00622864"/>
    <w:rsid w:val="0062369D"/>
    <w:rsid w:val="0062395A"/>
    <w:rsid w:val="00624559"/>
    <w:rsid w:val="006248B6"/>
    <w:rsid w:val="00624AE1"/>
    <w:rsid w:val="006252D5"/>
    <w:rsid w:val="0062550C"/>
    <w:rsid w:val="00626902"/>
    <w:rsid w:val="00626D59"/>
    <w:rsid w:val="00627777"/>
    <w:rsid w:val="0063153A"/>
    <w:rsid w:val="00631EC6"/>
    <w:rsid w:val="006320B0"/>
    <w:rsid w:val="00632370"/>
    <w:rsid w:val="006324F6"/>
    <w:rsid w:val="006330D8"/>
    <w:rsid w:val="00633908"/>
    <w:rsid w:val="0063413A"/>
    <w:rsid w:val="00634B07"/>
    <w:rsid w:val="006354BD"/>
    <w:rsid w:val="00635663"/>
    <w:rsid w:val="006357A1"/>
    <w:rsid w:val="00636FD3"/>
    <w:rsid w:val="006372E0"/>
    <w:rsid w:val="0063761C"/>
    <w:rsid w:val="00637A92"/>
    <w:rsid w:val="00637D87"/>
    <w:rsid w:val="00637F7A"/>
    <w:rsid w:val="00640C06"/>
    <w:rsid w:val="00642EFB"/>
    <w:rsid w:val="00643188"/>
    <w:rsid w:val="00643747"/>
    <w:rsid w:val="00643D9B"/>
    <w:rsid w:val="00644471"/>
    <w:rsid w:val="006447C1"/>
    <w:rsid w:val="006448FC"/>
    <w:rsid w:val="00644EFB"/>
    <w:rsid w:val="00645780"/>
    <w:rsid w:val="006459D8"/>
    <w:rsid w:val="00646CB0"/>
    <w:rsid w:val="00647371"/>
    <w:rsid w:val="006500A7"/>
    <w:rsid w:val="00650274"/>
    <w:rsid w:val="0065094A"/>
    <w:rsid w:val="00650A97"/>
    <w:rsid w:val="00651D30"/>
    <w:rsid w:val="00652E97"/>
    <w:rsid w:val="00653745"/>
    <w:rsid w:val="00653B4B"/>
    <w:rsid w:val="00654EF2"/>
    <w:rsid w:val="00656113"/>
    <w:rsid w:val="00656939"/>
    <w:rsid w:val="006570E9"/>
    <w:rsid w:val="006578D7"/>
    <w:rsid w:val="0066079B"/>
    <w:rsid w:val="00660CC7"/>
    <w:rsid w:val="00660D11"/>
    <w:rsid w:val="0066156A"/>
    <w:rsid w:val="006616B6"/>
    <w:rsid w:val="0066170F"/>
    <w:rsid w:val="00661853"/>
    <w:rsid w:val="00661A01"/>
    <w:rsid w:val="00661F64"/>
    <w:rsid w:val="006620A5"/>
    <w:rsid w:val="00662B13"/>
    <w:rsid w:val="00662F3E"/>
    <w:rsid w:val="006630DB"/>
    <w:rsid w:val="006639D0"/>
    <w:rsid w:val="00663A0B"/>
    <w:rsid w:val="006642F9"/>
    <w:rsid w:val="00665AB4"/>
    <w:rsid w:val="006664E2"/>
    <w:rsid w:val="00666AB1"/>
    <w:rsid w:val="0066728D"/>
    <w:rsid w:val="00667515"/>
    <w:rsid w:val="00670315"/>
    <w:rsid w:val="006708ED"/>
    <w:rsid w:val="00671A83"/>
    <w:rsid w:val="00671BE3"/>
    <w:rsid w:val="006721BD"/>
    <w:rsid w:val="006733C2"/>
    <w:rsid w:val="006736AD"/>
    <w:rsid w:val="00673B36"/>
    <w:rsid w:val="00673DD2"/>
    <w:rsid w:val="00674643"/>
    <w:rsid w:val="00674696"/>
    <w:rsid w:val="0067520D"/>
    <w:rsid w:val="00676401"/>
    <w:rsid w:val="00676860"/>
    <w:rsid w:val="00676F29"/>
    <w:rsid w:val="006809EB"/>
    <w:rsid w:val="00681125"/>
    <w:rsid w:val="00681303"/>
    <w:rsid w:val="0068130F"/>
    <w:rsid w:val="00681921"/>
    <w:rsid w:val="00681EC2"/>
    <w:rsid w:val="00682004"/>
    <w:rsid w:val="00682411"/>
    <w:rsid w:val="00682B40"/>
    <w:rsid w:val="00682B7E"/>
    <w:rsid w:val="00682BDC"/>
    <w:rsid w:val="00682E9C"/>
    <w:rsid w:val="0068371F"/>
    <w:rsid w:val="00683B1A"/>
    <w:rsid w:val="00683E48"/>
    <w:rsid w:val="00684117"/>
    <w:rsid w:val="0068427C"/>
    <w:rsid w:val="006846E3"/>
    <w:rsid w:val="00684D47"/>
    <w:rsid w:val="00685BCB"/>
    <w:rsid w:val="006864E0"/>
    <w:rsid w:val="0068681E"/>
    <w:rsid w:val="00686BE5"/>
    <w:rsid w:val="00686FAB"/>
    <w:rsid w:val="006879D4"/>
    <w:rsid w:val="00687A6B"/>
    <w:rsid w:val="00690F56"/>
    <w:rsid w:val="00691B0B"/>
    <w:rsid w:val="00691DC9"/>
    <w:rsid w:val="0069206B"/>
    <w:rsid w:val="00692BC7"/>
    <w:rsid w:val="00693E68"/>
    <w:rsid w:val="0069474D"/>
    <w:rsid w:val="00694D7A"/>
    <w:rsid w:val="00694D8D"/>
    <w:rsid w:val="00694F0D"/>
    <w:rsid w:val="00694F7D"/>
    <w:rsid w:val="00695322"/>
    <w:rsid w:val="006957AA"/>
    <w:rsid w:val="00695CBD"/>
    <w:rsid w:val="006967EB"/>
    <w:rsid w:val="00697715"/>
    <w:rsid w:val="006A073F"/>
    <w:rsid w:val="006A091A"/>
    <w:rsid w:val="006A0CD5"/>
    <w:rsid w:val="006A0F0D"/>
    <w:rsid w:val="006A1128"/>
    <w:rsid w:val="006A19C5"/>
    <w:rsid w:val="006A1B55"/>
    <w:rsid w:val="006A1CA0"/>
    <w:rsid w:val="006A1DD5"/>
    <w:rsid w:val="006A1DD8"/>
    <w:rsid w:val="006A1FA2"/>
    <w:rsid w:val="006A27F6"/>
    <w:rsid w:val="006A2FDA"/>
    <w:rsid w:val="006A3010"/>
    <w:rsid w:val="006A308F"/>
    <w:rsid w:val="006A3EF5"/>
    <w:rsid w:val="006A42B8"/>
    <w:rsid w:val="006A46A8"/>
    <w:rsid w:val="006A5515"/>
    <w:rsid w:val="006A6188"/>
    <w:rsid w:val="006A772F"/>
    <w:rsid w:val="006A7ABB"/>
    <w:rsid w:val="006A7EC6"/>
    <w:rsid w:val="006B02D2"/>
    <w:rsid w:val="006B0591"/>
    <w:rsid w:val="006B19C4"/>
    <w:rsid w:val="006B2AC9"/>
    <w:rsid w:val="006B2BE2"/>
    <w:rsid w:val="006B39B3"/>
    <w:rsid w:val="006B3AF5"/>
    <w:rsid w:val="006B3C6F"/>
    <w:rsid w:val="006B40A4"/>
    <w:rsid w:val="006B464F"/>
    <w:rsid w:val="006B48D1"/>
    <w:rsid w:val="006B59E7"/>
    <w:rsid w:val="006B5C5E"/>
    <w:rsid w:val="006B5C6D"/>
    <w:rsid w:val="006B654A"/>
    <w:rsid w:val="006B67FD"/>
    <w:rsid w:val="006B6BEC"/>
    <w:rsid w:val="006B6BFE"/>
    <w:rsid w:val="006B7046"/>
    <w:rsid w:val="006C13C9"/>
    <w:rsid w:val="006C1DB8"/>
    <w:rsid w:val="006C1EDC"/>
    <w:rsid w:val="006C1F42"/>
    <w:rsid w:val="006C2EED"/>
    <w:rsid w:val="006C362F"/>
    <w:rsid w:val="006C36E2"/>
    <w:rsid w:val="006C370A"/>
    <w:rsid w:val="006C39E3"/>
    <w:rsid w:val="006C3EB3"/>
    <w:rsid w:val="006C4300"/>
    <w:rsid w:val="006C440D"/>
    <w:rsid w:val="006C4545"/>
    <w:rsid w:val="006C4E34"/>
    <w:rsid w:val="006C6671"/>
    <w:rsid w:val="006C6DE1"/>
    <w:rsid w:val="006C7A21"/>
    <w:rsid w:val="006D0E20"/>
    <w:rsid w:val="006D1696"/>
    <w:rsid w:val="006D3240"/>
    <w:rsid w:val="006D339C"/>
    <w:rsid w:val="006D3484"/>
    <w:rsid w:val="006D39A8"/>
    <w:rsid w:val="006D47A7"/>
    <w:rsid w:val="006D4D29"/>
    <w:rsid w:val="006D56B1"/>
    <w:rsid w:val="006D5DD1"/>
    <w:rsid w:val="006D6357"/>
    <w:rsid w:val="006D6AD0"/>
    <w:rsid w:val="006D7380"/>
    <w:rsid w:val="006D7455"/>
    <w:rsid w:val="006E057A"/>
    <w:rsid w:val="006E1A86"/>
    <w:rsid w:val="006E216D"/>
    <w:rsid w:val="006E35A7"/>
    <w:rsid w:val="006E3E31"/>
    <w:rsid w:val="006E4343"/>
    <w:rsid w:val="006E4479"/>
    <w:rsid w:val="006E5299"/>
    <w:rsid w:val="006E52E3"/>
    <w:rsid w:val="006E5C96"/>
    <w:rsid w:val="006E5D46"/>
    <w:rsid w:val="006E5E84"/>
    <w:rsid w:val="006E62FD"/>
    <w:rsid w:val="006E6C9D"/>
    <w:rsid w:val="006E73FC"/>
    <w:rsid w:val="006E7E05"/>
    <w:rsid w:val="006F02AF"/>
    <w:rsid w:val="006F09E7"/>
    <w:rsid w:val="006F0C15"/>
    <w:rsid w:val="006F15A3"/>
    <w:rsid w:val="006F195C"/>
    <w:rsid w:val="006F1A90"/>
    <w:rsid w:val="006F202B"/>
    <w:rsid w:val="006F2572"/>
    <w:rsid w:val="006F2634"/>
    <w:rsid w:val="006F31DB"/>
    <w:rsid w:val="006F3AA7"/>
    <w:rsid w:val="006F3D56"/>
    <w:rsid w:val="006F47BD"/>
    <w:rsid w:val="006F4B79"/>
    <w:rsid w:val="006F4D5B"/>
    <w:rsid w:val="006F54C6"/>
    <w:rsid w:val="006F5A7E"/>
    <w:rsid w:val="006F67B8"/>
    <w:rsid w:val="006F69C9"/>
    <w:rsid w:val="0070022F"/>
    <w:rsid w:val="00700606"/>
    <w:rsid w:val="00700737"/>
    <w:rsid w:val="00700CB4"/>
    <w:rsid w:val="00701483"/>
    <w:rsid w:val="00701D08"/>
    <w:rsid w:val="00701F5E"/>
    <w:rsid w:val="00701FBE"/>
    <w:rsid w:val="00702B42"/>
    <w:rsid w:val="00702F92"/>
    <w:rsid w:val="007036A6"/>
    <w:rsid w:val="00703E0A"/>
    <w:rsid w:val="0070411D"/>
    <w:rsid w:val="0070429E"/>
    <w:rsid w:val="00704696"/>
    <w:rsid w:val="00705574"/>
    <w:rsid w:val="007057FF"/>
    <w:rsid w:val="007060C5"/>
    <w:rsid w:val="00706D2B"/>
    <w:rsid w:val="00707402"/>
    <w:rsid w:val="00707B45"/>
    <w:rsid w:val="00710A74"/>
    <w:rsid w:val="007111D4"/>
    <w:rsid w:val="00711518"/>
    <w:rsid w:val="0071206E"/>
    <w:rsid w:val="0071226F"/>
    <w:rsid w:val="00712383"/>
    <w:rsid w:val="0071371C"/>
    <w:rsid w:val="007139C4"/>
    <w:rsid w:val="00713F68"/>
    <w:rsid w:val="007146B4"/>
    <w:rsid w:val="00714B4B"/>
    <w:rsid w:val="00714D77"/>
    <w:rsid w:val="00714F7A"/>
    <w:rsid w:val="0071576B"/>
    <w:rsid w:val="0071596D"/>
    <w:rsid w:val="007159BD"/>
    <w:rsid w:val="00715C52"/>
    <w:rsid w:val="00715F92"/>
    <w:rsid w:val="00716413"/>
    <w:rsid w:val="00716E1F"/>
    <w:rsid w:val="00720840"/>
    <w:rsid w:val="00721D4B"/>
    <w:rsid w:val="007225F5"/>
    <w:rsid w:val="007239E8"/>
    <w:rsid w:val="007241CD"/>
    <w:rsid w:val="00725ECD"/>
    <w:rsid w:val="00726903"/>
    <w:rsid w:val="007273B0"/>
    <w:rsid w:val="0072762B"/>
    <w:rsid w:val="00727D0F"/>
    <w:rsid w:val="00727E16"/>
    <w:rsid w:val="0073072D"/>
    <w:rsid w:val="00730CA2"/>
    <w:rsid w:val="00730CE4"/>
    <w:rsid w:val="00731177"/>
    <w:rsid w:val="00731605"/>
    <w:rsid w:val="00731BD8"/>
    <w:rsid w:val="00732AA9"/>
    <w:rsid w:val="00732B8A"/>
    <w:rsid w:val="00732CFE"/>
    <w:rsid w:val="00733365"/>
    <w:rsid w:val="00733AA1"/>
    <w:rsid w:val="00733D0A"/>
    <w:rsid w:val="00733F80"/>
    <w:rsid w:val="00735142"/>
    <w:rsid w:val="007353D2"/>
    <w:rsid w:val="007358D3"/>
    <w:rsid w:val="007358E6"/>
    <w:rsid w:val="00736516"/>
    <w:rsid w:val="00736BD4"/>
    <w:rsid w:val="00736EFA"/>
    <w:rsid w:val="00736F48"/>
    <w:rsid w:val="0073783B"/>
    <w:rsid w:val="00737C96"/>
    <w:rsid w:val="00740B44"/>
    <w:rsid w:val="007413E8"/>
    <w:rsid w:val="00741476"/>
    <w:rsid w:val="00741D60"/>
    <w:rsid w:val="00741D81"/>
    <w:rsid w:val="0074212C"/>
    <w:rsid w:val="007429E1"/>
    <w:rsid w:val="00742ACD"/>
    <w:rsid w:val="00744225"/>
    <w:rsid w:val="00745591"/>
    <w:rsid w:val="00746E5D"/>
    <w:rsid w:val="007470D1"/>
    <w:rsid w:val="00750A84"/>
    <w:rsid w:val="0075109A"/>
    <w:rsid w:val="00751DBE"/>
    <w:rsid w:val="00752206"/>
    <w:rsid w:val="00752245"/>
    <w:rsid w:val="007524AB"/>
    <w:rsid w:val="00752954"/>
    <w:rsid w:val="00752BDA"/>
    <w:rsid w:val="00753877"/>
    <w:rsid w:val="00753963"/>
    <w:rsid w:val="00753B77"/>
    <w:rsid w:val="00754B34"/>
    <w:rsid w:val="00754F45"/>
    <w:rsid w:val="007557AA"/>
    <w:rsid w:val="00756208"/>
    <w:rsid w:val="00756E3E"/>
    <w:rsid w:val="00756EBE"/>
    <w:rsid w:val="00757125"/>
    <w:rsid w:val="00757A84"/>
    <w:rsid w:val="00757B04"/>
    <w:rsid w:val="00757E1B"/>
    <w:rsid w:val="0076045E"/>
    <w:rsid w:val="007614D0"/>
    <w:rsid w:val="007617D2"/>
    <w:rsid w:val="00761A45"/>
    <w:rsid w:val="00762313"/>
    <w:rsid w:val="00762CEF"/>
    <w:rsid w:val="00762DDE"/>
    <w:rsid w:val="007631CC"/>
    <w:rsid w:val="007638B7"/>
    <w:rsid w:val="00763AAE"/>
    <w:rsid w:val="00763B8E"/>
    <w:rsid w:val="00763EAA"/>
    <w:rsid w:val="007647DA"/>
    <w:rsid w:val="00766040"/>
    <w:rsid w:val="007661A6"/>
    <w:rsid w:val="00766A48"/>
    <w:rsid w:val="00766CC1"/>
    <w:rsid w:val="00766EAA"/>
    <w:rsid w:val="00766F59"/>
    <w:rsid w:val="00767650"/>
    <w:rsid w:val="00767714"/>
    <w:rsid w:val="00767895"/>
    <w:rsid w:val="007678E5"/>
    <w:rsid w:val="0076791A"/>
    <w:rsid w:val="00767BDC"/>
    <w:rsid w:val="00767D4D"/>
    <w:rsid w:val="0077026E"/>
    <w:rsid w:val="007705F3"/>
    <w:rsid w:val="00770C8A"/>
    <w:rsid w:val="00770EB5"/>
    <w:rsid w:val="00770ED8"/>
    <w:rsid w:val="00771099"/>
    <w:rsid w:val="007717AF"/>
    <w:rsid w:val="00771FD0"/>
    <w:rsid w:val="00772169"/>
    <w:rsid w:val="007722F6"/>
    <w:rsid w:val="00772554"/>
    <w:rsid w:val="007727A3"/>
    <w:rsid w:val="007738FB"/>
    <w:rsid w:val="00773BA7"/>
    <w:rsid w:val="00773F24"/>
    <w:rsid w:val="00774652"/>
    <w:rsid w:val="0077474D"/>
    <w:rsid w:val="00774FED"/>
    <w:rsid w:val="0077568D"/>
    <w:rsid w:val="0077581B"/>
    <w:rsid w:val="00776444"/>
    <w:rsid w:val="007766F1"/>
    <w:rsid w:val="007769A3"/>
    <w:rsid w:val="007769FD"/>
    <w:rsid w:val="00777FC7"/>
    <w:rsid w:val="00780F27"/>
    <w:rsid w:val="00781CBD"/>
    <w:rsid w:val="00781ED3"/>
    <w:rsid w:val="00781F6B"/>
    <w:rsid w:val="00782043"/>
    <w:rsid w:val="007821E9"/>
    <w:rsid w:val="0078301E"/>
    <w:rsid w:val="007831BE"/>
    <w:rsid w:val="00783DA1"/>
    <w:rsid w:val="00784900"/>
    <w:rsid w:val="0078498A"/>
    <w:rsid w:val="00785653"/>
    <w:rsid w:val="007857BC"/>
    <w:rsid w:val="007857E0"/>
    <w:rsid w:val="00785BDC"/>
    <w:rsid w:val="00787269"/>
    <w:rsid w:val="00787ECC"/>
    <w:rsid w:val="00790EDD"/>
    <w:rsid w:val="007915DE"/>
    <w:rsid w:val="007916E5"/>
    <w:rsid w:val="00792E19"/>
    <w:rsid w:val="00793139"/>
    <w:rsid w:val="00795867"/>
    <w:rsid w:val="0079614E"/>
    <w:rsid w:val="00796A42"/>
    <w:rsid w:val="00796F5D"/>
    <w:rsid w:val="00797483"/>
    <w:rsid w:val="007A00AF"/>
    <w:rsid w:val="007A027C"/>
    <w:rsid w:val="007A02DE"/>
    <w:rsid w:val="007A2299"/>
    <w:rsid w:val="007A2449"/>
    <w:rsid w:val="007A2498"/>
    <w:rsid w:val="007A30DF"/>
    <w:rsid w:val="007A37CD"/>
    <w:rsid w:val="007A3CB4"/>
    <w:rsid w:val="007A4026"/>
    <w:rsid w:val="007A4812"/>
    <w:rsid w:val="007A4CB3"/>
    <w:rsid w:val="007A6001"/>
    <w:rsid w:val="007A67A2"/>
    <w:rsid w:val="007A69F9"/>
    <w:rsid w:val="007A7A77"/>
    <w:rsid w:val="007B058D"/>
    <w:rsid w:val="007B05BE"/>
    <w:rsid w:val="007B09D7"/>
    <w:rsid w:val="007B1101"/>
    <w:rsid w:val="007B17E8"/>
    <w:rsid w:val="007B196A"/>
    <w:rsid w:val="007B2617"/>
    <w:rsid w:val="007B277C"/>
    <w:rsid w:val="007B29C0"/>
    <w:rsid w:val="007B4054"/>
    <w:rsid w:val="007B4097"/>
    <w:rsid w:val="007B4376"/>
    <w:rsid w:val="007B4993"/>
    <w:rsid w:val="007B4D7F"/>
    <w:rsid w:val="007B501A"/>
    <w:rsid w:val="007B5401"/>
    <w:rsid w:val="007B5744"/>
    <w:rsid w:val="007B74E2"/>
    <w:rsid w:val="007B7597"/>
    <w:rsid w:val="007B76E0"/>
    <w:rsid w:val="007C0395"/>
    <w:rsid w:val="007C0B9D"/>
    <w:rsid w:val="007C0F19"/>
    <w:rsid w:val="007C1C4C"/>
    <w:rsid w:val="007C1CB1"/>
    <w:rsid w:val="007C1F2C"/>
    <w:rsid w:val="007C24D8"/>
    <w:rsid w:val="007C2EA9"/>
    <w:rsid w:val="007C2FDB"/>
    <w:rsid w:val="007C31B1"/>
    <w:rsid w:val="007C3221"/>
    <w:rsid w:val="007C3468"/>
    <w:rsid w:val="007C349B"/>
    <w:rsid w:val="007C3E33"/>
    <w:rsid w:val="007C4142"/>
    <w:rsid w:val="007C5DFE"/>
    <w:rsid w:val="007C5FEA"/>
    <w:rsid w:val="007C682E"/>
    <w:rsid w:val="007C6FB5"/>
    <w:rsid w:val="007C747C"/>
    <w:rsid w:val="007C748A"/>
    <w:rsid w:val="007C77CC"/>
    <w:rsid w:val="007D05E6"/>
    <w:rsid w:val="007D0707"/>
    <w:rsid w:val="007D07FA"/>
    <w:rsid w:val="007D0A74"/>
    <w:rsid w:val="007D2282"/>
    <w:rsid w:val="007D2FD2"/>
    <w:rsid w:val="007D30D0"/>
    <w:rsid w:val="007D37A8"/>
    <w:rsid w:val="007D3C20"/>
    <w:rsid w:val="007D3F05"/>
    <w:rsid w:val="007D4027"/>
    <w:rsid w:val="007D5024"/>
    <w:rsid w:val="007D5229"/>
    <w:rsid w:val="007D6575"/>
    <w:rsid w:val="007D6C19"/>
    <w:rsid w:val="007D7089"/>
    <w:rsid w:val="007D7B44"/>
    <w:rsid w:val="007D7E5D"/>
    <w:rsid w:val="007E089A"/>
    <w:rsid w:val="007E0B39"/>
    <w:rsid w:val="007E168C"/>
    <w:rsid w:val="007E1E92"/>
    <w:rsid w:val="007E1F88"/>
    <w:rsid w:val="007E2373"/>
    <w:rsid w:val="007E24DB"/>
    <w:rsid w:val="007E2C14"/>
    <w:rsid w:val="007E3B3D"/>
    <w:rsid w:val="007E49BB"/>
    <w:rsid w:val="007E6272"/>
    <w:rsid w:val="007E6C7A"/>
    <w:rsid w:val="007E6F5A"/>
    <w:rsid w:val="007E70F4"/>
    <w:rsid w:val="007E7B47"/>
    <w:rsid w:val="007F00F7"/>
    <w:rsid w:val="007F099E"/>
    <w:rsid w:val="007F0AC7"/>
    <w:rsid w:val="007F0B1E"/>
    <w:rsid w:val="007F0CC2"/>
    <w:rsid w:val="007F2969"/>
    <w:rsid w:val="007F2D7C"/>
    <w:rsid w:val="007F324F"/>
    <w:rsid w:val="007F32AC"/>
    <w:rsid w:val="007F3EF4"/>
    <w:rsid w:val="007F431A"/>
    <w:rsid w:val="007F445B"/>
    <w:rsid w:val="007F491D"/>
    <w:rsid w:val="007F4C0D"/>
    <w:rsid w:val="007F4D4F"/>
    <w:rsid w:val="007F5789"/>
    <w:rsid w:val="007F5AF7"/>
    <w:rsid w:val="007F5E48"/>
    <w:rsid w:val="007F5E75"/>
    <w:rsid w:val="007F5F3B"/>
    <w:rsid w:val="007F66B7"/>
    <w:rsid w:val="007F6B1A"/>
    <w:rsid w:val="007F6DC0"/>
    <w:rsid w:val="007F6DE4"/>
    <w:rsid w:val="007F7426"/>
    <w:rsid w:val="007F74B8"/>
    <w:rsid w:val="007F78B1"/>
    <w:rsid w:val="007F7944"/>
    <w:rsid w:val="008002B5"/>
    <w:rsid w:val="008015F8"/>
    <w:rsid w:val="00801661"/>
    <w:rsid w:val="00801BBC"/>
    <w:rsid w:val="00802525"/>
    <w:rsid w:val="00802BDF"/>
    <w:rsid w:val="00802F1E"/>
    <w:rsid w:val="008037C5"/>
    <w:rsid w:val="00805892"/>
    <w:rsid w:val="008059EF"/>
    <w:rsid w:val="0080631A"/>
    <w:rsid w:val="00807E8C"/>
    <w:rsid w:val="008109B8"/>
    <w:rsid w:val="00810BD1"/>
    <w:rsid w:val="0081192A"/>
    <w:rsid w:val="008119F3"/>
    <w:rsid w:val="00812217"/>
    <w:rsid w:val="008123B7"/>
    <w:rsid w:val="00812635"/>
    <w:rsid w:val="00813320"/>
    <w:rsid w:val="00813D23"/>
    <w:rsid w:val="00814B9C"/>
    <w:rsid w:val="008150FC"/>
    <w:rsid w:val="00815EBD"/>
    <w:rsid w:val="0081656A"/>
    <w:rsid w:val="00816DD3"/>
    <w:rsid w:val="008202C4"/>
    <w:rsid w:val="00820FC9"/>
    <w:rsid w:val="00821B4F"/>
    <w:rsid w:val="00822964"/>
    <w:rsid w:val="00823237"/>
    <w:rsid w:val="00824120"/>
    <w:rsid w:val="00824ABC"/>
    <w:rsid w:val="00824B37"/>
    <w:rsid w:val="0082533B"/>
    <w:rsid w:val="008260DE"/>
    <w:rsid w:val="00826365"/>
    <w:rsid w:val="008270E4"/>
    <w:rsid w:val="008273FD"/>
    <w:rsid w:val="00827A54"/>
    <w:rsid w:val="00830158"/>
    <w:rsid w:val="00830C07"/>
    <w:rsid w:val="00830FB3"/>
    <w:rsid w:val="0083185A"/>
    <w:rsid w:val="00831A0E"/>
    <w:rsid w:val="0083287B"/>
    <w:rsid w:val="0083389C"/>
    <w:rsid w:val="00833992"/>
    <w:rsid w:val="00833AFD"/>
    <w:rsid w:val="0083400A"/>
    <w:rsid w:val="00834667"/>
    <w:rsid w:val="00834E74"/>
    <w:rsid w:val="00834ED2"/>
    <w:rsid w:val="00835C6B"/>
    <w:rsid w:val="00836432"/>
    <w:rsid w:val="00836520"/>
    <w:rsid w:val="00836EF5"/>
    <w:rsid w:val="0083719D"/>
    <w:rsid w:val="008374DC"/>
    <w:rsid w:val="00837E4B"/>
    <w:rsid w:val="008407D8"/>
    <w:rsid w:val="00840E0D"/>
    <w:rsid w:val="00840ED2"/>
    <w:rsid w:val="00840EDA"/>
    <w:rsid w:val="00842451"/>
    <w:rsid w:val="00842562"/>
    <w:rsid w:val="00843679"/>
    <w:rsid w:val="00843CBE"/>
    <w:rsid w:val="00844AC2"/>
    <w:rsid w:val="00844EC9"/>
    <w:rsid w:val="00845986"/>
    <w:rsid w:val="008463E6"/>
    <w:rsid w:val="008468A7"/>
    <w:rsid w:val="008469CA"/>
    <w:rsid w:val="00847605"/>
    <w:rsid w:val="00847794"/>
    <w:rsid w:val="0085005F"/>
    <w:rsid w:val="00850DC4"/>
    <w:rsid w:val="00850FE1"/>
    <w:rsid w:val="00851089"/>
    <w:rsid w:val="0085157E"/>
    <w:rsid w:val="008522B5"/>
    <w:rsid w:val="008537C4"/>
    <w:rsid w:val="00854B2D"/>
    <w:rsid w:val="00855524"/>
    <w:rsid w:val="008555F1"/>
    <w:rsid w:val="00856547"/>
    <w:rsid w:val="008569B2"/>
    <w:rsid w:val="00856CF9"/>
    <w:rsid w:val="00857A4F"/>
    <w:rsid w:val="00857FCD"/>
    <w:rsid w:val="00861548"/>
    <w:rsid w:val="00862A56"/>
    <w:rsid w:val="00862AC6"/>
    <w:rsid w:val="00862F44"/>
    <w:rsid w:val="00864C32"/>
    <w:rsid w:val="00864F18"/>
    <w:rsid w:val="00865EE3"/>
    <w:rsid w:val="008669B6"/>
    <w:rsid w:val="00866CD8"/>
    <w:rsid w:val="00866F63"/>
    <w:rsid w:val="0087006D"/>
    <w:rsid w:val="00870B77"/>
    <w:rsid w:val="0087101E"/>
    <w:rsid w:val="0087118D"/>
    <w:rsid w:val="008711B8"/>
    <w:rsid w:val="0087168D"/>
    <w:rsid w:val="008719FC"/>
    <w:rsid w:val="00871E39"/>
    <w:rsid w:val="008727AC"/>
    <w:rsid w:val="00872A63"/>
    <w:rsid w:val="008736C9"/>
    <w:rsid w:val="00873B2D"/>
    <w:rsid w:val="00873B3B"/>
    <w:rsid w:val="00873FBC"/>
    <w:rsid w:val="0087455F"/>
    <w:rsid w:val="008748A0"/>
    <w:rsid w:val="00874F35"/>
    <w:rsid w:val="00875D6A"/>
    <w:rsid w:val="00875D85"/>
    <w:rsid w:val="00876912"/>
    <w:rsid w:val="00876AC6"/>
    <w:rsid w:val="00876F3C"/>
    <w:rsid w:val="0087710B"/>
    <w:rsid w:val="0087775B"/>
    <w:rsid w:val="008777D5"/>
    <w:rsid w:val="008802CA"/>
    <w:rsid w:val="00880D3E"/>
    <w:rsid w:val="0088106A"/>
    <w:rsid w:val="008818DA"/>
    <w:rsid w:val="00881910"/>
    <w:rsid w:val="00881F93"/>
    <w:rsid w:val="008821CE"/>
    <w:rsid w:val="00882397"/>
    <w:rsid w:val="00882424"/>
    <w:rsid w:val="00882A88"/>
    <w:rsid w:val="00882FC9"/>
    <w:rsid w:val="0088312D"/>
    <w:rsid w:val="0088389F"/>
    <w:rsid w:val="00883B19"/>
    <w:rsid w:val="00883B38"/>
    <w:rsid w:val="00884040"/>
    <w:rsid w:val="00884061"/>
    <w:rsid w:val="008845A3"/>
    <w:rsid w:val="00884AE2"/>
    <w:rsid w:val="0088529D"/>
    <w:rsid w:val="00885383"/>
    <w:rsid w:val="0088607F"/>
    <w:rsid w:val="0088760E"/>
    <w:rsid w:val="008877B2"/>
    <w:rsid w:val="008900BF"/>
    <w:rsid w:val="008900F3"/>
    <w:rsid w:val="0089099A"/>
    <w:rsid w:val="00890D2B"/>
    <w:rsid w:val="00890E7C"/>
    <w:rsid w:val="00891267"/>
    <w:rsid w:val="008915C8"/>
    <w:rsid w:val="008917E2"/>
    <w:rsid w:val="0089504C"/>
    <w:rsid w:val="008963BE"/>
    <w:rsid w:val="00896421"/>
    <w:rsid w:val="00896D2E"/>
    <w:rsid w:val="008971DE"/>
    <w:rsid w:val="0089743E"/>
    <w:rsid w:val="008977E3"/>
    <w:rsid w:val="00897A76"/>
    <w:rsid w:val="00897BB1"/>
    <w:rsid w:val="008A09DB"/>
    <w:rsid w:val="008A0B2A"/>
    <w:rsid w:val="008A10B8"/>
    <w:rsid w:val="008A13F7"/>
    <w:rsid w:val="008A1978"/>
    <w:rsid w:val="008A1CD5"/>
    <w:rsid w:val="008A1EF4"/>
    <w:rsid w:val="008A288C"/>
    <w:rsid w:val="008A2B8B"/>
    <w:rsid w:val="008A326B"/>
    <w:rsid w:val="008A3471"/>
    <w:rsid w:val="008A3CB2"/>
    <w:rsid w:val="008A508E"/>
    <w:rsid w:val="008A52DF"/>
    <w:rsid w:val="008A55EF"/>
    <w:rsid w:val="008A6441"/>
    <w:rsid w:val="008A68F9"/>
    <w:rsid w:val="008A698B"/>
    <w:rsid w:val="008A78A2"/>
    <w:rsid w:val="008B041D"/>
    <w:rsid w:val="008B0969"/>
    <w:rsid w:val="008B297D"/>
    <w:rsid w:val="008B3772"/>
    <w:rsid w:val="008B3796"/>
    <w:rsid w:val="008B38F5"/>
    <w:rsid w:val="008B3C80"/>
    <w:rsid w:val="008B52E8"/>
    <w:rsid w:val="008B5837"/>
    <w:rsid w:val="008B6C2C"/>
    <w:rsid w:val="008B6C94"/>
    <w:rsid w:val="008B6EE5"/>
    <w:rsid w:val="008B7915"/>
    <w:rsid w:val="008C046F"/>
    <w:rsid w:val="008C0879"/>
    <w:rsid w:val="008C08E2"/>
    <w:rsid w:val="008C24F7"/>
    <w:rsid w:val="008C25FC"/>
    <w:rsid w:val="008C2832"/>
    <w:rsid w:val="008C2BD6"/>
    <w:rsid w:val="008C2DC4"/>
    <w:rsid w:val="008C3032"/>
    <w:rsid w:val="008C34B9"/>
    <w:rsid w:val="008C408E"/>
    <w:rsid w:val="008C4E8C"/>
    <w:rsid w:val="008C4FED"/>
    <w:rsid w:val="008C5CCC"/>
    <w:rsid w:val="008C639C"/>
    <w:rsid w:val="008C6CFF"/>
    <w:rsid w:val="008C6E18"/>
    <w:rsid w:val="008C6F22"/>
    <w:rsid w:val="008D0195"/>
    <w:rsid w:val="008D0307"/>
    <w:rsid w:val="008D14FC"/>
    <w:rsid w:val="008D1B7A"/>
    <w:rsid w:val="008D2283"/>
    <w:rsid w:val="008D2507"/>
    <w:rsid w:val="008D2C7A"/>
    <w:rsid w:val="008D2E41"/>
    <w:rsid w:val="008D3231"/>
    <w:rsid w:val="008D37CE"/>
    <w:rsid w:val="008D3AAA"/>
    <w:rsid w:val="008D4426"/>
    <w:rsid w:val="008D48C2"/>
    <w:rsid w:val="008D4D02"/>
    <w:rsid w:val="008D4DEE"/>
    <w:rsid w:val="008D4FEF"/>
    <w:rsid w:val="008D51FC"/>
    <w:rsid w:val="008D5B1D"/>
    <w:rsid w:val="008D5D8B"/>
    <w:rsid w:val="008D61D2"/>
    <w:rsid w:val="008D6DD1"/>
    <w:rsid w:val="008E0111"/>
    <w:rsid w:val="008E0161"/>
    <w:rsid w:val="008E0285"/>
    <w:rsid w:val="008E08B4"/>
    <w:rsid w:val="008E0EB4"/>
    <w:rsid w:val="008E0F34"/>
    <w:rsid w:val="008E1224"/>
    <w:rsid w:val="008E1573"/>
    <w:rsid w:val="008E1C02"/>
    <w:rsid w:val="008E2C9E"/>
    <w:rsid w:val="008E3583"/>
    <w:rsid w:val="008E3EE6"/>
    <w:rsid w:val="008E4ABF"/>
    <w:rsid w:val="008E4E0D"/>
    <w:rsid w:val="008E57D5"/>
    <w:rsid w:val="008E6111"/>
    <w:rsid w:val="008E6F47"/>
    <w:rsid w:val="008E7140"/>
    <w:rsid w:val="008E7A79"/>
    <w:rsid w:val="008F0067"/>
    <w:rsid w:val="008F062C"/>
    <w:rsid w:val="008F0678"/>
    <w:rsid w:val="008F11AB"/>
    <w:rsid w:val="008F1422"/>
    <w:rsid w:val="008F22C1"/>
    <w:rsid w:val="008F3D3F"/>
    <w:rsid w:val="008F3D95"/>
    <w:rsid w:val="008F6489"/>
    <w:rsid w:val="008F68F9"/>
    <w:rsid w:val="008F6EAD"/>
    <w:rsid w:val="008F70B3"/>
    <w:rsid w:val="008F71A8"/>
    <w:rsid w:val="00901F7F"/>
    <w:rsid w:val="0090271E"/>
    <w:rsid w:val="00903084"/>
    <w:rsid w:val="0090496E"/>
    <w:rsid w:val="00904995"/>
    <w:rsid w:val="00904BBC"/>
    <w:rsid w:val="00905C76"/>
    <w:rsid w:val="00906B15"/>
    <w:rsid w:val="00906F2B"/>
    <w:rsid w:val="009077D7"/>
    <w:rsid w:val="00910401"/>
    <w:rsid w:val="0091073C"/>
    <w:rsid w:val="00911705"/>
    <w:rsid w:val="00911972"/>
    <w:rsid w:val="009119A4"/>
    <w:rsid w:val="0091266F"/>
    <w:rsid w:val="00912BFF"/>
    <w:rsid w:val="00912EFA"/>
    <w:rsid w:val="00913116"/>
    <w:rsid w:val="00913867"/>
    <w:rsid w:val="00914678"/>
    <w:rsid w:val="0091516D"/>
    <w:rsid w:val="00915630"/>
    <w:rsid w:val="00915780"/>
    <w:rsid w:val="00915F61"/>
    <w:rsid w:val="0091646A"/>
    <w:rsid w:val="009167DB"/>
    <w:rsid w:val="009168E8"/>
    <w:rsid w:val="00916CD9"/>
    <w:rsid w:val="009175EA"/>
    <w:rsid w:val="00917CA3"/>
    <w:rsid w:val="00920578"/>
    <w:rsid w:val="00921263"/>
    <w:rsid w:val="00921685"/>
    <w:rsid w:val="009222B8"/>
    <w:rsid w:val="00922BA0"/>
    <w:rsid w:val="00922FF8"/>
    <w:rsid w:val="00923CD9"/>
    <w:rsid w:val="00924866"/>
    <w:rsid w:val="009251D1"/>
    <w:rsid w:val="00925629"/>
    <w:rsid w:val="00925780"/>
    <w:rsid w:val="009258D9"/>
    <w:rsid w:val="00925BA8"/>
    <w:rsid w:val="00925CD4"/>
    <w:rsid w:val="0092640C"/>
    <w:rsid w:val="0092749E"/>
    <w:rsid w:val="0092787C"/>
    <w:rsid w:val="00927BFC"/>
    <w:rsid w:val="0093025F"/>
    <w:rsid w:val="00931071"/>
    <w:rsid w:val="009319B8"/>
    <w:rsid w:val="00932517"/>
    <w:rsid w:val="009329A8"/>
    <w:rsid w:val="00933461"/>
    <w:rsid w:val="00933913"/>
    <w:rsid w:val="00934027"/>
    <w:rsid w:val="00935824"/>
    <w:rsid w:val="009367F8"/>
    <w:rsid w:val="00936C11"/>
    <w:rsid w:val="009370EC"/>
    <w:rsid w:val="00937666"/>
    <w:rsid w:val="00940412"/>
    <w:rsid w:val="009404D6"/>
    <w:rsid w:val="009409DC"/>
    <w:rsid w:val="009410E3"/>
    <w:rsid w:val="0094133F"/>
    <w:rsid w:val="00941EA4"/>
    <w:rsid w:val="0094437D"/>
    <w:rsid w:val="00944510"/>
    <w:rsid w:val="009447FE"/>
    <w:rsid w:val="0094489A"/>
    <w:rsid w:val="0094493D"/>
    <w:rsid w:val="0094548F"/>
    <w:rsid w:val="0094596D"/>
    <w:rsid w:val="00945B1A"/>
    <w:rsid w:val="00945C68"/>
    <w:rsid w:val="00950506"/>
    <w:rsid w:val="009508DE"/>
    <w:rsid w:val="00951B98"/>
    <w:rsid w:val="00952110"/>
    <w:rsid w:val="00952B84"/>
    <w:rsid w:val="00952E37"/>
    <w:rsid w:val="009530A9"/>
    <w:rsid w:val="00953252"/>
    <w:rsid w:val="009533D9"/>
    <w:rsid w:val="009537B5"/>
    <w:rsid w:val="0095441E"/>
    <w:rsid w:val="009552FF"/>
    <w:rsid w:val="00955848"/>
    <w:rsid w:val="00955870"/>
    <w:rsid w:val="0095592A"/>
    <w:rsid w:val="00956EDA"/>
    <w:rsid w:val="0095738F"/>
    <w:rsid w:val="00957F8D"/>
    <w:rsid w:val="0096034D"/>
    <w:rsid w:val="00960CD5"/>
    <w:rsid w:val="009616C8"/>
    <w:rsid w:val="00961F06"/>
    <w:rsid w:val="00962264"/>
    <w:rsid w:val="00962B77"/>
    <w:rsid w:val="00963BED"/>
    <w:rsid w:val="00963FE7"/>
    <w:rsid w:val="00964997"/>
    <w:rsid w:val="00965062"/>
    <w:rsid w:val="0096521D"/>
    <w:rsid w:val="00965A81"/>
    <w:rsid w:val="00965AFD"/>
    <w:rsid w:val="00966EA0"/>
    <w:rsid w:val="009675E5"/>
    <w:rsid w:val="00967DFC"/>
    <w:rsid w:val="009713BE"/>
    <w:rsid w:val="00971D7D"/>
    <w:rsid w:val="0097223D"/>
    <w:rsid w:val="00972CDA"/>
    <w:rsid w:val="00972D95"/>
    <w:rsid w:val="0097322A"/>
    <w:rsid w:val="00974174"/>
    <w:rsid w:val="00975130"/>
    <w:rsid w:val="009752A8"/>
    <w:rsid w:val="009753EA"/>
    <w:rsid w:val="009763CF"/>
    <w:rsid w:val="00976B38"/>
    <w:rsid w:val="00976FF9"/>
    <w:rsid w:val="009771C4"/>
    <w:rsid w:val="009773A9"/>
    <w:rsid w:val="009779E8"/>
    <w:rsid w:val="00977B20"/>
    <w:rsid w:val="00980CC4"/>
    <w:rsid w:val="00981A24"/>
    <w:rsid w:val="00981AE7"/>
    <w:rsid w:val="00981B04"/>
    <w:rsid w:val="00981BF0"/>
    <w:rsid w:val="009830DF"/>
    <w:rsid w:val="00983804"/>
    <w:rsid w:val="0098411E"/>
    <w:rsid w:val="009849D2"/>
    <w:rsid w:val="0098579C"/>
    <w:rsid w:val="00986605"/>
    <w:rsid w:val="009867C5"/>
    <w:rsid w:val="00986C9C"/>
    <w:rsid w:val="00987B8F"/>
    <w:rsid w:val="00990213"/>
    <w:rsid w:val="009904BF"/>
    <w:rsid w:val="0099092A"/>
    <w:rsid w:val="00990DCC"/>
    <w:rsid w:val="0099210D"/>
    <w:rsid w:val="00992264"/>
    <w:rsid w:val="00992448"/>
    <w:rsid w:val="00992A66"/>
    <w:rsid w:val="009934CF"/>
    <w:rsid w:val="009937B3"/>
    <w:rsid w:val="00993B46"/>
    <w:rsid w:val="0099470E"/>
    <w:rsid w:val="009947C1"/>
    <w:rsid w:val="00994CA2"/>
    <w:rsid w:val="00994CD4"/>
    <w:rsid w:val="00995678"/>
    <w:rsid w:val="00995A28"/>
    <w:rsid w:val="00995F8B"/>
    <w:rsid w:val="009967C6"/>
    <w:rsid w:val="00996B3E"/>
    <w:rsid w:val="0099702B"/>
    <w:rsid w:val="0099704A"/>
    <w:rsid w:val="00997195"/>
    <w:rsid w:val="0099771F"/>
    <w:rsid w:val="00997E6D"/>
    <w:rsid w:val="009A0075"/>
    <w:rsid w:val="009A0429"/>
    <w:rsid w:val="009A08A6"/>
    <w:rsid w:val="009A18BF"/>
    <w:rsid w:val="009A1914"/>
    <w:rsid w:val="009A1C87"/>
    <w:rsid w:val="009A1D78"/>
    <w:rsid w:val="009A1E6A"/>
    <w:rsid w:val="009A261E"/>
    <w:rsid w:val="009A2696"/>
    <w:rsid w:val="009A2CF7"/>
    <w:rsid w:val="009A2D80"/>
    <w:rsid w:val="009A31ED"/>
    <w:rsid w:val="009A4B5E"/>
    <w:rsid w:val="009A5B82"/>
    <w:rsid w:val="009A64DC"/>
    <w:rsid w:val="009A66AF"/>
    <w:rsid w:val="009A6945"/>
    <w:rsid w:val="009A6A96"/>
    <w:rsid w:val="009A6E32"/>
    <w:rsid w:val="009A7C89"/>
    <w:rsid w:val="009B01A8"/>
    <w:rsid w:val="009B0574"/>
    <w:rsid w:val="009B07FC"/>
    <w:rsid w:val="009B122F"/>
    <w:rsid w:val="009B17BF"/>
    <w:rsid w:val="009B3F94"/>
    <w:rsid w:val="009B4211"/>
    <w:rsid w:val="009B4860"/>
    <w:rsid w:val="009B4954"/>
    <w:rsid w:val="009B519B"/>
    <w:rsid w:val="009B534A"/>
    <w:rsid w:val="009B5610"/>
    <w:rsid w:val="009B5926"/>
    <w:rsid w:val="009B5A96"/>
    <w:rsid w:val="009B5B4B"/>
    <w:rsid w:val="009B62B3"/>
    <w:rsid w:val="009B6455"/>
    <w:rsid w:val="009B762A"/>
    <w:rsid w:val="009B79F2"/>
    <w:rsid w:val="009C0357"/>
    <w:rsid w:val="009C0506"/>
    <w:rsid w:val="009C06AE"/>
    <w:rsid w:val="009C09D3"/>
    <w:rsid w:val="009C0EE0"/>
    <w:rsid w:val="009C1229"/>
    <w:rsid w:val="009C19CC"/>
    <w:rsid w:val="009C1FAE"/>
    <w:rsid w:val="009C23C4"/>
    <w:rsid w:val="009C2F09"/>
    <w:rsid w:val="009C3269"/>
    <w:rsid w:val="009C3521"/>
    <w:rsid w:val="009C4AEE"/>
    <w:rsid w:val="009C58D0"/>
    <w:rsid w:val="009C5E01"/>
    <w:rsid w:val="009C6716"/>
    <w:rsid w:val="009C7534"/>
    <w:rsid w:val="009C7B49"/>
    <w:rsid w:val="009C7BFB"/>
    <w:rsid w:val="009C7E99"/>
    <w:rsid w:val="009D091D"/>
    <w:rsid w:val="009D0F22"/>
    <w:rsid w:val="009D1299"/>
    <w:rsid w:val="009D1EDC"/>
    <w:rsid w:val="009D2285"/>
    <w:rsid w:val="009D22C5"/>
    <w:rsid w:val="009D29B1"/>
    <w:rsid w:val="009D2B10"/>
    <w:rsid w:val="009D2F4A"/>
    <w:rsid w:val="009D2FDD"/>
    <w:rsid w:val="009D32F8"/>
    <w:rsid w:val="009D3401"/>
    <w:rsid w:val="009D41D5"/>
    <w:rsid w:val="009D5435"/>
    <w:rsid w:val="009D5545"/>
    <w:rsid w:val="009D5ADB"/>
    <w:rsid w:val="009D5E58"/>
    <w:rsid w:val="009D61CA"/>
    <w:rsid w:val="009D673E"/>
    <w:rsid w:val="009D6905"/>
    <w:rsid w:val="009D6D17"/>
    <w:rsid w:val="009D7602"/>
    <w:rsid w:val="009D7EDC"/>
    <w:rsid w:val="009E0168"/>
    <w:rsid w:val="009E054D"/>
    <w:rsid w:val="009E0917"/>
    <w:rsid w:val="009E0E44"/>
    <w:rsid w:val="009E114E"/>
    <w:rsid w:val="009E1568"/>
    <w:rsid w:val="009E3E28"/>
    <w:rsid w:val="009E40E4"/>
    <w:rsid w:val="009E5224"/>
    <w:rsid w:val="009E52A9"/>
    <w:rsid w:val="009E5DC0"/>
    <w:rsid w:val="009E6052"/>
    <w:rsid w:val="009F0D3E"/>
    <w:rsid w:val="009F1267"/>
    <w:rsid w:val="009F1FFA"/>
    <w:rsid w:val="009F2963"/>
    <w:rsid w:val="009F2AF4"/>
    <w:rsid w:val="009F3542"/>
    <w:rsid w:val="009F3970"/>
    <w:rsid w:val="009F3A80"/>
    <w:rsid w:val="009F4A0F"/>
    <w:rsid w:val="009F4F15"/>
    <w:rsid w:val="009F5A99"/>
    <w:rsid w:val="009F6889"/>
    <w:rsid w:val="009F78B6"/>
    <w:rsid w:val="00A00355"/>
    <w:rsid w:val="00A009A2"/>
    <w:rsid w:val="00A01018"/>
    <w:rsid w:val="00A01070"/>
    <w:rsid w:val="00A0162B"/>
    <w:rsid w:val="00A01ADE"/>
    <w:rsid w:val="00A02669"/>
    <w:rsid w:val="00A02B0E"/>
    <w:rsid w:val="00A03797"/>
    <w:rsid w:val="00A037C1"/>
    <w:rsid w:val="00A03E1C"/>
    <w:rsid w:val="00A041C3"/>
    <w:rsid w:val="00A044F1"/>
    <w:rsid w:val="00A07002"/>
    <w:rsid w:val="00A076ED"/>
    <w:rsid w:val="00A07AED"/>
    <w:rsid w:val="00A10058"/>
    <w:rsid w:val="00A108CA"/>
    <w:rsid w:val="00A116D8"/>
    <w:rsid w:val="00A11922"/>
    <w:rsid w:val="00A1238E"/>
    <w:rsid w:val="00A123C6"/>
    <w:rsid w:val="00A12A6C"/>
    <w:rsid w:val="00A13814"/>
    <w:rsid w:val="00A13C4B"/>
    <w:rsid w:val="00A13C97"/>
    <w:rsid w:val="00A13F38"/>
    <w:rsid w:val="00A14326"/>
    <w:rsid w:val="00A14E7F"/>
    <w:rsid w:val="00A16B4B"/>
    <w:rsid w:val="00A16E87"/>
    <w:rsid w:val="00A20E29"/>
    <w:rsid w:val="00A20E66"/>
    <w:rsid w:val="00A21583"/>
    <w:rsid w:val="00A221A0"/>
    <w:rsid w:val="00A2296E"/>
    <w:rsid w:val="00A2320B"/>
    <w:rsid w:val="00A2350C"/>
    <w:rsid w:val="00A23782"/>
    <w:rsid w:val="00A23D50"/>
    <w:rsid w:val="00A23E00"/>
    <w:rsid w:val="00A24458"/>
    <w:rsid w:val="00A24518"/>
    <w:rsid w:val="00A24728"/>
    <w:rsid w:val="00A250A6"/>
    <w:rsid w:val="00A253B6"/>
    <w:rsid w:val="00A257B2"/>
    <w:rsid w:val="00A25C23"/>
    <w:rsid w:val="00A26529"/>
    <w:rsid w:val="00A2686B"/>
    <w:rsid w:val="00A305AA"/>
    <w:rsid w:val="00A3086E"/>
    <w:rsid w:val="00A30889"/>
    <w:rsid w:val="00A30A60"/>
    <w:rsid w:val="00A30A6C"/>
    <w:rsid w:val="00A30B4D"/>
    <w:rsid w:val="00A30C39"/>
    <w:rsid w:val="00A3127C"/>
    <w:rsid w:val="00A317C3"/>
    <w:rsid w:val="00A31F77"/>
    <w:rsid w:val="00A3233A"/>
    <w:rsid w:val="00A32773"/>
    <w:rsid w:val="00A32796"/>
    <w:rsid w:val="00A32806"/>
    <w:rsid w:val="00A32F19"/>
    <w:rsid w:val="00A337A2"/>
    <w:rsid w:val="00A33987"/>
    <w:rsid w:val="00A34347"/>
    <w:rsid w:val="00A3462E"/>
    <w:rsid w:val="00A3552E"/>
    <w:rsid w:val="00A358AC"/>
    <w:rsid w:val="00A35A0F"/>
    <w:rsid w:val="00A35F4C"/>
    <w:rsid w:val="00A373A6"/>
    <w:rsid w:val="00A40998"/>
    <w:rsid w:val="00A40CD6"/>
    <w:rsid w:val="00A410B3"/>
    <w:rsid w:val="00A41386"/>
    <w:rsid w:val="00A4142F"/>
    <w:rsid w:val="00A42203"/>
    <w:rsid w:val="00A42312"/>
    <w:rsid w:val="00A4277A"/>
    <w:rsid w:val="00A429CF"/>
    <w:rsid w:val="00A42AA1"/>
    <w:rsid w:val="00A42B7B"/>
    <w:rsid w:val="00A42CF2"/>
    <w:rsid w:val="00A43061"/>
    <w:rsid w:val="00A43131"/>
    <w:rsid w:val="00A439EA"/>
    <w:rsid w:val="00A43D6E"/>
    <w:rsid w:val="00A43E90"/>
    <w:rsid w:val="00A43F6B"/>
    <w:rsid w:val="00A457E1"/>
    <w:rsid w:val="00A45C09"/>
    <w:rsid w:val="00A4645E"/>
    <w:rsid w:val="00A4707F"/>
    <w:rsid w:val="00A471F4"/>
    <w:rsid w:val="00A47986"/>
    <w:rsid w:val="00A47EF4"/>
    <w:rsid w:val="00A50DD6"/>
    <w:rsid w:val="00A52004"/>
    <w:rsid w:val="00A52170"/>
    <w:rsid w:val="00A52440"/>
    <w:rsid w:val="00A527FA"/>
    <w:rsid w:val="00A52862"/>
    <w:rsid w:val="00A52E0C"/>
    <w:rsid w:val="00A544E1"/>
    <w:rsid w:val="00A547AE"/>
    <w:rsid w:val="00A54E02"/>
    <w:rsid w:val="00A54E29"/>
    <w:rsid w:val="00A54E71"/>
    <w:rsid w:val="00A55CA7"/>
    <w:rsid w:val="00A56059"/>
    <w:rsid w:val="00A566FB"/>
    <w:rsid w:val="00A56C3F"/>
    <w:rsid w:val="00A56F00"/>
    <w:rsid w:val="00A56FE8"/>
    <w:rsid w:val="00A5747C"/>
    <w:rsid w:val="00A57745"/>
    <w:rsid w:val="00A57AE3"/>
    <w:rsid w:val="00A60AF1"/>
    <w:rsid w:val="00A60DF2"/>
    <w:rsid w:val="00A61B31"/>
    <w:rsid w:val="00A62107"/>
    <w:rsid w:val="00A62F65"/>
    <w:rsid w:val="00A63226"/>
    <w:rsid w:val="00A63F59"/>
    <w:rsid w:val="00A644B0"/>
    <w:rsid w:val="00A6473B"/>
    <w:rsid w:val="00A647FA"/>
    <w:rsid w:val="00A64902"/>
    <w:rsid w:val="00A64E5C"/>
    <w:rsid w:val="00A654F3"/>
    <w:rsid w:val="00A66538"/>
    <w:rsid w:val="00A66780"/>
    <w:rsid w:val="00A6678D"/>
    <w:rsid w:val="00A707D6"/>
    <w:rsid w:val="00A707E0"/>
    <w:rsid w:val="00A709DF"/>
    <w:rsid w:val="00A70AB2"/>
    <w:rsid w:val="00A70B98"/>
    <w:rsid w:val="00A7138A"/>
    <w:rsid w:val="00A71440"/>
    <w:rsid w:val="00A71C2F"/>
    <w:rsid w:val="00A71EA9"/>
    <w:rsid w:val="00A728D4"/>
    <w:rsid w:val="00A72963"/>
    <w:rsid w:val="00A734F5"/>
    <w:rsid w:val="00A74850"/>
    <w:rsid w:val="00A74D33"/>
    <w:rsid w:val="00A756E9"/>
    <w:rsid w:val="00A75C7F"/>
    <w:rsid w:val="00A75E6C"/>
    <w:rsid w:val="00A76407"/>
    <w:rsid w:val="00A770E4"/>
    <w:rsid w:val="00A77DBE"/>
    <w:rsid w:val="00A802E0"/>
    <w:rsid w:val="00A80750"/>
    <w:rsid w:val="00A80B25"/>
    <w:rsid w:val="00A83B96"/>
    <w:rsid w:val="00A847F7"/>
    <w:rsid w:val="00A850FA"/>
    <w:rsid w:val="00A85CCD"/>
    <w:rsid w:val="00A867B5"/>
    <w:rsid w:val="00A8696E"/>
    <w:rsid w:val="00A86B07"/>
    <w:rsid w:val="00A87F88"/>
    <w:rsid w:val="00A900BC"/>
    <w:rsid w:val="00A900D8"/>
    <w:rsid w:val="00A907DE"/>
    <w:rsid w:val="00A90936"/>
    <w:rsid w:val="00A9179E"/>
    <w:rsid w:val="00A919F2"/>
    <w:rsid w:val="00A91BCD"/>
    <w:rsid w:val="00A9300A"/>
    <w:rsid w:val="00A938D2"/>
    <w:rsid w:val="00A93E13"/>
    <w:rsid w:val="00A94A34"/>
    <w:rsid w:val="00A953F5"/>
    <w:rsid w:val="00A95622"/>
    <w:rsid w:val="00A95625"/>
    <w:rsid w:val="00A95F2B"/>
    <w:rsid w:val="00A960A2"/>
    <w:rsid w:val="00A96305"/>
    <w:rsid w:val="00A96DF7"/>
    <w:rsid w:val="00A97577"/>
    <w:rsid w:val="00A97920"/>
    <w:rsid w:val="00A97E8A"/>
    <w:rsid w:val="00AA09FF"/>
    <w:rsid w:val="00AA0D89"/>
    <w:rsid w:val="00AA0DB8"/>
    <w:rsid w:val="00AA0DD0"/>
    <w:rsid w:val="00AA1020"/>
    <w:rsid w:val="00AA108A"/>
    <w:rsid w:val="00AA126C"/>
    <w:rsid w:val="00AA1563"/>
    <w:rsid w:val="00AA16C9"/>
    <w:rsid w:val="00AA1B07"/>
    <w:rsid w:val="00AA1C9E"/>
    <w:rsid w:val="00AA2D23"/>
    <w:rsid w:val="00AA307C"/>
    <w:rsid w:val="00AA3653"/>
    <w:rsid w:val="00AA373F"/>
    <w:rsid w:val="00AA53DD"/>
    <w:rsid w:val="00AA55B3"/>
    <w:rsid w:val="00AA5874"/>
    <w:rsid w:val="00AA59D9"/>
    <w:rsid w:val="00AA5EFD"/>
    <w:rsid w:val="00AA68C6"/>
    <w:rsid w:val="00AA6A92"/>
    <w:rsid w:val="00AA70BE"/>
    <w:rsid w:val="00AA78B8"/>
    <w:rsid w:val="00AB0746"/>
    <w:rsid w:val="00AB07E8"/>
    <w:rsid w:val="00AB0992"/>
    <w:rsid w:val="00AB0A46"/>
    <w:rsid w:val="00AB10C1"/>
    <w:rsid w:val="00AB1CC1"/>
    <w:rsid w:val="00AB20A0"/>
    <w:rsid w:val="00AB20D5"/>
    <w:rsid w:val="00AB2AF8"/>
    <w:rsid w:val="00AB3436"/>
    <w:rsid w:val="00AB3AFB"/>
    <w:rsid w:val="00AB3B6F"/>
    <w:rsid w:val="00AB3D8C"/>
    <w:rsid w:val="00AB43BF"/>
    <w:rsid w:val="00AB5966"/>
    <w:rsid w:val="00AB6336"/>
    <w:rsid w:val="00AB6891"/>
    <w:rsid w:val="00AB79A2"/>
    <w:rsid w:val="00AB7B43"/>
    <w:rsid w:val="00AB7F90"/>
    <w:rsid w:val="00AC0221"/>
    <w:rsid w:val="00AC100B"/>
    <w:rsid w:val="00AC1201"/>
    <w:rsid w:val="00AC13FB"/>
    <w:rsid w:val="00AC1411"/>
    <w:rsid w:val="00AC24CA"/>
    <w:rsid w:val="00AC339D"/>
    <w:rsid w:val="00AC3F8D"/>
    <w:rsid w:val="00AC4D08"/>
    <w:rsid w:val="00AC5367"/>
    <w:rsid w:val="00AC5384"/>
    <w:rsid w:val="00AC53CA"/>
    <w:rsid w:val="00AC55EB"/>
    <w:rsid w:val="00AC565D"/>
    <w:rsid w:val="00AC6DF7"/>
    <w:rsid w:val="00AC6E59"/>
    <w:rsid w:val="00AC6F6D"/>
    <w:rsid w:val="00AC733A"/>
    <w:rsid w:val="00AC79F4"/>
    <w:rsid w:val="00AC7E39"/>
    <w:rsid w:val="00AD03AB"/>
    <w:rsid w:val="00AD03EB"/>
    <w:rsid w:val="00AD0A5C"/>
    <w:rsid w:val="00AD1447"/>
    <w:rsid w:val="00AD1C9C"/>
    <w:rsid w:val="00AD1F61"/>
    <w:rsid w:val="00AD2202"/>
    <w:rsid w:val="00AD2234"/>
    <w:rsid w:val="00AD292A"/>
    <w:rsid w:val="00AD34F0"/>
    <w:rsid w:val="00AD353F"/>
    <w:rsid w:val="00AD3572"/>
    <w:rsid w:val="00AD3E91"/>
    <w:rsid w:val="00AD401F"/>
    <w:rsid w:val="00AD445B"/>
    <w:rsid w:val="00AD5BA2"/>
    <w:rsid w:val="00AD5E6C"/>
    <w:rsid w:val="00AD7093"/>
    <w:rsid w:val="00AD7811"/>
    <w:rsid w:val="00AD7907"/>
    <w:rsid w:val="00AD7975"/>
    <w:rsid w:val="00AD7AB8"/>
    <w:rsid w:val="00AE03BA"/>
    <w:rsid w:val="00AE15CC"/>
    <w:rsid w:val="00AE16B4"/>
    <w:rsid w:val="00AE1B51"/>
    <w:rsid w:val="00AE243A"/>
    <w:rsid w:val="00AE2573"/>
    <w:rsid w:val="00AE2BC9"/>
    <w:rsid w:val="00AE2DEC"/>
    <w:rsid w:val="00AE3B30"/>
    <w:rsid w:val="00AE3D3A"/>
    <w:rsid w:val="00AE46F6"/>
    <w:rsid w:val="00AE4941"/>
    <w:rsid w:val="00AE4DC2"/>
    <w:rsid w:val="00AE4EDB"/>
    <w:rsid w:val="00AE5AFC"/>
    <w:rsid w:val="00AE651F"/>
    <w:rsid w:val="00AE658E"/>
    <w:rsid w:val="00AE79FB"/>
    <w:rsid w:val="00AE7A28"/>
    <w:rsid w:val="00AF04D8"/>
    <w:rsid w:val="00AF0AE3"/>
    <w:rsid w:val="00AF142A"/>
    <w:rsid w:val="00AF2A81"/>
    <w:rsid w:val="00AF38DA"/>
    <w:rsid w:val="00AF3A9F"/>
    <w:rsid w:val="00AF4206"/>
    <w:rsid w:val="00AF5158"/>
    <w:rsid w:val="00AF5261"/>
    <w:rsid w:val="00AF64E1"/>
    <w:rsid w:val="00AF6677"/>
    <w:rsid w:val="00AF6844"/>
    <w:rsid w:val="00AF6AA9"/>
    <w:rsid w:val="00AF6C06"/>
    <w:rsid w:val="00AF724A"/>
    <w:rsid w:val="00AF73D3"/>
    <w:rsid w:val="00AF783B"/>
    <w:rsid w:val="00B0042C"/>
    <w:rsid w:val="00B00544"/>
    <w:rsid w:val="00B0078D"/>
    <w:rsid w:val="00B01764"/>
    <w:rsid w:val="00B01DFB"/>
    <w:rsid w:val="00B04A5C"/>
    <w:rsid w:val="00B053D1"/>
    <w:rsid w:val="00B05B12"/>
    <w:rsid w:val="00B071C3"/>
    <w:rsid w:val="00B07679"/>
    <w:rsid w:val="00B07CF8"/>
    <w:rsid w:val="00B07D2E"/>
    <w:rsid w:val="00B07D73"/>
    <w:rsid w:val="00B1001D"/>
    <w:rsid w:val="00B10DF3"/>
    <w:rsid w:val="00B11195"/>
    <w:rsid w:val="00B11B94"/>
    <w:rsid w:val="00B1269E"/>
    <w:rsid w:val="00B12B86"/>
    <w:rsid w:val="00B12D41"/>
    <w:rsid w:val="00B12EED"/>
    <w:rsid w:val="00B13176"/>
    <w:rsid w:val="00B13640"/>
    <w:rsid w:val="00B13778"/>
    <w:rsid w:val="00B14557"/>
    <w:rsid w:val="00B1484F"/>
    <w:rsid w:val="00B148A7"/>
    <w:rsid w:val="00B15466"/>
    <w:rsid w:val="00B15B1B"/>
    <w:rsid w:val="00B15B29"/>
    <w:rsid w:val="00B20873"/>
    <w:rsid w:val="00B20DB7"/>
    <w:rsid w:val="00B21104"/>
    <w:rsid w:val="00B21173"/>
    <w:rsid w:val="00B2132E"/>
    <w:rsid w:val="00B217F7"/>
    <w:rsid w:val="00B21A63"/>
    <w:rsid w:val="00B21BA7"/>
    <w:rsid w:val="00B2268C"/>
    <w:rsid w:val="00B22A14"/>
    <w:rsid w:val="00B23864"/>
    <w:rsid w:val="00B23B69"/>
    <w:rsid w:val="00B2442A"/>
    <w:rsid w:val="00B24C52"/>
    <w:rsid w:val="00B24D23"/>
    <w:rsid w:val="00B25EE5"/>
    <w:rsid w:val="00B25F55"/>
    <w:rsid w:val="00B26006"/>
    <w:rsid w:val="00B269F9"/>
    <w:rsid w:val="00B26A86"/>
    <w:rsid w:val="00B26C26"/>
    <w:rsid w:val="00B274EE"/>
    <w:rsid w:val="00B276E3"/>
    <w:rsid w:val="00B277A0"/>
    <w:rsid w:val="00B313CD"/>
    <w:rsid w:val="00B32202"/>
    <w:rsid w:val="00B32585"/>
    <w:rsid w:val="00B32BA9"/>
    <w:rsid w:val="00B32CBC"/>
    <w:rsid w:val="00B32E23"/>
    <w:rsid w:val="00B32E4A"/>
    <w:rsid w:val="00B32EC5"/>
    <w:rsid w:val="00B33BF1"/>
    <w:rsid w:val="00B3407B"/>
    <w:rsid w:val="00B3428F"/>
    <w:rsid w:val="00B342D9"/>
    <w:rsid w:val="00B345BC"/>
    <w:rsid w:val="00B34C93"/>
    <w:rsid w:val="00B3509F"/>
    <w:rsid w:val="00B350D9"/>
    <w:rsid w:val="00B3514F"/>
    <w:rsid w:val="00B35288"/>
    <w:rsid w:val="00B353AF"/>
    <w:rsid w:val="00B35DFA"/>
    <w:rsid w:val="00B36759"/>
    <w:rsid w:val="00B36C0B"/>
    <w:rsid w:val="00B3733C"/>
    <w:rsid w:val="00B37820"/>
    <w:rsid w:val="00B37E7D"/>
    <w:rsid w:val="00B4103A"/>
    <w:rsid w:val="00B413CF"/>
    <w:rsid w:val="00B41CB3"/>
    <w:rsid w:val="00B42857"/>
    <w:rsid w:val="00B42935"/>
    <w:rsid w:val="00B42B65"/>
    <w:rsid w:val="00B42B6A"/>
    <w:rsid w:val="00B43A23"/>
    <w:rsid w:val="00B446AF"/>
    <w:rsid w:val="00B44BE7"/>
    <w:rsid w:val="00B4650F"/>
    <w:rsid w:val="00B466F7"/>
    <w:rsid w:val="00B46E54"/>
    <w:rsid w:val="00B46EDA"/>
    <w:rsid w:val="00B47415"/>
    <w:rsid w:val="00B47C98"/>
    <w:rsid w:val="00B47FC5"/>
    <w:rsid w:val="00B50300"/>
    <w:rsid w:val="00B5040B"/>
    <w:rsid w:val="00B5068C"/>
    <w:rsid w:val="00B508BC"/>
    <w:rsid w:val="00B50AEE"/>
    <w:rsid w:val="00B511E3"/>
    <w:rsid w:val="00B525C9"/>
    <w:rsid w:val="00B5273E"/>
    <w:rsid w:val="00B52BEE"/>
    <w:rsid w:val="00B52C16"/>
    <w:rsid w:val="00B5366E"/>
    <w:rsid w:val="00B54391"/>
    <w:rsid w:val="00B54911"/>
    <w:rsid w:val="00B54CCA"/>
    <w:rsid w:val="00B55CA4"/>
    <w:rsid w:val="00B55E13"/>
    <w:rsid w:val="00B566F5"/>
    <w:rsid w:val="00B5765D"/>
    <w:rsid w:val="00B57816"/>
    <w:rsid w:val="00B57E9B"/>
    <w:rsid w:val="00B604C8"/>
    <w:rsid w:val="00B6075C"/>
    <w:rsid w:val="00B60BDE"/>
    <w:rsid w:val="00B60FDC"/>
    <w:rsid w:val="00B61724"/>
    <w:rsid w:val="00B61B6E"/>
    <w:rsid w:val="00B6298A"/>
    <w:rsid w:val="00B63607"/>
    <w:rsid w:val="00B65803"/>
    <w:rsid w:val="00B659A1"/>
    <w:rsid w:val="00B66129"/>
    <w:rsid w:val="00B66197"/>
    <w:rsid w:val="00B67409"/>
    <w:rsid w:val="00B67C01"/>
    <w:rsid w:val="00B70201"/>
    <w:rsid w:val="00B702F0"/>
    <w:rsid w:val="00B70549"/>
    <w:rsid w:val="00B70B3B"/>
    <w:rsid w:val="00B70BFB"/>
    <w:rsid w:val="00B71025"/>
    <w:rsid w:val="00B71286"/>
    <w:rsid w:val="00B71A49"/>
    <w:rsid w:val="00B71E83"/>
    <w:rsid w:val="00B72D18"/>
    <w:rsid w:val="00B72E7E"/>
    <w:rsid w:val="00B72F88"/>
    <w:rsid w:val="00B735E1"/>
    <w:rsid w:val="00B74A7C"/>
    <w:rsid w:val="00B751C6"/>
    <w:rsid w:val="00B75A60"/>
    <w:rsid w:val="00B762D7"/>
    <w:rsid w:val="00B76A93"/>
    <w:rsid w:val="00B80650"/>
    <w:rsid w:val="00B808CD"/>
    <w:rsid w:val="00B80CEA"/>
    <w:rsid w:val="00B8133E"/>
    <w:rsid w:val="00B81A8A"/>
    <w:rsid w:val="00B81DE5"/>
    <w:rsid w:val="00B82B31"/>
    <w:rsid w:val="00B83541"/>
    <w:rsid w:val="00B83717"/>
    <w:rsid w:val="00B8406A"/>
    <w:rsid w:val="00B8426A"/>
    <w:rsid w:val="00B846AE"/>
    <w:rsid w:val="00B857C1"/>
    <w:rsid w:val="00B85C47"/>
    <w:rsid w:val="00B8625F"/>
    <w:rsid w:val="00B864BD"/>
    <w:rsid w:val="00B86CA5"/>
    <w:rsid w:val="00B8732C"/>
    <w:rsid w:val="00B875ED"/>
    <w:rsid w:val="00B876E0"/>
    <w:rsid w:val="00B87A45"/>
    <w:rsid w:val="00B91344"/>
    <w:rsid w:val="00B915A0"/>
    <w:rsid w:val="00B9203D"/>
    <w:rsid w:val="00B92561"/>
    <w:rsid w:val="00B93E80"/>
    <w:rsid w:val="00B94325"/>
    <w:rsid w:val="00B94497"/>
    <w:rsid w:val="00B94F93"/>
    <w:rsid w:val="00B9553F"/>
    <w:rsid w:val="00B95C46"/>
    <w:rsid w:val="00B95EC7"/>
    <w:rsid w:val="00B962E0"/>
    <w:rsid w:val="00B97142"/>
    <w:rsid w:val="00B97491"/>
    <w:rsid w:val="00B97EFB"/>
    <w:rsid w:val="00BA035E"/>
    <w:rsid w:val="00BA0F0E"/>
    <w:rsid w:val="00BA0F1D"/>
    <w:rsid w:val="00BA2595"/>
    <w:rsid w:val="00BA29C4"/>
    <w:rsid w:val="00BA31A3"/>
    <w:rsid w:val="00BA34FD"/>
    <w:rsid w:val="00BA3B4D"/>
    <w:rsid w:val="00BA3D8D"/>
    <w:rsid w:val="00BA3F70"/>
    <w:rsid w:val="00BA5109"/>
    <w:rsid w:val="00BA7704"/>
    <w:rsid w:val="00BA7846"/>
    <w:rsid w:val="00BB03D2"/>
    <w:rsid w:val="00BB0710"/>
    <w:rsid w:val="00BB1733"/>
    <w:rsid w:val="00BB1D3C"/>
    <w:rsid w:val="00BB2DC4"/>
    <w:rsid w:val="00BB306A"/>
    <w:rsid w:val="00BB3DA2"/>
    <w:rsid w:val="00BB4352"/>
    <w:rsid w:val="00BB48D0"/>
    <w:rsid w:val="00BB49E0"/>
    <w:rsid w:val="00BB4F82"/>
    <w:rsid w:val="00BB56AC"/>
    <w:rsid w:val="00BB5E4E"/>
    <w:rsid w:val="00BB6BD4"/>
    <w:rsid w:val="00BB739B"/>
    <w:rsid w:val="00BC15D8"/>
    <w:rsid w:val="00BC1CA8"/>
    <w:rsid w:val="00BC28E7"/>
    <w:rsid w:val="00BC2BD6"/>
    <w:rsid w:val="00BC2C7E"/>
    <w:rsid w:val="00BC2E9D"/>
    <w:rsid w:val="00BC37BD"/>
    <w:rsid w:val="00BC39D2"/>
    <w:rsid w:val="00BC3E14"/>
    <w:rsid w:val="00BC5517"/>
    <w:rsid w:val="00BC559F"/>
    <w:rsid w:val="00BC709E"/>
    <w:rsid w:val="00BC7114"/>
    <w:rsid w:val="00BC7BF5"/>
    <w:rsid w:val="00BD037B"/>
    <w:rsid w:val="00BD0BC2"/>
    <w:rsid w:val="00BD0DEF"/>
    <w:rsid w:val="00BD0E3E"/>
    <w:rsid w:val="00BD139E"/>
    <w:rsid w:val="00BD2C73"/>
    <w:rsid w:val="00BD2F10"/>
    <w:rsid w:val="00BD319E"/>
    <w:rsid w:val="00BD3FF3"/>
    <w:rsid w:val="00BD46EE"/>
    <w:rsid w:val="00BD541F"/>
    <w:rsid w:val="00BD639E"/>
    <w:rsid w:val="00BD65AD"/>
    <w:rsid w:val="00BD6915"/>
    <w:rsid w:val="00BD6F3C"/>
    <w:rsid w:val="00BD7039"/>
    <w:rsid w:val="00BD786C"/>
    <w:rsid w:val="00BD7FF3"/>
    <w:rsid w:val="00BE0491"/>
    <w:rsid w:val="00BE0AE5"/>
    <w:rsid w:val="00BE1009"/>
    <w:rsid w:val="00BE11BD"/>
    <w:rsid w:val="00BE183F"/>
    <w:rsid w:val="00BE1891"/>
    <w:rsid w:val="00BE1B72"/>
    <w:rsid w:val="00BE1D50"/>
    <w:rsid w:val="00BE1E68"/>
    <w:rsid w:val="00BE220A"/>
    <w:rsid w:val="00BE222C"/>
    <w:rsid w:val="00BE2B44"/>
    <w:rsid w:val="00BE3E7D"/>
    <w:rsid w:val="00BE43DA"/>
    <w:rsid w:val="00BE4BE0"/>
    <w:rsid w:val="00BE4D2F"/>
    <w:rsid w:val="00BE4FBE"/>
    <w:rsid w:val="00BE4FEB"/>
    <w:rsid w:val="00BE51D0"/>
    <w:rsid w:val="00BE5476"/>
    <w:rsid w:val="00BE60E4"/>
    <w:rsid w:val="00BE6BDA"/>
    <w:rsid w:val="00BE785F"/>
    <w:rsid w:val="00BE7CDA"/>
    <w:rsid w:val="00BF043E"/>
    <w:rsid w:val="00BF0C3E"/>
    <w:rsid w:val="00BF106F"/>
    <w:rsid w:val="00BF1978"/>
    <w:rsid w:val="00BF201B"/>
    <w:rsid w:val="00BF21B1"/>
    <w:rsid w:val="00BF21EF"/>
    <w:rsid w:val="00BF254B"/>
    <w:rsid w:val="00BF2936"/>
    <w:rsid w:val="00BF29F8"/>
    <w:rsid w:val="00BF2F50"/>
    <w:rsid w:val="00BF38BD"/>
    <w:rsid w:val="00BF4281"/>
    <w:rsid w:val="00BF4D4E"/>
    <w:rsid w:val="00BF53BD"/>
    <w:rsid w:val="00BF5F31"/>
    <w:rsid w:val="00BF5F37"/>
    <w:rsid w:val="00BF6515"/>
    <w:rsid w:val="00BF69C6"/>
    <w:rsid w:val="00C02957"/>
    <w:rsid w:val="00C0342B"/>
    <w:rsid w:val="00C0351F"/>
    <w:rsid w:val="00C0414F"/>
    <w:rsid w:val="00C04F61"/>
    <w:rsid w:val="00C04F84"/>
    <w:rsid w:val="00C0551B"/>
    <w:rsid w:val="00C05C9B"/>
    <w:rsid w:val="00C064FA"/>
    <w:rsid w:val="00C06D02"/>
    <w:rsid w:val="00C06E46"/>
    <w:rsid w:val="00C06F61"/>
    <w:rsid w:val="00C074E7"/>
    <w:rsid w:val="00C0796A"/>
    <w:rsid w:val="00C07EB0"/>
    <w:rsid w:val="00C07FBB"/>
    <w:rsid w:val="00C11E99"/>
    <w:rsid w:val="00C11FD7"/>
    <w:rsid w:val="00C13B89"/>
    <w:rsid w:val="00C14478"/>
    <w:rsid w:val="00C152D7"/>
    <w:rsid w:val="00C15EF4"/>
    <w:rsid w:val="00C17059"/>
    <w:rsid w:val="00C210D6"/>
    <w:rsid w:val="00C21252"/>
    <w:rsid w:val="00C216A8"/>
    <w:rsid w:val="00C22193"/>
    <w:rsid w:val="00C2265C"/>
    <w:rsid w:val="00C228C3"/>
    <w:rsid w:val="00C23996"/>
    <w:rsid w:val="00C23B0D"/>
    <w:rsid w:val="00C25D30"/>
    <w:rsid w:val="00C263A8"/>
    <w:rsid w:val="00C301DF"/>
    <w:rsid w:val="00C3030D"/>
    <w:rsid w:val="00C30718"/>
    <w:rsid w:val="00C307F1"/>
    <w:rsid w:val="00C30897"/>
    <w:rsid w:val="00C31734"/>
    <w:rsid w:val="00C32408"/>
    <w:rsid w:val="00C325AE"/>
    <w:rsid w:val="00C33DC3"/>
    <w:rsid w:val="00C3434A"/>
    <w:rsid w:val="00C343E5"/>
    <w:rsid w:val="00C3458E"/>
    <w:rsid w:val="00C34847"/>
    <w:rsid w:val="00C34F23"/>
    <w:rsid w:val="00C36045"/>
    <w:rsid w:val="00C36C6D"/>
    <w:rsid w:val="00C36D85"/>
    <w:rsid w:val="00C3778E"/>
    <w:rsid w:val="00C37A41"/>
    <w:rsid w:val="00C40C4C"/>
    <w:rsid w:val="00C4174C"/>
    <w:rsid w:val="00C41A5D"/>
    <w:rsid w:val="00C41CE9"/>
    <w:rsid w:val="00C41F25"/>
    <w:rsid w:val="00C4290D"/>
    <w:rsid w:val="00C42B79"/>
    <w:rsid w:val="00C42CD2"/>
    <w:rsid w:val="00C43565"/>
    <w:rsid w:val="00C43773"/>
    <w:rsid w:val="00C437B4"/>
    <w:rsid w:val="00C43B71"/>
    <w:rsid w:val="00C44184"/>
    <w:rsid w:val="00C44742"/>
    <w:rsid w:val="00C45220"/>
    <w:rsid w:val="00C45233"/>
    <w:rsid w:val="00C453F8"/>
    <w:rsid w:val="00C456A0"/>
    <w:rsid w:val="00C4650C"/>
    <w:rsid w:val="00C46E50"/>
    <w:rsid w:val="00C46EB4"/>
    <w:rsid w:val="00C507AF"/>
    <w:rsid w:val="00C50C28"/>
    <w:rsid w:val="00C51211"/>
    <w:rsid w:val="00C51721"/>
    <w:rsid w:val="00C5228F"/>
    <w:rsid w:val="00C52903"/>
    <w:rsid w:val="00C52C5E"/>
    <w:rsid w:val="00C52DB6"/>
    <w:rsid w:val="00C53043"/>
    <w:rsid w:val="00C53D55"/>
    <w:rsid w:val="00C53DAF"/>
    <w:rsid w:val="00C5426F"/>
    <w:rsid w:val="00C54A08"/>
    <w:rsid w:val="00C550F2"/>
    <w:rsid w:val="00C557C1"/>
    <w:rsid w:val="00C56B9C"/>
    <w:rsid w:val="00C5706D"/>
    <w:rsid w:val="00C578C6"/>
    <w:rsid w:val="00C57A49"/>
    <w:rsid w:val="00C57D57"/>
    <w:rsid w:val="00C6027B"/>
    <w:rsid w:val="00C60339"/>
    <w:rsid w:val="00C603ED"/>
    <w:rsid w:val="00C60B0A"/>
    <w:rsid w:val="00C610DB"/>
    <w:rsid w:val="00C614CD"/>
    <w:rsid w:val="00C61646"/>
    <w:rsid w:val="00C61769"/>
    <w:rsid w:val="00C61C2C"/>
    <w:rsid w:val="00C61F36"/>
    <w:rsid w:val="00C621D6"/>
    <w:rsid w:val="00C62930"/>
    <w:rsid w:val="00C62C0A"/>
    <w:rsid w:val="00C633D0"/>
    <w:rsid w:val="00C63468"/>
    <w:rsid w:val="00C6396E"/>
    <w:rsid w:val="00C64263"/>
    <w:rsid w:val="00C642E2"/>
    <w:rsid w:val="00C64431"/>
    <w:rsid w:val="00C656C5"/>
    <w:rsid w:val="00C65D17"/>
    <w:rsid w:val="00C65D46"/>
    <w:rsid w:val="00C66323"/>
    <w:rsid w:val="00C6789D"/>
    <w:rsid w:val="00C70C27"/>
    <w:rsid w:val="00C71333"/>
    <w:rsid w:val="00C722A8"/>
    <w:rsid w:val="00C727A6"/>
    <w:rsid w:val="00C728FB"/>
    <w:rsid w:val="00C72A29"/>
    <w:rsid w:val="00C73723"/>
    <w:rsid w:val="00C73A01"/>
    <w:rsid w:val="00C73AAC"/>
    <w:rsid w:val="00C73AF0"/>
    <w:rsid w:val="00C73BB0"/>
    <w:rsid w:val="00C74B6C"/>
    <w:rsid w:val="00C74D8B"/>
    <w:rsid w:val="00C75374"/>
    <w:rsid w:val="00C753FC"/>
    <w:rsid w:val="00C758D0"/>
    <w:rsid w:val="00C762EA"/>
    <w:rsid w:val="00C76C98"/>
    <w:rsid w:val="00C775B1"/>
    <w:rsid w:val="00C77C56"/>
    <w:rsid w:val="00C80371"/>
    <w:rsid w:val="00C810CE"/>
    <w:rsid w:val="00C81A8C"/>
    <w:rsid w:val="00C82A86"/>
    <w:rsid w:val="00C82F7C"/>
    <w:rsid w:val="00C836A5"/>
    <w:rsid w:val="00C8393E"/>
    <w:rsid w:val="00C83B6C"/>
    <w:rsid w:val="00C841AB"/>
    <w:rsid w:val="00C8451A"/>
    <w:rsid w:val="00C848DF"/>
    <w:rsid w:val="00C84C48"/>
    <w:rsid w:val="00C85302"/>
    <w:rsid w:val="00C85320"/>
    <w:rsid w:val="00C85E1B"/>
    <w:rsid w:val="00C85F99"/>
    <w:rsid w:val="00C86BE1"/>
    <w:rsid w:val="00C86DDB"/>
    <w:rsid w:val="00C879B8"/>
    <w:rsid w:val="00C87A86"/>
    <w:rsid w:val="00C904F1"/>
    <w:rsid w:val="00C914AE"/>
    <w:rsid w:val="00C91612"/>
    <w:rsid w:val="00C91CBD"/>
    <w:rsid w:val="00C923E2"/>
    <w:rsid w:val="00C93EB3"/>
    <w:rsid w:val="00C944BA"/>
    <w:rsid w:val="00C9451D"/>
    <w:rsid w:val="00C946B5"/>
    <w:rsid w:val="00C957EA"/>
    <w:rsid w:val="00C95CB8"/>
    <w:rsid w:val="00C95F05"/>
    <w:rsid w:val="00C95F57"/>
    <w:rsid w:val="00C9604F"/>
    <w:rsid w:val="00CA06DF"/>
    <w:rsid w:val="00CA074F"/>
    <w:rsid w:val="00CA30AE"/>
    <w:rsid w:val="00CA3C31"/>
    <w:rsid w:val="00CA48A2"/>
    <w:rsid w:val="00CA6986"/>
    <w:rsid w:val="00CA7357"/>
    <w:rsid w:val="00CA76AC"/>
    <w:rsid w:val="00CB08EB"/>
    <w:rsid w:val="00CB1443"/>
    <w:rsid w:val="00CB1665"/>
    <w:rsid w:val="00CB1A03"/>
    <w:rsid w:val="00CB1A5A"/>
    <w:rsid w:val="00CB265A"/>
    <w:rsid w:val="00CB2A8A"/>
    <w:rsid w:val="00CB2FA0"/>
    <w:rsid w:val="00CB36F9"/>
    <w:rsid w:val="00CB4CBB"/>
    <w:rsid w:val="00CB534A"/>
    <w:rsid w:val="00CB5D49"/>
    <w:rsid w:val="00CB6178"/>
    <w:rsid w:val="00CB641C"/>
    <w:rsid w:val="00CB6995"/>
    <w:rsid w:val="00CB79B2"/>
    <w:rsid w:val="00CB7AAE"/>
    <w:rsid w:val="00CC0089"/>
    <w:rsid w:val="00CC0AA0"/>
    <w:rsid w:val="00CC0CED"/>
    <w:rsid w:val="00CC13DD"/>
    <w:rsid w:val="00CC1B6E"/>
    <w:rsid w:val="00CC1FD9"/>
    <w:rsid w:val="00CC277C"/>
    <w:rsid w:val="00CC2D34"/>
    <w:rsid w:val="00CC5223"/>
    <w:rsid w:val="00CC5279"/>
    <w:rsid w:val="00CC569C"/>
    <w:rsid w:val="00CC5BB5"/>
    <w:rsid w:val="00CC5C0A"/>
    <w:rsid w:val="00CC5D27"/>
    <w:rsid w:val="00CC6284"/>
    <w:rsid w:val="00CC6A04"/>
    <w:rsid w:val="00CC6A9A"/>
    <w:rsid w:val="00CC6B2A"/>
    <w:rsid w:val="00CC6BE0"/>
    <w:rsid w:val="00CC7AF9"/>
    <w:rsid w:val="00CD045B"/>
    <w:rsid w:val="00CD04A9"/>
    <w:rsid w:val="00CD0650"/>
    <w:rsid w:val="00CD08B9"/>
    <w:rsid w:val="00CD0C94"/>
    <w:rsid w:val="00CD0FF1"/>
    <w:rsid w:val="00CD13BA"/>
    <w:rsid w:val="00CD17FB"/>
    <w:rsid w:val="00CD1D13"/>
    <w:rsid w:val="00CD2092"/>
    <w:rsid w:val="00CD22A4"/>
    <w:rsid w:val="00CD264E"/>
    <w:rsid w:val="00CD30E4"/>
    <w:rsid w:val="00CD3D28"/>
    <w:rsid w:val="00CD441B"/>
    <w:rsid w:val="00CD4A55"/>
    <w:rsid w:val="00CD4C91"/>
    <w:rsid w:val="00CD4EAF"/>
    <w:rsid w:val="00CD5A32"/>
    <w:rsid w:val="00CD5B3A"/>
    <w:rsid w:val="00CD6072"/>
    <w:rsid w:val="00CD705E"/>
    <w:rsid w:val="00CE04D4"/>
    <w:rsid w:val="00CE0709"/>
    <w:rsid w:val="00CE2002"/>
    <w:rsid w:val="00CE219F"/>
    <w:rsid w:val="00CE23C3"/>
    <w:rsid w:val="00CE23D1"/>
    <w:rsid w:val="00CE254F"/>
    <w:rsid w:val="00CE26FB"/>
    <w:rsid w:val="00CE273E"/>
    <w:rsid w:val="00CE330D"/>
    <w:rsid w:val="00CE3431"/>
    <w:rsid w:val="00CE38EE"/>
    <w:rsid w:val="00CE3E69"/>
    <w:rsid w:val="00CE4604"/>
    <w:rsid w:val="00CE4921"/>
    <w:rsid w:val="00CE5CBE"/>
    <w:rsid w:val="00CE652D"/>
    <w:rsid w:val="00CE6F46"/>
    <w:rsid w:val="00CE70B9"/>
    <w:rsid w:val="00CE7192"/>
    <w:rsid w:val="00CE74A0"/>
    <w:rsid w:val="00CE7551"/>
    <w:rsid w:val="00CE7906"/>
    <w:rsid w:val="00CE7B17"/>
    <w:rsid w:val="00CE7B23"/>
    <w:rsid w:val="00CE7B30"/>
    <w:rsid w:val="00CF043B"/>
    <w:rsid w:val="00CF13E9"/>
    <w:rsid w:val="00CF1919"/>
    <w:rsid w:val="00CF1958"/>
    <w:rsid w:val="00CF21AB"/>
    <w:rsid w:val="00CF222B"/>
    <w:rsid w:val="00CF233C"/>
    <w:rsid w:val="00CF23E3"/>
    <w:rsid w:val="00CF23F1"/>
    <w:rsid w:val="00CF2DC6"/>
    <w:rsid w:val="00CF2EFF"/>
    <w:rsid w:val="00CF32A7"/>
    <w:rsid w:val="00CF3B12"/>
    <w:rsid w:val="00CF3E2D"/>
    <w:rsid w:val="00CF3F9A"/>
    <w:rsid w:val="00CF3FFA"/>
    <w:rsid w:val="00CF4216"/>
    <w:rsid w:val="00CF469E"/>
    <w:rsid w:val="00CF49EC"/>
    <w:rsid w:val="00CF522D"/>
    <w:rsid w:val="00CF5529"/>
    <w:rsid w:val="00CF5C22"/>
    <w:rsid w:val="00CF63D4"/>
    <w:rsid w:val="00CF6D79"/>
    <w:rsid w:val="00CF6FE2"/>
    <w:rsid w:val="00CF7839"/>
    <w:rsid w:val="00D01AB1"/>
    <w:rsid w:val="00D01AC8"/>
    <w:rsid w:val="00D01B4F"/>
    <w:rsid w:val="00D024DF"/>
    <w:rsid w:val="00D02841"/>
    <w:rsid w:val="00D02B75"/>
    <w:rsid w:val="00D03318"/>
    <w:rsid w:val="00D04639"/>
    <w:rsid w:val="00D04A61"/>
    <w:rsid w:val="00D04C5D"/>
    <w:rsid w:val="00D0513E"/>
    <w:rsid w:val="00D06756"/>
    <w:rsid w:val="00D0760F"/>
    <w:rsid w:val="00D10425"/>
    <w:rsid w:val="00D10585"/>
    <w:rsid w:val="00D1148F"/>
    <w:rsid w:val="00D11776"/>
    <w:rsid w:val="00D11B63"/>
    <w:rsid w:val="00D12B9A"/>
    <w:rsid w:val="00D12C71"/>
    <w:rsid w:val="00D12E55"/>
    <w:rsid w:val="00D1350D"/>
    <w:rsid w:val="00D13556"/>
    <w:rsid w:val="00D13697"/>
    <w:rsid w:val="00D14F58"/>
    <w:rsid w:val="00D16C7E"/>
    <w:rsid w:val="00D16FCC"/>
    <w:rsid w:val="00D17FDC"/>
    <w:rsid w:val="00D203A5"/>
    <w:rsid w:val="00D20A29"/>
    <w:rsid w:val="00D20C5D"/>
    <w:rsid w:val="00D20E26"/>
    <w:rsid w:val="00D2188B"/>
    <w:rsid w:val="00D21ACE"/>
    <w:rsid w:val="00D21FE9"/>
    <w:rsid w:val="00D22A9D"/>
    <w:rsid w:val="00D22D17"/>
    <w:rsid w:val="00D23062"/>
    <w:rsid w:val="00D23CC8"/>
    <w:rsid w:val="00D24017"/>
    <w:rsid w:val="00D242A4"/>
    <w:rsid w:val="00D247A0"/>
    <w:rsid w:val="00D24BC9"/>
    <w:rsid w:val="00D25144"/>
    <w:rsid w:val="00D2568B"/>
    <w:rsid w:val="00D2607D"/>
    <w:rsid w:val="00D26623"/>
    <w:rsid w:val="00D30146"/>
    <w:rsid w:val="00D3020C"/>
    <w:rsid w:val="00D3135F"/>
    <w:rsid w:val="00D32973"/>
    <w:rsid w:val="00D32EE1"/>
    <w:rsid w:val="00D337AC"/>
    <w:rsid w:val="00D33BD3"/>
    <w:rsid w:val="00D33D6F"/>
    <w:rsid w:val="00D34E57"/>
    <w:rsid w:val="00D34F11"/>
    <w:rsid w:val="00D357F2"/>
    <w:rsid w:val="00D368DE"/>
    <w:rsid w:val="00D36C13"/>
    <w:rsid w:val="00D37CC2"/>
    <w:rsid w:val="00D40458"/>
    <w:rsid w:val="00D40697"/>
    <w:rsid w:val="00D40B82"/>
    <w:rsid w:val="00D41066"/>
    <w:rsid w:val="00D413B6"/>
    <w:rsid w:val="00D41F02"/>
    <w:rsid w:val="00D42871"/>
    <w:rsid w:val="00D4347F"/>
    <w:rsid w:val="00D4414D"/>
    <w:rsid w:val="00D4454F"/>
    <w:rsid w:val="00D44687"/>
    <w:rsid w:val="00D44A32"/>
    <w:rsid w:val="00D45094"/>
    <w:rsid w:val="00D45A63"/>
    <w:rsid w:val="00D45C3D"/>
    <w:rsid w:val="00D45F9A"/>
    <w:rsid w:val="00D46924"/>
    <w:rsid w:val="00D47486"/>
    <w:rsid w:val="00D47C9E"/>
    <w:rsid w:val="00D47E85"/>
    <w:rsid w:val="00D50244"/>
    <w:rsid w:val="00D5039E"/>
    <w:rsid w:val="00D50CA4"/>
    <w:rsid w:val="00D50DFB"/>
    <w:rsid w:val="00D52B16"/>
    <w:rsid w:val="00D52EC1"/>
    <w:rsid w:val="00D53714"/>
    <w:rsid w:val="00D53BB8"/>
    <w:rsid w:val="00D54A08"/>
    <w:rsid w:val="00D559DE"/>
    <w:rsid w:val="00D564A2"/>
    <w:rsid w:val="00D57516"/>
    <w:rsid w:val="00D575D6"/>
    <w:rsid w:val="00D57B95"/>
    <w:rsid w:val="00D609D6"/>
    <w:rsid w:val="00D60B78"/>
    <w:rsid w:val="00D6114E"/>
    <w:rsid w:val="00D6142D"/>
    <w:rsid w:val="00D61445"/>
    <w:rsid w:val="00D61567"/>
    <w:rsid w:val="00D6187B"/>
    <w:rsid w:val="00D61F78"/>
    <w:rsid w:val="00D62264"/>
    <w:rsid w:val="00D62B5B"/>
    <w:rsid w:val="00D63699"/>
    <w:rsid w:val="00D637CF"/>
    <w:rsid w:val="00D63BE5"/>
    <w:rsid w:val="00D65359"/>
    <w:rsid w:val="00D654B4"/>
    <w:rsid w:val="00D65973"/>
    <w:rsid w:val="00D65A56"/>
    <w:rsid w:val="00D6637F"/>
    <w:rsid w:val="00D666BF"/>
    <w:rsid w:val="00D66ADC"/>
    <w:rsid w:val="00D671F1"/>
    <w:rsid w:val="00D67263"/>
    <w:rsid w:val="00D67330"/>
    <w:rsid w:val="00D7026D"/>
    <w:rsid w:val="00D71068"/>
    <w:rsid w:val="00D71381"/>
    <w:rsid w:val="00D71511"/>
    <w:rsid w:val="00D71B0C"/>
    <w:rsid w:val="00D72340"/>
    <w:rsid w:val="00D72344"/>
    <w:rsid w:val="00D72713"/>
    <w:rsid w:val="00D72861"/>
    <w:rsid w:val="00D72D1F"/>
    <w:rsid w:val="00D732DE"/>
    <w:rsid w:val="00D732FF"/>
    <w:rsid w:val="00D73370"/>
    <w:rsid w:val="00D73FA2"/>
    <w:rsid w:val="00D742A9"/>
    <w:rsid w:val="00D749F2"/>
    <w:rsid w:val="00D74BF8"/>
    <w:rsid w:val="00D75461"/>
    <w:rsid w:val="00D75ABD"/>
    <w:rsid w:val="00D75EE8"/>
    <w:rsid w:val="00D7627C"/>
    <w:rsid w:val="00D7636C"/>
    <w:rsid w:val="00D76491"/>
    <w:rsid w:val="00D766C4"/>
    <w:rsid w:val="00D76D44"/>
    <w:rsid w:val="00D76F69"/>
    <w:rsid w:val="00D77337"/>
    <w:rsid w:val="00D774A0"/>
    <w:rsid w:val="00D77E61"/>
    <w:rsid w:val="00D814CB"/>
    <w:rsid w:val="00D816A1"/>
    <w:rsid w:val="00D81D08"/>
    <w:rsid w:val="00D835C6"/>
    <w:rsid w:val="00D83C41"/>
    <w:rsid w:val="00D845CB"/>
    <w:rsid w:val="00D848BE"/>
    <w:rsid w:val="00D84AF4"/>
    <w:rsid w:val="00D84DBF"/>
    <w:rsid w:val="00D855EE"/>
    <w:rsid w:val="00D85970"/>
    <w:rsid w:val="00D85DD3"/>
    <w:rsid w:val="00D85E5D"/>
    <w:rsid w:val="00D86529"/>
    <w:rsid w:val="00D86C66"/>
    <w:rsid w:val="00D8709F"/>
    <w:rsid w:val="00D87AED"/>
    <w:rsid w:val="00D907D7"/>
    <w:rsid w:val="00D91183"/>
    <w:rsid w:val="00D917A3"/>
    <w:rsid w:val="00D92058"/>
    <w:rsid w:val="00D922F0"/>
    <w:rsid w:val="00D92413"/>
    <w:rsid w:val="00D92780"/>
    <w:rsid w:val="00D9375D"/>
    <w:rsid w:val="00D937A0"/>
    <w:rsid w:val="00D93F1D"/>
    <w:rsid w:val="00D945B4"/>
    <w:rsid w:val="00D94831"/>
    <w:rsid w:val="00D94A4D"/>
    <w:rsid w:val="00D958B0"/>
    <w:rsid w:val="00D95F30"/>
    <w:rsid w:val="00D96331"/>
    <w:rsid w:val="00D96628"/>
    <w:rsid w:val="00D96FFD"/>
    <w:rsid w:val="00D973F2"/>
    <w:rsid w:val="00D9755A"/>
    <w:rsid w:val="00DA0A1A"/>
    <w:rsid w:val="00DA1179"/>
    <w:rsid w:val="00DA17FA"/>
    <w:rsid w:val="00DA1FF2"/>
    <w:rsid w:val="00DA3C5F"/>
    <w:rsid w:val="00DA3ECA"/>
    <w:rsid w:val="00DA40E9"/>
    <w:rsid w:val="00DA47DC"/>
    <w:rsid w:val="00DA4A15"/>
    <w:rsid w:val="00DA64F3"/>
    <w:rsid w:val="00DA6770"/>
    <w:rsid w:val="00DA6A40"/>
    <w:rsid w:val="00DA7176"/>
    <w:rsid w:val="00DA73AC"/>
    <w:rsid w:val="00DA7928"/>
    <w:rsid w:val="00DA7FCF"/>
    <w:rsid w:val="00DB07CA"/>
    <w:rsid w:val="00DB1102"/>
    <w:rsid w:val="00DB1137"/>
    <w:rsid w:val="00DB11CB"/>
    <w:rsid w:val="00DB1D7C"/>
    <w:rsid w:val="00DB2926"/>
    <w:rsid w:val="00DB2927"/>
    <w:rsid w:val="00DB33B7"/>
    <w:rsid w:val="00DB3FAF"/>
    <w:rsid w:val="00DB4591"/>
    <w:rsid w:val="00DB4861"/>
    <w:rsid w:val="00DB4C9D"/>
    <w:rsid w:val="00DB6C65"/>
    <w:rsid w:val="00DC0307"/>
    <w:rsid w:val="00DC04C2"/>
    <w:rsid w:val="00DC1554"/>
    <w:rsid w:val="00DC19A6"/>
    <w:rsid w:val="00DC1C3E"/>
    <w:rsid w:val="00DC2E5C"/>
    <w:rsid w:val="00DC3094"/>
    <w:rsid w:val="00DC327D"/>
    <w:rsid w:val="00DC3556"/>
    <w:rsid w:val="00DC3742"/>
    <w:rsid w:val="00DC378C"/>
    <w:rsid w:val="00DC3BB0"/>
    <w:rsid w:val="00DC4294"/>
    <w:rsid w:val="00DC4402"/>
    <w:rsid w:val="00DC5040"/>
    <w:rsid w:val="00DC63B2"/>
    <w:rsid w:val="00DC79BA"/>
    <w:rsid w:val="00DD031A"/>
    <w:rsid w:val="00DD0452"/>
    <w:rsid w:val="00DD0739"/>
    <w:rsid w:val="00DD1D5F"/>
    <w:rsid w:val="00DD1DFE"/>
    <w:rsid w:val="00DD28C0"/>
    <w:rsid w:val="00DD2C00"/>
    <w:rsid w:val="00DD34A4"/>
    <w:rsid w:val="00DD440A"/>
    <w:rsid w:val="00DD461B"/>
    <w:rsid w:val="00DD5381"/>
    <w:rsid w:val="00DD59C1"/>
    <w:rsid w:val="00DD5AB2"/>
    <w:rsid w:val="00DD6EEA"/>
    <w:rsid w:val="00DD6F9F"/>
    <w:rsid w:val="00DD71F1"/>
    <w:rsid w:val="00DD7AA2"/>
    <w:rsid w:val="00DE04C5"/>
    <w:rsid w:val="00DE12C9"/>
    <w:rsid w:val="00DE16FD"/>
    <w:rsid w:val="00DE1BE9"/>
    <w:rsid w:val="00DE2270"/>
    <w:rsid w:val="00DE22D7"/>
    <w:rsid w:val="00DE28DB"/>
    <w:rsid w:val="00DE2B6E"/>
    <w:rsid w:val="00DE2F2E"/>
    <w:rsid w:val="00DE3C00"/>
    <w:rsid w:val="00DE5CAC"/>
    <w:rsid w:val="00DE738B"/>
    <w:rsid w:val="00DF07D2"/>
    <w:rsid w:val="00DF0B8C"/>
    <w:rsid w:val="00DF1B73"/>
    <w:rsid w:val="00DF1E4B"/>
    <w:rsid w:val="00DF2C32"/>
    <w:rsid w:val="00DF31C9"/>
    <w:rsid w:val="00DF345E"/>
    <w:rsid w:val="00DF3661"/>
    <w:rsid w:val="00DF370E"/>
    <w:rsid w:val="00DF3963"/>
    <w:rsid w:val="00DF3AA2"/>
    <w:rsid w:val="00DF4DE7"/>
    <w:rsid w:val="00DF54C2"/>
    <w:rsid w:val="00DF5596"/>
    <w:rsid w:val="00DF55ED"/>
    <w:rsid w:val="00DF7311"/>
    <w:rsid w:val="00DF75DD"/>
    <w:rsid w:val="00DF7792"/>
    <w:rsid w:val="00DF7FE9"/>
    <w:rsid w:val="00E00138"/>
    <w:rsid w:val="00E00A00"/>
    <w:rsid w:val="00E00CA8"/>
    <w:rsid w:val="00E00FA5"/>
    <w:rsid w:val="00E0170C"/>
    <w:rsid w:val="00E02103"/>
    <w:rsid w:val="00E0212E"/>
    <w:rsid w:val="00E02491"/>
    <w:rsid w:val="00E02716"/>
    <w:rsid w:val="00E02946"/>
    <w:rsid w:val="00E02A92"/>
    <w:rsid w:val="00E03076"/>
    <w:rsid w:val="00E03AF7"/>
    <w:rsid w:val="00E0411B"/>
    <w:rsid w:val="00E05FB3"/>
    <w:rsid w:val="00E06761"/>
    <w:rsid w:val="00E07EA1"/>
    <w:rsid w:val="00E10DE1"/>
    <w:rsid w:val="00E10EBB"/>
    <w:rsid w:val="00E10F20"/>
    <w:rsid w:val="00E13015"/>
    <w:rsid w:val="00E13153"/>
    <w:rsid w:val="00E13808"/>
    <w:rsid w:val="00E13C39"/>
    <w:rsid w:val="00E13CED"/>
    <w:rsid w:val="00E14254"/>
    <w:rsid w:val="00E1465C"/>
    <w:rsid w:val="00E14EDF"/>
    <w:rsid w:val="00E15342"/>
    <w:rsid w:val="00E15990"/>
    <w:rsid w:val="00E1644F"/>
    <w:rsid w:val="00E16618"/>
    <w:rsid w:val="00E16C05"/>
    <w:rsid w:val="00E17BCE"/>
    <w:rsid w:val="00E201D8"/>
    <w:rsid w:val="00E20A24"/>
    <w:rsid w:val="00E20D87"/>
    <w:rsid w:val="00E21049"/>
    <w:rsid w:val="00E213C3"/>
    <w:rsid w:val="00E220B1"/>
    <w:rsid w:val="00E22C0F"/>
    <w:rsid w:val="00E23A9D"/>
    <w:rsid w:val="00E23F08"/>
    <w:rsid w:val="00E243C1"/>
    <w:rsid w:val="00E24669"/>
    <w:rsid w:val="00E24B2C"/>
    <w:rsid w:val="00E24D2F"/>
    <w:rsid w:val="00E2579B"/>
    <w:rsid w:val="00E25FB2"/>
    <w:rsid w:val="00E27166"/>
    <w:rsid w:val="00E2777B"/>
    <w:rsid w:val="00E27804"/>
    <w:rsid w:val="00E30053"/>
    <w:rsid w:val="00E30CA8"/>
    <w:rsid w:val="00E31087"/>
    <w:rsid w:val="00E31502"/>
    <w:rsid w:val="00E317D8"/>
    <w:rsid w:val="00E326E7"/>
    <w:rsid w:val="00E3292D"/>
    <w:rsid w:val="00E32942"/>
    <w:rsid w:val="00E32E5E"/>
    <w:rsid w:val="00E331A0"/>
    <w:rsid w:val="00E35AC6"/>
    <w:rsid w:val="00E365F8"/>
    <w:rsid w:val="00E36D3D"/>
    <w:rsid w:val="00E36EAA"/>
    <w:rsid w:val="00E36F9F"/>
    <w:rsid w:val="00E37738"/>
    <w:rsid w:val="00E37A52"/>
    <w:rsid w:val="00E37E1D"/>
    <w:rsid w:val="00E401A5"/>
    <w:rsid w:val="00E40D1A"/>
    <w:rsid w:val="00E41297"/>
    <w:rsid w:val="00E41A03"/>
    <w:rsid w:val="00E42705"/>
    <w:rsid w:val="00E4277E"/>
    <w:rsid w:val="00E42FAE"/>
    <w:rsid w:val="00E4308B"/>
    <w:rsid w:val="00E43293"/>
    <w:rsid w:val="00E43F3C"/>
    <w:rsid w:val="00E44417"/>
    <w:rsid w:val="00E45C70"/>
    <w:rsid w:val="00E45D0E"/>
    <w:rsid w:val="00E4664D"/>
    <w:rsid w:val="00E46EDC"/>
    <w:rsid w:val="00E4799F"/>
    <w:rsid w:val="00E47C95"/>
    <w:rsid w:val="00E50263"/>
    <w:rsid w:val="00E50319"/>
    <w:rsid w:val="00E509A4"/>
    <w:rsid w:val="00E514EE"/>
    <w:rsid w:val="00E51C10"/>
    <w:rsid w:val="00E52224"/>
    <w:rsid w:val="00E52E51"/>
    <w:rsid w:val="00E52EBA"/>
    <w:rsid w:val="00E534A2"/>
    <w:rsid w:val="00E539D6"/>
    <w:rsid w:val="00E54778"/>
    <w:rsid w:val="00E54C6B"/>
    <w:rsid w:val="00E555B6"/>
    <w:rsid w:val="00E5595D"/>
    <w:rsid w:val="00E56744"/>
    <w:rsid w:val="00E601CE"/>
    <w:rsid w:val="00E607D7"/>
    <w:rsid w:val="00E61072"/>
    <w:rsid w:val="00E61225"/>
    <w:rsid w:val="00E6177B"/>
    <w:rsid w:val="00E62447"/>
    <w:rsid w:val="00E62BD3"/>
    <w:rsid w:val="00E62C2E"/>
    <w:rsid w:val="00E631E2"/>
    <w:rsid w:val="00E641B3"/>
    <w:rsid w:val="00E64383"/>
    <w:rsid w:val="00E644F7"/>
    <w:rsid w:val="00E64509"/>
    <w:rsid w:val="00E64BFC"/>
    <w:rsid w:val="00E64FE4"/>
    <w:rsid w:val="00E65034"/>
    <w:rsid w:val="00E653EE"/>
    <w:rsid w:val="00E65616"/>
    <w:rsid w:val="00E6568A"/>
    <w:rsid w:val="00E65966"/>
    <w:rsid w:val="00E65B95"/>
    <w:rsid w:val="00E65F56"/>
    <w:rsid w:val="00E66304"/>
    <w:rsid w:val="00E66393"/>
    <w:rsid w:val="00E66D48"/>
    <w:rsid w:val="00E671D4"/>
    <w:rsid w:val="00E67A12"/>
    <w:rsid w:val="00E67B20"/>
    <w:rsid w:val="00E67E4F"/>
    <w:rsid w:val="00E707FF"/>
    <w:rsid w:val="00E71B43"/>
    <w:rsid w:val="00E71E4E"/>
    <w:rsid w:val="00E72181"/>
    <w:rsid w:val="00E7377F"/>
    <w:rsid w:val="00E73C21"/>
    <w:rsid w:val="00E7407D"/>
    <w:rsid w:val="00E74D14"/>
    <w:rsid w:val="00E74ED2"/>
    <w:rsid w:val="00E7555B"/>
    <w:rsid w:val="00E75DB6"/>
    <w:rsid w:val="00E76601"/>
    <w:rsid w:val="00E76B0D"/>
    <w:rsid w:val="00E76C35"/>
    <w:rsid w:val="00E77036"/>
    <w:rsid w:val="00E77A60"/>
    <w:rsid w:val="00E77B8F"/>
    <w:rsid w:val="00E77C63"/>
    <w:rsid w:val="00E77D90"/>
    <w:rsid w:val="00E80183"/>
    <w:rsid w:val="00E80548"/>
    <w:rsid w:val="00E8088D"/>
    <w:rsid w:val="00E80F6D"/>
    <w:rsid w:val="00E815A8"/>
    <w:rsid w:val="00E818C8"/>
    <w:rsid w:val="00E8195F"/>
    <w:rsid w:val="00E823BA"/>
    <w:rsid w:val="00E82AD7"/>
    <w:rsid w:val="00E836CF"/>
    <w:rsid w:val="00E83B58"/>
    <w:rsid w:val="00E84361"/>
    <w:rsid w:val="00E84399"/>
    <w:rsid w:val="00E84B35"/>
    <w:rsid w:val="00E855E1"/>
    <w:rsid w:val="00E85812"/>
    <w:rsid w:val="00E85A20"/>
    <w:rsid w:val="00E8655B"/>
    <w:rsid w:val="00E86689"/>
    <w:rsid w:val="00E86C0A"/>
    <w:rsid w:val="00E86CCE"/>
    <w:rsid w:val="00E87B7F"/>
    <w:rsid w:val="00E87C01"/>
    <w:rsid w:val="00E87D36"/>
    <w:rsid w:val="00E901DD"/>
    <w:rsid w:val="00E906AA"/>
    <w:rsid w:val="00E90CD4"/>
    <w:rsid w:val="00E90D9A"/>
    <w:rsid w:val="00E90E5E"/>
    <w:rsid w:val="00E912E3"/>
    <w:rsid w:val="00E91470"/>
    <w:rsid w:val="00E91619"/>
    <w:rsid w:val="00E9169F"/>
    <w:rsid w:val="00E9176C"/>
    <w:rsid w:val="00E91C7B"/>
    <w:rsid w:val="00E92775"/>
    <w:rsid w:val="00E92D17"/>
    <w:rsid w:val="00E931BF"/>
    <w:rsid w:val="00E93606"/>
    <w:rsid w:val="00E94208"/>
    <w:rsid w:val="00E9438C"/>
    <w:rsid w:val="00E947D7"/>
    <w:rsid w:val="00E94CE1"/>
    <w:rsid w:val="00E9513B"/>
    <w:rsid w:val="00E95C6B"/>
    <w:rsid w:val="00E9603F"/>
    <w:rsid w:val="00E96F02"/>
    <w:rsid w:val="00E9708A"/>
    <w:rsid w:val="00E973D7"/>
    <w:rsid w:val="00E97E59"/>
    <w:rsid w:val="00EA042D"/>
    <w:rsid w:val="00EA134F"/>
    <w:rsid w:val="00EA2108"/>
    <w:rsid w:val="00EA226D"/>
    <w:rsid w:val="00EA25C4"/>
    <w:rsid w:val="00EA272E"/>
    <w:rsid w:val="00EA2D60"/>
    <w:rsid w:val="00EA2E7D"/>
    <w:rsid w:val="00EA483E"/>
    <w:rsid w:val="00EA50E4"/>
    <w:rsid w:val="00EA53B8"/>
    <w:rsid w:val="00EA5B79"/>
    <w:rsid w:val="00EA6FD3"/>
    <w:rsid w:val="00EA7411"/>
    <w:rsid w:val="00EA7721"/>
    <w:rsid w:val="00EA7A5B"/>
    <w:rsid w:val="00EA7A9D"/>
    <w:rsid w:val="00EB06A1"/>
    <w:rsid w:val="00EB094D"/>
    <w:rsid w:val="00EB13FA"/>
    <w:rsid w:val="00EB20B2"/>
    <w:rsid w:val="00EB3AC7"/>
    <w:rsid w:val="00EB645E"/>
    <w:rsid w:val="00EB6C7D"/>
    <w:rsid w:val="00EB7644"/>
    <w:rsid w:val="00EB7905"/>
    <w:rsid w:val="00EB7F02"/>
    <w:rsid w:val="00EC01AC"/>
    <w:rsid w:val="00EC1492"/>
    <w:rsid w:val="00EC2208"/>
    <w:rsid w:val="00EC27C6"/>
    <w:rsid w:val="00EC2F3B"/>
    <w:rsid w:val="00EC3956"/>
    <w:rsid w:val="00EC3B21"/>
    <w:rsid w:val="00EC3E29"/>
    <w:rsid w:val="00EC4828"/>
    <w:rsid w:val="00EC4D32"/>
    <w:rsid w:val="00EC5E5A"/>
    <w:rsid w:val="00EC61F2"/>
    <w:rsid w:val="00EC6708"/>
    <w:rsid w:val="00EC6C20"/>
    <w:rsid w:val="00EC76E6"/>
    <w:rsid w:val="00ED05F7"/>
    <w:rsid w:val="00ED0A1A"/>
    <w:rsid w:val="00ED0DD8"/>
    <w:rsid w:val="00ED1071"/>
    <w:rsid w:val="00ED1089"/>
    <w:rsid w:val="00ED2676"/>
    <w:rsid w:val="00ED38F4"/>
    <w:rsid w:val="00ED4AB6"/>
    <w:rsid w:val="00ED4FC0"/>
    <w:rsid w:val="00ED5643"/>
    <w:rsid w:val="00ED58C3"/>
    <w:rsid w:val="00ED5C51"/>
    <w:rsid w:val="00ED6263"/>
    <w:rsid w:val="00ED670D"/>
    <w:rsid w:val="00ED6DB6"/>
    <w:rsid w:val="00ED72C6"/>
    <w:rsid w:val="00ED7CA7"/>
    <w:rsid w:val="00EE1CB5"/>
    <w:rsid w:val="00EE228A"/>
    <w:rsid w:val="00EE2A61"/>
    <w:rsid w:val="00EE394E"/>
    <w:rsid w:val="00EE4640"/>
    <w:rsid w:val="00EE4EF7"/>
    <w:rsid w:val="00EE5C40"/>
    <w:rsid w:val="00EE68EC"/>
    <w:rsid w:val="00EE6A1C"/>
    <w:rsid w:val="00EE6E29"/>
    <w:rsid w:val="00EE7A60"/>
    <w:rsid w:val="00EF0122"/>
    <w:rsid w:val="00EF12E7"/>
    <w:rsid w:val="00EF1B0E"/>
    <w:rsid w:val="00EF2232"/>
    <w:rsid w:val="00EF25DF"/>
    <w:rsid w:val="00EF2836"/>
    <w:rsid w:val="00EF2E7E"/>
    <w:rsid w:val="00EF2FBD"/>
    <w:rsid w:val="00EF3082"/>
    <w:rsid w:val="00EF4A1D"/>
    <w:rsid w:val="00EF4BBF"/>
    <w:rsid w:val="00EF4E8C"/>
    <w:rsid w:val="00EF55A5"/>
    <w:rsid w:val="00EF5871"/>
    <w:rsid w:val="00EF5E81"/>
    <w:rsid w:val="00EF5F00"/>
    <w:rsid w:val="00EF7229"/>
    <w:rsid w:val="00EF73A0"/>
    <w:rsid w:val="00F019A5"/>
    <w:rsid w:val="00F01B89"/>
    <w:rsid w:val="00F020F7"/>
    <w:rsid w:val="00F021AD"/>
    <w:rsid w:val="00F0262B"/>
    <w:rsid w:val="00F02A67"/>
    <w:rsid w:val="00F02C19"/>
    <w:rsid w:val="00F033DB"/>
    <w:rsid w:val="00F036B7"/>
    <w:rsid w:val="00F040E5"/>
    <w:rsid w:val="00F0470B"/>
    <w:rsid w:val="00F04EF7"/>
    <w:rsid w:val="00F052EC"/>
    <w:rsid w:val="00F0609C"/>
    <w:rsid w:val="00F066C2"/>
    <w:rsid w:val="00F06843"/>
    <w:rsid w:val="00F0777A"/>
    <w:rsid w:val="00F07D7F"/>
    <w:rsid w:val="00F07F36"/>
    <w:rsid w:val="00F100D4"/>
    <w:rsid w:val="00F10189"/>
    <w:rsid w:val="00F10196"/>
    <w:rsid w:val="00F10610"/>
    <w:rsid w:val="00F1199C"/>
    <w:rsid w:val="00F11A00"/>
    <w:rsid w:val="00F1310D"/>
    <w:rsid w:val="00F131B9"/>
    <w:rsid w:val="00F13E90"/>
    <w:rsid w:val="00F142C7"/>
    <w:rsid w:val="00F14B34"/>
    <w:rsid w:val="00F14DA5"/>
    <w:rsid w:val="00F15285"/>
    <w:rsid w:val="00F15990"/>
    <w:rsid w:val="00F15B83"/>
    <w:rsid w:val="00F1611C"/>
    <w:rsid w:val="00F167CE"/>
    <w:rsid w:val="00F1696C"/>
    <w:rsid w:val="00F16A52"/>
    <w:rsid w:val="00F16C19"/>
    <w:rsid w:val="00F1795E"/>
    <w:rsid w:val="00F17C2C"/>
    <w:rsid w:val="00F17D99"/>
    <w:rsid w:val="00F20284"/>
    <w:rsid w:val="00F20490"/>
    <w:rsid w:val="00F20A5B"/>
    <w:rsid w:val="00F20F6C"/>
    <w:rsid w:val="00F2106A"/>
    <w:rsid w:val="00F2158D"/>
    <w:rsid w:val="00F21770"/>
    <w:rsid w:val="00F21AED"/>
    <w:rsid w:val="00F21CF6"/>
    <w:rsid w:val="00F21DD9"/>
    <w:rsid w:val="00F22501"/>
    <w:rsid w:val="00F22E86"/>
    <w:rsid w:val="00F23A55"/>
    <w:rsid w:val="00F24047"/>
    <w:rsid w:val="00F24346"/>
    <w:rsid w:val="00F247B6"/>
    <w:rsid w:val="00F24D56"/>
    <w:rsid w:val="00F25064"/>
    <w:rsid w:val="00F25644"/>
    <w:rsid w:val="00F25B0F"/>
    <w:rsid w:val="00F25ED6"/>
    <w:rsid w:val="00F2629F"/>
    <w:rsid w:val="00F2735C"/>
    <w:rsid w:val="00F2737C"/>
    <w:rsid w:val="00F3072B"/>
    <w:rsid w:val="00F3115C"/>
    <w:rsid w:val="00F315C7"/>
    <w:rsid w:val="00F32075"/>
    <w:rsid w:val="00F32B66"/>
    <w:rsid w:val="00F330E7"/>
    <w:rsid w:val="00F333BD"/>
    <w:rsid w:val="00F334E2"/>
    <w:rsid w:val="00F33B44"/>
    <w:rsid w:val="00F33CF1"/>
    <w:rsid w:val="00F35218"/>
    <w:rsid w:val="00F35D88"/>
    <w:rsid w:val="00F35F30"/>
    <w:rsid w:val="00F3686D"/>
    <w:rsid w:val="00F37F1A"/>
    <w:rsid w:val="00F405FC"/>
    <w:rsid w:val="00F40CE5"/>
    <w:rsid w:val="00F41008"/>
    <w:rsid w:val="00F42754"/>
    <w:rsid w:val="00F4291E"/>
    <w:rsid w:val="00F42A16"/>
    <w:rsid w:val="00F43021"/>
    <w:rsid w:val="00F43062"/>
    <w:rsid w:val="00F43E32"/>
    <w:rsid w:val="00F445DE"/>
    <w:rsid w:val="00F501AD"/>
    <w:rsid w:val="00F50507"/>
    <w:rsid w:val="00F50574"/>
    <w:rsid w:val="00F50797"/>
    <w:rsid w:val="00F51243"/>
    <w:rsid w:val="00F51EC4"/>
    <w:rsid w:val="00F51FBD"/>
    <w:rsid w:val="00F521E9"/>
    <w:rsid w:val="00F522D4"/>
    <w:rsid w:val="00F52925"/>
    <w:rsid w:val="00F52DF9"/>
    <w:rsid w:val="00F52FA5"/>
    <w:rsid w:val="00F54B1B"/>
    <w:rsid w:val="00F54CF2"/>
    <w:rsid w:val="00F5569B"/>
    <w:rsid w:val="00F55F88"/>
    <w:rsid w:val="00F57366"/>
    <w:rsid w:val="00F5744C"/>
    <w:rsid w:val="00F60D4A"/>
    <w:rsid w:val="00F60D6B"/>
    <w:rsid w:val="00F62962"/>
    <w:rsid w:val="00F62C0B"/>
    <w:rsid w:val="00F63983"/>
    <w:rsid w:val="00F63E85"/>
    <w:rsid w:val="00F640C8"/>
    <w:rsid w:val="00F6499D"/>
    <w:rsid w:val="00F659E4"/>
    <w:rsid w:val="00F65A1E"/>
    <w:rsid w:val="00F664A6"/>
    <w:rsid w:val="00F66E7E"/>
    <w:rsid w:val="00F6752A"/>
    <w:rsid w:val="00F6752B"/>
    <w:rsid w:val="00F70555"/>
    <w:rsid w:val="00F71729"/>
    <w:rsid w:val="00F71867"/>
    <w:rsid w:val="00F720A5"/>
    <w:rsid w:val="00F722DC"/>
    <w:rsid w:val="00F72715"/>
    <w:rsid w:val="00F72FA4"/>
    <w:rsid w:val="00F73828"/>
    <w:rsid w:val="00F739DE"/>
    <w:rsid w:val="00F73C0C"/>
    <w:rsid w:val="00F743C6"/>
    <w:rsid w:val="00F744AE"/>
    <w:rsid w:val="00F7474F"/>
    <w:rsid w:val="00F74D4D"/>
    <w:rsid w:val="00F74E70"/>
    <w:rsid w:val="00F75058"/>
    <w:rsid w:val="00F75146"/>
    <w:rsid w:val="00F7545B"/>
    <w:rsid w:val="00F76373"/>
    <w:rsid w:val="00F76B56"/>
    <w:rsid w:val="00F81E8F"/>
    <w:rsid w:val="00F8246D"/>
    <w:rsid w:val="00F828AA"/>
    <w:rsid w:val="00F82971"/>
    <w:rsid w:val="00F82FE1"/>
    <w:rsid w:val="00F83714"/>
    <w:rsid w:val="00F83727"/>
    <w:rsid w:val="00F846A3"/>
    <w:rsid w:val="00F848A3"/>
    <w:rsid w:val="00F84A28"/>
    <w:rsid w:val="00F855E9"/>
    <w:rsid w:val="00F856D2"/>
    <w:rsid w:val="00F8570B"/>
    <w:rsid w:val="00F85D3C"/>
    <w:rsid w:val="00F864EE"/>
    <w:rsid w:val="00F871F2"/>
    <w:rsid w:val="00F872A5"/>
    <w:rsid w:val="00F87588"/>
    <w:rsid w:val="00F877BD"/>
    <w:rsid w:val="00F87BC3"/>
    <w:rsid w:val="00F90264"/>
    <w:rsid w:val="00F908AC"/>
    <w:rsid w:val="00F90D8D"/>
    <w:rsid w:val="00F914DD"/>
    <w:rsid w:val="00F91F31"/>
    <w:rsid w:val="00F928D0"/>
    <w:rsid w:val="00F929E6"/>
    <w:rsid w:val="00F93558"/>
    <w:rsid w:val="00F94239"/>
    <w:rsid w:val="00F944A4"/>
    <w:rsid w:val="00F94DF1"/>
    <w:rsid w:val="00F9518B"/>
    <w:rsid w:val="00F964F7"/>
    <w:rsid w:val="00F97518"/>
    <w:rsid w:val="00F9795B"/>
    <w:rsid w:val="00FA0A90"/>
    <w:rsid w:val="00FA1693"/>
    <w:rsid w:val="00FA1AAC"/>
    <w:rsid w:val="00FA1FDB"/>
    <w:rsid w:val="00FA2CE8"/>
    <w:rsid w:val="00FA3458"/>
    <w:rsid w:val="00FA3806"/>
    <w:rsid w:val="00FA3B96"/>
    <w:rsid w:val="00FA3EB5"/>
    <w:rsid w:val="00FA5307"/>
    <w:rsid w:val="00FA5980"/>
    <w:rsid w:val="00FA5F4A"/>
    <w:rsid w:val="00FA661E"/>
    <w:rsid w:val="00FB10EB"/>
    <w:rsid w:val="00FB3516"/>
    <w:rsid w:val="00FB3690"/>
    <w:rsid w:val="00FB39AC"/>
    <w:rsid w:val="00FB3B73"/>
    <w:rsid w:val="00FB4781"/>
    <w:rsid w:val="00FB5945"/>
    <w:rsid w:val="00FB599C"/>
    <w:rsid w:val="00FB7A8A"/>
    <w:rsid w:val="00FC0C70"/>
    <w:rsid w:val="00FC1657"/>
    <w:rsid w:val="00FC1930"/>
    <w:rsid w:val="00FC1CE4"/>
    <w:rsid w:val="00FC1E0C"/>
    <w:rsid w:val="00FC22C3"/>
    <w:rsid w:val="00FC26C3"/>
    <w:rsid w:val="00FC2986"/>
    <w:rsid w:val="00FC37BF"/>
    <w:rsid w:val="00FC3A92"/>
    <w:rsid w:val="00FC3E27"/>
    <w:rsid w:val="00FC3E91"/>
    <w:rsid w:val="00FC4003"/>
    <w:rsid w:val="00FC421F"/>
    <w:rsid w:val="00FC4B0D"/>
    <w:rsid w:val="00FC7534"/>
    <w:rsid w:val="00FC79DF"/>
    <w:rsid w:val="00FD033A"/>
    <w:rsid w:val="00FD0FA7"/>
    <w:rsid w:val="00FD101C"/>
    <w:rsid w:val="00FD1C9C"/>
    <w:rsid w:val="00FD2BA2"/>
    <w:rsid w:val="00FD337C"/>
    <w:rsid w:val="00FD3BDB"/>
    <w:rsid w:val="00FD3F5D"/>
    <w:rsid w:val="00FD50C5"/>
    <w:rsid w:val="00FD5BC2"/>
    <w:rsid w:val="00FD6176"/>
    <w:rsid w:val="00FD6453"/>
    <w:rsid w:val="00FD66E5"/>
    <w:rsid w:val="00FD7893"/>
    <w:rsid w:val="00FD7F24"/>
    <w:rsid w:val="00FD7F4E"/>
    <w:rsid w:val="00FE04FB"/>
    <w:rsid w:val="00FE0913"/>
    <w:rsid w:val="00FE0BA3"/>
    <w:rsid w:val="00FE0F97"/>
    <w:rsid w:val="00FE11B2"/>
    <w:rsid w:val="00FE20B8"/>
    <w:rsid w:val="00FE30FB"/>
    <w:rsid w:val="00FE313E"/>
    <w:rsid w:val="00FE3855"/>
    <w:rsid w:val="00FE3BD7"/>
    <w:rsid w:val="00FE3F7A"/>
    <w:rsid w:val="00FE428C"/>
    <w:rsid w:val="00FE4497"/>
    <w:rsid w:val="00FE4CCE"/>
    <w:rsid w:val="00FE4D2E"/>
    <w:rsid w:val="00FE5BA0"/>
    <w:rsid w:val="00FE5D19"/>
    <w:rsid w:val="00FE65AC"/>
    <w:rsid w:val="00FE67D4"/>
    <w:rsid w:val="00FE6A94"/>
    <w:rsid w:val="00FE6DDD"/>
    <w:rsid w:val="00FE7605"/>
    <w:rsid w:val="00FE7A96"/>
    <w:rsid w:val="00FE7C1D"/>
    <w:rsid w:val="00FF04CA"/>
    <w:rsid w:val="00FF06AF"/>
    <w:rsid w:val="00FF14A6"/>
    <w:rsid w:val="00FF1A2E"/>
    <w:rsid w:val="00FF1BD3"/>
    <w:rsid w:val="00FF2171"/>
    <w:rsid w:val="00FF2196"/>
    <w:rsid w:val="00FF21D3"/>
    <w:rsid w:val="00FF2AB6"/>
    <w:rsid w:val="00FF38BC"/>
    <w:rsid w:val="00FF4792"/>
    <w:rsid w:val="00FF48FC"/>
    <w:rsid w:val="00FF4B31"/>
    <w:rsid w:val="00FF4FF4"/>
    <w:rsid w:val="00FF6128"/>
    <w:rsid w:val="00FF62FF"/>
    <w:rsid w:val="00FF64C7"/>
    <w:rsid w:val="00FF6EC6"/>
    <w:rsid w:val="00FF7355"/>
    <w:rsid w:val="00FF75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6"/>
    <o:shapelayout v:ext="edit">
      <o:idmap v:ext="edit" data="1"/>
      <o:rules v:ext="edit">
        <o:r id="V:Rule1" type="connector" idref="#AutoShape 237"/>
        <o:r id="V:Rule2" type="connector" idref="#AutoShape 241"/>
        <o:r id="V:Rule3" type="connector" idref="#AutoShape 238"/>
        <o:r id="V:Rule4" type="connector" idref="#AutoShape 239"/>
        <o:r id="V:Rule5" type="connector" idref="#AutoShape 240"/>
        <o:r id="V:Rule6" type="connector" idref="#AutoShape 2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150"/>
    <w:pPr>
      <w:widowControl w:val="0"/>
    </w:pPr>
    <w:rPr>
      <w:kern w:val="2"/>
      <w:sz w:val="24"/>
      <w:szCs w:val="24"/>
    </w:rPr>
  </w:style>
  <w:style w:type="paragraph" w:styleId="1">
    <w:name w:val="heading 1"/>
    <w:aliases w:val="051 Char,Heading 1 Char,051,Heading 1.5"/>
    <w:basedOn w:val="a"/>
    <w:next w:val="a"/>
    <w:qFormat/>
    <w:rsid w:val="006E4343"/>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6E4343"/>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6E4343"/>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6E4343"/>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6E4343"/>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6E4343"/>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6E4343"/>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6E4343"/>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6E4343"/>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6E4343"/>
    <w:pPr>
      <w:spacing w:after="120"/>
      <w:ind w:leftChars="200" w:left="480"/>
    </w:pPr>
  </w:style>
  <w:style w:type="paragraph" w:styleId="20">
    <w:name w:val="Body Text Indent 2"/>
    <w:basedOn w:val="a"/>
    <w:rsid w:val="006E4343"/>
    <w:pPr>
      <w:spacing w:after="120" w:line="480" w:lineRule="auto"/>
      <w:ind w:leftChars="200" w:left="480"/>
    </w:pPr>
  </w:style>
  <w:style w:type="character" w:styleId="a5">
    <w:name w:val="Hyperlink"/>
    <w:uiPriority w:val="99"/>
    <w:rsid w:val="006E4343"/>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rPr>
  </w:style>
  <w:style w:type="paragraph" w:styleId="a6">
    <w:name w:val="annotation text"/>
    <w:basedOn w:val="a"/>
    <w:semiHidden/>
    <w:rsid w:val="006E4343"/>
  </w:style>
  <w:style w:type="character" w:customStyle="1" w:styleId="a7">
    <w:name w:val="字元 字元"/>
    <w:semiHidden/>
    <w:locked/>
    <w:rsid w:val="006E4343"/>
    <w:rPr>
      <w:rFonts w:eastAsia="新細明體"/>
      <w:kern w:val="2"/>
      <w:sz w:val="24"/>
      <w:szCs w:val="24"/>
      <w:lang w:val="en-US" w:eastAsia="zh-TW" w:bidi="ar-SA"/>
    </w:rPr>
  </w:style>
  <w:style w:type="character" w:customStyle="1" w:styleId="09">
    <w:name w:val="書籤字型09"/>
    <w:rsid w:val="006E4343"/>
    <w:rPr>
      <w:rFonts w:ascii="Book Antiqua" w:eastAsia="標楷體" w:hAnsi="Book Antiqua" w:hint="default"/>
      <w:spacing w:val="0"/>
      <w:w w:val="100"/>
      <w:position w:val="0"/>
      <w:sz w:val="18"/>
    </w:rPr>
  </w:style>
  <w:style w:type="paragraph" w:styleId="a8">
    <w:name w:val="header"/>
    <w:basedOn w:val="a"/>
    <w:rsid w:val="006E4343"/>
    <w:pPr>
      <w:tabs>
        <w:tab w:val="center" w:pos="4153"/>
        <w:tab w:val="right" w:pos="8306"/>
      </w:tabs>
      <w:snapToGrid w:val="0"/>
    </w:pPr>
    <w:rPr>
      <w:sz w:val="20"/>
      <w:szCs w:val="20"/>
    </w:rPr>
  </w:style>
  <w:style w:type="paragraph" w:styleId="a9">
    <w:name w:val="footer"/>
    <w:basedOn w:val="a"/>
    <w:link w:val="aa"/>
    <w:uiPriority w:val="99"/>
    <w:rsid w:val="006E4343"/>
    <w:pPr>
      <w:tabs>
        <w:tab w:val="center" w:pos="4153"/>
        <w:tab w:val="right" w:pos="8306"/>
      </w:tabs>
      <w:snapToGrid w:val="0"/>
    </w:pPr>
    <w:rPr>
      <w:sz w:val="20"/>
      <w:szCs w:val="20"/>
    </w:rPr>
  </w:style>
  <w:style w:type="character" w:styleId="ab">
    <w:name w:val="page number"/>
    <w:basedOn w:val="a0"/>
    <w:rsid w:val="006E4343"/>
  </w:style>
  <w:style w:type="character" w:styleId="ac">
    <w:name w:val="Strong"/>
    <w:qFormat/>
    <w:rsid w:val="006E4343"/>
    <w:rPr>
      <w:b/>
      <w:bCs/>
    </w:rPr>
  </w:style>
  <w:style w:type="paragraph" w:styleId="Web">
    <w:name w:val="Normal (Web)"/>
    <w:basedOn w:val="a"/>
    <w:rsid w:val="006E4343"/>
    <w:pPr>
      <w:widowControl/>
      <w:spacing w:before="100" w:beforeAutospacing="1" w:after="100" w:afterAutospacing="1"/>
    </w:pPr>
    <w:rPr>
      <w:rFonts w:ascii="新細明體" w:hAnsi="新細明體"/>
      <w:kern w:val="0"/>
    </w:rPr>
  </w:style>
  <w:style w:type="paragraph" w:styleId="ad">
    <w:name w:val="Date"/>
    <w:basedOn w:val="a"/>
    <w:next w:val="a"/>
    <w:rsid w:val="006E4343"/>
    <w:pPr>
      <w:jc w:val="right"/>
    </w:pPr>
  </w:style>
  <w:style w:type="paragraph" w:styleId="30">
    <w:name w:val="Body Text Indent 3"/>
    <w:basedOn w:val="a"/>
    <w:rsid w:val="006E4343"/>
    <w:pPr>
      <w:spacing w:beforeLines="50" w:afterLines="50" w:line="360" w:lineRule="auto"/>
      <w:ind w:leftChars="216" w:left="518" w:firstLineChars="200" w:firstLine="520"/>
      <w:jc w:val="both"/>
    </w:pPr>
    <w:rPr>
      <w:rFonts w:eastAsia="標楷體"/>
      <w:sz w:val="26"/>
      <w:szCs w:val="26"/>
    </w:rPr>
  </w:style>
  <w:style w:type="character" w:styleId="ae">
    <w:name w:val="FollowedHyperlink"/>
    <w:rsid w:val="006E4343"/>
    <w:rPr>
      <w:color w:val="800080"/>
      <w:u w:val="single"/>
    </w:rPr>
  </w:style>
  <w:style w:type="paragraph" w:customStyle="1" w:styleId="aa0">
    <w:name w:val="aa"/>
    <w:basedOn w:val="a"/>
    <w:rsid w:val="006E4343"/>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6E4343"/>
  </w:style>
  <w:style w:type="paragraph" w:styleId="21">
    <w:name w:val="index 2"/>
    <w:basedOn w:val="a"/>
    <w:next w:val="a"/>
    <w:autoRedefine/>
    <w:semiHidden/>
    <w:rsid w:val="006E4343"/>
    <w:pPr>
      <w:ind w:leftChars="200" w:left="200"/>
    </w:pPr>
  </w:style>
  <w:style w:type="paragraph" w:styleId="31">
    <w:name w:val="index 3"/>
    <w:basedOn w:val="a"/>
    <w:next w:val="a"/>
    <w:autoRedefine/>
    <w:semiHidden/>
    <w:rsid w:val="006E4343"/>
    <w:pPr>
      <w:ind w:leftChars="400" w:left="400"/>
    </w:pPr>
  </w:style>
  <w:style w:type="paragraph" w:styleId="41">
    <w:name w:val="index 4"/>
    <w:basedOn w:val="a"/>
    <w:next w:val="a"/>
    <w:autoRedefine/>
    <w:semiHidden/>
    <w:rsid w:val="006E4343"/>
    <w:pPr>
      <w:ind w:leftChars="600" w:left="600"/>
    </w:pPr>
  </w:style>
  <w:style w:type="paragraph" w:styleId="50">
    <w:name w:val="index 5"/>
    <w:basedOn w:val="a"/>
    <w:next w:val="a"/>
    <w:autoRedefine/>
    <w:semiHidden/>
    <w:rsid w:val="006E4343"/>
    <w:pPr>
      <w:ind w:leftChars="800" w:left="800"/>
    </w:pPr>
  </w:style>
  <w:style w:type="paragraph" w:styleId="60">
    <w:name w:val="index 6"/>
    <w:basedOn w:val="a"/>
    <w:next w:val="a"/>
    <w:autoRedefine/>
    <w:semiHidden/>
    <w:rsid w:val="006E4343"/>
    <w:pPr>
      <w:ind w:leftChars="1000" w:left="1000"/>
    </w:pPr>
  </w:style>
  <w:style w:type="paragraph" w:styleId="70">
    <w:name w:val="index 7"/>
    <w:basedOn w:val="a"/>
    <w:next w:val="a"/>
    <w:autoRedefine/>
    <w:semiHidden/>
    <w:rsid w:val="006E4343"/>
    <w:pPr>
      <w:ind w:leftChars="1200" w:left="1200"/>
    </w:pPr>
  </w:style>
  <w:style w:type="paragraph" w:styleId="80">
    <w:name w:val="index 8"/>
    <w:basedOn w:val="a"/>
    <w:next w:val="a"/>
    <w:autoRedefine/>
    <w:semiHidden/>
    <w:rsid w:val="006E4343"/>
    <w:pPr>
      <w:ind w:leftChars="1400" w:left="1400"/>
    </w:pPr>
  </w:style>
  <w:style w:type="paragraph" w:styleId="90">
    <w:name w:val="index 9"/>
    <w:basedOn w:val="a"/>
    <w:next w:val="a"/>
    <w:autoRedefine/>
    <w:semiHidden/>
    <w:rsid w:val="006E4343"/>
    <w:pPr>
      <w:ind w:leftChars="1600" w:left="1600"/>
    </w:pPr>
  </w:style>
  <w:style w:type="paragraph" w:styleId="af">
    <w:name w:val="index heading"/>
    <w:basedOn w:val="a"/>
    <w:next w:val="11"/>
    <w:semiHidden/>
    <w:rsid w:val="006E4343"/>
  </w:style>
  <w:style w:type="character" w:styleId="af0">
    <w:name w:val="annotation reference"/>
    <w:semiHidden/>
    <w:rsid w:val="006E4343"/>
    <w:rPr>
      <w:sz w:val="18"/>
      <w:szCs w:val="18"/>
    </w:rPr>
  </w:style>
  <w:style w:type="paragraph" w:styleId="af1">
    <w:name w:val="footnote text"/>
    <w:basedOn w:val="a"/>
    <w:link w:val="af2"/>
    <w:semiHidden/>
    <w:rsid w:val="006E4343"/>
    <w:pPr>
      <w:snapToGrid w:val="0"/>
    </w:pPr>
    <w:rPr>
      <w:sz w:val="20"/>
      <w:szCs w:val="20"/>
    </w:rPr>
  </w:style>
  <w:style w:type="character" w:styleId="af3">
    <w:name w:val="footnote reference"/>
    <w:semiHidden/>
    <w:rsid w:val="006E4343"/>
    <w:rPr>
      <w:vertAlign w:val="superscript"/>
    </w:rPr>
  </w:style>
  <w:style w:type="paragraph" w:styleId="af4">
    <w:name w:val="annotation subject"/>
    <w:basedOn w:val="a6"/>
    <w:next w:val="a6"/>
    <w:semiHidden/>
    <w:rsid w:val="006E4343"/>
    <w:rPr>
      <w:b/>
      <w:bCs/>
    </w:rPr>
  </w:style>
  <w:style w:type="paragraph" w:styleId="af5">
    <w:name w:val="Balloon Text"/>
    <w:basedOn w:val="a"/>
    <w:semiHidden/>
    <w:rsid w:val="006E4343"/>
    <w:rPr>
      <w:rFonts w:ascii="Arial" w:hAnsi="Arial"/>
      <w:sz w:val="18"/>
      <w:szCs w:val="18"/>
    </w:rPr>
  </w:style>
  <w:style w:type="paragraph" w:styleId="32">
    <w:name w:val="Body Text 3"/>
    <w:basedOn w:val="a"/>
    <w:rsid w:val="006E4343"/>
    <w:rPr>
      <w:rFonts w:eastAsia="標楷體"/>
      <w:sz w:val="26"/>
    </w:rPr>
  </w:style>
  <w:style w:type="paragraph" w:styleId="22">
    <w:name w:val="Body Text 2"/>
    <w:basedOn w:val="a"/>
    <w:rsid w:val="006E4343"/>
    <w:pPr>
      <w:spacing w:after="120" w:line="480" w:lineRule="auto"/>
    </w:pPr>
  </w:style>
  <w:style w:type="paragraph" w:styleId="af6">
    <w:name w:val="Body Text"/>
    <w:basedOn w:val="a"/>
    <w:rsid w:val="006E4343"/>
    <w:pPr>
      <w:spacing w:after="120"/>
    </w:pPr>
  </w:style>
  <w:style w:type="table" w:styleId="af7">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9">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a">
    <w:name w:val="Revision"/>
    <w:hidden/>
    <w:uiPriority w:val="99"/>
    <w:semiHidden/>
    <w:rsid w:val="00C73AAC"/>
    <w:rPr>
      <w:kern w:val="2"/>
      <w:sz w:val="24"/>
      <w:szCs w:val="24"/>
    </w:rPr>
  </w:style>
  <w:style w:type="character" w:customStyle="1" w:styleId="aa">
    <w:name w:val="頁尾 字元"/>
    <w:link w:val="a9"/>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aliases w:val="05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b">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42">
    <w:name w:val="標題4"/>
    <w:basedOn w:val="a"/>
    <w:rsid w:val="006733C2"/>
    <w:pPr>
      <w:widowControl/>
    </w:pPr>
    <w:rPr>
      <w:rFonts w:ascii="標楷體" w:eastAsia="標楷體" w:hAnsi="新細明體" w:cs="標楷體"/>
      <w:kern w:val="0"/>
    </w:rPr>
  </w:style>
  <w:style w:type="paragraph" w:customStyle="1" w:styleId="12">
    <w:name w:val="1."/>
    <w:rsid w:val="00E77B8F"/>
    <w:pPr>
      <w:widowControl w:val="0"/>
      <w:autoSpaceDE w:val="0"/>
      <w:autoSpaceDN w:val="0"/>
      <w:adjustRightInd w:val="0"/>
      <w:spacing w:line="368" w:lineRule="exact"/>
      <w:ind w:left="1230" w:hanging="187"/>
      <w:jc w:val="both"/>
    </w:pPr>
    <w:rPr>
      <w:rFonts w:ascii="標楷體" w:eastAsia="標楷體" w:cs="標楷體"/>
      <w:color w:val="000000"/>
      <w:sz w:val="24"/>
      <w:szCs w:val="24"/>
    </w:rPr>
  </w:style>
  <w:style w:type="paragraph" w:customStyle="1" w:styleId="120">
    <w:name w:val="12表文"/>
    <w:basedOn w:val="a"/>
    <w:rsid w:val="00D03318"/>
    <w:pPr>
      <w:widowControl/>
      <w:snapToGrid w:val="0"/>
      <w:spacing w:afterLines="15" w:line="300" w:lineRule="exact"/>
      <w:ind w:leftChars="20" w:left="20" w:rightChars="20" w:right="20"/>
      <w:jc w:val="both"/>
    </w:pPr>
    <w:rPr>
      <w:rFonts w:ascii="Humanst521 Lt BT" w:eastAsia="華康細黑體" w:hAnsi="Humanst521 Lt BT" w:cs="Arial"/>
      <w:spacing w:val="4"/>
      <w:kern w:val="0"/>
      <w:sz w:val="18"/>
    </w:rPr>
  </w:style>
  <w:style w:type="paragraph" w:customStyle="1" w:styleId="110">
    <w:name w:val="11表頭"/>
    <w:basedOn w:val="120"/>
    <w:rsid w:val="00D03318"/>
    <w:pPr>
      <w:jc w:val="center"/>
    </w:pPr>
    <w:rPr>
      <w:rFonts w:ascii="Arial" w:eastAsia="華康中黑體" w:hAnsi="Arial"/>
    </w:rPr>
  </w:style>
  <w:style w:type="character" w:customStyle="1" w:styleId="a4">
    <w:name w:val="本文縮排 字元"/>
    <w:basedOn w:val="a0"/>
    <w:link w:val="a3"/>
    <w:rsid w:val="006151CC"/>
    <w:rPr>
      <w:kern w:val="2"/>
      <w:sz w:val="24"/>
      <w:szCs w:val="24"/>
    </w:rPr>
  </w:style>
  <w:style w:type="character" w:customStyle="1" w:styleId="af2">
    <w:name w:val="註腳文字 字元"/>
    <w:basedOn w:val="a0"/>
    <w:link w:val="af1"/>
    <w:semiHidden/>
    <w:rsid w:val="00814B9C"/>
    <w:rPr>
      <w:kern w:val="2"/>
    </w:rPr>
  </w:style>
  <w:style w:type="table" w:customStyle="1" w:styleId="TableNormal">
    <w:name w:val="Table Normal"/>
    <w:uiPriority w:val="2"/>
    <w:semiHidden/>
    <w:qFormat/>
    <w:rsid w:val="00B01DFB"/>
    <w:pPr>
      <w:widowControl w:val="0"/>
    </w:pPr>
    <w:rPr>
      <w:rFonts w:ascii="Calibri" w:hAnsi="Calibri"/>
      <w:sz w:val="22"/>
      <w:szCs w:val="22"/>
      <w:lang w:eastAsia="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150"/>
    <w:pPr>
      <w:widowControl w:val="0"/>
    </w:pPr>
    <w:rPr>
      <w:kern w:val="2"/>
      <w:sz w:val="24"/>
      <w:szCs w:val="24"/>
    </w:rPr>
  </w:style>
  <w:style w:type="paragraph" w:styleId="1">
    <w:name w:val="heading 1"/>
    <w:aliases w:val="051 Char,Heading 1 Char,051,Heading 1.5"/>
    <w:basedOn w:val="a"/>
    <w:next w:val="a"/>
    <w:qFormat/>
    <w:rsid w:val="006E4343"/>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6E4343"/>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qFormat/>
    <w:rsid w:val="006E4343"/>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6E4343"/>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6E4343"/>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6E4343"/>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6E4343"/>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6E4343"/>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6E4343"/>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6E4343"/>
    <w:pPr>
      <w:spacing w:after="120"/>
      <w:ind w:leftChars="200" w:left="480"/>
    </w:pPr>
  </w:style>
  <w:style w:type="paragraph" w:styleId="20">
    <w:name w:val="Body Text Indent 2"/>
    <w:basedOn w:val="a"/>
    <w:rsid w:val="006E4343"/>
    <w:pPr>
      <w:spacing w:after="120" w:line="480" w:lineRule="auto"/>
      <w:ind w:leftChars="200" w:left="480"/>
    </w:pPr>
  </w:style>
  <w:style w:type="character" w:styleId="a5">
    <w:name w:val="Hyperlink"/>
    <w:uiPriority w:val="99"/>
    <w:rsid w:val="006E4343"/>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6E4343"/>
  </w:style>
  <w:style w:type="character" w:customStyle="1" w:styleId="a7">
    <w:name w:val="字元 字元"/>
    <w:semiHidden/>
    <w:locked/>
    <w:rsid w:val="006E4343"/>
    <w:rPr>
      <w:rFonts w:eastAsia="新細明體"/>
      <w:kern w:val="2"/>
      <w:sz w:val="24"/>
      <w:szCs w:val="24"/>
      <w:lang w:val="en-US" w:eastAsia="zh-TW" w:bidi="ar-SA"/>
    </w:rPr>
  </w:style>
  <w:style w:type="character" w:customStyle="1" w:styleId="09">
    <w:name w:val="書籤字型09"/>
    <w:rsid w:val="006E4343"/>
    <w:rPr>
      <w:rFonts w:ascii="Book Antiqua" w:eastAsia="標楷體" w:hAnsi="Book Antiqua" w:hint="default"/>
      <w:spacing w:val="0"/>
      <w:w w:val="100"/>
      <w:position w:val="0"/>
      <w:sz w:val="18"/>
    </w:rPr>
  </w:style>
  <w:style w:type="paragraph" w:styleId="a8">
    <w:name w:val="header"/>
    <w:basedOn w:val="a"/>
    <w:rsid w:val="006E4343"/>
    <w:pPr>
      <w:tabs>
        <w:tab w:val="center" w:pos="4153"/>
        <w:tab w:val="right" w:pos="8306"/>
      </w:tabs>
      <w:snapToGrid w:val="0"/>
    </w:pPr>
    <w:rPr>
      <w:sz w:val="20"/>
      <w:szCs w:val="20"/>
    </w:rPr>
  </w:style>
  <w:style w:type="paragraph" w:styleId="a9">
    <w:name w:val="footer"/>
    <w:basedOn w:val="a"/>
    <w:link w:val="aa"/>
    <w:uiPriority w:val="99"/>
    <w:rsid w:val="006E4343"/>
    <w:pPr>
      <w:tabs>
        <w:tab w:val="center" w:pos="4153"/>
        <w:tab w:val="right" w:pos="8306"/>
      </w:tabs>
      <w:snapToGrid w:val="0"/>
    </w:pPr>
    <w:rPr>
      <w:sz w:val="20"/>
      <w:szCs w:val="20"/>
    </w:rPr>
  </w:style>
  <w:style w:type="character" w:styleId="ab">
    <w:name w:val="page number"/>
    <w:basedOn w:val="a0"/>
    <w:rsid w:val="006E4343"/>
  </w:style>
  <w:style w:type="character" w:styleId="ac">
    <w:name w:val="Strong"/>
    <w:qFormat/>
    <w:rsid w:val="006E4343"/>
    <w:rPr>
      <w:b/>
      <w:bCs/>
    </w:rPr>
  </w:style>
  <w:style w:type="paragraph" w:styleId="Web">
    <w:name w:val="Normal (Web)"/>
    <w:basedOn w:val="a"/>
    <w:rsid w:val="006E4343"/>
    <w:pPr>
      <w:widowControl/>
      <w:spacing w:before="100" w:beforeAutospacing="1" w:after="100" w:afterAutospacing="1"/>
    </w:pPr>
    <w:rPr>
      <w:rFonts w:ascii="新細明體" w:hAnsi="新細明體"/>
      <w:kern w:val="0"/>
    </w:rPr>
  </w:style>
  <w:style w:type="paragraph" w:styleId="ad">
    <w:name w:val="Date"/>
    <w:basedOn w:val="a"/>
    <w:next w:val="a"/>
    <w:rsid w:val="006E4343"/>
    <w:pPr>
      <w:jc w:val="right"/>
    </w:pPr>
  </w:style>
  <w:style w:type="paragraph" w:styleId="30">
    <w:name w:val="Body Text Indent 3"/>
    <w:basedOn w:val="a"/>
    <w:rsid w:val="006E4343"/>
    <w:pPr>
      <w:spacing w:beforeLines="50" w:afterLines="50" w:line="360" w:lineRule="auto"/>
      <w:ind w:leftChars="216" w:left="518" w:firstLineChars="200" w:firstLine="520"/>
      <w:jc w:val="both"/>
    </w:pPr>
    <w:rPr>
      <w:rFonts w:eastAsia="標楷體"/>
      <w:sz w:val="26"/>
      <w:szCs w:val="26"/>
    </w:rPr>
  </w:style>
  <w:style w:type="character" w:styleId="ae">
    <w:name w:val="FollowedHyperlink"/>
    <w:rsid w:val="006E4343"/>
    <w:rPr>
      <w:color w:val="800080"/>
      <w:u w:val="single"/>
    </w:rPr>
  </w:style>
  <w:style w:type="paragraph" w:customStyle="1" w:styleId="aa0">
    <w:name w:val="aa"/>
    <w:basedOn w:val="a"/>
    <w:rsid w:val="006E4343"/>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6E4343"/>
  </w:style>
  <w:style w:type="paragraph" w:styleId="21">
    <w:name w:val="index 2"/>
    <w:basedOn w:val="a"/>
    <w:next w:val="a"/>
    <w:autoRedefine/>
    <w:semiHidden/>
    <w:rsid w:val="006E4343"/>
    <w:pPr>
      <w:ind w:leftChars="200" w:left="200"/>
    </w:pPr>
  </w:style>
  <w:style w:type="paragraph" w:styleId="31">
    <w:name w:val="index 3"/>
    <w:basedOn w:val="a"/>
    <w:next w:val="a"/>
    <w:autoRedefine/>
    <w:semiHidden/>
    <w:rsid w:val="006E4343"/>
    <w:pPr>
      <w:ind w:leftChars="400" w:left="400"/>
    </w:pPr>
  </w:style>
  <w:style w:type="paragraph" w:styleId="41">
    <w:name w:val="index 4"/>
    <w:basedOn w:val="a"/>
    <w:next w:val="a"/>
    <w:autoRedefine/>
    <w:semiHidden/>
    <w:rsid w:val="006E4343"/>
    <w:pPr>
      <w:ind w:leftChars="600" w:left="600"/>
    </w:pPr>
  </w:style>
  <w:style w:type="paragraph" w:styleId="50">
    <w:name w:val="index 5"/>
    <w:basedOn w:val="a"/>
    <w:next w:val="a"/>
    <w:autoRedefine/>
    <w:semiHidden/>
    <w:rsid w:val="006E4343"/>
    <w:pPr>
      <w:ind w:leftChars="800" w:left="800"/>
    </w:pPr>
  </w:style>
  <w:style w:type="paragraph" w:styleId="60">
    <w:name w:val="index 6"/>
    <w:basedOn w:val="a"/>
    <w:next w:val="a"/>
    <w:autoRedefine/>
    <w:semiHidden/>
    <w:rsid w:val="006E4343"/>
    <w:pPr>
      <w:ind w:leftChars="1000" w:left="1000"/>
    </w:pPr>
  </w:style>
  <w:style w:type="paragraph" w:styleId="70">
    <w:name w:val="index 7"/>
    <w:basedOn w:val="a"/>
    <w:next w:val="a"/>
    <w:autoRedefine/>
    <w:semiHidden/>
    <w:rsid w:val="006E4343"/>
    <w:pPr>
      <w:ind w:leftChars="1200" w:left="1200"/>
    </w:pPr>
  </w:style>
  <w:style w:type="paragraph" w:styleId="80">
    <w:name w:val="index 8"/>
    <w:basedOn w:val="a"/>
    <w:next w:val="a"/>
    <w:autoRedefine/>
    <w:semiHidden/>
    <w:rsid w:val="006E4343"/>
    <w:pPr>
      <w:ind w:leftChars="1400" w:left="1400"/>
    </w:pPr>
  </w:style>
  <w:style w:type="paragraph" w:styleId="90">
    <w:name w:val="index 9"/>
    <w:basedOn w:val="a"/>
    <w:next w:val="a"/>
    <w:autoRedefine/>
    <w:semiHidden/>
    <w:rsid w:val="006E4343"/>
    <w:pPr>
      <w:ind w:leftChars="1600" w:left="1600"/>
    </w:pPr>
  </w:style>
  <w:style w:type="paragraph" w:styleId="af">
    <w:name w:val="index heading"/>
    <w:basedOn w:val="a"/>
    <w:next w:val="11"/>
    <w:semiHidden/>
    <w:rsid w:val="006E4343"/>
  </w:style>
  <w:style w:type="character" w:styleId="af0">
    <w:name w:val="annotation reference"/>
    <w:semiHidden/>
    <w:rsid w:val="006E4343"/>
    <w:rPr>
      <w:sz w:val="18"/>
      <w:szCs w:val="18"/>
    </w:rPr>
  </w:style>
  <w:style w:type="paragraph" w:styleId="af1">
    <w:name w:val="footnote text"/>
    <w:basedOn w:val="a"/>
    <w:link w:val="af2"/>
    <w:semiHidden/>
    <w:rsid w:val="006E4343"/>
    <w:pPr>
      <w:snapToGrid w:val="0"/>
    </w:pPr>
    <w:rPr>
      <w:sz w:val="20"/>
      <w:szCs w:val="20"/>
    </w:rPr>
  </w:style>
  <w:style w:type="character" w:styleId="af3">
    <w:name w:val="footnote reference"/>
    <w:semiHidden/>
    <w:rsid w:val="006E4343"/>
    <w:rPr>
      <w:vertAlign w:val="superscript"/>
    </w:rPr>
  </w:style>
  <w:style w:type="paragraph" w:styleId="af4">
    <w:name w:val="annotation subject"/>
    <w:basedOn w:val="a6"/>
    <w:next w:val="a6"/>
    <w:semiHidden/>
    <w:rsid w:val="006E4343"/>
    <w:rPr>
      <w:b/>
      <w:bCs/>
    </w:rPr>
  </w:style>
  <w:style w:type="paragraph" w:styleId="af5">
    <w:name w:val="Balloon Text"/>
    <w:basedOn w:val="a"/>
    <w:semiHidden/>
    <w:rsid w:val="006E4343"/>
    <w:rPr>
      <w:rFonts w:ascii="Arial" w:hAnsi="Arial"/>
      <w:sz w:val="18"/>
      <w:szCs w:val="18"/>
    </w:rPr>
  </w:style>
  <w:style w:type="paragraph" w:styleId="32">
    <w:name w:val="Body Text 3"/>
    <w:basedOn w:val="a"/>
    <w:rsid w:val="006E4343"/>
    <w:rPr>
      <w:rFonts w:eastAsia="標楷體"/>
      <w:sz w:val="26"/>
    </w:rPr>
  </w:style>
  <w:style w:type="paragraph" w:styleId="22">
    <w:name w:val="Body Text 2"/>
    <w:basedOn w:val="a"/>
    <w:rsid w:val="006E4343"/>
    <w:pPr>
      <w:spacing w:after="120" w:line="480" w:lineRule="auto"/>
    </w:pPr>
  </w:style>
  <w:style w:type="paragraph" w:styleId="af6">
    <w:name w:val="Body Text"/>
    <w:basedOn w:val="a"/>
    <w:rsid w:val="006E4343"/>
    <w:pPr>
      <w:spacing w:after="120"/>
    </w:pPr>
  </w:style>
  <w:style w:type="table" w:styleId="af7">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9">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a">
    <w:name w:val="Revision"/>
    <w:hidden/>
    <w:uiPriority w:val="99"/>
    <w:semiHidden/>
    <w:rsid w:val="00C73AAC"/>
    <w:rPr>
      <w:kern w:val="2"/>
      <w:sz w:val="24"/>
      <w:szCs w:val="24"/>
    </w:rPr>
  </w:style>
  <w:style w:type="character" w:customStyle="1" w:styleId="aa">
    <w:name w:val="頁尾 字元"/>
    <w:link w:val="a9"/>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aliases w:val="05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b">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42">
    <w:name w:val="標題4"/>
    <w:basedOn w:val="a"/>
    <w:rsid w:val="006733C2"/>
    <w:pPr>
      <w:widowControl/>
    </w:pPr>
    <w:rPr>
      <w:rFonts w:ascii="標楷體" w:eastAsia="標楷體" w:hAnsi="新細明體" w:cs="標楷體"/>
      <w:kern w:val="0"/>
    </w:rPr>
  </w:style>
  <w:style w:type="paragraph" w:customStyle="1" w:styleId="12">
    <w:name w:val="1."/>
    <w:rsid w:val="00E77B8F"/>
    <w:pPr>
      <w:widowControl w:val="0"/>
      <w:autoSpaceDE w:val="0"/>
      <w:autoSpaceDN w:val="0"/>
      <w:adjustRightInd w:val="0"/>
      <w:spacing w:line="368" w:lineRule="exact"/>
      <w:ind w:left="1230" w:hanging="187"/>
      <w:jc w:val="both"/>
    </w:pPr>
    <w:rPr>
      <w:rFonts w:ascii="標楷體" w:eastAsia="標楷體" w:cs="標楷體"/>
      <w:color w:val="000000"/>
      <w:sz w:val="24"/>
      <w:szCs w:val="24"/>
    </w:rPr>
  </w:style>
  <w:style w:type="paragraph" w:customStyle="1" w:styleId="120">
    <w:name w:val="12表文"/>
    <w:basedOn w:val="a"/>
    <w:rsid w:val="00D03318"/>
    <w:pPr>
      <w:widowControl/>
      <w:snapToGrid w:val="0"/>
      <w:spacing w:afterLines="15" w:line="300" w:lineRule="exact"/>
      <w:ind w:leftChars="20" w:left="20" w:rightChars="20" w:right="20"/>
      <w:jc w:val="both"/>
    </w:pPr>
    <w:rPr>
      <w:rFonts w:ascii="Humanst521 Lt BT" w:eastAsia="華康細黑體" w:hAnsi="Humanst521 Lt BT" w:cs="Arial"/>
      <w:spacing w:val="4"/>
      <w:kern w:val="0"/>
      <w:sz w:val="18"/>
    </w:rPr>
  </w:style>
  <w:style w:type="paragraph" w:customStyle="1" w:styleId="110">
    <w:name w:val="11表頭"/>
    <w:basedOn w:val="120"/>
    <w:rsid w:val="00D03318"/>
    <w:pPr>
      <w:jc w:val="center"/>
    </w:pPr>
    <w:rPr>
      <w:rFonts w:ascii="Arial" w:eastAsia="華康中黑體" w:hAnsi="Arial"/>
    </w:rPr>
  </w:style>
  <w:style w:type="character" w:customStyle="1" w:styleId="a4">
    <w:name w:val="本文縮排 字元"/>
    <w:basedOn w:val="a0"/>
    <w:link w:val="a3"/>
    <w:rsid w:val="006151CC"/>
    <w:rPr>
      <w:kern w:val="2"/>
      <w:sz w:val="24"/>
      <w:szCs w:val="24"/>
    </w:rPr>
  </w:style>
  <w:style w:type="character" w:customStyle="1" w:styleId="af2">
    <w:name w:val="註腳文字 字元"/>
    <w:basedOn w:val="a0"/>
    <w:link w:val="af1"/>
    <w:semiHidden/>
    <w:rsid w:val="00814B9C"/>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9226">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10383516">
      <w:bodyDiv w:val="1"/>
      <w:marLeft w:val="0"/>
      <w:marRight w:val="0"/>
      <w:marTop w:val="0"/>
      <w:marBottom w:val="0"/>
      <w:divBdr>
        <w:top w:val="none" w:sz="0" w:space="0" w:color="auto"/>
        <w:left w:val="none" w:sz="0" w:space="0" w:color="auto"/>
        <w:bottom w:val="none" w:sz="0" w:space="0" w:color="auto"/>
        <w:right w:val="none" w:sz="0" w:space="0" w:color="auto"/>
      </w:divBdr>
    </w:div>
    <w:div w:id="270478744">
      <w:bodyDiv w:val="1"/>
      <w:marLeft w:val="0"/>
      <w:marRight w:val="0"/>
      <w:marTop w:val="0"/>
      <w:marBottom w:val="0"/>
      <w:divBdr>
        <w:top w:val="none" w:sz="0" w:space="0" w:color="auto"/>
        <w:left w:val="none" w:sz="0" w:space="0" w:color="auto"/>
        <w:bottom w:val="none" w:sz="0" w:space="0" w:color="auto"/>
        <w:right w:val="none" w:sz="0" w:space="0" w:color="auto"/>
      </w:divBdr>
    </w:div>
    <w:div w:id="275211132">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383718793">
      <w:bodyDiv w:val="1"/>
      <w:marLeft w:val="0"/>
      <w:marRight w:val="0"/>
      <w:marTop w:val="0"/>
      <w:marBottom w:val="0"/>
      <w:divBdr>
        <w:top w:val="none" w:sz="0" w:space="0" w:color="auto"/>
        <w:left w:val="none" w:sz="0" w:space="0" w:color="auto"/>
        <w:bottom w:val="none" w:sz="0" w:space="0" w:color="auto"/>
        <w:right w:val="none" w:sz="0" w:space="0" w:color="auto"/>
      </w:divBdr>
    </w:div>
    <w:div w:id="419639643">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56875915">
      <w:bodyDiv w:val="1"/>
      <w:marLeft w:val="0"/>
      <w:marRight w:val="0"/>
      <w:marTop w:val="0"/>
      <w:marBottom w:val="0"/>
      <w:divBdr>
        <w:top w:val="none" w:sz="0" w:space="0" w:color="auto"/>
        <w:left w:val="none" w:sz="0" w:space="0" w:color="auto"/>
        <w:bottom w:val="none" w:sz="0" w:space="0" w:color="auto"/>
        <w:right w:val="none" w:sz="0" w:space="0" w:color="auto"/>
      </w:divBdr>
    </w:div>
    <w:div w:id="698050950">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79747">
      <w:bodyDiv w:val="1"/>
      <w:marLeft w:val="0"/>
      <w:marRight w:val="0"/>
      <w:marTop w:val="0"/>
      <w:marBottom w:val="0"/>
      <w:divBdr>
        <w:top w:val="none" w:sz="0" w:space="0" w:color="auto"/>
        <w:left w:val="none" w:sz="0" w:space="0" w:color="auto"/>
        <w:bottom w:val="none" w:sz="0" w:space="0" w:color="auto"/>
        <w:right w:val="none" w:sz="0" w:space="0" w:color="auto"/>
      </w:divBdr>
    </w:div>
    <w:div w:id="739979803">
      <w:bodyDiv w:val="1"/>
      <w:marLeft w:val="0"/>
      <w:marRight w:val="0"/>
      <w:marTop w:val="0"/>
      <w:marBottom w:val="0"/>
      <w:divBdr>
        <w:top w:val="none" w:sz="0" w:space="0" w:color="auto"/>
        <w:left w:val="none" w:sz="0" w:space="0" w:color="auto"/>
        <w:bottom w:val="none" w:sz="0" w:space="0" w:color="auto"/>
        <w:right w:val="none" w:sz="0" w:space="0" w:color="auto"/>
      </w:divBdr>
    </w:div>
    <w:div w:id="863176661">
      <w:bodyDiv w:val="1"/>
      <w:marLeft w:val="0"/>
      <w:marRight w:val="0"/>
      <w:marTop w:val="0"/>
      <w:marBottom w:val="0"/>
      <w:divBdr>
        <w:top w:val="none" w:sz="0" w:space="0" w:color="auto"/>
        <w:left w:val="none" w:sz="0" w:space="0" w:color="auto"/>
        <w:bottom w:val="none" w:sz="0" w:space="0" w:color="auto"/>
        <w:right w:val="none" w:sz="0" w:space="0" w:color="auto"/>
      </w:divBdr>
    </w:div>
    <w:div w:id="864558710">
      <w:bodyDiv w:val="1"/>
      <w:marLeft w:val="0"/>
      <w:marRight w:val="0"/>
      <w:marTop w:val="0"/>
      <w:marBottom w:val="0"/>
      <w:divBdr>
        <w:top w:val="none" w:sz="0" w:space="0" w:color="auto"/>
        <w:left w:val="none" w:sz="0" w:space="0" w:color="auto"/>
        <w:bottom w:val="none" w:sz="0" w:space="0" w:color="auto"/>
        <w:right w:val="none" w:sz="0" w:space="0" w:color="auto"/>
      </w:divBdr>
    </w:div>
    <w:div w:id="966157120">
      <w:bodyDiv w:val="1"/>
      <w:marLeft w:val="0"/>
      <w:marRight w:val="0"/>
      <w:marTop w:val="0"/>
      <w:marBottom w:val="0"/>
      <w:divBdr>
        <w:top w:val="none" w:sz="0" w:space="0" w:color="auto"/>
        <w:left w:val="none" w:sz="0" w:space="0" w:color="auto"/>
        <w:bottom w:val="none" w:sz="0" w:space="0" w:color="auto"/>
        <w:right w:val="none" w:sz="0" w:space="0" w:color="auto"/>
      </w:divBdr>
    </w:div>
    <w:div w:id="1194073083">
      <w:bodyDiv w:val="1"/>
      <w:marLeft w:val="0"/>
      <w:marRight w:val="0"/>
      <w:marTop w:val="0"/>
      <w:marBottom w:val="0"/>
      <w:divBdr>
        <w:top w:val="none" w:sz="0" w:space="0" w:color="auto"/>
        <w:left w:val="none" w:sz="0" w:space="0" w:color="auto"/>
        <w:bottom w:val="none" w:sz="0" w:space="0" w:color="auto"/>
        <w:right w:val="none" w:sz="0" w:space="0" w:color="auto"/>
      </w:divBdr>
    </w:div>
    <w:div w:id="1196456111">
      <w:bodyDiv w:val="1"/>
      <w:marLeft w:val="0"/>
      <w:marRight w:val="0"/>
      <w:marTop w:val="0"/>
      <w:marBottom w:val="0"/>
      <w:divBdr>
        <w:top w:val="none" w:sz="0" w:space="0" w:color="auto"/>
        <w:left w:val="none" w:sz="0" w:space="0" w:color="auto"/>
        <w:bottom w:val="none" w:sz="0" w:space="0" w:color="auto"/>
        <w:right w:val="none" w:sz="0" w:space="0" w:color="auto"/>
      </w:divBdr>
    </w:div>
    <w:div w:id="1238439708">
      <w:bodyDiv w:val="1"/>
      <w:marLeft w:val="0"/>
      <w:marRight w:val="0"/>
      <w:marTop w:val="0"/>
      <w:marBottom w:val="0"/>
      <w:divBdr>
        <w:top w:val="none" w:sz="0" w:space="0" w:color="auto"/>
        <w:left w:val="none" w:sz="0" w:space="0" w:color="auto"/>
        <w:bottom w:val="none" w:sz="0" w:space="0" w:color="auto"/>
        <w:right w:val="none" w:sz="0" w:space="0" w:color="auto"/>
      </w:divBdr>
    </w:div>
    <w:div w:id="1312369278">
      <w:bodyDiv w:val="1"/>
      <w:marLeft w:val="0"/>
      <w:marRight w:val="0"/>
      <w:marTop w:val="0"/>
      <w:marBottom w:val="0"/>
      <w:divBdr>
        <w:top w:val="none" w:sz="0" w:space="0" w:color="auto"/>
        <w:left w:val="none" w:sz="0" w:space="0" w:color="auto"/>
        <w:bottom w:val="none" w:sz="0" w:space="0" w:color="auto"/>
        <w:right w:val="none" w:sz="0" w:space="0" w:color="auto"/>
      </w:divBdr>
    </w:div>
    <w:div w:id="1315598485">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612010233">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61691969">
      <w:bodyDiv w:val="1"/>
      <w:marLeft w:val="0"/>
      <w:marRight w:val="0"/>
      <w:marTop w:val="0"/>
      <w:marBottom w:val="0"/>
      <w:divBdr>
        <w:top w:val="none" w:sz="0" w:space="0" w:color="auto"/>
        <w:left w:val="none" w:sz="0" w:space="0" w:color="auto"/>
        <w:bottom w:val="none" w:sz="0" w:space="0" w:color="auto"/>
        <w:right w:val="none" w:sz="0" w:space="0" w:color="auto"/>
      </w:divBdr>
    </w:div>
    <w:div w:id="1665743767">
      <w:bodyDiv w:val="1"/>
      <w:marLeft w:val="0"/>
      <w:marRight w:val="0"/>
      <w:marTop w:val="0"/>
      <w:marBottom w:val="0"/>
      <w:divBdr>
        <w:top w:val="none" w:sz="0" w:space="0" w:color="auto"/>
        <w:left w:val="none" w:sz="0" w:space="0" w:color="auto"/>
        <w:bottom w:val="none" w:sz="0" w:space="0" w:color="auto"/>
        <w:right w:val="none" w:sz="0" w:space="0" w:color="auto"/>
      </w:divBdr>
    </w:div>
    <w:div w:id="1693993687">
      <w:bodyDiv w:val="1"/>
      <w:marLeft w:val="0"/>
      <w:marRight w:val="0"/>
      <w:marTop w:val="0"/>
      <w:marBottom w:val="0"/>
      <w:divBdr>
        <w:top w:val="none" w:sz="0" w:space="0" w:color="auto"/>
        <w:left w:val="none" w:sz="0" w:space="0" w:color="auto"/>
        <w:bottom w:val="none" w:sz="0" w:space="0" w:color="auto"/>
        <w:right w:val="none" w:sz="0" w:space="0" w:color="auto"/>
      </w:divBdr>
    </w:div>
    <w:div w:id="1759863989">
      <w:bodyDiv w:val="1"/>
      <w:marLeft w:val="0"/>
      <w:marRight w:val="0"/>
      <w:marTop w:val="0"/>
      <w:marBottom w:val="0"/>
      <w:divBdr>
        <w:top w:val="none" w:sz="0" w:space="0" w:color="auto"/>
        <w:left w:val="none" w:sz="0" w:space="0" w:color="auto"/>
        <w:bottom w:val="none" w:sz="0" w:space="0" w:color="auto"/>
        <w:right w:val="none" w:sz="0" w:space="0" w:color="auto"/>
      </w:divBdr>
    </w:div>
    <w:div w:id="1824543224">
      <w:bodyDiv w:val="1"/>
      <w:marLeft w:val="0"/>
      <w:marRight w:val="0"/>
      <w:marTop w:val="0"/>
      <w:marBottom w:val="0"/>
      <w:divBdr>
        <w:top w:val="none" w:sz="0" w:space="0" w:color="auto"/>
        <w:left w:val="none" w:sz="0" w:space="0" w:color="auto"/>
        <w:bottom w:val="none" w:sz="0" w:space="0" w:color="auto"/>
        <w:right w:val="none" w:sz="0" w:space="0" w:color="auto"/>
      </w:divBdr>
    </w:div>
    <w:div w:id="1875268244">
      <w:bodyDiv w:val="1"/>
      <w:marLeft w:val="0"/>
      <w:marRight w:val="0"/>
      <w:marTop w:val="0"/>
      <w:marBottom w:val="0"/>
      <w:divBdr>
        <w:top w:val="none" w:sz="0" w:space="0" w:color="auto"/>
        <w:left w:val="none" w:sz="0" w:space="0" w:color="auto"/>
        <w:bottom w:val="none" w:sz="0" w:space="0" w:color="auto"/>
        <w:right w:val="none" w:sz="0" w:space="0" w:color="auto"/>
      </w:divBdr>
    </w:div>
    <w:div w:id="1899626782">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035307">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1218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ndex.php?title=%E6%8A%A4%E8%82%A4%E5%93%81&amp;action=edit&amp;redlink=1" TargetMode="External"/><Relationship Id="rId21" Type="http://schemas.openxmlformats.org/officeDocument/2006/relationships/header" Target="header9.xml"/><Relationship Id="rId42" Type="http://schemas.openxmlformats.org/officeDocument/2006/relationships/header" Target="header17.xml"/><Relationship Id="rId47" Type="http://schemas.openxmlformats.org/officeDocument/2006/relationships/image" Target="media/image10.wmf"/><Relationship Id="rId63" Type="http://schemas.openxmlformats.org/officeDocument/2006/relationships/header" Target="header19.xml"/><Relationship Id="rId6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3.jpeg"/><Relationship Id="rId11" Type="http://schemas.openxmlformats.org/officeDocument/2006/relationships/header" Target="header2.xml"/><Relationship Id="rId24" Type="http://schemas.openxmlformats.org/officeDocument/2006/relationships/hyperlink" Target="http://zh.wikipedia.org/wiki/%E6%B8%85%E6%B4%81%E5%89%82" TargetMode="External"/><Relationship Id="rId32" Type="http://schemas.openxmlformats.org/officeDocument/2006/relationships/image" Target="media/image6.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image" Target="media/image9.wmf"/><Relationship Id="rId53" Type="http://schemas.openxmlformats.org/officeDocument/2006/relationships/image" Target="media/image13.wmf"/><Relationship Id="rId58" Type="http://schemas.openxmlformats.org/officeDocument/2006/relationships/oleObject" Target="embeddings/oleObject7.bin"/><Relationship Id="rId66" Type="http://schemas.openxmlformats.org/officeDocument/2006/relationships/footer" Target="footer7.xml"/><Relationship Id="rId5" Type="http://schemas.openxmlformats.org/officeDocument/2006/relationships/settings" Target="settings.xml"/><Relationship Id="rId61" Type="http://schemas.openxmlformats.org/officeDocument/2006/relationships/image" Target="media/image17.wmf"/><Relationship Id="rId19" Type="http://schemas.openxmlformats.org/officeDocument/2006/relationships/footer" Target="footer3.xml"/><Relationship Id="rId14" Type="http://schemas.openxmlformats.org/officeDocument/2006/relationships/header" Target="header5.xml"/><Relationship Id="rId22" Type="http://schemas.openxmlformats.org/officeDocument/2006/relationships/hyperlink" Target="http://zh.wikipedia.org/w/index.php?title=%E5%AE%B6%E7%94%A8%E4%BA%A7%E5%93%81&amp;action=edit&amp;redlink=1" TargetMode="External"/><Relationship Id="rId27" Type="http://schemas.openxmlformats.org/officeDocument/2006/relationships/hyperlink" Target="http://zh.wikipedia.org/wiki/%E7%B2%98%E5%90%88%E5%89%82" TargetMode="External"/><Relationship Id="rId30" Type="http://schemas.openxmlformats.org/officeDocument/2006/relationships/image" Target="media/image4.jpeg"/><Relationship Id="rId35" Type="http://schemas.openxmlformats.org/officeDocument/2006/relationships/header" Target="header10.xml"/><Relationship Id="rId43" Type="http://schemas.openxmlformats.org/officeDocument/2006/relationships/footer" Target="footer5.xm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header" Target="header20.xml"/><Relationship Id="rId69" Type="http://schemas.openxmlformats.org/officeDocument/2006/relationships/header" Target="header23.xml"/><Relationship Id="rId8" Type="http://schemas.openxmlformats.org/officeDocument/2006/relationships/endnotes" Target="endnotes.xml"/><Relationship Id="rId51" Type="http://schemas.openxmlformats.org/officeDocument/2006/relationships/image" Target="media/image1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zh.wikipedia.org/wiki/%E5%8C%96%E5%A6%86%E5%93%81" TargetMode="External"/><Relationship Id="rId33" Type="http://schemas.openxmlformats.org/officeDocument/2006/relationships/image" Target="media/image7.png"/><Relationship Id="rId38" Type="http://schemas.openxmlformats.org/officeDocument/2006/relationships/header" Target="header13.xml"/><Relationship Id="rId46" Type="http://schemas.openxmlformats.org/officeDocument/2006/relationships/oleObject" Target="embeddings/oleObject1.bin"/><Relationship Id="rId59" Type="http://schemas.openxmlformats.org/officeDocument/2006/relationships/image" Target="media/image16.wmf"/><Relationship Id="rId67" Type="http://schemas.openxmlformats.org/officeDocument/2006/relationships/header" Target="header21.xml"/><Relationship Id="rId20" Type="http://schemas.openxmlformats.org/officeDocument/2006/relationships/footer" Target="footer4.xml"/><Relationship Id="rId41" Type="http://schemas.openxmlformats.org/officeDocument/2006/relationships/header" Target="header16.xm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zh.wikipedia.org/w/index.php?title=%E6%B4%97%E6%B6%A4%E5%89%82&amp;action=edit&amp;redlink=1" TargetMode="External"/><Relationship Id="rId28" Type="http://schemas.openxmlformats.org/officeDocument/2006/relationships/hyperlink" Target="http://zh.wikipedia.org/w/index.php?title=%E5%AF%86%E5%B0%81%E8%83%B6&amp;action=edit&amp;redlink=1" TargetMode="External"/><Relationship Id="rId36" Type="http://schemas.openxmlformats.org/officeDocument/2006/relationships/header" Target="header11.xml"/><Relationship Id="rId49" Type="http://schemas.openxmlformats.org/officeDocument/2006/relationships/image" Target="media/image11.wmf"/><Relationship Id="rId57" Type="http://schemas.openxmlformats.org/officeDocument/2006/relationships/image" Target="media/image15.wmf"/><Relationship Id="rId10" Type="http://schemas.openxmlformats.org/officeDocument/2006/relationships/header" Target="header1.xml"/><Relationship Id="rId31" Type="http://schemas.openxmlformats.org/officeDocument/2006/relationships/image" Target="media/image5.jpeg"/><Relationship Id="rId44" Type="http://schemas.openxmlformats.org/officeDocument/2006/relationships/header" Target="header18.xm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footer" Target="footer6.xm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header" Target="header14.xml"/><Relationship Id="rId34" Type="http://schemas.openxmlformats.org/officeDocument/2006/relationships/image" Target="media/image8.png"/><Relationship Id="rId50" Type="http://schemas.openxmlformats.org/officeDocument/2006/relationships/oleObject" Target="embeddings/oleObject3.bin"/><Relationship Id="rId55" Type="http://schemas.openxmlformats.org/officeDocument/2006/relationships/image" Target="media/image14.wmf"/><Relationship Id="rId7" Type="http://schemas.openxmlformats.org/officeDocument/2006/relationships/footnotes" Target="footnotes.xml"/><Relationship Id="rId71" Type="http://schemas.openxmlformats.org/officeDocument/2006/relationships/header" Target="header24.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0158D-EEAD-427C-BAAF-CF5B42B7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1756</TotalTime>
  <Pages>130</Pages>
  <Words>9142</Words>
  <Characters>52112</Characters>
  <Application>Microsoft Office Word</Application>
  <DocSecurity>0</DocSecurity>
  <Lines>434</Lines>
  <Paragraphs>122</Paragraphs>
  <ScaleCrop>false</ScaleCrop>
  <Company/>
  <LinksUpToDate>false</LinksUpToDate>
  <CharactersWithSpaces>61132</CharactersWithSpaces>
  <SharedDoc>false</SharedDoc>
  <HLinks>
    <vt:vector size="102" baseType="variant">
      <vt:variant>
        <vt:i4>4063288</vt:i4>
      </vt:variant>
      <vt:variant>
        <vt:i4>54</vt:i4>
      </vt:variant>
      <vt:variant>
        <vt:i4>0</vt:i4>
      </vt:variant>
      <vt:variant>
        <vt:i4>5</vt:i4>
      </vt:variant>
      <vt:variant>
        <vt:lpwstr>http://zh.wikipedia.org/w/index.php?title=%E5%AF%86%E5%B0%81%E8%83%B6&amp;action=edit&amp;redlink=1</vt:lpwstr>
      </vt:variant>
      <vt:variant>
        <vt:lpwstr/>
      </vt:variant>
      <vt:variant>
        <vt:i4>1703949</vt:i4>
      </vt:variant>
      <vt:variant>
        <vt:i4>51</vt:i4>
      </vt:variant>
      <vt:variant>
        <vt:i4>0</vt:i4>
      </vt:variant>
      <vt:variant>
        <vt:i4>5</vt:i4>
      </vt:variant>
      <vt:variant>
        <vt:lpwstr>http://zh.wikipedia.org/wiki/%E7%B2%98%E5%90%88%E5%89%82</vt:lpwstr>
      </vt:variant>
      <vt:variant>
        <vt:lpwstr/>
      </vt:variant>
      <vt:variant>
        <vt:i4>6815792</vt:i4>
      </vt:variant>
      <vt:variant>
        <vt:i4>48</vt:i4>
      </vt:variant>
      <vt:variant>
        <vt:i4>0</vt:i4>
      </vt:variant>
      <vt:variant>
        <vt:i4>5</vt:i4>
      </vt:variant>
      <vt:variant>
        <vt:lpwstr>http://zh.wikipedia.org/w/index.php?title=%E6%8A%A4%E8%82%A4%E5%93%81&amp;action=edit&amp;redlink=1</vt:lpwstr>
      </vt:variant>
      <vt:variant>
        <vt:lpwstr/>
      </vt:variant>
      <vt:variant>
        <vt:i4>4718592</vt:i4>
      </vt:variant>
      <vt:variant>
        <vt:i4>45</vt:i4>
      </vt:variant>
      <vt:variant>
        <vt:i4>0</vt:i4>
      </vt:variant>
      <vt:variant>
        <vt:i4>5</vt:i4>
      </vt:variant>
      <vt:variant>
        <vt:lpwstr>http://zh.wikipedia.org/wiki/%E5%8C%96%E5%A6%86%E5%93%81</vt:lpwstr>
      </vt:variant>
      <vt:variant>
        <vt:lpwstr/>
      </vt:variant>
      <vt:variant>
        <vt:i4>1179735</vt:i4>
      </vt:variant>
      <vt:variant>
        <vt:i4>42</vt:i4>
      </vt:variant>
      <vt:variant>
        <vt:i4>0</vt:i4>
      </vt:variant>
      <vt:variant>
        <vt:i4>5</vt:i4>
      </vt:variant>
      <vt:variant>
        <vt:lpwstr>http://zh.wikipedia.org/wiki/%E6%B8%85%E6%B4%81%E5%89%82</vt:lpwstr>
      </vt:variant>
      <vt:variant>
        <vt:lpwstr/>
      </vt:variant>
      <vt:variant>
        <vt:i4>3866735</vt:i4>
      </vt:variant>
      <vt:variant>
        <vt:i4>39</vt:i4>
      </vt:variant>
      <vt:variant>
        <vt:i4>0</vt:i4>
      </vt:variant>
      <vt:variant>
        <vt:i4>5</vt:i4>
      </vt:variant>
      <vt:variant>
        <vt:lpwstr>http://zh.wikipedia.org/w/index.php?title=%E6%B4%97%E6%B6%A4%E5%89%82&amp;action=edit&amp;redlink=1</vt:lpwstr>
      </vt:variant>
      <vt:variant>
        <vt:lpwstr/>
      </vt:variant>
      <vt:variant>
        <vt:i4>1769480</vt:i4>
      </vt:variant>
      <vt:variant>
        <vt:i4>36</vt:i4>
      </vt:variant>
      <vt:variant>
        <vt:i4>0</vt:i4>
      </vt:variant>
      <vt:variant>
        <vt:i4>5</vt:i4>
      </vt:variant>
      <vt:variant>
        <vt:lpwstr>http://zh.wikipedia.org/w/index.php?title=%E5%AE%B6%E7%94%A8%E4%BA%A7%E5%93%81&amp;action=edit&amp;redlink=1</vt:lpwstr>
      </vt:variant>
      <vt:variant>
        <vt:lpwstr/>
      </vt:variant>
      <vt:variant>
        <vt:i4>2031671</vt:i4>
      </vt:variant>
      <vt:variant>
        <vt:i4>32</vt:i4>
      </vt:variant>
      <vt:variant>
        <vt:i4>0</vt:i4>
      </vt:variant>
      <vt:variant>
        <vt:i4>5</vt:i4>
      </vt:variant>
      <vt:variant>
        <vt:lpwstr/>
      </vt:variant>
      <vt:variant>
        <vt:lpwstr>_Toc275960663</vt:lpwstr>
      </vt:variant>
      <vt:variant>
        <vt:i4>2031671</vt:i4>
      </vt:variant>
      <vt:variant>
        <vt:i4>29</vt:i4>
      </vt:variant>
      <vt:variant>
        <vt:i4>0</vt:i4>
      </vt:variant>
      <vt:variant>
        <vt:i4>5</vt:i4>
      </vt:variant>
      <vt:variant>
        <vt:lpwstr/>
      </vt:variant>
      <vt:variant>
        <vt:lpwstr>_Toc275960661</vt:lpwstr>
      </vt:variant>
      <vt:variant>
        <vt:i4>1835063</vt:i4>
      </vt:variant>
      <vt:variant>
        <vt:i4>26</vt:i4>
      </vt:variant>
      <vt:variant>
        <vt:i4>0</vt:i4>
      </vt:variant>
      <vt:variant>
        <vt:i4>5</vt:i4>
      </vt:variant>
      <vt:variant>
        <vt:lpwstr/>
      </vt:variant>
      <vt:variant>
        <vt:lpwstr>_Toc275960659</vt:lpwstr>
      </vt:variant>
      <vt:variant>
        <vt:i4>1835063</vt:i4>
      </vt:variant>
      <vt:variant>
        <vt:i4>23</vt:i4>
      </vt:variant>
      <vt:variant>
        <vt:i4>0</vt:i4>
      </vt:variant>
      <vt:variant>
        <vt:i4>5</vt:i4>
      </vt:variant>
      <vt:variant>
        <vt:lpwstr/>
      </vt:variant>
      <vt:variant>
        <vt:lpwstr>_Toc275960657</vt:lpwstr>
      </vt:variant>
      <vt:variant>
        <vt:i4>1835063</vt:i4>
      </vt:variant>
      <vt:variant>
        <vt:i4>20</vt:i4>
      </vt:variant>
      <vt:variant>
        <vt:i4>0</vt:i4>
      </vt:variant>
      <vt:variant>
        <vt:i4>5</vt:i4>
      </vt:variant>
      <vt:variant>
        <vt:lpwstr/>
      </vt:variant>
      <vt:variant>
        <vt:lpwstr>_Toc275960655</vt:lpwstr>
      </vt:variant>
      <vt:variant>
        <vt:i4>1835063</vt:i4>
      </vt:variant>
      <vt:variant>
        <vt:i4>17</vt:i4>
      </vt:variant>
      <vt:variant>
        <vt:i4>0</vt:i4>
      </vt:variant>
      <vt:variant>
        <vt:i4>5</vt:i4>
      </vt:variant>
      <vt:variant>
        <vt:lpwstr/>
      </vt:variant>
      <vt:variant>
        <vt:lpwstr>_Toc275960653</vt:lpwstr>
      </vt:variant>
      <vt:variant>
        <vt:i4>1835063</vt:i4>
      </vt:variant>
      <vt:variant>
        <vt:i4>14</vt:i4>
      </vt:variant>
      <vt:variant>
        <vt:i4>0</vt:i4>
      </vt:variant>
      <vt:variant>
        <vt:i4>5</vt:i4>
      </vt:variant>
      <vt:variant>
        <vt:lpwstr/>
      </vt:variant>
      <vt:variant>
        <vt:lpwstr>_Toc275960651</vt:lpwstr>
      </vt:variant>
      <vt:variant>
        <vt:i4>1900599</vt:i4>
      </vt:variant>
      <vt:variant>
        <vt:i4>11</vt:i4>
      </vt:variant>
      <vt:variant>
        <vt:i4>0</vt:i4>
      </vt:variant>
      <vt:variant>
        <vt:i4>5</vt:i4>
      </vt:variant>
      <vt:variant>
        <vt:lpwstr/>
      </vt:variant>
      <vt:variant>
        <vt:lpwstr>_Toc275960649</vt:lpwstr>
      </vt:variant>
      <vt:variant>
        <vt:i4>1900599</vt:i4>
      </vt:variant>
      <vt:variant>
        <vt:i4>8</vt:i4>
      </vt:variant>
      <vt:variant>
        <vt:i4>0</vt:i4>
      </vt:variant>
      <vt:variant>
        <vt:i4>5</vt:i4>
      </vt:variant>
      <vt:variant>
        <vt:lpwstr/>
      </vt:variant>
      <vt:variant>
        <vt:lpwstr>_Toc275960647</vt:lpwstr>
      </vt:variant>
      <vt:variant>
        <vt:i4>1900599</vt:i4>
      </vt:variant>
      <vt:variant>
        <vt:i4>2</vt:i4>
      </vt:variant>
      <vt:variant>
        <vt:i4>0</vt:i4>
      </vt:variant>
      <vt:variant>
        <vt:i4>5</vt:i4>
      </vt:variant>
      <vt:variant>
        <vt:lpwstr/>
      </vt:variant>
      <vt:variant>
        <vt:lpwstr>_Toc275960645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658</cp:revision>
  <cp:lastPrinted>2016-07-11T01:22:00Z</cp:lastPrinted>
  <dcterms:created xsi:type="dcterms:W3CDTF">2016-07-06T08:15:00Z</dcterms:created>
  <dcterms:modified xsi:type="dcterms:W3CDTF">2017-07-04T03:46:00Z</dcterms:modified>
</cp:coreProperties>
</file>