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EC9" w:rsidRPr="00D94809" w:rsidRDefault="00435EC9" w:rsidP="00435EC9">
      <w:pPr>
        <w:spacing w:line="360" w:lineRule="auto"/>
        <w:jc w:val="center"/>
        <w:rPr>
          <w:rFonts w:ascii="Times New Roman" w:eastAsia="標楷體" w:hAnsi="Times New Roman" w:cs="Times New Roman"/>
          <w:b/>
          <w:bCs/>
          <w:sz w:val="28"/>
        </w:rPr>
      </w:pPr>
      <w:bookmarkStart w:id="0" w:name="_Toc129593079"/>
      <w:bookmarkStart w:id="1" w:name="_Toc129631000"/>
      <w:bookmarkStart w:id="2" w:name="_Toc137897624"/>
      <w:bookmarkStart w:id="3" w:name="_Toc152467764"/>
    </w:p>
    <w:p w:rsidR="00435EC9" w:rsidRPr="00D94809" w:rsidRDefault="00435EC9" w:rsidP="00435EC9">
      <w:pPr>
        <w:spacing w:line="360" w:lineRule="auto"/>
        <w:jc w:val="center"/>
        <w:rPr>
          <w:rFonts w:ascii="Times New Roman" w:hAnsi="Times New Roman" w:cs="Times New Roman"/>
          <w:b/>
          <w:bCs/>
          <w:sz w:val="28"/>
        </w:rPr>
      </w:pPr>
    </w:p>
    <w:p w:rsidR="00435EC9" w:rsidRPr="00D94809" w:rsidRDefault="00435EC9" w:rsidP="00435EC9">
      <w:pPr>
        <w:spacing w:line="360" w:lineRule="auto"/>
        <w:jc w:val="center"/>
        <w:rPr>
          <w:rFonts w:ascii="Times New Roman" w:eastAsia="標楷體" w:hAnsi="Times New Roman" w:cs="Times New Roman"/>
          <w:b/>
          <w:bCs/>
          <w:sz w:val="52"/>
          <w:szCs w:val="52"/>
        </w:rPr>
      </w:pPr>
    </w:p>
    <w:p w:rsidR="00435EC9" w:rsidRPr="00D94809" w:rsidRDefault="00435EC9" w:rsidP="00435EC9">
      <w:pPr>
        <w:spacing w:line="360" w:lineRule="auto"/>
        <w:jc w:val="center"/>
        <w:rPr>
          <w:rFonts w:ascii="Times New Roman" w:eastAsia="標楷體" w:hAnsi="Times New Roman" w:cs="Times New Roman"/>
          <w:b/>
          <w:bCs/>
          <w:sz w:val="52"/>
          <w:szCs w:val="52"/>
        </w:rPr>
      </w:pPr>
    </w:p>
    <w:p w:rsidR="00435EC9" w:rsidRPr="00D94809" w:rsidRDefault="00C2121E" w:rsidP="00435EC9">
      <w:pPr>
        <w:spacing w:line="360" w:lineRule="auto"/>
        <w:jc w:val="center"/>
        <w:rPr>
          <w:rFonts w:ascii="Times New Roman" w:eastAsia="標楷體" w:hAnsi="Times New Roman" w:cs="Times New Roman"/>
          <w:b/>
          <w:bCs/>
          <w:sz w:val="52"/>
          <w:szCs w:val="52"/>
        </w:rPr>
      </w:pPr>
      <w:r>
        <w:rPr>
          <w:rFonts w:ascii="Times New Roman" w:eastAsia="標楷體" w:hAnsi="Times New Roman" w:cs="Times New Roman"/>
          <w:noProof/>
        </w:rPr>
        <mc:AlternateContent>
          <mc:Choice Requires="wps">
            <w:drawing>
              <wp:anchor distT="0" distB="0" distL="114300" distR="114300" simplePos="0" relativeHeight="251660288" behindDoc="0" locked="0" layoutInCell="1" allowOverlap="1" wp14:anchorId="562FE3C3" wp14:editId="06419EF6">
                <wp:simplePos x="0" y="0"/>
                <wp:positionH relativeFrom="column">
                  <wp:posOffset>-180975</wp:posOffset>
                </wp:positionH>
                <wp:positionV relativeFrom="paragraph">
                  <wp:posOffset>617220</wp:posOffset>
                </wp:positionV>
                <wp:extent cx="5354955" cy="1600200"/>
                <wp:effectExtent l="0" t="0" r="0" b="1905"/>
                <wp:wrapSquare wrapText="bothSides"/>
                <wp:docPr id="5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3D28E5" w:rsidRDefault="00846007" w:rsidP="00435EC9">
                            <w:pPr>
                              <w:spacing w:line="360" w:lineRule="auto"/>
                              <w:jc w:val="center"/>
                              <w:rPr>
                                <w:rFonts w:eastAsia="標楷體"/>
                                <w:b/>
                                <w:bCs/>
                                <w:sz w:val="40"/>
                                <w:szCs w:val="40"/>
                              </w:rPr>
                            </w:pPr>
                            <w:r>
                              <w:rPr>
                                <w:rFonts w:eastAsia="標楷體" w:hint="eastAsia"/>
                                <w:b/>
                                <w:bCs/>
                                <w:sz w:val="40"/>
                                <w:szCs w:val="40"/>
                              </w:rPr>
                              <w:t>智晶光電股份有限公司</w:t>
                            </w:r>
                          </w:p>
                          <w:p w:rsidR="00846007" w:rsidRPr="003D28E5" w:rsidRDefault="00846007" w:rsidP="00435EC9">
                            <w:pPr>
                              <w:spacing w:line="360" w:lineRule="auto"/>
                              <w:jc w:val="center"/>
                              <w:rPr>
                                <w:rFonts w:eastAsia="標楷體"/>
                                <w:b/>
                                <w:bCs/>
                                <w:sz w:val="40"/>
                                <w:szCs w:val="40"/>
                              </w:rPr>
                            </w:pPr>
                            <w:proofErr w:type="gramStart"/>
                            <w:r w:rsidRPr="00D94809">
                              <w:rPr>
                                <w:rFonts w:ascii="Times New Roman" w:eastAsia="標楷體" w:hAnsi="Times New Roman" w:cs="Times New Roman"/>
                                <w:b/>
                                <w:bCs/>
                                <w:sz w:val="40"/>
                                <w:szCs w:val="40"/>
                              </w:rPr>
                              <w:t>10</w:t>
                            </w:r>
                            <w:r>
                              <w:rPr>
                                <w:rFonts w:ascii="Times New Roman" w:eastAsia="標楷體" w:hAnsi="Times New Roman" w:cs="Times New Roman" w:hint="eastAsia"/>
                                <w:b/>
                                <w:bCs/>
                                <w:sz w:val="40"/>
                                <w:szCs w:val="40"/>
                              </w:rPr>
                              <w:t>5</w:t>
                            </w:r>
                            <w:proofErr w:type="gramEnd"/>
                            <w:r w:rsidRPr="003D28E5">
                              <w:rPr>
                                <w:rFonts w:eastAsia="標楷體"/>
                                <w:b/>
                                <w:bCs/>
                                <w:sz w:val="40"/>
                                <w:szCs w:val="40"/>
                              </w:rPr>
                              <w:t>年度移轉訂價報告</w:t>
                            </w:r>
                          </w:p>
                          <w:p w:rsidR="00846007" w:rsidRPr="00D94809" w:rsidRDefault="00846007" w:rsidP="001D6FBE">
                            <w:pPr>
                              <w:spacing w:beforeLines="100" w:before="240"/>
                              <w:jc w:val="center"/>
                              <w:rPr>
                                <w:rFonts w:ascii="Times New Roman" w:eastAsia="標楷體" w:hAnsi="Times New Roman" w:cs="Times New Roman"/>
                              </w:rPr>
                            </w:pPr>
                            <w:r w:rsidRPr="003D28E5">
                              <w:rPr>
                                <w:rFonts w:eastAsia="標楷體" w:hint="eastAsia"/>
                              </w:rPr>
                              <w:t>報告涵蓋期間：民</w:t>
                            </w:r>
                            <w:r w:rsidRPr="00D94809">
                              <w:rPr>
                                <w:rFonts w:ascii="Times New Roman" w:eastAsia="標楷體" w:cs="Times New Roman"/>
                              </w:rPr>
                              <w:t>國</w:t>
                            </w:r>
                            <w:r w:rsidRPr="00D94809">
                              <w:rPr>
                                <w:rFonts w:ascii="Times New Roman" w:eastAsia="標楷體" w:hAnsi="Times New Roman" w:cs="Times New Roman"/>
                              </w:rPr>
                              <w:t>10</w:t>
                            </w:r>
                            <w:r>
                              <w:rPr>
                                <w:rFonts w:ascii="Times New Roman" w:eastAsia="標楷體" w:hAnsi="Times New Roman" w:cs="Times New Roman" w:hint="eastAsia"/>
                              </w:rPr>
                              <w:t>5</w:t>
                            </w:r>
                            <w:r w:rsidRPr="00D94809">
                              <w:rPr>
                                <w:rFonts w:ascii="Times New Roman" w:eastAsia="標楷體" w:cs="Times New Roman"/>
                              </w:rPr>
                              <w:t>年</w:t>
                            </w:r>
                            <w:r w:rsidRPr="00D94809">
                              <w:rPr>
                                <w:rFonts w:ascii="Times New Roman" w:eastAsia="標楷體" w:hAnsi="Times New Roman" w:cs="Times New Roman"/>
                              </w:rPr>
                              <w:t>1</w:t>
                            </w:r>
                            <w:r w:rsidRPr="00D94809">
                              <w:rPr>
                                <w:rFonts w:ascii="Times New Roman" w:eastAsia="標楷體" w:cs="Times New Roman"/>
                              </w:rPr>
                              <w:t>月</w:t>
                            </w:r>
                            <w:r w:rsidRPr="00D94809">
                              <w:rPr>
                                <w:rFonts w:ascii="Times New Roman" w:eastAsia="標楷體" w:hAnsi="Times New Roman" w:cs="Times New Roman"/>
                              </w:rPr>
                              <w:t>1</w:t>
                            </w:r>
                            <w:r w:rsidRPr="00D94809">
                              <w:rPr>
                                <w:rFonts w:ascii="Times New Roman" w:eastAsia="標楷體" w:cs="Times New Roman"/>
                              </w:rPr>
                              <w:t>日至</w:t>
                            </w:r>
                            <w:r w:rsidRPr="00D94809">
                              <w:rPr>
                                <w:rFonts w:ascii="Times New Roman" w:eastAsia="標楷體" w:hAnsi="Times New Roman" w:cs="Times New Roman"/>
                              </w:rPr>
                              <w:t>10</w:t>
                            </w:r>
                            <w:r>
                              <w:rPr>
                                <w:rFonts w:ascii="Times New Roman" w:eastAsia="標楷體" w:hAnsi="Times New Roman" w:cs="Times New Roman" w:hint="eastAsia"/>
                              </w:rPr>
                              <w:t>5</w:t>
                            </w:r>
                            <w:r w:rsidRPr="00D94809">
                              <w:rPr>
                                <w:rFonts w:ascii="Times New Roman" w:eastAsia="標楷體" w:cs="Times New Roman"/>
                              </w:rPr>
                              <w:t>年</w:t>
                            </w:r>
                            <w:r w:rsidRPr="00D94809">
                              <w:rPr>
                                <w:rFonts w:ascii="Times New Roman" w:eastAsia="標楷體" w:hAnsi="Times New Roman" w:cs="Times New Roman"/>
                              </w:rPr>
                              <w:t>12</w:t>
                            </w:r>
                            <w:r w:rsidRPr="00D94809">
                              <w:rPr>
                                <w:rFonts w:ascii="Times New Roman" w:eastAsia="標楷體" w:cs="Times New Roman"/>
                              </w:rPr>
                              <w:t>月</w:t>
                            </w:r>
                            <w:r w:rsidRPr="00D94809">
                              <w:rPr>
                                <w:rFonts w:ascii="Times New Roman" w:eastAsia="標楷體" w:hAnsi="Times New Roman" w:cs="Times New Roman"/>
                              </w:rPr>
                              <w:t>31</w:t>
                            </w:r>
                            <w:r w:rsidRPr="00D94809">
                              <w:rPr>
                                <w:rFonts w:ascii="Times New Roman" w:eastAsia="標楷體" w:cs="Times New Roman"/>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left:0;text-align:left;margin-left:-14.25pt;margin-top:48.6pt;width:421.6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WXuQIAAL0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" filled="f" stroked="f">
                <v:textbox>
                  <w:txbxContent>
                    <w:p w:rsidR="00846007" w:rsidRPr="003D28E5" w:rsidRDefault="00846007" w:rsidP="00435EC9">
                      <w:pPr>
                        <w:spacing w:line="360" w:lineRule="auto"/>
                        <w:jc w:val="center"/>
                        <w:rPr>
                          <w:rFonts w:eastAsia="標楷體"/>
                          <w:b/>
                          <w:bCs/>
                          <w:sz w:val="40"/>
                          <w:szCs w:val="40"/>
                        </w:rPr>
                      </w:pPr>
                      <w:r>
                        <w:rPr>
                          <w:rFonts w:eastAsia="標楷體" w:hint="eastAsia"/>
                          <w:b/>
                          <w:bCs/>
                          <w:sz w:val="40"/>
                          <w:szCs w:val="40"/>
                        </w:rPr>
                        <w:t>智晶光電股份有限公司</w:t>
                      </w:r>
                    </w:p>
                    <w:p w:rsidR="00846007" w:rsidRPr="003D28E5" w:rsidRDefault="00846007" w:rsidP="00435EC9">
                      <w:pPr>
                        <w:spacing w:line="360" w:lineRule="auto"/>
                        <w:jc w:val="center"/>
                        <w:rPr>
                          <w:rFonts w:eastAsia="標楷體"/>
                          <w:b/>
                          <w:bCs/>
                          <w:sz w:val="40"/>
                          <w:szCs w:val="40"/>
                        </w:rPr>
                      </w:pPr>
                      <w:proofErr w:type="gramStart"/>
                      <w:r w:rsidRPr="00D94809">
                        <w:rPr>
                          <w:rFonts w:ascii="Times New Roman" w:eastAsia="標楷體" w:hAnsi="Times New Roman" w:cs="Times New Roman"/>
                          <w:b/>
                          <w:bCs/>
                          <w:sz w:val="40"/>
                          <w:szCs w:val="40"/>
                        </w:rPr>
                        <w:t>10</w:t>
                      </w:r>
                      <w:r>
                        <w:rPr>
                          <w:rFonts w:ascii="Times New Roman" w:eastAsia="標楷體" w:hAnsi="Times New Roman" w:cs="Times New Roman" w:hint="eastAsia"/>
                          <w:b/>
                          <w:bCs/>
                          <w:sz w:val="40"/>
                          <w:szCs w:val="40"/>
                        </w:rPr>
                        <w:t>5</w:t>
                      </w:r>
                      <w:proofErr w:type="gramEnd"/>
                      <w:r w:rsidRPr="003D28E5">
                        <w:rPr>
                          <w:rFonts w:eastAsia="標楷體"/>
                          <w:b/>
                          <w:bCs/>
                          <w:sz w:val="40"/>
                          <w:szCs w:val="40"/>
                        </w:rPr>
                        <w:t>年度移轉訂價報告</w:t>
                      </w:r>
                    </w:p>
                    <w:p w:rsidR="00846007" w:rsidRPr="00D94809" w:rsidRDefault="00846007" w:rsidP="001D6FBE">
                      <w:pPr>
                        <w:spacing w:beforeLines="100" w:before="240"/>
                        <w:jc w:val="center"/>
                        <w:rPr>
                          <w:rFonts w:ascii="Times New Roman" w:eastAsia="標楷體" w:hAnsi="Times New Roman" w:cs="Times New Roman"/>
                        </w:rPr>
                      </w:pPr>
                      <w:r w:rsidRPr="003D28E5">
                        <w:rPr>
                          <w:rFonts w:eastAsia="標楷體" w:hint="eastAsia"/>
                        </w:rPr>
                        <w:t>報告涵蓋期間：民</w:t>
                      </w:r>
                      <w:r w:rsidRPr="00D94809">
                        <w:rPr>
                          <w:rFonts w:ascii="Times New Roman" w:eastAsia="標楷體" w:cs="Times New Roman"/>
                        </w:rPr>
                        <w:t>國</w:t>
                      </w:r>
                      <w:r w:rsidRPr="00D94809">
                        <w:rPr>
                          <w:rFonts w:ascii="Times New Roman" w:eastAsia="標楷體" w:hAnsi="Times New Roman" w:cs="Times New Roman"/>
                        </w:rPr>
                        <w:t>10</w:t>
                      </w:r>
                      <w:r>
                        <w:rPr>
                          <w:rFonts w:ascii="Times New Roman" w:eastAsia="標楷體" w:hAnsi="Times New Roman" w:cs="Times New Roman" w:hint="eastAsia"/>
                        </w:rPr>
                        <w:t>5</w:t>
                      </w:r>
                      <w:r w:rsidRPr="00D94809">
                        <w:rPr>
                          <w:rFonts w:ascii="Times New Roman" w:eastAsia="標楷體" w:cs="Times New Roman"/>
                        </w:rPr>
                        <w:t>年</w:t>
                      </w:r>
                      <w:r w:rsidRPr="00D94809">
                        <w:rPr>
                          <w:rFonts w:ascii="Times New Roman" w:eastAsia="標楷體" w:hAnsi="Times New Roman" w:cs="Times New Roman"/>
                        </w:rPr>
                        <w:t>1</w:t>
                      </w:r>
                      <w:r w:rsidRPr="00D94809">
                        <w:rPr>
                          <w:rFonts w:ascii="Times New Roman" w:eastAsia="標楷體" w:cs="Times New Roman"/>
                        </w:rPr>
                        <w:t>月</w:t>
                      </w:r>
                      <w:r w:rsidRPr="00D94809">
                        <w:rPr>
                          <w:rFonts w:ascii="Times New Roman" w:eastAsia="標楷體" w:hAnsi="Times New Roman" w:cs="Times New Roman"/>
                        </w:rPr>
                        <w:t>1</w:t>
                      </w:r>
                      <w:r w:rsidRPr="00D94809">
                        <w:rPr>
                          <w:rFonts w:ascii="Times New Roman" w:eastAsia="標楷體" w:cs="Times New Roman"/>
                        </w:rPr>
                        <w:t>日至</w:t>
                      </w:r>
                      <w:r w:rsidRPr="00D94809">
                        <w:rPr>
                          <w:rFonts w:ascii="Times New Roman" w:eastAsia="標楷體" w:hAnsi="Times New Roman" w:cs="Times New Roman"/>
                        </w:rPr>
                        <w:t>10</w:t>
                      </w:r>
                      <w:r>
                        <w:rPr>
                          <w:rFonts w:ascii="Times New Roman" w:eastAsia="標楷體" w:hAnsi="Times New Roman" w:cs="Times New Roman" w:hint="eastAsia"/>
                        </w:rPr>
                        <w:t>5</w:t>
                      </w:r>
                      <w:r w:rsidRPr="00D94809">
                        <w:rPr>
                          <w:rFonts w:ascii="Times New Roman" w:eastAsia="標楷體" w:cs="Times New Roman"/>
                        </w:rPr>
                        <w:t>年</w:t>
                      </w:r>
                      <w:r w:rsidRPr="00D94809">
                        <w:rPr>
                          <w:rFonts w:ascii="Times New Roman" w:eastAsia="標楷體" w:hAnsi="Times New Roman" w:cs="Times New Roman"/>
                        </w:rPr>
                        <w:t>12</w:t>
                      </w:r>
                      <w:r w:rsidRPr="00D94809">
                        <w:rPr>
                          <w:rFonts w:ascii="Times New Roman" w:eastAsia="標楷體" w:cs="Times New Roman"/>
                        </w:rPr>
                        <w:t>月</w:t>
                      </w:r>
                      <w:r w:rsidRPr="00D94809">
                        <w:rPr>
                          <w:rFonts w:ascii="Times New Roman" w:eastAsia="標楷體" w:hAnsi="Times New Roman" w:cs="Times New Roman"/>
                        </w:rPr>
                        <w:t>31</w:t>
                      </w:r>
                      <w:r w:rsidRPr="00D94809">
                        <w:rPr>
                          <w:rFonts w:ascii="Times New Roman" w:eastAsia="標楷體" w:cs="Times New Roman"/>
                        </w:rPr>
                        <w:t>日</w:t>
                      </w:r>
                    </w:p>
                  </w:txbxContent>
                </v:textbox>
                <w10:wrap type="square"/>
              </v:shape>
            </w:pict>
          </mc:Fallback>
        </mc:AlternateContent>
      </w:r>
    </w:p>
    <w:p w:rsidR="00435EC9" w:rsidRPr="00D94809" w:rsidRDefault="00435EC9" w:rsidP="00435EC9">
      <w:pPr>
        <w:spacing w:line="360" w:lineRule="auto"/>
        <w:jc w:val="center"/>
        <w:rPr>
          <w:rFonts w:ascii="Times New Roman" w:eastAsia="標楷體" w:hAnsi="Times New Roman" w:cs="Times New Roman"/>
          <w:b/>
          <w:bCs/>
          <w:sz w:val="52"/>
          <w:szCs w:val="52"/>
        </w:rPr>
      </w:pPr>
    </w:p>
    <w:p w:rsidR="00435EC9" w:rsidRPr="00D94809" w:rsidRDefault="00435EC9" w:rsidP="00435EC9">
      <w:pPr>
        <w:spacing w:line="360" w:lineRule="auto"/>
        <w:jc w:val="center"/>
        <w:rPr>
          <w:rFonts w:ascii="Times New Roman" w:eastAsia="標楷體" w:hAnsi="Times New Roman" w:cs="Times New Roman"/>
          <w:b/>
          <w:bCs/>
          <w:sz w:val="52"/>
          <w:szCs w:val="52"/>
        </w:rPr>
      </w:pPr>
    </w:p>
    <w:p w:rsidR="00435EC9" w:rsidRPr="00D94809" w:rsidRDefault="00435EC9" w:rsidP="00435EC9">
      <w:pPr>
        <w:spacing w:line="360" w:lineRule="auto"/>
        <w:jc w:val="center"/>
        <w:rPr>
          <w:rFonts w:ascii="Times New Roman" w:eastAsia="標楷體" w:hAnsi="Times New Roman" w:cs="Times New Roman"/>
          <w:b/>
          <w:bCs/>
          <w:sz w:val="52"/>
          <w:szCs w:val="52"/>
        </w:rPr>
      </w:pPr>
    </w:p>
    <w:p w:rsidR="00435EC9" w:rsidRPr="00D94809" w:rsidRDefault="00C2121E" w:rsidP="00435EC9">
      <w:pPr>
        <w:spacing w:line="360" w:lineRule="auto"/>
        <w:jc w:val="center"/>
        <w:rPr>
          <w:rFonts w:ascii="Times New Roman" w:eastAsia="標楷體" w:hAnsi="Times New Roman" w:cs="Times New Roman"/>
          <w:b/>
          <w:bCs/>
          <w:sz w:val="32"/>
          <w:szCs w:val="32"/>
        </w:rPr>
        <w:sectPr w:rsidR="00435EC9" w:rsidRPr="00D94809" w:rsidSect="00435EC9">
          <w:headerReference w:type="even" r:id="rId9"/>
          <w:headerReference w:type="default" r:id="rId10"/>
          <w:footerReference w:type="even" r:id="rId11"/>
          <w:footerReference w:type="default" r:id="rId12"/>
          <w:headerReference w:type="first" r:id="rId13"/>
          <w:footerReference w:type="first" r:id="rId14"/>
          <w:pgSz w:w="11906" w:h="16838" w:code="9"/>
          <w:pgMar w:top="2160" w:right="1440" w:bottom="1814" w:left="1440" w:header="851" w:footer="442" w:gutter="567"/>
          <w:pgNumType w:start="1"/>
          <w:cols w:space="425"/>
          <w:docGrid w:linePitch="360"/>
        </w:sectPr>
      </w:pPr>
      <w:r>
        <w:rPr>
          <w:rFonts w:ascii="Times New Roman" w:eastAsia="標楷體" w:hAnsi="Times New Roman" w:cs="Times New Roman"/>
          <w:b/>
          <w:bCs/>
          <w:noProof/>
          <w:sz w:val="52"/>
          <w:szCs w:val="52"/>
        </w:rPr>
        <mc:AlternateContent>
          <mc:Choice Requires="wps">
            <w:drawing>
              <wp:anchor distT="0" distB="0" distL="114300" distR="114300" simplePos="0" relativeHeight="251671552" behindDoc="0" locked="0" layoutInCell="1" allowOverlap="1" wp14:anchorId="1E7C0528" wp14:editId="16DE9571">
                <wp:simplePos x="0" y="0"/>
                <wp:positionH relativeFrom="column">
                  <wp:posOffset>935355</wp:posOffset>
                </wp:positionH>
                <wp:positionV relativeFrom="paragraph">
                  <wp:posOffset>1341120</wp:posOffset>
                </wp:positionV>
                <wp:extent cx="3228975" cy="869315"/>
                <wp:effectExtent l="1905" t="0" r="0" b="0"/>
                <wp:wrapNone/>
                <wp:docPr id="4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F405FC" w:rsidRDefault="00846007" w:rsidP="00435EC9">
                            <w:pPr>
                              <w:jc w:val="center"/>
                              <w:rPr>
                                <w:rFonts w:eastAsia="標楷體"/>
                                <w:b/>
                                <w:sz w:val="28"/>
                              </w:rPr>
                            </w:pPr>
                            <w:r w:rsidRPr="00F405FC">
                              <w:rPr>
                                <w:rFonts w:eastAsia="標楷體" w:hint="eastAsia"/>
                                <w:b/>
                                <w:sz w:val="28"/>
                              </w:rPr>
                              <w:t>報告出具人：羅裕傑　會計師</w:t>
                            </w:r>
                          </w:p>
                          <w:p w:rsidR="00846007" w:rsidRPr="00F405FC" w:rsidRDefault="00846007" w:rsidP="00435EC9">
                            <w:pPr>
                              <w:jc w:val="center"/>
                              <w:rPr>
                                <w:rFonts w:eastAsia="標楷體"/>
                                <w:b/>
                                <w:sz w:val="28"/>
                              </w:rPr>
                            </w:pPr>
                          </w:p>
                          <w:p w:rsidR="00846007" w:rsidRPr="00CA0CC8" w:rsidRDefault="00846007" w:rsidP="00435EC9">
                            <w:pPr>
                              <w:jc w:val="center"/>
                              <w:rPr>
                                <w:rFonts w:eastAsia="標楷體"/>
                                <w:b/>
                                <w:sz w:val="28"/>
                              </w:rPr>
                            </w:pPr>
                            <w:r w:rsidRPr="00F405FC">
                              <w:rPr>
                                <w:rFonts w:eastAsia="標楷體" w:hint="eastAsia"/>
                                <w:b/>
                                <w:sz w:val="28"/>
                              </w:rPr>
                              <w:t>報告製作日期：民</w:t>
                            </w:r>
                            <w:r w:rsidRPr="00CA0CC8">
                              <w:rPr>
                                <w:rFonts w:eastAsia="標楷體" w:hint="eastAsia"/>
                                <w:b/>
                                <w:sz w:val="28"/>
                              </w:rPr>
                              <w:t>國</w:t>
                            </w:r>
                            <w:r w:rsidRPr="00D94809">
                              <w:rPr>
                                <w:rFonts w:ascii="Times New Roman" w:eastAsia="標楷體" w:hAnsi="Times New Roman" w:cs="Times New Roman"/>
                                <w:b/>
                                <w:sz w:val="28"/>
                              </w:rPr>
                              <w:t>10</w:t>
                            </w:r>
                            <w:r>
                              <w:rPr>
                                <w:rFonts w:ascii="Times New Roman" w:eastAsia="標楷體" w:hAnsi="Times New Roman" w:cs="Times New Roman" w:hint="eastAsia"/>
                                <w:b/>
                                <w:sz w:val="28"/>
                              </w:rPr>
                              <w:t>6</w:t>
                            </w:r>
                            <w:r w:rsidRPr="00D94809">
                              <w:rPr>
                                <w:rFonts w:ascii="Times New Roman" w:eastAsia="標楷體" w:cs="Times New Roman"/>
                                <w:b/>
                                <w:sz w:val="28"/>
                              </w:rPr>
                              <w:t>年</w:t>
                            </w:r>
                            <w:r>
                              <w:rPr>
                                <w:rFonts w:ascii="Times New Roman" w:eastAsia="標楷體" w:hAnsi="Times New Roman" w:cs="Times New Roman" w:hint="eastAsia"/>
                                <w:b/>
                                <w:sz w:val="28"/>
                              </w:rPr>
                              <w:t xml:space="preserve"> 4</w:t>
                            </w:r>
                            <w:r w:rsidRPr="00D94809">
                              <w:rPr>
                                <w:rFonts w:ascii="Times New Roman" w:eastAsia="標楷體" w:cs="Times New Roman"/>
                                <w:b/>
                                <w:sz w:val="28"/>
                              </w:rPr>
                              <w:t>月</w:t>
                            </w:r>
                            <w:r>
                              <w:rPr>
                                <w:rFonts w:ascii="Times New Roman" w:eastAsia="標楷體" w:hAnsi="Times New Roman" w:cs="Times New Roman" w:hint="eastAsia"/>
                                <w:b/>
                                <w:sz w:val="28"/>
                              </w:rPr>
                              <w:t xml:space="preserve"> </w:t>
                            </w:r>
                            <w:r w:rsidR="004E12E7">
                              <w:rPr>
                                <w:rFonts w:ascii="Times New Roman" w:eastAsia="標楷體" w:hAnsi="Times New Roman" w:cs="Times New Roman" w:hint="eastAsia"/>
                                <w:b/>
                                <w:sz w:val="28"/>
                              </w:rPr>
                              <w:t>7</w:t>
                            </w:r>
                            <w:r w:rsidRPr="00CA0CC8">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73.65pt;margin-top:105.6pt;width:254.25pt;height:6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DA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" filled="f" stroked="f">
                <v:textbox>
                  <w:txbxContent>
                    <w:p w:rsidR="00846007" w:rsidRPr="00F405FC" w:rsidRDefault="00846007" w:rsidP="00435EC9">
                      <w:pPr>
                        <w:jc w:val="center"/>
                        <w:rPr>
                          <w:rFonts w:eastAsia="標楷體"/>
                          <w:b/>
                          <w:sz w:val="28"/>
                        </w:rPr>
                      </w:pPr>
                      <w:r w:rsidRPr="00F405FC">
                        <w:rPr>
                          <w:rFonts w:eastAsia="標楷體" w:hint="eastAsia"/>
                          <w:b/>
                          <w:sz w:val="28"/>
                        </w:rPr>
                        <w:t>報告出具人：羅裕傑　會計師</w:t>
                      </w:r>
                    </w:p>
                    <w:p w:rsidR="00846007" w:rsidRPr="00F405FC" w:rsidRDefault="00846007" w:rsidP="00435EC9">
                      <w:pPr>
                        <w:jc w:val="center"/>
                        <w:rPr>
                          <w:rFonts w:eastAsia="標楷體"/>
                          <w:b/>
                          <w:sz w:val="28"/>
                        </w:rPr>
                      </w:pPr>
                    </w:p>
                    <w:p w:rsidR="00846007" w:rsidRPr="00CA0CC8" w:rsidRDefault="00846007" w:rsidP="00435EC9">
                      <w:pPr>
                        <w:jc w:val="center"/>
                        <w:rPr>
                          <w:rFonts w:eastAsia="標楷體"/>
                          <w:b/>
                          <w:sz w:val="28"/>
                        </w:rPr>
                      </w:pPr>
                      <w:r w:rsidRPr="00F405FC">
                        <w:rPr>
                          <w:rFonts w:eastAsia="標楷體" w:hint="eastAsia"/>
                          <w:b/>
                          <w:sz w:val="28"/>
                        </w:rPr>
                        <w:t>報告製作日期：民</w:t>
                      </w:r>
                      <w:r w:rsidRPr="00CA0CC8">
                        <w:rPr>
                          <w:rFonts w:eastAsia="標楷體" w:hint="eastAsia"/>
                          <w:b/>
                          <w:sz w:val="28"/>
                        </w:rPr>
                        <w:t>國</w:t>
                      </w:r>
                      <w:r w:rsidRPr="00D94809">
                        <w:rPr>
                          <w:rFonts w:ascii="Times New Roman" w:eastAsia="標楷體" w:hAnsi="Times New Roman" w:cs="Times New Roman"/>
                          <w:b/>
                          <w:sz w:val="28"/>
                        </w:rPr>
                        <w:t>10</w:t>
                      </w:r>
                      <w:r>
                        <w:rPr>
                          <w:rFonts w:ascii="Times New Roman" w:eastAsia="標楷體" w:hAnsi="Times New Roman" w:cs="Times New Roman" w:hint="eastAsia"/>
                          <w:b/>
                          <w:sz w:val="28"/>
                        </w:rPr>
                        <w:t>6</w:t>
                      </w:r>
                      <w:r w:rsidRPr="00D94809">
                        <w:rPr>
                          <w:rFonts w:ascii="Times New Roman" w:eastAsia="標楷體" w:cs="Times New Roman"/>
                          <w:b/>
                          <w:sz w:val="28"/>
                        </w:rPr>
                        <w:t>年</w:t>
                      </w:r>
                      <w:r>
                        <w:rPr>
                          <w:rFonts w:ascii="Times New Roman" w:eastAsia="標楷體" w:hAnsi="Times New Roman" w:cs="Times New Roman" w:hint="eastAsia"/>
                          <w:b/>
                          <w:sz w:val="28"/>
                        </w:rPr>
                        <w:t xml:space="preserve"> 4</w:t>
                      </w:r>
                      <w:r w:rsidRPr="00D94809">
                        <w:rPr>
                          <w:rFonts w:ascii="Times New Roman" w:eastAsia="標楷體" w:cs="Times New Roman"/>
                          <w:b/>
                          <w:sz w:val="28"/>
                        </w:rPr>
                        <w:t>月</w:t>
                      </w:r>
                      <w:r>
                        <w:rPr>
                          <w:rFonts w:ascii="Times New Roman" w:eastAsia="標楷體" w:hAnsi="Times New Roman" w:cs="Times New Roman" w:hint="eastAsia"/>
                          <w:b/>
                          <w:sz w:val="28"/>
                        </w:rPr>
                        <w:t xml:space="preserve"> </w:t>
                      </w:r>
                      <w:r w:rsidR="004E12E7">
                        <w:rPr>
                          <w:rFonts w:ascii="Times New Roman" w:eastAsia="標楷體" w:hAnsi="Times New Roman" w:cs="Times New Roman" w:hint="eastAsia"/>
                          <w:b/>
                          <w:sz w:val="28"/>
                        </w:rPr>
                        <w:t>7</w:t>
                      </w:r>
                      <w:r w:rsidRPr="00CA0CC8">
                        <w:rPr>
                          <w:rFonts w:eastAsia="標楷體" w:hint="eastAsia"/>
                          <w:b/>
                          <w:sz w:val="28"/>
                        </w:rPr>
                        <w:t>日</w:t>
                      </w:r>
                    </w:p>
                  </w:txbxContent>
                </v:textbox>
              </v:shape>
            </w:pict>
          </mc:Fallback>
        </mc:AlternateContent>
      </w:r>
      <w:r w:rsidR="00435EC9" w:rsidRPr="00D94809">
        <w:rPr>
          <w:rFonts w:ascii="Times New Roman" w:eastAsia="標楷體" w:hAnsi="Times New Roman" w:cs="Times New Roman"/>
          <w:b/>
          <w:bCs/>
          <w:sz w:val="32"/>
          <w:szCs w:val="32"/>
        </w:rPr>
        <w:br w:type="page"/>
      </w:r>
    </w:p>
    <w:p w:rsidR="00435EC9" w:rsidRPr="00D94809" w:rsidRDefault="00435EC9" w:rsidP="001D6FBE">
      <w:pPr>
        <w:spacing w:beforeLines="50" w:before="120" w:afterLines="100" w:after="240" w:line="360" w:lineRule="auto"/>
        <w:jc w:val="center"/>
        <w:rPr>
          <w:rFonts w:ascii="Times New Roman" w:eastAsia="標楷體" w:hAnsi="Times New Roman" w:cs="Times New Roman"/>
          <w:b/>
          <w:bCs/>
          <w:sz w:val="52"/>
          <w:szCs w:val="48"/>
        </w:rPr>
      </w:pPr>
      <w:r w:rsidRPr="00D94809">
        <w:rPr>
          <w:rFonts w:ascii="Times New Roman" w:eastAsia="標楷體" w:hAnsi="Times New Roman" w:cs="Times New Roman"/>
          <w:b/>
          <w:sz w:val="52"/>
          <w:szCs w:val="48"/>
        </w:rPr>
        <w:lastRenderedPageBreak/>
        <w:t>本報告之涵蓋範圍及使用方式</w:t>
      </w:r>
    </w:p>
    <w:p w:rsidR="00435EC9" w:rsidRPr="00D94809" w:rsidRDefault="00435EC9" w:rsidP="001D6FBE">
      <w:pPr>
        <w:spacing w:beforeLines="50" w:before="120" w:afterLines="50" w:after="120" w:line="360" w:lineRule="auto"/>
        <w:ind w:firstLineChars="200" w:firstLine="520"/>
        <w:jc w:val="both"/>
        <w:rPr>
          <w:rFonts w:ascii="Times New Roman" w:eastAsia="標楷體" w:hAnsi="Times New Roman" w:cs="Times New Roman"/>
          <w:i/>
          <w:sz w:val="26"/>
          <w:szCs w:val="26"/>
        </w:rPr>
      </w:pPr>
      <w:r w:rsidRPr="00D94809">
        <w:rPr>
          <w:rFonts w:ascii="Times New Roman" w:eastAsia="標楷體" w:hAnsi="Times New Roman" w:cs="Times New Roman"/>
          <w:sz w:val="26"/>
          <w:szCs w:val="26"/>
        </w:rPr>
        <w:t>正大聯合會計師事務所（以下簡稱『本所』）</w:t>
      </w:r>
      <w:proofErr w:type="gramStart"/>
      <w:r w:rsidRPr="00D94809">
        <w:rPr>
          <w:rFonts w:ascii="Times New Roman" w:eastAsia="標楷體" w:hAnsi="Times New Roman" w:cs="Times New Roman"/>
          <w:sz w:val="26"/>
          <w:szCs w:val="26"/>
        </w:rPr>
        <w:t>受</w:t>
      </w:r>
      <w:r w:rsidR="007868AB" w:rsidRPr="007868AB">
        <w:rPr>
          <w:rFonts w:ascii="Times New Roman" w:eastAsia="標楷體" w:hAnsi="Times New Roman" w:cs="Times New Roman" w:hint="eastAsia"/>
          <w:bCs/>
          <w:sz w:val="26"/>
          <w:szCs w:val="26"/>
        </w:rPr>
        <w:t>智晶</w:t>
      </w:r>
      <w:proofErr w:type="gramEnd"/>
      <w:r w:rsidR="007868AB" w:rsidRPr="007868AB">
        <w:rPr>
          <w:rFonts w:ascii="Times New Roman" w:eastAsia="標楷體" w:hAnsi="Times New Roman" w:cs="Times New Roman" w:hint="eastAsia"/>
          <w:bCs/>
          <w:sz w:val="26"/>
          <w:szCs w:val="26"/>
        </w:rPr>
        <w:t>光電</w:t>
      </w:r>
      <w:r w:rsidR="005459A0" w:rsidRPr="00D94809">
        <w:rPr>
          <w:rFonts w:ascii="Times New Roman" w:eastAsia="標楷體" w:hAnsi="Times New Roman" w:cs="Times New Roman"/>
          <w:sz w:val="26"/>
          <w:szCs w:val="26"/>
        </w:rPr>
        <w:t>股份有限公司</w:t>
      </w:r>
      <w:proofErr w:type="gramStart"/>
      <w:r w:rsidRPr="00D94809">
        <w:rPr>
          <w:rFonts w:ascii="Times New Roman" w:eastAsia="標楷體" w:hAnsi="Times New Roman" w:cs="Times New Roman"/>
          <w:sz w:val="26"/>
          <w:szCs w:val="26"/>
        </w:rPr>
        <w:t>（</w:t>
      </w:r>
      <w:proofErr w:type="gramEnd"/>
      <w:r w:rsidRPr="00D94809">
        <w:rPr>
          <w:rFonts w:ascii="Times New Roman" w:eastAsia="標楷體" w:hAnsi="Times New Roman" w:cs="Times New Roman"/>
          <w:sz w:val="26"/>
          <w:szCs w:val="26"/>
        </w:rPr>
        <w:t>以下簡稱『</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委託，對該公司</w:t>
      </w:r>
      <w:proofErr w:type="gramStart"/>
      <w:r w:rsidR="00AD20A3" w:rsidRPr="00D94809">
        <w:rPr>
          <w:rFonts w:ascii="Times New Roman" w:eastAsia="標楷體" w:hAnsi="Times New Roman" w:cs="Times New Roman"/>
          <w:sz w:val="26"/>
          <w:szCs w:val="26"/>
        </w:rPr>
        <w:t>10</w:t>
      </w:r>
      <w:r w:rsidR="00AD488F">
        <w:rPr>
          <w:rFonts w:ascii="Times New Roman" w:eastAsia="標楷體" w:hAnsi="Times New Roman" w:cs="Times New Roman" w:hint="eastAsia"/>
          <w:sz w:val="26"/>
          <w:szCs w:val="26"/>
        </w:rPr>
        <w:t>5</w:t>
      </w:r>
      <w:proofErr w:type="gramEnd"/>
      <w:r w:rsidRPr="00D94809">
        <w:rPr>
          <w:rFonts w:ascii="Times New Roman" w:eastAsia="標楷體" w:hAnsi="Times New Roman" w:cs="Times New Roman"/>
          <w:sz w:val="26"/>
          <w:szCs w:val="26"/>
        </w:rPr>
        <w:t>年度與關係企業之往來交易</w:t>
      </w:r>
      <w:proofErr w:type="gramStart"/>
      <w:r w:rsidRPr="00D94809">
        <w:rPr>
          <w:rFonts w:ascii="Times New Roman" w:eastAsia="標楷體" w:hAnsi="Times New Roman" w:cs="Times New Roman"/>
          <w:sz w:val="26"/>
          <w:szCs w:val="26"/>
        </w:rPr>
        <w:t>（</w:t>
      </w:r>
      <w:proofErr w:type="gramEnd"/>
      <w:r w:rsidRPr="00D94809">
        <w:rPr>
          <w:rFonts w:ascii="Times New Roman" w:eastAsia="標楷體" w:hAnsi="Times New Roman" w:cs="Times New Roman"/>
          <w:sz w:val="26"/>
          <w:szCs w:val="26"/>
        </w:rPr>
        <w:t>以下簡稱『受控交易』</w:t>
      </w:r>
      <w:proofErr w:type="gramStart"/>
      <w:r w:rsidRPr="00D94809">
        <w:rPr>
          <w:rFonts w:ascii="Times New Roman" w:eastAsia="標楷體" w:hAnsi="Times New Roman" w:cs="Times New Roman"/>
          <w:sz w:val="26"/>
          <w:szCs w:val="26"/>
        </w:rPr>
        <w:t>）</w:t>
      </w:r>
      <w:proofErr w:type="gramEnd"/>
      <w:r w:rsidRPr="00D94809">
        <w:rPr>
          <w:rFonts w:ascii="Times New Roman" w:eastAsia="標楷體" w:hAnsi="Times New Roman" w:cs="Times New Roman"/>
          <w:sz w:val="26"/>
          <w:szCs w:val="26"/>
        </w:rPr>
        <w:t>進行分析，本報告即為分析結果。</w:t>
      </w:r>
    </w:p>
    <w:p w:rsidR="00CF732B"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本報告採用之分析乃遵循所得稅法第</w:t>
      </w:r>
      <w:r w:rsidRPr="00D94809">
        <w:rPr>
          <w:rFonts w:ascii="Times New Roman" w:eastAsia="標楷體" w:hAnsi="Times New Roman" w:cs="Times New Roman"/>
          <w:sz w:val="26"/>
          <w:szCs w:val="26"/>
        </w:rPr>
        <w:t>43</w:t>
      </w:r>
      <w:r w:rsidRPr="00D94809">
        <w:rPr>
          <w:rFonts w:ascii="Times New Roman" w:eastAsia="標楷體" w:hAnsi="Times New Roman" w:cs="Times New Roman"/>
          <w:sz w:val="26"/>
          <w:szCs w:val="26"/>
        </w:rPr>
        <w:t>條之</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D94809">
          <w:rPr>
            <w:rFonts w:ascii="Times New Roman" w:eastAsia="標楷體" w:hAnsi="Times New Roman" w:cs="Times New Roman"/>
            <w:sz w:val="26"/>
            <w:szCs w:val="26"/>
          </w:rPr>
          <w:t>民國</w:t>
        </w:r>
        <w:r w:rsidRPr="00D94809">
          <w:rPr>
            <w:rFonts w:ascii="Times New Roman" w:eastAsia="標楷體" w:hAnsi="Times New Roman" w:cs="Times New Roman"/>
            <w:sz w:val="26"/>
            <w:szCs w:val="26"/>
          </w:rPr>
          <w:t>93</w:t>
        </w:r>
        <w:r w:rsidRPr="00D94809">
          <w:rPr>
            <w:rFonts w:ascii="Times New Roman" w:eastAsia="標楷體" w:hAnsi="Times New Roman" w:cs="Times New Roman"/>
            <w:sz w:val="26"/>
            <w:szCs w:val="26"/>
          </w:rPr>
          <w:t>年</w:t>
        </w:r>
        <w:r w:rsidRPr="00D94809">
          <w:rPr>
            <w:rFonts w:ascii="Times New Roman" w:eastAsia="標楷體" w:hAnsi="Times New Roman" w:cs="Times New Roman"/>
            <w:sz w:val="26"/>
            <w:szCs w:val="26"/>
          </w:rPr>
          <w:t>12</w:t>
        </w:r>
        <w:r w:rsidRPr="00D94809">
          <w:rPr>
            <w:rFonts w:ascii="Times New Roman" w:eastAsia="標楷體" w:hAnsi="Times New Roman" w:cs="Times New Roman"/>
            <w:sz w:val="26"/>
            <w:szCs w:val="26"/>
          </w:rPr>
          <w:t>月</w:t>
        </w:r>
        <w:r w:rsidRPr="00D94809">
          <w:rPr>
            <w:rFonts w:ascii="Times New Roman" w:eastAsia="標楷體" w:hAnsi="Times New Roman" w:cs="Times New Roman"/>
            <w:sz w:val="26"/>
            <w:szCs w:val="26"/>
          </w:rPr>
          <w:t>28</w:t>
        </w:r>
        <w:r w:rsidRPr="00D94809">
          <w:rPr>
            <w:rFonts w:ascii="Times New Roman" w:eastAsia="標楷體" w:hAnsi="Times New Roman" w:cs="Times New Roman"/>
            <w:sz w:val="26"/>
            <w:szCs w:val="26"/>
          </w:rPr>
          <w:t>日</w:t>
        </w:r>
      </w:smartTag>
      <w:r w:rsidRPr="00D94809">
        <w:rPr>
          <w:rFonts w:ascii="Times New Roman" w:eastAsia="標楷體" w:hAnsi="Times New Roman" w:cs="Times New Roman"/>
          <w:sz w:val="26"/>
          <w:szCs w:val="26"/>
        </w:rPr>
        <w:t>發布之營利事業所得稅不合常規移轉訂價查核準則（以下簡稱『移轉訂價查核準則』）規定之方法為之。</w:t>
      </w:r>
    </w:p>
    <w:p w:rsidR="00CF732B"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本所於本報告中表示之意見完全基於</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管理部門提供之資料，本所並未就</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提供之資料執行任何查核程序。倘若提供給本所之資料有須更正情事，本報告之內容及結論亦可能會受影響。</w:t>
      </w:r>
    </w:p>
    <w:p w:rsidR="00CF732B"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本報告內容須隨</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每年營業方式之變動而更新。本所出具報告後，對本報告交付</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後所發生之任何變動、事件或情況，均不負任何修訂之義務。</w:t>
      </w:r>
    </w:p>
    <w:p w:rsidR="00435EC9" w:rsidRPr="00D94809"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sectPr w:rsidR="00435EC9" w:rsidRPr="00D94809" w:rsidSect="000D7ACC">
          <w:headerReference w:type="even" r:id="rId15"/>
          <w:headerReference w:type="default" r:id="rId16"/>
          <w:headerReference w:type="first" r:id="rId17"/>
          <w:type w:val="oddPage"/>
          <w:pgSz w:w="11906" w:h="16838" w:code="9"/>
          <w:pgMar w:top="2160" w:right="1440" w:bottom="1814" w:left="1440" w:header="851" w:footer="442" w:gutter="567"/>
          <w:pgNumType w:start="1"/>
          <w:cols w:space="425"/>
          <w:docGrid w:linePitch="360"/>
        </w:sectPr>
      </w:pPr>
      <w:r w:rsidRPr="00D94809">
        <w:rPr>
          <w:rFonts w:ascii="Times New Roman" w:eastAsia="標楷體" w:hAnsi="Times New Roman" w:cs="Times New Roman"/>
          <w:sz w:val="26"/>
          <w:szCs w:val="26"/>
        </w:rPr>
        <w:t>本報告僅供</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分析受控交易是否符合營業常規使用，不得作為其他用途。本所於本報告製作完成並交付</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後，即已完成編製移轉訂價報告之義務，倘有必要，本所會盡力協助委託人向國稅局作必要說明，但此部分並非本所之義務，亦非委任契約之一部份。除前開必要情形外，本所或其他與編製本報告有關之人員若有因本報告而被要求作證、出庭或出席其他訴訟程序、或有行政救濟之需要，費用需另行計算。</w:t>
      </w:r>
    </w:p>
    <w:p w:rsidR="008B0FCD" w:rsidRDefault="00435EC9" w:rsidP="001D6FBE">
      <w:pPr>
        <w:spacing w:beforeLines="100" w:before="240" w:afterLines="100" w:after="240" w:line="360" w:lineRule="auto"/>
        <w:jc w:val="center"/>
        <w:rPr>
          <w:rFonts w:ascii="Times New Roman" w:eastAsia="標楷體" w:hAnsi="Times New Roman" w:cs="Times New Roman"/>
          <w:b/>
          <w:bCs/>
          <w:sz w:val="52"/>
          <w:szCs w:val="48"/>
        </w:rPr>
      </w:pPr>
      <w:r w:rsidRPr="00D94809">
        <w:rPr>
          <w:rFonts w:ascii="Times New Roman" w:eastAsia="標楷體" w:hAnsi="Times New Roman" w:cs="Times New Roman"/>
          <w:b/>
          <w:bCs/>
          <w:sz w:val="52"/>
          <w:szCs w:val="48"/>
        </w:rPr>
        <w:lastRenderedPageBreak/>
        <w:t>章節目錄</w:t>
      </w:r>
    </w:p>
    <w:p w:rsidR="003D724D" w:rsidRPr="00E610B7" w:rsidRDefault="00696E19"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r w:rsidRPr="00E610B7">
        <w:rPr>
          <w:noProof w:val="0"/>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435EC9" w:rsidRPr="00E610B7">
        <w:rPr>
          <w:noProof w:val="0"/>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E610B7">
        <w:rPr>
          <w:noProof w:val="0"/>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89120738"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第壹章、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摘要</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_Toc389120738 \h </w:instrText>
        </w:r>
        <w:r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1</w:t>
        </w:r>
        <w:r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40"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第貳章、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_Toc389120740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3</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42"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第參章、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_Toc389120742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19</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44"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第肆章、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_Toc389120744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21</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46"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第伍章、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_Toc389120746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33</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48"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第陸章、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_Toc389120748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39</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50"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第柒章、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_Toc389120750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43</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52"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第捌章、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_Toc389120752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55</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54"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第玖章、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_Toc389120754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61</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3D724D" w:rsidRPr="00E610B7" w:rsidRDefault="005016B0" w:rsidP="003D724D">
      <w:pPr>
        <w:pStyle w:val="11"/>
        <w:spacing w:before="120" w:after="120"/>
        <w:rPr>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pPr>
      <w:hyperlink w:anchor="_Toc389120756" w:history="1">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第壹拾章、</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3D724D" w:rsidRPr="00E610B7">
          <w:rPr>
            <w:kern w:val="0"/>
            <w:szCs w:val="26"/>
            <w14:shadow w14:blurRad="0" w14:dist="0" w14:dir="0" w14:sx="0" w14:sy="0" w14:kx="0" w14:ky="0" w14:algn="none">
              <w14:srgbClr w14:val="000000"/>
            </w14:shadow>
            <w14:textOutline w14:w="0" w14:cap="rnd" w14:cmpd="sng" w14:algn="ctr">
              <w14:noFill/>
              <w14:prstDash w14:val="solid"/>
              <w14:bevel/>
            </w14:textOutline>
          </w:rPr>
          <w:t>結論</w:t>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ab/>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3D724D"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_Toc389120756 \h </w:instrTex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5365B1">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t>69</w:t>
        </w:r>
        <w:r w:rsidR="00696E19" w:rsidRPr="00E610B7">
          <w:rPr>
            <w:webHidden/>
            <w:color w:val="000000" w:themeColor="text1"/>
            <w:kern w:val="0"/>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435EC9" w:rsidRPr="00D94809" w:rsidRDefault="00696E19" w:rsidP="001D6FBE">
      <w:pPr>
        <w:spacing w:beforeLines="50" w:before="120" w:afterLines="50" w:after="120"/>
        <w:jc w:val="center"/>
        <w:rPr>
          <w:rFonts w:ascii="Times New Roman" w:eastAsia="標楷體" w:hAnsi="Times New Roman" w:cs="Times New Roman"/>
          <w:sz w:val="26"/>
          <w:szCs w:val="26"/>
        </w:rPr>
        <w:sectPr w:rsidR="00435EC9" w:rsidRPr="00D94809" w:rsidSect="000D7ACC">
          <w:headerReference w:type="even" r:id="rId18"/>
          <w:headerReference w:type="default" r:id="rId19"/>
          <w:footerReference w:type="default" r:id="rId20"/>
          <w:headerReference w:type="first" r:id="rId21"/>
          <w:type w:val="oddPage"/>
          <w:pgSz w:w="11906" w:h="16838" w:code="9"/>
          <w:pgMar w:top="2160" w:right="1440" w:bottom="1814" w:left="1440" w:header="851" w:footer="442" w:gutter="567"/>
          <w:pgNumType w:start="1"/>
          <w:cols w:space="425"/>
          <w:docGrid w:linePitch="360"/>
        </w:sectPr>
      </w:pPr>
      <w:r w:rsidRPr="00E610B7">
        <w:rPr>
          <w:rFonts w:ascii="Times New Roman" w:eastAsia="標楷體" w:hAnsi="Times New Roman" w:cs="Times New Roman"/>
          <w:color w:val="000000" w:themeColor="text1"/>
          <w:sz w:val="26"/>
          <w:szCs w:val="26"/>
        </w:rPr>
        <w:fldChar w:fldCharType="end"/>
      </w:r>
      <w:r w:rsidR="00435EC9" w:rsidRPr="00D94809">
        <w:rPr>
          <w:rFonts w:ascii="Times New Roman" w:eastAsia="標楷體" w:hAnsi="Times New Roman" w:cs="Times New Roman"/>
          <w:sz w:val="26"/>
          <w:szCs w:val="26"/>
        </w:rPr>
        <w:br w:type="page"/>
      </w:r>
    </w:p>
    <w:p w:rsidR="00435EC9" w:rsidRPr="00D94809" w:rsidRDefault="00435EC9" w:rsidP="001D6FBE">
      <w:pPr>
        <w:spacing w:beforeLines="100" w:before="240" w:afterLines="100" w:after="240" w:line="360" w:lineRule="auto"/>
        <w:jc w:val="center"/>
        <w:rPr>
          <w:rFonts w:ascii="Times New Roman" w:eastAsia="標楷體" w:hAnsi="Times New Roman" w:cs="Times New Roman"/>
          <w:b/>
          <w:bCs/>
          <w:sz w:val="52"/>
          <w:szCs w:val="48"/>
        </w:rPr>
      </w:pPr>
      <w:r w:rsidRPr="00D94809">
        <w:rPr>
          <w:rFonts w:ascii="Times New Roman" w:eastAsia="標楷體" w:hAnsi="Times New Roman" w:cs="Times New Roman"/>
          <w:b/>
          <w:bCs/>
          <w:sz w:val="52"/>
          <w:szCs w:val="48"/>
        </w:rPr>
        <w:lastRenderedPageBreak/>
        <w:t>附件目錄</w:t>
      </w:r>
    </w:p>
    <w:tbl>
      <w:tblPr>
        <w:tblW w:w="8568" w:type="dxa"/>
        <w:jc w:val="center"/>
        <w:tblLayout w:type="fixed"/>
        <w:tblLook w:val="01E0" w:firstRow="1" w:lastRow="1" w:firstColumn="1" w:lastColumn="1" w:noHBand="0" w:noVBand="0"/>
      </w:tblPr>
      <w:tblGrid>
        <w:gridCol w:w="648"/>
        <w:gridCol w:w="7200"/>
        <w:gridCol w:w="720"/>
      </w:tblGrid>
      <w:tr w:rsidR="00435EC9" w:rsidRPr="00D94809" w:rsidTr="000D7ACC">
        <w:trPr>
          <w:jc w:val="center"/>
        </w:trPr>
        <w:tc>
          <w:tcPr>
            <w:tcW w:w="648" w:type="dxa"/>
            <w:vAlign w:val="center"/>
          </w:tcPr>
          <w:p w:rsidR="00435EC9" w:rsidRPr="00D94809" w:rsidRDefault="00435EC9" w:rsidP="000D7ACC">
            <w:pPr>
              <w:spacing w:line="360" w:lineRule="auto"/>
              <w:jc w:val="center"/>
              <w:rPr>
                <w:rFonts w:ascii="Times New Roman" w:eastAsia="標楷體" w:hAnsi="Times New Roman" w:cs="Times New Roman"/>
                <w:b/>
                <w:sz w:val="26"/>
                <w:szCs w:val="26"/>
              </w:rPr>
            </w:pPr>
            <w:r w:rsidRPr="00D94809">
              <w:rPr>
                <w:rFonts w:ascii="Times New Roman" w:eastAsia="標楷體" w:hAnsi="Times New Roman" w:cs="Times New Roman"/>
                <w:b/>
                <w:sz w:val="26"/>
                <w:szCs w:val="26"/>
              </w:rPr>
              <w:t>A</w:t>
            </w:r>
          </w:p>
        </w:tc>
        <w:tc>
          <w:tcPr>
            <w:tcW w:w="7200" w:type="dxa"/>
            <w:vAlign w:val="center"/>
          </w:tcPr>
          <w:p w:rsidR="00435EC9" w:rsidRPr="007E3A87" w:rsidRDefault="00386FCB" w:rsidP="00012D7A">
            <w:pPr>
              <w:spacing w:line="360" w:lineRule="auto"/>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ONESOURCE</w:t>
            </w:r>
            <w:r w:rsidR="00435EC9" w:rsidRPr="007E3A87">
              <w:rPr>
                <w:rFonts w:ascii="Times New Roman" w:eastAsia="標楷體" w:hAnsi="Times New Roman" w:cs="Times New Roman"/>
                <w:color w:val="000000" w:themeColor="text1"/>
                <w:sz w:val="26"/>
                <w:szCs w:val="26"/>
              </w:rPr>
              <w:t>資料庫篩選過程（</w:t>
            </w:r>
            <w:r w:rsidR="00012D7A">
              <w:rPr>
                <w:rFonts w:ascii="Times New Roman" w:eastAsia="標楷體" w:hAnsi="Times New Roman" w:cs="Times New Roman" w:hint="eastAsia"/>
                <w:color w:val="000000" w:themeColor="text1"/>
                <w:sz w:val="26"/>
                <w:szCs w:val="26"/>
              </w:rPr>
              <w:t>進貨</w:t>
            </w:r>
            <w:r w:rsidR="00435EC9" w:rsidRPr="007E3A87">
              <w:rPr>
                <w:rFonts w:ascii="Times New Roman" w:eastAsia="標楷體" w:hAnsi="Times New Roman" w:cs="Times New Roman"/>
                <w:color w:val="000000" w:themeColor="text1"/>
                <w:sz w:val="26"/>
                <w:szCs w:val="26"/>
              </w:rPr>
              <w:t>）</w:t>
            </w:r>
          </w:p>
        </w:tc>
        <w:tc>
          <w:tcPr>
            <w:tcW w:w="720" w:type="dxa"/>
            <w:vAlign w:val="center"/>
          </w:tcPr>
          <w:p w:rsidR="00435EC9" w:rsidRPr="007E3A87" w:rsidRDefault="00435EC9" w:rsidP="000D7ACC">
            <w:pPr>
              <w:spacing w:line="360" w:lineRule="auto"/>
              <w:jc w:val="center"/>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1-1</w:t>
            </w:r>
          </w:p>
        </w:tc>
      </w:tr>
      <w:tr w:rsidR="00435EC9" w:rsidRPr="00D94809" w:rsidTr="000D7ACC">
        <w:trPr>
          <w:jc w:val="center"/>
        </w:trPr>
        <w:tc>
          <w:tcPr>
            <w:tcW w:w="648" w:type="dxa"/>
            <w:vAlign w:val="center"/>
          </w:tcPr>
          <w:p w:rsidR="00435EC9" w:rsidRPr="00D94809" w:rsidRDefault="00435EC9" w:rsidP="000D7ACC">
            <w:pPr>
              <w:spacing w:line="360" w:lineRule="auto"/>
              <w:jc w:val="center"/>
              <w:rPr>
                <w:rFonts w:ascii="Times New Roman" w:eastAsia="標楷體" w:hAnsi="Times New Roman" w:cs="Times New Roman"/>
                <w:b/>
                <w:sz w:val="26"/>
                <w:szCs w:val="26"/>
              </w:rPr>
            </w:pPr>
            <w:r w:rsidRPr="00D94809">
              <w:rPr>
                <w:rFonts w:ascii="Times New Roman" w:eastAsia="標楷體" w:hAnsi="Times New Roman" w:cs="Times New Roman"/>
                <w:b/>
                <w:sz w:val="26"/>
                <w:szCs w:val="26"/>
              </w:rPr>
              <w:t>B</w:t>
            </w:r>
          </w:p>
        </w:tc>
        <w:tc>
          <w:tcPr>
            <w:tcW w:w="7200" w:type="dxa"/>
            <w:vAlign w:val="center"/>
          </w:tcPr>
          <w:p w:rsidR="00435EC9" w:rsidRPr="007E3A87" w:rsidRDefault="00435EC9" w:rsidP="000D7ACC">
            <w:pPr>
              <w:spacing w:line="360" w:lineRule="auto"/>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拒絕原因列表</w:t>
            </w:r>
            <w:r w:rsidR="00012D7A" w:rsidRPr="007E3A87">
              <w:rPr>
                <w:rFonts w:ascii="Times New Roman" w:eastAsia="標楷體" w:hAnsi="Times New Roman" w:cs="Times New Roman"/>
                <w:color w:val="000000" w:themeColor="text1"/>
                <w:sz w:val="26"/>
                <w:szCs w:val="26"/>
              </w:rPr>
              <w:t>（</w:t>
            </w:r>
            <w:r w:rsidR="00012D7A">
              <w:rPr>
                <w:rFonts w:ascii="Times New Roman" w:eastAsia="標楷體" w:hAnsi="Times New Roman" w:cs="Times New Roman" w:hint="eastAsia"/>
                <w:color w:val="000000" w:themeColor="text1"/>
                <w:sz w:val="26"/>
                <w:szCs w:val="26"/>
              </w:rPr>
              <w:t>進貨</w:t>
            </w:r>
            <w:r w:rsidR="00012D7A" w:rsidRPr="007E3A87">
              <w:rPr>
                <w:rFonts w:ascii="Times New Roman" w:eastAsia="標楷體" w:hAnsi="Times New Roman" w:cs="Times New Roman"/>
                <w:color w:val="000000" w:themeColor="text1"/>
                <w:sz w:val="26"/>
                <w:szCs w:val="26"/>
              </w:rPr>
              <w:t>）</w:t>
            </w:r>
          </w:p>
        </w:tc>
        <w:tc>
          <w:tcPr>
            <w:tcW w:w="720" w:type="dxa"/>
            <w:vAlign w:val="center"/>
          </w:tcPr>
          <w:p w:rsidR="00435EC9" w:rsidRPr="007E3A87" w:rsidRDefault="00435EC9" w:rsidP="00A27CBB">
            <w:pPr>
              <w:spacing w:line="360" w:lineRule="auto"/>
              <w:jc w:val="center"/>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1-</w:t>
            </w:r>
            <w:r w:rsidR="008C0BEC">
              <w:rPr>
                <w:rFonts w:ascii="Times New Roman" w:eastAsia="標楷體" w:hAnsi="Times New Roman" w:cs="Times New Roman" w:hint="eastAsia"/>
                <w:color w:val="000000" w:themeColor="text1"/>
                <w:sz w:val="26"/>
                <w:szCs w:val="26"/>
              </w:rPr>
              <w:t>6</w:t>
            </w:r>
          </w:p>
        </w:tc>
      </w:tr>
      <w:tr w:rsidR="00435EC9" w:rsidRPr="00D94809" w:rsidTr="000D7ACC">
        <w:trPr>
          <w:jc w:val="center"/>
        </w:trPr>
        <w:tc>
          <w:tcPr>
            <w:tcW w:w="648" w:type="dxa"/>
            <w:vAlign w:val="center"/>
          </w:tcPr>
          <w:p w:rsidR="00435EC9" w:rsidRPr="00D94809" w:rsidRDefault="00435EC9" w:rsidP="000D7ACC">
            <w:pPr>
              <w:spacing w:line="360" w:lineRule="auto"/>
              <w:jc w:val="center"/>
              <w:rPr>
                <w:rFonts w:ascii="Times New Roman" w:eastAsia="標楷體" w:hAnsi="Times New Roman" w:cs="Times New Roman"/>
                <w:b/>
                <w:sz w:val="26"/>
                <w:szCs w:val="26"/>
              </w:rPr>
            </w:pPr>
            <w:r w:rsidRPr="00D94809">
              <w:rPr>
                <w:rFonts w:ascii="Times New Roman" w:eastAsia="標楷體" w:hAnsi="Times New Roman" w:cs="Times New Roman"/>
                <w:b/>
                <w:sz w:val="26"/>
                <w:szCs w:val="26"/>
              </w:rPr>
              <w:t>C</w:t>
            </w:r>
          </w:p>
        </w:tc>
        <w:tc>
          <w:tcPr>
            <w:tcW w:w="7200" w:type="dxa"/>
            <w:vAlign w:val="center"/>
          </w:tcPr>
          <w:p w:rsidR="00435EC9" w:rsidRPr="007E3A87" w:rsidRDefault="00435EC9" w:rsidP="000D7ACC">
            <w:pPr>
              <w:spacing w:line="360" w:lineRule="auto"/>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可比較對象之企業敘述</w:t>
            </w:r>
            <w:r w:rsidR="00012D7A" w:rsidRPr="007E3A87">
              <w:rPr>
                <w:rFonts w:ascii="Times New Roman" w:eastAsia="標楷體" w:hAnsi="Times New Roman" w:cs="Times New Roman"/>
                <w:color w:val="000000" w:themeColor="text1"/>
                <w:sz w:val="26"/>
                <w:szCs w:val="26"/>
              </w:rPr>
              <w:t>（</w:t>
            </w:r>
            <w:r w:rsidR="00012D7A">
              <w:rPr>
                <w:rFonts w:ascii="Times New Roman" w:eastAsia="標楷體" w:hAnsi="Times New Roman" w:cs="Times New Roman" w:hint="eastAsia"/>
                <w:color w:val="000000" w:themeColor="text1"/>
                <w:sz w:val="26"/>
                <w:szCs w:val="26"/>
              </w:rPr>
              <w:t>進貨</w:t>
            </w:r>
            <w:r w:rsidR="00012D7A" w:rsidRPr="007E3A87">
              <w:rPr>
                <w:rFonts w:ascii="Times New Roman" w:eastAsia="標楷體" w:hAnsi="Times New Roman" w:cs="Times New Roman"/>
                <w:color w:val="000000" w:themeColor="text1"/>
                <w:sz w:val="26"/>
                <w:szCs w:val="26"/>
              </w:rPr>
              <w:t>）</w:t>
            </w:r>
          </w:p>
        </w:tc>
        <w:tc>
          <w:tcPr>
            <w:tcW w:w="720" w:type="dxa"/>
            <w:vAlign w:val="center"/>
          </w:tcPr>
          <w:p w:rsidR="00435EC9" w:rsidRPr="007E3A87" w:rsidRDefault="00435EC9" w:rsidP="008C0BEC">
            <w:pPr>
              <w:spacing w:line="360" w:lineRule="auto"/>
              <w:jc w:val="center"/>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1-</w:t>
            </w:r>
            <w:r w:rsidR="008C0BEC">
              <w:rPr>
                <w:rFonts w:ascii="Times New Roman" w:eastAsia="標楷體" w:hAnsi="Times New Roman" w:cs="Times New Roman" w:hint="eastAsia"/>
                <w:color w:val="000000" w:themeColor="text1"/>
                <w:sz w:val="26"/>
                <w:szCs w:val="26"/>
              </w:rPr>
              <w:t>5</w:t>
            </w:r>
          </w:p>
        </w:tc>
      </w:tr>
      <w:tr w:rsidR="00435EC9" w:rsidRPr="00D94809" w:rsidTr="000D7ACC">
        <w:trPr>
          <w:jc w:val="center"/>
        </w:trPr>
        <w:tc>
          <w:tcPr>
            <w:tcW w:w="648" w:type="dxa"/>
            <w:vAlign w:val="center"/>
          </w:tcPr>
          <w:p w:rsidR="00435EC9" w:rsidRPr="00D94809" w:rsidRDefault="00777FA2" w:rsidP="00777FA2">
            <w:pPr>
              <w:spacing w:line="360" w:lineRule="auto"/>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D</w:t>
            </w:r>
          </w:p>
        </w:tc>
        <w:tc>
          <w:tcPr>
            <w:tcW w:w="7200" w:type="dxa"/>
            <w:vAlign w:val="center"/>
          </w:tcPr>
          <w:p w:rsidR="00435EC9" w:rsidRPr="007E3A87" w:rsidRDefault="00435EC9">
            <w:pPr>
              <w:spacing w:line="360" w:lineRule="auto"/>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可比較對象之</w:t>
            </w:r>
            <w:r w:rsidR="00012D7A">
              <w:rPr>
                <w:rFonts w:ascii="Times New Roman" w:eastAsia="標楷體" w:hAnsi="Times New Roman" w:cs="Times New Roman" w:hint="eastAsia"/>
                <w:color w:val="000000" w:themeColor="text1"/>
                <w:sz w:val="26"/>
                <w:szCs w:val="26"/>
              </w:rPr>
              <w:t>10</w:t>
            </w:r>
            <w:r w:rsidR="001C7A9F">
              <w:rPr>
                <w:rFonts w:ascii="Times New Roman" w:eastAsia="標楷體" w:hAnsi="Times New Roman" w:cs="Times New Roman" w:hint="eastAsia"/>
                <w:color w:val="000000" w:themeColor="text1"/>
                <w:sz w:val="26"/>
                <w:szCs w:val="26"/>
              </w:rPr>
              <w:t>2~104</w:t>
            </w:r>
            <w:r w:rsidR="00012D7A">
              <w:rPr>
                <w:rFonts w:ascii="Times New Roman" w:eastAsia="標楷體" w:hAnsi="Times New Roman" w:cs="Times New Roman" w:hint="eastAsia"/>
                <w:color w:val="000000" w:themeColor="text1"/>
                <w:sz w:val="26"/>
                <w:szCs w:val="26"/>
              </w:rPr>
              <w:t>年財務資料</w:t>
            </w:r>
          </w:p>
        </w:tc>
        <w:tc>
          <w:tcPr>
            <w:tcW w:w="720" w:type="dxa"/>
            <w:vAlign w:val="center"/>
          </w:tcPr>
          <w:p w:rsidR="00435EC9" w:rsidRPr="007E3A87" w:rsidRDefault="00435EC9" w:rsidP="008C0BEC">
            <w:pPr>
              <w:spacing w:line="360" w:lineRule="auto"/>
              <w:jc w:val="center"/>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1-</w:t>
            </w:r>
            <w:r w:rsidR="008C0BEC">
              <w:rPr>
                <w:rFonts w:ascii="Times New Roman" w:eastAsia="標楷體" w:hAnsi="Times New Roman" w:cs="Times New Roman" w:hint="eastAsia"/>
                <w:color w:val="000000" w:themeColor="text1"/>
                <w:sz w:val="26"/>
                <w:szCs w:val="26"/>
              </w:rPr>
              <w:t>1</w:t>
            </w:r>
            <w:r w:rsidR="00814FD0">
              <w:rPr>
                <w:rFonts w:ascii="Times New Roman" w:eastAsia="標楷體" w:hAnsi="Times New Roman" w:cs="Times New Roman" w:hint="eastAsia"/>
                <w:color w:val="000000" w:themeColor="text1"/>
                <w:sz w:val="26"/>
                <w:szCs w:val="26"/>
              </w:rPr>
              <w:t>2</w:t>
            </w:r>
          </w:p>
        </w:tc>
      </w:tr>
      <w:tr w:rsidR="00337036" w:rsidRPr="00D94809" w:rsidTr="000D7ACC">
        <w:trPr>
          <w:jc w:val="center"/>
        </w:trPr>
        <w:tc>
          <w:tcPr>
            <w:tcW w:w="648" w:type="dxa"/>
            <w:vAlign w:val="center"/>
          </w:tcPr>
          <w:p w:rsidR="00337036" w:rsidRPr="00D94809" w:rsidRDefault="00777FA2" w:rsidP="000D7ACC">
            <w:pPr>
              <w:spacing w:line="360" w:lineRule="auto"/>
              <w:jc w:val="center"/>
              <w:rPr>
                <w:rFonts w:ascii="Times New Roman" w:eastAsia="標楷體" w:hAnsi="Times New Roman" w:cs="Times New Roman"/>
                <w:b/>
                <w:sz w:val="26"/>
                <w:szCs w:val="26"/>
              </w:rPr>
            </w:pPr>
            <w:r>
              <w:rPr>
                <w:rFonts w:ascii="Times New Roman" w:eastAsia="標楷體" w:hAnsi="Times New Roman" w:cs="Times New Roman" w:hint="eastAsia"/>
                <w:b/>
                <w:sz w:val="26"/>
                <w:szCs w:val="26"/>
              </w:rPr>
              <w:t>E</w:t>
            </w:r>
          </w:p>
        </w:tc>
        <w:tc>
          <w:tcPr>
            <w:tcW w:w="7200" w:type="dxa"/>
            <w:vAlign w:val="center"/>
          </w:tcPr>
          <w:p w:rsidR="00337036" w:rsidRPr="007E3A87" w:rsidRDefault="00337036" w:rsidP="000D7ACC">
            <w:pPr>
              <w:spacing w:line="360" w:lineRule="auto"/>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營利事業所得稅不合常規移轉訂價查核準則</w:t>
            </w:r>
          </w:p>
        </w:tc>
        <w:tc>
          <w:tcPr>
            <w:tcW w:w="720" w:type="dxa"/>
            <w:vAlign w:val="center"/>
          </w:tcPr>
          <w:p w:rsidR="00337036" w:rsidRPr="007E3A87" w:rsidRDefault="00337036" w:rsidP="0068179F">
            <w:pPr>
              <w:spacing w:line="360" w:lineRule="auto"/>
              <w:jc w:val="center"/>
              <w:rPr>
                <w:rFonts w:ascii="Times New Roman" w:eastAsia="標楷體" w:hAnsi="Times New Roman" w:cs="Times New Roman"/>
                <w:color w:val="000000" w:themeColor="text1"/>
                <w:sz w:val="26"/>
                <w:szCs w:val="26"/>
              </w:rPr>
            </w:pPr>
            <w:r w:rsidRPr="007E3A87">
              <w:rPr>
                <w:rFonts w:ascii="Times New Roman" w:eastAsia="標楷體" w:hAnsi="Times New Roman" w:cs="Times New Roman"/>
                <w:color w:val="000000" w:themeColor="text1"/>
                <w:sz w:val="26"/>
                <w:szCs w:val="26"/>
              </w:rPr>
              <w:t>1-</w:t>
            </w:r>
            <w:r w:rsidR="0068179F">
              <w:rPr>
                <w:rFonts w:ascii="Times New Roman" w:eastAsia="標楷體" w:hAnsi="Times New Roman" w:cs="Times New Roman" w:hint="eastAsia"/>
                <w:color w:val="000000" w:themeColor="text1"/>
                <w:sz w:val="26"/>
                <w:szCs w:val="26"/>
              </w:rPr>
              <w:t>2</w:t>
            </w:r>
            <w:r w:rsidRPr="007E3A87">
              <w:rPr>
                <w:rFonts w:ascii="Times New Roman" w:eastAsia="標楷體" w:hAnsi="Times New Roman" w:cs="Times New Roman"/>
                <w:color w:val="000000" w:themeColor="text1"/>
                <w:sz w:val="26"/>
                <w:szCs w:val="26"/>
              </w:rPr>
              <w:t>1</w:t>
            </w:r>
          </w:p>
        </w:tc>
      </w:tr>
      <w:bookmarkEnd w:id="0"/>
      <w:bookmarkEnd w:id="1"/>
      <w:bookmarkEnd w:id="2"/>
      <w:bookmarkEnd w:id="3"/>
    </w:tbl>
    <w:p w:rsidR="00435EC9" w:rsidRPr="00D94809" w:rsidRDefault="00435EC9" w:rsidP="00435EC9">
      <w:pPr>
        <w:spacing w:line="0" w:lineRule="atLeast"/>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br w:type="page"/>
      </w:r>
    </w:p>
    <w:p w:rsidR="00435EC9" w:rsidRPr="00D94809" w:rsidRDefault="00435EC9" w:rsidP="00435EC9">
      <w:pPr>
        <w:pStyle w:val="1"/>
        <w:spacing w:before="0" w:after="0" w:line="360" w:lineRule="auto"/>
        <w:ind w:left="0" w:firstLine="0"/>
        <w:jc w:val="center"/>
        <w:rPr>
          <w:rFonts w:ascii="Times New Roman" w:eastAsia="標楷體" w:hAnsi="Times New Roman"/>
          <w:sz w:val="36"/>
          <w:szCs w:val="36"/>
        </w:rPr>
        <w:sectPr w:rsidR="00435EC9" w:rsidRPr="00D94809" w:rsidSect="000D7ACC">
          <w:type w:val="oddPage"/>
          <w:pgSz w:w="11906" w:h="16838" w:code="9"/>
          <w:pgMar w:top="2160" w:right="1440" w:bottom="1814" w:left="1440" w:header="851" w:footer="442"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bookmarkStart w:id="10" w:name="_Toc389120737"/>
    <w:p w:rsidR="00435EC9" w:rsidRPr="00D94809" w:rsidRDefault="00C2121E" w:rsidP="00435EC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1312" behindDoc="0" locked="0" layoutInCell="1" allowOverlap="1" wp14:anchorId="7417D595" wp14:editId="5169A48C">
                <wp:simplePos x="0" y="0"/>
                <wp:positionH relativeFrom="column">
                  <wp:posOffset>4667250</wp:posOffset>
                </wp:positionH>
                <wp:positionV relativeFrom="paragraph">
                  <wp:posOffset>0</wp:posOffset>
                </wp:positionV>
                <wp:extent cx="720090" cy="720090"/>
                <wp:effectExtent l="9525" t="9525" r="13335" b="13335"/>
                <wp:wrapNone/>
                <wp:docPr id="4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7B7597" w:rsidRDefault="00846007" w:rsidP="00435EC9">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28" type="#_x0000_t202" style="position:absolute;left:0;text-align:left;margin-left:367.5pt;margin-top:0;width:56.7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">
                <v:textbox>
                  <w:txbxContent>
                    <w:p w:rsidR="00846007" w:rsidRPr="007B7597" w:rsidRDefault="00846007" w:rsidP="00435EC9">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bookmarkEnd w:id="10"/>
    </w:p>
    <w:p w:rsidR="00435EC9" w:rsidRPr="00D94809" w:rsidRDefault="00435EC9" w:rsidP="00435EC9">
      <w:pPr>
        <w:pStyle w:val="1"/>
        <w:numPr>
          <w:ilvl w:val="0"/>
          <w:numId w:val="0"/>
        </w:numPr>
        <w:spacing w:before="0" w:after="0" w:line="240" w:lineRule="auto"/>
        <w:jc w:val="right"/>
        <w:rPr>
          <w:rFonts w:ascii="Times New Roman" w:eastAsia="標楷體" w:hAnsi="Times New Roman"/>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Cs w:val="56"/>
        </w:rPr>
      </w:pPr>
      <w:bookmarkStart w:id="11" w:name="_Toc389120738"/>
      <w:r w:rsidRPr="00D94809">
        <w:rPr>
          <w:rFonts w:ascii="Times New Roman" w:eastAsia="標楷體" w:hAnsi="Times New Roman"/>
          <w:szCs w:val="56"/>
        </w:rPr>
        <w:t>摘要</w:t>
      </w:r>
      <w:bookmarkEnd w:id="11"/>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本報告乃遵循移轉訂價查核準則規定之方法為之，分析之目的在為</w:t>
      </w:r>
      <w:r w:rsidR="007868AB">
        <w:rPr>
          <w:rFonts w:ascii="Times New Roman" w:eastAsia="標楷體" w:hAnsi="Times New Roman" w:cs="Times New Roman"/>
          <w:sz w:val="26"/>
          <w:szCs w:val="26"/>
        </w:rPr>
        <w:t>智晶光電</w:t>
      </w:r>
      <w:r w:rsidR="00AD20A3" w:rsidRPr="00D94809">
        <w:rPr>
          <w:rFonts w:ascii="Times New Roman" w:eastAsia="標楷體" w:hAnsi="Times New Roman" w:cs="Times New Roman"/>
          <w:sz w:val="26"/>
          <w:szCs w:val="26"/>
        </w:rPr>
        <w:t>10</w:t>
      </w:r>
      <w:r w:rsidR="00AD488F">
        <w:rPr>
          <w:rFonts w:ascii="Times New Roman" w:eastAsia="標楷體" w:hAnsi="Times New Roman" w:cs="Times New Roman" w:hint="eastAsia"/>
          <w:sz w:val="26"/>
          <w:szCs w:val="26"/>
        </w:rPr>
        <w:t>5</w:t>
      </w:r>
      <w:r w:rsidRPr="00D94809">
        <w:rPr>
          <w:rFonts w:ascii="Times New Roman" w:eastAsia="標楷體" w:hAnsi="Times New Roman" w:cs="Times New Roman"/>
          <w:sz w:val="26"/>
          <w:szCs w:val="26"/>
        </w:rPr>
        <w:t>年度與關係企業間之受控交易建立分析架構，以評估交易結果是否符合常規。</w:t>
      </w:r>
    </w:p>
    <w:p w:rsidR="008B0FCD" w:rsidRDefault="00435EC9" w:rsidP="001D6FBE">
      <w:pPr>
        <w:spacing w:beforeLines="50" w:before="120" w:afterLines="50" w:after="120" w:line="360" w:lineRule="auto"/>
        <w:ind w:firstLineChars="200" w:firstLine="520"/>
        <w:rPr>
          <w:rFonts w:ascii="Times New Roman" w:eastAsia="標楷體" w:hAnsi="Times New Roman" w:cs="Times New Roman"/>
          <w:sz w:val="26"/>
          <w:szCs w:val="26"/>
        </w:rPr>
      </w:pPr>
      <w:r w:rsidRPr="00D94809">
        <w:rPr>
          <w:rFonts w:ascii="Times New Roman" w:eastAsia="標楷體" w:hAnsi="Times New Roman" w:cs="Times New Roman"/>
          <w:sz w:val="26"/>
          <w:szCs w:val="26"/>
        </w:rPr>
        <w:t>為進行分析，本所採行之步驟如下：</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D94809">
        <w:rPr>
          <w:rFonts w:ascii="Times New Roman" w:eastAsia="標楷體" w:hAnsi="Times New Roman" w:cs="Times New Roman"/>
          <w:sz w:val="26"/>
          <w:szCs w:val="26"/>
        </w:rPr>
        <w:t>對受</w:t>
      </w:r>
      <w:r w:rsidRPr="002237FA">
        <w:rPr>
          <w:rFonts w:ascii="Times New Roman" w:eastAsia="標楷體" w:hAnsi="Times New Roman" w:cs="Times New Roman"/>
          <w:color w:val="000000" w:themeColor="text1"/>
          <w:sz w:val="26"/>
          <w:szCs w:val="26"/>
        </w:rPr>
        <w:t>控交易之型態進行分析；</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對</w:t>
      </w:r>
      <w:r w:rsidR="007868AB">
        <w:rPr>
          <w:rFonts w:ascii="Times New Roman" w:eastAsia="標楷體" w:hAnsi="Times New Roman" w:cs="Times New Roman"/>
          <w:color w:val="000000" w:themeColor="text1"/>
          <w:sz w:val="26"/>
          <w:szCs w:val="26"/>
        </w:rPr>
        <w:t>智晶光電</w:t>
      </w:r>
      <w:r w:rsidRPr="002237FA">
        <w:rPr>
          <w:rFonts w:ascii="Times New Roman" w:eastAsia="標楷體" w:hAnsi="Times New Roman" w:cs="Times New Roman"/>
          <w:color w:val="000000" w:themeColor="text1"/>
          <w:sz w:val="26"/>
          <w:szCs w:val="26"/>
        </w:rPr>
        <w:t>及各受控交易參與人之功能及風險進行分析；</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對其他可能影響價格或利潤之因素進行分析；</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採用最適常規交易方法；</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建立常規交易範圍；</w:t>
      </w:r>
    </w:p>
    <w:p w:rsidR="008B0FCD" w:rsidRDefault="00435EC9" w:rsidP="001D6FBE">
      <w:pPr>
        <w:numPr>
          <w:ilvl w:val="2"/>
          <w:numId w:val="1"/>
        </w:numPr>
        <w:tabs>
          <w:tab w:val="num" w:pos="540"/>
        </w:tabs>
        <w:spacing w:beforeLines="50" w:before="120" w:afterLines="50" w:after="120" w:line="360" w:lineRule="auto"/>
        <w:ind w:left="54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評估受控交易之結果是否符合常規。</w:t>
      </w:r>
    </w:p>
    <w:p w:rsidR="008B0FCD" w:rsidRDefault="00435EC9" w:rsidP="001D6FBE">
      <w:pPr>
        <w:pStyle w:val="2"/>
        <w:numPr>
          <w:ilvl w:val="1"/>
          <w:numId w:val="6"/>
        </w:numPr>
        <w:tabs>
          <w:tab w:val="left" w:pos="756"/>
        </w:tabs>
        <w:spacing w:beforeLines="100" w:before="240" w:afterLines="100" w:after="240" w:line="360" w:lineRule="auto"/>
        <w:ind w:left="0" w:firstLine="0"/>
        <w:rPr>
          <w:rFonts w:ascii="Times New Roman" w:eastAsia="標楷體" w:hAnsi="Times New Roman"/>
          <w:color w:val="000000" w:themeColor="text1"/>
          <w:sz w:val="36"/>
          <w:szCs w:val="40"/>
        </w:rPr>
      </w:pPr>
      <w:r w:rsidRPr="002237FA">
        <w:rPr>
          <w:rFonts w:ascii="Times New Roman" w:eastAsia="標楷體" w:hAnsi="Times New Roman"/>
          <w:color w:val="000000" w:themeColor="text1"/>
          <w:sz w:val="36"/>
          <w:szCs w:val="40"/>
        </w:rPr>
        <w:t>分析方法及結論</w:t>
      </w:r>
    </w:p>
    <w:p w:rsidR="008B0FCD" w:rsidRDefault="00435EC9" w:rsidP="001D6FBE">
      <w:pPr>
        <w:pStyle w:val="3"/>
        <w:numPr>
          <w:ilvl w:val="2"/>
          <w:numId w:val="7"/>
        </w:numPr>
        <w:spacing w:beforeLines="50" w:before="120" w:afterLines="50" w:after="120" w:line="360" w:lineRule="auto"/>
        <w:ind w:leftChars="100" w:left="240" w:firstLine="0"/>
        <w:jc w:val="both"/>
        <w:rPr>
          <w:rFonts w:ascii="Times New Roman" w:eastAsia="標楷體" w:hAnsi="Times New Roman"/>
          <w:color w:val="000000" w:themeColor="text1"/>
          <w:sz w:val="32"/>
        </w:rPr>
      </w:pPr>
      <w:r w:rsidRPr="00012D7A">
        <w:rPr>
          <w:rFonts w:ascii="Times New Roman" w:eastAsia="標楷體" w:hAnsi="Times New Roman"/>
          <w:color w:val="000000" w:themeColor="text1"/>
          <w:sz w:val="32"/>
        </w:rPr>
        <w:t>有形資產之移轉</w:t>
      </w:r>
      <w:proofErr w:type="gramStart"/>
      <w:r w:rsidR="00002112">
        <w:rPr>
          <w:rFonts w:ascii="Times New Roman" w:eastAsia="標楷體" w:hAnsi="Times New Roman"/>
          <w:color w:val="000000" w:themeColor="text1"/>
          <w:sz w:val="32"/>
        </w:rPr>
        <w:t>—</w:t>
      </w:r>
      <w:proofErr w:type="gramEnd"/>
      <w:r w:rsidR="00002112" w:rsidRPr="00002112">
        <w:rPr>
          <w:rFonts w:ascii="Times New Roman" w:eastAsia="標楷體" w:hAnsi="Times New Roman"/>
          <w:color w:val="000000" w:themeColor="text1"/>
          <w:sz w:val="32"/>
        </w:rPr>
        <w:t>進貨</w:t>
      </w:r>
    </w:p>
    <w:p w:rsidR="008B0FCD" w:rsidRDefault="0089463C" w:rsidP="001D6FBE">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經由本報告第柒章分析，決定『可比較利潤法』</w:t>
      </w:r>
      <w:proofErr w:type="gramStart"/>
      <w:r w:rsidRPr="00D94809">
        <w:rPr>
          <w:rFonts w:ascii="Times New Roman" w:eastAsia="標楷體" w:hAnsi="Times New Roman" w:cs="Times New Roman"/>
          <w:sz w:val="26"/>
          <w:szCs w:val="26"/>
        </w:rPr>
        <w:t>為</w:t>
      </w:r>
      <w:r w:rsidR="007868AB">
        <w:rPr>
          <w:rFonts w:ascii="Times New Roman" w:eastAsia="標楷體" w:hAnsi="Times New Roman" w:cs="Times New Roman"/>
          <w:sz w:val="26"/>
          <w:szCs w:val="26"/>
        </w:rPr>
        <w:t>智晶光電</w:t>
      </w:r>
      <w:proofErr w:type="gramEnd"/>
      <w:r w:rsidR="00C41CDE">
        <w:rPr>
          <w:rFonts w:ascii="Times New Roman" w:eastAsia="標楷體" w:hAnsi="Times New Roman" w:cs="Times New Roman" w:hint="eastAsia"/>
          <w:sz w:val="26"/>
          <w:szCs w:val="26"/>
        </w:rPr>
        <w:t>於</w:t>
      </w:r>
      <w:r w:rsidRPr="00D94809">
        <w:rPr>
          <w:rFonts w:ascii="Times New Roman" w:eastAsia="標楷體" w:hAnsi="Times New Roman" w:cs="Times New Roman"/>
          <w:sz w:val="26"/>
          <w:szCs w:val="26"/>
        </w:rPr>
        <w:t>此受控交易移轉訂價分析之</w:t>
      </w:r>
      <w:proofErr w:type="gramStart"/>
      <w:r w:rsidRPr="00D94809">
        <w:rPr>
          <w:rFonts w:ascii="Times New Roman" w:eastAsia="標楷體" w:hAnsi="Times New Roman" w:cs="Times New Roman"/>
          <w:sz w:val="26"/>
          <w:szCs w:val="26"/>
        </w:rPr>
        <w:t>最</w:t>
      </w:r>
      <w:proofErr w:type="gramEnd"/>
      <w:r w:rsidRPr="00D94809">
        <w:rPr>
          <w:rFonts w:ascii="Times New Roman" w:eastAsia="標楷體" w:hAnsi="Times New Roman" w:cs="Times New Roman"/>
          <w:sz w:val="26"/>
          <w:szCs w:val="26"/>
        </w:rPr>
        <w:t>適常規交易方法。</w:t>
      </w:r>
    </w:p>
    <w:p w:rsidR="008B0FCD" w:rsidRDefault="0089463C" w:rsidP="001D6FBE">
      <w:pPr>
        <w:spacing w:beforeLines="50" w:before="120" w:afterLines="50" w:after="120" w:line="360" w:lineRule="auto"/>
        <w:ind w:leftChars="300" w:left="720" w:firstLineChars="200" w:firstLine="520"/>
        <w:jc w:val="both"/>
        <w:rPr>
          <w:rFonts w:ascii="Times New Roman" w:eastAsia="標楷體" w:hAnsi="Times New Roman" w:cs="Times New Roman"/>
          <w:color w:val="000000" w:themeColor="text1"/>
          <w:sz w:val="26"/>
          <w:szCs w:val="26"/>
        </w:rPr>
      </w:pPr>
      <w:r w:rsidRPr="00D94809">
        <w:rPr>
          <w:rFonts w:ascii="Times New Roman" w:eastAsia="標楷體" w:hAnsi="Times New Roman" w:cs="Times New Roman"/>
          <w:sz w:val="26"/>
          <w:szCs w:val="26"/>
        </w:rPr>
        <w:t>根據本報告第肆章功能及風險分析結果，</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為</w:t>
      </w:r>
      <w:r w:rsidR="00012D7A">
        <w:rPr>
          <w:rFonts w:ascii="Times New Roman" w:eastAsia="標楷體" w:hAnsi="Times New Roman" w:cs="Times New Roman" w:hint="eastAsia"/>
          <w:sz w:val="26"/>
          <w:szCs w:val="26"/>
        </w:rPr>
        <w:t>全方位</w:t>
      </w:r>
      <w:r w:rsidRPr="00D94809">
        <w:rPr>
          <w:rFonts w:ascii="Times New Roman" w:eastAsia="標楷體" w:hAnsi="Times New Roman" w:cs="Times New Roman"/>
          <w:sz w:val="26"/>
          <w:szCs w:val="26"/>
        </w:rPr>
        <w:t>製造商，其所執行之功能及承擔之風險</w:t>
      </w:r>
      <w:r w:rsidR="00012D7A">
        <w:rPr>
          <w:rFonts w:ascii="Times New Roman" w:eastAsia="標楷體" w:hAnsi="Times New Roman" w:cs="Times New Roman" w:hint="eastAsia"/>
          <w:sz w:val="26"/>
          <w:szCs w:val="26"/>
        </w:rPr>
        <w:t>與</w:t>
      </w:r>
      <w:r w:rsidR="00012D7A">
        <w:rPr>
          <w:rFonts w:ascii="Times New Roman" w:eastAsia="標楷體" w:hAnsi="Times New Roman" w:cs="Times New Roman"/>
          <w:sz w:val="26"/>
          <w:szCs w:val="26"/>
        </w:rPr>
        <w:t>關係企業</w:t>
      </w:r>
      <w:r w:rsidR="00012D7A">
        <w:rPr>
          <w:rFonts w:ascii="Times New Roman" w:eastAsia="標楷體" w:hAnsi="Times New Roman" w:cs="Times New Roman" w:hint="eastAsia"/>
          <w:sz w:val="26"/>
          <w:szCs w:val="26"/>
        </w:rPr>
        <w:t>相當</w:t>
      </w:r>
      <w:r w:rsidRPr="00D94809">
        <w:rPr>
          <w:rFonts w:ascii="Times New Roman" w:eastAsia="標楷體" w:hAnsi="Times New Roman" w:cs="Times New Roman"/>
          <w:sz w:val="26"/>
          <w:szCs w:val="26"/>
        </w:rPr>
        <w:t>，且</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為本</w:t>
      </w:r>
      <w:r w:rsidRPr="00D94809">
        <w:rPr>
          <w:rFonts w:ascii="Times New Roman" w:eastAsia="標楷體" w:hAnsi="Times New Roman" w:cs="Times New Roman"/>
          <w:sz w:val="26"/>
          <w:szCs w:val="26"/>
        </w:rPr>
        <w:lastRenderedPageBreak/>
        <w:t>國公司，財務資料亦經本國會計師查核簽證，本所認為其可信度應較高，故以</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為受測個體。</w:t>
      </w:r>
    </w:p>
    <w:p w:rsidR="008B0FCD" w:rsidRDefault="0089463C" w:rsidP="001D6FBE">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2237FA">
        <w:rPr>
          <w:rFonts w:ascii="Times New Roman" w:eastAsia="標楷體" w:hAnsi="Times New Roman" w:cs="Times New Roman"/>
          <w:color w:val="000000" w:themeColor="text1"/>
          <w:sz w:val="26"/>
          <w:szCs w:val="26"/>
        </w:rPr>
        <w:t>另本報告依</w:t>
      </w:r>
      <w:r w:rsidR="007868AB">
        <w:rPr>
          <w:rFonts w:ascii="Times New Roman" w:eastAsia="標楷體" w:hAnsi="Times New Roman" w:cs="Times New Roman"/>
          <w:color w:val="000000" w:themeColor="text1"/>
          <w:sz w:val="26"/>
          <w:szCs w:val="26"/>
        </w:rPr>
        <w:t>智晶光電</w:t>
      </w:r>
      <w:r w:rsidRPr="002237FA">
        <w:rPr>
          <w:rFonts w:ascii="Times New Roman" w:eastAsia="標楷體" w:hAnsi="Times New Roman" w:cs="Times New Roman"/>
          <w:color w:val="000000" w:themeColor="text1"/>
          <w:sz w:val="26"/>
          <w:szCs w:val="26"/>
        </w:rPr>
        <w:t>執行之功能、承擔之風險及所擁有之無形資產進行可比較對象搜尋，並以可比較對象之</w:t>
      </w:r>
      <w:r w:rsidR="00C77CA5" w:rsidRPr="002237FA">
        <w:rPr>
          <w:rFonts w:ascii="Times New Roman" w:eastAsia="標楷體" w:hAnsi="Times New Roman" w:cs="Times New Roman"/>
          <w:color w:val="000000" w:themeColor="text1"/>
          <w:sz w:val="26"/>
          <w:szCs w:val="26"/>
        </w:rPr>
        <w:t>營業淨利率</w:t>
      </w:r>
      <w:r w:rsidRPr="002237FA">
        <w:rPr>
          <w:rFonts w:ascii="Times New Roman" w:eastAsia="標楷體" w:hAnsi="Times New Roman" w:cs="Times New Roman"/>
          <w:color w:val="000000" w:themeColor="text1"/>
          <w:sz w:val="26"/>
          <w:szCs w:val="26"/>
        </w:rPr>
        <w:t>建立常規交易範圍。經分析，</w:t>
      </w:r>
      <w:proofErr w:type="gramStart"/>
      <w:r w:rsidR="007868AB">
        <w:rPr>
          <w:rFonts w:ascii="Times New Roman" w:eastAsia="標楷體" w:hAnsi="Times New Roman" w:cs="Times New Roman"/>
          <w:color w:val="000000" w:themeColor="text1"/>
          <w:sz w:val="26"/>
          <w:szCs w:val="26"/>
        </w:rPr>
        <w:t>智晶光電</w:t>
      </w:r>
      <w:proofErr w:type="gramEnd"/>
      <w:r w:rsidR="00514607">
        <w:rPr>
          <w:rFonts w:ascii="Times New Roman" w:eastAsia="標楷體" w:hAnsi="Times New Roman" w:cs="Times New Roman" w:hint="eastAsia"/>
          <w:color w:val="000000" w:themeColor="text1"/>
          <w:sz w:val="26"/>
          <w:szCs w:val="26"/>
        </w:rPr>
        <w:t>10</w:t>
      </w:r>
      <w:r w:rsidR="00661953">
        <w:rPr>
          <w:rFonts w:ascii="Times New Roman" w:eastAsia="標楷體" w:hAnsi="Times New Roman" w:cs="Times New Roman" w:hint="eastAsia"/>
          <w:color w:val="000000" w:themeColor="text1"/>
          <w:sz w:val="26"/>
          <w:szCs w:val="26"/>
        </w:rPr>
        <w:t>3</w:t>
      </w:r>
      <w:r w:rsidR="00514607">
        <w:rPr>
          <w:rFonts w:ascii="Times New Roman" w:eastAsia="標楷體" w:hAnsi="Times New Roman" w:cs="Times New Roman" w:hint="eastAsia"/>
          <w:color w:val="000000" w:themeColor="text1"/>
          <w:sz w:val="26"/>
          <w:szCs w:val="26"/>
        </w:rPr>
        <w:t>~</w:t>
      </w:r>
      <w:proofErr w:type="gramStart"/>
      <w:r w:rsidRPr="002237FA">
        <w:rPr>
          <w:rFonts w:ascii="Times New Roman" w:eastAsia="標楷體" w:hAnsi="Times New Roman" w:cs="Times New Roman"/>
          <w:color w:val="000000" w:themeColor="text1"/>
          <w:sz w:val="26"/>
          <w:szCs w:val="26"/>
        </w:rPr>
        <w:t>10</w:t>
      </w:r>
      <w:r w:rsidR="00661953">
        <w:rPr>
          <w:rFonts w:ascii="Times New Roman" w:eastAsia="標楷體" w:hAnsi="Times New Roman" w:cs="Times New Roman" w:hint="eastAsia"/>
          <w:color w:val="000000" w:themeColor="text1"/>
          <w:sz w:val="26"/>
          <w:szCs w:val="26"/>
        </w:rPr>
        <w:t>5</w:t>
      </w:r>
      <w:proofErr w:type="gramEnd"/>
      <w:r w:rsidRPr="002237FA">
        <w:rPr>
          <w:rFonts w:ascii="Times New Roman" w:eastAsia="標楷體" w:hAnsi="Times New Roman" w:cs="Times New Roman"/>
          <w:color w:val="000000" w:themeColor="text1"/>
          <w:sz w:val="26"/>
          <w:szCs w:val="26"/>
        </w:rPr>
        <w:t>年度</w:t>
      </w:r>
      <w:r w:rsidR="00C41CDE">
        <w:rPr>
          <w:rFonts w:ascii="Times New Roman" w:eastAsia="標楷體" w:hAnsi="Times New Roman" w:cs="Times New Roman"/>
          <w:color w:val="000000" w:themeColor="text1"/>
          <w:sz w:val="26"/>
          <w:szCs w:val="26"/>
        </w:rPr>
        <w:t>自關係</w:t>
      </w:r>
      <w:r w:rsidR="00C41CDE">
        <w:rPr>
          <w:rFonts w:ascii="Times New Roman" w:eastAsia="標楷體" w:hAnsi="Times New Roman" w:cs="Times New Roman" w:hint="eastAsia"/>
          <w:color w:val="000000" w:themeColor="text1"/>
          <w:sz w:val="26"/>
          <w:szCs w:val="26"/>
        </w:rPr>
        <w:t>企業</w:t>
      </w:r>
      <w:r w:rsidR="00C41CDE" w:rsidRPr="00C41CDE">
        <w:rPr>
          <w:rFonts w:ascii="Times New Roman" w:eastAsia="標楷體" w:hAnsi="Times New Roman" w:cs="Times New Roman"/>
          <w:color w:val="000000" w:themeColor="text1"/>
          <w:sz w:val="26"/>
          <w:szCs w:val="26"/>
        </w:rPr>
        <w:t>購入</w:t>
      </w:r>
      <w:r w:rsidR="00C41CDE" w:rsidRPr="00C41CDE">
        <w:rPr>
          <w:rFonts w:ascii="Times New Roman" w:eastAsia="標楷體" w:hAnsi="Times New Roman" w:cs="Times New Roman" w:hint="eastAsia"/>
          <w:color w:val="000000" w:themeColor="text1"/>
          <w:sz w:val="26"/>
          <w:szCs w:val="26"/>
        </w:rPr>
        <w:t>製造所需有機材料</w:t>
      </w:r>
      <w:r w:rsidRPr="002237FA">
        <w:rPr>
          <w:rFonts w:ascii="Times New Roman" w:eastAsia="標楷體" w:hAnsi="Times New Roman" w:cs="Times New Roman"/>
          <w:color w:val="000000" w:themeColor="text1"/>
          <w:sz w:val="26"/>
          <w:szCs w:val="26"/>
        </w:rPr>
        <w:t>，</w:t>
      </w:r>
      <w:r w:rsidR="00514607">
        <w:rPr>
          <w:rFonts w:ascii="Times New Roman" w:eastAsia="標楷體" w:hAnsi="Times New Roman" w:cs="Times New Roman" w:hint="eastAsia"/>
          <w:color w:val="000000" w:themeColor="text1"/>
          <w:sz w:val="26"/>
          <w:szCs w:val="26"/>
        </w:rPr>
        <w:t>平均</w:t>
      </w:r>
      <w:r w:rsidRPr="002237FA">
        <w:rPr>
          <w:rFonts w:ascii="Times New Roman" w:eastAsia="標楷體" w:hAnsi="Times New Roman" w:cs="Times New Roman"/>
          <w:color w:val="000000" w:themeColor="text1"/>
          <w:sz w:val="26"/>
          <w:szCs w:val="26"/>
        </w:rPr>
        <w:t>賺得</w:t>
      </w:r>
      <w:r w:rsidR="00C77CA5" w:rsidRPr="002237FA">
        <w:rPr>
          <w:rFonts w:ascii="Times New Roman" w:eastAsia="標楷體" w:hAnsi="Times New Roman" w:cs="Times New Roman"/>
          <w:color w:val="000000" w:themeColor="text1"/>
          <w:sz w:val="26"/>
          <w:szCs w:val="26"/>
        </w:rPr>
        <w:t>營業淨利</w:t>
      </w:r>
      <w:r w:rsidR="00C77CA5" w:rsidRPr="005A026F">
        <w:rPr>
          <w:rFonts w:ascii="Times New Roman" w:eastAsia="標楷體" w:hAnsi="Times New Roman" w:cs="Times New Roman" w:hint="eastAsia"/>
          <w:color w:val="000000" w:themeColor="text1"/>
          <w:sz w:val="26"/>
          <w:szCs w:val="26"/>
        </w:rPr>
        <w:t>率</w:t>
      </w:r>
      <w:r w:rsidR="005A026F" w:rsidRPr="00FB6B21">
        <w:rPr>
          <w:rFonts w:ascii="Times New Roman" w:hAnsi="Times New Roman" w:cs="Times New Roman"/>
          <w:color w:val="000000"/>
          <w:sz w:val="26"/>
          <w:szCs w:val="26"/>
        </w:rPr>
        <w:t>14.23%</w:t>
      </w:r>
      <w:r w:rsidR="00174402" w:rsidRPr="002237FA">
        <w:rPr>
          <w:rFonts w:ascii="Times New Roman" w:eastAsia="標楷體" w:hAnsi="Times New Roman" w:cs="Times New Roman"/>
          <w:color w:val="000000" w:themeColor="text1"/>
          <w:sz w:val="26"/>
          <w:szCs w:val="26"/>
        </w:rPr>
        <w:t>，</w:t>
      </w:r>
      <w:r w:rsidR="00C41CDE" w:rsidRPr="00C41CDE">
        <w:rPr>
          <w:rFonts w:ascii="Times New Roman" w:eastAsia="標楷體" w:hAnsi="Times New Roman" w:cs="Times New Roman" w:hint="eastAsia"/>
          <w:color w:val="000000" w:themeColor="text1"/>
          <w:sz w:val="26"/>
          <w:szCs w:val="26"/>
        </w:rPr>
        <w:t>高</w:t>
      </w:r>
      <w:r w:rsidR="00C41CDE" w:rsidRPr="00C41CDE">
        <w:rPr>
          <w:rFonts w:ascii="Times New Roman" w:eastAsia="標楷體" w:hAnsi="Times New Roman" w:cs="Times New Roman"/>
          <w:color w:val="000000" w:themeColor="text1"/>
          <w:sz w:val="26"/>
          <w:szCs w:val="26"/>
        </w:rPr>
        <w:t>於</w:t>
      </w:r>
      <w:r w:rsidR="00C41CDE" w:rsidRPr="00C41CDE">
        <w:rPr>
          <w:rFonts w:ascii="Times New Roman" w:eastAsia="標楷體" w:hAnsi="Times New Roman" w:cs="Times New Roman"/>
          <w:color w:val="000000" w:themeColor="text1"/>
          <w:sz w:val="26"/>
          <w:szCs w:val="26"/>
        </w:rPr>
        <w:t>ONESOURCE</w:t>
      </w:r>
      <w:r w:rsidR="00C41CDE" w:rsidRPr="00C41CDE">
        <w:rPr>
          <w:rFonts w:ascii="Times New Roman" w:eastAsia="標楷體" w:hAnsi="Times New Roman" w:cs="Times New Roman"/>
          <w:color w:val="000000" w:themeColor="text1"/>
          <w:sz w:val="26"/>
          <w:szCs w:val="26"/>
        </w:rPr>
        <w:t>資料庫可比</w:t>
      </w:r>
      <w:r w:rsidR="00C41CDE" w:rsidRPr="007E60D5">
        <w:rPr>
          <w:rFonts w:ascii="Times New Roman" w:eastAsia="標楷體" w:hAnsi="Times New Roman" w:cs="Times New Roman"/>
          <w:color w:val="000000" w:themeColor="text1"/>
          <w:sz w:val="26"/>
          <w:szCs w:val="26"/>
        </w:rPr>
        <w:t>較對象之常規</w:t>
      </w:r>
      <w:r w:rsidR="00C41CDE" w:rsidRPr="00002DDF">
        <w:rPr>
          <w:rFonts w:ascii="Times New Roman" w:eastAsia="標楷體" w:hAnsi="Times New Roman" w:cs="Times New Roman"/>
          <w:color w:val="000000" w:themeColor="text1"/>
          <w:sz w:val="26"/>
          <w:szCs w:val="26"/>
        </w:rPr>
        <w:t>交易範圍</w:t>
      </w:r>
      <w:r w:rsidR="00002DDF" w:rsidRPr="00002DDF">
        <w:rPr>
          <w:rFonts w:ascii="Times New Roman" w:eastAsia="標楷體" w:hAnsi="Times New Roman" w:cs="Times New Roman"/>
          <w:color w:val="000000" w:themeColor="text1"/>
          <w:sz w:val="26"/>
          <w:szCs w:val="26"/>
        </w:rPr>
        <w:t>1.</w:t>
      </w:r>
      <w:r w:rsidR="00002DDF" w:rsidRPr="00002DDF">
        <w:rPr>
          <w:rFonts w:ascii="Times New Roman" w:eastAsia="標楷體" w:hAnsi="Times New Roman" w:cs="Times New Roman" w:hint="eastAsia"/>
          <w:color w:val="000000" w:themeColor="text1"/>
          <w:sz w:val="26"/>
          <w:szCs w:val="26"/>
        </w:rPr>
        <w:t>05</w:t>
      </w:r>
      <w:r w:rsidR="00C41CDE" w:rsidRPr="00002DDF">
        <w:rPr>
          <w:rFonts w:ascii="Times New Roman" w:eastAsia="標楷體" w:hAnsi="Times New Roman" w:cs="Times New Roman" w:hint="eastAsia"/>
          <w:color w:val="000000" w:themeColor="text1"/>
          <w:sz w:val="26"/>
          <w:szCs w:val="26"/>
        </w:rPr>
        <w:t>％～</w:t>
      </w:r>
      <w:r w:rsidR="00002DDF" w:rsidRPr="00002DDF">
        <w:rPr>
          <w:rFonts w:ascii="Times New Roman" w:eastAsia="標楷體" w:hAnsi="Times New Roman" w:cs="Times New Roman" w:hint="eastAsia"/>
          <w:color w:val="000000" w:themeColor="text1"/>
          <w:sz w:val="26"/>
          <w:szCs w:val="26"/>
        </w:rPr>
        <w:t>4</w:t>
      </w:r>
      <w:r w:rsidR="00002DDF" w:rsidRPr="00002DDF">
        <w:rPr>
          <w:rFonts w:ascii="Times New Roman" w:eastAsia="標楷體" w:hAnsi="Times New Roman" w:cs="Times New Roman"/>
          <w:color w:val="000000" w:themeColor="text1"/>
          <w:sz w:val="26"/>
          <w:szCs w:val="26"/>
        </w:rPr>
        <w:t>.</w:t>
      </w:r>
      <w:r w:rsidR="00002DDF" w:rsidRPr="00002DDF">
        <w:rPr>
          <w:rFonts w:ascii="Times New Roman" w:eastAsia="標楷體" w:hAnsi="Times New Roman" w:cs="Times New Roman" w:hint="eastAsia"/>
          <w:color w:val="000000" w:themeColor="text1"/>
          <w:sz w:val="26"/>
          <w:szCs w:val="26"/>
        </w:rPr>
        <w:t>6</w:t>
      </w:r>
      <w:r w:rsidR="00C41CDE" w:rsidRPr="00002DDF">
        <w:rPr>
          <w:rFonts w:ascii="Times New Roman" w:eastAsia="標楷體" w:hAnsi="Times New Roman" w:cs="Times New Roman"/>
          <w:color w:val="000000" w:themeColor="text1"/>
          <w:sz w:val="26"/>
          <w:szCs w:val="26"/>
        </w:rPr>
        <w:t>4</w:t>
      </w:r>
      <w:r w:rsidR="00C41CDE" w:rsidRPr="00F341EF">
        <w:rPr>
          <w:rFonts w:ascii="Times New Roman" w:eastAsia="標楷體" w:hAnsi="Times New Roman" w:cs="Times New Roman" w:hint="eastAsia"/>
          <w:color w:val="000000" w:themeColor="text1"/>
          <w:sz w:val="26"/>
          <w:szCs w:val="26"/>
        </w:rPr>
        <w:t>％</w:t>
      </w:r>
      <w:r w:rsidR="00C41CDE" w:rsidRPr="00002DDF">
        <w:rPr>
          <w:rFonts w:ascii="Times New Roman" w:eastAsia="標楷體" w:hAnsi="Times New Roman" w:cs="Times New Roman"/>
          <w:color w:val="000000" w:themeColor="text1"/>
          <w:sz w:val="26"/>
          <w:szCs w:val="26"/>
        </w:rPr>
        <w:t>上分</w:t>
      </w:r>
      <w:r w:rsidR="00C41CDE" w:rsidRPr="007E60D5">
        <w:rPr>
          <w:rFonts w:ascii="Times New Roman" w:eastAsia="標楷體" w:hAnsi="Times New Roman" w:cs="Times New Roman"/>
          <w:color w:val="000000" w:themeColor="text1"/>
          <w:sz w:val="26"/>
          <w:szCs w:val="26"/>
        </w:rPr>
        <w:t>位數，</w:t>
      </w:r>
      <w:r w:rsidR="007E60D5" w:rsidRPr="007E60D5">
        <w:rPr>
          <w:rFonts w:ascii="標楷體" w:eastAsia="標楷體" w:hAnsi="標楷體" w:hint="eastAsia"/>
          <w:color w:val="000000" w:themeColor="text1"/>
          <w:sz w:val="26"/>
          <w:szCs w:val="26"/>
        </w:rPr>
        <w:t>因互相調整結果，對中華民國稅收不生影響，</w:t>
      </w:r>
      <w:r w:rsidR="007E60D5" w:rsidRPr="007E60D5">
        <w:rPr>
          <w:rFonts w:ascii="標楷體" w:eastAsia="標楷體" w:hAnsi="標楷體" w:hint="eastAsia"/>
          <w:bCs/>
          <w:color w:val="000000" w:themeColor="text1"/>
          <w:sz w:val="26"/>
          <w:szCs w:val="26"/>
        </w:rPr>
        <w:t>該交易移轉訂價應無不合常規交易之安排，故</w:t>
      </w:r>
      <w:r w:rsidR="007E60D5" w:rsidRPr="007E60D5">
        <w:rPr>
          <w:rFonts w:ascii="標楷體" w:eastAsia="標楷體" w:hAnsi="標楷體" w:hint="eastAsia"/>
          <w:color w:val="000000" w:themeColor="text1"/>
          <w:sz w:val="26"/>
          <w:szCs w:val="26"/>
        </w:rPr>
        <w:t>不予調整。</w:t>
      </w:r>
    </w:p>
    <w:p w:rsidR="008B0FCD" w:rsidRDefault="00435EC9" w:rsidP="001D6FBE">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建議</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rPr>
      </w:pPr>
      <w:r w:rsidRPr="00D94809">
        <w:rPr>
          <w:rFonts w:ascii="Times New Roman" w:eastAsia="標楷體" w:hAnsi="Times New Roman" w:cs="Times New Roman"/>
          <w:sz w:val="26"/>
          <w:szCs w:val="26"/>
        </w:rPr>
        <w:t>本所必須提醒本報告之使用者，</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在本報告提出後，其執行之功能及承擔之風險若有顯著變化，本報告之分析結果將會受到影響。若</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各受控交易情況有所變動，也將影響最適常規方法及可比較對象之選擇，進而改變常規交易範圍。</w:t>
      </w: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p>
    <w:p w:rsidR="00435EC9" w:rsidRPr="00D94809" w:rsidRDefault="00435EC9" w:rsidP="00435EC9">
      <w:pPr>
        <w:rPr>
          <w:rFonts w:ascii="Times New Roman" w:eastAsia="標楷體" w:hAnsi="Times New Roman" w:cs="Times New Roman"/>
        </w:rPr>
      </w:pPr>
    </w:p>
    <w:p w:rsidR="00435EC9" w:rsidRPr="00D94809" w:rsidRDefault="00435EC9" w:rsidP="00435EC9">
      <w:pPr>
        <w:rPr>
          <w:rFonts w:ascii="Times New Roman" w:eastAsia="標楷體" w:hAnsi="Times New Roman" w:cs="Times New Roman"/>
        </w:rPr>
      </w:pPr>
    </w:p>
    <w:p w:rsidR="00435EC9" w:rsidRPr="00D94809" w:rsidRDefault="00435EC9" w:rsidP="00435EC9">
      <w:pPr>
        <w:rPr>
          <w:rFonts w:ascii="Times New Roman" w:eastAsia="標楷體" w:hAnsi="Times New Roman" w:cs="Times New Roman"/>
        </w:rPr>
        <w:sectPr w:rsidR="00435EC9" w:rsidRPr="00D94809" w:rsidSect="00380D6F">
          <w:headerReference w:type="even" r:id="rId22"/>
          <w:headerReference w:type="default" r:id="rId23"/>
          <w:footerReference w:type="even" r:id="rId24"/>
          <w:footerReference w:type="default" r:id="rId25"/>
          <w:headerReference w:type="first" r:id="rId26"/>
          <w:type w:val="oddPage"/>
          <w:pgSz w:w="11906" w:h="16838" w:code="9"/>
          <w:pgMar w:top="2160" w:right="1440" w:bottom="1814" w:left="1440" w:header="851" w:footer="567" w:gutter="567"/>
          <w:pgNumType w:start="1"/>
          <w:cols w:space="425"/>
          <w:docGrid w:linePitch="360"/>
        </w:sectPr>
      </w:pPr>
    </w:p>
    <w:bookmarkStart w:id="23" w:name="_Toc253154507"/>
    <w:bookmarkStart w:id="24" w:name="_Toc253154575"/>
    <w:bookmarkStart w:id="25" w:name="_Toc272326006"/>
    <w:bookmarkStart w:id="26" w:name="_Toc272326634"/>
    <w:bookmarkStart w:id="27" w:name="_Toc272326813"/>
    <w:bookmarkStart w:id="28" w:name="_Toc275960646"/>
    <w:bookmarkStart w:id="29" w:name="_Toc389120739"/>
    <w:p w:rsidR="00435EC9" w:rsidRPr="00D94809" w:rsidRDefault="00C2121E" w:rsidP="00435EC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2336" behindDoc="0" locked="0" layoutInCell="1" allowOverlap="1" wp14:anchorId="1CF072CC" wp14:editId="4F70B0EF">
                <wp:simplePos x="0" y="0"/>
                <wp:positionH relativeFrom="column">
                  <wp:posOffset>4667250</wp:posOffset>
                </wp:positionH>
                <wp:positionV relativeFrom="paragraph">
                  <wp:posOffset>0</wp:posOffset>
                </wp:positionV>
                <wp:extent cx="720090" cy="720090"/>
                <wp:effectExtent l="9525" t="9525" r="13335" b="13335"/>
                <wp:wrapNone/>
                <wp:docPr id="47"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DD5AB2" w:rsidRDefault="00846007" w:rsidP="00435EC9">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29" type="#_x0000_t202" style="position:absolute;left:0;text-align:left;margin-left:367.5pt;margin-top:0;width:56.7pt;height: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H2KrB4pAgAAWQQAAA4AAAAAAAAAAAAAAAAALgIAAGRycy9l&#10;Mm9Eb2MueG1sUEsBAi0AFAAGAAgAAAAhALiQwT/fAAAACAEAAA8AAAAAAAAAAAAAAAAAgwQAAGRy&#10;cy9kb3ducmV2LnhtbFBLBQYAAAAABAAEAPMAAACPBQAAAAA=&#10;">
                <v:textbox>
                  <w:txbxContent>
                    <w:p w:rsidR="00846007" w:rsidRPr="00DD5AB2" w:rsidRDefault="00846007" w:rsidP="00435EC9">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p>
    <w:p w:rsidR="00435EC9" w:rsidRPr="00D94809" w:rsidRDefault="00435EC9" w:rsidP="00435EC9">
      <w:pPr>
        <w:pStyle w:val="1"/>
        <w:numPr>
          <w:ilvl w:val="0"/>
          <w:numId w:val="0"/>
        </w:numPr>
        <w:spacing w:before="0" w:after="0" w:line="240" w:lineRule="auto"/>
        <w:jc w:val="right"/>
        <w:rPr>
          <w:rFonts w:ascii="Times New Roman" w:eastAsia="標楷體" w:hAnsi="Times New Roman"/>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Cs w:val="56"/>
        </w:rPr>
      </w:pPr>
      <w:bookmarkStart w:id="30" w:name="_Toc389120740"/>
      <w:r w:rsidRPr="00D94809">
        <w:rPr>
          <w:rFonts w:ascii="Times New Roman" w:eastAsia="標楷體" w:hAnsi="Times New Roman"/>
          <w:szCs w:val="56"/>
        </w:rPr>
        <w:t>背景資訊及產業經濟現況</w:t>
      </w:r>
      <w:bookmarkEnd w:id="30"/>
    </w:p>
    <w:p w:rsidR="008B0FCD" w:rsidRDefault="00435EC9" w:rsidP="001D6FBE">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sidRPr="00D94809">
        <w:rPr>
          <w:rFonts w:ascii="Times New Roman" w:eastAsia="標楷體" w:hAnsi="Times New Roman"/>
          <w:sz w:val="36"/>
          <w:szCs w:val="40"/>
        </w:rPr>
        <w:t>背景資訊</w:t>
      </w:r>
    </w:p>
    <w:bookmarkEnd w:id="31"/>
    <w:bookmarkEnd w:id="32"/>
    <w:p w:rsidR="008B0FCD" w:rsidRDefault="00435EC9" w:rsidP="00002112">
      <w:pPr>
        <w:pStyle w:val="3"/>
        <w:numPr>
          <w:ilvl w:val="0"/>
          <w:numId w:val="11"/>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公司綜</w:t>
      </w:r>
      <w:proofErr w:type="gramStart"/>
      <w:r w:rsidRPr="00D94809">
        <w:rPr>
          <w:rFonts w:ascii="Times New Roman" w:eastAsia="標楷體" w:hAnsi="Times New Roman"/>
          <w:sz w:val="32"/>
        </w:rPr>
        <w:t>覽</w:t>
      </w:r>
      <w:proofErr w:type="gramEnd"/>
    </w:p>
    <w:p w:rsidR="008B0FCD" w:rsidRDefault="00435EC9" w:rsidP="001D6FBE">
      <w:pPr>
        <w:numPr>
          <w:ilvl w:val="0"/>
          <w:numId w:val="15"/>
        </w:numPr>
        <w:tabs>
          <w:tab w:val="left" w:pos="960"/>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012D7A">
        <w:rPr>
          <w:rFonts w:ascii="Times New Roman" w:eastAsia="標楷體" w:hAnsi="Times New Roman" w:cs="Times New Roman"/>
          <w:b/>
          <w:sz w:val="28"/>
          <w:szCs w:val="28"/>
        </w:rPr>
        <w:t>營運歷史及背景</w:t>
      </w:r>
    </w:p>
    <w:p w:rsidR="008B0FCD" w:rsidRDefault="00AE1F5E"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012D7A">
        <w:rPr>
          <w:rFonts w:ascii="Times New Roman" w:eastAsia="標楷體" w:hAnsi="Times New Roman" w:cs="Times New Roman" w:hint="eastAsia"/>
          <w:sz w:val="26"/>
          <w:szCs w:val="26"/>
        </w:rPr>
        <w:t>智晶光電於民國</w:t>
      </w:r>
      <w:r w:rsidRPr="00012D7A">
        <w:rPr>
          <w:rFonts w:ascii="Times New Roman" w:eastAsia="標楷體" w:hAnsi="Times New Roman" w:cs="Times New Roman" w:hint="eastAsia"/>
          <w:sz w:val="26"/>
          <w:szCs w:val="26"/>
        </w:rPr>
        <w:t>94</w:t>
      </w:r>
      <w:r w:rsidRPr="00012D7A">
        <w:rPr>
          <w:rFonts w:ascii="Times New Roman" w:eastAsia="標楷體" w:hAnsi="Times New Roman" w:cs="Times New Roman" w:hint="eastAsia"/>
          <w:sz w:val="26"/>
          <w:szCs w:val="26"/>
        </w:rPr>
        <w:t>年成立</w:t>
      </w:r>
      <w:r w:rsidR="00C10CEB" w:rsidRPr="00012D7A">
        <w:rPr>
          <w:rFonts w:ascii="Times New Roman" w:eastAsia="標楷體" w:hAnsi="Times New Roman" w:cs="Times New Roman" w:hint="eastAsia"/>
          <w:sz w:val="26"/>
          <w:szCs w:val="26"/>
        </w:rPr>
        <w:t>，</w:t>
      </w:r>
      <w:r w:rsidR="003F628C" w:rsidRPr="00012D7A">
        <w:rPr>
          <w:rFonts w:ascii="Times New Roman" w:eastAsia="標楷體" w:hAnsi="Times New Roman" w:cs="Times New Roman" w:hint="eastAsia"/>
          <w:sz w:val="26"/>
          <w:szCs w:val="26"/>
        </w:rPr>
        <w:t>為全球被動式有機發光顯示器</w:t>
      </w:r>
      <w:r w:rsidR="003F628C" w:rsidRPr="00012D7A">
        <w:rPr>
          <w:rFonts w:ascii="Times New Roman" w:eastAsia="標楷體" w:hAnsi="Times New Roman" w:cs="Times New Roman"/>
          <w:sz w:val="26"/>
          <w:szCs w:val="26"/>
        </w:rPr>
        <w:t>(PMOLED)</w:t>
      </w:r>
      <w:r w:rsidR="005821C0">
        <w:rPr>
          <w:rFonts w:ascii="Times New Roman" w:eastAsia="標楷體" w:hAnsi="Times New Roman" w:cs="Times New Roman" w:hint="eastAsia"/>
          <w:sz w:val="26"/>
          <w:szCs w:val="26"/>
        </w:rPr>
        <w:t>製造</w:t>
      </w:r>
      <w:r w:rsidR="003F628C" w:rsidRPr="00012D7A">
        <w:rPr>
          <w:rFonts w:ascii="Times New Roman" w:eastAsia="標楷體" w:hAnsi="Times New Roman" w:cs="Times New Roman"/>
          <w:sz w:val="26"/>
          <w:szCs w:val="26"/>
        </w:rPr>
        <w:t>廠商。</w:t>
      </w:r>
      <w:r w:rsidR="005821C0" w:rsidRPr="00012D7A">
        <w:rPr>
          <w:rFonts w:ascii="Times New Roman" w:eastAsia="標楷體" w:hAnsi="Times New Roman" w:cs="Times New Roman" w:hint="eastAsia"/>
          <w:sz w:val="26"/>
          <w:szCs w:val="26"/>
        </w:rPr>
        <w:t>智晶光電</w:t>
      </w:r>
      <w:r w:rsidR="00C10CEB" w:rsidRPr="00012D7A">
        <w:rPr>
          <w:rFonts w:ascii="Times New Roman" w:eastAsia="標楷體" w:hAnsi="Times New Roman" w:cs="Times New Roman" w:hint="eastAsia"/>
          <w:sz w:val="26"/>
          <w:szCs w:val="26"/>
        </w:rPr>
        <w:t>已在</w:t>
      </w:r>
      <w:r w:rsidR="00C10CEB" w:rsidRPr="00012D7A">
        <w:rPr>
          <w:rFonts w:ascii="Times New Roman" w:eastAsia="標楷體" w:hAnsi="Times New Roman" w:cs="Times New Roman" w:hint="eastAsia"/>
          <w:sz w:val="26"/>
          <w:szCs w:val="26"/>
        </w:rPr>
        <w:t>OLED</w:t>
      </w:r>
      <w:r w:rsidR="00C10CEB" w:rsidRPr="00012D7A">
        <w:rPr>
          <w:rFonts w:ascii="Times New Roman" w:eastAsia="標楷體" w:hAnsi="Times New Roman" w:cs="Times New Roman" w:hint="eastAsia"/>
          <w:sz w:val="26"/>
          <w:szCs w:val="26"/>
        </w:rPr>
        <w:t>市場深耕多年之久</w:t>
      </w:r>
      <w:r w:rsidR="008F2C53" w:rsidRPr="00012D7A">
        <w:rPr>
          <w:rFonts w:ascii="Times New Roman" w:eastAsia="標楷體" w:hAnsi="Times New Roman" w:cs="Times New Roman" w:hint="eastAsia"/>
          <w:sz w:val="26"/>
          <w:szCs w:val="26"/>
        </w:rPr>
        <w:t>，</w:t>
      </w:r>
      <w:r w:rsidR="008F2C53" w:rsidRPr="00012D7A">
        <w:rPr>
          <w:rFonts w:ascii="Times New Roman" w:eastAsia="標楷體" w:hAnsi="Times New Roman" w:cs="Times New Roman"/>
          <w:sz w:val="26"/>
          <w:szCs w:val="26"/>
        </w:rPr>
        <w:t>歷經產業寒冬、走過景氣起伏，在無人看好的市場拓開新路，努力實現</w:t>
      </w:r>
      <w:r w:rsidR="008F2C53" w:rsidRPr="00012D7A">
        <w:rPr>
          <w:rFonts w:ascii="Times New Roman" w:eastAsia="標楷體" w:hAnsi="Times New Roman" w:cs="Times New Roman"/>
          <w:sz w:val="26"/>
          <w:szCs w:val="26"/>
        </w:rPr>
        <w:t>PMOLED</w:t>
      </w:r>
      <w:r w:rsidR="008F2C53" w:rsidRPr="00012D7A">
        <w:rPr>
          <w:rFonts w:ascii="Times New Roman" w:eastAsia="標楷體" w:hAnsi="Times New Roman" w:cs="Times New Roman"/>
          <w:sz w:val="26"/>
          <w:szCs w:val="26"/>
        </w:rPr>
        <w:t>應用的無限</w:t>
      </w:r>
      <w:r w:rsidR="008F2C53" w:rsidRPr="00EE630F">
        <w:rPr>
          <w:rFonts w:ascii="Times New Roman" w:eastAsia="標楷體" w:hAnsi="Times New Roman" w:cs="Times New Roman"/>
          <w:color w:val="000000" w:themeColor="text1"/>
          <w:sz w:val="26"/>
          <w:szCs w:val="26"/>
        </w:rPr>
        <w:t>可能</w:t>
      </w:r>
      <w:r w:rsidR="00BF7288" w:rsidRPr="00EE630F">
        <w:rPr>
          <w:rFonts w:ascii="Times New Roman" w:eastAsia="標楷體" w:hAnsi="Times New Roman" w:cs="Times New Roman"/>
          <w:color w:val="000000" w:themeColor="text1"/>
          <w:sz w:val="26"/>
          <w:szCs w:val="26"/>
        </w:rPr>
        <w:t>。截至民國</w:t>
      </w:r>
      <w:r w:rsidR="009D0D85" w:rsidRPr="00EE630F">
        <w:rPr>
          <w:rFonts w:ascii="Times New Roman" w:eastAsia="標楷體" w:hAnsi="Times New Roman" w:cs="Times New Roman" w:hint="eastAsia"/>
          <w:color w:val="000000" w:themeColor="text1"/>
          <w:sz w:val="26"/>
          <w:szCs w:val="26"/>
        </w:rPr>
        <w:t>10</w:t>
      </w:r>
      <w:r w:rsidR="00661953">
        <w:rPr>
          <w:rFonts w:ascii="Times New Roman" w:eastAsia="標楷體" w:hAnsi="Times New Roman" w:cs="Times New Roman" w:hint="eastAsia"/>
          <w:color w:val="000000" w:themeColor="text1"/>
          <w:sz w:val="26"/>
          <w:szCs w:val="26"/>
        </w:rPr>
        <w:t>5</w:t>
      </w:r>
      <w:r w:rsidR="00BF7288" w:rsidRPr="00EE630F">
        <w:rPr>
          <w:rFonts w:ascii="Times New Roman" w:eastAsia="標楷體" w:hAnsi="Times New Roman" w:cs="Times New Roman"/>
          <w:color w:val="000000" w:themeColor="text1"/>
          <w:sz w:val="26"/>
          <w:szCs w:val="26"/>
        </w:rPr>
        <w:t>年底止，實收資本額新台幣</w:t>
      </w:r>
      <w:r w:rsidR="00846007">
        <w:rPr>
          <w:rFonts w:ascii="Times New Roman" w:eastAsia="標楷體" w:hAnsi="Times New Roman" w:cs="Times New Roman" w:hint="eastAsia"/>
          <w:color w:val="000000" w:themeColor="text1"/>
          <w:sz w:val="26"/>
          <w:szCs w:val="26"/>
        </w:rPr>
        <w:t>443</w:t>
      </w:r>
      <w:r w:rsidR="00B56472">
        <w:rPr>
          <w:rFonts w:ascii="Times New Roman" w:eastAsia="標楷體" w:hAnsi="Times New Roman" w:cs="Times New Roman" w:hint="eastAsia"/>
          <w:color w:val="000000" w:themeColor="text1"/>
          <w:sz w:val="26"/>
          <w:szCs w:val="26"/>
        </w:rPr>
        <w:t>,</w:t>
      </w:r>
      <w:r w:rsidR="00846007">
        <w:rPr>
          <w:rFonts w:ascii="Times New Roman" w:eastAsia="標楷體" w:hAnsi="Times New Roman" w:cs="Times New Roman" w:hint="eastAsia"/>
          <w:color w:val="000000" w:themeColor="text1"/>
          <w:sz w:val="26"/>
          <w:szCs w:val="26"/>
        </w:rPr>
        <w:t>260</w:t>
      </w:r>
      <w:r w:rsidR="00BF7288" w:rsidRPr="00A94238">
        <w:rPr>
          <w:rFonts w:ascii="Times New Roman" w:eastAsia="標楷體" w:hAnsi="Times New Roman" w:cs="Times New Roman" w:hint="eastAsia"/>
          <w:color w:val="000000" w:themeColor="text1"/>
          <w:sz w:val="26"/>
          <w:szCs w:val="26"/>
        </w:rPr>
        <w:t>仟</w:t>
      </w:r>
      <w:r w:rsidR="00BF7288" w:rsidRPr="00EE630F">
        <w:rPr>
          <w:rFonts w:ascii="Times New Roman" w:eastAsia="標楷體" w:hAnsi="Times New Roman" w:cs="Times New Roman"/>
          <w:color w:val="000000" w:themeColor="text1"/>
          <w:sz w:val="26"/>
          <w:szCs w:val="26"/>
        </w:rPr>
        <w:t>元，員工人數</w:t>
      </w:r>
      <w:r w:rsidR="00846007">
        <w:rPr>
          <w:rFonts w:ascii="Times New Roman" w:eastAsia="標楷體" w:hAnsi="Times New Roman" w:cs="Times New Roman" w:hint="eastAsia"/>
          <w:color w:val="000000" w:themeColor="text1"/>
          <w:sz w:val="26"/>
          <w:szCs w:val="26"/>
        </w:rPr>
        <w:t>387</w:t>
      </w:r>
      <w:r w:rsidR="00BF7288" w:rsidRPr="00EE630F">
        <w:rPr>
          <w:rFonts w:ascii="Times New Roman" w:eastAsia="標楷體" w:hAnsi="Times New Roman" w:cs="Times New Roman"/>
          <w:color w:val="000000" w:themeColor="text1"/>
          <w:sz w:val="26"/>
          <w:szCs w:val="26"/>
        </w:rPr>
        <w:t>人。</w:t>
      </w:r>
    </w:p>
    <w:tbl>
      <w:tblPr>
        <w:tblW w:w="7965" w:type="dxa"/>
        <w:tblInd w:w="58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596"/>
        <w:gridCol w:w="6369"/>
      </w:tblGrid>
      <w:tr w:rsidR="00AB1E02" w:rsidRPr="00EA272E" w:rsidTr="004E5C62">
        <w:trPr>
          <w:trHeight w:val="429"/>
          <w:tblHeader/>
        </w:trPr>
        <w:tc>
          <w:tcPr>
            <w:tcW w:w="1596" w:type="dxa"/>
            <w:shd w:val="clear" w:color="auto" w:fill="4F81BD"/>
            <w:vAlign w:val="center"/>
          </w:tcPr>
          <w:p w:rsidR="008B0FCD" w:rsidRDefault="00AB1E02" w:rsidP="001D6FBE">
            <w:pPr>
              <w:spacing w:beforeLines="25" w:before="60" w:afterLines="25" w:after="60"/>
              <w:jc w:val="center"/>
              <w:rPr>
                <w:rFonts w:eastAsia="標楷體"/>
                <w:bCs/>
                <w:color w:val="FFFFFF"/>
                <w:sz w:val="26"/>
                <w:szCs w:val="26"/>
              </w:rPr>
            </w:pPr>
            <w:r w:rsidRPr="00EA272E">
              <w:rPr>
                <w:rFonts w:eastAsia="標楷體" w:hint="eastAsia"/>
                <w:bCs/>
                <w:color w:val="FFFFFF"/>
                <w:sz w:val="26"/>
                <w:szCs w:val="26"/>
              </w:rPr>
              <w:t>年份</w:t>
            </w:r>
          </w:p>
        </w:tc>
        <w:tc>
          <w:tcPr>
            <w:tcW w:w="6369" w:type="dxa"/>
            <w:shd w:val="clear" w:color="auto" w:fill="4F81BD"/>
            <w:vAlign w:val="center"/>
          </w:tcPr>
          <w:p w:rsidR="008B0FCD" w:rsidRDefault="00AB1E02" w:rsidP="001D6FBE">
            <w:pPr>
              <w:spacing w:beforeLines="25" w:before="60" w:afterLines="25" w:after="60"/>
              <w:jc w:val="center"/>
              <w:rPr>
                <w:rFonts w:eastAsia="標楷體"/>
                <w:bCs/>
                <w:color w:val="FFFFFF"/>
                <w:sz w:val="26"/>
                <w:szCs w:val="26"/>
              </w:rPr>
            </w:pPr>
            <w:r w:rsidRPr="00EA272E">
              <w:rPr>
                <w:rFonts w:eastAsia="標楷體" w:hint="eastAsia"/>
                <w:bCs/>
                <w:color w:val="FFFFFF"/>
                <w:sz w:val="26"/>
                <w:szCs w:val="26"/>
              </w:rPr>
              <w:t>重大沿革</w:t>
            </w:r>
          </w:p>
        </w:tc>
      </w:tr>
      <w:tr w:rsidR="00AB1E02" w:rsidRPr="00EA272E" w:rsidTr="004E5C62">
        <w:trPr>
          <w:trHeight w:val="20"/>
        </w:trPr>
        <w:tc>
          <w:tcPr>
            <w:tcW w:w="1596" w:type="dxa"/>
            <w:vAlign w:val="center"/>
          </w:tcPr>
          <w:p w:rsidR="00AB1E02" w:rsidRPr="00E22937" w:rsidRDefault="00AB1E02" w:rsidP="001D6FBE">
            <w:pPr>
              <w:spacing w:beforeLines="25" w:before="60" w:afterLines="25" w:after="60"/>
              <w:jc w:val="center"/>
              <w:rPr>
                <w:rFonts w:ascii="Times New Roman" w:eastAsia="標楷體" w:hAnsi="Times New Roman" w:cs="Times New Roman"/>
                <w:bCs/>
                <w:sz w:val="26"/>
                <w:szCs w:val="26"/>
              </w:rPr>
            </w:pPr>
            <w:r w:rsidRPr="00E22937">
              <w:rPr>
                <w:rFonts w:ascii="Times New Roman" w:eastAsia="標楷體" w:hAnsi="Times New Roman" w:cs="Times New Roman"/>
                <w:bCs/>
                <w:sz w:val="26"/>
                <w:szCs w:val="26"/>
              </w:rPr>
              <w:t>94</w:t>
            </w:r>
            <w:r w:rsidR="000E7D65" w:rsidRPr="000E7D65">
              <w:rPr>
                <w:rFonts w:ascii="Times New Roman" w:eastAsia="標楷體" w:cs="Times New Roman"/>
                <w:bCs/>
                <w:sz w:val="26"/>
                <w:szCs w:val="26"/>
              </w:rPr>
              <w:t>年</w:t>
            </w:r>
          </w:p>
        </w:tc>
        <w:tc>
          <w:tcPr>
            <w:tcW w:w="6369" w:type="dxa"/>
            <w:vAlign w:val="center"/>
          </w:tcPr>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cs="Times New Roman" w:hint="eastAsia"/>
                <w:sz w:val="26"/>
                <w:szCs w:val="26"/>
              </w:rPr>
              <w:t>公司設立經濟部核准登記。</w:t>
            </w:r>
          </w:p>
        </w:tc>
      </w:tr>
      <w:tr w:rsidR="00AB1E02" w:rsidRPr="00EA272E" w:rsidTr="004E5C62">
        <w:trPr>
          <w:trHeight w:val="238"/>
        </w:trPr>
        <w:tc>
          <w:tcPr>
            <w:tcW w:w="1596" w:type="dxa"/>
            <w:vAlign w:val="center"/>
          </w:tcPr>
          <w:p w:rsidR="00AB1E02" w:rsidRPr="00E22937" w:rsidRDefault="004816E7" w:rsidP="001D6FBE">
            <w:pPr>
              <w:spacing w:beforeLines="25" w:before="60" w:afterLines="25" w:after="6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96</w:t>
            </w:r>
            <w:r w:rsidR="000E7D65" w:rsidRPr="000E7D65">
              <w:rPr>
                <w:rFonts w:ascii="Times New Roman" w:eastAsia="標楷體" w:cs="Times New Roman" w:hint="eastAsia"/>
                <w:bCs/>
                <w:sz w:val="26"/>
                <w:szCs w:val="26"/>
              </w:rPr>
              <w:t>年</w:t>
            </w:r>
          </w:p>
        </w:tc>
        <w:tc>
          <w:tcPr>
            <w:tcW w:w="6369" w:type="dxa"/>
            <w:vAlign w:val="center"/>
          </w:tcPr>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cs="Times New Roman" w:hint="eastAsia"/>
                <w:sz w:val="26"/>
                <w:szCs w:val="26"/>
              </w:rPr>
              <w:t>經營團隊結合產業、學術界優異人士，致力於有機電激發光顯示器研發、生產、行銷。</w:t>
            </w:r>
          </w:p>
        </w:tc>
      </w:tr>
      <w:tr w:rsidR="00AB1E02" w:rsidRPr="00EA272E" w:rsidTr="004E5C62">
        <w:trPr>
          <w:trHeight w:val="216"/>
        </w:trPr>
        <w:tc>
          <w:tcPr>
            <w:tcW w:w="1596" w:type="dxa"/>
            <w:vAlign w:val="center"/>
          </w:tcPr>
          <w:p w:rsidR="00AB1E02" w:rsidRPr="00E22937" w:rsidRDefault="004816E7" w:rsidP="001D6FBE">
            <w:pPr>
              <w:spacing w:beforeLines="25" w:before="60" w:afterLines="25" w:after="6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97</w:t>
            </w:r>
            <w:r w:rsidR="000E7D65" w:rsidRPr="000E7D65">
              <w:rPr>
                <w:rFonts w:ascii="Times New Roman" w:eastAsia="標楷體" w:cs="Times New Roman" w:hint="eastAsia"/>
                <w:bCs/>
                <w:sz w:val="26"/>
                <w:szCs w:val="26"/>
              </w:rPr>
              <w:t>年</w:t>
            </w:r>
          </w:p>
        </w:tc>
        <w:tc>
          <w:tcPr>
            <w:tcW w:w="6369" w:type="dxa"/>
            <w:vAlign w:val="center"/>
          </w:tcPr>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1.</w:t>
            </w:r>
            <w:r w:rsidRPr="000E7D65">
              <w:rPr>
                <w:rFonts w:ascii="Times New Roman" w:eastAsia="標楷體" w:cs="Times New Roman" w:hint="eastAsia"/>
                <w:sz w:val="26"/>
                <w:szCs w:val="26"/>
              </w:rPr>
              <w:t>核准進入新竹科學園區</w:t>
            </w:r>
            <w:r w:rsidRPr="000E7D65">
              <w:rPr>
                <w:rFonts w:ascii="Times New Roman" w:eastAsia="標楷體" w:hAnsi="Times New Roman" w:cs="Times New Roman" w:hint="eastAsia"/>
                <w:sz w:val="26"/>
                <w:szCs w:val="26"/>
              </w:rPr>
              <w:t>─</w:t>
            </w:r>
            <w:r w:rsidRPr="000E7D65">
              <w:rPr>
                <w:rFonts w:ascii="Times New Roman" w:eastAsia="標楷體" w:cs="Times New Roman" w:hint="eastAsia"/>
                <w:sz w:val="26"/>
                <w:szCs w:val="26"/>
              </w:rPr>
              <w:t>竹南基地，並承租</w:t>
            </w:r>
            <w:r w:rsidRPr="000E7D65">
              <w:rPr>
                <w:rFonts w:ascii="Times New Roman" w:eastAsia="標楷體" w:hAnsi="Times New Roman" w:cs="Times New Roman"/>
                <w:sz w:val="26"/>
                <w:szCs w:val="26"/>
              </w:rPr>
              <w:t>OLED</w:t>
            </w:r>
            <w:r w:rsidRPr="000E7D65">
              <w:rPr>
                <w:rFonts w:ascii="Times New Roman" w:eastAsia="標楷體" w:cs="Times New Roman" w:hint="eastAsia"/>
                <w:sz w:val="26"/>
                <w:szCs w:val="26"/>
              </w:rPr>
              <w:t>專業廠房及辦公室。</w:t>
            </w:r>
          </w:p>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2.</w:t>
            </w:r>
            <w:r w:rsidRPr="000E7D65">
              <w:rPr>
                <w:rFonts w:ascii="Times New Roman" w:eastAsia="標楷體" w:cs="Times New Roman" w:hint="eastAsia"/>
                <w:sz w:val="26"/>
                <w:szCs w:val="26"/>
              </w:rPr>
              <w:t>低電壓</w:t>
            </w:r>
            <w:r w:rsidR="004816E7">
              <w:rPr>
                <w:rFonts w:ascii="Times New Roman" w:eastAsia="標楷體" w:hAnsi="Times New Roman" w:cs="Times New Roman"/>
                <w:bCs/>
                <w:sz w:val="26"/>
                <w:szCs w:val="26"/>
              </w:rPr>
              <w:t>(3.3V)</w:t>
            </w:r>
            <w:r w:rsidRPr="000E7D65">
              <w:rPr>
                <w:rFonts w:ascii="Times New Roman" w:eastAsia="標楷體" w:cs="Times New Roman" w:hint="eastAsia"/>
                <w:sz w:val="26"/>
                <w:szCs w:val="26"/>
              </w:rPr>
              <w:t>高亮度</w:t>
            </w:r>
            <w:r w:rsidR="004816E7">
              <w:rPr>
                <w:rFonts w:ascii="Times New Roman" w:eastAsia="標楷體" w:hAnsi="Times New Roman" w:cs="Times New Roman"/>
                <w:bCs/>
                <w:sz w:val="26"/>
                <w:szCs w:val="26"/>
              </w:rPr>
              <w:t>(100nits)</w:t>
            </w:r>
            <w:r w:rsidRPr="000E7D65">
              <w:rPr>
                <w:rFonts w:ascii="Times New Roman" w:eastAsia="標楷體" w:cs="Times New Roman" w:hint="eastAsia"/>
                <w:sz w:val="26"/>
                <w:szCs w:val="26"/>
              </w:rPr>
              <w:t>產品開發完成。</w:t>
            </w:r>
          </w:p>
        </w:tc>
      </w:tr>
      <w:tr w:rsidR="00AB1E02" w:rsidRPr="00EA272E" w:rsidTr="004E5C62">
        <w:trPr>
          <w:trHeight w:val="180"/>
        </w:trPr>
        <w:tc>
          <w:tcPr>
            <w:tcW w:w="1596" w:type="dxa"/>
            <w:vAlign w:val="center"/>
          </w:tcPr>
          <w:p w:rsidR="00AB1E02" w:rsidRPr="00E22937" w:rsidRDefault="004816E7" w:rsidP="001D6FBE">
            <w:pPr>
              <w:spacing w:beforeLines="25" w:before="60" w:afterLines="25" w:after="6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98</w:t>
            </w:r>
            <w:r w:rsidR="000E7D65" w:rsidRPr="000E7D65">
              <w:rPr>
                <w:rFonts w:ascii="Times New Roman" w:eastAsia="標楷體" w:cs="Times New Roman" w:hint="eastAsia"/>
                <w:bCs/>
                <w:sz w:val="26"/>
                <w:szCs w:val="26"/>
              </w:rPr>
              <w:t>年</w:t>
            </w:r>
          </w:p>
        </w:tc>
        <w:tc>
          <w:tcPr>
            <w:tcW w:w="6369" w:type="dxa"/>
            <w:vAlign w:val="center"/>
          </w:tcPr>
          <w:p w:rsidR="008B0FCD" w:rsidRDefault="00192B05" w:rsidP="001D6FBE">
            <w:pPr>
              <w:spacing w:beforeLines="25" w:before="60" w:afterLines="25" w:after="60"/>
              <w:jc w:val="both"/>
              <w:rPr>
                <w:rFonts w:ascii="Times New Roman" w:eastAsia="標楷體" w:hAnsi="Times New Roman" w:cs="Times New Roman"/>
                <w:sz w:val="26"/>
                <w:szCs w:val="26"/>
              </w:rPr>
            </w:pPr>
            <w:r>
              <w:rPr>
                <w:rFonts w:ascii="Times New Roman" w:eastAsia="標楷體" w:hAnsi="Times New Roman" w:cs="Times New Roman"/>
                <w:sz w:val="26"/>
                <w:szCs w:val="26"/>
              </w:rPr>
              <w:t>1.</w:t>
            </w:r>
            <w:r w:rsidR="000E7D65" w:rsidRPr="000E7D65">
              <w:rPr>
                <w:rFonts w:ascii="Times New Roman" w:eastAsia="標楷體" w:cs="Times New Roman" w:hint="eastAsia"/>
                <w:sz w:val="26"/>
                <w:szCs w:val="26"/>
              </w:rPr>
              <w:t>完成</w:t>
            </w:r>
            <w:r w:rsidR="004816E7">
              <w:rPr>
                <w:rFonts w:ascii="Times New Roman" w:eastAsia="標楷體" w:hAnsi="Times New Roman" w:cs="Times New Roman"/>
                <w:bCs/>
                <w:sz w:val="26"/>
                <w:szCs w:val="26"/>
              </w:rPr>
              <w:t>2008 ISO9001&amp;2004 ISO14001</w:t>
            </w:r>
            <w:r w:rsidR="000E7D65" w:rsidRPr="000E7D65">
              <w:rPr>
                <w:rFonts w:ascii="Times New Roman" w:eastAsia="標楷體" w:hAnsi="Times New Roman" w:cs="Times New Roman"/>
                <w:sz w:val="26"/>
                <w:szCs w:val="26"/>
              </w:rPr>
              <w:t xml:space="preserve"> </w:t>
            </w:r>
            <w:r w:rsidR="000E7D65" w:rsidRPr="000E7D65">
              <w:rPr>
                <w:rFonts w:ascii="Times New Roman" w:eastAsia="標楷體" w:cs="Times New Roman" w:hint="eastAsia"/>
                <w:sz w:val="26"/>
                <w:szCs w:val="26"/>
              </w:rPr>
              <w:t>認證，得到證書。</w:t>
            </w:r>
          </w:p>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2.</w:t>
            </w:r>
            <w:r w:rsidRPr="000E7D65">
              <w:rPr>
                <w:rFonts w:ascii="Times New Roman" w:eastAsia="標楷體" w:cs="Times New Roman" w:hint="eastAsia"/>
                <w:sz w:val="26"/>
                <w:szCs w:val="26"/>
              </w:rPr>
              <w:t>完成世界最大</w:t>
            </w:r>
            <w:r w:rsidR="004816E7">
              <w:rPr>
                <w:rFonts w:ascii="Times New Roman" w:eastAsia="標楷體" w:hAnsi="Times New Roman" w:cs="Times New Roman"/>
                <w:bCs/>
                <w:sz w:val="26"/>
                <w:szCs w:val="26"/>
              </w:rPr>
              <w:t>PMOLED(5.5</w:t>
            </w:r>
            <w:r w:rsidR="00AB1E02" w:rsidRPr="00E22937">
              <w:rPr>
                <w:rFonts w:ascii="Times New Roman" w:eastAsia="標楷體" w:hAnsi="Times New Roman" w:cs="Times New Roman"/>
                <w:bCs/>
                <w:sz w:val="26"/>
                <w:szCs w:val="26"/>
              </w:rPr>
              <w:t>”</w:t>
            </w:r>
            <w:r w:rsidR="004816E7">
              <w:rPr>
                <w:rFonts w:ascii="Times New Roman" w:eastAsia="標楷體" w:hAnsi="Times New Roman" w:cs="Times New Roman"/>
                <w:bCs/>
                <w:sz w:val="26"/>
                <w:szCs w:val="26"/>
              </w:rPr>
              <w:t xml:space="preserve"> 256x64)</w:t>
            </w:r>
            <w:r w:rsidRPr="000E7D65">
              <w:rPr>
                <w:rFonts w:ascii="Times New Roman" w:eastAsia="標楷體" w:cs="Times New Roman" w:hint="eastAsia"/>
                <w:sz w:val="26"/>
                <w:szCs w:val="26"/>
              </w:rPr>
              <w:t>開發，並導入量產。</w:t>
            </w:r>
          </w:p>
        </w:tc>
      </w:tr>
      <w:tr w:rsidR="00AB1E02" w:rsidRPr="00EA272E" w:rsidTr="004E5C62">
        <w:trPr>
          <w:trHeight w:val="1862"/>
        </w:trPr>
        <w:tc>
          <w:tcPr>
            <w:tcW w:w="1596" w:type="dxa"/>
            <w:vAlign w:val="center"/>
          </w:tcPr>
          <w:p w:rsidR="008B0FCD" w:rsidRDefault="004816E7" w:rsidP="001D6FBE">
            <w:pPr>
              <w:spacing w:beforeLines="25" w:before="60" w:afterLines="25" w:after="6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lastRenderedPageBreak/>
              <w:t>99</w:t>
            </w:r>
            <w:r w:rsidR="000E7D65" w:rsidRPr="000E7D65">
              <w:rPr>
                <w:rFonts w:ascii="Times New Roman" w:eastAsia="標楷體" w:cs="Times New Roman" w:hint="eastAsia"/>
                <w:bCs/>
                <w:sz w:val="26"/>
                <w:szCs w:val="26"/>
              </w:rPr>
              <w:t>年</w:t>
            </w:r>
          </w:p>
        </w:tc>
        <w:tc>
          <w:tcPr>
            <w:tcW w:w="6369" w:type="dxa"/>
            <w:vAlign w:val="center"/>
          </w:tcPr>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1.</w:t>
            </w:r>
            <w:r w:rsidRPr="000E7D65">
              <w:rPr>
                <w:rFonts w:ascii="Times New Roman" w:eastAsia="標楷體" w:cs="Times New Roman" w:hint="eastAsia"/>
                <w:sz w:val="26"/>
                <w:szCs w:val="26"/>
              </w:rPr>
              <w:t>於新竹科學園區竹南基地，購置專業</w:t>
            </w:r>
            <w:r w:rsidR="004816E7">
              <w:rPr>
                <w:rFonts w:ascii="Times New Roman" w:eastAsia="標楷體" w:hAnsi="Times New Roman" w:cs="Times New Roman"/>
                <w:bCs/>
                <w:sz w:val="26"/>
                <w:szCs w:val="26"/>
              </w:rPr>
              <w:t>OLED</w:t>
            </w:r>
            <w:r w:rsidRPr="000E7D65">
              <w:rPr>
                <w:rFonts w:ascii="Times New Roman" w:eastAsia="標楷體" w:cs="Times New Roman" w:hint="eastAsia"/>
                <w:sz w:val="26"/>
                <w:szCs w:val="26"/>
              </w:rPr>
              <w:t>廠房及設備。</w:t>
            </w:r>
          </w:p>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2.</w:t>
            </w:r>
            <w:r w:rsidRPr="000E7D65">
              <w:rPr>
                <w:rFonts w:ascii="Times New Roman" w:eastAsia="標楷體" w:cs="Times New Roman" w:hint="eastAsia"/>
                <w:sz w:val="26"/>
                <w:szCs w:val="26"/>
              </w:rPr>
              <w:t>業界首款可量產</w:t>
            </w:r>
            <w:r w:rsidR="004816E7">
              <w:rPr>
                <w:rFonts w:ascii="Times New Roman" w:eastAsia="標楷體" w:hAnsi="Times New Roman" w:cs="Times New Roman"/>
                <w:bCs/>
                <w:sz w:val="26"/>
                <w:szCs w:val="26"/>
              </w:rPr>
              <w:t>COG(Chip On Glass)</w:t>
            </w:r>
            <w:r w:rsidRPr="000E7D65">
              <w:rPr>
                <w:rFonts w:ascii="Times New Roman" w:eastAsia="標楷體" w:cs="Times New Roman" w:hint="eastAsia"/>
                <w:sz w:val="26"/>
                <w:szCs w:val="26"/>
              </w:rPr>
              <w:t>系列之字元型</w:t>
            </w:r>
            <w:r w:rsidR="004816E7">
              <w:rPr>
                <w:rFonts w:ascii="Times New Roman" w:eastAsia="標楷體" w:hAnsi="Times New Roman" w:cs="Times New Roman"/>
                <w:bCs/>
                <w:sz w:val="26"/>
                <w:szCs w:val="26"/>
              </w:rPr>
              <w:t>OLED</w:t>
            </w:r>
            <w:r w:rsidRPr="000E7D65">
              <w:rPr>
                <w:rFonts w:ascii="Times New Roman" w:eastAsia="標楷體" w:cs="Times New Roman" w:hint="eastAsia"/>
                <w:sz w:val="26"/>
                <w:szCs w:val="26"/>
              </w:rPr>
              <w:t>標準品。</w:t>
            </w:r>
          </w:p>
        </w:tc>
      </w:tr>
      <w:tr w:rsidR="00AB1E02" w:rsidRPr="00EA272E" w:rsidTr="004E5C62">
        <w:tc>
          <w:tcPr>
            <w:tcW w:w="1596" w:type="dxa"/>
            <w:vAlign w:val="center"/>
          </w:tcPr>
          <w:p w:rsidR="008B0FCD" w:rsidRDefault="004816E7" w:rsidP="001D6FBE">
            <w:pPr>
              <w:spacing w:beforeLines="25" w:before="60" w:afterLines="25" w:after="6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100</w:t>
            </w:r>
            <w:r w:rsidR="000E7D65" w:rsidRPr="000E7D65">
              <w:rPr>
                <w:rFonts w:ascii="Times New Roman" w:eastAsia="標楷體" w:cs="Times New Roman" w:hint="eastAsia"/>
                <w:bCs/>
                <w:sz w:val="26"/>
                <w:szCs w:val="26"/>
              </w:rPr>
              <w:t>年</w:t>
            </w:r>
          </w:p>
        </w:tc>
        <w:tc>
          <w:tcPr>
            <w:tcW w:w="6369" w:type="dxa"/>
            <w:vAlign w:val="center"/>
          </w:tcPr>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1.</w:t>
            </w:r>
            <w:r w:rsidRPr="000E7D65">
              <w:rPr>
                <w:rFonts w:ascii="Times New Roman" w:eastAsia="標楷體" w:cs="Times New Roman" w:hint="eastAsia"/>
                <w:sz w:val="26"/>
                <w:szCs w:val="26"/>
              </w:rPr>
              <w:t>取得</w:t>
            </w:r>
            <w:r w:rsidRPr="000E7D65">
              <w:rPr>
                <w:rFonts w:ascii="Times New Roman" w:eastAsia="標楷體" w:hAnsi="Times New Roman" w:cs="Times New Roman"/>
                <w:sz w:val="26"/>
                <w:szCs w:val="26"/>
              </w:rPr>
              <w:t>ISO/TS 16949</w:t>
            </w:r>
            <w:r w:rsidRPr="000E7D65">
              <w:rPr>
                <w:rFonts w:ascii="Times New Roman" w:eastAsia="標楷體" w:cs="Times New Roman" w:hint="eastAsia"/>
                <w:sz w:val="26"/>
                <w:szCs w:val="26"/>
              </w:rPr>
              <w:t>正式證書。</w:t>
            </w:r>
          </w:p>
          <w:p w:rsidR="008B0FCD" w:rsidRDefault="000E7D65" w:rsidP="001D6FBE">
            <w:pPr>
              <w:spacing w:beforeLines="25" w:before="60" w:afterLines="25" w:after="60"/>
              <w:jc w:val="both"/>
              <w:rPr>
                <w:rFonts w:ascii="Times New Roman" w:eastAsia="標楷體" w:hAnsi="Times New Roman" w:cs="Times New Roman"/>
                <w:sz w:val="26"/>
                <w:szCs w:val="26"/>
              </w:rPr>
            </w:pPr>
            <w:r w:rsidRPr="000E7D65">
              <w:rPr>
                <w:rFonts w:ascii="Times New Roman" w:eastAsia="標楷體" w:hAnsi="Times New Roman" w:cs="Times New Roman"/>
                <w:sz w:val="26"/>
                <w:szCs w:val="26"/>
              </w:rPr>
              <w:t xml:space="preserve">2. </w:t>
            </w:r>
            <w:r w:rsidR="004816E7">
              <w:rPr>
                <w:rFonts w:ascii="Times New Roman" w:eastAsia="標楷體" w:hAnsi="Times New Roman" w:cs="Times New Roman"/>
                <w:bCs/>
                <w:sz w:val="26"/>
                <w:szCs w:val="26"/>
              </w:rPr>
              <w:t>7</w:t>
            </w:r>
            <w:r w:rsidRPr="000E7D65">
              <w:rPr>
                <w:rFonts w:ascii="Times New Roman" w:eastAsia="標楷體" w:cs="Times New Roman" w:hint="eastAsia"/>
                <w:sz w:val="26"/>
                <w:szCs w:val="26"/>
              </w:rPr>
              <w:t>月</w:t>
            </w:r>
            <w:r w:rsidR="004816E7">
              <w:rPr>
                <w:rFonts w:ascii="Times New Roman" w:eastAsia="標楷體" w:hAnsi="Times New Roman" w:cs="Times New Roman"/>
                <w:bCs/>
                <w:sz w:val="26"/>
                <w:szCs w:val="26"/>
              </w:rPr>
              <w:t>12</w:t>
            </w:r>
            <w:r w:rsidRPr="000E7D65">
              <w:rPr>
                <w:rFonts w:ascii="Times New Roman" w:eastAsia="標楷體" w:cs="Times New Roman" w:hint="eastAsia"/>
                <w:sz w:val="26"/>
                <w:szCs w:val="26"/>
              </w:rPr>
              <w:t>日正式獲准股票公開發行，證券代號</w:t>
            </w:r>
            <w:r w:rsidR="004816E7">
              <w:rPr>
                <w:rFonts w:ascii="Times New Roman" w:eastAsia="標楷體" w:hAnsi="Times New Roman" w:cs="Times New Roman"/>
                <w:bCs/>
                <w:sz w:val="26"/>
                <w:szCs w:val="26"/>
              </w:rPr>
              <w:t>5245</w:t>
            </w:r>
            <w:r w:rsidR="004816E7">
              <w:rPr>
                <w:rFonts w:ascii="Times New Roman" w:eastAsia="標楷體" w:hAnsi="Times New Roman" w:cs="Times New Roman" w:hint="eastAsia"/>
                <w:bCs/>
                <w:sz w:val="26"/>
                <w:szCs w:val="26"/>
              </w:rPr>
              <w:t>，</w:t>
            </w:r>
            <w:r w:rsidRPr="000E7D65">
              <w:rPr>
                <w:rFonts w:ascii="Times New Roman" w:eastAsia="標楷體" w:cs="Times New Roman" w:hint="eastAsia"/>
                <w:sz w:val="26"/>
                <w:szCs w:val="26"/>
              </w:rPr>
              <w:t>於</w:t>
            </w:r>
            <w:r w:rsidR="004816E7">
              <w:rPr>
                <w:rFonts w:ascii="Times New Roman" w:eastAsia="標楷體" w:hAnsi="Times New Roman" w:cs="Times New Roman"/>
                <w:bCs/>
                <w:sz w:val="26"/>
                <w:szCs w:val="26"/>
              </w:rPr>
              <w:t>8</w:t>
            </w:r>
            <w:r w:rsidRPr="000E7D65">
              <w:rPr>
                <w:rFonts w:ascii="Times New Roman" w:eastAsia="標楷體" w:cs="Times New Roman" w:hint="eastAsia"/>
                <w:sz w:val="26"/>
                <w:szCs w:val="26"/>
              </w:rPr>
              <w:t>月</w:t>
            </w:r>
            <w:r w:rsidR="004816E7">
              <w:rPr>
                <w:rFonts w:ascii="Times New Roman" w:eastAsia="標楷體" w:hAnsi="Times New Roman" w:cs="Times New Roman"/>
                <w:bCs/>
                <w:sz w:val="26"/>
                <w:szCs w:val="26"/>
              </w:rPr>
              <w:t>29</w:t>
            </w:r>
            <w:r w:rsidRPr="000E7D65">
              <w:rPr>
                <w:rFonts w:ascii="Times New Roman" w:eastAsia="標楷體" w:cs="Times New Roman" w:hint="eastAsia"/>
                <w:sz w:val="26"/>
                <w:szCs w:val="26"/>
              </w:rPr>
              <w:t>日起，股票於興櫃市場掛牌買賣。</w:t>
            </w:r>
          </w:p>
        </w:tc>
      </w:tr>
      <w:tr w:rsidR="00AB1E02" w:rsidRPr="00EA272E" w:rsidTr="004E5C62">
        <w:trPr>
          <w:trHeight w:val="60"/>
        </w:trPr>
        <w:tc>
          <w:tcPr>
            <w:tcW w:w="1596" w:type="dxa"/>
            <w:vAlign w:val="center"/>
          </w:tcPr>
          <w:p w:rsidR="008B0FCD" w:rsidRDefault="00AB1E02" w:rsidP="001D6FBE">
            <w:pPr>
              <w:spacing w:beforeLines="25" w:before="60" w:afterLines="25" w:after="60"/>
              <w:jc w:val="center"/>
              <w:rPr>
                <w:rFonts w:eastAsia="標楷體"/>
                <w:bCs/>
                <w:sz w:val="26"/>
                <w:szCs w:val="26"/>
              </w:rPr>
            </w:pPr>
            <w:r w:rsidRPr="00B70024">
              <w:rPr>
                <w:rFonts w:ascii="Times New Roman" w:eastAsia="標楷體" w:hAnsi="Times New Roman" w:cs="Times New Roman" w:hint="eastAsia"/>
                <w:bCs/>
                <w:sz w:val="26"/>
                <w:szCs w:val="26"/>
              </w:rPr>
              <w:t>101</w:t>
            </w:r>
            <w:r w:rsidRPr="00B70024">
              <w:rPr>
                <w:rFonts w:eastAsia="標楷體" w:hint="eastAsia"/>
                <w:bCs/>
                <w:sz w:val="26"/>
                <w:szCs w:val="26"/>
              </w:rPr>
              <w:t>年</w:t>
            </w:r>
          </w:p>
        </w:tc>
        <w:tc>
          <w:tcPr>
            <w:tcW w:w="6369" w:type="dxa"/>
            <w:vAlign w:val="center"/>
          </w:tcPr>
          <w:p w:rsidR="008B0FCD" w:rsidRDefault="00AB1E02" w:rsidP="001D6FBE">
            <w:pPr>
              <w:spacing w:beforeLines="25" w:before="60" w:afterLines="25" w:after="60"/>
              <w:jc w:val="both"/>
              <w:rPr>
                <w:rFonts w:eastAsia="標楷體"/>
                <w:sz w:val="26"/>
                <w:szCs w:val="26"/>
              </w:rPr>
            </w:pPr>
            <w:r w:rsidRPr="00B70024">
              <w:rPr>
                <w:rFonts w:eastAsia="標楷體" w:hint="eastAsia"/>
                <w:sz w:val="26"/>
                <w:szCs w:val="26"/>
              </w:rPr>
              <w:t>設立大陸深圳辦事處。</w:t>
            </w:r>
          </w:p>
        </w:tc>
      </w:tr>
      <w:tr w:rsidR="00AB1E02" w:rsidRPr="00EA272E" w:rsidTr="004E5C62">
        <w:trPr>
          <w:trHeight w:val="60"/>
        </w:trPr>
        <w:tc>
          <w:tcPr>
            <w:tcW w:w="1596" w:type="dxa"/>
            <w:vAlign w:val="center"/>
          </w:tcPr>
          <w:p w:rsidR="008B0FCD" w:rsidRDefault="00AB1E02" w:rsidP="001D6FBE">
            <w:pPr>
              <w:spacing w:beforeLines="25" w:before="60" w:afterLines="25" w:after="60"/>
              <w:jc w:val="center"/>
              <w:rPr>
                <w:rFonts w:eastAsia="標楷體"/>
                <w:bCs/>
                <w:sz w:val="26"/>
                <w:szCs w:val="26"/>
              </w:rPr>
            </w:pPr>
            <w:r w:rsidRPr="00B70024">
              <w:rPr>
                <w:rFonts w:ascii="Times New Roman" w:eastAsia="標楷體" w:hAnsi="Times New Roman" w:cs="Times New Roman" w:hint="eastAsia"/>
                <w:bCs/>
                <w:sz w:val="26"/>
                <w:szCs w:val="26"/>
              </w:rPr>
              <w:t>102</w:t>
            </w:r>
            <w:r w:rsidRPr="00B70024">
              <w:rPr>
                <w:rFonts w:eastAsia="標楷體" w:hint="eastAsia"/>
                <w:bCs/>
                <w:sz w:val="26"/>
                <w:szCs w:val="26"/>
              </w:rPr>
              <w:t>年</w:t>
            </w:r>
          </w:p>
        </w:tc>
        <w:tc>
          <w:tcPr>
            <w:tcW w:w="6369" w:type="dxa"/>
            <w:vAlign w:val="center"/>
          </w:tcPr>
          <w:p w:rsidR="008B0FCD" w:rsidRDefault="00AB1E02" w:rsidP="001D6FBE">
            <w:pPr>
              <w:spacing w:beforeLines="25" w:before="60" w:afterLines="25" w:after="60"/>
              <w:jc w:val="both"/>
              <w:rPr>
                <w:rFonts w:eastAsia="標楷體"/>
                <w:sz w:val="26"/>
                <w:szCs w:val="26"/>
              </w:rPr>
            </w:pPr>
            <w:r w:rsidRPr="00B70024">
              <w:rPr>
                <w:rFonts w:eastAsia="標楷體" w:hint="eastAsia"/>
                <w:sz w:val="26"/>
                <w:szCs w:val="26"/>
              </w:rPr>
              <w:t>設立大陸上海辦事處。</w:t>
            </w:r>
          </w:p>
        </w:tc>
      </w:tr>
      <w:tr w:rsidR="00AB1E02" w:rsidRPr="00EA272E" w:rsidTr="004E5C62">
        <w:trPr>
          <w:trHeight w:val="422"/>
        </w:trPr>
        <w:tc>
          <w:tcPr>
            <w:tcW w:w="1596" w:type="dxa"/>
            <w:vAlign w:val="center"/>
          </w:tcPr>
          <w:p w:rsidR="008B0FCD" w:rsidRDefault="00AB1E02" w:rsidP="001D6FBE">
            <w:pPr>
              <w:spacing w:beforeLines="25" w:before="60" w:afterLines="25" w:after="60"/>
              <w:jc w:val="center"/>
              <w:rPr>
                <w:rFonts w:eastAsia="標楷體"/>
                <w:bCs/>
                <w:sz w:val="26"/>
                <w:szCs w:val="26"/>
              </w:rPr>
            </w:pPr>
            <w:r w:rsidRPr="00B70024">
              <w:rPr>
                <w:rFonts w:ascii="Times New Roman" w:eastAsia="標楷體" w:hAnsi="Times New Roman" w:cs="Times New Roman" w:hint="eastAsia"/>
                <w:bCs/>
                <w:sz w:val="26"/>
                <w:szCs w:val="26"/>
              </w:rPr>
              <w:t>103</w:t>
            </w:r>
            <w:r w:rsidRPr="00B70024">
              <w:rPr>
                <w:rFonts w:eastAsia="標楷體" w:hint="eastAsia"/>
                <w:bCs/>
                <w:sz w:val="26"/>
                <w:szCs w:val="26"/>
              </w:rPr>
              <w:t>年</w:t>
            </w:r>
          </w:p>
        </w:tc>
        <w:tc>
          <w:tcPr>
            <w:tcW w:w="6369" w:type="dxa"/>
            <w:vAlign w:val="center"/>
          </w:tcPr>
          <w:p w:rsidR="008B0FCD" w:rsidRDefault="00AB1E02" w:rsidP="001D6FBE">
            <w:pPr>
              <w:spacing w:beforeLines="25" w:before="60" w:afterLines="25" w:after="60"/>
              <w:jc w:val="both"/>
              <w:rPr>
                <w:rFonts w:eastAsia="標楷體"/>
                <w:sz w:val="26"/>
                <w:szCs w:val="26"/>
              </w:rPr>
            </w:pPr>
            <w:r w:rsidRPr="00B70024">
              <w:rPr>
                <w:rFonts w:eastAsia="標楷體" w:hint="eastAsia"/>
                <w:sz w:val="26"/>
                <w:szCs w:val="26"/>
              </w:rPr>
              <w:t>榮獲中華兩岸創業發展協進會特頒臺灣製造精品獎。</w:t>
            </w:r>
          </w:p>
        </w:tc>
      </w:tr>
      <w:tr w:rsidR="00B56472" w:rsidRPr="00EA272E" w:rsidTr="004E5C62">
        <w:trPr>
          <w:trHeight w:val="60"/>
        </w:trPr>
        <w:tc>
          <w:tcPr>
            <w:tcW w:w="1596" w:type="dxa"/>
            <w:vAlign w:val="center"/>
          </w:tcPr>
          <w:p w:rsidR="00B56472" w:rsidRDefault="00B56472" w:rsidP="001D6FBE">
            <w:pPr>
              <w:spacing w:beforeLines="25" w:before="60" w:afterLines="25" w:after="60"/>
              <w:jc w:val="center"/>
              <w:rPr>
                <w:rFonts w:eastAsia="標楷體"/>
                <w:bCs/>
                <w:sz w:val="26"/>
                <w:szCs w:val="26"/>
              </w:rPr>
            </w:pPr>
            <w:r w:rsidRPr="00B70024">
              <w:rPr>
                <w:rFonts w:ascii="Times New Roman" w:eastAsia="標楷體" w:hAnsi="Times New Roman" w:cs="Times New Roman" w:hint="eastAsia"/>
                <w:bCs/>
                <w:sz w:val="26"/>
                <w:szCs w:val="26"/>
              </w:rPr>
              <w:t>104</w:t>
            </w:r>
            <w:r w:rsidRPr="00B70024">
              <w:rPr>
                <w:rFonts w:eastAsia="標楷體" w:hint="eastAsia"/>
                <w:bCs/>
                <w:sz w:val="26"/>
                <w:szCs w:val="26"/>
              </w:rPr>
              <w:t>年</w:t>
            </w:r>
          </w:p>
        </w:tc>
        <w:tc>
          <w:tcPr>
            <w:tcW w:w="6369" w:type="dxa"/>
            <w:vAlign w:val="center"/>
          </w:tcPr>
          <w:p w:rsidR="00E36F13" w:rsidRPr="00E36F13" w:rsidRDefault="00C954D2" w:rsidP="001D6FBE">
            <w:pPr>
              <w:spacing w:beforeLines="25" w:before="60" w:afterLines="25" w:after="60"/>
              <w:jc w:val="both"/>
              <w:rPr>
                <w:rFonts w:ascii="Times New Roman" w:eastAsia="標楷體" w:hAnsi="Times New Roman" w:cs="Times New Roman"/>
                <w:sz w:val="26"/>
                <w:szCs w:val="26"/>
              </w:rPr>
            </w:pPr>
            <w:r w:rsidRPr="00E36F13">
              <w:rPr>
                <w:rFonts w:ascii="Times New Roman" w:eastAsia="標楷體" w:hAnsi="Times New Roman" w:cs="Times New Roman"/>
                <w:sz w:val="26"/>
                <w:szCs w:val="26"/>
              </w:rPr>
              <w:t>1.</w:t>
            </w:r>
            <w:r w:rsidR="00B56472" w:rsidRPr="00E36F13">
              <w:rPr>
                <w:rFonts w:ascii="Times New Roman" w:eastAsia="標楷體" w:hAnsi="Times New Roman" w:cs="Times New Roman"/>
                <w:sz w:val="26"/>
                <w:szCs w:val="26"/>
              </w:rPr>
              <w:t>財團法人中華民國證券櫃檯買賣中心董事會通過股票上櫃案。</w:t>
            </w:r>
          </w:p>
          <w:p w:rsidR="00B56472" w:rsidRDefault="00E36F13" w:rsidP="001D6FBE">
            <w:pPr>
              <w:spacing w:beforeLines="25" w:before="60" w:afterLines="25" w:after="60"/>
              <w:jc w:val="both"/>
              <w:rPr>
                <w:rFonts w:eastAsia="標楷體"/>
                <w:sz w:val="26"/>
                <w:szCs w:val="26"/>
              </w:rPr>
            </w:pPr>
            <w:r w:rsidRPr="00E36F13">
              <w:rPr>
                <w:rFonts w:ascii="Times New Roman" w:eastAsia="標楷體" w:hAnsi="Times New Roman" w:cs="Times New Roman"/>
                <w:sz w:val="26"/>
                <w:szCs w:val="26"/>
              </w:rPr>
              <w:t>2.</w:t>
            </w:r>
            <w:r w:rsidRPr="00BE725A">
              <w:rPr>
                <w:rFonts w:eastAsia="標楷體" w:hint="eastAsia"/>
                <w:sz w:val="26"/>
                <w:szCs w:val="26"/>
              </w:rPr>
              <w:t>設立台北辦事處</w:t>
            </w:r>
          </w:p>
        </w:tc>
      </w:tr>
    </w:tbl>
    <w:p w:rsidR="008B0FCD" w:rsidRDefault="00BF7288" w:rsidP="001D6FBE">
      <w:pPr>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B70024">
        <w:rPr>
          <w:rFonts w:ascii="Times New Roman" w:eastAsia="標楷體" w:hAnsi="Times New Roman" w:cs="Times New Roman"/>
          <w:b/>
          <w:sz w:val="28"/>
          <w:szCs w:val="28"/>
        </w:rPr>
        <w:t>主要商業活動說明</w:t>
      </w:r>
    </w:p>
    <w:p w:rsidR="008B0FCD" w:rsidRDefault="0094445E"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B70024">
        <w:rPr>
          <w:rFonts w:ascii="Times New Roman" w:eastAsia="標楷體" w:cs="Times New Roman"/>
          <w:sz w:val="26"/>
          <w:szCs w:val="26"/>
        </w:rPr>
        <w:t>提供</w:t>
      </w:r>
      <w:r w:rsidR="00AF1DD8" w:rsidRPr="00B70024">
        <w:rPr>
          <w:rFonts w:ascii="Times New Roman" w:eastAsia="標楷體" w:cs="Times New Roman"/>
          <w:sz w:val="26"/>
          <w:szCs w:val="26"/>
        </w:rPr>
        <w:t>被動式有機電激發光顯示器</w:t>
      </w:r>
      <w:r w:rsidR="00AF1DD8" w:rsidRPr="00B70024">
        <w:rPr>
          <w:rFonts w:ascii="Times New Roman" w:eastAsia="標楷體" w:hAnsi="Times New Roman" w:cs="Times New Roman"/>
          <w:sz w:val="26"/>
          <w:szCs w:val="26"/>
        </w:rPr>
        <w:t>(PMOLED)</w:t>
      </w:r>
      <w:r w:rsidR="00AF1DD8" w:rsidRPr="00B70024">
        <w:rPr>
          <w:rFonts w:ascii="Times New Roman" w:eastAsia="標楷體" w:cs="Times New Roman"/>
          <w:sz w:val="26"/>
          <w:szCs w:val="26"/>
        </w:rPr>
        <w:t>設計、研發與製造，完整顯示模組解決方案。應用範圍主要涵蓋</w:t>
      </w:r>
      <w:r w:rsidR="005821C0">
        <w:rPr>
          <w:rFonts w:ascii="Times New Roman" w:eastAsia="標楷體" w:cs="Times New Roman" w:hint="eastAsia"/>
          <w:sz w:val="26"/>
          <w:szCs w:val="26"/>
        </w:rPr>
        <w:t>：</w:t>
      </w:r>
      <w:r w:rsidR="00AF1DD8" w:rsidRPr="00B70024">
        <w:rPr>
          <w:rFonts w:ascii="Times New Roman" w:eastAsia="標楷體" w:cs="Times New Roman"/>
          <w:sz w:val="26"/>
          <w:szCs w:val="26"/>
        </w:rPr>
        <w:t>行動通訊手機類、無線網通應用、消費性電子設備、穿戴式顯示裝置、電腦週邊應用設備、醫療電子設備、汽車零組件及車用電子設備顯示面板。</w:t>
      </w:r>
    </w:p>
    <w:p w:rsidR="008B0FCD" w:rsidRDefault="00112B80"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B70024">
        <w:rPr>
          <w:rFonts w:ascii="Times New Roman" w:eastAsia="標楷體" w:cs="Times New Roman"/>
          <w:sz w:val="26"/>
          <w:szCs w:val="26"/>
        </w:rPr>
        <w:t>主要生產</w:t>
      </w:r>
      <w:r w:rsidR="00E04474">
        <w:rPr>
          <w:rFonts w:ascii="Times New Roman" w:eastAsia="標楷體" w:hAnsi="Times New Roman" w:cs="Times New Roman"/>
          <w:sz w:val="26"/>
          <w:szCs w:val="26"/>
        </w:rPr>
        <w:t>6</w:t>
      </w:r>
      <w:r w:rsidR="004F0C56" w:rsidRPr="00B70024">
        <w:rPr>
          <w:rFonts w:ascii="Times New Roman" w:eastAsia="標楷體" w:cs="Times New Roman"/>
          <w:sz w:val="26"/>
          <w:szCs w:val="26"/>
        </w:rPr>
        <w:t>吋以下中小尺寸</w:t>
      </w:r>
      <w:r w:rsidRPr="00B70024">
        <w:rPr>
          <w:rFonts w:ascii="Times New Roman" w:eastAsia="標楷體" w:cs="Times New Roman"/>
          <w:sz w:val="26"/>
          <w:szCs w:val="26"/>
        </w:rPr>
        <w:t>被動式有機發光顯示器</w:t>
      </w:r>
      <w:r w:rsidRPr="00B70024">
        <w:rPr>
          <w:rFonts w:ascii="Times New Roman" w:eastAsia="標楷體" w:hAnsi="Times New Roman" w:cs="Times New Roman"/>
          <w:sz w:val="26"/>
          <w:szCs w:val="26"/>
        </w:rPr>
        <w:t>(PMOLED)</w:t>
      </w:r>
      <w:r w:rsidR="004F0C56" w:rsidRPr="00B70024">
        <w:rPr>
          <w:rFonts w:ascii="Times New Roman" w:eastAsia="標楷體" w:cs="Times New Roman"/>
          <w:sz w:val="26"/>
          <w:szCs w:val="26"/>
        </w:rPr>
        <w:t>模組</w:t>
      </w:r>
      <w:r w:rsidRPr="00B70024">
        <w:rPr>
          <w:rFonts w:ascii="Times New Roman" w:eastAsia="標楷體" w:cs="Times New Roman"/>
          <w:sz w:val="26"/>
          <w:szCs w:val="26"/>
        </w:rPr>
        <w:t>為主</w:t>
      </w:r>
      <w:r w:rsidR="00214B8F" w:rsidRPr="00B70024">
        <w:rPr>
          <w:rFonts w:ascii="Times New Roman" w:eastAsia="標楷體" w:cs="Times New Roman"/>
          <w:sz w:val="26"/>
          <w:szCs w:val="26"/>
        </w:rPr>
        <w:t>，應用於穿戴式裝置</w:t>
      </w:r>
      <w:r w:rsidR="00214B8F" w:rsidRPr="00B70024">
        <w:rPr>
          <w:rFonts w:ascii="Times New Roman" w:eastAsia="標楷體" w:hAnsi="Times New Roman" w:cs="Times New Roman"/>
          <w:sz w:val="26"/>
          <w:szCs w:val="26"/>
        </w:rPr>
        <w:t>(</w:t>
      </w:r>
      <w:r w:rsidR="00214B8F" w:rsidRPr="00B70024">
        <w:rPr>
          <w:rFonts w:ascii="Times New Roman" w:eastAsia="標楷體" w:cs="Times New Roman"/>
          <w:sz w:val="26"/>
          <w:szCs w:val="26"/>
        </w:rPr>
        <w:t>智慧手錶與手環</w:t>
      </w:r>
      <w:r w:rsidR="00214B8F" w:rsidRPr="00B70024">
        <w:rPr>
          <w:rFonts w:ascii="Times New Roman" w:eastAsia="標楷體" w:hAnsi="Times New Roman" w:cs="Times New Roman"/>
          <w:sz w:val="26"/>
          <w:szCs w:val="26"/>
        </w:rPr>
        <w:t>)</w:t>
      </w:r>
      <w:r w:rsidR="00214B8F" w:rsidRPr="00B70024">
        <w:rPr>
          <w:rFonts w:ascii="Times New Roman" w:eastAsia="標楷體" w:cs="Times New Roman"/>
          <w:sz w:val="26"/>
          <w:szCs w:val="26"/>
        </w:rPr>
        <w:t>、車用儀表板、兒童智慧手錶與電子煙等。並</w:t>
      </w:r>
      <w:r w:rsidRPr="00B70024">
        <w:rPr>
          <w:rFonts w:ascii="Times New Roman" w:eastAsia="標楷體" w:cs="Times New Roman"/>
          <w:sz w:val="26"/>
          <w:szCs w:val="26"/>
        </w:rPr>
        <w:t>為第一家以</w:t>
      </w:r>
      <w:r w:rsidRPr="00B70024">
        <w:rPr>
          <w:rFonts w:ascii="Times New Roman" w:eastAsia="標楷體" w:hAnsi="Times New Roman" w:cs="Times New Roman"/>
          <w:sz w:val="26"/>
          <w:szCs w:val="26"/>
        </w:rPr>
        <w:t>COG</w:t>
      </w:r>
      <w:r w:rsidRPr="00B70024">
        <w:rPr>
          <w:rFonts w:ascii="Times New Roman" w:eastAsia="標楷體" w:cs="Times New Roman"/>
          <w:sz w:val="26"/>
          <w:szCs w:val="26"/>
        </w:rPr>
        <w:t>封裝方式正式量產字元型</w:t>
      </w:r>
      <w:r w:rsidRPr="00B70024">
        <w:rPr>
          <w:rFonts w:ascii="Times New Roman" w:eastAsia="標楷體" w:hAnsi="Times New Roman" w:cs="Times New Roman"/>
          <w:sz w:val="26"/>
          <w:szCs w:val="26"/>
        </w:rPr>
        <w:t>PM OLED</w:t>
      </w:r>
      <w:r w:rsidRPr="00B70024">
        <w:rPr>
          <w:rFonts w:ascii="Times New Roman" w:eastAsia="標楷體" w:cs="Times New Roman"/>
          <w:sz w:val="26"/>
          <w:szCs w:val="26"/>
        </w:rPr>
        <w:t>的廠商，特色為單顆</w:t>
      </w:r>
      <w:r w:rsidRPr="00B70024">
        <w:rPr>
          <w:rFonts w:ascii="Times New Roman" w:eastAsia="標楷體" w:hAnsi="Times New Roman" w:cs="Times New Roman"/>
          <w:sz w:val="26"/>
          <w:szCs w:val="26"/>
        </w:rPr>
        <w:t>IC</w:t>
      </w:r>
      <w:r w:rsidRPr="00B70024">
        <w:rPr>
          <w:rFonts w:ascii="Times New Roman" w:eastAsia="標楷體" w:cs="Times New Roman"/>
          <w:sz w:val="26"/>
          <w:szCs w:val="26"/>
        </w:rPr>
        <w:t>整合能力高，首創單顆</w:t>
      </w:r>
      <w:r w:rsidRPr="00B70024">
        <w:rPr>
          <w:rFonts w:ascii="Times New Roman" w:eastAsia="標楷體" w:hAnsi="Times New Roman" w:cs="Times New Roman"/>
          <w:sz w:val="26"/>
          <w:szCs w:val="26"/>
        </w:rPr>
        <w:t>IC</w:t>
      </w:r>
      <w:r w:rsidRPr="00B70024">
        <w:rPr>
          <w:rFonts w:ascii="Times New Roman" w:eastAsia="標楷體" w:cs="Times New Roman"/>
          <w:sz w:val="26"/>
          <w:szCs w:val="26"/>
        </w:rPr>
        <w:t>整合內建字形庫，可顯示字形及英、數、日、歐洲等多國語言。智晶光電除了擁有優異的研發技術，並可配合市場發展需求應用，且有模組開發與製造之能力，可</w:t>
      </w:r>
      <w:r w:rsidRPr="00B70024">
        <w:rPr>
          <w:rFonts w:ascii="Times New Roman" w:eastAsia="標楷體" w:cs="Times New Roman"/>
          <w:sz w:val="26"/>
          <w:szCs w:val="26"/>
        </w:rPr>
        <w:lastRenderedPageBreak/>
        <w:t>有效整合包含技術支援、量產、交貨、可靠度和品質控管等各項能力，亦著重於高附加價值之攜帶型資訊及通信產品。</w:t>
      </w:r>
    </w:p>
    <w:p w:rsidR="008B0FCD" w:rsidRDefault="00435EC9" w:rsidP="001D6FBE">
      <w:pPr>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bookmarkStart w:id="33" w:name="_Toc158135135"/>
      <w:bookmarkStart w:id="34" w:name="_Toc166242648"/>
      <w:r w:rsidRPr="00B70024">
        <w:rPr>
          <w:rFonts w:ascii="Times New Roman" w:eastAsia="標楷體" w:hAnsi="Times New Roman" w:cs="Times New Roman"/>
          <w:b/>
          <w:sz w:val="28"/>
          <w:szCs w:val="28"/>
        </w:rPr>
        <w:t>事業部門介紹</w:t>
      </w:r>
      <w:bookmarkEnd w:id="33"/>
      <w:bookmarkEnd w:id="34"/>
    </w:p>
    <w:p w:rsidR="008B0FCD" w:rsidRDefault="00435EC9" w:rsidP="001D6FBE">
      <w:pPr>
        <w:numPr>
          <w:ilvl w:val="0"/>
          <w:numId w:val="46"/>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B70024">
        <w:rPr>
          <w:rFonts w:ascii="Times New Roman" w:eastAsia="標楷體" w:hAnsi="Times New Roman" w:cs="Times New Roman"/>
          <w:sz w:val="26"/>
          <w:szCs w:val="26"/>
        </w:rPr>
        <w:t>部門組織圖</w:t>
      </w:r>
    </w:p>
    <w:p w:rsidR="008B0FCD" w:rsidRDefault="00C2121E" w:rsidP="001D6FBE">
      <w:pPr>
        <w:spacing w:beforeLines="50" w:before="120" w:afterLines="50" w:after="120" w:line="360" w:lineRule="auto"/>
        <w:jc w:val="both"/>
        <w:rPr>
          <w:rFonts w:ascii="Times New Roman" w:eastAsia="標楷體" w:hAnsi="Times New Roman" w:cs="Times New Roman"/>
          <w:color w:val="0070C0"/>
          <w:sz w:val="26"/>
          <w:szCs w:val="26"/>
        </w:rPr>
      </w:pPr>
      <w:r>
        <w:rPr>
          <w:rFonts w:ascii="Times New Roman" w:eastAsia="標楷體" w:hAnsi="Times New Roman" w:cs="Times New Roman"/>
          <w:noProof/>
          <w:color w:val="0070C0"/>
          <w:sz w:val="26"/>
          <w:szCs w:val="26"/>
        </w:rPr>
        <mc:AlternateContent>
          <mc:Choice Requires="wps">
            <w:drawing>
              <wp:anchor distT="0" distB="0" distL="114300" distR="114300" simplePos="0" relativeHeight="251673600" behindDoc="0" locked="0" layoutInCell="1" allowOverlap="1" wp14:anchorId="1A4E1C17" wp14:editId="41985BCC">
                <wp:simplePos x="0" y="0"/>
                <wp:positionH relativeFrom="column">
                  <wp:posOffset>4678738</wp:posOffset>
                </wp:positionH>
                <wp:positionV relativeFrom="paragraph">
                  <wp:posOffset>1960475</wp:posOffset>
                </wp:positionV>
                <wp:extent cx="895985" cy="325755"/>
                <wp:effectExtent l="0" t="0" r="18415" b="17145"/>
                <wp:wrapNone/>
                <wp:docPr id="46"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sidRPr="007E60D5">
                              <w:rPr>
                                <w:rFonts w:ascii="標楷體" w:eastAsia="標楷體" w:hAnsi="標楷體" w:hint="eastAsia"/>
                              </w:rPr>
                              <w:t>總管理處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3" o:spid="_x0000_s1030" style="position:absolute;left:0;text-align:left;margin-left:368.4pt;margin-top:154.35pt;width:70.5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">
                <v:textbox>
                  <w:txbxContent>
                    <w:p w:rsidR="00846007" w:rsidRPr="00087A78" w:rsidRDefault="00846007" w:rsidP="00087A78">
                      <w:pPr>
                        <w:jc w:val="center"/>
                        <w:rPr>
                          <w:rFonts w:ascii="標楷體" w:eastAsia="標楷體" w:hAnsi="標楷體"/>
                        </w:rPr>
                      </w:pPr>
                      <w:r w:rsidRPr="007E60D5">
                        <w:rPr>
                          <w:rFonts w:ascii="標楷體" w:eastAsia="標楷體" w:hAnsi="標楷體" w:hint="eastAsia"/>
                        </w:rPr>
                        <w:t>總管理處</w:t>
                      </w:r>
                    </w:p>
                  </w:txbxContent>
                </v:textbox>
              </v:rect>
            </w:pict>
          </mc:Fallback>
        </mc:AlternateContent>
      </w:r>
      <w:r>
        <w:rPr>
          <w:rFonts w:ascii="Times New Roman" w:eastAsia="標楷體" w:hAnsi="Times New Roman" w:cs="Times New Roman"/>
          <w:noProof/>
          <w:color w:val="0070C0"/>
          <w:sz w:val="26"/>
          <w:szCs w:val="26"/>
        </w:rPr>
        <mc:AlternateContent>
          <mc:Choice Requires="wpc">
            <w:drawing>
              <wp:inline distT="0" distB="0" distL="0" distR="0" wp14:anchorId="2E49AF2F" wp14:editId="5BD27CDC">
                <wp:extent cx="5735783" cy="2486891"/>
                <wp:effectExtent l="0" t="0" r="0" b="8890"/>
                <wp:docPr id="249" name="畫布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250"/>
                        <wps:cNvSpPr>
                          <a:spLocks noChangeArrowheads="1"/>
                        </wps:cNvSpPr>
                        <wps:spPr bwMode="auto">
                          <a:xfrm>
                            <a:off x="2456702" y="235534"/>
                            <a:ext cx="896620"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sidRPr="00087A78">
                                <w:rPr>
                                  <w:rFonts w:ascii="標楷體" w:eastAsia="標楷體" w:hAnsi="標楷體" w:hint="eastAsia"/>
                                </w:rPr>
                                <w:t>董事會</w:t>
                              </w:r>
                            </w:p>
                          </w:txbxContent>
                        </wps:txbx>
                        <wps:bodyPr rot="0" vert="horz" wrap="square" lIns="91440" tIns="45720" rIns="91440" bIns="45720" anchor="t" anchorCtr="0" upright="1">
                          <a:noAutofit/>
                        </wps:bodyPr>
                      </wps:wsp>
                      <wps:wsp>
                        <wps:cNvPr id="29" name="Rectangle 251"/>
                        <wps:cNvSpPr>
                          <a:spLocks noChangeArrowheads="1"/>
                        </wps:cNvSpPr>
                        <wps:spPr bwMode="auto">
                          <a:xfrm>
                            <a:off x="961105" y="1186233"/>
                            <a:ext cx="895985"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Pr>
                                  <w:rFonts w:ascii="標楷體" w:eastAsia="標楷體" w:hAnsi="標楷體" w:hint="eastAsia"/>
                                </w:rPr>
                                <w:t>總經理室</w:t>
                              </w:r>
                            </w:p>
                          </w:txbxContent>
                        </wps:txbx>
                        <wps:bodyPr rot="0" vert="horz" wrap="square" lIns="91440" tIns="45720" rIns="91440" bIns="45720" anchor="t" anchorCtr="0" upright="1">
                          <a:noAutofit/>
                        </wps:bodyPr>
                      </wps:wsp>
                      <wps:wsp>
                        <wps:cNvPr id="31" name="Rectangle 254"/>
                        <wps:cNvSpPr>
                          <a:spLocks noChangeArrowheads="1"/>
                        </wps:cNvSpPr>
                        <wps:spPr bwMode="auto">
                          <a:xfrm>
                            <a:off x="180108" y="1955911"/>
                            <a:ext cx="651600" cy="477348"/>
                          </a:xfrm>
                          <a:prstGeom prst="rect">
                            <a:avLst/>
                          </a:prstGeom>
                          <a:solidFill>
                            <a:srgbClr val="FFFFFF"/>
                          </a:solidFill>
                          <a:ln w="9525">
                            <a:solidFill>
                              <a:srgbClr val="000000"/>
                            </a:solidFill>
                            <a:miter lim="800000"/>
                            <a:headEnd/>
                            <a:tailEnd/>
                          </a:ln>
                        </wps:spPr>
                        <wps:txbx>
                          <w:txbxContent>
                            <w:p w:rsidR="00846007" w:rsidRDefault="00846007" w:rsidP="00645C4E">
                              <w:pPr>
                                <w:spacing w:line="0" w:lineRule="atLeast"/>
                                <w:jc w:val="center"/>
                                <w:rPr>
                                  <w:rFonts w:ascii="標楷體" w:eastAsia="標楷體" w:hAnsi="標楷體"/>
                                </w:rPr>
                              </w:pPr>
                              <w:r>
                                <w:rPr>
                                  <w:rFonts w:ascii="標楷體" w:eastAsia="標楷體" w:hAnsi="標楷體" w:hint="eastAsia"/>
                                </w:rPr>
                                <w:t>行銷</w:t>
                              </w:r>
                            </w:p>
                            <w:p w:rsidR="00846007" w:rsidRPr="00087A78" w:rsidRDefault="00846007" w:rsidP="00645C4E">
                              <w:pPr>
                                <w:spacing w:line="0" w:lineRule="atLeast"/>
                                <w:jc w:val="center"/>
                                <w:rPr>
                                  <w:rFonts w:ascii="標楷體" w:eastAsia="標楷體" w:hAnsi="標楷體"/>
                                </w:rPr>
                              </w:pPr>
                              <w:r>
                                <w:rPr>
                                  <w:rFonts w:ascii="標楷體" w:eastAsia="標楷體" w:hAnsi="標楷體" w:hint="eastAsia"/>
                                </w:rPr>
                                <w:t>業務處</w:t>
                              </w:r>
                            </w:p>
                          </w:txbxContent>
                        </wps:txbx>
                        <wps:bodyPr rot="0" vert="horz" wrap="square" lIns="91440" tIns="45720" rIns="91440" bIns="45720" anchor="t" anchorCtr="0" upright="1">
                          <a:noAutofit/>
                        </wps:bodyPr>
                      </wps:wsp>
                      <wps:wsp>
                        <wps:cNvPr id="32" name="Rectangle 255"/>
                        <wps:cNvSpPr>
                          <a:spLocks noChangeArrowheads="1"/>
                        </wps:cNvSpPr>
                        <wps:spPr bwMode="auto">
                          <a:xfrm>
                            <a:off x="1083197" y="1955275"/>
                            <a:ext cx="651600"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Pr>
                                  <w:rFonts w:ascii="標楷體" w:eastAsia="標楷體" w:hAnsi="標楷體" w:hint="eastAsia"/>
                                </w:rPr>
                                <w:t>製造處</w:t>
                              </w:r>
                            </w:p>
                          </w:txbxContent>
                        </wps:txbx>
                        <wps:bodyPr rot="0" vert="horz" wrap="square" lIns="91440" tIns="45720" rIns="91440" bIns="45720" anchor="t" anchorCtr="0" upright="1">
                          <a:noAutofit/>
                        </wps:bodyPr>
                      </wps:wsp>
                      <wpg:wgp>
                        <wpg:cNvPr id="54" name="群組 54"/>
                        <wpg:cNvGrpSpPr/>
                        <wpg:grpSpPr>
                          <a:xfrm>
                            <a:off x="2905647" y="589280"/>
                            <a:ext cx="1767553" cy="325120"/>
                            <a:chOff x="2967990" y="825788"/>
                            <a:chExt cx="1767553" cy="325120"/>
                          </a:xfrm>
                        </wpg:grpSpPr>
                        <wps:wsp>
                          <wps:cNvPr id="30" name="Rectangle 252"/>
                          <wps:cNvSpPr>
                            <a:spLocks noChangeArrowheads="1"/>
                          </wps:cNvSpPr>
                          <wps:spPr bwMode="auto">
                            <a:xfrm>
                              <a:off x="3839558" y="825788"/>
                              <a:ext cx="895985" cy="325120"/>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Pr>
                                    <w:rFonts w:ascii="標楷體" w:eastAsia="標楷體" w:hAnsi="標楷體" w:hint="eastAsia"/>
                                  </w:rPr>
                                  <w:t>稽核室</w:t>
                                </w:r>
                              </w:p>
                            </w:txbxContent>
                          </wps:txbx>
                          <wps:bodyPr rot="0" vert="horz" wrap="square" lIns="91440" tIns="45720" rIns="91440" bIns="45720" anchor="t" anchorCtr="0" upright="1">
                            <a:noAutofit/>
                          </wps:bodyPr>
                        </wps:wsp>
                        <wps:wsp>
                          <wps:cNvPr id="37" name="AutoShape 260"/>
                          <wps:cNvCnPr>
                            <a:cxnSpLocks noChangeShapeType="1"/>
                          </wps:cNvCnPr>
                          <wps:spPr bwMode="auto">
                            <a:xfrm>
                              <a:off x="2967990" y="990598"/>
                              <a:ext cx="86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 name="AutoShape 261"/>
                        <wps:cNvCnPr>
                          <a:cxnSpLocks noChangeShapeType="1"/>
                        </wps:cNvCnPr>
                        <wps:spPr bwMode="auto">
                          <a:xfrm>
                            <a:off x="447671" y="1688419"/>
                            <a:ext cx="3697200" cy="120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2"/>
                        <wps:cNvCnPr>
                          <a:cxnSpLocks noChangeShapeType="1"/>
                          <a:stCxn id="29" idx="2"/>
                        </wps:cNvCnPr>
                        <wps:spPr bwMode="auto">
                          <a:xfrm>
                            <a:off x="1409415" y="1511988"/>
                            <a:ext cx="635"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63"/>
                        <wps:cNvCnPr>
                          <a:cxnSpLocks noChangeShapeType="1"/>
                        </wps:cNvCnPr>
                        <wps:spPr bwMode="auto">
                          <a:xfrm>
                            <a:off x="447675" y="1700641"/>
                            <a:ext cx="0" cy="25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64"/>
                        <wps:cNvCnPr>
                          <a:cxnSpLocks noChangeShapeType="1"/>
                        </wps:cNvCnPr>
                        <wps:spPr bwMode="auto">
                          <a:xfrm>
                            <a:off x="1405548" y="1695503"/>
                            <a:ext cx="635" cy="25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55" name="群組 55"/>
                        <wpg:cNvGrpSpPr/>
                        <wpg:grpSpPr>
                          <a:xfrm>
                            <a:off x="1999279" y="1695503"/>
                            <a:ext cx="651600" cy="737119"/>
                            <a:chOff x="1999279" y="1688576"/>
                            <a:chExt cx="651600" cy="737119"/>
                          </a:xfrm>
                        </wpg:grpSpPr>
                        <wps:wsp>
                          <wps:cNvPr id="33" name="Rectangle 256"/>
                          <wps:cNvSpPr>
                            <a:spLocks noChangeArrowheads="1"/>
                          </wps:cNvSpPr>
                          <wps:spPr bwMode="auto">
                            <a:xfrm>
                              <a:off x="1999279" y="1948348"/>
                              <a:ext cx="651600" cy="477347"/>
                            </a:xfrm>
                            <a:prstGeom prst="rect">
                              <a:avLst/>
                            </a:prstGeom>
                            <a:solidFill>
                              <a:srgbClr val="FFFFFF"/>
                            </a:solidFill>
                            <a:ln w="9525">
                              <a:solidFill>
                                <a:srgbClr val="000000"/>
                              </a:solidFill>
                              <a:miter lim="800000"/>
                              <a:headEnd/>
                              <a:tailEnd/>
                            </a:ln>
                          </wps:spPr>
                          <wps:txbx>
                            <w:txbxContent>
                              <w:p w:rsidR="00846007" w:rsidRDefault="00846007" w:rsidP="00087A78">
                                <w:pPr>
                                  <w:jc w:val="center"/>
                                  <w:rPr>
                                    <w:rFonts w:ascii="標楷體" w:eastAsia="標楷體" w:hAnsi="標楷體"/>
                                  </w:rPr>
                                </w:pPr>
                                <w:r>
                                  <w:rPr>
                                    <w:rFonts w:ascii="標楷體" w:eastAsia="標楷體" w:hAnsi="標楷體" w:hint="eastAsia"/>
                                  </w:rPr>
                                  <w:t>研發</w:t>
                                </w:r>
                              </w:p>
                              <w:p w:rsidR="00846007" w:rsidRPr="00087A78" w:rsidRDefault="00846007" w:rsidP="00087A78">
                                <w:pPr>
                                  <w:jc w:val="center"/>
                                  <w:rPr>
                                    <w:rFonts w:ascii="標楷體" w:eastAsia="標楷體" w:hAnsi="標楷體"/>
                                  </w:rPr>
                                </w:pPr>
                                <w:r>
                                  <w:rPr>
                                    <w:rFonts w:ascii="標楷體" w:eastAsia="標楷體" w:hAnsi="標楷體" w:hint="eastAsia"/>
                                  </w:rPr>
                                  <w:t>工程處</w:t>
                                </w:r>
                              </w:p>
                            </w:txbxContent>
                          </wps:txbx>
                          <wps:bodyPr rot="0" vert="horz" wrap="square" lIns="91440" tIns="45720" rIns="91440" bIns="45720" anchor="t" anchorCtr="0" upright="1">
                            <a:noAutofit/>
                          </wps:bodyPr>
                        </wps:wsp>
                        <wps:wsp>
                          <wps:cNvPr id="42" name="AutoShape 265"/>
                          <wps:cNvCnPr>
                            <a:cxnSpLocks noChangeShapeType="1"/>
                          </wps:cNvCnPr>
                          <wps:spPr bwMode="auto">
                            <a:xfrm>
                              <a:off x="2324454" y="1688576"/>
                              <a:ext cx="635" cy="25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6" name="群組 56"/>
                        <wpg:cNvGrpSpPr/>
                        <wpg:grpSpPr>
                          <a:xfrm>
                            <a:off x="2897024" y="1695503"/>
                            <a:ext cx="651600" cy="583740"/>
                            <a:chOff x="2987075" y="1612379"/>
                            <a:chExt cx="651600" cy="583740"/>
                          </a:xfrm>
                        </wpg:grpSpPr>
                        <wps:wsp>
                          <wps:cNvPr id="34" name="Rectangle 257"/>
                          <wps:cNvSpPr>
                            <a:spLocks noChangeArrowheads="1"/>
                          </wps:cNvSpPr>
                          <wps:spPr bwMode="auto">
                            <a:xfrm>
                              <a:off x="2987075" y="1870364"/>
                              <a:ext cx="651600"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Pr>
                                    <w:rFonts w:ascii="標楷體" w:eastAsia="標楷體" w:hAnsi="標楷體" w:hint="eastAsia"/>
                                  </w:rPr>
                                  <w:t>品保部</w:t>
                                </w:r>
                              </w:p>
                            </w:txbxContent>
                          </wps:txbx>
                          <wps:bodyPr rot="0" vert="horz" wrap="square" lIns="91440" tIns="45720" rIns="91440" bIns="45720" anchor="t" anchorCtr="0" upright="1">
                            <a:noAutofit/>
                          </wps:bodyPr>
                        </wps:wsp>
                        <wps:wsp>
                          <wps:cNvPr id="43" name="AutoShape 266"/>
                          <wps:cNvCnPr>
                            <a:cxnSpLocks noChangeShapeType="1"/>
                          </wps:cNvCnPr>
                          <wps:spPr bwMode="auto">
                            <a:xfrm>
                              <a:off x="3294389" y="1612379"/>
                              <a:ext cx="635" cy="25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7" name="群組 57"/>
                        <wpg:cNvGrpSpPr/>
                        <wpg:grpSpPr>
                          <a:xfrm>
                            <a:off x="3812059" y="1702430"/>
                            <a:ext cx="651600" cy="578603"/>
                            <a:chOff x="4158409" y="1633160"/>
                            <a:chExt cx="651600" cy="578603"/>
                          </a:xfrm>
                        </wpg:grpSpPr>
                        <wps:wsp>
                          <wps:cNvPr id="35" name="Rectangle 258"/>
                          <wps:cNvSpPr>
                            <a:spLocks noChangeArrowheads="1"/>
                          </wps:cNvSpPr>
                          <wps:spPr bwMode="auto">
                            <a:xfrm>
                              <a:off x="4158409" y="1886008"/>
                              <a:ext cx="651600" cy="325755"/>
                            </a:xfrm>
                            <a:prstGeom prst="rect">
                              <a:avLst/>
                            </a:prstGeom>
                            <a:solidFill>
                              <a:srgbClr val="FFFFFF"/>
                            </a:solidFill>
                            <a:ln w="9525">
                              <a:solidFill>
                                <a:srgbClr val="000000"/>
                              </a:solidFill>
                              <a:miter lim="800000"/>
                              <a:headEnd/>
                              <a:tailEnd/>
                            </a:ln>
                          </wps:spPr>
                          <wps:txbx>
                            <w:txbxContent>
                              <w:p w:rsidR="00846007" w:rsidRPr="00087A78" w:rsidRDefault="00846007" w:rsidP="00087A78">
                                <w:pPr>
                                  <w:jc w:val="center"/>
                                  <w:rPr>
                                    <w:rFonts w:ascii="標楷體" w:eastAsia="標楷體" w:hAnsi="標楷體"/>
                                  </w:rPr>
                                </w:pPr>
                                <w:r>
                                  <w:rPr>
                                    <w:rFonts w:ascii="標楷體" w:eastAsia="標楷體" w:hAnsi="標楷體" w:hint="eastAsia"/>
                                  </w:rPr>
                                  <w:t>產銷部</w:t>
                                </w:r>
                              </w:p>
                            </w:txbxContent>
                          </wps:txbx>
                          <wps:bodyPr rot="0" vert="horz" wrap="square" lIns="91440" tIns="45720" rIns="91440" bIns="45720" anchor="t" anchorCtr="0" upright="1">
                            <a:noAutofit/>
                          </wps:bodyPr>
                        </wps:wsp>
                        <wps:wsp>
                          <wps:cNvPr id="44" name="AutoShape 267"/>
                          <wps:cNvCnPr>
                            <a:cxnSpLocks noChangeShapeType="1"/>
                          </wps:cNvCnPr>
                          <wps:spPr bwMode="auto">
                            <a:xfrm>
                              <a:off x="4487142" y="1633160"/>
                              <a:ext cx="635" cy="25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5" name="AutoShape 268"/>
                        <wps:cNvCnPr>
                          <a:cxnSpLocks noChangeShapeType="1"/>
                        </wps:cNvCnPr>
                        <wps:spPr bwMode="auto">
                          <a:xfrm>
                            <a:off x="5119098" y="1492831"/>
                            <a:ext cx="635" cy="468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肘形接點 51"/>
                        <wps:cNvCnPr>
                          <a:stCxn id="28" idx="2"/>
                          <a:endCxn id="29" idx="0"/>
                        </wps:cNvCnPr>
                        <wps:spPr>
                          <a:xfrm rot="5400000">
                            <a:off x="1844583" y="125804"/>
                            <a:ext cx="624944" cy="1495914"/>
                          </a:xfrm>
                          <a:prstGeom prst="bentConnector3">
                            <a:avLst>
                              <a:gd name="adj1" fmla="val 73250"/>
                            </a:avLst>
                          </a:prstGeom>
                        </wps:spPr>
                        <wps:style>
                          <a:lnRef idx="1">
                            <a:schemeClr val="dk1"/>
                          </a:lnRef>
                          <a:fillRef idx="0">
                            <a:schemeClr val="dk1"/>
                          </a:fillRef>
                          <a:effectRef idx="0">
                            <a:schemeClr val="dk1"/>
                          </a:effectRef>
                          <a:fontRef idx="minor">
                            <a:schemeClr val="tx1"/>
                          </a:fontRef>
                        </wps:style>
                        <wps:bodyPr/>
                      </wps:wsp>
                      <wps:wsp>
                        <wps:cNvPr id="53" name="Rectangle 251"/>
                        <wps:cNvSpPr>
                          <a:spLocks noChangeArrowheads="1"/>
                        </wps:cNvSpPr>
                        <wps:spPr bwMode="auto">
                          <a:xfrm>
                            <a:off x="4710443" y="1194782"/>
                            <a:ext cx="817527" cy="325755"/>
                          </a:xfrm>
                          <a:prstGeom prst="rect">
                            <a:avLst/>
                          </a:prstGeom>
                          <a:solidFill>
                            <a:srgbClr val="FFFFFF"/>
                          </a:solidFill>
                          <a:ln w="9525">
                            <a:solidFill>
                              <a:srgbClr val="000000"/>
                            </a:solidFill>
                            <a:miter lim="800000"/>
                            <a:headEnd/>
                            <a:tailEnd/>
                          </a:ln>
                        </wps:spPr>
                        <wps:txbx>
                          <w:txbxContent>
                            <w:p w:rsidR="00846007" w:rsidRDefault="00846007" w:rsidP="00645C4E">
                              <w:pPr>
                                <w:pStyle w:val="Web"/>
                                <w:spacing w:before="0" w:beforeAutospacing="0" w:after="0" w:afterAutospacing="0"/>
                              </w:pPr>
                              <w:r>
                                <w:rPr>
                                  <w:rFonts w:eastAsia="標楷體" w:hAnsi="標楷體" w:hint="eastAsia"/>
                                </w:rPr>
                                <w:t>執行長室</w:t>
                              </w:r>
                            </w:p>
                          </w:txbxContent>
                        </wps:txbx>
                        <wps:bodyPr rot="0" vert="horz" wrap="square" lIns="91440" tIns="45720" rIns="91440" bIns="45720" anchor="t" anchorCtr="0" upright="1">
                          <a:noAutofit/>
                        </wps:bodyPr>
                      </wps:wsp>
                      <wps:wsp>
                        <wps:cNvPr id="52" name="肘形接點 52"/>
                        <wps:cNvCnPr>
                          <a:stCxn id="28" idx="2"/>
                        </wps:cNvCnPr>
                        <wps:spPr>
                          <a:xfrm rot="16200000" flipH="1">
                            <a:off x="3664192" y="-197891"/>
                            <a:ext cx="633493" cy="2151852"/>
                          </a:xfrm>
                          <a:prstGeom prst="bentConnector3">
                            <a:avLst>
                              <a:gd name="adj1" fmla="val 72958"/>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畫布 249" o:spid="_x0000_s1031" editas="canvas" style="width:451.65pt;height:195.8pt;mso-position-horizontal-relative:char;mso-position-vertical-relative:line" coordsize="57353,24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353;height:24866;visibility:visible;mso-wrap-style:square">
                  <v:fill o:detectmouseclick="t"/>
                  <v:path o:connecttype="none"/>
                </v:shape>
                <v:rect id="Rectangle 250" o:spid="_x0000_s1033" style="position:absolute;left:24567;top:2355;width:8966;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846007" w:rsidRPr="00087A78" w:rsidRDefault="00846007" w:rsidP="00087A78">
                        <w:pPr>
                          <w:jc w:val="center"/>
                          <w:rPr>
                            <w:rFonts w:ascii="標楷體" w:eastAsia="標楷體" w:hAnsi="標楷體"/>
                          </w:rPr>
                        </w:pPr>
                        <w:r w:rsidRPr="00087A78">
                          <w:rPr>
                            <w:rFonts w:ascii="標楷體" w:eastAsia="標楷體" w:hAnsi="標楷體" w:hint="eastAsia"/>
                          </w:rPr>
                          <w:t>董事會</w:t>
                        </w:r>
                      </w:p>
                    </w:txbxContent>
                  </v:textbox>
                </v:rect>
                <v:rect id="Rectangle 251" o:spid="_x0000_s1034" style="position:absolute;left:9611;top:11862;width:8959;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846007" w:rsidRPr="00087A78" w:rsidRDefault="00846007" w:rsidP="00087A78">
                        <w:pPr>
                          <w:jc w:val="center"/>
                          <w:rPr>
                            <w:rFonts w:ascii="標楷體" w:eastAsia="標楷體" w:hAnsi="標楷體"/>
                          </w:rPr>
                        </w:pPr>
                        <w:r>
                          <w:rPr>
                            <w:rFonts w:ascii="標楷體" w:eastAsia="標楷體" w:hAnsi="標楷體" w:hint="eastAsia"/>
                          </w:rPr>
                          <w:t>總經理室</w:t>
                        </w:r>
                      </w:p>
                    </w:txbxContent>
                  </v:textbox>
                </v:rect>
                <v:rect id="Rectangle 254" o:spid="_x0000_s1035" style="position:absolute;left:1801;top:19559;width:6516;height:4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46007" w:rsidRDefault="00846007" w:rsidP="00645C4E">
                        <w:pPr>
                          <w:spacing w:line="0" w:lineRule="atLeast"/>
                          <w:jc w:val="center"/>
                          <w:rPr>
                            <w:rFonts w:ascii="標楷體" w:eastAsia="標楷體" w:hAnsi="標楷體"/>
                          </w:rPr>
                        </w:pPr>
                        <w:r>
                          <w:rPr>
                            <w:rFonts w:ascii="標楷體" w:eastAsia="標楷體" w:hAnsi="標楷體" w:hint="eastAsia"/>
                          </w:rPr>
                          <w:t>行銷</w:t>
                        </w:r>
                      </w:p>
                      <w:p w:rsidR="00846007" w:rsidRPr="00087A78" w:rsidRDefault="00846007" w:rsidP="00645C4E">
                        <w:pPr>
                          <w:spacing w:line="0" w:lineRule="atLeast"/>
                          <w:jc w:val="center"/>
                          <w:rPr>
                            <w:rFonts w:ascii="標楷體" w:eastAsia="標楷體" w:hAnsi="標楷體"/>
                          </w:rPr>
                        </w:pPr>
                        <w:r>
                          <w:rPr>
                            <w:rFonts w:ascii="標楷體" w:eastAsia="標楷體" w:hAnsi="標楷體" w:hint="eastAsia"/>
                          </w:rPr>
                          <w:t>業務處</w:t>
                        </w:r>
                      </w:p>
                    </w:txbxContent>
                  </v:textbox>
                </v:rect>
                <v:rect id="Rectangle 255" o:spid="_x0000_s1036" style="position:absolute;left:10831;top:19552;width:6516;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846007" w:rsidRPr="00087A78" w:rsidRDefault="00846007" w:rsidP="00087A78">
                        <w:pPr>
                          <w:jc w:val="center"/>
                          <w:rPr>
                            <w:rFonts w:ascii="標楷體" w:eastAsia="標楷體" w:hAnsi="標楷體"/>
                          </w:rPr>
                        </w:pPr>
                        <w:r>
                          <w:rPr>
                            <w:rFonts w:ascii="標楷體" w:eastAsia="標楷體" w:hAnsi="標楷體" w:hint="eastAsia"/>
                          </w:rPr>
                          <w:t>製造處</w:t>
                        </w:r>
                      </w:p>
                    </w:txbxContent>
                  </v:textbox>
                </v:rect>
                <v:group id="群組 54" o:spid="_x0000_s1037" style="position:absolute;left:29056;top:5892;width:17676;height:3252" coordorigin="29679,8257" coordsize="17675,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52" o:spid="_x0000_s1038" style="position:absolute;left:38395;top:8257;width:8960;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846007" w:rsidRPr="00087A78" w:rsidRDefault="00846007" w:rsidP="00087A78">
                          <w:pPr>
                            <w:jc w:val="center"/>
                            <w:rPr>
                              <w:rFonts w:ascii="標楷體" w:eastAsia="標楷體" w:hAnsi="標楷體"/>
                            </w:rPr>
                          </w:pPr>
                          <w:r>
                            <w:rPr>
                              <w:rFonts w:ascii="標楷體" w:eastAsia="標楷體" w:hAnsi="標楷體" w:hint="eastAsia"/>
                            </w:rPr>
                            <w:t>稽核室</w:t>
                          </w:r>
                        </w:p>
                      </w:txbxContent>
                    </v:textbox>
                  </v:rect>
                  <v:shapetype id="_x0000_t32" coordsize="21600,21600" o:spt="32" o:oned="t" path="m,l21600,21600e" filled="f">
                    <v:path arrowok="t" fillok="f" o:connecttype="none"/>
                    <o:lock v:ext="edit" shapetype="t"/>
                  </v:shapetype>
                  <v:shape id="AutoShape 260" o:spid="_x0000_s1039" type="#_x0000_t32" style="position:absolute;left:29679;top:9905;width:86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group>
                <v:shape id="AutoShape 261" o:spid="_x0000_s1040" type="#_x0000_t32" style="position:absolute;left:4476;top:16884;width:36972;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262" o:spid="_x0000_s1041" type="#_x0000_t32" style="position:absolute;left:14094;top:15119;width:6;height:1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63" o:spid="_x0000_s1042" type="#_x0000_t32" style="position:absolute;left:4476;top:17006;width:0;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264" o:spid="_x0000_s1043" type="#_x0000_t32" style="position:absolute;left:14055;top:16955;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id="群組 55" o:spid="_x0000_s1044" style="position:absolute;left:19992;top:16955;width:6516;height:7371" coordorigin="19992,16885" coordsize="6516,7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56" o:spid="_x0000_s1045" style="position:absolute;left:19992;top:19483;width:6516;height:4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846007" w:rsidRDefault="00846007" w:rsidP="00087A78">
                          <w:pPr>
                            <w:jc w:val="center"/>
                            <w:rPr>
                              <w:rFonts w:ascii="標楷體" w:eastAsia="標楷體" w:hAnsi="標楷體"/>
                            </w:rPr>
                          </w:pPr>
                          <w:r>
                            <w:rPr>
                              <w:rFonts w:ascii="標楷體" w:eastAsia="標楷體" w:hAnsi="標楷體" w:hint="eastAsia"/>
                            </w:rPr>
                            <w:t>研發</w:t>
                          </w:r>
                        </w:p>
                        <w:p w:rsidR="00846007" w:rsidRPr="00087A78" w:rsidRDefault="00846007" w:rsidP="00087A78">
                          <w:pPr>
                            <w:jc w:val="center"/>
                            <w:rPr>
                              <w:rFonts w:ascii="標楷體" w:eastAsia="標楷體" w:hAnsi="標楷體"/>
                            </w:rPr>
                          </w:pPr>
                          <w:r>
                            <w:rPr>
                              <w:rFonts w:ascii="標楷體" w:eastAsia="標楷體" w:hAnsi="標楷體" w:hint="eastAsia"/>
                            </w:rPr>
                            <w:t>工程處</w:t>
                          </w:r>
                        </w:p>
                      </w:txbxContent>
                    </v:textbox>
                  </v:rect>
                  <v:shape id="AutoShape 265" o:spid="_x0000_s1046" type="#_x0000_t32" style="position:absolute;left:23244;top:16885;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v:group id="群組 56" o:spid="_x0000_s1047" style="position:absolute;left:28970;top:16955;width:6516;height:5837" coordorigin="29870,16123" coordsize="6516,5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257" o:spid="_x0000_s1048" style="position:absolute;left:29870;top:18703;width:6516;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846007" w:rsidRPr="00087A78" w:rsidRDefault="00846007" w:rsidP="00087A78">
                          <w:pPr>
                            <w:jc w:val="center"/>
                            <w:rPr>
                              <w:rFonts w:ascii="標楷體" w:eastAsia="標楷體" w:hAnsi="標楷體"/>
                            </w:rPr>
                          </w:pPr>
                          <w:r>
                            <w:rPr>
                              <w:rFonts w:ascii="標楷體" w:eastAsia="標楷體" w:hAnsi="標楷體" w:hint="eastAsia"/>
                            </w:rPr>
                            <w:t>品保部</w:t>
                          </w:r>
                        </w:p>
                      </w:txbxContent>
                    </v:textbox>
                  </v:rect>
                  <v:shape id="AutoShape 266" o:spid="_x0000_s1049" type="#_x0000_t32" style="position:absolute;left:32943;top:16123;width:7;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group>
                <v:group id="群組 57" o:spid="_x0000_s1050" style="position:absolute;left:38120;top:17024;width:6516;height:5786" coordorigin="41584,16331" coordsize="6516,5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58" o:spid="_x0000_s1051" style="position:absolute;left:41584;top:18860;width:6516;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846007" w:rsidRPr="00087A78" w:rsidRDefault="00846007" w:rsidP="00087A78">
                          <w:pPr>
                            <w:jc w:val="center"/>
                            <w:rPr>
                              <w:rFonts w:ascii="標楷體" w:eastAsia="標楷體" w:hAnsi="標楷體"/>
                            </w:rPr>
                          </w:pPr>
                          <w:r>
                            <w:rPr>
                              <w:rFonts w:ascii="標楷體" w:eastAsia="標楷體" w:hAnsi="標楷體" w:hint="eastAsia"/>
                            </w:rPr>
                            <w:t>產銷部</w:t>
                          </w:r>
                        </w:p>
                      </w:txbxContent>
                    </v:textbox>
                  </v:rect>
                  <v:shape id="AutoShape 267" o:spid="_x0000_s1052" type="#_x0000_t32" style="position:absolute;left:44871;top:1633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group>
                <v:shape id="AutoShape 268" o:spid="_x0000_s1053" type="#_x0000_t32" style="position:absolute;left:51190;top:14928;width:7;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51" o:spid="_x0000_s1054" type="#_x0000_t34" style="position:absolute;left:18445;top:1257;width:6250;height:149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oSmMcAAADbAAAADwAAAGRycy9kb3ducmV2LnhtbESPQWsCMRSE70L/Q3iFXqRmLVpla5S2&#10;UFTQ0qqIx8fmdbN087LdxHXbX28EocdhZr5hJrPWlqKh2heOFfR7CQjizOmCcwW77dv9GIQPyBpL&#10;x6TglzzMpjedCabanfiTmk3IRYSwT1GBCaFKpfSZIYu+5yri6H252mKIss6lrvEU4baUD0nyKC0W&#10;HBcMVvRqKPveHK2Cw4ef/43eB6Puz3al983CrJfuRam72/b5CUSgNvyHr+2FVjDsw+VL/AFye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ihKYxwAAANsAAAAPAAAAAAAA&#10;AAAAAAAAAKECAABkcnMvZG93bnJldi54bWxQSwUGAAAAAAQABAD5AAAAlQMAAAAA&#10;" adj="15822" strokecolor="black [3040]"/>
                <v:rect id="Rectangle 251" o:spid="_x0000_s1055" style="position:absolute;left:47104;top:11947;width:8175;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846007" w:rsidRDefault="00846007" w:rsidP="00645C4E">
                        <w:pPr>
                          <w:pStyle w:val="Web"/>
                          <w:spacing w:before="0" w:beforeAutospacing="0" w:after="0" w:afterAutospacing="0"/>
                        </w:pPr>
                        <w:r>
                          <w:rPr>
                            <w:rFonts w:eastAsia="標楷體" w:hAnsi="標楷體" w:hint="eastAsia"/>
                          </w:rPr>
                          <w:t>執行長室</w:t>
                        </w:r>
                      </w:p>
                    </w:txbxContent>
                  </v:textbox>
                </v:rect>
                <v:shape id="肘形接點 52" o:spid="_x0000_s1056" type="#_x0000_t34" style="position:absolute;left:36641;top:-1979;width:6335;height:215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QgsQAAADbAAAADwAAAGRycy9kb3ducmV2LnhtbESPQWvCQBSE74X+h+UJ3upGpWKjm6CF&#10;QmmtYKrg8ZF9ZkOzb0N2q/HfdwWhx2FmvmGWeW8bcabO144VjEcJCOLS6ZorBfvvt6c5CB+QNTaO&#10;ScGVPOTZ48MSU+0uvKNzESoRIexTVGBCaFMpfWnIoh+5ljh6J9dZDFF2ldQdXiLcNnKSJDNpsea4&#10;YLClV0PlT/FrFdDndHM09vB1PRbj0/ZDr19wa5QaDvrVAkSgPvyH7+13reB5A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PhCCxAAAANsAAAAPAAAAAAAAAAAA&#10;AAAAAKECAABkcnMvZG93bnJldi54bWxQSwUGAAAAAAQABAD5AAAAkgMAAAAA&#10;" adj="15759" strokecolor="black [3040]"/>
                <w10:anchorlock/>
              </v:group>
            </w:pict>
          </mc:Fallback>
        </mc:AlternateContent>
      </w:r>
    </w:p>
    <w:p w:rsidR="008B0FCD" w:rsidRDefault="00435EC9" w:rsidP="001D6FBE">
      <w:pPr>
        <w:numPr>
          <w:ilvl w:val="0"/>
          <w:numId w:val="46"/>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各部門業務職掌</w:t>
      </w:r>
    </w:p>
    <w:tbl>
      <w:tblPr>
        <w:tblW w:w="8283" w:type="dxa"/>
        <w:jc w:val="righ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984"/>
        <w:gridCol w:w="6299"/>
      </w:tblGrid>
      <w:tr w:rsidR="00435EC9" w:rsidRPr="00192B05" w:rsidTr="005821C0">
        <w:trPr>
          <w:trHeight w:val="567"/>
          <w:tblHeader/>
          <w:jc w:val="right"/>
        </w:trPr>
        <w:tc>
          <w:tcPr>
            <w:tcW w:w="1984" w:type="dxa"/>
            <w:shd w:val="clear" w:color="auto" w:fill="4F81BD"/>
            <w:vAlign w:val="center"/>
          </w:tcPr>
          <w:p w:rsidR="008B0FCD" w:rsidRPr="00192B05" w:rsidRDefault="00435EC9" w:rsidP="001D6FBE">
            <w:pPr>
              <w:spacing w:beforeLines="25" w:before="60" w:afterLines="25" w:after="60"/>
              <w:jc w:val="center"/>
              <w:rPr>
                <w:rFonts w:ascii="Times New Roman" w:eastAsia="標楷體" w:hAnsi="Times New Roman" w:cs="Times New Roman"/>
                <w:b/>
                <w:bCs/>
                <w:color w:val="FFFFFF"/>
                <w:sz w:val="26"/>
                <w:szCs w:val="26"/>
              </w:rPr>
            </w:pPr>
            <w:r w:rsidRPr="00192B05">
              <w:rPr>
                <w:rFonts w:ascii="Times New Roman" w:eastAsia="標楷體" w:hAnsi="Times New Roman" w:cs="Times New Roman"/>
                <w:bCs/>
                <w:color w:val="FFFFFF"/>
                <w:sz w:val="26"/>
                <w:szCs w:val="26"/>
              </w:rPr>
              <w:t>部門別</w:t>
            </w:r>
          </w:p>
        </w:tc>
        <w:tc>
          <w:tcPr>
            <w:tcW w:w="6299" w:type="dxa"/>
            <w:shd w:val="clear" w:color="auto" w:fill="4F81BD"/>
            <w:vAlign w:val="center"/>
          </w:tcPr>
          <w:p w:rsidR="008B0FCD" w:rsidRPr="00192B05" w:rsidRDefault="00435EC9" w:rsidP="001D6FBE">
            <w:pPr>
              <w:spacing w:beforeLines="25" w:before="60" w:afterLines="25" w:after="60"/>
              <w:jc w:val="center"/>
              <w:rPr>
                <w:rFonts w:ascii="Times New Roman" w:eastAsia="標楷體" w:hAnsi="Times New Roman" w:cs="Times New Roman"/>
                <w:b/>
                <w:bCs/>
                <w:color w:val="FFFFFF"/>
                <w:sz w:val="26"/>
                <w:szCs w:val="26"/>
              </w:rPr>
            </w:pPr>
            <w:r w:rsidRPr="00192B05">
              <w:rPr>
                <w:rFonts w:ascii="Times New Roman" w:eastAsia="標楷體" w:hAnsi="Times New Roman" w:cs="Times New Roman"/>
                <w:bCs/>
                <w:color w:val="FFFFFF"/>
                <w:sz w:val="26"/>
                <w:szCs w:val="26"/>
              </w:rPr>
              <w:t>業務職掌</w:t>
            </w:r>
          </w:p>
        </w:tc>
      </w:tr>
      <w:tr w:rsidR="00435EC9" w:rsidRPr="00192B05" w:rsidTr="005821C0">
        <w:trPr>
          <w:trHeight w:val="567"/>
          <w:jc w:val="right"/>
        </w:trPr>
        <w:tc>
          <w:tcPr>
            <w:tcW w:w="1984" w:type="dxa"/>
            <w:vAlign w:val="center"/>
          </w:tcPr>
          <w:p w:rsidR="00435EC9" w:rsidRPr="00192B05" w:rsidRDefault="00087A78" w:rsidP="000D7ACC">
            <w:pPr>
              <w:spacing w:before="50" w:after="50"/>
              <w:jc w:val="center"/>
              <w:rPr>
                <w:rFonts w:ascii="Times New Roman" w:eastAsia="標楷體" w:hAnsi="Times New Roman" w:cs="Times New Roman"/>
                <w:bCs/>
                <w:sz w:val="26"/>
                <w:szCs w:val="26"/>
              </w:rPr>
            </w:pPr>
            <w:r w:rsidRPr="00192B05">
              <w:rPr>
                <w:rFonts w:ascii="Times New Roman" w:eastAsia="標楷體" w:hAnsi="Times New Roman" w:cs="Times New Roman" w:hint="eastAsia"/>
                <w:bCs/>
                <w:sz w:val="26"/>
                <w:szCs w:val="26"/>
              </w:rPr>
              <w:t>稽核室</w:t>
            </w:r>
          </w:p>
        </w:tc>
        <w:tc>
          <w:tcPr>
            <w:tcW w:w="6299" w:type="dxa"/>
            <w:vAlign w:val="center"/>
          </w:tcPr>
          <w:p w:rsidR="00435EC9" w:rsidRPr="00192B05" w:rsidRDefault="00087A7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hint="eastAsia"/>
                <w:bCs/>
                <w:color w:val="000000" w:themeColor="text1"/>
                <w:sz w:val="26"/>
                <w:szCs w:val="26"/>
              </w:rPr>
              <w:t>公司制度、各部門作業流程審查及稽核。</w:t>
            </w:r>
          </w:p>
        </w:tc>
      </w:tr>
      <w:tr w:rsidR="00421D1F" w:rsidRPr="00192B05" w:rsidTr="005821C0">
        <w:trPr>
          <w:trHeight w:val="567"/>
          <w:jc w:val="right"/>
        </w:trPr>
        <w:tc>
          <w:tcPr>
            <w:tcW w:w="1984" w:type="dxa"/>
            <w:vAlign w:val="center"/>
          </w:tcPr>
          <w:p w:rsidR="00421D1F" w:rsidRPr="00192B05" w:rsidRDefault="00087A78">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hint="eastAsia"/>
                <w:sz w:val="26"/>
                <w:szCs w:val="26"/>
              </w:rPr>
              <w:t>總經理</w:t>
            </w:r>
            <w:r w:rsidR="00C954D2" w:rsidRPr="00C954D2">
              <w:rPr>
                <w:rFonts w:ascii="Times New Roman" w:eastAsia="標楷體" w:hAnsi="Times New Roman" w:hint="eastAsia"/>
                <w:sz w:val="26"/>
                <w:szCs w:val="26"/>
              </w:rPr>
              <w:t>室</w:t>
            </w:r>
          </w:p>
        </w:tc>
        <w:tc>
          <w:tcPr>
            <w:tcW w:w="6299" w:type="dxa"/>
            <w:vAlign w:val="center"/>
          </w:tcPr>
          <w:p w:rsidR="0003317C" w:rsidRPr="00192B05" w:rsidRDefault="00E979EF"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hint="eastAsia"/>
                <w:bCs/>
                <w:color w:val="000000" w:themeColor="text1"/>
                <w:sz w:val="26"/>
                <w:szCs w:val="26"/>
              </w:rPr>
              <w:t>策略規劃</w:t>
            </w:r>
            <w:r w:rsidR="0003317C" w:rsidRPr="00192B05">
              <w:rPr>
                <w:rFonts w:ascii="Times New Roman" w:eastAsia="標楷體" w:hAnsi="Times New Roman" w:hint="eastAsia"/>
                <w:bCs/>
                <w:color w:val="000000" w:themeColor="text1"/>
                <w:sz w:val="26"/>
                <w:szCs w:val="26"/>
              </w:rPr>
              <w:t>、推動及督導公司相關政策。</w:t>
            </w:r>
          </w:p>
        </w:tc>
      </w:tr>
      <w:tr w:rsidR="00192B05" w:rsidRPr="00192B05" w:rsidTr="00192B05">
        <w:trPr>
          <w:trHeight w:val="567"/>
          <w:jc w:val="right"/>
        </w:trPr>
        <w:tc>
          <w:tcPr>
            <w:tcW w:w="1984" w:type="dxa"/>
            <w:vAlign w:val="center"/>
          </w:tcPr>
          <w:p w:rsidR="00192B05" w:rsidRPr="00192B05" w:rsidRDefault="00192B05" w:rsidP="00192B05">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hint="eastAsia"/>
                <w:sz w:val="26"/>
                <w:szCs w:val="26"/>
              </w:rPr>
              <w:t>執行長室</w:t>
            </w:r>
          </w:p>
        </w:tc>
        <w:tc>
          <w:tcPr>
            <w:tcW w:w="6299" w:type="dxa"/>
          </w:tcPr>
          <w:p w:rsidR="00192B05" w:rsidRPr="00192B05" w:rsidRDefault="00192B05" w:rsidP="00192B05">
            <w:pPr>
              <w:pStyle w:val="Web"/>
              <w:spacing w:before="0" w:beforeAutospacing="0" w:after="0" w:afterAutospacing="0"/>
              <w:rPr>
                <w:rFonts w:ascii="Times New Roman" w:eastAsia="標楷體" w:hAnsi="Times New Roman"/>
                <w:sz w:val="26"/>
                <w:szCs w:val="26"/>
              </w:rPr>
            </w:pPr>
            <w:r w:rsidRPr="00192B05">
              <w:rPr>
                <w:rFonts w:ascii="Times New Roman" w:eastAsia="標楷體" w:hAnsi="Times New Roman"/>
                <w:sz w:val="26"/>
                <w:szCs w:val="26"/>
              </w:rPr>
              <w:t>營運規劃與風險管理、專案改善推動及督導公司相關政策。</w:t>
            </w:r>
          </w:p>
        </w:tc>
      </w:tr>
      <w:tr w:rsidR="00421D1F" w:rsidRPr="00192B05" w:rsidTr="005821C0">
        <w:trPr>
          <w:trHeight w:val="567"/>
          <w:jc w:val="right"/>
        </w:trPr>
        <w:tc>
          <w:tcPr>
            <w:tcW w:w="1984" w:type="dxa"/>
            <w:vAlign w:val="center"/>
          </w:tcPr>
          <w:p w:rsidR="00421D1F" w:rsidRPr="00192B05" w:rsidRDefault="00F204FA" w:rsidP="00421D1F">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hint="eastAsia"/>
                <w:sz w:val="26"/>
                <w:szCs w:val="26"/>
              </w:rPr>
              <w:t>總</w:t>
            </w:r>
            <w:r w:rsidR="00087A78" w:rsidRPr="00192B05">
              <w:rPr>
                <w:rFonts w:ascii="Times New Roman" w:eastAsia="標楷體" w:hAnsi="Times New Roman"/>
                <w:sz w:val="26"/>
                <w:szCs w:val="26"/>
              </w:rPr>
              <w:t>管理處</w:t>
            </w:r>
          </w:p>
        </w:tc>
        <w:tc>
          <w:tcPr>
            <w:tcW w:w="6299" w:type="dxa"/>
            <w:vAlign w:val="center"/>
          </w:tcPr>
          <w:p w:rsidR="00421D1F"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Pr="00192B05">
              <w:rPr>
                <w:rFonts w:ascii="Times New Roman" w:eastAsia="標楷體" w:hAnsi="Times New Roman"/>
                <w:bCs/>
                <w:color w:val="000000" w:themeColor="text1"/>
                <w:sz w:val="26"/>
                <w:szCs w:val="26"/>
              </w:rPr>
              <w:t>統籌公司之財務、會計、</w:t>
            </w:r>
            <w:r w:rsidR="00C01CFC" w:rsidRPr="00192B05">
              <w:rPr>
                <w:rFonts w:ascii="Times New Roman" w:eastAsia="標楷體" w:hAnsi="Times New Roman"/>
                <w:bCs/>
                <w:color w:val="000000" w:themeColor="text1"/>
                <w:sz w:val="26"/>
                <w:szCs w:val="26"/>
              </w:rPr>
              <w:t>稅務</w:t>
            </w:r>
            <w:r w:rsidR="00846007">
              <w:rPr>
                <w:rFonts w:ascii="Times New Roman" w:eastAsia="標楷體" w:hAnsi="Times New Roman" w:hint="eastAsia"/>
                <w:bCs/>
                <w:color w:val="000000" w:themeColor="text1"/>
                <w:sz w:val="26"/>
                <w:szCs w:val="26"/>
              </w:rPr>
              <w:t>、</w:t>
            </w:r>
            <w:r w:rsidR="00C01CFC">
              <w:rPr>
                <w:rFonts w:ascii="Times New Roman" w:eastAsia="標楷體" w:hAnsi="Times New Roman" w:hint="eastAsia"/>
                <w:bCs/>
                <w:color w:val="000000" w:themeColor="text1"/>
                <w:sz w:val="26"/>
                <w:szCs w:val="26"/>
              </w:rPr>
              <w:t>股</w:t>
            </w:r>
            <w:proofErr w:type="gramStart"/>
            <w:r w:rsidR="00C01CFC">
              <w:rPr>
                <w:rFonts w:ascii="Times New Roman" w:eastAsia="標楷體" w:hAnsi="Times New Roman" w:hint="eastAsia"/>
                <w:bCs/>
                <w:color w:val="000000" w:themeColor="text1"/>
                <w:sz w:val="26"/>
                <w:szCs w:val="26"/>
              </w:rPr>
              <w:t>務</w:t>
            </w:r>
            <w:proofErr w:type="gramEnd"/>
            <w:r w:rsidRPr="00192B05">
              <w:rPr>
                <w:rFonts w:ascii="Times New Roman" w:eastAsia="標楷體" w:hAnsi="Times New Roman"/>
                <w:bCs/>
                <w:color w:val="000000" w:themeColor="text1"/>
                <w:sz w:val="26"/>
                <w:szCs w:val="26"/>
              </w:rPr>
              <w:t>服務及經營分析等事宜。</w:t>
            </w:r>
          </w:p>
          <w:p w:rsidR="0003317C"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Pr="00192B05">
              <w:rPr>
                <w:rFonts w:ascii="Times New Roman" w:eastAsia="標楷體" w:hAnsi="Times New Roman"/>
                <w:bCs/>
                <w:color w:val="000000" w:themeColor="text1"/>
                <w:sz w:val="26"/>
                <w:szCs w:val="26"/>
              </w:rPr>
              <w:t>負責公司之行政管理、固定資產</w:t>
            </w:r>
            <w:r w:rsidR="00A81CED" w:rsidRPr="00192B05">
              <w:rPr>
                <w:rFonts w:ascii="Times New Roman" w:eastAsia="標楷體" w:hAnsi="Times New Roman"/>
                <w:bCs/>
                <w:color w:val="000000" w:themeColor="text1"/>
                <w:sz w:val="26"/>
                <w:szCs w:val="26"/>
              </w:rPr>
              <w:t>、事務用品採購等事務。</w:t>
            </w:r>
          </w:p>
          <w:p w:rsidR="0003317C"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00CE51EA" w:rsidRPr="00192B05">
              <w:rPr>
                <w:rFonts w:ascii="Times New Roman" w:eastAsia="標楷體" w:hAnsi="Times New Roman"/>
                <w:bCs/>
                <w:color w:val="000000" w:themeColor="text1"/>
                <w:sz w:val="26"/>
                <w:szCs w:val="26"/>
              </w:rPr>
              <w:t>負責組織之人事編制、</w:t>
            </w:r>
            <w:r w:rsidR="00FC4EBC" w:rsidRPr="00192B05">
              <w:rPr>
                <w:rFonts w:ascii="Times New Roman" w:eastAsia="標楷體" w:hAnsi="Times New Roman"/>
                <w:bCs/>
                <w:color w:val="000000" w:themeColor="text1"/>
                <w:sz w:val="26"/>
                <w:szCs w:val="26"/>
              </w:rPr>
              <w:t>人力需求之規劃與</w:t>
            </w:r>
            <w:r w:rsidR="00846007">
              <w:rPr>
                <w:rFonts w:ascii="Times New Roman" w:eastAsia="標楷體" w:hAnsi="Times New Roman" w:hint="eastAsia"/>
                <w:bCs/>
                <w:color w:val="000000" w:themeColor="text1"/>
                <w:sz w:val="26"/>
                <w:szCs w:val="26"/>
              </w:rPr>
              <w:t>管理等相關事務</w:t>
            </w:r>
            <w:r w:rsidR="00FC4EBC" w:rsidRPr="00192B05">
              <w:rPr>
                <w:rFonts w:ascii="Times New Roman" w:eastAsia="標楷體" w:hAnsi="Times New Roman"/>
                <w:bCs/>
                <w:color w:val="000000" w:themeColor="text1"/>
                <w:sz w:val="26"/>
                <w:szCs w:val="26"/>
              </w:rPr>
              <w:t>。</w:t>
            </w:r>
          </w:p>
          <w:p w:rsidR="0003317C"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4.</w:t>
            </w:r>
            <w:r w:rsidR="00FC4EBC" w:rsidRPr="00192B05">
              <w:rPr>
                <w:rFonts w:ascii="Times New Roman" w:eastAsia="標楷體" w:hAnsi="Times New Roman"/>
                <w:bCs/>
                <w:color w:val="000000" w:themeColor="text1"/>
                <w:sz w:val="26"/>
                <w:szCs w:val="26"/>
              </w:rPr>
              <w:t>採購制度之規劃及建立、供應</w:t>
            </w:r>
            <w:r w:rsidR="00E22937" w:rsidRPr="00192B05">
              <w:rPr>
                <w:rFonts w:ascii="Times New Roman" w:eastAsia="標楷體" w:hAnsi="Times New Roman" w:hint="eastAsia"/>
                <w:bCs/>
                <w:color w:val="000000" w:themeColor="text1"/>
                <w:sz w:val="26"/>
                <w:szCs w:val="26"/>
              </w:rPr>
              <w:t>廠</w:t>
            </w:r>
            <w:r w:rsidR="00FC4EBC" w:rsidRPr="00192B05">
              <w:rPr>
                <w:rFonts w:ascii="Times New Roman" w:eastAsia="標楷體" w:hAnsi="Times New Roman"/>
                <w:bCs/>
                <w:color w:val="000000" w:themeColor="text1"/>
                <w:sz w:val="26"/>
                <w:szCs w:val="26"/>
              </w:rPr>
              <w:t>商</w:t>
            </w:r>
            <w:r w:rsidR="000E7D65" w:rsidRPr="00192B05">
              <w:rPr>
                <w:rFonts w:ascii="Times New Roman" w:eastAsia="標楷體" w:hAnsi="Times New Roman" w:hint="eastAsia"/>
                <w:bCs/>
                <w:color w:val="000000" w:themeColor="text1"/>
                <w:sz w:val="26"/>
                <w:szCs w:val="26"/>
              </w:rPr>
              <w:t>評鑑及建檔</w:t>
            </w:r>
            <w:r w:rsidR="00FC4EBC" w:rsidRPr="00192B05">
              <w:rPr>
                <w:rFonts w:ascii="Times New Roman" w:eastAsia="標楷體" w:hAnsi="Times New Roman"/>
                <w:bCs/>
                <w:color w:val="000000" w:themeColor="text1"/>
                <w:sz w:val="26"/>
                <w:szCs w:val="26"/>
              </w:rPr>
              <w:t>。</w:t>
            </w:r>
          </w:p>
          <w:p w:rsidR="0003317C"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5.</w:t>
            </w:r>
            <w:r w:rsidR="00FC4EBC" w:rsidRPr="00192B05">
              <w:rPr>
                <w:rFonts w:ascii="Times New Roman" w:eastAsia="標楷體" w:hAnsi="Times New Roman"/>
                <w:bCs/>
                <w:color w:val="000000" w:themeColor="text1"/>
                <w:sz w:val="26"/>
                <w:szCs w:val="26"/>
              </w:rPr>
              <w:t>存貨之收發及倉儲管理。</w:t>
            </w:r>
          </w:p>
          <w:p w:rsidR="0003317C" w:rsidRPr="00192B05" w:rsidRDefault="0003317C"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6.</w:t>
            </w:r>
            <w:r w:rsidR="00FC4EBC" w:rsidRPr="00192B05">
              <w:rPr>
                <w:rFonts w:ascii="Times New Roman" w:eastAsia="標楷體" w:hAnsi="Times New Roman"/>
                <w:bCs/>
                <w:color w:val="000000" w:themeColor="text1"/>
                <w:sz w:val="26"/>
                <w:szCs w:val="26"/>
              </w:rPr>
              <w:t>資訊系統之開發與維護、資料庫管理備份、網路及安</w:t>
            </w:r>
            <w:r w:rsidR="00FC4EBC" w:rsidRPr="00192B05">
              <w:rPr>
                <w:rFonts w:ascii="Times New Roman" w:eastAsia="標楷體" w:hAnsi="Times New Roman"/>
                <w:bCs/>
                <w:color w:val="000000" w:themeColor="text1"/>
                <w:sz w:val="26"/>
                <w:szCs w:val="26"/>
              </w:rPr>
              <w:lastRenderedPageBreak/>
              <w:t>全管理。</w:t>
            </w:r>
          </w:p>
        </w:tc>
      </w:tr>
      <w:tr w:rsidR="00421D1F" w:rsidRPr="00192B05" w:rsidTr="005821C0">
        <w:trPr>
          <w:trHeight w:val="567"/>
          <w:jc w:val="right"/>
        </w:trPr>
        <w:tc>
          <w:tcPr>
            <w:tcW w:w="1984" w:type="dxa"/>
            <w:vAlign w:val="center"/>
          </w:tcPr>
          <w:p w:rsidR="00421D1F" w:rsidRPr="00192B05" w:rsidRDefault="00087A78">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sz w:val="26"/>
                <w:szCs w:val="26"/>
              </w:rPr>
              <w:lastRenderedPageBreak/>
              <w:t>行銷業務處</w:t>
            </w:r>
          </w:p>
        </w:tc>
        <w:tc>
          <w:tcPr>
            <w:tcW w:w="6299" w:type="dxa"/>
            <w:vAlign w:val="center"/>
          </w:tcPr>
          <w:p w:rsidR="00421D1F"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Pr="00192B05">
              <w:rPr>
                <w:rFonts w:ascii="Times New Roman" w:eastAsia="標楷體" w:hAnsi="Times New Roman"/>
                <w:bCs/>
                <w:color w:val="000000" w:themeColor="text1"/>
                <w:sz w:val="26"/>
                <w:szCs w:val="26"/>
              </w:rPr>
              <w:t>市場資訊蒐集與分析、行銷活動的規劃與執行。</w:t>
            </w:r>
          </w:p>
          <w:p w:rsidR="00576710"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Pr="00192B05">
              <w:rPr>
                <w:rFonts w:ascii="Times New Roman" w:eastAsia="標楷體" w:hAnsi="Times New Roman"/>
                <w:bCs/>
                <w:color w:val="000000" w:themeColor="text1"/>
                <w:sz w:val="26"/>
                <w:szCs w:val="26"/>
              </w:rPr>
              <w:t>新產品計</w:t>
            </w:r>
            <w:r w:rsidR="00846007">
              <w:rPr>
                <w:rFonts w:ascii="Times New Roman" w:eastAsia="標楷體" w:hAnsi="Times New Roman" w:hint="eastAsia"/>
                <w:bCs/>
                <w:color w:val="000000" w:themeColor="text1"/>
                <w:sz w:val="26"/>
                <w:szCs w:val="26"/>
              </w:rPr>
              <w:t>劃</w:t>
            </w:r>
            <w:r w:rsidRPr="00192B05">
              <w:rPr>
                <w:rFonts w:ascii="Times New Roman" w:eastAsia="標楷體" w:hAnsi="Times New Roman"/>
                <w:bCs/>
                <w:color w:val="000000" w:themeColor="text1"/>
                <w:sz w:val="26"/>
                <w:szCs w:val="26"/>
              </w:rPr>
              <w:t>提案與可行性評估、業務</w:t>
            </w:r>
            <w:r w:rsidR="00576710" w:rsidRPr="00192B05">
              <w:rPr>
                <w:rFonts w:ascii="Times New Roman" w:eastAsia="標楷體" w:hAnsi="Times New Roman"/>
                <w:bCs/>
                <w:color w:val="000000" w:themeColor="text1"/>
                <w:sz w:val="26"/>
                <w:szCs w:val="26"/>
              </w:rPr>
              <w:t>目標的制定與執行。</w:t>
            </w:r>
          </w:p>
          <w:p w:rsidR="00017F72"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00576710" w:rsidRPr="00192B05">
              <w:rPr>
                <w:rFonts w:ascii="Times New Roman" w:eastAsia="標楷體" w:hAnsi="Times New Roman"/>
                <w:bCs/>
                <w:color w:val="000000" w:themeColor="text1"/>
                <w:sz w:val="26"/>
                <w:szCs w:val="26"/>
              </w:rPr>
              <w:t>直接客戶的開發與客戶關係的經營與管理。</w:t>
            </w:r>
          </w:p>
          <w:p w:rsidR="00017F72"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4.</w:t>
            </w:r>
            <w:r w:rsidR="00576710" w:rsidRPr="00192B05">
              <w:rPr>
                <w:rFonts w:ascii="Times New Roman" w:eastAsia="標楷體" w:hAnsi="Times New Roman"/>
                <w:bCs/>
                <w:color w:val="000000" w:themeColor="text1"/>
                <w:sz w:val="26"/>
                <w:szCs w:val="26"/>
              </w:rPr>
              <w:t>通路的選擇及開發</w:t>
            </w:r>
            <w:r w:rsidR="009759A2" w:rsidRPr="00192B05">
              <w:rPr>
                <w:rFonts w:ascii="Times New Roman" w:eastAsia="標楷體" w:hAnsi="Times New Roman"/>
                <w:bCs/>
                <w:color w:val="000000" w:themeColor="text1"/>
                <w:sz w:val="26"/>
                <w:szCs w:val="26"/>
              </w:rPr>
              <w:t>、通路關係的經</w:t>
            </w:r>
            <w:r w:rsidR="00846007">
              <w:rPr>
                <w:rFonts w:ascii="Times New Roman" w:eastAsia="標楷體" w:hAnsi="Times New Roman" w:hint="eastAsia"/>
                <w:bCs/>
                <w:color w:val="000000" w:themeColor="text1"/>
                <w:sz w:val="26"/>
                <w:szCs w:val="26"/>
              </w:rPr>
              <w:t>營</w:t>
            </w:r>
            <w:r w:rsidR="009759A2" w:rsidRPr="00192B05">
              <w:rPr>
                <w:rFonts w:ascii="Times New Roman" w:eastAsia="標楷體" w:hAnsi="Times New Roman"/>
                <w:bCs/>
                <w:color w:val="000000" w:themeColor="text1"/>
                <w:sz w:val="26"/>
                <w:szCs w:val="26"/>
              </w:rPr>
              <w:t>與管理。</w:t>
            </w:r>
          </w:p>
          <w:p w:rsidR="00017F72"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5.</w:t>
            </w:r>
            <w:r w:rsidR="009759A2" w:rsidRPr="00192B05">
              <w:rPr>
                <w:rFonts w:ascii="Times New Roman" w:eastAsia="標楷體" w:hAnsi="Times New Roman"/>
                <w:bCs/>
                <w:color w:val="000000" w:themeColor="text1"/>
                <w:sz w:val="26"/>
                <w:szCs w:val="26"/>
              </w:rPr>
              <w:t>營業預測與出貨時程的掌控。</w:t>
            </w:r>
          </w:p>
          <w:p w:rsidR="00017F72" w:rsidRPr="00192B05" w:rsidRDefault="00017F7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6.</w:t>
            </w:r>
            <w:r w:rsidR="009759A2" w:rsidRPr="00192B05">
              <w:rPr>
                <w:rFonts w:ascii="Times New Roman" w:eastAsia="標楷體" w:hAnsi="Times New Roman"/>
                <w:bCs/>
                <w:color w:val="000000" w:themeColor="text1"/>
                <w:sz w:val="26"/>
                <w:szCs w:val="26"/>
              </w:rPr>
              <w:t>客戶服務及產品售後服務</w:t>
            </w:r>
            <w:r w:rsidR="00464A98" w:rsidRPr="00192B05">
              <w:rPr>
                <w:rFonts w:ascii="Times New Roman" w:eastAsia="標楷體" w:hAnsi="Times New Roman"/>
                <w:bCs/>
                <w:color w:val="000000" w:themeColor="text1"/>
                <w:sz w:val="26"/>
                <w:szCs w:val="26"/>
              </w:rPr>
              <w:t>。</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7.</w:t>
            </w:r>
            <w:r w:rsidRPr="00192B05">
              <w:rPr>
                <w:rFonts w:ascii="Times New Roman" w:eastAsia="標楷體" w:hAnsi="Times New Roman"/>
                <w:bCs/>
                <w:color w:val="000000" w:themeColor="text1"/>
                <w:sz w:val="26"/>
                <w:szCs w:val="26"/>
              </w:rPr>
              <w:t>收款及呆帳防治。</w:t>
            </w:r>
          </w:p>
        </w:tc>
      </w:tr>
      <w:tr w:rsidR="00421D1F" w:rsidRPr="00192B05" w:rsidTr="005821C0">
        <w:trPr>
          <w:trHeight w:val="567"/>
          <w:jc w:val="right"/>
        </w:trPr>
        <w:tc>
          <w:tcPr>
            <w:tcW w:w="1984" w:type="dxa"/>
            <w:vAlign w:val="center"/>
          </w:tcPr>
          <w:p w:rsidR="00421D1F" w:rsidRPr="00192B05" w:rsidRDefault="00087A78">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sz w:val="26"/>
                <w:szCs w:val="26"/>
              </w:rPr>
              <w:t>製造處</w:t>
            </w:r>
          </w:p>
        </w:tc>
        <w:tc>
          <w:tcPr>
            <w:tcW w:w="6299" w:type="dxa"/>
            <w:vAlign w:val="center"/>
          </w:tcPr>
          <w:p w:rsidR="00421D1F"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000E7D65" w:rsidRPr="00192B05">
              <w:rPr>
                <w:rFonts w:ascii="Times New Roman" w:eastAsia="標楷體" w:hAnsi="Times New Roman" w:hint="eastAsia"/>
                <w:bCs/>
                <w:color w:val="000000" w:themeColor="text1"/>
                <w:sz w:val="26"/>
                <w:szCs w:val="26"/>
              </w:rPr>
              <w:t>機台</w:t>
            </w:r>
            <w:r w:rsidRPr="00192B05">
              <w:rPr>
                <w:rFonts w:ascii="Times New Roman" w:eastAsia="標楷體" w:hAnsi="Times New Roman"/>
                <w:bCs/>
                <w:color w:val="000000" w:themeColor="text1"/>
                <w:sz w:val="26"/>
                <w:szCs w:val="26"/>
              </w:rPr>
              <w:t>設備評估與裝機維護與改善。</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Pr="00192B05">
              <w:rPr>
                <w:rFonts w:ascii="Times New Roman" w:eastAsia="標楷體" w:hAnsi="Times New Roman"/>
                <w:bCs/>
                <w:color w:val="000000" w:themeColor="text1"/>
                <w:sz w:val="26"/>
                <w:szCs w:val="26"/>
              </w:rPr>
              <w:t>負責公司勞工安全衛生規劃及管理、</w:t>
            </w:r>
            <w:r w:rsidR="000E7D65" w:rsidRPr="00192B05">
              <w:rPr>
                <w:rFonts w:ascii="Times New Roman" w:eastAsia="標楷體" w:hAnsi="Times New Roman" w:hint="eastAsia"/>
                <w:bCs/>
                <w:color w:val="000000" w:themeColor="text1"/>
                <w:sz w:val="26"/>
                <w:szCs w:val="26"/>
              </w:rPr>
              <w:t>釐訂</w:t>
            </w:r>
            <w:r w:rsidRPr="00192B05">
              <w:rPr>
                <w:rFonts w:ascii="Times New Roman" w:eastAsia="標楷體" w:hAnsi="Times New Roman"/>
                <w:bCs/>
                <w:color w:val="000000" w:themeColor="text1"/>
                <w:sz w:val="26"/>
                <w:szCs w:val="26"/>
              </w:rPr>
              <w:t>公司職業災害防止計劃指導實施。</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Pr="00192B05">
              <w:rPr>
                <w:rFonts w:ascii="Times New Roman" w:eastAsia="標楷體" w:hAnsi="Times New Roman"/>
                <w:bCs/>
                <w:color w:val="000000" w:themeColor="text1"/>
                <w:sz w:val="26"/>
                <w:szCs w:val="26"/>
              </w:rPr>
              <w:t>擬</w:t>
            </w:r>
            <w:r w:rsidR="00846007">
              <w:rPr>
                <w:rFonts w:ascii="Times New Roman" w:eastAsia="標楷體" w:hAnsi="Times New Roman" w:hint="eastAsia"/>
                <w:bCs/>
                <w:color w:val="000000" w:themeColor="text1"/>
                <w:sz w:val="26"/>
                <w:szCs w:val="26"/>
              </w:rPr>
              <w:t>訂</w:t>
            </w:r>
            <w:r w:rsidRPr="00192B05">
              <w:rPr>
                <w:rFonts w:ascii="Times New Roman" w:eastAsia="標楷體" w:hAnsi="Times New Roman"/>
                <w:bCs/>
                <w:color w:val="000000" w:themeColor="text1"/>
                <w:sz w:val="26"/>
                <w:szCs w:val="26"/>
              </w:rPr>
              <w:t>生產計劃，確保生產最佳化。</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4.</w:t>
            </w:r>
            <w:r w:rsidRPr="00192B05">
              <w:rPr>
                <w:rFonts w:ascii="Times New Roman" w:eastAsia="標楷體" w:hAnsi="Times New Roman"/>
                <w:bCs/>
                <w:color w:val="000000" w:themeColor="text1"/>
                <w:sz w:val="26"/>
                <w:szCs w:val="26"/>
              </w:rPr>
              <w:t>管理線上作業，確保產品產出符合計劃需求。</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5.</w:t>
            </w:r>
            <w:r w:rsidRPr="00192B05">
              <w:rPr>
                <w:rFonts w:ascii="Times New Roman" w:eastAsia="標楷體" w:hAnsi="Times New Roman"/>
                <w:bCs/>
                <w:color w:val="000000" w:themeColor="text1"/>
                <w:sz w:val="26"/>
                <w:szCs w:val="26"/>
              </w:rPr>
              <w:t>有效確實廠</w:t>
            </w:r>
            <w:proofErr w:type="gramStart"/>
            <w:r w:rsidRPr="00192B05">
              <w:rPr>
                <w:rFonts w:ascii="Times New Roman" w:eastAsia="標楷體" w:hAnsi="Times New Roman"/>
                <w:bCs/>
                <w:color w:val="000000" w:themeColor="text1"/>
                <w:sz w:val="26"/>
                <w:szCs w:val="26"/>
              </w:rPr>
              <w:t>務</w:t>
            </w:r>
            <w:proofErr w:type="gramEnd"/>
            <w:r w:rsidRPr="00192B05">
              <w:rPr>
                <w:rFonts w:ascii="Times New Roman" w:eastAsia="標楷體" w:hAnsi="Times New Roman"/>
                <w:bCs/>
                <w:color w:val="000000" w:themeColor="text1"/>
                <w:sz w:val="26"/>
                <w:szCs w:val="26"/>
              </w:rPr>
              <w:t>運轉品質，持續改善製程及良率。</w:t>
            </w:r>
          </w:p>
        </w:tc>
      </w:tr>
      <w:tr w:rsidR="00421D1F" w:rsidRPr="00192B05" w:rsidTr="005821C0">
        <w:trPr>
          <w:trHeight w:val="567"/>
          <w:jc w:val="right"/>
        </w:trPr>
        <w:tc>
          <w:tcPr>
            <w:tcW w:w="1984" w:type="dxa"/>
            <w:vAlign w:val="center"/>
          </w:tcPr>
          <w:p w:rsidR="00421D1F" w:rsidRPr="00192B05" w:rsidRDefault="00087A78">
            <w:pPr>
              <w:pStyle w:val="Web"/>
              <w:spacing w:before="0" w:beforeAutospacing="0" w:after="0" w:afterAutospacing="0"/>
              <w:jc w:val="center"/>
              <w:rPr>
                <w:rFonts w:ascii="Times New Roman" w:eastAsia="標楷體" w:hAnsi="Times New Roman"/>
                <w:sz w:val="26"/>
                <w:szCs w:val="26"/>
              </w:rPr>
            </w:pPr>
            <w:r w:rsidRPr="00192B05">
              <w:rPr>
                <w:rFonts w:ascii="Times New Roman" w:eastAsia="標楷體" w:hAnsi="Times New Roman"/>
                <w:sz w:val="26"/>
                <w:szCs w:val="26"/>
              </w:rPr>
              <w:t>研發工程處</w:t>
            </w:r>
          </w:p>
        </w:tc>
        <w:tc>
          <w:tcPr>
            <w:tcW w:w="6299" w:type="dxa"/>
            <w:vAlign w:val="center"/>
          </w:tcPr>
          <w:p w:rsidR="00421D1F"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Pr="00192B05">
              <w:rPr>
                <w:rFonts w:ascii="Times New Roman" w:eastAsia="標楷體" w:hAnsi="Times New Roman"/>
                <w:bCs/>
                <w:color w:val="000000" w:themeColor="text1"/>
                <w:sz w:val="26"/>
                <w:szCs w:val="26"/>
              </w:rPr>
              <w:t>新製程技術研究，發展計畫之擬定與執行。</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Pr="00192B05">
              <w:rPr>
                <w:rFonts w:ascii="Times New Roman" w:eastAsia="標楷體" w:hAnsi="Times New Roman"/>
                <w:bCs/>
                <w:color w:val="000000" w:themeColor="text1"/>
                <w:sz w:val="26"/>
                <w:szCs w:val="26"/>
              </w:rPr>
              <w:t>專利分析與申請等</w:t>
            </w:r>
            <w:r w:rsidR="00D120C8" w:rsidRPr="00192B05">
              <w:rPr>
                <w:rFonts w:ascii="Times New Roman" w:eastAsia="標楷體" w:hAnsi="Times New Roman"/>
                <w:bCs/>
                <w:color w:val="000000" w:themeColor="text1"/>
                <w:sz w:val="26"/>
                <w:szCs w:val="26"/>
              </w:rPr>
              <w:t>相關事務。</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00D120C8" w:rsidRPr="00192B05">
              <w:rPr>
                <w:rFonts w:ascii="Times New Roman" w:eastAsia="標楷體" w:hAnsi="Times New Roman"/>
                <w:bCs/>
                <w:color w:val="000000" w:themeColor="text1"/>
                <w:sz w:val="26"/>
                <w:szCs w:val="26"/>
              </w:rPr>
              <w:t>新樣品設計開發與專案規劃管理。</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4.</w:t>
            </w:r>
            <w:r w:rsidR="00D120C8" w:rsidRPr="00192B05">
              <w:rPr>
                <w:rFonts w:ascii="Times New Roman" w:eastAsia="標楷體" w:hAnsi="Times New Roman"/>
                <w:bCs/>
                <w:color w:val="000000" w:themeColor="text1"/>
                <w:sz w:val="26"/>
                <w:szCs w:val="26"/>
              </w:rPr>
              <w:t>專業資源協調及掌控與資料報告彙總。</w:t>
            </w:r>
          </w:p>
          <w:p w:rsidR="009759A2" w:rsidRPr="00192B05" w:rsidRDefault="009759A2"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5.</w:t>
            </w:r>
            <w:r w:rsidR="00D120C8" w:rsidRPr="00192B05">
              <w:rPr>
                <w:rFonts w:ascii="Times New Roman" w:eastAsia="標楷體" w:hAnsi="Times New Roman"/>
                <w:bCs/>
                <w:color w:val="000000" w:themeColor="text1"/>
                <w:sz w:val="26"/>
                <w:szCs w:val="26"/>
              </w:rPr>
              <w:t>專案進行產品效能提升。</w:t>
            </w:r>
          </w:p>
        </w:tc>
      </w:tr>
      <w:tr w:rsidR="00421D1F" w:rsidRPr="00192B05" w:rsidTr="005821C0">
        <w:trPr>
          <w:trHeight w:val="567"/>
          <w:jc w:val="right"/>
        </w:trPr>
        <w:tc>
          <w:tcPr>
            <w:tcW w:w="1984" w:type="dxa"/>
            <w:vAlign w:val="center"/>
          </w:tcPr>
          <w:p w:rsidR="00421D1F" w:rsidRPr="00192B05" w:rsidRDefault="00087A78" w:rsidP="00421D1F">
            <w:pPr>
              <w:pStyle w:val="Web"/>
              <w:spacing w:before="0" w:beforeAutospacing="0" w:after="0" w:afterAutospacing="0"/>
              <w:jc w:val="center"/>
              <w:rPr>
                <w:rFonts w:ascii="Times New Roman" w:eastAsia="標楷體" w:hAnsi="Times New Roman"/>
                <w:kern w:val="24"/>
                <w:sz w:val="26"/>
                <w:szCs w:val="26"/>
              </w:rPr>
            </w:pPr>
            <w:r w:rsidRPr="00192B05">
              <w:rPr>
                <w:rFonts w:ascii="Times New Roman" w:eastAsia="標楷體" w:hAnsi="Times New Roman"/>
                <w:kern w:val="24"/>
                <w:sz w:val="26"/>
                <w:szCs w:val="26"/>
              </w:rPr>
              <w:t>品保部</w:t>
            </w:r>
          </w:p>
        </w:tc>
        <w:tc>
          <w:tcPr>
            <w:tcW w:w="6299" w:type="dxa"/>
            <w:vAlign w:val="center"/>
          </w:tcPr>
          <w:p w:rsidR="00421D1F" w:rsidRPr="00192B05" w:rsidRDefault="00D120C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00555184" w:rsidRPr="00192B05">
              <w:rPr>
                <w:rFonts w:ascii="Times New Roman" w:eastAsia="標楷體" w:hAnsi="Times New Roman"/>
                <w:bCs/>
                <w:color w:val="000000" w:themeColor="text1"/>
                <w:sz w:val="26"/>
                <w:szCs w:val="26"/>
              </w:rPr>
              <w:t>建立、維護與改善品質系統、文件與紀錄管制。</w:t>
            </w:r>
          </w:p>
          <w:p w:rsidR="00D120C8" w:rsidRPr="00192B05" w:rsidRDefault="00D120C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00555184" w:rsidRPr="00192B05">
              <w:rPr>
                <w:rFonts w:ascii="Times New Roman" w:eastAsia="標楷體" w:hAnsi="Times New Roman"/>
                <w:bCs/>
                <w:color w:val="000000" w:themeColor="text1"/>
                <w:sz w:val="26"/>
                <w:szCs w:val="26"/>
              </w:rPr>
              <w:t>矯正預防系統管理、綠色產品管理、客戶服務。</w:t>
            </w:r>
          </w:p>
          <w:p w:rsidR="00D120C8" w:rsidRPr="00192B05" w:rsidRDefault="00D120C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00555184" w:rsidRPr="00192B05">
              <w:rPr>
                <w:rFonts w:ascii="Times New Roman" w:eastAsia="標楷體" w:hAnsi="Times New Roman"/>
                <w:bCs/>
                <w:color w:val="000000" w:themeColor="text1"/>
                <w:sz w:val="26"/>
                <w:szCs w:val="26"/>
              </w:rPr>
              <w:t>儀器校正與</w:t>
            </w:r>
            <w:r w:rsidR="00555184" w:rsidRPr="00192B05">
              <w:rPr>
                <w:rFonts w:ascii="Times New Roman" w:eastAsia="標楷體" w:hAnsi="Times New Roman"/>
                <w:bCs/>
                <w:color w:val="000000" w:themeColor="text1"/>
                <w:sz w:val="26"/>
                <w:szCs w:val="26"/>
              </w:rPr>
              <w:t>MSA</w:t>
            </w:r>
            <w:r w:rsidR="00555184" w:rsidRPr="00192B05">
              <w:rPr>
                <w:rFonts w:ascii="Times New Roman" w:eastAsia="標楷體" w:hAnsi="Times New Roman"/>
                <w:bCs/>
                <w:color w:val="000000" w:themeColor="text1"/>
                <w:sz w:val="26"/>
                <w:szCs w:val="26"/>
              </w:rPr>
              <w:t>系統之規劃與管理、可靠度測試之規劃與管理。</w:t>
            </w:r>
          </w:p>
          <w:p w:rsidR="00D120C8" w:rsidRPr="00192B05" w:rsidRDefault="00D120C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4.</w:t>
            </w:r>
            <w:r w:rsidR="00555184" w:rsidRPr="00192B05">
              <w:rPr>
                <w:rFonts w:ascii="Times New Roman" w:eastAsia="標楷體" w:hAnsi="Times New Roman"/>
                <w:bCs/>
                <w:color w:val="000000" w:themeColor="text1"/>
                <w:sz w:val="26"/>
                <w:szCs w:val="26"/>
              </w:rPr>
              <w:t>進料，製程中至出貨之品質管制、統計製程管制。</w:t>
            </w:r>
          </w:p>
          <w:p w:rsidR="00D120C8" w:rsidRPr="00192B05" w:rsidRDefault="00D120C8"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5.</w:t>
            </w:r>
            <w:r w:rsidR="00555184" w:rsidRPr="00192B05">
              <w:rPr>
                <w:rFonts w:ascii="Times New Roman" w:eastAsia="標楷體" w:hAnsi="Times New Roman"/>
                <w:bCs/>
                <w:color w:val="000000" w:themeColor="text1"/>
                <w:sz w:val="26"/>
                <w:szCs w:val="26"/>
              </w:rPr>
              <w:t>異常品管制、供應商及外包商品質管理、綠色零件和</w:t>
            </w:r>
            <w:proofErr w:type="gramStart"/>
            <w:r w:rsidR="00555184" w:rsidRPr="00192B05">
              <w:rPr>
                <w:rFonts w:ascii="Times New Roman" w:eastAsia="標楷體" w:hAnsi="Times New Roman"/>
                <w:bCs/>
                <w:color w:val="000000" w:themeColor="text1"/>
                <w:sz w:val="26"/>
                <w:szCs w:val="26"/>
              </w:rPr>
              <w:t>物料</w:t>
            </w:r>
            <w:proofErr w:type="gramEnd"/>
            <w:r w:rsidR="00555184" w:rsidRPr="00192B05">
              <w:rPr>
                <w:rFonts w:ascii="Times New Roman" w:eastAsia="標楷體" w:hAnsi="Times New Roman"/>
                <w:bCs/>
                <w:color w:val="000000" w:themeColor="text1"/>
                <w:sz w:val="26"/>
                <w:szCs w:val="26"/>
              </w:rPr>
              <w:t>承認。</w:t>
            </w:r>
          </w:p>
        </w:tc>
      </w:tr>
      <w:tr w:rsidR="00421D1F" w:rsidRPr="00192B05" w:rsidTr="005821C0">
        <w:trPr>
          <w:trHeight w:val="567"/>
          <w:jc w:val="right"/>
        </w:trPr>
        <w:tc>
          <w:tcPr>
            <w:tcW w:w="1984" w:type="dxa"/>
            <w:vAlign w:val="center"/>
          </w:tcPr>
          <w:p w:rsidR="00421D1F" w:rsidRPr="00192B05" w:rsidRDefault="00087A78">
            <w:pPr>
              <w:pStyle w:val="Web"/>
              <w:spacing w:before="0" w:beforeAutospacing="0" w:after="0" w:afterAutospacing="0"/>
              <w:jc w:val="center"/>
              <w:rPr>
                <w:rFonts w:ascii="Times New Roman" w:eastAsia="標楷體" w:hAnsi="Times New Roman"/>
                <w:color w:val="000000" w:themeColor="text1"/>
                <w:kern w:val="24"/>
                <w:sz w:val="26"/>
                <w:szCs w:val="26"/>
              </w:rPr>
            </w:pPr>
            <w:r w:rsidRPr="00192B05">
              <w:rPr>
                <w:rFonts w:ascii="Times New Roman" w:eastAsia="標楷體" w:hAnsi="Times New Roman"/>
                <w:color w:val="000000" w:themeColor="text1"/>
                <w:kern w:val="24"/>
                <w:sz w:val="26"/>
                <w:szCs w:val="26"/>
              </w:rPr>
              <w:t>產銷部</w:t>
            </w:r>
          </w:p>
        </w:tc>
        <w:tc>
          <w:tcPr>
            <w:tcW w:w="6299" w:type="dxa"/>
            <w:vAlign w:val="center"/>
          </w:tcPr>
          <w:p w:rsidR="00421D1F" w:rsidRPr="00192B05" w:rsidRDefault="00AA2531"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1.</w:t>
            </w:r>
            <w:r w:rsidRPr="00192B05">
              <w:rPr>
                <w:rFonts w:ascii="Times New Roman" w:eastAsia="標楷體" w:hAnsi="Times New Roman"/>
                <w:bCs/>
                <w:color w:val="000000" w:themeColor="text1"/>
                <w:sz w:val="26"/>
                <w:szCs w:val="26"/>
              </w:rPr>
              <w:t>產能規劃及跨部門產銷協調、生產效益及效能評估。</w:t>
            </w:r>
          </w:p>
          <w:p w:rsidR="00AA2531" w:rsidRPr="00192B05" w:rsidRDefault="00AA2531"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2.</w:t>
            </w:r>
            <w:r w:rsidRPr="00192B05">
              <w:rPr>
                <w:rFonts w:ascii="Times New Roman" w:eastAsia="標楷體" w:hAnsi="Times New Roman"/>
                <w:bCs/>
                <w:color w:val="000000" w:themeColor="text1"/>
                <w:sz w:val="26"/>
                <w:szCs w:val="26"/>
              </w:rPr>
              <w:t>庫存分類與庫存檢討、客戶交期及生管排程之協調與改善。</w:t>
            </w:r>
          </w:p>
          <w:p w:rsidR="00AA2531" w:rsidRPr="00192B05" w:rsidRDefault="00AA2531" w:rsidP="00192B05">
            <w:pPr>
              <w:jc w:val="both"/>
              <w:rPr>
                <w:rFonts w:ascii="Times New Roman" w:eastAsia="標楷體" w:hAnsi="Times New Roman"/>
                <w:bCs/>
                <w:color w:val="000000" w:themeColor="text1"/>
                <w:sz w:val="26"/>
                <w:szCs w:val="26"/>
              </w:rPr>
            </w:pPr>
            <w:r w:rsidRPr="00192B05">
              <w:rPr>
                <w:rFonts w:ascii="Times New Roman" w:eastAsia="標楷體" w:hAnsi="Times New Roman"/>
                <w:bCs/>
                <w:color w:val="000000" w:themeColor="text1"/>
                <w:sz w:val="26"/>
                <w:szCs w:val="26"/>
              </w:rPr>
              <w:t>3.</w:t>
            </w:r>
            <w:r w:rsidRPr="00192B05">
              <w:rPr>
                <w:rFonts w:ascii="Times New Roman" w:eastAsia="標楷體" w:hAnsi="Times New Roman"/>
                <w:bCs/>
                <w:color w:val="000000" w:themeColor="text1"/>
                <w:sz w:val="26"/>
                <w:szCs w:val="26"/>
              </w:rPr>
              <w:t>業務例行作業及訂單處理。</w:t>
            </w:r>
          </w:p>
        </w:tc>
      </w:tr>
    </w:tbl>
    <w:p w:rsidR="008B0FCD" w:rsidRDefault="00435EC9" w:rsidP="001D6FBE">
      <w:pPr>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D94809">
        <w:rPr>
          <w:rFonts w:ascii="Times New Roman" w:eastAsia="標楷體" w:hAnsi="Times New Roman" w:cs="Times New Roman"/>
          <w:b/>
          <w:sz w:val="28"/>
          <w:szCs w:val="28"/>
        </w:rPr>
        <w:t>公司經營現況</w:t>
      </w:r>
    </w:p>
    <w:p w:rsidR="008B0FCD" w:rsidRPr="00EE630F"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B70024">
        <w:rPr>
          <w:rFonts w:ascii="Times New Roman" w:eastAsia="標楷體" w:hAnsi="Times New Roman" w:cs="Times New Roman" w:hint="eastAsia"/>
          <w:sz w:val="26"/>
          <w:szCs w:val="26"/>
        </w:rPr>
        <w:lastRenderedPageBreak/>
        <w:t>智晶光電</w:t>
      </w:r>
      <w:r w:rsidR="00647D30" w:rsidRPr="00B70024">
        <w:rPr>
          <w:rFonts w:ascii="Times New Roman" w:eastAsia="標楷體" w:hAnsi="Times New Roman" w:cs="Times New Roman" w:hint="eastAsia"/>
          <w:sz w:val="26"/>
          <w:szCs w:val="26"/>
        </w:rPr>
        <w:t>為生產製造有機電激發光顯示器的</w:t>
      </w:r>
      <w:r w:rsidR="0096417F">
        <w:rPr>
          <w:rFonts w:ascii="Times New Roman" w:eastAsia="標楷體" w:hAnsi="Times New Roman" w:cs="Times New Roman" w:hint="eastAsia"/>
          <w:sz w:val="26"/>
          <w:szCs w:val="26"/>
        </w:rPr>
        <w:t>廠商</w:t>
      </w:r>
      <w:r w:rsidR="00647D30" w:rsidRPr="00B70024">
        <w:rPr>
          <w:rFonts w:ascii="Times New Roman" w:eastAsia="標楷體" w:hAnsi="Times New Roman" w:cs="Times New Roman" w:hint="eastAsia"/>
          <w:sz w:val="26"/>
          <w:szCs w:val="26"/>
        </w:rPr>
        <w:t>，除了擁有優異的研發技術，可配合市場發展需求應用，且有模組開發與製造之能力，並著重</w:t>
      </w:r>
      <w:r w:rsidR="00647D30" w:rsidRPr="00EE630F">
        <w:rPr>
          <w:rFonts w:ascii="Times New Roman" w:eastAsia="標楷體" w:hAnsi="Times New Roman" w:cs="Times New Roman" w:hint="eastAsia"/>
          <w:color w:val="000000" w:themeColor="text1"/>
          <w:sz w:val="26"/>
          <w:szCs w:val="26"/>
        </w:rPr>
        <w:t>於高附加價值之攜帶型資訊及通信產品。</w:t>
      </w:r>
    </w:p>
    <w:p w:rsidR="008B0FCD" w:rsidRDefault="00647D30"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EE630F">
        <w:rPr>
          <w:rFonts w:ascii="Times New Roman" w:eastAsia="標楷體" w:hAnsi="Times New Roman" w:cs="Times New Roman" w:hint="eastAsia"/>
          <w:color w:val="000000" w:themeColor="text1"/>
          <w:sz w:val="26"/>
          <w:szCs w:val="26"/>
        </w:rPr>
        <w:t>智晶光電</w:t>
      </w:r>
      <w:r w:rsidR="0096417F" w:rsidRPr="00EE630F">
        <w:rPr>
          <w:rFonts w:ascii="Times New Roman" w:eastAsia="標楷體" w:hAnsi="Times New Roman" w:cs="Times New Roman" w:hint="eastAsia"/>
          <w:color w:val="000000" w:themeColor="text1"/>
          <w:sz w:val="26"/>
          <w:szCs w:val="26"/>
        </w:rPr>
        <w:t>現狀的經營策略，乃</w:t>
      </w:r>
      <w:r w:rsidRPr="00EE630F">
        <w:rPr>
          <w:rFonts w:ascii="Times New Roman" w:eastAsia="標楷體" w:hAnsi="Times New Roman" w:cs="Times New Roman" w:hint="eastAsia"/>
          <w:color w:val="000000" w:themeColor="text1"/>
          <w:sz w:val="26"/>
          <w:szCs w:val="26"/>
        </w:rPr>
        <w:t>依客戶需求提供不同封裝模式的</w:t>
      </w:r>
      <w:r w:rsidR="000E7D65" w:rsidRPr="00EE630F">
        <w:rPr>
          <w:rFonts w:ascii="Times New Roman" w:eastAsia="標楷體" w:hAnsi="Times New Roman" w:cs="Times New Roman" w:hint="eastAsia"/>
          <w:color w:val="000000" w:themeColor="text1"/>
          <w:sz w:val="26"/>
          <w:szCs w:val="26"/>
        </w:rPr>
        <w:t>有機電激發光顯示器</w:t>
      </w:r>
      <w:r w:rsidRPr="00EE630F">
        <w:rPr>
          <w:rFonts w:ascii="Times New Roman" w:eastAsia="標楷體" w:hAnsi="Times New Roman" w:cs="Times New Roman"/>
          <w:color w:val="000000" w:themeColor="text1"/>
          <w:sz w:val="26"/>
          <w:szCs w:val="26"/>
        </w:rPr>
        <w:t>，以確保</w:t>
      </w:r>
      <w:r w:rsidRPr="00B70024">
        <w:rPr>
          <w:rFonts w:ascii="Times New Roman" w:eastAsia="標楷體" w:hAnsi="Times New Roman" w:cs="Times New Roman"/>
          <w:sz w:val="26"/>
          <w:szCs w:val="26"/>
        </w:rPr>
        <w:t>所研發、製造之產品，足以符合市場多樣化的需求，同時保有及兼具高研發性與實用性之商品，</w:t>
      </w:r>
      <w:r w:rsidR="0096417F">
        <w:rPr>
          <w:rFonts w:ascii="Times New Roman" w:eastAsia="標楷體" w:hAnsi="Times New Roman" w:cs="Times New Roman" w:hint="eastAsia"/>
          <w:sz w:val="26"/>
          <w:szCs w:val="26"/>
        </w:rPr>
        <w:t>期望</w:t>
      </w:r>
      <w:r w:rsidRPr="00B70024">
        <w:rPr>
          <w:rFonts w:ascii="Times New Roman" w:eastAsia="標楷體" w:hAnsi="Times New Roman" w:cs="Times New Roman"/>
          <w:sz w:val="26"/>
          <w:szCs w:val="26"/>
        </w:rPr>
        <w:t>藉由高品質的科技創新及客戶服務以創造價值，成為領導全球</w:t>
      </w:r>
      <w:r w:rsidRPr="00B70024">
        <w:rPr>
          <w:rFonts w:ascii="Times New Roman" w:eastAsia="標楷體" w:hAnsi="Times New Roman" w:cs="Times New Roman"/>
          <w:sz w:val="26"/>
          <w:szCs w:val="26"/>
        </w:rPr>
        <w:t>OLED</w:t>
      </w:r>
      <w:r w:rsidRPr="00B70024">
        <w:rPr>
          <w:rFonts w:ascii="Times New Roman" w:eastAsia="標楷體" w:hAnsi="Times New Roman" w:cs="Times New Roman"/>
          <w:sz w:val="26"/>
          <w:szCs w:val="26"/>
        </w:rPr>
        <w:t>商品發展的卓越公司</w:t>
      </w:r>
      <w:r w:rsidR="0096417F">
        <w:rPr>
          <w:rFonts w:ascii="Times New Roman" w:eastAsia="標楷體" w:hAnsi="Times New Roman" w:cs="Times New Roman" w:hint="eastAsia"/>
          <w:sz w:val="26"/>
          <w:szCs w:val="26"/>
        </w:rPr>
        <w:t>。</w:t>
      </w:r>
    </w:p>
    <w:p w:rsidR="008B0FCD" w:rsidRDefault="0096417F" w:rsidP="001D6FBE">
      <w:pPr>
        <w:spacing w:beforeLines="50" w:before="120" w:afterLines="50" w:after="120" w:line="360" w:lineRule="auto"/>
        <w:ind w:leftChars="200" w:left="480" w:firstLineChars="200" w:firstLine="520"/>
        <w:jc w:val="both"/>
        <w:rPr>
          <w:rFonts w:eastAsia="標楷體"/>
          <w:sz w:val="26"/>
          <w:szCs w:val="26"/>
        </w:rPr>
      </w:pPr>
      <w:r w:rsidRPr="00B70024">
        <w:rPr>
          <w:rFonts w:ascii="Times New Roman" w:eastAsia="標楷體" w:hAnsi="Times New Roman" w:cs="Times New Roman" w:hint="eastAsia"/>
          <w:sz w:val="26"/>
          <w:szCs w:val="26"/>
        </w:rPr>
        <w:t>智晶光電</w:t>
      </w:r>
      <w:r w:rsidR="00330BED" w:rsidRPr="00B70024">
        <w:rPr>
          <w:rFonts w:ascii="Times New Roman" w:eastAsia="標楷體" w:hAnsi="Times New Roman" w:cs="Times New Roman" w:hint="eastAsia"/>
          <w:sz w:val="26"/>
          <w:szCs w:val="26"/>
        </w:rPr>
        <w:t>目前供應產品</w:t>
      </w:r>
      <w:r w:rsidR="004E5C62" w:rsidRPr="00B70024">
        <w:rPr>
          <w:rFonts w:ascii="Times New Roman" w:eastAsia="標楷體" w:hAnsi="Times New Roman" w:cs="Times New Roman" w:hint="eastAsia"/>
          <w:sz w:val="26"/>
          <w:szCs w:val="26"/>
        </w:rPr>
        <w:t>項目</w:t>
      </w:r>
      <w:r w:rsidR="00330BED" w:rsidRPr="00B70024">
        <w:rPr>
          <w:rFonts w:ascii="Times New Roman" w:eastAsia="標楷體" w:hAnsi="Times New Roman" w:cs="Times New Roman" w:hint="eastAsia"/>
          <w:sz w:val="26"/>
          <w:szCs w:val="26"/>
        </w:rPr>
        <w:t>主要為</w:t>
      </w:r>
      <w:r w:rsidR="004E5C62" w:rsidRPr="00B70024">
        <w:rPr>
          <w:rFonts w:eastAsia="標楷體" w:hint="eastAsia"/>
          <w:sz w:val="26"/>
          <w:szCs w:val="26"/>
        </w:rPr>
        <w:t>被動式有機電激發光顯示器</w:t>
      </w:r>
      <w:r w:rsidR="004E5C62" w:rsidRPr="00B70024">
        <w:rPr>
          <w:rFonts w:ascii="Times New Roman" w:eastAsia="標楷體" w:hAnsi="Times New Roman" w:cs="Times New Roman" w:hint="eastAsia"/>
          <w:sz w:val="26"/>
          <w:szCs w:val="26"/>
        </w:rPr>
        <w:t>(PMOLED)</w:t>
      </w:r>
      <w:r w:rsidR="004E5C62" w:rsidRPr="00B70024">
        <w:rPr>
          <w:rFonts w:eastAsia="標楷體" w:hint="eastAsia"/>
          <w:sz w:val="26"/>
          <w:szCs w:val="26"/>
        </w:rPr>
        <w:t>設計、研發與製造，完整顯示模組解決方案。應用範圍主要涵蓋</w:t>
      </w:r>
      <w:r>
        <w:rPr>
          <w:rFonts w:eastAsia="標楷體" w:hint="eastAsia"/>
          <w:sz w:val="26"/>
          <w:szCs w:val="26"/>
        </w:rPr>
        <w:t>：</w:t>
      </w:r>
      <w:r w:rsidR="004E5C62" w:rsidRPr="00B70024">
        <w:rPr>
          <w:rFonts w:eastAsia="標楷體" w:hint="eastAsia"/>
          <w:sz w:val="26"/>
          <w:szCs w:val="26"/>
        </w:rPr>
        <w:t>行動通訊手機類、無線網通應用、消費性電子設備、穿戴式顯示裝置、電腦週邊應用設備、醫療電子設備、汽車零組件及車用電子設備顯示面板。</w:t>
      </w:r>
    </w:p>
    <w:p w:rsidR="008B0FCD" w:rsidRDefault="00435EC9" w:rsidP="001D6FBE">
      <w:pPr>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B70024">
        <w:rPr>
          <w:rFonts w:ascii="Times New Roman" w:eastAsia="標楷體" w:hAnsi="Times New Roman" w:cs="Times New Roman"/>
          <w:b/>
          <w:sz w:val="28"/>
          <w:szCs w:val="28"/>
        </w:rPr>
        <w:t>未來發展</w:t>
      </w:r>
    </w:p>
    <w:p w:rsidR="008B0FCD" w:rsidRDefault="006E6AC9" w:rsidP="001D6FBE">
      <w:pPr>
        <w:widowControl w:val="0"/>
        <w:numPr>
          <w:ilvl w:val="0"/>
          <w:numId w:val="57"/>
        </w:numPr>
        <w:tabs>
          <w:tab w:val="left" w:pos="1440"/>
          <w:tab w:val="left" w:pos="1560"/>
        </w:tabs>
        <w:spacing w:beforeLines="50" w:before="120" w:afterLines="50" w:after="120" w:line="360" w:lineRule="auto"/>
        <w:ind w:hanging="1069"/>
        <w:jc w:val="both"/>
        <w:rPr>
          <w:rFonts w:ascii="Times New Roman" w:eastAsia="標楷體" w:hAnsi="Times New Roman" w:cs="Times New Roman"/>
          <w:sz w:val="26"/>
          <w:szCs w:val="26"/>
        </w:rPr>
      </w:pPr>
      <w:r w:rsidRPr="00B70024">
        <w:rPr>
          <w:rFonts w:ascii="Times New Roman" w:eastAsia="標楷體" w:hAnsi="Times New Roman" w:cs="Times New Roman" w:hint="eastAsia"/>
          <w:sz w:val="26"/>
          <w:szCs w:val="26"/>
        </w:rPr>
        <w:t>短期</w:t>
      </w:r>
    </w:p>
    <w:p w:rsidR="008B0FCD" w:rsidRDefault="002C3A41" w:rsidP="001D6FBE">
      <w:pPr>
        <w:autoSpaceDE w:val="0"/>
        <w:autoSpaceDN w:val="0"/>
        <w:adjustRightInd w:val="0"/>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2C3A41">
        <w:rPr>
          <w:rFonts w:ascii="Times New Roman" w:eastAsia="標楷體" w:cs="Times New Roman" w:hint="eastAsia"/>
          <w:color w:val="000000" w:themeColor="text1"/>
          <w:sz w:val="26"/>
          <w:szCs w:val="26"/>
        </w:rPr>
        <w:t>維持領先既有小尺寸面板市場地位，持續開發穿戴式產品、無線網通裝置，保有通訊、家庭多媒體播放器市場滲透力優勢。</w:t>
      </w:r>
      <w:r w:rsidR="000E7D65" w:rsidRPr="00EE630F">
        <w:rPr>
          <w:rFonts w:ascii="Times New Roman" w:eastAsia="標楷體" w:cs="Times New Roman" w:hint="eastAsia"/>
          <w:color w:val="000000" w:themeColor="text1"/>
          <w:sz w:val="26"/>
          <w:szCs w:val="26"/>
        </w:rPr>
        <w:t>因應</w:t>
      </w:r>
      <w:r w:rsidRPr="00EE630F">
        <w:rPr>
          <w:rFonts w:ascii="Times New Roman" w:eastAsia="標楷體" w:cs="Times New Roman" w:hint="eastAsia"/>
          <w:color w:val="000000" w:themeColor="text1"/>
          <w:sz w:val="26"/>
          <w:szCs w:val="26"/>
        </w:rPr>
        <w:t>市場需求趨勢經營穿戴式產品如具有智慧連網功能的手錶應用、</w:t>
      </w:r>
      <w:r w:rsidRPr="00EE630F">
        <w:rPr>
          <w:rFonts w:ascii="Times New Roman" w:eastAsia="標楷體" w:hAnsi="Times New Roman" w:cs="Times New Roman"/>
          <w:color w:val="000000" w:themeColor="text1"/>
          <w:sz w:val="26"/>
          <w:szCs w:val="26"/>
        </w:rPr>
        <w:t>4</w:t>
      </w:r>
      <w:r w:rsidRPr="002C3A41">
        <w:rPr>
          <w:rFonts w:ascii="Times New Roman" w:eastAsia="標楷體" w:hAnsi="Times New Roman" w:cs="Times New Roman"/>
          <w:color w:val="000000" w:themeColor="text1"/>
          <w:sz w:val="26"/>
          <w:szCs w:val="26"/>
        </w:rPr>
        <w:t>G</w:t>
      </w:r>
      <w:r w:rsidRPr="002C3A41">
        <w:rPr>
          <w:rFonts w:ascii="Times New Roman" w:eastAsia="標楷體" w:cs="Times New Roman" w:hint="eastAsia"/>
          <w:color w:val="000000" w:themeColor="text1"/>
          <w:sz w:val="26"/>
          <w:szCs w:val="26"/>
        </w:rPr>
        <w:t>行動連網裝置、運動休閒手持設備、健康照護血糖</w:t>
      </w:r>
      <w:r w:rsidRPr="002C3A41">
        <w:rPr>
          <w:rFonts w:ascii="Times New Roman" w:eastAsia="標楷體" w:hAnsi="Times New Roman" w:cs="Times New Roman"/>
          <w:color w:val="000000" w:themeColor="text1"/>
          <w:sz w:val="26"/>
          <w:szCs w:val="26"/>
        </w:rPr>
        <w:t>/</w:t>
      </w:r>
      <w:r w:rsidRPr="002C3A41">
        <w:rPr>
          <w:rFonts w:ascii="Times New Roman" w:eastAsia="標楷體" w:cs="Times New Roman" w:hint="eastAsia"/>
          <w:color w:val="000000" w:themeColor="text1"/>
          <w:sz w:val="26"/>
          <w:szCs w:val="26"/>
        </w:rPr>
        <w:t>血壓計。</w:t>
      </w:r>
    </w:p>
    <w:p w:rsidR="008B0FCD" w:rsidRDefault="006E6AC9" w:rsidP="001D6FBE">
      <w:pPr>
        <w:widowControl w:val="0"/>
        <w:numPr>
          <w:ilvl w:val="0"/>
          <w:numId w:val="57"/>
        </w:numPr>
        <w:tabs>
          <w:tab w:val="left" w:pos="1440"/>
          <w:tab w:val="left" w:pos="1560"/>
        </w:tabs>
        <w:spacing w:beforeLines="50" w:before="120" w:afterLines="50" w:after="120" w:line="360" w:lineRule="auto"/>
        <w:ind w:hanging="1069"/>
        <w:jc w:val="both"/>
        <w:rPr>
          <w:rFonts w:ascii="Times New Roman" w:eastAsia="標楷體" w:hAnsi="Times New Roman" w:cs="Times New Roman"/>
          <w:color w:val="000000" w:themeColor="text1"/>
          <w:sz w:val="26"/>
          <w:szCs w:val="26"/>
        </w:rPr>
      </w:pPr>
      <w:r w:rsidRPr="00B70024">
        <w:rPr>
          <w:rFonts w:ascii="Times New Roman" w:eastAsia="標楷體" w:hAnsi="Times New Roman" w:cs="Times New Roman" w:hint="eastAsia"/>
          <w:color w:val="000000" w:themeColor="text1"/>
          <w:sz w:val="26"/>
          <w:szCs w:val="26"/>
        </w:rPr>
        <w:t>長期</w:t>
      </w:r>
    </w:p>
    <w:p w:rsidR="008B0FCD" w:rsidRDefault="003C56B5" w:rsidP="001D6FBE">
      <w:pPr>
        <w:autoSpaceDE w:val="0"/>
        <w:autoSpaceDN w:val="0"/>
        <w:adjustRightInd w:val="0"/>
        <w:spacing w:beforeLines="50" w:before="120" w:afterLines="50" w:after="120" w:line="360" w:lineRule="auto"/>
        <w:ind w:leftChars="400" w:left="960" w:firstLineChars="200" w:firstLine="520"/>
        <w:jc w:val="both"/>
        <w:rPr>
          <w:rFonts w:eastAsia="標楷體"/>
          <w:color w:val="000000" w:themeColor="text1"/>
          <w:sz w:val="26"/>
          <w:szCs w:val="26"/>
        </w:rPr>
      </w:pPr>
      <w:r w:rsidRPr="00B70024">
        <w:rPr>
          <w:rFonts w:eastAsia="標楷體" w:hint="eastAsia"/>
          <w:color w:val="000000" w:themeColor="text1"/>
          <w:sz w:val="26"/>
          <w:szCs w:val="26"/>
        </w:rPr>
        <w:t>發展大尺寸面板，</w:t>
      </w:r>
      <w:r w:rsidR="00940FB8" w:rsidRPr="00B70024">
        <w:rPr>
          <w:rFonts w:eastAsia="標楷體" w:hint="eastAsia"/>
          <w:color w:val="000000" w:themeColor="text1"/>
          <w:sz w:val="26"/>
          <w:szCs w:val="26"/>
        </w:rPr>
        <w:t>以單彩及全彩產品組合，</w:t>
      </w:r>
      <w:r w:rsidRPr="00B70024">
        <w:rPr>
          <w:rFonts w:eastAsia="標楷體" w:hint="eastAsia"/>
          <w:color w:val="000000" w:themeColor="text1"/>
          <w:sz w:val="26"/>
          <w:szCs w:val="26"/>
        </w:rPr>
        <w:t>結合觸控面板方案，</w:t>
      </w:r>
      <w:r w:rsidR="00940FB8" w:rsidRPr="00B70024">
        <w:rPr>
          <w:rFonts w:eastAsia="標楷體" w:hint="eastAsia"/>
          <w:color w:val="000000" w:themeColor="text1"/>
          <w:sz w:val="26"/>
          <w:szCs w:val="26"/>
        </w:rPr>
        <w:t>致力提供客戶高附加價值的新產品組合，彈性調整並開發滿足市場所需各種應用產品，並</w:t>
      </w:r>
      <w:r w:rsidRPr="00B70024">
        <w:rPr>
          <w:rFonts w:eastAsia="標楷體" w:hint="eastAsia"/>
          <w:color w:val="000000" w:themeColor="text1"/>
          <w:sz w:val="26"/>
          <w:szCs w:val="26"/>
        </w:rPr>
        <w:t>以創新技術提</w:t>
      </w:r>
      <w:r w:rsidRPr="00EE630F">
        <w:rPr>
          <w:rFonts w:eastAsia="標楷體" w:hint="eastAsia"/>
          <w:color w:val="000000" w:themeColor="text1"/>
          <w:sz w:val="26"/>
          <w:szCs w:val="26"/>
        </w:rPr>
        <w:t>供先進的整合方案。因</w:t>
      </w:r>
      <w:r w:rsidRPr="00EE630F">
        <w:rPr>
          <w:rFonts w:ascii="Times New Roman" w:eastAsia="標楷體" w:hAnsi="Times New Roman" w:cs="Times New Roman"/>
          <w:color w:val="000000" w:themeColor="text1"/>
          <w:sz w:val="26"/>
          <w:szCs w:val="26"/>
        </w:rPr>
        <w:t>OLED</w:t>
      </w:r>
      <w:r w:rsidRPr="00EE630F">
        <w:rPr>
          <w:rFonts w:eastAsia="標楷體" w:hint="eastAsia"/>
          <w:color w:val="000000" w:themeColor="text1"/>
          <w:sz w:val="26"/>
          <w:szCs w:val="26"/>
        </w:rPr>
        <w:lastRenderedPageBreak/>
        <w:t>先天技術優勢，極為適合發展軟性顯示器</w:t>
      </w:r>
      <w:r w:rsidR="00464A98" w:rsidRPr="00EE630F">
        <w:rPr>
          <w:rFonts w:eastAsia="標楷體" w:hint="eastAsia"/>
          <w:color w:val="000000" w:themeColor="text1"/>
          <w:sz w:val="26"/>
          <w:szCs w:val="26"/>
        </w:rPr>
        <w:t>，</w:t>
      </w:r>
      <w:r w:rsidR="000E7D65" w:rsidRPr="00EE630F">
        <w:rPr>
          <w:rFonts w:eastAsia="標楷體" w:hint="eastAsia"/>
          <w:color w:val="000000" w:themeColor="text1"/>
          <w:sz w:val="26"/>
          <w:szCs w:val="26"/>
        </w:rPr>
        <w:t>其</w:t>
      </w:r>
      <w:r w:rsidRPr="00EE630F">
        <w:rPr>
          <w:rFonts w:eastAsia="標楷體" w:hint="eastAsia"/>
          <w:color w:val="000000" w:themeColor="text1"/>
          <w:sz w:val="26"/>
          <w:szCs w:val="26"/>
        </w:rPr>
        <w:t>具有原傳統液晶顯示器所不及的功能，未來</w:t>
      </w:r>
      <w:r w:rsidR="00700EE0" w:rsidRPr="00EE630F">
        <w:rPr>
          <w:rFonts w:eastAsia="標楷體" w:hint="eastAsia"/>
          <w:color w:val="000000" w:themeColor="text1"/>
          <w:sz w:val="26"/>
          <w:szCs w:val="26"/>
        </w:rPr>
        <w:t>應</w:t>
      </w:r>
      <w:r w:rsidRPr="00EE630F">
        <w:rPr>
          <w:rFonts w:eastAsia="標楷體" w:hint="eastAsia"/>
          <w:color w:val="000000" w:themeColor="text1"/>
          <w:sz w:val="26"/>
          <w:szCs w:val="26"/>
        </w:rPr>
        <w:t>用發展上深具潛力。另</w:t>
      </w:r>
      <w:r w:rsidRPr="00B70024">
        <w:rPr>
          <w:rFonts w:eastAsia="標楷體" w:hint="eastAsia"/>
          <w:color w:val="000000" w:themeColor="text1"/>
          <w:sz w:val="26"/>
          <w:szCs w:val="26"/>
        </w:rPr>
        <w:t>可與日本</w:t>
      </w:r>
      <w:r w:rsidRPr="00B70024">
        <w:rPr>
          <w:rFonts w:ascii="Times New Roman" w:eastAsia="標楷體" w:hAnsi="Times New Roman" w:cs="Times New Roman" w:hint="eastAsia"/>
          <w:color w:val="000000" w:themeColor="text1"/>
          <w:sz w:val="26"/>
          <w:szCs w:val="26"/>
        </w:rPr>
        <w:t>OLED</w:t>
      </w:r>
      <w:r w:rsidRPr="00B70024">
        <w:rPr>
          <w:rFonts w:eastAsia="標楷體" w:hint="eastAsia"/>
          <w:color w:val="000000" w:themeColor="text1"/>
          <w:sz w:val="26"/>
          <w:szCs w:val="26"/>
        </w:rPr>
        <w:t>照明廠商合作共同開發</w:t>
      </w:r>
      <w:r w:rsidRPr="00B70024">
        <w:rPr>
          <w:rFonts w:ascii="Times New Roman" w:eastAsia="標楷體" w:hAnsi="Times New Roman" w:cs="Times New Roman" w:hint="eastAsia"/>
          <w:color w:val="000000" w:themeColor="text1"/>
          <w:sz w:val="26"/>
          <w:szCs w:val="26"/>
        </w:rPr>
        <w:t>OLED</w:t>
      </w:r>
      <w:r w:rsidRPr="00B70024">
        <w:rPr>
          <w:rFonts w:eastAsia="標楷體" w:hint="eastAsia"/>
          <w:color w:val="000000" w:themeColor="text1"/>
          <w:sz w:val="26"/>
          <w:szCs w:val="26"/>
        </w:rPr>
        <w:t>照明產品</w:t>
      </w:r>
      <w:r w:rsidR="00426B0F" w:rsidRPr="00B70024">
        <w:rPr>
          <w:rFonts w:eastAsia="標楷體" w:hint="eastAsia"/>
          <w:color w:val="000000" w:themeColor="text1"/>
          <w:sz w:val="26"/>
          <w:szCs w:val="26"/>
        </w:rPr>
        <w:t>，初期先以代工模式累積技術能量，而後轉為自有開發</w:t>
      </w:r>
      <w:r w:rsidR="00426B0F" w:rsidRPr="00B70024">
        <w:rPr>
          <w:rFonts w:ascii="Times New Roman" w:eastAsia="標楷體" w:hAnsi="Times New Roman" w:cs="Times New Roman" w:hint="eastAsia"/>
          <w:color w:val="000000" w:themeColor="text1"/>
          <w:sz w:val="26"/>
          <w:szCs w:val="26"/>
        </w:rPr>
        <w:t>OLED</w:t>
      </w:r>
      <w:r w:rsidR="00426B0F" w:rsidRPr="00B70024">
        <w:rPr>
          <w:rFonts w:eastAsia="標楷體" w:hint="eastAsia"/>
          <w:color w:val="000000" w:themeColor="text1"/>
          <w:sz w:val="26"/>
          <w:szCs w:val="26"/>
        </w:rPr>
        <w:t>照明品牌</w:t>
      </w:r>
      <w:r w:rsidR="006E6AC9" w:rsidRPr="00B70024">
        <w:rPr>
          <w:rFonts w:eastAsia="標楷體"/>
          <w:color w:val="000000" w:themeColor="text1"/>
          <w:sz w:val="26"/>
          <w:szCs w:val="26"/>
        </w:rPr>
        <w:t>。</w:t>
      </w:r>
    </w:p>
    <w:p w:rsidR="008B0FCD" w:rsidRDefault="00435EC9" w:rsidP="001D6FBE">
      <w:pPr>
        <w:pStyle w:val="2"/>
        <w:numPr>
          <w:ilvl w:val="1"/>
          <w:numId w:val="9"/>
        </w:numPr>
        <w:tabs>
          <w:tab w:val="left" w:pos="756"/>
        </w:tabs>
        <w:spacing w:beforeLines="100" w:before="240" w:afterLines="100" w:after="240" w:line="360" w:lineRule="auto"/>
        <w:ind w:left="0" w:firstLine="0"/>
        <w:rPr>
          <w:rFonts w:ascii="Times New Roman" w:eastAsia="標楷體" w:hAnsi="Times New Roman"/>
          <w:sz w:val="36"/>
          <w:szCs w:val="40"/>
        </w:rPr>
      </w:pPr>
      <w:r w:rsidRPr="004F03DC">
        <w:rPr>
          <w:rFonts w:ascii="Times New Roman" w:eastAsia="標楷體" w:hAnsi="Times New Roman"/>
          <w:sz w:val="36"/>
          <w:szCs w:val="40"/>
        </w:rPr>
        <w:t>產業及經濟情況分析</w:t>
      </w:r>
    </w:p>
    <w:p w:rsidR="008B0FCD" w:rsidRDefault="00435EC9" w:rsidP="00002112">
      <w:pPr>
        <w:pStyle w:val="3"/>
        <w:numPr>
          <w:ilvl w:val="0"/>
          <w:numId w:val="68"/>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產業總</w:t>
      </w:r>
      <w:proofErr w:type="gramStart"/>
      <w:r w:rsidRPr="00D94809">
        <w:rPr>
          <w:rFonts w:ascii="Times New Roman" w:eastAsia="標楷體" w:hAnsi="Times New Roman"/>
          <w:sz w:val="32"/>
        </w:rPr>
        <w:t>覽</w:t>
      </w:r>
      <w:proofErr w:type="gramEnd"/>
    </w:p>
    <w:p w:rsidR="008B0FCD" w:rsidRDefault="007868AB" w:rsidP="001D6FBE">
      <w:pPr>
        <w:spacing w:beforeLines="50" w:before="120" w:afterLines="50" w:after="120" w:line="360" w:lineRule="auto"/>
        <w:ind w:left="480" w:firstLine="480"/>
        <w:jc w:val="both"/>
        <w:rPr>
          <w:rFonts w:ascii="Times New Roman" w:eastAsia="標楷體" w:hAnsi="Times New Roman" w:cs="Times New Roman"/>
          <w:sz w:val="26"/>
          <w:szCs w:val="26"/>
        </w:rPr>
      </w:pPr>
      <w:proofErr w:type="gramStart"/>
      <w:r>
        <w:rPr>
          <w:rFonts w:ascii="Times New Roman" w:eastAsia="標楷體" w:hAnsi="Times New Roman" w:cs="Times New Roman" w:hint="eastAsia"/>
          <w:bCs/>
          <w:iCs/>
          <w:kern w:val="2"/>
          <w:sz w:val="26"/>
          <w:szCs w:val="26"/>
        </w:rPr>
        <w:t>智晶光電</w:t>
      </w:r>
      <w:proofErr w:type="gramEnd"/>
      <w:r w:rsidR="00AE5979">
        <w:rPr>
          <w:rFonts w:ascii="Times New Roman" w:eastAsia="標楷體" w:hAnsi="Times New Roman" w:cs="Times New Roman" w:hint="eastAsia"/>
          <w:bCs/>
          <w:iCs/>
          <w:kern w:val="2"/>
          <w:sz w:val="26"/>
          <w:szCs w:val="26"/>
        </w:rPr>
        <w:t>主要產品為</w:t>
      </w:r>
      <w:r w:rsidR="00AE5979" w:rsidRPr="00B70024">
        <w:rPr>
          <w:rFonts w:ascii="Times New Roman" w:eastAsia="標楷體" w:hAnsi="Times New Roman" w:cs="Times New Roman" w:hint="eastAsia"/>
          <w:sz w:val="26"/>
          <w:szCs w:val="26"/>
        </w:rPr>
        <w:t>被動式有機電激發光顯示器</w:t>
      </w:r>
      <w:r w:rsidR="005821C0">
        <w:rPr>
          <w:rFonts w:ascii="Times New Roman" w:eastAsia="標楷體" w:hAnsi="Times New Roman" w:cs="Times New Roman" w:hint="eastAsia"/>
          <w:sz w:val="26"/>
          <w:szCs w:val="26"/>
        </w:rPr>
        <w:t>」</w:t>
      </w:r>
      <w:r w:rsidR="00AE5979" w:rsidRPr="00B70024">
        <w:rPr>
          <w:rFonts w:ascii="Times New Roman" w:eastAsia="標楷體" w:hAnsi="Times New Roman" w:cs="Times New Roman" w:hint="eastAsia"/>
          <w:sz w:val="26"/>
          <w:szCs w:val="26"/>
        </w:rPr>
        <w:t>(PMOLED)</w:t>
      </w:r>
      <w:r w:rsidR="00AE5979" w:rsidRPr="00B70024">
        <w:rPr>
          <w:rFonts w:ascii="Times New Roman" w:eastAsia="標楷體" w:hAnsi="Times New Roman" w:cs="Times New Roman" w:hint="eastAsia"/>
          <w:sz w:val="26"/>
          <w:szCs w:val="26"/>
        </w:rPr>
        <w:t>，</w:t>
      </w:r>
      <w:r w:rsidR="005821C0">
        <w:rPr>
          <w:rFonts w:ascii="Times New Roman" w:eastAsia="標楷體" w:hAnsi="Times New Roman" w:cs="Times New Roman" w:hint="eastAsia"/>
          <w:sz w:val="26"/>
          <w:szCs w:val="26"/>
        </w:rPr>
        <w:t>其</w:t>
      </w:r>
      <w:r w:rsidR="00AE5979" w:rsidRPr="00B70024">
        <w:rPr>
          <w:rFonts w:ascii="Times New Roman" w:eastAsia="標楷體" w:hAnsi="Times New Roman" w:cs="Times New Roman" w:hint="eastAsia"/>
          <w:sz w:val="26"/>
          <w:szCs w:val="26"/>
        </w:rPr>
        <w:t>主要應用於手機通訊、無線網通、消費性電子設備、多媒體播放器、醫療設備、車用電子及電腦</w:t>
      </w:r>
      <w:proofErr w:type="gramStart"/>
      <w:r w:rsidR="00AE5979" w:rsidRPr="00B70024">
        <w:rPr>
          <w:rFonts w:ascii="Times New Roman" w:eastAsia="標楷體" w:hAnsi="Times New Roman" w:cs="Times New Roman" w:hint="eastAsia"/>
          <w:sz w:val="26"/>
          <w:szCs w:val="26"/>
        </w:rPr>
        <w:t>週</w:t>
      </w:r>
      <w:proofErr w:type="gramEnd"/>
      <w:r w:rsidR="00AE5979" w:rsidRPr="00B70024">
        <w:rPr>
          <w:rFonts w:ascii="Times New Roman" w:eastAsia="標楷體" w:hAnsi="Times New Roman" w:cs="Times New Roman" w:hint="eastAsia"/>
          <w:sz w:val="26"/>
          <w:szCs w:val="26"/>
        </w:rPr>
        <w:t>邊等產品。</w:t>
      </w:r>
      <w:r w:rsidR="005821C0">
        <w:rPr>
          <w:rFonts w:ascii="Times New Roman" w:eastAsia="標楷體" w:hAnsi="Times New Roman" w:cs="Times New Roman" w:hint="eastAsia"/>
          <w:sz w:val="26"/>
          <w:szCs w:val="26"/>
        </w:rPr>
        <w:t>又</w:t>
      </w:r>
      <w:r w:rsidR="005821C0">
        <w:rPr>
          <w:rFonts w:ascii="Times New Roman" w:eastAsia="標楷體" w:hAnsi="Times New Roman" w:cs="Times New Roman" w:hint="eastAsia"/>
          <w:bCs/>
          <w:iCs/>
          <w:kern w:val="2"/>
          <w:sz w:val="26"/>
          <w:szCs w:val="26"/>
        </w:rPr>
        <w:t>「</w:t>
      </w:r>
      <w:r w:rsidR="005821C0" w:rsidRPr="00B70024">
        <w:rPr>
          <w:rFonts w:ascii="Times New Roman" w:eastAsia="標楷體" w:hAnsi="Times New Roman" w:cs="Times New Roman" w:hint="eastAsia"/>
          <w:sz w:val="26"/>
          <w:szCs w:val="26"/>
        </w:rPr>
        <w:t>被動式有機電激發光顯示器</w:t>
      </w:r>
      <w:r w:rsidR="005821C0">
        <w:rPr>
          <w:rFonts w:ascii="Times New Roman" w:eastAsia="標楷體" w:hAnsi="Times New Roman" w:cs="Times New Roman" w:hint="eastAsia"/>
          <w:sz w:val="26"/>
          <w:szCs w:val="26"/>
        </w:rPr>
        <w:t>」</w:t>
      </w:r>
      <w:r w:rsidR="005821C0" w:rsidRPr="00B70024">
        <w:rPr>
          <w:rFonts w:ascii="Times New Roman" w:eastAsia="標楷體" w:hAnsi="Times New Roman" w:cs="Times New Roman" w:hint="eastAsia"/>
          <w:sz w:val="26"/>
          <w:szCs w:val="26"/>
        </w:rPr>
        <w:t>(PMOLED)</w:t>
      </w:r>
      <w:r w:rsidR="005821C0">
        <w:rPr>
          <w:rFonts w:ascii="Times New Roman" w:eastAsia="標楷體" w:hAnsi="Times New Roman" w:cs="Times New Roman" w:hint="eastAsia"/>
          <w:sz w:val="26"/>
          <w:szCs w:val="26"/>
        </w:rPr>
        <w:t>屬於</w:t>
      </w:r>
      <w:r w:rsidR="005821C0">
        <w:rPr>
          <w:rFonts w:ascii="Times New Roman" w:eastAsia="標楷體" w:hAnsi="Times New Roman" w:cs="Times New Roman" w:hint="eastAsia"/>
          <w:bCs/>
          <w:iCs/>
          <w:kern w:val="2"/>
          <w:sz w:val="26"/>
          <w:szCs w:val="26"/>
        </w:rPr>
        <w:t>「</w:t>
      </w:r>
      <w:r w:rsidR="005821C0" w:rsidRPr="00B70024">
        <w:rPr>
          <w:rFonts w:ascii="Times New Roman" w:eastAsia="標楷體" w:hAnsi="Times New Roman" w:cs="Times New Roman" w:hint="eastAsia"/>
          <w:sz w:val="26"/>
          <w:szCs w:val="26"/>
        </w:rPr>
        <w:t>有機電激發光顯示器</w:t>
      </w:r>
      <w:r w:rsidR="005821C0">
        <w:rPr>
          <w:rFonts w:ascii="Times New Roman" w:eastAsia="標楷體" w:hAnsi="Times New Roman" w:cs="Times New Roman" w:hint="eastAsia"/>
          <w:sz w:val="26"/>
          <w:szCs w:val="26"/>
        </w:rPr>
        <w:t>」</w:t>
      </w:r>
      <w:r w:rsidR="005821C0">
        <w:rPr>
          <w:rFonts w:ascii="Times New Roman" w:eastAsia="標楷體" w:hAnsi="Times New Roman" w:cs="Times New Roman" w:hint="eastAsia"/>
          <w:sz w:val="26"/>
          <w:szCs w:val="26"/>
        </w:rPr>
        <w:t>(</w:t>
      </w:r>
      <w:r w:rsidR="005821C0">
        <w:rPr>
          <w:rFonts w:ascii="Times New Roman" w:eastAsiaTheme="minorEastAsia" w:hAnsi="Times New Roman" w:cs="Times New Roman"/>
        </w:rPr>
        <w:t xml:space="preserve">Organic Light Emitting </w:t>
      </w:r>
      <w:r w:rsidR="005821C0" w:rsidRPr="005821C0">
        <w:rPr>
          <w:rFonts w:ascii="Times New Roman" w:eastAsia="標楷體" w:hAnsi="Times New Roman" w:cs="Times New Roman"/>
          <w:bCs/>
          <w:iCs/>
          <w:kern w:val="2"/>
          <w:sz w:val="26"/>
          <w:szCs w:val="26"/>
        </w:rPr>
        <w:t>Diode</w:t>
      </w:r>
      <w:r w:rsidR="005821C0" w:rsidRPr="005821C0">
        <w:rPr>
          <w:rFonts w:ascii="Times New Roman" w:eastAsia="標楷體" w:hAnsi="Times New Roman" w:cs="Times New Roman" w:hint="eastAsia"/>
          <w:bCs/>
          <w:iCs/>
          <w:kern w:val="2"/>
          <w:sz w:val="26"/>
          <w:szCs w:val="26"/>
        </w:rPr>
        <w:t>,OLED)</w:t>
      </w:r>
      <w:r w:rsidR="005821C0">
        <w:rPr>
          <w:rFonts w:ascii="Times New Roman" w:eastAsia="標楷體" w:hAnsi="Times New Roman" w:cs="Times New Roman" w:hint="eastAsia"/>
          <w:bCs/>
          <w:iCs/>
          <w:kern w:val="2"/>
          <w:sz w:val="26"/>
          <w:szCs w:val="26"/>
        </w:rPr>
        <w:t>分類中的一環，有鑑於此，以下敘述以</w:t>
      </w:r>
      <w:r w:rsidR="005821C0" w:rsidRPr="00B70024">
        <w:rPr>
          <w:rFonts w:ascii="Times New Roman" w:eastAsia="標楷體" w:hAnsi="Times New Roman" w:cs="Times New Roman" w:hint="eastAsia"/>
          <w:sz w:val="26"/>
          <w:szCs w:val="26"/>
        </w:rPr>
        <w:t>OLED</w:t>
      </w:r>
      <w:r w:rsidR="005821C0">
        <w:rPr>
          <w:rFonts w:ascii="Times New Roman" w:eastAsia="標楷體" w:hAnsi="Times New Roman" w:cs="Times New Roman" w:hint="eastAsia"/>
          <w:sz w:val="26"/>
          <w:szCs w:val="26"/>
        </w:rPr>
        <w:t>為分析主體</w:t>
      </w:r>
    </w:p>
    <w:p w:rsidR="008B0FCD" w:rsidRDefault="00435EC9" w:rsidP="001D6FBE">
      <w:pPr>
        <w:numPr>
          <w:ilvl w:val="0"/>
          <w:numId w:val="1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B70024">
        <w:rPr>
          <w:rFonts w:ascii="Times New Roman" w:eastAsia="標楷體" w:hAnsi="Times New Roman" w:cs="Times New Roman"/>
          <w:b/>
          <w:sz w:val="28"/>
          <w:szCs w:val="26"/>
        </w:rPr>
        <w:t>產業概要</w:t>
      </w:r>
    </w:p>
    <w:p w:rsidR="008B0FCD" w:rsidRDefault="005821C0"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bCs/>
          <w:iCs/>
          <w:kern w:val="2"/>
          <w:sz w:val="26"/>
          <w:szCs w:val="26"/>
        </w:rPr>
        <w:t>「</w:t>
      </w:r>
      <w:r w:rsidRPr="00B70024">
        <w:rPr>
          <w:rFonts w:ascii="Times New Roman" w:eastAsia="標楷體" w:hAnsi="Times New Roman" w:cs="Times New Roman" w:hint="eastAsia"/>
          <w:sz w:val="26"/>
          <w:szCs w:val="26"/>
        </w:rPr>
        <w:t>有機電激發光顯示器</w:t>
      </w:r>
      <w:r>
        <w:rPr>
          <w:rFonts w:ascii="Times New Roman" w:eastAsia="標楷體" w:hAnsi="Times New Roman" w:cs="Times New Roman" w:hint="eastAsia"/>
          <w:sz w:val="26"/>
          <w:szCs w:val="26"/>
        </w:rPr>
        <w:t>」</w:t>
      </w:r>
      <w:r>
        <w:rPr>
          <w:rFonts w:ascii="Times New Roman" w:eastAsia="標楷體" w:hAnsi="Times New Roman" w:cs="Times New Roman" w:hint="eastAsia"/>
          <w:sz w:val="26"/>
          <w:szCs w:val="26"/>
        </w:rPr>
        <w:t>(</w:t>
      </w:r>
      <w:r>
        <w:rPr>
          <w:rFonts w:ascii="Times New Roman" w:eastAsiaTheme="minorEastAsia" w:hAnsi="Times New Roman" w:cs="Times New Roman"/>
        </w:rPr>
        <w:t xml:space="preserve">Organic Light Emitting </w:t>
      </w:r>
      <w:r w:rsidRPr="005821C0">
        <w:rPr>
          <w:rFonts w:ascii="Times New Roman" w:eastAsia="標楷體" w:hAnsi="Times New Roman" w:cs="Times New Roman"/>
          <w:bCs/>
          <w:iCs/>
          <w:kern w:val="2"/>
          <w:sz w:val="26"/>
          <w:szCs w:val="26"/>
        </w:rPr>
        <w:t>Diode</w:t>
      </w:r>
      <w:r w:rsidRPr="005821C0">
        <w:rPr>
          <w:rFonts w:ascii="Times New Roman" w:eastAsia="標楷體" w:hAnsi="Times New Roman" w:cs="Times New Roman" w:hint="eastAsia"/>
          <w:bCs/>
          <w:iCs/>
          <w:kern w:val="2"/>
          <w:sz w:val="26"/>
          <w:szCs w:val="26"/>
        </w:rPr>
        <w:t>,OLED)</w:t>
      </w:r>
      <w:r w:rsidR="0050387E" w:rsidRPr="00B70024">
        <w:rPr>
          <w:rFonts w:ascii="Times New Roman" w:eastAsia="標楷體" w:hAnsi="Times New Roman" w:cs="Times New Roman" w:hint="eastAsia"/>
          <w:sz w:val="26"/>
          <w:szCs w:val="26"/>
        </w:rPr>
        <w:t>即</w:t>
      </w:r>
      <w:r>
        <w:rPr>
          <w:rFonts w:ascii="Times New Roman" w:eastAsia="標楷體" w:hAnsi="Times New Roman" w:cs="Times New Roman" w:hint="eastAsia"/>
          <w:sz w:val="26"/>
          <w:szCs w:val="26"/>
        </w:rPr>
        <w:t>為</w:t>
      </w:r>
      <w:r w:rsidR="0050387E" w:rsidRPr="00B70024">
        <w:rPr>
          <w:rFonts w:ascii="Times New Roman" w:eastAsia="標楷體" w:hAnsi="Times New Roman" w:cs="Times New Roman" w:hint="eastAsia"/>
          <w:sz w:val="26"/>
          <w:szCs w:val="26"/>
        </w:rPr>
        <w:t>有機發光二極體，若以驅動方式來劃分，</w:t>
      </w:r>
      <w:r w:rsidR="00464A98">
        <w:rPr>
          <w:rFonts w:ascii="Times New Roman" w:eastAsia="標楷體" w:hAnsi="Times New Roman" w:cs="Times New Roman" w:hint="eastAsia"/>
          <w:sz w:val="26"/>
          <w:szCs w:val="26"/>
        </w:rPr>
        <w:t>則</w:t>
      </w:r>
      <w:r w:rsidR="0050387E" w:rsidRPr="00B70024">
        <w:rPr>
          <w:rFonts w:ascii="Times New Roman" w:eastAsia="標楷體" w:hAnsi="Times New Roman" w:cs="Times New Roman" w:hint="eastAsia"/>
          <w:sz w:val="26"/>
          <w:szCs w:val="26"/>
        </w:rPr>
        <w:t>可分成被動式</w:t>
      </w:r>
      <w:r w:rsidR="00CC2A3A" w:rsidRPr="00B70024">
        <w:rPr>
          <w:rFonts w:ascii="Times New Roman" w:eastAsia="標楷體" w:hAnsi="Times New Roman" w:cs="Times New Roman" w:hint="eastAsia"/>
          <w:sz w:val="26"/>
          <w:szCs w:val="26"/>
        </w:rPr>
        <w:t>有機發光顯示器</w:t>
      </w:r>
      <w:r w:rsidR="00CC2A3A" w:rsidRPr="00B70024">
        <w:rPr>
          <w:rFonts w:ascii="Times New Roman" w:eastAsia="標楷體" w:hAnsi="Times New Roman" w:cs="Times New Roman" w:hint="eastAsia"/>
          <w:sz w:val="26"/>
          <w:szCs w:val="26"/>
        </w:rPr>
        <w:t>(PMOLED)</w:t>
      </w:r>
      <w:r w:rsidR="00CC2A3A" w:rsidRPr="00B70024">
        <w:rPr>
          <w:rFonts w:ascii="Times New Roman" w:eastAsia="標楷體" w:hAnsi="Times New Roman" w:cs="Times New Roman" w:hint="eastAsia"/>
          <w:sz w:val="26"/>
          <w:szCs w:val="26"/>
        </w:rPr>
        <w:t>及主動式有機發光顯示器</w:t>
      </w:r>
      <w:r w:rsidR="00CC2A3A" w:rsidRPr="00B70024">
        <w:rPr>
          <w:rFonts w:ascii="Times New Roman" w:eastAsia="標楷體" w:hAnsi="Times New Roman" w:cs="Times New Roman" w:hint="eastAsia"/>
          <w:sz w:val="26"/>
          <w:szCs w:val="26"/>
        </w:rPr>
        <w:t>(AMOLED)</w:t>
      </w:r>
      <w:r w:rsidR="00CC2A3A" w:rsidRPr="00B70024">
        <w:rPr>
          <w:rFonts w:ascii="Times New Roman" w:eastAsia="標楷體" w:hAnsi="Times New Roman" w:cs="Times New Roman" w:hint="eastAsia"/>
          <w:sz w:val="26"/>
          <w:szCs w:val="26"/>
        </w:rPr>
        <w:t>，被動式驅動的方式係採循序掃描的驅動方式，掃描線依設定的方式逐列開啟，且當電流通過時掃描線才會被點亮，因此每一個時間內僅有一條掃描線會被點亮；</w:t>
      </w:r>
      <w:r w:rsidR="00CC2A3A" w:rsidRPr="00B70024">
        <w:rPr>
          <w:rFonts w:ascii="Times New Roman" w:eastAsia="標楷體" w:hAnsi="Times New Roman" w:cs="Times New Roman" w:hint="eastAsia"/>
          <w:sz w:val="26"/>
          <w:szCs w:val="26"/>
        </w:rPr>
        <w:t>PMOLED</w:t>
      </w:r>
      <w:r w:rsidR="00CC2A3A" w:rsidRPr="00B70024">
        <w:rPr>
          <w:rFonts w:ascii="Times New Roman" w:eastAsia="標楷體" w:hAnsi="Times New Roman" w:cs="Times New Roman" w:hint="eastAsia"/>
          <w:sz w:val="26"/>
          <w:szCs w:val="26"/>
        </w:rPr>
        <w:t>之結構簡單，生產成本較低、設計變更更容易，且不需使用到</w:t>
      </w:r>
      <w:r w:rsidR="00CC2A3A" w:rsidRPr="00B70024">
        <w:rPr>
          <w:rFonts w:ascii="Times New Roman" w:eastAsia="標楷體" w:hAnsi="Times New Roman" w:cs="Times New Roman" w:hint="eastAsia"/>
          <w:sz w:val="26"/>
          <w:szCs w:val="26"/>
        </w:rPr>
        <w:t>TFT</w:t>
      </w:r>
      <w:r w:rsidR="00CC2A3A" w:rsidRPr="00B70024">
        <w:rPr>
          <w:rFonts w:ascii="Times New Roman" w:eastAsia="標楷體" w:hAnsi="Times New Roman" w:cs="Times New Roman" w:hint="eastAsia"/>
          <w:sz w:val="26"/>
          <w:szCs w:val="26"/>
        </w:rPr>
        <w:t>製程；而相較於</w:t>
      </w:r>
      <w:r w:rsidR="00CC2A3A" w:rsidRPr="00B70024">
        <w:rPr>
          <w:rFonts w:ascii="Times New Roman" w:eastAsia="標楷體" w:hAnsi="Times New Roman" w:cs="Times New Roman" w:hint="eastAsia"/>
          <w:sz w:val="26"/>
          <w:szCs w:val="26"/>
        </w:rPr>
        <w:t>PMOLED</w:t>
      </w:r>
      <w:r w:rsidR="00CC2A3A" w:rsidRPr="00B70024">
        <w:rPr>
          <w:rFonts w:ascii="Times New Roman" w:eastAsia="標楷體" w:hAnsi="Times New Roman" w:cs="Times New Roman" w:hint="eastAsia"/>
          <w:sz w:val="26"/>
          <w:szCs w:val="26"/>
        </w:rPr>
        <w:t>，</w:t>
      </w:r>
      <w:r w:rsidR="00CC2A3A" w:rsidRPr="00B70024">
        <w:rPr>
          <w:rFonts w:ascii="Times New Roman" w:eastAsia="標楷體" w:hAnsi="Times New Roman" w:cs="Times New Roman" w:hint="eastAsia"/>
          <w:sz w:val="26"/>
          <w:szCs w:val="26"/>
        </w:rPr>
        <w:t>AMOLED</w:t>
      </w:r>
      <w:r w:rsidR="00CC2A3A" w:rsidRPr="00B70024">
        <w:rPr>
          <w:rFonts w:ascii="Times New Roman" w:eastAsia="標楷體" w:hAnsi="Times New Roman" w:cs="Times New Roman" w:hint="eastAsia"/>
          <w:sz w:val="26"/>
          <w:szCs w:val="26"/>
        </w:rPr>
        <w:t>每一畫</w:t>
      </w:r>
      <w:r w:rsidR="001F4337" w:rsidRPr="00B70024">
        <w:rPr>
          <w:rFonts w:ascii="Times New Roman" w:eastAsia="標楷體" w:hAnsi="Times New Roman" w:cs="Times New Roman" w:hint="eastAsia"/>
          <w:sz w:val="26"/>
          <w:szCs w:val="26"/>
        </w:rPr>
        <w:t>素皆可獨立運作並持續驅動，具低耗電、發展高解析度產品之潛力，惟</w:t>
      </w:r>
      <w:r w:rsidR="001F4337" w:rsidRPr="00B70024">
        <w:rPr>
          <w:rFonts w:ascii="Times New Roman" w:eastAsia="標楷體" w:hAnsi="Times New Roman" w:cs="Times New Roman" w:hint="eastAsia"/>
          <w:sz w:val="26"/>
          <w:szCs w:val="26"/>
        </w:rPr>
        <w:t>AMOLED</w:t>
      </w:r>
      <w:r w:rsidR="001F4337" w:rsidRPr="00B70024">
        <w:rPr>
          <w:rFonts w:ascii="Times New Roman" w:eastAsia="標楷體" w:hAnsi="Times New Roman" w:cs="Times New Roman" w:hint="eastAsia"/>
          <w:sz w:val="26"/>
          <w:szCs w:val="26"/>
        </w:rPr>
        <w:t>製程技術困難度高，尚面臨良率無法突破以及成本過高等問題，故發展速度相對較慢，目前僅韓國有量產</w:t>
      </w:r>
      <w:r w:rsidR="001F4337" w:rsidRPr="00B70024">
        <w:rPr>
          <w:rFonts w:ascii="Times New Roman" w:eastAsia="標楷體" w:hAnsi="Times New Roman" w:cs="Times New Roman" w:hint="eastAsia"/>
          <w:sz w:val="26"/>
          <w:szCs w:val="26"/>
        </w:rPr>
        <w:t>AMOLED</w:t>
      </w:r>
      <w:r w:rsidR="001F4337" w:rsidRPr="00B70024">
        <w:rPr>
          <w:rFonts w:ascii="Times New Roman" w:eastAsia="標楷體" w:hAnsi="Times New Roman" w:cs="Times New Roman" w:hint="eastAsia"/>
          <w:sz w:val="26"/>
          <w:szCs w:val="26"/>
        </w:rPr>
        <w:t>的實績。主動式與被動式比較可參考表一。</w:t>
      </w:r>
    </w:p>
    <w:p w:rsidR="00A47F67" w:rsidRPr="001D6FBE" w:rsidRDefault="004F03DC" w:rsidP="007A48C1">
      <w:pPr>
        <w:rPr>
          <w:rFonts w:ascii="Times New Roman" w:eastAsia="標楷體" w:hAnsi="Times New Roman" w:cs="Times New Roman"/>
          <w:color w:val="000000" w:themeColor="text1"/>
          <w:sz w:val="26"/>
          <w:szCs w:val="26"/>
        </w:rPr>
      </w:pPr>
      <w:r>
        <w:rPr>
          <w:rFonts w:asciiTheme="majorEastAsia" w:eastAsiaTheme="majorEastAsia" w:hAnsiTheme="majorEastAsia" w:cs="Times New Roman"/>
          <w:sz w:val="20"/>
          <w:szCs w:val="20"/>
        </w:rPr>
        <w:br w:type="page"/>
      </w:r>
      <w:r w:rsidR="00A47F67" w:rsidRPr="001D6FBE">
        <w:rPr>
          <w:rFonts w:ascii="Times New Roman" w:eastAsia="標楷體" w:hAnsi="Times New Roman" w:cs="Times New Roman" w:hint="eastAsia"/>
          <w:color w:val="000000" w:themeColor="text1"/>
          <w:sz w:val="26"/>
          <w:szCs w:val="26"/>
        </w:rPr>
        <w:lastRenderedPageBreak/>
        <w:t>表</w:t>
      </w:r>
      <w:proofErr w:type="gramStart"/>
      <w:r w:rsidR="00A47F67" w:rsidRPr="001D6FBE">
        <w:rPr>
          <w:rFonts w:ascii="Times New Roman" w:eastAsia="標楷體" w:hAnsi="Times New Roman" w:cs="Times New Roman" w:hint="eastAsia"/>
          <w:color w:val="000000" w:themeColor="text1"/>
          <w:sz w:val="26"/>
          <w:szCs w:val="26"/>
        </w:rPr>
        <w:t>一</w:t>
      </w:r>
      <w:proofErr w:type="gramEnd"/>
      <w:r w:rsidR="00A47F67" w:rsidRPr="001D6FBE">
        <w:rPr>
          <w:rFonts w:ascii="Times New Roman" w:eastAsia="標楷體" w:hAnsi="Times New Roman" w:cs="Times New Roman" w:hint="eastAsia"/>
          <w:color w:val="000000" w:themeColor="text1"/>
          <w:sz w:val="26"/>
          <w:szCs w:val="26"/>
        </w:rPr>
        <w:t>PMOLED</w:t>
      </w:r>
      <w:r w:rsidR="00A47F67" w:rsidRPr="001D6FBE">
        <w:rPr>
          <w:rFonts w:ascii="Times New Roman" w:eastAsia="標楷體" w:hAnsi="Times New Roman" w:cs="Times New Roman" w:hint="eastAsia"/>
          <w:color w:val="000000" w:themeColor="text1"/>
          <w:sz w:val="26"/>
          <w:szCs w:val="26"/>
        </w:rPr>
        <w:t>及</w:t>
      </w:r>
      <w:r w:rsidR="00A47F67" w:rsidRPr="001D6FBE">
        <w:rPr>
          <w:rFonts w:ascii="Times New Roman" w:eastAsia="標楷體" w:hAnsi="Times New Roman" w:cs="Times New Roman" w:hint="eastAsia"/>
          <w:color w:val="000000" w:themeColor="text1"/>
          <w:sz w:val="26"/>
          <w:szCs w:val="26"/>
        </w:rPr>
        <w:t>AMOLED</w:t>
      </w:r>
      <w:r w:rsidR="00A47F67" w:rsidRPr="001D6FBE">
        <w:rPr>
          <w:rFonts w:ascii="Times New Roman" w:eastAsia="標楷體" w:hAnsi="Times New Roman" w:cs="Times New Roman" w:hint="eastAsia"/>
          <w:color w:val="000000" w:themeColor="text1"/>
          <w:sz w:val="26"/>
          <w:szCs w:val="26"/>
        </w:rPr>
        <w:t>技術比較一覽表</w:t>
      </w:r>
    </w:p>
    <w:tbl>
      <w:tblPr>
        <w:tblStyle w:val="afd"/>
        <w:tblpPr w:leftFromText="180" w:rightFromText="180" w:vertAnchor="text" w:horzAnchor="margin" w:tblpXSpec="center" w:tblpY="213"/>
        <w:tblW w:w="5000" w:type="pct"/>
        <w:tblLook w:val="04A0" w:firstRow="1" w:lastRow="0" w:firstColumn="1" w:lastColumn="0" w:noHBand="0" w:noVBand="1"/>
      </w:tblPr>
      <w:tblGrid>
        <w:gridCol w:w="982"/>
        <w:gridCol w:w="3774"/>
        <w:gridCol w:w="3919"/>
      </w:tblGrid>
      <w:tr w:rsidR="00B70024" w:rsidRPr="00B70024" w:rsidTr="004F03DC">
        <w:trPr>
          <w:tblHeader/>
        </w:trPr>
        <w:tc>
          <w:tcPr>
            <w:tcW w:w="566" w:type="pct"/>
            <w:shd w:val="clear" w:color="auto" w:fill="548DD4" w:themeFill="text2" w:themeFillTint="99"/>
          </w:tcPr>
          <w:p w:rsidR="008B0FCD" w:rsidRDefault="00B70024" w:rsidP="001D6FBE">
            <w:pPr>
              <w:widowControl/>
              <w:spacing w:beforeLines="50" w:before="120" w:afterLines="50" w:after="120"/>
              <w:jc w:val="center"/>
              <w:rPr>
                <w:sz w:val="24"/>
              </w:rPr>
            </w:pPr>
            <w:r w:rsidRPr="00B70024">
              <w:rPr>
                <w:rFonts w:ascii="Times New Roman" w:eastAsia="標楷體" w:hAnsi="Times New Roman" w:cs="Times New Roman" w:hint="eastAsia"/>
                <w:bCs/>
                <w:color w:val="FFFFFF"/>
                <w:sz w:val="26"/>
                <w:szCs w:val="26"/>
              </w:rPr>
              <w:t>項目</w:t>
            </w:r>
          </w:p>
        </w:tc>
        <w:tc>
          <w:tcPr>
            <w:tcW w:w="2175" w:type="pct"/>
            <w:shd w:val="clear" w:color="auto" w:fill="548DD4" w:themeFill="text2" w:themeFillTint="99"/>
          </w:tcPr>
          <w:p w:rsidR="008B0FCD" w:rsidRDefault="00B70024" w:rsidP="001D6FBE">
            <w:pPr>
              <w:widowControl/>
              <w:spacing w:beforeLines="50" w:before="120" w:afterLines="50" w:after="120"/>
              <w:jc w:val="center"/>
              <w:rPr>
                <w:rFonts w:ascii="Times New Roman" w:eastAsia="標楷體" w:hAnsi="Times New Roman" w:cs="Times New Roman"/>
                <w:bCs/>
                <w:color w:val="FFFFFF"/>
                <w:sz w:val="26"/>
                <w:szCs w:val="26"/>
              </w:rPr>
            </w:pPr>
            <w:r w:rsidRPr="00B70024">
              <w:rPr>
                <w:rFonts w:ascii="Times New Roman" w:eastAsia="標楷體" w:hAnsi="Times New Roman" w:cs="Times New Roman" w:hint="eastAsia"/>
                <w:bCs/>
                <w:color w:val="FFFFFF"/>
                <w:sz w:val="26"/>
                <w:szCs w:val="26"/>
              </w:rPr>
              <w:t>PMOLED</w:t>
            </w:r>
          </w:p>
        </w:tc>
        <w:tc>
          <w:tcPr>
            <w:tcW w:w="2259" w:type="pct"/>
            <w:shd w:val="clear" w:color="auto" w:fill="548DD4" w:themeFill="text2" w:themeFillTint="99"/>
          </w:tcPr>
          <w:p w:rsidR="008B0FCD" w:rsidRDefault="00B70024" w:rsidP="001D6FBE">
            <w:pPr>
              <w:widowControl/>
              <w:spacing w:beforeLines="50" w:before="120" w:afterLines="50" w:after="120"/>
              <w:jc w:val="center"/>
              <w:rPr>
                <w:rFonts w:ascii="Times New Roman" w:eastAsia="標楷體" w:hAnsi="Times New Roman" w:cs="Times New Roman"/>
                <w:bCs/>
                <w:color w:val="FFFFFF"/>
                <w:sz w:val="26"/>
                <w:szCs w:val="26"/>
              </w:rPr>
            </w:pPr>
            <w:r w:rsidRPr="00B70024">
              <w:rPr>
                <w:rFonts w:ascii="Times New Roman" w:eastAsia="標楷體" w:hAnsi="Times New Roman" w:cs="Times New Roman" w:hint="eastAsia"/>
                <w:bCs/>
                <w:color w:val="FFFFFF"/>
                <w:sz w:val="26"/>
                <w:szCs w:val="26"/>
              </w:rPr>
              <w:t>AMOLED</w:t>
            </w:r>
          </w:p>
        </w:tc>
      </w:tr>
      <w:tr w:rsidR="00B70024" w:rsidRPr="00B70024" w:rsidTr="004F03DC">
        <w:tc>
          <w:tcPr>
            <w:tcW w:w="566" w:type="pct"/>
          </w:tcPr>
          <w:p w:rsidR="008B0FCD" w:rsidRDefault="002C3A41" w:rsidP="001D6FBE">
            <w:pPr>
              <w:widowControl/>
              <w:spacing w:beforeLines="50" w:before="120" w:afterLines="50" w:after="120"/>
              <w:rPr>
                <w:rFonts w:ascii="標楷體" w:eastAsia="標楷體" w:hAnsi="標楷體" w:cs="Times New Roman"/>
                <w:sz w:val="26"/>
                <w:szCs w:val="26"/>
                <w:lang w:val="it-IT"/>
              </w:rPr>
            </w:pPr>
            <w:r w:rsidRPr="002C3A41">
              <w:rPr>
                <w:rFonts w:ascii="標楷體" w:eastAsia="標楷體" w:hAnsi="標楷體" w:cs="Times New Roman" w:hint="eastAsia"/>
                <w:sz w:val="26"/>
                <w:szCs w:val="26"/>
                <w:lang w:val="it-IT"/>
              </w:rPr>
              <w:t>特色</w:t>
            </w:r>
          </w:p>
        </w:tc>
        <w:tc>
          <w:tcPr>
            <w:tcW w:w="2175"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瞬間注入較大電流並循序掃描驅動發光，顯示能力以單色、多彩為主。</w:t>
            </w:r>
          </w:p>
        </w:tc>
        <w:tc>
          <w:tcPr>
            <w:tcW w:w="2259"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面板每一畫素皆可獨立運作並連續驅動發光，全彩顯示。</w:t>
            </w:r>
          </w:p>
        </w:tc>
      </w:tr>
      <w:tr w:rsidR="00B70024" w:rsidRPr="00B70024" w:rsidTr="004F03DC">
        <w:tc>
          <w:tcPr>
            <w:tcW w:w="566" w:type="pct"/>
          </w:tcPr>
          <w:p w:rsidR="008B0FCD" w:rsidRDefault="002C3A41" w:rsidP="001D6FBE">
            <w:pPr>
              <w:widowControl/>
              <w:spacing w:beforeLines="50" w:before="120" w:afterLines="50" w:after="120"/>
              <w:rPr>
                <w:rFonts w:ascii="標楷體" w:eastAsia="標楷體" w:hAnsi="標楷體" w:cs="Times New Roman"/>
                <w:sz w:val="26"/>
                <w:szCs w:val="26"/>
                <w:lang w:val="it-IT"/>
              </w:rPr>
            </w:pPr>
            <w:r w:rsidRPr="002C3A41">
              <w:rPr>
                <w:rFonts w:ascii="標楷體" w:eastAsia="標楷體" w:hAnsi="標楷體" w:cs="Times New Roman" w:hint="eastAsia"/>
                <w:sz w:val="26"/>
                <w:szCs w:val="26"/>
                <w:lang w:val="it-IT"/>
              </w:rPr>
              <w:t>優點</w:t>
            </w:r>
          </w:p>
        </w:tc>
        <w:tc>
          <w:tcPr>
            <w:tcW w:w="2175"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構造簡單、材料成本較低，</w:t>
            </w:r>
            <w:r w:rsidR="000E7D65" w:rsidRPr="00EE630F">
              <w:rPr>
                <w:rFonts w:ascii="Times New Roman" w:eastAsia="標楷體" w:hAnsi="標楷體" w:cs="Times New Roman" w:hint="eastAsia"/>
                <w:color w:val="000000" w:themeColor="text1"/>
                <w:sz w:val="26"/>
                <w:szCs w:val="26"/>
                <w:lang w:val="it-IT"/>
              </w:rPr>
              <w:t>易</w:t>
            </w:r>
            <w:r w:rsidRPr="00EE630F">
              <w:rPr>
                <w:rFonts w:ascii="Times New Roman" w:eastAsia="標楷體" w:hAnsi="標楷體" w:cs="Times New Roman" w:hint="eastAsia"/>
                <w:color w:val="000000" w:themeColor="text1"/>
                <w:sz w:val="26"/>
                <w:szCs w:val="26"/>
                <w:lang w:val="it-IT"/>
              </w:rPr>
              <w:t>變更設計。</w:t>
            </w:r>
          </w:p>
        </w:tc>
        <w:tc>
          <w:tcPr>
            <w:tcW w:w="2259"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驅動電壓及耗電力皆低，適合大尺</w:t>
            </w:r>
            <w:r w:rsidR="000E7D65" w:rsidRPr="00EE630F">
              <w:rPr>
                <w:rFonts w:ascii="Times New Roman" w:eastAsia="標楷體" w:hAnsi="標楷體" w:cs="Times New Roman" w:hint="eastAsia"/>
                <w:color w:val="000000" w:themeColor="text1"/>
                <w:sz w:val="26"/>
                <w:szCs w:val="26"/>
                <w:lang w:val="it-IT"/>
              </w:rPr>
              <w:t>寸</w:t>
            </w:r>
            <w:r w:rsidRPr="00EE630F">
              <w:rPr>
                <w:rFonts w:ascii="Times New Roman" w:eastAsia="標楷體" w:hAnsi="標楷體" w:cs="Times New Roman" w:hint="eastAsia"/>
                <w:color w:val="000000" w:themeColor="text1"/>
                <w:sz w:val="26"/>
                <w:szCs w:val="26"/>
                <w:lang w:val="it-IT"/>
              </w:rPr>
              <w:t>發展，發光壽命長且高度高。</w:t>
            </w:r>
          </w:p>
        </w:tc>
      </w:tr>
      <w:tr w:rsidR="00B70024" w:rsidRPr="00B70024" w:rsidTr="004F03DC">
        <w:tc>
          <w:tcPr>
            <w:tcW w:w="566" w:type="pct"/>
          </w:tcPr>
          <w:p w:rsidR="008B0FCD" w:rsidRDefault="002C3A41" w:rsidP="001D6FBE">
            <w:pPr>
              <w:widowControl/>
              <w:spacing w:beforeLines="50" w:before="120" w:afterLines="50" w:after="120"/>
              <w:rPr>
                <w:rFonts w:ascii="標楷體" w:eastAsia="標楷體" w:hAnsi="標楷體" w:cs="Times New Roman"/>
                <w:sz w:val="26"/>
                <w:szCs w:val="26"/>
                <w:lang w:val="it-IT"/>
              </w:rPr>
            </w:pPr>
            <w:r w:rsidRPr="002C3A41">
              <w:rPr>
                <w:rFonts w:ascii="標楷體" w:eastAsia="標楷體" w:hAnsi="標楷體" w:cs="Times New Roman" w:hint="eastAsia"/>
                <w:sz w:val="26"/>
                <w:szCs w:val="26"/>
                <w:lang w:val="it-IT"/>
              </w:rPr>
              <w:t>缺點</w:t>
            </w:r>
          </w:p>
        </w:tc>
        <w:tc>
          <w:tcPr>
            <w:tcW w:w="2175"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耗電量大、發光元件易劣化、壽命很低，不適合大尺寸發展。</w:t>
            </w:r>
          </w:p>
        </w:tc>
        <w:tc>
          <w:tcPr>
            <w:tcW w:w="2259"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需搭配</w:t>
            </w:r>
            <w:r w:rsidRPr="00EE630F">
              <w:rPr>
                <w:rFonts w:ascii="Times New Roman" w:eastAsia="標楷體" w:hAnsi="Times New Roman" w:cs="Times New Roman"/>
                <w:color w:val="000000" w:themeColor="text1"/>
                <w:sz w:val="26"/>
                <w:szCs w:val="26"/>
                <w:lang w:val="it-IT"/>
              </w:rPr>
              <w:t>LTPS</w:t>
            </w:r>
            <w:r w:rsidRPr="00EE630F">
              <w:rPr>
                <w:rFonts w:ascii="Times New Roman" w:eastAsia="標楷體" w:hAnsi="標楷體" w:cs="Times New Roman" w:hint="eastAsia"/>
                <w:color w:val="000000" w:themeColor="text1"/>
                <w:sz w:val="26"/>
                <w:szCs w:val="26"/>
                <w:lang w:val="it-IT"/>
              </w:rPr>
              <w:t>或</w:t>
            </w:r>
            <w:r w:rsidRPr="00EE630F">
              <w:rPr>
                <w:rFonts w:ascii="Times New Roman" w:eastAsia="標楷體" w:hAnsi="Times New Roman" w:cs="Times New Roman"/>
                <w:color w:val="000000" w:themeColor="text1"/>
                <w:sz w:val="26"/>
                <w:szCs w:val="26"/>
                <w:lang w:val="it-IT"/>
              </w:rPr>
              <w:t>a-Si TFT-LCD</w:t>
            </w:r>
            <w:r w:rsidRPr="00EE630F">
              <w:rPr>
                <w:rFonts w:ascii="Times New Roman" w:eastAsia="標楷體" w:hAnsi="標楷體" w:cs="Times New Roman" w:hint="eastAsia"/>
                <w:color w:val="000000" w:themeColor="text1"/>
                <w:sz w:val="26"/>
                <w:szCs w:val="26"/>
                <w:lang w:val="it-IT"/>
              </w:rPr>
              <w:t>技術、技術門檻、材料成本高。</w:t>
            </w:r>
          </w:p>
        </w:tc>
      </w:tr>
      <w:tr w:rsidR="00B70024" w:rsidRPr="00B70024" w:rsidTr="004F03DC">
        <w:tc>
          <w:tcPr>
            <w:tcW w:w="566" w:type="pct"/>
          </w:tcPr>
          <w:p w:rsidR="008B0FCD" w:rsidRDefault="002C3A41" w:rsidP="001D6FBE">
            <w:pPr>
              <w:widowControl/>
              <w:spacing w:beforeLines="50" w:before="120" w:afterLines="50" w:after="120"/>
              <w:rPr>
                <w:rFonts w:ascii="標楷體" w:eastAsia="標楷體" w:hAnsi="標楷體" w:cs="Times New Roman"/>
                <w:sz w:val="26"/>
                <w:szCs w:val="26"/>
                <w:lang w:val="it-IT"/>
              </w:rPr>
            </w:pPr>
            <w:r w:rsidRPr="002C3A41">
              <w:rPr>
                <w:rFonts w:ascii="標楷體" w:eastAsia="標楷體" w:hAnsi="標楷體" w:cs="Times New Roman" w:hint="eastAsia"/>
                <w:sz w:val="26"/>
                <w:szCs w:val="26"/>
                <w:lang w:val="it-IT"/>
              </w:rPr>
              <w:t>應用市場</w:t>
            </w:r>
          </w:p>
        </w:tc>
        <w:tc>
          <w:tcPr>
            <w:tcW w:w="2175"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汽車、照明、手機副螢幕、</w:t>
            </w:r>
            <w:r w:rsidRPr="00EE630F">
              <w:rPr>
                <w:rFonts w:ascii="Times New Roman" w:eastAsia="標楷體" w:hAnsi="Times New Roman" w:cs="Times New Roman"/>
                <w:color w:val="000000" w:themeColor="text1"/>
                <w:sz w:val="26"/>
                <w:szCs w:val="26"/>
                <w:lang w:val="it-IT"/>
              </w:rPr>
              <w:t>MP3</w:t>
            </w:r>
            <w:r w:rsidRPr="00EE630F">
              <w:rPr>
                <w:rFonts w:ascii="Times New Roman" w:eastAsia="標楷體" w:hAnsi="標楷體" w:cs="Times New Roman" w:hint="eastAsia"/>
                <w:color w:val="000000" w:themeColor="text1"/>
                <w:sz w:val="26"/>
                <w:szCs w:val="26"/>
                <w:lang w:val="it-IT"/>
              </w:rPr>
              <w:t>、可攜式多媒</w:t>
            </w:r>
            <w:r w:rsidR="000E7D65" w:rsidRPr="00EE630F">
              <w:rPr>
                <w:rFonts w:ascii="Times New Roman" w:eastAsia="標楷體" w:hAnsi="標楷體" w:cs="Times New Roman" w:hint="eastAsia"/>
                <w:color w:val="000000" w:themeColor="text1"/>
                <w:sz w:val="26"/>
                <w:szCs w:val="26"/>
                <w:lang w:val="it-IT"/>
              </w:rPr>
              <w:t>體</w:t>
            </w:r>
            <w:r w:rsidRPr="00EE630F">
              <w:rPr>
                <w:rFonts w:ascii="Times New Roman" w:eastAsia="標楷體" w:hAnsi="標楷體" w:cs="Times New Roman" w:hint="eastAsia"/>
                <w:color w:val="000000" w:themeColor="text1"/>
                <w:sz w:val="26"/>
                <w:szCs w:val="26"/>
                <w:lang w:val="it-IT"/>
              </w:rPr>
              <w:t>播放器。</w:t>
            </w:r>
          </w:p>
        </w:tc>
        <w:tc>
          <w:tcPr>
            <w:tcW w:w="2259" w:type="pct"/>
            <w:vAlign w:val="center"/>
          </w:tcPr>
          <w:p w:rsidR="008B0FCD" w:rsidRPr="00EE630F" w:rsidRDefault="002C3A41" w:rsidP="001D6FBE">
            <w:pPr>
              <w:widowControl/>
              <w:spacing w:beforeLines="50" w:before="120" w:afterLines="50" w:after="120"/>
              <w:jc w:val="both"/>
              <w:rPr>
                <w:rFonts w:ascii="Times New Roman" w:eastAsia="標楷體" w:hAnsi="Times New Roman" w:cs="Times New Roman"/>
                <w:color w:val="000000" w:themeColor="text1"/>
                <w:sz w:val="26"/>
                <w:szCs w:val="26"/>
                <w:lang w:val="it-IT"/>
              </w:rPr>
            </w:pPr>
            <w:r w:rsidRPr="00EE630F">
              <w:rPr>
                <w:rFonts w:ascii="Times New Roman" w:eastAsia="標楷體" w:hAnsi="標楷體" w:cs="Times New Roman" w:hint="eastAsia"/>
                <w:color w:val="000000" w:themeColor="text1"/>
                <w:sz w:val="26"/>
                <w:szCs w:val="26"/>
                <w:lang w:val="it-IT"/>
              </w:rPr>
              <w:t>數位相框、數位相機、手機主螢幕、電視、個人導航、可攜式多媒體播放器。</w:t>
            </w:r>
          </w:p>
        </w:tc>
      </w:tr>
    </w:tbl>
    <w:p w:rsidR="00A47F67" w:rsidRPr="005821C0" w:rsidRDefault="00006DA7" w:rsidP="005821C0">
      <w:pPr>
        <w:jc w:val="both"/>
        <w:rPr>
          <w:rFonts w:asciiTheme="majorEastAsia" w:eastAsiaTheme="majorEastAsia" w:hAnsiTheme="majorEastAsia" w:cs="Times New Roman"/>
          <w:sz w:val="20"/>
          <w:szCs w:val="20"/>
        </w:rPr>
      </w:pPr>
      <w:r w:rsidRPr="005821C0">
        <w:rPr>
          <w:rFonts w:asciiTheme="majorEastAsia" w:eastAsiaTheme="majorEastAsia" w:hAnsiTheme="majorEastAsia" w:cs="Times New Roman" w:hint="eastAsia"/>
          <w:sz w:val="20"/>
          <w:szCs w:val="20"/>
        </w:rPr>
        <w:t>資料來源:工研院IEK，2010年4月</w:t>
      </w:r>
    </w:p>
    <w:p w:rsidR="00006DA7" w:rsidRPr="002A2F6C" w:rsidRDefault="00006DA7"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A2F6C">
        <w:rPr>
          <w:rFonts w:ascii="Times New Roman" w:eastAsia="標楷體" w:hAnsi="Times New Roman" w:cs="Times New Roman" w:hint="eastAsia"/>
          <w:sz w:val="26"/>
          <w:szCs w:val="26"/>
        </w:rPr>
        <w:t>與</w:t>
      </w:r>
      <w:r w:rsidRPr="002A2F6C">
        <w:rPr>
          <w:rFonts w:ascii="Times New Roman" w:eastAsia="標楷體" w:hAnsi="Times New Roman" w:cs="Times New Roman" w:hint="eastAsia"/>
          <w:sz w:val="26"/>
          <w:szCs w:val="26"/>
        </w:rPr>
        <w:t>LCD</w:t>
      </w:r>
      <w:r w:rsidRPr="002A2F6C">
        <w:rPr>
          <w:rFonts w:ascii="Times New Roman" w:eastAsia="標楷體" w:hAnsi="Times New Roman" w:cs="Times New Roman" w:hint="eastAsia"/>
          <w:sz w:val="26"/>
          <w:szCs w:val="26"/>
        </w:rPr>
        <w:t>和</w:t>
      </w:r>
      <w:r w:rsidRPr="002A2F6C">
        <w:rPr>
          <w:rFonts w:ascii="Times New Roman" w:eastAsia="標楷體" w:hAnsi="Times New Roman" w:cs="Times New Roman" w:hint="eastAsia"/>
          <w:sz w:val="26"/>
          <w:szCs w:val="26"/>
        </w:rPr>
        <w:t>LCOS</w:t>
      </w:r>
      <w:r w:rsidRPr="002A2F6C">
        <w:rPr>
          <w:rFonts w:ascii="Times New Roman" w:eastAsia="標楷體" w:hAnsi="Times New Roman" w:cs="Times New Roman" w:hint="eastAsia"/>
          <w:sz w:val="26"/>
          <w:szCs w:val="26"/>
        </w:rPr>
        <w:t>相比，</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清晰鮮亮的全彩顯示、超低的功耗、超薄的厚度等優勢被業內普遍看好，</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是下世代取代</w:t>
      </w:r>
      <w:r w:rsidRPr="002A2F6C">
        <w:rPr>
          <w:rFonts w:ascii="Times New Roman" w:eastAsia="標楷體" w:hAnsi="Times New Roman" w:cs="Times New Roman" w:hint="eastAsia"/>
          <w:sz w:val="26"/>
          <w:szCs w:val="26"/>
        </w:rPr>
        <w:t>LCD</w:t>
      </w:r>
      <w:r w:rsidRPr="002A2F6C">
        <w:rPr>
          <w:rFonts w:ascii="Times New Roman" w:eastAsia="標楷體" w:hAnsi="Times New Roman" w:cs="Times New Roman" w:hint="eastAsia"/>
          <w:sz w:val="26"/>
          <w:szCs w:val="26"/>
        </w:rPr>
        <w:t>的顯示產品。</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是顯示技術的新代表，眾多企業為搶佔市場一窩蜂地投鉅資進入</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行業，韓系企業則在</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卯足了勁，而日系企</w:t>
      </w:r>
      <w:r w:rsidR="00D156BB" w:rsidRPr="002A2F6C">
        <w:rPr>
          <w:rFonts w:ascii="Times New Roman" w:eastAsia="標楷體" w:hAnsi="Times New Roman" w:cs="Times New Roman" w:hint="eastAsia"/>
          <w:sz w:val="26"/>
          <w:szCs w:val="26"/>
        </w:rPr>
        <w:t>業不甘落後；中國和台灣廠商正積極投入，而這些投入都是動輒數億的巨額資金。</w:t>
      </w:r>
    </w:p>
    <w:p w:rsidR="008B0FCD" w:rsidRDefault="00D156BB"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A2F6C">
        <w:rPr>
          <w:rFonts w:ascii="Times New Roman" w:eastAsia="標楷體" w:hAnsi="Times New Roman" w:cs="Times New Roman" w:hint="eastAsia"/>
          <w:sz w:val="26"/>
          <w:szCs w:val="26"/>
        </w:rPr>
        <w:t>另與</w:t>
      </w:r>
      <w:r w:rsidRPr="002A2F6C">
        <w:rPr>
          <w:rFonts w:ascii="Times New Roman" w:eastAsia="標楷體" w:hAnsi="Times New Roman" w:cs="Times New Roman" w:hint="eastAsia"/>
          <w:sz w:val="26"/>
          <w:szCs w:val="26"/>
        </w:rPr>
        <w:t>TFT</w:t>
      </w:r>
      <w:r w:rsidR="00464A98">
        <w:rPr>
          <w:rFonts w:ascii="Times New Roman" w:eastAsia="標楷體" w:hAnsi="Times New Roman" w:cs="Times New Roman" w:hint="eastAsia"/>
          <w:sz w:val="26"/>
          <w:szCs w:val="26"/>
        </w:rPr>
        <w:t xml:space="preserve"> </w:t>
      </w:r>
      <w:r w:rsidRPr="002A2F6C">
        <w:rPr>
          <w:rFonts w:ascii="Times New Roman" w:eastAsia="標楷體" w:hAnsi="Times New Roman" w:cs="Times New Roman" w:hint="eastAsia"/>
          <w:sz w:val="26"/>
          <w:szCs w:val="26"/>
        </w:rPr>
        <w:t>LCD</w:t>
      </w:r>
      <w:r w:rsidRPr="002A2F6C">
        <w:rPr>
          <w:rFonts w:ascii="Times New Roman" w:eastAsia="標楷體" w:hAnsi="Times New Roman" w:cs="Times New Roman" w:hint="eastAsia"/>
          <w:sz w:val="26"/>
          <w:szCs w:val="26"/>
        </w:rPr>
        <w:t>比較，</w:t>
      </w:r>
      <w:r w:rsidRPr="002A2F6C">
        <w:rPr>
          <w:rFonts w:ascii="Times New Roman" w:eastAsia="標楷體" w:hAnsi="Times New Roman" w:cs="Times New Roman" w:hint="eastAsia"/>
          <w:sz w:val="26"/>
          <w:szCs w:val="26"/>
        </w:rPr>
        <w:t>PMOLED</w:t>
      </w:r>
      <w:r w:rsidRPr="002A2F6C">
        <w:rPr>
          <w:rFonts w:ascii="Times New Roman" w:eastAsia="標楷體" w:hAnsi="Times New Roman" w:cs="Times New Roman" w:hint="eastAsia"/>
          <w:sz w:val="26"/>
          <w:szCs w:val="26"/>
        </w:rPr>
        <w:t>在過去並非顯示器的主流，並且面臨</w:t>
      </w:r>
      <w:r w:rsidRPr="002A2F6C">
        <w:rPr>
          <w:rFonts w:ascii="Times New Roman" w:eastAsia="標楷體" w:hAnsi="Times New Roman" w:cs="Times New Roman" w:hint="eastAsia"/>
          <w:sz w:val="26"/>
          <w:szCs w:val="26"/>
        </w:rPr>
        <w:t>ST</w:t>
      </w:r>
      <w:r w:rsidR="009E63D1" w:rsidRPr="002A2F6C">
        <w:rPr>
          <w:rFonts w:ascii="Times New Roman" w:eastAsia="標楷體" w:hAnsi="Times New Roman" w:cs="Times New Roman" w:hint="eastAsia"/>
          <w:sz w:val="26"/>
          <w:szCs w:val="26"/>
        </w:rPr>
        <w:t>N</w:t>
      </w:r>
      <w:r w:rsidR="00464A98">
        <w:rPr>
          <w:rFonts w:ascii="Times New Roman" w:eastAsia="標楷體" w:hAnsi="Times New Roman" w:cs="Times New Roman" w:hint="eastAsia"/>
          <w:sz w:val="26"/>
          <w:szCs w:val="26"/>
        </w:rPr>
        <w:t xml:space="preserve"> </w:t>
      </w:r>
      <w:r w:rsidRPr="002A2F6C">
        <w:rPr>
          <w:rFonts w:ascii="Times New Roman" w:eastAsia="標楷體" w:hAnsi="Times New Roman" w:cs="Times New Roman" w:hint="eastAsia"/>
          <w:sz w:val="26"/>
          <w:szCs w:val="26"/>
        </w:rPr>
        <w:t>LCD</w:t>
      </w:r>
      <w:r w:rsidRPr="002A2F6C">
        <w:rPr>
          <w:rFonts w:ascii="Times New Roman" w:eastAsia="標楷體" w:hAnsi="Times New Roman" w:cs="Times New Roman" w:hint="eastAsia"/>
          <w:sz w:val="26"/>
          <w:szCs w:val="26"/>
        </w:rPr>
        <w:t>的競爭，惟因</w:t>
      </w:r>
      <w:r w:rsidRPr="002A2F6C">
        <w:rPr>
          <w:rFonts w:ascii="Times New Roman" w:eastAsia="標楷體" w:hAnsi="Times New Roman" w:cs="Times New Roman" w:hint="eastAsia"/>
          <w:sz w:val="26"/>
          <w:szCs w:val="26"/>
        </w:rPr>
        <w:t>OLED</w:t>
      </w:r>
      <w:r w:rsidRPr="002A2F6C">
        <w:rPr>
          <w:rFonts w:ascii="Times New Roman" w:eastAsia="標楷體" w:hAnsi="Times New Roman" w:cs="Times New Roman" w:hint="eastAsia"/>
          <w:sz w:val="26"/>
          <w:szCs w:val="26"/>
        </w:rPr>
        <w:t>的省電特性、不需背光、在戶外使用清晰可見，加上無視角、高反應速度、高對比率，諸</w:t>
      </w:r>
      <w:r w:rsidR="00464A98">
        <w:rPr>
          <w:rFonts w:ascii="Times New Roman" w:eastAsia="標楷體" w:hAnsi="Times New Roman" w:cs="Times New Roman" w:hint="eastAsia"/>
          <w:sz w:val="26"/>
          <w:szCs w:val="26"/>
        </w:rPr>
        <w:t>多</w:t>
      </w:r>
      <w:r w:rsidRPr="002A2F6C">
        <w:rPr>
          <w:rFonts w:ascii="Times New Roman" w:eastAsia="標楷體" w:hAnsi="Times New Roman" w:cs="Times New Roman" w:hint="eastAsia"/>
          <w:sz w:val="26"/>
          <w:szCs w:val="26"/>
        </w:rPr>
        <w:t>先天特性皆優於</w:t>
      </w:r>
      <w:r w:rsidRPr="002A2F6C">
        <w:rPr>
          <w:rFonts w:ascii="Times New Roman" w:eastAsia="標楷體" w:hAnsi="Times New Roman" w:cs="Times New Roman" w:hint="eastAsia"/>
          <w:sz w:val="26"/>
          <w:szCs w:val="26"/>
        </w:rPr>
        <w:t>LCD</w:t>
      </w:r>
      <w:r w:rsidRPr="002A2F6C">
        <w:rPr>
          <w:rFonts w:ascii="Times New Roman" w:eastAsia="標楷體" w:hAnsi="Times New Roman" w:cs="Times New Roman" w:hint="eastAsia"/>
          <w:sz w:val="26"/>
          <w:szCs w:val="26"/>
        </w:rPr>
        <w:t>，讓</w:t>
      </w:r>
      <w:r w:rsidRPr="002A2F6C">
        <w:rPr>
          <w:rFonts w:ascii="Times New Roman" w:eastAsia="標楷體" w:hAnsi="Times New Roman" w:cs="Times New Roman" w:hint="eastAsia"/>
          <w:sz w:val="26"/>
          <w:szCs w:val="26"/>
        </w:rPr>
        <w:t>PMOLED</w:t>
      </w:r>
      <w:r w:rsidRPr="002A2F6C">
        <w:rPr>
          <w:rFonts w:ascii="Times New Roman" w:eastAsia="標楷體" w:hAnsi="Times New Roman" w:cs="Times New Roman" w:hint="eastAsia"/>
          <w:sz w:val="26"/>
          <w:szCs w:val="26"/>
        </w:rPr>
        <w:t>的未來應用存在無限的可能。</w:t>
      </w:r>
    </w:p>
    <w:p w:rsidR="008B0FCD" w:rsidRDefault="00D156BB"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A2F6C">
        <w:rPr>
          <w:rFonts w:ascii="Times New Roman" w:eastAsia="標楷體" w:hAnsi="Times New Roman" w:cs="Times New Roman" w:hint="eastAsia"/>
          <w:sz w:val="26"/>
          <w:szCs w:val="26"/>
        </w:rPr>
        <w:t>又</w:t>
      </w:r>
      <w:r w:rsidRPr="002A2F6C">
        <w:rPr>
          <w:rFonts w:ascii="Times New Roman" w:eastAsia="標楷體" w:hAnsi="Times New Roman" w:cs="Times New Roman" w:hint="eastAsia"/>
          <w:sz w:val="26"/>
          <w:szCs w:val="26"/>
        </w:rPr>
        <w:t>PMOLED</w:t>
      </w:r>
      <w:r w:rsidRPr="002A2F6C">
        <w:rPr>
          <w:rFonts w:ascii="Times New Roman" w:eastAsia="標楷體" w:hAnsi="Times New Roman" w:cs="Times New Roman" w:hint="eastAsia"/>
          <w:sz w:val="26"/>
          <w:szCs w:val="26"/>
        </w:rPr>
        <w:t>應用主要為</w:t>
      </w:r>
      <w:r w:rsidRPr="002A2F6C">
        <w:rPr>
          <w:rFonts w:ascii="Times New Roman" w:eastAsia="標楷體" w:hAnsi="Times New Roman" w:cs="Times New Roman" w:hint="eastAsia"/>
          <w:sz w:val="26"/>
          <w:szCs w:val="26"/>
        </w:rPr>
        <w:t>6</w:t>
      </w:r>
      <w:r w:rsidRPr="002A2F6C">
        <w:rPr>
          <w:rFonts w:ascii="Times New Roman" w:eastAsia="標楷體" w:hAnsi="Times New Roman" w:cs="Times New Roman" w:hint="eastAsia"/>
          <w:sz w:val="26"/>
          <w:szCs w:val="26"/>
        </w:rPr>
        <w:t>吋以下之顯示器市場</w:t>
      </w:r>
      <w:r w:rsidR="0004366D" w:rsidRPr="002A2F6C">
        <w:rPr>
          <w:rFonts w:ascii="Times New Roman" w:eastAsia="標楷體" w:hAnsi="Times New Roman" w:cs="Times New Roman" w:hint="eastAsia"/>
          <w:sz w:val="26"/>
          <w:szCs w:val="26"/>
        </w:rPr>
        <w:t>，其中</w:t>
      </w:r>
      <w:r w:rsidR="0004366D" w:rsidRPr="002A2F6C">
        <w:rPr>
          <w:rFonts w:ascii="Times New Roman" w:eastAsia="標楷體" w:hAnsi="Times New Roman" w:cs="Times New Roman" w:hint="eastAsia"/>
          <w:sz w:val="26"/>
          <w:szCs w:val="26"/>
        </w:rPr>
        <w:t>3</w:t>
      </w:r>
      <w:r w:rsidR="0004366D" w:rsidRPr="002A2F6C">
        <w:rPr>
          <w:rFonts w:ascii="Times New Roman" w:eastAsia="標楷體" w:hAnsi="Times New Roman" w:cs="Times New Roman" w:hint="eastAsia"/>
          <w:sz w:val="26"/>
          <w:szCs w:val="26"/>
        </w:rPr>
        <w:t>吋以下單色或區彩</w:t>
      </w:r>
      <w:r w:rsidR="0004366D" w:rsidRPr="002A2F6C">
        <w:rPr>
          <w:rFonts w:ascii="Times New Roman" w:eastAsia="標楷體" w:hAnsi="Times New Roman" w:cs="Times New Roman" w:hint="eastAsia"/>
          <w:sz w:val="26"/>
          <w:szCs w:val="26"/>
        </w:rPr>
        <w:t>(</w:t>
      </w:r>
      <w:r w:rsidR="0004366D" w:rsidRPr="002A2F6C">
        <w:rPr>
          <w:rFonts w:ascii="Times New Roman" w:eastAsia="標楷體" w:hAnsi="Times New Roman" w:cs="Times New Roman" w:hint="eastAsia"/>
          <w:sz w:val="26"/>
          <w:szCs w:val="26"/>
        </w:rPr>
        <w:t>雙色</w:t>
      </w:r>
      <w:r w:rsidR="0004366D" w:rsidRPr="002A2F6C">
        <w:rPr>
          <w:rFonts w:ascii="Times New Roman" w:eastAsia="標楷體" w:hAnsi="Times New Roman" w:cs="Times New Roman" w:hint="eastAsia"/>
          <w:sz w:val="26"/>
          <w:szCs w:val="26"/>
        </w:rPr>
        <w:t>)</w:t>
      </w:r>
      <w:r w:rsidR="0004366D" w:rsidRPr="002A2F6C">
        <w:rPr>
          <w:rFonts w:ascii="Times New Roman" w:eastAsia="標楷體" w:hAnsi="Times New Roman" w:cs="Times New Roman" w:hint="eastAsia"/>
          <w:sz w:val="26"/>
          <w:szCs w:val="26"/>
        </w:rPr>
        <w:t>，顯示器佔生產總量的</w:t>
      </w:r>
      <w:r w:rsidR="0004366D" w:rsidRPr="002A2F6C">
        <w:rPr>
          <w:rFonts w:ascii="Times New Roman" w:eastAsia="標楷體" w:hAnsi="Times New Roman" w:cs="Times New Roman" w:hint="eastAsia"/>
          <w:sz w:val="26"/>
          <w:szCs w:val="26"/>
        </w:rPr>
        <w:t>70%</w:t>
      </w:r>
      <w:r w:rsidR="0004366D" w:rsidRPr="002A2F6C">
        <w:rPr>
          <w:rFonts w:ascii="Times New Roman" w:eastAsia="標楷體" w:hAnsi="Times New Roman" w:cs="Times New Roman" w:hint="eastAsia"/>
          <w:sz w:val="26"/>
          <w:szCs w:val="26"/>
        </w:rPr>
        <w:t>，此市場與傳統</w:t>
      </w:r>
      <w:r w:rsidR="0004366D" w:rsidRPr="002A2F6C">
        <w:rPr>
          <w:rFonts w:ascii="Times New Roman" w:eastAsia="標楷體" w:hAnsi="Times New Roman" w:cs="Times New Roman" w:hint="eastAsia"/>
          <w:sz w:val="26"/>
          <w:szCs w:val="26"/>
        </w:rPr>
        <w:t>STN</w:t>
      </w:r>
      <w:r w:rsidR="0004366D" w:rsidRPr="002A2F6C">
        <w:rPr>
          <w:rFonts w:ascii="Times New Roman" w:eastAsia="標楷體" w:hAnsi="Times New Roman" w:cs="Times New Roman" w:hint="eastAsia"/>
          <w:sz w:val="26"/>
          <w:szCs w:val="26"/>
        </w:rPr>
        <w:t>相近，</w:t>
      </w:r>
      <w:r w:rsidR="0004366D" w:rsidRPr="002A2F6C">
        <w:rPr>
          <w:rFonts w:ascii="Times New Roman" w:eastAsia="標楷體" w:hAnsi="Times New Roman" w:cs="Times New Roman" w:hint="eastAsia"/>
          <w:sz w:val="26"/>
          <w:szCs w:val="26"/>
        </w:rPr>
        <w:lastRenderedPageBreak/>
        <w:t>傳統</w:t>
      </w:r>
      <w:r w:rsidR="0004366D" w:rsidRPr="002A2F6C">
        <w:rPr>
          <w:rFonts w:ascii="Times New Roman" w:eastAsia="標楷體" w:hAnsi="Times New Roman" w:cs="Times New Roman" w:hint="eastAsia"/>
          <w:sz w:val="26"/>
          <w:szCs w:val="26"/>
        </w:rPr>
        <w:t>STN</w:t>
      </w:r>
      <w:r w:rsidR="0004366D" w:rsidRPr="002A2F6C">
        <w:rPr>
          <w:rFonts w:ascii="Times New Roman" w:eastAsia="標楷體" w:hAnsi="Times New Roman" w:cs="Times New Roman" w:hint="eastAsia"/>
          <w:sz w:val="26"/>
          <w:szCs w:val="26"/>
        </w:rPr>
        <w:t>目前應用於時鐘、熱水瓶、計算機、手錶、車用儀表、體重計等。</w:t>
      </w:r>
    </w:p>
    <w:p w:rsidR="008B0FCD" w:rsidRDefault="0004366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A2F6C">
        <w:rPr>
          <w:rFonts w:ascii="Times New Roman" w:eastAsia="標楷體" w:hAnsi="Times New Roman" w:cs="Times New Roman" w:hint="eastAsia"/>
          <w:sz w:val="26"/>
          <w:szCs w:val="26"/>
        </w:rPr>
        <w:t>P</w:t>
      </w:r>
      <w:r w:rsidRPr="00EE630F">
        <w:rPr>
          <w:rFonts w:ascii="Times New Roman" w:eastAsia="標楷體" w:hAnsi="Times New Roman" w:cs="Times New Roman" w:hint="eastAsia"/>
          <w:color w:val="000000" w:themeColor="text1"/>
          <w:sz w:val="26"/>
          <w:szCs w:val="26"/>
        </w:rPr>
        <w:t>MOLED</w:t>
      </w:r>
      <w:r w:rsidRPr="00EE630F">
        <w:rPr>
          <w:rFonts w:ascii="Times New Roman" w:eastAsia="標楷體" w:hAnsi="Times New Roman" w:cs="Times New Roman" w:hint="eastAsia"/>
          <w:color w:val="000000" w:themeColor="text1"/>
          <w:sz w:val="26"/>
          <w:szCs w:val="26"/>
        </w:rPr>
        <w:t>與</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相較，</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非自發光故較為耗電，且</w:t>
      </w:r>
      <w:r w:rsidRPr="00EE630F">
        <w:rPr>
          <w:rFonts w:ascii="Times New Roman" w:eastAsia="標楷體" w:hAnsi="Times New Roman" w:cs="Times New Roman" w:hint="eastAsia"/>
          <w:color w:val="000000" w:themeColor="text1"/>
          <w:sz w:val="26"/>
          <w:szCs w:val="26"/>
        </w:rPr>
        <w:t>PMOLED</w:t>
      </w:r>
      <w:r w:rsidRPr="00EE630F">
        <w:rPr>
          <w:rFonts w:ascii="Times New Roman" w:eastAsia="標楷體" w:hAnsi="Times New Roman" w:cs="Times New Roman" w:hint="eastAsia"/>
          <w:color w:val="000000" w:themeColor="text1"/>
          <w:sz w:val="26"/>
          <w:szCs w:val="26"/>
        </w:rPr>
        <w:t>對比度、解析度及全彩之顯示效果皆較</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佳，而</w:t>
      </w:r>
      <w:r w:rsidRPr="00EE630F">
        <w:rPr>
          <w:rFonts w:ascii="Times New Roman" w:eastAsia="標楷體" w:hAnsi="Times New Roman" w:cs="Times New Roman" w:hint="eastAsia"/>
          <w:color w:val="000000" w:themeColor="text1"/>
          <w:sz w:val="26"/>
          <w:szCs w:val="26"/>
        </w:rPr>
        <w:t>PMOLED</w:t>
      </w:r>
      <w:r w:rsidRPr="00EE630F">
        <w:rPr>
          <w:rFonts w:ascii="Times New Roman" w:eastAsia="標楷體" w:hAnsi="Times New Roman" w:cs="Times New Roman" w:hint="eastAsia"/>
          <w:color w:val="000000" w:themeColor="text1"/>
          <w:sz w:val="26"/>
          <w:szCs w:val="26"/>
        </w:rPr>
        <w:t>的模組體積也較</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小，故於客製化時更容易符合產品設計需求。就材料及生</w:t>
      </w:r>
      <w:r w:rsidR="000E7D65" w:rsidRPr="00EE630F">
        <w:rPr>
          <w:rFonts w:ascii="Times New Roman" w:eastAsia="標楷體" w:hAnsi="Times New Roman" w:cs="Times New Roman" w:hint="eastAsia"/>
          <w:color w:val="000000" w:themeColor="text1"/>
          <w:sz w:val="26"/>
          <w:szCs w:val="26"/>
        </w:rPr>
        <w:t>產</w:t>
      </w:r>
      <w:r w:rsidRPr="00EE630F">
        <w:rPr>
          <w:rFonts w:ascii="Times New Roman" w:eastAsia="標楷體" w:hAnsi="Times New Roman" w:cs="Times New Roman" w:hint="eastAsia"/>
          <w:color w:val="000000" w:themeColor="text1"/>
          <w:sz w:val="26"/>
          <w:szCs w:val="26"/>
        </w:rPr>
        <w:t>成本而言</w:t>
      </w:r>
      <w:r w:rsidRPr="00EE630F">
        <w:rPr>
          <w:rFonts w:ascii="Times New Roman" w:eastAsia="標楷體" w:hAnsi="Times New Roman" w:cs="Times New Roman" w:hint="eastAsia"/>
          <w:color w:val="000000" w:themeColor="text1"/>
          <w:sz w:val="26"/>
          <w:szCs w:val="26"/>
        </w:rPr>
        <w:t>PMOLED</w:t>
      </w:r>
      <w:r w:rsidRPr="00EE630F">
        <w:rPr>
          <w:rFonts w:ascii="Times New Roman" w:eastAsia="標楷體" w:hAnsi="Times New Roman" w:cs="Times New Roman" w:hint="eastAsia"/>
          <w:color w:val="000000" w:themeColor="text1"/>
          <w:sz w:val="26"/>
          <w:szCs w:val="26"/>
        </w:rPr>
        <w:t>較</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高，單位售價上</w:t>
      </w:r>
      <w:r w:rsidRPr="00EE630F">
        <w:rPr>
          <w:rFonts w:ascii="Times New Roman" w:eastAsia="標楷體" w:hAnsi="Times New Roman" w:cs="Times New Roman" w:hint="eastAsia"/>
          <w:color w:val="000000" w:themeColor="text1"/>
          <w:sz w:val="26"/>
          <w:szCs w:val="26"/>
        </w:rPr>
        <w:t>PMOLED</w:t>
      </w:r>
      <w:r w:rsidRPr="00EE630F">
        <w:rPr>
          <w:rFonts w:ascii="Times New Roman" w:eastAsia="標楷體" w:hAnsi="Times New Roman" w:cs="Times New Roman" w:hint="eastAsia"/>
          <w:color w:val="000000" w:themeColor="text1"/>
          <w:sz w:val="26"/>
          <w:szCs w:val="26"/>
        </w:rPr>
        <w:t>較</w:t>
      </w:r>
      <w:r w:rsidRPr="00EE630F">
        <w:rPr>
          <w:rFonts w:ascii="Times New Roman" w:eastAsia="標楷體" w:hAnsi="Times New Roman" w:cs="Times New Roman" w:hint="eastAsia"/>
          <w:color w:val="000000" w:themeColor="text1"/>
          <w:sz w:val="26"/>
          <w:szCs w:val="26"/>
        </w:rPr>
        <w:t>STN</w:t>
      </w:r>
      <w:r w:rsidRPr="00EE630F">
        <w:rPr>
          <w:rFonts w:ascii="Times New Roman" w:eastAsia="標楷體" w:hAnsi="Times New Roman" w:cs="Times New Roman" w:hint="eastAsia"/>
          <w:color w:val="000000" w:themeColor="text1"/>
          <w:sz w:val="26"/>
          <w:szCs w:val="26"/>
        </w:rPr>
        <w:t>高約</w:t>
      </w:r>
      <w:r w:rsidRPr="00EE630F">
        <w:rPr>
          <w:rFonts w:ascii="Times New Roman" w:eastAsia="標楷體" w:hAnsi="Times New Roman" w:cs="Times New Roman" w:hint="eastAsia"/>
          <w:color w:val="000000" w:themeColor="text1"/>
          <w:sz w:val="26"/>
          <w:szCs w:val="26"/>
        </w:rPr>
        <w:t>50%</w:t>
      </w:r>
      <w:r w:rsidRPr="00EE630F">
        <w:rPr>
          <w:rFonts w:ascii="Times New Roman" w:eastAsia="標楷體" w:hAnsi="Times New Roman" w:cs="Times New Roman" w:hint="eastAsia"/>
          <w:color w:val="000000" w:themeColor="text1"/>
          <w:sz w:val="26"/>
          <w:szCs w:val="26"/>
        </w:rPr>
        <w:t>，惟因</w:t>
      </w:r>
      <w:r w:rsidR="00A52FA2" w:rsidRPr="00EE630F">
        <w:rPr>
          <w:rFonts w:ascii="Times New Roman" w:eastAsia="標楷體" w:hAnsi="Times New Roman" w:cs="Times New Roman" w:hint="eastAsia"/>
          <w:color w:val="000000" w:themeColor="text1"/>
          <w:sz w:val="26"/>
          <w:szCs w:val="26"/>
        </w:rPr>
        <w:t>PMOLED</w:t>
      </w:r>
      <w:r w:rsidR="00A52FA2" w:rsidRPr="00EE630F">
        <w:rPr>
          <w:rFonts w:ascii="Times New Roman" w:eastAsia="標楷體" w:hAnsi="Times New Roman" w:cs="Times New Roman" w:hint="eastAsia"/>
          <w:color w:val="000000" w:themeColor="text1"/>
          <w:sz w:val="26"/>
          <w:szCs w:val="26"/>
        </w:rPr>
        <w:t>具自發光、高亮度、視角廣、低耗能之特色，於戶外使用時仍可清楚顯示畫面且耗電量低，故目前高階產品逐漸採用</w:t>
      </w:r>
      <w:r w:rsidR="00A52FA2" w:rsidRPr="00EE630F">
        <w:rPr>
          <w:rFonts w:ascii="Times New Roman" w:eastAsia="標楷體" w:hAnsi="Times New Roman" w:cs="Times New Roman" w:hint="eastAsia"/>
          <w:color w:val="000000" w:themeColor="text1"/>
          <w:sz w:val="26"/>
          <w:szCs w:val="26"/>
        </w:rPr>
        <w:t>PMOLED</w:t>
      </w:r>
      <w:r w:rsidR="00A52FA2" w:rsidRPr="00EE630F">
        <w:rPr>
          <w:rFonts w:ascii="Times New Roman" w:eastAsia="標楷體" w:hAnsi="Times New Roman" w:cs="Times New Roman" w:hint="eastAsia"/>
          <w:color w:val="000000" w:themeColor="text1"/>
          <w:sz w:val="26"/>
          <w:szCs w:val="26"/>
        </w:rPr>
        <w:t>，如目前穿戴大廠</w:t>
      </w:r>
      <w:r w:rsidR="00A52FA2" w:rsidRPr="00EE630F">
        <w:rPr>
          <w:rFonts w:ascii="Times New Roman" w:eastAsia="標楷體" w:hAnsi="Times New Roman" w:cs="Times New Roman" w:hint="eastAsia"/>
          <w:color w:val="000000" w:themeColor="text1"/>
          <w:sz w:val="26"/>
          <w:szCs w:val="26"/>
        </w:rPr>
        <w:t>Fitbit</w:t>
      </w:r>
      <w:r w:rsidR="00A52FA2" w:rsidRPr="00EE630F">
        <w:rPr>
          <w:rFonts w:ascii="Times New Roman" w:eastAsia="標楷體" w:hAnsi="Times New Roman" w:cs="Times New Roman" w:hint="eastAsia"/>
          <w:color w:val="000000" w:themeColor="text1"/>
          <w:sz w:val="26"/>
          <w:szCs w:val="26"/>
        </w:rPr>
        <w:t>所使</w:t>
      </w:r>
      <w:r w:rsidR="000E7D65" w:rsidRPr="00EE630F">
        <w:rPr>
          <w:rFonts w:ascii="Times New Roman" w:eastAsia="標楷體" w:hAnsi="Times New Roman" w:cs="Times New Roman" w:hint="eastAsia"/>
          <w:color w:val="000000" w:themeColor="text1"/>
          <w:sz w:val="26"/>
          <w:szCs w:val="26"/>
        </w:rPr>
        <w:t>用</w:t>
      </w:r>
      <w:r w:rsidR="00A52FA2" w:rsidRPr="00EE630F">
        <w:rPr>
          <w:rFonts w:ascii="Times New Roman" w:eastAsia="標楷體" w:hAnsi="Times New Roman" w:cs="Times New Roman" w:hint="eastAsia"/>
          <w:color w:val="000000" w:themeColor="text1"/>
          <w:sz w:val="26"/>
          <w:szCs w:val="26"/>
        </w:rPr>
        <w:t>之計步器。又以車用儀表板採用之面板為例，車廠希望駕駛人專注路況，而非五顏六色的儀表板，因此</w:t>
      </w:r>
      <w:r w:rsidR="00A52FA2" w:rsidRPr="00EE630F">
        <w:rPr>
          <w:rFonts w:ascii="Times New Roman" w:eastAsia="標楷體" w:hAnsi="Times New Roman" w:cs="Times New Roman" w:hint="eastAsia"/>
          <w:color w:val="000000" w:themeColor="text1"/>
          <w:sz w:val="26"/>
          <w:szCs w:val="26"/>
        </w:rPr>
        <w:t>STN</w:t>
      </w:r>
      <w:r w:rsidR="00A52FA2" w:rsidRPr="00EE630F">
        <w:rPr>
          <w:rFonts w:ascii="Times New Roman" w:eastAsia="標楷體" w:hAnsi="Times New Roman" w:cs="Times New Roman" w:hint="eastAsia"/>
          <w:color w:val="000000" w:themeColor="text1"/>
          <w:sz w:val="26"/>
          <w:szCs w:val="26"/>
        </w:rPr>
        <w:t>大宗應用</w:t>
      </w:r>
      <w:r w:rsidR="000E7D65" w:rsidRPr="00EE630F">
        <w:rPr>
          <w:rFonts w:ascii="Times New Roman" w:eastAsia="標楷體" w:hAnsi="Times New Roman" w:cs="Times New Roman" w:hint="eastAsia"/>
          <w:color w:val="000000" w:themeColor="text1"/>
          <w:sz w:val="26"/>
          <w:szCs w:val="26"/>
        </w:rPr>
        <w:t>在於</w:t>
      </w:r>
      <w:r w:rsidR="00A52FA2" w:rsidRPr="00EE630F">
        <w:rPr>
          <w:rFonts w:ascii="Times New Roman" w:eastAsia="標楷體" w:hAnsi="Times New Roman" w:cs="Times New Roman" w:hint="eastAsia"/>
          <w:color w:val="000000" w:themeColor="text1"/>
          <w:sz w:val="26"/>
          <w:szCs w:val="26"/>
        </w:rPr>
        <w:t>車用市場，惟現今</w:t>
      </w:r>
      <w:r w:rsidR="00A52FA2" w:rsidRPr="00EE630F">
        <w:rPr>
          <w:rFonts w:ascii="Times New Roman" w:eastAsia="標楷體" w:hAnsi="Times New Roman" w:cs="Times New Roman" w:hint="eastAsia"/>
          <w:color w:val="000000" w:themeColor="text1"/>
          <w:sz w:val="26"/>
          <w:szCs w:val="26"/>
        </w:rPr>
        <w:t>PMOLED</w:t>
      </w:r>
      <w:r w:rsidR="00A52FA2" w:rsidRPr="00EE630F">
        <w:rPr>
          <w:rFonts w:ascii="Times New Roman" w:eastAsia="標楷體" w:hAnsi="Times New Roman" w:cs="Times New Roman" w:hint="eastAsia"/>
          <w:color w:val="000000" w:themeColor="text1"/>
          <w:sz w:val="26"/>
          <w:szCs w:val="26"/>
        </w:rPr>
        <w:t>因具有廣視角、高</w:t>
      </w:r>
      <w:r w:rsidR="000E7D65" w:rsidRPr="00EE630F">
        <w:rPr>
          <w:rFonts w:ascii="Times New Roman" w:eastAsia="標楷體" w:hAnsi="Times New Roman" w:cs="Times New Roman" w:hint="eastAsia"/>
          <w:color w:val="000000" w:themeColor="text1"/>
          <w:sz w:val="26"/>
          <w:szCs w:val="26"/>
        </w:rPr>
        <w:t>亮</w:t>
      </w:r>
      <w:r w:rsidR="00A52FA2" w:rsidRPr="00EE630F">
        <w:rPr>
          <w:rFonts w:ascii="Times New Roman" w:eastAsia="標楷體" w:hAnsi="Times New Roman" w:cs="Times New Roman" w:hint="eastAsia"/>
          <w:color w:val="000000" w:themeColor="text1"/>
          <w:sz w:val="26"/>
          <w:szCs w:val="26"/>
        </w:rPr>
        <w:t>度之特點，更能使駕駛人迅速又清楚</w:t>
      </w:r>
      <w:r w:rsidR="00B078C0" w:rsidRPr="00EE630F">
        <w:rPr>
          <w:rFonts w:ascii="Times New Roman" w:eastAsia="標楷體" w:hAnsi="Times New Roman" w:cs="Times New Roman" w:hint="eastAsia"/>
          <w:color w:val="000000" w:themeColor="text1"/>
          <w:sz w:val="26"/>
          <w:szCs w:val="26"/>
        </w:rPr>
        <w:t>看到顯示畫面，已逐步</w:t>
      </w:r>
      <w:r w:rsidR="004664AA" w:rsidRPr="00EE630F">
        <w:rPr>
          <w:rFonts w:ascii="Times New Roman" w:eastAsia="標楷體" w:hAnsi="Times New Roman" w:cs="Times New Roman" w:hint="eastAsia"/>
          <w:color w:val="000000" w:themeColor="text1"/>
          <w:sz w:val="26"/>
          <w:szCs w:val="26"/>
        </w:rPr>
        <w:t>侵蝕</w:t>
      </w:r>
      <w:r w:rsidR="004664AA" w:rsidRPr="00EE630F">
        <w:rPr>
          <w:rFonts w:ascii="Times New Roman" w:eastAsia="標楷體" w:hAnsi="Times New Roman" w:cs="Times New Roman" w:hint="eastAsia"/>
          <w:color w:val="000000" w:themeColor="text1"/>
          <w:sz w:val="26"/>
          <w:szCs w:val="26"/>
        </w:rPr>
        <w:t>STN</w:t>
      </w:r>
      <w:r w:rsidR="004664AA" w:rsidRPr="00EE630F">
        <w:rPr>
          <w:rFonts w:ascii="Times New Roman" w:eastAsia="標楷體" w:hAnsi="Times New Roman" w:cs="Times New Roman" w:hint="eastAsia"/>
          <w:color w:val="000000" w:themeColor="text1"/>
          <w:sz w:val="26"/>
          <w:szCs w:val="26"/>
        </w:rPr>
        <w:t>市場，且醫療設備、事務機器等也逐漸採</w:t>
      </w:r>
      <w:r w:rsidR="004664AA" w:rsidRPr="002A2F6C">
        <w:rPr>
          <w:rFonts w:ascii="Times New Roman" w:eastAsia="標楷體" w:hAnsi="Times New Roman" w:cs="Times New Roman" w:hint="eastAsia"/>
          <w:sz w:val="26"/>
          <w:szCs w:val="26"/>
        </w:rPr>
        <w:t>用</w:t>
      </w:r>
      <w:r w:rsidR="004664AA" w:rsidRPr="002A2F6C">
        <w:rPr>
          <w:rFonts w:ascii="Times New Roman" w:eastAsia="標楷體" w:hAnsi="Times New Roman" w:cs="Times New Roman" w:hint="eastAsia"/>
          <w:sz w:val="26"/>
          <w:szCs w:val="26"/>
        </w:rPr>
        <w:t>PMOLED</w:t>
      </w:r>
      <w:r w:rsidR="004664AA" w:rsidRPr="002A2F6C">
        <w:rPr>
          <w:rFonts w:ascii="Times New Roman" w:eastAsia="標楷體" w:hAnsi="Times New Roman" w:cs="Times New Roman" w:hint="eastAsia"/>
          <w:sz w:val="26"/>
          <w:szCs w:val="26"/>
        </w:rPr>
        <w:t>面板，足見市場需求從未消失或縮減。再著，目前最具話題性之穿戴式產品，因需具備輕薄、省電、可彎曲等特性，此為</w:t>
      </w:r>
      <w:r w:rsidR="004664AA" w:rsidRPr="002A2F6C">
        <w:rPr>
          <w:rFonts w:ascii="Times New Roman" w:eastAsia="標楷體" w:hAnsi="Times New Roman" w:cs="Times New Roman" w:hint="eastAsia"/>
          <w:sz w:val="26"/>
          <w:szCs w:val="26"/>
        </w:rPr>
        <w:t>STN</w:t>
      </w:r>
      <w:r w:rsidR="004664AA" w:rsidRPr="002A2F6C">
        <w:rPr>
          <w:rFonts w:ascii="Times New Roman" w:eastAsia="標楷體" w:hAnsi="Times New Roman" w:cs="Times New Roman" w:hint="eastAsia"/>
          <w:sz w:val="26"/>
          <w:szCs w:val="26"/>
        </w:rPr>
        <w:t>之技術無法達到，亦為</w:t>
      </w:r>
      <w:r w:rsidR="004664AA" w:rsidRPr="002A2F6C">
        <w:rPr>
          <w:rFonts w:ascii="Times New Roman" w:eastAsia="標楷體" w:hAnsi="Times New Roman" w:cs="Times New Roman" w:hint="eastAsia"/>
          <w:sz w:val="26"/>
          <w:szCs w:val="26"/>
        </w:rPr>
        <w:t>PMOLED</w:t>
      </w:r>
      <w:r w:rsidR="004664AA" w:rsidRPr="002A2F6C">
        <w:rPr>
          <w:rFonts w:ascii="Times New Roman" w:eastAsia="標楷體" w:hAnsi="Times New Roman" w:cs="Times New Roman" w:hint="eastAsia"/>
          <w:sz w:val="26"/>
          <w:szCs w:val="26"/>
        </w:rPr>
        <w:t>之另一應用商機所在。</w:t>
      </w:r>
    </w:p>
    <w:p w:rsidR="008B0FCD" w:rsidRDefault="004664AA"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A2F6C">
        <w:rPr>
          <w:rFonts w:ascii="Times New Roman" w:eastAsia="標楷體" w:hAnsi="Times New Roman" w:cs="Times New Roman" w:hint="eastAsia"/>
          <w:sz w:val="26"/>
          <w:szCs w:val="26"/>
        </w:rPr>
        <w:t>PMOLED</w:t>
      </w:r>
      <w:r w:rsidRPr="002A2F6C">
        <w:rPr>
          <w:rFonts w:ascii="Times New Roman" w:eastAsia="標楷體" w:hAnsi="Times New Roman" w:cs="Times New Roman" w:hint="eastAsia"/>
          <w:sz w:val="26"/>
          <w:szCs w:val="26"/>
        </w:rPr>
        <w:t>應用主要為</w:t>
      </w:r>
      <w:r w:rsidRPr="002A2F6C">
        <w:rPr>
          <w:rFonts w:ascii="Times New Roman" w:eastAsia="標楷體" w:hAnsi="Times New Roman" w:cs="Times New Roman" w:hint="eastAsia"/>
          <w:sz w:val="26"/>
          <w:szCs w:val="26"/>
        </w:rPr>
        <w:t>6</w:t>
      </w:r>
      <w:r w:rsidRPr="002A2F6C">
        <w:rPr>
          <w:rFonts w:ascii="Times New Roman" w:eastAsia="標楷體" w:hAnsi="Times New Roman" w:cs="Times New Roman" w:hint="eastAsia"/>
          <w:sz w:val="26"/>
          <w:szCs w:val="26"/>
        </w:rPr>
        <w:t>吋以下之顯示器市場，初期之應用主要為掀蓋式手機次屏及</w:t>
      </w:r>
      <w:r w:rsidRPr="002A2F6C">
        <w:rPr>
          <w:rFonts w:ascii="Times New Roman" w:eastAsia="標楷體" w:hAnsi="Times New Roman" w:cs="Times New Roman" w:hint="eastAsia"/>
          <w:sz w:val="26"/>
          <w:szCs w:val="26"/>
        </w:rPr>
        <w:t>MP3</w:t>
      </w:r>
      <w:r w:rsidRPr="002A2F6C">
        <w:rPr>
          <w:rFonts w:ascii="Times New Roman" w:eastAsia="標楷體" w:hAnsi="Times New Roman" w:cs="Times New Roman" w:hint="eastAsia"/>
          <w:sz w:val="26"/>
          <w:szCs w:val="26"/>
        </w:rPr>
        <w:t>，隨著技術提昇及使用者接受度提高，應用面逐漸拓展至車用、工業及醫療等市場。</w:t>
      </w:r>
    </w:p>
    <w:p w:rsidR="008B0FCD" w:rsidRPr="00EE630F" w:rsidRDefault="00CC5C43"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2A2F6C">
        <w:rPr>
          <w:rFonts w:ascii="Times New Roman" w:eastAsia="標楷體" w:hAnsi="Times New Roman" w:cs="Times New Roman" w:hint="eastAsia"/>
          <w:sz w:val="26"/>
          <w:szCs w:val="26"/>
        </w:rPr>
        <w:t>又</w:t>
      </w:r>
      <w:r w:rsidRPr="002A2F6C">
        <w:rPr>
          <w:rFonts w:ascii="Times New Roman" w:eastAsia="標楷體" w:hAnsi="Times New Roman" w:cs="Times New Roman" w:hint="eastAsia"/>
          <w:sz w:val="26"/>
          <w:szCs w:val="26"/>
        </w:rPr>
        <w:t>PMOLED</w:t>
      </w:r>
      <w:r w:rsidRPr="002A2F6C">
        <w:rPr>
          <w:rFonts w:ascii="Times New Roman" w:eastAsia="標楷體" w:hAnsi="Times New Roman" w:cs="Times New Roman" w:hint="eastAsia"/>
          <w:sz w:val="26"/>
          <w:szCs w:val="26"/>
        </w:rPr>
        <w:t>相較於</w:t>
      </w:r>
      <w:r w:rsidRPr="002A2F6C">
        <w:rPr>
          <w:rFonts w:ascii="Times New Roman" w:eastAsia="標楷體" w:hAnsi="Times New Roman" w:cs="Times New Roman" w:hint="eastAsia"/>
          <w:sz w:val="26"/>
          <w:szCs w:val="26"/>
        </w:rPr>
        <w:t>AMOLED</w:t>
      </w:r>
      <w:r w:rsidRPr="002A2F6C">
        <w:rPr>
          <w:rFonts w:ascii="Times New Roman" w:eastAsia="標楷體" w:hAnsi="Times New Roman" w:cs="Times New Roman" w:hint="eastAsia"/>
          <w:sz w:val="26"/>
          <w:szCs w:val="26"/>
        </w:rPr>
        <w:t>，構造較為簡單、材料成本較低，可少量多樣適合產品</w:t>
      </w:r>
      <w:r w:rsidRPr="00EE630F">
        <w:rPr>
          <w:rFonts w:ascii="Times New Roman" w:eastAsia="標楷體" w:hAnsi="Times New Roman" w:cs="Times New Roman" w:hint="eastAsia"/>
          <w:color w:val="000000" w:themeColor="text1"/>
          <w:sz w:val="26"/>
          <w:szCs w:val="26"/>
        </w:rPr>
        <w:t>客製化的設計；而</w:t>
      </w:r>
      <w:r w:rsidRPr="00EE630F">
        <w:rPr>
          <w:rFonts w:ascii="Times New Roman" w:eastAsia="標楷體" w:hAnsi="Times New Roman" w:cs="Times New Roman" w:hint="eastAsia"/>
          <w:color w:val="000000" w:themeColor="text1"/>
          <w:sz w:val="26"/>
          <w:szCs w:val="26"/>
        </w:rPr>
        <w:t>AMOLED</w:t>
      </w:r>
      <w:r w:rsidRPr="00EE630F">
        <w:rPr>
          <w:rFonts w:ascii="Times New Roman" w:eastAsia="標楷體" w:hAnsi="Times New Roman" w:cs="Times New Roman" w:hint="eastAsia"/>
          <w:color w:val="000000" w:themeColor="text1"/>
          <w:sz w:val="26"/>
          <w:szCs w:val="26"/>
        </w:rPr>
        <w:t>發展至今，其技術門檻較高，目前僅有韓國廠商可</w:t>
      </w:r>
      <w:r w:rsidR="000E7D65" w:rsidRPr="00EE630F">
        <w:rPr>
          <w:rFonts w:ascii="Times New Roman" w:eastAsia="標楷體" w:hAnsi="Times New Roman" w:cs="Times New Roman" w:hint="eastAsia"/>
          <w:color w:val="000000" w:themeColor="text1"/>
          <w:sz w:val="26"/>
          <w:szCs w:val="26"/>
        </w:rPr>
        <w:t>將</w:t>
      </w:r>
      <w:r w:rsidRPr="00EE630F">
        <w:rPr>
          <w:rFonts w:ascii="Times New Roman" w:eastAsia="標楷體" w:hAnsi="Times New Roman" w:cs="Times New Roman" w:hint="eastAsia"/>
          <w:color w:val="000000" w:themeColor="text1"/>
          <w:sz w:val="26"/>
          <w:szCs w:val="26"/>
        </w:rPr>
        <w:t>AMOLED</w:t>
      </w:r>
      <w:r w:rsidRPr="00EE630F">
        <w:rPr>
          <w:rFonts w:ascii="Times New Roman" w:eastAsia="標楷體" w:hAnsi="Times New Roman" w:cs="Times New Roman" w:hint="eastAsia"/>
          <w:color w:val="000000" w:themeColor="text1"/>
          <w:sz w:val="26"/>
          <w:szCs w:val="26"/>
        </w:rPr>
        <w:t>予以量產，又因</w:t>
      </w:r>
      <w:r w:rsidR="003D71A0" w:rsidRPr="00EE630F">
        <w:rPr>
          <w:rFonts w:ascii="Times New Roman" w:eastAsia="標楷體" w:hAnsi="Times New Roman" w:cs="Times New Roman" w:hint="eastAsia"/>
          <w:color w:val="000000" w:themeColor="text1"/>
          <w:sz w:val="26"/>
          <w:szCs w:val="26"/>
        </w:rPr>
        <w:t>客製化之費用相當昂貴，其開模費用遠遠高於</w:t>
      </w:r>
      <w:r w:rsidR="003D71A0" w:rsidRPr="002A2F6C">
        <w:rPr>
          <w:rFonts w:ascii="Times New Roman" w:eastAsia="標楷體" w:hAnsi="Times New Roman" w:cs="Times New Roman" w:hint="eastAsia"/>
          <w:sz w:val="26"/>
          <w:szCs w:val="26"/>
        </w:rPr>
        <w:t>PMOLED</w:t>
      </w:r>
      <w:r w:rsidR="003D71A0" w:rsidRPr="002A2F6C">
        <w:rPr>
          <w:rFonts w:ascii="Times New Roman" w:eastAsia="標楷體" w:hAnsi="Times New Roman" w:cs="Times New Roman" w:hint="eastAsia"/>
          <w:sz w:val="26"/>
          <w:szCs w:val="26"/>
        </w:rPr>
        <w:t>之開模費用，並受最小生產量之限制，不適合小量多樣與客製化之市場，且因其材料及生產成本相</w:t>
      </w:r>
      <w:r w:rsidR="003D71A0" w:rsidRPr="002A2F6C">
        <w:rPr>
          <w:rFonts w:ascii="Times New Roman" w:eastAsia="標楷體" w:hAnsi="Times New Roman" w:cs="Times New Roman" w:hint="eastAsia"/>
          <w:sz w:val="26"/>
          <w:szCs w:val="26"/>
        </w:rPr>
        <w:lastRenderedPageBreak/>
        <w:t>對於</w:t>
      </w:r>
      <w:r w:rsidR="003D71A0" w:rsidRPr="002A2F6C">
        <w:rPr>
          <w:rFonts w:ascii="Times New Roman" w:eastAsia="標楷體" w:hAnsi="Times New Roman" w:cs="Times New Roman" w:hint="eastAsia"/>
          <w:sz w:val="26"/>
          <w:szCs w:val="26"/>
        </w:rPr>
        <w:t>PMOLED</w:t>
      </w:r>
      <w:r w:rsidR="003D71A0" w:rsidRPr="002A2F6C">
        <w:rPr>
          <w:rFonts w:ascii="Times New Roman" w:eastAsia="標楷體" w:hAnsi="Times New Roman" w:cs="Times New Roman" w:hint="eastAsia"/>
          <w:sz w:val="26"/>
          <w:szCs w:val="26"/>
        </w:rPr>
        <w:t>高，就模具</w:t>
      </w:r>
      <w:r w:rsidR="003D71A0" w:rsidRPr="00EE630F">
        <w:rPr>
          <w:rFonts w:ascii="Times New Roman" w:eastAsia="標楷體" w:hAnsi="Times New Roman" w:cs="Times New Roman" w:hint="eastAsia"/>
          <w:color w:val="000000" w:themeColor="text1"/>
          <w:sz w:val="26"/>
          <w:szCs w:val="26"/>
        </w:rPr>
        <w:t>費用而言，</w:t>
      </w:r>
      <w:r w:rsidR="003D71A0" w:rsidRPr="00EE630F">
        <w:rPr>
          <w:rFonts w:ascii="Times New Roman" w:eastAsia="標楷體" w:hAnsi="Times New Roman" w:cs="Times New Roman" w:hint="eastAsia"/>
          <w:color w:val="000000" w:themeColor="text1"/>
          <w:sz w:val="26"/>
          <w:szCs w:val="26"/>
        </w:rPr>
        <w:t>PMOLED</w:t>
      </w:r>
      <w:r w:rsidR="003D71A0" w:rsidRPr="00EE630F">
        <w:rPr>
          <w:rFonts w:ascii="Times New Roman" w:eastAsia="標楷體" w:hAnsi="Times New Roman" w:cs="Times New Roman" w:hint="eastAsia"/>
          <w:color w:val="000000" w:themeColor="text1"/>
          <w:sz w:val="26"/>
          <w:szCs w:val="26"/>
        </w:rPr>
        <w:t>模具費用約為</w:t>
      </w:r>
      <w:r w:rsidR="000E7D65" w:rsidRPr="00EE630F">
        <w:rPr>
          <w:rFonts w:ascii="Times New Roman" w:eastAsia="標楷體" w:hAnsi="Times New Roman" w:cs="Times New Roman"/>
          <w:color w:val="000000" w:themeColor="text1"/>
          <w:sz w:val="26"/>
          <w:szCs w:val="26"/>
        </w:rPr>
        <w:t>AMOLED</w:t>
      </w:r>
      <w:r w:rsidR="006D3295" w:rsidRPr="00EE630F">
        <w:rPr>
          <w:rFonts w:ascii="Times New Roman" w:eastAsia="標楷體" w:hAnsi="Times New Roman" w:cs="Times New Roman" w:hint="eastAsia"/>
          <w:color w:val="000000" w:themeColor="text1"/>
          <w:sz w:val="26"/>
          <w:szCs w:val="26"/>
        </w:rPr>
        <w:t xml:space="preserve"> </w:t>
      </w:r>
      <w:r w:rsidR="003D71A0" w:rsidRPr="00EE630F">
        <w:rPr>
          <w:rFonts w:ascii="Times New Roman" w:eastAsia="標楷體" w:hAnsi="Times New Roman" w:cs="Times New Roman" w:hint="eastAsia"/>
          <w:color w:val="000000" w:themeColor="text1"/>
          <w:sz w:val="26"/>
          <w:szCs w:val="26"/>
        </w:rPr>
        <w:t>1/10</w:t>
      </w:r>
      <w:r w:rsidR="003D71A0" w:rsidRPr="00EE630F">
        <w:rPr>
          <w:rFonts w:ascii="Times New Roman" w:eastAsia="標楷體" w:hAnsi="Times New Roman" w:cs="Times New Roman" w:hint="eastAsia"/>
          <w:color w:val="000000" w:themeColor="text1"/>
          <w:sz w:val="26"/>
          <w:szCs w:val="26"/>
        </w:rPr>
        <w:t>，售價約為</w:t>
      </w:r>
      <w:r w:rsidR="003D71A0" w:rsidRPr="00EE630F">
        <w:rPr>
          <w:rFonts w:ascii="Times New Roman" w:eastAsia="標楷體" w:hAnsi="Times New Roman" w:cs="Times New Roman" w:hint="eastAsia"/>
          <w:color w:val="000000" w:themeColor="text1"/>
          <w:sz w:val="26"/>
          <w:szCs w:val="26"/>
        </w:rPr>
        <w:t>AMOLED</w:t>
      </w:r>
      <w:r w:rsidR="006D3295" w:rsidRPr="00EE630F">
        <w:rPr>
          <w:rFonts w:ascii="Times New Roman" w:eastAsia="標楷體" w:hAnsi="Times New Roman" w:cs="Times New Roman" w:hint="eastAsia"/>
          <w:color w:val="000000" w:themeColor="text1"/>
          <w:sz w:val="26"/>
          <w:szCs w:val="26"/>
        </w:rPr>
        <w:t xml:space="preserve"> </w:t>
      </w:r>
      <w:r w:rsidR="003D71A0" w:rsidRPr="00EE630F">
        <w:rPr>
          <w:rFonts w:ascii="Times New Roman" w:eastAsia="標楷體" w:hAnsi="Times New Roman" w:cs="Times New Roman" w:hint="eastAsia"/>
          <w:color w:val="000000" w:themeColor="text1"/>
          <w:sz w:val="26"/>
          <w:szCs w:val="26"/>
        </w:rPr>
        <w:t>1/4</w:t>
      </w:r>
      <w:r w:rsidR="003D71A0" w:rsidRPr="00EE630F">
        <w:rPr>
          <w:rFonts w:ascii="Times New Roman" w:eastAsia="標楷體" w:hAnsi="Times New Roman" w:cs="Times New Roman" w:hint="eastAsia"/>
          <w:color w:val="000000" w:themeColor="text1"/>
          <w:sz w:val="26"/>
          <w:szCs w:val="26"/>
        </w:rPr>
        <w:t>，故目前中小尺寸之穿戴式產品、網通產品仍以</w:t>
      </w:r>
      <w:r w:rsidR="003D71A0" w:rsidRPr="00EE630F">
        <w:rPr>
          <w:rFonts w:ascii="Times New Roman" w:eastAsia="標楷體" w:hAnsi="Times New Roman" w:cs="Times New Roman" w:hint="eastAsia"/>
          <w:color w:val="000000" w:themeColor="text1"/>
          <w:sz w:val="26"/>
          <w:szCs w:val="26"/>
        </w:rPr>
        <w:t>PMOLED</w:t>
      </w:r>
      <w:r w:rsidR="003D71A0" w:rsidRPr="00EE630F">
        <w:rPr>
          <w:rFonts w:ascii="Times New Roman" w:eastAsia="標楷體" w:hAnsi="Times New Roman" w:cs="Times New Roman" w:hint="eastAsia"/>
          <w:color w:val="000000" w:themeColor="text1"/>
          <w:sz w:val="26"/>
          <w:szCs w:val="26"/>
        </w:rPr>
        <w:t>為首選，兩者之應用市場不同。</w:t>
      </w:r>
    </w:p>
    <w:p w:rsidR="008B0FCD" w:rsidRPr="00EE630F" w:rsidRDefault="00435EC9" w:rsidP="001D6FBE">
      <w:pPr>
        <w:numPr>
          <w:ilvl w:val="0"/>
          <w:numId w:val="1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color w:val="000000" w:themeColor="text1"/>
          <w:sz w:val="28"/>
          <w:szCs w:val="26"/>
        </w:rPr>
      </w:pPr>
      <w:r w:rsidRPr="00EE630F">
        <w:rPr>
          <w:rFonts w:ascii="Times New Roman" w:eastAsia="標楷體" w:hAnsi="Times New Roman" w:cs="Times New Roman"/>
          <w:b/>
          <w:color w:val="000000" w:themeColor="text1"/>
          <w:sz w:val="28"/>
          <w:szCs w:val="26"/>
        </w:rPr>
        <w:t>產業結構</w:t>
      </w:r>
    </w:p>
    <w:p w:rsidR="00A91627" w:rsidRPr="00EE630F" w:rsidRDefault="000E7D65"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hint="eastAsia"/>
          <w:color w:val="000000" w:themeColor="text1"/>
          <w:sz w:val="26"/>
          <w:szCs w:val="26"/>
        </w:rPr>
        <w:t>產業上、中、下游之關聯性如下所示。</w:t>
      </w:r>
    </w:p>
    <w:p w:rsidR="000E7D65" w:rsidRDefault="00BE46FA" w:rsidP="001D6FBE">
      <w:pPr>
        <w:spacing w:beforeLines="50" w:before="120" w:afterLines="50" w:after="120" w:line="360" w:lineRule="auto"/>
        <w:ind w:leftChars="200" w:left="480" w:firstLineChars="88" w:firstLine="229"/>
        <w:jc w:val="both"/>
        <w:rPr>
          <w:rFonts w:ascii="Times New Roman" w:eastAsia="標楷體" w:hAnsi="Times New Roman" w:cs="Times New Roman"/>
          <w:sz w:val="26"/>
          <w:szCs w:val="26"/>
        </w:rPr>
      </w:pPr>
      <w:r>
        <w:rPr>
          <w:rFonts w:ascii="Times New Roman" w:eastAsia="標楷體" w:hAnsi="Times New Roman" w:cs="Times New Roman"/>
          <w:noProof/>
          <w:sz w:val="26"/>
          <w:szCs w:val="26"/>
        </w:rPr>
        <w:drawing>
          <wp:inline distT="0" distB="0" distL="0" distR="0" wp14:anchorId="19F07FC2" wp14:editId="3A61FD42">
            <wp:extent cx="5377180" cy="31273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180" cy="3127375"/>
                    </a:xfrm>
                    <a:prstGeom prst="rect">
                      <a:avLst/>
                    </a:prstGeom>
                    <a:noFill/>
                  </pic:spPr>
                </pic:pic>
              </a:graphicData>
            </a:graphic>
          </wp:inline>
        </w:drawing>
      </w:r>
    </w:p>
    <w:p w:rsidR="008B0FCD" w:rsidRDefault="00435EC9" w:rsidP="001D6FBE">
      <w:pPr>
        <w:numPr>
          <w:ilvl w:val="0"/>
          <w:numId w:val="1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96417F">
        <w:rPr>
          <w:rFonts w:ascii="Times New Roman" w:eastAsia="標楷體" w:hAnsi="Times New Roman" w:cs="Times New Roman"/>
          <w:b/>
          <w:sz w:val="28"/>
          <w:szCs w:val="26"/>
        </w:rPr>
        <w:t>產業特性</w:t>
      </w:r>
      <w:r w:rsidR="00F33776" w:rsidRPr="0096417F">
        <w:rPr>
          <w:rStyle w:val="af6"/>
          <w:rFonts w:ascii="Times New Roman" w:eastAsia="標楷體" w:hAnsi="Times New Roman" w:cs="Times New Roman"/>
          <w:b/>
          <w:sz w:val="28"/>
          <w:szCs w:val="26"/>
        </w:rPr>
        <w:footnoteReference w:id="1"/>
      </w:r>
    </w:p>
    <w:p w:rsidR="008B0FCD" w:rsidRDefault="005036CC"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96417F">
        <w:rPr>
          <w:rFonts w:ascii="Times New Roman" w:eastAsia="標楷體" w:hAnsi="Times New Roman" w:cs="Times New Roman"/>
          <w:sz w:val="26"/>
          <w:szCs w:val="26"/>
        </w:rPr>
        <w:t>OLED</w:t>
      </w:r>
      <w:r w:rsidRPr="0096417F">
        <w:rPr>
          <w:rFonts w:ascii="Times New Roman" w:eastAsia="標楷體" w:hAnsi="Times New Roman" w:cs="Times New Roman"/>
          <w:sz w:val="26"/>
          <w:szCs w:val="26"/>
        </w:rPr>
        <w:t>因為具備輕薄、省電、高性能、不需背</w:t>
      </w:r>
      <w:r w:rsidR="00102426" w:rsidRPr="0096417F">
        <w:rPr>
          <w:rFonts w:ascii="Times New Roman" w:eastAsia="標楷體" w:hAnsi="Times New Roman" w:cs="Times New Roman"/>
          <w:sz w:val="26"/>
          <w:szCs w:val="26"/>
        </w:rPr>
        <w:t>光、在戶外使用清晰可見，加上無視角、高反應速</w:t>
      </w:r>
      <w:r w:rsidR="00102426" w:rsidRPr="00EE630F">
        <w:rPr>
          <w:rFonts w:ascii="Times New Roman" w:eastAsia="標楷體" w:hAnsi="Times New Roman" w:cs="Times New Roman"/>
          <w:color w:val="000000" w:themeColor="text1"/>
          <w:sz w:val="26"/>
          <w:szCs w:val="26"/>
        </w:rPr>
        <w:t>度、高對比</w:t>
      </w:r>
      <w:r w:rsidR="000E7D65" w:rsidRPr="00EE630F">
        <w:rPr>
          <w:rFonts w:ascii="Times New Roman" w:eastAsia="標楷體" w:hAnsi="Times New Roman" w:cs="Times New Roman" w:hint="eastAsia"/>
          <w:color w:val="000000" w:themeColor="text1"/>
          <w:sz w:val="26"/>
          <w:szCs w:val="26"/>
        </w:rPr>
        <w:t>度</w:t>
      </w:r>
      <w:r w:rsidR="00102426" w:rsidRPr="00EE630F">
        <w:rPr>
          <w:rFonts w:ascii="Times New Roman" w:eastAsia="標楷體" w:hAnsi="Times New Roman" w:cs="Times New Roman"/>
          <w:color w:val="000000" w:themeColor="text1"/>
          <w:sz w:val="26"/>
          <w:szCs w:val="26"/>
        </w:rPr>
        <w:t>等特性</w:t>
      </w:r>
      <w:r w:rsidR="00102426" w:rsidRPr="00EE630F">
        <w:rPr>
          <w:rFonts w:ascii="Times New Roman" w:eastAsia="標楷體" w:hAnsi="Times New Roman" w:cs="Times New Roman" w:hint="eastAsia"/>
          <w:color w:val="000000" w:themeColor="text1"/>
          <w:sz w:val="26"/>
          <w:szCs w:val="26"/>
        </w:rPr>
        <w:t>。在製程方面，不需背光模組、彩色濾光片，也不用</w:t>
      </w:r>
      <w:r w:rsidR="00102426" w:rsidRPr="00EE630F">
        <w:rPr>
          <w:rFonts w:ascii="Times New Roman" w:eastAsia="標楷體" w:hAnsi="Times New Roman" w:cs="Times New Roman"/>
          <w:color w:val="000000" w:themeColor="text1"/>
          <w:sz w:val="26"/>
          <w:szCs w:val="26"/>
        </w:rPr>
        <w:t>LCD</w:t>
      </w:r>
      <w:r w:rsidR="00102426" w:rsidRPr="00EE630F">
        <w:rPr>
          <w:rFonts w:ascii="Times New Roman" w:eastAsia="標楷體" w:hAnsi="Times New Roman" w:cs="Times New Roman"/>
          <w:color w:val="000000" w:themeColor="text1"/>
          <w:sz w:val="26"/>
          <w:szCs w:val="26"/>
        </w:rPr>
        <w:t>面板的灌液晶製程。這種製程相對於</w:t>
      </w:r>
      <w:r w:rsidR="00102426" w:rsidRPr="00EE630F">
        <w:rPr>
          <w:rFonts w:ascii="Times New Roman" w:eastAsia="標楷體" w:hAnsi="Times New Roman" w:cs="Times New Roman"/>
          <w:color w:val="000000" w:themeColor="text1"/>
          <w:sz w:val="26"/>
          <w:szCs w:val="26"/>
        </w:rPr>
        <w:t>LCD</w:t>
      </w:r>
      <w:r w:rsidR="00102426" w:rsidRPr="00EE630F">
        <w:rPr>
          <w:rFonts w:ascii="Times New Roman" w:eastAsia="標楷體" w:hAnsi="Times New Roman" w:cs="Times New Roman"/>
          <w:color w:val="000000" w:themeColor="text1"/>
          <w:sz w:val="26"/>
          <w:szCs w:val="26"/>
        </w:rPr>
        <w:t>容易，材料成本低，光利用效率高，</w:t>
      </w:r>
      <w:r w:rsidR="00102426" w:rsidRPr="0096417F">
        <w:rPr>
          <w:rFonts w:ascii="Times New Roman" w:eastAsia="標楷體" w:hAnsi="Times New Roman" w:cs="Times New Roman"/>
          <w:sz w:val="26"/>
          <w:szCs w:val="26"/>
        </w:rPr>
        <w:t>曾被譽為「最終極的顯示技術」</w:t>
      </w:r>
      <w:r w:rsidRPr="0096417F">
        <w:rPr>
          <w:rFonts w:ascii="Times New Roman" w:eastAsia="標楷體" w:hAnsi="Times New Roman" w:cs="Times New Roman"/>
          <w:sz w:val="26"/>
          <w:szCs w:val="26"/>
        </w:rPr>
        <w:t>。目前，</w:t>
      </w:r>
      <w:r w:rsidRPr="0096417F">
        <w:rPr>
          <w:rFonts w:ascii="Times New Roman" w:eastAsia="標楷體" w:hAnsi="Times New Roman" w:cs="Times New Roman"/>
          <w:sz w:val="26"/>
          <w:szCs w:val="26"/>
        </w:rPr>
        <w:t>OLED</w:t>
      </w:r>
      <w:r w:rsidRPr="0096417F">
        <w:rPr>
          <w:rFonts w:ascii="Times New Roman" w:eastAsia="標楷體" w:hAnsi="Times New Roman" w:cs="Times New Roman"/>
          <w:sz w:val="26"/>
          <w:szCs w:val="26"/>
        </w:rPr>
        <w:t>面板的生產廠商主要集中於日本、韓國、中國</w:t>
      </w:r>
      <w:r w:rsidRPr="0096417F">
        <w:rPr>
          <w:rFonts w:ascii="Times New Roman" w:eastAsia="標楷體" w:hAnsi="Times New Roman" w:cs="Times New Roman"/>
          <w:sz w:val="26"/>
          <w:szCs w:val="26"/>
        </w:rPr>
        <w:lastRenderedPageBreak/>
        <w:t>臺灣這三個地區。隨著三星</w:t>
      </w:r>
      <w:r w:rsidRPr="0096417F">
        <w:rPr>
          <w:rFonts w:ascii="Times New Roman" w:eastAsia="標楷體" w:hAnsi="Times New Roman" w:cs="Times New Roman"/>
          <w:sz w:val="26"/>
          <w:szCs w:val="26"/>
        </w:rPr>
        <w:t>SDI</w:t>
      </w:r>
      <w:r w:rsidRPr="0096417F">
        <w:rPr>
          <w:rFonts w:ascii="Times New Roman" w:eastAsia="標楷體" w:hAnsi="Times New Roman" w:cs="Times New Roman"/>
          <w:sz w:val="26"/>
          <w:szCs w:val="26"/>
        </w:rPr>
        <w:t>推出全球首款主動式有機光顯示器（</w:t>
      </w:r>
      <w:r w:rsidRPr="0096417F">
        <w:rPr>
          <w:rFonts w:ascii="Times New Roman" w:eastAsia="標楷體" w:hAnsi="Times New Roman" w:cs="Times New Roman"/>
          <w:sz w:val="26"/>
          <w:szCs w:val="26"/>
        </w:rPr>
        <w:t>AMOLED</w:t>
      </w:r>
      <w:r w:rsidRPr="0096417F">
        <w:rPr>
          <w:rFonts w:ascii="Times New Roman" w:eastAsia="標楷體" w:hAnsi="Times New Roman" w:cs="Times New Roman"/>
          <w:sz w:val="26"/>
          <w:szCs w:val="26"/>
        </w:rPr>
        <w:t>）面板，以及</w:t>
      </w:r>
      <w:r w:rsidRPr="0096417F">
        <w:rPr>
          <w:rFonts w:ascii="Times New Roman" w:eastAsia="標楷體" w:hAnsi="Times New Roman" w:cs="Times New Roman"/>
          <w:sz w:val="26"/>
          <w:szCs w:val="26"/>
        </w:rPr>
        <w:t>Sony</w:t>
      </w:r>
      <w:r w:rsidRPr="0096417F">
        <w:rPr>
          <w:rFonts w:ascii="Times New Roman" w:eastAsia="標楷體" w:hAnsi="Times New Roman" w:cs="Times New Roman"/>
          <w:sz w:val="26"/>
          <w:szCs w:val="26"/>
        </w:rPr>
        <w:t>推出</w:t>
      </w:r>
      <w:r w:rsidRPr="0096417F">
        <w:rPr>
          <w:rFonts w:ascii="Times New Roman" w:eastAsia="標楷體" w:hAnsi="Times New Roman" w:cs="Times New Roman"/>
          <w:sz w:val="26"/>
          <w:szCs w:val="26"/>
        </w:rPr>
        <w:t>11</w:t>
      </w:r>
      <w:r w:rsidRPr="0096417F">
        <w:rPr>
          <w:rFonts w:ascii="Times New Roman" w:eastAsia="標楷體" w:hAnsi="Times New Roman" w:cs="Times New Roman"/>
          <w:sz w:val="26"/>
          <w:szCs w:val="26"/>
        </w:rPr>
        <w:t>英吋</w:t>
      </w:r>
      <w:r w:rsidRPr="0096417F">
        <w:rPr>
          <w:rFonts w:ascii="Times New Roman" w:eastAsia="標楷體" w:hAnsi="Times New Roman" w:cs="Times New Roman"/>
          <w:sz w:val="26"/>
          <w:szCs w:val="26"/>
        </w:rPr>
        <w:t>AMOLED TV</w:t>
      </w:r>
      <w:r w:rsidRPr="0096417F">
        <w:rPr>
          <w:rFonts w:ascii="Times New Roman" w:eastAsia="標楷體" w:hAnsi="Times New Roman" w:cs="Times New Roman"/>
          <w:sz w:val="26"/>
          <w:szCs w:val="26"/>
        </w:rPr>
        <w:t>後，日本、韓國、中國臺灣等廠商在</w:t>
      </w:r>
      <w:r w:rsidRPr="0096417F">
        <w:rPr>
          <w:rFonts w:ascii="Times New Roman" w:eastAsia="標楷體" w:hAnsi="Times New Roman" w:cs="Times New Roman"/>
          <w:sz w:val="26"/>
          <w:szCs w:val="26"/>
        </w:rPr>
        <w:t>OLED</w:t>
      </w:r>
      <w:r w:rsidRPr="0096417F">
        <w:rPr>
          <w:rFonts w:ascii="Times New Roman" w:eastAsia="標楷體" w:hAnsi="Times New Roman" w:cs="Times New Roman"/>
          <w:sz w:val="26"/>
          <w:szCs w:val="26"/>
        </w:rPr>
        <w:t>的市場競爭實力越來越強，同時也在</w:t>
      </w:r>
      <w:r w:rsidRPr="0096417F">
        <w:rPr>
          <w:rFonts w:ascii="Times New Roman" w:eastAsia="標楷體" w:hAnsi="Times New Roman" w:cs="Times New Roman"/>
          <w:sz w:val="26"/>
          <w:szCs w:val="26"/>
        </w:rPr>
        <w:t>AMOLED</w:t>
      </w:r>
      <w:r w:rsidRPr="0096417F">
        <w:rPr>
          <w:rFonts w:ascii="Times New Roman" w:eastAsia="標楷體" w:hAnsi="Times New Roman" w:cs="Times New Roman"/>
          <w:sz w:val="26"/>
          <w:szCs w:val="26"/>
        </w:rPr>
        <w:t>方面取得了更好的競爭地位。此外，包括</w:t>
      </w:r>
      <w:r w:rsidRPr="0096417F">
        <w:rPr>
          <w:rFonts w:ascii="Times New Roman" w:eastAsia="標楷體" w:hAnsi="Times New Roman" w:cs="Times New Roman"/>
          <w:sz w:val="26"/>
          <w:szCs w:val="26"/>
        </w:rPr>
        <w:t>LG Display</w:t>
      </w:r>
      <w:r w:rsidRPr="0096417F">
        <w:rPr>
          <w:rFonts w:ascii="Times New Roman" w:eastAsia="標楷體" w:hAnsi="Times New Roman" w:cs="Times New Roman"/>
          <w:sz w:val="26"/>
          <w:szCs w:val="26"/>
        </w:rPr>
        <w:t>、奇晶、</w:t>
      </w:r>
      <w:r w:rsidRPr="0096417F">
        <w:rPr>
          <w:rFonts w:ascii="Times New Roman" w:eastAsia="標楷體" w:hAnsi="Times New Roman" w:cs="Times New Roman"/>
          <w:sz w:val="26"/>
          <w:szCs w:val="26"/>
        </w:rPr>
        <w:t>TMD</w:t>
      </w:r>
      <w:r w:rsidRPr="0096417F">
        <w:rPr>
          <w:rFonts w:ascii="Times New Roman" w:eastAsia="標楷體" w:hAnsi="Times New Roman" w:cs="Times New Roman"/>
          <w:sz w:val="26"/>
          <w:szCs w:val="26"/>
        </w:rPr>
        <w:t>及三星電子等廠商，也都加快了</w:t>
      </w:r>
      <w:r w:rsidRPr="0096417F">
        <w:rPr>
          <w:rFonts w:ascii="Times New Roman" w:eastAsia="標楷體" w:hAnsi="Times New Roman" w:cs="Times New Roman"/>
          <w:sz w:val="26"/>
          <w:szCs w:val="26"/>
        </w:rPr>
        <w:t>AMOLED</w:t>
      </w:r>
      <w:r w:rsidRPr="0096417F">
        <w:rPr>
          <w:rFonts w:ascii="Times New Roman" w:eastAsia="標楷體" w:hAnsi="Times New Roman" w:cs="Times New Roman"/>
          <w:sz w:val="26"/>
          <w:szCs w:val="26"/>
        </w:rPr>
        <w:t>技術開發</w:t>
      </w:r>
      <w:r w:rsidRPr="0096417F">
        <w:rPr>
          <w:rFonts w:ascii="Times New Roman" w:eastAsia="標楷體" w:hAnsi="Times New Roman" w:cs="Times New Roman" w:hint="eastAsia"/>
          <w:sz w:val="26"/>
          <w:szCs w:val="26"/>
        </w:rPr>
        <w:t>的腳步。</w:t>
      </w:r>
    </w:p>
    <w:p w:rsidR="008B0FCD" w:rsidRPr="00EE630F" w:rsidRDefault="005036CC"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hint="eastAsia"/>
          <w:color w:val="000000" w:themeColor="text1"/>
          <w:sz w:val="26"/>
          <w:szCs w:val="26"/>
        </w:rPr>
        <w:t>台灣</w:t>
      </w:r>
      <w:r w:rsidRPr="00EE630F">
        <w:rPr>
          <w:rFonts w:ascii="Times New Roman" w:eastAsia="標楷體" w:hAnsi="Times New Roman" w:cs="Times New Roman"/>
          <w:color w:val="000000" w:themeColor="text1"/>
          <w:sz w:val="26"/>
          <w:szCs w:val="26"/>
        </w:rPr>
        <w:t xml:space="preserve">OLED </w:t>
      </w:r>
      <w:r w:rsidRPr="00EE630F">
        <w:rPr>
          <w:rFonts w:ascii="Times New Roman" w:eastAsia="標楷體" w:hAnsi="Times New Roman" w:cs="Times New Roman"/>
          <w:color w:val="000000" w:themeColor="text1"/>
          <w:sz w:val="26"/>
          <w:szCs w:val="26"/>
        </w:rPr>
        <w:t>產業組成可分為專業</w:t>
      </w:r>
      <w:r w:rsidRPr="00EE630F">
        <w:rPr>
          <w:rFonts w:ascii="Times New Roman" w:eastAsia="標楷體" w:hAnsi="Times New Roman" w:cs="Times New Roman"/>
          <w:color w:val="000000" w:themeColor="text1"/>
          <w:sz w:val="26"/>
          <w:szCs w:val="26"/>
        </w:rPr>
        <w:t xml:space="preserve">PMOLED </w:t>
      </w:r>
      <w:r w:rsidRPr="00EE630F">
        <w:rPr>
          <w:rFonts w:ascii="Times New Roman" w:eastAsia="標楷體" w:hAnsi="Times New Roman" w:cs="Times New Roman"/>
          <w:color w:val="000000" w:themeColor="text1"/>
          <w:sz w:val="26"/>
          <w:szCs w:val="26"/>
        </w:rPr>
        <w:t>以及</w:t>
      </w:r>
      <w:r w:rsidRPr="00EE630F">
        <w:rPr>
          <w:rFonts w:ascii="Times New Roman" w:eastAsia="標楷體" w:hAnsi="Times New Roman" w:cs="Times New Roman"/>
          <w:color w:val="000000" w:themeColor="text1"/>
          <w:sz w:val="26"/>
          <w:szCs w:val="26"/>
        </w:rPr>
        <w:t xml:space="preserve">AMOLED </w:t>
      </w:r>
      <w:r w:rsidRPr="00EE630F">
        <w:rPr>
          <w:rFonts w:ascii="Times New Roman" w:eastAsia="標楷體" w:hAnsi="Times New Roman" w:cs="Times New Roman"/>
          <w:color w:val="000000" w:themeColor="text1"/>
          <w:sz w:val="26"/>
          <w:szCs w:val="26"/>
        </w:rPr>
        <w:t>生產業者。目前產值最主要來源為</w:t>
      </w:r>
      <w:r w:rsidRPr="00EE630F">
        <w:rPr>
          <w:rFonts w:ascii="Times New Roman" w:eastAsia="標楷體" w:hAnsi="Times New Roman" w:cs="Times New Roman"/>
          <w:color w:val="000000" w:themeColor="text1"/>
          <w:sz w:val="26"/>
          <w:szCs w:val="26"/>
        </w:rPr>
        <w:t xml:space="preserve">PMOLED </w:t>
      </w:r>
      <w:r w:rsidRPr="00EE630F">
        <w:rPr>
          <w:rFonts w:ascii="Times New Roman" w:eastAsia="標楷體" w:hAnsi="Times New Roman" w:cs="Times New Roman"/>
          <w:color w:val="000000" w:themeColor="text1"/>
          <w:sz w:val="26"/>
          <w:szCs w:val="26"/>
        </w:rPr>
        <w:t>製品，分別在</w:t>
      </w:r>
      <w:r w:rsidRPr="00EE630F">
        <w:rPr>
          <w:rFonts w:ascii="Times New Roman" w:eastAsia="標楷體" w:hAnsi="Times New Roman" w:cs="Times New Roman"/>
          <w:color w:val="000000" w:themeColor="text1"/>
          <w:sz w:val="26"/>
          <w:szCs w:val="26"/>
        </w:rPr>
        <w:t>Mono Color</w:t>
      </w:r>
      <w:r w:rsidRPr="00EE630F">
        <w:rPr>
          <w:rFonts w:ascii="Times New Roman" w:eastAsia="標楷體" w:hAnsi="Times New Roman" w:cs="Times New Roman"/>
          <w:color w:val="000000" w:themeColor="text1"/>
          <w:sz w:val="26"/>
          <w:szCs w:val="26"/>
        </w:rPr>
        <w:t>、</w:t>
      </w:r>
      <w:r w:rsidRPr="00EE630F">
        <w:rPr>
          <w:rFonts w:ascii="Times New Roman" w:eastAsia="標楷體" w:hAnsi="Times New Roman" w:cs="Times New Roman"/>
          <w:color w:val="000000" w:themeColor="text1"/>
          <w:sz w:val="26"/>
          <w:szCs w:val="26"/>
        </w:rPr>
        <w:t xml:space="preserve">Area Color </w:t>
      </w:r>
      <w:r w:rsidRPr="00EE630F">
        <w:rPr>
          <w:rFonts w:ascii="Times New Roman" w:eastAsia="標楷體" w:hAnsi="Times New Roman" w:cs="Times New Roman"/>
          <w:color w:val="000000" w:themeColor="text1"/>
          <w:sz w:val="26"/>
          <w:szCs w:val="26"/>
        </w:rPr>
        <w:t>以及</w:t>
      </w:r>
      <w:r w:rsidRPr="00EE630F">
        <w:rPr>
          <w:rFonts w:ascii="Times New Roman" w:eastAsia="標楷體" w:hAnsi="Times New Roman" w:cs="Times New Roman"/>
          <w:color w:val="000000" w:themeColor="text1"/>
          <w:sz w:val="26"/>
          <w:szCs w:val="26"/>
        </w:rPr>
        <w:t xml:space="preserve">Full Color </w:t>
      </w:r>
      <w:r w:rsidRPr="00EE630F">
        <w:rPr>
          <w:rFonts w:ascii="Times New Roman" w:eastAsia="標楷體" w:hAnsi="Times New Roman" w:cs="Times New Roman"/>
          <w:color w:val="000000" w:themeColor="text1"/>
          <w:sz w:val="26"/>
          <w:szCs w:val="26"/>
        </w:rPr>
        <w:t>面板產品占有極大的出貨，主力產品集中於部分消費性電子用顯示面板，以及車用設備顯示面板。</w:t>
      </w:r>
    </w:p>
    <w:p w:rsidR="008B0FCD" w:rsidRDefault="000E7D65"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FF0000"/>
          <w:sz w:val="26"/>
          <w:szCs w:val="26"/>
        </w:rPr>
      </w:pPr>
      <w:r w:rsidRPr="00EE630F">
        <w:rPr>
          <w:rFonts w:ascii="Times New Roman" w:eastAsia="標楷體" w:hAnsi="Times New Roman" w:cs="Times New Roman" w:hint="eastAsia"/>
          <w:color w:val="000000" w:themeColor="text1"/>
          <w:sz w:val="26"/>
          <w:szCs w:val="26"/>
        </w:rPr>
        <w:t>而</w:t>
      </w:r>
      <w:r w:rsidRPr="00EE630F">
        <w:rPr>
          <w:rFonts w:ascii="Times New Roman" w:eastAsia="標楷體" w:hAnsi="Times New Roman" w:cs="Times New Roman"/>
          <w:color w:val="000000" w:themeColor="text1"/>
          <w:sz w:val="26"/>
          <w:szCs w:val="26"/>
        </w:rPr>
        <w:t>PMOLED</w:t>
      </w:r>
      <w:r w:rsidRPr="00EE630F">
        <w:rPr>
          <w:rFonts w:ascii="Times New Roman" w:eastAsia="標楷體" w:hAnsi="Times New Roman" w:cs="Times New Roman" w:hint="eastAsia"/>
          <w:color w:val="000000" w:themeColor="text1"/>
          <w:sz w:val="26"/>
          <w:szCs w:val="26"/>
        </w:rPr>
        <w:t>有著結構簡單、自發光、高對比、色彩鮮豔、反應速度快、輕薄、省電及高操作溫度範圍，從零下負</w:t>
      </w:r>
      <w:r w:rsidRPr="00EE630F">
        <w:rPr>
          <w:rFonts w:ascii="Times New Roman" w:eastAsia="標楷體" w:hAnsi="Times New Roman" w:cs="Times New Roman"/>
          <w:color w:val="000000" w:themeColor="text1"/>
          <w:sz w:val="26"/>
          <w:szCs w:val="26"/>
        </w:rPr>
        <w:t>40</w:t>
      </w:r>
      <w:r w:rsidRPr="00EE630F">
        <w:rPr>
          <w:rFonts w:ascii="Times New Roman" w:eastAsia="標楷體" w:hAnsi="Times New Roman" w:cs="Times New Roman" w:hint="eastAsia"/>
          <w:color w:val="000000" w:themeColor="text1"/>
          <w:sz w:val="26"/>
          <w:szCs w:val="26"/>
        </w:rPr>
        <w:t>度到</w:t>
      </w:r>
      <w:r w:rsidRPr="00EE630F">
        <w:rPr>
          <w:rFonts w:ascii="Times New Roman" w:eastAsia="標楷體" w:hAnsi="Times New Roman" w:cs="Times New Roman"/>
          <w:color w:val="000000" w:themeColor="text1"/>
          <w:sz w:val="26"/>
          <w:szCs w:val="26"/>
        </w:rPr>
        <w:t>80</w:t>
      </w:r>
      <w:r w:rsidRPr="00EE630F">
        <w:rPr>
          <w:rFonts w:ascii="Times New Roman" w:eastAsia="標楷體" w:hAnsi="Times New Roman" w:cs="Times New Roman" w:hint="eastAsia"/>
          <w:color w:val="000000" w:themeColor="text1"/>
          <w:sz w:val="26"/>
          <w:szCs w:val="26"/>
        </w:rPr>
        <w:t>度皆可使用之優點，且因結構簡單，非常適合拿來開發可撓式及透明化之產品，又成本較於</w:t>
      </w:r>
      <w:r w:rsidRPr="00EE630F">
        <w:rPr>
          <w:rFonts w:ascii="Times New Roman" w:eastAsia="標楷體" w:hAnsi="Times New Roman" w:cs="Times New Roman"/>
          <w:color w:val="000000" w:themeColor="text1"/>
          <w:sz w:val="26"/>
          <w:szCs w:val="26"/>
        </w:rPr>
        <w:t>AMOLED</w:t>
      </w:r>
      <w:r w:rsidRPr="00EE630F">
        <w:rPr>
          <w:rFonts w:ascii="Times New Roman" w:eastAsia="標楷體" w:hAnsi="Times New Roman" w:cs="Times New Roman" w:hint="eastAsia"/>
          <w:color w:val="000000" w:themeColor="text1"/>
          <w:sz w:val="26"/>
          <w:szCs w:val="26"/>
        </w:rPr>
        <w:t>等大尺寸且高解析度之彩色顯示器為低，因此，雖然消費型電子產品，在追求娛樂影音效果及高解析度之需求，多採用</w:t>
      </w:r>
      <w:r w:rsidRPr="00EE630F">
        <w:rPr>
          <w:rFonts w:ascii="Times New Roman" w:eastAsia="標楷體" w:hAnsi="Times New Roman" w:cs="Times New Roman"/>
          <w:color w:val="000000" w:themeColor="text1"/>
          <w:sz w:val="26"/>
          <w:szCs w:val="26"/>
        </w:rPr>
        <w:t>TFT</w:t>
      </w:r>
      <w:r w:rsidRPr="00EE630F">
        <w:rPr>
          <w:rFonts w:ascii="Times New Roman" w:eastAsia="標楷體" w:hAnsi="Times New Roman" w:cs="Times New Roman" w:hint="eastAsia"/>
          <w:color w:val="000000" w:themeColor="text1"/>
          <w:sz w:val="26"/>
          <w:szCs w:val="26"/>
        </w:rPr>
        <w:t>及</w:t>
      </w:r>
      <w:r w:rsidRPr="00EE630F">
        <w:rPr>
          <w:rFonts w:ascii="Times New Roman" w:eastAsia="標楷體" w:hAnsi="Times New Roman" w:cs="Times New Roman"/>
          <w:color w:val="000000" w:themeColor="text1"/>
          <w:sz w:val="26"/>
          <w:szCs w:val="26"/>
        </w:rPr>
        <w:t>AMOLED</w:t>
      </w:r>
      <w:r w:rsidRPr="00EE630F">
        <w:rPr>
          <w:rFonts w:ascii="Times New Roman" w:eastAsia="標楷體" w:hAnsi="Times New Roman" w:cs="Times New Roman" w:hint="eastAsia"/>
          <w:color w:val="000000" w:themeColor="text1"/>
          <w:sz w:val="26"/>
          <w:szCs w:val="26"/>
        </w:rPr>
        <w:t>，但因產品使用者需求之不同，在車用、工業、醫療及小尺寸消費性產品，</w:t>
      </w:r>
      <w:r w:rsidRPr="00EE630F">
        <w:rPr>
          <w:rFonts w:ascii="Times New Roman" w:eastAsia="標楷體" w:hAnsi="Times New Roman" w:cs="Times New Roman"/>
          <w:color w:val="000000" w:themeColor="text1"/>
          <w:sz w:val="26"/>
          <w:szCs w:val="26"/>
        </w:rPr>
        <w:t>P</w:t>
      </w:r>
      <w:r w:rsidRPr="00EE630F">
        <w:rPr>
          <w:rStyle w:val="14"/>
          <w:color w:val="000000" w:themeColor="text1"/>
        </w:rPr>
        <w:t>MOLE</w:t>
      </w:r>
      <w:r w:rsidRPr="00EE630F">
        <w:rPr>
          <w:rFonts w:ascii="Times New Roman" w:eastAsia="標楷體" w:hAnsi="Times New Roman" w:cs="Times New Roman"/>
          <w:color w:val="000000" w:themeColor="text1"/>
          <w:sz w:val="26"/>
          <w:szCs w:val="26"/>
        </w:rPr>
        <w:t>D</w:t>
      </w:r>
      <w:r w:rsidRPr="00EE630F">
        <w:rPr>
          <w:rFonts w:ascii="Times New Roman" w:eastAsia="標楷體" w:hAnsi="Times New Roman" w:cs="Times New Roman" w:hint="eastAsia"/>
          <w:color w:val="000000" w:themeColor="text1"/>
          <w:sz w:val="26"/>
          <w:szCs w:val="26"/>
        </w:rPr>
        <w:t>低耗電、高穩定性及客製化成本較低仍是首選，產品市場已有明顯之區隔。</w:t>
      </w:r>
    </w:p>
    <w:p w:rsidR="008B0FCD" w:rsidRDefault="00435EC9" w:rsidP="00002112">
      <w:pPr>
        <w:pStyle w:val="3"/>
        <w:numPr>
          <w:ilvl w:val="0"/>
          <w:numId w:val="68"/>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市場概況</w:t>
      </w:r>
    </w:p>
    <w:p w:rsidR="008B0FCD" w:rsidRDefault="00FE14CD" w:rsidP="001D6FBE">
      <w:pPr>
        <w:numPr>
          <w:ilvl w:val="0"/>
          <w:numId w:val="5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台灣市場現況</w:t>
      </w:r>
      <w:r w:rsidR="00F33776">
        <w:rPr>
          <w:rStyle w:val="af6"/>
          <w:rFonts w:ascii="Times New Roman" w:eastAsia="標楷體" w:hAnsi="Times New Roman" w:cs="Times New Roman"/>
          <w:b/>
          <w:sz w:val="28"/>
          <w:szCs w:val="26"/>
        </w:rPr>
        <w:footnoteReference w:id="2"/>
      </w:r>
    </w:p>
    <w:p w:rsidR="00B04711" w:rsidRPr="000049A6" w:rsidRDefault="00B04711" w:rsidP="00B04711">
      <w:pPr>
        <w:spacing w:beforeLines="50" w:before="120" w:afterLines="50" w:after="120" w:line="360" w:lineRule="auto"/>
        <w:ind w:left="480" w:firstLine="480"/>
        <w:jc w:val="both"/>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color w:val="000000" w:themeColor="text1"/>
          <w:sz w:val="26"/>
          <w:szCs w:val="26"/>
        </w:rPr>
        <w:t>2016</w:t>
      </w:r>
      <w:r w:rsidRPr="000049A6">
        <w:rPr>
          <w:rFonts w:ascii="Times New Roman" w:eastAsia="標楷體" w:hAnsi="Times New Roman" w:cs="Times New Roman" w:hint="eastAsia"/>
          <w:color w:val="000000" w:themeColor="text1"/>
          <w:sz w:val="26"/>
          <w:szCs w:val="26"/>
        </w:rPr>
        <w:t>年第四季台灣平面顯示器總產值達新台幣</w:t>
      </w:r>
      <w:r w:rsidRPr="000049A6">
        <w:rPr>
          <w:rFonts w:ascii="Times New Roman" w:eastAsia="標楷體" w:hAnsi="Times New Roman" w:cs="Times New Roman"/>
          <w:color w:val="000000" w:themeColor="text1"/>
          <w:sz w:val="26"/>
          <w:szCs w:val="26"/>
        </w:rPr>
        <w:t>3,610.3</w:t>
      </w:r>
      <w:r w:rsidRPr="000049A6">
        <w:rPr>
          <w:rFonts w:ascii="Times New Roman" w:eastAsia="標楷體" w:hAnsi="Times New Roman" w:cs="Times New Roman" w:hint="eastAsia"/>
          <w:color w:val="000000" w:themeColor="text1"/>
          <w:sz w:val="26"/>
          <w:szCs w:val="26"/>
        </w:rPr>
        <w:t>億元，</w:t>
      </w:r>
      <w:r w:rsidR="005D6521">
        <w:rPr>
          <w:rFonts w:ascii="Times New Roman" w:eastAsia="標楷體" w:hAnsi="Times New Roman" w:cs="Times New Roman" w:hint="eastAsia"/>
          <w:color w:val="000000" w:themeColor="text1"/>
          <w:sz w:val="26"/>
          <w:szCs w:val="26"/>
        </w:rPr>
        <w:t>較</w:t>
      </w:r>
      <w:r w:rsidRPr="000049A6">
        <w:rPr>
          <w:rFonts w:ascii="Times New Roman" w:eastAsia="標楷體" w:hAnsi="Times New Roman" w:cs="Times New Roman" w:hint="eastAsia"/>
          <w:color w:val="000000" w:themeColor="text1"/>
          <w:sz w:val="26"/>
          <w:szCs w:val="26"/>
        </w:rPr>
        <w:t>前一季成長</w:t>
      </w:r>
      <w:r w:rsidRPr="000049A6">
        <w:rPr>
          <w:rFonts w:ascii="Times New Roman" w:eastAsia="標楷體" w:hAnsi="Times New Roman" w:cs="Times New Roman"/>
          <w:color w:val="000000" w:themeColor="text1"/>
          <w:sz w:val="26"/>
          <w:szCs w:val="26"/>
        </w:rPr>
        <w:t>9.4%</w:t>
      </w:r>
      <w:r w:rsidRPr="000049A6">
        <w:rPr>
          <w:rFonts w:ascii="Times New Roman" w:eastAsia="標楷體" w:hAnsi="Times New Roman" w:cs="Times New Roman" w:hint="eastAsia"/>
          <w:color w:val="000000" w:themeColor="text1"/>
          <w:sz w:val="26"/>
          <w:szCs w:val="26"/>
        </w:rPr>
        <w:t>。其中面板產業產值達新台幣</w:t>
      </w:r>
      <w:r w:rsidRPr="000049A6">
        <w:rPr>
          <w:rFonts w:ascii="Times New Roman" w:eastAsia="標楷體" w:hAnsi="Times New Roman" w:cs="Times New Roman"/>
          <w:color w:val="000000" w:themeColor="text1"/>
          <w:sz w:val="26"/>
          <w:szCs w:val="26"/>
        </w:rPr>
        <w:t>2,615.8</w:t>
      </w:r>
      <w:r w:rsidRPr="000049A6">
        <w:rPr>
          <w:rFonts w:ascii="Times New Roman" w:eastAsia="標楷體" w:hAnsi="Times New Roman" w:cs="Times New Roman" w:hint="eastAsia"/>
          <w:color w:val="000000" w:themeColor="text1"/>
          <w:sz w:val="26"/>
          <w:szCs w:val="26"/>
        </w:rPr>
        <w:t>億元，</w:t>
      </w:r>
      <w:r w:rsidR="005D6521">
        <w:rPr>
          <w:rFonts w:ascii="Times New Roman" w:eastAsia="標楷體" w:hAnsi="Times New Roman" w:cs="Times New Roman" w:hint="eastAsia"/>
          <w:color w:val="000000" w:themeColor="text1"/>
          <w:sz w:val="26"/>
          <w:szCs w:val="26"/>
        </w:rPr>
        <w:t>較</w:t>
      </w:r>
      <w:r w:rsidRPr="000049A6">
        <w:rPr>
          <w:rFonts w:ascii="Times New Roman" w:eastAsia="標楷體" w:hAnsi="Times New Roman" w:cs="Times New Roman" w:hint="eastAsia"/>
          <w:color w:val="000000" w:themeColor="text1"/>
          <w:sz w:val="26"/>
          <w:szCs w:val="26"/>
        </w:rPr>
        <w:t>前一季成</w:t>
      </w:r>
      <w:r w:rsidRPr="000049A6">
        <w:rPr>
          <w:rFonts w:ascii="Times New Roman" w:eastAsia="標楷體" w:hAnsi="Times New Roman" w:cs="Times New Roman" w:hint="eastAsia"/>
          <w:color w:val="000000" w:themeColor="text1"/>
          <w:sz w:val="26"/>
          <w:szCs w:val="26"/>
        </w:rPr>
        <w:lastRenderedPageBreak/>
        <w:t>長</w:t>
      </w:r>
      <w:r w:rsidRPr="000049A6">
        <w:rPr>
          <w:rFonts w:ascii="Times New Roman" w:eastAsia="標楷體" w:hAnsi="Times New Roman" w:cs="Times New Roman"/>
          <w:color w:val="000000" w:themeColor="text1"/>
          <w:sz w:val="26"/>
          <w:szCs w:val="26"/>
        </w:rPr>
        <w:t>11.1%</w:t>
      </w:r>
      <w:r w:rsidRPr="000049A6">
        <w:rPr>
          <w:rFonts w:ascii="Times New Roman" w:eastAsia="標楷體" w:hAnsi="Times New Roman" w:cs="Times New Roman" w:hint="eastAsia"/>
          <w:color w:val="000000" w:themeColor="text1"/>
          <w:sz w:val="26"/>
          <w:szCs w:val="26"/>
        </w:rPr>
        <w:t>，主力為大型</w:t>
      </w:r>
      <w:r w:rsidRPr="000049A6">
        <w:rPr>
          <w:rFonts w:ascii="Times New Roman" w:eastAsia="標楷體" w:hAnsi="Times New Roman" w:cs="Times New Roman"/>
          <w:color w:val="000000" w:themeColor="text1"/>
          <w:sz w:val="26"/>
          <w:szCs w:val="26"/>
        </w:rPr>
        <w:t>TFT LCD</w:t>
      </w:r>
      <w:r w:rsidRPr="000049A6">
        <w:rPr>
          <w:rFonts w:ascii="Times New Roman" w:eastAsia="標楷體" w:hAnsi="Times New Roman" w:cs="Times New Roman" w:hint="eastAsia"/>
          <w:color w:val="000000" w:themeColor="text1"/>
          <w:sz w:val="26"/>
          <w:szCs w:val="26"/>
        </w:rPr>
        <w:t>面板產業，產值約新台幣</w:t>
      </w:r>
      <w:r w:rsidRPr="000049A6">
        <w:rPr>
          <w:rFonts w:ascii="Times New Roman" w:eastAsia="標楷體" w:hAnsi="Times New Roman" w:cs="Times New Roman"/>
          <w:color w:val="000000" w:themeColor="text1"/>
          <w:sz w:val="26"/>
          <w:szCs w:val="26"/>
        </w:rPr>
        <w:t>1,732.4</w:t>
      </w:r>
      <w:r w:rsidRPr="000049A6">
        <w:rPr>
          <w:rFonts w:ascii="Times New Roman" w:eastAsia="標楷體" w:hAnsi="Times New Roman" w:cs="Times New Roman" w:hint="eastAsia"/>
          <w:color w:val="000000" w:themeColor="text1"/>
          <w:sz w:val="26"/>
          <w:szCs w:val="26"/>
        </w:rPr>
        <w:t>億元；其次為中小型</w:t>
      </w:r>
      <w:r w:rsidRPr="000049A6">
        <w:rPr>
          <w:rFonts w:ascii="Times New Roman" w:eastAsia="標楷體" w:hAnsi="Times New Roman" w:cs="Times New Roman"/>
          <w:color w:val="000000" w:themeColor="text1"/>
          <w:sz w:val="26"/>
          <w:szCs w:val="26"/>
        </w:rPr>
        <w:t>TFT</w:t>
      </w:r>
      <w:r w:rsidR="005D6521">
        <w:rPr>
          <w:rFonts w:ascii="Times New Roman" w:eastAsia="標楷體" w:hAnsi="Times New Roman" w:cs="Times New Roman" w:hint="eastAsia"/>
          <w:color w:val="000000" w:themeColor="text1"/>
          <w:sz w:val="26"/>
          <w:szCs w:val="26"/>
        </w:rPr>
        <w:t>/</w:t>
      </w:r>
      <w:r w:rsidRPr="000049A6">
        <w:rPr>
          <w:rFonts w:ascii="Times New Roman" w:eastAsia="標楷體" w:hAnsi="Times New Roman" w:cs="Times New Roman"/>
          <w:color w:val="000000" w:themeColor="text1"/>
          <w:sz w:val="26"/>
          <w:szCs w:val="26"/>
        </w:rPr>
        <w:t>LCD</w:t>
      </w:r>
      <w:r w:rsidRPr="000049A6">
        <w:rPr>
          <w:rFonts w:ascii="Times New Roman" w:eastAsia="標楷體" w:hAnsi="Times New Roman" w:cs="Times New Roman" w:hint="eastAsia"/>
          <w:color w:val="000000" w:themeColor="text1"/>
          <w:sz w:val="26"/>
          <w:szCs w:val="26"/>
        </w:rPr>
        <w:t>面板產業，產值約新台幣</w:t>
      </w:r>
      <w:r w:rsidRPr="000049A6">
        <w:rPr>
          <w:rFonts w:ascii="Times New Roman" w:eastAsia="標楷體" w:hAnsi="Times New Roman" w:cs="Times New Roman"/>
          <w:color w:val="000000" w:themeColor="text1"/>
          <w:sz w:val="26"/>
          <w:szCs w:val="26"/>
        </w:rPr>
        <w:t>841.0</w:t>
      </w:r>
      <w:r w:rsidRPr="000049A6">
        <w:rPr>
          <w:rFonts w:ascii="Times New Roman" w:eastAsia="標楷體" w:hAnsi="Times New Roman" w:cs="Times New Roman" w:hint="eastAsia"/>
          <w:color w:val="000000" w:themeColor="text1"/>
          <w:sz w:val="26"/>
          <w:szCs w:val="26"/>
        </w:rPr>
        <w:t>億元；</w:t>
      </w:r>
      <w:r w:rsidRPr="000049A6">
        <w:rPr>
          <w:rFonts w:ascii="Times New Roman" w:eastAsia="標楷體" w:hAnsi="Times New Roman" w:cs="Times New Roman"/>
          <w:color w:val="000000" w:themeColor="text1"/>
          <w:sz w:val="26"/>
          <w:szCs w:val="26"/>
        </w:rPr>
        <w:t>TN/STN</w:t>
      </w:r>
      <w:r w:rsidRPr="000049A6">
        <w:rPr>
          <w:rFonts w:ascii="Times New Roman" w:eastAsia="標楷體" w:hAnsi="Times New Roman" w:cs="Times New Roman" w:hint="eastAsia"/>
          <w:color w:val="000000" w:themeColor="text1"/>
          <w:sz w:val="26"/>
          <w:szCs w:val="26"/>
        </w:rPr>
        <w:t>面板產業，產值約新台幣</w:t>
      </w:r>
      <w:r w:rsidRPr="000049A6">
        <w:rPr>
          <w:rFonts w:ascii="Times New Roman" w:eastAsia="標楷體" w:hAnsi="Times New Roman" w:cs="Times New Roman"/>
          <w:color w:val="000000" w:themeColor="text1"/>
          <w:sz w:val="26"/>
          <w:szCs w:val="26"/>
        </w:rPr>
        <w:t>13.5</w:t>
      </w:r>
      <w:r w:rsidRPr="000049A6">
        <w:rPr>
          <w:rFonts w:ascii="Times New Roman" w:eastAsia="標楷體" w:hAnsi="Times New Roman" w:cs="Times New Roman" w:hint="eastAsia"/>
          <w:color w:val="000000" w:themeColor="text1"/>
          <w:sz w:val="26"/>
          <w:szCs w:val="26"/>
        </w:rPr>
        <w:t>億元，而</w:t>
      </w:r>
      <w:r w:rsidRPr="000049A6">
        <w:rPr>
          <w:rFonts w:ascii="Times New Roman" w:eastAsia="標楷體" w:hAnsi="Times New Roman" w:cs="Times New Roman"/>
          <w:color w:val="000000" w:themeColor="text1"/>
          <w:sz w:val="26"/>
          <w:szCs w:val="26"/>
        </w:rPr>
        <w:t>OLED</w:t>
      </w:r>
      <w:r w:rsidRPr="000049A6">
        <w:rPr>
          <w:rFonts w:ascii="Times New Roman" w:eastAsia="標楷體" w:hAnsi="Times New Roman" w:cs="Times New Roman" w:hint="eastAsia"/>
          <w:color w:val="000000" w:themeColor="text1"/>
          <w:sz w:val="26"/>
          <w:szCs w:val="26"/>
        </w:rPr>
        <w:t>產業產值則為新台幣</w:t>
      </w:r>
      <w:r w:rsidRPr="000049A6">
        <w:rPr>
          <w:rFonts w:ascii="Times New Roman" w:eastAsia="標楷體" w:hAnsi="Times New Roman" w:cs="Times New Roman"/>
          <w:color w:val="000000" w:themeColor="text1"/>
          <w:sz w:val="26"/>
          <w:szCs w:val="26"/>
        </w:rPr>
        <w:t>994.6</w:t>
      </w:r>
      <w:r w:rsidRPr="000049A6">
        <w:rPr>
          <w:rFonts w:ascii="Times New Roman" w:eastAsia="標楷體" w:hAnsi="Times New Roman" w:cs="Times New Roman" w:hint="eastAsia"/>
          <w:color w:val="000000" w:themeColor="text1"/>
          <w:sz w:val="26"/>
          <w:szCs w:val="26"/>
        </w:rPr>
        <w:t>億元，比前一季略增</w:t>
      </w:r>
      <w:r w:rsidRPr="000049A6">
        <w:rPr>
          <w:rFonts w:ascii="Times New Roman" w:eastAsia="標楷體" w:hAnsi="Times New Roman" w:cs="Times New Roman"/>
          <w:color w:val="000000" w:themeColor="text1"/>
          <w:sz w:val="26"/>
          <w:szCs w:val="26"/>
        </w:rPr>
        <w:t>5.1%</w:t>
      </w:r>
      <w:r w:rsidRPr="000049A6">
        <w:rPr>
          <w:rFonts w:ascii="Times New Roman" w:eastAsia="標楷體" w:hAnsi="Times New Roman" w:cs="Times New Roman" w:hint="eastAsia"/>
          <w:color w:val="000000" w:themeColor="text1"/>
          <w:sz w:val="26"/>
          <w:szCs w:val="26"/>
        </w:rPr>
        <w:t>，其中彩色濾光片產業產值約新台幣</w:t>
      </w:r>
      <w:r w:rsidRPr="000049A6">
        <w:rPr>
          <w:rFonts w:ascii="Times New Roman" w:eastAsia="標楷體" w:hAnsi="Times New Roman" w:cs="Times New Roman"/>
          <w:color w:val="000000" w:themeColor="text1"/>
          <w:sz w:val="26"/>
          <w:szCs w:val="26"/>
        </w:rPr>
        <w:t>219.9</w:t>
      </w:r>
      <w:r w:rsidRPr="000049A6">
        <w:rPr>
          <w:rFonts w:ascii="Times New Roman" w:eastAsia="標楷體" w:hAnsi="Times New Roman" w:cs="Times New Roman" w:hint="eastAsia"/>
          <w:color w:val="000000" w:themeColor="text1"/>
          <w:sz w:val="26"/>
          <w:szCs w:val="26"/>
        </w:rPr>
        <w:t>億元，偏光板產業產值約新台幣</w:t>
      </w:r>
      <w:r w:rsidRPr="000049A6">
        <w:rPr>
          <w:rFonts w:ascii="Times New Roman" w:eastAsia="標楷體" w:hAnsi="Times New Roman" w:cs="Times New Roman"/>
          <w:color w:val="000000" w:themeColor="text1"/>
          <w:sz w:val="26"/>
          <w:szCs w:val="26"/>
        </w:rPr>
        <w:t>171.2</w:t>
      </w:r>
      <w:r w:rsidRPr="000049A6">
        <w:rPr>
          <w:rFonts w:ascii="Times New Roman" w:eastAsia="標楷體" w:hAnsi="Times New Roman" w:cs="Times New Roman" w:hint="eastAsia"/>
          <w:color w:val="000000" w:themeColor="text1"/>
          <w:sz w:val="26"/>
          <w:szCs w:val="26"/>
        </w:rPr>
        <w:t>億元，玻璃基板產業產值約新台幣</w:t>
      </w:r>
      <w:r w:rsidRPr="000049A6">
        <w:rPr>
          <w:rFonts w:ascii="Times New Roman" w:eastAsia="標楷體" w:hAnsi="Times New Roman" w:cs="Times New Roman"/>
          <w:color w:val="000000" w:themeColor="text1"/>
          <w:sz w:val="26"/>
          <w:szCs w:val="26"/>
        </w:rPr>
        <w:t>264.5</w:t>
      </w:r>
      <w:r w:rsidRPr="000049A6">
        <w:rPr>
          <w:rFonts w:ascii="Times New Roman" w:eastAsia="標楷體" w:hAnsi="Times New Roman" w:cs="Times New Roman" w:hint="eastAsia"/>
          <w:color w:val="000000" w:themeColor="text1"/>
          <w:sz w:val="26"/>
          <w:szCs w:val="26"/>
        </w:rPr>
        <w:t>億元，背光模組產業產值約新台幣</w:t>
      </w:r>
      <w:r w:rsidRPr="000049A6">
        <w:rPr>
          <w:rFonts w:ascii="Times New Roman" w:eastAsia="標楷體" w:hAnsi="Times New Roman" w:cs="Times New Roman"/>
          <w:color w:val="000000" w:themeColor="text1"/>
          <w:sz w:val="26"/>
          <w:szCs w:val="26"/>
        </w:rPr>
        <w:t>339.0</w:t>
      </w:r>
      <w:r w:rsidRPr="000049A6">
        <w:rPr>
          <w:rFonts w:ascii="Times New Roman" w:eastAsia="標楷體" w:hAnsi="Times New Roman" w:cs="Times New Roman" w:hint="eastAsia"/>
          <w:color w:val="000000" w:themeColor="text1"/>
          <w:sz w:val="26"/>
          <w:szCs w:val="26"/>
        </w:rPr>
        <w:t>億元。</w:t>
      </w:r>
    </w:p>
    <w:p w:rsidR="00871335" w:rsidRPr="000049A6" w:rsidRDefault="00AD6747" w:rsidP="00743730">
      <w:pPr>
        <w:overflowPunct w:val="0"/>
        <w:spacing w:beforeLines="50" w:before="120" w:afterLines="50" w:after="120" w:line="360" w:lineRule="auto"/>
        <w:ind w:left="482" w:firstLine="482"/>
        <w:jc w:val="both"/>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hint="eastAsia"/>
          <w:color w:val="000000" w:themeColor="text1"/>
          <w:sz w:val="26"/>
          <w:szCs w:val="26"/>
        </w:rPr>
        <w:t>在大尺寸顯示器方面，</w:t>
      </w:r>
      <w:r w:rsidR="004924BE" w:rsidRPr="000049A6">
        <w:rPr>
          <w:rFonts w:ascii="Times New Roman" w:eastAsia="標楷體" w:hAnsi="Times New Roman" w:cs="Times New Roman"/>
          <w:color w:val="000000" w:themeColor="text1"/>
          <w:sz w:val="26"/>
          <w:szCs w:val="26"/>
        </w:rPr>
        <w:t>2016</w:t>
      </w:r>
      <w:r w:rsidR="004924BE" w:rsidRPr="000049A6">
        <w:rPr>
          <w:rFonts w:ascii="Times New Roman" w:eastAsia="標楷體" w:hAnsi="Times New Roman" w:cs="Times New Roman" w:hint="eastAsia"/>
          <w:color w:val="000000" w:themeColor="text1"/>
          <w:sz w:val="26"/>
          <w:szCs w:val="26"/>
        </w:rPr>
        <w:t>年大尺寸薄膜電晶體液晶顯示器（</w:t>
      </w:r>
      <w:r w:rsidR="004924BE" w:rsidRPr="000049A6">
        <w:rPr>
          <w:rFonts w:ascii="Times New Roman" w:eastAsia="標楷體" w:hAnsi="Times New Roman" w:cs="Times New Roman"/>
          <w:color w:val="000000" w:themeColor="text1"/>
          <w:sz w:val="26"/>
          <w:szCs w:val="26"/>
        </w:rPr>
        <w:t>TFT-LCD</w:t>
      </w:r>
      <w:r w:rsidR="004924BE" w:rsidRPr="000049A6">
        <w:rPr>
          <w:rFonts w:ascii="Times New Roman" w:eastAsia="標楷體" w:hAnsi="Times New Roman" w:cs="Times New Roman" w:hint="eastAsia"/>
          <w:color w:val="000000" w:themeColor="text1"/>
          <w:sz w:val="26"/>
          <w:szCs w:val="26"/>
        </w:rPr>
        <w:t>）的出貨面積預計將比去年增長</w:t>
      </w:r>
      <w:r w:rsidR="004924BE" w:rsidRPr="000049A6">
        <w:rPr>
          <w:rFonts w:ascii="Times New Roman" w:eastAsia="標楷體" w:hAnsi="Times New Roman" w:cs="Times New Roman"/>
          <w:color w:val="000000" w:themeColor="text1"/>
          <w:sz w:val="26"/>
          <w:szCs w:val="26"/>
        </w:rPr>
        <w:t>5%</w:t>
      </w:r>
      <w:r w:rsidR="004924BE" w:rsidRPr="000049A6">
        <w:rPr>
          <w:rFonts w:ascii="Times New Roman" w:eastAsia="標楷體" w:hAnsi="Times New Roman" w:cs="Times New Roman" w:hint="eastAsia"/>
          <w:color w:val="000000" w:themeColor="text1"/>
          <w:sz w:val="26"/>
          <w:szCs w:val="26"/>
        </w:rPr>
        <w:t>，達</w:t>
      </w:r>
      <w:r w:rsidR="004924BE" w:rsidRPr="000049A6">
        <w:rPr>
          <w:rFonts w:ascii="Times New Roman" w:eastAsia="標楷體" w:hAnsi="Times New Roman" w:cs="Times New Roman"/>
          <w:color w:val="000000" w:themeColor="text1"/>
          <w:sz w:val="26"/>
          <w:szCs w:val="26"/>
        </w:rPr>
        <w:t>1</w:t>
      </w:r>
      <w:r w:rsidR="004924BE" w:rsidRPr="000049A6">
        <w:rPr>
          <w:rFonts w:ascii="Times New Roman" w:eastAsia="標楷體" w:hAnsi="Times New Roman" w:cs="Times New Roman" w:hint="eastAsia"/>
          <w:color w:val="000000" w:themeColor="text1"/>
          <w:sz w:val="26"/>
          <w:szCs w:val="26"/>
        </w:rPr>
        <w:t>億</w:t>
      </w:r>
      <w:r w:rsidR="004924BE" w:rsidRPr="000049A6">
        <w:rPr>
          <w:rFonts w:ascii="Times New Roman" w:eastAsia="標楷體" w:hAnsi="Times New Roman" w:cs="Times New Roman"/>
          <w:color w:val="000000" w:themeColor="text1"/>
          <w:sz w:val="26"/>
          <w:szCs w:val="26"/>
        </w:rPr>
        <w:t>6,800</w:t>
      </w:r>
      <w:r w:rsidR="004924BE" w:rsidRPr="000049A6">
        <w:rPr>
          <w:rFonts w:ascii="Times New Roman" w:eastAsia="標楷體" w:hAnsi="Times New Roman" w:cs="Times New Roman" w:hint="eastAsia"/>
          <w:color w:val="000000" w:themeColor="text1"/>
          <w:sz w:val="26"/>
          <w:szCs w:val="26"/>
        </w:rPr>
        <w:t>萬平方米。由於電視和</w:t>
      </w:r>
      <w:r w:rsidR="004924BE" w:rsidRPr="000049A6">
        <w:rPr>
          <w:rFonts w:ascii="Times New Roman" w:eastAsia="標楷體" w:hAnsi="Times New Roman" w:cs="Times New Roman"/>
          <w:color w:val="000000" w:themeColor="text1"/>
          <w:sz w:val="26"/>
          <w:szCs w:val="26"/>
        </w:rPr>
        <w:t>IT</w:t>
      </w:r>
      <w:r w:rsidR="004924BE" w:rsidRPr="000049A6">
        <w:rPr>
          <w:rFonts w:ascii="Times New Roman" w:eastAsia="標楷體" w:hAnsi="Times New Roman" w:cs="Times New Roman" w:hint="eastAsia"/>
          <w:color w:val="000000" w:themeColor="text1"/>
          <w:sz w:val="26"/>
          <w:szCs w:val="26"/>
        </w:rPr>
        <w:t>面板需求減少，</w:t>
      </w:r>
      <w:r w:rsidR="004924BE" w:rsidRPr="000049A6">
        <w:rPr>
          <w:rFonts w:ascii="Times New Roman" w:eastAsia="標楷體" w:hAnsi="Times New Roman" w:cs="Times New Roman"/>
          <w:color w:val="000000" w:themeColor="text1"/>
          <w:sz w:val="26"/>
          <w:szCs w:val="26"/>
        </w:rPr>
        <w:t>2016</w:t>
      </w:r>
      <w:r w:rsidR="004924BE" w:rsidRPr="000049A6">
        <w:rPr>
          <w:rFonts w:ascii="Times New Roman" w:eastAsia="標楷體" w:hAnsi="Times New Roman" w:cs="Times New Roman" w:hint="eastAsia"/>
          <w:color w:val="000000" w:themeColor="text1"/>
          <w:sz w:val="26"/>
          <w:szCs w:val="26"/>
        </w:rPr>
        <w:t>年面板單位出貨量將降低</w:t>
      </w:r>
      <w:r w:rsidR="004924BE" w:rsidRPr="000049A6">
        <w:rPr>
          <w:rFonts w:ascii="Times New Roman" w:eastAsia="標楷體" w:hAnsi="Times New Roman" w:cs="Times New Roman"/>
          <w:color w:val="000000" w:themeColor="text1"/>
          <w:sz w:val="26"/>
          <w:szCs w:val="26"/>
        </w:rPr>
        <w:t>5</w:t>
      </w:r>
      <w:r w:rsidR="004924BE" w:rsidRPr="000049A6">
        <w:rPr>
          <w:rFonts w:ascii="Times New Roman" w:eastAsia="標楷體" w:hAnsi="Times New Roman" w:cs="Times New Roman" w:hint="eastAsia"/>
          <w:color w:val="000000" w:themeColor="text1"/>
          <w:sz w:val="26"/>
          <w:szCs w:val="26"/>
        </w:rPr>
        <w:t>個百分點，為</w:t>
      </w:r>
      <w:r w:rsidR="004924BE" w:rsidRPr="000049A6">
        <w:rPr>
          <w:rFonts w:ascii="Times New Roman" w:eastAsia="標楷體" w:hAnsi="Times New Roman" w:cs="Times New Roman"/>
          <w:color w:val="000000" w:themeColor="text1"/>
          <w:sz w:val="26"/>
          <w:szCs w:val="26"/>
        </w:rPr>
        <w:t>6</w:t>
      </w:r>
      <w:r w:rsidR="004924BE" w:rsidRPr="000049A6">
        <w:rPr>
          <w:rFonts w:ascii="Times New Roman" w:eastAsia="標楷體" w:hAnsi="Times New Roman" w:cs="Times New Roman" w:hint="eastAsia"/>
          <w:color w:val="000000" w:themeColor="text1"/>
          <w:sz w:val="26"/>
          <w:szCs w:val="26"/>
        </w:rPr>
        <w:t>億</w:t>
      </w:r>
      <w:r w:rsidR="004924BE" w:rsidRPr="000049A6">
        <w:rPr>
          <w:rFonts w:ascii="Times New Roman" w:eastAsia="標楷體" w:hAnsi="Times New Roman" w:cs="Times New Roman"/>
          <w:color w:val="000000" w:themeColor="text1"/>
          <w:sz w:val="26"/>
          <w:szCs w:val="26"/>
        </w:rPr>
        <w:t>5,600</w:t>
      </w:r>
      <w:r w:rsidR="006626D8" w:rsidRPr="000049A6">
        <w:rPr>
          <w:rFonts w:ascii="Times New Roman" w:eastAsia="標楷體" w:hAnsi="Times New Roman" w:cs="Times New Roman" w:hint="eastAsia"/>
          <w:color w:val="000000" w:themeColor="text1"/>
          <w:sz w:val="26"/>
          <w:szCs w:val="26"/>
        </w:rPr>
        <w:t>萬片。台灣樂金</w:t>
      </w:r>
      <w:r w:rsidR="007D172D" w:rsidRPr="000049A6">
        <w:rPr>
          <w:rFonts w:ascii="Times New Roman" w:eastAsia="標楷體" w:hAnsi="Times New Roman" w:cs="Times New Roman"/>
          <w:color w:val="000000" w:themeColor="text1"/>
          <w:sz w:val="26"/>
          <w:szCs w:val="26"/>
        </w:rPr>
        <w:t>(</w:t>
      </w:r>
      <w:r w:rsidR="004924BE" w:rsidRPr="000049A6">
        <w:rPr>
          <w:rFonts w:ascii="Times New Roman" w:eastAsia="標楷體" w:hAnsi="Times New Roman" w:cs="Times New Roman"/>
          <w:color w:val="000000" w:themeColor="text1"/>
          <w:sz w:val="26"/>
          <w:szCs w:val="26"/>
        </w:rPr>
        <w:t>LG Display</w:t>
      </w:r>
      <w:r w:rsidR="004924BE" w:rsidRPr="000049A6">
        <w:rPr>
          <w:rFonts w:ascii="Times New Roman" w:eastAsia="標楷體" w:hAnsi="Times New Roman" w:cs="Times New Roman" w:hint="eastAsia"/>
          <w:color w:val="000000" w:themeColor="text1"/>
          <w:sz w:val="26"/>
          <w:szCs w:val="26"/>
        </w:rPr>
        <w:t>）將引領</w:t>
      </w:r>
      <w:r w:rsidR="004924BE" w:rsidRPr="000049A6">
        <w:rPr>
          <w:rFonts w:ascii="Times New Roman" w:eastAsia="標楷體" w:hAnsi="Times New Roman" w:cs="Times New Roman"/>
          <w:color w:val="000000" w:themeColor="text1"/>
          <w:sz w:val="26"/>
          <w:szCs w:val="26"/>
        </w:rPr>
        <w:t>2016</w:t>
      </w:r>
      <w:r w:rsidR="004924BE" w:rsidRPr="000049A6">
        <w:rPr>
          <w:rFonts w:ascii="Times New Roman" w:eastAsia="標楷體" w:hAnsi="Times New Roman" w:cs="Times New Roman" w:hint="eastAsia"/>
          <w:color w:val="000000" w:themeColor="text1"/>
          <w:sz w:val="26"/>
          <w:szCs w:val="26"/>
        </w:rPr>
        <w:t>年大尺寸</w:t>
      </w:r>
      <w:r w:rsidR="004924BE" w:rsidRPr="000049A6">
        <w:rPr>
          <w:rFonts w:ascii="Times New Roman" w:eastAsia="標楷體" w:hAnsi="Times New Roman" w:cs="Times New Roman"/>
          <w:color w:val="000000" w:themeColor="text1"/>
          <w:sz w:val="26"/>
          <w:szCs w:val="26"/>
        </w:rPr>
        <w:t>TFT LCD</w:t>
      </w:r>
      <w:r w:rsidR="004924BE" w:rsidRPr="000049A6">
        <w:rPr>
          <w:rFonts w:ascii="Times New Roman" w:eastAsia="標楷體" w:hAnsi="Times New Roman" w:cs="Times New Roman" w:hint="eastAsia"/>
          <w:color w:val="000000" w:themeColor="text1"/>
          <w:sz w:val="26"/>
          <w:szCs w:val="26"/>
        </w:rPr>
        <w:t>出貨面積的增長，市占額達</w:t>
      </w:r>
      <w:r w:rsidR="004924BE" w:rsidRPr="000049A6">
        <w:rPr>
          <w:rFonts w:ascii="Times New Roman" w:eastAsia="標楷體" w:hAnsi="Times New Roman" w:cs="Times New Roman"/>
          <w:color w:val="000000" w:themeColor="text1"/>
          <w:sz w:val="26"/>
          <w:szCs w:val="26"/>
        </w:rPr>
        <w:t>25%</w:t>
      </w:r>
      <w:r w:rsidR="00797AAB" w:rsidRPr="000049A6">
        <w:rPr>
          <w:rFonts w:ascii="Times New Roman" w:eastAsia="標楷體" w:hAnsi="Times New Roman" w:cs="Times New Roman" w:hint="eastAsia"/>
          <w:color w:val="000000" w:themeColor="text1"/>
          <w:sz w:val="26"/>
          <w:szCs w:val="26"/>
        </w:rPr>
        <w:t>，</w:t>
      </w:r>
      <w:r w:rsidR="00434DB9" w:rsidRPr="000049A6">
        <w:rPr>
          <w:rFonts w:ascii="Times New Roman" w:eastAsia="標楷體" w:hAnsi="Times New Roman" w:cs="Times New Roman"/>
          <w:color w:val="000000" w:themeColor="text1"/>
          <w:sz w:val="26"/>
          <w:szCs w:val="26"/>
        </w:rPr>
        <w:t>L</w:t>
      </w:r>
      <w:r w:rsidR="00FD1412" w:rsidRPr="000049A6">
        <w:rPr>
          <w:rFonts w:ascii="Times New Roman" w:eastAsia="標楷體" w:hAnsi="Times New Roman" w:cs="Times New Roman"/>
          <w:color w:val="000000" w:themeColor="text1"/>
          <w:sz w:val="26"/>
          <w:szCs w:val="26"/>
        </w:rPr>
        <w:t xml:space="preserve">G </w:t>
      </w:r>
      <w:r w:rsidR="00434DB9" w:rsidRPr="000049A6">
        <w:rPr>
          <w:rFonts w:ascii="Times New Roman" w:eastAsia="標楷體" w:hAnsi="Times New Roman" w:cs="Times New Roman"/>
          <w:color w:val="000000" w:themeColor="text1"/>
          <w:sz w:val="26"/>
          <w:szCs w:val="26"/>
        </w:rPr>
        <w:t>Display</w:t>
      </w:r>
      <w:r w:rsidR="00FD1412" w:rsidRPr="000049A6">
        <w:rPr>
          <w:rFonts w:ascii="Times New Roman" w:eastAsia="標楷體" w:hAnsi="Times New Roman" w:cs="Times New Roman" w:hint="eastAsia"/>
          <w:color w:val="000000" w:themeColor="text1"/>
          <w:sz w:val="26"/>
          <w:szCs w:val="26"/>
        </w:rPr>
        <w:t>董事長指出，數位經濟為全球趨勢，加上影音內容當勢，越來越多品牌選擇以動態影音內容，抓住消費者的注意力，為企業帶來強大商機。</w:t>
      </w:r>
      <w:r w:rsidR="00FD1412" w:rsidRPr="000049A6">
        <w:rPr>
          <w:rFonts w:ascii="Times New Roman" w:eastAsia="標楷體" w:hAnsi="Times New Roman" w:cs="Times New Roman"/>
          <w:color w:val="000000" w:themeColor="text1"/>
          <w:sz w:val="26"/>
          <w:szCs w:val="26"/>
        </w:rPr>
        <w:t>LG</w:t>
      </w:r>
      <w:r w:rsidR="00FD1412" w:rsidRPr="000049A6">
        <w:rPr>
          <w:rFonts w:ascii="Times New Roman" w:eastAsia="標楷體" w:hAnsi="Times New Roman" w:cs="Times New Roman" w:hint="eastAsia"/>
          <w:color w:val="000000" w:themeColor="text1"/>
          <w:sz w:val="26"/>
          <w:szCs w:val="26"/>
        </w:rPr>
        <w:t>受到企業客戶的青睞，今年以來更是大幅成長，以突破</w:t>
      </w:r>
      <w:r w:rsidR="00FD1412" w:rsidRPr="000049A6">
        <w:rPr>
          <w:rFonts w:ascii="Times New Roman" w:eastAsia="標楷體" w:hAnsi="Times New Roman" w:cs="Times New Roman"/>
          <w:color w:val="000000" w:themeColor="text1"/>
          <w:sz w:val="26"/>
          <w:szCs w:val="26"/>
        </w:rPr>
        <w:t>30%</w:t>
      </w:r>
      <w:r w:rsidR="00FD1412" w:rsidRPr="000049A6">
        <w:rPr>
          <w:rFonts w:ascii="Times New Roman" w:eastAsia="標楷體" w:hAnsi="Times New Roman" w:cs="Times New Roman" w:hint="eastAsia"/>
          <w:color w:val="000000" w:themeColor="text1"/>
          <w:sz w:val="26"/>
          <w:szCs w:val="26"/>
        </w:rPr>
        <w:t>的市佔率，拿下台灣商用顯示器第一名的位置。</w:t>
      </w:r>
      <w:r w:rsidR="00FD1412" w:rsidRPr="000049A6">
        <w:rPr>
          <w:rFonts w:ascii="Times New Roman" w:eastAsia="標楷體" w:hAnsi="Times New Roman" w:cs="Times New Roman"/>
          <w:color w:val="000000" w:themeColor="text1"/>
          <w:sz w:val="26"/>
          <w:szCs w:val="26"/>
        </w:rPr>
        <w:t>LG</w:t>
      </w:r>
      <w:r w:rsidR="00FD1412" w:rsidRPr="000049A6">
        <w:rPr>
          <w:rFonts w:ascii="Times New Roman" w:eastAsia="標楷體" w:hAnsi="Times New Roman" w:cs="Times New Roman" w:hint="eastAsia"/>
          <w:color w:val="000000" w:themeColor="text1"/>
          <w:sz w:val="26"/>
          <w:szCs w:val="26"/>
        </w:rPr>
        <w:t>首次將</w:t>
      </w:r>
      <w:r w:rsidR="00FD1412" w:rsidRPr="000049A6">
        <w:rPr>
          <w:rFonts w:ascii="Times New Roman" w:eastAsia="標楷體" w:hAnsi="Times New Roman" w:cs="Times New Roman"/>
          <w:color w:val="000000" w:themeColor="text1"/>
          <w:sz w:val="26"/>
          <w:szCs w:val="26"/>
        </w:rPr>
        <w:t>OLED</w:t>
      </w:r>
      <w:r w:rsidR="00FD1412" w:rsidRPr="000049A6">
        <w:rPr>
          <w:rFonts w:ascii="Times New Roman" w:eastAsia="標楷體" w:hAnsi="Times New Roman" w:cs="Times New Roman" w:hint="eastAsia"/>
          <w:color w:val="000000" w:themeColor="text1"/>
          <w:sz w:val="26"/>
          <w:szCs w:val="26"/>
        </w:rPr>
        <w:t>面板應用在大型商用顯示器上，同時推出可接受訂製的可撓曲</w:t>
      </w:r>
      <w:r w:rsidR="00FD1412" w:rsidRPr="000049A6">
        <w:rPr>
          <w:rFonts w:ascii="Times New Roman" w:eastAsia="標楷體" w:hAnsi="Times New Roman" w:cs="Times New Roman"/>
          <w:color w:val="000000" w:themeColor="text1"/>
          <w:sz w:val="26"/>
          <w:szCs w:val="26"/>
        </w:rPr>
        <w:t>OLED</w:t>
      </w:r>
      <w:r w:rsidR="00FD1412" w:rsidRPr="000049A6">
        <w:rPr>
          <w:rFonts w:ascii="Times New Roman" w:eastAsia="標楷體" w:hAnsi="Times New Roman" w:cs="Times New Roman" w:hint="eastAsia"/>
          <w:color w:val="000000" w:themeColor="text1"/>
          <w:sz w:val="26"/>
          <w:szCs w:val="26"/>
        </w:rPr>
        <w:t>面板，將顯示面板成為建築的一部分，為企業客戶量身打造頂級畫質的商用顯示計劃，共同創造更高的商業價值。</w:t>
      </w:r>
      <w:r w:rsidR="004924BE" w:rsidRPr="000049A6">
        <w:rPr>
          <w:rFonts w:ascii="Times New Roman" w:eastAsia="標楷體" w:hAnsi="Times New Roman" w:cs="Times New Roman" w:hint="eastAsia"/>
          <w:color w:val="000000" w:themeColor="text1"/>
          <w:sz w:val="26"/>
          <w:szCs w:val="26"/>
        </w:rPr>
        <w:t>其次是三星顯示（</w:t>
      </w:r>
      <w:r w:rsidR="004924BE" w:rsidRPr="000049A6">
        <w:rPr>
          <w:rFonts w:ascii="Times New Roman" w:eastAsia="標楷體" w:hAnsi="Times New Roman" w:cs="Times New Roman"/>
          <w:color w:val="000000" w:themeColor="text1"/>
          <w:sz w:val="26"/>
          <w:szCs w:val="26"/>
        </w:rPr>
        <w:t>Samsung Display</w:t>
      </w:r>
      <w:r w:rsidR="004924BE" w:rsidRPr="000049A6">
        <w:rPr>
          <w:rFonts w:ascii="Times New Roman" w:eastAsia="標楷體" w:hAnsi="Times New Roman" w:cs="Times New Roman" w:hint="eastAsia"/>
          <w:color w:val="000000" w:themeColor="text1"/>
          <w:sz w:val="26"/>
          <w:szCs w:val="26"/>
        </w:rPr>
        <w:t>），市占額為</w:t>
      </w:r>
      <w:r w:rsidR="004924BE" w:rsidRPr="000049A6">
        <w:rPr>
          <w:rFonts w:ascii="Times New Roman" w:eastAsia="標楷體" w:hAnsi="Times New Roman" w:cs="Times New Roman"/>
          <w:color w:val="000000" w:themeColor="text1"/>
          <w:sz w:val="26"/>
          <w:szCs w:val="26"/>
        </w:rPr>
        <w:t>20%</w:t>
      </w:r>
      <w:r w:rsidR="004924BE" w:rsidRPr="000049A6">
        <w:rPr>
          <w:rFonts w:ascii="Times New Roman" w:eastAsia="標楷體" w:hAnsi="Times New Roman" w:cs="Times New Roman" w:hint="eastAsia"/>
          <w:color w:val="000000" w:themeColor="text1"/>
          <w:sz w:val="26"/>
          <w:szCs w:val="26"/>
        </w:rPr>
        <w:t>。</w:t>
      </w:r>
    </w:p>
    <w:p w:rsidR="00AD6747" w:rsidRPr="006575C4" w:rsidRDefault="00AD6747" w:rsidP="00743730">
      <w:pPr>
        <w:overflowPunct w:val="0"/>
        <w:spacing w:beforeLines="50" w:before="120" w:afterLines="50" w:after="120" w:line="360" w:lineRule="auto"/>
        <w:ind w:left="482" w:firstLine="482"/>
        <w:jc w:val="both"/>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hint="eastAsia"/>
          <w:color w:val="000000" w:themeColor="text1"/>
          <w:sz w:val="26"/>
          <w:szCs w:val="26"/>
        </w:rPr>
        <w:t>在</w:t>
      </w:r>
      <w:r w:rsidRPr="000049A6">
        <w:rPr>
          <w:rStyle w:val="14"/>
          <w:color w:val="000000" w:themeColor="text1"/>
        </w:rPr>
        <w:t>IT</w:t>
      </w:r>
      <w:r w:rsidRPr="000049A6">
        <w:rPr>
          <w:rFonts w:ascii="Times New Roman" w:eastAsia="標楷體" w:hAnsi="Times New Roman" w:cs="Times New Roman" w:hint="eastAsia"/>
          <w:color w:val="000000" w:themeColor="text1"/>
          <w:sz w:val="26"/>
          <w:szCs w:val="26"/>
        </w:rPr>
        <w:t>面板部分，</w:t>
      </w:r>
      <w:r w:rsidR="00206618" w:rsidRPr="000049A6">
        <w:rPr>
          <w:rFonts w:ascii="Times New Roman" w:eastAsia="標楷體" w:hAnsi="Times New Roman" w:cs="Times New Roman" w:hint="eastAsia"/>
          <w:color w:val="000000" w:themeColor="text1"/>
          <w:sz w:val="26"/>
          <w:szCs w:val="26"/>
        </w:rPr>
        <w:t>受惠於</w:t>
      </w:r>
      <w:r w:rsidR="00206618" w:rsidRPr="000049A6">
        <w:rPr>
          <w:rFonts w:ascii="Times New Roman" w:eastAsia="標楷體" w:hAnsi="Times New Roman" w:cs="Times New Roman"/>
          <w:color w:val="000000" w:themeColor="text1"/>
          <w:sz w:val="26"/>
          <w:szCs w:val="26"/>
        </w:rPr>
        <w:t xml:space="preserve"> IT </w:t>
      </w:r>
      <w:r w:rsidR="00206618" w:rsidRPr="000049A6">
        <w:rPr>
          <w:rFonts w:ascii="Times New Roman" w:eastAsia="標楷體" w:hAnsi="Times New Roman" w:cs="Times New Roman" w:hint="eastAsia"/>
          <w:color w:val="000000" w:themeColor="text1"/>
          <w:sz w:val="26"/>
          <w:szCs w:val="26"/>
        </w:rPr>
        <w:t>品牌廠於</w:t>
      </w:r>
      <w:r w:rsidR="0015746A" w:rsidRPr="000049A6">
        <w:rPr>
          <w:rFonts w:ascii="Times New Roman" w:eastAsia="標楷體" w:hAnsi="Times New Roman" w:cs="Times New Roman"/>
          <w:color w:val="000000" w:themeColor="text1"/>
          <w:sz w:val="26"/>
          <w:szCs w:val="26"/>
        </w:rPr>
        <w:t>2016</w:t>
      </w:r>
      <w:r w:rsidR="0015746A" w:rsidRPr="000049A6">
        <w:rPr>
          <w:rFonts w:ascii="Times New Roman" w:eastAsia="標楷體" w:hAnsi="Times New Roman" w:cs="Times New Roman" w:hint="eastAsia"/>
          <w:color w:val="000000" w:themeColor="text1"/>
          <w:sz w:val="26"/>
          <w:szCs w:val="26"/>
        </w:rPr>
        <w:t>年</w:t>
      </w:r>
      <w:r w:rsidR="00206618" w:rsidRPr="000049A6">
        <w:rPr>
          <w:rFonts w:ascii="Times New Roman" w:eastAsia="標楷體" w:hAnsi="Times New Roman" w:cs="Times New Roman" w:hint="eastAsia"/>
          <w:color w:val="000000" w:themeColor="text1"/>
          <w:sz w:val="26"/>
          <w:szCs w:val="26"/>
        </w:rPr>
        <w:t>第四季仍積極備貨可攜式電腦面板，可攜式電腦面板於第四季出貨達</w:t>
      </w:r>
      <w:r w:rsidR="00206618" w:rsidRPr="000049A6">
        <w:rPr>
          <w:rFonts w:ascii="Times New Roman" w:eastAsia="標楷體" w:hAnsi="Times New Roman" w:cs="Times New Roman"/>
          <w:color w:val="000000" w:themeColor="text1"/>
          <w:sz w:val="26"/>
          <w:szCs w:val="26"/>
        </w:rPr>
        <w:t xml:space="preserve"> 4.8 </w:t>
      </w:r>
      <w:r w:rsidR="00206618" w:rsidRPr="000049A6">
        <w:rPr>
          <w:rFonts w:ascii="Times New Roman" w:eastAsia="標楷體" w:hAnsi="Times New Roman" w:cs="Times New Roman" w:hint="eastAsia"/>
          <w:color w:val="000000" w:themeColor="text1"/>
          <w:sz w:val="26"/>
          <w:szCs w:val="26"/>
        </w:rPr>
        <w:t>千萬片，創下</w:t>
      </w:r>
      <w:r w:rsidR="00206618" w:rsidRPr="000049A6">
        <w:rPr>
          <w:rFonts w:ascii="Times New Roman" w:eastAsia="標楷體" w:hAnsi="Times New Roman" w:cs="Times New Roman"/>
          <w:color w:val="000000" w:themeColor="text1"/>
          <w:sz w:val="26"/>
          <w:szCs w:val="26"/>
        </w:rPr>
        <w:t xml:space="preserve"> 2013 </w:t>
      </w:r>
      <w:r w:rsidR="00206618" w:rsidRPr="000049A6">
        <w:rPr>
          <w:rFonts w:ascii="Times New Roman" w:eastAsia="標楷體" w:hAnsi="Times New Roman" w:cs="Times New Roman" w:hint="eastAsia"/>
          <w:color w:val="000000" w:themeColor="text1"/>
          <w:sz w:val="26"/>
          <w:szCs w:val="26"/>
        </w:rPr>
        <w:t>年第一季以來單季最高出貨紀錄；監視器螢幕面板歷經了兩季的成長趨勢後，第四季出貨面臨品牌廠控制庫存而衰退</w:t>
      </w:r>
      <w:r w:rsidR="00743730" w:rsidRPr="000049A6">
        <w:rPr>
          <w:rFonts w:ascii="Times New Roman" w:eastAsia="標楷體" w:hAnsi="Times New Roman" w:cs="Times New Roman"/>
          <w:color w:val="000000" w:themeColor="text1"/>
          <w:sz w:val="26"/>
          <w:szCs w:val="26"/>
        </w:rPr>
        <w:t>3.4%</w:t>
      </w:r>
      <w:r w:rsidR="00206618" w:rsidRPr="000049A6">
        <w:rPr>
          <w:rFonts w:ascii="Times New Roman" w:eastAsia="標楷體" w:hAnsi="Times New Roman" w:cs="Times New Roman" w:hint="eastAsia"/>
          <w:color w:val="000000" w:themeColor="text1"/>
          <w:sz w:val="26"/>
          <w:szCs w:val="26"/>
        </w:rPr>
        <w:t>達</w:t>
      </w:r>
      <w:r w:rsidR="00743730" w:rsidRPr="000049A6">
        <w:rPr>
          <w:rFonts w:ascii="Times New Roman" w:eastAsia="標楷體" w:hAnsi="Times New Roman" w:cs="Times New Roman"/>
          <w:color w:val="000000" w:themeColor="text1"/>
          <w:sz w:val="26"/>
          <w:szCs w:val="26"/>
        </w:rPr>
        <w:t>3.6</w:t>
      </w:r>
      <w:proofErr w:type="gramStart"/>
      <w:r w:rsidR="00206618" w:rsidRPr="000049A6">
        <w:rPr>
          <w:rFonts w:ascii="Times New Roman" w:eastAsia="標楷體" w:hAnsi="Times New Roman" w:cs="Times New Roman" w:hint="eastAsia"/>
          <w:color w:val="000000" w:themeColor="text1"/>
          <w:sz w:val="26"/>
          <w:szCs w:val="26"/>
        </w:rPr>
        <w:t>千萬</w:t>
      </w:r>
      <w:proofErr w:type="gramEnd"/>
      <w:r w:rsidR="00206618" w:rsidRPr="000049A6">
        <w:rPr>
          <w:rFonts w:ascii="Times New Roman" w:eastAsia="標楷體" w:hAnsi="Times New Roman" w:cs="Times New Roman" w:hint="eastAsia"/>
          <w:color w:val="000000" w:themeColor="text1"/>
          <w:sz w:val="26"/>
          <w:szCs w:val="26"/>
        </w:rPr>
        <w:t>片。受限於終端市場不振的影響，預估可攜式電腦面板與監視器螢幕面板出貨於</w:t>
      </w:r>
      <w:r w:rsidR="00743730" w:rsidRPr="000049A6">
        <w:rPr>
          <w:rFonts w:ascii="Times New Roman" w:eastAsia="標楷體" w:hAnsi="Times New Roman" w:cs="Times New Roman"/>
          <w:color w:val="000000" w:themeColor="text1"/>
          <w:sz w:val="26"/>
          <w:szCs w:val="26"/>
        </w:rPr>
        <w:t xml:space="preserve"> 2017</w:t>
      </w:r>
      <w:r w:rsidR="00206618" w:rsidRPr="000049A6">
        <w:rPr>
          <w:rFonts w:ascii="Times New Roman" w:eastAsia="標楷體" w:hAnsi="Times New Roman" w:cs="Times New Roman" w:hint="eastAsia"/>
          <w:color w:val="000000" w:themeColor="text1"/>
          <w:sz w:val="26"/>
          <w:szCs w:val="26"/>
        </w:rPr>
        <w:t>年亦將面臨衰退趨勢，面板廠將搶攻高階</w:t>
      </w:r>
      <w:r w:rsidR="00206618" w:rsidRPr="000049A6">
        <w:rPr>
          <w:rFonts w:ascii="Times New Roman" w:eastAsia="標楷體" w:hAnsi="Times New Roman" w:cs="Times New Roman"/>
          <w:color w:val="000000" w:themeColor="text1"/>
          <w:sz w:val="26"/>
          <w:szCs w:val="26"/>
        </w:rPr>
        <w:t>IT</w:t>
      </w:r>
      <w:r w:rsidR="00206618" w:rsidRPr="000049A6">
        <w:rPr>
          <w:rFonts w:ascii="Times New Roman" w:eastAsia="標楷體" w:hAnsi="Times New Roman" w:cs="Times New Roman" w:hint="eastAsia"/>
          <w:color w:val="000000" w:themeColor="text1"/>
          <w:sz w:val="26"/>
          <w:szCs w:val="26"/>
        </w:rPr>
        <w:t>液晶顯示</w:t>
      </w:r>
      <w:r w:rsidR="00206618" w:rsidRPr="000049A6">
        <w:rPr>
          <w:rFonts w:ascii="Times New Roman" w:eastAsia="標楷體" w:hAnsi="Times New Roman" w:cs="Times New Roman" w:hint="eastAsia"/>
          <w:color w:val="000000" w:themeColor="text1"/>
          <w:sz w:val="26"/>
          <w:szCs w:val="26"/>
        </w:rPr>
        <w:lastRenderedPageBreak/>
        <w:t>面板市場，推出更多高解析度、窄邊框與無邊框、高速畫面刷新率（</w:t>
      </w:r>
      <w:r w:rsidR="00206618" w:rsidRPr="000049A6">
        <w:rPr>
          <w:rFonts w:ascii="Times New Roman" w:eastAsia="標楷體" w:hAnsi="Times New Roman" w:cs="Times New Roman"/>
          <w:color w:val="000000" w:themeColor="text1"/>
          <w:sz w:val="26"/>
          <w:szCs w:val="26"/>
        </w:rPr>
        <w:t>High Frame Rate</w:t>
      </w:r>
      <w:r w:rsidR="00206618" w:rsidRPr="000049A6">
        <w:rPr>
          <w:rFonts w:ascii="Times New Roman" w:eastAsia="標楷體" w:hAnsi="Times New Roman" w:cs="Times New Roman" w:hint="eastAsia"/>
          <w:color w:val="000000" w:themeColor="text1"/>
          <w:sz w:val="26"/>
          <w:szCs w:val="26"/>
        </w:rPr>
        <w:t>）的</w:t>
      </w:r>
      <w:r w:rsidR="00206618" w:rsidRPr="000049A6">
        <w:rPr>
          <w:rFonts w:ascii="Times New Roman" w:eastAsia="標楷體" w:hAnsi="Times New Roman" w:cs="Times New Roman"/>
          <w:color w:val="000000" w:themeColor="text1"/>
          <w:sz w:val="26"/>
          <w:szCs w:val="26"/>
        </w:rPr>
        <w:t xml:space="preserve"> IT </w:t>
      </w:r>
      <w:r w:rsidR="00206618" w:rsidRPr="000049A6">
        <w:rPr>
          <w:rFonts w:ascii="Times New Roman" w:eastAsia="標楷體" w:hAnsi="Times New Roman" w:cs="Times New Roman" w:hint="eastAsia"/>
          <w:color w:val="000000" w:themeColor="text1"/>
          <w:sz w:val="26"/>
          <w:szCs w:val="26"/>
        </w:rPr>
        <w:t>液晶顯示面板，以維持一定獲利能力</w:t>
      </w:r>
      <w:r w:rsidRPr="000049A6">
        <w:rPr>
          <w:rFonts w:ascii="Times New Roman" w:eastAsia="標楷體" w:hAnsi="Times New Roman" w:cs="Times New Roman" w:hint="eastAsia"/>
          <w:color w:val="000000" w:themeColor="text1"/>
          <w:sz w:val="26"/>
          <w:szCs w:val="26"/>
        </w:rPr>
        <w:t>。</w:t>
      </w:r>
    </w:p>
    <w:p w:rsidR="008B0FCD" w:rsidRPr="006575C4" w:rsidRDefault="00AD6747" w:rsidP="001D6FBE">
      <w:pPr>
        <w:spacing w:beforeLines="50" w:before="120" w:afterLines="50" w:after="120" w:line="360" w:lineRule="auto"/>
        <w:ind w:left="480" w:firstLine="480"/>
        <w:jc w:val="both"/>
        <w:rPr>
          <w:rFonts w:ascii="Times New Roman" w:eastAsia="標楷體" w:hAnsi="Times New Roman" w:cs="Times New Roman"/>
          <w:color w:val="FF0000"/>
          <w:sz w:val="26"/>
          <w:szCs w:val="26"/>
        </w:rPr>
      </w:pPr>
      <w:r w:rsidRPr="000049A6">
        <w:rPr>
          <w:rFonts w:ascii="標楷體" w:eastAsia="標楷體" w:hAnsi="標楷體" w:hint="eastAsia"/>
          <w:color w:val="000000" w:themeColor="text1"/>
          <w:sz w:val="26"/>
          <w:szCs w:val="26"/>
        </w:rPr>
        <w:t>在中小尺寸顯示器方面，</w:t>
      </w:r>
      <w:r w:rsidR="000F744A" w:rsidRPr="000049A6">
        <w:rPr>
          <w:rFonts w:ascii="Times New Roman" w:eastAsia="標楷體" w:hAnsi="Times New Roman" w:cs="Times New Roman"/>
          <w:color w:val="000000" w:themeColor="text1"/>
          <w:sz w:val="26"/>
          <w:szCs w:val="26"/>
        </w:rPr>
        <w:t>2016</w:t>
      </w:r>
      <w:r w:rsidR="000F744A" w:rsidRPr="000049A6">
        <w:rPr>
          <w:rFonts w:ascii="Times New Roman" w:eastAsia="標楷體" w:hAnsi="Times New Roman" w:cs="Times New Roman" w:hint="eastAsia"/>
          <w:color w:val="000000" w:themeColor="text1"/>
          <w:sz w:val="26"/>
          <w:szCs w:val="26"/>
        </w:rPr>
        <w:t>年下半年中小尺寸面板大缺貨，面板價格大漲，部分尺寸面板單季漲幅甚至在</w:t>
      </w:r>
      <w:r w:rsidR="000F744A" w:rsidRPr="000049A6">
        <w:rPr>
          <w:rFonts w:ascii="Times New Roman" w:eastAsia="標楷體" w:hAnsi="Times New Roman" w:cs="Times New Roman"/>
          <w:color w:val="000000" w:themeColor="text1"/>
          <w:sz w:val="26"/>
          <w:szCs w:val="26"/>
        </w:rPr>
        <w:t>50</w:t>
      </w:r>
      <w:r w:rsidR="000F744A" w:rsidRPr="000049A6">
        <w:rPr>
          <w:rFonts w:ascii="Times New Roman" w:eastAsia="標楷體" w:hAnsi="Times New Roman" w:cs="Times New Roman" w:hint="eastAsia"/>
          <w:color w:val="000000" w:themeColor="text1"/>
          <w:sz w:val="26"/>
          <w:szCs w:val="26"/>
        </w:rPr>
        <w:t>％以上，使得面板廠毛利率</w:t>
      </w:r>
      <w:proofErr w:type="gramStart"/>
      <w:r w:rsidR="000F744A" w:rsidRPr="000049A6">
        <w:rPr>
          <w:rFonts w:ascii="Times New Roman" w:eastAsia="標楷體" w:hAnsi="Times New Roman" w:cs="Times New Roman" w:hint="eastAsia"/>
          <w:color w:val="000000" w:themeColor="text1"/>
          <w:sz w:val="26"/>
          <w:szCs w:val="26"/>
        </w:rPr>
        <w:t>飆</w:t>
      </w:r>
      <w:proofErr w:type="gramEnd"/>
      <w:r w:rsidR="000F744A" w:rsidRPr="000049A6">
        <w:rPr>
          <w:rFonts w:ascii="Times New Roman" w:eastAsia="標楷體" w:hAnsi="Times New Roman" w:cs="Times New Roman" w:hint="eastAsia"/>
          <w:color w:val="000000" w:themeColor="text1"/>
          <w:sz w:val="26"/>
          <w:szCs w:val="26"/>
        </w:rPr>
        <w:t>升。不過也因為</w:t>
      </w:r>
      <w:r w:rsidR="000F744A" w:rsidRPr="000049A6">
        <w:rPr>
          <w:rFonts w:ascii="Times New Roman" w:eastAsia="標楷體" w:hAnsi="Times New Roman" w:cs="Times New Roman"/>
          <w:color w:val="000000" w:themeColor="text1"/>
          <w:sz w:val="26"/>
          <w:szCs w:val="26"/>
        </w:rPr>
        <w:t>2016</w:t>
      </w:r>
      <w:r w:rsidR="000F744A" w:rsidRPr="000049A6">
        <w:rPr>
          <w:rFonts w:ascii="Times New Roman" w:eastAsia="標楷體" w:hAnsi="Times New Roman" w:cs="Times New Roman" w:hint="eastAsia"/>
          <w:color w:val="000000" w:themeColor="text1"/>
          <w:sz w:val="26"/>
          <w:szCs w:val="26"/>
        </w:rPr>
        <w:t>年拉貨過多，進入傳統淡季之後庫存問題浮現，特別是大陸手機市場庫存堆高，</w:t>
      </w:r>
      <w:r w:rsidR="000F744A" w:rsidRPr="000049A6">
        <w:rPr>
          <w:rFonts w:ascii="Times New Roman" w:eastAsia="標楷體" w:hAnsi="Times New Roman" w:cs="Times New Roman"/>
          <w:color w:val="000000" w:themeColor="text1"/>
          <w:sz w:val="26"/>
          <w:szCs w:val="26"/>
        </w:rPr>
        <w:t>2017</w:t>
      </w:r>
      <w:r w:rsidR="000F744A" w:rsidRPr="000049A6">
        <w:rPr>
          <w:rFonts w:ascii="Times New Roman" w:eastAsia="標楷體" w:hAnsi="Times New Roman" w:cs="Times New Roman" w:hint="eastAsia"/>
          <w:color w:val="000000" w:themeColor="text1"/>
          <w:sz w:val="26"/>
          <w:szCs w:val="26"/>
        </w:rPr>
        <w:t>年拉貨動能相當疲弱。而且大陸面板廠也積極搶市，造成手機面板市場供過於求，特別是</w:t>
      </w:r>
      <w:r w:rsidR="000F744A" w:rsidRPr="000049A6">
        <w:rPr>
          <w:rFonts w:ascii="Times New Roman" w:eastAsia="標楷體" w:hAnsi="Times New Roman" w:cs="Times New Roman"/>
          <w:color w:val="000000" w:themeColor="text1"/>
          <w:sz w:val="26"/>
          <w:szCs w:val="26"/>
        </w:rPr>
        <w:t>a-Si</w:t>
      </w:r>
      <w:r w:rsidR="000F744A" w:rsidRPr="000049A6">
        <w:rPr>
          <w:rFonts w:ascii="Times New Roman" w:eastAsia="標楷體" w:hAnsi="Times New Roman" w:cs="Times New Roman" w:hint="eastAsia"/>
          <w:color w:val="000000" w:themeColor="text1"/>
          <w:sz w:val="26"/>
          <w:szCs w:val="26"/>
        </w:rPr>
        <w:t>面板。</w:t>
      </w:r>
      <w:r w:rsidR="005917E9" w:rsidRPr="000049A6">
        <w:rPr>
          <w:rFonts w:ascii="Times New Roman" w:eastAsia="標楷體" w:hAnsi="Times New Roman" w:cs="Times New Roman"/>
          <w:color w:val="000000" w:themeColor="text1"/>
          <w:sz w:val="26"/>
          <w:szCs w:val="26"/>
        </w:rPr>
        <w:t>a-Si</w:t>
      </w:r>
      <w:r w:rsidR="005917E9" w:rsidRPr="000049A6">
        <w:rPr>
          <w:rFonts w:ascii="Times New Roman" w:eastAsia="標楷體" w:hAnsi="Times New Roman" w:cs="Times New Roman" w:hint="eastAsia"/>
          <w:color w:val="000000" w:themeColor="text1"/>
          <w:sz w:val="26"/>
          <w:szCs w:val="26"/>
        </w:rPr>
        <w:t>面板市場受到壓縮，今年價格欲漲不易。台灣大廠在中小尺寸面板都是以</w:t>
      </w:r>
      <w:r w:rsidR="005917E9" w:rsidRPr="000049A6">
        <w:rPr>
          <w:rFonts w:ascii="Times New Roman" w:eastAsia="標楷體" w:hAnsi="Times New Roman" w:cs="Times New Roman"/>
          <w:color w:val="000000" w:themeColor="text1"/>
          <w:sz w:val="26"/>
          <w:szCs w:val="26"/>
        </w:rPr>
        <w:t>a-Si</w:t>
      </w:r>
      <w:r w:rsidR="005917E9" w:rsidRPr="000049A6">
        <w:rPr>
          <w:rFonts w:ascii="Times New Roman" w:eastAsia="標楷體" w:hAnsi="Times New Roman" w:cs="Times New Roman" w:hint="eastAsia"/>
          <w:color w:val="000000" w:themeColor="text1"/>
          <w:sz w:val="26"/>
          <w:szCs w:val="26"/>
        </w:rPr>
        <w:t>面板為主，今年中小尺寸面板營運壓力大，第一季價格下跌，獲利也將下滑，市場預期第二季仍然有兩位數的跌幅，中小尺寸面板廠虧損壓力又將浮現。</w:t>
      </w:r>
    </w:p>
    <w:p w:rsidR="008B0FCD" w:rsidRPr="000049A6" w:rsidRDefault="009B72FD" w:rsidP="00064A8C">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另外</w:t>
      </w:r>
      <w:r w:rsidR="00064A8C" w:rsidRPr="000049A6">
        <w:rPr>
          <w:rFonts w:ascii="Times New Roman" w:eastAsia="標楷體" w:hAnsi="Times New Roman" w:cs="Times New Roman" w:hint="eastAsia"/>
          <w:sz w:val="26"/>
          <w:szCs w:val="26"/>
        </w:rPr>
        <w:t>，為推動台灣軟性顯示產業邁向國際市場，日前經濟部曾經宣示，支持軟性顯示器業者組成</w:t>
      </w:r>
      <w:r w:rsidR="00064A8C" w:rsidRPr="000049A6">
        <w:rPr>
          <w:rFonts w:ascii="Times New Roman" w:eastAsia="標楷體" w:hAnsi="Times New Roman" w:cs="Times New Roman"/>
          <w:sz w:val="26"/>
          <w:szCs w:val="26"/>
        </w:rPr>
        <w:t xml:space="preserve">AMOLED </w:t>
      </w:r>
      <w:r w:rsidR="00064A8C" w:rsidRPr="000049A6">
        <w:rPr>
          <w:rFonts w:ascii="Times New Roman" w:eastAsia="標楷體" w:hAnsi="Times New Roman" w:cs="Times New Roman" w:hint="eastAsia"/>
          <w:sz w:val="26"/>
          <w:szCs w:val="26"/>
        </w:rPr>
        <w:t>「國家隊」，希望能結合台灣廠商共同打造材料、設備、面板模組、系統品牌等在台一條龍發展模式，創造經濟產值，但專家認為，若真的組成了國家隊，台灣恐在設備商取得上也有一定難度，</w:t>
      </w:r>
      <w:r w:rsidR="00064A8C" w:rsidRPr="000049A6">
        <w:rPr>
          <w:rFonts w:ascii="Times New Roman" w:eastAsia="標楷體" w:hAnsi="Times New Roman" w:cs="Times New Roman"/>
          <w:sz w:val="26"/>
          <w:szCs w:val="26"/>
        </w:rPr>
        <w:t>OLED</w:t>
      </w:r>
      <w:r w:rsidR="00064A8C" w:rsidRPr="000049A6">
        <w:rPr>
          <w:rFonts w:ascii="Times New Roman" w:eastAsia="標楷體" w:hAnsi="Times New Roman" w:cs="Times New Roman" w:hint="eastAsia"/>
          <w:sz w:val="26"/>
          <w:szCs w:val="26"/>
        </w:rPr>
        <w:t>國家隊若無明確目標及龐大金援當後盾，發展狀況根本追不上南韓。</w:t>
      </w:r>
    </w:p>
    <w:p w:rsidR="00064A8C" w:rsidRPr="000049A6" w:rsidRDefault="00064A8C" w:rsidP="00064A8C">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台灣向來以代工出口為導向，而外銷在市場上必須要馬上放量，才能額外創造利潤，公司內部評估投資才會有意願，但未來台灣</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技術若真精進，恐也將面臨尷尬的狀況，因為前有南韓築成的高牆，技術領先台灣</w:t>
      </w:r>
      <w:r w:rsidR="005D6521">
        <w:rPr>
          <w:rFonts w:ascii="Times New Roman" w:eastAsia="標楷體" w:hAnsi="Times New Roman" w:cs="Times New Roman" w:hint="eastAsia"/>
          <w:sz w:val="26"/>
          <w:szCs w:val="26"/>
        </w:rPr>
        <w:t>，</w:t>
      </w:r>
      <w:r w:rsidRPr="000049A6">
        <w:rPr>
          <w:rFonts w:ascii="Times New Roman" w:eastAsia="標楷體" w:hAnsi="Times New Roman" w:cs="Times New Roman" w:hint="eastAsia"/>
          <w:sz w:val="26"/>
          <w:szCs w:val="26"/>
        </w:rPr>
        <w:t>後則有中國廠商的價格競爭。</w:t>
      </w:r>
    </w:p>
    <w:p w:rsidR="00064A8C" w:rsidRPr="000049A6" w:rsidRDefault="00064A8C" w:rsidP="008C468A">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sz w:val="26"/>
          <w:szCs w:val="26"/>
        </w:rPr>
        <w:t>WitsView</w:t>
      </w:r>
      <w:r w:rsidRPr="000049A6">
        <w:rPr>
          <w:rFonts w:ascii="Times New Roman" w:eastAsia="標楷體" w:hAnsi="Times New Roman" w:cs="Times New Roman" w:hint="eastAsia"/>
          <w:sz w:val="26"/>
          <w:szCs w:val="26"/>
        </w:rPr>
        <w:t>研究部分析，台灣若要組</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國家隊，最現實的問題，是產品研發並可量產後，也沒辦法擁有品牌客戶當後盾，若以目前趨勢來看，蘋果應還是會先選擇韓國或者日本廠商合作。終端沒有品牌出海</w:t>
      </w:r>
      <w:r w:rsidRPr="000049A6">
        <w:rPr>
          <w:rFonts w:ascii="Times New Roman" w:eastAsia="標楷體" w:hAnsi="Times New Roman" w:cs="Times New Roman" w:hint="eastAsia"/>
          <w:sz w:val="26"/>
          <w:szCs w:val="26"/>
        </w:rPr>
        <w:lastRenderedPageBreak/>
        <w:t>口當後盾，而在設備端部分，在</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上的技術上，台灣跟中國的技術幾乎同屬同一水平，關鍵設備廠商除被韓</w:t>
      </w:r>
      <w:r w:rsidR="005D6521">
        <w:rPr>
          <w:rFonts w:ascii="Times New Roman" w:eastAsia="標楷體" w:hAnsi="Times New Roman" w:cs="Times New Roman" w:hint="eastAsia"/>
          <w:sz w:val="26"/>
          <w:szCs w:val="26"/>
        </w:rPr>
        <w:t>國</w:t>
      </w:r>
      <w:r w:rsidRPr="000049A6">
        <w:rPr>
          <w:rFonts w:ascii="Times New Roman" w:eastAsia="標楷體" w:hAnsi="Times New Roman" w:cs="Times New Roman" w:hint="eastAsia"/>
          <w:sz w:val="26"/>
          <w:szCs w:val="26"/>
        </w:rPr>
        <w:t>廠</w:t>
      </w:r>
      <w:proofErr w:type="gramStart"/>
      <w:r w:rsidRPr="000049A6">
        <w:rPr>
          <w:rFonts w:ascii="Times New Roman" w:eastAsia="標楷體" w:hAnsi="Times New Roman" w:cs="Times New Roman" w:hint="eastAsia"/>
          <w:sz w:val="26"/>
          <w:szCs w:val="26"/>
        </w:rPr>
        <w:t>包走外</w:t>
      </w:r>
      <w:proofErr w:type="gramEnd"/>
      <w:r w:rsidRPr="000049A6">
        <w:rPr>
          <w:rFonts w:ascii="Times New Roman" w:eastAsia="標楷體" w:hAnsi="Times New Roman" w:cs="Times New Roman" w:hint="eastAsia"/>
          <w:sz w:val="26"/>
          <w:szCs w:val="26"/>
        </w:rPr>
        <w:t>，另外部分也會依照品牌廠的影響力去做選擇，除了南韓外，應會優先選擇跟中國合作，台灣面板廠恐怕</w:t>
      </w:r>
      <w:r w:rsidR="008D1112" w:rsidRPr="000049A6">
        <w:rPr>
          <w:rFonts w:ascii="Times New Roman" w:eastAsia="標楷體" w:hAnsi="Times New Roman" w:cs="Times New Roman" w:hint="eastAsia"/>
          <w:sz w:val="26"/>
          <w:szCs w:val="26"/>
        </w:rPr>
        <w:t>面臨</w:t>
      </w:r>
      <w:r w:rsidRPr="000049A6">
        <w:rPr>
          <w:rFonts w:ascii="Times New Roman" w:eastAsia="標楷體" w:hAnsi="Times New Roman" w:cs="Times New Roman" w:hint="eastAsia"/>
          <w:sz w:val="26"/>
          <w:szCs w:val="26"/>
        </w:rPr>
        <w:t>被排擠的狀況。</w:t>
      </w:r>
    </w:p>
    <w:p w:rsidR="008B0FCD" w:rsidRDefault="00FE14CD" w:rsidP="001D6FBE">
      <w:pPr>
        <w:numPr>
          <w:ilvl w:val="0"/>
          <w:numId w:val="5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全球市場現況</w:t>
      </w:r>
      <w:r w:rsidR="00534CFF">
        <w:rPr>
          <w:rStyle w:val="af6"/>
          <w:rFonts w:ascii="Times New Roman" w:eastAsia="標楷體" w:hAnsi="Times New Roman" w:cs="Times New Roman"/>
          <w:b/>
          <w:sz w:val="28"/>
          <w:szCs w:val="26"/>
        </w:rPr>
        <w:footnoteReference w:id="3"/>
      </w:r>
    </w:p>
    <w:p w:rsidR="00BA7E08" w:rsidRPr="000049A6" w:rsidRDefault="00BA7E08" w:rsidP="001D6FBE">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根據</w:t>
      </w:r>
      <w:r w:rsidRPr="000049A6">
        <w:rPr>
          <w:rFonts w:ascii="Times New Roman" w:eastAsia="標楷體" w:hAnsi="Times New Roman" w:cs="Times New Roman"/>
          <w:sz w:val="26"/>
          <w:szCs w:val="26"/>
        </w:rPr>
        <w:t>IDC</w:t>
      </w:r>
      <w:r w:rsidRPr="000049A6">
        <w:rPr>
          <w:rFonts w:ascii="Times New Roman" w:eastAsia="標楷體" w:hAnsi="Times New Roman" w:cs="Times New Roman" w:hint="eastAsia"/>
          <w:sz w:val="26"/>
          <w:szCs w:val="26"/>
        </w:rPr>
        <w:t>（國際數據資訊）</w:t>
      </w:r>
      <w:r w:rsidRPr="000049A6">
        <w:rPr>
          <w:rFonts w:ascii="Times New Roman" w:eastAsia="標楷體" w:hAnsi="Times New Roman" w:cs="Times New Roman"/>
          <w:sz w:val="26"/>
          <w:szCs w:val="26"/>
        </w:rPr>
        <w:t xml:space="preserve">IDC Worldwide Large Sized LCD Panel Qview </w:t>
      </w:r>
      <w:r w:rsidRPr="000049A6">
        <w:rPr>
          <w:rFonts w:ascii="Times New Roman" w:eastAsia="標楷體" w:hAnsi="Times New Roman" w:cs="Times New Roman" w:hint="eastAsia"/>
          <w:sz w:val="26"/>
          <w:szCs w:val="26"/>
        </w:rPr>
        <w:t>研究報告結果顯示，</w:t>
      </w:r>
      <w:r w:rsidRPr="000049A6">
        <w:rPr>
          <w:rFonts w:ascii="Times New Roman" w:eastAsia="標楷體" w:hAnsi="Times New Roman" w:cs="Times New Roman"/>
          <w:sz w:val="26"/>
          <w:szCs w:val="26"/>
        </w:rPr>
        <w:t>2016</w:t>
      </w:r>
      <w:r w:rsidRPr="000049A6">
        <w:rPr>
          <w:rFonts w:ascii="Times New Roman" w:eastAsia="標楷體" w:hAnsi="Times New Roman" w:cs="Times New Roman" w:hint="eastAsia"/>
          <w:sz w:val="26"/>
          <w:szCs w:val="26"/>
        </w:rPr>
        <w:t>年第四季各顯示應用產品邁入旺季備貨末期，全球大尺寸液晶顯示面板出貨量較前季衰退</w:t>
      </w:r>
      <w:r w:rsidRPr="000049A6">
        <w:rPr>
          <w:rFonts w:ascii="Times New Roman" w:eastAsia="標楷體" w:hAnsi="Times New Roman" w:cs="Times New Roman"/>
          <w:sz w:val="26"/>
          <w:szCs w:val="26"/>
        </w:rPr>
        <w:t>3.7%</w:t>
      </w:r>
      <w:r w:rsidR="00B91766" w:rsidRPr="000049A6">
        <w:rPr>
          <w:rFonts w:ascii="Times New Roman" w:eastAsia="標楷體" w:hAnsi="Times New Roman" w:cs="Times New Roman" w:hint="eastAsia"/>
          <w:sz w:val="26"/>
          <w:szCs w:val="26"/>
        </w:rPr>
        <w:t>，</w:t>
      </w:r>
      <w:r w:rsidRPr="000049A6">
        <w:rPr>
          <w:rFonts w:ascii="Times New Roman" w:eastAsia="標楷體" w:hAnsi="Times New Roman" w:cs="Times New Roman" w:hint="eastAsia"/>
          <w:sz w:val="26"/>
          <w:szCs w:val="26"/>
        </w:rPr>
        <w:t>達</w:t>
      </w:r>
      <w:r w:rsidRPr="000049A6">
        <w:rPr>
          <w:rFonts w:ascii="Times New Roman" w:eastAsia="標楷體" w:hAnsi="Times New Roman" w:cs="Times New Roman"/>
          <w:sz w:val="26"/>
          <w:szCs w:val="26"/>
        </w:rPr>
        <w:t>2.04</w:t>
      </w:r>
      <w:r w:rsidRPr="000049A6">
        <w:rPr>
          <w:rFonts w:ascii="Times New Roman" w:eastAsia="標楷體" w:hAnsi="Times New Roman" w:cs="Times New Roman" w:hint="eastAsia"/>
          <w:sz w:val="26"/>
          <w:szCs w:val="26"/>
        </w:rPr>
        <w:t>億片，相較於</w:t>
      </w:r>
      <w:r w:rsidRPr="000049A6">
        <w:rPr>
          <w:rFonts w:ascii="Times New Roman" w:eastAsia="標楷體" w:hAnsi="Times New Roman" w:cs="Times New Roman"/>
          <w:sz w:val="26"/>
          <w:szCs w:val="26"/>
        </w:rPr>
        <w:t>2015</w:t>
      </w:r>
      <w:r w:rsidRPr="000049A6">
        <w:rPr>
          <w:rFonts w:ascii="Times New Roman" w:eastAsia="標楷體" w:hAnsi="Times New Roman" w:cs="Times New Roman" w:hint="eastAsia"/>
          <w:sz w:val="26"/>
          <w:szCs w:val="26"/>
        </w:rPr>
        <w:t>年同期衰退</w:t>
      </w:r>
      <w:r w:rsidRPr="000049A6">
        <w:rPr>
          <w:rFonts w:ascii="Times New Roman" w:eastAsia="標楷體" w:hAnsi="Times New Roman" w:cs="Times New Roman"/>
          <w:sz w:val="26"/>
          <w:szCs w:val="26"/>
        </w:rPr>
        <w:t>6.1%</w:t>
      </w:r>
      <w:r w:rsidRPr="000049A6">
        <w:rPr>
          <w:rFonts w:ascii="Times New Roman" w:eastAsia="標楷體" w:hAnsi="Times New Roman" w:cs="Times New Roman" w:hint="eastAsia"/>
          <w:sz w:val="26"/>
          <w:szCs w:val="26"/>
        </w:rPr>
        <w:t>。</w:t>
      </w:r>
    </w:p>
    <w:p w:rsidR="008B0FCD" w:rsidRPr="006575C4" w:rsidRDefault="007E4DB2" w:rsidP="001D6FBE">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根據</w:t>
      </w:r>
      <w:r w:rsidRPr="000049A6">
        <w:rPr>
          <w:rFonts w:ascii="Times New Roman" w:eastAsia="標楷體" w:hAnsi="Times New Roman" w:cs="Times New Roman"/>
          <w:sz w:val="26"/>
          <w:szCs w:val="26"/>
        </w:rPr>
        <w:t>WitsView</w:t>
      </w:r>
      <w:r w:rsidRPr="000049A6">
        <w:rPr>
          <w:rFonts w:ascii="Times New Roman" w:eastAsia="標楷體" w:hAnsi="Times New Roman" w:cs="Times New Roman" w:hint="eastAsia"/>
          <w:sz w:val="26"/>
          <w:szCs w:val="26"/>
        </w:rPr>
        <w:t>最新研究顯示，</w:t>
      </w:r>
      <w:r w:rsidRPr="000049A6">
        <w:rPr>
          <w:rFonts w:ascii="Times New Roman" w:eastAsia="標楷體" w:hAnsi="Times New Roman" w:cs="Times New Roman"/>
          <w:sz w:val="26"/>
          <w:szCs w:val="26"/>
        </w:rPr>
        <w:t>2016</w:t>
      </w:r>
      <w:r w:rsidRPr="000049A6">
        <w:rPr>
          <w:rFonts w:ascii="Times New Roman" w:eastAsia="標楷體" w:hAnsi="Times New Roman" w:cs="Times New Roman" w:hint="eastAsia"/>
          <w:sz w:val="26"/>
          <w:szCs w:val="26"/>
        </w:rPr>
        <w:t>年全球液晶電視出貨約</w:t>
      </w:r>
      <w:r w:rsidRPr="000049A6">
        <w:rPr>
          <w:rFonts w:ascii="Times New Roman" w:eastAsia="標楷體" w:hAnsi="Times New Roman" w:cs="Times New Roman"/>
          <w:sz w:val="26"/>
          <w:szCs w:val="26"/>
        </w:rPr>
        <w:t>2.2</w:t>
      </w:r>
      <w:r w:rsidRPr="000049A6">
        <w:rPr>
          <w:rFonts w:ascii="Times New Roman" w:eastAsia="標楷體" w:hAnsi="Times New Roman" w:cs="Times New Roman" w:hint="eastAsia"/>
          <w:sz w:val="26"/>
          <w:szCs w:val="26"/>
        </w:rPr>
        <w:t>億台，年增長率</w:t>
      </w:r>
      <w:r w:rsidRPr="000049A6">
        <w:rPr>
          <w:rFonts w:ascii="Times New Roman" w:eastAsia="標楷體" w:hAnsi="Times New Roman" w:cs="Times New Roman"/>
          <w:sz w:val="26"/>
          <w:szCs w:val="26"/>
        </w:rPr>
        <w:t>1.9%</w:t>
      </w:r>
      <w:r w:rsidRPr="000049A6">
        <w:rPr>
          <w:rFonts w:ascii="Times New Roman" w:eastAsia="標楷體" w:hAnsi="Times New Roman" w:cs="Times New Roman" w:hint="eastAsia"/>
          <w:sz w:val="26"/>
          <w:szCs w:val="26"/>
        </w:rPr>
        <w:t>，預估</w:t>
      </w:r>
      <w:r w:rsidRPr="000049A6">
        <w:rPr>
          <w:rFonts w:ascii="Times New Roman" w:eastAsia="標楷體" w:hAnsi="Times New Roman" w:cs="Times New Roman"/>
          <w:sz w:val="26"/>
          <w:szCs w:val="26"/>
        </w:rPr>
        <w:t>2017</w:t>
      </w:r>
      <w:r w:rsidRPr="000049A6">
        <w:rPr>
          <w:rFonts w:ascii="Times New Roman" w:eastAsia="標楷體" w:hAnsi="Times New Roman" w:cs="Times New Roman" w:hint="eastAsia"/>
          <w:sz w:val="26"/>
          <w:szCs w:val="26"/>
        </w:rPr>
        <w:t>年全球液晶電視出貨為</w:t>
      </w:r>
      <w:r w:rsidRPr="000049A6">
        <w:rPr>
          <w:rFonts w:ascii="Times New Roman" w:eastAsia="標楷體" w:hAnsi="Times New Roman" w:cs="Times New Roman"/>
          <w:sz w:val="26"/>
          <w:szCs w:val="26"/>
        </w:rPr>
        <w:t>2.25</w:t>
      </w:r>
      <w:r w:rsidRPr="000049A6">
        <w:rPr>
          <w:rFonts w:ascii="Times New Roman" w:eastAsia="標楷體" w:hAnsi="Times New Roman" w:cs="Times New Roman" w:hint="eastAsia"/>
          <w:sz w:val="26"/>
          <w:szCs w:val="26"/>
        </w:rPr>
        <w:t>億台，年增長率</w:t>
      </w:r>
      <w:r w:rsidRPr="000049A6">
        <w:rPr>
          <w:rFonts w:ascii="Times New Roman" w:eastAsia="標楷體" w:hAnsi="Times New Roman" w:cs="Times New Roman"/>
          <w:sz w:val="26"/>
          <w:szCs w:val="26"/>
        </w:rPr>
        <w:t>2.5%</w:t>
      </w:r>
      <w:r w:rsidRPr="000049A6">
        <w:rPr>
          <w:rFonts w:ascii="Times New Roman" w:eastAsia="標楷體" w:hAnsi="Times New Roman" w:cs="Times New Roman" w:hint="eastAsia"/>
          <w:sz w:val="26"/>
          <w:szCs w:val="26"/>
        </w:rPr>
        <w:t>。分析報告顯示，大尺寸面板市場以「大尺寸化、高清化」為趨勢，中小尺寸面板市場以「技術多元化」為趨勢，不斷引領顯示技術和產品發展創新。</w:t>
      </w:r>
    </w:p>
    <w:p w:rsidR="007E4DB2" w:rsidRPr="006575C4" w:rsidRDefault="007E4DB2" w:rsidP="001D6FBE">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以地區來劃分，</w:t>
      </w:r>
      <w:r w:rsidRPr="000049A6">
        <w:rPr>
          <w:rFonts w:ascii="Times New Roman" w:eastAsia="標楷體" w:hAnsi="Times New Roman" w:cs="Times New Roman"/>
          <w:sz w:val="26"/>
          <w:szCs w:val="26"/>
        </w:rPr>
        <w:t>4K</w:t>
      </w:r>
      <w:r w:rsidRPr="000049A6">
        <w:rPr>
          <w:rFonts w:ascii="Times New Roman" w:eastAsia="標楷體" w:hAnsi="Times New Roman" w:cs="Times New Roman" w:hint="eastAsia"/>
          <w:sz w:val="26"/>
          <w:szCs w:val="26"/>
        </w:rPr>
        <w:t>超高清液晶電視占有份額最大且最具潛力的目標市場在中國，</w:t>
      </w:r>
      <w:r w:rsidRPr="000049A6">
        <w:rPr>
          <w:rFonts w:ascii="Times New Roman" w:eastAsia="標楷體" w:hAnsi="Times New Roman" w:cs="Times New Roman"/>
          <w:sz w:val="26"/>
          <w:szCs w:val="26"/>
        </w:rPr>
        <w:t>2016</w:t>
      </w:r>
      <w:r w:rsidRPr="000049A6">
        <w:rPr>
          <w:rFonts w:ascii="Times New Roman" w:eastAsia="標楷體" w:hAnsi="Times New Roman" w:cs="Times New Roman" w:hint="eastAsia"/>
          <w:sz w:val="26"/>
          <w:szCs w:val="26"/>
        </w:rPr>
        <w:t>年市場占有率超過了</w:t>
      </w:r>
      <w:r w:rsidRPr="000049A6">
        <w:rPr>
          <w:rFonts w:ascii="Times New Roman" w:eastAsia="標楷體" w:hAnsi="Times New Roman" w:cs="Times New Roman"/>
          <w:sz w:val="26"/>
          <w:szCs w:val="26"/>
        </w:rPr>
        <w:t>40%</w:t>
      </w:r>
      <w:r w:rsidRPr="000049A6">
        <w:rPr>
          <w:rFonts w:ascii="Times New Roman" w:eastAsia="標楷體" w:hAnsi="Times New Roman" w:cs="Times New Roman" w:hint="eastAsia"/>
          <w:sz w:val="26"/>
          <w:szCs w:val="26"/>
        </w:rPr>
        <w:t>，預計</w:t>
      </w:r>
      <w:r w:rsidRPr="000049A6">
        <w:rPr>
          <w:rFonts w:ascii="Times New Roman" w:eastAsia="標楷體" w:hAnsi="Times New Roman" w:cs="Times New Roman"/>
          <w:sz w:val="26"/>
          <w:szCs w:val="26"/>
        </w:rPr>
        <w:t>2020</w:t>
      </w:r>
      <w:r w:rsidRPr="000049A6">
        <w:rPr>
          <w:rFonts w:ascii="Times New Roman" w:eastAsia="標楷體" w:hAnsi="Times New Roman" w:cs="Times New Roman" w:hint="eastAsia"/>
          <w:sz w:val="26"/>
          <w:szCs w:val="26"/>
        </w:rPr>
        <w:t>年滲透率將超過</w:t>
      </w:r>
      <w:r w:rsidRPr="000049A6">
        <w:rPr>
          <w:rFonts w:ascii="Times New Roman" w:eastAsia="標楷體" w:hAnsi="Times New Roman" w:cs="Times New Roman"/>
          <w:sz w:val="26"/>
          <w:szCs w:val="26"/>
        </w:rPr>
        <w:t>60%;</w:t>
      </w:r>
      <w:r w:rsidRPr="000049A6">
        <w:rPr>
          <w:rFonts w:ascii="Times New Roman" w:eastAsia="標楷體" w:hAnsi="Times New Roman" w:cs="Times New Roman" w:hint="eastAsia"/>
          <w:sz w:val="26"/>
          <w:szCs w:val="26"/>
        </w:rPr>
        <w:t>其次北美、西歐及日本等地區的占有份額在</w:t>
      </w:r>
      <w:r w:rsidRPr="000049A6">
        <w:rPr>
          <w:rFonts w:ascii="Times New Roman" w:eastAsia="標楷體" w:hAnsi="Times New Roman" w:cs="Times New Roman"/>
          <w:sz w:val="26"/>
          <w:szCs w:val="26"/>
        </w:rPr>
        <w:t>2016</w:t>
      </w:r>
      <w:r w:rsidRPr="000049A6">
        <w:rPr>
          <w:rFonts w:ascii="Times New Roman" w:eastAsia="標楷體" w:hAnsi="Times New Roman" w:cs="Times New Roman" w:hint="eastAsia"/>
          <w:sz w:val="26"/>
          <w:szCs w:val="26"/>
        </w:rPr>
        <w:t>年均超過了</w:t>
      </w:r>
      <w:r w:rsidRPr="000049A6">
        <w:rPr>
          <w:rFonts w:ascii="Times New Roman" w:eastAsia="標楷體" w:hAnsi="Times New Roman" w:cs="Times New Roman"/>
          <w:sz w:val="26"/>
          <w:szCs w:val="26"/>
        </w:rPr>
        <w:t>20%</w:t>
      </w:r>
      <w:r w:rsidRPr="000049A6">
        <w:rPr>
          <w:rFonts w:ascii="Times New Roman" w:eastAsia="標楷體" w:hAnsi="Times New Roman" w:cs="Times New Roman" w:hint="eastAsia"/>
          <w:sz w:val="26"/>
          <w:szCs w:val="26"/>
        </w:rPr>
        <w:t>，預計</w:t>
      </w:r>
      <w:r w:rsidRPr="000049A6">
        <w:rPr>
          <w:rFonts w:ascii="Times New Roman" w:eastAsia="標楷體" w:hAnsi="Times New Roman" w:cs="Times New Roman"/>
          <w:sz w:val="26"/>
          <w:szCs w:val="26"/>
        </w:rPr>
        <w:t>2020</w:t>
      </w:r>
      <w:r w:rsidRPr="000049A6">
        <w:rPr>
          <w:rFonts w:ascii="Times New Roman" w:eastAsia="標楷體" w:hAnsi="Times New Roman" w:cs="Times New Roman" w:hint="eastAsia"/>
          <w:sz w:val="26"/>
          <w:szCs w:val="26"/>
        </w:rPr>
        <w:t>年滲透率將超過</w:t>
      </w:r>
      <w:r w:rsidRPr="000049A6">
        <w:rPr>
          <w:rFonts w:ascii="Times New Roman" w:eastAsia="標楷體" w:hAnsi="Times New Roman" w:cs="Times New Roman"/>
          <w:sz w:val="26"/>
          <w:szCs w:val="26"/>
        </w:rPr>
        <w:t>50%</w:t>
      </w:r>
      <w:r w:rsidRPr="000049A6">
        <w:rPr>
          <w:rFonts w:ascii="Times New Roman" w:eastAsia="標楷體" w:hAnsi="Times New Roman" w:cs="Times New Roman" w:hint="eastAsia"/>
          <w:sz w:val="26"/>
          <w:szCs w:val="26"/>
        </w:rPr>
        <w:t>。與此同時，伴隨著消費升級和超高清大尺寸化趨勢，</w:t>
      </w:r>
      <w:r w:rsidRPr="000049A6">
        <w:rPr>
          <w:rFonts w:ascii="Times New Roman" w:eastAsia="標楷體" w:hAnsi="Times New Roman" w:cs="Times New Roman"/>
          <w:sz w:val="26"/>
          <w:szCs w:val="26"/>
        </w:rPr>
        <w:t>8K</w:t>
      </w:r>
      <w:r w:rsidRPr="000049A6">
        <w:rPr>
          <w:rFonts w:ascii="Times New Roman" w:eastAsia="標楷體" w:hAnsi="Times New Roman" w:cs="Times New Roman" w:hint="eastAsia"/>
          <w:sz w:val="26"/>
          <w:szCs w:val="26"/>
        </w:rPr>
        <w:t>面板將步入市場。隨著</w:t>
      </w:r>
      <w:r w:rsidRPr="000049A6">
        <w:rPr>
          <w:rFonts w:ascii="Times New Roman" w:eastAsia="標楷體" w:hAnsi="Times New Roman" w:cs="Times New Roman"/>
          <w:sz w:val="26"/>
          <w:szCs w:val="26"/>
        </w:rPr>
        <w:t>2020</w:t>
      </w:r>
      <w:r w:rsidRPr="000049A6">
        <w:rPr>
          <w:rFonts w:ascii="Times New Roman" w:eastAsia="標楷體" w:hAnsi="Times New Roman" w:cs="Times New Roman" w:hint="eastAsia"/>
          <w:sz w:val="26"/>
          <w:szCs w:val="26"/>
        </w:rPr>
        <w:t>年東京奧運會</w:t>
      </w:r>
      <w:r w:rsidRPr="000049A6">
        <w:rPr>
          <w:rFonts w:ascii="Times New Roman" w:eastAsia="標楷體" w:hAnsi="Times New Roman" w:cs="Times New Roman"/>
          <w:sz w:val="26"/>
          <w:szCs w:val="26"/>
        </w:rPr>
        <w:t>8K</w:t>
      </w:r>
      <w:r w:rsidRPr="000049A6">
        <w:rPr>
          <w:rFonts w:ascii="Times New Roman" w:eastAsia="標楷體" w:hAnsi="Times New Roman" w:cs="Times New Roman" w:hint="eastAsia"/>
          <w:sz w:val="26"/>
          <w:szCs w:val="26"/>
        </w:rPr>
        <w:t>視頻直播的實現，預計</w:t>
      </w:r>
      <w:r w:rsidRPr="000049A6">
        <w:rPr>
          <w:rFonts w:ascii="Times New Roman" w:eastAsia="標楷體" w:hAnsi="Times New Roman" w:cs="Times New Roman"/>
          <w:sz w:val="26"/>
          <w:szCs w:val="26"/>
        </w:rPr>
        <w:t>8K</w:t>
      </w:r>
      <w:r w:rsidRPr="000049A6">
        <w:rPr>
          <w:rFonts w:ascii="Times New Roman" w:eastAsia="標楷體" w:hAnsi="Times New Roman" w:cs="Times New Roman" w:hint="eastAsia"/>
          <w:sz w:val="26"/>
          <w:szCs w:val="26"/>
        </w:rPr>
        <w:t>顯示將在</w:t>
      </w:r>
      <w:r w:rsidRPr="000049A6">
        <w:rPr>
          <w:rFonts w:ascii="Times New Roman" w:eastAsia="標楷體" w:hAnsi="Times New Roman" w:cs="Times New Roman"/>
          <w:sz w:val="26"/>
          <w:szCs w:val="26"/>
        </w:rPr>
        <w:t>2020</w:t>
      </w:r>
      <w:r w:rsidRPr="000049A6">
        <w:rPr>
          <w:rFonts w:ascii="Times New Roman" w:eastAsia="標楷體" w:hAnsi="Times New Roman" w:cs="Times New Roman" w:hint="eastAsia"/>
          <w:sz w:val="26"/>
          <w:szCs w:val="26"/>
        </w:rPr>
        <w:t>年前後爆發性成長。目前面板廠商、電視品牌廠商對</w:t>
      </w:r>
      <w:r w:rsidRPr="000049A6">
        <w:rPr>
          <w:rFonts w:ascii="Times New Roman" w:eastAsia="標楷體" w:hAnsi="Times New Roman" w:cs="Times New Roman"/>
          <w:sz w:val="26"/>
          <w:szCs w:val="26"/>
        </w:rPr>
        <w:t>8K</w:t>
      </w:r>
      <w:r w:rsidRPr="000049A6">
        <w:rPr>
          <w:rFonts w:ascii="Times New Roman" w:eastAsia="標楷體" w:hAnsi="Times New Roman" w:cs="Times New Roman" w:hint="eastAsia"/>
          <w:sz w:val="26"/>
          <w:szCs w:val="26"/>
        </w:rPr>
        <w:t>產品非常積極，尺寸布局從</w:t>
      </w:r>
      <w:r w:rsidRPr="000049A6">
        <w:rPr>
          <w:rFonts w:ascii="Times New Roman" w:eastAsia="標楷體" w:hAnsi="Times New Roman" w:cs="Times New Roman"/>
          <w:sz w:val="26"/>
          <w:szCs w:val="26"/>
        </w:rPr>
        <w:t>65</w:t>
      </w:r>
      <w:r w:rsidRPr="000049A6">
        <w:rPr>
          <w:rFonts w:ascii="Times New Roman" w:eastAsia="標楷體" w:hAnsi="Times New Roman" w:cs="Times New Roman" w:hint="eastAsia"/>
          <w:sz w:val="26"/>
          <w:szCs w:val="26"/>
        </w:rPr>
        <w:t>英寸覆</w:t>
      </w:r>
      <w:r w:rsidRPr="000049A6">
        <w:rPr>
          <w:rFonts w:ascii="Times New Roman" w:eastAsia="標楷體" w:hAnsi="Times New Roman" w:cs="Times New Roman" w:hint="eastAsia"/>
          <w:sz w:val="26"/>
          <w:szCs w:val="26"/>
        </w:rPr>
        <w:lastRenderedPageBreak/>
        <w:t>蓋到</w:t>
      </w:r>
      <w:r w:rsidRPr="000049A6">
        <w:rPr>
          <w:rFonts w:ascii="Times New Roman" w:eastAsia="標楷體" w:hAnsi="Times New Roman" w:cs="Times New Roman"/>
          <w:sz w:val="26"/>
          <w:szCs w:val="26"/>
        </w:rPr>
        <w:t>110</w:t>
      </w:r>
      <w:r w:rsidRPr="000049A6">
        <w:rPr>
          <w:rFonts w:ascii="Times New Roman" w:eastAsia="標楷體" w:hAnsi="Times New Roman" w:cs="Times New Roman" w:hint="eastAsia"/>
          <w:sz w:val="26"/>
          <w:szCs w:val="26"/>
        </w:rPr>
        <w:t>英寸。據</w:t>
      </w:r>
      <w:r w:rsidRPr="000049A6">
        <w:rPr>
          <w:rFonts w:ascii="Times New Roman" w:eastAsia="標楷體" w:hAnsi="Times New Roman" w:cs="Times New Roman"/>
          <w:sz w:val="26"/>
          <w:szCs w:val="26"/>
        </w:rPr>
        <w:t>IHS</w:t>
      </w:r>
      <w:r w:rsidRPr="000049A6">
        <w:rPr>
          <w:rFonts w:ascii="Times New Roman" w:eastAsia="標楷體" w:hAnsi="Times New Roman" w:cs="Times New Roman" w:hint="eastAsia"/>
          <w:sz w:val="26"/>
          <w:szCs w:val="26"/>
        </w:rPr>
        <w:t>預測，</w:t>
      </w:r>
      <w:r w:rsidRPr="000049A6">
        <w:rPr>
          <w:rFonts w:ascii="Times New Roman" w:eastAsia="標楷體" w:hAnsi="Times New Roman" w:cs="Times New Roman"/>
          <w:sz w:val="26"/>
          <w:szCs w:val="26"/>
        </w:rPr>
        <w:t>2018</w:t>
      </w:r>
      <w:r w:rsidRPr="000049A6">
        <w:rPr>
          <w:rFonts w:ascii="Times New Roman" w:eastAsia="標楷體" w:hAnsi="Times New Roman" w:cs="Times New Roman" w:hint="eastAsia"/>
          <w:sz w:val="26"/>
          <w:szCs w:val="26"/>
        </w:rPr>
        <w:t>年</w:t>
      </w:r>
      <w:r w:rsidRPr="000049A6">
        <w:rPr>
          <w:rFonts w:ascii="Times New Roman" w:eastAsia="標楷體" w:hAnsi="Times New Roman" w:cs="Times New Roman"/>
          <w:sz w:val="26"/>
          <w:szCs w:val="26"/>
        </w:rPr>
        <w:t>8K</w:t>
      </w:r>
      <w:r w:rsidRPr="000049A6">
        <w:rPr>
          <w:rFonts w:ascii="Times New Roman" w:eastAsia="標楷體" w:hAnsi="Times New Roman" w:cs="Times New Roman" w:hint="eastAsia"/>
          <w:sz w:val="26"/>
          <w:szCs w:val="26"/>
        </w:rPr>
        <w:t>銷量將達到</w:t>
      </w:r>
      <w:r w:rsidRPr="000049A6">
        <w:rPr>
          <w:rFonts w:ascii="Times New Roman" w:eastAsia="標楷體" w:hAnsi="Times New Roman" w:cs="Times New Roman"/>
          <w:sz w:val="26"/>
          <w:szCs w:val="26"/>
        </w:rPr>
        <w:t>36</w:t>
      </w:r>
      <w:r w:rsidRPr="000049A6">
        <w:rPr>
          <w:rFonts w:ascii="Times New Roman" w:eastAsia="標楷體" w:hAnsi="Times New Roman" w:cs="Times New Roman" w:hint="eastAsia"/>
          <w:sz w:val="26"/>
          <w:szCs w:val="26"/>
        </w:rPr>
        <w:t>萬台，</w:t>
      </w:r>
      <w:r w:rsidRPr="000049A6">
        <w:rPr>
          <w:rFonts w:ascii="Times New Roman" w:eastAsia="標楷體" w:hAnsi="Times New Roman" w:cs="Times New Roman"/>
          <w:sz w:val="26"/>
          <w:szCs w:val="26"/>
        </w:rPr>
        <w:t>2019</w:t>
      </w:r>
      <w:r w:rsidRPr="000049A6">
        <w:rPr>
          <w:rFonts w:ascii="Times New Roman" w:eastAsia="標楷體" w:hAnsi="Times New Roman" w:cs="Times New Roman" w:hint="eastAsia"/>
          <w:sz w:val="26"/>
          <w:szCs w:val="26"/>
        </w:rPr>
        <w:t>年將突破</w:t>
      </w:r>
      <w:r w:rsidRPr="000049A6">
        <w:rPr>
          <w:rFonts w:ascii="Times New Roman" w:eastAsia="標楷體" w:hAnsi="Times New Roman" w:cs="Times New Roman"/>
          <w:sz w:val="26"/>
          <w:szCs w:val="26"/>
        </w:rPr>
        <w:t>140</w:t>
      </w:r>
      <w:r w:rsidRPr="000049A6">
        <w:rPr>
          <w:rFonts w:ascii="Times New Roman" w:eastAsia="標楷體" w:hAnsi="Times New Roman" w:cs="Times New Roman" w:hint="eastAsia"/>
          <w:sz w:val="26"/>
          <w:szCs w:val="26"/>
        </w:rPr>
        <w:t>萬台，</w:t>
      </w:r>
      <w:r w:rsidRPr="000049A6">
        <w:rPr>
          <w:rFonts w:ascii="Times New Roman" w:eastAsia="標楷體" w:hAnsi="Times New Roman" w:cs="Times New Roman"/>
          <w:sz w:val="26"/>
          <w:szCs w:val="26"/>
        </w:rPr>
        <w:t>2020</w:t>
      </w:r>
      <w:r w:rsidRPr="000049A6">
        <w:rPr>
          <w:rFonts w:ascii="Times New Roman" w:eastAsia="標楷體" w:hAnsi="Times New Roman" w:cs="Times New Roman" w:hint="eastAsia"/>
          <w:sz w:val="26"/>
          <w:szCs w:val="26"/>
        </w:rPr>
        <w:t>年將超過</w:t>
      </w:r>
      <w:r w:rsidRPr="000049A6">
        <w:rPr>
          <w:rFonts w:ascii="Times New Roman" w:eastAsia="標楷體" w:hAnsi="Times New Roman" w:cs="Times New Roman"/>
          <w:sz w:val="26"/>
          <w:szCs w:val="26"/>
        </w:rPr>
        <w:t>200</w:t>
      </w:r>
      <w:r w:rsidRPr="000049A6">
        <w:rPr>
          <w:rFonts w:ascii="Times New Roman" w:eastAsia="標楷體" w:hAnsi="Times New Roman" w:cs="Times New Roman" w:hint="eastAsia"/>
          <w:sz w:val="26"/>
          <w:szCs w:val="26"/>
        </w:rPr>
        <w:t>萬台。</w:t>
      </w:r>
    </w:p>
    <w:p w:rsidR="008B0FCD" w:rsidRDefault="001B1771" w:rsidP="001D6FBE">
      <w:pPr>
        <w:spacing w:beforeLines="50" w:before="120" w:afterLines="50" w:after="120" w:line="360" w:lineRule="auto"/>
        <w:ind w:left="480" w:firstLine="48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另外，拓</w:t>
      </w:r>
      <w:proofErr w:type="gramStart"/>
      <w:r w:rsidRPr="000049A6">
        <w:rPr>
          <w:rFonts w:ascii="Times New Roman" w:eastAsia="標楷體" w:hAnsi="Times New Roman" w:cs="Times New Roman" w:hint="eastAsia"/>
          <w:sz w:val="26"/>
          <w:szCs w:val="26"/>
        </w:rPr>
        <w:t>墣</w:t>
      </w:r>
      <w:proofErr w:type="gramEnd"/>
      <w:r w:rsidRPr="000049A6">
        <w:rPr>
          <w:rFonts w:ascii="Times New Roman" w:eastAsia="標楷體" w:hAnsi="Times New Roman" w:cs="Times New Roman" w:hint="eastAsia"/>
          <w:sz w:val="26"/>
          <w:szCs w:val="26"/>
        </w:rPr>
        <w:t>產業研究所指出，</w:t>
      </w:r>
      <w:r w:rsidR="00493AEA" w:rsidRPr="000049A6">
        <w:rPr>
          <w:rFonts w:ascii="Times New Roman" w:eastAsia="標楷體" w:hAnsi="Times New Roman" w:cs="Times New Roman" w:hint="eastAsia"/>
          <w:sz w:val="26"/>
          <w:szCs w:val="26"/>
        </w:rPr>
        <w:t>近年全球經濟景氣依舊不如預期，加上中國在高世代</w:t>
      </w:r>
      <w:r w:rsidR="00493AEA" w:rsidRPr="000049A6">
        <w:rPr>
          <w:rFonts w:ascii="Times New Roman" w:eastAsia="標楷體" w:hAnsi="Times New Roman" w:cs="Times New Roman"/>
          <w:sz w:val="26"/>
          <w:szCs w:val="26"/>
        </w:rPr>
        <w:t>TFT</w:t>
      </w:r>
      <w:r w:rsidR="00493AEA" w:rsidRPr="000049A6">
        <w:rPr>
          <w:rFonts w:ascii="Times New Roman" w:eastAsia="標楷體" w:hAnsi="Times New Roman" w:cs="Times New Roman" w:hint="eastAsia"/>
          <w:sz w:val="26"/>
          <w:szCs w:val="26"/>
        </w:rPr>
        <w:t>產線產能持續開出，導致全球整體大尺寸面板市場處於供過於求情況，不僅</w:t>
      </w:r>
      <w:r w:rsidR="00493AEA" w:rsidRPr="000049A6">
        <w:rPr>
          <w:rFonts w:ascii="Times New Roman" w:eastAsia="標楷體" w:hAnsi="Times New Roman" w:cs="Times New Roman"/>
          <w:sz w:val="26"/>
          <w:szCs w:val="26"/>
        </w:rPr>
        <w:t>TV</w:t>
      </w:r>
      <w:r w:rsidR="00493AEA" w:rsidRPr="000049A6">
        <w:rPr>
          <w:rFonts w:ascii="Times New Roman" w:eastAsia="標楷體" w:hAnsi="Times New Roman" w:cs="Times New Roman" w:hint="eastAsia"/>
          <w:sz w:val="26"/>
          <w:szCs w:val="26"/>
        </w:rPr>
        <w:t>面板價格直落，</w:t>
      </w:r>
      <w:r w:rsidR="00493AEA" w:rsidRPr="000049A6">
        <w:rPr>
          <w:rFonts w:ascii="Times New Roman" w:eastAsia="標楷體" w:hAnsi="Times New Roman" w:cs="Times New Roman"/>
          <w:sz w:val="26"/>
          <w:szCs w:val="26"/>
        </w:rPr>
        <w:t>IT</w:t>
      </w:r>
      <w:r w:rsidR="00493AEA" w:rsidRPr="000049A6">
        <w:rPr>
          <w:rFonts w:ascii="Times New Roman" w:eastAsia="標楷體" w:hAnsi="Times New Roman" w:cs="Times New Roman" w:hint="eastAsia"/>
          <w:sz w:val="26"/>
          <w:szCs w:val="26"/>
        </w:rPr>
        <w:t>應用面板如</w:t>
      </w:r>
      <w:r w:rsidR="00493AEA" w:rsidRPr="000049A6">
        <w:rPr>
          <w:rFonts w:ascii="Times New Roman" w:eastAsia="標楷體" w:hAnsi="Times New Roman" w:cs="Times New Roman"/>
          <w:sz w:val="26"/>
          <w:szCs w:val="26"/>
        </w:rPr>
        <w:t>Monitor</w:t>
      </w:r>
      <w:r w:rsidR="00493AEA" w:rsidRPr="000049A6">
        <w:rPr>
          <w:rFonts w:ascii="Times New Roman" w:eastAsia="標楷體" w:hAnsi="Times New Roman" w:cs="Times New Roman" w:hint="eastAsia"/>
          <w:sz w:val="26"/>
          <w:szCs w:val="26"/>
        </w:rPr>
        <w:t>、</w:t>
      </w:r>
      <w:r w:rsidR="00493AEA" w:rsidRPr="000049A6">
        <w:rPr>
          <w:rFonts w:ascii="Times New Roman" w:eastAsia="標楷體" w:hAnsi="Times New Roman" w:cs="Times New Roman"/>
          <w:sz w:val="26"/>
          <w:szCs w:val="26"/>
        </w:rPr>
        <w:t>NB</w:t>
      </w:r>
      <w:r w:rsidR="00493AEA" w:rsidRPr="000049A6">
        <w:rPr>
          <w:rFonts w:ascii="Times New Roman" w:eastAsia="標楷體" w:hAnsi="Times New Roman" w:cs="Times New Roman" w:hint="eastAsia"/>
          <w:sz w:val="26"/>
          <w:szCs w:val="26"/>
        </w:rPr>
        <w:t>與</w:t>
      </w:r>
      <w:r w:rsidR="00493AEA" w:rsidRPr="00B56472">
        <w:rPr>
          <w:rFonts w:ascii="Times New Roman" w:eastAsia="標楷體" w:hAnsi="Times New Roman" w:cs="Times New Roman" w:hint="eastAsia"/>
          <w:color w:val="000000" w:themeColor="text1"/>
          <w:sz w:val="26"/>
          <w:szCs w:val="26"/>
        </w:rPr>
        <w:t>平板</w:t>
      </w:r>
      <w:r w:rsidR="00493AEA" w:rsidRPr="000049A6">
        <w:rPr>
          <w:rFonts w:ascii="Times New Roman" w:eastAsia="標楷體" w:hAnsi="Times New Roman" w:cs="Times New Roman" w:hint="eastAsia"/>
          <w:sz w:val="26"/>
          <w:szCs w:val="26"/>
        </w:rPr>
        <w:t>等面板價格也持續下滑；但消費者對大螢幕、超高解析度與高畫質等視覺上要求仍有增無減，平均尺寸增長加上韓國面板廠對以</w:t>
      </w:r>
      <w:r w:rsidR="00493AEA" w:rsidRPr="000049A6">
        <w:rPr>
          <w:rFonts w:ascii="Times New Roman" w:eastAsia="標楷體" w:hAnsi="Times New Roman" w:cs="Times New Roman"/>
          <w:sz w:val="26"/>
          <w:szCs w:val="26"/>
        </w:rPr>
        <w:t>a-Si</w:t>
      </w:r>
      <w:r w:rsidR="00493AEA" w:rsidRPr="000049A6">
        <w:rPr>
          <w:rFonts w:ascii="Times New Roman" w:eastAsia="標楷體" w:hAnsi="Times New Roman" w:cs="Times New Roman" w:hint="eastAsia"/>
          <w:sz w:val="26"/>
          <w:szCs w:val="26"/>
        </w:rPr>
        <w:t>為主</w:t>
      </w:r>
      <w:proofErr w:type="gramStart"/>
      <w:r w:rsidR="00493AEA" w:rsidRPr="000049A6">
        <w:rPr>
          <w:rFonts w:ascii="Times New Roman" w:eastAsia="標楷體" w:hAnsi="Times New Roman" w:cs="Times New Roman" w:hint="eastAsia"/>
          <w:sz w:val="26"/>
          <w:szCs w:val="26"/>
        </w:rPr>
        <w:t>的舊產線</w:t>
      </w:r>
      <w:proofErr w:type="gramEnd"/>
      <w:r w:rsidR="00493AEA" w:rsidRPr="000049A6">
        <w:rPr>
          <w:rFonts w:ascii="Times New Roman" w:eastAsia="標楷體" w:hAnsi="Times New Roman" w:cs="Times New Roman" w:hint="eastAsia"/>
          <w:sz w:val="26"/>
          <w:szCs w:val="26"/>
        </w:rPr>
        <w:t>開始收斂，擴大在</w:t>
      </w:r>
      <w:r w:rsidR="00493AEA" w:rsidRPr="000049A6">
        <w:rPr>
          <w:rFonts w:ascii="Times New Roman" w:eastAsia="標楷體" w:hAnsi="Times New Roman" w:cs="Times New Roman"/>
          <w:sz w:val="26"/>
          <w:szCs w:val="26"/>
        </w:rPr>
        <w:t>OLED</w:t>
      </w:r>
      <w:r w:rsidR="00493AEA" w:rsidRPr="000049A6">
        <w:rPr>
          <w:rFonts w:ascii="Times New Roman" w:eastAsia="標楷體" w:hAnsi="Times New Roman" w:cs="Times New Roman" w:hint="eastAsia"/>
          <w:sz w:val="26"/>
          <w:szCs w:val="26"/>
        </w:rPr>
        <w:t>產線的資本支出，都將有助於平衡面板供需情況，使面板價格得以揮別過去「跌</w:t>
      </w:r>
      <w:proofErr w:type="gramStart"/>
      <w:r w:rsidR="00493AEA" w:rsidRPr="000049A6">
        <w:rPr>
          <w:rFonts w:ascii="Times New Roman" w:eastAsia="標楷體" w:hAnsi="Times New Roman" w:cs="Times New Roman" w:hint="eastAsia"/>
          <w:sz w:val="26"/>
          <w:szCs w:val="26"/>
        </w:rPr>
        <w:t>跌</w:t>
      </w:r>
      <w:proofErr w:type="gramEnd"/>
      <w:r w:rsidR="00493AEA" w:rsidRPr="000049A6">
        <w:rPr>
          <w:rFonts w:ascii="Times New Roman" w:eastAsia="標楷體" w:hAnsi="Times New Roman" w:cs="Times New Roman" w:hint="eastAsia"/>
          <w:sz w:val="26"/>
          <w:szCs w:val="26"/>
        </w:rPr>
        <w:t>不休」的窘境，且從</w:t>
      </w:r>
      <w:r w:rsidR="00493AEA" w:rsidRPr="000049A6">
        <w:rPr>
          <w:rFonts w:ascii="Times New Roman" w:eastAsia="標楷體" w:hAnsi="Times New Roman" w:cs="Times New Roman"/>
          <w:sz w:val="26"/>
          <w:szCs w:val="26"/>
        </w:rPr>
        <w:t>2016</w:t>
      </w:r>
      <w:r w:rsidR="00493AEA" w:rsidRPr="000049A6">
        <w:rPr>
          <w:rFonts w:ascii="Times New Roman" w:eastAsia="標楷體" w:hAnsi="Times New Roman" w:cs="Times New Roman" w:hint="eastAsia"/>
          <w:sz w:val="26"/>
          <w:szCs w:val="26"/>
        </w:rPr>
        <w:t>年第二季開始，</w:t>
      </w:r>
      <w:proofErr w:type="gramStart"/>
      <w:r w:rsidR="00493AEA" w:rsidRPr="000049A6">
        <w:rPr>
          <w:rFonts w:ascii="Times New Roman" w:eastAsia="標楷體" w:hAnsi="Times New Roman" w:cs="Times New Roman" w:hint="eastAsia"/>
          <w:sz w:val="26"/>
          <w:szCs w:val="26"/>
        </w:rPr>
        <w:t>面板廠財報</w:t>
      </w:r>
      <w:proofErr w:type="gramEnd"/>
      <w:r w:rsidR="00493AEA" w:rsidRPr="000049A6">
        <w:rPr>
          <w:rFonts w:ascii="Times New Roman" w:eastAsia="標楷體" w:hAnsi="Times New Roman" w:cs="Times New Roman" w:hint="eastAsia"/>
          <w:sz w:val="26"/>
          <w:szCs w:val="26"/>
        </w:rPr>
        <w:t>也已開始由虧轉盈。</w:t>
      </w:r>
    </w:p>
    <w:p w:rsidR="008B0FCD" w:rsidRDefault="00435EC9" w:rsidP="00002112">
      <w:pPr>
        <w:pStyle w:val="3"/>
        <w:numPr>
          <w:ilvl w:val="0"/>
          <w:numId w:val="68"/>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產業發展趨勢</w:t>
      </w:r>
    </w:p>
    <w:p w:rsidR="008B0FCD" w:rsidRPr="006575C4" w:rsidRDefault="00513CFC" w:rsidP="00513CFC">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由於，</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市場受到車用面板、</w:t>
      </w:r>
      <w:r w:rsidRPr="000049A6">
        <w:rPr>
          <w:rFonts w:ascii="Times New Roman" w:eastAsia="標楷體" w:hAnsi="Times New Roman" w:cs="Times New Roman"/>
          <w:sz w:val="26"/>
          <w:szCs w:val="26"/>
        </w:rPr>
        <w:t>VR</w:t>
      </w:r>
      <w:r w:rsidRPr="000049A6">
        <w:rPr>
          <w:rFonts w:ascii="Times New Roman" w:eastAsia="標楷體" w:hAnsi="Times New Roman" w:cs="Times New Roman" w:hint="eastAsia"/>
          <w:sz w:val="26"/>
          <w:szCs w:val="26"/>
        </w:rPr>
        <w:t>及</w:t>
      </w:r>
      <w:r w:rsidRPr="000049A6">
        <w:rPr>
          <w:rFonts w:ascii="Times New Roman" w:eastAsia="標楷體" w:hAnsi="Times New Roman" w:cs="Times New Roman"/>
          <w:sz w:val="26"/>
          <w:szCs w:val="26"/>
        </w:rPr>
        <w:t>iPhone</w:t>
      </w:r>
      <w:r w:rsidRPr="000049A6">
        <w:rPr>
          <w:rFonts w:ascii="Times New Roman" w:eastAsia="標楷體" w:hAnsi="Times New Roman" w:cs="Times New Roman" w:hint="eastAsia"/>
          <w:sz w:val="26"/>
          <w:szCs w:val="26"/>
        </w:rPr>
        <w:t>下一代手機需求激勵下，面板廠競爭愈趨激烈，紛紛進行</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佈局。市場預估，因應</w:t>
      </w:r>
      <w:r w:rsidRPr="000049A6">
        <w:rPr>
          <w:rFonts w:ascii="Times New Roman" w:eastAsia="標楷體" w:hAnsi="Times New Roman" w:cs="Times New Roman"/>
          <w:sz w:val="26"/>
          <w:szCs w:val="26"/>
        </w:rPr>
        <w:t>AR/VR</w:t>
      </w:r>
      <w:r w:rsidRPr="000049A6">
        <w:rPr>
          <w:rFonts w:ascii="Times New Roman" w:eastAsia="標楷體" w:hAnsi="Times New Roman" w:cs="Times New Roman" w:hint="eastAsia"/>
          <w:sz w:val="26"/>
          <w:szCs w:val="26"/>
        </w:rPr>
        <w:t>市場需求，未來台灣將增加</w:t>
      </w:r>
      <w:r w:rsidRPr="000049A6">
        <w:rPr>
          <w:rFonts w:ascii="Times New Roman" w:eastAsia="標楷體" w:hAnsi="Times New Roman" w:cs="Times New Roman"/>
          <w:sz w:val="26"/>
          <w:szCs w:val="26"/>
        </w:rPr>
        <w:t xml:space="preserve">15~22 </w:t>
      </w:r>
      <w:r w:rsidRPr="000049A6">
        <w:rPr>
          <w:rFonts w:ascii="Times New Roman" w:eastAsia="標楷體" w:hAnsi="Times New Roman" w:cs="Times New Roman" w:hint="eastAsia"/>
          <w:sz w:val="26"/>
          <w:szCs w:val="26"/>
        </w:rPr>
        <w:t>座</w:t>
      </w:r>
      <w:r w:rsidRPr="000049A6">
        <w:rPr>
          <w:rFonts w:ascii="Times New Roman" w:eastAsia="標楷體" w:hAnsi="Times New Roman" w:cs="Times New Roman"/>
          <w:sz w:val="26"/>
          <w:szCs w:val="26"/>
        </w:rPr>
        <w:t xml:space="preserve">OLED </w:t>
      </w:r>
      <w:r w:rsidRPr="000049A6">
        <w:rPr>
          <w:rFonts w:ascii="Times New Roman" w:eastAsia="標楷體" w:hAnsi="Times New Roman" w:cs="Times New Roman" w:hint="eastAsia"/>
          <w:sz w:val="26"/>
          <w:szCs w:val="26"/>
        </w:rPr>
        <w:t>廠房以供應需求。鴻海也將與夏普攜手，在大陸沿海地區新設主動有機發光二極體（</w:t>
      </w:r>
      <w:r w:rsidRPr="000049A6">
        <w:rPr>
          <w:rFonts w:ascii="Times New Roman" w:eastAsia="標楷體" w:hAnsi="Times New Roman" w:cs="Times New Roman"/>
          <w:sz w:val="26"/>
          <w:szCs w:val="26"/>
        </w:rPr>
        <w:t>AMOLED</w:t>
      </w:r>
      <w:r w:rsidRPr="000049A6">
        <w:rPr>
          <w:rFonts w:ascii="Times New Roman" w:eastAsia="標楷體" w:hAnsi="Times New Roman" w:cs="Times New Roman" w:hint="eastAsia"/>
          <w:sz w:val="26"/>
          <w:szCs w:val="26"/>
        </w:rPr>
        <w:t>）工廠，投資金額超過</w:t>
      </w:r>
      <w:r w:rsidRPr="000049A6">
        <w:rPr>
          <w:rFonts w:ascii="Times New Roman" w:eastAsia="標楷體" w:hAnsi="Times New Roman" w:cs="Times New Roman"/>
          <w:sz w:val="26"/>
          <w:szCs w:val="26"/>
        </w:rPr>
        <w:t>1,000</w:t>
      </w:r>
      <w:r w:rsidRPr="000049A6">
        <w:rPr>
          <w:rFonts w:ascii="Times New Roman" w:eastAsia="標楷體" w:hAnsi="Times New Roman" w:cs="Times New Roman" w:hint="eastAsia"/>
          <w:sz w:val="26"/>
          <w:szCs w:val="26"/>
        </w:rPr>
        <w:t>億日圓（逾新台幣</w:t>
      </w:r>
      <w:r w:rsidRPr="000049A6">
        <w:rPr>
          <w:rFonts w:ascii="Times New Roman" w:eastAsia="標楷體" w:hAnsi="Times New Roman" w:cs="Times New Roman"/>
          <w:sz w:val="26"/>
          <w:szCs w:val="26"/>
        </w:rPr>
        <w:t>300</w:t>
      </w:r>
      <w:r w:rsidRPr="000049A6">
        <w:rPr>
          <w:rFonts w:ascii="Times New Roman" w:eastAsia="標楷體" w:hAnsi="Times New Roman" w:cs="Times New Roman" w:hint="eastAsia"/>
          <w:sz w:val="26"/>
          <w:szCs w:val="26"/>
        </w:rPr>
        <w:t>億元），據點可能落腳深圳，預計</w:t>
      </w:r>
      <w:r w:rsidRPr="000049A6">
        <w:rPr>
          <w:rFonts w:ascii="Times New Roman" w:eastAsia="標楷體" w:hAnsi="Times New Roman" w:cs="Times New Roman"/>
          <w:sz w:val="26"/>
          <w:szCs w:val="26"/>
        </w:rPr>
        <w:t>2019</w:t>
      </w:r>
      <w:r w:rsidRPr="000049A6">
        <w:rPr>
          <w:rFonts w:ascii="Times New Roman" w:eastAsia="標楷體" w:hAnsi="Times New Roman" w:cs="Times New Roman" w:hint="eastAsia"/>
          <w:sz w:val="26"/>
          <w:szCs w:val="26"/>
        </w:rPr>
        <w:t>年量產，以迎接蘋果</w:t>
      </w:r>
      <w:r w:rsidRPr="000049A6">
        <w:rPr>
          <w:rFonts w:ascii="Times New Roman" w:eastAsia="標楷體" w:hAnsi="Times New Roman" w:cs="Times New Roman"/>
          <w:sz w:val="26"/>
          <w:szCs w:val="26"/>
        </w:rPr>
        <w:t>iPhone</w:t>
      </w:r>
      <w:r w:rsidRPr="000049A6">
        <w:rPr>
          <w:rFonts w:ascii="Times New Roman" w:eastAsia="標楷體" w:hAnsi="Times New Roman" w:cs="Times New Roman" w:hint="eastAsia"/>
          <w:sz w:val="26"/>
          <w:szCs w:val="26"/>
        </w:rPr>
        <w:t>及大陸智慧手機廠對</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面板的強烈需求商機，並藉此打破三星及</w:t>
      </w:r>
      <w:r w:rsidRPr="000049A6">
        <w:rPr>
          <w:rFonts w:ascii="Times New Roman" w:eastAsia="標楷體" w:hAnsi="Times New Roman" w:cs="Times New Roman"/>
          <w:sz w:val="26"/>
          <w:szCs w:val="26"/>
        </w:rPr>
        <w:t>LG</w:t>
      </w:r>
      <w:r w:rsidRPr="000049A6">
        <w:rPr>
          <w:rFonts w:ascii="Times New Roman" w:eastAsia="標楷體" w:hAnsi="Times New Roman" w:cs="Times New Roman" w:hint="eastAsia"/>
          <w:sz w:val="26"/>
          <w:szCs w:val="26"/>
        </w:rPr>
        <w:t>在全球中小尺寸</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面板市場獨霸局面。</w:t>
      </w:r>
    </w:p>
    <w:p w:rsidR="00513CFC" w:rsidRDefault="00513CFC" w:rsidP="00513CFC">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0049A6">
        <w:rPr>
          <w:rFonts w:ascii="Times New Roman" w:eastAsia="標楷體" w:hAnsi="Times New Roman" w:cs="Times New Roman" w:hint="eastAsia"/>
          <w:sz w:val="26"/>
          <w:szCs w:val="26"/>
        </w:rPr>
        <w:t>由於，</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是資金、技術、人才與專利等缺一不可的產業，日本</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廠資金不充足也沒技術，中國</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廠則只有資金，三星顯示器已經打造</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生產模式，以防止技術外流，並樹立很高的進入障礙與門檻，日本與中國要趕上三星在</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的地位，並不容易。相較之下，鴻海</w:t>
      </w:r>
      <w:r w:rsidRPr="000049A6">
        <w:rPr>
          <w:rFonts w:ascii="Times New Roman" w:eastAsia="標楷體" w:hAnsi="Times New Roman" w:cs="Times New Roman"/>
          <w:sz w:val="26"/>
          <w:szCs w:val="26"/>
        </w:rPr>
        <w:t>/</w:t>
      </w:r>
      <w:r w:rsidRPr="000049A6">
        <w:rPr>
          <w:rFonts w:ascii="Times New Roman" w:eastAsia="標楷體" w:hAnsi="Times New Roman" w:cs="Times New Roman" w:hint="eastAsia"/>
          <w:sz w:val="26"/>
          <w:szCs w:val="26"/>
        </w:rPr>
        <w:t>夏普較有機會突圍，</w:t>
      </w:r>
      <w:r w:rsidRPr="000049A6">
        <w:rPr>
          <w:rFonts w:ascii="Times New Roman" w:eastAsia="標楷體" w:hAnsi="Times New Roman" w:cs="Times New Roman"/>
          <w:sz w:val="26"/>
          <w:szCs w:val="26"/>
        </w:rPr>
        <w:t>2019</w:t>
      </w:r>
      <w:r w:rsidRPr="000049A6">
        <w:rPr>
          <w:rFonts w:ascii="Times New Roman" w:eastAsia="標楷體" w:hAnsi="Times New Roman" w:cs="Times New Roman" w:hint="eastAsia"/>
          <w:sz w:val="26"/>
          <w:szCs w:val="26"/>
        </w:rPr>
        <w:t>年將在中國量產中小型</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面板；在</w:t>
      </w:r>
      <w:r w:rsidRPr="000049A6">
        <w:rPr>
          <w:rFonts w:ascii="Times New Roman" w:eastAsia="標楷體" w:hAnsi="Times New Roman" w:cs="Times New Roman" w:hint="eastAsia"/>
          <w:sz w:val="26"/>
          <w:szCs w:val="26"/>
        </w:rPr>
        <w:lastRenderedPageBreak/>
        <w:t>此之前，</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仍由韓國大廠獨占市場。業界觀察家認為，三星和</w:t>
      </w:r>
      <w:r w:rsidRPr="000049A6">
        <w:rPr>
          <w:rFonts w:ascii="Times New Roman" w:eastAsia="標楷體" w:hAnsi="Times New Roman" w:cs="Times New Roman"/>
          <w:sz w:val="26"/>
          <w:szCs w:val="26"/>
        </w:rPr>
        <w:t>LG</w:t>
      </w:r>
      <w:r w:rsidRPr="000049A6">
        <w:rPr>
          <w:rFonts w:ascii="Times New Roman" w:eastAsia="標楷體" w:hAnsi="Times New Roman" w:cs="Times New Roman" w:hint="eastAsia"/>
          <w:sz w:val="26"/>
          <w:szCs w:val="26"/>
        </w:rPr>
        <w:t>布局</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研發長達</w:t>
      </w:r>
      <w:r w:rsidRPr="000049A6">
        <w:rPr>
          <w:rFonts w:ascii="Times New Roman" w:eastAsia="標楷體" w:hAnsi="Times New Roman" w:cs="Times New Roman"/>
          <w:sz w:val="26"/>
          <w:szCs w:val="26"/>
        </w:rPr>
        <w:t>10</w:t>
      </w:r>
      <w:r w:rsidRPr="000049A6">
        <w:rPr>
          <w:rFonts w:ascii="Times New Roman" w:eastAsia="標楷體" w:hAnsi="Times New Roman" w:cs="Times New Roman" w:hint="eastAsia"/>
          <w:sz w:val="26"/>
          <w:szCs w:val="26"/>
        </w:rPr>
        <w:t>年才能量產，鴻夏想加入</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戰局，得再投入巨資及時間才能趕上。未來</w:t>
      </w:r>
      <w:r w:rsidRPr="000049A6">
        <w:rPr>
          <w:rFonts w:ascii="Times New Roman" w:eastAsia="標楷體" w:hAnsi="Times New Roman" w:cs="Times New Roman"/>
          <w:sz w:val="26"/>
          <w:szCs w:val="26"/>
        </w:rPr>
        <w:t>OLED</w:t>
      </w:r>
      <w:r w:rsidRPr="000049A6">
        <w:rPr>
          <w:rFonts w:ascii="Times New Roman" w:eastAsia="標楷體" w:hAnsi="Times New Roman" w:cs="Times New Roman" w:hint="eastAsia"/>
          <w:sz w:val="26"/>
          <w:szCs w:val="26"/>
        </w:rPr>
        <w:t>發展正如</w:t>
      </w:r>
      <w:r w:rsidRPr="000049A6">
        <w:rPr>
          <w:rFonts w:ascii="Times New Roman" w:eastAsia="標楷體" w:hAnsi="Times New Roman" w:cs="Times New Roman"/>
          <w:sz w:val="26"/>
          <w:szCs w:val="26"/>
        </w:rPr>
        <w:t>LCD</w:t>
      </w:r>
      <w:r w:rsidRPr="000049A6">
        <w:rPr>
          <w:rFonts w:ascii="Times New Roman" w:eastAsia="標楷體" w:hAnsi="Times New Roman" w:cs="Times New Roman" w:hint="eastAsia"/>
          <w:sz w:val="26"/>
          <w:szCs w:val="26"/>
        </w:rPr>
        <w:t>早期取代</w:t>
      </w:r>
      <w:r w:rsidRPr="000049A6">
        <w:rPr>
          <w:rFonts w:ascii="Times New Roman" w:eastAsia="標楷體" w:hAnsi="Times New Roman" w:cs="Times New Roman"/>
          <w:sz w:val="26"/>
          <w:szCs w:val="26"/>
        </w:rPr>
        <w:t>CRT</w:t>
      </w:r>
      <w:r w:rsidRPr="000049A6">
        <w:rPr>
          <w:rFonts w:ascii="Times New Roman" w:eastAsia="標楷體" w:hAnsi="Times New Roman" w:cs="Times New Roman" w:hint="eastAsia"/>
          <w:sz w:val="26"/>
          <w:szCs w:val="26"/>
        </w:rPr>
        <w:t>的情況，目前</w:t>
      </w:r>
      <w:r w:rsidRPr="000049A6">
        <w:rPr>
          <w:rFonts w:ascii="Times New Roman" w:eastAsia="標楷體" w:hAnsi="Times New Roman" w:cs="Times New Roman"/>
          <w:sz w:val="26"/>
          <w:szCs w:val="26"/>
        </w:rPr>
        <w:t>OLED</w:t>
      </w:r>
      <w:r w:rsidR="00407B09" w:rsidRPr="000049A6">
        <w:rPr>
          <w:rFonts w:ascii="Times New Roman" w:eastAsia="標楷體" w:hAnsi="Times New Roman" w:cs="Times New Roman" w:hint="eastAsia"/>
          <w:sz w:val="26"/>
          <w:szCs w:val="26"/>
        </w:rPr>
        <w:t>發展還在初步階段，距離市場真正起飛還有機會，誰將勝出還很難判定</w:t>
      </w:r>
      <w:r w:rsidRPr="000049A6">
        <w:rPr>
          <w:rFonts w:ascii="Times New Roman" w:eastAsia="標楷體" w:hAnsi="Times New Roman" w:cs="Times New Roman" w:hint="eastAsia"/>
          <w:sz w:val="26"/>
          <w:szCs w:val="26"/>
        </w:rPr>
        <w:t>。</w:t>
      </w:r>
    </w:p>
    <w:p w:rsidR="008B0FCD" w:rsidRDefault="00435EC9" w:rsidP="00002112">
      <w:pPr>
        <w:pStyle w:val="3"/>
        <w:numPr>
          <w:ilvl w:val="0"/>
          <w:numId w:val="68"/>
        </w:numPr>
        <w:spacing w:beforeLines="50" w:before="120" w:afterLines="50" w:after="120" w:line="360" w:lineRule="auto"/>
        <w:ind w:leftChars="100" w:left="720"/>
        <w:jc w:val="both"/>
        <w:rPr>
          <w:rFonts w:ascii="Times New Roman" w:eastAsia="標楷體" w:hAnsi="Times New Roman"/>
          <w:sz w:val="32"/>
        </w:rPr>
      </w:pPr>
      <w:r w:rsidRPr="00B70024">
        <w:rPr>
          <w:rFonts w:ascii="Times New Roman" w:eastAsia="標楷體" w:hAnsi="Times New Roman"/>
          <w:sz w:val="32"/>
        </w:rPr>
        <w:t>競爭優勢</w:t>
      </w:r>
    </w:p>
    <w:p w:rsidR="008B0FCD" w:rsidRDefault="00246B55"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B70024">
        <w:rPr>
          <w:rFonts w:ascii="Times New Roman" w:eastAsia="標楷體" w:hAnsi="Times New Roman" w:cs="Times New Roman"/>
          <w:sz w:val="26"/>
          <w:szCs w:val="26"/>
        </w:rPr>
        <w:t>整合上游關鍵材料：智晶光</w:t>
      </w:r>
      <w:r w:rsidR="00F56938" w:rsidRPr="00B70024">
        <w:rPr>
          <w:rFonts w:ascii="Times New Roman" w:eastAsia="標楷體" w:hAnsi="Times New Roman" w:cs="Times New Roman" w:hint="eastAsia"/>
          <w:sz w:val="26"/>
          <w:szCs w:val="26"/>
        </w:rPr>
        <w:t>電</w:t>
      </w:r>
      <w:r w:rsidRPr="00B70024">
        <w:rPr>
          <w:rFonts w:ascii="Times New Roman" w:eastAsia="標楷體" w:hAnsi="Times New Roman" w:cs="Times New Roman"/>
          <w:sz w:val="26"/>
          <w:szCs w:val="26"/>
        </w:rPr>
        <w:t>在玻璃基板採用與國內廠商共同開發</w:t>
      </w:r>
      <w:r w:rsidRPr="00B70024">
        <w:rPr>
          <w:rFonts w:ascii="Times New Roman" w:eastAsia="標楷體" w:hAnsi="Times New Roman" w:cs="Times New Roman"/>
          <w:sz w:val="26"/>
          <w:szCs w:val="26"/>
        </w:rPr>
        <w:t>PMOLED</w:t>
      </w:r>
      <w:r w:rsidRPr="00B70024">
        <w:rPr>
          <w:rFonts w:ascii="Times New Roman" w:eastAsia="標楷體" w:hAnsi="Times New Roman" w:cs="Times New Roman"/>
          <w:sz w:val="26"/>
          <w:szCs w:val="26"/>
        </w:rPr>
        <w:t>適用之玻璃，</w:t>
      </w:r>
      <w:r w:rsidR="0096417F">
        <w:rPr>
          <w:rFonts w:ascii="Times New Roman" w:eastAsia="標楷體" w:hAnsi="Times New Roman" w:cs="Times New Roman" w:hint="eastAsia"/>
          <w:sz w:val="26"/>
          <w:szCs w:val="26"/>
        </w:rPr>
        <w:t>藉以</w:t>
      </w:r>
      <w:r w:rsidRPr="00B70024">
        <w:rPr>
          <w:rFonts w:ascii="Times New Roman" w:eastAsia="標楷體" w:hAnsi="Times New Roman" w:cs="Times New Roman"/>
          <w:sz w:val="26"/>
          <w:szCs w:val="26"/>
        </w:rPr>
        <w:t>降低</w:t>
      </w:r>
      <w:r w:rsidR="0096417F">
        <w:rPr>
          <w:rFonts w:ascii="Times New Roman" w:eastAsia="標楷體" w:hAnsi="Times New Roman" w:cs="Times New Roman" w:hint="eastAsia"/>
          <w:sz w:val="26"/>
          <w:szCs w:val="26"/>
        </w:rPr>
        <w:t>製造</w:t>
      </w:r>
      <w:r w:rsidRPr="00B70024">
        <w:rPr>
          <w:rFonts w:ascii="Times New Roman" w:eastAsia="標楷體" w:hAnsi="Times New Roman" w:cs="Times New Roman"/>
          <w:sz w:val="26"/>
          <w:szCs w:val="26"/>
        </w:rPr>
        <w:t>成本，</w:t>
      </w:r>
      <w:r w:rsidR="0096417F">
        <w:rPr>
          <w:rFonts w:ascii="Times New Roman" w:eastAsia="標楷體" w:hAnsi="Times New Roman" w:cs="Times New Roman" w:hint="eastAsia"/>
          <w:sz w:val="26"/>
          <w:szCs w:val="26"/>
        </w:rPr>
        <w:t>並削弱</w:t>
      </w:r>
      <w:r w:rsidRPr="00B70024">
        <w:rPr>
          <w:rFonts w:ascii="Times New Roman" w:eastAsia="標楷體" w:hAnsi="Times New Roman" w:cs="Times New Roman"/>
          <w:sz w:val="26"/>
          <w:szCs w:val="26"/>
        </w:rPr>
        <w:t>競爭對手</w:t>
      </w:r>
      <w:r w:rsidR="0096417F">
        <w:rPr>
          <w:rFonts w:ascii="Times New Roman" w:eastAsia="標楷體" w:hAnsi="Times New Roman" w:cs="Times New Roman" w:hint="eastAsia"/>
          <w:sz w:val="26"/>
          <w:szCs w:val="26"/>
        </w:rPr>
        <w:t>採購</w:t>
      </w:r>
      <w:r w:rsidRPr="00B70024">
        <w:rPr>
          <w:rFonts w:ascii="Times New Roman" w:eastAsia="標楷體" w:hAnsi="Times New Roman" w:cs="Times New Roman"/>
          <w:sz w:val="26"/>
          <w:szCs w:val="26"/>
        </w:rPr>
        <w:t>原料的</w:t>
      </w:r>
      <w:r w:rsidR="0096417F">
        <w:rPr>
          <w:rFonts w:ascii="Times New Roman" w:eastAsia="標楷體" w:hAnsi="Times New Roman" w:cs="Times New Roman" w:hint="eastAsia"/>
          <w:sz w:val="26"/>
          <w:szCs w:val="26"/>
        </w:rPr>
        <w:t>能力，產生競爭優勢</w:t>
      </w:r>
      <w:r w:rsidRPr="00B70024">
        <w:rPr>
          <w:rFonts w:ascii="Times New Roman" w:eastAsia="標楷體" w:hAnsi="Times New Roman" w:cs="Times New Roman"/>
          <w:sz w:val="26"/>
          <w:szCs w:val="26"/>
        </w:rPr>
        <w:t>。</w:t>
      </w:r>
    </w:p>
    <w:p w:rsidR="008B0FCD" w:rsidRDefault="00435EC9" w:rsidP="00002112">
      <w:pPr>
        <w:pStyle w:val="3"/>
        <w:numPr>
          <w:ilvl w:val="0"/>
          <w:numId w:val="68"/>
        </w:numPr>
        <w:spacing w:beforeLines="50" w:before="120" w:afterLines="50" w:after="120" w:line="360" w:lineRule="auto"/>
        <w:ind w:leftChars="100" w:left="720"/>
        <w:jc w:val="both"/>
        <w:rPr>
          <w:rFonts w:ascii="Times New Roman" w:eastAsia="標楷體" w:hAnsi="Times New Roman"/>
          <w:sz w:val="32"/>
        </w:rPr>
      </w:pPr>
      <w:r w:rsidRPr="002A2F6C">
        <w:rPr>
          <w:rFonts w:ascii="Times New Roman" w:eastAsia="標楷體" w:hAnsi="Times New Roman"/>
          <w:sz w:val="32"/>
        </w:rPr>
        <w:t>競爭策略</w:t>
      </w:r>
    </w:p>
    <w:p w:rsidR="008B0FCD" w:rsidRDefault="007868AB" w:rsidP="001D6FBE">
      <w:pPr>
        <w:spacing w:beforeLines="50" w:before="120" w:afterLines="50" w:after="120" w:line="360" w:lineRule="auto"/>
        <w:ind w:firstLineChars="200" w:firstLine="520"/>
        <w:jc w:val="both"/>
        <w:rPr>
          <w:rFonts w:eastAsia="標楷體"/>
          <w:sz w:val="26"/>
          <w:szCs w:val="26"/>
        </w:rPr>
      </w:pPr>
      <w:r w:rsidRPr="00B70024">
        <w:rPr>
          <w:rFonts w:eastAsia="標楷體"/>
          <w:sz w:val="26"/>
          <w:szCs w:val="26"/>
        </w:rPr>
        <w:t>智晶光電</w:t>
      </w:r>
      <w:r w:rsidR="0083004A" w:rsidRPr="00B70024">
        <w:rPr>
          <w:rFonts w:eastAsia="標楷體"/>
          <w:sz w:val="26"/>
          <w:szCs w:val="26"/>
        </w:rPr>
        <w:t>之競爭策略如下：</w:t>
      </w:r>
    </w:p>
    <w:p w:rsidR="00FF7583" w:rsidRPr="00B70024" w:rsidRDefault="00FF7583"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開拓全球品牌客戶，持續開發高附加價值產品及市場，整合內</w:t>
      </w:r>
    </w:p>
    <w:p w:rsidR="0083004A" w:rsidRPr="00B70024" w:rsidRDefault="00FF7583" w:rsidP="00FF7583">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部資源，以提高公司整體獲利為目標。</w:t>
      </w:r>
    </w:p>
    <w:p w:rsidR="00FF7583" w:rsidRPr="00B70024" w:rsidRDefault="00FF7583"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創新研發內容，加速新產品開發，推出符合市場趨勢之前瞻性</w:t>
      </w:r>
    </w:p>
    <w:p w:rsidR="00167688" w:rsidRPr="00B70024" w:rsidRDefault="00FF7583" w:rsidP="00167688">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產品，並能領先業界。</w:t>
      </w:r>
    </w:p>
    <w:p w:rsidR="00FF7583" w:rsidRPr="00B70024" w:rsidRDefault="00FF7583"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以優質產品、卓越的技術及差異化產品，提昇企業形象及品牌</w:t>
      </w:r>
    </w:p>
    <w:p w:rsidR="00167688" w:rsidRPr="00B70024" w:rsidRDefault="00FF7583" w:rsidP="00167688">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忠誠度。</w:t>
      </w:r>
    </w:p>
    <w:p w:rsidR="004C4825" w:rsidRPr="00B70024" w:rsidRDefault="004C4825"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持續優化製程及產能利用率，力行成本節約，以增加公司產品</w:t>
      </w:r>
    </w:p>
    <w:p w:rsidR="0083004A" w:rsidRPr="00B70024" w:rsidRDefault="004C4825" w:rsidP="00167688">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之市場競爭力。</w:t>
      </w:r>
    </w:p>
    <w:p w:rsidR="00167688" w:rsidRPr="00B70024" w:rsidRDefault="00167688"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除為客戶提供解決方案，還在客戶開發次世代產品前，利用定</w:t>
      </w:r>
    </w:p>
    <w:p w:rsidR="00167688" w:rsidRPr="00B70024" w:rsidRDefault="00167688" w:rsidP="00167688">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期工程製樣提供最新技術，以期與客戶共享創新利益。</w:t>
      </w:r>
    </w:p>
    <w:p w:rsidR="00167688" w:rsidRPr="00B70024" w:rsidRDefault="00167688"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掌握核心技術，以及軟硬體的整合實力，因此能提供客戶為其</w:t>
      </w:r>
      <w:r w:rsidRPr="00B70024">
        <w:rPr>
          <w:rFonts w:eastAsia="標楷體" w:hint="eastAsia"/>
          <w:sz w:val="26"/>
          <w:szCs w:val="26"/>
        </w:rPr>
        <w:t xml:space="preserve"> </w:t>
      </w:r>
    </w:p>
    <w:p w:rsidR="00167688" w:rsidRPr="00B70024" w:rsidRDefault="00167688" w:rsidP="00167688">
      <w:pPr>
        <w:widowControl w:val="0"/>
        <w:spacing w:line="520" w:lineRule="exact"/>
        <w:ind w:left="1079"/>
        <w:jc w:val="both"/>
        <w:rPr>
          <w:rFonts w:eastAsia="標楷體"/>
          <w:sz w:val="26"/>
          <w:szCs w:val="26"/>
        </w:rPr>
      </w:pPr>
      <w:r w:rsidRPr="00B70024">
        <w:rPr>
          <w:rFonts w:eastAsia="標楷體" w:hint="eastAsia"/>
          <w:sz w:val="26"/>
          <w:szCs w:val="26"/>
        </w:rPr>
        <w:t xml:space="preserve">   </w:t>
      </w:r>
      <w:r w:rsidRPr="00B70024">
        <w:rPr>
          <w:rFonts w:eastAsia="標楷體" w:hint="eastAsia"/>
          <w:sz w:val="26"/>
          <w:szCs w:val="26"/>
        </w:rPr>
        <w:t>量身定做的客製化需求，配合不同客戶，提供所需要的獨特方</w:t>
      </w:r>
      <w:r w:rsidRPr="00B70024">
        <w:rPr>
          <w:rFonts w:eastAsia="標楷體" w:hint="eastAsia"/>
          <w:sz w:val="26"/>
          <w:szCs w:val="26"/>
        </w:rPr>
        <w:t xml:space="preserve"> </w:t>
      </w:r>
    </w:p>
    <w:p w:rsidR="00167688" w:rsidRPr="00B70024" w:rsidRDefault="00167688" w:rsidP="00167688">
      <w:pPr>
        <w:widowControl w:val="0"/>
        <w:spacing w:line="520" w:lineRule="exact"/>
        <w:ind w:left="1079"/>
        <w:jc w:val="both"/>
        <w:rPr>
          <w:rFonts w:eastAsia="標楷體"/>
          <w:sz w:val="26"/>
          <w:szCs w:val="26"/>
        </w:rPr>
      </w:pPr>
      <w:r w:rsidRPr="00B70024">
        <w:rPr>
          <w:rFonts w:eastAsia="標楷體" w:hint="eastAsia"/>
          <w:sz w:val="26"/>
          <w:szCs w:val="26"/>
        </w:rPr>
        <w:lastRenderedPageBreak/>
        <w:t xml:space="preserve">   </w:t>
      </w:r>
      <w:r w:rsidRPr="00B70024">
        <w:rPr>
          <w:rFonts w:eastAsia="標楷體" w:hint="eastAsia"/>
          <w:sz w:val="26"/>
          <w:szCs w:val="26"/>
        </w:rPr>
        <w:t>案。</w:t>
      </w:r>
    </w:p>
    <w:p w:rsidR="00167688" w:rsidRPr="00B70024" w:rsidRDefault="00167688" w:rsidP="00273B4D">
      <w:pPr>
        <w:widowControl w:val="0"/>
        <w:numPr>
          <w:ilvl w:val="0"/>
          <w:numId w:val="55"/>
        </w:numPr>
        <w:spacing w:line="520" w:lineRule="exact"/>
        <w:ind w:left="0" w:firstLineChars="415" w:firstLine="1079"/>
        <w:jc w:val="both"/>
        <w:rPr>
          <w:rFonts w:eastAsia="標楷體"/>
          <w:sz w:val="26"/>
          <w:szCs w:val="26"/>
        </w:rPr>
      </w:pPr>
      <w:r w:rsidRPr="00B70024">
        <w:rPr>
          <w:rFonts w:eastAsia="標楷體" w:hint="eastAsia"/>
          <w:sz w:val="26"/>
          <w:szCs w:val="26"/>
        </w:rPr>
        <w:t>快速反應，即時處理客戶需求。</w:t>
      </w:r>
    </w:p>
    <w:p w:rsidR="001D6FBE" w:rsidRDefault="001D6FBE" w:rsidP="001D6FBE">
      <w:pPr>
        <w:autoSpaceDE w:val="0"/>
        <w:autoSpaceDN w:val="0"/>
        <w:adjustRightInd w:val="0"/>
        <w:spacing w:beforeLines="50" w:before="120" w:afterLines="50" w:after="120" w:line="360" w:lineRule="auto"/>
        <w:ind w:firstLineChars="200" w:firstLine="520"/>
        <w:jc w:val="both"/>
        <w:rPr>
          <w:rFonts w:ascii="Times New Roman" w:eastAsia="標楷體" w:hAnsi="Times New Roman" w:cs="Times New Roman"/>
          <w:bCs/>
          <w:sz w:val="26"/>
          <w:szCs w:val="26"/>
        </w:rPr>
      </w:pPr>
      <w:r>
        <w:rPr>
          <w:rFonts w:ascii="Times New Roman" w:eastAsia="標楷體" w:hAnsi="Times New Roman" w:cs="Times New Roman"/>
          <w:bCs/>
          <w:sz w:val="26"/>
          <w:szCs w:val="26"/>
        </w:rPr>
        <w:br w:type="page"/>
      </w:r>
    </w:p>
    <w:p w:rsidR="006937BD" w:rsidRDefault="006937BD" w:rsidP="001D6FBE">
      <w:pPr>
        <w:autoSpaceDE w:val="0"/>
        <w:autoSpaceDN w:val="0"/>
        <w:adjustRightInd w:val="0"/>
        <w:spacing w:beforeLines="50" w:before="120" w:afterLines="50" w:after="120" w:line="360" w:lineRule="auto"/>
        <w:ind w:firstLineChars="200" w:firstLine="520"/>
        <w:jc w:val="both"/>
        <w:rPr>
          <w:rFonts w:ascii="Times New Roman" w:eastAsia="標楷體" w:hAnsi="Times New Roman" w:cs="Times New Roman"/>
          <w:bCs/>
          <w:sz w:val="26"/>
          <w:szCs w:val="26"/>
        </w:rPr>
        <w:sectPr w:rsidR="006937BD" w:rsidSect="000D7ACC">
          <w:headerReference w:type="even" r:id="rId28"/>
          <w:headerReference w:type="default" r:id="rId29"/>
          <w:headerReference w:type="first" r:id="rId30"/>
          <w:type w:val="oddPage"/>
          <w:pgSz w:w="11906" w:h="16838" w:code="9"/>
          <w:pgMar w:top="2160" w:right="1440" w:bottom="1814" w:left="1440" w:header="851" w:footer="567" w:gutter="567"/>
          <w:cols w:space="425"/>
          <w:docGrid w:linePitch="360"/>
        </w:sectPr>
      </w:pPr>
    </w:p>
    <w:p w:rsidR="008B0FCD" w:rsidRDefault="00C2121E" w:rsidP="001D6FBE">
      <w:pPr>
        <w:autoSpaceDE w:val="0"/>
        <w:autoSpaceDN w:val="0"/>
        <w:adjustRightInd w:val="0"/>
        <w:spacing w:beforeLines="50" w:before="120" w:afterLines="50" w:after="120" w:line="360" w:lineRule="auto"/>
        <w:ind w:firstLineChars="200" w:firstLine="1120"/>
        <w:jc w:val="both"/>
        <w:rPr>
          <w:rFonts w:ascii="Times New Roman" w:eastAsia="標楷體" w:hAnsi="Times New Roman" w:cs="Times New Roman"/>
          <w:bCs/>
          <w:sz w:val="26"/>
          <w:szCs w:val="26"/>
        </w:rPr>
      </w:pPr>
      <w:r>
        <w:rPr>
          <w:rFonts w:ascii="Times New Roman" w:eastAsia="標楷體" w:hAnsi="Times New Roman"/>
          <w:noProof/>
          <w:sz w:val="56"/>
          <w:szCs w:val="56"/>
        </w:rPr>
        <w:lastRenderedPageBreak/>
        <mc:AlternateContent>
          <mc:Choice Requires="wps">
            <w:drawing>
              <wp:anchor distT="0" distB="0" distL="114300" distR="114300" simplePos="0" relativeHeight="251663360" behindDoc="0" locked="0" layoutInCell="1" allowOverlap="1" wp14:anchorId="29E5CFEC" wp14:editId="7066609B">
                <wp:simplePos x="0" y="0"/>
                <wp:positionH relativeFrom="column">
                  <wp:posOffset>4656455</wp:posOffset>
                </wp:positionH>
                <wp:positionV relativeFrom="paragraph">
                  <wp:posOffset>-9525</wp:posOffset>
                </wp:positionV>
                <wp:extent cx="720090" cy="720090"/>
                <wp:effectExtent l="8255" t="9525" r="5080" b="13335"/>
                <wp:wrapNone/>
                <wp:docPr id="2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105A31"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57" type="#_x0000_t202" style="position:absolute;left:0;text-align:left;margin-left:366.65pt;margin-top:-.75pt;width:56.7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">
                <v:textbox>
                  <w:txbxContent>
                    <w:p w:rsidR="00846007" w:rsidRPr="00105A31"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p>
    <w:p w:rsidR="00435EC9" w:rsidRPr="00D94809" w:rsidRDefault="00435EC9" w:rsidP="00435EC9">
      <w:pPr>
        <w:pStyle w:val="1"/>
        <w:numPr>
          <w:ilvl w:val="0"/>
          <w:numId w:val="0"/>
        </w:numPr>
        <w:spacing w:before="0" w:after="0" w:line="240" w:lineRule="auto"/>
        <w:jc w:val="right"/>
        <w:rPr>
          <w:rFonts w:ascii="Times New Roman" w:eastAsia="標楷體" w:hAnsi="Times New Roman"/>
          <w:sz w:val="56"/>
          <w:szCs w:val="56"/>
        </w:rPr>
      </w:pPr>
      <w:bookmarkStart w:id="35" w:name="_Toc253154509"/>
      <w:bookmarkStart w:id="36" w:name="_Toc253154577"/>
      <w:bookmarkStart w:id="37" w:name="_Toc272326008"/>
      <w:bookmarkStart w:id="38" w:name="_Toc272326636"/>
      <w:bookmarkStart w:id="39" w:name="_Toc272326815"/>
      <w:bookmarkStart w:id="40" w:name="_Toc275960648"/>
      <w:bookmarkStart w:id="41" w:name="_Toc389120741"/>
      <w:bookmarkEnd w:id="35"/>
      <w:bookmarkEnd w:id="36"/>
      <w:bookmarkEnd w:id="37"/>
      <w:bookmarkEnd w:id="38"/>
      <w:bookmarkEnd w:id="39"/>
      <w:bookmarkEnd w:id="40"/>
      <w:bookmarkEnd w:id="41"/>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42" w:name="_Toc389120742"/>
      <w:r w:rsidRPr="00D94809">
        <w:rPr>
          <w:rFonts w:ascii="Times New Roman" w:eastAsia="標楷體" w:hAnsi="Times New Roman"/>
          <w:sz w:val="56"/>
          <w:szCs w:val="56"/>
        </w:rPr>
        <w:t>受控交易說明</w:t>
      </w:r>
      <w:bookmarkEnd w:id="42"/>
    </w:p>
    <w:p w:rsidR="008B0FCD" w:rsidRDefault="00435EC9" w:rsidP="001D6FBE">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受控交易類型</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w:t>
      </w:r>
      <w:r w:rsidRPr="00D94809">
        <w:rPr>
          <w:rFonts w:ascii="Times New Roman" w:eastAsia="標楷體" w:hAnsi="Times New Roman" w:cs="Times New Roman"/>
          <w:bCs/>
          <w:iCs/>
          <w:sz w:val="26"/>
          <w:szCs w:val="26"/>
        </w:rPr>
        <w:t>訂價</w:t>
      </w:r>
      <w:r w:rsidRPr="00D94809">
        <w:rPr>
          <w:rFonts w:ascii="Times New Roman" w:eastAsia="標楷體" w:hAnsi="Times New Roman" w:cs="Times New Roman"/>
          <w:sz w:val="26"/>
          <w:szCs w:val="26"/>
        </w:rPr>
        <w:t>查核準則第</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條，適用本準則之交易類型如下：</w:t>
      </w:r>
    </w:p>
    <w:p w:rsidR="008B0FCD" w:rsidRDefault="00435EC9" w:rsidP="001D6FBE">
      <w:pPr>
        <w:spacing w:beforeLines="50" w:before="120" w:afterLines="50" w:after="120" w:line="360" w:lineRule="auto"/>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『一、有形資產之移轉，包括買賣、交換、贈與或其他安排。</w:t>
      </w:r>
    </w:p>
    <w:p w:rsidR="008B0FCD" w:rsidRDefault="00435EC9" w:rsidP="001D6FBE">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二、</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有形資產之使用，包括租賃、設定權利、提供他人持有、使用或占有，或其他安排。</w:t>
      </w:r>
    </w:p>
    <w:p w:rsidR="008B0FCD" w:rsidRDefault="00435EC9" w:rsidP="001D6FBE">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三、</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無形資產之移轉，包括買賣、交換、贈與或其他安排。</w:t>
      </w:r>
    </w:p>
    <w:p w:rsidR="008B0FCD" w:rsidRDefault="00435EC9" w:rsidP="001D6FBE">
      <w:pPr>
        <w:tabs>
          <w:tab w:val="left" w:pos="360"/>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四、</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無形資產之使用，包括授權、再授權、提供他人使用或其他安排。</w:t>
      </w:r>
    </w:p>
    <w:p w:rsidR="008B0FCD" w:rsidRDefault="00435EC9" w:rsidP="001D6FBE">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五、</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服務之提供，包括行銷、管理、行政、技術、人事、研究與發展、資訊處理、法律、會計或其他服務。</w:t>
      </w:r>
    </w:p>
    <w:p w:rsidR="008B0FCD" w:rsidRDefault="00435EC9" w:rsidP="001D6FBE">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六、</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資金之使用，包括資金借貸、預付款、暫付款、擔保、延期收款或其他安排。</w:t>
      </w:r>
    </w:p>
    <w:p w:rsidR="008B0FCD" w:rsidRDefault="00435EC9" w:rsidP="001D6FBE">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七、</w:t>
      </w:r>
      <w:r w:rsidRPr="00D94809">
        <w:rPr>
          <w:rFonts w:ascii="Times New Roman" w:eastAsia="標楷體" w:hAnsi="Times New Roman" w:cs="Times New Roman"/>
          <w:sz w:val="26"/>
          <w:szCs w:val="26"/>
        </w:rPr>
        <w:tab/>
      </w:r>
      <w:r w:rsidRPr="00D94809">
        <w:rPr>
          <w:rFonts w:ascii="Times New Roman" w:eastAsia="標楷體" w:hAnsi="Times New Roman" w:cs="Times New Roman"/>
          <w:sz w:val="26"/>
          <w:szCs w:val="26"/>
        </w:rPr>
        <w:t>其他經財政部核定之交易類型。』</w:t>
      </w:r>
    </w:p>
    <w:p w:rsidR="008B0FCD" w:rsidRDefault="008B0FCD" w:rsidP="001D6FBE">
      <w:pPr>
        <w:tabs>
          <w:tab w:val="left" w:pos="840"/>
        </w:tabs>
        <w:spacing w:beforeLines="50" w:before="120" w:afterLines="50" w:after="120" w:line="360" w:lineRule="auto"/>
        <w:jc w:val="both"/>
        <w:rPr>
          <w:rFonts w:ascii="Times New Roman" w:eastAsia="標楷體" w:hAnsi="Times New Roman" w:cs="Times New Roman"/>
          <w:sz w:val="26"/>
          <w:szCs w:val="26"/>
        </w:rPr>
      </w:pPr>
    </w:p>
    <w:p w:rsidR="008B0FCD" w:rsidRDefault="008B0FCD" w:rsidP="001D6FBE">
      <w:pPr>
        <w:tabs>
          <w:tab w:val="left" w:pos="840"/>
        </w:tabs>
        <w:spacing w:beforeLines="50" w:before="120" w:afterLines="50" w:after="120" w:line="360" w:lineRule="auto"/>
        <w:jc w:val="both"/>
        <w:rPr>
          <w:rFonts w:ascii="Times New Roman" w:eastAsia="標楷體" w:hAnsi="Times New Roman" w:cs="Times New Roman"/>
          <w:sz w:val="26"/>
          <w:szCs w:val="26"/>
        </w:rPr>
      </w:pPr>
    </w:p>
    <w:p w:rsidR="008B0FCD" w:rsidRDefault="008B0FCD" w:rsidP="001D6FBE">
      <w:pPr>
        <w:tabs>
          <w:tab w:val="left" w:pos="840"/>
        </w:tabs>
        <w:spacing w:beforeLines="50" w:before="120" w:afterLines="50" w:after="120" w:line="360" w:lineRule="auto"/>
        <w:jc w:val="both"/>
        <w:rPr>
          <w:rFonts w:ascii="Times New Roman" w:eastAsia="標楷體" w:hAnsi="Times New Roman" w:cs="Times New Roman"/>
          <w:sz w:val="26"/>
          <w:szCs w:val="26"/>
        </w:rPr>
      </w:pPr>
    </w:p>
    <w:p w:rsidR="00435EC9" w:rsidRPr="00D94809" w:rsidRDefault="00435EC9" w:rsidP="00435EC9">
      <w:pPr>
        <w:pStyle w:val="2"/>
        <w:numPr>
          <w:ilvl w:val="1"/>
          <w:numId w:val="12"/>
        </w:numPr>
        <w:tabs>
          <w:tab w:val="left" w:pos="756"/>
        </w:tabs>
        <w:spacing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lastRenderedPageBreak/>
        <w:t>受控交易敍述</w:t>
      </w:r>
    </w:p>
    <w:p w:rsidR="00435EC9" w:rsidRPr="00D94809" w:rsidRDefault="00435EC9" w:rsidP="004B71E5">
      <w:pPr>
        <w:pStyle w:val="3"/>
        <w:numPr>
          <w:ilvl w:val="0"/>
          <w:numId w:val="13"/>
        </w:numPr>
        <w:spacing w:line="360" w:lineRule="auto"/>
        <w:ind w:leftChars="100" w:left="720"/>
        <w:jc w:val="both"/>
        <w:rPr>
          <w:rFonts w:ascii="Times New Roman" w:eastAsia="標楷體" w:hAnsi="Times New Roman"/>
          <w:sz w:val="32"/>
        </w:rPr>
      </w:pPr>
      <w:r w:rsidRPr="00D94809">
        <w:rPr>
          <w:rFonts w:ascii="Times New Roman" w:eastAsia="標楷體" w:hAnsi="Times New Roman"/>
          <w:sz w:val="32"/>
        </w:rPr>
        <w:t>受控交易參與人</w:t>
      </w:r>
    </w:p>
    <w:tbl>
      <w:tblPr>
        <w:tblW w:w="4938"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77"/>
        <w:gridCol w:w="2950"/>
        <w:gridCol w:w="1419"/>
        <w:gridCol w:w="848"/>
        <w:gridCol w:w="2107"/>
        <w:gridCol w:w="766"/>
      </w:tblGrid>
      <w:tr w:rsidR="00B54B46" w:rsidRPr="00D94809" w:rsidTr="00807439">
        <w:trPr>
          <w:tblHeader/>
        </w:trPr>
        <w:tc>
          <w:tcPr>
            <w:tcW w:w="278" w:type="pct"/>
            <w:vMerge w:val="restart"/>
            <w:shd w:val="clear" w:color="auto" w:fill="4F81BD"/>
            <w:vAlign w:val="center"/>
          </w:tcPr>
          <w:p w:rsidR="004F4063" w:rsidRPr="00D94809" w:rsidRDefault="004F4063" w:rsidP="0039039E">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編號</w:t>
            </w:r>
          </w:p>
        </w:tc>
        <w:tc>
          <w:tcPr>
            <w:tcW w:w="1722" w:type="pct"/>
            <w:vMerge w:val="restart"/>
            <w:shd w:val="clear" w:color="auto" w:fill="4F81BD"/>
            <w:vAlign w:val="center"/>
          </w:tcPr>
          <w:p w:rsidR="004F4063" w:rsidRPr="00D94809" w:rsidRDefault="004F4063" w:rsidP="0039039E">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關係企業</w:t>
            </w:r>
            <w:r w:rsidRPr="00D94809">
              <w:rPr>
                <w:rFonts w:ascii="Times New Roman" w:eastAsia="標楷體" w:hAnsi="Times New Roman" w:cs="Times New Roman"/>
                <w:bCs/>
                <w:color w:val="FFFFFF"/>
                <w:sz w:val="26"/>
              </w:rPr>
              <w:t>/</w:t>
            </w:r>
            <w:r w:rsidRPr="00D94809">
              <w:rPr>
                <w:rFonts w:ascii="Times New Roman" w:eastAsia="標楷體" w:hAnsi="Times New Roman" w:cs="Times New Roman"/>
                <w:bCs/>
                <w:color w:val="FFFFFF"/>
                <w:sz w:val="26"/>
              </w:rPr>
              <w:t>人</w:t>
            </w:r>
          </w:p>
        </w:tc>
        <w:tc>
          <w:tcPr>
            <w:tcW w:w="828" w:type="pct"/>
            <w:vMerge w:val="restart"/>
            <w:shd w:val="clear" w:color="auto" w:fill="4F81BD"/>
            <w:vAlign w:val="center"/>
          </w:tcPr>
          <w:p w:rsidR="004F4063" w:rsidRPr="00D94809" w:rsidRDefault="004F4063" w:rsidP="0039039E">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國籍及</w:t>
            </w:r>
          </w:p>
          <w:p w:rsidR="004F4063" w:rsidRPr="00D94809" w:rsidRDefault="004F4063" w:rsidP="0039039E">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所在地區</w:t>
            </w:r>
          </w:p>
        </w:tc>
        <w:tc>
          <w:tcPr>
            <w:tcW w:w="495" w:type="pct"/>
            <w:vMerge w:val="restart"/>
            <w:shd w:val="clear" w:color="auto" w:fill="4F81BD"/>
            <w:vAlign w:val="center"/>
          </w:tcPr>
          <w:p w:rsidR="004F4063" w:rsidRPr="00D94809" w:rsidRDefault="004F4063" w:rsidP="0039039E">
            <w:pPr>
              <w:spacing w:line="0" w:lineRule="atLeast"/>
              <w:ind w:left="-288" w:right="-57" w:firstLineChars="69" w:firstLine="179"/>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簡稱</w:t>
            </w:r>
          </w:p>
        </w:tc>
        <w:tc>
          <w:tcPr>
            <w:tcW w:w="1677" w:type="pct"/>
            <w:gridSpan w:val="2"/>
            <w:shd w:val="clear" w:color="auto" w:fill="4F81BD"/>
          </w:tcPr>
          <w:p w:rsidR="004F4063" w:rsidRPr="00D94809" w:rsidRDefault="004F4063" w:rsidP="00807439">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從屬與控制關係之認定</w:t>
            </w:r>
          </w:p>
        </w:tc>
      </w:tr>
      <w:tr w:rsidR="00B54B46" w:rsidRPr="00D94809" w:rsidTr="00807439">
        <w:trPr>
          <w:tblHeader/>
        </w:trPr>
        <w:tc>
          <w:tcPr>
            <w:tcW w:w="278" w:type="pct"/>
            <w:vMerge/>
            <w:vAlign w:val="center"/>
          </w:tcPr>
          <w:p w:rsidR="004F4063" w:rsidRPr="00D94809" w:rsidRDefault="004F4063" w:rsidP="0039039E">
            <w:pPr>
              <w:spacing w:line="0" w:lineRule="atLeast"/>
              <w:ind w:left="-288" w:right="128" w:firstLineChars="69" w:firstLine="179"/>
              <w:jc w:val="center"/>
              <w:rPr>
                <w:rFonts w:ascii="Times New Roman" w:eastAsia="標楷體" w:hAnsi="Times New Roman" w:cs="Times New Roman"/>
                <w:bCs/>
                <w:sz w:val="26"/>
              </w:rPr>
            </w:pPr>
          </w:p>
        </w:tc>
        <w:tc>
          <w:tcPr>
            <w:tcW w:w="1722" w:type="pct"/>
            <w:vMerge/>
          </w:tcPr>
          <w:p w:rsidR="004F4063" w:rsidRPr="00D94809" w:rsidRDefault="004F4063" w:rsidP="0039039E">
            <w:pPr>
              <w:spacing w:line="0" w:lineRule="atLeast"/>
              <w:ind w:left="-288" w:right="128" w:firstLineChars="69" w:firstLine="179"/>
              <w:jc w:val="center"/>
              <w:rPr>
                <w:rFonts w:ascii="Times New Roman" w:eastAsia="標楷體" w:hAnsi="Times New Roman" w:cs="Times New Roman"/>
                <w:bCs/>
                <w:sz w:val="26"/>
              </w:rPr>
            </w:pPr>
          </w:p>
        </w:tc>
        <w:tc>
          <w:tcPr>
            <w:tcW w:w="828" w:type="pct"/>
            <w:vMerge/>
          </w:tcPr>
          <w:p w:rsidR="004F4063" w:rsidRPr="00D94809" w:rsidRDefault="004F4063" w:rsidP="0039039E">
            <w:pPr>
              <w:spacing w:line="0" w:lineRule="atLeast"/>
              <w:ind w:left="-288" w:right="128" w:firstLineChars="69" w:firstLine="179"/>
              <w:jc w:val="center"/>
              <w:rPr>
                <w:rFonts w:ascii="Times New Roman" w:eastAsia="標楷體" w:hAnsi="Times New Roman" w:cs="Times New Roman"/>
                <w:sz w:val="26"/>
              </w:rPr>
            </w:pPr>
          </w:p>
        </w:tc>
        <w:tc>
          <w:tcPr>
            <w:tcW w:w="495" w:type="pct"/>
            <w:vMerge/>
          </w:tcPr>
          <w:p w:rsidR="004F4063" w:rsidRPr="00D94809" w:rsidRDefault="004F4063" w:rsidP="0039039E">
            <w:pPr>
              <w:spacing w:line="0" w:lineRule="atLeast"/>
              <w:ind w:left="-288" w:right="128" w:firstLineChars="69" w:firstLine="179"/>
              <w:jc w:val="center"/>
              <w:rPr>
                <w:rFonts w:ascii="Times New Roman" w:eastAsia="標楷體" w:hAnsi="Times New Roman" w:cs="Times New Roman"/>
                <w:sz w:val="26"/>
              </w:rPr>
            </w:pPr>
          </w:p>
        </w:tc>
        <w:tc>
          <w:tcPr>
            <w:tcW w:w="1230" w:type="pct"/>
            <w:shd w:val="clear" w:color="auto" w:fill="4F81BD"/>
            <w:vAlign w:val="center"/>
          </w:tcPr>
          <w:p w:rsidR="004F4063" w:rsidRPr="00D94809" w:rsidRDefault="004F4063" w:rsidP="0039039E">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關係說明</w:t>
            </w:r>
          </w:p>
        </w:tc>
        <w:tc>
          <w:tcPr>
            <w:tcW w:w="447" w:type="pct"/>
            <w:shd w:val="clear" w:color="auto" w:fill="4F81BD"/>
          </w:tcPr>
          <w:p w:rsidR="004F4063" w:rsidRPr="00D94809" w:rsidRDefault="004F4063" w:rsidP="00514607">
            <w:pPr>
              <w:spacing w:line="0" w:lineRule="atLeast"/>
              <w:ind w:right="-57"/>
              <w:jc w:val="center"/>
              <w:rPr>
                <w:rFonts w:ascii="Times New Roman" w:eastAsia="標楷體" w:hAnsi="Times New Roman" w:cs="Times New Roman"/>
                <w:bCs/>
                <w:color w:val="FFFFFF"/>
                <w:sz w:val="26"/>
              </w:rPr>
            </w:pPr>
            <w:r w:rsidRPr="00D94809">
              <w:rPr>
                <w:rFonts w:ascii="Times New Roman" w:eastAsia="標楷體" w:hAnsi="Times New Roman" w:cs="Times New Roman"/>
                <w:bCs/>
                <w:color w:val="FFFFFF"/>
                <w:sz w:val="26"/>
              </w:rPr>
              <w:t>代號</w:t>
            </w:r>
          </w:p>
        </w:tc>
      </w:tr>
      <w:tr w:rsidR="00B54B46" w:rsidRPr="00D94809" w:rsidTr="00807439">
        <w:trPr>
          <w:trHeight w:val="567"/>
        </w:trPr>
        <w:tc>
          <w:tcPr>
            <w:tcW w:w="278" w:type="pct"/>
            <w:vAlign w:val="center"/>
          </w:tcPr>
          <w:p w:rsidR="004F4063" w:rsidRPr="00D94809" w:rsidRDefault="004F4063" w:rsidP="0039039E">
            <w:pPr>
              <w:spacing w:line="0" w:lineRule="atLeast"/>
              <w:jc w:val="center"/>
              <w:rPr>
                <w:rFonts w:ascii="Times New Roman" w:eastAsia="標楷體" w:hAnsi="Times New Roman" w:cs="Times New Roman"/>
                <w:bCs/>
                <w:sz w:val="26"/>
              </w:rPr>
            </w:pPr>
            <w:r w:rsidRPr="00D94809">
              <w:rPr>
                <w:rFonts w:ascii="Times New Roman" w:eastAsia="標楷體" w:hAnsi="Times New Roman" w:cs="Times New Roman"/>
                <w:bCs/>
                <w:sz w:val="26"/>
              </w:rPr>
              <w:t>1</w:t>
            </w:r>
          </w:p>
        </w:tc>
        <w:tc>
          <w:tcPr>
            <w:tcW w:w="1722" w:type="pct"/>
            <w:vAlign w:val="center"/>
          </w:tcPr>
          <w:p w:rsidR="004F4063" w:rsidRPr="00D94809" w:rsidRDefault="00E60272" w:rsidP="00807439">
            <w:pPr>
              <w:spacing w:line="0" w:lineRule="atLeast"/>
              <w:rPr>
                <w:rFonts w:ascii="Times New Roman" w:eastAsia="標楷體" w:hAnsi="Times New Roman" w:cs="Times New Roman"/>
                <w:sz w:val="26"/>
                <w:szCs w:val="26"/>
                <w:lang w:val="it-IT"/>
              </w:rPr>
            </w:pPr>
            <w:r>
              <w:rPr>
                <w:rFonts w:ascii="Times New Roman" w:eastAsia="標楷體" w:hAnsi="Times New Roman" w:cs="Times New Roman" w:hint="eastAsia"/>
                <w:sz w:val="26"/>
                <w:szCs w:val="26"/>
                <w:lang w:val="it-IT"/>
              </w:rPr>
              <w:t>晶宜科技股份有限公司</w:t>
            </w:r>
          </w:p>
        </w:tc>
        <w:tc>
          <w:tcPr>
            <w:tcW w:w="828" w:type="pct"/>
            <w:vAlign w:val="center"/>
          </w:tcPr>
          <w:p w:rsidR="004F4063" w:rsidRPr="00D94809" w:rsidRDefault="00E60272" w:rsidP="0039039E">
            <w:pPr>
              <w:spacing w:line="0" w:lineRule="atLeast"/>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台灣</w:t>
            </w:r>
          </w:p>
        </w:tc>
        <w:tc>
          <w:tcPr>
            <w:tcW w:w="495" w:type="pct"/>
            <w:vAlign w:val="center"/>
          </w:tcPr>
          <w:p w:rsidR="004F4063" w:rsidRPr="00D94809" w:rsidRDefault="00E60272" w:rsidP="00807439">
            <w:pPr>
              <w:spacing w:line="0" w:lineRule="atLeast"/>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1230" w:type="pct"/>
            <w:vAlign w:val="center"/>
          </w:tcPr>
          <w:p w:rsidR="00CF732B" w:rsidRPr="005D6521" w:rsidRDefault="00E60272" w:rsidP="00CF732B">
            <w:pPr>
              <w:spacing w:line="0" w:lineRule="atLeast"/>
              <w:jc w:val="center"/>
              <w:rPr>
                <w:rFonts w:ascii="Times New Roman" w:eastAsia="標楷體" w:hAnsi="Times New Roman" w:cs="Times New Roman"/>
                <w:bCs/>
                <w:color w:val="FF0000"/>
                <w:sz w:val="26"/>
              </w:rPr>
            </w:pPr>
            <w:r w:rsidRPr="000049A6">
              <w:rPr>
                <w:rFonts w:ascii="Times New Roman" w:eastAsia="標楷體" w:hAnsi="Times New Roman" w:cs="Times New Roman" w:hint="eastAsia"/>
                <w:bCs/>
                <w:color w:val="000000" w:themeColor="text1"/>
                <w:sz w:val="26"/>
              </w:rPr>
              <w:t>董事長為同一人</w:t>
            </w:r>
          </w:p>
        </w:tc>
        <w:tc>
          <w:tcPr>
            <w:tcW w:w="447" w:type="pct"/>
            <w:vAlign w:val="center"/>
          </w:tcPr>
          <w:p w:rsidR="004F4063" w:rsidRPr="00D94809" w:rsidRDefault="00E60272" w:rsidP="0039039E">
            <w:pPr>
              <w:spacing w:line="0" w:lineRule="atLeast"/>
              <w:ind w:left="-108" w:right="-71"/>
              <w:jc w:val="center"/>
              <w:rPr>
                <w:rFonts w:ascii="Times New Roman" w:eastAsia="標楷體" w:hAnsi="Times New Roman" w:cs="Times New Roman"/>
                <w:bCs/>
                <w:sz w:val="26"/>
              </w:rPr>
            </w:pPr>
            <w:r>
              <w:rPr>
                <w:rFonts w:ascii="Times New Roman" w:eastAsia="標楷體" w:hAnsi="Times New Roman" w:cs="Times New Roman" w:hint="eastAsia"/>
                <w:bCs/>
                <w:sz w:val="26"/>
              </w:rPr>
              <w:t>8</w:t>
            </w:r>
          </w:p>
        </w:tc>
      </w:tr>
    </w:tbl>
    <w:p w:rsidR="008B0FCD" w:rsidRDefault="000E7D65" w:rsidP="001D6FBE">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proofErr w:type="gramStart"/>
      <w:r w:rsidRPr="00EE630F">
        <w:rPr>
          <w:rFonts w:ascii="Times New Roman" w:eastAsia="標楷體" w:hAnsi="Times New Roman"/>
          <w:color w:val="000000" w:themeColor="text1"/>
          <w:sz w:val="32"/>
        </w:rPr>
        <w:t>10</w:t>
      </w:r>
      <w:r w:rsidR="00175A9B">
        <w:rPr>
          <w:rFonts w:ascii="Times New Roman" w:eastAsia="標楷體" w:hAnsi="Times New Roman" w:hint="eastAsia"/>
          <w:color w:val="000000" w:themeColor="text1"/>
          <w:sz w:val="32"/>
        </w:rPr>
        <w:t>5</w:t>
      </w:r>
      <w:proofErr w:type="gramEnd"/>
      <w:r w:rsidR="00435EC9" w:rsidRPr="00D94809">
        <w:rPr>
          <w:rFonts w:ascii="Times New Roman" w:eastAsia="標楷體" w:hAnsi="Times New Roman"/>
          <w:sz w:val="32"/>
        </w:rPr>
        <w:t>年度受控交易彙總明細</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850"/>
        <w:gridCol w:w="709"/>
        <w:gridCol w:w="1276"/>
        <w:gridCol w:w="1878"/>
        <w:gridCol w:w="1807"/>
      </w:tblGrid>
      <w:tr w:rsidR="00C22528" w:rsidRPr="00D94809" w:rsidTr="004C4A6F">
        <w:trPr>
          <w:tblHeader/>
        </w:trPr>
        <w:tc>
          <w:tcPr>
            <w:tcW w:w="6840" w:type="dxa"/>
            <w:gridSpan w:val="5"/>
            <w:shd w:val="clear" w:color="auto" w:fill="4F81BD"/>
            <w:vAlign w:val="center"/>
          </w:tcPr>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受控交易說明</w:t>
            </w:r>
          </w:p>
        </w:tc>
        <w:tc>
          <w:tcPr>
            <w:tcW w:w="1807" w:type="dxa"/>
            <w:vMerge w:val="restart"/>
            <w:shd w:val="clear" w:color="auto" w:fill="4F81BD"/>
            <w:vAlign w:val="center"/>
          </w:tcPr>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金額</w:t>
            </w:r>
          </w:p>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w:t>
            </w:r>
            <w:r w:rsidRPr="00D94809">
              <w:rPr>
                <w:rFonts w:ascii="Times New Roman" w:eastAsia="標楷體" w:hAnsi="Times New Roman" w:cs="Times New Roman"/>
                <w:bCs/>
                <w:color w:val="FFFFFF"/>
                <w:sz w:val="26"/>
                <w:szCs w:val="26"/>
              </w:rPr>
              <w:t>新台幣</w:t>
            </w:r>
            <w:r w:rsidR="00BC78D4">
              <w:rPr>
                <w:rFonts w:ascii="Times New Roman" w:eastAsia="標楷體" w:hAnsi="Times New Roman" w:cs="Times New Roman" w:hint="eastAsia"/>
                <w:bCs/>
                <w:color w:val="FFFFFF"/>
                <w:sz w:val="26"/>
                <w:szCs w:val="26"/>
              </w:rPr>
              <w:t>仟</w:t>
            </w:r>
            <w:r w:rsidRPr="00D94809">
              <w:rPr>
                <w:rFonts w:ascii="Times New Roman" w:eastAsia="標楷體" w:hAnsi="Times New Roman" w:cs="Times New Roman"/>
                <w:bCs/>
                <w:color w:val="FFFFFF"/>
                <w:sz w:val="26"/>
                <w:szCs w:val="26"/>
              </w:rPr>
              <w:t>元</w:t>
            </w:r>
            <w:r w:rsidRPr="00D94809">
              <w:rPr>
                <w:rFonts w:ascii="Times New Roman" w:eastAsia="標楷體" w:hAnsi="Times New Roman" w:cs="Times New Roman"/>
                <w:bCs/>
                <w:color w:val="FFFFFF"/>
                <w:sz w:val="26"/>
                <w:szCs w:val="26"/>
              </w:rPr>
              <w:t>)</w:t>
            </w:r>
          </w:p>
        </w:tc>
      </w:tr>
      <w:tr w:rsidR="004C4A6F" w:rsidRPr="00D94809" w:rsidTr="004C4A6F">
        <w:trPr>
          <w:tblHeader/>
        </w:trPr>
        <w:tc>
          <w:tcPr>
            <w:tcW w:w="2127" w:type="dxa"/>
            <w:shd w:val="clear" w:color="auto" w:fill="4F81BD"/>
            <w:vAlign w:val="center"/>
          </w:tcPr>
          <w:p w:rsidR="00C22528" w:rsidRPr="00D94809" w:rsidRDefault="00C22528" w:rsidP="0039039E">
            <w:pPr>
              <w:spacing w:line="0" w:lineRule="atLeast"/>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受控交易類型</w:t>
            </w:r>
          </w:p>
        </w:tc>
        <w:tc>
          <w:tcPr>
            <w:tcW w:w="850" w:type="dxa"/>
            <w:shd w:val="clear" w:color="auto" w:fill="4F81BD"/>
            <w:vAlign w:val="center"/>
          </w:tcPr>
          <w:p w:rsidR="00C22528" w:rsidRPr="00D94809" w:rsidRDefault="00C22528" w:rsidP="0039039E">
            <w:pPr>
              <w:spacing w:line="0" w:lineRule="atLeast"/>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會計</w:t>
            </w:r>
          </w:p>
          <w:p w:rsidR="00C22528" w:rsidRPr="00D94809" w:rsidRDefault="00C22528" w:rsidP="0039039E">
            <w:pPr>
              <w:spacing w:line="0" w:lineRule="atLeast"/>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科目</w:t>
            </w:r>
          </w:p>
        </w:tc>
        <w:tc>
          <w:tcPr>
            <w:tcW w:w="709" w:type="dxa"/>
            <w:shd w:val="clear" w:color="auto" w:fill="4F81BD"/>
            <w:vAlign w:val="center"/>
          </w:tcPr>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編號</w:t>
            </w:r>
          </w:p>
        </w:tc>
        <w:tc>
          <w:tcPr>
            <w:tcW w:w="1276" w:type="dxa"/>
            <w:shd w:val="clear" w:color="auto" w:fill="4F81BD"/>
            <w:vAlign w:val="center"/>
          </w:tcPr>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交易對象</w:t>
            </w:r>
          </w:p>
        </w:tc>
        <w:tc>
          <w:tcPr>
            <w:tcW w:w="1878" w:type="dxa"/>
            <w:shd w:val="clear" w:color="auto" w:fill="4F81BD"/>
            <w:vAlign w:val="center"/>
          </w:tcPr>
          <w:p w:rsidR="00C22528" w:rsidRPr="00D94809" w:rsidRDefault="00C22528" w:rsidP="0039039E">
            <w:pPr>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交易內容敘述</w:t>
            </w:r>
          </w:p>
        </w:tc>
        <w:tc>
          <w:tcPr>
            <w:tcW w:w="1807" w:type="dxa"/>
            <w:vMerge/>
            <w:shd w:val="clear" w:color="auto" w:fill="4F81BD"/>
          </w:tcPr>
          <w:p w:rsidR="00C22528" w:rsidRPr="00D94809" w:rsidRDefault="00C22528" w:rsidP="0039039E">
            <w:pPr>
              <w:jc w:val="center"/>
              <w:rPr>
                <w:rFonts w:ascii="Times New Roman" w:eastAsia="標楷體" w:hAnsi="Times New Roman" w:cs="Times New Roman"/>
                <w:bCs/>
                <w:sz w:val="26"/>
                <w:szCs w:val="26"/>
              </w:rPr>
            </w:pPr>
          </w:p>
        </w:tc>
      </w:tr>
      <w:tr w:rsidR="007868AB" w:rsidRPr="00D94809" w:rsidTr="004C4A6F">
        <w:trPr>
          <w:trHeight w:val="567"/>
        </w:trPr>
        <w:tc>
          <w:tcPr>
            <w:tcW w:w="2127" w:type="dxa"/>
            <w:vAlign w:val="center"/>
          </w:tcPr>
          <w:p w:rsidR="007868AB" w:rsidRPr="000049A6" w:rsidRDefault="007868AB" w:rsidP="0039039E">
            <w:pPr>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hint="eastAsia"/>
                <w:color w:val="000000" w:themeColor="text1"/>
                <w:sz w:val="26"/>
                <w:szCs w:val="26"/>
              </w:rPr>
              <w:t>有形資產之移轉</w:t>
            </w:r>
          </w:p>
        </w:tc>
        <w:tc>
          <w:tcPr>
            <w:tcW w:w="850" w:type="dxa"/>
            <w:vAlign w:val="center"/>
          </w:tcPr>
          <w:p w:rsidR="007868AB" w:rsidRPr="000049A6" w:rsidRDefault="007868AB" w:rsidP="0039039E">
            <w:pPr>
              <w:jc w:val="center"/>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hint="eastAsia"/>
                <w:color w:val="000000" w:themeColor="text1"/>
                <w:sz w:val="26"/>
                <w:szCs w:val="26"/>
              </w:rPr>
              <w:t>進貨</w:t>
            </w:r>
          </w:p>
        </w:tc>
        <w:tc>
          <w:tcPr>
            <w:tcW w:w="709" w:type="dxa"/>
            <w:vAlign w:val="center"/>
          </w:tcPr>
          <w:p w:rsidR="007868AB" w:rsidRPr="000049A6" w:rsidRDefault="007868AB" w:rsidP="00514607">
            <w:pPr>
              <w:jc w:val="center"/>
              <w:rPr>
                <w:rFonts w:ascii="Times New Roman" w:eastAsia="標楷體" w:hAnsi="Times New Roman" w:cs="Times New Roman"/>
                <w:color w:val="000000" w:themeColor="text1"/>
                <w:sz w:val="26"/>
                <w:szCs w:val="26"/>
              </w:rPr>
            </w:pPr>
            <w:r w:rsidRPr="000049A6">
              <w:rPr>
                <w:rFonts w:ascii="Times New Roman" w:eastAsia="標楷體" w:hAnsi="Times New Roman" w:cs="Times New Roman"/>
                <w:color w:val="000000" w:themeColor="text1"/>
                <w:sz w:val="26"/>
                <w:szCs w:val="26"/>
              </w:rPr>
              <w:t>1(</w:t>
            </w:r>
            <w:r w:rsidR="00514607" w:rsidRPr="000049A6">
              <w:rPr>
                <w:rFonts w:ascii="Times New Roman" w:eastAsia="標楷體" w:hAnsi="Times New Roman" w:cs="Times New Roman"/>
                <w:color w:val="000000" w:themeColor="text1"/>
                <w:sz w:val="26"/>
                <w:szCs w:val="26"/>
              </w:rPr>
              <w:t>1</w:t>
            </w:r>
            <w:r w:rsidRPr="000049A6">
              <w:rPr>
                <w:rFonts w:ascii="Times New Roman" w:eastAsia="標楷體" w:hAnsi="Times New Roman" w:cs="Times New Roman"/>
                <w:color w:val="000000" w:themeColor="text1"/>
                <w:sz w:val="26"/>
                <w:szCs w:val="26"/>
              </w:rPr>
              <w:t>)</w:t>
            </w:r>
          </w:p>
        </w:tc>
        <w:tc>
          <w:tcPr>
            <w:tcW w:w="1276" w:type="dxa"/>
            <w:vAlign w:val="center"/>
          </w:tcPr>
          <w:p w:rsidR="007868AB" w:rsidRPr="000049A6" w:rsidRDefault="00E60272" w:rsidP="0039039E">
            <w:pPr>
              <w:jc w:val="center"/>
              <w:rPr>
                <w:rFonts w:ascii="Times New Roman" w:eastAsia="標楷體" w:hAnsi="Times New Roman" w:cs="Times New Roman"/>
                <w:bCs/>
                <w:color w:val="000000" w:themeColor="text1"/>
                <w:sz w:val="26"/>
                <w:szCs w:val="26"/>
              </w:rPr>
            </w:pPr>
            <w:r w:rsidRPr="000049A6">
              <w:rPr>
                <w:rFonts w:ascii="Times New Roman" w:eastAsia="標楷體" w:hAnsi="Times New Roman" w:cs="Times New Roman" w:hint="eastAsia"/>
                <w:bCs/>
                <w:color w:val="000000" w:themeColor="text1"/>
                <w:sz w:val="26"/>
                <w:szCs w:val="26"/>
              </w:rPr>
              <w:t>晶宜科技</w:t>
            </w:r>
          </w:p>
        </w:tc>
        <w:tc>
          <w:tcPr>
            <w:tcW w:w="1878" w:type="dxa"/>
            <w:vAlign w:val="center"/>
          </w:tcPr>
          <w:p w:rsidR="007868AB" w:rsidRPr="000049A6" w:rsidRDefault="00E60272" w:rsidP="0039039E">
            <w:pPr>
              <w:jc w:val="center"/>
              <w:rPr>
                <w:rFonts w:ascii="Times New Roman" w:eastAsia="標楷體" w:hAnsi="Times New Roman" w:cs="Times New Roman"/>
                <w:bCs/>
                <w:color w:val="000000" w:themeColor="text1"/>
                <w:sz w:val="26"/>
                <w:szCs w:val="26"/>
              </w:rPr>
            </w:pPr>
            <w:r w:rsidRPr="000049A6">
              <w:rPr>
                <w:rFonts w:ascii="Times New Roman" w:eastAsia="標楷體" w:hAnsi="Times New Roman" w:cs="Times New Roman" w:hint="eastAsia"/>
                <w:bCs/>
                <w:color w:val="000000" w:themeColor="text1"/>
                <w:sz w:val="26"/>
                <w:szCs w:val="26"/>
              </w:rPr>
              <w:t>購入有機材料</w:t>
            </w:r>
          </w:p>
        </w:tc>
        <w:tc>
          <w:tcPr>
            <w:tcW w:w="1807" w:type="dxa"/>
            <w:vAlign w:val="center"/>
          </w:tcPr>
          <w:p w:rsidR="007868AB" w:rsidRPr="000049A6" w:rsidRDefault="00B91766">
            <w:pPr>
              <w:jc w:val="right"/>
              <w:rPr>
                <w:rFonts w:ascii="Times New Roman" w:eastAsia="標楷體" w:hAnsi="Times New Roman" w:cs="Times New Roman"/>
                <w:bCs/>
                <w:color w:val="000000" w:themeColor="text1"/>
                <w:sz w:val="26"/>
                <w:szCs w:val="26"/>
              </w:rPr>
            </w:pPr>
            <w:r w:rsidRPr="000049A6">
              <w:rPr>
                <w:rFonts w:ascii="Times New Roman" w:eastAsia="標楷體" w:hAnsi="Times New Roman" w:cs="Times New Roman"/>
                <w:bCs/>
                <w:color w:val="000000" w:themeColor="text1"/>
                <w:sz w:val="26"/>
                <w:szCs w:val="26"/>
              </w:rPr>
              <w:t>96</w:t>
            </w:r>
            <w:r w:rsidR="00E60272" w:rsidRPr="000049A6">
              <w:rPr>
                <w:rFonts w:ascii="Times New Roman" w:eastAsia="標楷體" w:hAnsi="Times New Roman" w:cs="Times New Roman"/>
                <w:bCs/>
                <w:color w:val="000000" w:themeColor="text1"/>
                <w:sz w:val="26"/>
                <w:szCs w:val="26"/>
              </w:rPr>
              <w:t>,</w:t>
            </w:r>
            <w:r w:rsidRPr="000049A6">
              <w:rPr>
                <w:rFonts w:ascii="Times New Roman" w:eastAsia="標楷體" w:hAnsi="Times New Roman" w:cs="Times New Roman"/>
                <w:bCs/>
                <w:color w:val="000000" w:themeColor="text1"/>
                <w:sz w:val="26"/>
                <w:szCs w:val="26"/>
              </w:rPr>
              <w:t>563</w:t>
            </w:r>
          </w:p>
        </w:tc>
      </w:tr>
    </w:tbl>
    <w:p w:rsidR="008B0FCD" w:rsidRDefault="00435EC9" w:rsidP="001D6FBE">
      <w:pPr>
        <w:pStyle w:val="3"/>
        <w:numPr>
          <w:ilvl w:val="0"/>
          <w:numId w:val="13"/>
        </w:numPr>
        <w:spacing w:beforeLines="50" w:before="120" w:afterLines="50" w:after="120" w:line="360" w:lineRule="auto"/>
        <w:ind w:leftChars="100" w:left="722" w:hanging="482"/>
        <w:jc w:val="both"/>
        <w:rPr>
          <w:rFonts w:ascii="Times New Roman" w:eastAsia="標楷體" w:hAnsi="Times New Roman"/>
          <w:sz w:val="32"/>
        </w:rPr>
      </w:pPr>
      <w:r w:rsidRPr="00D94809">
        <w:rPr>
          <w:rFonts w:ascii="Times New Roman" w:eastAsia="標楷體" w:hAnsi="Times New Roman"/>
          <w:sz w:val="32"/>
        </w:rPr>
        <w:t>受控交易流程及說明</w:t>
      </w:r>
    </w:p>
    <w:p w:rsidR="008B0FCD" w:rsidRDefault="00435EC9" w:rsidP="001D6FBE">
      <w:pPr>
        <w:numPr>
          <w:ilvl w:val="0"/>
          <w:numId w:val="16"/>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有形資產之移轉</w:t>
      </w:r>
    </w:p>
    <w:p w:rsidR="008B0FCD" w:rsidRDefault="00435EC9" w:rsidP="001D6FBE">
      <w:pPr>
        <w:numPr>
          <w:ilvl w:val="0"/>
          <w:numId w:val="47"/>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進貨</w:t>
      </w:r>
    </w:p>
    <w:p w:rsidR="008B0FCD" w:rsidRDefault="007868AB" w:rsidP="001D6FBE">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proofErr w:type="gramStart"/>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自</w:t>
      </w:r>
      <w:r w:rsidR="00E60272">
        <w:rPr>
          <w:rFonts w:ascii="Times New Roman" w:eastAsia="標楷體" w:hAnsi="Times New Roman" w:cs="Times New Roman" w:hint="eastAsia"/>
          <w:bCs/>
          <w:sz w:val="26"/>
          <w:szCs w:val="26"/>
        </w:rPr>
        <w:t>晶宜</w:t>
      </w:r>
      <w:proofErr w:type="gramEnd"/>
      <w:r w:rsidR="00E60272">
        <w:rPr>
          <w:rFonts w:ascii="Times New Roman" w:eastAsia="標楷體" w:hAnsi="Times New Roman" w:cs="Times New Roman" w:hint="eastAsia"/>
          <w:bCs/>
          <w:sz w:val="26"/>
          <w:szCs w:val="26"/>
        </w:rPr>
        <w:t>科技</w:t>
      </w:r>
      <w:r w:rsidR="00435EC9" w:rsidRPr="00D94809">
        <w:rPr>
          <w:rFonts w:ascii="Times New Roman" w:eastAsia="標楷體" w:hAnsi="Times New Roman" w:cs="Times New Roman"/>
          <w:sz w:val="26"/>
          <w:szCs w:val="26"/>
        </w:rPr>
        <w:t>購入</w:t>
      </w:r>
      <w:r w:rsidR="00BC78D4">
        <w:rPr>
          <w:rFonts w:ascii="Times New Roman" w:eastAsia="標楷體" w:hAnsi="Times New Roman" w:cs="Times New Roman" w:hint="eastAsia"/>
          <w:bCs/>
          <w:sz w:val="26"/>
          <w:szCs w:val="26"/>
        </w:rPr>
        <w:t>有機材料</w:t>
      </w:r>
      <w:r w:rsidR="004C4A6F">
        <w:rPr>
          <w:rFonts w:ascii="Times New Roman" w:eastAsia="標楷體" w:hAnsi="Times New Roman" w:cs="Times New Roman" w:hint="eastAsia"/>
          <w:bCs/>
          <w:sz w:val="26"/>
          <w:szCs w:val="26"/>
        </w:rPr>
        <w:t>作製造產品之用</w:t>
      </w:r>
      <w:r w:rsidR="00435EC9" w:rsidRPr="00D94809">
        <w:rPr>
          <w:rFonts w:ascii="Times New Roman" w:eastAsia="標楷體" w:hAnsi="Times New Roman" w:cs="Times New Roman"/>
          <w:sz w:val="26"/>
          <w:szCs w:val="26"/>
        </w:rPr>
        <w:t>，</w:t>
      </w:r>
      <w:proofErr w:type="gramStart"/>
      <w:r w:rsidR="00AD20A3" w:rsidRPr="00D94809">
        <w:rPr>
          <w:rFonts w:ascii="Times New Roman" w:eastAsia="標楷體" w:hAnsi="Times New Roman" w:cs="Times New Roman"/>
          <w:sz w:val="26"/>
          <w:szCs w:val="26"/>
        </w:rPr>
        <w:t>10</w:t>
      </w:r>
      <w:r w:rsidR="00DB7702">
        <w:rPr>
          <w:rFonts w:ascii="Times New Roman" w:eastAsia="標楷體" w:hAnsi="Times New Roman" w:cs="Times New Roman" w:hint="eastAsia"/>
          <w:sz w:val="26"/>
          <w:szCs w:val="26"/>
        </w:rPr>
        <w:t>5</w:t>
      </w:r>
      <w:proofErr w:type="gramEnd"/>
      <w:r w:rsidR="00435EC9" w:rsidRPr="00D94809">
        <w:rPr>
          <w:rFonts w:ascii="Times New Roman" w:eastAsia="標楷體" w:hAnsi="Times New Roman" w:cs="Times New Roman"/>
          <w:sz w:val="26"/>
          <w:szCs w:val="26"/>
        </w:rPr>
        <w:t>年度交易金額為</w:t>
      </w:r>
      <w:r w:rsidR="00DB7702" w:rsidRPr="00DB7702">
        <w:rPr>
          <w:rFonts w:ascii="Times New Roman" w:eastAsia="標楷體" w:hAnsi="Times New Roman" w:cs="Times New Roman"/>
          <w:bCs/>
          <w:sz w:val="26"/>
          <w:szCs w:val="26"/>
        </w:rPr>
        <w:t>96,563</w:t>
      </w:r>
      <w:r w:rsidR="00BC78D4" w:rsidRPr="00BC78D4">
        <w:rPr>
          <w:rFonts w:ascii="Times New Roman" w:eastAsia="標楷體" w:hAnsi="Times New Roman" w:cs="Times New Roman" w:hint="eastAsia"/>
          <w:sz w:val="26"/>
          <w:szCs w:val="26"/>
        </w:rPr>
        <w:t>仟</w:t>
      </w:r>
      <w:r w:rsidR="00435EC9" w:rsidRPr="00D94809">
        <w:rPr>
          <w:rFonts w:ascii="Times New Roman" w:eastAsia="標楷體" w:hAnsi="Times New Roman" w:cs="Times New Roman"/>
          <w:sz w:val="26"/>
          <w:szCs w:val="26"/>
        </w:rPr>
        <w:t>元。</w:t>
      </w:r>
    </w:p>
    <w:p w:rsidR="008B0FCD" w:rsidRDefault="007868AB" w:rsidP="001D6FBE">
      <w:pPr>
        <w:numPr>
          <w:ilvl w:val="0"/>
          <w:numId w:val="48"/>
        </w:numPr>
        <w:tabs>
          <w:tab w:val="left" w:pos="960"/>
        </w:tabs>
        <w:spacing w:beforeLines="50" w:before="120" w:afterLines="50" w:after="120" w:line="360" w:lineRule="auto"/>
        <w:ind w:hanging="960"/>
        <w:jc w:val="both"/>
        <w:rPr>
          <w:rFonts w:ascii="Times New Roman" w:eastAsia="標楷體" w:hAnsi="Times New Roman" w:cs="Times New Roman"/>
          <w:sz w:val="26"/>
          <w:szCs w:val="26"/>
        </w:rPr>
      </w:pP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與關係企業間受控交易流程如下圖所示：</w:t>
      </w:r>
    </w:p>
    <w:bookmarkStart w:id="43" w:name="_MON_1273557130"/>
    <w:bookmarkStart w:id="44" w:name="_MON_1277120879"/>
    <w:bookmarkStart w:id="45" w:name="_MON_1277563049"/>
    <w:bookmarkStart w:id="46" w:name="_MON_1277563092"/>
    <w:bookmarkStart w:id="47" w:name="_MON_1277624767"/>
    <w:bookmarkStart w:id="48" w:name="_MON_1237992174"/>
    <w:bookmarkStart w:id="49" w:name="_MON_1237992423"/>
    <w:bookmarkStart w:id="50" w:name="_MON_1240409519"/>
    <w:bookmarkStart w:id="51" w:name="_MON_1240410608"/>
    <w:bookmarkStart w:id="52" w:name="_MON_1240416240"/>
    <w:bookmarkStart w:id="53" w:name="_MON_1240416536"/>
    <w:bookmarkStart w:id="54" w:name="_MON_1240416965"/>
    <w:bookmarkStart w:id="55" w:name="_MON_1240920785"/>
    <w:bookmarkStart w:id="56" w:name="_MON_1241329515"/>
    <w:bookmarkStart w:id="57" w:name="_MON_1246176127"/>
    <w:bookmarkStart w:id="58" w:name="_MON_1255417147"/>
    <w:bookmarkStart w:id="59" w:name="_MON_1255419229"/>
    <w:bookmarkStart w:id="60" w:name="_MON_1272986325"/>
    <w:bookmarkStart w:id="61" w:name="_MON_1272986441"/>
    <w:bookmarkStart w:id="62" w:name="_MON_1272987652"/>
    <w:bookmarkStart w:id="63" w:name="_MON_1272987667"/>
    <w:bookmarkStart w:id="64" w:name="_MON_1272987699"/>
    <w:bookmarkStart w:id="65" w:name="_MON_1272987710"/>
    <w:bookmarkStart w:id="66" w:name="_MON_1272987738"/>
    <w:bookmarkStart w:id="67" w:name="_MON_1272987750"/>
    <w:bookmarkStart w:id="68" w:name="_MON_1272987829"/>
    <w:bookmarkStart w:id="69" w:name="_MON_1272987867"/>
    <w:bookmarkStart w:id="70" w:name="_MON_1272987875"/>
    <w:bookmarkStart w:id="71" w:name="_MON_1272987908"/>
    <w:bookmarkStart w:id="72" w:name="_MON_1272987912"/>
    <w:bookmarkStart w:id="73" w:name="_MON_1272987951"/>
    <w:bookmarkStart w:id="74" w:name="_MON_1272987992"/>
    <w:bookmarkStart w:id="75" w:name="_MON_1272988028"/>
    <w:bookmarkStart w:id="76" w:name="_MON_1272988044"/>
    <w:bookmarkStart w:id="77" w:name="_MON_1272988053"/>
    <w:bookmarkStart w:id="78" w:name="_MON_127298818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rsidR="008B0FCD" w:rsidRDefault="00C2121E" w:rsidP="001D6FBE">
      <w:pPr>
        <w:tabs>
          <w:tab w:val="left" w:pos="1134"/>
        </w:tabs>
        <w:spacing w:beforeLines="50" w:before="120" w:afterLines="50" w:after="120" w:line="360" w:lineRule="auto"/>
        <w:ind w:leftChars="50" w:left="1022" w:hangingChars="322" w:hanging="902"/>
        <w:jc w:val="both"/>
        <w:rPr>
          <w:rFonts w:ascii="Times New Roman" w:eastAsia="標楷體" w:hAnsi="Times New Roman" w:cs="Times New Roman"/>
          <w:b/>
          <w:sz w:val="28"/>
          <w:szCs w:val="28"/>
        </w:rPr>
      </w:pPr>
      <w:r>
        <w:rPr>
          <w:rFonts w:ascii="Times New Roman" w:eastAsia="標楷體" w:hAnsi="Times New Roman" w:cs="Times New Roman"/>
          <w:b/>
          <w:noProof/>
          <w:sz w:val="28"/>
          <w:szCs w:val="28"/>
        </w:rPr>
        <mc:AlternateContent>
          <mc:Choice Requires="wpg">
            <w:drawing>
              <wp:anchor distT="0" distB="0" distL="114300" distR="114300" simplePos="0" relativeHeight="251677696" behindDoc="0" locked="0" layoutInCell="1" allowOverlap="1" wp14:anchorId="22950C47" wp14:editId="4B04BDE8">
                <wp:simplePos x="0" y="0"/>
                <wp:positionH relativeFrom="column">
                  <wp:posOffset>641985</wp:posOffset>
                </wp:positionH>
                <wp:positionV relativeFrom="paragraph">
                  <wp:posOffset>25400</wp:posOffset>
                </wp:positionV>
                <wp:extent cx="4410075" cy="556260"/>
                <wp:effectExtent l="22860" t="25400" r="34290" b="27940"/>
                <wp:wrapNone/>
                <wp:docPr id="21"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0075" cy="556260"/>
                          <a:chOff x="1926" y="12184"/>
                          <a:chExt cx="6945" cy="876"/>
                        </a:xfrm>
                      </wpg:grpSpPr>
                      <wps:wsp>
                        <wps:cNvPr id="22" name="Rectangle 277"/>
                        <wps:cNvSpPr>
                          <a:spLocks noChangeArrowheads="1"/>
                        </wps:cNvSpPr>
                        <wps:spPr bwMode="auto">
                          <a:xfrm>
                            <a:off x="1926" y="12199"/>
                            <a:ext cx="1646" cy="861"/>
                          </a:xfrm>
                          <a:prstGeom prst="rect">
                            <a:avLst/>
                          </a:prstGeom>
                          <a:solidFill>
                            <a:srgbClr val="FFFFFF"/>
                          </a:solidFill>
                          <a:ln w="38100">
                            <a:solidFill>
                              <a:srgbClr val="000000"/>
                            </a:solidFill>
                            <a:miter lim="800000"/>
                            <a:headEnd/>
                            <a:tailEnd/>
                          </a:ln>
                        </wps:spPr>
                        <wps:txbx>
                          <w:txbxContent>
                            <w:p w:rsidR="00846007" w:rsidRPr="00807439" w:rsidRDefault="00846007" w:rsidP="001D6FBE">
                              <w:pPr>
                                <w:spacing w:beforeLines="50" w:before="120"/>
                                <w:jc w:val="center"/>
                                <w:rPr>
                                  <w:rFonts w:ascii="標楷體" w:eastAsia="標楷體" w:hAnsi="標楷體"/>
                                  <w:sz w:val="26"/>
                                  <w:szCs w:val="26"/>
                                </w:rPr>
                              </w:pPr>
                              <w:proofErr w:type="gramStart"/>
                              <w:r w:rsidRPr="00807439">
                                <w:rPr>
                                  <w:rFonts w:ascii="標楷體" w:eastAsia="標楷體" w:hAnsi="標楷體" w:hint="eastAsia"/>
                                  <w:sz w:val="26"/>
                                  <w:szCs w:val="26"/>
                                </w:rPr>
                                <w:t>晶宜科技</w:t>
                              </w:r>
                              <w:proofErr w:type="gramEnd"/>
                            </w:p>
                          </w:txbxContent>
                        </wps:txbx>
                        <wps:bodyPr rot="0" vert="horz" wrap="square" lIns="91440" tIns="45720" rIns="91440" bIns="45720" anchor="t" anchorCtr="0" upright="1">
                          <a:noAutofit/>
                        </wps:bodyPr>
                      </wps:wsp>
                      <wps:wsp>
                        <wps:cNvPr id="23" name="Rectangle 278"/>
                        <wps:cNvSpPr>
                          <a:spLocks noChangeArrowheads="1"/>
                        </wps:cNvSpPr>
                        <wps:spPr bwMode="auto">
                          <a:xfrm>
                            <a:off x="4544" y="12225"/>
                            <a:ext cx="1646" cy="775"/>
                          </a:xfrm>
                          <a:prstGeom prst="rect">
                            <a:avLst/>
                          </a:prstGeom>
                          <a:solidFill>
                            <a:srgbClr val="FFFFFF"/>
                          </a:solidFill>
                          <a:ln w="38100">
                            <a:solidFill>
                              <a:srgbClr val="000000"/>
                            </a:solidFill>
                            <a:miter lim="800000"/>
                            <a:headEnd/>
                            <a:tailEnd/>
                          </a:ln>
                        </wps:spPr>
                        <wps:txbx>
                          <w:txbxContent>
                            <w:p w:rsidR="00846007" w:rsidRPr="00807439" w:rsidRDefault="00846007" w:rsidP="001D6FBE">
                              <w:pPr>
                                <w:spacing w:beforeLines="50" w:before="120"/>
                                <w:jc w:val="center"/>
                                <w:rPr>
                                  <w:rFonts w:ascii="標楷體" w:eastAsia="標楷體" w:hAnsi="標楷體"/>
                                  <w:sz w:val="26"/>
                                  <w:szCs w:val="26"/>
                                </w:rPr>
                              </w:pPr>
                              <w:r w:rsidRPr="00807439">
                                <w:rPr>
                                  <w:rFonts w:ascii="標楷體" w:eastAsia="標楷體" w:hAnsi="標楷體" w:hint="eastAsia"/>
                                  <w:sz w:val="26"/>
                                  <w:szCs w:val="26"/>
                                </w:rPr>
                                <w:t>智晶光電</w:t>
                              </w:r>
                            </w:p>
                          </w:txbxContent>
                        </wps:txbx>
                        <wps:bodyPr rot="0" vert="horz" wrap="square" lIns="91440" tIns="45720" rIns="91440" bIns="45720" anchor="t" anchorCtr="0" upright="1">
                          <a:noAutofit/>
                        </wps:bodyPr>
                      </wps:wsp>
                      <wps:wsp>
                        <wps:cNvPr id="24" name="AutoShape 285"/>
                        <wps:cNvCnPr>
                          <a:cxnSpLocks noChangeShapeType="1"/>
                        </wps:cNvCnPr>
                        <wps:spPr bwMode="auto">
                          <a:xfrm>
                            <a:off x="3580" y="12549"/>
                            <a:ext cx="929" cy="1"/>
                          </a:xfrm>
                          <a:prstGeom prst="straightConnector1">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Rectangle 287"/>
                        <wps:cNvSpPr>
                          <a:spLocks noChangeArrowheads="1"/>
                        </wps:cNvSpPr>
                        <wps:spPr bwMode="auto">
                          <a:xfrm>
                            <a:off x="7225" y="12184"/>
                            <a:ext cx="1646" cy="776"/>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846007" w:rsidRPr="0096417F" w:rsidRDefault="00846007" w:rsidP="001D6FBE">
                              <w:pPr>
                                <w:spacing w:beforeLines="50" w:before="120"/>
                                <w:jc w:val="center"/>
                                <w:rPr>
                                  <w:rFonts w:ascii="標楷體" w:eastAsia="標楷體" w:hAnsi="標楷體"/>
                                  <w:b/>
                                  <w:color w:val="FFFFFF" w:themeColor="background1"/>
                                  <w:sz w:val="26"/>
                                  <w:szCs w:val="26"/>
                                </w:rPr>
                              </w:pPr>
                              <w:r w:rsidRPr="002C3A41">
                                <w:rPr>
                                  <w:rFonts w:ascii="標楷體" w:eastAsia="標楷體" w:hAnsi="標楷體" w:hint="eastAsia"/>
                                  <w:b/>
                                  <w:color w:val="FFFFFF" w:themeColor="background1"/>
                                  <w:sz w:val="26"/>
                                  <w:szCs w:val="26"/>
                                </w:rPr>
                                <w:t>客戶</w:t>
                              </w:r>
                            </w:p>
                          </w:txbxContent>
                        </wps:txbx>
                        <wps:bodyPr rot="0" vert="horz" wrap="square" lIns="91440" tIns="45720" rIns="91440" bIns="45720" anchor="t" anchorCtr="0" upright="1">
                          <a:noAutofit/>
                        </wps:bodyPr>
                      </wps:wsp>
                      <wps:wsp>
                        <wps:cNvPr id="26" name="AutoShape 288"/>
                        <wps:cNvCnPr>
                          <a:cxnSpLocks noChangeShapeType="1"/>
                        </wps:cNvCnPr>
                        <wps:spPr bwMode="auto">
                          <a:xfrm>
                            <a:off x="6190" y="12549"/>
                            <a:ext cx="1062"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0" o:spid="_x0000_s1058" style="position:absolute;left:0;text-align:left;margin-left:50.55pt;margin-top:2pt;width:347.25pt;height:43.8pt;z-index:251677696;mso-position-horizontal-relative:text;mso-position-vertical-relative:text" coordorigin="1926,12184" coordsize="694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">
                <v:rect id="Rectangle 277" o:spid="_x0000_s1059" style="position:absolute;left:1926;top:12199;width:1646;height: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Fd8UA&#10;AADbAAAADwAAAGRycy9kb3ducmV2LnhtbESPT2vCQBTE74V+h+UVequb5iA2uopWpC2l4D/0+sg+&#10;k5js27C7xvjtu4WCx2FmfsNMZr1pREfOV5YVvA4SEMS51RUXCva71csIhA/IGhvLpOBGHmbTx4cJ&#10;ZtpeeUPdNhQiQthnqKAMoc2k9HlJBv3AtsTRO1lnMETpCqkdXiPcNDJNkqE0WHFcKLGl95Lyensx&#10;Cs5fQ3Po6uPxwjWGxbd7W36sf5R6furnYxCB+nAP/7c/tYI0hb8v8Q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EV3xQAAANsAAAAPAAAAAAAAAAAAAAAAAJgCAABkcnMv&#10;ZG93bnJldi54bWxQSwUGAAAAAAQABAD1AAAAigMAAAAA&#10;" strokeweight="3pt">
                  <v:textbox>
                    <w:txbxContent>
                      <w:p w:rsidR="00846007" w:rsidRPr="00807439" w:rsidRDefault="00846007" w:rsidP="001D6FBE">
                        <w:pPr>
                          <w:spacing w:beforeLines="50" w:before="120"/>
                          <w:jc w:val="center"/>
                          <w:rPr>
                            <w:rFonts w:ascii="標楷體" w:eastAsia="標楷體" w:hAnsi="標楷體"/>
                            <w:sz w:val="26"/>
                            <w:szCs w:val="26"/>
                          </w:rPr>
                        </w:pPr>
                        <w:proofErr w:type="gramStart"/>
                        <w:r w:rsidRPr="00807439">
                          <w:rPr>
                            <w:rFonts w:ascii="標楷體" w:eastAsia="標楷體" w:hAnsi="標楷體" w:hint="eastAsia"/>
                            <w:sz w:val="26"/>
                            <w:szCs w:val="26"/>
                          </w:rPr>
                          <w:t>晶宜科技</w:t>
                        </w:r>
                        <w:proofErr w:type="gramEnd"/>
                      </w:p>
                    </w:txbxContent>
                  </v:textbox>
                </v:rect>
                <v:rect id="Rectangle 278" o:spid="_x0000_s1060" style="position:absolute;left:4544;top:12225;width:1646;height: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g7MQA&#10;AADbAAAADwAAAGRycy9kb3ducmV2LnhtbESPQWvCQBSE74X+h+UVvOmmCmJTV6mKtCKCtaVeH9nX&#10;JE32bdhdY/z3riD0OMzMN8x03platOR8aVnB8yABQZxZXXKu4Ptr3Z+A8AFZY22ZFFzIw3z2+DDF&#10;VNszf1J7CLmIEPYpKihCaFIpfVaQQT+wDXH0fq0zGKJ0udQOzxFuajlMkrE0WHJcKLChZUFZdTgZ&#10;BX+bsflpq+PxxBWGxda9rN73O6V6T93bK4hAXfgP39sfWsFw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4OzEAAAA2wAAAA8AAAAAAAAAAAAAAAAAmAIAAGRycy9k&#10;b3ducmV2LnhtbFBLBQYAAAAABAAEAPUAAACJAwAAAAA=&#10;" strokeweight="3pt">
                  <v:textbox>
                    <w:txbxContent>
                      <w:p w:rsidR="00846007" w:rsidRPr="00807439" w:rsidRDefault="00846007" w:rsidP="001D6FBE">
                        <w:pPr>
                          <w:spacing w:beforeLines="50" w:before="120"/>
                          <w:jc w:val="center"/>
                          <w:rPr>
                            <w:rFonts w:ascii="標楷體" w:eastAsia="標楷體" w:hAnsi="標楷體"/>
                            <w:sz w:val="26"/>
                            <w:szCs w:val="26"/>
                          </w:rPr>
                        </w:pPr>
                        <w:r w:rsidRPr="00807439">
                          <w:rPr>
                            <w:rFonts w:ascii="標楷體" w:eastAsia="標楷體" w:hAnsi="標楷體" w:hint="eastAsia"/>
                            <w:sz w:val="26"/>
                            <w:szCs w:val="26"/>
                          </w:rPr>
                          <w:t>智晶光電</w:t>
                        </w:r>
                      </w:p>
                    </w:txbxContent>
                  </v:textbox>
                </v:rect>
                <v:shape id="AutoShape 285" o:spid="_x0000_s1061" type="#_x0000_t32" style="position:absolute;left:3580;top:12549;width:92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0tWsYAAADbAAAADwAAAGRycy9kb3ducmV2LnhtbESPQWvCQBSE7wX/w/KEXqRuTG1Jo6uE&#10;QsBCL1UPentkX5Ng9m3Iribpr+8WhB6HmfmGWW8H04gbda62rGAxj0AQF1bXXCo4HvKnBITzyBob&#10;y6RgJAfbzeRhjam2PX/Rbe9LESDsUlRQed+mUrqiIoNublvi4H3bzqAPsiul7rAPcNPIOIpepcGa&#10;w0KFLb1XVFz2V6Ng9uw/PsekfOFzPvwkeXba8dtSqcfpkK1AeBr8f/je3mkF8RL+voQf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tLVrGAAAA2wAAAA8AAAAAAAAA&#10;AAAAAAAAoQIAAGRycy9kb3ducmV2LnhtbFBLBQYAAAAABAAEAPkAAACUAwAAAAA=&#10;" strokeweight="2.25pt">
                  <v:stroke dashstyle="dash" endarrow="block"/>
                </v:shape>
                <v:rect id="Rectangle 287" o:spid="_x0000_s1062" style="position:absolute;left:7225;top:12184;width:1646;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6MUA&#10;AADbAAAADwAAAGRycy9kb3ducmV2LnhtbESPQWvCQBSE74X+h+UVvNWNYkWiq4gYK+jFNJfeXrLP&#10;JJh9G7Krpv31rlDocZiZb5jFqjeNuFHnassKRsMIBHFhdc2lguwreZ+BcB5ZY2OZFPyQg9Xy9WWB&#10;sbZ3PtEt9aUIEHYxKqi8b2MpXVGRQTe0LXHwzrYz6IPsSqk7vAe4aeQ4iqbSYM1hocKWNhUVl/Rq&#10;FJT7tD9u7S77/TzkSZZMDvn3JVdq8Nav5yA89f4//NfeawXjD3h+C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PoxQAAANsAAAAPAAAAAAAAAAAAAAAAAJgCAABkcnMv&#10;ZG93bnJldi54bWxQSwUGAAAAAAQABAD1AAAAigMAAAAA&#10;" fillcolor="#4f81bd [3204]" strokecolor="#f2f2f2 [3041]" strokeweight="3pt">
                  <v:shadow on="t" color="#243f60 [1604]" opacity=".5" offset="1pt"/>
                  <v:textbox>
                    <w:txbxContent>
                      <w:p w:rsidR="00846007" w:rsidRPr="0096417F" w:rsidRDefault="00846007" w:rsidP="001D6FBE">
                        <w:pPr>
                          <w:spacing w:beforeLines="50" w:before="120"/>
                          <w:jc w:val="center"/>
                          <w:rPr>
                            <w:rFonts w:ascii="標楷體" w:eastAsia="標楷體" w:hAnsi="標楷體"/>
                            <w:b/>
                            <w:color w:val="FFFFFF" w:themeColor="background1"/>
                            <w:sz w:val="26"/>
                            <w:szCs w:val="26"/>
                          </w:rPr>
                        </w:pPr>
                        <w:r w:rsidRPr="002C3A41">
                          <w:rPr>
                            <w:rFonts w:ascii="標楷體" w:eastAsia="標楷體" w:hAnsi="標楷體" w:hint="eastAsia"/>
                            <w:b/>
                            <w:color w:val="FFFFFF" w:themeColor="background1"/>
                            <w:sz w:val="26"/>
                            <w:szCs w:val="26"/>
                          </w:rPr>
                          <w:t>客戶</w:t>
                        </w:r>
                      </w:p>
                    </w:txbxContent>
                  </v:textbox>
                </v:rect>
                <v:shape id="AutoShape 288" o:spid="_x0000_s1063" type="#_x0000_t32" style="position:absolute;left:6190;top:12549;width:1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HOqMEAAADbAAAADwAAAGRycy9kb3ducmV2LnhtbESPQWvCQBSE70L/w/KE3nRjDhKiq4gg&#10;7cGL1oPHR/Y1Sc2+DbuvMfn33UKhx2FmvmG2+9F1aqAQW88GVssMFHHlbcu1gdvHaVGAioJssfNM&#10;BiaKsN+9zLZYWv/kCw1XqVWCcCzRQCPSl1rHqiGHcel74uR9+uBQkgy1tgGfCe46nWfZWjtsOS00&#10;2NOxoepx/XYGhl7ObzTdi6+zl2CpGPLpoo15nY+HDSihUf7Df+13ayBfw++X9AP0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8c6owQAAANsAAAAPAAAAAAAAAAAAAAAA&#10;AKECAABkcnMvZG93bnJldi54bWxQSwUGAAAAAAQABAD5AAAAjwMAAAAA&#10;" strokeweight="2.25pt">
                  <v:stroke endarrow="block"/>
                </v:shape>
              </v:group>
            </w:pict>
          </mc:Fallback>
        </mc:AlternateContent>
      </w:r>
    </w:p>
    <w:p w:rsidR="008B0FCD" w:rsidRDefault="008B0FCD" w:rsidP="001D6FBE">
      <w:pPr>
        <w:tabs>
          <w:tab w:val="left" w:pos="1134"/>
        </w:tabs>
        <w:spacing w:beforeLines="50" w:before="120" w:afterLines="50" w:after="120" w:line="360" w:lineRule="auto"/>
        <w:ind w:leftChars="50" w:left="1022" w:hangingChars="322" w:hanging="902"/>
        <w:jc w:val="both"/>
        <w:rPr>
          <w:rFonts w:ascii="Times New Roman" w:eastAsia="標楷體" w:hAnsi="Times New Roman" w:cs="Times New Roman"/>
          <w:b/>
          <w:sz w:val="28"/>
          <w:szCs w:val="28"/>
        </w:rPr>
      </w:pPr>
    </w:p>
    <w:p w:rsidR="00BC78D4" w:rsidRDefault="00C2121E">
      <w:pPr>
        <w:rPr>
          <w:rFonts w:ascii="Times New Roman" w:eastAsia="標楷體" w:hAnsi="Times New Roman" w:cs="Times New Roman"/>
          <w:b/>
          <w:bCs/>
          <w:kern w:val="2"/>
          <w:sz w:val="36"/>
          <w:szCs w:val="40"/>
        </w:rPr>
      </w:pPr>
      <w:r>
        <w:rPr>
          <w:rFonts w:ascii="Times New Roman" w:eastAsia="標楷體" w:hAnsi="Times New Roman"/>
          <w:noProof/>
          <w:sz w:val="36"/>
          <w:szCs w:val="40"/>
        </w:rPr>
        <mc:AlternateContent>
          <mc:Choice Requires="wpg">
            <w:drawing>
              <wp:anchor distT="0" distB="0" distL="114300" distR="114300" simplePos="0" relativeHeight="251684864" behindDoc="0" locked="0" layoutInCell="1" allowOverlap="1" wp14:anchorId="0FF65D61" wp14:editId="7968FB85">
                <wp:simplePos x="0" y="0"/>
                <wp:positionH relativeFrom="column">
                  <wp:posOffset>1211580</wp:posOffset>
                </wp:positionH>
                <wp:positionV relativeFrom="paragraph">
                  <wp:posOffset>47625</wp:posOffset>
                </wp:positionV>
                <wp:extent cx="3150870" cy="352425"/>
                <wp:effectExtent l="20955" t="0" r="0" b="0"/>
                <wp:wrapNone/>
                <wp:docPr id="16"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0870" cy="352425"/>
                          <a:chOff x="3348" y="12741"/>
                          <a:chExt cx="4962" cy="555"/>
                        </a:xfrm>
                      </wpg:grpSpPr>
                      <wps:wsp>
                        <wps:cNvPr id="17" name="Rectangle 298"/>
                        <wps:cNvSpPr>
                          <a:spLocks noChangeArrowheads="1"/>
                        </wps:cNvSpPr>
                        <wps:spPr bwMode="auto">
                          <a:xfrm>
                            <a:off x="7365" y="12741"/>
                            <a:ext cx="945" cy="54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46007" w:rsidRPr="004C4A6F" w:rsidRDefault="00846007" w:rsidP="004C4A6F">
                              <w:pPr>
                                <w:jc w:val="center"/>
                                <w:rPr>
                                  <w:rFonts w:ascii="標楷體" w:eastAsia="標楷體" w:hAnsi="標楷體"/>
                                </w:rPr>
                              </w:pPr>
                              <w:r w:rsidRPr="004C4A6F">
                                <w:rPr>
                                  <w:rFonts w:ascii="標楷體" w:eastAsia="標楷體" w:hAnsi="標楷體" w:hint="eastAsia"/>
                                </w:rPr>
                                <w:t>成品</w:t>
                              </w:r>
                            </w:p>
                          </w:txbxContent>
                        </wps:txbx>
                        <wps:bodyPr rot="0" vert="horz" wrap="square" lIns="91440" tIns="45720" rIns="91440" bIns="45720" anchor="t" anchorCtr="0" upright="1">
                          <a:noAutofit/>
                        </wps:bodyPr>
                      </wps:wsp>
                      <wps:wsp>
                        <wps:cNvPr id="18" name="AutoShape 297"/>
                        <wps:cNvCnPr>
                          <a:cxnSpLocks noChangeShapeType="1"/>
                        </wps:cNvCnPr>
                        <wps:spPr bwMode="auto">
                          <a:xfrm>
                            <a:off x="6399" y="12981"/>
                            <a:ext cx="1062"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299"/>
                        <wps:cNvSpPr>
                          <a:spLocks noChangeArrowheads="1"/>
                        </wps:cNvSpPr>
                        <wps:spPr bwMode="auto">
                          <a:xfrm>
                            <a:off x="4289" y="12756"/>
                            <a:ext cx="1485" cy="54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46007" w:rsidRPr="00807439" w:rsidRDefault="00846007" w:rsidP="004C4A6F">
                              <w:pPr>
                                <w:jc w:val="center"/>
                                <w:rPr>
                                  <w:rFonts w:ascii="標楷體" w:eastAsia="標楷體" w:hAnsi="標楷體"/>
                                </w:rPr>
                              </w:pPr>
                              <w:r w:rsidRPr="00807439">
                                <w:rPr>
                                  <w:rFonts w:ascii="Times New Roman" w:eastAsia="標楷體" w:hAnsi="Times New Roman" w:cs="Times New Roman" w:hint="eastAsia"/>
                                  <w:bCs/>
                                </w:rPr>
                                <w:t>有機材料</w:t>
                              </w:r>
                            </w:p>
                          </w:txbxContent>
                        </wps:txbx>
                        <wps:bodyPr rot="0" vert="horz" wrap="square" lIns="91440" tIns="45720" rIns="91440" bIns="45720" anchor="t" anchorCtr="0" upright="1">
                          <a:noAutofit/>
                        </wps:bodyPr>
                      </wps:wsp>
                      <wps:wsp>
                        <wps:cNvPr id="20" name="AutoShape 296"/>
                        <wps:cNvCnPr>
                          <a:cxnSpLocks noChangeShapeType="1"/>
                        </wps:cNvCnPr>
                        <wps:spPr bwMode="auto">
                          <a:xfrm>
                            <a:off x="3348" y="12981"/>
                            <a:ext cx="1062" cy="0"/>
                          </a:xfrm>
                          <a:prstGeom prst="straightConnector1">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1" o:spid="_x0000_s1064" style="position:absolute;margin-left:95.4pt;margin-top:3.75pt;width:248.1pt;height:27.75pt;z-index:251684864;mso-position-horizontal-relative:text;mso-position-vertical-relative:text" coordorigin="3348,12741" coordsize="496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">
                <v:rect id="Rectangle 298" o:spid="_x0000_s1065" style="position:absolute;left:7365;top:12741;width:9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oqcb8A&#10;AADbAAAADwAAAGRycy9kb3ducmV2LnhtbERPTYvCMBC9L/gfwgje1lSFVapRtCAue7N60NuQjG2x&#10;mZQmav33G0HwNo/3OYtVZ2txp9ZXjhWMhgkIYu1MxYWC42H7PQPhA7LB2jEpeJKH1bL3tcDUuAfv&#10;6Z6HQsQQ9ikqKENoUim9LsmiH7qGOHIX11oMEbaFNC0+Yrit5ThJfqTFimNDiQ1lJelrfrMKNrdT&#10;MC7XtpnMdvpvk2d4nmZKDfrdeg4iUBc+4rf718T5U3j9E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ipxvwAAANsAAAAPAAAAAAAAAAAAAAAAAJgCAABkcnMvZG93bnJl&#10;di54bWxQSwUGAAAAAAQABAD1AAAAhAMAAAAA&#10;" fillcolor="white [3212]" stroked="f" strokecolor="white [3212]">
                  <v:textbox>
                    <w:txbxContent>
                      <w:p w:rsidR="00846007" w:rsidRPr="004C4A6F" w:rsidRDefault="00846007" w:rsidP="004C4A6F">
                        <w:pPr>
                          <w:jc w:val="center"/>
                          <w:rPr>
                            <w:rFonts w:ascii="標楷體" w:eastAsia="標楷體" w:hAnsi="標楷體"/>
                          </w:rPr>
                        </w:pPr>
                        <w:r w:rsidRPr="004C4A6F">
                          <w:rPr>
                            <w:rFonts w:ascii="標楷體" w:eastAsia="標楷體" w:hAnsi="標楷體" w:hint="eastAsia"/>
                          </w:rPr>
                          <w:t>成品</w:t>
                        </w:r>
                      </w:p>
                    </w:txbxContent>
                  </v:textbox>
                </v:rect>
                <v:shape id="AutoShape 297" o:spid="_x0000_s1066" type="#_x0000_t32" style="position:absolute;left:6399;top:12981;width:1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MIAAADbAAAADwAAAGRycy9kb3ducmV2LnhtbESPMWvDQAyF90L/w6FAt+acDME4uYRQ&#10;KO2QJWmHjsKn2m58OnOnOva/j4ZCN4n39N6n3WEKvRkp5S6yg9WyAENcR99x4+Dz4/W5BJMF2WMf&#10;mRzMlOGwf3zYYeXjjc80XqQxGsK5QgetyFBZm+uWAuZlHIhV+44poOiaGusT3jQ89HZdFBsbsGNt&#10;aHGgl5bq6+U3OBgHOb3R/FX+nKIkT+W4ns/WuafFdNyCEZrk3/x3/e4VX2H1Fx3A7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MIAAADbAAAADwAAAAAAAAAAAAAA&#10;AAChAgAAZHJzL2Rvd25yZXYueG1sUEsFBgAAAAAEAAQA+QAAAJADAAAAAA==&#10;" strokeweight="2.25pt">
                  <v:stroke endarrow="block"/>
                </v:shape>
                <v:rect id="Rectangle 299" o:spid="_x0000_s1067" style="position:absolute;left:4289;top:12756;width:14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bmMEA&#10;AADbAAAADwAAAGRycy9kb3ducmV2LnhtbERPTWvCQBC9C/0PyxR6M5taaGN0FQ2Ult4aPeht2B2T&#10;0OxsyG5i/PduodDbPN7nrLeTbcVIvW8cK3hOUhDE2pmGKwXHw/s8A+EDssHWMSm4kYft5mG2xty4&#10;K3/TWIZKxBD2OSqoQ+hyKb2uyaJPXEccuYvrLYYI+0qaHq8x3LZykaav0mLDsaHGjoqa9E85WAX7&#10;4RSMK7XtXrIP/bUvCzy/FUo9PU67FYhAU/gX/7k/TZy/hN9f4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pG5jBAAAA2wAAAA8AAAAAAAAAAAAAAAAAmAIAAGRycy9kb3du&#10;cmV2LnhtbFBLBQYAAAAABAAEAPUAAACGAwAAAAA=&#10;" fillcolor="white [3212]" stroked="f" strokecolor="white [3212]">
                  <v:textbox>
                    <w:txbxContent>
                      <w:p w:rsidR="00846007" w:rsidRPr="00807439" w:rsidRDefault="00846007" w:rsidP="004C4A6F">
                        <w:pPr>
                          <w:jc w:val="center"/>
                          <w:rPr>
                            <w:rFonts w:ascii="標楷體" w:eastAsia="標楷體" w:hAnsi="標楷體"/>
                          </w:rPr>
                        </w:pPr>
                        <w:r w:rsidRPr="00807439">
                          <w:rPr>
                            <w:rFonts w:ascii="Times New Roman" w:eastAsia="標楷體" w:hAnsi="Times New Roman" w:cs="Times New Roman" w:hint="eastAsia"/>
                            <w:bCs/>
                          </w:rPr>
                          <w:t>有機材料</w:t>
                        </w:r>
                      </w:p>
                    </w:txbxContent>
                  </v:textbox>
                </v:rect>
                <v:shape id="AutoShape 296" o:spid="_x0000_s1068" type="#_x0000_t32" style="position:absolute;left:3348;top:12981;width:1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YrWcEAAADbAAAADwAAAGRycy9kb3ducmV2LnhtbERPy4rCMBTdD/gP4QpuBk3VUWo1iggF&#10;hdn4WOju0lzbYnNTmqjVrzeLgVkeznuxak0lHtS40rKC4SACQZxZXXKu4HRM+zEI55E1VpZJwYsc&#10;rJadrwUm2j55T4+Dz0UIYZeggsL7OpHSZQUZdANbEwfuahuDPsAml7rBZwg3lRxF0VQaLDk0FFjT&#10;pqDsdrgbBd9jv/t9xfmEL2n7jtP1ecuzH6V63XY9B+Gp9f/iP/dWKxiF9eF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itZwQAAANsAAAAPAAAAAAAAAAAAAAAA&#10;AKECAABkcnMvZG93bnJldi54bWxQSwUGAAAAAAQABAD5AAAAjwMAAAAA&#10;" strokeweight="2.25pt">
                  <v:stroke dashstyle="dash" endarrow="block"/>
                </v:shape>
              </v:group>
            </w:pict>
          </mc:Fallback>
        </mc:AlternateContent>
      </w:r>
    </w:p>
    <w:p w:rsidR="00435EC9" w:rsidRPr="00D94809" w:rsidRDefault="00435EC9" w:rsidP="00435EC9">
      <w:pPr>
        <w:pStyle w:val="1"/>
        <w:numPr>
          <w:ilvl w:val="0"/>
          <w:numId w:val="0"/>
        </w:numPr>
        <w:spacing w:before="0" w:after="0" w:line="360" w:lineRule="auto"/>
        <w:jc w:val="center"/>
        <w:rPr>
          <w:rFonts w:ascii="Times New Roman" w:eastAsia="標楷體" w:hAnsi="Times New Roman"/>
          <w:sz w:val="48"/>
          <w:szCs w:val="48"/>
        </w:rPr>
        <w:sectPr w:rsidR="00435EC9" w:rsidRPr="00D94809" w:rsidSect="000D7ACC">
          <w:type w:val="oddPage"/>
          <w:pgSz w:w="11906" w:h="16838" w:code="9"/>
          <w:pgMar w:top="2160" w:right="1440" w:bottom="1814" w:left="1440" w:header="851" w:footer="567" w:gutter="567"/>
          <w:cols w:space="425"/>
          <w:docGrid w:linePitch="360"/>
        </w:sectPr>
      </w:pPr>
      <w:bookmarkStart w:id="79" w:name="_Toc136775348"/>
    </w:p>
    <w:bookmarkStart w:id="80" w:name="_Toc253154511"/>
    <w:bookmarkStart w:id="81" w:name="_Toc253154579"/>
    <w:bookmarkStart w:id="82" w:name="_Toc272326010"/>
    <w:bookmarkStart w:id="83" w:name="_Toc272326638"/>
    <w:bookmarkStart w:id="84" w:name="_Toc272326817"/>
    <w:bookmarkStart w:id="85" w:name="_Toc275960650"/>
    <w:bookmarkStart w:id="86" w:name="_Toc389120743"/>
    <w:p w:rsidR="00435EC9" w:rsidRPr="00D94809" w:rsidRDefault="00C2121E" w:rsidP="00435EC9">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4384" behindDoc="0" locked="0" layoutInCell="1" allowOverlap="1" wp14:anchorId="4B8620BE" wp14:editId="73A2E36D">
                <wp:simplePos x="0" y="0"/>
                <wp:positionH relativeFrom="column">
                  <wp:posOffset>4671060</wp:posOffset>
                </wp:positionH>
                <wp:positionV relativeFrom="paragraph">
                  <wp:posOffset>0</wp:posOffset>
                </wp:positionV>
                <wp:extent cx="720090" cy="720090"/>
                <wp:effectExtent l="13335" t="9525" r="9525" b="13335"/>
                <wp:wrapNone/>
                <wp:docPr id="1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1F43DB"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69" type="#_x0000_t202" style="position:absolute;left:0;text-align:left;margin-left:367.8pt;margin-top:0;width:56.7pt;height:5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CdBK0tKAIAAFoEAAAOAAAAAAAAAAAAAAAAAC4CAABkcnMvZTJv&#10;RG9jLnhtbFBLAQItABQABgAIAAAAIQCzjQgT3gAAAAgBAAAPAAAAAAAAAAAAAAAAAIIEAABkcnMv&#10;ZG93bnJldi54bWxQSwUGAAAAAAQABADzAAAAjQUAAAAA&#10;">
                <v:textbox>
                  <w:txbxContent>
                    <w:p w:rsidR="00846007" w:rsidRPr="001F43DB"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80"/>
      <w:bookmarkEnd w:id="81"/>
      <w:bookmarkEnd w:id="82"/>
      <w:bookmarkEnd w:id="83"/>
      <w:bookmarkEnd w:id="84"/>
      <w:bookmarkEnd w:id="85"/>
      <w:bookmarkEnd w:id="86"/>
    </w:p>
    <w:p w:rsidR="00435EC9" w:rsidRPr="00D94809" w:rsidRDefault="00435EC9" w:rsidP="00435EC9">
      <w:pPr>
        <w:pStyle w:val="1"/>
        <w:numPr>
          <w:ilvl w:val="0"/>
          <w:numId w:val="0"/>
        </w:numPr>
        <w:spacing w:before="0" w:after="0" w:line="240" w:lineRule="auto"/>
        <w:jc w:val="right"/>
        <w:rPr>
          <w:rFonts w:ascii="Times New Roman" w:eastAsia="標楷體" w:hAnsi="Times New Roman"/>
          <w:noProof/>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87" w:name="_Toc389120744"/>
      <w:r w:rsidRPr="00D94809">
        <w:rPr>
          <w:rFonts w:ascii="Times New Roman" w:eastAsia="標楷體" w:hAnsi="Times New Roman"/>
          <w:sz w:val="56"/>
          <w:szCs w:val="56"/>
        </w:rPr>
        <w:t>功能及風險分析</w:t>
      </w:r>
      <w:bookmarkEnd w:id="79"/>
      <w:bookmarkEnd w:id="87"/>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根據移轉訂價查核準則第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項規定，決定營利事業與非關係人之情況，或其所從事之受控交易與未受控交易是否相同或類似及其可比較程度時，應考量影響價格或利潤之因素，其中第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款為執行之功能，第</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款則為承擔之風險。另根據國際經濟合作暨發展組織指導準則（以下簡稱『</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受控及未受控交易惟有在「經濟上相關的特性」為可比較時，才可運用未受控交易之結果為基準來調整受控交易之結果。因此於決定受控及未受控交易或個體間可互相比較前，需先行比較個體間各自執行之功能及所承擔之風險。</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一般而言，企業執行之功能複雜性應與其承受之風險及所使用之資產相關，且影響企業獲利，亦即企業執行越高難度之功能，其所承受之風險愈高，所取得之報酬亦應相對為高。藉由企業個體間各自存在之特定功能、風險及所持有之無形資產等特徵可得窺公司之樣貌，據此便能：</w:t>
      </w:r>
    </w:p>
    <w:p w:rsidR="00435EC9" w:rsidRPr="00D94809" w:rsidRDefault="00435EC9" w:rsidP="00435EC9">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找出與關係企業在功能、風險及所持有無形資產上非常相似之非關係企業或交易；</w:t>
      </w:r>
    </w:p>
    <w:p w:rsidR="00435EC9" w:rsidRPr="00D94809" w:rsidRDefault="00435EC9" w:rsidP="00435EC9">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分辨何為評估受控交易是否屬常規交易之最適方法；</w:t>
      </w:r>
    </w:p>
    <w:p w:rsidR="00435EC9" w:rsidRPr="00D94809" w:rsidRDefault="00435EC9" w:rsidP="00435EC9">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決定符合常規交易之移轉訂價為何。</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本章將針對本報告中所涵蓋之受控交易，對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與其他受控交易參與人執行之功能及承擔之風險作詳細說明。</w:t>
      </w:r>
    </w:p>
    <w:p w:rsidR="008B0FCD" w:rsidRDefault="00435EC9" w:rsidP="001D6FBE">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lastRenderedPageBreak/>
        <w:t>功能分析</w:t>
      </w:r>
    </w:p>
    <w:p w:rsidR="008B0FCD" w:rsidRDefault="00414502" w:rsidP="001D6FBE">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功能定義及說明</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bCs/>
          <w:iCs/>
          <w:sz w:val="26"/>
          <w:szCs w:val="26"/>
        </w:rPr>
        <w:t>根據</w:t>
      </w: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款規定，所謂執行之功能，包</w:t>
      </w:r>
      <w:r w:rsidRPr="002237FA">
        <w:rPr>
          <w:rFonts w:ascii="Times New Roman" w:eastAsia="標楷體" w:hAnsi="Times New Roman" w:cs="Times New Roman"/>
          <w:color w:val="000000" w:themeColor="text1"/>
          <w:sz w:val="26"/>
          <w:szCs w:val="26"/>
        </w:rPr>
        <w:t>括</w:t>
      </w:r>
      <w:r w:rsidR="00C420B7" w:rsidRPr="002237FA">
        <w:rPr>
          <w:rFonts w:ascii="Times New Roman" w:eastAsia="標楷體" w:hAnsi="Times New Roman" w:cs="Times New Roman" w:hint="eastAsia"/>
          <w:color w:val="000000" w:themeColor="text1"/>
          <w:sz w:val="26"/>
          <w:szCs w:val="26"/>
        </w:rPr>
        <w:t>十</w:t>
      </w:r>
      <w:r w:rsidRPr="002237FA">
        <w:rPr>
          <w:rFonts w:ascii="Times New Roman" w:eastAsia="標楷體" w:hAnsi="Times New Roman" w:cs="Times New Roman"/>
          <w:color w:val="000000" w:themeColor="text1"/>
          <w:sz w:val="26"/>
          <w:szCs w:val="26"/>
        </w:rPr>
        <w:t>項。以下按</w:t>
      </w:r>
      <w:r w:rsidRPr="00D94809">
        <w:rPr>
          <w:rFonts w:ascii="Times New Roman" w:eastAsia="標楷體" w:hAnsi="Times New Roman" w:cs="Times New Roman"/>
          <w:sz w:val="26"/>
          <w:szCs w:val="26"/>
        </w:rPr>
        <w:t>該條款對所執行功能之定義、本所訪談紀錄及</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所提供之文據，對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與其受控交易參與人執行之功能進行分析。</w:t>
      </w:r>
    </w:p>
    <w:p w:rsidR="008B0FCD" w:rsidRDefault="00414502" w:rsidP="001D6FBE">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受控交易參與人執行之功能</w:t>
      </w:r>
    </w:p>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研究與發展</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如企業組織設有研發單位或實際上有針對可預期獲得高價值之產品，投入大量人力物力資源，以進行產品創新或製程發展之行為。</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2454"/>
        <w:gridCol w:w="5577"/>
      </w:tblGrid>
      <w:tr w:rsidR="00414502" w:rsidRPr="00D94809" w:rsidTr="00312677">
        <w:trPr>
          <w:trHeight w:val="510"/>
          <w:tblHeader/>
        </w:trPr>
        <w:tc>
          <w:tcPr>
            <w:tcW w:w="1528" w:type="pct"/>
            <w:shd w:val="clear" w:color="auto" w:fill="4F81BD"/>
            <w:vAlign w:val="center"/>
          </w:tcPr>
          <w:p w:rsidR="008B0FCD" w:rsidRDefault="00414502" w:rsidP="001D6FBE">
            <w:pPr>
              <w:spacing w:beforeLines="50" w:before="120" w:afterLines="50" w:after="120"/>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受控交易參與人</w:t>
            </w:r>
          </w:p>
        </w:tc>
        <w:tc>
          <w:tcPr>
            <w:tcW w:w="3472" w:type="pct"/>
            <w:shd w:val="clear" w:color="auto" w:fill="4F81BD"/>
            <w:vAlign w:val="center"/>
          </w:tcPr>
          <w:p w:rsidR="008B0FCD" w:rsidRDefault="00414502" w:rsidP="001D6FBE">
            <w:pPr>
              <w:spacing w:beforeLines="50" w:before="120" w:afterLines="50" w:after="120"/>
              <w:ind w:rightChars="2" w:right="5"/>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研究與發展功能</w:t>
            </w:r>
          </w:p>
        </w:tc>
      </w:tr>
      <w:tr w:rsidR="00414502" w:rsidRPr="00D94809" w:rsidTr="00812907">
        <w:trPr>
          <w:trHeight w:val="567"/>
        </w:trPr>
        <w:tc>
          <w:tcPr>
            <w:tcW w:w="1528" w:type="pct"/>
            <w:vAlign w:val="center"/>
          </w:tcPr>
          <w:p w:rsidR="008B0FCD" w:rsidRDefault="007868AB"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3472" w:type="pct"/>
            <w:shd w:val="clear" w:color="auto" w:fill="auto"/>
            <w:vAlign w:val="center"/>
          </w:tcPr>
          <w:p w:rsidR="00414502" w:rsidRPr="00D94809" w:rsidRDefault="0096417F" w:rsidP="00741910">
            <w:pPr>
              <w:spacing w:before="50" w:after="50"/>
              <w:ind w:leftChars="-31" w:left="-74" w:rightChars="-20" w:right="-48"/>
              <w:jc w:val="both"/>
              <w:rPr>
                <w:rFonts w:ascii="Times New Roman" w:eastAsia="標楷體" w:hAnsi="Times New Roman" w:cs="Times New Roman"/>
                <w:bCs/>
                <w:iCs/>
                <w:sz w:val="26"/>
                <w:szCs w:val="26"/>
              </w:rPr>
            </w:pPr>
            <w:r>
              <w:rPr>
                <w:rFonts w:eastAsia="標楷體" w:hint="eastAsia"/>
                <w:sz w:val="26"/>
                <w:szCs w:val="26"/>
              </w:rPr>
              <w:t>為製造商，主要負責生產</w:t>
            </w:r>
            <w:r>
              <w:rPr>
                <w:rFonts w:ascii="Times New Roman" w:eastAsia="標楷體" w:hAnsi="Times New Roman" w:cs="Times New Roman" w:hint="eastAsia"/>
                <w:bCs/>
                <w:iCs/>
                <w:kern w:val="2"/>
                <w:sz w:val="26"/>
                <w:szCs w:val="26"/>
              </w:rPr>
              <w:t>「</w:t>
            </w:r>
            <w:r w:rsidR="00741910" w:rsidRPr="00B70024">
              <w:rPr>
                <w:rFonts w:ascii="Times New Roman" w:eastAsia="標楷體" w:hAnsi="Times New Roman" w:cs="Times New Roman" w:hint="eastAsia"/>
                <w:sz w:val="26"/>
                <w:szCs w:val="26"/>
              </w:rPr>
              <w:t>被動式</w:t>
            </w:r>
            <w:r w:rsidRPr="00B70024">
              <w:rPr>
                <w:rFonts w:ascii="Times New Roman" w:eastAsia="標楷體" w:hAnsi="Times New Roman" w:cs="Times New Roman" w:hint="eastAsia"/>
                <w:sz w:val="26"/>
                <w:szCs w:val="26"/>
              </w:rPr>
              <w:t>有機電激發光顯示器</w:t>
            </w:r>
            <w:r>
              <w:rPr>
                <w:rFonts w:ascii="Times New Roman" w:eastAsia="標楷體" w:hAnsi="Times New Roman" w:cs="Times New Roman" w:hint="eastAsia"/>
                <w:sz w:val="26"/>
                <w:szCs w:val="26"/>
              </w:rPr>
              <w:t>」</w:t>
            </w:r>
            <w:r>
              <w:rPr>
                <w:rFonts w:eastAsia="標楷體" w:hint="eastAsia"/>
                <w:sz w:val="26"/>
                <w:szCs w:val="26"/>
              </w:rPr>
              <w:t>，</w:t>
            </w:r>
            <w:r w:rsidRPr="00C82E52">
              <w:rPr>
                <w:rFonts w:eastAsia="標楷體" w:hint="eastAsia"/>
                <w:sz w:val="26"/>
                <w:szCs w:val="26"/>
              </w:rPr>
              <w:t>設置研發部門及人員，</w:t>
            </w:r>
            <w:r>
              <w:rPr>
                <w:rFonts w:eastAsia="標楷體" w:hint="eastAsia"/>
                <w:sz w:val="26"/>
                <w:szCs w:val="26"/>
              </w:rPr>
              <w:t>產品研發走向由</w:t>
            </w:r>
            <w:r w:rsidR="00741910">
              <w:rPr>
                <w:rFonts w:ascii="Times New Roman" w:eastAsia="標楷體" w:hAnsi="Times New Roman" w:cs="Times New Roman"/>
                <w:bCs/>
                <w:sz w:val="26"/>
                <w:szCs w:val="26"/>
              </w:rPr>
              <w:t>智晶光電</w:t>
            </w:r>
            <w:r w:rsidR="00741910">
              <w:rPr>
                <w:rFonts w:ascii="Times New Roman" w:eastAsia="標楷體" w:hAnsi="Times New Roman" w:cs="Times New Roman" w:hint="eastAsia"/>
                <w:bCs/>
                <w:sz w:val="26"/>
                <w:szCs w:val="26"/>
              </w:rPr>
              <w:t>自身</w:t>
            </w:r>
            <w:r w:rsidRPr="00C82E52">
              <w:rPr>
                <w:rFonts w:eastAsia="標楷體" w:hint="eastAsia"/>
                <w:sz w:val="26"/>
                <w:szCs w:val="26"/>
              </w:rPr>
              <w:t>主導，並負擔相關研發費用，故執行研究與發展功能。</w:t>
            </w:r>
          </w:p>
        </w:tc>
      </w:tr>
      <w:tr w:rsidR="00414502" w:rsidRPr="00D94809" w:rsidTr="00812907">
        <w:trPr>
          <w:trHeight w:val="567"/>
        </w:trPr>
        <w:tc>
          <w:tcPr>
            <w:tcW w:w="1528" w:type="pct"/>
            <w:vAlign w:val="center"/>
          </w:tcPr>
          <w:p w:rsidR="008B0FCD"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3472" w:type="pct"/>
            <w:shd w:val="clear" w:color="auto" w:fill="auto"/>
            <w:vAlign w:val="center"/>
          </w:tcPr>
          <w:p w:rsidR="00414502" w:rsidRPr="00414502" w:rsidRDefault="00741910" w:rsidP="00741910">
            <w:pPr>
              <w:spacing w:before="50" w:after="50"/>
              <w:ind w:leftChars="-31" w:left="-74" w:rightChars="-20" w:right="-48"/>
              <w:jc w:val="both"/>
              <w:rPr>
                <w:rFonts w:ascii="Times New Roman" w:eastAsia="標楷體" w:hAnsi="Times New Roman" w:cs="Times New Roman"/>
                <w:bCs/>
                <w:iCs/>
                <w:sz w:val="26"/>
                <w:szCs w:val="26"/>
              </w:rPr>
            </w:pPr>
            <w:r>
              <w:rPr>
                <w:rFonts w:eastAsia="標楷體" w:hint="eastAsia"/>
                <w:sz w:val="26"/>
                <w:szCs w:val="26"/>
              </w:rPr>
              <w:t>為製造商，主要負責生產</w:t>
            </w:r>
            <w:r>
              <w:rPr>
                <w:rFonts w:ascii="Times New Roman" w:eastAsia="標楷體" w:hAnsi="Times New Roman" w:cs="Times New Roman" w:hint="eastAsia"/>
                <w:bCs/>
                <w:iCs/>
                <w:kern w:val="2"/>
                <w:sz w:val="26"/>
                <w:szCs w:val="26"/>
              </w:rPr>
              <w:t>「</w:t>
            </w:r>
            <w:r w:rsidRPr="00B70024">
              <w:rPr>
                <w:rFonts w:ascii="Times New Roman" w:eastAsia="標楷體" w:hAnsi="Times New Roman" w:cs="Times New Roman" w:hint="eastAsia"/>
                <w:sz w:val="26"/>
                <w:szCs w:val="26"/>
              </w:rPr>
              <w:t>有機電激發光顯示器</w:t>
            </w:r>
            <w:r>
              <w:rPr>
                <w:rFonts w:ascii="Times New Roman" w:eastAsia="標楷體" w:hAnsi="Times New Roman" w:cs="Times New Roman" w:hint="eastAsia"/>
                <w:sz w:val="26"/>
                <w:szCs w:val="26"/>
              </w:rPr>
              <w:t>所需之有機材料」</w:t>
            </w:r>
            <w:r>
              <w:rPr>
                <w:rFonts w:eastAsia="標楷體" w:hint="eastAsia"/>
                <w:sz w:val="26"/>
                <w:szCs w:val="26"/>
              </w:rPr>
              <w:t>，</w:t>
            </w:r>
            <w:r w:rsidRPr="00C82E52">
              <w:rPr>
                <w:rFonts w:eastAsia="標楷體" w:hint="eastAsia"/>
                <w:sz w:val="26"/>
                <w:szCs w:val="26"/>
              </w:rPr>
              <w:t>設置研發部門及人員，</w:t>
            </w:r>
            <w:r>
              <w:rPr>
                <w:rFonts w:eastAsia="標楷體" w:hint="eastAsia"/>
                <w:sz w:val="26"/>
                <w:szCs w:val="26"/>
              </w:rPr>
              <w:t>產品研發走向由</w:t>
            </w:r>
            <w:r>
              <w:rPr>
                <w:rFonts w:ascii="Times New Roman" w:eastAsia="標楷體" w:hAnsi="Times New Roman" w:cs="Times New Roman" w:hint="eastAsia"/>
                <w:bCs/>
                <w:sz w:val="26"/>
                <w:szCs w:val="26"/>
              </w:rPr>
              <w:t>晶宜科技自身</w:t>
            </w:r>
            <w:r w:rsidRPr="00C82E52">
              <w:rPr>
                <w:rFonts w:eastAsia="標楷體" w:hint="eastAsia"/>
                <w:sz w:val="26"/>
                <w:szCs w:val="26"/>
              </w:rPr>
              <w:t>主導，並負擔相關研發費用，故執行研究與發展功能。</w:t>
            </w: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產品設計</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如產品透過設計改良及加強現有產品之性能、便利性或美觀度等行為。</w:t>
      </w:r>
    </w:p>
    <w:p w:rsidR="001D6FBE" w:rsidRDefault="001D6FBE"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2454"/>
        <w:gridCol w:w="5577"/>
      </w:tblGrid>
      <w:tr w:rsidR="00414502" w:rsidRPr="00D94809" w:rsidTr="00312677">
        <w:trPr>
          <w:trHeight w:val="510"/>
          <w:tblHeader/>
        </w:trPr>
        <w:tc>
          <w:tcPr>
            <w:tcW w:w="1528" w:type="pct"/>
            <w:shd w:val="clear" w:color="auto" w:fill="4F81BD"/>
            <w:vAlign w:val="center"/>
          </w:tcPr>
          <w:p w:rsidR="008B0FCD" w:rsidRDefault="00414502" w:rsidP="001D6FBE">
            <w:pPr>
              <w:spacing w:beforeLines="50" w:before="120" w:afterLines="50" w:after="120"/>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lastRenderedPageBreak/>
              <w:t>受控交易參與人</w:t>
            </w:r>
          </w:p>
        </w:tc>
        <w:tc>
          <w:tcPr>
            <w:tcW w:w="3472" w:type="pct"/>
            <w:shd w:val="clear" w:color="auto" w:fill="4F81BD"/>
            <w:vAlign w:val="center"/>
          </w:tcPr>
          <w:p w:rsidR="008B0FCD" w:rsidRDefault="00414502" w:rsidP="001D6FBE">
            <w:pPr>
              <w:spacing w:beforeLines="50" w:before="120" w:afterLines="50" w:after="120"/>
              <w:ind w:rightChars="2" w:right="5"/>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產品設計功能</w:t>
            </w:r>
          </w:p>
        </w:tc>
      </w:tr>
      <w:tr w:rsidR="00741910" w:rsidRPr="00D94809" w:rsidTr="00812907">
        <w:trPr>
          <w:trHeight w:val="567"/>
        </w:trPr>
        <w:tc>
          <w:tcPr>
            <w:tcW w:w="1528" w:type="pct"/>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3472" w:type="pct"/>
            <w:vMerge w:val="restart"/>
            <w:shd w:val="clear" w:color="auto" w:fill="auto"/>
            <w:vAlign w:val="center"/>
          </w:tcPr>
          <w:p w:rsidR="00741910" w:rsidRPr="00D94809" w:rsidRDefault="00741910" w:rsidP="00741910">
            <w:pPr>
              <w:spacing w:before="50" w:after="50"/>
              <w:ind w:leftChars="-31" w:left="-74" w:rightChars="-20" w:right="-48"/>
              <w:rPr>
                <w:rFonts w:ascii="Times New Roman" w:eastAsia="標楷體" w:hAnsi="Times New Roman" w:cs="Times New Roman"/>
                <w:bCs/>
                <w:iCs/>
                <w:sz w:val="26"/>
                <w:szCs w:val="26"/>
              </w:rPr>
            </w:pPr>
            <w:r>
              <w:rPr>
                <w:rFonts w:eastAsia="標楷體" w:hint="eastAsia"/>
                <w:sz w:val="26"/>
                <w:szCs w:val="26"/>
              </w:rPr>
              <w:t>為製造商，</w:t>
            </w:r>
            <w:r w:rsidRPr="00C82E52">
              <w:rPr>
                <w:rFonts w:eastAsia="標楷體" w:hint="eastAsia"/>
                <w:sz w:val="26"/>
                <w:szCs w:val="26"/>
              </w:rPr>
              <w:t>透過銷售人員</w:t>
            </w:r>
            <w:r>
              <w:rPr>
                <w:rFonts w:eastAsia="標楷體" w:hint="eastAsia"/>
                <w:sz w:val="26"/>
                <w:szCs w:val="26"/>
              </w:rPr>
              <w:t>與經銷商</w:t>
            </w:r>
            <w:r w:rsidRPr="00C82E52">
              <w:rPr>
                <w:rFonts w:eastAsia="標楷體" w:hint="eastAsia"/>
                <w:sz w:val="26"/>
                <w:szCs w:val="26"/>
              </w:rPr>
              <w:t>瞭解市場及客戶需求，並由負責人員負</w:t>
            </w:r>
            <w:r>
              <w:rPr>
                <w:rFonts w:eastAsia="標楷體" w:hint="eastAsia"/>
                <w:sz w:val="26"/>
                <w:szCs w:val="26"/>
              </w:rPr>
              <w:t>責「</w:t>
            </w:r>
            <w:r w:rsidRPr="00C82E52">
              <w:rPr>
                <w:rFonts w:eastAsia="標楷體" w:hint="eastAsia"/>
                <w:sz w:val="26"/>
                <w:szCs w:val="26"/>
              </w:rPr>
              <w:t>產品外觀</w:t>
            </w:r>
            <w:r>
              <w:rPr>
                <w:rFonts w:eastAsia="標楷體" w:hint="eastAsia"/>
                <w:sz w:val="26"/>
                <w:szCs w:val="26"/>
              </w:rPr>
              <w:t>」或「</w:t>
            </w:r>
            <w:r w:rsidRPr="00C82E52">
              <w:rPr>
                <w:rFonts w:eastAsia="標楷體" w:hint="eastAsia"/>
                <w:sz w:val="26"/>
                <w:szCs w:val="26"/>
              </w:rPr>
              <w:t>性能改良</w:t>
            </w:r>
            <w:r>
              <w:rPr>
                <w:rFonts w:eastAsia="標楷體" w:hint="eastAsia"/>
                <w:sz w:val="26"/>
                <w:szCs w:val="26"/>
              </w:rPr>
              <w:t>」</w:t>
            </w:r>
            <w:r w:rsidRPr="00C82E52">
              <w:rPr>
                <w:rFonts w:eastAsia="標楷體" w:hint="eastAsia"/>
                <w:sz w:val="26"/>
                <w:szCs w:val="26"/>
              </w:rPr>
              <w:t>，</w:t>
            </w:r>
            <w:r w:rsidRPr="00846099">
              <w:rPr>
                <w:rFonts w:eastAsia="標楷體" w:hint="eastAsia"/>
                <w:sz w:val="26"/>
              </w:rPr>
              <w:t>故</w:t>
            </w:r>
            <w:r w:rsidRPr="00C82E52">
              <w:rPr>
                <w:rFonts w:eastAsia="標楷體" w:hint="eastAsia"/>
                <w:sz w:val="26"/>
                <w:szCs w:val="26"/>
              </w:rPr>
              <w:t>執行產品設計功能。</w:t>
            </w:r>
          </w:p>
        </w:tc>
      </w:tr>
      <w:tr w:rsidR="00741910" w:rsidRPr="00D94809" w:rsidTr="00812907">
        <w:trPr>
          <w:trHeight w:val="567"/>
        </w:trPr>
        <w:tc>
          <w:tcPr>
            <w:tcW w:w="1528" w:type="pct"/>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3472" w:type="pct"/>
            <w:vMerge/>
            <w:shd w:val="clear" w:color="auto" w:fill="auto"/>
            <w:vAlign w:val="center"/>
          </w:tcPr>
          <w:p w:rsidR="00741910" w:rsidRPr="00414502" w:rsidRDefault="00741910" w:rsidP="00741910">
            <w:pPr>
              <w:spacing w:before="50" w:after="50"/>
              <w:ind w:leftChars="-31" w:left="-74" w:rightChars="-20" w:right="-48"/>
              <w:rPr>
                <w:rFonts w:ascii="Times New Roman" w:eastAsia="標楷體" w:hAnsi="Times New Roman" w:cs="Times New Roman"/>
                <w:bCs/>
                <w:iCs/>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採購及原物料管理</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如企業本身執行購買商品或原物料之行為，並置有倉庫存放及管理等情形。</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414502" w:rsidRPr="00D94809" w:rsidTr="00312677">
        <w:trPr>
          <w:tblHeader/>
        </w:trPr>
        <w:tc>
          <w:tcPr>
            <w:tcW w:w="2404"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7"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採購及原物料管理功能</w:t>
            </w:r>
          </w:p>
        </w:tc>
      </w:tr>
      <w:tr w:rsidR="00741910" w:rsidRPr="00D94809" w:rsidTr="00741910">
        <w:trPr>
          <w:trHeight w:val="567"/>
        </w:trPr>
        <w:tc>
          <w:tcPr>
            <w:tcW w:w="2404"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7" w:type="dxa"/>
            <w:vMerge w:val="restart"/>
          </w:tcPr>
          <w:p w:rsidR="008B0FCD" w:rsidRDefault="00741910" w:rsidP="001D6FBE">
            <w:pPr>
              <w:spacing w:beforeLines="50" w:before="120" w:afterLines="50" w:after="120"/>
              <w:jc w:val="both"/>
              <w:rPr>
                <w:rFonts w:ascii="Times New Roman" w:eastAsia="標楷體" w:hAnsi="Times New Roman" w:cs="Times New Roman"/>
                <w:sz w:val="26"/>
                <w:szCs w:val="26"/>
              </w:rPr>
            </w:pPr>
            <w:r w:rsidRPr="006B3D33">
              <w:rPr>
                <w:rFonts w:eastAsia="標楷體" w:hint="eastAsia"/>
                <w:sz w:val="26"/>
              </w:rPr>
              <w:t>執行生產活動，依生產排程規劃進行原物料採購，亦執行相關驗收及存放管理，故執行採購及原物料管理功能。</w:t>
            </w:r>
          </w:p>
        </w:tc>
      </w:tr>
      <w:tr w:rsidR="00741910" w:rsidRPr="00D94809" w:rsidTr="00741910">
        <w:trPr>
          <w:trHeight w:val="567"/>
        </w:trPr>
        <w:tc>
          <w:tcPr>
            <w:tcW w:w="2404"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7" w:type="dxa"/>
            <w:vMerge/>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741910"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b/>
          <w:sz w:val="28"/>
          <w:szCs w:val="26"/>
        </w:rPr>
        <w:t>製造、加工</w:t>
      </w:r>
      <w:r w:rsidR="00414502" w:rsidRPr="00D94809">
        <w:rPr>
          <w:rFonts w:ascii="Times New Roman" w:eastAsia="標楷體" w:hAnsi="Times New Roman" w:cs="Times New Roman"/>
          <w:b/>
          <w:sz w:val="28"/>
          <w:szCs w:val="26"/>
        </w:rPr>
        <w:t>及測試</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如企業購入原物料後，透過物理及化學之方式，以製造</w:t>
      </w:r>
      <w:r w:rsidR="00741910">
        <w:rPr>
          <w:rFonts w:ascii="Times New Roman" w:eastAsia="標楷體" w:hAnsi="Times New Roman" w:cs="Times New Roman" w:hint="eastAsia"/>
          <w:sz w:val="26"/>
          <w:szCs w:val="26"/>
        </w:rPr>
        <w:t>及</w:t>
      </w:r>
      <w:r w:rsidRPr="00D94809">
        <w:rPr>
          <w:rFonts w:ascii="Times New Roman" w:eastAsia="標楷體" w:hAnsi="Times New Roman" w:cs="Times New Roman"/>
          <w:sz w:val="26"/>
          <w:szCs w:val="26"/>
        </w:rPr>
        <w:t>加工得出產品</w:t>
      </w:r>
      <w:r w:rsidR="00741910">
        <w:rPr>
          <w:rFonts w:ascii="Times New Roman" w:eastAsia="標楷體" w:hAnsi="Times New Roman" w:cs="Times New Roman" w:hint="eastAsia"/>
          <w:sz w:val="26"/>
          <w:szCs w:val="26"/>
        </w:rPr>
        <w:t>，或</w:t>
      </w:r>
      <w:r w:rsidRPr="00D94809">
        <w:rPr>
          <w:rFonts w:ascii="Times New Roman" w:eastAsia="標楷體" w:hAnsi="Times New Roman" w:cs="Times New Roman"/>
          <w:sz w:val="26"/>
          <w:szCs w:val="26"/>
        </w:rPr>
        <w:t>測試產品是否已處於可使用狀態之行為。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414502" w:rsidRPr="00D94809" w:rsidTr="00312677">
        <w:trPr>
          <w:tblHeader/>
        </w:trPr>
        <w:tc>
          <w:tcPr>
            <w:tcW w:w="2404"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7"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製造、加工、裝配及測試功能</w:t>
            </w:r>
          </w:p>
        </w:tc>
      </w:tr>
      <w:tr w:rsidR="00741910" w:rsidRPr="00D94809" w:rsidTr="00741910">
        <w:trPr>
          <w:trHeight w:val="567"/>
        </w:trPr>
        <w:tc>
          <w:tcPr>
            <w:tcW w:w="2404"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7" w:type="dxa"/>
            <w:vMerge w:val="restart"/>
            <w:vAlign w:val="center"/>
          </w:tcPr>
          <w:p w:rsidR="008B0FCD" w:rsidRDefault="00741910" w:rsidP="001D6FBE">
            <w:pPr>
              <w:spacing w:beforeLines="50" w:before="120" w:afterLines="50" w:after="120"/>
              <w:jc w:val="both"/>
              <w:rPr>
                <w:rFonts w:ascii="Times New Roman" w:eastAsia="標楷體" w:hAnsi="Times New Roman" w:cs="Times New Roman"/>
                <w:sz w:val="26"/>
                <w:szCs w:val="26"/>
              </w:rPr>
            </w:pPr>
            <w:r w:rsidRPr="00C82E52">
              <w:rPr>
                <w:rFonts w:eastAsia="標楷體" w:hint="eastAsia"/>
                <w:sz w:val="26"/>
                <w:szCs w:val="26"/>
              </w:rPr>
              <w:t>於接獲訂單後，即安排生產排程從事產品製造，產品出廠前之檢驗、測試及包裝等作業均由其完成，</w:t>
            </w:r>
            <w:r w:rsidRPr="00846099">
              <w:rPr>
                <w:rFonts w:eastAsia="標楷體" w:hint="eastAsia"/>
                <w:sz w:val="26"/>
              </w:rPr>
              <w:t>故</w:t>
            </w:r>
            <w:r w:rsidRPr="00C82E52">
              <w:rPr>
                <w:rFonts w:eastAsia="標楷體" w:hint="eastAsia"/>
                <w:sz w:val="26"/>
                <w:szCs w:val="26"/>
              </w:rPr>
              <w:t>執行製造、加工及測試功能。</w:t>
            </w:r>
          </w:p>
        </w:tc>
      </w:tr>
      <w:tr w:rsidR="00741910" w:rsidRPr="00D94809" w:rsidTr="00741910">
        <w:trPr>
          <w:trHeight w:val="567"/>
        </w:trPr>
        <w:tc>
          <w:tcPr>
            <w:tcW w:w="2404"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7" w:type="dxa"/>
            <w:vMerge/>
            <w:vAlign w:val="center"/>
          </w:tcPr>
          <w:p w:rsidR="00741910" w:rsidRDefault="00741910" w:rsidP="00565257">
            <w:pPr>
              <w:spacing w:before="120" w:after="120"/>
              <w:ind w:leftChars="-31" w:left="-74" w:rightChars="-20" w:right="-48"/>
              <w:rPr>
                <w:rFonts w:ascii="Times New Roman" w:eastAsia="標楷體" w:hAnsi="Times New Roman" w:cs="Times New Roman"/>
                <w:bCs/>
                <w:iCs/>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品質管制</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如企業本身之產品或購入之商品，透過一定程序檢驗是否達指定標準之行為。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62"/>
      </w:tblGrid>
      <w:tr w:rsidR="00414502" w:rsidRPr="00D94809" w:rsidTr="00312677">
        <w:trPr>
          <w:tblHeader/>
        </w:trPr>
        <w:tc>
          <w:tcPr>
            <w:tcW w:w="2405"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62"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品質管制功能</w:t>
            </w:r>
          </w:p>
        </w:tc>
      </w:tr>
      <w:tr w:rsidR="00741910" w:rsidRPr="00D94809" w:rsidTr="00741910">
        <w:trPr>
          <w:trHeight w:val="622"/>
        </w:trPr>
        <w:tc>
          <w:tcPr>
            <w:tcW w:w="2405" w:type="dxa"/>
            <w:vAlign w:val="center"/>
          </w:tcPr>
          <w:p w:rsidR="00741910"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62" w:type="dxa"/>
            <w:vMerge w:val="restart"/>
            <w:vAlign w:val="center"/>
          </w:tcPr>
          <w:p w:rsidR="00741910" w:rsidRDefault="00741910" w:rsidP="00565257">
            <w:pPr>
              <w:spacing w:before="120" w:after="120"/>
              <w:ind w:leftChars="-31" w:left="-74" w:rightChars="-20" w:right="-48"/>
              <w:rPr>
                <w:rFonts w:ascii="Times New Roman" w:eastAsia="標楷體" w:hAnsi="Times New Roman" w:cs="Times New Roman"/>
                <w:bCs/>
                <w:iCs/>
                <w:sz w:val="26"/>
                <w:szCs w:val="26"/>
              </w:rPr>
            </w:pPr>
            <w:r w:rsidRPr="00C82E52">
              <w:rPr>
                <w:rFonts w:eastAsia="標楷體" w:hint="eastAsia"/>
                <w:sz w:val="26"/>
                <w:szCs w:val="26"/>
              </w:rPr>
              <w:t>於生產線設有品質管制人員及檢驗設備，嚴格控</w:t>
            </w:r>
            <w:r w:rsidRPr="00C82E52">
              <w:rPr>
                <w:rFonts w:eastAsia="標楷體" w:hint="eastAsia"/>
                <w:sz w:val="26"/>
                <w:szCs w:val="26"/>
              </w:rPr>
              <w:lastRenderedPageBreak/>
              <w:t>管產品品質，以使其符合品質要求，</w:t>
            </w:r>
            <w:r w:rsidRPr="00846099">
              <w:rPr>
                <w:rFonts w:eastAsia="標楷體" w:hint="eastAsia"/>
                <w:sz w:val="26"/>
              </w:rPr>
              <w:t>故</w:t>
            </w:r>
            <w:r w:rsidRPr="00C82E52">
              <w:rPr>
                <w:rFonts w:eastAsia="標楷體" w:hint="eastAsia"/>
                <w:sz w:val="26"/>
                <w:szCs w:val="26"/>
              </w:rPr>
              <w:t>執行品質管制功能。</w:t>
            </w:r>
          </w:p>
        </w:tc>
      </w:tr>
      <w:tr w:rsidR="00741910" w:rsidRPr="00D94809" w:rsidTr="00741910">
        <w:trPr>
          <w:trHeight w:val="623"/>
        </w:trPr>
        <w:tc>
          <w:tcPr>
            <w:tcW w:w="2405"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lastRenderedPageBreak/>
              <w:t>晶宜科技</w:t>
            </w:r>
          </w:p>
        </w:tc>
        <w:tc>
          <w:tcPr>
            <w:tcW w:w="5662"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行銷、配銷及廣告</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如企業本身針對產品或商品訂有銷售策略，並透過各式媒介通路宣傳及推廣，使客戶得知產品或商品資訊，進而購買之行為。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86"/>
      </w:tblGrid>
      <w:tr w:rsidR="00414502" w:rsidRPr="00D94809" w:rsidTr="00312677">
        <w:trPr>
          <w:tblHeader/>
        </w:trPr>
        <w:tc>
          <w:tcPr>
            <w:tcW w:w="2405"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6"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行銷、配銷及廣告功能</w:t>
            </w:r>
          </w:p>
        </w:tc>
      </w:tr>
      <w:tr w:rsidR="00741910" w:rsidRPr="00D94809" w:rsidTr="00741910">
        <w:trPr>
          <w:trHeight w:val="960"/>
        </w:trPr>
        <w:tc>
          <w:tcPr>
            <w:tcW w:w="2405"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6" w:type="dxa"/>
            <w:vMerge w:val="restart"/>
            <w:vAlign w:val="center"/>
          </w:tcPr>
          <w:p w:rsidR="00741910" w:rsidRDefault="00741910" w:rsidP="00845E85">
            <w:pPr>
              <w:spacing w:before="120" w:after="120"/>
              <w:ind w:leftChars="-31" w:left="-74" w:rightChars="-20" w:right="-48"/>
              <w:rPr>
                <w:rFonts w:ascii="Times New Roman" w:eastAsia="標楷體" w:hAnsi="Times New Roman" w:cs="Times New Roman"/>
                <w:sz w:val="26"/>
                <w:szCs w:val="26"/>
              </w:rPr>
            </w:pPr>
            <w:r>
              <w:rPr>
                <w:rFonts w:ascii="Times New Roman" w:eastAsia="標楷體" w:hAnsi="Times New Roman" w:cs="Times New Roman"/>
                <w:bCs/>
                <w:sz w:val="26"/>
                <w:szCs w:val="26"/>
              </w:rPr>
              <w:t>智晶光電</w:t>
            </w:r>
            <w:r>
              <w:rPr>
                <w:rFonts w:ascii="Times New Roman" w:eastAsia="標楷體" w:hAnsi="Times New Roman" w:cs="Times New Roman" w:hint="eastAsia"/>
                <w:bCs/>
                <w:sz w:val="26"/>
                <w:szCs w:val="26"/>
              </w:rPr>
              <w:t>及晶宜科技</w:t>
            </w:r>
            <w:r w:rsidRPr="00C40B06">
              <w:rPr>
                <w:rFonts w:eastAsia="標楷體"/>
                <w:sz w:val="26"/>
                <w:szCs w:val="26"/>
              </w:rPr>
              <w:t>需</w:t>
            </w:r>
            <w:r>
              <w:rPr>
                <w:rFonts w:eastAsia="標楷體" w:hint="eastAsia"/>
                <w:sz w:val="26"/>
                <w:szCs w:val="26"/>
              </w:rPr>
              <w:t>各自</w:t>
            </w:r>
            <w:r w:rsidRPr="00C40B06">
              <w:rPr>
                <w:rFonts w:eastAsia="標楷體"/>
                <w:sz w:val="26"/>
                <w:szCs w:val="26"/>
              </w:rPr>
              <w:t>統籌預估銷量，擬定</w:t>
            </w:r>
            <w:r>
              <w:rPr>
                <w:rFonts w:eastAsia="標楷體" w:hint="eastAsia"/>
                <w:sz w:val="26"/>
                <w:szCs w:val="26"/>
              </w:rPr>
              <w:t>其自有品牌之</w:t>
            </w:r>
            <w:r w:rsidRPr="00C40B06">
              <w:rPr>
                <w:rFonts w:eastAsia="標楷體"/>
                <w:sz w:val="26"/>
                <w:szCs w:val="26"/>
              </w:rPr>
              <w:t>銷售策略，積極推廣銷售</w:t>
            </w:r>
            <w:r>
              <w:rPr>
                <w:rFonts w:eastAsia="標楷體" w:hint="eastAsia"/>
                <w:sz w:val="26"/>
                <w:szCs w:val="26"/>
              </w:rPr>
              <w:t>自有品牌</w:t>
            </w:r>
            <w:r w:rsidRPr="00C40B06">
              <w:rPr>
                <w:rFonts w:eastAsia="標楷體"/>
                <w:sz w:val="26"/>
                <w:szCs w:val="26"/>
              </w:rPr>
              <w:t>產品</w:t>
            </w:r>
            <w:r>
              <w:rPr>
                <w:rFonts w:eastAsia="標楷體" w:hint="eastAsia"/>
                <w:sz w:val="26"/>
                <w:szCs w:val="26"/>
              </w:rPr>
              <w:t>，</w:t>
            </w:r>
            <w:r w:rsidRPr="00C40B06">
              <w:rPr>
                <w:rFonts w:eastAsia="標楷體"/>
                <w:sz w:val="26"/>
              </w:rPr>
              <w:t>透過商展、平面廣告、雜誌、網路、提供樣品等方式行銷其產品</w:t>
            </w:r>
            <w:r>
              <w:rPr>
                <w:rFonts w:eastAsia="標楷體" w:hint="eastAsia"/>
                <w:sz w:val="26"/>
              </w:rPr>
              <w:t>，有執行行銷、配銷</w:t>
            </w:r>
            <w:r w:rsidRPr="00C40B06">
              <w:rPr>
                <w:rFonts w:eastAsia="標楷體"/>
                <w:sz w:val="26"/>
              </w:rPr>
              <w:t>及廣告功能。</w:t>
            </w:r>
          </w:p>
        </w:tc>
      </w:tr>
      <w:tr w:rsidR="00741910" w:rsidRPr="00D94809" w:rsidTr="00741910">
        <w:trPr>
          <w:trHeight w:val="961"/>
        </w:trPr>
        <w:tc>
          <w:tcPr>
            <w:tcW w:w="2405" w:type="dxa"/>
            <w:vAlign w:val="center"/>
          </w:tcPr>
          <w:p w:rsidR="008B0FCD" w:rsidRDefault="00741910"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6"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運送、倉儲及存貨管理</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如企業本身是否置有倉庫存放原料或產品（商品），並將其運送至客戶處或銷售據點等行為。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414502" w:rsidRPr="00D94809" w:rsidTr="00312677">
        <w:trPr>
          <w:tblHeader/>
        </w:trPr>
        <w:tc>
          <w:tcPr>
            <w:tcW w:w="2404"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7"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運送、倉儲及存貨管理功能</w:t>
            </w:r>
          </w:p>
        </w:tc>
      </w:tr>
      <w:tr w:rsidR="00414502" w:rsidRPr="00D94809" w:rsidTr="00BC79B1">
        <w:trPr>
          <w:trHeight w:val="20"/>
        </w:trPr>
        <w:tc>
          <w:tcPr>
            <w:tcW w:w="2404" w:type="dxa"/>
            <w:vAlign w:val="center"/>
          </w:tcPr>
          <w:p w:rsidR="008B0FCD" w:rsidRDefault="007868AB"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7"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C40B06">
              <w:rPr>
                <w:rFonts w:eastAsia="標楷體"/>
                <w:sz w:val="26"/>
              </w:rPr>
              <w:t>設有倉庫，存放材料及成品，需</w:t>
            </w:r>
            <w:r>
              <w:rPr>
                <w:rFonts w:eastAsia="標楷體" w:hint="eastAsia"/>
                <w:sz w:val="26"/>
              </w:rPr>
              <w:t>各自</w:t>
            </w:r>
            <w:r w:rsidRPr="00C40B06">
              <w:rPr>
                <w:rFonts w:eastAsia="標楷體"/>
                <w:sz w:val="26"/>
              </w:rPr>
              <w:t>統整</w:t>
            </w:r>
            <w:r>
              <w:rPr>
                <w:rFonts w:eastAsia="標楷體" w:hint="eastAsia"/>
                <w:sz w:val="26"/>
              </w:rPr>
              <w:t>後</w:t>
            </w:r>
            <w:r w:rsidRPr="00C40B06">
              <w:rPr>
                <w:rFonts w:eastAsia="標楷體"/>
                <w:sz w:val="26"/>
              </w:rPr>
              <w:t>再運至</w:t>
            </w:r>
            <w:r>
              <w:rPr>
                <w:rFonts w:eastAsia="標楷體" w:hint="eastAsia"/>
                <w:sz w:val="26"/>
              </w:rPr>
              <w:t>客戶處</w:t>
            </w:r>
            <w:r w:rsidRPr="00C40B06">
              <w:rPr>
                <w:rFonts w:eastAsia="標楷體"/>
                <w:sz w:val="26"/>
              </w:rPr>
              <w:t>，</w:t>
            </w:r>
            <w:r w:rsidRPr="00846099">
              <w:rPr>
                <w:rFonts w:eastAsia="標楷體" w:hint="eastAsia"/>
                <w:sz w:val="26"/>
              </w:rPr>
              <w:t>故</w:t>
            </w:r>
            <w:r w:rsidRPr="00C40B06">
              <w:rPr>
                <w:rFonts w:eastAsia="標楷體"/>
                <w:sz w:val="26"/>
              </w:rPr>
              <w:t>執行運送、倉儲及存貨管理功能。</w:t>
            </w:r>
          </w:p>
        </w:tc>
      </w:tr>
      <w:tr w:rsidR="00414502" w:rsidRPr="00D94809" w:rsidTr="00BC79B1">
        <w:trPr>
          <w:trHeight w:val="20"/>
        </w:trPr>
        <w:tc>
          <w:tcPr>
            <w:tcW w:w="2404" w:type="dxa"/>
            <w:vAlign w:val="center"/>
          </w:tcPr>
          <w:p w:rsidR="008B0FCD"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7"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產品售後服務</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如企業出售產品及商品後，提供客戶使用上之諮詢、維修、退換貨等服務。</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687"/>
      </w:tblGrid>
      <w:tr w:rsidR="00414502" w:rsidRPr="00D94809" w:rsidTr="00312677">
        <w:trPr>
          <w:tblHeader/>
        </w:trPr>
        <w:tc>
          <w:tcPr>
            <w:tcW w:w="2404"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7"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產品售後服務功能</w:t>
            </w:r>
          </w:p>
        </w:tc>
      </w:tr>
      <w:tr w:rsidR="00BC79B1" w:rsidRPr="00D94809" w:rsidTr="00BC79B1">
        <w:trPr>
          <w:trHeight w:val="567"/>
        </w:trPr>
        <w:tc>
          <w:tcPr>
            <w:tcW w:w="2404" w:type="dxa"/>
            <w:vAlign w:val="center"/>
          </w:tcPr>
          <w:p w:rsidR="00BC79B1"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7"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C40B06">
              <w:rPr>
                <w:rFonts w:eastAsia="標楷體"/>
                <w:sz w:val="26"/>
              </w:rPr>
              <w:t>因</w:t>
            </w:r>
            <w:r>
              <w:rPr>
                <w:rFonts w:eastAsia="標楷體" w:hint="eastAsia"/>
                <w:sz w:val="26"/>
              </w:rPr>
              <w:t>製造之產品為自行研發之品牌產品，品質</w:t>
            </w:r>
            <w:r w:rsidRPr="00C40B06">
              <w:rPr>
                <w:rFonts w:eastAsia="標楷體"/>
                <w:sz w:val="26"/>
              </w:rPr>
              <w:t>不佳</w:t>
            </w:r>
            <w:r w:rsidRPr="00C40B06">
              <w:rPr>
                <w:rFonts w:eastAsia="標楷體"/>
                <w:sz w:val="26"/>
              </w:rPr>
              <w:lastRenderedPageBreak/>
              <w:t>有瑕疵或故障，</w:t>
            </w:r>
            <w:r>
              <w:rPr>
                <w:rFonts w:eastAsia="標楷體" w:hint="eastAsia"/>
                <w:sz w:val="26"/>
              </w:rPr>
              <w:t>須</w:t>
            </w:r>
            <w:r w:rsidRPr="00C40B06">
              <w:rPr>
                <w:rFonts w:eastAsia="標楷體"/>
                <w:sz w:val="26"/>
              </w:rPr>
              <w:t>負起處理或賠償責任，</w:t>
            </w:r>
            <w:r>
              <w:rPr>
                <w:rFonts w:eastAsia="標楷體" w:hint="eastAsia"/>
                <w:sz w:val="26"/>
              </w:rPr>
              <w:t>若客戶端對產品有疑問，</w:t>
            </w:r>
            <w:r>
              <w:rPr>
                <w:rFonts w:eastAsia="標楷體" w:hint="eastAsia"/>
                <w:sz w:val="26"/>
                <w:szCs w:val="26"/>
              </w:rPr>
              <w:t>亦須進行必要之售後服務，故</w:t>
            </w:r>
            <w:r w:rsidRPr="00C40B06">
              <w:rPr>
                <w:rFonts w:eastAsia="標楷體"/>
                <w:sz w:val="26"/>
              </w:rPr>
              <w:t>執行售後服務功能。</w:t>
            </w:r>
          </w:p>
        </w:tc>
      </w:tr>
      <w:tr w:rsidR="00BC79B1" w:rsidRPr="00D94809" w:rsidTr="00BC79B1">
        <w:trPr>
          <w:trHeight w:val="567"/>
        </w:trPr>
        <w:tc>
          <w:tcPr>
            <w:tcW w:w="2404" w:type="dxa"/>
            <w:vAlign w:val="center"/>
          </w:tcPr>
          <w:p w:rsidR="008B0FCD"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lastRenderedPageBreak/>
              <w:t>晶宜科技</w:t>
            </w:r>
          </w:p>
        </w:tc>
        <w:tc>
          <w:tcPr>
            <w:tcW w:w="5687"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信用及收款</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如企業本身給予客戶非立即付訖之付款條件，並就陌生之客戶進行徵信，或請求提示信用狀等行為。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86"/>
      </w:tblGrid>
      <w:tr w:rsidR="00414502" w:rsidRPr="00D94809" w:rsidTr="00312677">
        <w:trPr>
          <w:tblHeader/>
        </w:trPr>
        <w:tc>
          <w:tcPr>
            <w:tcW w:w="2405"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6"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信用及收款功能</w:t>
            </w:r>
          </w:p>
        </w:tc>
      </w:tr>
      <w:tr w:rsidR="00DC624B" w:rsidRPr="00D94809" w:rsidTr="00312677">
        <w:tc>
          <w:tcPr>
            <w:tcW w:w="2405" w:type="dxa"/>
            <w:vAlign w:val="center"/>
          </w:tcPr>
          <w:p w:rsidR="008B0FCD" w:rsidRDefault="007868AB" w:rsidP="001D6FBE">
            <w:pPr>
              <w:spacing w:beforeLines="50" w:before="120" w:afterLines="50" w:after="120"/>
              <w:jc w:val="center"/>
              <w:rPr>
                <w:rFonts w:ascii="Times New Roman" w:eastAsia="標楷體" w:hAnsi="Times New Roman" w:cs="Times New Roman"/>
                <w:bCs/>
                <w:color w:val="000000" w:themeColor="text1"/>
                <w:sz w:val="26"/>
                <w:szCs w:val="26"/>
              </w:rPr>
            </w:pPr>
            <w:r>
              <w:rPr>
                <w:rFonts w:ascii="Times New Roman" w:eastAsia="標楷體" w:hAnsi="Times New Roman" w:cs="Times New Roman"/>
                <w:bCs/>
                <w:color w:val="000000" w:themeColor="text1"/>
                <w:sz w:val="26"/>
                <w:szCs w:val="26"/>
              </w:rPr>
              <w:t>智晶光電</w:t>
            </w:r>
          </w:p>
        </w:tc>
        <w:tc>
          <w:tcPr>
            <w:tcW w:w="5686"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color w:val="000000" w:themeColor="text1"/>
                <w:sz w:val="26"/>
                <w:szCs w:val="26"/>
              </w:rPr>
            </w:pPr>
            <w:r w:rsidRPr="00FA0D05">
              <w:rPr>
                <w:rFonts w:eastAsia="標楷體" w:hint="eastAsia"/>
                <w:sz w:val="26"/>
                <w:szCs w:val="26"/>
              </w:rPr>
              <w:t>自行負責客戶之信用調查評估，並依結果給予客戶不同之付款條件，並負責貨款之收受，</w:t>
            </w:r>
            <w:r>
              <w:rPr>
                <w:rFonts w:eastAsia="標楷體" w:hint="eastAsia"/>
                <w:sz w:val="26"/>
                <w:szCs w:val="26"/>
              </w:rPr>
              <w:t>故</w:t>
            </w:r>
            <w:r w:rsidRPr="00FA0D05">
              <w:rPr>
                <w:rFonts w:eastAsia="標楷體" w:hint="eastAsia"/>
                <w:sz w:val="26"/>
                <w:szCs w:val="26"/>
              </w:rPr>
              <w:t>執行信用及收款功能。</w:t>
            </w:r>
          </w:p>
        </w:tc>
      </w:tr>
      <w:tr w:rsidR="00DC624B" w:rsidRPr="00D94809" w:rsidTr="00312677">
        <w:tc>
          <w:tcPr>
            <w:tcW w:w="2405" w:type="dxa"/>
            <w:vAlign w:val="center"/>
          </w:tcPr>
          <w:p w:rsidR="008B0FCD"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6"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經營管理、會計、財務及法律</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如企業本身具有獨立決策，可自行管理企業經營業務，執行會計、財務及法律上等行為。</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686"/>
      </w:tblGrid>
      <w:tr w:rsidR="00414502" w:rsidRPr="00D94809" w:rsidTr="00312677">
        <w:trPr>
          <w:tblHeader/>
        </w:trPr>
        <w:tc>
          <w:tcPr>
            <w:tcW w:w="2405"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686" w:type="dxa"/>
            <w:shd w:val="clear" w:color="auto" w:fill="4F81BD"/>
          </w:tcPr>
          <w:p w:rsidR="008B0FCD" w:rsidRDefault="00F830B4" w:rsidP="001D6FBE">
            <w:pPr>
              <w:spacing w:beforeLines="50" w:before="120" w:afterLines="50" w:after="120"/>
              <w:jc w:val="center"/>
              <w:rPr>
                <w:rFonts w:ascii="Times New Roman" w:eastAsia="標楷體" w:hAnsi="Times New Roman" w:cs="Times New Roman"/>
                <w:color w:val="FFFFFF" w:themeColor="background1"/>
                <w:sz w:val="26"/>
                <w:szCs w:val="26"/>
              </w:rPr>
            </w:pPr>
            <w:r w:rsidRPr="00F830B4">
              <w:rPr>
                <w:rFonts w:ascii="Times New Roman" w:eastAsia="標楷體" w:hAnsi="Times New Roman" w:cs="Times New Roman" w:hint="eastAsia"/>
                <w:color w:val="FFFFFF" w:themeColor="background1"/>
                <w:sz w:val="26"/>
                <w:szCs w:val="26"/>
              </w:rPr>
              <w:t>經營管理、會計、財務及法律</w:t>
            </w:r>
            <w:r w:rsidR="00414502" w:rsidRPr="00F830B4">
              <w:rPr>
                <w:rFonts w:ascii="Times New Roman" w:eastAsia="標楷體" w:hAnsi="Times New Roman" w:cs="Times New Roman"/>
                <w:color w:val="FFFFFF" w:themeColor="background1"/>
                <w:sz w:val="26"/>
                <w:szCs w:val="26"/>
              </w:rPr>
              <w:t>功能</w:t>
            </w:r>
          </w:p>
        </w:tc>
      </w:tr>
      <w:tr w:rsidR="00414502" w:rsidRPr="00D94809" w:rsidTr="00312677">
        <w:tc>
          <w:tcPr>
            <w:tcW w:w="2405" w:type="dxa"/>
            <w:vAlign w:val="center"/>
          </w:tcPr>
          <w:p w:rsidR="00414502" w:rsidRPr="00D94809" w:rsidRDefault="007868AB"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bCs/>
                <w:sz w:val="26"/>
                <w:szCs w:val="26"/>
              </w:rPr>
              <w:t>智晶光電</w:t>
            </w:r>
          </w:p>
        </w:tc>
        <w:tc>
          <w:tcPr>
            <w:tcW w:w="5686"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EA272E">
              <w:rPr>
                <w:rFonts w:eastAsia="標楷體" w:hint="eastAsia"/>
                <w:sz w:val="26"/>
                <w:szCs w:val="26"/>
              </w:rPr>
              <w:t>自行負責內部會計、財務、資訊、法律、人員管理等事宜，並聘編相關作業人員，</w:t>
            </w:r>
            <w:r>
              <w:rPr>
                <w:rFonts w:eastAsia="標楷體" w:hint="eastAsia"/>
                <w:sz w:val="26"/>
                <w:szCs w:val="26"/>
              </w:rPr>
              <w:t>故</w:t>
            </w:r>
            <w:r w:rsidRPr="00EA272E">
              <w:rPr>
                <w:rFonts w:eastAsia="標楷體" w:hint="eastAsia"/>
                <w:sz w:val="26"/>
                <w:szCs w:val="26"/>
              </w:rPr>
              <w:t>執行經營管理、會計、財務及法律等功能。</w:t>
            </w:r>
          </w:p>
        </w:tc>
      </w:tr>
      <w:tr w:rsidR="00414502" w:rsidRPr="00D94809" w:rsidTr="00312677">
        <w:tc>
          <w:tcPr>
            <w:tcW w:w="2405" w:type="dxa"/>
            <w:vAlign w:val="center"/>
          </w:tcPr>
          <w:p w:rsidR="00414502" w:rsidRPr="00D94809"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686"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414502" w:rsidRDefault="00414502" w:rsidP="001D6FBE">
      <w:pPr>
        <w:numPr>
          <w:ilvl w:val="0"/>
          <w:numId w:val="20"/>
        </w:numPr>
        <w:spacing w:beforeLines="50" w:before="120" w:afterLines="50" w:after="120" w:line="360" w:lineRule="auto"/>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茲將各受控交易參與人之功能分析彙總如下：</w:t>
      </w:r>
    </w:p>
    <w:tbl>
      <w:tblPr>
        <w:tblW w:w="0" w:type="auto"/>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736"/>
        <w:gridCol w:w="2382"/>
        <w:gridCol w:w="2197"/>
        <w:gridCol w:w="2197"/>
      </w:tblGrid>
      <w:tr w:rsidR="00565A32" w:rsidRPr="00D94809" w:rsidTr="00565A32">
        <w:trPr>
          <w:cantSplit/>
          <w:trHeight w:val="397"/>
          <w:tblHeader/>
        </w:trPr>
        <w:tc>
          <w:tcPr>
            <w:tcW w:w="0" w:type="auto"/>
            <w:vMerge w:val="restart"/>
            <w:shd w:val="clear" w:color="auto" w:fill="4F81BD"/>
            <w:vAlign w:val="center"/>
          </w:tcPr>
          <w:p w:rsidR="00565A32" w:rsidRPr="00D94809" w:rsidRDefault="00565A32" w:rsidP="00565A32">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編號</w:t>
            </w:r>
          </w:p>
        </w:tc>
        <w:tc>
          <w:tcPr>
            <w:tcW w:w="2382" w:type="dxa"/>
            <w:vMerge w:val="restart"/>
            <w:shd w:val="clear" w:color="auto" w:fill="4F81BD"/>
            <w:vAlign w:val="center"/>
          </w:tcPr>
          <w:p w:rsidR="00565A32" w:rsidRPr="00D94809" w:rsidRDefault="00565A32" w:rsidP="00565A32">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承擔風險</w:t>
            </w:r>
          </w:p>
        </w:tc>
        <w:tc>
          <w:tcPr>
            <w:tcW w:w="4394" w:type="dxa"/>
            <w:gridSpan w:val="2"/>
            <w:shd w:val="clear" w:color="auto" w:fill="4F81BD"/>
          </w:tcPr>
          <w:p w:rsidR="00565A32" w:rsidRPr="00D94809" w:rsidRDefault="00565A32" w:rsidP="00565A32">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受控交易之各參與人承擔風險情形</w:t>
            </w:r>
          </w:p>
        </w:tc>
      </w:tr>
      <w:tr w:rsidR="00565A32" w:rsidRPr="00D94809" w:rsidTr="00565A32">
        <w:trPr>
          <w:cantSplit/>
          <w:trHeight w:val="318"/>
          <w:tblHeader/>
        </w:trPr>
        <w:tc>
          <w:tcPr>
            <w:tcW w:w="0" w:type="auto"/>
            <w:vMerge/>
            <w:shd w:val="clear" w:color="auto" w:fill="4F81BD"/>
            <w:vAlign w:val="center"/>
          </w:tcPr>
          <w:p w:rsidR="00565A32" w:rsidRPr="00D94809" w:rsidRDefault="00565A32" w:rsidP="00565A3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382" w:type="dxa"/>
            <w:vMerge/>
            <w:shd w:val="clear" w:color="auto" w:fill="4F81BD"/>
            <w:vAlign w:val="center"/>
          </w:tcPr>
          <w:p w:rsidR="00565A32" w:rsidRPr="00D94809" w:rsidRDefault="00565A32" w:rsidP="00565A3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197" w:type="dxa"/>
            <w:shd w:val="clear" w:color="auto" w:fill="4F81BD"/>
            <w:vAlign w:val="center"/>
          </w:tcPr>
          <w:p w:rsidR="00565A32" w:rsidRPr="00D94809" w:rsidRDefault="00565A32" w:rsidP="00565A32">
            <w:pPr>
              <w:autoSpaceDE w:val="0"/>
              <w:autoSpaceDN w:val="0"/>
              <w:adjustRightInd w:val="0"/>
              <w:ind w:leftChars="-45" w:left="-108" w:rightChars="-43" w:right="-103"/>
              <w:jc w:val="center"/>
              <w:rPr>
                <w:rFonts w:ascii="Times New Roman" w:eastAsia="標楷體" w:hAnsi="Times New Roman" w:cs="Times New Roman"/>
                <w:color w:val="FFFFFF"/>
                <w:w w:val="90"/>
                <w:sz w:val="26"/>
                <w:szCs w:val="26"/>
              </w:rPr>
            </w:pPr>
            <w:r>
              <w:rPr>
                <w:rFonts w:ascii="Times New Roman" w:eastAsia="標楷體" w:hAnsi="Times New Roman" w:cs="Times New Roman"/>
                <w:color w:val="FFFFFF"/>
                <w:w w:val="90"/>
                <w:sz w:val="26"/>
                <w:szCs w:val="26"/>
              </w:rPr>
              <w:t>智晶光電</w:t>
            </w:r>
          </w:p>
        </w:tc>
        <w:tc>
          <w:tcPr>
            <w:tcW w:w="2197" w:type="dxa"/>
            <w:shd w:val="clear" w:color="auto" w:fill="4F81BD"/>
            <w:vAlign w:val="center"/>
          </w:tcPr>
          <w:p w:rsidR="00565A32" w:rsidRPr="00E93749" w:rsidRDefault="00565A32" w:rsidP="00565A3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r w:rsidRPr="0010047F">
              <w:rPr>
                <w:rFonts w:ascii="Times New Roman" w:eastAsia="標楷體" w:hAnsi="Times New Roman" w:cs="Times New Roman" w:hint="eastAsia"/>
                <w:color w:val="FFFFFF"/>
                <w:sz w:val="26"/>
                <w:szCs w:val="26"/>
              </w:rPr>
              <w:t>晶宜科技</w:t>
            </w:r>
          </w:p>
        </w:tc>
      </w:tr>
      <w:tr w:rsidR="00BC79B1" w:rsidRPr="00D94809" w:rsidTr="00BC79B1">
        <w:trPr>
          <w:trHeight w:val="676"/>
        </w:trPr>
        <w:tc>
          <w:tcPr>
            <w:tcW w:w="0" w:type="auto"/>
            <w:tcBorders>
              <w:top w:val="double" w:sz="4" w:space="0" w:color="000000"/>
            </w:tcBorders>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1</w:t>
            </w:r>
          </w:p>
        </w:tc>
        <w:tc>
          <w:tcPr>
            <w:tcW w:w="2382" w:type="dxa"/>
            <w:tcBorders>
              <w:top w:val="double" w:sz="4" w:space="0" w:color="000000"/>
            </w:tcBorders>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研究與發展功能</w:t>
            </w:r>
          </w:p>
        </w:tc>
        <w:tc>
          <w:tcPr>
            <w:tcW w:w="2197" w:type="dxa"/>
            <w:tcBorders>
              <w:top w:val="double" w:sz="4" w:space="0" w:color="000000"/>
            </w:tcBorders>
            <w:vAlign w:val="center"/>
          </w:tcPr>
          <w:p w:rsidR="00BC79B1" w:rsidRDefault="00BC79B1" w:rsidP="00127269">
            <w:pPr>
              <w:jc w:val="center"/>
            </w:pPr>
            <w:r w:rsidRPr="0099372F">
              <w:rPr>
                <w:sz w:val="26"/>
                <w:szCs w:val="26"/>
              </w:rPr>
              <w:t>○</w:t>
            </w:r>
          </w:p>
        </w:tc>
        <w:tc>
          <w:tcPr>
            <w:tcW w:w="2197" w:type="dxa"/>
            <w:tcBorders>
              <w:top w:val="double" w:sz="4" w:space="0" w:color="000000"/>
            </w:tcBorders>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2</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產品設計功能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spacing w:line="0" w:lineRule="atLeast"/>
              <w:ind w:leftChars="-15" w:left="-36"/>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3</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採購及原物料管理功能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4</w:t>
            </w:r>
          </w:p>
        </w:tc>
        <w:tc>
          <w:tcPr>
            <w:tcW w:w="2382" w:type="dxa"/>
            <w:vAlign w:val="center"/>
          </w:tcPr>
          <w:p w:rsidR="00BC79B1" w:rsidRPr="00D94809" w:rsidRDefault="00BC79B1" w:rsidP="00741910">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製造、加工</w:t>
            </w:r>
            <w:r>
              <w:rPr>
                <w:rFonts w:ascii="Times New Roman" w:eastAsia="標楷體" w:hAnsi="Times New Roman" w:cs="Times New Roman" w:hint="eastAsia"/>
                <w:sz w:val="26"/>
                <w:szCs w:val="26"/>
              </w:rPr>
              <w:t>及</w:t>
            </w:r>
            <w:r w:rsidRPr="00D94809">
              <w:rPr>
                <w:rFonts w:ascii="Times New Roman" w:eastAsia="標楷體" w:hAnsi="Times New Roman" w:cs="Times New Roman"/>
                <w:sz w:val="26"/>
                <w:szCs w:val="26"/>
              </w:rPr>
              <w:t>測試功能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5</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品質管制功能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7"/>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6</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行銷、配銷及廣告功能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7</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運送、倉儲及存貨管理功能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8</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產品售後服務功能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9</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信用及收款功能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BC79B1">
        <w:trPr>
          <w:trHeight w:val="676"/>
        </w:trPr>
        <w:tc>
          <w:tcPr>
            <w:tcW w:w="0" w:type="auto"/>
            <w:vAlign w:val="center"/>
          </w:tcPr>
          <w:p w:rsidR="00BC79B1" w:rsidRPr="00D94809" w:rsidRDefault="00BC79B1" w:rsidP="00565A32">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10</w:t>
            </w:r>
          </w:p>
        </w:tc>
        <w:tc>
          <w:tcPr>
            <w:tcW w:w="2382" w:type="dxa"/>
            <w:vAlign w:val="center"/>
          </w:tcPr>
          <w:p w:rsidR="00BC79B1" w:rsidRPr="00D94809" w:rsidRDefault="00BC79B1" w:rsidP="00565A32">
            <w:pPr>
              <w:autoSpaceDE w:val="0"/>
              <w:autoSpaceDN w:val="0"/>
              <w:adjustRightInd w:val="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管理、財務及法律服務功能</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565A32" w:rsidRPr="00D94809" w:rsidTr="00565A32">
        <w:trPr>
          <w:trHeight w:val="555"/>
        </w:trPr>
        <w:tc>
          <w:tcPr>
            <w:tcW w:w="7512" w:type="dxa"/>
            <w:gridSpan w:val="4"/>
            <w:vAlign w:val="center"/>
          </w:tcPr>
          <w:p w:rsidR="00565A32" w:rsidRPr="00D94809" w:rsidRDefault="00565A32" w:rsidP="00565A32">
            <w:pPr>
              <w:autoSpaceDE w:val="0"/>
              <w:autoSpaceDN w:val="0"/>
              <w:adjustRightInd w:val="0"/>
              <w:jc w:val="center"/>
              <w:rPr>
                <w:rFonts w:ascii="Times New Roman" w:eastAsia="標楷體" w:hAnsi="Times New Roman" w:cs="Times New Roman"/>
                <w:color w:val="000000"/>
                <w:sz w:val="26"/>
                <w:szCs w:val="26"/>
              </w:rPr>
            </w:pPr>
            <w:proofErr w:type="gramStart"/>
            <w:r w:rsidRPr="00D94809">
              <w:rPr>
                <w:rFonts w:ascii="Times New Roman" w:eastAsia="標楷體" w:hAnsi="Times New Roman" w:cs="Times New Roman"/>
                <w:color w:val="000000"/>
                <w:sz w:val="26"/>
                <w:szCs w:val="26"/>
              </w:rPr>
              <w:t>註</w:t>
            </w:r>
            <w:proofErr w:type="gramEnd"/>
            <w:r w:rsidRPr="00D94809">
              <w:rPr>
                <w:rFonts w:ascii="Times New Roman" w:eastAsia="標楷體" w:hAnsi="Times New Roman" w:cs="Times New Roman"/>
                <w:color w:val="000000"/>
                <w:sz w:val="26"/>
                <w:szCs w:val="26"/>
              </w:rPr>
              <w:t>：依下列符號註記承擔風險情形</w:t>
            </w:r>
            <w:r w:rsidRPr="00D94809">
              <w:rPr>
                <w:rFonts w:ascii="Times New Roman" w:eastAsia="標楷體" w:hAnsi="Times New Roman" w:cs="Times New Roman"/>
                <w:color w:val="000000"/>
                <w:sz w:val="26"/>
                <w:szCs w:val="26"/>
              </w:rPr>
              <w:t xml:space="preserve"> </w:t>
            </w:r>
            <w:proofErr w:type="gramStart"/>
            <w:r w:rsidRPr="00D94809">
              <w:rPr>
                <w:rFonts w:ascii="Times New Roman" w:eastAsia="標楷體" w:hAnsi="Times New Roman" w:cs="Times New Roman"/>
                <w:color w:val="000000"/>
                <w:sz w:val="26"/>
                <w:szCs w:val="26"/>
              </w:rPr>
              <w:t>─</w:t>
            </w:r>
            <w:proofErr w:type="gramEnd"/>
          </w:p>
          <w:p w:rsidR="00565A32" w:rsidRPr="00D94809" w:rsidRDefault="00BC79B1" w:rsidP="00BC79B1">
            <w:pPr>
              <w:autoSpaceDE w:val="0"/>
              <w:autoSpaceDN w:val="0"/>
              <w:adjustRightInd w:val="0"/>
              <w:jc w:val="center"/>
              <w:rPr>
                <w:rFonts w:ascii="Times New Roman" w:eastAsia="標楷體" w:hAnsi="Times New Roman" w:cs="Times New Roman"/>
                <w:sz w:val="26"/>
                <w:szCs w:val="26"/>
              </w:rPr>
            </w:pPr>
            <w:r>
              <w:rPr>
                <w:rFonts w:ascii="Times New Roman" w:eastAsia="標楷體" w:hAnsi="Times New Roman" w:cs="Times New Roman" w:hint="eastAsia"/>
                <w:color w:val="000000"/>
                <w:sz w:val="26"/>
                <w:szCs w:val="26"/>
              </w:rPr>
              <w:t>O</w:t>
            </w:r>
            <w:r w:rsidR="00565A32" w:rsidRPr="00D94809">
              <w:rPr>
                <w:rFonts w:ascii="Times New Roman" w:eastAsia="標楷體" w:hAnsi="Times New Roman" w:cs="Times New Roman"/>
                <w:color w:val="000000"/>
                <w:sz w:val="26"/>
                <w:szCs w:val="26"/>
              </w:rPr>
              <w:t>：承擔主要風險；</w:t>
            </w:r>
            <w:r w:rsidR="00565A32" w:rsidRPr="00D94809">
              <w:rPr>
                <w:rFonts w:ascii="Cambria Math" w:eastAsia="標楷體" w:hAnsi="Cambria Math" w:cs="Cambria Math"/>
                <w:color w:val="000000"/>
                <w:sz w:val="26"/>
                <w:szCs w:val="26"/>
              </w:rPr>
              <w:t>△</w:t>
            </w:r>
            <w:r w:rsidR="00565A32" w:rsidRPr="00D94809">
              <w:rPr>
                <w:rFonts w:ascii="Times New Roman" w:eastAsia="標楷體" w:hAnsi="Times New Roman" w:cs="Times New Roman"/>
                <w:color w:val="000000"/>
                <w:sz w:val="26"/>
                <w:szCs w:val="26"/>
              </w:rPr>
              <w:t>：承擔部分風險；</w:t>
            </w:r>
            <w:r w:rsidR="00565A32" w:rsidRPr="00D94809">
              <w:rPr>
                <w:rFonts w:ascii="Times New Roman" w:eastAsia="標楷體" w:hAnsi="Times New Roman" w:cs="Times New Roman"/>
                <w:color w:val="000000"/>
                <w:sz w:val="26"/>
                <w:szCs w:val="26"/>
              </w:rPr>
              <w:t>×</w:t>
            </w:r>
            <w:r w:rsidR="00565A32" w:rsidRPr="00D94809">
              <w:rPr>
                <w:rFonts w:ascii="Times New Roman" w:eastAsia="標楷體" w:hAnsi="Times New Roman" w:cs="Times New Roman"/>
                <w:color w:val="000000"/>
                <w:sz w:val="26"/>
                <w:szCs w:val="26"/>
              </w:rPr>
              <w:t>：未承擔風險</w:t>
            </w:r>
          </w:p>
        </w:tc>
      </w:tr>
    </w:tbl>
    <w:p w:rsidR="008B0FCD" w:rsidRDefault="008B0FCD" w:rsidP="001D6FBE">
      <w:pPr>
        <w:spacing w:beforeLines="50" w:before="120" w:afterLines="50" w:after="120" w:line="360" w:lineRule="auto"/>
        <w:ind w:left="520"/>
        <w:jc w:val="both"/>
        <w:rPr>
          <w:rFonts w:ascii="Times New Roman" w:eastAsia="標楷體" w:hAnsi="Times New Roman" w:cs="Times New Roman"/>
          <w:sz w:val="26"/>
          <w:szCs w:val="26"/>
        </w:rPr>
      </w:pPr>
    </w:p>
    <w:p w:rsidR="008B0FCD" w:rsidRDefault="00414502" w:rsidP="001D6FBE">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風險分析</w:t>
      </w:r>
    </w:p>
    <w:p w:rsidR="008B0FCD" w:rsidRDefault="00414502" w:rsidP="001D6FBE">
      <w:pPr>
        <w:pStyle w:val="3"/>
        <w:numPr>
          <w:ilvl w:val="0"/>
          <w:numId w:val="23"/>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風險定義及說明</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bCs/>
          <w:iCs/>
          <w:sz w:val="26"/>
          <w:szCs w:val="26"/>
        </w:rPr>
        <w:t>根據</w:t>
      </w: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項第</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款規定，所謂承擔之風險，包</w:t>
      </w:r>
      <w:r w:rsidRPr="002237FA">
        <w:rPr>
          <w:rFonts w:ascii="Times New Roman" w:eastAsia="標楷體" w:hAnsi="Times New Roman" w:cs="Times New Roman"/>
          <w:color w:val="000000" w:themeColor="text1"/>
          <w:sz w:val="26"/>
          <w:szCs w:val="26"/>
        </w:rPr>
        <w:t>括</w:t>
      </w:r>
      <w:r w:rsidR="00CC764C" w:rsidRPr="002237FA">
        <w:rPr>
          <w:rFonts w:ascii="Times New Roman" w:eastAsia="標楷體" w:hAnsi="Times New Roman" w:cs="Times New Roman" w:hint="eastAsia"/>
          <w:color w:val="000000" w:themeColor="text1"/>
          <w:sz w:val="26"/>
          <w:szCs w:val="26"/>
        </w:rPr>
        <w:t>六</w:t>
      </w:r>
      <w:r w:rsidRPr="002237FA">
        <w:rPr>
          <w:rFonts w:ascii="Times New Roman" w:eastAsia="標楷體" w:hAnsi="Times New Roman" w:cs="Times New Roman"/>
          <w:color w:val="000000" w:themeColor="text1"/>
          <w:sz w:val="26"/>
          <w:szCs w:val="26"/>
        </w:rPr>
        <w:t>項。以下</w:t>
      </w:r>
      <w:r w:rsidRPr="00D94809">
        <w:rPr>
          <w:rFonts w:ascii="Times New Roman" w:eastAsia="標楷體" w:hAnsi="Times New Roman" w:cs="Times New Roman"/>
          <w:sz w:val="26"/>
          <w:szCs w:val="26"/>
        </w:rPr>
        <w:t>按該條款對所承擔風險之定義、本所訪談紀錄及</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提供之文據，對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及其受控交易參與人承擔之風險進行分析。</w:t>
      </w:r>
    </w:p>
    <w:p w:rsidR="008B0FCD" w:rsidRDefault="00414502" w:rsidP="001D6FBE">
      <w:pPr>
        <w:pStyle w:val="3"/>
        <w:numPr>
          <w:ilvl w:val="0"/>
          <w:numId w:val="23"/>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受控交易參與人承擔之風險</w:t>
      </w:r>
    </w:p>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研究與發展風險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如企業投入大量資源，卻未能獲得高價值研究成果或未承擔研究失敗風險等情形。</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ind w:leftChars="25" w:left="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研究與發展風險</w:t>
            </w:r>
          </w:p>
        </w:tc>
      </w:tr>
      <w:tr w:rsidR="00BC79B1" w:rsidRPr="00D94809" w:rsidTr="00312677">
        <w:tc>
          <w:tcPr>
            <w:tcW w:w="2240" w:type="dxa"/>
            <w:vAlign w:val="center"/>
          </w:tcPr>
          <w:p w:rsidR="008B0FCD" w:rsidRDefault="00BC79B1" w:rsidP="001D6FBE">
            <w:pPr>
              <w:spacing w:beforeLines="50" w:before="120" w:afterLines="50" w:after="120"/>
              <w:ind w:leftChars="25" w:left="6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Pr>
                <w:rFonts w:eastAsia="標楷體" w:hint="eastAsia"/>
                <w:sz w:val="26"/>
              </w:rPr>
              <w:t>因</w:t>
            </w:r>
            <w:r w:rsidRPr="00C40B06">
              <w:rPr>
                <w:rFonts w:eastAsia="標楷體"/>
                <w:sz w:val="26"/>
              </w:rPr>
              <w:t>需投入大量研發成本，</w:t>
            </w:r>
            <w:r>
              <w:rPr>
                <w:rFonts w:eastAsia="標楷體" w:hint="eastAsia"/>
                <w:sz w:val="26"/>
                <w:szCs w:val="26"/>
              </w:rPr>
              <w:t>故</w:t>
            </w:r>
            <w:r w:rsidRPr="00C40B06">
              <w:rPr>
                <w:rFonts w:eastAsia="標楷體"/>
                <w:sz w:val="26"/>
              </w:rPr>
              <w:t>承擔研發錯誤或失敗風險。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市場風險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如因進貨成本及銷售價格之波動、需求與供給面之不確定性所產生之存貨水準波動情形。</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市場風險</w:t>
            </w:r>
          </w:p>
        </w:tc>
      </w:tr>
      <w:tr w:rsidR="00414502" w:rsidRPr="00D94809" w:rsidTr="00312677">
        <w:tc>
          <w:tcPr>
            <w:tcW w:w="2240" w:type="dxa"/>
            <w:vAlign w:val="center"/>
          </w:tcPr>
          <w:p w:rsidR="008B0FCD" w:rsidRDefault="007868AB" w:rsidP="001D6FBE">
            <w:pPr>
              <w:spacing w:beforeLines="50" w:before="120" w:afterLines="50" w:after="120"/>
              <w:ind w:leftChars="25" w:left="6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C40B06">
              <w:rPr>
                <w:rFonts w:eastAsia="標楷體"/>
                <w:sz w:val="26"/>
              </w:rPr>
              <w:t>生產</w:t>
            </w:r>
            <w:r>
              <w:rPr>
                <w:rFonts w:eastAsia="標楷體" w:hint="eastAsia"/>
                <w:sz w:val="26"/>
              </w:rPr>
              <w:t>之產品及所需原物料</w:t>
            </w:r>
            <w:r w:rsidRPr="00C40B06">
              <w:rPr>
                <w:rFonts w:eastAsia="標楷體"/>
                <w:sz w:val="26"/>
              </w:rPr>
              <w:t>價格受市場景氣循環影響，</w:t>
            </w:r>
            <w:r>
              <w:rPr>
                <w:rFonts w:eastAsia="標楷體" w:hint="eastAsia"/>
                <w:sz w:val="26"/>
              </w:rPr>
              <w:t>且製成品價格</w:t>
            </w:r>
            <w:r w:rsidRPr="00C40B06">
              <w:rPr>
                <w:rFonts w:eastAsia="標楷體"/>
                <w:sz w:val="26"/>
              </w:rPr>
              <w:t>也因製造技術演進及市場供需波動</w:t>
            </w:r>
            <w:r>
              <w:rPr>
                <w:rFonts w:eastAsia="標楷體" w:hint="eastAsia"/>
                <w:sz w:val="26"/>
              </w:rPr>
              <w:t>影響</w:t>
            </w:r>
            <w:r w:rsidRPr="00C40B06">
              <w:rPr>
                <w:rFonts w:eastAsia="標楷體"/>
                <w:sz w:val="26"/>
              </w:rPr>
              <w:t>大，故承擔市場風險。</w:t>
            </w:r>
          </w:p>
        </w:tc>
      </w:tr>
      <w:tr w:rsidR="00414502" w:rsidRPr="00D94809" w:rsidTr="00312677">
        <w:tc>
          <w:tcPr>
            <w:tcW w:w="2240" w:type="dxa"/>
            <w:vAlign w:val="center"/>
          </w:tcPr>
          <w:p w:rsidR="008B0FCD"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存貨風險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如存貨短缺、損壞、變質、過時或跌價等情形。</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存貨風險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C82E52">
              <w:rPr>
                <w:rFonts w:eastAsia="標楷體" w:hint="eastAsia"/>
                <w:sz w:val="26"/>
                <w:szCs w:val="26"/>
              </w:rPr>
              <w:t>負責產品之加工，備有庫存以確保能即時交貨予客戶，因囤積而產生之損壞</w:t>
            </w:r>
            <w:r w:rsidRPr="00C82E52">
              <w:rPr>
                <w:rFonts w:eastAsia="標楷體" w:hint="eastAsia"/>
                <w:sz w:val="26"/>
                <w:szCs w:val="26"/>
              </w:rPr>
              <w:t>/</w:t>
            </w:r>
            <w:r w:rsidRPr="00C82E52">
              <w:rPr>
                <w:rFonts w:eastAsia="標楷體" w:hint="eastAsia"/>
                <w:sz w:val="26"/>
                <w:szCs w:val="26"/>
              </w:rPr>
              <w:t>變質</w:t>
            </w:r>
            <w:r w:rsidRPr="00C82E52">
              <w:rPr>
                <w:rFonts w:eastAsia="標楷體" w:hint="eastAsia"/>
                <w:sz w:val="26"/>
                <w:szCs w:val="26"/>
              </w:rPr>
              <w:t>/</w:t>
            </w:r>
            <w:r w:rsidRPr="00C82E52">
              <w:rPr>
                <w:rFonts w:eastAsia="標楷體" w:hint="eastAsia"/>
                <w:sz w:val="26"/>
                <w:szCs w:val="26"/>
              </w:rPr>
              <w:t>過時</w:t>
            </w:r>
            <w:r w:rsidRPr="00C82E52">
              <w:rPr>
                <w:rFonts w:eastAsia="標楷體" w:hint="eastAsia"/>
                <w:sz w:val="26"/>
                <w:szCs w:val="26"/>
              </w:rPr>
              <w:t>/</w:t>
            </w:r>
            <w:r w:rsidRPr="00C82E52">
              <w:rPr>
                <w:rFonts w:eastAsia="標楷體" w:hint="eastAsia"/>
                <w:sz w:val="26"/>
                <w:szCs w:val="26"/>
              </w:rPr>
              <w:t>跌價情形將由其負責，</w:t>
            </w:r>
            <w:r>
              <w:rPr>
                <w:rFonts w:eastAsia="標楷體" w:hint="eastAsia"/>
                <w:sz w:val="26"/>
                <w:szCs w:val="26"/>
              </w:rPr>
              <w:t>故</w:t>
            </w:r>
            <w:r w:rsidRPr="00C82E52">
              <w:rPr>
                <w:rFonts w:eastAsia="標楷體" w:hint="eastAsia"/>
                <w:sz w:val="26"/>
                <w:szCs w:val="26"/>
              </w:rPr>
              <w:t>承擔存貨風險。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產品責任風險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如處理客戶將瑕疵品退回維修或退、換貨等要求。</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產品責任風險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bCs/>
                <w:sz w:val="26"/>
                <w:szCs w:val="26"/>
              </w:rPr>
            </w:pPr>
            <w:r w:rsidRPr="00C82E52">
              <w:rPr>
                <w:rFonts w:eastAsia="標楷體" w:hint="eastAsia"/>
                <w:sz w:val="26"/>
                <w:szCs w:val="26"/>
              </w:rPr>
              <w:t>需對產品之瑕疵負責，進行退換貨等事宜，</w:t>
            </w:r>
            <w:r>
              <w:rPr>
                <w:rFonts w:eastAsia="標楷體" w:hint="eastAsia"/>
                <w:sz w:val="26"/>
                <w:szCs w:val="26"/>
              </w:rPr>
              <w:t>故</w:t>
            </w:r>
            <w:r w:rsidRPr="00C82E52">
              <w:rPr>
                <w:rFonts w:eastAsia="標楷體" w:hint="eastAsia"/>
                <w:sz w:val="26"/>
                <w:szCs w:val="26"/>
              </w:rPr>
              <w:t>承擔</w:t>
            </w:r>
            <w:r w:rsidRPr="00C82E52">
              <w:rPr>
                <w:rFonts w:eastAsia="標楷體" w:hint="eastAsia"/>
                <w:sz w:val="26"/>
                <w:szCs w:val="26"/>
              </w:rPr>
              <w:lastRenderedPageBreak/>
              <w:t>產品責任風險。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lastRenderedPageBreak/>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bCs/>
                <w:sz w:val="26"/>
                <w:szCs w:val="26"/>
              </w:rPr>
            </w:pPr>
          </w:p>
        </w:tc>
      </w:tr>
    </w:tbl>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財務風險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如外匯匯率、利率變動等情形。</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財務風險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BC79B1" w:rsidP="001D6FBE">
            <w:pPr>
              <w:spacing w:beforeLines="50" w:before="120" w:afterLines="50" w:after="120"/>
              <w:jc w:val="both"/>
              <w:rPr>
                <w:rFonts w:ascii="Times New Roman" w:eastAsia="標楷體" w:hAnsi="Times New Roman" w:cs="Times New Roman"/>
                <w:sz w:val="26"/>
                <w:szCs w:val="26"/>
              </w:rPr>
            </w:pPr>
            <w:r w:rsidRPr="00C82E52">
              <w:rPr>
                <w:rFonts w:eastAsia="標楷體" w:hint="eastAsia"/>
                <w:sz w:val="26"/>
                <w:szCs w:val="26"/>
              </w:rPr>
              <w:t>採購與銷售</w:t>
            </w:r>
            <w:r>
              <w:rPr>
                <w:rFonts w:eastAsia="標楷體" w:hint="eastAsia"/>
                <w:sz w:val="26"/>
                <w:szCs w:val="26"/>
              </w:rPr>
              <w:t>常</w:t>
            </w:r>
            <w:r w:rsidRPr="00C82E52">
              <w:rPr>
                <w:rFonts w:eastAsia="標楷體" w:hint="eastAsia"/>
                <w:sz w:val="26"/>
                <w:szCs w:val="26"/>
              </w:rPr>
              <w:t>以不同幣別計價，故承擔匯兌之財務風險。</w:t>
            </w:r>
          </w:p>
        </w:tc>
      </w:tr>
      <w:tr w:rsidR="00BC79B1" w:rsidRPr="00D94809" w:rsidTr="00312677">
        <w:tc>
          <w:tcPr>
            <w:tcW w:w="2240" w:type="dxa"/>
            <w:vAlign w:val="center"/>
          </w:tcPr>
          <w:p w:rsidR="008B0FCD" w:rsidRDefault="00BC79B1"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8B0FCD" w:rsidRDefault="00414502" w:rsidP="001D6FBE">
      <w:pPr>
        <w:numPr>
          <w:ilvl w:val="0"/>
          <w:numId w:val="2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信用風險</w:t>
      </w:r>
    </w:p>
    <w:p w:rsidR="008B0FCD" w:rsidRDefault="00414502"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如指承擔授信、收款等風險。</w:t>
      </w:r>
    </w:p>
    <w:tbl>
      <w:tblPr>
        <w:tblW w:w="0" w:type="auto"/>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5851"/>
      </w:tblGrid>
      <w:tr w:rsidR="00414502" w:rsidRPr="00D94809" w:rsidTr="00312677">
        <w:trPr>
          <w:tblHeader/>
        </w:trPr>
        <w:tc>
          <w:tcPr>
            <w:tcW w:w="2240"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受控交易參與人</w:t>
            </w:r>
          </w:p>
        </w:tc>
        <w:tc>
          <w:tcPr>
            <w:tcW w:w="5851" w:type="dxa"/>
            <w:shd w:val="clear" w:color="auto" w:fill="4F81BD"/>
          </w:tcPr>
          <w:p w:rsidR="008B0FCD" w:rsidRDefault="00414502"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信用風險</w:t>
            </w:r>
          </w:p>
        </w:tc>
      </w:tr>
      <w:tr w:rsidR="00414502" w:rsidRPr="00D94809" w:rsidTr="00BC79B1">
        <w:trPr>
          <w:trHeight w:val="567"/>
        </w:trPr>
        <w:tc>
          <w:tcPr>
            <w:tcW w:w="2240" w:type="dxa"/>
            <w:vAlign w:val="center"/>
          </w:tcPr>
          <w:p w:rsidR="00CF732B" w:rsidRDefault="007868AB"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智晶光電</w:t>
            </w:r>
          </w:p>
        </w:tc>
        <w:tc>
          <w:tcPr>
            <w:tcW w:w="5851" w:type="dxa"/>
            <w:vMerge w:val="restart"/>
            <w:vAlign w:val="center"/>
          </w:tcPr>
          <w:p w:rsidR="008B0FCD" w:rsidRDefault="00581CDE" w:rsidP="001D6FBE">
            <w:pPr>
              <w:spacing w:beforeLines="50" w:before="120" w:afterLines="50" w:after="120"/>
              <w:jc w:val="both"/>
              <w:rPr>
                <w:rFonts w:ascii="Times New Roman" w:eastAsia="標楷體" w:hAnsi="Times New Roman" w:cs="Times New Roman"/>
                <w:sz w:val="26"/>
                <w:szCs w:val="26"/>
              </w:rPr>
            </w:pPr>
            <w:r w:rsidRPr="00EA272E">
              <w:rPr>
                <w:rFonts w:eastAsia="標楷體" w:hint="eastAsia"/>
                <w:sz w:val="26"/>
                <w:szCs w:val="26"/>
              </w:rPr>
              <w:t>自行負責產品銷售及客戶聯繫，貨款之回收亦由其全權負責。當客戶無法依合約所定條款付款或延遲付款時，需進行催收，而當催收後應收帳款仍無法回收時，由其承擔壞帳發生之信用風險。</w:t>
            </w:r>
          </w:p>
        </w:tc>
      </w:tr>
      <w:tr w:rsidR="00414502" w:rsidRPr="00D94809" w:rsidTr="00BC79B1">
        <w:trPr>
          <w:trHeight w:val="567"/>
        </w:trPr>
        <w:tc>
          <w:tcPr>
            <w:tcW w:w="2240" w:type="dxa"/>
            <w:vAlign w:val="center"/>
          </w:tcPr>
          <w:p w:rsidR="00C607DD" w:rsidRDefault="0010047F" w:rsidP="001D6FBE">
            <w:pPr>
              <w:spacing w:beforeLines="50" w:before="120" w:afterLines="50" w:after="120"/>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晶宜科技</w:t>
            </w:r>
          </w:p>
        </w:tc>
        <w:tc>
          <w:tcPr>
            <w:tcW w:w="5851" w:type="dxa"/>
            <w:vMerge/>
            <w:vAlign w:val="center"/>
          </w:tcPr>
          <w:p w:rsidR="008B0FCD" w:rsidRDefault="008B0FCD" w:rsidP="001D6FBE">
            <w:pPr>
              <w:spacing w:beforeLines="50" w:before="120" w:afterLines="50" w:after="120"/>
              <w:jc w:val="both"/>
              <w:rPr>
                <w:rFonts w:ascii="Times New Roman" w:eastAsia="標楷體" w:hAnsi="Times New Roman" w:cs="Times New Roman"/>
                <w:sz w:val="26"/>
                <w:szCs w:val="26"/>
              </w:rPr>
            </w:pPr>
          </w:p>
        </w:tc>
      </w:tr>
    </w:tbl>
    <w:p w:rsidR="00C607DD" w:rsidRDefault="00414502" w:rsidP="001D6FBE">
      <w:pPr>
        <w:numPr>
          <w:ilvl w:val="0"/>
          <w:numId w:val="21"/>
        </w:numPr>
        <w:spacing w:beforeLines="50" w:before="120" w:afterLines="50" w:after="120" w:line="360" w:lineRule="auto"/>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茲將各受控交易參與人承擔風險彙總如下：</w:t>
      </w:r>
    </w:p>
    <w:tbl>
      <w:tblPr>
        <w:tblW w:w="0" w:type="auto"/>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736"/>
        <w:gridCol w:w="2382"/>
        <w:gridCol w:w="2197"/>
        <w:gridCol w:w="2197"/>
      </w:tblGrid>
      <w:tr w:rsidR="00565A32" w:rsidRPr="00D94809" w:rsidTr="00565A32">
        <w:trPr>
          <w:cantSplit/>
          <w:trHeight w:val="397"/>
          <w:tblHeader/>
        </w:trPr>
        <w:tc>
          <w:tcPr>
            <w:tcW w:w="0" w:type="auto"/>
            <w:vMerge w:val="restart"/>
            <w:shd w:val="clear" w:color="auto" w:fill="4F81BD"/>
            <w:vAlign w:val="center"/>
          </w:tcPr>
          <w:p w:rsidR="00565A32" w:rsidRPr="00D94809" w:rsidRDefault="00565A32" w:rsidP="00312677">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編號</w:t>
            </w:r>
          </w:p>
        </w:tc>
        <w:tc>
          <w:tcPr>
            <w:tcW w:w="2382" w:type="dxa"/>
            <w:vMerge w:val="restart"/>
            <w:shd w:val="clear" w:color="auto" w:fill="4F81BD"/>
            <w:vAlign w:val="center"/>
          </w:tcPr>
          <w:p w:rsidR="00565A32" w:rsidRPr="00D94809" w:rsidRDefault="00565A32" w:rsidP="00312677">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承擔風險</w:t>
            </w:r>
          </w:p>
        </w:tc>
        <w:tc>
          <w:tcPr>
            <w:tcW w:w="4394" w:type="dxa"/>
            <w:gridSpan w:val="2"/>
            <w:shd w:val="clear" w:color="auto" w:fill="4F81BD"/>
          </w:tcPr>
          <w:p w:rsidR="00565A32" w:rsidRPr="00D94809" w:rsidRDefault="00565A32" w:rsidP="00312677">
            <w:pPr>
              <w:autoSpaceDE w:val="0"/>
              <w:autoSpaceDN w:val="0"/>
              <w:adjustRightInd w:val="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受控交易之各參與人承擔風險情形</w:t>
            </w:r>
          </w:p>
        </w:tc>
      </w:tr>
      <w:tr w:rsidR="00565A32" w:rsidRPr="00D94809" w:rsidTr="00565A32">
        <w:trPr>
          <w:cantSplit/>
          <w:trHeight w:val="318"/>
          <w:tblHeader/>
        </w:trPr>
        <w:tc>
          <w:tcPr>
            <w:tcW w:w="0" w:type="auto"/>
            <w:vMerge/>
            <w:shd w:val="clear" w:color="auto" w:fill="4F81BD"/>
            <w:vAlign w:val="center"/>
          </w:tcPr>
          <w:p w:rsidR="00565A32" w:rsidRPr="00D94809" w:rsidRDefault="00565A32" w:rsidP="00312677">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382" w:type="dxa"/>
            <w:vMerge/>
            <w:shd w:val="clear" w:color="auto" w:fill="4F81BD"/>
            <w:vAlign w:val="center"/>
          </w:tcPr>
          <w:p w:rsidR="00565A32" w:rsidRPr="00D94809" w:rsidRDefault="00565A32" w:rsidP="00312677">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197" w:type="dxa"/>
            <w:shd w:val="clear" w:color="auto" w:fill="4F81BD"/>
            <w:vAlign w:val="center"/>
          </w:tcPr>
          <w:p w:rsidR="00565A32" w:rsidRPr="00D94809" w:rsidRDefault="00565A32" w:rsidP="00312677">
            <w:pPr>
              <w:autoSpaceDE w:val="0"/>
              <w:autoSpaceDN w:val="0"/>
              <w:adjustRightInd w:val="0"/>
              <w:ind w:leftChars="-45" w:left="-108" w:rightChars="-43" w:right="-103"/>
              <w:jc w:val="center"/>
              <w:rPr>
                <w:rFonts w:ascii="Times New Roman" w:eastAsia="標楷體" w:hAnsi="Times New Roman" w:cs="Times New Roman"/>
                <w:color w:val="FFFFFF"/>
                <w:w w:val="90"/>
                <w:sz w:val="26"/>
                <w:szCs w:val="26"/>
              </w:rPr>
            </w:pPr>
            <w:r>
              <w:rPr>
                <w:rFonts w:ascii="Times New Roman" w:eastAsia="標楷體" w:hAnsi="Times New Roman" w:cs="Times New Roman"/>
                <w:color w:val="FFFFFF"/>
                <w:w w:val="90"/>
                <w:sz w:val="26"/>
                <w:szCs w:val="26"/>
              </w:rPr>
              <w:t>智晶光電</w:t>
            </w:r>
          </w:p>
        </w:tc>
        <w:tc>
          <w:tcPr>
            <w:tcW w:w="2197" w:type="dxa"/>
            <w:shd w:val="clear" w:color="auto" w:fill="4F81BD"/>
            <w:vAlign w:val="center"/>
          </w:tcPr>
          <w:p w:rsidR="00565A32" w:rsidRPr="00E93749" w:rsidRDefault="00565A32" w:rsidP="00312677">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r w:rsidRPr="0010047F">
              <w:rPr>
                <w:rFonts w:ascii="Times New Roman" w:eastAsia="標楷體" w:hAnsi="Times New Roman" w:cs="Times New Roman" w:hint="eastAsia"/>
                <w:color w:val="FFFFFF"/>
                <w:sz w:val="26"/>
                <w:szCs w:val="26"/>
              </w:rPr>
              <w:t>晶宜科技</w:t>
            </w:r>
          </w:p>
        </w:tc>
      </w:tr>
      <w:tr w:rsidR="00BC79B1" w:rsidRPr="00D94809" w:rsidTr="00565A32">
        <w:trPr>
          <w:trHeight w:hRule="exact" w:val="809"/>
        </w:trPr>
        <w:tc>
          <w:tcPr>
            <w:tcW w:w="0" w:type="auto"/>
            <w:tcBorders>
              <w:top w:val="double" w:sz="4" w:space="0" w:color="000000"/>
            </w:tcBorders>
            <w:vAlign w:val="center"/>
          </w:tcPr>
          <w:p w:rsidR="00BC79B1" w:rsidRPr="00D94809" w:rsidRDefault="00BC79B1"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1</w:t>
            </w:r>
          </w:p>
        </w:tc>
        <w:tc>
          <w:tcPr>
            <w:tcW w:w="2382" w:type="dxa"/>
            <w:tcBorders>
              <w:top w:val="double" w:sz="4" w:space="0" w:color="000000"/>
            </w:tcBorders>
            <w:vAlign w:val="center"/>
          </w:tcPr>
          <w:p w:rsidR="00BC79B1" w:rsidRPr="00D94809" w:rsidRDefault="00BC79B1" w:rsidP="00312677">
            <w:pPr>
              <w:autoSpaceDE w:val="0"/>
              <w:autoSpaceDN w:val="0"/>
              <w:adjustRightInd w:val="0"/>
              <w:spacing w:line="0" w:lineRule="atLeast"/>
              <w:ind w:left="1"/>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研究與發展風險</w:t>
            </w:r>
          </w:p>
        </w:tc>
        <w:tc>
          <w:tcPr>
            <w:tcW w:w="2197" w:type="dxa"/>
            <w:tcBorders>
              <w:top w:val="double" w:sz="4" w:space="0" w:color="000000"/>
            </w:tcBorders>
            <w:vAlign w:val="center"/>
          </w:tcPr>
          <w:p w:rsidR="00BC79B1" w:rsidRDefault="00BC79B1" w:rsidP="00127269">
            <w:pPr>
              <w:jc w:val="center"/>
            </w:pPr>
            <w:r w:rsidRPr="0099372F">
              <w:rPr>
                <w:sz w:val="26"/>
                <w:szCs w:val="26"/>
              </w:rPr>
              <w:t>○</w:t>
            </w:r>
          </w:p>
        </w:tc>
        <w:tc>
          <w:tcPr>
            <w:tcW w:w="2197" w:type="dxa"/>
            <w:tcBorders>
              <w:top w:val="double" w:sz="4" w:space="0" w:color="000000"/>
            </w:tcBorders>
            <w:vAlign w:val="center"/>
          </w:tcPr>
          <w:p w:rsidR="00BC79B1" w:rsidRDefault="00BC79B1" w:rsidP="00127269">
            <w:pPr>
              <w:jc w:val="center"/>
            </w:pPr>
            <w:r w:rsidRPr="0099372F">
              <w:rPr>
                <w:sz w:val="26"/>
                <w:szCs w:val="26"/>
              </w:rPr>
              <w:t>○</w:t>
            </w:r>
          </w:p>
        </w:tc>
      </w:tr>
      <w:tr w:rsidR="00BC79B1" w:rsidRPr="00D94809" w:rsidTr="00565A32">
        <w:trPr>
          <w:trHeight w:hRule="exact" w:val="568"/>
        </w:trPr>
        <w:tc>
          <w:tcPr>
            <w:tcW w:w="0" w:type="auto"/>
            <w:vAlign w:val="center"/>
          </w:tcPr>
          <w:p w:rsidR="00BC79B1" w:rsidRPr="00D94809" w:rsidRDefault="00BC79B1"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2</w:t>
            </w:r>
          </w:p>
        </w:tc>
        <w:tc>
          <w:tcPr>
            <w:tcW w:w="2382" w:type="dxa"/>
            <w:vAlign w:val="center"/>
          </w:tcPr>
          <w:p w:rsidR="00BC79B1" w:rsidRPr="00D94809" w:rsidRDefault="00BC79B1" w:rsidP="00312677">
            <w:pPr>
              <w:autoSpaceDE w:val="0"/>
              <w:autoSpaceDN w:val="0"/>
              <w:adjustRightInd w:val="0"/>
              <w:spacing w:line="0" w:lineRule="atLeast"/>
              <w:ind w:left="-9"/>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市場風險</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565A32">
        <w:trPr>
          <w:trHeight w:hRule="exact" w:val="637"/>
        </w:trPr>
        <w:tc>
          <w:tcPr>
            <w:tcW w:w="0" w:type="auto"/>
            <w:vAlign w:val="center"/>
          </w:tcPr>
          <w:p w:rsidR="00BC79B1" w:rsidRPr="00D94809" w:rsidRDefault="00BC79B1" w:rsidP="00312677">
            <w:pPr>
              <w:autoSpaceDE w:val="0"/>
              <w:autoSpaceDN w:val="0"/>
              <w:adjustRightInd w:val="0"/>
              <w:spacing w:line="0" w:lineRule="atLeast"/>
              <w:ind w:leftChars="-15" w:left="-36"/>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3</w:t>
            </w:r>
          </w:p>
        </w:tc>
        <w:tc>
          <w:tcPr>
            <w:tcW w:w="2382" w:type="dxa"/>
            <w:vAlign w:val="center"/>
          </w:tcPr>
          <w:p w:rsidR="00BC79B1" w:rsidRPr="00D94809" w:rsidRDefault="00BC79B1" w:rsidP="00312677">
            <w:pPr>
              <w:autoSpaceDE w:val="0"/>
              <w:autoSpaceDN w:val="0"/>
              <w:adjustRightInd w:val="0"/>
              <w:spacing w:line="0" w:lineRule="atLeast"/>
              <w:ind w:left="1"/>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存貨風險</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565A32">
        <w:trPr>
          <w:trHeight w:hRule="exact" w:val="759"/>
        </w:trPr>
        <w:tc>
          <w:tcPr>
            <w:tcW w:w="0" w:type="auto"/>
            <w:vAlign w:val="center"/>
          </w:tcPr>
          <w:p w:rsidR="00BC79B1" w:rsidRPr="00D94809" w:rsidRDefault="00BC79B1"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4</w:t>
            </w:r>
          </w:p>
        </w:tc>
        <w:tc>
          <w:tcPr>
            <w:tcW w:w="2382" w:type="dxa"/>
            <w:vAlign w:val="center"/>
          </w:tcPr>
          <w:p w:rsidR="00BC79B1" w:rsidRPr="00D94809" w:rsidRDefault="00BC79B1" w:rsidP="00312677">
            <w:pPr>
              <w:autoSpaceDE w:val="0"/>
              <w:autoSpaceDN w:val="0"/>
              <w:adjustRightInd w:val="0"/>
              <w:spacing w:line="0" w:lineRule="atLeast"/>
              <w:ind w:left="1"/>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產品責任風險</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565A32">
        <w:trPr>
          <w:trHeight w:hRule="exact" w:val="510"/>
        </w:trPr>
        <w:tc>
          <w:tcPr>
            <w:tcW w:w="0" w:type="auto"/>
            <w:vAlign w:val="center"/>
          </w:tcPr>
          <w:p w:rsidR="00BC79B1" w:rsidRPr="00D94809" w:rsidRDefault="00BC79B1"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5</w:t>
            </w:r>
          </w:p>
        </w:tc>
        <w:tc>
          <w:tcPr>
            <w:tcW w:w="2382" w:type="dxa"/>
            <w:vAlign w:val="center"/>
          </w:tcPr>
          <w:p w:rsidR="00BC79B1" w:rsidRPr="00D94809" w:rsidRDefault="00BC79B1" w:rsidP="00312677">
            <w:pPr>
              <w:autoSpaceDE w:val="0"/>
              <w:autoSpaceDN w:val="0"/>
              <w:adjustRightInd w:val="0"/>
              <w:spacing w:line="0" w:lineRule="atLeast"/>
              <w:ind w:left="1"/>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財務風險</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BC79B1" w:rsidRPr="00D94809" w:rsidTr="00565A32">
        <w:trPr>
          <w:trHeight w:val="555"/>
        </w:trPr>
        <w:tc>
          <w:tcPr>
            <w:tcW w:w="0" w:type="auto"/>
            <w:vAlign w:val="center"/>
          </w:tcPr>
          <w:p w:rsidR="00BC79B1" w:rsidRPr="00D94809" w:rsidRDefault="00BC79B1"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6</w:t>
            </w:r>
          </w:p>
        </w:tc>
        <w:tc>
          <w:tcPr>
            <w:tcW w:w="2382" w:type="dxa"/>
            <w:vAlign w:val="center"/>
          </w:tcPr>
          <w:p w:rsidR="00BC79B1" w:rsidRPr="00D94809" w:rsidRDefault="00BC79B1" w:rsidP="00312677">
            <w:pPr>
              <w:autoSpaceDE w:val="0"/>
              <w:autoSpaceDN w:val="0"/>
              <w:adjustRightInd w:val="0"/>
              <w:spacing w:line="0" w:lineRule="atLeast"/>
              <w:ind w:left="1"/>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信用風險</w:t>
            </w:r>
          </w:p>
        </w:tc>
        <w:tc>
          <w:tcPr>
            <w:tcW w:w="2197" w:type="dxa"/>
            <w:vAlign w:val="center"/>
          </w:tcPr>
          <w:p w:rsidR="00BC79B1" w:rsidRDefault="00BC79B1" w:rsidP="00127269">
            <w:pPr>
              <w:jc w:val="center"/>
            </w:pPr>
            <w:r w:rsidRPr="0099372F">
              <w:rPr>
                <w:sz w:val="26"/>
                <w:szCs w:val="26"/>
              </w:rPr>
              <w:t>○</w:t>
            </w:r>
          </w:p>
        </w:tc>
        <w:tc>
          <w:tcPr>
            <w:tcW w:w="2197" w:type="dxa"/>
            <w:vAlign w:val="center"/>
          </w:tcPr>
          <w:p w:rsidR="00BC79B1" w:rsidRDefault="00BC79B1" w:rsidP="00127269">
            <w:pPr>
              <w:jc w:val="center"/>
            </w:pPr>
            <w:r w:rsidRPr="0099372F">
              <w:rPr>
                <w:sz w:val="26"/>
                <w:szCs w:val="26"/>
              </w:rPr>
              <w:t>○</w:t>
            </w:r>
          </w:p>
        </w:tc>
      </w:tr>
      <w:tr w:rsidR="00565A32" w:rsidRPr="00D94809" w:rsidTr="00565A32">
        <w:trPr>
          <w:trHeight w:val="555"/>
        </w:trPr>
        <w:tc>
          <w:tcPr>
            <w:tcW w:w="7512" w:type="dxa"/>
            <w:gridSpan w:val="4"/>
            <w:vAlign w:val="center"/>
          </w:tcPr>
          <w:p w:rsidR="00565A32" w:rsidRPr="00D94809" w:rsidRDefault="00565A32" w:rsidP="00312677">
            <w:pPr>
              <w:autoSpaceDE w:val="0"/>
              <w:autoSpaceDN w:val="0"/>
              <w:adjustRightInd w:val="0"/>
              <w:jc w:val="center"/>
              <w:rPr>
                <w:rFonts w:ascii="Times New Roman" w:eastAsia="標楷體" w:hAnsi="Times New Roman" w:cs="Times New Roman"/>
                <w:color w:val="000000"/>
                <w:sz w:val="26"/>
                <w:szCs w:val="26"/>
              </w:rPr>
            </w:pPr>
            <w:r w:rsidRPr="00D94809">
              <w:rPr>
                <w:rFonts w:ascii="Times New Roman" w:eastAsia="標楷體" w:hAnsi="Times New Roman" w:cs="Times New Roman"/>
                <w:color w:val="000000"/>
                <w:sz w:val="26"/>
                <w:szCs w:val="26"/>
              </w:rPr>
              <w:t>註：依下列符號註記承擔風險情形</w:t>
            </w:r>
            <w:r w:rsidRPr="00D94809">
              <w:rPr>
                <w:rFonts w:ascii="Times New Roman" w:eastAsia="標楷體" w:hAnsi="Times New Roman" w:cs="Times New Roman"/>
                <w:color w:val="000000"/>
                <w:sz w:val="26"/>
                <w:szCs w:val="26"/>
              </w:rPr>
              <w:t xml:space="preserve"> ─</w:t>
            </w:r>
          </w:p>
          <w:p w:rsidR="00565A32" w:rsidRPr="00D94809" w:rsidRDefault="00565A32" w:rsidP="00312677">
            <w:pPr>
              <w:autoSpaceDE w:val="0"/>
              <w:autoSpaceDN w:val="0"/>
              <w:adjustRightInd w:val="0"/>
              <w:jc w:val="center"/>
              <w:rPr>
                <w:rFonts w:ascii="Times New Roman" w:eastAsia="標楷體" w:hAnsi="Times New Roman" w:cs="Times New Roman"/>
                <w:sz w:val="26"/>
                <w:szCs w:val="26"/>
              </w:rPr>
            </w:pPr>
            <w:r w:rsidRPr="00D94809">
              <w:rPr>
                <w:rFonts w:ascii="Times New Roman" w:eastAsia="標楷體" w:hAnsi="Times New Roman" w:cs="Times New Roman"/>
                <w:color w:val="000000"/>
                <w:sz w:val="26"/>
                <w:szCs w:val="26"/>
              </w:rPr>
              <w:t>○</w:t>
            </w:r>
            <w:r w:rsidRPr="00D94809">
              <w:rPr>
                <w:rFonts w:ascii="Times New Roman" w:eastAsia="標楷體" w:hAnsi="Times New Roman" w:cs="Times New Roman"/>
                <w:color w:val="000000"/>
                <w:sz w:val="26"/>
                <w:szCs w:val="26"/>
              </w:rPr>
              <w:t>：承擔主要風險；</w:t>
            </w:r>
            <w:r w:rsidRPr="00D94809">
              <w:rPr>
                <w:rFonts w:ascii="Cambria Math" w:eastAsia="標楷體" w:hAnsi="Times New Roman" w:cs="Times New Roman"/>
                <w:color w:val="000000"/>
                <w:sz w:val="26"/>
                <w:szCs w:val="26"/>
              </w:rPr>
              <w:t>△</w:t>
            </w:r>
            <w:r w:rsidRPr="00D94809">
              <w:rPr>
                <w:rFonts w:ascii="Times New Roman" w:eastAsia="標楷體" w:hAnsi="Times New Roman" w:cs="Times New Roman"/>
                <w:color w:val="000000"/>
                <w:sz w:val="26"/>
                <w:szCs w:val="26"/>
              </w:rPr>
              <w:t>：承擔部分風險；</w:t>
            </w:r>
            <w:r w:rsidRPr="00D94809">
              <w:rPr>
                <w:rFonts w:ascii="Times New Roman" w:eastAsia="標楷體" w:hAnsi="Times New Roman" w:cs="Times New Roman"/>
                <w:color w:val="000000"/>
                <w:sz w:val="26"/>
                <w:szCs w:val="26"/>
              </w:rPr>
              <w:t>×</w:t>
            </w:r>
            <w:r w:rsidRPr="00D94809">
              <w:rPr>
                <w:rFonts w:ascii="Times New Roman" w:eastAsia="標楷體" w:hAnsi="Times New Roman" w:cs="Times New Roman"/>
                <w:color w:val="000000"/>
                <w:sz w:val="26"/>
                <w:szCs w:val="26"/>
              </w:rPr>
              <w:t>：未承擔風險</w:t>
            </w:r>
          </w:p>
        </w:tc>
      </w:tr>
    </w:tbl>
    <w:p w:rsidR="008B0FCD" w:rsidRDefault="00435EC9" w:rsidP="001D6FBE">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企業特色</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進行移轉訂價分析時，功能性及風險性之分析可用來作為區分交易特性之基礎。雖然每個企業體都是獨一無二的，但經過時間的演進，現已存在一套有助於區分交易特性之標準分類模式，廣為大多數已開發國家稅務機關所熟悉並接受。該標準分類模式之重要性在於可協助建立比較種類，特定交易便可依標準分類模式作比較。</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最常見者有如將製造商分為：</w:t>
      </w:r>
      <w:r w:rsidRPr="00D94809">
        <w:rPr>
          <w:rFonts w:ascii="Times New Roman" w:eastAsia="標楷體" w:hAnsi="Times New Roman" w:cs="Times New Roman"/>
          <w:bCs/>
          <w:iCs/>
          <w:sz w:val="26"/>
          <w:szCs w:val="26"/>
        </w:rPr>
        <w:t>1</w:t>
      </w:r>
      <w:r w:rsidRPr="00D94809">
        <w:rPr>
          <w:rFonts w:ascii="Times New Roman" w:eastAsia="標楷體" w:hAnsi="Times New Roman" w:cs="Times New Roman"/>
          <w:bCs/>
          <w:iCs/>
          <w:sz w:val="26"/>
          <w:szCs w:val="26"/>
        </w:rPr>
        <w:t>）委託製造商（</w:t>
      </w:r>
      <w:r w:rsidRPr="00D94809">
        <w:rPr>
          <w:rFonts w:ascii="Times New Roman" w:eastAsia="標楷體" w:hAnsi="Times New Roman" w:cs="Times New Roman"/>
          <w:bCs/>
          <w:iCs/>
          <w:sz w:val="26"/>
          <w:szCs w:val="26"/>
        </w:rPr>
        <w:t>contract manufacturer</w:t>
      </w:r>
      <w:r w:rsidRPr="00D94809">
        <w:rPr>
          <w:rFonts w:ascii="Times New Roman" w:eastAsia="標楷體" w:hAnsi="Times New Roman" w:cs="Times New Roman"/>
          <w:bCs/>
          <w:iCs/>
          <w:sz w:val="26"/>
          <w:szCs w:val="26"/>
        </w:rPr>
        <w:t>）、</w:t>
      </w:r>
      <w:r w:rsidRPr="00D94809">
        <w:rPr>
          <w:rFonts w:ascii="Times New Roman" w:eastAsia="標楷體" w:hAnsi="Times New Roman" w:cs="Times New Roman"/>
          <w:bCs/>
          <w:iCs/>
          <w:sz w:val="26"/>
          <w:szCs w:val="26"/>
        </w:rPr>
        <w:t>2</w:t>
      </w:r>
      <w:r w:rsidRPr="00D94809">
        <w:rPr>
          <w:rFonts w:ascii="Times New Roman" w:eastAsia="標楷體" w:hAnsi="Times New Roman" w:cs="Times New Roman"/>
          <w:bCs/>
          <w:iCs/>
          <w:sz w:val="26"/>
          <w:szCs w:val="26"/>
        </w:rPr>
        <w:t>）限定範圍製造商（</w:t>
      </w:r>
      <w:r w:rsidRPr="00D94809">
        <w:rPr>
          <w:rFonts w:ascii="Times New Roman" w:eastAsia="標楷體" w:hAnsi="Times New Roman" w:cs="Times New Roman"/>
          <w:bCs/>
          <w:iCs/>
          <w:sz w:val="26"/>
          <w:szCs w:val="26"/>
        </w:rPr>
        <w:t>limited manufacturer</w:t>
      </w:r>
      <w:r w:rsidRPr="00D94809">
        <w:rPr>
          <w:rFonts w:ascii="Times New Roman" w:eastAsia="標楷體" w:hAnsi="Times New Roman" w:cs="Times New Roman"/>
          <w:bCs/>
          <w:iCs/>
          <w:sz w:val="26"/>
          <w:szCs w:val="26"/>
        </w:rPr>
        <w:t>）及</w:t>
      </w:r>
      <w:r w:rsidRPr="00D94809">
        <w:rPr>
          <w:rFonts w:ascii="Times New Roman" w:eastAsia="標楷體" w:hAnsi="Times New Roman" w:cs="Times New Roman"/>
          <w:bCs/>
          <w:iCs/>
          <w:sz w:val="26"/>
          <w:szCs w:val="26"/>
        </w:rPr>
        <w:t>3</w:t>
      </w:r>
      <w:r w:rsidRPr="00D94809">
        <w:rPr>
          <w:rFonts w:ascii="Times New Roman" w:eastAsia="標楷體" w:hAnsi="Times New Roman" w:cs="Times New Roman"/>
          <w:bCs/>
          <w:iCs/>
          <w:sz w:val="26"/>
          <w:szCs w:val="26"/>
        </w:rPr>
        <w:t>）全方位製造商（</w:t>
      </w:r>
      <w:r w:rsidRPr="00D94809">
        <w:rPr>
          <w:rFonts w:ascii="Times New Roman" w:eastAsia="標楷體" w:hAnsi="Times New Roman" w:cs="Times New Roman"/>
          <w:bCs/>
          <w:iCs/>
          <w:sz w:val="26"/>
          <w:szCs w:val="26"/>
        </w:rPr>
        <w:t>full-fledged manufacturer</w:t>
      </w:r>
      <w:r w:rsidRPr="00D94809">
        <w:rPr>
          <w:rFonts w:ascii="Times New Roman" w:eastAsia="標楷體" w:hAnsi="Times New Roman" w:cs="Times New Roman"/>
          <w:bCs/>
          <w:iCs/>
          <w:sz w:val="26"/>
          <w:szCs w:val="26"/>
        </w:rPr>
        <w:t>）。</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銷售商則可分為：</w:t>
      </w:r>
      <w:r w:rsidRPr="00D94809">
        <w:rPr>
          <w:rFonts w:ascii="Times New Roman" w:eastAsia="標楷體" w:hAnsi="Times New Roman" w:cs="Times New Roman"/>
          <w:bCs/>
          <w:iCs/>
          <w:sz w:val="26"/>
          <w:szCs w:val="26"/>
        </w:rPr>
        <w:t>1</w:t>
      </w:r>
      <w:r w:rsidRPr="00D94809">
        <w:rPr>
          <w:rFonts w:ascii="Times New Roman" w:eastAsia="標楷體" w:hAnsi="Times New Roman" w:cs="Times New Roman"/>
          <w:bCs/>
          <w:iCs/>
          <w:sz w:val="26"/>
          <w:szCs w:val="26"/>
        </w:rPr>
        <w:t>）佣金代理商（</w:t>
      </w:r>
      <w:r w:rsidRPr="00D94809">
        <w:rPr>
          <w:rFonts w:ascii="Times New Roman" w:eastAsia="標楷體" w:hAnsi="Times New Roman" w:cs="Times New Roman"/>
          <w:bCs/>
          <w:iCs/>
          <w:sz w:val="26"/>
          <w:szCs w:val="26"/>
        </w:rPr>
        <w:t>commission agent</w:t>
      </w:r>
      <w:r w:rsidRPr="00D94809">
        <w:rPr>
          <w:rFonts w:ascii="Times New Roman" w:eastAsia="標楷體" w:hAnsi="Times New Roman" w:cs="Times New Roman"/>
          <w:bCs/>
          <w:iCs/>
          <w:sz w:val="26"/>
          <w:szCs w:val="26"/>
        </w:rPr>
        <w:t>）、</w:t>
      </w:r>
      <w:r w:rsidRPr="00D94809">
        <w:rPr>
          <w:rFonts w:ascii="Times New Roman" w:eastAsia="標楷體" w:hAnsi="Times New Roman" w:cs="Times New Roman"/>
          <w:bCs/>
          <w:iCs/>
          <w:sz w:val="26"/>
          <w:szCs w:val="26"/>
        </w:rPr>
        <w:t>2</w:t>
      </w:r>
      <w:r w:rsidRPr="00D94809">
        <w:rPr>
          <w:rFonts w:ascii="Times New Roman" w:eastAsia="標楷體" w:hAnsi="Times New Roman" w:cs="Times New Roman"/>
          <w:bCs/>
          <w:iCs/>
          <w:sz w:val="26"/>
          <w:szCs w:val="26"/>
        </w:rPr>
        <w:t>）有限功能配銷商（</w:t>
      </w:r>
      <w:r w:rsidRPr="00D94809">
        <w:rPr>
          <w:rFonts w:ascii="Times New Roman" w:eastAsia="標楷體" w:hAnsi="Times New Roman" w:cs="Times New Roman"/>
          <w:bCs/>
          <w:iCs/>
          <w:sz w:val="26"/>
          <w:szCs w:val="26"/>
        </w:rPr>
        <w:t>limited distributor</w:t>
      </w:r>
      <w:r w:rsidRPr="00D94809">
        <w:rPr>
          <w:rFonts w:ascii="Times New Roman" w:eastAsia="標楷體" w:hAnsi="Times New Roman" w:cs="Times New Roman"/>
          <w:bCs/>
          <w:iCs/>
          <w:sz w:val="26"/>
          <w:szCs w:val="26"/>
        </w:rPr>
        <w:t>）、</w:t>
      </w:r>
      <w:r w:rsidRPr="00D94809">
        <w:rPr>
          <w:rFonts w:ascii="Times New Roman" w:eastAsia="標楷體" w:hAnsi="Times New Roman" w:cs="Times New Roman"/>
          <w:bCs/>
          <w:iCs/>
          <w:sz w:val="26"/>
          <w:szCs w:val="26"/>
        </w:rPr>
        <w:t>3</w:t>
      </w:r>
      <w:r w:rsidRPr="00D94809">
        <w:rPr>
          <w:rFonts w:ascii="Times New Roman" w:eastAsia="標楷體" w:hAnsi="Times New Roman" w:cs="Times New Roman"/>
          <w:bCs/>
          <w:iCs/>
          <w:sz w:val="26"/>
          <w:szCs w:val="26"/>
        </w:rPr>
        <w:t>）配銷商（</w:t>
      </w:r>
      <w:r w:rsidRPr="00D94809">
        <w:rPr>
          <w:rFonts w:ascii="Times New Roman" w:eastAsia="標楷體" w:hAnsi="Times New Roman" w:cs="Times New Roman"/>
          <w:bCs/>
          <w:iCs/>
          <w:sz w:val="26"/>
          <w:szCs w:val="26"/>
        </w:rPr>
        <w:t>distributor</w:t>
      </w:r>
      <w:r w:rsidRPr="00D94809">
        <w:rPr>
          <w:rFonts w:ascii="Times New Roman" w:eastAsia="標楷體" w:hAnsi="Times New Roman" w:cs="Times New Roman"/>
          <w:bCs/>
          <w:iCs/>
          <w:sz w:val="26"/>
          <w:szCs w:val="26"/>
        </w:rPr>
        <w:t>）與</w:t>
      </w:r>
      <w:r w:rsidRPr="00D94809">
        <w:rPr>
          <w:rFonts w:ascii="Times New Roman" w:eastAsia="標楷體" w:hAnsi="Times New Roman" w:cs="Times New Roman"/>
          <w:bCs/>
          <w:iCs/>
          <w:sz w:val="26"/>
          <w:szCs w:val="26"/>
        </w:rPr>
        <w:t>4</w:t>
      </w:r>
      <w:r w:rsidRPr="00D94809">
        <w:rPr>
          <w:rFonts w:ascii="Times New Roman" w:eastAsia="標楷體" w:hAnsi="Times New Roman" w:cs="Times New Roman"/>
          <w:bCs/>
          <w:iCs/>
          <w:sz w:val="26"/>
          <w:szCs w:val="26"/>
        </w:rPr>
        <w:t>）行銷商兼配銷商（</w:t>
      </w:r>
      <w:r w:rsidRPr="00D94809">
        <w:rPr>
          <w:rFonts w:ascii="Times New Roman" w:eastAsia="標楷體" w:hAnsi="Times New Roman" w:cs="Times New Roman"/>
          <w:bCs/>
          <w:iCs/>
          <w:sz w:val="26"/>
          <w:szCs w:val="26"/>
        </w:rPr>
        <w:t>marketer/distributor</w:t>
      </w:r>
      <w:r w:rsidRPr="00D94809">
        <w:rPr>
          <w:rFonts w:ascii="Times New Roman" w:eastAsia="標楷體" w:hAnsi="Times New Roman" w:cs="Times New Roman"/>
          <w:bCs/>
          <w:iCs/>
          <w:sz w:val="26"/>
          <w:szCs w:val="26"/>
        </w:rPr>
        <w:t>）。</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除製造及銷售商外，由於企業之經營型態尚包括提供服務予他人以獲取利益者，故交易特性之分類模式尚包括服務之提供者。</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營業個體之獲利能力基本上與其功能、風險及所持有之無形資產有關。由於製造商及銷售商之分類較多種，以下便針對各分類進行說明比較：</w:t>
      </w:r>
    </w:p>
    <w:p w:rsidR="008B0FCD" w:rsidRDefault="00435EC9" w:rsidP="001D6FBE">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lastRenderedPageBreak/>
        <w:t>製造商之分類</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雖然細分之下定有差異，但經常為製造業所用於區分其特性之三種標準分類模式為：</w:t>
      </w:r>
      <w:r w:rsidRPr="00D94809">
        <w:rPr>
          <w:rFonts w:ascii="Times New Roman" w:eastAsia="標楷體" w:hAnsi="Times New Roman" w:cs="Times New Roman"/>
          <w:bCs/>
          <w:iCs/>
          <w:sz w:val="26"/>
          <w:szCs w:val="26"/>
        </w:rPr>
        <w:t>1</w:t>
      </w:r>
      <w:r w:rsidRPr="00D94809">
        <w:rPr>
          <w:rFonts w:ascii="Times New Roman" w:eastAsia="標楷體" w:hAnsi="Times New Roman" w:cs="Times New Roman"/>
          <w:bCs/>
          <w:iCs/>
          <w:sz w:val="26"/>
          <w:szCs w:val="26"/>
        </w:rPr>
        <w:t>）委託製造商、</w:t>
      </w:r>
      <w:r w:rsidRPr="00D94809">
        <w:rPr>
          <w:rFonts w:ascii="Times New Roman" w:eastAsia="標楷體" w:hAnsi="Times New Roman" w:cs="Times New Roman"/>
          <w:bCs/>
          <w:iCs/>
          <w:sz w:val="26"/>
          <w:szCs w:val="26"/>
        </w:rPr>
        <w:t>2</w:t>
      </w:r>
      <w:r w:rsidRPr="00D94809">
        <w:rPr>
          <w:rFonts w:ascii="Times New Roman" w:eastAsia="標楷體" w:hAnsi="Times New Roman" w:cs="Times New Roman"/>
          <w:bCs/>
          <w:iCs/>
          <w:sz w:val="26"/>
          <w:szCs w:val="26"/>
        </w:rPr>
        <w:t>）限定範圍製造商及</w:t>
      </w:r>
      <w:r w:rsidRPr="00D94809">
        <w:rPr>
          <w:rFonts w:ascii="Times New Roman" w:eastAsia="標楷體" w:hAnsi="Times New Roman" w:cs="Times New Roman"/>
          <w:bCs/>
          <w:iCs/>
          <w:sz w:val="26"/>
          <w:szCs w:val="26"/>
        </w:rPr>
        <w:t>3</w:t>
      </w:r>
      <w:r w:rsidRPr="00D94809">
        <w:rPr>
          <w:rFonts w:ascii="Times New Roman" w:eastAsia="標楷體" w:hAnsi="Times New Roman" w:cs="Times New Roman"/>
          <w:bCs/>
          <w:iCs/>
          <w:sz w:val="26"/>
          <w:szCs w:val="26"/>
        </w:rPr>
        <w:t>）全方位製造商。</w:t>
      </w:r>
    </w:p>
    <w:p w:rsidR="008B0FCD" w:rsidRDefault="00435EC9" w:rsidP="001D6FBE">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委託製造商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委託製造商又稱為合約製造商，係指依既定指示進行產品製造或組裝。所使用之生產技術、產品規格、品質控制程序及生產排程通常為客戶所提供。因處理訂單所需之製造和組裝技巧並不要求特殊技術，一般而言其賺得之利潤最少。</w:t>
      </w:r>
    </w:p>
    <w:p w:rsidR="008B0FCD" w:rsidRDefault="00435EC9" w:rsidP="001D6FBE">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限定範圍製造商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限定範圍製造商比委託製造商涉及更複雜及困難之生產活動，所以通常於生產過程中擁有更多自主性。但因其通常並不執行策略性功能，賺取之利潤介於相同產業及市場中之委託製造商及全方位製造商之間。</w:t>
      </w:r>
    </w:p>
    <w:p w:rsidR="008B0FCD" w:rsidRDefault="00435EC9" w:rsidP="001D6FBE">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全方位製造商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）產品策略之決定、</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）研究及發展、</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）產品規格之發展、</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）採購管道之建立及</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）存貨政策之建立。</w:t>
      </w:r>
    </w:p>
    <w:p w:rsidR="008B0FCD" w:rsidRDefault="00435EC9" w:rsidP="001D6FBE">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lastRenderedPageBreak/>
        <w:t>銷售商之分類</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t>經常為銷售業所用為區分其特性之四種標準分類模式為：</w:t>
      </w:r>
      <w:r w:rsidRPr="00D94809">
        <w:rPr>
          <w:rFonts w:ascii="Times New Roman" w:eastAsia="標楷體" w:hAnsi="Times New Roman" w:cs="Times New Roman"/>
          <w:bCs/>
          <w:iCs/>
          <w:sz w:val="26"/>
          <w:szCs w:val="26"/>
        </w:rPr>
        <w:t>1</w:t>
      </w:r>
      <w:r w:rsidRPr="00D94809">
        <w:rPr>
          <w:rFonts w:ascii="Times New Roman" w:eastAsia="標楷體" w:hAnsi="Times New Roman" w:cs="Times New Roman"/>
          <w:bCs/>
          <w:iCs/>
          <w:sz w:val="26"/>
          <w:szCs w:val="26"/>
        </w:rPr>
        <w:t>）佣金代理商、</w:t>
      </w:r>
      <w:r w:rsidRPr="00D94809">
        <w:rPr>
          <w:rFonts w:ascii="Times New Roman" w:eastAsia="標楷體" w:hAnsi="Times New Roman" w:cs="Times New Roman"/>
          <w:bCs/>
          <w:iCs/>
          <w:sz w:val="26"/>
          <w:szCs w:val="26"/>
        </w:rPr>
        <w:t>2</w:t>
      </w:r>
      <w:r w:rsidRPr="00D94809">
        <w:rPr>
          <w:rFonts w:ascii="Times New Roman" w:eastAsia="標楷體" w:hAnsi="Times New Roman" w:cs="Times New Roman"/>
          <w:bCs/>
          <w:iCs/>
          <w:sz w:val="26"/>
          <w:szCs w:val="26"/>
        </w:rPr>
        <w:t>）有限功能配銷商、</w:t>
      </w:r>
      <w:r w:rsidRPr="00D94809">
        <w:rPr>
          <w:rFonts w:ascii="Times New Roman" w:eastAsia="標楷體" w:hAnsi="Times New Roman" w:cs="Times New Roman"/>
          <w:bCs/>
          <w:iCs/>
          <w:sz w:val="26"/>
          <w:szCs w:val="26"/>
        </w:rPr>
        <w:t>3</w:t>
      </w:r>
      <w:r w:rsidRPr="00D94809">
        <w:rPr>
          <w:rFonts w:ascii="Times New Roman" w:eastAsia="標楷體" w:hAnsi="Times New Roman" w:cs="Times New Roman"/>
          <w:bCs/>
          <w:iCs/>
          <w:sz w:val="26"/>
          <w:szCs w:val="26"/>
        </w:rPr>
        <w:t>）配銷商與</w:t>
      </w:r>
      <w:r w:rsidRPr="00D94809">
        <w:rPr>
          <w:rFonts w:ascii="Times New Roman" w:eastAsia="標楷體" w:hAnsi="Times New Roman" w:cs="Times New Roman"/>
          <w:bCs/>
          <w:iCs/>
          <w:sz w:val="26"/>
          <w:szCs w:val="26"/>
        </w:rPr>
        <w:t>4</w:t>
      </w:r>
      <w:r w:rsidRPr="00D94809">
        <w:rPr>
          <w:rFonts w:ascii="Times New Roman" w:eastAsia="標楷體" w:hAnsi="Times New Roman" w:cs="Times New Roman"/>
          <w:bCs/>
          <w:iCs/>
          <w:sz w:val="26"/>
          <w:szCs w:val="26"/>
        </w:rPr>
        <w:t>）行銷商兼配銷商。這四種分類之獲利能力通常與其從事銷售活動之種類、所承擔之風險及所持有之無形資產有關。</w:t>
      </w:r>
    </w:p>
    <w:p w:rsidR="008B0FCD" w:rsidRDefault="00435EC9" w:rsidP="001D6FBE">
      <w:pPr>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佣金代理商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佣金代理商通常即為銷售代表，其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8B0FCD" w:rsidRDefault="00435EC9" w:rsidP="001D6FBE">
      <w:pPr>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有限功能配銷商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8B0FCD" w:rsidRDefault="00435EC9" w:rsidP="001D6FBE">
      <w:pPr>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配銷商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配銷商擁有商品所有權，需承擔信用與存貨風險，但其行銷責任有限，且不一定承擔外匯風險。配銷商從事之活動大部分和下述之</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8B0FCD" w:rsidRDefault="00435EC9" w:rsidP="001D6FBE">
      <w:pPr>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行銷商兼配銷商</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行銷商兼配銷商須承擔行銷決策及實際銷售之執行責任。所謂行銷功能包括：市場研究，如預測銷售額及建立顧客檔案；製作廣告文宣、展開造勢活動、聘雇廣告專業人員以及發展策略性行銷計劃。因為行銷商兼配銷商於行銷、經銷及銷售上之實務運作類似獨立企業主，所以必須承擔如信用、存貨和市場等風險。但就因其承擔該類風險，所以也發展出行銷上之無形資產，如顧客關係、商標</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知名度、獨立之經銷網絡、技術或客戶服務等專業知識。</w:t>
      </w:r>
    </w:p>
    <w:p w:rsidR="008B0FCD" w:rsidRDefault="00435EC9" w:rsidP="001D6FBE">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企業定位</w:t>
      </w:r>
    </w:p>
    <w:p w:rsidR="008B0FCD" w:rsidRDefault="00435EC9" w:rsidP="001D6FBE">
      <w:pPr>
        <w:spacing w:beforeLines="100" w:before="24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依據上列</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及各受控交易參與人之功能與風險分析，茲將該等之企業角色定位說明如下：</w:t>
      </w:r>
    </w:p>
    <w:p w:rsidR="008B0FCD" w:rsidRDefault="007868AB" w:rsidP="001D6FBE">
      <w:pPr>
        <w:numPr>
          <w:ilvl w:val="0"/>
          <w:numId w:val="2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b/>
          <w:sz w:val="28"/>
          <w:szCs w:val="26"/>
        </w:rPr>
        <w:t>智晶光電</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智晶光電</w:t>
      </w:r>
      <w:r w:rsidR="00761A69">
        <w:rPr>
          <w:rFonts w:ascii="Times New Roman" w:eastAsia="標楷體" w:hAnsi="Times New Roman" w:cs="Times New Roman" w:hint="eastAsia"/>
          <w:sz w:val="26"/>
          <w:szCs w:val="26"/>
        </w:rPr>
        <w:t>製造</w:t>
      </w:r>
      <w:r w:rsidR="00761A69">
        <w:rPr>
          <w:rFonts w:ascii="Times New Roman" w:eastAsia="標楷體" w:hAnsi="Times New Roman" w:cs="Times New Roman" w:hint="eastAsia"/>
          <w:sz w:val="26"/>
          <w:szCs w:val="26"/>
        </w:rPr>
        <w:t>OLED</w:t>
      </w:r>
      <w:r w:rsidR="00761A69">
        <w:rPr>
          <w:rFonts w:ascii="Times New Roman" w:eastAsia="標楷體" w:hAnsi="Times New Roman" w:cs="Times New Roman" w:hint="eastAsia"/>
          <w:sz w:val="26"/>
          <w:szCs w:val="26"/>
        </w:rPr>
        <w:t>相關產品</w:t>
      </w:r>
      <w:r w:rsidR="003F4B91" w:rsidRPr="003F4B91">
        <w:rPr>
          <w:rFonts w:ascii="Times New Roman" w:eastAsia="標楷體" w:hAnsi="Times New Roman" w:cs="Times New Roman" w:hint="eastAsia"/>
          <w:sz w:val="26"/>
          <w:szCs w:val="26"/>
        </w:rPr>
        <w:t>，</w:t>
      </w:r>
      <w:r w:rsidR="00BC79B1" w:rsidRPr="00C82E52">
        <w:rPr>
          <w:rFonts w:eastAsia="標楷體"/>
          <w:sz w:val="26"/>
          <w:szCs w:val="26"/>
        </w:rPr>
        <w:t>擁有工廠</w:t>
      </w:r>
      <w:r w:rsidR="00BC79B1" w:rsidRPr="00C82E52">
        <w:rPr>
          <w:rFonts w:eastAsia="標楷體" w:hint="eastAsia"/>
          <w:sz w:val="26"/>
          <w:szCs w:val="26"/>
        </w:rPr>
        <w:t>從事製造，</w:t>
      </w:r>
      <w:r w:rsidR="00BC79B1" w:rsidRPr="00C82E52">
        <w:rPr>
          <w:rFonts w:eastAsia="標楷體"/>
          <w:sz w:val="26"/>
          <w:szCs w:val="26"/>
        </w:rPr>
        <w:t>執行製造功能，</w:t>
      </w:r>
      <w:r w:rsidR="00BC79B1" w:rsidRPr="00C82E52">
        <w:rPr>
          <w:rFonts w:eastAsia="標楷體" w:hint="eastAsia"/>
          <w:sz w:val="26"/>
          <w:szCs w:val="26"/>
        </w:rPr>
        <w:t>也</w:t>
      </w:r>
      <w:r w:rsidR="00BC79B1" w:rsidRPr="00C82E52">
        <w:rPr>
          <w:rFonts w:eastAsia="標楷體"/>
          <w:sz w:val="26"/>
          <w:szCs w:val="26"/>
        </w:rPr>
        <w:t>執行產品研發</w:t>
      </w:r>
      <w:r w:rsidR="00BC79B1">
        <w:rPr>
          <w:rFonts w:eastAsia="標楷體" w:hint="eastAsia"/>
          <w:sz w:val="26"/>
          <w:szCs w:val="26"/>
        </w:rPr>
        <w:t>及自有產品行銷</w:t>
      </w:r>
      <w:r w:rsidR="00BC79B1" w:rsidRPr="00C82E52">
        <w:rPr>
          <w:rFonts w:eastAsia="標楷體"/>
          <w:sz w:val="26"/>
          <w:szCs w:val="26"/>
        </w:rPr>
        <w:t>策略擬定、建立採購管道及存貨政策</w:t>
      </w:r>
      <w:r w:rsidR="00BC79B1" w:rsidRPr="00C82E52">
        <w:rPr>
          <w:rFonts w:eastAsia="標楷體" w:hint="eastAsia"/>
          <w:sz w:val="26"/>
          <w:szCs w:val="26"/>
        </w:rPr>
        <w:t>等</w:t>
      </w:r>
      <w:r w:rsidR="00BC79B1" w:rsidRPr="00C82E52">
        <w:rPr>
          <w:rFonts w:eastAsia="標楷體"/>
          <w:sz w:val="26"/>
          <w:szCs w:val="26"/>
        </w:rPr>
        <w:t>功能</w:t>
      </w:r>
      <w:r w:rsidR="00BC79B1">
        <w:rPr>
          <w:rFonts w:eastAsia="標楷體" w:hint="eastAsia"/>
          <w:sz w:val="26"/>
          <w:szCs w:val="26"/>
        </w:rPr>
        <w:t>。</w:t>
      </w:r>
      <w:r w:rsidR="00BC79B1" w:rsidRPr="00C82E52">
        <w:rPr>
          <w:rFonts w:eastAsia="標楷體" w:hint="eastAsia"/>
          <w:sz w:val="26"/>
          <w:szCs w:val="26"/>
        </w:rPr>
        <w:t>因此</w:t>
      </w:r>
      <w:r w:rsidR="00BC79B1">
        <w:rPr>
          <w:rFonts w:eastAsia="標楷體" w:hint="eastAsia"/>
          <w:sz w:val="26"/>
          <w:szCs w:val="26"/>
        </w:rPr>
        <w:t>，</w:t>
      </w:r>
      <w:r w:rsidR="00BC79B1" w:rsidRPr="00C82E52">
        <w:rPr>
          <w:rFonts w:eastAsia="標楷體" w:hint="eastAsia"/>
          <w:sz w:val="26"/>
          <w:szCs w:val="26"/>
        </w:rPr>
        <w:t>其企業特性定位應</w:t>
      </w:r>
      <w:r w:rsidR="00BC79B1" w:rsidRPr="00C82E52">
        <w:rPr>
          <w:rFonts w:eastAsia="標楷體"/>
          <w:sz w:val="26"/>
          <w:szCs w:val="26"/>
        </w:rPr>
        <w:t>為</w:t>
      </w:r>
      <w:r w:rsidR="00BC79B1" w:rsidRPr="00C82E52">
        <w:rPr>
          <w:rFonts w:eastAsia="標楷體" w:hint="eastAsia"/>
          <w:sz w:val="26"/>
          <w:szCs w:val="26"/>
        </w:rPr>
        <w:t>『</w:t>
      </w:r>
      <w:r w:rsidR="00BC79B1" w:rsidRPr="00C82E52">
        <w:rPr>
          <w:rFonts w:eastAsia="標楷體"/>
          <w:sz w:val="26"/>
          <w:szCs w:val="26"/>
        </w:rPr>
        <w:t>全方位製造商</w:t>
      </w:r>
      <w:r w:rsidR="00BC79B1" w:rsidRPr="00C82E52">
        <w:rPr>
          <w:rFonts w:eastAsia="標楷體" w:hint="eastAsia"/>
          <w:sz w:val="26"/>
          <w:szCs w:val="26"/>
        </w:rPr>
        <w:t>』</w:t>
      </w:r>
      <w:r w:rsidR="00BC79B1" w:rsidRPr="00C82E52">
        <w:rPr>
          <w:rFonts w:eastAsia="標楷體"/>
          <w:sz w:val="26"/>
          <w:szCs w:val="26"/>
        </w:rPr>
        <w:t>。</w:t>
      </w:r>
    </w:p>
    <w:p w:rsidR="008B0FCD" w:rsidRDefault="0010047F" w:rsidP="001D6FBE">
      <w:pPr>
        <w:numPr>
          <w:ilvl w:val="0"/>
          <w:numId w:val="2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10047F">
        <w:rPr>
          <w:rFonts w:ascii="Times New Roman" w:eastAsia="標楷體" w:hAnsi="Times New Roman" w:cs="Times New Roman" w:hint="eastAsia"/>
          <w:b/>
          <w:bCs/>
          <w:sz w:val="28"/>
          <w:szCs w:val="26"/>
        </w:rPr>
        <w:t>晶宜科技</w:t>
      </w:r>
    </w:p>
    <w:p w:rsidR="008B0FCD" w:rsidRDefault="00B524CF"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晶宜科技</w:t>
      </w:r>
      <w:r w:rsidR="000C2430" w:rsidRPr="00D4625D">
        <w:rPr>
          <w:rFonts w:ascii="Times New Roman" w:eastAsia="標楷體" w:hAnsi="Times New Roman" w:cs="Times New Roman"/>
          <w:sz w:val="26"/>
          <w:szCs w:val="26"/>
        </w:rPr>
        <w:t>製造</w:t>
      </w:r>
      <w:r w:rsidR="00B70024">
        <w:rPr>
          <w:rFonts w:ascii="Times New Roman" w:eastAsia="標楷體" w:hAnsi="Times New Roman" w:cs="Times New Roman" w:hint="eastAsia"/>
          <w:sz w:val="26"/>
          <w:szCs w:val="26"/>
        </w:rPr>
        <w:t>生產有機材料</w:t>
      </w:r>
      <w:r w:rsidR="000C2430" w:rsidRPr="00D4625D">
        <w:rPr>
          <w:rFonts w:ascii="Times New Roman" w:eastAsia="標楷體" w:hAnsi="Times New Roman" w:cs="Times New Roman"/>
          <w:sz w:val="26"/>
          <w:szCs w:val="26"/>
        </w:rPr>
        <w:t>，</w:t>
      </w:r>
      <w:r w:rsidR="00BC79B1" w:rsidRPr="00C82E52">
        <w:rPr>
          <w:rFonts w:eastAsia="標楷體"/>
          <w:sz w:val="26"/>
          <w:szCs w:val="26"/>
        </w:rPr>
        <w:t>擁有工廠</w:t>
      </w:r>
      <w:r w:rsidR="00BC79B1" w:rsidRPr="00C82E52">
        <w:rPr>
          <w:rFonts w:eastAsia="標楷體" w:hint="eastAsia"/>
          <w:sz w:val="26"/>
          <w:szCs w:val="26"/>
        </w:rPr>
        <w:t>從事製造，</w:t>
      </w:r>
      <w:r w:rsidR="00BC79B1" w:rsidRPr="00C82E52">
        <w:rPr>
          <w:rFonts w:eastAsia="標楷體"/>
          <w:sz w:val="26"/>
          <w:szCs w:val="26"/>
        </w:rPr>
        <w:t>執行製造功能，</w:t>
      </w:r>
      <w:r w:rsidR="00BC79B1" w:rsidRPr="00C82E52">
        <w:rPr>
          <w:rFonts w:eastAsia="標楷體" w:hint="eastAsia"/>
          <w:sz w:val="26"/>
          <w:szCs w:val="26"/>
        </w:rPr>
        <w:t>也</w:t>
      </w:r>
      <w:r w:rsidR="00BC79B1" w:rsidRPr="00C82E52">
        <w:rPr>
          <w:rFonts w:eastAsia="標楷體"/>
          <w:sz w:val="26"/>
          <w:szCs w:val="26"/>
        </w:rPr>
        <w:t>執行產品研發</w:t>
      </w:r>
      <w:r w:rsidR="00BC79B1">
        <w:rPr>
          <w:rFonts w:eastAsia="標楷體" w:hint="eastAsia"/>
          <w:sz w:val="26"/>
          <w:szCs w:val="26"/>
        </w:rPr>
        <w:t>及自有產品行銷</w:t>
      </w:r>
      <w:r w:rsidR="00BC79B1" w:rsidRPr="00C82E52">
        <w:rPr>
          <w:rFonts w:eastAsia="標楷體"/>
          <w:sz w:val="26"/>
          <w:szCs w:val="26"/>
        </w:rPr>
        <w:t>策略擬定、建立採購管道及存貨政策</w:t>
      </w:r>
      <w:r w:rsidR="00BC79B1" w:rsidRPr="00C82E52">
        <w:rPr>
          <w:rFonts w:eastAsia="標楷體" w:hint="eastAsia"/>
          <w:sz w:val="26"/>
          <w:szCs w:val="26"/>
        </w:rPr>
        <w:t>等</w:t>
      </w:r>
      <w:r w:rsidR="00BC79B1" w:rsidRPr="00C82E52">
        <w:rPr>
          <w:rFonts w:eastAsia="標楷體"/>
          <w:sz w:val="26"/>
          <w:szCs w:val="26"/>
        </w:rPr>
        <w:t>功能</w:t>
      </w:r>
      <w:r w:rsidR="00BC79B1">
        <w:rPr>
          <w:rFonts w:eastAsia="標楷體" w:hint="eastAsia"/>
          <w:sz w:val="26"/>
          <w:szCs w:val="26"/>
        </w:rPr>
        <w:t>。</w:t>
      </w:r>
      <w:r w:rsidR="00BC79B1" w:rsidRPr="00C82E52">
        <w:rPr>
          <w:rFonts w:eastAsia="標楷體" w:hint="eastAsia"/>
          <w:sz w:val="26"/>
          <w:szCs w:val="26"/>
        </w:rPr>
        <w:t>因此</w:t>
      </w:r>
      <w:r w:rsidR="00BC79B1">
        <w:rPr>
          <w:rFonts w:eastAsia="標楷體" w:hint="eastAsia"/>
          <w:sz w:val="26"/>
          <w:szCs w:val="26"/>
        </w:rPr>
        <w:t>，</w:t>
      </w:r>
      <w:r w:rsidR="00BC79B1" w:rsidRPr="00C82E52">
        <w:rPr>
          <w:rFonts w:eastAsia="標楷體" w:hint="eastAsia"/>
          <w:sz w:val="26"/>
          <w:szCs w:val="26"/>
        </w:rPr>
        <w:t>其企業特性定位應</w:t>
      </w:r>
      <w:r w:rsidR="00BC79B1" w:rsidRPr="00C82E52">
        <w:rPr>
          <w:rFonts w:eastAsia="標楷體"/>
          <w:sz w:val="26"/>
          <w:szCs w:val="26"/>
        </w:rPr>
        <w:t>為</w:t>
      </w:r>
      <w:r w:rsidR="00BC79B1" w:rsidRPr="00C82E52">
        <w:rPr>
          <w:rFonts w:eastAsia="標楷體" w:hint="eastAsia"/>
          <w:sz w:val="26"/>
          <w:szCs w:val="26"/>
        </w:rPr>
        <w:t>『</w:t>
      </w:r>
      <w:r w:rsidR="00BC79B1" w:rsidRPr="00C82E52">
        <w:rPr>
          <w:rFonts w:eastAsia="標楷體"/>
          <w:sz w:val="26"/>
          <w:szCs w:val="26"/>
        </w:rPr>
        <w:t>全方位製造商</w:t>
      </w:r>
      <w:r w:rsidR="00BC79B1" w:rsidRPr="00C82E52">
        <w:rPr>
          <w:rFonts w:eastAsia="標楷體" w:hint="eastAsia"/>
          <w:sz w:val="26"/>
          <w:szCs w:val="26"/>
        </w:rPr>
        <w:t>』</w:t>
      </w:r>
      <w:r w:rsidR="00BC79B1" w:rsidRPr="00C82E52">
        <w:rPr>
          <w:rFonts w:eastAsia="標楷體"/>
          <w:sz w:val="26"/>
          <w:szCs w:val="26"/>
        </w:rPr>
        <w:t>。</w:t>
      </w:r>
    </w:p>
    <w:p w:rsidR="008B0FCD" w:rsidRDefault="008B0FC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8B0FCD" w:rsidRDefault="008B0FC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435EC9" w:rsidRPr="00D94809" w:rsidRDefault="00435EC9" w:rsidP="00435EC9">
      <w:pPr>
        <w:rPr>
          <w:rFonts w:ascii="Times New Roman" w:eastAsia="標楷體" w:hAnsi="Times New Roman" w:cs="Times New Roman"/>
        </w:rPr>
      </w:pPr>
    </w:p>
    <w:p w:rsidR="00435EC9" w:rsidRPr="00D94809" w:rsidRDefault="00435EC9" w:rsidP="00435EC9">
      <w:pPr>
        <w:pStyle w:val="1"/>
        <w:spacing w:before="0" w:after="0" w:line="360" w:lineRule="auto"/>
        <w:ind w:left="0" w:firstLine="0"/>
        <w:jc w:val="center"/>
        <w:rPr>
          <w:rFonts w:ascii="Times New Roman" w:eastAsia="標楷體" w:hAnsi="Times New Roman"/>
          <w:sz w:val="48"/>
          <w:szCs w:val="48"/>
        </w:rPr>
        <w:sectPr w:rsidR="00435EC9" w:rsidRPr="00D94809" w:rsidSect="000D7ACC">
          <w:type w:val="oddPage"/>
          <w:pgSz w:w="11906" w:h="16838" w:code="9"/>
          <w:pgMar w:top="2160" w:right="1440" w:bottom="1814" w:left="1440" w:header="851" w:footer="567" w:gutter="567"/>
          <w:cols w:space="425"/>
          <w:docGrid w:linePitch="360"/>
        </w:sectPr>
      </w:pPr>
    </w:p>
    <w:bookmarkStart w:id="88" w:name="_Toc253154513"/>
    <w:bookmarkStart w:id="89" w:name="_Toc253154581"/>
    <w:bookmarkStart w:id="90" w:name="_Toc272326012"/>
    <w:bookmarkStart w:id="91" w:name="_Toc272326640"/>
    <w:bookmarkStart w:id="92" w:name="_Toc272326819"/>
    <w:bookmarkStart w:id="93" w:name="_Toc275960652"/>
    <w:bookmarkStart w:id="94" w:name="_Toc389120745"/>
    <w:p w:rsidR="00435EC9" w:rsidRPr="00D94809" w:rsidRDefault="00C2121E" w:rsidP="00435EC9">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5408" behindDoc="0" locked="0" layoutInCell="1" allowOverlap="1" wp14:anchorId="4AFBB499" wp14:editId="354C2FEB">
                <wp:simplePos x="0" y="0"/>
                <wp:positionH relativeFrom="column">
                  <wp:posOffset>4662170</wp:posOffset>
                </wp:positionH>
                <wp:positionV relativeFrom="paragraph">
                  <wp:posOffset>0</wp:posOffset>
                </wp:positionV>
                <wp:extent cx="720090" cy="720090"/>
                <wp:effectExtent l="13970" t="9525" r="8890" b="13335"/>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8C6F22" w:rsidRDefault="00846007" w:rsidP="00435EC9">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70" type="#_x0000_t202" style="position:absolute;left:0;text-align:left;margin-left:367.1pt;margin-top:0;width:56.7pt;height:5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">
                <v:textbox>
                  <w:txbxContent>
                    <w:p w:rsidR="00846007" w:rsidRPr="008C6F22" w:rsidRDefault="00846007" w:rsidP="00435EC9">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88"/>
      <w:bookmarkEnd w:id="89"/>
      <w:bookmarkEnd w:id="90"/>
      <w:bookmarkEnd w:id="91"/>
      <w:bookmarkEnd w:id="92"/>
      <w:bookmarkEnd w:id="93"/>
      <w:bookmarkEnd w:id="94"/>
    </w:p>
    <w:p w:rsidR="00435EC9" w:rsidRPr="00D94809" w:rsidRDefault="00435EC9" w:rsidP="00435EC9">
      <w:pPr>
        <w:pStyle w:val="1"/>
        <w:numPr>
          <w:ilvl w:val="0"/>
          <w:numId w:val="0"/>
        </w:numPr>
        <w:spacing w:before="0" w:after="0" w:line="240" w:lineRule="auto"/>
        <w:jc w:val="right"/>
        <w:rPr>
          <w:rFonts w:ascii="Times New Roman" w:eastAsia="標楷體" w:hAnsi="Times New Roman"/>
          <w:noProof/>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389120746"/>
      <w:r w:rsidRPr="00D94809">
        <w:rPr>
          <w:rFonts w:ascii="Times New Roman" w:eastAsia="標楷體" w:hAnsi="Times New Roman"/>
          <w:sz w:val="56"/>
          <w:szCs w:val="56"/>
        </w:rPr>
        <w:t>常規交易原則辦理之情形</w:t>
      </w:r>
      <w:bookmarkEnd w:id="95"/>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我國財政部參考</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指導準則及主要國家移轉訂價法規，訂定移轉訂價查核準則，規定營利事業於辦理所得稅結算申報及稽徵機關進行不合常規移轉訂價查核時，均應依本準則規定評估受控交易之結果是否符合常規。</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根據移轉訂價查核準則第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條規定，營利事業與稽徵機關評估受控交易之結果是否符合常規，或決定受控交易之常規交易結果時，依下列原則辦理：</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可比較原則</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非關係人於可比較情況下從事可比較未受控交易之結果為常規交易結果，並應以其評定受控交易之結果是否符合常規。</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依據可比較原則，為評定</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受控交易與未受控交易之結果是否符合常規，首先須對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受控交易之型態及數量有所瞭解，故本所與</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人員進行訪談，並從下列項目蒐集相關受控交易資訊：</w:t>
      </w:r>
    </w:p>
    <w:p w:rsidR="008B0FCD" w:rsidRDefault="00435EC9" w:rsidP="001D6FBE">
      <w:pPr>
        <w:numPr>
          <w:ilvl w:val="0"/>
          <w:numId w:val="30"/>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公司綜覽</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蒐集</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之營業型態、歷史沿革及經營策略等相關資訊。本所於蒐集資料時，除蒐集</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之資料，同時蒐集其關係企業之相關資訊，以對受控交易中各參與人執行之功能及承擔之風險進行分析。</w:t>
      </w:r>
    </w:p>
    <w:p w:rsidR="008B0FCD" w:rsidRDefault="008B0FC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8B0FCD" w:rsidRDefault="00435EC9" w:rsidP="001D6FBE">
      <w:pPr>
        <w:numPr>
          <w:ilvl w:val="0"/>
          <w:numId w:val="30"/>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財務及法務事項</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包括</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8B0FCD" w:rsidRDefault="00435EC9" w:rsidP="001D6FBE">
      <w:pPr>
        <w:numPr>
          <w:ilvl w:val="0"/>
          <w:numId w:val="30"/>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市場行銷</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所處市場之特性、產品利基、配銷管道、產業概況、競爭者、市場佔有率、行銷策略、促銷活動、有無任何因行銷活動產生之無形資產，及若存有該類無形資產，其對</w:t>
      </w: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營運之重要性。此外開發新顧客及保有舊客戶之方式也在詢問之列。</w:t>
      </w:r>
    </w:p>
    <w:p w:rsidR="008B0FCD" w:rsidRDefault="00435EC9" w:rsidP="001D6FBE">
      <w:pPr>
        <w:numPr>
          <w:ilvl w:val="0"/>
          <w:numId w:val="30"/>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品管、專業技術及風險</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有否接受來自關係企業提供之技術服務及酬勞，是否自擁或擁有來自關係企業任何技術性之無形資產，又是否本身從事任何產品研發設計，承擔產品保證責任。此外並考量</w:t>
      </w: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所承擔之外匯及信用等風險。</w:t>
      </w:r>
    </w:p>
    <w:p w:rsidR="008B0FCD" w:rsidRDefault="0010047F" w:rsidP="001D6FBE">
      <w:pPr>
        <w:widowControl w:val="0"/>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Pr>
          <w:rFonts w:ascii="Times New Roman" w:eastAsia="標楷體" w:hAnsi="Times New Roman" w:cs="Times New Roman"/>
          <w:b/>
          <w:sz w:val="28"/>
          <w:szCs w:val="26"/>
        </w:rPr>
        <w:t>智晶光電</w:t>
      </w:r>
      <w:r w:rsidRPr="0020294C">
        <w:rPr>
          <w:rFonts w:eastAsia="標楷體"/>
          <w:b/>
          <w:sz w:val="28"/>
          <w:szCs w:val="26"/>
        </w:rPr>
        <w:t>與各關係企業間之關係圖。</w:t>
      </w:r>
    </w:p>
    <w:p w:rsidR="008B0FCD" w:rsidRDefault="0010047F" w:rsidP="001D6FBE">
      <w:pPr>
        <w:widowControl w:val="0"/>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Pr>
          <w:rFonts w:ascii="Times New Roman" w:eastAsia="標楷體" w:hAnsi="Times New Roman" w:cs="Times New Roman"/>
          <w:b/>
          <w:sz w:val="28"/>
          <w:szCs w:val="26"/>
        </w:rPr>
        <w:t>智晶光電</w:t>
      </w:r>
      <w:r w:rsidRPr="0010047F">
        <w:rPr>
          <w:rFonts w:ascii="Times New Roman" w:eastAsia="標楷體" w:hAnsi="Times New Roman" w:cs="Times New Roman"/>
          <w:b/>
          <w:sz w:val="28"/>
          <w:szCs w:val="26"/>
        </w:rPr>
        <w:t>10</w:t>
      </w:r>
      <w:r w:rsidR="00A315AF">
        <w:rPr>
          <w:rFonts w:ascii="Times New Roman" w:eastAsia="標楷體" w:hAnsi="Times New Roman" w:cs="Times New Roman" w:hint="eastAsia"/>
          <w:b/>
          <w:sz w:val="28"/>
          <w:szCs w:val="26"/>
        </w:rPr>
        <w:t>3</w:t>
      </w:r>
      <w:r w:rsidRPr="0010047F">
        <w:rPr>
          <w:rFonts w:ascii="Times New Roman" w:eastAsia="標楷體" w:cs="Times New Roman"/>
          <w:b/>
          <w:sz w:val="28"/>
          <w:szCs w:val="26"/>
        </w:rPr>
        <w:t>～</w:t>
      </w:r>
      <w:r w:rsidRPr="0010047F">
        <w:rPr>
          <w:rFonts w:ascii="Times New Roman" w:eastAsia="標楷體" w:hAnsi="Times New Roman" w:cs="Times New Roman"/>
          <w:b/>
          <w:sz w:val="28"/>
          <w:szCs w:val="26"/>
        </w:rPr>
        <w:t>10</w:t>
      </w:r>
      <w:r w:rsidR="00A315AF">
        <w:rPr>
          <w:rFonts w:ascii="Times New Roman" w:eastAsia="標楷體" w:hAnsi="Times New Roman" w:cs="Times New Roman" w:hint="eastAsia"/>
          <w:b/>
          <w:sz w:val="28"/>
          <w:szCs w:val="26"/>
        </w:rPr>
        <w:t>5</w:t>
      </w:r>
      <w:r w:rsidRPr="0020294C">
        <w:rPr>
          <w:rFonts w:eastAsia="標楷體" w:hint="eastAsia"/>
          <w:b/>
          <w:sz w:val="28"/>
          <w:szCs w:val="26"/>
        </w:rPr>
        <w:t>年度</w:t>
      </w:r>
      <w:r w:rsidRPr="0020294C">
        <w:rPr>
          <w:rFonts w:eastAsia="標楷體"/>
          <w:b/>
          <w:sz w:val="28"/>
          <w:szCs w:val="26"/>
        </w:rPr>
        <w:t>之財務資料。</w:t>
      </w:r>
      <w:r>
        <w:rPr>
          <w:rFonts w:eastAsia="標楷體" w:hint="eastAsia"/>
          <w:b/>
          <w:sz w:val="28"/>
          <w:szCs w:val="26"/>
        </w:rPr>
        <w:t xml:space="preserve"> </w:t>
      </w:r>
    </w:p>
    <w:p w:rsidR="008B0FCD" w:rsidRDefault="0010047F" w:rsidP="001D6FBE">
      <w:pPr>
        <w:widowControl w:val="0"/>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Pr>
          <w:rFonts w:ascii="Times New Roman" w:eastAsia="標楷體" w:hAnsi="Times New Roman" w:cs="Times New Roman"/>
          <w:b/>
          <w:sz w:val="28"/>
          <w:szCs w:val="26"/>
        </w:rPr>
        <w:t>智晶光電</w:t>
      </w:r>
      <w:r w:rsidRPr="0020294C">
        <w:rPr>
          <w:rFonts w:eastAsia="標楷體"/>
          <w:b/>
          <w:sz w:val="28"/>
          <w:szCs w:val="26"/>
        </w:rPr>
        <w:t>所有行</w:t>
      </w:r>
      <w:r w:rsidRPr="00EA272E">
        <w:rPr>
          <w:rFonts w:eastAsia="標楷體"/>
          <w:b/>
          <w:sz w:val="28"/>
          <w:szCs w:val="26"/>
        </w:rPr>
        <w:t>銷文宣及資料。</w:t>
      </w:r>
    </w:p>
    <w:p w:rsidR="008B0FCD" w:rsidRDefault="007868AB" w:rsidP="001D6FBE">
      <w:pPr>
        <w:numPr>
          <w:ilvl w:val="0"/>
          <w:numId w:val="30"/>
        </w:numPr>
        <w:tabs>
          <w:tab w:val="left" w:pos="960"/>
          <w:tab w:val="left" w:pos="1134"/>
        </w:tabs>
        <w:spacing w:beforeLines="50" w:before="120" w:afterLines="300" w:after="7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b/>
          <w:sz w:val="28"/>
          <w:szCs w:val="26"/>
        </w:rPr>
        <w:t>智晶光電</w:t>
      </w:r>
      <w:r w:rsidR="00435EC9" w:rsidRPr="00D94809">
        <w:rPr>
          <w:rFonts w:ascii="Times New Roman" w:eastAsia="標楷體" w:hAnsi="Times New Roman" w:cs="Times New Roman"/>
          <w:b/>
          <w:sz w:val="28"/>
          <w:szCs w:val="26"/>
        </w:rPr>
        <w:t>網站</w:t>
      </w:r>
      <w:r w:rsidR="00435EC9" w:rsidRPr="00D94809">
        <w:rPr>
          <w:rFonts w:ascii="Times New Roman" w:eastAsia="標楷體" w:hAnsi="Times New Roman" w:cs="Times New Roman"/>
          <w:b/>
          <w:sz w:val="28"/>
          <w:szCs w:val="26"/>
        </w:rPr>
        <w:t>(</w:t>
      </w:r>
      <w:r w:rsidR="0010047F" w:rsidRPr="0010047F">
        <w:rPr>
          <w:rFonts w:ascii="Times New Roman" w:eastAsia="標楷體" w:hAnsi="Times New Roman" w:cs="Times New Roman"/>
          <w:b/>
          <w:sz w:val="28"/>
          <w:szCs w:val="26"/>
        </w:rPr>
        <w:t>www.wisechip.com.tw</w:t>
      </w:r>
      <w:r w:rsidR="00435EC9" w:rsidRPr="00D94809">
        <w:rPr>
          <w:rFonts w:ascii="Times New Roman" w:eastAsia="標楷體" w:hAnsi="Times New Roman" w:cs="Times New Roman"/>
          <w:b/>
          <w:sz w:val="28"/>
          <w:szCs w:val="26"/>
        </w:rPr>
        <w:t>)</w:t>
      </w:r>
      <w:r w:rsidR="00435EC9" w:rsidRPr="00D94809">
        <w:rPr>
          <w:rFonts w:ascii="Times New Roman" w:eastAsia="標楷體" w:hAnsi="Times New Roman" w:cs="Times New Roman"/>
          <w:b/>
          <w:sz w:val="28"/>
          <w:szCs w:val="26"/>
        </w:rPr>
        <w:t>。</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lastRenderedPageBreak/>
        <w:t>採用最適常規交易方法</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按受控交易類型，依移轉訂價查核準則規定，採用最適之常規交易方法，以決定其常規交易結果。</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確認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款規定，所採用之最適常規交易方法應按受控交易之類型而定。</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與各關係企業間之受控交易型態已於本報告第參章中做出分析。</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各種型態之受控交易所應適用之常規交易方法，移轉訂價查核準則於第</w:t>
      </w:r>
      <w:r w:rsidRPr="00D94809">
        <w:rPr>
          <w:rFonts w:ascii="Times New Roman" w:eastAsia="標楷體" w:hAnsi="Times New Roman" w:cs="Times New Roman"/>
          <w:sz w:val="26"/>
          <w:szCs w:val="26"/>
        </w:rPr>
        <w:t>10</w:t>
      </w:r>
      <w:r w:rsidRPr="00D94809">
        <w:rPr>
          <w:rFonts w:ascii="Times New Roman" w:eastAsia="標楷體" w:hAnsi="Times New Roman" w:cs="Times New Roman"/>
          <w:sz w:val="26"/>
          <w:szCs w:val="26"/>
        </w:rPr>
        <w:t>條至第</w:t>
      </w:r>
      <w:r w:rsidRPr="00D94809">
        <w:rPr>
          <w:rFonts w:ascii="Times New Roman" w:eastAsia="標楷體" w:hAnsi="Times New Roman" w:cs="Times New Roman"/>
          <w:sz w:val="26"/>
          <w:szCs w:val="26"/>
        </w:rPr>
        <w:t>13</w:t>
      </w:r>
      <w:r w:rsidRPr="00D94809">
        <w:rPr>
          <w:rFonts w:ascii="Times New Roman" w:eastAsia="標楷體" w:hAnsi="Times New Roman" w:cs="Times New Roman"/>
          <w:sz w:val="26"/>
          <w:szCs w:val="26"/>
        </w:rPr>
        <w:t>條有明確規定。本所遵循規定</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與其關係企業間之受控交易選擇最適常規交易方法，選擇之過程詳述於本報告第柒章。</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按個別交易評價</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根據移轉訂價查核準則第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款規定應按個別交易評價，以個別交易為基礎，各自適用常規交易方法。但若個別交易間有關聯性或連續性者，應合併相關交易適用常規交易方法，以決定其常規交易結果。</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本報告中</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與關係企業之受控交易則按個別交易評價。</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使用交易當年度資料</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8B0FCD" w:rsidRDefault="00435EC9" w:rsidP="001D6FBE">
      <w:pPr>
        <w:numPr>
          <w:ilvl w:val="0"/>
          <w:numId w:val="29"/>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營利事業所屬產業受商業循環影響。</w:t>
      </w:r>
    </w:p>
    <w:p w:rsidR="008B0FCD" w:rsidRDefault="00435EC9" w:rsidP="001D6FBE">
      <w:pPr>
        <w:numPr>
          <w:ilvl w:val="0"/>
          <w:numId w:val="29"/>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交易之有形資產、無形資產及服務受生命週期影響。</w:t>
      </w:r>
    </w:p>
    <w:p w:rsidR="008B0FCD" w:rsidRDefault="00435EC9" w:rsidP="001D6FBE">
      <w:pPr>
        <w:numPr>
          <w:ilvl w:val="0"/>
          <w:numId w:val="29"/>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營利事業採用市場占有率策略。</w:t>
      </w:r>
    </w:p>
    <w:p w:rsidR="008B0FCD" w:rsidRDefault="00435EC9" w:rsidP="001D6FBE">
      <w:pPr>
        <w:numPr>
          <w:ilvl w:val="0"/>
          <w:numId w:val="29"/>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採用以利潤為基礎之方法決定常規交易結果。</w:t>
      </w:r>
    </w:p>
    <w:p w:rsidR="008B0FCD" w:rsidRDefault="00435EC9" w:rsidP="001D6FBE">
      <w:pPr>
        <w:numPr>
          <w:ilvl w:val="0"/>
          <w:numId w:val="29"/>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其他經財政部核定之情形。</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為營利事業於辦理交易當年度營利事業所得稅結算申報時未能取得之資料者，營利事業得以可比較未受控交易之連續前三年度平均數代替之；營利事業有上列規定情形之一者，得以不涵蓋當年度資料之連續多年度可比較未受控交易資料為基礎。</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由本報告第柒章得知，評估</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各受控交易之方法為採用可比較利潤法。因以可比較利潤法評估時，符合上列</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）中所述『採用以利潤為基礎之方法決定常規交易結果』，得以涵蓋當年度及以前年度之連續多年度交易資料為基礎情況，故本所以連續多年度交易資料為基礎。</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採用常規交易範圍</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所稱常規交易範圍，指二個或二個以上之可比較未受控交易，適用相同之常規交易方法所產生常規交易結果之範圍。可比較未受控交易之資料如未臻完整，致無法確認其與受控交易間之差異，或無法進行調整以消除該等差異對交易結果所產生之影響者，以可比較未受控交易結果之第二十五百分位數（即下四分位數）至第七十五百分位數（即上四分位數）之範圍為常規交易範圍。</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若為依移轉訂價查核準則第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款第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目但書規定使用多年度資料者，以可比較未受控交易結果之多年度平均數產生常規交易範圍。受控交易</w:t>
      </w:r>
      <w:r w:rsidRPr="00D94809">
        <w:rPr>
          <w:rFonts w:ascii="Times New Roman" w:eastAsia="標楷體" w:hAnsi="Times New Roman" w:cs="Times New Roman"/>
          <w:sz w:val="26"/>
          <w:szCs w:val="26"/>
        </w:rPr>
        <w:lastRenderedPageBreak/>
        <w:t>之交易結果在常規交易範圍之內者，視為符合常規，無需進行調整；其在常規交易範圍之外者，按移轉訂價查核準則第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款第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目所有可比較未受控交易結果之中位數或第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目所有多年度平均數之中位數調整受控交易之當年度交易結果。</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本報告常規交易範圍產生之過程，詳述於本報告第玖章。</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分析虧損原因</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營利事業申報虧損，而其集團全球總利潤為正數者，應分析其虧損發生之原因及其與關係企業相互間之交易結果是否符合常規。</w:t>
      </w:r>
    </w:p>
    <w:p w:rsidR="008B0FCD" w:rsidRDefault="007868AB"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proofErr w:type="gramStart"/>
      <w:r>
        <w:rPr>
          <w:rFonts w:ascii="Times New Roman" w:eastAsia="標楷體" w:hAnsi="Times New Roman" w:cs="Times New Roman"/>
          <w:sz w:val="26"/>
          <w:szCs w:val="26"/>
        </w:rPr>
        <w:t>智晶光電</w:t>
      </w:r>
      <w:r w:rsidR="00AD20A3" w:rsidRPr="00D94809">
        <w:rPr>
          <w:rFonts w:ascii="Times New Roman" w:eastAsia="標楷體" w:hAnsi="Times New Roman" w:cs="Times New Roman"/>
          <w:sz w:val="26"/>
          <w:szCs w:val="26"/>
        </w:rPr>
        <w:t>10</w:t>
      </w:r>
      <w:r w:rsidR="006575C4">
        <w:rPr>
          <w:rFonts w:ascii="Times New Roman" w:eastAsia="標楷體" w:hAnsi="Times New Roman" w:cs="Times New Roman" w:hint="eastAsia"/>
          <w:sz w:val="26"/>
          <w:szCs w:val="26"/>
        </w:rPr>
        <w:t>5</w:t>
      </w:r>
      <w:proofErr w:type="gramEnd"/>
      <w:r w:rsidR="00435EC9" w:rsidRPr="00D94809">
        <w:rPr>
          <w:rFonts w:ascii="Times New Roman" w:eastAsia="標楷體" w:hAnsi="Times New Roman" w:cs="Times New Roman"/>
          <w:sz w:val="26"/>
          <w:szCs w:val="26"/>
        </w:rPr>
        <w:t>年度並無虧損，</w:t>
      </w:r>
      <w:proofErr w:type="gramStart"/>
      <w:r w:rsidR="00435EC9" w:rsidRPr="00D94809">
        <w:rPr>
          <w:rFonts w:ascii="Times New Roman" w:eastAsia="標楷體" w:hAnsi="Times New Roman" w:cs="Times New Roman"/>
          <w:sz w:val="26"/>
          <w:szCs w:val="26"/>
        </w:rPr>
        <w:t>故毋需</w:t>
      </w:r>
      <w:proofErr w:type="gramEnd"/>
      <w:r w:rsidR="00435EC9" w:rsidRPr="00D94809">
        <w:rPr>
          <w:rFonts w:ascii="Times New Roman" w:eastAsia="標楷體" w:hAnsi="Times New Roman" w:cs="Times New Roman"/>
          <w:sz w:val="26"/>
          <w:szCs w:val="26"/>
        </w:rPr>
        <w:t>分析虧損原因。</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收支分別評價</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受控交易之交易人一方對他方應收取之價款，與他方對一方應收取之價款，應按交易任一方分別列計收入與支出之交易價格評價。</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收支已分別評價，詳述於本報告第參章。</w:t>
      </w:r>
    </w:p>
    <w:p w:rsidR="008B0FCD" w:rsidRDefault="00435EC9" w:rsidP="001D6FBE">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其他經財政部核定之常規交易原則</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為因應國際間移轉訂價之發展，財政部得視需要，以行政命令方式核定增加其他常規交易原則，以供徵納雙方共同遵循。</w:t>
      </w:r>
      <w:bookmarkStart w:id="96" w:name="_Toc137897621"/>
    </w:p>
    <w:p w:rsidR="008B0FCD" w:rsidRDefault="00837887" w:rsidP="001D6FBE">
      <w:pPr>
        <w:spacing w:beforeLines="50" w:before="120" w:afterLines="50" w:after="120" w:line="360" w:lineRule="auto"/>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br w:type="page"/>
      </w:r>
    </w:p>
    <w:p w:rsidR="008B0FCD" w:rsidRDefault="008B0FCD" w:rsidP="001D6FBE">
      <w:pPr>
        <w:spacing w:beforeLines="50" w:before="120" w:afterLines="50" w:after="120" w:line="360" w:lineRule="auto"/>
        <w:jc w:val="both"/>
        <w:rPr>
          <w:rFonts w:ascii="Times New Roman" w:eastAsia="標楷體" w:hAnsi="Times New Roman" w:cs="Times New Roman"/>
          <w:sz w:val="26"/>
          <w:szCs w:val="26"/>
        </w:rPr>
      </w:pPr>
    </w:p>
    <w:p w:rsidR="00435EC9" w:rsidRPr="00D94809" w:rsidRDefault="00435EC9" w:rsidP="001D6FBE">
      <w:pPr>
        <w:spacing w:beforeLines="50" w:before="120" w:afterLines="50" w:after="120" w:line="360" w:lineRule="auto"/>
        <w:jc w:val="both"/>
        <w:rPr>
          <w:rFonts w:ascii="Times New Roman" w:eastAsia="標楷體" w:hAnsi="Times New Roman" w:cs="Times New Roman"/>
          <w:sz w:val="26"/>
          <w:szCs w:val="26"/>
        </w:rPr>
        <w:sectPr w:rsidR="00435EC9" w:rsidRPr="00D94809" w:rsidSect="000D7ACC">
          <w:type w:val="oddPage"/>
          <w:pgSz w:w="11906" w:h="16838" w:code="9"/>
          <w:pgMar w:top="2160" w:right="1440" w:bottom="1814" w:left="1440" w:header="851" w:footer="567" w:gutter="567"/>
          <w:cols w:space="425"/>
          <w:docGrid w:linePitch="360"/>
        </w:sectPr>
      </w:pPr>
      <w:r w:rsidRPr="00D94809">
        <w:rPr>
          <w:rFonts w:ascii="Times New Roman" w:eastAsia="標楷體" w:hAnsi="Times New Roman" w:cs="Times New Roman"/>
          <w:sz w:val="26"/>
          <w:szCs w:val="26"/>
        </w:rPr>
        <w:br w:type="page"/>
      </w:r>
    </w:p>
    <w:bookmarkStart w:id="97" w:name="_Toc253154515"/>
    <w:bookmarkStart w:id="98" w:name="_Toc253154583"/>
    <w:bookmarkStart w:id="99" w:name="_Toc272326014"/>
    <w:bookmarkStart w:id="100" w:name="_Toc272326642"/>
    <w:bookmarkStart w:id="101" w:name="_Toc272326821"/>
    <w:bookmarkStart w:id="102" w:name="_Toc275960654"/>
    <w:bookmarkStart w:id="103" w:name="_Toc389120747"/>
    <w:p w:rsidR="00435EC9" w:rsidRPr="00D94809" w:rsidRDefault="00C2121E" w:rsidP="00435EC9">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6432" behindDoc="0" locked="0" layoutInCell="1" allowOverlap="1" wp14:anchorId="46D71826" wp14:editId="44C6321C">
                <wp:simplePos x="0" y="0"/>
                <wp:positionH relativeFrom="column">
                  <wp:posOffset>4671060</wp:posOffset>
                </wp:positionH>
                <wp:positionV relativeFrom="paragraph">
                  <wp:posOffset>0</wp:posOffset>
                </wp:positionV>
                <wp:extent cx="720090" cy="720090"/>
                <wp:effectExtent l="13335" t="9525" r="9525" b="13335"/>
                <wp:wrapNone/>
                <wp:docPr id="1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5F6F74" w:rsidRDefault="00846007" w:rsidP="00435EC9">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71" type="#_x0000_t202" style="position:absolute;left:0;text-align:left;margin-left:367.8pt;margin-top:0;width:56.7pt;height:5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">
                <v:textbox>
                  <w:txbxContent>
                    <w:p w:rsidR="00846007" w:rsidRPr="005F6F74" w:rsidRDefault="00846007" w:rsidP="00435EC9">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97"/>
      <w:bookmarkEnd w:id="98"/>
      <w:bookmarkEnd w:id="99"/>
      <w:bookmarkEnd w:id="100"/>
      <w:bookmarkEnd w:id="101"/>
      <w:bookmarkEnd w:id="102"/>
      <w:bookmarkEnd w:id="103"/>
    </w:p>
    <w:p w:rsidR="00435EC9" w:rsidRPr="00D94809" w:rsidRDefault="00435EC9" w:rsidP="00435EC9">
      <w:pPr>
        <w:pStyle w:val="1"/>
        <w:numPr>
          <w:ilvl w:val="0"/>
          <w:numId w:val="0"/>
        </w:numPr>
        <w:spacing w:before="0" w:after="0" w:line="240" w:lineRule="auto"/>
        <w:jc w:val="right"/>
        <w:rPr>
          <w:rFonts w:ascii="Times New Roman" w:eastAsia="標楷體" w:hAnsi="Times New Roman"/>
          <w:noProof/>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104" w:name="_Toc389120748"/>
      <w:r w:rsidRPr="00D94809">
        <w:rPr>
          <w:rFonts w:ascii="Times New Roman" w:eastAsia="標楷體" w:hAnsi="Times New Roman"/>
          <w:sz w:val="56"/>
          <w:szCs w:val="56"/>
        </w:rPr>
        <w:t>可比較對象之選擇要件</w:t>
      </w:r>
      <w:bookmarkEnd w:id="96"/>
      <w:bookmarkEnd w:id="104"/>
    </w:p>
    <w:p w:rsidR="00435EC9" w:rsidRPr="00D94809"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條共列出七項要件，規定於決定受控交易與未受控交易之可比較程度時，應基於此七項要件做比較。</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所謂『可比較程度』，為非關係企業間交易（即『未受控交易』）與關係企業間交易（即『受控交易』）之相似程度。</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本所遵循移轉訂價查核準則第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條列舉之影響價格或利潤因素，作為選擇可比較對象之依據。</w:t>
      </w:r>
    </w:p>
    <w:p w:rsidR="008B0FCD" w:rsidRDefault="00435EC9" w:rsidP="001D6FBE">
      <w:pPr>
        <w:pStyle w:val="2"/>
        <w:numPr>
          <w:ilvl w:val="0"/>
          <w:numId w:val="0"/>
        </w:numPr>
        <w:spacing w:beforeLines="150" w:before="360" w:afterLines="50" w:after="120" w:line="360" w:lineRule="auto"/>
        <w:rPr>
          <w:rFonts w:ascii="Times New Roman" w:eastAsia="標楷體" w:hAnsi="Times New Roman"/>
          <w:sz w:val="32"/>
          <w:szCs w:val="32"/>
        </w:rPr>
      </w:pPr>
      <w:r w:rsidRPr="00D94809">
        <w:rPr>
          <w:rFonts w:ascii="Times New Roman" w:eastAsia="標楷體" w:hAnsi="Times New Roman"/>
          <w:sz w:val="32"/>
          <w:szCs w:val="32"/>
        </w:rPr>
        <w:t>一、交易標的資產或服務之特性</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條規定受控交易應按條文列舉之七種類型加以分類，是故除特殊交易可向財政部申請核定為特殊交易類型外，一般性交易應依資產或服務之特性區分為有形資產之移轉、有形資產之使用、無形資產之移轉、無形資產之使用、服務之提供或資金之使用等交易類型。</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因各種交易類型適用之常規交易方法不同，必先確認受控交易與未受控交易為同一類型，如此運用相同常規交易方法評估交易結果才有意義。移轉訂價查核準則第</w:t>
      </w:r>
      <w:r w:rsidRPr="00D94809">
        <w:rPr>
          <w:rFonts w:ascii="Times New Roman" w:eastAsia="標楷體" w:hAnsi="Times New Roman" w:cs="Times New Roman"/>
          <w:sz w:val="26"/>
          <w:szCs w:val="26"/>
        </w:rPr>
        <w:t>9</w:t>
      </w:r>
      <w:r w:rsidRPr="00D94809">
        <w:rPr>
          <w:rFonts w:ascii="Times New Roman" w:eastAsia="標楷體" w:hAnsi="Times New Roman" w:cs="Times New Roman"/>
          <w:sz w:val="26"/>
          <w:szCs w:val="26"/>
        </w:rPr>
        <w:t>條規定，採用最適常規交易方法時，應依受控交易之交易類型，受控交易及未受控交易間之可比較程度，以及所蒐集資料與假設之品</w:t>
      </w:r>
      <w:r w:rsidRPr="00D94809">
        <w:rPr>
          <w:rFonts w:ascii="Times New Roman" w:eastAsia="標楷體" w:hAnsi="Times New Roman" w:cs="Times New Roman"/>
          <w:sz w:val="26"/>
          <w:szCs w:val="26"/>
        </w:rPr>
        <w:lastRenderedPageBreak/>
        <w:t>質，分別適用移轉訂價查核準則第</w:t>
      </w:r>
      <w:r w:rsidRPr="00D94809">
        <w:rPr>
          <w:rFonts w:ascii="Times New Roman" w:eastAsia="標楷體" w:hAnsi="Times New Roman" w:cs="Times New Roman"/>
          <w:sz w:val="26"/>
          <w:szCs w:val="26"/>
        </w:rPr>
        <w:t>10</w:t>
      </w:r>
      <w:r w:rsidRPr="00D94809">
        <w:rPr>
          <w:rFonts w:ascii="Times New Roman" w:eastAsia="標楷體" w:hAnsi="Times New Roman" w:cs="Times New Roman"/>
          <w:sz w:val="26"/>
          <w:szCs w:val="26"/>
        </w:rPr>
        <w:t>條至第</w:t>
      </w:r>
      <w:r w:rsidRPr="00D94809">
        <w:rPr>
          <w:rFonts w:ascii="Times New Roman" w:eastAsia="標楷體" w:hAnsi="Times New Roman" w:cs="Times New Roman"/>
          <w:sz w:val="26"/>
          <w:szCs w:val="26"/>
        </w:rPr>
        <w:t>13</w:t>
      </w:r>
      <w:r w:rsidRPr="00D94809">
        <w:rPr>
          <w:rFonts w:ascii="Times New Roman" w:eastAsia="標楷體" w:hAnsi="Times New Roman" w:cs="Times New Roman"/>
          <w:sz w:val="26"/>
          <w:szCs w:val="26"/>
        </w:rPr>
        <w:t>條規定，決定最適常規交易方法。</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各常規交易方法對於可比較對象之可比較程度各有特別考量，各該考量因素分別列舉於移轉訂價查核準則第</w:t>
      </w:r>
      <w:r w:rsidRPr="00D94809">
        <w:rPr>
          <w:rFonts w:ascii="Times New Roman" w:eastAsia="標楷體" w:hAnsi="Times New Roman" w:cs="Times New Roman"/>
          <w:sz w:val="26"/>
          <w:szCs w:val="26"/>
        </w:rPr>
        <w:t>14</w:t>
      </w:r>
      <w:r w:rsidRPr="00D94809">
        <w:rPr>
          <w:rFonts w:ascii="Times New Roman" w:eastAsia="標楷體" w:hAnsi="Times New Roman" w:cs="Times New Roman"/>
          <w:sz w:val="26"/>
          <w:szCs w:val="26"/>
        </w:rPr>
        <w:t>條至</w:t>
      </w:r>
      <w:r w:rsidRPr="00D94809">
        <w:rPr>
          <w:rFonts w:ascii="Times New Roman" w:eastAsia="標楷體" w:hAnsi="Times New Roman" w:cs="Times New Roman"/>
          <w:sz w:val="26"/>
          <w:szCs w:val="26"/>
        </w:rPr>
        <w:t>19</w:t>
      </w:r>
      <w:r w:rsidRPr="00D94809">
        <w:rPr>
          <w:rFonts w:ascii="Times New Roman" w:eastAsia="標楷體" w:hAnsi="Times New Roman" w:cs="Times New Roman"/>
          <w:sz w:val="26"/>
          <w:szCs w:val="26"/>
        </w:rPr>
        <w:t>條之條文中。各常規交易方法以其特有考量因素評估未受控交易及受控交易，兩者相似程度越高，則未受控交易越適於比較。</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本所除遵循移轉訂價查核準則第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條規定之要件選擇可比較對象外，並將</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交易類型適用常規交易方法考量之特別因素納入評估。</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為</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之受控交易選擇最適常規交易方法之過程，詳述於本報告第柒章。</w:t>
      </w:r>
    </w:p>
    <w:p w:rsidR="008B0FCD" w:rsidRDefault="00435EC9" w:rsidP="001D6FBE">
      <w:pPr>
        <w:pStyle w:val="2"/>
        <w:numPr>
          <w:ilvl w:val="0"/>
          <w:numId w:val="0"/>
        </w:numPr>
        <w:spacing w:beforeLines="150" w:before="360" w:afterLines="50" w:after="120" w:line="360" w:lineRule="auto"/>
        <w:rPr>
          <w:rFonts w:ascii="Times New Roman" w:eastAsia="標楷體" w:hAnsi="Times New Roman"/>
          <w:sz w:val="32"/>
          <w:szCs w:val="32"/>
        </w:rPr>
      </w:pPr>
      <w:r w:rsidRPr="00D94809">
        <w:rPr>
          <w:rFonts w:ascii="Times New Roman" w:eastAsia="標楷體" w:hAnsi="Times New Roman"/>
          <w:sz w:val="32"/>
          <w:szCs w:val="32"/>
        </w:rPr>
        <w:t>二、執行之功能</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款將營利事業執行之功能分為七類。本報告第肆章已依移轉訂價查核準則規定，對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及與其受控交易參與人執行之功能進行分析。</w:t>
      </w:r>
    </w:p>
    <w:p w:rsidR="008B0FCD" w:rsidRDefault="00435EC9" w:rsidP="001D6FBE">
      <w:pPr>
        <w:pStyle w:val="2"/>
        <w:numPr>
          <w:ilvl w:val="0"/>
          <w:numId w:val="0"/>
        </w:numPr>
        <w:spacing w:beforeLines="150" w:before="360" w:afterLines="50" w:after="120" w:line="360" w:lineRule="auto"/>
        <w:rPr>
          <w:rFonts w:ascii="Times New Roman" w:eastAsia="標楷體" w:hAnsi="Times New Roman"/>
          <w:sz w:val="32"/>
          <w:szCs w:val="32"/>
        </w:rPr>
      </w:pPr>
      <w:r w:rsidRPr="00D94809">
        <w:rPr>
          <w:rFonts w:ascii="Times New Roman" w:eastAsia="標楷體" w:hAnsi="Times New Roman"/>
          <w:sz w:val="32"/>
          <w:szCs w:val="32"/>
        </w:rPr>
        <w:t>三、契約條款</w:t>
      </w:r>
    </w:p>
    <w:p w:rsidR="00435EC9" w:rsidRPr="00D94809" w:rsidRDefault="00435EC9" w:rsidP="00435EC9">
      <w:pPr>
        <w:spacing w:before="50" w:after="5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435EC9" w:rsidRPr="00D94809" w:rsidRDefault="00435EC9" w:rsidP="00435EC9">
      <w:pPr>
        <w:pStyle w:val="2"/>
        <w:numPr>
          <w:ilvl w:val="0"/>
          <w:numId w:val="0"/>
        </w:numPr>
        <w:spacing w:before="100" w:beforeAutospacing="1" w:after="100" w:afterAutospacing="1" w:line="360" w:lineRule="auto"/>
        <w:rPr>
          <w:rFonts w:ascii="Times New Roman" w:eastAsia="標楷體" w:hAnsi="Times New Roman"/>
          <w:sz w:val="32"/>
          <w:szCs w:val="32"/>
        </w:rPr>
      </w:pPr>
      <w:r w:rsidRPr="00D94809">
        <w:rPr>
          <w:rFonts w:ascii="Times New Roman" w:eastAsia="標楷體" w:hAnsi="Times New Roman"/>
          <w:sz w:val="32"/>
          <w:szCs w:val="32"/>
        </w:rPr>
        <w:lastRenderedPageBreak/>
        <w:t>四、承擔之風險</w:t>
      </w:r>
    </w:p>
    <w:p w:rsidR="00435EC9" w:rsidRPr="00D94809"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項第</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款將營利事業承擔之風險分為五類。本報告第肆章已依移轉訂價查核準則規定，對</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與其受控交易參與人承擔之風險進行分析。</w:t>
      </w:r>
    </w:p>
    <w:p w:rsidR="008B0FCD" w:rsidRDefault="00435EC9" w:rsidP="001D6FBE">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D94809">
        <w:rPr>
          <w:rFonts w:ascii="Times New Roman" w:eastAsia="標楷體" w:hAnsi="Times New Roman"/>
          <w:sz w:val="32"/>
          <w:szCs w:val="32"/>
        </w:rPr>
        <w:t>五、經濟及市場情況</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8B0FCD" w:rsidRDefault="007868AB"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所處產業經濟及市場情況已詳述於本報告第貳章。本所找尋</w:t>
      </w: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sz w:val="26"/>
          <w:szCs w:val="26"/>
        </w:rPr>
        <w:t>可比較對象時，盡可能選取與其位於相同地理位置區塊、市場大小、市場競爭程度相似者作為可比較對象。</w:t>
      </w:r>
    </w:p>
    <w:p w:rsidR="008B0FCD" w:rsidRDefault="00435EC9" w:rsidP="001D6FBE">
      <w:pPr>
        <w:pStyle w:val="2"/>
        <w:numPr>
          <w:ilvl w:val="0"/>
          <w:numId w:val="0"/>
        </w:numPr>
        <w:spacing w:beforeLines="150" w:before="360" w:afterLines="50" w:after="120" w:line="360" w:lineRule="auto"/>
        <w:rPr>
          <w:rFonts w:ascii="Times New Roman" w:eastAsia="標楷體" w:hAnsi="Times New Roman"/>
          <w:sz w:val="32"/>
          <w:szCs w:val="32"/>
        </w:rPr>
      </w:pPr>
      <w:r w:rsidRPr="00D94809">
        <w:rPr>
          <w:rFonts w:ascii="Times New Roman" w:eastAsia="標楷體" w:hAnsi="Times New Roman"/>
          <w:sz w:val="32"/>
          <w:szCs w:val="32"/>
        </w:rPr>
        <w:t>六、商業策略</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商業策略亦可影響企業之移轉訂價政策，其包括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）創新及產品開發策略、</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）避險策略與</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市場占有率策略等。例如其中企業為搶奪市場佔有率，而採用『市場滲透計畫』，短期內以低於類似產品售價之價格銷售產品，此時其售價會落於常規交易結果之外，故此交易結果則須消除商業策略之差異後才行比較。</w:t>
      </w:r>
    </w:p>
    <w:p w:rsidR="00435EC9" w:rsidRPr="00D94809" w:rsidRDefault="007868AB" w:rsidP="00435EC9">
      <w:pPr>
        <w:snapToGrid w:val="0"/>
        <w:spacing w:before="50" w:after="50" w:line="360" w:lineRule="auto"/>
        <w:ind w:firstLineChars="200" w:firstLine="520"/>
        <w:jc w:val="both"/>
        <w:rPr>
          <w:rFonts w:ascii="Times New Roman" w:eastAsia="標楷體" w:hAnsi="Times New Roman" w:cs="Times New Roman"/>
          <w:color w:val="000000"/>
          <w:sz w:val="26"/>
          <w:szCs w:val="26"/>
        </w:rPr>
      </w:pPr>
      <w:r>
        <w:rPr>
          <w:rFonts w:ascii="Times New Roman" w:eastAsia="標楷體" w:hAnsi="Times New Roman" w:cs="Times New Roman"/>
          <w:sz w:val="26"/>
          <w:szCs w:val="26"/>
        </w:rPr>
        <w:t>智晶光電</w:t>
      </w:r>
      <w:r w:rsidR="00435EC9" w:rsidRPr="00D94809">
        <w:rPr>
          <w:rFonts w:ascii="Times New Roman" w:eastAsia="標楷體" w:hAnsi="Times New Roman" w:cs="Times New Roman"/>
          <w:color w:val="000000"/>
          <w:sz w:val="26"/>
          <w:szCs w:val="26"/>
        </w:rPr>
        <w:t>並未採取特別之商業策略，故不受此項因素影響。</w:t>
      </w:r>
    </w:p>
    <w:p w:rsidR="00435EC9" w:rsidRPr="00D94809" w:rsidRDefault="00435EC9" w:rsidP="001D6FBE">
      <w:pPr>
        <w:pStyle w:val="2"/>
        <w:numPr>
          <w:ilvl w:val="0"/>
          <w:numId w:val="0"/>
        </w:numPr>
        <w:spacing w:beforeLines="150" w:before="360" w:afterLines="50" w:after="120" w:line="360" w:lineRule="auto"/>
        <w:rPr>
          <w:rFonts w:ascii="Times New Roman" w:eastAsia="標楷體" w:hAnsi="Times New Roman"/>
          <w:sz w:val="32"/>
          <w:szCs w:val="32"/>
        </w:rPr>
      </w:pPr>
      <w:bookmarkStart w:id="105" w:name="_Toc157536047"/>
      <w:bookmarkStart w:id="106" w:name="_Toc160252620"/>
      <w:bookmarkStart w:id="107" w:name="_Toc168286668"/>
      <w:bookmarkStart w:id="108" w:name="_Toc185159952"/>
      <w:r w:rsidRPr="00D94809">
        <w:rPr>
          <w:rFonts w:ascii="Times New Roman" w:eastAsia="標楷體" w:hAnsi="Times New Roman"/>
          <w:sz w:val="32"/>
          <w:szCs w:val="32"/>
        </w:rPr>
        <w:lastRenderedPageBreak/>
        <w:t>七、其他影響可比較程度之因素</w:t>
      </w:r>
      <w:bookmarkEnd w:id="105"/>
      <w:bookmarkEnd w:id="106"/>
      <w:bookmarkEnd w:id="107"/>
      <w:bookmarkEnd w:id="108"/>
    </w:p>
    <w:p w:rsidR="00435EC9" w:rsidRPr="00D94809" w:rsidRDefault="00435EC9" w:rsidP="00435EC9">
      <w:pPr>
        <w:snapToGrid w:val="0"/>
        <w:spacing w:before="120" w:after="120" w:line="360" w:lineRule="auto"/>
        <w:ind w:firstLineChars="200" w:firstLine="520"/>
        <w:jc w:val="both"/>
        <w:rPr>
          <w:rFonts w:ascii="Times New Roman" w:eastAsia="標楷體" w:hAnsi="Times New Roman" w:cs="Times New Roman"/>
          <w:color w:val="000000"/>
          <w:sz w:val="26"/>
          <w:szCs w:val="26"/>
        </w:rPr>
      </w:pPr>
      <w:r w:rsidRPr="00D94809">
        <w:rPr>
          <w:rFonts w:ascii="Times New Roman" w:eastAsia="標楷體" w:hAnsi="Times New Roman" w:cs="Times New Roman"/>
          <w:sz w:val="26"/>
          <w:szCs w:val="26"/>
        </w:rPr>
        <w:t>經分析</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之受控交易，並</w:t>
      </w:r>
      <w:r w:rsidRPr="00D94809">
        <w:rPr>
          <w:rFonts w:ascii="Times New Roman" w:eastAsia="標楷體" w:hAnsi="Times New Roman" w:cs="Times New Roman"/>
          <w:color w:val="000000"/>
          <w:sz w:val="26"/>
          <w:szCs w:val="26"/>
        </w:rPr>
        <w:t>無發現有其他特殊且會影響訂價策略或利潤之因素存在。</w:t>
      </w:r>
    </w:p>
    <w:p w:rsidR="00837887" w:rsidRPr="00D94809" w:rsidRDefault="00837887" w:rsidP="00837887">
      <w:pPr>
        <w:snapToGrid w:val="0"/>
        <w:spacing w:before="120" w:after="120" w:line="360" w:lineRule="auto"/>
        <w:jc w:val="both"/>
        <w:rPr>
          <w:rFonts w:ascii="Times New Roman" w:eastAsia="標楷體" w:hAnsi="Times New Roman" w:cs="Times New Roman"/>
          <w:color w:val="000000"/>
          <w:sz w:val="26"/>
          <w:szCs w:val="26"/>
        </w:rPr>
      </w:pPr>
    </w:p>
    <w:p w:rsidR="00837887" w:rsidRPr="00D94809" w:rsidRDefault="00837887" w:rsidP="00837887">
      <w:pPr>
        <w:snapToGrid w:val="0"/>
        <w:spacing w:before="120" w:after="120" w:line="360" w:lineRule="auto"/>
        <w:jc w:val="both"/>
        <w:rPr>
          <w:rFonts w:ascii="Times New Roman" w:eastAsia="標楷體" w:hAnsi="Times New Roman" w:cs="Times New Roman"/>
          <w:color w:val="000000"/>
          <w:sz w:val="26"/>
          <w:szCs w:val="26"/>
        </w:rPr>
      </w:pPr>
    </w:p>
    <w:p w:rsidR="00435EC9" w:rsidRPr="00D94809" w:rsidRDefault="00435EC9" w:rsidP="00435EC9">
      <w:pPr>
        <w:snapToGrid w:val="0"/>
        <w:spacing w:before="120" w:after="120" w:line="360" w:lineRule="auto"/>
        <w:jc w:val="both"/>
        <w:rPr>
          <w:rFonts w:ascii="Times New Roman" w:eastAsia="標楷體" w:hAnsi="Times New Roman" w:cs="Times New Roman"/>
          <w:sz w:val="26"/>
          <w:szCs w:val="26"/>
        </w:rPr>
        <w:sectPr w:rsidR="00435EC9" w:rsidRPr="00D94809" w:rsidSect="000D7ACC">
          <w:type w:val="oddPage"/>
          <w:pgSz w:w="11906" w:h="16838" w:code="9"/>
          <w:pgMar w:top="2160" w:right="1440" w:bottom="1814" w:left="1440" w:header="851" w:footer="567" w:gutter="567"/>
          <w:cols w:space="425"/>
          <w:docGrid w:linePitch="360"/>
        </w:sectPr>
      </w:pPr>
      <w:r w:rsidRPr="00D94809">
        <w:rPr>
          <w:rFonts w:ascii="Times New Roman" w:eastAsia="標楷體" w:hAnsi="Times New Roman" w:cs="Times New Roman"/>
          <w:color w:val="000000"/>
          <w:sz w:val="26"/>
          <w:szCs w:val="26"/>
        </w:rPr>
        <w:br w:type="page"/>
      </w:r>
    </w:p>
    <w:bookmarkStart w:id="109" w:name="_Toc253154517"/>
    <w:bookmarkStart w:id="110" w:name="_Toc253154585"/>
    <w:bookmarkStart w:id="111" w:name="_Toc272326016"/>
    <w:bookmarkStart w:id="112" w:name="_Toc272326644"/>
    <w:bookmarkStart w:id="113" w:name="_Toc272326823"/>
    <w:bookmarkStart w:id="114" w:name="_Toc275960656"/>
    <w:bookmarkStart w:id="115" w:name="_Toc389120749"/>
    <w:p w:rsidR="00435EC9" w:rsidRPr="00D94809" w:rsidRDefault="00C2121E" w:rsidP="00435EC9">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7456" behindDoc="0" locked="0" layoutInCell="1" allowOverlap="1" wp14:anchorId="027D40E1" wp14:editId="1A2EB003">
                <wp:simplePos x="0" y="0"/>
                <wp:positionH relativeFrom="column">
                  <wp:posOffset>4660265</wp:posOffset>
                </wp:positionH>
                <wp:positionV relativeFrom="paragraph">
                  <wp:posOffset>0</wp:posOffset>
                </wp:positionV>
                <wp:extent cx="720090" cy="720090"/>
                <wp:effectExtent l="12065" t="9525" r="10795" b="13335"/>
                <wp:wrapNone/>
                <wp:docPr id="1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8C6F22" w:rsidRDefault="00846007" w:rsidP="00435EC9">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72" type="#_x0000_t202" style="position:absolute;left:0;text-align:left;margin-left:366.95pt;margin-top:0;width:56.7pt;height:5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">
                <v:textbox>
                  <w:txbxContent>
                    <w:p w:rsidR="00846007" w:rsidRPr="008C6F22" w:rsidRDefault="00846007" w:rsidP="00435EC9">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109"/>
      <w:bookmarkEnd w:id="110"/>
      <w:bookmarkEnd w:id="111"/>
      <w:bookmarkEnd w:id="112"/>
      <w:bookmarkEnd w:id="113"/>
      <w:bookmarkEnd w:id="114"/>
      <w:bookmarkEnd w:id="115"/>
    </w:p>
    <w:p w:rsidR="00435EC9" w:rsidRPr="00D94809" w:rsidRDefault="00435EC9" w:rsidP="00435EC9">
      <w:pPr>
        <w:pStyle w:val="1"/>
        <w:numPr>
          <w:ilvl w:val="0"/>
          <w:numId w:val="0"/>
        </w:numPr>
        <w:spacing w:before="0" w:after="0" w:line="240" w:lineRule="auto"/>
        <w:jc w:val="right"/>
        <w:rPr>
          <w:rFonts w:ascii="Times New Roman" w:eastAsia="標楷體" w:hAnsi="Times New Roman"/>
          <w:noProof/>
          <w:sz w:val="48"/>
          <w:szCs w:val="48"/>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116" w:name="_Toc389120750"/>
      <w:r w:rsidRPr="00D94809">
        <w:rPr>
          <w:rFonts w:ascii="Times New Roman" w:eastAsia="標楷體" w:hAnsi="Times New Roman"/>
          <w:sz w:val="56"/>
          <w:szCs w:val="56"/>
        </w:rPr>
        <w:t>最適常規交易方法之決定</w:t>
      </w:r>
      <w:bookmarkEnd w:id="116"/>
    </w:p>
    <w:p w:rsidR="008B0FCD" w:rsidRDefault="00435EC9" w:rsidP="001D6FBE">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最適常規交易方法之說明</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我國財政部於民國</w:t>
      </w:r>
      <w:r w:rsidRPr="00D94809">
        <w:rPr>
          <w:rFonts w:ascii="Times New Roman" w:eastAsia="標楷體" w:hAnsi="Times New Roman" w:cs="Times New Roman"/>
          <w:sz w:val="26"/>
          <w:szCs w:val="26"/>
        </w:rPr>
        <w:t>60</w:t>
      </w:r>
      <w:r w:rsidRPr="00D94809">
        <w:rPr>
          <w:rFonts w:ascii="Times New Roman" w:eastAsia="標楷體" w:hAnsi="Times New Roman" w:cs="Times New Roman"/>
          <w:sz w:val="26"/>
          <w:szCs w:val="26"/>
        </w:rPr>
        <w:t>年參考美國內地稅法第</w:t>
      </w:r>
      <w:r w:rsidRPr="00D94809">
        <w:rPr>
          <w:rFonts w:ascii="Times New Roman" w:eastAsia="標楷體" w:hAnsi="Times New Roman" w:cs="Times New Roman"/>
          <w:sz w:val="26"/>
          <w:szCs w:val="26"/>
        </w:rPr>
        <w:t>482</w:t>
      </w:r>
      <w:r w:rsidRPr="00D94809">
        <w:rPr>
          <w:rFonts w:ascii="Times New Roman" w:eastAsia="標楷體" w:hAnsi="Times New Roman" w:cs="Times New Roman"/>
          <w:sz w:val="26"/>
          <w:szCs w:val="26"/>
        </w:rPr>
        <w:t>條，及</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指導準則第</w:t>
      </w:r>
      <w:r w:rsidRPr="00D94809">
        <w:rPr>
          <w:rFonts w:ascii="Times New Roman" w:eastAsia="標楷體" w:hAnsi="Times New Roman" w:cs="Times New Roman"/>
          <w:sz w:val="26"/>
          <w:szCs w:val="26"/>
        </w:rPr>
        <w:t>9</w:t>
      </w:r>
      <w:r w:rsidRPr="00D94809">
        <w:rPr>
          <w:rFonts w:ascii="Times New Roman" w:eastAsia="標楷體" w:hAnsi="Times New Roman" w:cs="Times New Roman"/>
          <w:sz w:val="26"/>
          <w:szCs w:val="26"/>
        </w:rPr>
        <w:t>條之規定，修正增訂所得稅法第</w:t>
      </w:r>
      <w:r w:rsidRPr="00D94809">
        <w:rPr>
          <w:rFonts w:ascii="Times New Roman" w:eastAsia="標楷體" w:hAnsi="Times New Roman" w:cs="Times New Roman"/>
          <w:sz w:val="26"/>
          <w:szCs w:val="26"/>
        </w:rPr>
        <w:t>43</w:t>
      </w:r>
      <w:r w:rsidRPr="00D94809">
        <w:rPr>
          <w:rFonts w:ascii="Times New Roman" w:eastAsia="標楷體" w:hAnsi="Times New Roman" w:cs="Times New Roman"/>
          <w:sz w:val="26"/>
          <w:szCs w:val="26"/>
        </w:rPr>
        <w:t>條之</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。為使我國移轉訂價稅制與國際接軌，財政部復於民國</w:t>
      </w:r>
      <w:r w:rsidRPr="00D94809">
        <w:rPr>
          <w:rFonts w:ascii="Times New Roman" w:eastAsia="標楷體" w:hAnsi="Times New Roman" w:cs="Times New Roman"/>
          <w:sz w:val="26"/>
          <w:szCs w:val="26"/>
        </w:rPr>
        <w:t>93</w:t>
      </w:r>
      <w:r w:rsidRPr="00D94809">
        <w:rPr>
          <w:rFonts w:ascii="Times New Roman" w:eastAsia="標楷體" w:hAnsi="Times New Roman" w:cs="Times New Roman"/>
          <w:sz w:val="26"/>
          <w:szCs w:val="26"/>
        </w:rPr>
        <w:t>年參照上述兩者之規定，修正增訂營利事業所得稅查核準則第</w:t>
      </w:r>
      <w:r w:rsidRPr="00D94809">
        <w:rPr>
          <w:rFonts w:ascii="Times New Roman" w:eastAsia="標楷體" w:hAnsi="Times New Roman" w:cs="Times New Roman"/>
          <w:sz w:val="26"/>
          <w:szCs w:val="26"/>
        </w:rPr>
        <w:t>114</w:t>
      </w:r>
      <w:r w:rsidRPr="00D94809">
        <w:rPr>
          <w:rFonts w:ascii="Times New Roman" w:eastAsia="標楷體" w:hAnsi="Times New Roman" w:cs="Times New Roman"/>
          <w:sz w:val="26"/>
          <w:szCs w:val="26"/>
        </w:rPr>
        <w:t>條之</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，制定移轉訂價查核準則之基本架構，並於該年底依據所得稅法第</w:t>
      </w:r>
      <w:r w:rsidRPr="00D94809">
        <w:rPr>
          <w:rFonts w:ascii="Times New Roman" w:eastAsia="標楷體" w:hAnsi="Times New Roman" w:cs="Times New Roman"/>
          <w:sz w:val="26"/>
          <w:szCs w:val="26"/>
        </w:rPr>
        <w:t>80</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項授權規定，訂定移轉訂價查核準則。</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所謂『常規交易方法』，根據移轉訂價查核準則第</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項第</w:t>
      </w:r>
      <w:r w:rsidRPr="00D94809">
        <w:rPr>
          <w:rFonts w:ascii="Times New Roman" w:eastAsia="標楷體" w:hAnsi="Times New Roman" w:cs="Times New Roman"/>
          <w:sz w:val="26"/>
          <w:szCs w:val="26"/>
        </w:rPr>
        <w:t>11</w:t>
      </w:r>
      <w:r w:rsidRPr="00D94809">
        <w:rPr>
          <w:rFonts w:ascii="Times New Roman" w:eastAsia="標楷體" w:hAnsi="Times New Roman" w:cs="Times New Roman"/>
          <w:sz w:val="26"/>
          <w:szCs w:val="26"/>
        </w:rPr>
        <w:t>款之規定，係指評估營利事業從事受控交易之結果是否符合營業常規，亦即營利事業訂定之價格或利潤，是否符合營業常規，或決定受控交易常規交易結果之方法。</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
          <w:bCs/>
          <w:sz w:val="26"/>
          <w:szCs w:val="26"/>
        </w:rPr>
      </w:pPr>
      <w:r w:rsidRPr="00D94809">
        <w:rPr>
          <w:rFonts w:ascii="Times New Roman" w:eastAsia="標楷體" w:hAnsi="Times New Roman" w:cs="Times New Roman"/>
          <w:sz w:val="26"/>
          <w:szCs w:val="26"/>
        </w:rPr>
        <w:t>因我國移轉訂價查核準則之制訂參照</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指導準則及美國內地稅法第</w:t>
      </w:r>
      <w:r w:rsidRPr="00D94809">
        <w:rPr>
          <w:rFonts w:ascii="Times New Roman" w:eastAsia="標楷體" w:hAnsi="Times New Roman" w:cs="Times New Roman"/>
          <w:sz w:val="26"/>
          <w:szCs w:val="26"/>
        </w:rPr>
        <w:t>482</w:t>
      </w:r>
      <w:r w:rsidRPr="00D94809">
        <w:rPr>
          <w:rFonts w:ascii="Times New Roman" w:eastAsia="標楷體" w:hAnsi="Times New Roman" w:cs="Times New Roman"/>
          <w:sz w:val="26"/>
          <w:szCs w:val="26"/>
        </w:rPr>
        <w:t>條之規定，所以在此簡述此兩者對選擇最適常規交易方法之規定，並將其與我國移轉訂價查核準則之規定作一比較：</w:t>
      </w:r>
    </w:p>
    <w:p w:rsidR="008B0FCD" w:rsidRDefault="00435EC9" w:rsidP="001D6FBE">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國際經濟合作暨發展組織（</w:t>
      </w:r>
      <w:r w:rsidRPr="00D94809">
        <w:rPr>
          <w:rFonts w:ascii="Times New Roman" w:eastAsia="標楷體" w:hAnsi="Times New Roman"/>
          <w:sz w:val="32"/>
        </w:rPr>
        <w:t>OECD</w:t>
      </w:r>
      <w:r w:rsidRPr="00D94809">
        <w:rPr>
          <w:rFonts w:ascii="Times New Roman" w:eastAsia="標楷體" w:hAnsi="Times New Roman"/>
          <w:sz w:val="32"/>
        </w:rPr>
        <w:t>）移轉訂價指導準則</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如何選擇最適常規交易方法並無定規，只要在比較所有適用之方法後，選出最可被信賴，能夠協助做出最佳之估計者，即為最適常規交易方法。</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指導準則中列有五種方法，規定應依評估結果可信度之高低，依序選擇適用。而某種方法一經選定後，除非另有更適用之方法，</w:t>
      </w:r>
      <w:r w:rsidRPr="00D94809">
        <w:rPr>
          <w:rFonts w:ascii="Times New Roman" w:eastAsia="標楷體" w:hAnsi="Times New Roman" w:cs="Times New Roman"/>
          <w:sz w:val="26"/>
          <w:szCs w:val="26"/>
        </w:rPr>
        <w:lastRenderedPageBreak/>
        <w:t>否則選定之方法不會被逕行剔除。常規交易方法可分為包括可比較未受控</w:t>
      </w:r>
      <w:r w:rsidR="000E7D65" w:rsidRPr="00EE630F">
        <w:rPr>
          <w:rFonts w:ascii="Times New Roman" w:eastAsia="標楷體" w:hAnsi="Times New Roman" w:hint="eastAsia"/>
          <w:color w:val="000000" w:themeColor="text1"/>
          <w:sz w:val="26"/>
          <w:szCs w:val="26"/>
        </w:rPr>
        <w:t>價格法</w:t>
      </w:r>
      <w:r w:rsidRPr="00EE630F">
        <w:rPr>
          <w:rFonts w:ascii="Times New Roman" w:eastAsia="標楷體" w:hAnsi="Times New Roman" w:cs="Times New Roman"/>
          <w:color w:val="000000" w:themeColor="text1"/>
          <w:sz w:val="26"/>
          <w:szCs w:val="26"/>
        </w:rPr>
        <w:t>、</w:t>
      </w:r>
      <w:r w:rsidRPr="00D94809">
        <w:rPr>
          <w:rFonts w:ascii="Times New Roman" w:eastAsia="標楷體" w:hAnsi="Times New Roman" w:cs="Times New Roman"/>
          <w:sz w:val="26"/>
          <w:szCs w:val="26"/>
        </w:rPr>
        <w:t>再售價格法、成本加價法等之傳統交易法及包括利潤分割法、交易淨利潤法等之利潤法。</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指導準則偏好採用傳統交易法，但當傳統交易法之可信度不高，不可單獨使用，或完全不能適用時，則以利潤法為常規交易方法，評估常規交易價格或利潤之範圍。</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在</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指導準則下，各種常規交易方法之適用順序如下：</w:t>
      </w:r>
    </w:p>
    <w:p w:rsidR="008B0FCD" w:rsidRDefault="00435EC9" w:rsidP="001D6FBE">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可比較未受控價格法</w:t>
      </w:r>
    </w:p>
    <w:p w:rsidR="008B0FCD" w:rsidRDefault="00435EC9" w:rsidP="001D6FBE">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再售價格法</w:t>
      </w:r>
    </w:p>
    <w:p w:rsidR="008B0FCD" w:rsidRDefault="00435EC9" w:rsidP="001D6FBE">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成本加價法</w:t>
      </w:r>
    </w:p>
    <w:p w:rsidR="008B0FCD" w:rsidRDefault="00435EC9" w:rsidP="001D6FBE">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利潤分割法</w:t>
      </w:r>
    </w:p>
    <w:p w:rsidR="008B0FCD" w:rsidRDefault="00435EC9" w:rsidP="001D6FBE">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交易淨利潤法</w:t>
      </w:r>
    </w:p>
    <w:p w:rsidR="008B0FCD" w:rsidRDefault="00435EC9" w:rsidP="001D6FBE">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美國內地稅法第</w:t>
      </w:r>
      <w:r w:rsidRPr="00D94809">
        <w:rPr>
          <w:rFonts w:ascii="Times New Roman" w:eastAsia="標楷體" w:hAnsi="Times New Roman"/>
          <w:sz w:val="32"/>
        </w:rPr>
        <w:t>482</w:t>
      </w:r>
      <w:r w:rsidRPr="00D94809">
        <w:rPr>
          <w:rFonts w:ascii="Times New Roman" w:eastAsia="標楷體" w:hAnsi="Times New Roman"/>
          <w:sz w:val="32"/>
        </w:rPr>
        <w:t>條</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美國內地稅法第</w:t>
      </w:r>
      <w:r w:rsidRPr="00D94809">
        <w:rPr>
          <w:rFonts w:ascii="Times New Roman" w:eastAsia="標楷體" w:hAnsi="Times New Roman" w:cs="Times New Roman"/>
          <w:sz w:val="26"/>
          <w:szCs w:val="26"/>
        </w:rPr>
        <w:t>482</w:t>
      </w:r>
      <w:r w:rsidRPr="00D94809">
        <w:rPr>
          <w:rFonts w:ascii="Times New Roman" w:eastAsia="標楷體" w:hAnsi="Times New Roman" w:cs="Times New Roman"/>
          <w:sz w:val="26"/>
          <w:szCs w:val="26"/>
        </w:rPr>
        <w:t>條規定，若需依序適用各常規交易方法，始能決定孰為最適常規交易方法，由於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可得致比較程度更高之對象或資料，而可由其他適用方法得到更可信之結果，該法即應被採用作為最適常規交易方法。此外，相對於</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指導準則，美國稅法較偏好採用利潤法。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美國內地稅法規定下之常規交易方法，包括：</w:t>
      </w:r>
      <w:r w:rsidRPr="00D94809">
        <w:rPr>
          <w:rFonts w:ascii="Times New Roman" w:eastAsia="標楷體" w:hAnsi="Times New Roman" w:cs="Times New Roman"/>
          <w:sz w:val="26"/>
          <w:szCs w:val="26"/>
        </w:rPr>
        <w:t xml:space="preserve"> </w:t>
      </w:r>
    </w:p>
    <w:p w:rsidR="008B0FCD" w:rsidRDefault="00435EC9" w:rsidP="001D6FBE">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可比較未受控價格法</w:t>
      </w:r>
    </w:p>
    <w:p w:rsidR="008B0FCD" w:rsidRDefault="00435EC9" w:rsidP="001D6FBE">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lastRenderedPageBreak/>
        <w:t>再售價格法</w:t>
      </w:r>
    </w:p>
    <w:p w:rsidR="008B0FCD" w:rsidRDefault="00435EC9" w:rsidP="001D6FBE">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成本加價法</w:t>
      </w:r>
    </w:p>
    <w:p w:rsidR="008B0FCD" w:rsidRDefault="00435EC9" w:rsidP="001D6FBE">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可比較利潤法</w:t>
      </w:r>
    </w:p>
    <w:p w:rsidR="008B0FCD" w:rsidRDefault="00435EC9" w:rsidP="001D6FBE">
      <w:pPr>
        <w:pStyle w:val="4"/>
        <w:keepNext w:val="0"/>
        <w:numPr>
          <w:ilvl w:val="3"/>
          <w:numId w:val="45"/>
        </w:numPr>
        <w:tabs>
          <w:tab w:val="left" w:pos="1701"/>
        </w:tabs>
        <w:spacing w:beforeLines="50" w:before="120" w:afterLines="50" w:after="120" w:line="360" w:lineRule="auto"/>
        <w:ind w:left="1985"/>
        <w:rPr>
          <w:rFonts w:ascii="Times New Roman" w:eastAsia="標楷體" w:hAnsi="Times New Roman"/>
          <w:sz w:val="26"/>
          <w:szCs w:val="26"/>
        </w:rPr>
      </w:pPr>
      <w:r w:rsidRPr="00D94809">
        <w:rPr>
          <w:rFonts w:ascii="Times New Roman" w:eastAsia="標楷體" w:hAnsi="Times New Roman"/>
          <w:sz w:val="26"/>
          <w:szCs w:val="26"/>
        </w:rPr>
        <w:t>利潤分割法</w:t>
      </w:r>
    </w:p>
    <w:p w:rsidR="008B0FCD" w:rsidRDefault="00435EC9" w:rsidP="001D6FBE">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我國移轉訂價查核準則規定</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根據移轉訂價查核準則第</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條第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款規定，於採用最適常規交易方法時，應按交易類型採用最適之常規交易方法，以決定其常規交易結果。而在決定最適常規交易方法時，應依遵循移轉訂價查核準則第</w:t>
      </w:r>
      <w:r w:rsidRPr="00D94809">
        <w:rPr>
          <w:rFonts w:ascii="Times New Roman" w:eastAsia="標楷體" w:hAnsi="Times New Roman" w:cs="Times New Roman"/>
          <w:sz w:val="26"/>
          <w:szCs w:val="26"/>
        </w:rPr>
        <w:t>9</w:t>
      </w:r>
      <w:r w:rsidRPr="00D94809">
        <w:rPr>
          <w:rFonts w:ascii="Times New Roman" w:eastAsia="標楷體" w:hAnsi="Times New Roman" w:cs="Times New Roman"/>
          <w:sz w:val="26"/>
          <w:szCs w:val="26"/>
        </w:rPr>
        <w:t>條規定，考量下列兩點：</w:t>
      </w:r>
    </w:p>
    <w:p w:rsidR="00435EC9" w:rsidRPr="00D94809" w:rsidRDefault="00435EC9" w:rsidP="00435EC9">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D94809">
        <w:rPr>
          <w:rFonts w:ascii="Times New Roman" w:eastAsia="標楷體" w:hAnsi="Times New Roman"/>
          <w:b/>
          <w:sz w:val="26"/>
          <w:szCs w:val="26"/>
        </w:rPr>
        <w:t>可比較程度</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可比較程度應考量</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）交易標的資產或服務之特性、</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）執行之功能、</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）契約條款、</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）承擔之風險、</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）經濟及市場情況及</w:t>
      </w:r>
      <w:r w:rsidRPr="00D94809">
        <w:rPr>
          <w:rFonts w:ascii="Times New Roman" w:eastAsia="標楷體" w:hAnsi="Times New Roman" w:cs="Times New Roman"/>
          <w:sz w:val="26"/>
          <w:szCs w:val="26"/>
        </w:rPr>
        <w:t>6</w:t>
      </w:r>
      <w:r w:rsidRPr="00D94809">
        <w:rPr>
          <w:rFonts w:ascii="Times New Roman" w:eastAsia="標楷體" w:hAnsi="Times New Roman" w:cs="Times New Roman"/>
          <w:sz w:val="26"/>
          <w:szCs w:val="26"/>
        </w:rPr>
        <w:t>）商業策略等應特別因素之相似程度。相似程度越高者，其適用性越高。</w:t>
      </w:r>
    </w:p>
    <w:p w:rsidR="00435EC9" w:rsidRPr="00D94809" w:rsidRDefault="00435EC9" w:rsidP="00435EC9">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D94809">
        <w:rPr>
          <w:rFonts w:ascii="Times New Roman" w:eastAsia="標楷體" w:hAnsi="Times New Roman"/>
          <w:b/>
          <w:sz w:val="26"/>
          <w:szCs w:val="26"/>
        </w:rPr>
        <w:t>資料與假設的品質</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品質應考量</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）以蒐集之資料足夠完整正確且能確認可比較程度分析因素之差異、</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）依移轉訂價查核準則第</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條規定進行調整以消除差異之可能性及適宜性與</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）使用假設之合理性等因素。品質愈佳者，其適用性愈高。</w:t>
      </w:r>
    </w:p>
    <w:p w:rsidR="00435EC9" w:rsidRPr="00D94809" w:rsidRDefault="00435EC9" w:rsidP="00435EC9">
      <w:pPr>
        <w:spacing w:before="100" w:beforeAutospacing="1" w:after="100" w:afterAutospacing="1"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移轉訂價查核準則第</w:t>
      </w:r>
      <w:r w:rsidRPr="00D94809">
        <w:rPr>
          <w:rFonts w:ascii="Times New Roman" w:eastAsia="標楷體" w:hAnsi="Times New Roman" w:cs="Times New Roman"/>
          <w:sz w:val="26"/>
          <w:szCs w:val="26"/>
        </w:rPr>
        <w:t>10</w:t>
      </w:r>
      <w:r w:rsidRPr="00D94809">
        <w:rPr>
          <w:rFonts w:ascii="Times New Roman" w:eastAsia="標楷體" w:hAnsi="Times New Roman" w:cs="Times New Roman"/>
          <w:sz w:val="26"/>
          <w:szCs w:val="26"/>
        </w:rPr>
        <w:t>條至</w:t>
      </w:r>
      <w:r w:rsidRPr="00D94809">
        <w:rPr>
          <w:rFonts w:ascii="Times New Roman" w:eastAsia="標楷體" w:hAnsi="Times New Roman" w:cs="Times New Roman"/>
          <w:sz w:val="26"/>
          <w:szCs w:val="26"/>
        </w:rPr>
        <w:t>19</w:t>
      </w:r>
      <w:r w:rsidRPr="00D94809">
        <w:rPr>
          <w:rFonts w:ascii="Times New Roman" w:eastAsia="標楷體" w:hAnsi="Times New Roman" w:cs="Times New Roman"/>
          <w:sz w:val="26"/>
          <w:szCs w:val="26"/>
        </w:rPr>
        <w:t>條有針對採用各種常規交易方法時所應特別考慮之因素有作詳細敘述，故將各種常規交易方法說明如下：</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可比較未受控價格法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依據移轉訂價查核準則第</w:t>
      </w:r>
      <w:r w:rsidRPr="00D94809">
        <w:rPr>
          <w:rFonts w:ascii="Times New Roman" w:eastAsia="標楷體" w:hAnsi="Times New Roman" w:cs="Times New Roman"/>
          <w:sz w:val="26"/>
          <w:szCs w:val="26"/>
        </w:rPr>
        <w:t>14</w:t>
      </w:r>
      <w:r w:rsidRPr="00D94809">
        <w:rPr>
          <w:rFonts w:ascii="Times New Roman" w:eastAsia="標楷體" w:hAnsi="Times New Roman" w:cs="Times New Roman"/>
          <w:sz w:val="26"/>
          <w:szCs w:val="26"/>
        </w:rPr>
        <w:t>條所定可比較未受控價格法，係以非關係人於可比較情況下，從事有形資產之移轉或使用、服務之提供或資金之使用之可比較未受控交易所收取之價格，為受控交易之常規交易價格。</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237FA">
        <w:rPr>
          <w:rFonts w:ascii="Times New Roman" w:eastAsia="標楷體" w:hAnsi="Times New Roman" w:cs="Times New Roman"/>
          <w:sz w:val="26"/>
          <w:szCs w:val="26"/>
        </w:rPr>
        <w:t>評估可比較未受控價格法之適用性時，尤應特別考量從事受控交易之營利事業與非關係人之交易標的資產或服務之特性、契約條款及經濟情況等因素之差異，其間如有前項差異，應就該等差異對常規交易價格之影響進行合理之調整，其無法經由合理之調整以消除該等差異者，應採用其他適合之常規交易方法。</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2237FA">
        <w:rPr>
          <w:rFonts w:ascii="Times New Roman" w:eastAsia="標楷體" w:hAnsi="Times New Roman" w:cs="Times New Roman"/>
          <w:b/>
          <w:sz w:val="28"/>
          <w:szCs w:val="26"/>
        </w:rPr>
        <w:t>可比較未受控交易法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237FA">
        <w:rPr>
          <w:rFonts w:ascii="Times New Roman" w:eastAsia="標楷體" w:hAnsi="Times New Roman" w:cs="Times New Roman"/>
          <w:sz w:val="26"/>
          <w:szCs w:val="26"/>
        </w:rPr>
        <w:t>依移轉訂價查核準則第</w:t>
      </w:r>
      <w:r w:rsidRPr="002237FA">
        <w:rPr>
          <w:rFonts w:ascii="Times New Roman" w:eastAsia="標楷體" w:hAnsi="Times New Roman" w:cs="Times New Roman"/>
          <w:sz w:val="26"/>
          <w:szCs w:val="26"/>
        </w:rPr>
        <w:t>15</w:t>
      </w:r>
      <w:r w:rsidRPr="002237FA">
        <w:rPr>
          <w:rFonts w:ascii="Times New Roman" w:eastAsia="標楷體" w:hAnsi="Times New Roman" w:cs="Times New Roman"/>
          <w:sz w:val="26"/>
          <w:szCs w:val="26"/>
        </w:rPr>
        <w:t>條所定可比較未受控交易法，係以非關係人於可比較情況下，從事無形資產之移轉或使用之可比較未受控交易所收取之價格，為受控交易之常規交易價格。</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2237FA">
        <w:rPr>
          <w:rFonts w:ascii="Times New Roman" w:eastAsia="標楷體" w:hAnsi="Times New Roman" w:cs="Times New Roman"/>
          <w:sz w:val="26"/>
          <w:szCs w:val="26"/>
        </w:rPr>
        <w:t>評估可比較未受控交易法之適用性時，尤應特別考量從事受控交易之營利事業與非關係人之交易標的無形資產之可比較程度及二者所處情況之可比較程度。其中所處情況之可比較程度應考量：</w:t>
      </w:r>
      <w:r w:rsidRPr="002237FA">
        <w:rPr>
          <w:rFonts w:ascii="Times New Roman" w:eastAsia="標楷體" w:hAnsi="Times New Roman" w:cs="Times New Roman"/>
          <w:sz w:val="26"/>
          <w:szCs w:val="26"/>
        </w:rPr>
        <w:t>1</w:t>
      </w:r>
      <w:r w:rsidRPr="002237FA">
        <w:rPr>
          <w:rFonts w:ascii="Times New Roman" w:eastAsia="標楷體" w:hAnsi="Times New Roman" w:cs="Times New Roman"/>
          <w:sz w:val="26"/>
          <w:szCs w:val="26"/>
        </w:rPr>
        <w:t>）移轉條件（包括無形資產之使用權或授權是否具有專屬性、是否有任何使用限制、權利行使有無地區之限制）；</w:t>
      </w:r>
      <w:r w:rsidRPr="002237FA">
        <w:rPr>
          <w:rFonts w:ascii="Times New Roman" w:eastAsia="標楷體" w:hAnsi="Times New Roman" w:cs="Times New Roman"/>
          <w:sz w:val="26"/>
          <w:szCs w:val="26"/>
        </w:rPr>
        <w:t>2</w:t>
      </w:r>
      <w:r w:rsidRPr="002237FA">
        <w:rPr>
          <w:rFonts w:ascii="Times New Roman" w:eastAsia="標楷體" w:hAnsi="Times New Roman" w:cs="Times New Roman"/>
          <w:sz w:val="26"/>
          <w:szCs w:val="26"/>
        </w:rPr>
        <w:t>）無形資產於使用市場所處之發展階段（包括是否須政府核准、授權或核發執照）；</w:t>
      </w:r>
      <w:r w:rsidRPr="002237FA">
        <w:rPr>
          <w:rFonts w:ascii="Times New Roman" w:eastAsia="標楷體" w:hAnsi="Times New Roman" w:cs="Times New Roman"/>
          <w:sz w:val="26"/>
          <w:szCs w:val="26"/>
        </w:rPr>
        <w:t>3</w:t>
      </w:r>
      <w:r w:rsidRPr="002237FA">
        <w:rPr>
          <w:rFonts w:ascii="Times New Roman" w:eastAsia="標楷體" w:hAnsi="Times New Roman" w:cs="Times New Roman"/>
          <w:sz w:val="26"/>
          <w:szCs w:val="26"/>
        </w:rPr>
        <w:t>）是否擁有無形資產之更新、修改及修正之權利；</w:t>
      </w:r>
      <w:r w:rsidRPr="002237FA">
        <w:rPr>
          <w:rFonts w:ascii="Times New Roman" w:eastAsia="標楷體" w:hAnsi="Times New Roman" w:cs="Times New Roman"/>
          <w:sz w:val="26"/>
          <w:szCs w:val="26"/>
        </w:rPr>
        <w:t>4</w:t>
      </w:r>
      <w:r w:rsidRPr="002237FA">
        <w:rPr>
          <w:rFonts w:ascii="Times New Roman" w:eastAsia="標楷體" w:hAnsi="Times New Roman" w:cs="Times New Roman"/>
          <w:sz w:val="26"/>
          <w:szCs w:val="26"/>
        </w:rPr>
        <w:t>）無形資產之獨特性及其維持獨特性之期間（包括相關國家法律對於該無形資產之保護程度及期間）；</w:t>
      </w:r>
      <w:r w:rsidRPr="002237FA">
        <w:rPr>
          <w:rFonts w:ascii="Times New Roman" w:eastAsia="標楷體" w:hAnsi="Times New Roman" w:cs="Times New Roman"/>
          <w:sz w:val="26"/>
          <w:szCs w:val="26"/>
        </w:rPr>
        <w:t>5</w:t>
      </w:r>
      <w:r w:rsidRPr="002237FA">
        <w:rPr>
          <w:rFonts w:ascii="Times New Roman" w:eastAsia="標楷體" w:hAnsi="Times New Roman" w:cs="Times New Roman"/>
          <w:sz w:val="26"/>
          <w:szCs w:val="26"/>
        </w:rPr>
        <w:t>）授權、契約或其他協議之持續期間及終止或協商權力；</w:t>
      </w:r>
      <w:r w:rsidRPr="002237FA">
        <w:rPr>
          <w:rFonts w:ascii="Times New Roman" w:eastAsia="標楷體" w:hAnsi="Times New Roman" w:cs="Times New Roman"/>
          <w:sz w:val="26"/>
          <w:szCs w:val="26"/>
        </w:rPr>
        <w:t>6</w:t>
      </w:r>
      <w:r w:rsidRPr="002237FA">
        <w:rPr>
          <w:rFonts w:ascii="Times New Roman" w:eastAsia="標楷體" w:hAnsi="Times New Roman" w:cs="Times New Roman"/>
          <w:sz w:val="26"/>
          <w:szCs w:val="26"/>
        </w:rPr>
        <w:t>）受讓人承擔之任何經濟及產品責任風險與</w:t>
      </w:r>
      <w:r w:rsidRPr="002237FA">
        <w:rPr>
          <w:rFonts w:ascii="Times New Roman" w:eastAsia="標楷體" w:hAnsi="Times New Roman" w:cs="Times New Roman"/>
          <w:sz w:val="26"/>
          <w:szCs w:val="26"/>
        </w:rPr>
        <w:t>7</w:t>
      </w:r>
      <w:r w:rsidRPr="002237FA">
        <w:rPr>
          <w:rFonts w:ascii="Times New Roman" w:eastAsia="標楷體" w:hAnsi="Times New Roman" w:cs="Times New Roman"/>
          <w:sz w:val="26"/>
          <w:szCs w:val="26"/>
        </w:rPr>
        <w:t>）受讓人與讓與人所執行之功能（包括附屬及</w:t>
      </w:r>
      <w:r w:rsidRPr="002237FA">
        <w:rPr>
          <w:rFonts w:ascii="Times New Roman" w:eastAsia="標楷體" w:hAnsi="Times New Roman" w:cs="Times New Roman"/>
          <w:sz w:val="26"/>
          <w:szCs w:val="26"/>
        </w:rPr>
        <w:lastRenderedPageBreak/>
        <w:t>支援服務）等因素之差異。其間如有前項差異，應就該等差異對常規交易價格之影響進行合理之調整，其無法經由合理之調整以消除該等差異者，應採用其他適合之常規交易方法。</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2237FA">
        <w:rPr>
          <w:rFonts w:ascii="Times New Roman" w:eastAsia="標楷體" w:hAnsi="Times New Roman" w:cs="Times New Roman"/>
          <w:b/>
          <w:sz w:val="28"/>
          <w:szCs w:val="26"/>
        </w:rPr>
        <w:t>再售價格法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依據移轉訂價查核準則第</w:t>
      </w:r>
      <w:r w:rsidRPr="00D94809">
        <w:rPr>
          <w:rFonts w:ascii="Times New Roman" w:eastAsia="標楷體" w:hAnsi="Times New Roman" w:cs="Times New Roman"/>
          <w:sz w:val="26"/>
          <w:szCs w:val="26"/>
        </w:rPr>
        <w:t>16</w:t>
      </w:r>
      <w:r w:rsidRPr="00D94809">
        <w:rPr>
          <w:rFonts w:ascii="Times New Roman" w:eastAsia="標楷體" w:hAnsi="Times New Roman" w:cs="Times New Roman"/>
          <w:sz w:val="26"/>
          <w:szCs w:val="26"/>
        </w:rPr>
        <w:t>條所定再售價格法，係按從事受控交易之營利事業再銷售予非關係人之價格，減除依可比較未受控交易毛利率計算之毛利後之金額，為受控交易之常規交易價格。</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評估再售價格法之適用性時，尤應特別考量：</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）執行之功能（如銷售、行銷、廣告及服務）；</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）承擔之風險（如存貨水準及其週轉率及相關風險）；</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）契約條款（如保證範圍及條款、交易數量、信用條件、交貨條件）；</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）市場情況（如處於批發或零售之市場層級）；</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）交易內容是否包含無形資產；</w:t>
      </w:r>
      <w:r w:rsidRPr="00D94809">
        <w:rPr>
          <w:rFonts w:ascii="Times New Roman" w:eastAsia="標楷體" w:hAnsi="Times New Roman" w:cs="Times New Roman"/>
          <w:sz w:val="26"/>
          <w:szCs w:val="26"/>
        </w:rPr>
        <w:t>6</w:t>
      </w:r>
      <w:r w:rsidRPr="00D94809">
        <w:rPr>
          <w:rFonts w:ascii="Times New Roman" w:eastAsia="標楷體" w:hAnsi="Times New Roman" w:cs="Times New Roman"/>
          <w:sz w:val="26"/>
          <w:szCs w:val="26"/>
        </w:rPr>
        <w:t>）成本結構（如機器、設備已使用之年數）；</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）商業經驗（如處於開創期或成熟期）；</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）管理效率及</w:t>
      </w:r>
      <w:r w:rsidRPr="00D94809">
        <w:rPr>
          <w:rFonts w:ascii="Times New Roman" w:eastAsia="標楷體" w:hAnsi="Times New Roman" w:cs="Times New Roman"/>
          <w:sz w:val="26"/>
          <w:szCs w:val="26"/>
        </w:rPr>
        <w:t>9</w:t>
      </w:r>
      <w:r w:rsidRPr="00D94809">
        <w:rPr>
          <w:rFonts w:ascii="Times New Roman" w:eastAsia="標楷體" w:hAnsi="Times New Roman" w:cs="Times New Roman"/>
          <w:sz w:val="26"/>
          <w:szCs w:val="26"/>
        </w:rPr>
        <w:t>）會計處理之一致性（如成本及存貨評價方法）等影響毛利率之因素。其間如營利事業及其所從事之受控交易與可比較對象間存有前項差異，應就該等差異對毛利率之影響進行合理之調整，其無法經由合理之調整以消除該等差異者，應採用其他適合之常規交易方法。</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成本加價法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依據移轉訂價查核準則第</w:t>
      </w:r>
      <w:r w:rsidRPr="00D94809">
        <w:rPr>
          <w:rFonts w:ascii="Times New Roman" w:eastAsia="標楷體" w:hAnsi="Times New Roman" w:cs="Times New Roman"/>
          <w:sz w:val="26"/>
          <w:szCs w:val="26"/>
        </w:rPr>
        <w:t>17</w:t>
      </w:r>
      <w:r w:rsidRPr="00D94809">
        <w:rPr>
          <w:rFonts w:ascii="Times New Roman" w:eastAsia="標楷體" w:hAnsi="Times New Roman" w:cs="Times New Roman"/>
          <w:sz w:val="26"/>
          <w:szCs w:val="26"/>
        </w:rPr>
        <w:t>條所定成本加價法，係以自非關係人購進之成本或自行製造之成本，加計依可比較未受控交易成本加價率計算之毛利後之金額，為受控交易之常規交易價格。</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評估成本加價法之適用性時，尤應特別考量：</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）執行之功能（如製造、加工技術或安裝複雜程度、測試功能）；</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）承擔之風險（如市場風險、匯兌風險）；</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）契約條款（如保證範圍及條件、交易數量、</w:t>
      </w:r>
      <w:r w:rsidRPr="00D94809">
        <w:rPr>
          <w:rFonts w:ascii="Times New Roman" w:eastAsia="標楷體" w:hAnsi="Times New Roman" w:cs="Times New Roman"/>
          <w:sz w:val="26"/>
          <w:szCs w:val="26"/>
        </w:rPr>
        <w:lastRenderedPageBreak/>
        <w:t>信用條件、交貨條件）；</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）交易內容是否包含無形資產；</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）成本結構（如機器、設備已使用之年數）；</w:t>
      </w:r>
      <w:r w:rsidRPr="00D94809">
        <w:rPr>
          <w:rFonts w:ascii="Times New Roman" w:eastAsia="標楷體" w:hAnsi="Times New Roman" w:cs="Times New Roman"/>
          <w:sz w:val="26"/>
          <w:szCs w:val="26"/>
        </w:rPr>
        <w:t>6</w:t>
      </w:r>
      <w:r w:rsidRPr="00D94809">
        <w:rPr>
          <w:rFonts w:ascii="Times New Roman" w:eastAsia="標楷體" w:hAnsi="Times New Roman" w:cs="Times New Roman"/>
          <w:sz w:val="26"/>
          <w:szCs w:val="26"/>
        </w:rPr>
        <w:t>）商業經驗（如處於開創期或成熟期）；</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）管理效率及</w:t>
      </w:r>
      <w:r w:rsidRPr="00D94809">
        <w:rPr>
          <w:rFonts w:ascii="Times New Roman" w:eastAsia="標楷體" w:hAnsi="Times New Roman" w:cs="Times New Roman"/>
          <w:sz w:val="26"/>
          <w:szCs w:val="26"/>
        </w:rPr>
        <w:t>8</w:t>
      </w:r>
      <w:r w:rsidRPr="00D94809">
        <w:rPr>
          <w:rFonts w:ascii="Times New Roman" w:eastAsia="標楷體" w:hAnsi="Times New Roman" w:cs="Times New Roman"/>
          <w:sz w:val="26"/>
          <w:szCs w:val="26"/>
        </w:rPr>
        <w:t>）會計處理之一致性（如成本及存貨評價方法）等影響成本加價率之因素。其間如營利事業及其所從事之受控交易與可比較對象間存有前項差異，應就該等差異對成本加價率之影響進行合理之調整，其無法經由合理之調整以消除該等差異者，應採用其他適合之常規交易方法。</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可比較利潤法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依據移轉訂價查核準則第</w:t>
      </w:r>
      <w:r w:rsidRPr="00D94809">
        <w:rPr>
          <w:rFonts w:ascii="Times New Roman" w:eastAsia="標楷體" w:hAnsi="Times New Roman" w:cs="Times New Roman"/>
          <w:sz w:val="26"/>
          <w:szCs w:val="26"/>
        </w:rPr>
        <w:t>18</w:t>
      </w:r>
      <w:r w:rsidRPr="00D94809">
        <w:rPr>
          <w:rFonts w:ascii="Times New Roman" w:eastAsia="標楷體" w:hAnsi="Times New Roman" w:cs="Times New Roman"/>
          <w:sz w:val="26"/>
          <w:szCs w:val="26"/>
        </w:rPr>
        <w:t>條所定可比較利潤法，係以可比較未受控交易於特定年限內之平均利潤率指標為基礎，計算可比較營業利潤，並據以決定受控交易之常規交易結果。</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採用可比較利潤法時，須遵循下列步驟：</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）選定受測個體及受測活動；</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）選定與受測個體及受測活動相似之可比較未受控交易；</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）選定利潤率指標；</w:t>
      </w:r>
      <w:r w:rsidRPr="00D94809">
        <w:rPr>
          <w:rFonts w:ascii="Times New Roman" w:eastAsia="標楷體" w:hAnsi="Times New Roman" w:cs="Times New Roman"/>
          <w:sz w:val="26"/>
          <w:szCs w:val="26"/>
        </w:rPr>
        <w:t>4</w:t>
      </w:r>
      <w:r w:rsidRPr="00D94809">
        <w:rPr>
          <w:rFonts w:ascii="Times New Roman" w:eastAsia="標楷體" w:hAnsi="Times New Roman" w:cs="Times New Roman"/>
          <w:sz w:val="26"/>
          <w:szCs w:val="26"/>
        </w:rPr>
        <w:t>）決定可比較未受控交易之平均利潤率；</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）依受測個體之受測活動於特定年限內之營業資產、銷貨淨額、營業費用或其他基礎之年平均數，計算可比較營業利潤；</w:t>
      </w:r>
      <w:r w:rsidRPr="00D94809">
        <w:rPr>
          <w:rFonts w:ascii="Times New Roman" w:eastAsia="標楷體" w:hAnsi="Times New Roman" w:cs="Times New Roman"/>
          <w:sz w:val="26"/>
          <w:szCs w:val="26"/>
        </w:rPr>
        <w:t>6</w:t>
      </w:r>
      <w:r w:rsidRPr="00D94809">
        <w:rPr>
          <w:rFonts w:ascii="Times New Roman" w:eastAsia="標楷體" w:hAnsi="Times New Roman" w:cs="Times New Roman"/>
          <w:sz w:val="26"/>
          <w:szCs w:val="26"/>
        </w:rPr>
        <w:t>）受測個體從事受測活動於特定年限內之平均營業利潤在常規交易範圍之內者，視為符合常規；在該範圍之外者，按交易當年度所有可比較營業利潤之中位數調整受測個體當年度之營業利潤及</w:t>
      </w:r>
      <w:r w:rsidRPr="00D94809">
        <w:rPr>
          <w:rFonts w:ascii="Times New Roman" w:eastAsia="標楷體" w:hAnsi="Times New Roman" w:cs="Times New Roman"/>
          <w:sz w:val="26"/>
          <w:szCs w:val="26"/>
        </w:rPr>
        <w:t>7</w:t>
      </w:r>
      <w:r w:rsidRPr="00D94809">
        <w:rPr>
          <w:rFonts w:ascii="Times New Roman" w:eastAsia="標楷體" w:hAnsi="Times New Roman" w:cs="Times New Roman"/>
          <w:sz w:val="26"/>
          <w:szCs w:val="26"/>
        </w:rPr>
        <w:t>）以受測個體之常規營業利潤為基礎，決定受測個體以外依移轉訂價查核準則規定應繳納中華民國所得稅之同一受控交易其他參與人之常規交易結果。</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bCs/>
          <w:sz w:val="26"/>
          <w:szCs w:val="26"/>
        </w:rPr>
      </w:pPr>
      <w:r w:rsidRPr="00D94809">
        <w:rPr>
          <w:rFonts w:ascii="Times New Roman" w:eastAsia="標楷體" w:hAnsi="Times New Roman" w:cs="Times New Roman"/>
          <w:sz w:val="26"/>
          <w:szCs w:val="26"/>
        </w:rPr>
        <w:t>評估可比較利潤法之適用性時，尤應特別考量受測個體及受測活動與非關係人及其所從事相關活動之下列因素：</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）影響二者間可比較程度之因素（包括執行之功能、承擔之風險、使用之營業資產、相關之營</w:t>
      </w:r>
      <w:r w:rsidRPr="00D94809">
        <w:rPr>
          <w:rFonts w:ascii="Times New Roman" w:eastAsia="標楷體" w:hAnsi="Times New Roman" w:cs="Times New Roman"/>
          <w:sz w:val="26"/>
          <w:szCs w:val="26"/>
        </w:rPr>
        <w:lastRenderedPageBreak/>
        <w:t>業、交易標的資產或服務之市場、營業規模、位於商業循環或產品循環之階段）；</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）成本、費用、所得及資產，於受測活動及其他活動間分攤方式之合理性及適宜性與</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）會計處理之一致性。若受測個體及受測活動，與非關係人及其所從事之</w:t>
      </w:r>
      <w:r w:rsidRPr="00D94809">
        <w:rPr>
          <w:rFonts w:ascii="Times New Roman" w:eastAsia="標楷體" w:hAnsi="Times New Roman" w:cs="Times New Roman"/>
          <w:bCs/>
          <w:sz w:val="26"/>
          <w:szCs w:val="26"/>
        </w:rPr>
        <w:t>相關活動間，如存在前項因素之差異，應就該等差異對營業利潤之影響進行合理之調整，其無法經由合理之調整以消除該等差異者，應採用其他適合之常規交易方法。</w:t>
      </w:r>
    </w:p>
    <w:p w:rsidR="008B0FCD" w:rsidRDefault="00435EC9" w:rsidP="001D6FBE">
      <w:pPr>
        <w:numPr>
          <w:ilvl w:val="0"/>
          <w:numId w:val="3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利潤分割法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依據移轉訂價查核準則第</w:t>
      </w:r>
      <w:r w:rsidRPr="00D94809">
        <w:rPr>
          <w:rFonts w:ascii="Times New Roman" w:eastAsia="標楷體" w:hAnsi="Times New Roman" w:cs="Times New Roman"/>
          <w:sz w:val="26"/>
          <w:szCs w:val="26"/>
        </w:rPr>
        <w:t>19</w:t>
      </w:r>
      <w:r w:rsidRPr="00D94809">
        <w:rPr>
          <w:rFonts w:ascii="Times New Roman" w:eastAsia="標楷體" w:hAnsi="Times New Roman" w:cs="Times New Roman"/>
          <w:sz w:val="26"/>
          <w:szCs w:val="26"/>
        </w:rPr>
        <w:t>條所定利潤分割法，係於受控交易之各參與人所從事之活動高度整合致無法單獨衡量其交易結果時，依各參與人對所有參與人合併營業利潤之貢獻，計算各參與人應分配之營業利潤。</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合併營業利潤之分配，須先按例行性貢獻分配例行性利潤：</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）以合併營業利潤為基礎，依各參與人從事相關營業活動之例行性貢獻，分配其應得之市場公平報酬；</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）所稱例行性貢獻，指非關係人對於相同或類似營業活動之貢獻，其以可資辨識市場公平報酬之營業活動為基礎及</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計算例行性利潤時，應進行功能分析，依各參與人執行之功能、承擔之風險及使用之資產，確認其從事相關營業活動應分配之市場公平報酬。然後再按對無形資產之貢獻分配剩餘利潤：合併營業利潤減除分配予各參與人之例行性利潤後，以其餘額按各參與人於相關營業活動中對於無形資產之貢獻價值，計算其應分配之剩餘利潤。</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評估利潤分割法之適用性時，尤應特別考量下列因素：</w:t>
      </w:r>
      <w:r w:rsidRPr="00D94809">
        <w:rPr>
          <w:rFonts w:ascii="Times New Roman" w:eastAsia="標楷體" w:hAnsi="Times New Roman" w:cs="Times New Roman"/>
          <w:sz w:val="26"/>
          <w:szCs w:val="26"/>
        </w:rPr>
        <w:t>1</w:t>
      </w:r>
      <w:r w:rsidRPr="00D94809">
        <w:rPr>
          <w:rFonts w:ascii="Times New Roman" w:eastAsia="標楷體" w:hAnsi="Times New Roman" w:cs="Times New Roman"/>
          <w:sz w:val="26"/>
          <w:szCs w:val="26"/>
        </w:rPr>
        <w:t>）決定例行性貢獻市場公平報酬之方法所應考量之因素（包括執行之功能、承擔之風險及使用之資產）；</w:t>
      </w:r>
      <w:r w:rsidRPr="00D94809">
        <w:rPr>
          <w:rFonts w:ascii="Times New Roman" w:eastAsia="標楷體" w:hAnsi="Times New Roman" w:cs="Times New Roman"/>
          <w:sz w:val="26"/>
          <w:szCs w:val="26"/>
        </w:rPr>
        <w:t>2</w:t>
      </w:r>
      <w:r w:rsidRPr="00D94809">
        <w:rPr>
          <w:rFonts w:ascii="Times New Roman" w:eastAsia="標楷體" w:hAnsi="Times New Roman" w:cs="Times New Roman"/>
          <w:sz w:val="26"/>
          <w:szCs w:val="26"/>
        </w:rPr>
        <w:t>）成本、費用、所得及資產，於相關營業活動及其他活動間分攤方式之合理性及適宜性；</w:t>
      </w:r>
      <w:r w:rsidRPr="00D94809">
        <w:rPr>
          <w:rFonts w:ascii="Times New Roman" w:eastAsia="標楷體" w:hAnsi="Times New Roman" w:cs="Times New Roman"/>
          <w:sz w:val="26"/>
          <w:szCs w:val="26"/>
        </w:rPr>
        <w:t>3</w:t>
      </w:r>
      <w:r w:rsidRPr="00D94809">
        <w:rPr>
          <w:rFonts w:ascii="Times New Roman" w:eastAsia="標楷體" w:hAnsi="Times New Roman" w:cs="Times New Roman"/>
          <w:sz w:val="26"/>
          <w:szCs w:val="26"/>
        </w:rPr>
        <w:t>）會計處理之一致性及</w:t>
      </w:r>
      <w:r w:rsidRPr="00D94809">
        <w:rPr>
          <w:rFonts w:ascii="Times New Roman" w:eastAsia="標楷體" w:hAnsi="Times New Roman" w:cs="Times New Roman"/>
          <w:sz w:val="26"/>
          <w:szCs w:val="26"/>
        </w:rPr>
        <w:lastRenderedPageBreak/>
        <w:t>4</w:t>
      </w:r>
      <w:r w:rsidRPr="00D94809">
        <w:rPr>
          <w:rFonts w:ascii="Times New Roman" w:eastAsia="標楷體" w:hAnsi="Times New Roman" w:cs="Times New Roman"/>
          <w:sz w:val="26"/>
          <w:szCs w:val="26"/>
        </w:rPr>
        <w:t>）決定各參與人對無形資產之貢獻價值所使用資料及假設之可信賴程度。若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一般而言，可比較利潤法及利潤分割法等利潤法之適用範圍較可比較未受控價格（交易）法、再售價格法及成本加價法等傳統法為廣。其中利潤法以受控交易參與人之功能分析最為重要，如經分析發現受控交易各參與人均執行例行性功能及對無形資產具有貢獻之功能（如研究發展、行銷無形資產），則採用傳統法可能會因無法找到適當之可比較對象以致於無法適用，此時宜採用以營業利潤為基礎之可比較利潤法或利潤分割法等利潤法較為妥當，但採用利潤法中之可比較利潤法時，若無法自受控交易參與人中找到可比較利潤法所需之受測個體，則宜考量採用利潤分割法，但若受控交易之參與人業務過於複雜、從事之活動過於多樣化，以致釐清例行性功能與對無形資產具有貢獻之功能有所困難時，則利潤分割法之適用性將大為降低。</w:t>
      </w:r>
    </w:p>
    <w:p w:rsidR="008B0FCD" w:rsidRDefault="00435EC9" w:rsidP="001D6FBE">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決定最適常規交易方法</w:t>
      </w:r>
    </w:p>
    <w:p w:rsidR="008B0FCD" w:rsidRDefault="00CF732B" w:rsidP="001D6FBE">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CF732B">
        <w:rPr>
          <w:rFonts w:ascii="Times New Roman" w:eastAsia="標楷體" w:hAnsi="Times New Roman" w:hint="eastAsia"/>
          <w:sz w:val="32"/>
        </w:rPr>
        <w:t>常規交易方法之適用</w:t>
      </w:r>
    </w:p>
    <w:p w:rsidR="00435EC9" w:rsidRPr="00A635EB" w:rsidRDefault="00CF732B" w:rsidP="00435EC9">
      <w:pPr>
        <w:pStyle w:val="31"/>
        <w:kinsoku w:val="0"/>
        <w:overflowPunct w:val="0"/>
        <w:autoSpaceDE w:val="0"/>
        <w:autoSpaceDN w:val="0"/>
        <w:adjustRightInd w:val="0"/>
        <w:snapToGrid w:val="0"/>
        <w:spacing w:before="120" w:after="120"/>
        <w:ind w:leftChars="200" w:left="480"/>
      </w:pPr>
      <w:r w:rsidRPr="00CF732B">
        <w:rPr>
          <w:rFonts w:hint="eastAsia"/>
        </w:rPr>
        <w:t>於本報告中分析之受控交易包含『有形資產之移轉』受控交易類型，依據移轉訂價查核準則第</w:t>
      </w:r>
      <w:r w:rsidRPr="00CF732B">
        <w:t>10</w:t>
      </w:r>
      <w:r w:rsidRPr="00CF732B">
        <w:rPr>
          <w:rFonts w:hint="eastAsia"/>
        </w:rPr>
        <w:t>條規定，適用於評估之常規交易方法有下列各法：</w:t>
      </w:r>
    </w:p>
    <w:p w:rsidR="008B0FCD" w:rsidRDefault="00435EC9" w:rsidP="001D6FBE">
      <w:pPr>
        <w:numPr>
          <w:ilvl w:val="0"/>
          <w:numId w:val="3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有形資產交易</w:t>
      </w:r>
    </w:p>
    <w:p w:rsidR="00435EC9" w:rsidRPr="00D94809" w:rsidRDefault="00435EC9" w:rsidP="00435EC9">
      <w:pPr>
        <w:pStyle w:val="31"/>
        <w:kinsoku w:val="0"/>
        <w:overflowPunct w:val="0"/>
        <w:autoSpaceDE w:val="0"/>
        <w:autoSpaceDN w:val="0"/>
        <w:adjustRightInd w:val="0"/>
        <w:snapToGrid w:val="0"/>
        <w:spacing w:before="120" w:after="120"/>
        <w:ind w:leftChars="300" w:left="720" w:firstLineChars="0" w:firstLine="0"/>
      </w:pPr>
      <w:r w:rsidRPr="00D94809">
        <w:t>（</w:t>
      </w:r>
      <w:r w:rsidRPr="00D94809">
        <w:t>1</w:t>
      </w:r>
      <w:r w:rsidRPr="00D94809">
        <w:t>）可比較未受控價格法；</w:t>
      </w:r>
    </w:p>
    <w:p w:rsidR="00435EC9" w:rsidRPr="00D94809" w:rsidRDefault="00435EC9" w:rsidP="00435EC9">
      <w:pPr>
        <w:pStyle w:val="31"/>
        <w:kinsoku w:val="0"/>
        <w:overflowPunct w:val="0"/>
        <w:autoSpaceDE w:val="0"/>
        <w:autoSpaceDN w:val="0"/>
        <w:adjustRightInd w:val="0"/>
        <w:snapToGrid w:val="0"/>
        <w:spacing w:before="120" w:after="120"/>
        <w:ind w:leftChars="300" w:left="720" w:firstLineChars="0" w:firstLine="0"/>
      </w:pPr>
      <w:r w:rsidRPr="00D94809">
        <w:lastRenderedPageBreak/>
        <w:t>（</w:t>
      </w:r>
      <w:r w:rsidRPr="00D94809">
        <w:t>2</w:t>
      </w:r>
      <w:r w:rsidRPr="00D94809">
        <w:t>）再售價格法；</w:t>
      </w:r>
    </w:p>
    <w:p w:rsidR="00435EC9" w:rsidRPr="00D94809" w:rsidRDefault="00435EC9" w:rsidP="00435EC9">
      <w:pPr>
        <w:pStyle w:val="31"/>
        <w:kinsoku w:val="0"/>
        <w:overflowPunct w:val="0"/>
        <w:autoSpaceDE w:val="0"/>
        <w:autoSpaceDN w:val="0"/>
        <w:adjustRightInd w:val="0"/>
        <w:snapToGrid w:val="0"/>
        <w:spacing w:before="120" w:after="120"/>
        <w:ind w:leftChars="300" w:left="720" w:firstLineChars="0" w:firstLine="0"/>
      </w:pPr>
      <w:r w:rsidRPr="00D94809">
        <w:t>（</w:t>
      </w:r>
      <w:r w:rsidRPr="00D94809">
        <w:t>3</w:t>
      </w:r>
      <w:r w:rsidRPr="00D94809">
        <w:t>）成本加價法；</w:t>
      </w:r>
    </w:p>
    <w:p w:rsidR="00435EC9" w:rsidRPr="00D94809" w:rsidRDefault="00435EC9" w:rsidP="00435EC9">
      <w:pPr>
        <w:pStyle w:val="31"/>
        <w:kinsoku w:val="0"/>
        <w:overflowPunct w:val="0"/>
        <w:autoSpaceDE w:val="0"/>
        <w:autoSpaceDN w:val="0"/>
        <w:adjustRightInd w:val="0"/>
        <w:snapToGrid w:val="0"/>
        <w:spacing w:before="120" w:after="120"/>
        <w:ind w:leftChars="300" w:left="720" w:firstLineChars="0" w:firstLine="0"/>
      </w:pPr>
      <w:r w:rsidRPr="00D94809">
        <w:t>（</w:t>
      </w:r>
      <w:r w:rsidRPr="00D94809">
        <w:t>4</w:t>
      </w:r>
      <w:r w:rsidRPr="00D94809">
        <w:t>）可比較利潤法；</w:t>
      </w:r>
    </w:p>
    <w:p w:rsidR="00435EC9" w:rsidRPr="00D94809" w:rsidRDefault="00435EC9" w:rsidP="00435EC9">
      <w:pPr>
        <w:pStyle w:val="31"/>
        <w:kinsoku w:val="0"/>
        <w:overflowPunct w:val="0"/>
        <w:autoSpaceDE w:val="0"/>
        <w:autoSpaceDN w:val="0"/>
        <w:adjustRightInd w:val="0"/>
        <w:snapToGrid w:val="0"/>
        <w:spacing w:before="120" w:after="120"/>
        <w:ind w:leftChars="300" w:left="720" w:firstLineChars="0" w:firstLine="0"/>
      </w:pPr>
      <w:r w:rsidRPr="00D94809">
        <w:t>（</w:t>
      </w:r>
      <w:r w:rsidRPr="00D94809">
        <w:t>5</w:t>
      </w:r>
      <w:r w:rsidRPr="00D94809">
        <w:t>）利潤分割法。</w:t>
      </w:r>
    </w:p>
    <w:p w:rsidR="00435EC9" w:rsidRDefault="00435EC9" w:rsidP="00435EC9">
      <w:pPr>
        <w:pStyle w:val="31"/>
        <w:tabs>
          <w:tab w:val="left" w:pos="900"/>
        </w:tabs>
        <w:kinsoku w:val="0"/>
        <w:overflowPunct w:val="0"/>
        <w:autoSpaceDE w:val="0"/>
        <w:autoSpaceDN w:val="0"/>
        <w:adjustRightInd w:val="0"/>
        <w:snapToGrid w:val="0"/>
        <w:spacing w:before="120" w:after="120"/>
        <w:ind w:leftChars="300" w:left="720" w:firstLineChars="0" w:firstLine="0"/>
      </w:pPr>
      <w:r w:rsidRPr="00D94809">
        <w:t>（</w:t>
      </w:r>
      <w:r w:rsidRPr="00D94809">
        <w:t>6</w:t>
      </w:r>
      <w:r w:rsidRPr="00D94809">
        <w:t>）其他經財政部核定之常規交易方法。</w:t>
      </w:r>
    </w:p>
    <w:p w:rsidR="008B0FCD" w:rsidRDefault="00435EC9" w:rsidP="001D6FBE">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D94809">
        <w:rPr>
          <w:rFonts w:ascii="Times New Roman" w:eastAsia="標楷體" w:hAnsi="Times New Roman"/>
          <w:sz w:val="32"/>
        </w:rPr>
        <w:t>最適常規交易方法之決定</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綜合考量各方面因素，本所依移轉訂價查核準則規定之最適常規交易方法原則，決定可比較利潤法作為</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之各受控交易最適常規交易方法。決定原因說明如下，另其他常規交易方法不適用之原因，請見下節說明。</w:t>
      </w:r>
    </w:p>
    <w:p w:rsidR="008B0FCD" w:rsidRDefault="00435EC9" w:rsidP="001D6FBE">
      <w:pPr>
        <w:numPr>
          <w:ilvl w:val="0"/>
          <w:numId w:val="39"/>
        </w:numPr>
        <w:spacing w:beforeLines="50" w:before="120" w:afterLines="50" w:after="120" w:line="360" w:lineRule="auto"/>
        <w:ind w:leftChars="200" w:left="96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適用可比較利潤法之理由：</w:t>
      </w:r>
    </w:p>
    <w:p w:rsidR="00435EC9" w:rsidRPr="00D94809" w:rsidRDefault="00435EC9" w:rsidP="00435EC9">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D94809">
        <w:rPr>
          <w:rFonts w:ascii="Times New Roman" w:eastAsia="標楷體" w:hAnsi="Times New Roman"/>
          <w:sz w:val="26"/>
          <w:szCs w:val="26"/>
        </w:rPr>
        <w:t>淨利潤較不似可比較未受控價格</w:t>
      </w:r>
      <w:r w:rsidRPr="00D94809">
        <w:rPr>
          <w:rFonts w:ascii="Times New Roman" w:eastAsia="標楷體" w:hAnsi="Times New Roman"/>
          <w:sz w:val="26"/>
          <w:szCs w:val="26"/>
        </w:rPr>
        <w:t>/</w:t>
      </w:r>
      <w:r w:rsidRPr="00D94809">
        <w:rPr>
          <w:rFonts w:ascii="Times New Roman" w:eastAsia="標楷體" w:hAnsi="Times New Roman"/>
          <w:sz w:val="26"/>
          <w:szCs w:val="26"/>
        </w:rPr>
        <w:t>交易法所用為評價標準之價格般，易受交易產品差異之影響；</w:t>
      </w:r>
    </w:p>
    <w:p w:rsidR="00435EC9" w:rsidRPr="00D94809" w:rsidRDefault="00435EC9" w:rsidP="00435EC9">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D94809">
        <w:rPr>
          <w:rFonts w:ascii="Times New Roman" w:eastAsia="標楷體" w:hAnsi="Times New Roman"/>
          <w:sz w:val="26"/>
          <w:szCs w:val="26"/>
        </w:rPr>
        <w:t>淨利潤比起成本加價法</w:t>
      </w:r>
      <w:r w:rsidRPr="00D94809">
        <w:rPr>
          <w:rFonts w:ascii="Times New Roman" w:eastAsia="標楷體" w:hAnsi="Times New Roman"/>
          <w:sz w:val="26"/>
          <w:szCs w:val="26"/>
        </w:rPr>
        <w:t>/</w:t>
      </w:r>
      <w:r w:rsidRPr="00D94809">
        <w:rPr>
          <w:rFonts w:ascii="Times New Roman" w:eastAsia="標楷體" w:hAnsi="Times New Roman"/>
          <w:sz w:val="26"/>
          <w:szCs w:val="26"/>
        </w:rPr>
        <w:t>再售價格法所用為評價之成本加價率</w:t>
      </w:r>
      <w:r w:rsidRPr="00D94809">
        <w:rPr>
          <w:rFonts w:ascii="Times New Roman" w:eastAsia="標楷體" w:hAnsi="Times New Roman"/>
          <w:sz w:val="26"/>
          <w:szCs w:val="26"/>
        </w:rPr>
        <w:t>/</w:t>
      </w:r>
      <w:r w:rsidRPr="00D94809">
        <w:rPr>
          <w:rFonts w:ascii="Times New Roman" w:eastAsia="標楷體" w:hAnsi="Times New Roman"/>
          <w:sz w:val="26"/>
          <w:szCs w:val="26"/>
        </w:rPr>
        <w:t>毛利率，對受控及未受控交易間功能性差異之忍受度更高。數個企業即便在成本加價率</w:t>
      </w:r>
      <w:r w:rsidRPr="00D94809">
        <w:rPr>
          <w:rFonts w:ascii="Times New Roman" w:eastAsia="標楷體" w:hAnsi="Times New Roman"/>
          <w:sz w:val="26"/>
          <w:szCs w:val="26"/>
        </w:rPr>
        <w:t>/</w:t>
      </w:r>
      <w:r w:rsidRPr="00D94809">
        <w:rPr>
          <w:rFonts w:ascii="Times New Roman" w:eastAsia="標楷體" w:hAnsi="Times New Roman"/>
          <w:sz w:val="26"/>
          <w:szCs w:val="26"/>
        </w:rPr>
        <w:t>毛利率上之差易極大，還是有可能賺得大致相似之淨利潤；</w:t>
      </w:r>
    </w:p>
    <w:p w:rsidR="00435EC9" w:rsidRPr="00D94809" w:rsidRDefault="00435EC9" w:rsidP="00435EC9">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D94809">
        <w:rPr>
          <w:rFonts w:ascii="Times New Roman" w:eastAsia="標楷體" w:hAnsi="Times New Roman"/>
          <w:sz w:val="26"/>
          <w:szCs w:val="26"/>
        </w:rPr>
        <w:t>不必如使用利潤分割法時，需依關係企業體間各企業之功能及責任，對合併營業利潤之貢獻分配營業利潤。</w:t>
      </w:r>
    </w:p>
    <w:p w:rsidR="00435EC9" w:rsidRPr="00D94809" w:rsidRDefault="00435EC9" w:rsidP="00435EC9">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D94809">
        <w:rPr>
          <w:rFonts w:ascii="Times New Roman" w:eastAsia="標楷體" w:hAnsi="Times New Roman"/>
          <w:sz w:val="26"/>
          <w:szCs w:val="26"/>
        </w:rPr>
        <w:t>通常不需將參與受控交易者之帳戶重新調整或作成本分攤。</w:t>
      </w:r>
    </w:p>
    <w:p w:rsidR="00CF732B"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可比較利潤法對受測個體及所選取對象之可比較性標準較寬鬆。功能上之差異通常會影響成本加價率</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毛利率，但因較難認定數值化差異，</w:t>
      </w:r>
      <w:r w:rsidRPr="00D94809">
        <w:rPr>
          <w:rFonts w:ascii="Times New Roman" w:eastAsia="標楷體" w:hAnsi="Times New Roman" w:cs="Times New Roman"/>
          <w:sz w:val="26"/>
          <w:szCs w:val="26"/>
        </w:rPr>
        <w:lastRenderedPageBreak/>
        <w:t>及適切調整該等差異對可比較對象成本加價率</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毛利率之影響，因此使用成本加價率</w:t>
      </w:r>
      <w:r w:rsidRPr="00D94809">
        <w:rPr>
          <w:rFonts w:ascii="Times New Roman" w:eastAsia="標楷體" w:hAnsi="Times New Roman" w:cs="Times New Roman"/>
          <w:sz w:val="26"/>
          <w:szCs w:val="26"/>
        </w:rPr>
        <w:t>/</w:t>
      </w:r>
      <w:r w:rsidRPr="00D94809">
        <w:rPr>
          <w:rFonts w:ascii="Times New Roman" w:eastAsia="標楷體" w:hAnsi="Times New Roman" w:cs="Times New Roman"/>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美國內地稅法及</w:t>
      </w:r>
      <w:r w:rsidRPr="00D94809">
        <w:rPr>
          <w:rFonts w:ascii="Times New Roman" w:eastAsia="標楷體" w:hAnsi="Times New Roman" w:cs="Times New Roman"/>
          <w:sz w:val="26"/>
          <w:szCs w:val="26"/>
        </w:rPr>
        <w:t>OECD</w:t>
      </w:r>
      <w:r w:rsidRPr="00D94809">
        <w:rPr>
          <w:rFonts w:ascii="Times New Roman" w:eastAsia="標楷體" w:hAnsi="Times New Roman" w:cs="Times New Roman"/>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8B0FCD" w:rsidRDefault="00CF732B" w:rsidP="001D6FBE">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CF732B">
        <w:rPr>
          <w:rFonts w:ascii="Times New Roman" w:eastAsia="標楷體" w:hAnsi="Times New Roman" w:hint="eastAsia"/>
          <w:sz w:val="32"/>
        </w:rPr>
        <w:t>其他常規交易方法不予採用原因</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以下列出其他常規交易方法所以不適用評估『有形資產之移轉』受控交易類型之原因供作參考：</w:t>
      </w:r>
    </w:p>
    <w:p w:rsidR="008B0FCD" w:rsidRDefault="00435EC9" w:rsidP="001D6FBE">
      <w:pPr>
        <w:numPr>
          <w:ilvl w:val="0"/>
          <w:numId w:val="3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可比較未受控價格法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992"/>
        <w:gridCol w:w="4858"/>
      </w:tblGrid>
      <w:tr w:rsidR="00A635EB" w:rsidRPr="00D94809" w:rsidTr="00A3362C">
        <w:trPr>
          <w:tblHeader/>
        </w:trPr>
        <w:tc>
          <w:tcPr>
            <w:tcW w:w="2237" w:type="dxa"/>
            <w:shd w:val="clear" w:color="auto" w:fill="4F81BD"/>
          </w:tcPr>
          <w:p w:rsidR="008B0FCD" w:rsidRDefault="00A635EB"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w:t>
            </w:r>
            <w:r w:rsidR="00A45CE4">
              <w:rPr>
                <w:rFonts w:ascii="Times New Roman" w:eastAsia="標楷體" w:hAnsi="Times New Roman" w:cs="Times New Roman" w:hint="eastAsia"/>
                <w:color w:val="FFFFFF"/>
                <w:sz w:val="26"/>
                <w:szCs w:val="26"/>
              </w:rPr>
              <w:t>類型</w:t>
            </w:r>
          </w:p>
        </w:tc>
        <w:tc>
          <w:tcPr>
            <w:tcW w:w="992" w:type="dxa"/>
            <w:shd w:val="clear" w:color="auto" w:fill="4F81BD"/>
          </w:tcPr>
          <w:p w:rsidR="008B0FCD" w:rsidRDefault="00A635EB" w:rsidP="001D6FBE">
            <w:pPr>
              <w:spacing w:beforeLines="50" w:before="120" w:afterLines="50" w:after="120"/>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明細</w:t>
            </w:r>
          </w:p>
        </w:tc>
        <w:tc>
          <w:tcPr>
            <w:tcW w:w="4858" w:type="dxa"/>
            <w:shd w:val="clear" w:color="auto" w:fill="4F81BD"/>
          </w:tcPr>
          <w:p w:rsidR="008B0FCD" w:rsidRDefault="00A635EB"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不採用之理由</w:t>
            </w:r>
          </w:p>
        </w:tc>
      </w:tr>
      <w:tr w:rsidR="00A45CE4" w:rsidRPr="00D94809" w:rsidTr="00A3362C">
        <w:trPr>
          <w:trHeight w:val="1223"/>
        </w:trPr>
        <w:tc>
          <w:tcPr>
            <w:tcW w:w="2237" w:type="dxa"/>
            <w:vAlign w:val="center"/>
          </w:tcPr>
          <w:p w:rsidR="008B0FCD" w:rsidRDefault="00B524CF"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有形資產之移轉</w:t>
            </w:r>
          </w:p>
        </w:tc>
        <w:tc>
          <w:tcPr>
            <w:tcW w:w="992" w:type="dxa"/>
            <w:vAlign w:val="center"/>
          </w:tcPr>
          <w:p w:rsidR="00120EFB" w:rsidRDefault="00A45CE4" w:rsidP="00120EFB">
            <w:pPr>
              <w:spacing w:before="120" w:after="120"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進貨</w:t>
            </w:r>
          </w:p>
        </w:tc>
        <w:tc>
          <w:tcPr>
            <w:tcW w:w="4858" w:type="dxa"/>
            <w:vAlign w:val="center"/>
          </w:tcPr>
          <w:p w:rsidR="008B0FCD" w:rsidRDefault="00B524CF" w:rsidP="001D6FBE">
            <w:pPr>
              <w:spacing w:beforeLines="50" w:before="120" w:afterLines="50" w:after="120"/>
              <w:jc w:val="both"/>
              <w:rPr>
                <w:rFonts w:ascii="Times New Roman" w:eastAsia="標楷體" w:hAnsi="Times New Roman" w:cs="Times New Roman"/>
                <w:color w:val="FF0000"/>
                <w:sz w:val="26"/>
                <w:szCs w:val="26"/>
              </w:rPr>
            </w:pPr>
            <w:r w:rsidRPr="007B2901">
              <w:rPr>
                <w:rFonts w:ascii="Times New Roman" w:eastAsia="標楷體" w:hAnsi="Times New Roman" w:cs="Times New Roman" w:hint="eastAsia"/>
                <w:color w:val="000000" w:themeColor="text1"/>
                <w:sz w:val="26"/>
                <w:szCs w:val="26"/>
              </w:rPr>
              <w:t>適用可比較未受控價格法時，關係企業間移轉之資產及交易條件應與非受控個體間移轉之資產及交易條件需相同或極度相似。由於</w:t>
            </w:r>
            <w:r w:rsidR="00761A69">
              <w:rPr>
                <w:rFonts w:ascii="Times New Roman" w:eastAsia="標楷體" w:hAnsi="Times New Roman" w:cs="Times New Roman" w:hint="eastAsia"/>
                <w:color w:val="000000" w:themeColor="text1"/>
                <w:sz w:val="26"/>
                <w:szCs w:val="26"/>
              </w:rPr>
              <w:t>OLED</w:t>
            </w:r>
            <w:r w:rsidR="00761A69">
              <w:rPr>
                <w:rFonts w:ascii="Times New Roman" w:eastAsia="標楷體" w:hAnsi="Times New Roman" w:cs="Times New Roman" w:hint="eastAsia"/>
                <w:color w:val="000000" w:themeColor="text1"/>
                <w:sz w:val="26"/>
                <w:szCs w:val="26"/>
              </w:rPr>
              <w:t>產品</w:t>
            </w:r>
            <w:r>
              <w:rPr>
                <w:rFonts w:ascii="Times New Roman" w:eastAsia="標楷體" w:hAnsi="Times New Roman" w:cs="Times New Roman" w:hint="eastAsia"/>
                <w:color w:val="000000" w:themeColor="text1"/>
                <w:sz w:val="26"/>
                <w:szCs w:val="26"/>
              </w:rPr>
              <w:t>特殊</w:t>
            </w:r>
            <w:r w:rsidRPr="007B2901">
              <w:rPr>
                <w:rFonts w:ascii="Times New Roman" w:eastAsia="標楷體" w:hAnsi="Times New Roman" w:cs="Times New Roman" w:hint="eastAsia"/>
                <w:color w:val="000000" w:themeColor="text1"/>
                <w:sz w:val="26"/>
                <w:szCs w:val="26"/>
              </w:rPr>
              <w:t>，難以找到與其相同或極相似可比較對象，故無法採用可比較未受控價格法進行評估。</w:t>
            </w:r>
          </w:p>
        </w:tc>
      </w:tr>
    </w:tbl>
    <w:p w:rsidR="008B0FCD" w:rsidRDefault="00435EC9" w:rsidP="001D6FBE">
      <w:pPr>
        <w:numPr>
          <w:ilvl w:val="0"/>
          <w:numId w:val="36"/>
        </w:numPr>
        <w:tabs>
          <w:tab w:val="left" w:pos="960"/>
          <w:tab w:val="left" w:pos="1134"/>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可比較未受控交易法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992"/>
        <w:gridCol w:w="4858"/>
      </w:tblGrid>
      <w:tr w:rsidR="00A45CE4" w:rsidRPr="00D94809" w:rsidTr="00A3362C">
        <w:trPr>
          <w:tblHeader/>
        </w:trPr>
        <w:tc>
          <w:tcPr>
            <w:tcW w:w="2237"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w:t>
            </w:r>
            <w:r>
              <w:rPr>
                <w:rFonts w:ascii="Times New Roman" w:eastAsia="標楷體" w:hAnsi="Times New Roman" w:cs="Times New Roman" w:hint="eastAsia"/>
                <w:color w:val="FFFFFF"/>
                <w:sz w:val="26"/>
                <w:szCs w:val="26"/>
              </w:rPr>
              <w:t>類型</w:t>
            </w:r>
          </w:p>
        </w:tc>
        <w:tc>
          <w:tcPr>
            <w:tcW w:w="992"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明細</w:t>
            </w:r>
          </w:p>
        </w:tc>
        <w:tc>
          <w:tcPr>
            <w:tcW w:w="4858"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不採用之理由</w:t>
            </w:r>
          </w:p>
        </w:tc>
      </w:tr>
      <w:tr w:rsidR="00A45CE4" w:rsidRPr="00D94809" w:rsidTr="00A3362C">
        <w:trPr>
          <w:trHeight w:val="415"/>
        </w:trPr>
        <w:tc>
          <w:tcPr>
            <w:tcW w:w="2237" w:type="dxa"/>
            <w:vAlign w:val="center"/>
          </w:tcPr>
          <w:p w:rsidR="00C607DD" w:rsidRDefault="00B524CF" w:rsidP="001D6FBE">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有形資產之移轉</w:t>
            </w:r>
          </w:p>
        </w:tc>
        <w:tc>
          <w:tcPr>
            <w:tcW w:w="992" w:type="dxa"/>
            <w:vAlign w:val="center"/>
          </w:tcPr>
          <w:p w:rsidR="00120EFB" w:rsidRDefault="00A45CE4" w:rsidP="00120EFB">
            <w:pPr>
              <w:spacing w:before="120" w:after="120"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進貨</w:t>
            </w:r>
          </w:p>
        </w:tc>
        <w:tc>
          <w:tcPr>
            <w:tcW w:w="4858" w:type="dxa"/>
            <w:shd w:val="clear" w:color="auto" w:fill="auto"/>
            <w:vAlign w:val="center"/>
          </w:tcPr>
          <w:p w:rsidR="00C607DD" w:rsidRDefault="00B524CF" w:rsidP="001D6FBE">
            <w:pPr>
              <w:spacing w:beforeLines="50" w:before="120" w:afterLines="50" w:after="1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依移轉訂價查核準則規定，此類型受控交</w:t>
            </w:r>
            <w:r w:rsidRPr="00D94809">
              <w:rPr>
                <w:rFonts w:ascii="Times New Roman" w:eastAsia="標楷體" w:hAnsi="Times New Roman" w:cs="Times New Roman"/>
                <w:sz w:val="26"/>
                <w:szCs w:val="26"/>
              </w:rPr>
              <w:lastRenderedPageBreak/>
              <w:t>易不可使用此法進行評估。</w:t>
            </w:r>
          </w:p>
        </w:tc>
      </w:tr>
    </w:tbl>
    <w:p w:rsidR="008B0FCD" w:rsidRDefault="00435EC9" w:rsidP="001D6FBE">
      <w:pPr>
        <w:numPr>
          <w:ilvl w:val="0"/>
          <w:numId w:val="36"/>
        </w:numPr>
        <w:tabs>
          <w:tab w:val="left" w:pos="960"/>
          <w:tab w:val="left" w:pos="1134"/>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lastRenderedPageBreak/>
        <w:t>再售價格法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992"/>
        <w:gridCol w:w="4721"/>
      </w:tblGrid>
      <w:tr w:rsidR="00A45CE4" w:rsidRPr="00D94809" w:rsidTr="00A3362C">
        <w:trPr>
          <w:tblHeader/>
        </w:trPr>
        <w:tc>
          <w:tcPr>
            <w:tcW w:w="2214"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w:t>
            </w:r>
            <w:r>
              <w:rPr>
                <w:rFonts w:ascii="Times New Roman" w:eastAsia="標楷體" w:hAnsi="Times New Roman" w:cs="Times New Roman" w:hint="eastAsia"/>
                <w:color w:val="FFFFFF"/>
                <w:sz w:val="26"/>
                <w:szCs w:val="26"/>
              </w:rPr>
              <w:t>類型</w:t>
            </w:r>
          </w:p>
        </w:tc>
        <w:tc>
          <w:tcPr>
            <w:tcW w:w="992"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明細</w:t>
            </w:r>
          </w:p>
        </w:tc>
        <w:tc>
          <w:tcPr>
            <w:tcW w:w="4721"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不採用之理由</w:t>
            </w:r>
          </w:p>
        </w:tc>
      </w:tr>
      <w:tr w:rsidR="00A45CE4" w:rsidRPr="00D94809" w:rsidTr="00A3362C">
        <w:trPr>
          <w:trHeight w:val="1490"/>
        </w:trPr>
        <w:tc>
          <w:tcPr>
            <w:tcW w:w="2214" w:type="dxa"/>
            <w:vAlign w:val="center"/>
          </w:tcPr>
          <w:p w:rsidR="008B0FCD" w:rsidRDefault="00B524CF" w:rsidP="001D6FBE">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有形資產之移轉</w:t>
            </w:r>
          </w:p>
        </w:tc>
        <w:tc>
          <w:tcPr>
            <w:tcW w:w="992" w:type="dxa"/>
            <w:vAlign w:val="center"/>
          </w:tcPr>
          <w:p w:rsidR="00120EFB" w:rsidRDefault="00A45CE4" w:rsidP="00120EFB">
            <w:pPr>
              <w:spacing w:before="120" w:after="120"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進貨</w:t>
            </w:r>
          </w:p>
        </w:tc>
        <w:tc>
          <w:tcPr>
            <w:tcW w:w="4721" w:type="dxa"/>
            <w:shd w:val="clear" w:color="auto" w:fill="auto"/>
            <w:vAlign w:val="center"/>
          </w:tcPr>
          <w:p w:rsidR="008B0FCD" w:rsidRDefault="002A2F6C" w:rsidP="001D6FBE">
            <w:pPr>
              <w:spacing w:beforeLines="50" w:before="120" w:afterLines="50" w:after="120"/>
              <w:jc w:val="both"/>
              <w:rPr>
                <w:rFonts w:ascii="Times New Roman" w:eastAsia="標楷體" w:hAnsi="Times New Roman" w:cs="Times New Roman"/>
                <w:color w:val="000000" w:themeColor="text1"/>
                <w:sz w:val="26"/>
                <w:szCs w:val="26"/>
              </w:rPr>
            </w:pPr>
            <w:r w:rsidRPr="005272FC">
              <w:rPr>
                <w:rFonts w:ascii="Times New Roman" w:eastAsia="標楷體" w:hAnsi="Times New Roman" w:cs="Times New Roman" w:hint="eastAsia"/>
                <w:color w:val="000000" w:themeColor="text1"/>
                <w:sz w:val="26"/>
                <w:szCs w:val="26"/>
              </w:rPr>
              <w:t>購入</w:t>
            </w:r>
            <w:r>
              <w:rPr>
                <w:rFonts w:ascii="Times New Roman" w:eastAsia="標楷體" w:hAnsi="Times New Roman" w:cs="Times New Roman" w:hint="eastAsia"/>
                <w:color w:val="000000" w:themeColor="text1"/>
                <w:sz w:val="26"/>
                <w:szCs w:val="26"/>
              </w:rPr>
              <w:t>有機材料</w:t>
            </w:r>
            <w:r w:rsidR="00A3362C">
              <w:rPr>
                <w:rFonts w:ascii="Times New Roman" w:eastAsia="標楷體" w:hAnsi="Times New Roman" w:cs="Times New Roman" w:hint="eastAsia"/>
                <w:color w:val="000000" w:themeColor="text1"/>
                <w:sz w:val="26"/>
                <w:szCs w:val="26"/>
              </w:rPr>
              <w:t>，須經加值才可</w:t>
            </w:r>
            <w:r w:rsidRPr="005272FC">
              <w:rPr>
                <w:rFonts w:ascii="Times New Roman" w:eastAsia="標楷體" w:hAnsi="Times New Roman" w:cs="Times New Roman" w:hint="eastAsia"/>
                <w:color w:val="000000" w:themeColor="text1"/>
                <w:sz w:val="26"/>
                <w:szCs w:val="26"/>
              </w:rPr>
              <w:t>出貨，非屬購進後未經實質加值即轉售之行為，不符再售價格法定義，無法適用該法進行評估。</w:t>
            </w:r>
          </w:p>
        </w:tc>
      </w:tr>
    </w:tbl>
    <w:p w:rsidR="008B0FCD" w:rsidRDefault="00435EC9" w:rsidP="001D6FBE">
      <w:pPr>
        <w:numPr>
          <w:ilvl w:val="0"/>
          <w:numId w:val="36"/>
        </w:numPr>
        <w:tabs>
          <w:tab w:val="left" w:pos="960"/>
          <w:tab w:val="left" w:pos="1134"/>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成本加價法</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992"/>
        <w:gridCol w:w="4721"/>
      </w:tblGrid>
      <w:tr w:rsidR="00A45CE4" w:rsidRPr="00D94809" w:rsidTr="00A3362C">
        <w:trPr>
          <w:tblHeader/>
        </w:trPr>
        <w:tc>
          <w:tcPr>
            <w:tcW w:w="2214"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w:t>
            </w:r>
          </w:p>
        </w:tc>
        <w:tc>
          <w:tcPr>
            <w:tcW w:w="992"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明細</w:t>
            </w:r>
          </w:p>
        </w:tc>
        <w:tc>
          <w:tcPr>
            <w:tcW w:w="4721" w:type="dxa"/>
            <w:shd w:val="clear" w:color="auto" w:fill="4F81BD"/>
          </w:tcPr>
          <w:p w:rsidR="008B0FCD" w:rsidRDefault="00A45CE4" w:rsidP="001D6FBE">
            <w:pPr>
              <w:spacing w:beforeLines="50" w:before="120" w:afterLines="50" w:after="12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不採用之理由</w:t>
            </w:r>
          </w:p>
        </w:tc>
      </w:tr>
      <w:tr w:rsidR="00675D7C" w:rsidRPr="00D94809" w:rsidTr="00A3362C">
        <w:trPr>
          <w:trHeight w:val="668"/>
        </w:trPr>
        <w:tc>
          <w:tcPr>
            <w:tcW w:w="2214" w:type="dxa"/>
            <w:vAlign w:val="center"/>
          </w:tcPr>
          <w:p w:rsidR="008B0FCD" w:rsidRDefault="00B524CF" w:rsidP="001D6FBE">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有形資產之移轉</w:t>
            </w:r>
          </w:p>
        </w:tc>
        <w:tc>
          <w:tcPr>
            <w:tcW w:w="992" w:type="dxa"/>
            <w:vAlign w:val="center"/>
          </w:tcPr>
          <w:p w:rsidR="00120EFB" w:rsidRDefault="00675D7C" w:rsidP="00A32190">
            <w:pPr>
              <w:spacing w:before="120" w:after="120"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進貨</w:t>
            </w:r>
          </w:p>
        </w:tc>
        <w:tc>
          <w:tcPr>
            <w:tcW w:w="4721" w:type="dxa"/>
            <w:shd w:val="clear" w:color="auto" w:fill="auto"/>
            <w:vAlign w:val="center"/>
          </w:tcPr>
          <w:p w:rsidR="008B0FCD" w:rsidRDefault="00675D7C" w:rsidP="001D6FBE">
            <w:pPr>
              <w:spacing w:beforeLines="50" w:before="120" w:afterLines="50" w:after="1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成本加價法適用於自非關係企業買入資產，經加值後再售予關係企業之情形。</w:t>
            </w:r>
            <w:r w:rsidR="007868AB">
              <w:rPr>
                <w:rFonts w:ascii="Times New Roman" w:eastAsia="標楷體" w:hAnsi="Times New Roman" w:cs="Times New Roman"/>
                <w:sz w:val="26"/>
                <w:szCs w:val="26"/>
              </w:rPr>
              <w:t>智晶光電</w:t>
            </w:r>
            <w:r w:rsidR="00761A69">
              <w:rPr>
                <w:rFonts w:ascii="Times New Roman" w:eastAsia="標楷體" w:hAnsi="Times New Roman" w:cs="Times New Roman"/>
                <w:sz w:val="26"/>
                <w:szCs w:val="26"/>
              </w:rPr>
              <w:t>向關係企業及非關係企業購買原料，銷售對象</w:t>
            </w:r>
            <w:r w:rsidR="00761A69">
              <w:rPr>
                <w:rFonts w:ascii="Times New Roman" w:eastAsia="標楷體" w:hAnsi="Times New Roman" w:cs="Times New Roman" w:hint="eastAsia"/>
                <w:sz w:val="26"/>
                <w:szCs w:val="26"/>
              </w:rPr>
              <w:t>為</w:t>
            </w:r>
            <w:r w:rsidRPr="00D94809">
              <w:rPr>
                <w:rFonts w:ascii="Times New Roman" w:eastAsia="標楷體" w:hAnsi="Times New Roman" w:cs="Times New Roman"/>
                <w:sz w:val="26"/>
                <w:szCs w:val="26"/>
              </w:rPr>
              <w:t>非關係企業，不符此法定義，不適以其進行評估。</w:t>
            </w:r>
          </w:p>
        </w:tc>
      </w:tr>
    </w:tbl>
    <w:p w:rsidR="008B0FCD" w:rsidRDefault="00435EC9" w:rsidP="001D6FBE">
      <w:pPr>
        <w:numPr>
          <w:ilvl w:val="0"/>
          <w:numId w:val="3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利潤分割法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使用利潤分割法時，必須計算所有受控交易參與人對合併營業利潤之貢獻，通常適用將獨特無形資產於跨國交易間移轉或適用於交易性質複雜、牽涉跨國交易之情形。因</w:t>
      </w:r>
      <w:r w:rsidR="007868AB">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與受控交易參與人之交易非屬高度整合不能單獨衡量交易結果或與其他交易不可分割之情形，故本法並不適合作為評估方法。</w:t>
      </w:r>
    </w:p>
    <w:p w:rsidR="001D6FBE" w:rsidRDefault="001D6FBE" w:rsidP="001D6FBE">
      <w:pPr>
        <w:spacing w:beforeLines="50" w:before="120" w:afterLines="50" w:after="120" w:line="360" w:lineRule="auto"/>
        <w:jc w:val="both"/>
        <w:rPr>
          <w:rFonts w:ascii="Times New Roman" w:eastAsia="標楷體" w:hAnsi="Times New Roman" w:cs="Times New Roman"/>
          <w:sz w:val="26"/>
          <w:szCs w:val="26"/>
        </w:rPr>
      </w:pPr>
      <w:r>
        <w:rPr>
          <w:rFonts w:ascii="Times New Roman" w:eastAsia="標楷體" w:hAnsi="Times New Roman" w:cs="Times New Roman"/>
          <w:sz w:val="26"/>
          <w:szCs w:val="26"/>
        </w:rPr>
        <w:br w:type="page"/>
      </w:r>
    </w:p>
    <w:p w:rsidR="008B0FCD" w:rsidRDefault="008B0FCD" w:rsidP="001D6FBE">
      <w:pPr>
        <w:spacing w:beforeLines="50" w:before="120" w:afterLines="50" w:after="120" w:line="360" w:lineRule="auto"/>
        <w:jc w:val="both"/>
        <w:rPr>
          <w:rFonts w:ascii="Times New Roman" w:eastAsia="標楷體" w:hAnsi="Times New Roman" w:cs="Times New Roman"/>
          <w:sz w:val="26"/>
          <w:szCs w:val="26"/>
        </w:rPr>
      </w:pPr>
    </w:p>
    <w:p w:rsidR="00435EC9" w:rsidRPr="00D94809"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sectPr w:rsidR="00435EC9" w:rsidRPr="00D94809" w:rsidSect="000D7ACC">
          <w:headerReference w:type="even" r:id="rId31"/>
          <w:headerReference w:type="default" r:id="rId32"/>
          <w:footerReference w:type="even" r:id="rId33"/>
          <w:headerReference w:type="first" r:id="rId34"/>
          <w:type w:val="oddPage"/>
          <w:pgSz w:w="11906" w:h="16838" w:code="9"/>
          <w:pgMar w:top="2160" w:right="1440" w:bottom="1814" w:left="1440" w:header="851" w:footer="567" w:gutter="567"/>
          <w:cols w:space="425"/>
          <w:docGrid w:linePitch="360"/>
        </w:sectPr>
      </w:pPr>
    </w:p>
    <w:bookmarkStart w:id="117" w:name="_Toc245269230"/>
    <w:bookmarkStart w:id="118" w:name="_Toc245269231"/>
    <w:bookmarkStart w:id="119" w:name="_Toc245269232"/>
    <w:bookmarkStart w:id="120" w:name="_Toc245269233"/>
    <w:bookmarkStart w:id="121" w:name="_Toc245269234"/>
    <w:bookmarkStart w:id="122" w:name="_Toc245269235"/>
    <w:bookmarkStart w:id="123" w:name="_Toc245269236"/>
    <w:bookmarkStart w:id="124" w:name="_Toc253154519"/>
    <w:bookmarkStart w:id="125" w:name="_Toc253154587"/>
    <w:bookmarkStart w:id="126" w:name="_Toc272326018"/>
    <w:bookmarkStart w:id="127" w:name="_Toc272326646"/>
    <w:bookmarkStart w:id="128" w:name="_Toc272326825"/>
    <w:bookmarkStart w:id="129" w:name="_Toc275960658"/>
    <w:bookmarkStart w:id="130" w:name="_Toc389120751"/>
    <w:bookmarkEnd w:id="117"/>
    <w:bookmarkEnd w:id="118"/>
    <w:bookmarkEnd w:id="119"/>
    <w:bookmarkEnd w:id="120"/>
    <w:bookmarkEnd w:id="121"/>
    <w:bookmarkEnd w:id="122"/>
    <w:bookmarkEnd w:id="123"/>
    <w:p w:rsidR="00435EC9" w:rsidRPr="00D94809" w:rsidRDefault="00C2121E" w:rsidP="00435EC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8480" behindDoc="0" locked="0" layoutInCell="1" allowOverlap="1" wp14:anchorId="0C232662" wp14:editId="3B842610">
                <wp:simplePos x="0" y="0"/>
                <wp:positionH relativeFrom="column">
                  <wp:posOffset>4667250</wp:posOffset>
                </wp:positionH>
                <wp:positionV relativeFrom="paragraph">
                  <wp:posOffset>0</wp:posOffset>
                </wp:positionV>
                <wp:extent cx="720090" cy="720090"/>
                <wp:effectExtent l="9525" t="9525" r="13335" b="13335"/>
                <wp:wrapNone/>
                <wp:docPr id="1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1E681F" w:rsidRDefault="00846007" w:rsidP="00435EC9">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73" type="#_x0000_t202" style="position:absolute;left:0;text-align:left;margin-left:367.5pt;margin-top:0;width:56.7pt;height:5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LjI3rMpAgAAWgQAAA4AAAAAAAAAAAAAAAAALgIAAGRycy9l&#10;Mm9Eb2MueG1sUEsBAi0AFAAGAAgAAAAhALiQwT/fAAAACAEAAA8AAAAAAAAAAAAAAAAAgwQAAGRy&#10;cy9kb3ducmV2LnhtbFBLBQYAAAAABAAEAPMAAACPBQAAAAA=&#10;">
                <v:textbox>
                  <w:txbxContent>
                    <w:p w:rsidR="00846007" w:rsidRPr="001E681F" w:rsidRDefault="00846007" w:rsidP="00435EC9">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124"/>
      <w:bookmarkEnd w:id="125"/>
      <w:bookmarkEnd w:id="126"/>
      <w:bookmarkEnd w:id="127"/>
      <w:bookmarkEnd w:id="128"/>
      <w:bookmarkEnd w:id="129"/>
      <w:bookmarkEnd w:id="130"/>
    </w:p>
    <w:p w:rsidR="00435EC9" w:rsidRPr="00D94809" w:rsidRDefault="00435EC9" w:rsidP="00435EC9">
      <w:pPr>
        <w:jc w:val="right"/>
        <w:rPr>
          <w:rFonts w:ascii="Times New Roman" w:eastAsia="標楷體" w:hAnsi="Times New Roman" w:cs="Times New Roman"/>
        </w:rPr>
      </w:pPr>
    </w:p>
    <w:p w:rsidR="00435EC9" w:rsidRPr="00D94809" w:rsidRDefault="00435EC9" w:rsidP="00435EC9">
      <w:pPr>
        <w:jc w:val="right"/>
        <w:rPr>
          <w:rFonts w:ascii="Times New Roman" w:eastAsia="標楷體" w:hAnsi="Times New Roman" w:cs="Times New Roman"/>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131" w:name="_Toc389120752"/>
      <w:r w:rsidRPr="00D94809">
        <w:rPr>
          <w:rFonts w:ascii="Times New Roman" w:eastAsia="標楷體" w:hAnsi="Times New Roman"/>
          <w:sz w:val="56"/>
          <w:szCs w:val="56"/>
        </w:rPr>
        <w:t>可比較對象之找尋</w:t>
      </w:r>
      <w:bookmarkEnd w:id="131"/>
    </w:p>
    <w:p w:rsidR="008B0FCD" w:rsidRDefault="00435EC9" w:rsidP="001D6FBE">
      <w:pPr>
        <w:pStyle w:val="34"/>
        <w:spacing w:beforeLines="50" w:before="120" w:afterLines="50" w:after="120" w:line="360" w:lineRule="auto"/>
        <w:ind w:firstLineChars="200" w:firstLine="520"/>
        <w:jc w:val="both"/>
        <w:rPr>
          <w:szCs w:val="26"/>
        </w:rPr>
      </w:pPr>
      <w:r w:rsidRPr="00D94809">
        <w:rPr>
          <w:szCs w:val="26"/>
        </w:rPr>
        <w:t>本報告中分析之受控交易為</w:t>
      </w:r>
      <w:r w:rsidR="00C00165" w:rsidRPr="00340F76">
        <w:rPr>
          <w:rFonts w:hint="eastAsia"/>
          <w:szCs w:val="26"/>
        </w:rPr>
        <w:t>「</w:t>
      </w:r>
      <w:r w:rsidR="00C00165" w:rsidRPr="00340F76">
        <w:rPr>
          <w:rFonts w:hint="eastAsia"/>
        </w:rPr>
        <w:t>有形資產之移轉－進貨</w:t>
      </w:r>
      <w:r w:rsidR="00C00165" w:rsidRPr="00340F76">
        <w:rPr>
          <w:rFonts w:hint="eastAsia"/>
          <w:szCs w:val="26"/>
        </w:rPr>
        <w:t>」</w:t>
      </w:r>
      <w:r w:rsidRPr="00D94809">
        <w:rPr>
          <w:szCs w:val="26"/>
        </w:rPr>
        <w:t>，評估該等受控交易之最適常規交易方法為</w:t>
      </w:r>
      <w:r w:rsidRPr="00D94809">
        <w:t>可比較利潤法</w:t>
      </w:r>
      <w:r w:rsidRPr="00D94809">
        <w:rPr>
          <w:szCs w:val="26"/>
        </w:rPr>
        <w:t>。</w:t>
      </w:r>
    </w:p>
    <w:p w:rsidR="008B0FCD" w:rsidRDefault="00435EC9" w:rsidP="001D6FBE">
      <w:pPr>
        <w:pStyle w:val="34"/>
        <w:spacing w:beforeLines="50" w:before="120" w:afterLines="50" w:after="120" w:line="360" w:lineRule="auto"/>
        <w:ind w:firstLineChars="200" w:firstLine="520"/>
        <w:jc w:val="both"/>
      </w:pPr>
      <w:r w:rsidRPr="00D94809">
        <w:rPr>
          <w:szCs w:val="26"/>
        </w:rPr>
        <w:t>由本報告第玖章得知</w:t>
      </w:r>
      <w:r w:rsidR="00C00165" w:rsidRPr="00340F76">
        <w:rPr>
          <w:rFonts w:hint="eastAsia"/>
          <w:szCs w:val="26"/>
        </w:rPr>
        <w:t>「</w:t>
      </w:r>
      <w:r w:rsidR="00C00165" w:rsidRPr="00340F76">
        <w:rPr>
          <w:rFonts w:hint="eastAsia"/>
        </w:rPr>
        <w:t>有形資產之移轉</w:t>
      </w:r>
      <w:r w:rsidR="00C00165" w:rsidRPr="00340F76">
        <w:rPr>
          <w:rFonts w:hint="eastAsia"/>
          <w:szCs w:val="26"/>
        </w:rPr>
        <w:t>－進貨」</w:t>
      </w:r>
      <w:r w:rsidR="00F346F5">
        <w:rPr>
          <w:rFonts w:hint="eastAsia"/>
        </w:rPr>
        <w:t>受控交易</w:t>
      </w:r>
      <w:r w:rsidRPr="00D94809">
        <w:rPr>
          <w:szCs w:val="26"/>
        </w:rPr>
        <w:t>之受測個體為</w:t>
      </w:r>
      <w:r w:rsidR="007868AB" w:rsidRPr="00514607">
        <w:rPr>
          <w:szCs w:val="26"/>
        </w:rPr>
        <w:t>智晶光電</w:t>
      </w:r>
      <w:r w:rsidRPr="00D94809">
        <w:rPr>
          <w:szCs w:val="26"/>
        </w:rPr>
        <w:t>，</w:t>
      </w:r>
      <w:r w:rsidR="00675D7C" w:rsidRPr="0061209C">
        <w:rPr>
          <w:rFonts w:hint="eastAsia"/>
          <w:szCs w:val="26"/>
        </w:rPr>
        <w:t>故本所以</w:t>
      </w:r>
      <w:r w:rsidR="00675D7C" w:rsidRPr="00CF30B5">
        <w:rPr>
          <w:szCs w:val="26"/>
        </w:rPr>
        <w:t>ONESOURCE TRANSFER PRICING</w:t>
      </w:r>
      <w:r w:rsidR="00675D7C" w:rsidRPr="00CF30B5">
        <w:rPr>
          <w:szCs w:val="26"/>
        </w:rPr>
        <w:t>資料庫</w:t>
      </w:r>
      <w:r w:rsidR="00675D7C">
        <w:rPr>
          <w:rFonts w:hint="eastAsia"/>
          <w:szCs w:val="26"/>
        </w:rPr>
        <w:t>(</w:t>
      </w:r>
      <w:r w:rsidR="00675D7C">
        <w:rPr>
          <w:rFonts w:hint="eastAsia"/>
          <w:szCs w:val="26"/>
        </w:rPr>
        <w:t>以下簡稱「</w:t>
      </w:r>
      <w:r w:rsidR="00675D7C">
        <w:rPr>
          <w:rFonts w:hint="eastAsia"/>
          <w:szCs w:val="26"/>
        </w:rPr>
        <w:t>ONESOURCE</w:t>
      </w:r>
      <w:r w:rsidR="00675D7C">
        <w:rPr>
          <w:rFonts w:hint="eastAsia"/>
          <w:szCs w:val="26"/>
        </w:rPr>
        <w:t>資料庫」</w:t>
      </w:r>
      <w:r w:rsidR="00675D7C">
        <w:rPr>
          <w:rFonts w:hint="eastAsia"/>
          <w:szCs w:val="26"/>
        </w:rPr>
        <w:t>)</w:t>
      </w:r>
      <w:r w:rsidR="00675D7C">
        <w:rPr>
          <w:rFonts w:hint="eastAsia"/>
          <w:szCs w:val="26"/>
        </w:rPr>
        <w:t>作</w:t>
      </w:r>
      <w:r w:rsidR="00675D7C" w:rsidRPr="00EA272E">
        <w:rPr>
          <w:rFonts w:hint="eastAsia"/>
          <w:szCs w:val="26"/>
        </w:rPr>
        <w:t>為選樣資料庫，為其找尋可比較對象</w:t>
      </w:r>
      <w:r w:rsidR="00675D7C" w:rsidRPr="00D742A9">
        <w:rPr>
          <w:rFonts w:hint="eastAsia"/>
          <w:szCs w:val="26"/>
        </w:rPr>
        <w:t>。</w:t>
      </w:r>
    </w:p>
    <w:p w:rsidR="008B0FCD" w:rsidRDefault="00435EC9" w:rsidP="001D6FBE">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bookmarkStart w:id="132" w:name="_Toc157536069"/>
      <w:bookmarkStart w:id="133" w:name="_Toc158135216"/>
      <w:bookmarkStart w:id="134" w:name="_Toc166242734"/>
      <w:r w:rsidRPr="00D94809">
        <w:rPr>
          <w:rFonts w:ascii="Times New Roman" w:eastAsia="標楷體" w:hAnsi="Times New Roman"/>
          <w:sz w:val="36"/>
          <w:szCs w:val="40"/>
        </w:rPr>
        <w:t>資料庫簡介</w:t>
      </w:r>
      <w:bookmarkEnd w:id="132"/>
      <w:bookmarkEnd w:id="133"/>
      <w:bookmarkEnd w:id="134"/>
    </w:p>
    <w:p w:rsidR="008B0FCD" w:rsidRDefault="00A55D17"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本所使用湯森路透公司（</w:t>
      </w:r>
      <w:r w:rsidRPr="00D94809">
        <w:rPr>
          <w:rFonts w:eastAsia="標楷體"/>
          <w:spacing w:val="-2"/>
          <w:sz w:val="26"/>
          <w:szCs w:val="26"/>
        </w:rPr>
        <w:t>Thomson Reuters</w:t>
      </w:r>
      <w:r w:rsidRPr="00D94809">
        <w:rPr>
          <w:rFonts w:eastAsia="標楷體"/>
          <w:spacing w:val="-2"/>
          <w:sz w:val="26"/>
          <w:szCs w:val="26"/>
        </w:rPr>
        <w:t>）開發之</w:t>
      </w:r>
      <w:r w:rsidRPr="00D94809">
        <w:rPr>
          <w:rFonts w:eastAsia="標楷體"/>
          <w:spacing w:val="-2"/>
          <w:sz w:val="26"/>
          <w:szCs w:val="26"/>
        </w:rPr>
        <w:t>ONESOURCE Transfer Pricing</w:t>
      </w:r>
      <w:r w:rsidRPr="00D94809">
        <w:rPr>
          <w:rFonts w:eastAsia="標楷體"/>
          <w:spacing w:val="-2"/>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8B0FCD" w:rsidRDefault="00A55D17"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ONESOURCE Transfer Pricing</w:t>
      </w:r>
      <w:r w:rsidRPr="00D94809">
        <w:rPr>
          <w:rFonts w:eastAsia="標楷體"/>
          <w:spacing w:val="-2"/>
          <w:sz w:val="26"/>
          <w:szCs w:val="26"/>
        </w:rPr>
        <w:t>資料庫收錄所有規模企業的資訊，資料來自湯森路透公司（</w:t>
      </w:r>
      <w:r w:rsidRPr="00D94809">
        <w:rPr>
          <w:rFonts w:eastAsia="標楷體"/>
          <w:spacing w:val="-2"/>
          <w:sz w:val="26"/>
          <w:szCs w:val="26"/>
        </w:rPr>
        <w:t>Thomson Reuters</w:t>
      </w:r>
      <w:r w:rsidRPr="00D94809">
        <w:rPr>
          <w:rFonts w:eastAsia="標楷體"/>
          <w:spacing w:val="-2"/>
          <w:sz w:val="26"/>
          <w:szCs w:val="26"/>
        </w:rPr>
        <w:t>）的</w:t>
      </w:r>
      <w:r w:rsidRPr="00D94809">
        <w:rPr>
          <w:rFonts w:eastAsia="標楷體"/>
          <w:spacing w:val="-2"/>
          <w:sz w:val="26"/>
          <w:szCs w:val="26"/>
        </w:rPr>
        <w:t xml:space="preserve">Fundamentals Database </w:t>
      </w:r>
      <w:r w:rsidRPr="00D94809">
        <w:rPr>
          <w:rFonts w:eastAsia="標楷體"/>
          <w:spacing w:val="-2"/>
          <w:sz w:val="26"/>
          <w:szCs w:val="26"/>
        </w:rPr>
        <w:t>和</w:t>
      </w:r>
      <w:r w:rsidRPr="00D94809">
        <w:rPr>
          <w:rFonts w:eastAsia="標楷體"/>
          <w:spacing w:val="-2"/>
          <w:sz w:val="26"/>
          <w:szCs w:val="26"/>
        </w:rPr>
        <w:t>European Comparables Database</w:t>
      </w:r>
      <w:r w:rsidRPr="00D94809">
        <w:rPr>
          <w:rFonts w:eastAsia="標楷體"/>
          <w:spacing w:val="-2"/>
          <w:sz w:val="26"/>
          <w:szCs w:val="26"/>
        </w:rPr>
        <w:t>，故能有效協助編製可比較對象財務資料及執行分析。</w:t>
      </w:r>
    </w:p>
    <w:p w:rsidR="008B0FCD" w:rsidRDefault="00A55D17" w:rsidP="005D6521">
      <w:pPr>
        <w:pStyle w:val="3"/>
        <w:numPr>
          <w:ilvl w:val="0"/>
          <w:numId w:val="50"/>
        </w:numPr>
        <w:spacing w:beforeLines="50" w:before="120" w:afterLines="50" w:after="120" w:line="360" w:lineRule="auto"/>
        <w:ind w:leftChars="100" w:left="722" w:hanging="482"/>
        <w:jc w:val="both"/>
        <w:rPr>
          <w:rFonts w:ascii="Times New Roman" w:eastAsia="標楷體" w:hAnsi="Times New Roman"/>
          <w:sz w:val="32"/>
        </w:rPr>
      </w:pPr>
      <w:r w:rsidRPr="0024198F">
        <w:rPr>
          <w:rFonts w:ascii="Times New Roman" w:eastAsia="標楷體" w:hAnsi="Times New Roman"/>
          <w:sz w:val="32"/>
        </w:rPr>
        <w:t>Fundamentals Database</w:t>
      </w:r>
    </w:p>
    <w:p w:rsidR="008B0FCD" w:rsidRDefault="00A55D17"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Fundamentals</w:t>
      </w:r>
      <w:r w:rsidRPr="00D94809">
        <w:rPr>
          <w:rFonts w:eastAsia="標楷體"/>
          <w:spacing w:val="-2"/>
          <w:sz w:val="26"/>
          <w:szCs w:val="26"/>
        </w:rPr>
        <w:t>資料庫收錄超過</w:t>
      </w:r>
      <w:r w:rsidRPr="00D94809">
        <w:rPr>
          <w:rFonts w:eastAsia="標楷體"/>
          <w:spacing w:val="-2"/>
          <w:sz w:val="26"/>
          <w:szCs w:val="26"/>
        </w:rPr>
        <w:t>110</w:t>
      </w:r>
      <w:r w:rsidRPr="00D94809">
        <w:rPr>
          <w:rFonts w:eastAsia="標楷體"/>
          <w:spacing w:val="-2"/>
          <w:sz w:val="26"/>
          <w:szCs w:val="26"/>
        </w:rPr>
        <w:t>個國家</w:t>
      </w:r>
      <w:r w:rsidRPr="00D94809">
        <w:rPr>
          <w:rFonts w:eastAsia="標楷體"/>
          <w:spacing w:val="-2"/>
          <w:sz w:val="26"/>
          <w:szCs w:val="26"/>
        </w:rPr>
        <w:t>7</w:t>
      </w:r>
      <w:r w:rsidRPr="00D94809">
        <w:rPr>
          <w:rFonts w:eastAsia="標楷體"/>
          <w:spacing w:val="-2"/>
          <w:sz w:val="26"/>
          <w:szCs w:val="26"/>
        </w:rPr>
        <w:t>萬家以上企業資料。資料庫內容包含直接從企業公告申報資訊和其他公開領域取得的財務資訊。在這涵蓋廣泛的財務資料庫中，每家企業有超過</w:t>
      </w:r>
      <w:r w:rsidRPr="00D94809">
        <w:rPr>
          <w:rFonts w:eastAsia="標楷體"/>
          <w:spacing w:val="-2"/>
          <w:sz w:val="26"/>
          <w:szCs w:val="26"/>
        </w:rPr>
        <w:t>100</w:t>
      </w:r>
      <w:r w:rsidRPr="00D94809">
        <w:rPr>
          <w:rFonts w:eastAsia="標楷體"/>
          <w:spacing w:val="-2"/>
          <w:sz w:val="26"/>
          <w:szCs w:val="26"/>
        </w:rPr>
        <w:t>筆的資訊，並可直接連結至原</w:t>
      </w:r>
      <w:r w:rsidRPr="00D94809">
        <w:rPr>
          <w:rFonts w:eastAsia="標楷體"/>
          <w:spacing w:val="-2"/>
          <w:sz w:val="26"/>
          <w:szCs w:val="26"/>
        </w:rPr>
        <w:lastRenderedPageBreak/>
        <w:t>始資料來源。此外，使用者可取得每天更新的資訊，例如企業最新財務數據，以及詳細的業務活動和部門別資料。</w:t>
      </w:r>
    </w:p>
    <w:p w:rsidR="008B0FCD" w:rsidRDefault="00A55D17" w:rsidP="005D6521">
      <w:pPr>
        <w:pStyle w:val="3"/>
        <w:numPr>
          <w:ilvl w:val="0"/>
          <w:numId w:val="50"/>
        </w:numPr>
        <w:spacing w:beforeLines="50" w:before="120" w:afterLines="50" w:after="120" w:line="360" w:lineRule="auto"/>
        <w:ind w:leftChars="100" w:left="722" w:hanging="482"/>
        <w:jc w:val="both"/>
        <w:rPr>
          <w:rFonts w:ascii="Times New Roman" w:eastAsia="標楷體" w:hAnsi="Times New Roman"/>
          <w:sz w:val="32"/>
        </w:rPr>
      </w:pPr>
      <w:r w:rsidRPr="0024198F">
        <w:rPr>
          <w:rFonts w:ascii="Times New Roman" w:eastAsia="標楷體" w:hAnsi="Times New Roman"/>
          <w:sz w:val="32"/>
        </w:rPr>
        <w:t>European Comparables Database</w:t>
      </w:r>
    </w:p>
    <w:p w:rsidR="008B0FCD" w:rsidRDefault="00A55D17"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European Comparables</w:t>
      </w:r>
      <w:r w:rsidRPr="00D94809">
        <w:rPr>
          <w:rFonts w:eastAsia="標楷體"/>
          <w:spacing w:val="-2"/>
          <w:sz w:val="26"/>
          <w:szCs w:val="26"/>
        </w:rPr>
        <w:t>資料庫收錄超過</w:t>
      </w:r>
      <w:r w:rsidRPr="00D94809">
        <w:rPr>
          <w:rFonts w:eastAsia="標楷體"/>
          <w:spacing w:val="-2"/>
          <w:sz w:val="26"/>
          <w:szCs w:val="26"/>
        </w:rPr>
        <w:t>120</w:t>
      </w:r>
      <w:r w:rsidRPr="00D94809">
        <w:rPr>
          <w:rFonts w:eastAsia="標楷體"/>
          <w:spacing w:val="-2"/>
          <w:sz w:val="26"/>
          <w:szCs w:val="26"/>
        </w:rPr>
        <w:t>萬家歐洲非公開及公開發行公司的資訊。</w:t>
      </w:r>
    </w:p>
    <w:p w:rsidR="008B0FCD" w:rsidRDefault="00435EC9" w:rsidP="001D6FBE">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可比較對象選擇過程</w:t>
      </w:r>
    </w:p>
    <w:p w:rsidR="008B0FCD" w:rsidRDefault="00435EC9"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根據移轉訂價查核準則第</w:t>
      </w:r>
      <w:r w:rsidRPr="00D94809">
        <w:rPr>
          <w:rFonts w:eastAsia="標楷體"/>
          <w:spacing w:val="-2"/>
          <w:sz w:val="26"/>
          <w:szCs w:val="26"/>
        </w:rPr>
        <w:t>8</w:t>
      </w:r>
      <w:r w:rsidRPr="00D94809">
        <w:rPr>
          <w:rFonts w:eastAsia="標楷體"/>
          <w:spacing w:val="-2"/>
          <w:sz w:val="26"/>
          <w:szCs w:val="26"/>
        </w:rPr>
        <w:t>條規定，決定營利事業與非關係人之情況，或其所從事之受控交易與未受控交易是否相同或類似及其可比較程度時，應考量包括交易標的資產或服務之特性、執行之功能、契約條款、承擔之風險、經濟及市場狀況、商業策略等影響價格或利潤之因素。本所於資料庫中選擇可比較對象時，遵循移轉訂價查核準則第</w:t>
      </w:r>
      <w:r w:rsidRPr="00D94809">
        <w:rPr>
          <w:rFonts w:eastAsia="標楷體"/>
          <w:spacing w:val="-2"/>
          <w:sz w:val="26"/>
          <w:szCs w:val="26"/>
        </w:rPr>
        <w:t>8</w:t>
      </w:r>
      <w:r w:rsidRPr="00D94809">
        <w:rPr>
          <w:rFonts w:eastAsia="標楷體"/>
          <w:spacing w:val="-2"/>
          <w:sz w:val="26"/>
          <w:szCs w:val="26"/>
        </w:rPr>
        <w:t>條之規定。</w:t>
      </w:r>
    </w:p>
    <w:p w:rsidR="008B0FCD" w:rsidRDefault="00435EC9" w:rsidP="001D6FBE">
      <w:pPr>
        <w:pStyle w:val="a6"/>
        <w:spacing w:beforeLines="50" w:before="120" w:afterLines="50" w:after="120" w:line="360" w:lineRule="auto"/>
        <w:ind w:firstLineChars="200" w:firstLine="512"/>
        <w:jc w:val="both"/>
        <w:rPr>
          <w:rFonts w:eastAsia="標楷體"/>
          <w:spacing w:val="-2"/>
          <w:sz w:val="26"/>
          <w:szCs w:val="26"/>
        </w:rPr>
      </w:pPr>
      <w:r w:rsidRPr="00D94809">
        <w:rPr>
          <w:rFonts w:eastAsia="標楷體"/>
          <w:spacing w:val="-2"/>
          <w:sz w:val="26"/>
          <w:szCs w:val="26"/>
        </w:rPr>
        <w:t>據第肆章與第玖章得知，</w:t>
      </w:r>
      <w:r w:rsidR="007868AB">
        <w:rPr>
          <w:rFonts w:eastAsia="標楷體"/>
          <w:spacing w:val="-2"/>
          <w:sz w:val="26"/>
          <w:szCs w:val="26"/>
        </w:rPr>
        <w:t>智晶光電</w:t>
      </w:r>
      <w:r w:rsidRPr="00D94809">
        <w:rPr>
          <w:rFonts w:eastAsia="標楷體"/>
          <w:spacing w:val="-2"/>
          <w:sz w:val="26"/>
          <w:szCs w:val="26"/>
        </w:rPr>
        <w:t>與關係企業『有形資產之移轉』之受控交易，以</w:t>
      </w:r>
      <w:r w:rsidR="007868AB">
        <w:rPr>
          <w:rFonts w:eastAsia="標楷體"/>
          <w:spacing w:val="-2"/>
          <w:sz w:val="26"/>
          <w:szCs w:val="26"/>
        </w:rPr>
        <w:t>智晶光電</w:t>
      </w:r>
      <w:r w:rsidRPr="00D94809">
        <w:rPr>
          <w:rFonts w:eastAsia="標楷體"/>
          <w:spacing w:val="-2"/>
          <w:sz w:val="26"/>
          <w:szCs w:val="26"/>
        </w:rPr>
        <w:t>作為受測個體。</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本所根據下列條件進行篩選，選出與受測個體可資比較對象：</w:t>
      </w:r>
    </w:p>
    <w:p w:rsidR="008B0FCD" w:rsidRDefault="00435EC9" w:rsidP="005D6521">
      <w:pPr>
        <w:pStyle w:val="3"/>
        <w:numPr>
          <w:ilvl w:val="0"/>
          <w:numId w:val="58"/>
        </w:numPr>
        <w:spacing w:beforeLines="50" w:before="120" w:afterLines="50" w:after="120" w:line="360" w:lineRule="auto"/>
        <w:ind w:leftChars="100" w:left="722" w:hanging="482"/>
        <w:jc w:val="both"/>
        <w:rPr>
          <w:rFonts w:ascii="Times New Roman" w:eastAsia="標楷體" w:hAnsi="Times New Roman"/>
          <w:sz w:val="32"/>
        </w:rPr>
      </w:pPr>
      <w:bookmarkStart w:id="135" w:name="_Toc157536071"/>
      <w:bookmarkStart w:id="136" w:name="_Toc158135218"/>
      <w:bookmarkStart w:id="137" w:name="_Ref158180974"/>
      <w:bookmarkStart w:id="138" w:name="_Toc166468524"/>
      <w:bookmarkStart w:id="139" w:name="_Toc173577194"/>
      <w:bookmarkStart w:id="140" w:name="_Toc173577706"/>
      <w:r w:rsidRPr="005B7AD8">
        <w:rPr>
          <w:rFonts w:ascii="Times New Roman" w:eastAsia="標楷體" w:hAnsi="Times New Roman"/>
          <w:sz w:val="32"/>
        </w:rPr>
        <w:t>執行之功能及產品種類</w:t>
      </w:r>
      <w:bookmarkEnd w:id="135"/>
      <w:bookmarkEnd w:id="136"/>
      <w:bookmarkEnd w:id="137"/>
      <w:bookmarkEnd w:id="138"/>
      <w:bookmarkEnd w:id="139"/>
      <w:bookmarkEnd w:id="140"/>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5B7AD8">
        <w:rPr>
          <w:rFonts w:ascii="Times New Roman" w:eastAsia="標楷體" w:hAnsi="Times New Roman" w:cs="Times New Roman"/>
          <w:sz w:val="26"/>
          <w:szCs w:val="26"/>
        </w:rPr>
        <w:t>依據移轉訂價查核準則第</w:t>
      </w:r>
      <w:r w:rsidRPr="005B7AD8">
        <w:rPr>
          <w:rFonts w:ascii="Times New Roman" w:eastAsia="標楷體" w:hAnsi="Times New Roman" w:cs="Times New Roman"/>
          <w:sz w:val="26"/>
          <w:szCs w:val="26"/>
        </w:rPr>
        <w:t>8</w:t>
      </w:r>
      <w:r w:rsidRPr="005B7AD8">
        <w:rPr>
          <w:rFonts w:ascii="Times New Roman" w:eastAsia="標楷體" w:hAnsi="Times New Roman" w:cs="Times New Roman"/>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選出樣本所執行之功能若與受測個體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5"/>
        <w:gridCol w:w="993"/>
        <w:gridCol w:w="1559"/>
        <w:gridCol w:w="2268"/>
        <w:gridCol w:w="1886"/>
      </w:tblGrid>
      <w:tr w:rsidR="00435EC9" w:rsidRPr="00312677" w:rsidTr="0024198F">
        <w:trPr>
          <w:trHeight w:val="567"/>
        </w:trPr>
        <w:tc>
          <w:tcPr>
            <w:tcW w:w="2268" w:type="dxa"/>
            <w:gridSpan w:val="2"/>
            <w:vMerge w:val="restart"/>
            <w:shd w:val="clear" w:color="auto" w:fill="4F81BD"/>
            <w:vAlign w:val="center"/>
          </w:tcPr>
          <w:p w:rsidR="00435EC9" w:rsidRPr="00E04C49" w:rsidRDefault="00435EC9" w:rsidP="000D7ACC">
            <w:pPr>
              <w:pStyle w:val="a6"/>
              <w:spacing w:line="360" w:lineRule="auto"/>
              <w:jc w:val="center"/>
              <w:rPr>
                <w:rFonts w:eastAsia="標楷體"/>
                <w:bCs/>
                <w:color w:val="FFFFFF" w:themeColor="background1"/>
                <w:spacing w:val="-2"/>
                <w:sz w:val="26"/>
                <w:szCs w:val="26"/>
              </w:rPr>
            </w:pPr>
            <w:r w:rsidRPr="00E04C49">
              <w:rPr>
                <w:rFonts w:eastAsia="標楷體"/>
                <w:bCs/>
                <w:color w:val="FFFFFF" w:themeColor="background1"/>
                <w:spacing w:val="-2"/>
                <w:sz w:val="26"/>
                <w:szCs w:val="26"/>
              </w:rPr>
              <w:lastRenderedPageBreak/>
              <w:t>受控交易說明</w:t>
            </w:r>
          </w:p>
        </w:tc>
        <w:tc>
          <w:tcPr>
            <w:tcW w:w="1559" w:type="dxa"/>
            <w:vMerge w:val="restart"/>
            <w:shd w:val="clear" w:color="auto" w:fill="4F81BD"/>
            <w:vAlign w:val="center"/>
          </w:tcPr>
          <w:p w:rsidR="00435EC9" w:rsidRPr="00E04C49" w:rsidRDefault="00435EC9" w:rsidP="000D7ACC">
            <w:pPr>
              <w:pStyle w:val="a6"/>
              <w:spacing w:line="360" w:lineRule="auto"/>
              <w:jc w:val="center"/>
              <w:rPr>
                <w:rFonts w:eastAsia="標楷體"/>
                <w:bCs/>
                <w:color w:val="FFFFFF" w:themeColor="background1"/>
                <w:spacing w:val="-2"/>
                <w:sz w:val="26"/>
                <w:szCs w:val="26"/>
              </w:rPr>
            </w:pPr>
            <w:r w:rsidRPr="00E04C49">
              <w:rPr>
                <w:rFonts w:eastAsia="標楷體"/>
                <w:bCs/>
                <w:color w:val="FFFFFF" w:themeColor="background1"/>
                <w:spacing w:val="-2"/>
                <w:sz w:val="26"/>
                <w:szCs w:val="26"/>
              </w:rPr>
              <w:t>受測個體</w:t>
            </w:r>
          </w:p>
        </w:tc>
        <w:tc>
          <w:tcPr>
            <w:tcW w:w="4154" w:type="dxa"/>
            <w:gridSpan w:val="2"/>
            <w:shd w:val="clear" w:color="auto" w:fill="4F81BD"/>
            <w:vAlign w:val="center"/>
          </w:tcPr>
          <w:p w:rsidR="00435EC9" w:rsidRPr="00E04C49" w:rsidRDefault="00435EC9" w:rsidP="0024198F">
            <w:pPr>
              <w:pStyle w:val="a6"/>
              <w:jc w:val="center"/>
              <w:rPr>
                <w:rFonts w:eastAsia="標楷體"/>
                <w:bCs/>
                <w:color w:val="FFFFFF" w:themeColor="background1"/>
                <w:spacing w:val="-2"/>
                <w:sz w:val="26"/>
                <w:szCs w:val="26"/>
              </w:rPr>
            </w:pPr>
            <w:r w:rsidRPr="00E04C49">
              <w:rPr>
                <w:rFonts w:eastAsia="標楷體"/>
                <w:bCs/>
                <w:color w:val="FFFFFF" w:themeColor="background1"/>
                <w:spacing w:val="-2"/>
                <w:sz w:val="26"/>
                <w:szCs w:val="26"/>
              </w:rPr>
              <w:t>受測個體</w:t>
            </w:r>
          </w:p>
        </w:tc>
      </w:tr>
      <w:tr w:rsidR="00435EC9" w:rsidRPr="00312677" w:rsidTr="0024198F">
        <w:trPr>
          <w:trHeight w:val="567"/>
        </w:trPr>
        <w:tc>
          <w:tcPr>
            <w:tcW w:w="2268" w:type="dxa"/>
            <w:gridSpan w:val="2"/>
            <w:vMerge/>
            <w:vAlign w:val="center"/>
          </w:tcPr>
          <w:p w:rsidR="00435EC9" w:rsidRPr="00E04C49" w:rsidRDefault="00435EC9" w:rsidP="000D7ACC">
            <w:pPr>
              <w:pStyle w:val="a6"/>
              <w:spacing w:line="360" w:lineRule="auto"/>
              <w:jc w:val="center"/>
              <w:rPr>
                <w:rFonts w:eastAsia="標楷體"/>
                <w:bCs/>
                <w:color w:val="FFFFFF" w:themeColor="background1"/>
                <w:spacing w:val="-2"/>
                <w:sz w:val="26"/>
                <w:szCs w:val="26"/>
              </w:rPr>
            </w:pPr>
          </w:p>
        </w:tc>
        <w:tc>
          <w:tcPr>
            <w:tcW w:w="1559" w:type="dxa"/>
            <w:vMerge/>
            <w:vAlign w:val="center"/>
          </w:tcPr>
          <w:p w:rsidR="00435EC9" w:rsidRPr="00E04C49" w:rsidRDefault="00435EC9" w:rsidP="000D7ACC">
            <w:pPr>
              <w:pStyle w:val="a6"/>
              <w:spacing w:line="360" w:lineRule="auto"/>
              <w:jc w:val="center"/>
              <w:rPr>
                <w:rFonts w:eastAsia="標楷體"/>
                <w:color w:val="FFFFFF" w:themeColor="background1"/>
                <w:spacing w:val="-2"/>
                <w:sz w:val="26"/>
                <w:szCs w:val="26"/>
              </w:rPr>
            </w:pPr>
          </w:p>
        </w:tc>
        <w:tc>
          <w:tcPr>
            <w:tcW w:w="2268" w:type="dxa"/>
            <w:shd w:val="clear" w:color="auto" w:fill="4F81BD"/>
            <w:vAlign w:val="center"/>
          </w:tcPr>
          <w:p w:rsidR="00435EC9" w:rsidRPr="00E04C49" w:rsidRDefault="00435EC9" w:rsidP="0024198F">
            <w:pPr>
              <w:pStyle w:val="a6"/>
              <w:jc w:val="center"/>
              <w:rPr>
                <w:rFonts w:eastAsia="標楷體"/>
                <w:color w:val="FFFFFF" w:themeColor="background1"/>
                <w:spacing w:val="-2"/>
                <w:sz w:val="26"/>
                <w:szCs w:val="26"/>
              </w:rPr>
            </w:pPr>
            <w:r w:rsidRPr="00E04C49">
              <w:rPr>
                <w:rFonts w:eastAsia="標楷體"/>
                <w:color w:val="FFFFFF" w:themeColor="background1"/>
                <w:spacing w:val="-2"/>
                <w:sz w:val="26"/>
                <w:szCs w:val="26"/>
              </w:rPr>
              <w:t>主要產品</w:t>
            </w:r>
          </w:p>
        </w:tc>
        <w:tc>
          <w:tcPr>
            <w:tcW w:w="1886" w:type="dxa"/>
            <w:shd w:val="clear" w:color="auto" w:fill="4F81BD"/>
            <w:vAlign w:val="center"/>
          </w:tcPr>
          <w:p w:rsidR="00435EC9" w:rsidRPr="00E04C49" w:rsidRDefault="00435EC9" w:rsidP="0024198F">
            <w:pPr>
              <w:pStyle w:val="a6"/>
              <w:jc w:val="center"/>
              <w:rPr>
                <w:rFonts w:eastAsia="標楷體"/>
                <w:color w:val="FFFFFF" w:themeColor="background1"/>
                <w:spacing w:val="-2"/>
                <w:sz w:val="26"/>
                <w:szCs w:val="26"/>
              </w:rPr>
            </w:pPr>
            <w:r w:rsidRPr="00E04C49">
              <w:rPr>
                <w:rFonts w:eastAsia="標楷體"/>
                <w:color w:val="FFFFFF" w:themeColor="background1"/>
                <w:spacing w:val="-2"/>
                <w:sz w:val="26"/>
                <w:szCs w:val="26"/>
              </w:rPr>
              <w:t>企業定位</w:t>
            </w:r>
          </w:p>
        </w:tc>
      </w:tr>
      <w:tr w:rsidR="00C97E11" w:rsidRPr="00312677" w:rsidTr="0024198F">
        <w:trPr>
          <w:trHeight w:val="834"/>
        </w:trPr>
        <w:tc>
          <w:tcPr>
            <w:tcW w:w="1275" w:type="dxa"/>
            <w:vAlign w:val="center"/>
          </w:tcPr>
          <w:p w:rsidR="008B0FCD" w:rsidRDefault="00C97E11" w:rsidP="001D6FBE">
            <w:pPr>
              <w:pStyle w:val="a6"/>
              <w:spacing w:beforeLines="50" w:before="120" w:afterLines="50" w:after="120"/>
              <w:jc w:val="center"/>
              <w:rPr>
                <w:rFonts w:eastAsia="標楷體"/>
                <w:bCs/>
                <w:spacing w:val="-2"/>
                <w:sz w:val="26"/>
                <w:szCs w:val="26"/>
              </w:rPr>
            </w:pPr>
            <w:r w:rsidRPr="00CF732B">
              <w:rPr>
                <w:rFonts w:eastAsia="標楷體" w:hint="eastAsia"/>
                <w:bCs/>
                <w:spacing w:val="-2"/>
                <w:sz w:val="26"/>
                <w:szCs w:val="26"/>
              </w:rPr>
              <w:t>有形資產之移轉</w:t>
            </w:r>
          </w:p>
        </w:tc>
        <w:tc>
          <w:tcPr>
            <w:tcW w:w="993" w:type="dxa"/>
            <w:vAlign w:val="center"/>
          </w:tcPr>
          <w:p w:rsidR="00C97E11" w:rsidRDefault="00C97E11" w:rsidP="0024198F">
            <w:pPr>
              <w:spacing w:before="120" w:after="120"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進貨</w:t>
            </w:r>
          </w:p>
        </w:tc>
        <w:tc>
          <w:tcPr>
            <w:tcW w:w="1559" w:type="dxa"/>
            <w:shd w:val="clear" w:color="auto" w:fill="auto"/>
            <w:vAlign w:val="center"/>
          </w:tcPr>
          <w:p w:rsidR="008B0FCD" w:rsidRDefault="00C97E11" w:rsidP="001D6FBE">
            <w:pPr>
              <w:pStyle w:val="a6"/>
              <w:spacing w:beforeLines="50" w:before="120" w:afterLines="50" w:after="120"/>
              <w:jc w:val="center"/>
              <w:rPr>
                <w:rFonts w:eastAsia="標楷體"/>
                <w:spacing w:val="-2"/>
                <w:sz w:val="26"/>
                <w:szCs w:val="26"/>
              </w:rPr>
            </w:pPr>
            <w:r w:rsidRPr="00514607">
              <w:rPr>
                <w:rFonts w:eastAsia="標楷體" w:hint="eastAsia"/>
                <w:spacing w:val="-2"/>
                <w:sz w:val="26"/>
                <w:szCs w:val="26"/>
              </w:rPr>
              <w:t>智晶光電</w:t>
            </w:r>
          </w:p>
        </w:tc>
        <w:tc>
          <w:tcPr>
            <w:tcW w:w="2268" w:type="dxa"/>
            <w:vAlign w:val="center"/>
          </w:tcPr>
          <w:p w:rsidR="008B0FCD" w:rsidRDefault="00C00165" w:rsidP="001D6FBE">
            <w:pPr>
              <w:pStyle w:val="a6"/>
              <w:spacing w:beforeLines="50" w:before="120" w:afterLines="50" w:after="120"/>
              <w:jc w:val="center"/>
              <w:rPr>
                <w:rFonts w:eastAsia="標楷體"/>
                <w:spacing w:val="-2"/>
                <w:sz w:val="26"/>
                <w:szCs w:val="26"/>
              </w:rPr>
            </w:pPr>
            <w:r>
              <w:rPr>
                <w:rFonts w:eastAsia="標楷體" w:hint="eastAsia"/>
                <w:spacing w:val="-2"/>
                <w:sz w:val="26"/>
                <w:szCs w:val="26"/>
              </w:rPr>
              <w:t>OLED</w:t>
            </w:r>
            <w:r>
              <w:rPr>
                <w:rFonts w:eastAsia="標楷體" w:hint="eastAsia"/>
                <w:spacing w:val="-2"/>
                <w:sz w:val="26"/>
                <w:szCs w:val="26"/>
              </w:rPr>
              <w:t>系列產品</w:t>
            </w:r>
          </w:p>
        </w:tc>
        <w:tc>
          <w:tcPr>
            <w:tcW w:w="1886" w:type="dxa"/>
            <w:vAlign w:val="center"/>
          </w:tcPr>
          <w:p w:rsidR="008B0FCD" w:rsidRDefault="00C00165" w:rsidP="001D6FBE">
            <w:pPr>
              <w:pStyle w:val="a6"/>
              <w:spacing w:beforeLines="50" w:before="120" w:afterLines="50" w:after="120"/>
              <w:jc w:val="center"/>
              <w:rPr>
                <w:rFonts w:eastAsia="標楷體"/>
                <w:spacing w:val="-2"/>
                <w:sz w:val="26"/>
                <w:szCs w:val="26"/>
              </w:rPr>
            </w:pPr>
            <w:r>
              <w:rPr>
                <w:rFonts w:eastAsia="標楷體" w:hint="eastAsia"/>
                <w:spacing w:val="-2"/>
                <w:sz w:val="26"/>
                <w:szCs w:val="26"/>
              </w:rPr>
              <w:t>全方位</w:t>
            </w:r>
            <w:r w:rsidR="00C97E11" w:rsidRPr="00CF732B">
              <w:rPr>
                <w:rFonts w:eastAsia="標楷體" w:hint="eastAsia"/>
                <w:spacing w:val="-2"/>
                <w:sz w:val="26"/>
                <w:szCs w:val="26"/>
              </w:rPr>
              <w:t>製造商</w:t>
            </w:r>
          </w:p>
        </w:tc>
      </w:tr>
    </w:tbl>
    <w:p w:rsidR="008B0FCD" w:rsidRDefault="00CF732B" w:rsidP="002548A5">
      <w:pPr>
        <w:pStyle w:val="3"/>
        <w:numPr>
          <w:ilvl w:val="0"/>
          <w:numId w:val="58"/>
        </w:numPr>
        <w:spacing w:beforeLines="50" w:before="120" w:afterLines="50" w:after="120" w:line="360" w:lineRule="auto"/>
        <w:ind w:leftChars="100" w:left="722" w:hanging="482"/>
        <w:jc w:val="both"/>
        <w:rPr>
          <w:rFonts w:ascii="Times New Roman" w:eastAsia="標楷體" w:hAnsi="Times New Roman"/>
          <w:sz w:val="32"/>
        </w:rPr>
      </w:pPr>
      <w:bookmarkStart w:id="141" w:name="_Toc157536072"/>
      <w:bookmarkStart w:id="142" w:name="_Toc158135219"/>
      <w:bookmarkStart w:id="143" w:name="_Toc166468525"/>
      <w:bookmarkStart w:id="144" w:name="_Toc173577195"/>
      <w:bookmarkStart w:id="145" w:name="_Toc173577707"/>
      <w:r w:rsidRPr="00CF732B">
        <w:rPr>
          <w:rFonts w:ascii="Times New Roman" w:eastAsia="標楷體" w:hAnsi="Times New Roman" w:hint="eastAsia"/>
          <w:sz w:val="32"/>
        </w:rPr>
        <w:t>檢視財務資料充分性及可用性</w:t>
      </w:r>
      <w:bookmarkEnd w:id="141"/>
      <w:bookmarkEnd w:id="142"/>
      <w:bookmarkEnd w:id="143"/>
      <w:bookmarkEnd w:id="144"/>
      <w:bookmarkEnd w:id="145"/>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pacing w:val="-2"/>
          <w:sz w:val="26"/>
          <w:szCs w:val="26"/>
        </w:rPr>
      </w:pPr>
      <w:r w:rsidRPr="00481EA8">
        <w:rPr>
          <w:rFonts w:ascii="Times New Roman" w:eastAsia="標楷體" w:hAnsi="Times New Roman" w:cs="Times New Roman"/>
          <w:color w:val="000000" w:themeColor="text1"/>
          <w:sz w:val="26"/>
          <w:szCs w:val="26"/>
        </w:rPr>
        <w:t>選出之樣本若無法提供充分之財務資料，便無法被運用為求出常規交易結果範</w:t>
      </w:r>
      <w:r w:rsidR="00CF732B" w:rsidRPr="00481EA8">
        <w:rPr>
          <w:rFonts w:ascii="Times New Roman" w:eastAsia="標楷體" w:hAnsi="Times New Roman" w:cs="Times New Roman" w:hint="eastAsia"/>
          <w:color w:val="000000" w:themeColor="text1"/>
          <w:spacing w:val="-2"/>
          <w:sz w:val="26"/>
          <w:szCs w:val="26"/>
        </w:rPr>
        <w:t>圍，是故不列入考量。由本報告第柒章得知，用於評估</w:t>
      </w:r>
      <w:r w:rsidRPr="00481EA8">
        <w:rPr>
          <w:rFonts w:ascii="Times New Roman" w:eastAsia="標楷體" w:hAnsi="Times New Roman" w:cs="Times New Roman"/>
          <w:color w:val="000000" w:themeColor="text1"/>
          <w:sz w:val="26"/>
          <w:szCs w:val="26"/>
        </w:rPr>
        <w:t>受控交易之最適常規交易方法為『可比較利潤法』，由本報告第玖章得知，利潤指標為</w:t>
      </w:r>
      <w:r w:rsidR="005B7AD8" w:rsidRPr="00481EA8">
        <w:rPr>
          <w:rFonts w:ascii="Times New Roman" w:eastAsia="標楷體" w:hAnsi="Times New Roman" w:cs="Times New Roman"/>
          <w:color w:val="000000" w:themeColor="text1"/>
          <w:sz w:val="26"/>
          <w:szCs w:val="26"/>
        </w:rPr>
        <w:t>『</w:t>
      </w:r>
      <w:r w:rsidR="005B7AD8" w:rsidRPr="00481EA8">
        <w:rPr>
          <w:rFonts w:ascii="Times New Roman" w:eastAsia="標楷體" w:hAnsi="Times New Roman" w:cs="Times New Roman" w:hint="eastAsia"/>
          <w:color w:val="000000" w:themeColor="text1"/>
          <w:sz w:val="26"/>
          <w:szCs w:val="26"/>
        </w:rPr>
        <w:t>營業淨利</w:t>
      </w:r>
      <w:r w:rsidR="005B7AD8" w:rsidRPr="00481EA8">
        <w:rPr>
          <w:rFonts w:ascii="Times New Roman" w:eastAsia="標楷體" w:hAnsi="Times New Roman" w:cs="Times New Roman"/>
          <w:color w:val="000000" w:themeColor="text1"/>
          <w:sz w:val="26"/>
          <w:szCs w:val="26"/>
        </w:rPr>
        <w:t>率』</w:t>
      </w:r>
      <w:r w:rsidRPr="00481EA8">
        <w:rPr>
          <w:rFonts w:ascii="Times New Roman" w:eastAsia="標楷體" w:hAnsi="Times New Roman" w:cs="Times New Roman"/>
          <w:color w:val="000000" w:themeColor="text1"/>
          <w:sz w:val="26"/>
          <w:szCs w:val="26"/>
        </w:rPr>
        <w:t>。</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481EA8">
        <w:rPr>
          <w:rFonts w:ascii="Times New Roman" w:eastAsia="標楷體" w:hAnsi="Times New Roman" w:cs="Times New Roman"/>
          <w:color w:val="000000" w:themeColor="text1"/>
          <w:sz w:val="26"/>
          <w:szCs w:val="26"/>
        </w:rPr>
        <w:t>由於移轉訂價查核準則規定使用可比較利潤法進行評估時必須有三年之財務數據進行比較，故設定可比較對象必須具備三年財務資料為篩選條件之一。另外為避免選出之可比較對象虧損過大不具比較性，本所復設定可比較對象之營業淨利不得</w:t>
      </w:r>
      <w:r w:rsidR="002722C3" w:rsidRPr="00481EA8">
        <w:rPr>
          <w:rFonts w:ascii="Times New Roman" w:eastAsia="標楷體" w:hAnsi="Times New Roman" w:cs="Times New Roman" w:hint="eastAsia"/>
          <w:color w:val="000000" w:themeColor="text1"/>
          <w:sz w:val="26"/>
          <w:szCs w:val="26"/>
        </w:rPr>
        <w:t>連續三年皆為負值</w:t>
      </w:r>
      <w:r w:rsidRPr="00481EA8">
        <w:rPr>
          <w:rFonts w:ascii="Times New Roman" w:eastAsia="標楷體" w:hAnsi="Times New Roman" w:cs="Times New Roman"/>
          <w:color w:val="000000" w:themeColor="text1"/>
          <w:sz w:val="26"/>
          <w:szCs w:val="26"/>
        </w:rPr>
        <w:t>。</w:t>
      </w:r>
    </w:p>
    <w:p w:rsidR="008B0FCD" w:rsidRDefault="00435EC9" w:rsidP="001D6FBE">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篩選過程</w:t>
      </w:r>
    </w:p>
    <w:p w:rsidR="008B0FCD" w:rsidRDefault="00CF732B" w:rsidP="001D6FBE">
      <w:pPr>
        <w:pStyle w:val="3"/>
        <w:numPr>
          <w:ilvl w:val="0"/>
          <w:numId w:val="56"/>
        </w:numPr>
        <w:spacing w:beforeLines="50" w:before="120" w:afterLines="50" w:after="120" w:line="360" w:lineRule="auto"/>
        <w:jc w:val="both"/>
        <w:rPr>
          <w:rFonts w:ascii="Times New Roman" w:eastAsia="標楷體" w:hAnsi="Times New Roman"/>
          <w:b w:val="0"/>
          <w:sz w:val="32"/>
          <w:szCs w:val="32"/>
        </w:rPr>
      </w:pPr>
      <w:r w:rsidRPr="00CF732B">
        <w:rPr>
          <w:rFonts w:ascii="Times New Roman" w:eastAsia="標楷體" w:hAnsi="Times New Roman"/>
          <w:sz w:val="32"/>
          <w:szCs w:val="32"/>
        </w:rPr>
        <w:t>ONESOURCE</w:t>
      </w:r>
      <w:r w:rsidRPr="00CF732B">
        <w:rPr>
          <w:rFonts w:ascii="Times New Roman" w:eastAsia="標楷體" w:hAnsi="Times New Roman" w:hint="eastAsia"/>
          <w:sz w:val="32"/>
          <w:szCs w:val="32"/>
        </w:rPr>
        <w:t>資料庫</w:t>
      </w:r>
    </w:p>
    <w:p w:rsidR="008B0FCD" w:rsidRDefault="00435EC9" w:rsidP="002548A5">
      <w:pPr>
        <w:pStyle w:val="3"/>
        <w:numPr>
          <w:ilvl w:val="0"/>
          <w:numId w:val="66"/>
        </w:numPr>
        <w:spacing w:beforeLines="50" w:before="120" w:afterLines="50" w:after="120" w:line="360" w:lineRule="auto"/>
        <w:ind w:leftChars="100" w:left="722" w:hanging="482"/>
        <w:jc w:val="both"/>
        <w:rPr>
          <w:rFonts w:ascii="Times New Roman" w:eastAsia="標楷體" w:hAnsi="Times New Roman"/>
          <w:sz w:val="32"/>
        </w:rPr>
      </w:pPr>
      <w:r w:rsidRPr="00D94809">
        <w:rPr>
          <w:rFonts w:ascii="Times New Roman" w:eastAsia="標楷體" w:hAnsi="Times New Roman"/>
          <w:sz w:val="32"/>
        </w:rPr>
        <w:t>有形資產之移轉－</w:t>
      </w:r>
      <w:r w:rsidR="00FC5CA2" w:rsidRPr="00D94809">
        <w:rPr>
          <w:rFonts w:ascii="Times New Roman" w:eastAsia="標楷體" w:hAnsi="Times New Roman"/>
          <w:sz w:val="32"/>
        </w:rPr>
        <w:t>進貨</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本所使用</w:t>
      </w:r>
      <w:r w:rsidR="0080037C" w:rsidRPr="00D94809">
        <w:rPr>
          <w:rFonts w:ascii="Times New Roman" w:eastAsia="標楷體" w:hAnsi="Times New Roman" w:cs="Times New Roman"/>
          <w:sz w:val="26"/>
          <w:szCs w:val="26"/>
        </w:rPr>
        <w:t>ONESOURCE</w:t>
      </w:r>
      <w:r w:rsidRPr="00D94809">
        <w:rPr>
          <w:rFonts w:ascii="Times New Roman" w:eastAsia="標楷體" w:hAnsi="Times New Roman" w:cs="Times New Roman"/>
          <w:sz w:val="26"/>
          <w:szCs w:val="26"/>
        </w:rPr>
        <w:t>資料庫</w:t>
      </w:r>
      <w:r w:rsidRPr="00D94809">
        <w:rPr>
          <w:rFonts w:ascii="Times New Roman" w:eastAsia="標楷體" w:hAnsi="Times New Roman" w:cs="Times New Roman"/>
          <w:sz w:val="26"/>
          <w:szCs w:val="26"/>
        </w:rPr>
        <w:t>201</w:t>
      </w:r>
      <w:r w:rsidR="00A21A77">
        <w:rPr>
          <w:rFonts w:ascii="Times New Roman" w:eastAsia="標楷體" w:hAnsi="Times New Roman" w:cs="Times New Roman" w:hint="eastAsia"/>
          <w:sz w:val="26"/>
          <w:szCs w:val="26"/>
        </w:rPr>
        <w:t>6</w:t>
      </w:r>
      <w:r w:rsidRPr="00D94809">
        <w:rPr>
          <w:rFonts w:ascii="Times New Roman" w:eastAsia="標楷體" w:hAnsi="Times New Roman" w:cs="Times New Roman"/>
          <w:sz w:val="26"/>
          <w:szCs w:val="26"/>
        </w:rPr>
        <w:t>年</w:t>
      </w:r>
      <w:r w:rsidR="00C97E11">
        <w:rPr>
          <w:rFonts w:ascii="Times New Roman" w:eastAsia="標楷體" w:hAnsi="Times New Roman" w:cs="Times New Roman" w:hint="eastAsia"/>
          <w:sz w:val="26"/>
          <w:szCs w:val="26"/>
        </w:rPr>
        <w:t>12</w:t>
      </w:r>
      <w:r w:rsidRPr="00D94809">
        <w:rPr>
          <w:rFonts w:ascii="Times New Roman" w:eastAsia="標楷體" w:hAnsi="Times New Roman" w:cs="Times New Roman"/>
          <w:sz w:val="26"/>
          <w:szCs w:val="26"/>
        </w:rPr>
        <w:t>月</w:t>
      </w:r>
      <w:r w:rsidR="00AA781C" w:rsidRPr="00D94809">
        <w:rPr>
          <w:rFonts w:ascii="Times New Roman" w:eastAsia="標楷體" w:hAnsi="Times New Roman" w:cs="Times New Roman"/>
          <w:sz w:val="26"/>
          <w:szCs w:val="26"/>
        </w:rPr>
        <w:t>版本</w:t>
      </w:r>
      <w:r w:rsidRPr="00D94809">
        <w:rPr>
          <w:rFonts w:ascii="Times New Roman" w:eastAsia="標楷體" w:hAnsi="Times New Roman" w:cs="Times New Roman"/>
          <w:sz w:val="26"/>
          <w:szCs w:val="26"/>
        </w:rPr>
        <w:t>為受測個體</w:t>
      </w:r>
      <w:proofErr w:type="gramStart"/>
      <w:r w:rsidRPr="00D94809">
        <w:rPr>
          <w:rFonts w:ascii="Times New Roman" w:eastAsia="標楷體" w:hAnsi="Times New Roman" w:cs="Times New Roman"/>
          <w:sz w:val="26"/>
          <w:szCs w:val="26"/>
        </w:rPr>
        <w:t>蒐尋可</w:t>
      </w:r>
      <w:proofErr w:type="gramEnd"/>
      <w:r w:rsidRPr="00D94809">
        <w:rPr>
          <w:rFonts w:ascii="Times New Roman" w:eastAsia="標楷體" w:hAnsi="Times New Roman" w:cs="Times New Roman"/>
          <w:sz w:val="26"/>
          <w:szCs w:val="26"/>
        </w:rPr>
        <w:t>比較對象。</w:t>
      </w:r>
    </w:p>
    <w:p w:rsidR="008B0FCD" w:rsidRDefault="0023407E" w:rsidP="001D6FBE">
      <w:pPr>
        <w:numPr>
          <w:ilvl w:val="0"/>
          <w:numId w:val="52"/>
        </w:numPr>
        <w:tabs>
          <w:tab w:val="left" w:pos="851"/>
        </w:tabs>
        <w:spacing w:beforeLines="50" w:before="120" w:afterLines="50" w:after="120" w:line="360" w:lineRule="auto"/>
        <w:jc w:val="both"/>
        <w:outlineLvl w:val="2"/>
        <w:rPr>
          <w:rFonts w:ascii="Times New Roman" w:eastAsia="標楷體" w:hAnsi="Times New Roman" w:cs="Times New Roman"/>
          <w:b/>
          <w:sz w:val="26"/>
          <w:szCs w:val="26"/>
        </w:rPr>
      </w:pPr>
      <w:r w:rsidRPr="00D94809">
        <w:rPr>
          <w:rFonts w:ascii="Times New Roman" w:eastAsia="標楷體" w:hAnsi="Times New Roman" w:cs="Times New Roman"/>
          <w:b/>
          <w:sz w:val="26"/>
          <w:szCs w:val="26"/>
        </w:rPr>
        <w:t>設定篩選條件</w:t>
      </w:r>
    </w:p>
    <w:p w:rsidR="008B0FCD" w:rsidRDefault="0023407E" w:rsidP="001D6FBE">
      <w:pPr>
        <w:numPr>
          <w:ilvl w:val="0"/>
          <w:numId w:val="53"/>
        </w:numPr>
        <w:tabs>
          <w:tab w:val="left" w:pos="1418"/>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受測個體執行之功能及產品種類</w:t>
      </w:r>
    </w:p>
    <w:p w:rsidR="008B0FCD" w:rsidRDefault="007868AB"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lastRenderedPageBreak/>
        <w:t>智晶光電</w:t>
      </w:r>
      <w:r w:rsidR="0023407E" w:rsidRPr="00D94809">
        <w:rPr>
          <w:rFonts w:ascii="Times New Roman" w:eastAsia="標楷體" w:hAnsi="Times New Roman" w:cs="Times New Roman"/>
          <w:sz w:val="26"/>
          <w:szCs w:val="26"/>
        </w:rPr>
        <w:t>為</w:t>
      </w:r>
      <w:r w:rsidR="00B524CF">
        <w:rPr>
          <w:rFonts w:ascii="Times New Roman" w:eastAsia="標楷體" w:hAnsi="Times New Roman" w:cs="Times New Roman" w:hint="eastAsia"/>
          <w:sz w:val="26"/>
          <w:szCs w:val="26"/>
        </w:rPr>
        <w:t>全方位</w:t>
      </w:r>
      <w:r w:rsidR="0090265A" w:rsidRPr="00D94809">
        <w:rPr>
          <w:rFonts w:ascii="Times New Roman" w:eastAsia="標楷體" w:hAnsi="Times New Roman" w:cs="Times New Roman"/>
          <w:sz w:val="26"/>
          <w:szCs w:val="26"/>
        </w:rPr>
        <w:t>製造</w:t>
      </w:r>
      <w:r w:rsidR="0023407E" w:rsidRPr="00D94809">
        <w:rPr>
          <w:rFonts w:ascii="Times New Roman" w:eastAsia="標楷體" w:hAnsi="Times New Roman" w:cs="Times New Roman"/>
          <w:sz w:val="26"/>
          <w:szCs w:val="26"/>
        </w:rPr>
        <w:t>商，故本所認為自下列</w:t>
      </w:r>
      <w:r w:rsidR="0023407E" w:rsidRPr="00D94809">
        <w:rPr>
          <w:rFonts w:ascii="Times New Roman" w:eastAsia="標楷體" w:hAnsi="Times New Roman" w:cs="Times New Roman"/>
          <w:sz w:val="26"/>
          <w:szCs w:val="26"/>
        </w:rPr>
        <w:t>SIC Codes</w:t>
      </w:r>
      <w:r w:rsidR="0023407E" w:rsidRPr="00D94809">
        <w:rPr>
          <w:rFonts w:ascii="Times New Roman" w:eastAsia="標楷體" w:hAnsi="Times New Roman" w:cs="Times New Roman"/>
          <w:sz w:val="26"/>
          <w:szCs w:val="26"/>
        </w:rPr>
        <w:t>之細項分類中</w:t>
      </w:r>
      <w:r w:rsidR="0023407E" w:rsidRPr="00EE630F">
        <w:rPr>
          <w:rFonts w:ascii="Times New Roman" w:eastAsia="標楷體" w:hAnsi="Times New Roman" w:cs="Times New Roman"/>
          <w:color w:val="000000" w:themeColor="text1"/>
          <w:sz w:val="26"/>
          <w:szCs w:val="26"/>
        </w:rPr>
        <w:t>最可能找出與</w:t>
      </w:r>
      <w:r w:rsidRPr="00EE630F">
        <w:rPr>
          <w:rFonts w:ascii="Times New Roman" w:eastAsia="標楷體" w:hAnsi="Times New Roman" w:cs="Times New Roman"/>
          <w:color w:val="000000" w:themeColor="text1"/>
          <w:sz w:val="26"/>
          <w:szCs w:val="26"/>
        </w:rPr>
        <w:t>智晶光電</w:t>
      </w:r>
      <w:r w:rsidR="0023407E" w:rsidRPr="00EE630F">
        <w:rPr>
          <w:rFonts w:ascii="Times New Roman" w:eastAsia="標楷體" w:hAnsi="Times New Roman" w:cs="Times New Roman"/>
          <w:color w:val="000000" w:themeColor="text1"/>
          <w:sz w:val="26"/>
          <w:szCs w:val="26"/>
        </w:rPr>
        <w:t>執行之功能及產品種類相似之樣本</w:t>
      </w:r>
      <w:r w:rsidR="00273C78" w:rsidRPr="00EE630F">
        <w:rPr>
          <w:rFonts w:ascii="Times New Roman" w:eastAsia="標楷體" w:hAnsi="Times New Roman" w:cs="Times New Roman"/>
          <w:color w:val="000000" w:themeColor="text1"/>
          <w:sz w:val="26"/>
          <w:szCs w:val="26"/>
        </w:rPr>
        <w:t>(</w:t>
      </w:r>
      <w:r w:rsidR="00273C78" w:rsidRPr="00EE630F">
        <w:rPr>
          <w:rFonts w:ascii="Times New Roman" w:eastAsia="標楷體" w:hAnsi="Times New Roman" w:cs="Times New Roman"/>
          <w:color w:val="000000" w:themeColor="text1"/>
          <w:sz w:val="26"/>
          <w:szCs w:val="26"/>
        </w:rPr>
        <w:t>篩選條件請見附件</w:t>
      </w:r>
      <w:r w:rsidR="00505680" w:rsidRPr="00EE630F">
        <w:rPr>
          <w:rFonts w:ascii="Times New Roman" w:eastAsia="標楷體" w:hAnsi="Times New Roman" w:cs="Times New Roman" w:hint="eastAsia"/>
          <w:color w:val="000000" w:themeColor="text1"/>
          <w:sz w:val="26"/>
          <w:szCs w:val="26"/>
        </w:rPr>
        <w:t>A</w:t>
      </w:r>
      <w:r w:rsidR="00273C78" w:rsidRPr="00EE630F">
        <w:rPr>
          <w:rFonts w:ascii="Times New Roman" w:eastAsia="標楷體" w:hAnsi="Times New Roman" w:cs="Times New Roman"/>
          <w:color w:val="000000" w:themeColor="text1"/>
          <w:sz w:val="26"/>
          <w:szCs w:val="26"/>
        </w:rPr>
        <w:t>)</w:t>
      </w:r>
      <w:r w:rsidR="0023407E" w:rsidRPr="00EE630F">
        <w:rPr>
          <w:rFonts w:ascii="Times New Roman" w:eastAsia="標楷體" w:hAnsi="Times New Roman" w:cs="Times New Roman"/>
          <w:color w:val="000000" w:themeColor="text1"/>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23407E" w:rsidRPr="00D94809" w:rsidTr="001F1A00">
        <w:trPr>
          <w:trHeight w:val="567"/>
          <w:tblHeader/>
        </w:trPr>
        <w:tc>
          <w:tcPr>
            <w:tcW w:w="1558" w:type="dxa"/>
            <w:shd w:val="clear" w:color="auto" w:fill="4F81BD"/>
            <w:vAlign w:val="center"/>
          </w:tcPr>
          <w:p w:rsidR="008B0FCD" w:rsidRDefault="0023407E" w:rsidP="001D6FBE">
            <w:pPr>
              <w:tabs>
                <w:tab w:val="left" w:pos="1134"/>
              </w:tabs>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SIC Codes</w:t>
            </w:r>
          </w:p>
        </w:tc>
        <w:tc>
          <w:tcPr>
            <w:tcW w:w="6157" w:type="dxa"/>
            <w:shd w:val="clear" w:color="auto" w:fill="4F81BD"/>
            <w:vAlign w:val="center"/>
          </w:tcPr>
          <w:p w:rsidR="008B0FCD" w:rsidRPr="00C2121E" w:rsidRDefault="0023407E" w:rsidP="001D6FBE">
            <w:pPr>
              <w:tabs>
                <w:tab w:val="left" w:pos="1134"/>
              </w:tabs>
              <w:spacing w:beforeLines="25" w:before="60" w:afterLines="25" w:after="60"/>
              <w:jc w:val="center"/>
              <w:rPr>
                <w:rFonts w:ascii="Times New Roman" w:eastAsia="標楷體" w:hAnsi="Times New Roman" w:cs="Times New Roman"/>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D94809">
              <w:rPr>
                <w:rFonts w:ascii="Times New Roman" w:eastAsia="標楷體" w:hAnsi="Times New Roman" w:cs="Times New Roman"/>
                <w:color w:val="FFFFFF"/>
                <w:sz w:val="26"/>
                <w:szCs w:val="26"/>
              </w:rPr>
              <w:t>說明</w:t>
            </w:r>
          </w:p>
        </w:tc>
      </w:tr>
      <w:tr w:rsidR="0023407E" w:rsidRPr="00D94809" w:rsidTr="00373A21">
        <w:trPr>
          <w:trHeight w:val="567"/>
        </w:trPr>
        <w:tc>
          <w:tcPr>
            <w:tcW w:w="1558" w:type="dxa"/>
            <w:vAlign w:val="center"/>
          </w:tcPr>
          <w:p w:rsidR="008B0FCD" w:rsidRDefault="00C00165" w:rsidP="001D6FBE">
            <w:pPr>
              <w:tabs>
                <w:tab w:val="left" w:pos="1134"/>
              </w:tabs>
              <w:spacing w:beforeLines="25" w:before="60" w:afterLines="25" w:after="60"/>
              <w:jc w:val="center"/>
              <w:rPr>
                <w:rFonts w:ascii="Times New Roman" w:eastAsia="標楷體" w:hAnsi="Times New Roman" w:cs="Times New Roman"/>
                <w:sz w:val="26"/>
                <w:szCs w:val="26"/>
              </w:rPr>
            </w:pPr>
            <w:r w:rsidRPr="00C00165">
              <w:rPr>
                <w:rFonts w:ascii="Times New Roman" w:eastAsia="標楷體" w:hAnsi="Times New Roman" w:cs="Times New Roman"/>
                <w:sz w:val="26"/>
                <w:szCs w:val="26"/>
              </w:rPr>
              <w:t>3670</w:t>
            </w:r>
          </w:p>
        </w:tc>
        <w:tc>
          <w:tcPr>
            <w:tcW w:w="6157" w:type="dxa"/>
            <w:vAlign w:val="center"/>
          </w:tcPr>
          <w:p w:rsidR="00CF732B" w:rsidRDefault="00C00165" w:rsidP="000E2129">
            <w:pPr>
              <w:tabs>
                <w:tab w:val="left" w:pos="1134"/>
              </w:tabs>
              <w:spacing w:before="60" w:after="60"/>
              <w:rPr>
                <w:rFonts w:ascii="Times New Roman" w:eastAsia="標楷體" w:hAnsi="Times New Roman" w:cs="Times New Roman"/>
                <w:sz w:val="26"/>
                <w:szCs w:val="26"/>
              </w:rPr>
            </w:pPr>
            <w:r w:rsidRPr="00C00165">
              <w:rPr>
                <w:rFonts w:ascii="Times New Roman" w:eastAsia="標楷體" w:hAnsi="Times New Roman" w:cs="Times New Roman"/>
                <w:sz w:val="26"/>
                <w:szCs w:val="26"/>
              </w:rPr>
              <w:t xml:space="preserve"> Electronic Components &amp; Accessories</w:t>
            </w:r>
          </w:p>
        </w:tc>
      </w:tr>
      <w:tr w:rsidR="007B75A2" w:rsidRPr="00D94809" w:rsidTr="00373A21">
        <w:trPr>
          <w:trHeight w:val="567"/>
        </w:trPr>
        <w:tc>
          <w:tcPr>
            <w:tcW w:w="1558" w:type="dxa"/>
            <w:vAlign w:val="center"/>
          </w:tcPr>
          <w:p w:rsidR="008B0FCD" w:rsidRDefault="00C00165" w:rsidP="001D6FBE">
            <w:pPr>
              <w:tabs>
                <w:tab w:val="left" w:pos="1134"/>
              </w:tabs>
              <w:spacing w:beforeLines="25" w:before="60" w:afterLines="25" w:after="60"/>
              <w:jc w:val="center"/>
              <w:rPr>
                <w:rFonts w:ascii="Times New Roman" w:eastAsia="標楷體" w:hAnsi="Times New Roman" w:cs="Times New Roman"/>
                <w:sz w:val="26"/>
                <w:szCs w:val="26"/>
              </w:rPr>
            </w:pPr>
            <w:r w:rsidRPr="00C00165">
              <w:rPr>
                <w:rFonts w:ascii="Times New Roman" w:eastAsia="標楷體" w:hAnsi="Times New Roman" w:cs="Times New Roman"/>
                <w:sz w:val="26"/>
                <w:szCs w:val="26"/>
              </w:rPr>
              <w:t>3679</w:t>
            </w:r>
          </w:p>
        </w:tc>
        <w:tc>
          <w:tcPr>
            <w:tcW w:w="6157" w:type="dxa"/>
            <w:vAlign w:val="center"/>
          </w:tcPr>
          <w:p w:rsidR="00CF732B" w:rsidRDefault="00C00165" w:rsidP="002548A5">
            <w:pPr>
              <w:tabs>
                <w:tab w:val="left" w:pos="1134"/>
              </w:tabs>
              <w:spacing w:before="60" w:after="60"/>
              <w:rPr>
                <w:rFonts w:ascii="Times New Roman" w:eastAsia="標楷體" w:hAnsi="Times New Roman" w:cs="Times New Roman"/>
                <w:sz w:val="26"/>
                <w:szCs w:val="26"/>
              </w:rPr>
            </w:pPr>
            <w:r w:rsidRPr="00C00165">
              <w:rPr>
                <w:rFonts w:ascii="Times New Roman" w:eastAsia="標楷體" w:hAnsi="Times New Roman" w:cs="Times New Roman"/>
                <w:sz w:val="26"/>
                <w:szCs w:val="26"/>
              </w:rPr>
              <w:t xml:space="preserve"> Electronic Components, nec</w:t>
            </w:r>
          </w:p>
        </w:tc>
      </w:tr>
    </w:tbl>
    <w:p w:rsidR="008B0FCD" w:rsidRDefault="0023407E" w:rsidP="001D6FBE">
      <w:pPr>
        <w:numPr>
          <w:ilvl w:val="0"/>
          <w:numId w:val="53"/>
        </w:numPr>
        <w:tabs>
          <w:tab w:val="left" w:pos="1418"/>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關鍵字篩選</w:t>
      </w:r>
    </w:p>
    <w:p w:rsidR="008B0FCD" w:rsidRDefault="0023407E"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為確定選出樣本之可比較性，本所對前一步驟得出樣本之企業敍述進行篩選，因</w:t>
      </w:r>
      <w:r w:rsidR="007868AB">
        <w:rPr>
          <w:rFonts w:ascii="Times New Roman" w:eastAsia="標楷體" w:hAnsi="Times New Roman" w:cs="Times New Roman"/>
          <w:sz w:val="26"/>
          <w:szCs w:val="26"/>
        </w:rPr>
        <w:t>智晶光電</w:t>
      </w:r>
      <w:r w:rsidR="00C00165">
        <w:rPr>
          <w:rFonts w:ascii="Times New Roman" w:eastAsia="標楷體" w:hAnsi="Times New Roman" w:cs="Times New Roman" w:hint="eastAsia"/>
          <w:sz w:val="26"/>
          <w:szCs w:val="26"/>
        </w:rPr>
        <w:t>製造</w:t>
      </w:r>
      <w:r w:rsidR="00C00165">
        <w:rPr>
          <w:rFonts w:ascii="Times New Roman" w:eastAsia="標楷體" w:hAnsi="Times New Roman" w:cs="Times New Roman" w:hint="eastAsia"/>
          <w:sz w:val="26"/>
          <w:szCs w:val="26"/>
        </w:rPr>
        <w:t>OLED</w:t>
      </w:r>
      <w:r w:rsidR="00C00165">
        <w:rPr>
          <w:rFonts w:ascii="Times New Roman" w:eastAsia="標楷體" w:hAnsi="Times New Roman" w:cs="Times New Roman" w:hint="eastAsia"/>
          <w:sz w:val="26"/>
          <w:szCs w:val="26"/>
        </w:rPr>
        <w:t>系列產品</w:t>
      </w:r>
      <w:r w:rsidRPr="00D94809">
        <w:rPr>
          <w:rFonts w:ascii="Times New Roman" w:eastAsia="標楷體" w:hAnsi="Times New Roman" w:cs="Times New Roman"/>
          <w:sz w:val="26"/>
          <w:szCs w:val="26"/>
        </w:rPr>
        <w:t>，故本所使用下列關鍵字篩選：</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0"/>
        <w:gridCol w:w="3756"/>
      </w:tblGrid>
      <w:tr w:rsidR="0023407E" w:rsidRPr="00D94809" w:rsidTr="00373A21">
        <w:trPr>
          <w:trHeight w:val="567"/>
          <w:tblHeader/>
          <w:jc w:val="right"/>
        </w:trPr>
        <w:tc>
          <w:tcPr>
            <w:tcW w:w="3960" w:type="dxa"/>
            <w:shd w:val="clear" w:color="auto" w:fill="4F81BD"/>
            <w:vAlign w:val="center"/>
          </w:tcPr>
          <w:p w:rsidR="008B0FCD" w:rsidRDefault="0023407E" w:rsidP="001D6FBE">
            <w:pPr>
              <w:spacing w:beforeLines="25" w:before="60" w:afterLines="25" w:after="60"/>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關鍵字</w:t>
            </w:r>
          </w:p>
        </w:tc>
        <w:tc>
          <w:tcPr>
            <w:tcW w:w="3756" w:type="dxa"/>
            <w:shd w:val="clear" w:color="auto" w:fill="4F81BD"/>
            <w:vAlign w:val="center"/>
          </w:tcPr>
          <w:p w:rsidR="008B0FCD" w:rsidRDefault="0023407E" w:rsidP="001D6FBE">
            <w:pPr>
              <w:spacing w:beforeLines="25" w:before="60" w:afterLines="25" w:after="60"/>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選擇原因</w:t>
            </w:r>
          </w:p>
        </w:tc>
      </w:tr>
      <w:tr w:rsidR="0023407E" w:rsidRPr="00D94809" w:rsidTr="00373A21">
        <w:trPr>
          <w:trHeight w:val="567"/>
          <w:jc w:val="right"/>
        </w:trPr>
        <w:tc>
          <w:tcPr>
            <w:tcW w:w="3960"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Organic</w:t>
            </w:r>
          </w:p>
        </w:tc>
        <w:tc>
          <w:tcPr>
            <w:tcW w:w="3756"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與智晶光電製造產品相關</w:t>
            </w:r>
          </w:p>
        </w:tc>
      </w:tr>
      <w:tr w:rsidR="0023407E" w:rsidRPr="00D94809" w:rsidTr="00373A21">
        <w:trPr>
          <w:trHeight w:val="567"/>
          <w:jc w:val="right"/>
        </w:trPr>
        <w:tc>
          <w:tcPr>
            <w:tcW w:w="3960"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LED</w:t>
            </w:r>
          </w:p>
        </w:tc>
        <w:tc>
          <w:tcPr>
            <w:tcW w:w="3756"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與智晶光電製造產品相關</w:t>
            </w:r>
          </w:p>
        </w:tc>
      </w:tr>
      <w:tr w:rsidR="00E06E9D" w:rsidRPr="00D94809" w:rsidTr="00373A21">
        <w:trPr>
          <w:trHeight w:val="567"/>
          <w:jc w:val="right"/>
        </w:trPr>
        <w:tc>
          <w:tcPr>
            <w:tcW w:w="3960"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Display</w:t>
            </w:r>
          </w:p>
        </w:tc>
        <w:tc>
          <w:tcPr>
            <w:tcW w:w="3756" w:type="dxa"/>
          </w:tcPr>
          <w:p w:rsidR="008B0FCD" w:rsidRDefault="00C00165" w:rsidP="001D6FBE">
            <w:pPr>
              <w:spacing w:beforeLines="50" w:before="120" w:afterLines="50" w:after="120"/>
              <w:jc w:val="center"/>
              <w:rPr>
                <w:rFonts w:ascii="Times New Roman" w:eastAsia="標楷體" w:hAnsi="Times New Roman" w:cs="Times New Roman"/>
                <w:bCs/>
                <w:color w:val="000000"/>
                <w:sz w:val="26"/>
                <w:szCs w:val="26"/>
              </w:rPr>
            </w:pPr>
            <w:r>
              <w:rPr>
                <w:rFonts w:ascii="Times New Roman" w:eastAsia="標楷體" w:hAnsi="Times New Roman" w:cs="Times New Roman" w:hint="eastAsia"/>
                <w:bCs/>
                <w:color w:val="000000"/>
                <w:sz w:val="26"/>
                <w:szCs w:val="26"/>
              </w:rPr>
              <w:t>與智晶光電製造產品相關</w:t>
            </w:r>
          </w:p>
        </w:tc>
      </w:tr>
    </w:tbl>
    <w:p w:rsidR="008B0FCD" w:rsidRDefault="003B5857" w:rsidP="001D6FBE">
      <w:pPr>
        <w:numPr>
          <w:ilvl w:val="0"/>
          <w:numId w:val="53"/>
        </w:numPr>
        <w:tabs>
          <w:tab w:val="left" w:pos="1440"/>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檢視財務資料充分性（</w:t>
      </w:r>
      <w:r w:rsidRPr="00D94809">
        <w:rPr>
          <w:rFonts w:ascii="Times New Roman" w:eastAsia="標楷體" w:hAnsi="Times New Roman" w:cs="Times New Roman"/>
          <w:sz w:val="26"/>
          <w:szCs w:val="26"/>
        </w:rPr>
        <w:t>Sufficient</w:t>
      </w:r>
      <w:r w:rsidRPr="00D94809">
        <w:rPr>
          <w:rFonts w:ascii="Times New Roman" w:eastAsia="標楷體" w:hAnsi="Times New Roman" w:cs="Times New Roman"/>
          <w:sz w:val="26"/>
          <w:szCs w:val="26"/>
        </w:rPr>
        <w:t>）及可用性（</w:t>
      </w:r>
      <w:r w:rsidRPr="00D94809">
        <w:rPr>
          <w:rFonts w:ascii="Times New Roman" w:eastAsia="標楷體" w:hAnsi="Times New Roman" w:cs="Times New Roman"/>
          <w:sz w:val="26"/>
          <w:szCs w:val="26"/>
        </w:rPr>
        <w:t>Viability</w:t>
      </w:r>
      <w:r w:rsidRPr="00D94809">
        <w:rPr>
          <w:rFonts w:ascii="Times New Roman" w:eastAsia="標楷體" w:hAnsi="Times New Roman" w:cs="Times New Roman"/>
          <w:sz w:val="26"/>
          <w:szCs w:val="26"/>
        </w:rPr>
        <w:t>）</w:t>
      </w:r>
    </w:p>
    <w:p w:rsidR="008B0FCD" w:rsidRPr="00EE630F" w:rsidRDefault="003B5857" w:rsidP="001D6FBE">
      <w:pPr>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D94809">
        <w:rPr>
          <w:rFonts w:ascii="Times New Roman" w:eastAsia="標楷體" w:hAnsi="Times New Roman" w:cs="Times New Roman"/>
          <w:sz w:val="26"/>
          <w:szCs w:val="26"/>
        </w:rPr>
        <w:t>可比較</w:t>
      </w:r>
      <w:r w:rsidRPr="00EE630F">
        <w:rPr>
          <w:rFonts w:ascii="Times New Roman" w:eastAsia="標楷體" w:hAnsi="Times New Roman" w:cs="Times New Roman"/>
          <w:color w:val="000000" w:themeColor="text1"/>
          <w:sz w:val="26"/>
          <w:szCs w:val="26"/>
        </w:rPr>
        <w:t>利潤法要求可比較對象需具備最近三年財務資料，</w:t>
      </w:r>
      <w:r w:rsidR="00927CF1" w:rsidRPr="00EE630F">
        <w:rPr>
          <w:rFonts w:ascii="Times New Roman" w:eastAsia="標楷體" w:hAnsi="Times New Roman" w:cs="Times New Roman"/>
          <w:color w:val="000000" w:themeColor="text1"/>
          <w:sz w:val="26"/>
          <w:szCs w:val="26"/>
        </w:rPr>
        <w:t>，因截至本報告出具日，仍有部份樣本</w:t>
      </w:r>
      <w:r w:rsidR="00927CF1" w:rsidRPr="00287E82">
        <w:rPr>
          <w:rFonts w:ascii="Times New Roman" w:eastAsia="標楷體" w:hAnsi="Times New Roman" w:cs="Times New Roman"/>
          <w:color w:val="000000" w:themeColor="text1"/>
          <w:sz w:val="26"/>
          <w:szCs w:val="26"/>
        </w:rPr>
        <w:t>未將</w:t>
      </w:r>
      <w:r w:rsidR="00C00165" w:rsidRPr="00287E82">
        <w:rPr>
          <w:rFonts w:ascii="Times New Roman" w:eastAsia="標楷體" w:hAnsi="Times New Roman" w:cs="Times New Roman" w:hint="eastAsia"/>
          <w:color w:val="000000" w:themeColor="text1"/>
          <w:sz w:val="26"/>
          <w:szCs w:val="26"/>
        </w:rPr>
        <w:t>10</w:t>
      </w:r>
      <w:r w:rsidR="00A21A77" w:rsidRPr="00287E82">
        <w:rPr>
          <w:rFonts w:ascii="Times New Roman" w:eastAsia="標楷體" w:hAnsi="Times New Roman" w:cs="Times New Roman" w:hint="eastAsia"/>
          <w:color w:val="000000" w:themeColor="text1"/>
          <w:sz w:val="26"/>
          <w:szCs w:val="26"/>
        </w:rPr>
        <w:t>5</w:t>
      </w:r>
      <w:r w:rsidR="00927CF1" w:rsidRPr="00287E82">
        <w:rPr>
          <w:rFonts w:ascii="Times New Roman" w:eastAsia="標楷體" w:hAnsi="Times New Roman" w:cs="Times New Roman"/>
          <w:color w:val="000000" w:themeColor="text1"/>
          <w:sz w:val="26"/>
          <w:szCs w:val="26"/>
        </w:rPr>
        <w:t>年</w:t>
      </w:r>
      <w:r w:rsidR="00927CF1" w:rsidRPr="00EE630F">
        <w:rPr>
          <w:rFonts w:ascii="Times New Roman" w:eastAsia="標楷體" w:hAnsi="Times New Roman" w:cs="Times New Roman"/>
          <w:color w:val="000000" w:themeColor="text1"/>
          <w:sz w:val="26"/>
          <w:szCs w:val="26"/>
        </w:rPr>
        <w:t>度財務資料上傳至</w:t>
      </w:r>
      <w:r w:rsidR="00927CF1" w:rsidRPr="00EE630F">
        <w:rPr>
          <w:rFonts w:ascii="Times New Roman" w:eastAsia="標楷體" w:hAnsi="Times New Roman" w:cs="Times New Roman"/>
          <w:color w:val="000000" w:themeColor="text1"/>
          <w:sz w:val="26"/>
          <w:szCs w:val="26"/>
        </w:rPr>
        <w:t>ONESOURCE</w:t>
      </w:r>
      <w:r w:rsidR="00927CF1" w:rsidRPr="00EE630F">
        <w:rPr>
          <w:rFonts w:ascii="Times New Roman" w:eastAsia="標楷體" w:hAnsi="Times New Roman" w:cs="Times New Roman"/>
          <w:color w:val="000000" w:themeColor="text1"/>
          <w:sz w:val="26"/>
          <w:szCs w:val="26"/>
        </w:rPr>
        <w:t>資料庫，為避免樣本不足</w:t>
      </w:r>
      <w:r w:rsidRPr="00EE630F">
        <w:rPr>
          <w:rFonts w:ascii="Times New Roman" w:eastAsia="標楷體" w:hAnsi="Times New Roman" w:cs="Times New Roman"/>
          <w:color w:val="000000" w:themeColor="text1"/>
          <w:sz w:val="26"/>
          <w:szCs w:val="26"/>
        </w:rPr>
        <w:t>。本所要求樣本需具</w:t>
      </w:r>
      <w:r w:rsidR="00A21A77">
        <w:rPr>
          <w:rFonts w:ascii="Times New Roman" w:eastAsia="標楷體" w:hAnsi="Times New Roman" w:cs="Times New Roman" w:hint="eastAsia"/>
          <w:color w:val="000000" w:themeColor="text1"/>
          <w:sz w:val="26"/>
          <w:szCs w:val="26"/>
        </w:rPr>
        <w:t>102</w:t>
      </w:r>
      <w:r w:rsidR="002C4C5A" w:rsidRPr="00EE630F">
        <w:rPr>
          <w:rFonts w:ascii="Times New Roman" w:eastAsia="標楷體" w:hAnsi="Times New Roman" w:cs="Times New Roman"/>
          <w:color w:val="000000" w:themeColor="text1"/>
          <w:sz w:val="26"/>
          <w:szCs w:val="26"/>
        </w:rPr>
        <w:t>至</w:t>
      </w:r>
      <w:r w:rsidR="00A21A77">
        <w:rPr>
          <w:rFonts w:ascii="Times New Roman" w:eastAsia="標楷體" w:hAnsi="Times New Roman" w:cs="Times New Roman" w:hint="eastAsia"/>
          <w:color w:val="000000" w:themeColor="text1"/>
          <w:sz w:val="26"/>
          <w:szCs w:val="26"/>
        </w:rPr>
        <w:t>104</w:t>
      </w:r>
      <w:r w:rsidR="002C4C5A" w:rsidRPr="00EE630F">
        <w:rPr>
          <w:rFonts w:ascii="Times New Roman" w:eastAsia="標楷體" w:hAnsi="Times New Roman" w:cs="Times New Roman"/>
          <w:color w:val="000000" w:themeColor="text1"/>
          <w:sz w:val="26"/>
          <w:szCs w:val="26"/>
        </w:rPr>
        <w:t>年財務資訊。且樣本財務資料之年度認定係以會計年度結束日為</w:t>
      </w:r>
      <w:r w:rsidR="002C4C5A" w:rsidRPr="00EE630F">
        <w:rPr>
          <w:rFonts w:ascii="Times New Roman" w:eastAsia="標楷體" w:hAnsi="Times New Roman" w:cs="Times New Roman"/>
          <w:color w:val="000000" w:themeColor="text1"/>
          <w:sz w:val="26"/>
          <w:szCs w:val="26"/>
        </w:rPr>
        <w:t>10</w:t>
      </w:r>
      <w:r w:rsidR="00A21A77">
        <w:rPr>
          <w:rFonts w:ascii="Times New Roman" w:eastAsia="標楷體" w:hAnsi="Times New Roman" w:cs="Times New Roman" w:hint="eastAsia"/>
          <w:color w:val="000000" w:themeColor="text1"/>
          <w:sz w:val="26"/>
          <w:szCs w:val="26"/>
        </w:rPr>
        <w:t>4</w:t>
      </w:r>
      <w:r w:rsidR="002C4C5A" w:rsidRPr="00EE630F">
        <w:rPr>
          <w:rFonts w:ascii="Times New Roman" w:eastAsia="標楷體" w:hAnsi="Times New Roman" w:cs="Times New Roman"/>
          <w:color w:val="000000" w:themeColor="text1"/>
          <w:sz w:val="26"/>
          <w:szCs w:val="26"/>
        </w:rPr>
        <w:t>年</w:t>
      </w:r>
      <w:r w:rsidR="00C00165" w:rsidRPr="00EE630F">
        <w:rPr>
          <w:rFonts w:ascii="Times New Roman" w:eastAsia="標楷體" w:hAnsi="Times New Roman" w:cs="Times New Roman" w:hint="eastAsia"/>
          <w:color w:val="000000" w:themeColor="text1"/>
          <w:sz w:val="26"/>
          <w:szCs w:val="26"/>
        </w:rPr>
        <w:t>12</w:t>
      </w:r>
      <w:r w:rsidR="002C4C5A" w:rsidRPr="00EE630F">
        <w:rPr>
          <w:rFonts w:ascii="Times New Roman" w:eastAsia="標楷體" w:hAnsi="Times New Roman" w:cs="Times New Roman"/>
          <w:color w:val="000000" w:themeColor="text1"/>
          <w:sz w:val="26"/>
          <w:szCs w:val="26"/>
        </w:rPr>
        <w:t>月之前後半年為基準。</w:t>
      </w:r>
    </w:p>
    <w:p w:rsidR="008B0FCD" w:rsidRPr="00EE630F" w:rsidRDefault="002C4C5A" w:rsidP="001D6FBE">
      <w:pPr>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color w:val="000000" w:themeColor="text1"/>
          <w:sz w:val="26"/>
          <w:szCs w:val="26"/>
        </w:rPr>
        <w:t>自</w:t>
      </w:r>
      <w:r w:rsidR="003B5857" w:rsidRPr="00EE630F">
        <w:rPr>
          <w:rFonts w:ascii="Times New Roman" w:eastAsia="標楷體" w:hAnsi="Times New Roman" w:cs="Times New Roman"/>
          <w:color w:val="000000" w:themeColor="text1"/>
          <w:sz w:val="26"/>
          <w:szCs w:val="26"/>
        </w:rPr>
        <w:t>SIC Codes</w:t>
      </w:r>
      <w:r w:rsidR="003B5857" w:rsidRPr="00EE630F">
        <w:rPr>
          <w:rFonts w:ascii="Times New Roman" w:eastAsia="標楷體" w:hAnsi="Times New Roman" w:cs="Times New Roman"/>
          <w:color w:val="000000" w:themeColor="text1"/>
          <w:sz w:val="26"/>
          <w:szCs w:val="26"/>
        </w:rPr>
        <w:t>篩選出之樣本中，本所將上述關鍵字聯集作為條件，剔除企業敍述中不含上述關鍵字之樣本並排除不具備</w:t>
      </w:r>
      <w:r w:rsidRPr="00EE630F">
        <w:rPr>
          <w:rFonts w:ascii="Times New Roman" w:eastAsia="標楷體" w:hAnsi="Times New Roman" w:cs="Times New Roman"/>
          <w:color w:val="000000" w:themeColor="text1"/>
          <w:sz w:val="26"/>
          <w:szCs w:val="26"/>
        </w:rPr>
        <w:t>10</w:t>
      </w:r>
      <w:r w:rsidR="00A21A77">
        <w:rPr>
          <w:rFonts w:ascii="Times New Roman" w:eastAsia="標楷體" w:hAnsi="Times New Roman" w:cs="Times New Roman" w:hint="eastAsia"/>
          <w:color w:val="000000" w:themeColor="text1"/>
          <w:sz w:val="26"/>
          <w:szCs w:val="26"/>
        </w:rPr>
        <w:t>2</w:t>
      </w:r>
      <w:r w:rsidRPr="00EE630F">
        <w:rPr>
          <w:rFonts w:ascii="Times New Roman" w:eastAsia="標楷體" w:hAnsi="Times New Roman" w:cs="Times New Roman"/>
          <w:color w:val="000000" w:themeColor="text1"/>
          <w:sz w:val="26"/>
          <w:szCs w:val="26"/>
        </w:rPr>
        <w:t>至</w:t>
      </w:r>
      <w:r w:rsidRPr="00EE630F">
        <w:rPr>
          <w:rFonts w:ascii="Times New Roman" w:eastAsia="標楷體" w:hAnsi="Times New Roman" w:cs="Times New Roman"/>
          <w:color w:val="000000" w:themeColor="text1"/>
          <w:sz w:val="26"/>
          <w:szCs w:val="26"/>
        </w:rPr>
        <w:lastRenderedPageBreak/>
        <w:t>10</w:t>
      </w:r>
      <w:r w:rsidR="00A21A77">
        <w:rPr>
          <w:rFonts w:ascii="Times New Roman" w:eastAsia="標楷體" w:hAnsi="Times New Roman" w:cs="Times New Roman" w:hint="eastAsia"/>
          <w:color w:val="000000" w:themeColor="text1"/>
          <w:sz w:val="26"/>
          <w:szCs w:val="26"/>
        </w:rPr>
        <w:t>4</w:t>
      </w:r>
      <w:r w:rsidRPr="00EE630F">
        <w:rPr>
          <w:rFonts w:ascii="Times New Roman" w:eastAsia="標楷體" w:hAnsi="Times New Roman" w:cs="Times New Roman"/>
          <w:color w:val="000000" w:themeColor="text1"/>
          <w:sz w:val="26"/>
          <w:szCs w:val="26"/>
        </w:rPr>
        <w:t>年任一年度的</w:t>
      </w:r>
      <w:r w:rsidR="003B5857" w:rsidRPr="00EE630F">
        <w:rPr>
          <w:rFonts w:ascii="Times New Roman" w:eastAsia="標楷體" w:hAnsi="Times New Roman" w:cs="Times New Roman"/>
          <w:color w:val="000000" w:themeColor="text1"/>
          <w:sz w:val="26"/>
          <w:szCs w:val="26"/>
        </w:rPr>
        <w:t>財務資料樣本，經過初步篩選後，共計篩選出</w:t>
      </w:r>
      <w:r w:rsidR="00A21A77" w:rsidRPr="008F228F">
        <w:rPr>
          <w:rFonts w:ascii="Times New Roman" w:eastAsia="標楷體" w:hAnsi="Times New Roman" w:cs="Times New Roman"/>
          <w:bCs/>
          <w:sz w:val="26"/>
          <w:szCs w:val="26"/>
        </w:rPr>
        <w:t>159</w:t>
      </w:r>
      <w:r w:rsidR="003B5857" w:rsidRPr="00EE630F">
        <w:rPr>
          <w:rFonts w:ascii="Times New Roman" w:eastAsia="標楷體" w:hAnsi="Times New Roman" w:cs="Times New Roman"/>
          <w:color w:val="000000" w:themeColor="text1"/>
          <w:sz w:val="26"/>
          <w:szCs w:val="26"/>
        </w:rPr>
        <w:t>家樣本。</w:t>
      </w:r>
    </w:p>
    <w:p w:rsidR="008B0FCD" w:rsidRPr="00EE630F" w:rsidRDefault="009822FF" w:rsidP="001D6FBE">
      <w:pPr>
        <w:numPr>
          <w:ilvl w:val="0"/>
          <w:numId w:val="52"/>
        </w:numPr>
        <w:tabs>
          <w:tab w:val="left" w:pos="851"/>
        </w:tabs>
        <w:spacing w:beforeLines="50" w:before="120" w:afterLines="50" w:after="120" w:line="360" w:lineRule="auto"/>
        <w:jc w:val="both"/>
        <w:outlineLvl w:val="2"/>
        <w:rPr>
          <w:rFonts w:ascii="Times New Roman" w:eastAsia="標楷體" w:hAnsi="Times New Roman" w:cs="Times New Roman"/>
          <w:b/>
          <w:color w:val="000000" w:themeColor="text1"/>
          <w:sz w:val="26"/>
          <w:szCs w:val="26"/>
        </w:rPr>
      </w:pPr>
      <w:r w:rsidRPr="00EE630F">
        <w:rPr>
          <w:rFonts w:ascii="Times New Roman" w:eastAsia="標楷體" w:hAnsi="Times New Roman" w:cs="Times New Roman"/>
          <w:b/>
          <w:color w:val="000000" w:themeColor="text1"/>
          <w:sz w:val="26"/>
          <w:szCs w:val="26"/>
        </w:rPr>
        <w:t>定量篩選分析</w:t>
      </w:r>
    </w:p>
    <w:p w:rsidR="008B0FCD" w:rsidRPr="00EE630F" w:rsidRDefault="00536A07" w:rsidP="001D6FBE">
      <w:pPr>
        <w:numPr>
          <w:ilvl w:val="0"/>
          <w:numId w:val="59"/>
        </w:numPr>
        <w:tabs>
          <w:tab w:val="left" w:pos="1440"/>
          <w:tab w:val="left" w:pos="1560"/>
        </w:tabs>
        <w:spacing w:beforeLines="50" w:before="120" w:afterLines="50" w:after="120" w:line="360" w:lineRule="auto"/>
        <w:jc w:val="both"/>
        <w:rPr>
          <w:rFonts w:eastAsia="標楷體"/>
          <w:color w:val="000000" w:themeColor="text1"/>
          <w:sz w:val="26"/>
          <w:szCs w:val="26"/>
        </w:rPr>
      </w:pPr>
      <w:r w:rsidRPr="00EE630F">
        <w:rPr>
          <w:rFonts w:eastAsia="標楷體" w:hint="eastAsia"/>
          <w:color w:val="000000" w:themeColor="text1"/>
          <w:sz w:val="26"/>
          <w:szCs w:val="26"/>
        </w:rPr>
        <w:t>排除</w:t>
      </w:r>
      <w:r w:rsidR="00C00165" w:rsidRPr="00EE630F">
        <w:rPr>
          <w:rFonts w:eastAsia="標楷體" w:hint="eastAsia"/>
          <w:color w:val="000000" w:themeColor="text1"/>
          <w:sz w:val="26"/>
          <w:szCs w:val="26"/>
        </w:rPr>
        <w:t>連續虧損企業</w:t>
      </w:r>
    </w:p>
    <w:p w:rsidR="008B0FCD" w:rsidRPr="00EE630F" w:rsidRDefault="00536A07" w:rsidP="001D6FBE">
      <w:pPr>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hint="eastAsia"/>
          <w:color w:val="000000" w:themeColor="text1"/>
          <w:sz w:val="26"/>
          <w:szCs w:val="26"/>
        </w:rPr>
        <w:t>要求可比較對象不得連續三年營業淨利為負數，經此步驟得出</w:t>
      </w:r>
      <w:r w:rsidR="00A21A77" w:rsidRPr="008F228F">
        <w:rPr>
          <w:rFonts w:ascii="Times New Roman" w:eastAsia="標楷體" w:hAnsi="Times New Roman" w:cs="Times New Roman"/>
          <w:sz w:val="26"/>
          <w:szCs w:val="26"/>
        </w:rPr>
        <w:t>138</w:t>
      </w:r>
      <w:r w:rsidRPr="00EE630F">
        <w:rPr>
          <w:rFonts w:ascii="Times New Roman" w:eastAsia="標楷體" w:hAnsi="Times New Roman" w:cs="Times New Roman" w:hint="eastAsia"/>
          <w:color w:val="000000" w:themeColor="text1"/>
          <w:sz w:val="26"/>
          <w:szCs w:val="26"/>
        </w:rPr>
        <w:t>個樣本。</w:t>
      </w:r>
    </w:p>
    <w:p w:rsidR="008B0FCD" w:rsidRPr="00EE630F" w:rsidRDefault="00435EC9" w:rsidP="001D6FBE">
      <w:pPr>
        <w:numPr>
          <w:ilvl w:val="0"/>
          <w:numId w:val="52"/>
        </w:numPr>
        <w:tabs>
          <w:tab w:val="left" w:pos="851"/>
        </w:tabs>
        <w:spacing w:beforeLines="50" w:before="120" w:afterLines="50" w:after="120" w:line="360" w:lineRule="auto"/>
        <w:jc w:val="both"/>
        <w:outlineLvl w:val="2"/>
        <w:rPr>
          <w:rFonts w:ascii="Times New Roman" w:eastAsia="標楷體" w:hAnsi="Times New Roman" w:cs="Times New Roman"/>
          <w:b/>
          <w:color w:val="000000" w:themeColor="text1"/>
          <w:sz w:val="26"/>
          <w:szCs w:val="26"/>
        </w:rPr>
      </w:pPr>
      <w:r w:rsidRPr="00EE630F">
        <w:rPr>
          <w:rFonts w:ascii="Times New Roman" w:eastAsia="標楷體" w:hAnsi="Times New Roman" w:cs="Times New Roman"/>
          <w:b/>
          <w:color w:val="000000" w:themeColor="text1"/>
          <w:sz w:val="26"/>
          <w:szCs w:val="26"/>
        </w:rPr>
        <w:t>企業敘述篩選</w:t>
      </w:r>
    </w:p>
    <w:p w:rsidR="008B0FCD" w:rsidRPr="00EE630F"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color w:val="000000" w:themeColor="text1"/>
          <w:sz w:val="26"/>
          <w:szCs w:val="26"/>
        </w:rPr>
        <w:t>本所復檢視上述步驟選出樣本在</w:t>
      </w:r>
      <w:r w:rsidR="0082275A" w:rsidRPr="00EE630F">
        <w:rPr>
          <w:rFonts w:ascii="Times New Roman" w:eastAsia="標楷體" w:hAnsi="Times New Roman" w:cs="Times New Roman"/>
          <w:color w:val="000000" w:themeColor="text1"/>
          <w:sz w:val="26"/>
          <w:szCs w:val="26"/>
        </w:rPr>
        <w:t>ONESOURCE</w:t>
      </w:r>
      <w:r w:rsidRPr="00EE630F">
        <w:rPr>
          <w:rFonts w:ascii="Times New Roman" w:eastAsia="標楷體" w:hAnsi="Times New Roman" w:cs="Times New Roman"/>
          <w:color w:val="000000" w:themeColor="text1"/>
          <w:sz w:val="26"/>
          <w:szCs w:val="26"/>
        </w:rPr>
        <w:t>資料庫中之企業敘述，分別剔除執行功能、產品及企業定位與</w:t>
      </w:r>
      <w:r w:rsidR="007868AB" w:rsidRPr="00EE630F">
        <w:rPr>
          <w:rFonts w:ascii="Times New Roman" w:eastAsia="標楷體" w:hAnsi="Times New Roman" w:cs="Times New Roman"/>
          <w:color w:val="000000" w:themeColor="text1"/>
          <w:sz w:val="26"/>
          <w:szCs w:val="26"/>
        </w:rPr>
        <w:t>智晶光電</w:t>
      </w:r>
      <w:r w:rsidRPr="00EE630F">
        <w:rPr>
          <w:rFonts w:ascii="Times New Roman" w:eastAsia="標楷體" w:hAnsi="Times New Roman" w:cs="Times New Roman"/>
          <w:color w:val="000000" w:themeColor="text1"/>
          <w:sz w:val="26"/>
          <w:szCs w:val="26"/>
        </w:rPr>
        <w:t>差異太大者</w:t>
      </w:r>
      <w:r w:rsidR="0089463C" w:rsidRPr="00EE630F">
        <w:rPr>
          <w:rFonts w:ascii="Times New Roman" w:eastAsia="標楷體" w:hAnsi="Times New Roman" w:cs="Times New Roman"/>
          <w:color w:val="000000" w:themeColor="text1"/>
          <w:sz w:val="26"/>
          <w:szCs w:val="26"/>
        </w:rPr>
        <w:t>，最後得出</w:t>
      </w:r>
      <w:r w:rsidR="00A21A77">
        <w:rPr>
          <w:rFonts w:ascii="Times New Roman" w:eastAsia="標楷體" w:hAnsi="Times New Roman" w:cs="Times New Roman"/>
          <w:sz w:val="26"/>
          <w:szCs w:val="26"/>
        </w:rPr>
        <w:t>1</w:t>
      </w:r>
      <w:r w:rsidR="00A21A77">
        <w:rPr>
          <w:rFonts w:ascii="Times New Roman" w:eastAsia="標楷體" w:hAnsi="Times New Roman" w:cs="Times New Roman" w:hint="eastAsia"/>
          <w:sz w:val="26"/>
          <w:szCs w:val="26"/>
        </w:rPr>
        <w:t>2</w:t>
      </w:r>
      <w:r w:rsidR="00CE104C" w:rsidRPr="00EE630F">
        <w:rPr>
          <w:rFonts w:ascii="Times New Roman" w:eastAsia="標楷體" w:hAnsi="Times New Roman" w:cs="Times New Roman"/>
          <w:color w:val="000000" w:themeColor="text1"/>
          <w:sz w:val="26"/>
          <w:szCs w:val="26"/>
        </w:rPr>
        <w:t>家</w:t>
      </w:r>
      <w:r w:rsidRPr="00EE630F">
        <w:rPr>
          <w:rFonts w:ascii="Times New Roman" w:eastAsia="標楷體" w:hAnsi="Times New Roman" w:cs="Times New Roman"/>
          <w:color w:val="000000" w:themeColor="text1"/>
          <w:sz w:val="26"/>
          <w:szCs w:val="26"/>
        </w:rPr>
        <w:t>可比較對象（拒絕原因列表請見附件</w:t>
      </w:r>
      <w:r w:rsidR="000E7D65" w:rsidRPr="00EE630F">
        <w:rPr>
          <w:rFonts w:ascii="Times New Roman" w:eastAsia="標楷體" w:hAnsi="Times New Roman" w:cs="Times New Roman"/>
          <w:color w:val="000000" w:themeColor="text1"/>
          <w:sz w:val="26"/>
          <w:szCs w:val="26"/>
        </w:rPr>
        <w:t>B</w:t>
      </w:r>
      <w:r w:rsidR="0089463C" w:rsidRPr="00EE630F">
        <w:rPr>
          <w:rFonts w:ascii="Times New Roman" w:eastAsia="標楷體" w:hAnsi="Times New Roman" w:cs="Times New Roman"/>
          <w:color w:val="000000" w:themeColor="text1"/>
          <w:sz w:val="26"/>
          <w:szCs w:val="26"/>
        </w:rPr>
        <w:t>）。</w:t>
      </w:r>
    </w:p>
    <w:p w:rsidR="00262FD3" w:rsidRPr="00DB23E4" w:rsidRDefault="0089463C" w:rsidP="00DB23E4">
      <w:pPr>
        <w:spacing w:beforeLines="50" w:before="120" w:afterLines="50" w:after="120" w:line="360" w:lineRule="auto"/>
        <w:ind w:leftChars="400" w:left="96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color w:val="000000" w:themeColor="text1"/>
          <w:sz w:val="26"/>
          <w:szCs w:val="26"/>
        </w:rPr>
        <w:t>因每一家公司都是獨一無二的，所以選擇下列</w:t>
      </w:r>
      <w:r w:rsidR="00A21A77">
        <w:rPr>
          <w:rFonts w:ascii="Times New Roman" w:eastAsia="標楷體" w:hAnsi="Times New Roman" w:cs="Times New Roman"/>
          <w:sz w:val="26"/>
          <w:szCs w:val="26"/>
        </w:rPr>
        <w:t>1</w:t>
      </w:r>
      <w:r w:rsidR="00A21A77">
        <w:rPr>
          <w:rFonts w:ascii="Times New Roman" w:eastAsia="標楷體" w:hAnsi="Times New Roman" w:cs="Times New Roman" w:hint="eastAsia"/>
          <w:sz w:val="26"/>
          <w:szCs w:val="26"/>
        </w:rPr>
        <w:t>2</w:t>
      </w:r>
      <w:r w:rsidR="00CE104C" w:rsidRPr="00EE630F">
        <w:rPr>
          <w:rFonts w:ascii="Times New Roman" w:eastAsia="標楷體" w:hAnsi="Times New Roman" w:cs="Times New Roman"/>
          <w:color w:val="000000" w:themeColor="text1"/>
          <w:sz w:val="26"/>
          <w:szCs w:val="26"/>
        </w:rPr>
        <w:t>家</w:t>
      </w:r>
      <w:r w:rsidR="00435EC9" w:rsidRPr="00EE630F">
        <w:rPr>
          <w:rFonts w:ascii="Times New Roman" w:eastAsia="標楷體" w:hAnsi="Times New Roman" w:cs="Times New Roman"/>
          <w:color w:val="000000" w:themeColor="text1"/>
          <w:sz w:val="26"/>
          <w:szCs w:val="26"/>
        </w:rPr>
        <w:t>公司作為可比較對象之原因如下</w:t>
      </w:r>
      <w:proofErr w:type="gramStart"/>
      <w:r w:rsidR="00435EC9" w:rsidRPr="00EE630F">
        <w:rPr>
          <w:rFonts w:ascii="Times New Roman" w:eastAsia="標楷體" w:hAnsi="Times New Roman" w:cs="Times New Roman"/>
          <w:color w:val="000000" w:themeColor="text1"/>
          <w:sz w:val="26"/>
          <w:szCs w:val="26"/>
        </w:rPr>
        <w:t>（</w:t>
      </w:r>
      <w:proofErr w:type="gramEnd"/>
      <w:r w:rsidR="00435EC9" w:rsidRPr="00EE630F">
        <w:rPr>
          <w:rFonts w:ascii="Times New Roman" w:eastAsia="標楷體" w:hAnsi="Times New Roman" w:cs="Times New Roman"/>
          <w:color w:val="000000" w:themeColor="text1"/>
          <w:sz w:val="26"/>
          <w:szCs w:val="26"/>
        </w:rPr>
        <w:t>可比較對象之企業敍述請見附件</w:t>
      </w:r>
      <w:r w:rsidR="000E7D65" w:rsidRPr="00EE630F">
        <w:rPr>
          <w:rFonts w:ascii="Times New Roman" w:eastAsia="標楷體" w:hAnsi="Times New Roman" w:cs="Times New Roman"/>
          <w:color w:val="000000" w:themeColor="text1"/>
          <w:sz w:val="26"/>
          <w:szCs w:val="26"/>
        </w:rPr>
        <w:t>C</w:t>
      </w:r>
      <w:r w:rsidR="00435EC9" w:rsidRPr="00EE630F">
        <w:rPr>
          <w:rFonts w:ascii="Times New Roman" w:eastAsia="標楷體" w:hAnsi="Times New Roman" w:cs="Times New Roman"/>
          <w:color w:val="000000" w:themeColor="text1"/>
          <w:sz w:val="26"/>
          <w:szCs w:val="26"/>
        </w:rPr>
        <w:t>）：</w:t>
      </w:r>
    </w:p>
    <w:tbl>
      <w:tblPr>
        <w:tblW w:w="7609" w:type="dxa"/>
        <w:tblInd w:w="8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850"/>
        <w:gridCol w:w="2979"/>
        <w:gridCol w:w="3780"/>
      </w:tblGrid>
      <w:tr w:rsidR="00A21A77" w:rsidRPr="00421229" w:rsidTr="00DE6062">
        <w:trPr>
          <w:trHeight w:val="680"/>
          <w:tblHeader/>
        </w:trPr>
        <w:tc>
          <w:tcPr>
            <w:tcW w:w="850" w:type="dxa"/>
            <w:tcBorders>
              <w:bottom w:val="double" w:sz="4" w:space="0" w:color="auto"/>
            </w:tcBorders>
            <w:shd w:val="clear" w:color="auto" w:fill="4F81BD"/>
            <w:vAlign w:val="center"/>
          </w:tcPr>
          <w:p w:rsidR="00A21A77" w:rsidRPr="00421229" w:rsidRDefault="00A21A77" w:rsidP="00DE6062">
            <w:pPr>
              <w:widowControl w:val="0"/>
              <w:spacing w:line="0" w:lineRule="atLeast"/>
              <w:jc w:val="center"/>
              <w:rPr>
                <w:rFonts w:ascii="Times New Roman" w:eastAsia="標楷體" w:hAnsi="Times New Roman" w:cs="Times New Roman"/>
                <w:color w:val="FFFFFF"/>
                <w:kern w:val="2"/>
                <w:sz w:val="26"/>
                <w:szCs w:val="26"/>
              </w:rPr>
            </w:pPr>
            <w:r w:rsidRPr="00421229">
              <w:rPr>
                <w:rFonts w:ascii="Times New Roman" w:eastAsia="標楷體" w:hAnsi="Times New Roman" w:cs="Times New Roman" w:hint="eastAsia"/>
                <w:color w:val="FFFFFF"/>
                <w:kern w:val="2"/>
                <w:sz w:val="26"/>
                <w:szCs w:val="26"/>
              </w:rPr>
              <w:t>編號</w:t>
            </w:r>
          </w:p>
        </w:tc>
        <w:tc>
          <w:tcPr>
            <w:tcW w:w="2979" w:type="dxa"/>
            <w:tcBorders>
              <w:bottom w:val="double" w:sz="4" w:space="0" w:color="auto"/>
            </w:tcBorders>
            <w:shd w:val="clear" w:color="auto" w:fill="4F81BD"/>
            <w:vAlign w:val="center"/>
          </w:tcPr>
          <w:p w:rsidR="00A21A77" w:rsidRPr="00421229" w:rsidRDefault="00A21A77" w:rsidP="00DE6062">
            <w:pPr>
              <w:widowControl w:val="0"/>
              <w:spacing w:line="0" w:lineRule="atLeast"/>
              <w:jc w:val="center"/>
              <w:rPr>
                <w:rFonts w:ascii="Times New Roman" w:eastAsia="標楷體" w:hAnsi="Times New Roman" w:cs="Times New Roman"/>
                <w:color w:val="FFFFFF"/>
                <w:kern w:val="2"/>
                <w:sz w:val="26"/>
                <w:szCs w:val="26"/>
              </w:rPr>
            </w:pPr>
            <w:r w:rsidRPr="00421229">
              <w:rPr>
                <w:rFonts w:ascii="Times New Roman" w:eastAsia="標楷體" w:hAnsi="Times New Roman" w:cs="Times New Roman" w:hint="eastAsia"/>
                <w:color w:val="FFFFFF"/>
                <w:kern w:val="2"/>
                <w:sz w:val="26"/>
                <w:szCs w:val="26"/>
              </w:rPr>
              <w:t>公司名稱</w:t>
            </w:r>
          </w:p>
        </w:tc>
        <w:tc>
          <w:tcPr>
            <w:tcW w:w="3780" w:type="dxa"/>
            <w:tcBorders>
              <w:bottom w:val="double" w:sz="4" w:space="0" w:color="auto"/>
            </w:tcBorders>
            <w:shd w:val="clear" w:color="auto" w:fill="4F81BD"/>
            <w:vAlign w:val="center"/>
          </w:tcPr>
          <w:p w:rsidR="00A21A77" w:rsidRPr="00421229" w:rsidRDefault="00A21A77" w:rsidP="00DE6062">
            <w:pPr>
              <w:widowControl w:val="0"/>
              <w:spacing w:line="0" w:lineRule="atLeast"/>
              <w:jc w:val="center"/>
              <w:rPr>
                <w:rFonts w:ascii="Times New Roman" w:eastAsia="標楷體" w:hAnsi="Times New Roman" w:cs="Times New Roman"/>
                <w:color w:val="FFFFFF"/>
                <w:kern w:val="2"/>
                <w:sz w:val="26"/>
                <w:szCs w:val="26"/>
              </w:rPr>
            </w:pPr>
            <w:r w:rsidRPr="00421229">
              <w:rPr>
                <w:rFonts w:ascii="Times New Roman" w:eastAsia="標楷體" w:hAnsi="Times New Roman" w:cs="Times New Roman" w:hint="eastAsia"/>
                <w:color w:val="FFFFFF"/>
                <w:kern w:val="2"/>
                <w:sz w:val="26"/>
                <w:szCs w:val="26"/>
              </w:rPr>
              <w:t>接受原因</w:t>
            </w:r>
          </w:p>
        </w:tc>
      </w:tr>
      <w:tr w:rsidR="00A21A77" w:rsidRPr="00421229" w:rsidTr="00DE6062">
        <w:trPr>
          <w:trHeight w:val="680"/>
        </w:trPr>
        <w:tc>
          <w:tcPr>
            <w:tcW w:w="850" w:type="dxa"/>
            <w:tcBorders>
              <w:top w:val="single" w:sz="8" w:space="0" w:color="auto"/>
            </w:tcBorders>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1</w:t>
            </w:r>
          </w:p>
        </w:tc>
        <w:tc>
          <w:tcPr>
            <w:tcW w:w="2979" w:type="dxa"/>
            <w:tcBorders>
              <w:top w:val="single" w:sz="8" w:space="0" w:color="auto"/>
            </w:tcBorders>
            <w:vAlign w:val="center"/>
          </w:tcPr>
          <w:p w:rsidR="00A21A77" w:rsidRPr="00421229" w:rsidRDefault="00A21A77" w:rsidP="00DE6062">
            <w:pPr>
              <w:widowControl w:val="0"/>
              <w:rPr>
                <w:rFonts w:ascii="Times New Roman" w:eastAsia="標楷體" w:hAnsi="Times New Roman" w:cs="Times New Roman"/>
                <w:kern w:val="2"/>
                <w:sz w:val="26"/>
                <w:szCs w:val="26"/>
              </w:rPr>
            </w:pPr>
            <w:r w:rsidRPr="00421229">
              <w:rPr>
                <w:rFonts w:ascii="Times New Roman" w:hAnsi="Times New Roman" w:cs="Times New Roman"/>
                <w:color w:val="000000"/>
                <w:sz w:val="26"/>
                <w:szCs w:val="26"/>
              </w:rPr>
              <w:t>Aztech Group Ltd</w:t>
            </w:r>
          </w:p>
        </w:tc>
        <w:tc>
          <w:tcPr>
            <w:tcW w:w="3780" w:type="dxa"/>
            <w:tcBorders>
              <w:top w:val="single" w:sz="8" w:space="0" w:color="auto"/>
            </w:tcBorders>
            <w:vAlign w:val="center"/>
          </w:tcPr>
          <w:p w:rsidR="00A21A77" w:rsidRPr="00421229" w:rsidRDefault="00A21A77" w:rsidP="00DE6062">
            <w:pPr>
              <w:widowControl w:val="0"/>
              <w:rPr>
                <w:rFonts w:ascii="標楷體" w:eastAsia="標楷體" w:hAnsi="標楷體" w:cs="Times New Roman"/>
                <w:kern w:val="2"/>
                <w:sz w:val="26"/>
                <w:szCs w:val="26"/>
              </w:rPr>
            </w:pPr>
            <w:r w:rsidRPr="00421229">
              <w:rPr>
                <w:rFonts w:ascii="Times New Roman" w:eastAsia="標楷體" w:hAnsi="Times New Roman" w:cs="Times New Roman" w:hint="eastAsia"/>
                <w:sz w:val="26"/>
                <w:szCs w:val="26"/>
              </w:rPr>
              <w:t>製造、研發</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2</w:t>
            </w:r>
          </w:p>
        </w:tc>
        <w:tc>
          <w:tcPr>
            <w:tcW w:w="2979" w:type="dxa"/>
            <w:vAlign w:val="center"/>
          </w:tcPr>
          <w:p w:rsidR="00A21A77" w:rsidRPr="00421229" w:rsidRDefault="00A21A77" w:rsidP="00DE6062">
            <w:pPr>
              <w:widowControl w:val="0"/>
              <w:rPr>
                <w:rFonts w:ascii="Times New Roman" w:eastAsia="標楷體" w:hAnsi="Times New Roman" w:cs="Times New Roman"/>
                <w:kern w:val="2"/>
                <w:sz w:val="26"/>
                <w:szCs w:val="26"/>
              </w:rPr>
            </w:pPr>
            <w:r w:rsidRPr="00421229">
              <w:rPr>
                <w:rFonts w:ascii="Times New Roman" w:hAnsi="Times New Roman" w:cs="Times New Roman"/>
                <w:color w:val="000000"/>
                <w:sz w:val="26"/>
                <w:szCs w:val="26"/>
              </w:rPr>
              <w:t>Chemtronics Co Ltd</w:t>
            </w:r>
          </w:p>
        </w:tc>
        <w:tc>
          <w:tcPr>
            <w:tcW w:w="3780" w:type="dxa"/>
            <w:vAlign w:val="center"/>
          </w:tcPr>
          <w:p w:rsidR="00A21A77" w:rsidRPr="00421229" w:rsidRDefault="00A21A77" w:rsidP="00DE6062">
            <w:pPr>
              <w:widowControl w:val="0"/>
              <w:rPr>
                <w:rFonts w:ascii="標楷體" w:eastAsia="標楷體" w:hAnsi="標楷體" w:cs="Times New Roman"/>
                <w:kern w:val="2"/>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OLED</w:t>
            </w:r>
            <w:r w:rsidRPr="00421229">
              <w:rPr>
                <w:rFonts w:ascii="Times New Roman" w:eastAsia="標楷體" w:hAnsi="Times New Roman" w:cs="Times New Roman" w:hint="eastAsia"/>
                <w:sz w:val="26"/>
                <w:szCs w:val="26"/>
              </w:rPr>
              <w:t>等相關產品。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3</w:t>
            </w:r>
          </w:p>
        </w:tc>
        <w:tc>
          <w:tcPr>
            <w:tcW w:w="2979" w:type="dxa"/>
            <w:vAlign w:val="center"/>
          </w:tcPr>
          <w:p w:rsidR="00A21A77" w:rsidRPr="00421229" w:rsidRDefault="00A21A77" w:rsidP="00DE6062">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Daejoo Electronic Materials Co Ltd</w:t>
            </w:r>
          </w:p>
        </w:tc>
        <w:tc>
          <w:tcPr>
            <w:tcW w:w="3780" w:type="dxa"/>
            <w:vAlign w:val="center"/>
          </w:tcPr>
          <w:p w:rsidR="00A21A77" w:rsidRPr="00421229" w:rsidRDefault="00A21A77" w:rsidP="00DE6062">
            <w:pPr>
              <w:widowControl w:val="0"/>
              <w:rPr>
                <w:rFonts w:ascii="標楷體" w:eastAsia="標楷體" w:hAnsi="標楷體" w:cs="Times New Roman"/>
                <w:kern w:val="2"/>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等相關產品。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4</w:t>
            </w:r>
          </w:p>
        </w:tc>
        <w:tc>
          <w:tcPr>
            <w:tcW w:w="2979" w:type="dxa"/>
            <w:vAlign w:val="center"/>
          </w:tcPr>
          <w:p w:rsidR="00A21A77" w:rsidRPr="00421229" w:rsidRDefault="00A21A77" w:rsidP="00DE6062">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FINE TECHNIX CO.,LTD</w:t>
            </w:r>
          </w:p>
        </w:tc>
        <w:tc>
          <w:tcPr>
            <w:tcW w:w="3780" w:type="dxa"/>
            <w:vAlign w:val="center"/>
          </w:tcPr>
          <w:p w:rsidR="00A21A77" w:rsidRPr="00A21A77" w:rsidRDefault="00A21A77" w:rsidP="00DE6062">
            <w:pPr>
              <w:widowControl w:val="0"/>
              <w:spacing w:before="120" w:after="120"/>
              <w:rPr>
                <w:rFonts w:ascii="標楷體" w:eastAsia="標楷體" w:hAnsi="標楷體" w:cs="Times New Roman"/>
                <w:noProof/>
                <w:kern w:val="2"/>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TFT</w:t>
            </w:r>
            <w:r w:rsidRPr="00421229">
              <w:rPr>
                <w:rFonts w:ascii="Times New Roman" w:eastAsia="標楷體" w:hAnsi="Times New Roman" w:cs="Times New Roman" w:hint="eastAsia"/>
                <w:sz w:val="26"/>
                <w:szCs w:val="26"/>
              </w:rPr>
              <w:t>等相關產品。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5</w:t>
            </w:r>
          </w:p>
        </w:tc>
        <w:tc>
          <w:tcPr>
            <w:tcW w:w="2979" w:type="dxa"/>
            <w:vAlign w:val="center"/>
          </w:tcPr>
          <w:p w:rsidR="00A21A77" w:rsidRPr="00421229" w:rsidRDefault="00A21A77" w:rsidP="00DE6062">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Leyard Optoelectronic Co Ltd</w:t>
            </w:r>
          </w:p>
        </w:tc>
        <w:tc>
          <w:tcPr>
            <w:tcW w:w="3780" w:type="dxa"/>
            <w:vAlign w:val="center"/>
          </w:tcPr>
          <w:p w:rsidR="00A21A77" w:rsidRPr="00421229" w:rsidRDefault="00A21A77" w:rsidP="00DE6062">
            <w:pPr>
              <w:widowControl w:val="0"/>
              <w:spacing w:before="120" w:after="120"/>
              <w:rPr>
                <w:rFonts w:ascii="標楷體" w:eastAsia="標楷體" w:hAnsi="標楷體" w:cs="Times New Roman"/>
                <w:kern w:val="2"/>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等應用產品。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kern w:val="2"/>
                <w:sz w:val="26"/>
                <w:szCs w:val="26"/>
              </w:rPr>
            </w:pPr>
            <w:r w:rsidRPr="00421229">
              <w:rPr>
                <w:rFonts w:ascii="Times New Roman" w:eastAsia="標楷體" w:hAnsi="Times New Roman" w:cs="Times New Roman"/>
                <w:sz w:val="26"/>
                <w:szCs w:val="26"/>
              </w:rPr>
              <w:t>6</w:t>
            </w:r>
          </w:p>
        </w:tc>
        <w:tc>
          <w:tcPr>
            <w:tcW w:w="2979" w:type="dxa"/>
            <w:vAlign w:val="center"/>
          </w:tcPr>
          <w:p w:rsidR="00A21A77" w:rsidRPr="00421229" w:rsidRDefault="00A21A77" w:rsidP="00DE6062">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LG Display Co Ltd</w:t>
            </w:r>
          </w:p>
        </w:tc>
        <w:tc>
          <w:tcPr>
            <w:tcW w:w="3780" w:type="dxa"/>
            <w:vAlign w:val="center"/>
          </w:tcPr>
          <w:p w:rsidR="00A21A77" w:rsidRPr="00421229" w:rsidRDefault="00A21A77" w:rsidP="00DE6062">
            <w:pPr>
              <w:widowControl w:val="0"/>
              <w:spacing w:before="120" w:after="120"/>
              <w:rPr>
                <w:rFonts w:ascii="標楷體" w:eastAsia="標楷體" w:hAnsi="標楷體" w:cs="Times New Roman"/>
                <w:kern w:val="2"/>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TFT</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OLED</w:t>
            </w:r>
            <w:r w:rsidRPr="00421229">
              <w:rPr>
                <w:rFonts w:ascii="Times New Roman" w:eastAsia="標楷體" w:hAnsi="Times New Roman" w:cs="Times New Roman" w:hint="eastAsia"/>
                <w:sz w:val="26"/>
                <w:szCs w:val="26"/>
              </w:rPr>
              <w:t>等應用產品。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t>7</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Sampo Corp</w:t>
            </w:r>
          </w:p>
        </w:tc>
        <w:tc>
          <w:tcPr>
            <w:tcW w:w="3780" w:type="dxa"/>
            <w:vAlign w:val="center"/>
          </w:tcPr>
          <w:p w:rsidR="00A21A77" w:rsidRPr="00421229" w:rsidRDefault="00A21A77" w:rsidP="00DE6062">
            <w:pPr>
              <w:widowControl w:val="0"/>
              <w:spacing w:before="120" w:after="120"/>
              <w:rPr>
                <w:rFonts w:ascii="標楷體" w:eastAsia="標楷體" w:hAnsi="標楷體" w:cs="Arial"/>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等相關產品。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lastRenderedPageBreak/>
              <w:t>8</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Seven Star Works Co Ltd</w:t>
            </w:r>
          </w:p>
        </w:tc>
        <w:tc>
          <w:tcPr>
            <w:tcW w:w="3780" w:type="dxa"/>
            <w:vAlign w:val="center"/>
          </w:tcPr>
          <w:p w:rsidR="00A21A77" w:rsidRPr="00421229" w:rsidRDefault="00A21A77" w:rsidP="00DE6062">
            <w:pPr>
              <w:widowControl w:val="0"/>
              <w:spacing w:before="120" w:after="120"/>
              <w:rPr>
                <w:rFonts w:ascii="標楷體" w:eastAsia="標楷體" w:hAnsi="標楷體" w:cs="Arial"/>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OLED</w:t>
            </w:r>
            <w:r w:rsidRPr="00421229">
              <w:rPr>
                <w:rFonts w:ascii="Times New Roman" w:eastAsia="標楷體" w:hAnsi="Times New Roman" w:cs="Times New Roman" w:hint="eastAsia"/>
                <w:sz w:val="26"/>
                <w:szCs w:val="26"/>
              </w:rPr>
              <w:t>等應用產品。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t>9</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Star World Technology Co., Ltd.</w:t>
            </w:r>
          </w:p>
        </w:tc>
        <w:tc>
          <w:tcPr>
            <w:tcW w:w="3780" w:type="dxa"/>
            <w:vAlign w:val="center"/>
          </w:tcPr>
          <w:p w:rsidR="00A21A77" w:rsidRPr="00421229" w:rsidRDefault="00A21A77" w:rsidP="00DE6062">
            <w:pPr>
              <w:widowControl w:val="0"/>
              <w:spacing w:before="120" w:after="120"/>
              <w:rPr>
                <w:rFonts w:ascii="標楷體" w:eastAsia="標楷體" w:hAnsi="標楷體" w:cs="Arial"/>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OLED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TFT</w:t>
            </w:r>
            <w:r w:rsidRPr="00421229">
              <w:rPr>
                <w:rFonts w:ascii="Times New Roman" w:eastAsia="標楷體" w:hAnsi="Times New Roman" w:cs="Times New Roman" w:hint="eastAsia"/>
                <w:sz w:val="26"/>
                <w:szCs w:val="26"/>
              </w:rPr>
              <w:t>等模組。</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t>10</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Tradetool Auto Co Ltd</w:t>
            </w:r>
          </w:p>
        </w:tc>
        <w:tc>
          <w:tcPr>
            <w:tcW w:w="3780" w:type="dxa"/>
            <w:vAlign w:val="center"/>
          </w:tcPr>
          <w:p w:rsidR="00A21A77" w:rsidRPr="00421229" w:rsidRDefault="00A21A77" w:rsidP="00DE6062">
            <w:pPr>
              <w:widowControl w:val="0"/>
              <w:spacing w:before="120" w:after="120"/>
              <w:rPr>
                <w:rFonts w:ascii="Times New Roman" w:eastAsia="標楷體" w:hAnsi="Times New Roman" w:cs="Times New Roman"/>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LCD</w:t>
            </w:r>
            <w:r w:rsidRPr="00421229">
              <w:rPr>
                <w:rFonts w:ascii="Times New Roman" w:eastAsia="標楷體" w:hAnsi="Times New Roman" w:cs="Times New Roman" w:hint="eastAsia"/>
                <w:sz w:val="26"/>
                <w:szCs w:val="26"/>
              </w:rPr>
              <w:t>、</w:t>
            </w:r>
            <w:r w:rsidRPr="00421229">
              <w:rPr>
                <w:rFonts w:ascii="Times New Roman" w:eastAsia="標楷體" w:hAnsi="Times New Roman" w:cs="Times New Roman"/>
                <w:sz w:val="26"/>
                <w:szCs w:val="26"/>
              </w:rPr>
              <w:t>TFT</w:t>
            </w:r>
            <w:r w:rsidRPr="00421229">
              <w:rPr>
                <w:rFonts w:ascii="Times New Roman" w:eastAsia="標楷體" w:hAnsi="Times New Roman" w:cs="Times New Roman" w:hint="eastAsia"/>
                <w:sz w:val="26"/>
                <w:szCs w:val="26"/>
              </w:rPr>
              <w:t>等相關產品。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t>11</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Unilumin Group Co Ltd</w:t>
            </w:r>
          </w:p>
        </w:tc>
        <w:tc>
          <w:tcPr>
            <w:tcW w:w="3780" w:type="dxa"/>
            <w:vAlign w:val="center"/>
          </w:tcPr>
          <w:p w:rsidR="00A21A77" w:rsidRPr="00421229" w:rsidRDefault="00A21A77" w:rsidP="00DE6062">
            <w:pPr>
              <w:widowControl w:val="0"/>
              <w:spacing w:before="120" w:after="120"/>
              <w:rPr>
                <w:rFonts w:ascii="標楷體" w:eastAsia="標楷體" w:hAnsi="標楷體" w:cs="Arial"/>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等應用產品。</w:t>
            </w:r>
          </w:p>
        </w:tc>
      </w:tr>
      <w:tr w:rsidR="00A21A77" w:rsidRPr="00421229" w:rsidTr="00DE6062">
        <w:trPr>
          <w:trHeight w:val="680"/>
        </w:trPr>
        <w:tc>
          <w:tcPr>
            <w:tcW w:w="850" w:type="dxa"/>
            <w:vAlign w:val="center"/>
          </w:tcPr>
          <w:p w:rsidR="00A21A77" w:rsidRPr="00421229" w:rsidRDefault="00A21A77" w:rsidP="00DE6062">
            <w:pPr>
              <w:widowControl w:val="0"/>
              <w:spacing w:line="0" w:lineRule="atLeast"/>
              <w:jc w:val="center"/>
              <w:rPr>
                <w:rFonts w:ascii="Times New Roman" w:eastAsia="標楷體" w:hAnsi="Times New Roman" w:cs="Times New Roman"/>
                <w:sz w:val="26"/>
                <w:szCs w:val="26"/>
              </w:rPr>
            </w:pPr>
            <w:r w:rsidRPr="00421229">
              <w:rPr>
                <w:rFonts w:ascii="Times New Roman" w:eastAsia="標楷體" w:hAnsi="Times New Roman" w:cs="Times New Roman"/>
                <w:sz w:val="26"/>
                <w:szCs w:val="26"/>
              </w:rPr>
              <w:t>12</w:t>
            </w:r>
          </w:p>
        </w:tc>
        <w:tc>
          <w:tcPr>
            <w:tcW w:w="2979" w:type="dxa"/>
            <w:vAlign w:val="center"/>
          </w:tcPr>
          <w:p w:rsidR="00A21A77" w:rsidRPr="00421229" w:rsidRDefault="00A21A77" w:rsidP="00DE6062">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Unity Opto Technology Co., Ltd.</w:t>
            </w:r>
          </w:p>
        </w:tc>
        <w:tc>
          <w:tcPr>
            <w:tcW w:w="3780" w:type="dxa"/>
            <w:vAlign w:val="center"/>
          </w:tcPr>
          <w:p w:rsidR="00A21A77" w:rsidRPr="00421229" w:rsidRDefault="00A21A77" w:rsidP="00DE6062">
            <w:pPr>
              <w:widowControl w:val="0"/>
              <w:spacing w:before="120" w:after="120"/>
              <w:rPr>
                <w:rFonts w:ascii="標楷體" w:eastAsia="標楷體" w:hAnsi="標楷體" w:cs="Arial"/>
                <w:sz w:val="26"/>
                <w:szCs w:val="26"/>
              </w:rPr>
            </w:pPr>
            <w:r w:rsidRPr="00421229">
              <w:rPr>
                <w:rFonts w:ascii="Times New Roman" w:eastAsia="標楷體" w:hAnsi="Times New Roman" w:cs="Times New Roman" w:hint="eastAsia"/>
                <w:sz w:val="26"/>
                <w:szCs w:val="26"/>
              </w:rPr>
              <w:t>製造</w:t>
            </w:r>
            <w:r w:rsidRPr="00421229">
              <w:rPr>
                <w:rFonts w:ascii="Times New Roman" w:eastAsia="標楷體" w:hAnsi="Times New Roman" w:cs="Times New Roman"/>
                <w:sz w:val="26"/>
                <w:szCs w:val="26"/>
              </w:rPr>
              <w:t>LED</w:t>
            </w:r>
            <w:r w:rsidRPr="00421229">
              <w:rPr>
                <w:rFonts w:ascii="Times New Roman" w:eastAsia="標楷體" w:hAnsi="Times New Roman" w:cs="Times New Roman" w:hint="eastAsia"/>
                <w:sz w:val="26"/>
                <w:szCs w:val="26"/>
              </w:rPr>
              <w:t>等應用產品。</w:t>
            </w:r>
          </w:p>
        </w:tc>
      </w:tr>
    </w:tbl>
    <w:p w:rsidR="00435EC9" w:rsidRPr="00A21A77" w:rsidRDefault="00435EC9" w:rsidP="001D6FBE">
      <w:pPr>
        <w:tabs>
          <w:tab w:val="left" w:pos="1134"/>
        </w:tabs>
        <w:spacing w:beforeLines="50" w:before="120" w:afterLines="50" w:after="120" w:line="360" w:lineRule="auto"/>
        <w:jc w:val="both"/>
        <w:rPr>
          <w:rFonts w:ascii="Times New Roman" w:eastAsia="標楷體" w:hAnsi="Times New Roman" w:cs="Times New Roman"/>
          <w:b/>
          <w:sz w:val="28"/>
          <w:szCs w:val="26"/>
        </w:rPr>
        <w:sectPr w:rsidR="00435EC9" w:rsidRPr="00A21A77" w:rsidSect="000D7ACC">
          <w:type w:val="oddPage"/>
          <w:pgSz w:w="11906" w:h="16838" w:code="9"/>
          <w:pgMar w:top="2160" w:right="1440" w:bottom="1814" w:left="1440" w:header="851" w:footer="567" w:gutter="567"/>
          <w:cols w:space="425"/>
          <w:docGrid w:linePitch="360"/>
        </w:sectPr>
      </w:pPr>
    </w:p>
    <w:bookmarkStart w:id="146" w:name="_Toc253154521"/>
    <w:bookmarkStart w:id="147" w:name="_Toc253154589"/>
    <w:bookmarkStart w:id="148" w:name="_Toc272326020"/>
    <w:bookmarkStart w:id="149" w:name="_Toc272326648"/>
    <w:bookmarkStart w:id="150" w:name="_Toc272326827"/>
    <w:bookmarkStart w:id="151" w:name="_Toc275960660"/>
    <w:bookmarkStart w:id="152" w:name="_Toc389120753"/>
    <w:p w:rsidR="00435EC9" w:rsidRPr="00D94809" w:rsidRDefault="00C2121E" w:rsidP="00435EC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9504" behindDoc="0" locked="0" layoutInCell="1" allowOverlap="1" wp14:anchorId="57B510F2" wp14:editId="58580BA6">
                <wp:simplePos x="0" y="0"/>
                <wp:positionH relativeFrom="column">
                  <wp:posOffset>4667250</wp:posOffset>
                </wp:positionH>
                <wp:positionV relativeFrom="paragraph">
                  <wp:posOffset>0</wp:posOffset>
                </wp:positionV>
                <wp:extent cx="720090" cy="720090"/>
                <wp:effectExtent l="9525" t="9525" r="13335" b="13335"/>
                <wp:wrapNone/>
                <wp:docPr id="1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68427C"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74" type="#_x0000_t202" style="position:absolute;left:0;text-align:left;margin-left:367.5pt;margin-top:0;width:56.7pt;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9YNUdCgCAABaBAAADgAAAAAAAAAAAAAAAAAuAgAAZHJzL2Uy&#10;b0RvYy54bWxQSwECLQAUAAYACAAAACEAuJDBP98AAAAIAQAADwAAAAAAAAAAAAAAAACCBAAAZHJz&#10;L2Rvd25yZXYueG1sUEsFBgAAAAAEAAQA8wAAAI4FAAAAAA==&#10;">
                <v:textbox>
                  <w:txbxContent>
                    <w:p w:rsidR="00846007" w:rsidRPr="0068427C" w:rsidRDefault="00846007" w:rsidP="00435EC9">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46"/>
      <w:bookmarkEnd w:id="147"/>
      <w:bookmarkEnd w:id="148"/>
      <w:bookmarkEnd w:id="149"/>
      <w:bookmarkEnd w:id="150"/>
      <w:bookmarkEnd w:id="151"/>
      <w:bookmarkEnd w:id="152"/>
    </w:p>
    <w:p w:rsidR="00435EC9" w:rsidRPr="00D94809" w:rsidRDefault="00435EC9" w:rsidP="00435EC9">
      <w:pPr>
        <w:jc w:val="right"/>
        <w:rPr>
          <w:rFonts w:ascii="Times New Roman" w:eastAsia="標楷體" w:hAnsi="Times New Roman" w:cs="Times New Roman"/>
        </w:rPr>
      </w:pPr>
    </w:p>
    <w:p w:rsidR="00435EC9" w:rsidRPr="00D94809" w:rsidRDefault="00435EC9" w:rsidP="00435EC9">
      <w:pPr>
        <w:jc w:val="right"/>
        <w:rPr>
          <w:rFonts w:ascii="Times New Roman" w:eastAsia="標楷體" w:hAnsi="Times New Roman" w:cs="Times New Roman"/>
        </w:rPr>
      </w:pPr>
    </w:p>
    <w:p w:rsidR="00435EC9" w:rsidRPr="000626F6" w:rsidRDefault="00CF732B" w:rsidP="00435EC9">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53" w:name="_Toc389120754"/>
      <w:r w:rsidRPr="00CF732B">
        <w:rPr>
          <w:rFonts w:ascii="Times New Roman" w:eastAsia="標楷體" w:hAnsi="Times New Roman" w:hint="eastAsia"/>
          <w:sz w:val="56"/>
          <w:szCs w:val="56"/>
        </w:rPr>
        <w:t>受控交易評估結果</w:t>
      </w:r>
      <w:bookmarkEnd w:id="153"/>
    </w:p>
    <w:p w:rsidR="008B0FCD" w:rsidRDefault="00CF732B" w:rsidP="001D6FBE">
      <w:pPr>
        <w:spacing w:beforeLines="50" w:before="120" w:afterLines="50" w:after="120" w:line="360" w:lineRule="auto"/>
        <w:ind w:firstLineChars="200" w:firstLine="520"/>
        <w:jc w:val="both"/>
        <w:rPr>
          <w:rFonts w:ascii="Times New Roman" w:eastAsia="標楷體" w:hAnsi="Times New Roman" w:cs="Times New Roman"/>
          <w:color w:val="000000" w:themeColor="text1"/>
          <w:sz w:val="26"/>
          <w:szCs w:val="26"/>
        </w:rPr>
      </w:pPr>
      <w:bookmarkStart w:id="154" w:name="_Toc166242748"/>
      <w:r w:rsidRPr="00CF732B">
        <w:rPr>
          <w:rFonts w:ascii="Times New Roman" w:eastAsia="標楷體" w:hAnsi="Times New Roman" w:cs="Times New Roman" w:hint="eastAsia"/>
          <w:color w:val="000000" w:themeColor="text1"/>
          <w:sz w:val="26"/>
          <w:szCs w:val="26"/>
        </w:rPr>
        <w:t>由本報告第柒章得知，『可比較利潤法』為評估</w:t>
      </w:r>
      <w:r w:rsidR="007868AB">
        <w:rPr>
          <w:rFonts w:ascii="Times New Roman" w:eastAsia="標楷體" w:hAnsi="Times New Roman" w:cs="Times New Roman" w:hint="eastAsia"/>
          <w:color w:val="000000" w:themeColor="text1"/>
          <w:sz w:val="26"/>
          <w:szCs w:val="26"/>
        </w:rPr>
        <w:t>智晶光電</w:t>
      </w:r>
      <w:r w:rsidR="00706D9C" w:rsidRPr="00772B34">
        <w:rPr>
          <w:rFonts w:ascii="Times New Roman" w:eastAsia="標楷體" w:hAnsi="Times New Roman" w:cs="Times New Roman" w:hint="eastAsia"/>
          <w:color w:val="000000" w:themeColor="text1"/>
          <w:sz w:val="26"/>
          <w:szCs w:val="26"/>
        </w:rPr>
        <w:t>「有形資產之移轉－進貨」</w:t>
      </w:r>
      <w:r w:rsidRPr="00772B34">
        <w:rPr>
          <w:rFonts w:ascii="Times New Roman" w:eastAsia="標楷體" w:hAnsi="Times New Roman" w:cs="Times New Roman" w:hint="eastAsia"/>
          <w:color w:val="000000" w:themeColor="text1"/>
          <w:sz w:val="26"/>
          <w:szCs w:val="26"/>
        </w:rPr>
        <w:t>受控交易是否符合常規之最適常規方法。</w:t>
      </w:r>
    </w:p>
    <w:p w:rsidR="008B0FCD" w:rsidRDefault="00435EC9" w:rsidP="001D6FBE">
      <w:pPr>
        <w:pStyle w:val="2"/>
        <w:numPr>
          <w:ilvl w:val="1"/>
          <w:numId w:val="41"/>
        </w:numPr>
        <w:tabs>
          <w:tab w:val="left" w:pos="756"/>
        </w:tabs>
        <w:spacing w:beforeLines="100" w:before="240" w:afterLines="100" w:after="240" w:line="360" w:lineRule="auto"/>
        <w:ind w:left="0" w:firstLine="0"/>
        <w:rPr>
          <w:rFonts w:ascii="Times New Roman" w:eastAsia="標楷體" w:hAnsi="Times New Roman"/>
          <w:color w:val="000000" w:themeColor="text1"/>
          <w:sz w:val="36"/>
          <w:szCs w:val="40"/>
        </w:rPr>
      </w:pPr>
      <w:r w:rsidRPr="00E04C49">
        <w:rPr>
          <w:rFonts w:ascii="Times New Roman" w:eastAsia="標楷體" w:hAnsi="Times New Roman"/>
          <w:color w:val="000000" w:themeColor="text1"/>
          <w:sz w:val="36"/>
          <w:szCs w:val="40"/>
        </w:rPr>
        <w:t>採用「可比較利潤法」為最適常規交易方法</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color w:val="000000" w:themeColor="text1"/>
          <w:sz w:val="26"/>
          <w:szCs w:val="26"/>
        </w:rPr>
      </w:pPr>
      <w:r w:rsidRPr="00E04C49">
        <w:rPr>
          <w:rFonts w:ascii="Times New Roman" w:eastAsia="標楷體" w:hAnsi="Times New Roman" w:cs="Times New Roman"/>
          <w:color w:val="000000" w:themeColor="text1"/>
          <w:sz w:val="26"/>
          <w:szCs w:val="26"/>
        </w:rPr>
        <w:t>由第捌章步驟選出可比較對象後，本所即根據移轉訂價查核準則第</w:t>
      </w:r>
      <w:r w:rsidRPr="00E04C49">
        <w:rPr>
          <w:rFonts w:ascii="Times New Roman" w:eastAsia="標楷體" w:hAnsi="Times New Roman" w:cs="Times New Roman"/>
          <w:color w:val="000000" w:themeColor="text1"/>
          <w:sz w:val="26"/>
          <w:szCs w:val="26"/>
        </w:rPr>
        <w:t>18</w:t>
      </w:r>
      <w:r w:rsidRPr="00E04C49">
        <w:rPr>
          <w:rFonts w:ascii="Times New Roman" w:eastAsia="標楷體" w:hAnsi="Times New Roman" w:cs="Times New Roman"/>
          <w:color w:val="000000" w:themeColor="text1"/>
          <w:sz w:val="26"/>
          <w:szCs w:val="26"/>
        </w:rPr>
        <w:t>條規定，以可比較對象之利潤率（利潤指標之選定請見第</w:t>
      </w:r>
      <w:r w:rsidR="00696E19" w:rsidRPr="00E04C49">
        <w:rPr>
          <w:rFonts w:ascii="Times New Roman" w:eastAsia="標楷體" w:hAnsi="Times New Roman" w:cs="Times New Roman"/>
          <w:color w:val="000000" w:themeColor="text1"/>
          <w:sz w:val="26"/>
          <w:szCs w:val="26"/>
        </w:rPr>
        <w:fldChar w:fldCharType="begin"/>
      </w:r>
      <w:r w:rsidRPr="00E04C49">
        <w:rPr>
          <w:rFonts w:ascii="Times New Roman" w:eastAsia="標楷體" w:hAnsi="Times New Roman" w:cs="Times New Roman"/>
          <w:color w:val="000000" w:themeColor="text1"/>
          <w:sz w:val="26"/>
          <w:szCs w:val="26"/>
        </w:rPr>
        <w:instrText xml:space="preserve"> = 9 \* CHINESENUM2 </w:instrText>
      </w:r>
      <w:r w:rsidR="00696E19" w:rsidRPr="00E04C49">
        <w:rPr>
          <w:rFonts w:ascii="Times New Roman" w:eastAsia="標楷體" w:hAnsi="Times New Roman" w:cs="Times New Roman"/>
          <w:color w:val="000000" w:themeColor="text1"/>
          <w:sz w:val="26"/>
          <w:szCs w:val="26"/>
        </w:rPr>
        <w:fldChar w:fldCharType="separate"/>
      </w:r>
      <w:r w:rsidRPr="00E04C49">
        <w:rPr>
          <w:rFonts w:ascii="Times New Roman" w:eastAsia="標楷體" w:hAnsi="Times New Roman" w:cs="Times New Roman"/>
          <w:color w:val="000000" w:themeColor="text1"/>
          <w:sz w:val="26"/>
          <w:szCs w:val="26"/>
        </w:rPr>
        <w:t>玖</w:t>
      </w:r>
      <w:r w:rsidR="00696E19" w:rsidRPr="00E04C49">
        <w:rPr>
          <w:rFonts w:ascii="Times New Roman" w:eastAsia="標楷體" w:hAnsi="Times New Roman" w:cs="Times New Roman"/>
          <w:color w:val="000000" w:themeColor="text1"/>
          <w:sz w:val="26"/>
          <w:szCs w:val="26"/>
        </w:rPr>
        <w:fldChar w:fldCharType="end"/>
      </w:r>
      <w:r w:rsidRPr="00E04C49">
        <w:rPr>
          <w:rFonts w:ascii="Times New Roman" w:eastAsia="標楷體" w:hAnsi="Times New Roman" w:cs="Times New Roman"/>
          <w:color w:val="000000" w:themeColor="text1"/>
          <w:sz w:val="26"/>
          <w:szCs w:val="26"/>
        </w:rPr>
        <w:t>章）建立常規交易範圍，據以決定受控交易之常規交易結果。</w:t>
      </w:r>
    </w:p>
    <w:p w:rsidR="008B0FCD" w:rsidRDefault="00435EC9" w:rsidP="001D6FBE">
      <w:pPr>
        <w:spacing w:beforeLines="50" w:before="120" w:afterLines="50" w:after="120" w:line="360" w:lineRule="auto"/>
        <w:ind w:firstLineChars="250" w:firstLine="650"/>
        <w:rPr>
          <w:rFonts w:ascii="Times New Roman" w:eastAsia="標楷體" w:hAnsi="Times New Roman" w:cs="Times New Roman"/>
          <w:color w:val="000000"/>
          <w:sz w:val="26"/>
          <w:szCs w:val="26"/>
        </w:rPr>
      </w:pPr>
      <w:r w:rsidRPr="00D94809">
        <w:rPr>
          <w:rFonts w:ascii="Times New Roman" w:eastAsia="標楷體" w:hAnsi="Times New Roman" w:cs="Times New Roman"/>
          <w:color w:val="000000"/>
          <w:sz w:val="26"/>
          <w:szCs w:val="26"/>
        </w:rPr>
        <w:t>以下步驟為本所依移轉訂價查核準則</w:t>
      </w:r>
      <w:r w:rsidRPr="00D94809">
        <w:rPr>
          <w:rFonts w:ascii="Times New Roman" w:eastAsia="標楷體" w:hAnsi="Times New Roman" w:cs="Times New Roman"/>
          <w:color w:val="000000"/>
          <w:sz w:val="26"/>
          <w:szCs w:val="26"/>
        </w:rPr>
        <w:t>18</w:t>
      </w:r>
      <w:r w:rsidRPr="00D94809">
        <w:rPr>
          <w:rFonts w:ascii="Times New Roman" w:eastAsia="標楷體" w:hAnsi="Times New Roman" w:cs="Times New Roman"/>
          <w:color w:val="000000"/>
          <w:sz w:val="26"/>
          <w:szCs w:val="26"/>
        </w:rPr>
        <w:t>條辦理情形：</w:t>
      </w:r>
    </w:p>
    <w:p w:rsidR="008B0FCD" w:rsidRDefault="00435EC9" w:rsidP="001D6FBE">
      <w:pPr>
        <w:pStyle w:val="3"/>
        <w:numPr>
          <w:ilvl w:val="0"/>
          <w:numId w:val="44"/>
        </w:numPr>
        <w:spacing w:beforeLines="50" w:before="120" w:afterLines="50" w:after="120" w:line="360" w:lineRule="auto"/>
        <w:ind w:leftChars="100" w:left="720"/>
        <w:jc w:val="both"/>
        <w:rPr>
          <w:rFonts w:ascii="Times New Roman" w:eastAsia="標楷體" w:hAnsi="Times New Roman"/>
          <w:sz w:val="32"/>
          <w:szCs w:val="26"/>
        </w:rPr>
      </w:pPr>
      <w:r w:rsidRPr="00D94809">
        <w:rPr>
          <w:rFonts w:ascii="Times New Roman" w:eastAsia="標楷體" w:hAnsi="Times New Roman"/>
          <w:sz w:val="32"/>
          <w:szCs w:val="26"/>
        </w:rPr>
        <w:t>選定受測個體及受測活動</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8B0FCD" w:rsidRDefault="008B0FC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8B0FCD" w:rsidRDefault="008B0FCD"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8B0FCD" w:rsidRDefault="00435EC9" w:rsidP="001D6FBE">
      <w:pPr>
        <w:spacing w:beforeLines="100" w:before="24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茲將選用受測個體之理由及受測活動說明如下：</w:t>
      </w:r>
    </w:p>
    <w:tbl>
      <w:tblPr>
        <w:tblW w:w="806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1"/>
        <w:gridCol w:w="1396"/>
        <w:gridCol w:w="1581"/>
        <w:gridCol w:w="992"/>
        <w:gridCol w:w="2733"/>
      </w:tblGrid>
      <w:tr w:rsidR="00435EC9" w:rsidRPr="00D94809" w:rsidTr="00C342DD">
        <w:trPr>
          <w:trHeight w:val="268"/>
          <w:tblHeader/>
          <w:jc w:val="right"/>
        </w:trPr>
        <w:tc>
          <w:tcPr>
            <w:tcW w:w="4338" w:type="dxa"/>
            <w:gridSpan w:val="3"/>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受測活動</w:t>
            </w:r>
          </w:p>
        </w:tc>
        <w:tc>
          <w:tcPr>
            <w:tcW w:w="992" w:type="dxa"/>
            <w:vMerge w:val="restart"/>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受測</w:t>
            </w:r>
          </w:p>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個體</w:t>
            </w:r>
          </w:p>
        </w:tc>
        <w:tc>
          <w:tcPr>
            <w:tcW w:w="2733" w:type="dxa"/>
            <w:vMerge w:val="restart"/>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選用原因</w:t>
            </w:r>
          </w:p>
        </w:tc>
      </w:tr>
      <w:tr w:rsidR="00435EC9" w:rsidRPr="00D94809" w:rsidTr="00012D7A">
        <w:trPr>
          <w:trHeight w:val="385"/>
          <w:tblHeader/>
          <w:jc w:val="right"/>
        </w:trPr>
        <w:tc>
          <w:tcPr>
            <w:tcW w:w="1361" w:type="dxa"/>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受控交易類型</w:t>
            </w:r>
          </w:p>
        </w:tc>
        <w:tc>
          <w:tcPr>
            <w:tcW w:w="1396" w:type="dxa"/>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明細</w:t>
            </w:r>
          </w:p>
        </w:tc>
        <w:tc>
          <w:tcPr>
            <w:tcW w:w="1581" w:type="dxa"/>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交易對象</w:t>
            </w:r>
          </w:p>
        </w:tc>
        <w:tc>
          <w:tcPr>
            <w:tcW w:w="992" w:type="dxa"/>
            <w:vMerge/>
            <w:shd w:val="clear" w:color="auto" w:fill="4F81BD"/>
            <w:vAlign w:val="center"/>
          </w:tcPr>
          <w:p w:rsidR="008B0FCD" w:rsidRDefault="008B0FCD" w:rsidP="001D6FBE">
            <w:pPr>
              <w:spacing w:beforeLines="25" w:before="60" w:afterLines="25" w:after="60"/>
              <w:jc w:val="center"/>
              <w:rPr>
                <w:rFonts w:ascii="Times New Roman" w:eastAsia="標楷體" w:hAnsi="Times New Roman" w:cs="Times New Roman"/>
                <w:color w:val="FFFFFF"/>
                <w:sz w:val="26"/>
                <w:szCs w:val="26"/>
              </w:rPr>
            </w:pPr>
          </w:p>
        </w:tc>
        <w:tc>
          <w:tcPr>
            <w:tcW w:w="2733" w:type="dxa"/>
            <w:vMerge/>
            <w:shd w:val="clear" w:color="auto" w:fill="4F81BD"/>
            <w:vAlign w:val="center"/>
          </w:tcPr>
          <w:p w:rsidR="008B0FCD" w:rsidRDefault="008B0FCD" w:rsidP="001D6FBE">
            <w:pPr>
              <w:spacing w:beforeLines="25" w:before="60" w:afterLines="25" w:after="60"/>
              <w:jc w:val="center"/>
              <w:rPr>
                <w:rFonts w:ascii="Times New Roman" w:eastAsia="標楷體" w:hAnsi="Times New Roman" w:cs="Times New Roman"/>
                <w:color w:val="FFFFFF"/>
                <w:sz w:val="26"/>
                <w:szCs w:val="26"/>
              </w:rPr>
            </w:pPr>
          </w:p>
        </w:tc>
      </w:tr>
      <w:tr w:rsidR="00C97E11" w:rsidRPr="0024198F" w:rsidTr="00012D7A">
        <w:trPr>
          <w:trHeight w:val="1273"/>
          <w:jc w:val="right"/>
        </w:trPr>
        <w:tc>
          <w:tcPr>
            <w:tcW w:w="1361" w:type="dxa"/>
            <w:shd w:val="clear" w:color="auto" w:fill="FFFFFF"/>
            <w:vAlign w:val="center"/>
          </w:tcPr>
          <w:p w:rsidR="008B0FCD" w:rsidRDefault="00C97E11" w:rsidP="001D6FBE">
            <w:pPr>
              <w:spacing w:beforeLines="50" w:before="120" w:afterLines="50" w:after="12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有形資產</w:t>
            </w:r>
          </w:p>
          <w:p w:rsidR="008B0FCD" w:rsidRDefault="00C97E11" w:rsidP="001D6FBE">
            <w:pPr>
              <w:spacing w:beforeLines="50" w:before="120" w:afterLines="50" w:after="120"/>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之移轉</w:t>
            </w:r>
          </w:p>
        </w:tc>
        <w:tc>
          <w:tcPr>
            <w:tcW w:w="1396" w:type="dxa"/>
            <w:tcBorders>
              <w:top w:val="single" w:sz="4" w:space="0" w:color="auto"/>
            </w:tcBorders>
            <w:shd w:val="clear" w:color="auto" w:fill="FFFFFF"/>
            <w:vAlign w:val="center"/>
          </w:tcPr>
          <w:p w:rsidR="00C97E11" w:rsidRDefault="00706D9C" w:rsidP="00C342DD">
            <w:pPr>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 xml:space="preserve"> </w:t>
            </w:r>
            <w:r w:rsidR="00C97E11">
              <w:rPr>
                <w:rFonts w:ascii="Times New Roman" w:eastAsia="標楷體" w:hAnsi="Times New Roman" w:cs="Times New Roman" w:hint="eastAsia"/>
                <w:bCs/>
                <w:sz w:val="26"/>
                <w:szCs w:val="26"/>
              </w:rPr>
              <w:t>進貨</w:t>
            </w:r>
          </w:p>
        </w:tc>
        <w:tc>
          <w:tcPr>
            <w:tcW w:w="1581" w:type="dxa"/>
            <w:tcBorders>
              <w:top w:val="single" w:sz="4" w:space="0" w:color="auto"/>
            </w:tcBorders>
            <w:shd w:val="clear" w:color="auto" w:fill="FFFFFF"/>
            <w:vAlign w:val="center"/>
          </w:tcPr>
          <w:p w:rsidR="008B0FCD" w:rsidRDefault="00706D9C" w:rsidP="001D6FBE">
            <w:pPr>
              <w:spacing w:beforeLines="25" w:before="60" w:afterLines="25" w:after="60"/>
              <w:jc w:val="center"/>
              <w:rPr>
                <w:rFonts w:ascii="Times New Roman" w:eastAsia="標楷體" w:hAnsi="Times New Roman" w:cs="Times New Roman"/>
                <w:sz w:val="26"/>
              </w:rPr>
            </w:pPr>
            <w:r>
              <w:rPr>
                <w:rFonts w:ascii="Times New Roman" w:eastAsia="標楷體" w:hAnsi="Times New Roman" w:cs="Times New Roman" w:hint="eastAsia"/>
                <w:sz w:val="26"/>
              </w:rPr>
              <w:t>晶宜科技</w:t>
            </w:r>
          </w:p>
        </w:tc>
        <w:tc>
          <w:tcPr>
            <w:tcW w:w="992" w:type="dxa"/>
            <w:shd w:val="clear" w:color="auto" w:fill="FFFFFF"/>
            <w:vAlign w:val="center"/>
          </w:tcPr>
          <w:p w:rsidR="008B0FCD" w:rsidRDefault="00706D9C" w:rsidP="001D6FBE">
            <w:pPr>
              <w:spacing w:beforeLines="25" w:before="60" w:afterLines="25" w:after="6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智晶光電</w:t>
            </w:r>
          </w:p>
        </w:tc>
        <w:tc>
          <w:tcPr>
            <w:tcW w:w="2733" w:type="dxa"/>
            <w:shd w:val="clear" w:color="auto" w:fill="FFFFFF"/>
            <w:vAlign w:val="center"/>
          </w:tcPr>
          <w:p w:rsidR="008B0FCD" w:rsidRDefault="00C97E11" w:rsidP="001D6FBE">
            <w:pPr>
              <w:spacing w:beforeLines="25" w:before="60" w:afterLines="25" w:after="60"/>
              <w:jc w:val="both"/>
              <w:rPr>
                <w:rFonts w:ascii="Times New Roman" w:eastAsia="標楷體" w:hAnsi="Times New Roman" w:cs="Times New Roman"/>
                <w:sz w:val="26"/>
                <w:szCs w:val="26"/>
              </w:rPr>
            </w:pPr>
            <w:r>
              <w:rPr>
                <w:rFonts w:ascii="Times New Roman" w:eastAsia="標楷體" w:hAnsi="Times New Roman" w:cs="Times New Roman"/>
                <w:sz w:val="26"/>
                <w:szCs w:val="26"/>
              </w:rPr>
              <w:t>智晶光電</w:t>
            </w:r>
            <w:r>
              <w:rPr>
                <w:rFonts w:ascii="Times New Roman" w:eastAsia="標楷體" w:hAnsi="Times New Roman" w:cs="Times New Roman" w:hint="eastAsia"/>
                <w:sz w:val="26"/>
                <w:szCs w:val="26"/>
              </w:rPr>
              <w:t>於各活動中</w:t>
            </w:r>
            <w:r w:rsidRPr="00D94809">
              <w:rPr>
                <w:rFonts w:ascii="Times New Roman" w:eastAsia="標楷體" w:hAnsi="Times New Roman" w:cs="Times New Roman"/>
                <w:sz w:val="26"/>
                <w:szCs w:val="26"/>
              </w:rPr>
              <w:t>所執行之功能及承擔之風險</w:t>
            </w:r>
            <w:r w:rsidR="0024198F">
              <w:rPr>
                <w:rFonts w:ascii="Times New Roman" w:eastAsia="標楷體" w:hAnsi="Times New Roman" w:cs="Times New Roman" w:hint="eastAsia"/>
                <w:sz w:val="26"/>
                <w:szCs w:val="26"/>
              </w:rPr>
              <w:t>與</w:t>
            </w:r>
            <w:r w:rsidRPr="00D94809">
              <w:rPr>
                <w:rFonts w:ascii="Times New Roman" w:eastAsia="標楷體" w:hAnsi="Times New Roman" w:cs="Times New Roman"/>
                <w:sz w:val="26"/>
                <w:szCs w:val="26"/>
              </w:rPr>
              <w:t>關係企業</w:t>
            </w:r>
            <w:r w:rsidR="00B524CF">
              <w:rPr>
                <w:rFonts w:ascii="Times New Roman" w:eastAsia="標楷體" w:hAnsi="Times New Roman" w:cs="Times New Roman" w:hint="eastAsia"/>
                <w:color w:val="000000" w:themeColor="text1"/>
                <w:sz w:val="26"/>
                <w:szCs w:val="26"/>
              </w:rPr>
              <w:t>相當</w:t>
            </w:r>
            <w:r w:rsidRPr="00AC707B">
              <w:rPr>
                <w:rFonts w:ascii="Times New Roman" w:eastAsia="標楷體" w:hAnsi="Times New Roman" w:cs="Times New Roman" w:hint="eastAsia"/>
                <w:color w:val="000000" w:themeColor="text1"/>
                <w:sz w:val="26"/>
                <w:szCs w:val="26"/>
              </w:rPr>
              <w:t>，</w:t>
            </w:r>
            <w:r w:rsidR="0024198F">
              <w:rPr>
                <w:rFonts w:ascii="Times New Roman" w:eastAsia="標楷體" w:hAnsi="Times New Roman" w:cs="Times New Roman" w:hint="eastAsia"/>
                <w:color w:val="000000" w:themeColor="text1"/>
                <w:sz w:val="26"/>
                <w:szCs w:val="26"/>
              </w:rPr>
              <w:t>另因</w:t>
            </w:r>
            <w:r>
              <w:rPr>
                <w:rFonts w:ascii="Times New Roman" w:eastAsia="標楷體" w:hAnsi="Times New Roman" w:cs="Times New Roman"/>
                <w:color w:val="000000" w:themeColor="text1"/>
                <w:sz w:val="26"/>
                <w:szCs w:val="26"/>
              </w:rPr>
              <w:t>智晶光電</w:t>
            </w:r>
            <w:r w:rsidRPr="00D94809">
              <w:rPr>
                <w:rFonts w:ascii="Times New Roman" w:eastAsia="標楷體" w:hAnsi="Times New Roman" w:cs="Times New Roman"/>
                <w:sz w:val="26"/>
                <w:szCs w:val="26"/>
              </w:rPr>
              <w:t>為本國公司，</w:t>
            </w:r>
            <w:r w:rsidR="0024198F">
              <w:rPr>
                <w:rFonts w:ascii="Times New Roman" w:eastAsia="標楷體" w:hAnsi="Times New Roman" w:cs="Times New Roman"/>
                <w:sz w:val="26"/>
                <w:szCs w:val="26"/>
              </w:rPr>
              <w:t>財務資料經本國會計師查核簽證，本所認為其可信度應較</w:t>
            </w:r>
            <w:r w:rsidRPr="00D94809">
              <w:rPr>
                <w:rFonts w:ascii="Times New Roman" w:eastAsia="標楷體" w:hAnsi="Times New Roman" w:cs="Times New Roman"/>
                <w:sz w:val="26"/>
                <w:szCs w:val="26"/>
              </w:rPr>
              <w:t>高，故以</w:t>
            </w:r>
            <w:r>
              <w:rPr>
                <w:rFonts w:ascii="Times New Roman" w:eastAsia="標楷體" w:hAnsi="Times New Roman" w:cs="Times New Roman"/>
                <w:sz w:val="26"/>
                <w:szCs w:val="26"/>
              </w:rPr>
              <w:t>智晶光電</w:t>
            </w:r>
            <w:r w:rsidRPr="00D94809">
              <w:rPr>
                <w:rFonts w:ascii="Times New Roman" w:eastAsia="標楷體" w:hAnsi="Times New Roman" w:cs="Times New Roman"/>
                <w:sz w:val="26"/>
                <w:szCs w:val="26"/>
              </w:rPr>
              <w:t>為受測個體</w:t>
            </w:r>
          </w:p>
        </w:tc>
      </w:tr>
    </w:tbl>
    <w:p w:rsidR="008B0FCD" w:rsidRDefault="00435EC9" w:rsidP="001D6FBE">
      <w:pPr>
        <w:pStyle w:val="3"/>
        <w:numPr>
          <w:ilvl w:val="0"/>
          <w:numId w:val="44"/>
        </w:numPr>
        <w:spacing w:beforeLines="50" w:before="120" w:afterLines="50" w:after="120" w:line="360" w:lineRule="auto"/>
        <w:ind w:leftChars="100" w:left="720"/>
        <w:jc w:val="both"/>
        <w:rPr>
          <w:rFonts w:ascii="Times New Roman" w:eastAsia="標楷體" w:hAnsi="Times New Roman"/>
          <w:sz w:val="32"/>
          <w:szCs w:val="26"/>
        </w:rPr>
      </w:pPr>
      <w:r w:rsidRPr="00D94809">
        <w:rPr>
          <w:rFonts w:ascii="Times New Roman" w:eastAsia="標楷體" w:hAnsi="Times New Roman"/>
          <w:sz w:val="32"/>
          <w:szCs w:val="26"/>
        </w:rPr>
        <w:t>選定與受測個體及受測活動相似之可比較未受控交易</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本步驟之執行已於本報告第捌章依移轉訂價查核準則規定辦理。</w:t>
      </w:r>
    </w:p>
    <w:p w:rsidR="008B0FCD" w:rsidRDefault="00435EC9" w:rsidP="001D6FBE">
      <w:pPr>
        <w:pStyle w:val="34"/>
        <w:spacing w:beforeLines="50" w:before="120" w:afterLines="50" w:after="120" w:line="360" w:lineRule="auto"/>
        <w:ind w:leftChars="200" w:left="480" w:firstLineChars="200" w:firstLine="520"/>
        <w:jc w:val="both"/>
        <w:rPr>
          <w:szCs w:val="26"/>
        </w:rPr>
      </w:pPr>
      <w:r w:rsidRPr="00D94809">
        <w:rPr>
          <w:szCs w:val="26"/>
        </w:rPr>
        <w:t>可比較利潤法對產品本身的可比較性要求遠小於可比較未受控價格</w:t>
      </w:r>
      <w:r w:rsidRPr="00D94809">
        <w:rPr>
          <w:szCs w:val="26"/>
        </w:rPr>
        <w:t>/</w:t>
      </w:r>
      <w:r w:rsidRPr="00D94809">
        <w:rPr>
          <w:szCs w:val="26"/>
        </w:rPr>
        <w:t>交易法</w:t>
      </w:r>
      <w:r w:rsidRPr="00D94809">
        <w:rPr>
          <w:color w:val="000000"/>
          <w:szCs w:val="26"/>
        </w:rPr>
        <w:t>、再售價格法與成本加價法等傳統交易法</w:t>
      </w:r>
      <w:r w:rsidRPr="00D94809">
        <w:rPr>
          <w:szCs w:val="26"/>
        </w:rPr>
        <w:t>，對於可比較對象執行功能及承擔風險之可比較性要求也較低。本所依受測個體於受控交易中之企業個體角色，為其於資料庫中蒐尋可比較對象。</w:t>
      </w:r>
    </w:p>
    <w:tbl>
      <w:tblPr>
        <w:tblW w:w="809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34"/>
        <w:gridCol w:w="1843"/>
        <w:gridCol w:w="1559"/>
        <w:gridCol w:w="1299"/>
        <w:gridCol w:w="1456"/>
      </w:tblGrid>
      <w:tr w:rsidR="00435EC9" w:rsidRPr="00D94809" w:rsidTr="0024198F">
        <w:trPr>
          <w:trHeight w:val="268"/>
          <w:tblHeader/>
          <w:jc w:val="right"/>
        </w:trPr>
        <w:tc>
          <w:tcPr>
            <w:tcW w:w="5336" w:type="dxa"/>
            <w:gridSpan w:val="3"/>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受測活動</w:t>
            </w:r>
          </w:p>
        </w:tc>
        <w:tc>
          <w:tcPr>
            <w:tcW w:w="1299" w:type="dxa"/>
            <w:vMerge w:val="restart"/>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受測</w:t>
            </w:r>
          </w:p>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個體</w:t>
            </w:r>
          </w:p>
        </w:tc>
        <w:tc>
          <w:tcPr>
            <w:tcW w:w="1456" w:type="dxa"/>
            <w:vMerge w:val="restart"/>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企業定位</w:t>
            </w:r>
          </w:p>
        </w:tc>
      </w:tr>
      <w:tr w:rsidR="00435EC9" w:rsidRPr="00D94809" w:rsidTr="0024198F">
        <w:trPr>
          <w:trHeight w:val="385"/>
          <w:tblHeader/>
          <w:jc w:val="right"/>
        </w:trPr>
        <w:tc>
          <w:tcPr>
            <w:tcW w:w="1934" w:type="dxa"/>
            <w:shd w:val="clear" w:color="auto" w:fill="4F81BD"/>
            <w:vAlign w:val="center"/>
          </w:tcPr>
          <w:p w:rsidR="00CF732B"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受控交易類型</w:t>
            </w:r>
          </w:p>
        </w:tc>
        <w:tc>
          <w:tcPr>
            <w:tcW w:w="1843" w:type="dxa"/>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明細</w:t>
            </w:r>
          </w:p>
        </w:tc>
        <w:tc>
          <w:tcPr>
            <w:tcW w:w="1559" w:type="dxa"/>
            <w:shd w:val="clear" w:color="auto" w:fill="4F81BD"/>
            <w:vAlign w:val="center"/>
          </w:tcPr>
          <w:p w:rsidR="008B0FCD" w:rsidRDefault="00435EC9" w:rsidP="001D6FBE">
            <w:pPr>
              <w:spacing w:beforeLines="25" w:before="60" w:afterLines="25" w:after="60"/>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交易對象</w:t>
            </w:r>
          </w:p>
        </w:tc>
        <w:tc>
          <w:tcPr>
            <w:tcW w:w="1299" w:type="dxa"/>
            <w:vMerge/>
            <w:shd w:val="clear" w:color="auto" w:fill="4F81BD"/>
            <w:vAlign w:val="center"/>
          </w:tcPr>
          <w:p w:rsidR="008B0FCD" w:rsidRDefault="008B0FCD" w:rsidP="001D6FBE">
            <w:pPr>
              <w:spacing w:beforeLines="25" w:before="60" w:afterLines="25" w:after="60"/>
              <w:jc w:val="center"/>
              <w:rPr>
                <w:rFonts w:ascii="Times New Roman" w:eastAsia="標楷體" w:hAnsi="Times New Roman" w:cs="Times New Roman"/>
                <w:color w:val="FFFFFF"/>
                <w:sz w:val="26"/>
                <w:szCs w:val="26"/>
              </w:rPr>
            </w:pPr>
          </w:p>
        </w:tc>
        <w:tc>
          <w:tcPr>
            <w:tcW w:w="1456" w:type="dxa"/>
            <w:vMerge/>
            <w:shd w:val="clear" w:color="auto" w:fill="4F81BD"/>
            <w:vAlign w:val="center"/>
          </w:tcPr>
          <w:p w:rsidR="008B0FCD" w:rsidRDefault="008B0FCD" w:rsidP="001D6FBE">
            <w:pPr>
              <w:spacing w:beforeLines="25" w:before="60" w:afterLines="25" w:after="60"/>
              <w:jc w:val="center"/>
              <w:rPr>
                <w:rFonts w:ascii="Times New Roman" w:eastAsia="標楷體" w:hAnsi="Times New Roman" w:cs="Times New Roman"/>
                <w:color w:val="FFFFFF"/>
                <w:sz w:val="26"/>
                <w:szCs w:val="26"/>
              </w:rPr>
            </w:pPr>
          </w:p>
        </w:tc>
      </w:tr>
      <w:tr w:rsidR="000626F6" w:rsidRPr="00D94809" w:rsidTr="0024198F">
        <w:trPr>
          <w:trHeight w:val="791"/>
          <w:jc w:val="right"/>
        </w:trPr>
        <w:tc>
          <w:tcPr>
            <w:tcW w:w="1934" w:type="dxa"/>
            <w:shd w:val="clear" w:color="auto" w:fill="FFFFFF"/>
            <w:vAlign w:val="center"/>
          </w:tcPr>
          <w:p w:rsidR="00C97E11" w:rsidRDefault="00C97E11" w:rsidP="0024198F">
            <w:pPr>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有形資產</w:t>
            </w:r>
          </w:p>
          <w:p w:rsidR="00C607DD" w:rsidRDefault="00C97E11" w:rsidP="0024198F">
            <w:pPr>
              <w:jc w:val="center"/>
              <w:rPr>
                <w:rFonts w:ascii="Times New Roman" w:eastAsia="標楷體" w:hAnsi="Times New Roman" w:cs="Times New Roman"/>
                <w:sz w:val="26"/>
                <w:szCs w:val="26"/>
              </w:rPr>
            </w:pPr>
            <w:r w:rsidRPr="00D94809">
              <w:rPr>
                <w:rFonts w:ascii="Times New Roman" w:eastAsia="標楷體" w:hAnsi="Times New Roman" w:cs="Times New Roman"/>
                <w:sz w:val="26"/>
                <w:szCs w:val="26"/>
              </w:rPr>
              <w:t>之移轉</w:t>
            </w:r>
          </w:p>
        </w:tc>
        <w:tc>
          <w:tcPr>
            <w:tcW w:w="1843" w:type="dxa"/>
            <w:tcBorders>
              <w:top w:val="single" w:sz="4" w:space="0" w:color="auto"/>
            </w:tcBorders>
            <w:shd w:val="clear" w:color="auto" w:fill="FFFFFF"/>
            <w:vAlign w:val="center"/>
          </w:tcPr>
          <w:p w:rsidR="00CF732B" w:rsidRDefault="00514607" w:rsidP="00C342DD">
            <w:pPr>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 xml:space="preserve"> </w:t>
            </w:r>
            <w:r w:rsidR="000626F6">
              <w:rPr>
                <w:rFonts w:ascii="Times New Roman" w:eastAsia="標楷體" w:hAnsi="Times New Roman" w:cs="Times New Roman" w:hint="eastAsia"/>
                <w:bCs/>
                <w:sz w:val="26"/>
                <w:szCs w:val="26"/>
              </w:rPr>
              <w:t>進貨</w:t>
            </w:r>
          </w:p>
        </w:tc>
        <w:tc>
          <w:tcPr>
            <w:tcW w:w="1559" w:type="dxa"/>
            <w:tcBorders>
              <w:top w:val="single" w:sz="4" w:space="0" w:color="auto"/>
            </w:tcBorders>
            <w:shd w:val="clear" w:color="auto" w:fill="FFFFFF"/>
            <w:vAlign w:val="center"/>
          </w:tcPr>
          <w:p w:rsidR="00A91627" w:rsidRDefault="00706D9C" w:rsidP="001D6FBE">
            <w:pPr>
              <w:spacing w:beforeLines="50" w:before="120" w:afterLines="50" w:after="120"/>
              <w:jc w:val="center"/>
              <w:rPr>
                <w:rFonts w:ascii="Times New Roman" w:eastAsia="標楷體" w:hAnsi="Times New Roman" w:cs="Times New Roman"/>
                <w:sz w:val="26"/>
              </w:rPr>
            </w:pPr>
            <w:r>
              <w:rPr>
                <w:rFonts w:ascii="Times New Roman" w:eastAsia="標楷體" w:hAnsi="Times New Roman" w:cs="Times New Roman" w:hint="eastAsia"/>
                <w:sz w:val="26"/>
              </w:rPr>
              <w:t>晶宜科技</w:t>
            </w:r>
          </w:p>
        </w:tc>
        <w:tc>
          <w:tcPr>
            <w:tcW w:w="1299" w:type="dxa"/>
            <w:shd w:val="clear" w:color="auto" w:fill="FFFFFF"/>
            <w:vAlign w:val="center"/>
          </w:tcPr>
          <w:p w:rsidR="008B0FCD" w:rsidRDefault="00706D9C" w:rsidP="001D6FBE">
            <w:pPr>
              <w:spacing w:beforeLines="25" w:before="60" w:afterLines="25" w:after="6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智晶光電</w:t>
            </w:r>
          </w:p>
        </w:tc>
        <w:tc>
          <w:tcPr>
            <w:tcW w:w="1456" w:type="dxa"/>
            <w:shd w:val="clear" w:color="auto" w:fill="FFFFFF"/>
            <w:vAlign w:val="center"/>
          </w:tcPr>
          <w:p w:rsidR="00706D9C" w:rsidRPr="0024198F" w:rsidRDefault="00706D9C" w:rsidP="0024198F">
            <w:pPr>
              <w:jc w:val="center"/>
              <w:rPr>
                <w:rFonts w:ascii="Times New Roman" w:eastAsia="標楷體" w:hAnsi="Times New Roman" w:cs="Times New Roman"/>
                <w:sz w:val="26"/>
                <w:szCs w:val="26"/>
              </w:rPr>
            </w:pPr>
            <w:r w:rsidRPr="0024198F">
              <w:rPr>
                <w:rFonts w:ascii="Times New Roman" w:eastAsia="標楷體" w:hAnsi="Times New Roman" w:cs="Times New Roman" w:hint="eastAsia"/>
                <w:sz w:val="26"/>
                <w:szCs w:val="26"/>
              </w:rPr>
              <w:t>全方位</w:t>
            </w:r>
          </w:p>
          <w:p w:rsidR="00120EFB" w:rsidRDefault="000626F6" w:rsidP="0024198F">
            <w:pPr>
              <w:jc w:val="center"/>
              <w:rPr>
                <w:rFonts w:ascii="Times New Roman" w:eastAsia="標楷體" w:hAnsi="Times New Roman" w:cs="Times New Roman"/>
                <w:bCs/>
                <w:sz w:val="26"/>
                <w:szCs w:val="26"/>
              </w:rPr>
            </w:pPr>
            <w:r w:rsidRPr="0024198F">
              <w:rPr>
                <w:rFonts w:ascii="Times New Roman" w:eastAsia="標楷體" w:hAnsi="Times New Roman" w:cs="Times New Roman"/>
                <w:sz w:val="26"/>
                <w:szCs w:val="26"/>
              </w:rPr>
              <w:t>製造商</w:t>
            </w:r>
          </w:p>
        </w:tc>
      </w:tr>
    </w:tbl>
    <w:p w:rsidR="00C607DD" w:rsidRDefault="00435EC9" w:rsidP="001D6FBE">
      <w:pPr>
        <w:spacing w:beforeLines="50" w:before="120" w:afterLines="50" w:after="120" w:line="360" w:lineRule="auto"/>
        <w:ind w:leftChars="200" w:left="480" w:firstLineChars="200" w:firstLine="520"/>
        <w:rPr>
          <w:rFonts w:ascii="Times New Roman" w:eastAsia="標楷體" w:hAnsi="Times New Roman" w:cs="Times New Roman"/>
          <w:color w:val="000000"/>
          <w:sz w:val="26"/>
          <w:szCs w:val="26"/>
        </w:rPr>
      </w:pPr>
      <w:r w:rsidRPr="0024198F">
        <w:rPr>
          <w:rFonts w:ascii="Times New Roman" w:eastAsia="標楷體" w:hAnsi="Times New Roman" w:cs="Times New Roman"/>
          <w:sz w:val="26"/>
          <w:szCs w:val="26"/>
        </w:rPr>
        <w:t>本報告第捌章已說明可比較對象經過重重篩選所以被接受之原因，正因為每一家公司都是獨一無二的，實際上無法找出與</w:t>
      </w:r>
      <w:r w:rsidR="004A6124" w:rsidRPr="0024198F">
        <w:rPr>
          <w:rFonts w:ascii="Times New Roman" w:eastAsia="標楷體" w:hAnsi="Times New Roman" w:cs="Times New Roman" w:hint="eastAsia"/>
          <w:sz w:val="26"/>
          <w:szCs w:val="26"/>
        </w:rPr>
        <w:t>受測個體</w:t>
      </w:r>
      <w:r w:rsidRPr="0024198F">
        <w:rPr>
          <w:rFonts w:ascii="Times New Roman" w:eastAsia="標楷體" w:hAnsi="Times New Roman" w:cs="Times New Roman"/>
          <w:sz w:val="26"/>
          <w:szCs w:val="26"/>
        </w:rPr>
        <w:t>百分之百相同之公司。可比較對象所以勝選之原因在於其主要執行之功能與</w:t>
      </w:r>
      <w:r w:rsidR="004A6124" w:rsidRPr="0024198F">
        <w:rPr>
          <w:rFonts w:ascii="Times New Roman" w:eastAsia="標楷體" w:hAnsi="Times New Roman" w:cs="Times New Roman" w:hint="eastAsia"/>
          <w:sz w:val="26"/>
          <w:szCs w:val="26"/>
        </w:rPr>
        <w:t>受測個體</w:t>
      </w:r>
      <w:r w:rsidRPr="0024198F">
        <w:rPr>
          <w:rFonts w:ascii="Times New Roman" w:eastAsia="標楷體" w:hAnsi="Times New Roman" w:cs="Times New Roman"/>
          <w:sz w:val="26"/>
          <w:szCs w:val="26"/>
        </w:rPr>
        <w:t>執行之功能、銷售之產品或提供之服務相類似。由於可比較利潤</w:t>
      </w:r>
      <w:r w:rsidRPr="00D94809">
        <w:rPr>
          <w:rFonts w:ascii="Times New Roman" w:eastAsia="標楷體" w:hAnsi="Times New Roman" w:cs="Times New Roman"/>
          <w:color w:val="000000"/>
          <w:sz w:val="26"/>
          <w:szCs w:val="26"/>
        </w:rPr>
        <w:lastRenderedPageBreak/>
        <w:t>法對產品或服務本身的可比較性要求相較於其他方法較有彈性，是故</w:t>
      </w:r>
      <w:r w:rsidR="00BE198F">
        <w:rPr>
          <w:rFonts w:ascii="Times New Roman" w:eastAsia="標楷體" w:hAnsi="Times New Roman" w:cs="Times New Roman" w:hint="eastAsia"/>
          <w:color w:val="000000"/>
          <w:sz w:val="26"/>
          <w:szCs w:val="26"/>
        </w:rPr>
        <w:t>可</w:t>
      </w:r>
      <w:r w:rsidRPr="00D94809">
        <w:rPr>
          <w:rFonts w:ascii="Times New Roman" w:eastAsia="標楷體" w:hAnsi="Times New Roman" w:cs="Times New Roman"/>
          <w:color w:val="000000"/>
          <w:sz w:val="26"/>
          <w:szCs w:val="26"/>
        </w:rPr>
        <w:t>比較對象只要執行之功能大致與受測個體相似即可。</w:t>
      </w:r>
    </w:p>
    <w:p w:rsidR="008B0FCD" w:rsidRDefault="00435EC9" w:rsidP="001D6FBE">
      <w:pPr>
        <w:pStyle w:val="3"/>
        <w:numPr>
          <w:ilvl w:val="0"/>
          <w:numId w:val="44"/>
        </w:numPr>
        <w:spacing w:beforeLines="50" w:before="120" w:afterLines="50" w:after="120" w:line="360" w:lineRule="auto"/>
        <w:ind w:leftChars="100" w:left="720"/>
        <w:jc w:val="both"/>
        <w:rPr>
          <w:rFonts w:ascii="Times New Roman" w:eastAsia="標楷體" w:hAnsi="Times New Roman"/>
          <w:sz w:val="32"/>
          <w:szCs w:val="26"/>
        </w:rPr>
      </w:pPr>
      <w:r w:rsidRPr="00D94809">
        <w:rPr>
          <w:rFonts w:ascii="Times New Roman" w:eastAsia="標楷體" w:hAnsi="Times New Roman"/>
          <w:sz w:val="32"/>
          <w:szCs w:val="26"/>
        </w:rPr>
        <w:t>選定利潤率指標</w:t>
      </w:r>
    </w:p>
    <w:p w:rsidR="008B0FCD" w:rsidRPr="00EE630F" w:rsidRDefault="000E7D65" w:rsidP="001D6FBE">
      <w:pPr>
        <w:numPr>
          <w:ilvl w:val="0"/>
          <w:numId w:val="4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color w:val="000000" w:themeColor="text1"/>
          <w:sz w:val="28"/>
          <w:szCs w:val="26"/>
        </w:rPr>
      </w:pPr>
      <w:r w:rsidRPr="000E7D65">
        <w:rPr>
          <w:rFonts w:ascii="Times New Roman" w:eastAsia="標楷體" w:hAnsi="Times New Roman" w:cs="Times New Roman" w:hint="eastAsia"/>
          <w:b/>
          <w:color w:val="000000" w:themeColor="text1"/>
          <w:sz w:val="28"/>
          <w:szCs w:val="26"/>
        </w:rPr>
        <w:t>利</w:t>
      </w:r>
      <w:r w:rsidRPr="00EE630F">
        <w:rPr>
          <w:rFonts w:ascii="Times New Roman" w:eastAsia="標楷體" w:hAnsi="Times New Roman" w:cs="Times New Roman" w:hint="eastAsia"/>
          <w:b/>
          <w:color w:val="000000" w:themeColor="text1"/>
          <w:sz w:val="28"/>
          <w:szCs w:val="26"/>
        </w:rPr>
        <w:t>潤率指標公式</w:t>
      </w:r>
    </w:p>
    <w:p w:rsidR="008B0FCD" w:rsidRPr="00EE630F" w:rsidRDefault="000E7D65"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EE630F">
        <w:rPr>
          <w:rFonts w:ascii="Times New Roman" w:eastAsia="標楷體" w:hAnsi="Times New Roman" w:cs="Times New Roman" w:hint="eastAsia"/>
          <w:color w:val="000000" w:themeColor="text1"/>
          <w:sz w:val="26"/>
          <w:szCs w:val="26"/>
        </w:rPr>
        <w:t>可比較利潤法所使用之利潤率指標，根據同條第</w:t>
      </w:r>
      <w:r w:rsidRPr="00EE630F">
        <w:rPr>
          <w:rFonts w:ascii="Times New Roman" w:eastAsia="標楷體" w:hAnsi="Times New Roman" w:cs="Times New Roman"/>
          <w:color w:val="000000" w:themeColor="text1"/>
          <w:sz w:val="26"/>
          <w:szCs w:val="26"/>
        </w:rPr>
        <w:t>4</w:t>
      </w:r>
      <w:r w:rsidRPr="00EE630F">
        <w:rPr>
          <w:rFonts w:ascii="Times New Roman" w:eastAsia="標楷體" w:hAnsi="Times New Roman" w:cs="Times New Roman" w:hint="eastAsia"/>
          <w:color w:val="000000" w:themeColor="text1"/>
          <w:sz w:val="26"/>
          <w:szCs w:val="26"/>
        </w:rPr>
        <w:t>項規</w:t>
      </w:r>
      <w:r w:rsidR="00435EC9" w:rsidRPr="00EE630F">
        <w:rPr>
          <w:rFonts w:ascii="Times New Roman" w:eastAsia="標楷體" w:hAnsi="Times New Roman" w:cs="Times New Roman"/>
          <w:color w:val="000000" w:themeColor="text1"/>
          <w:sz w:val="26"/>
          <w:szCs w:val="26"/>
        </w:rPr>
        <w:t>定，包括：</w:t>
      </w:r>
    </w:p>
    <w:p w:rsidR="00435EC9" w:rsidRPr="00EE630F" w:rsidRDefault="005F652F" w:rsidP="00435EC9">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olor w:val="000000" w:themeColor="text1"/>
          <w:sz w:val="26"/>
          <w:szCs w:val="26"/>
        </w:rPr>
      </w:pPr>
      <w:r w:rsidRPr="00EE630F">
        <w:rPr>
          <w:rFonts w:ascii="Times New Roman" w:eastAsia="標楷體" w:hAnsi="Times New Roman"/>
          <w:color w:val="000000" w:themeColor="text1"/>
          <w:position w:val="-28"/>
          <w:sz w:val="26"/>
          <w:szCs w:val="26"/>
        </w:rPr>
        <w:object w:dxaOrig="5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8pt;height:33pt" o:ole="">
            <v:imagedata r:id="rId35" o:title=""/>
          </v:shape>
          <o:OLEObject Type="Embed" ProgID="Equation.3" ShapeID="_x0000_i1025" DrawAspect="Content" ObjectID="_1557838913" r:id="rId36"/>
        </w:object>
      </w:r>
    </w:p>
    <w:p w:rsidR="00435EC9" w:rsidRPr="00EE630F" w:rsidRDefault="00777FA2" w:rsidP="00435EC9">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olor w:val="000000" w:themeColor="text1"/>
          <w:sz w:val="26"/>
          <w:szCs w:val="26"/>
        </w:rPr>
      </w:pPr>
      <w:r w:rsidRPr="00EE630F">
        <w:rPr>
          <w:rFonts w:ascii="Times New Roman" w:eastAsia="標楷體" w:hAnsi="Times New Roman"/>
          <w:color w:val="000000" w:themeColor="text1"/>
          <w:position w:val="-30"/>
          <w:sz w:val="26"/>
          <w:szCs w:val="26"/>
        </w:rPr>
        <w:object w:dxaOrig="5240" w:dyaOrig="680">
          <v:shape id="_x0000_i1026" type="#_x0000_t75" style="width:267pt;height:34.5pt" o:ole="">
            <v:imagedata r:id="rId37" o:title=""/>
          </v:shape>
          <o:OLEObject Type="Embed" ProgID="Equation.3" ShapeID="_x0000_i1026" DrawAspect="Content" ObjectID="_1557838914" r:id="rId38"/>
        </w:object>
      </w:r>
    </w:p>
    <w:p w:rsidR="00435EC9" w:rsidRPr="00EE630F" w:rsidRDefault="00777FA2" w:rsidP="00435EC9">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olor w:val="000000" w:themeColor="text1"/>
          <w:sz w:val="26"/>
          <w:szCs w:val="26"/>
        </w:rPr>
      </w:pPr>
      <w:r w:rsidRPr="00EE630F">
        <w:rPr>
          <w:rFonts w:ascii="Times New Roman" w:eastAsia="標楷體" w:hAnsi="Times New Roman"/>
          <w:color w:val="000000" w:themeColor="text1"/>
          <w:position w:val="-28"/>
        </w:rPr>
        <w:object w:dxaOrig="5440" w:dyaOrig="660">
          <v:shape id="_x0000_i1027" type="#_x0000_t75" style="width:294.85pt;height:34.5pt" o:ole="">
            <v:imagedata r:id="rId39" o:title=""/>
          </v:shape>
          <o:OLEObject Type="Embed" ProgID="Equation.3" ShapeID="_x0000_i1027" DrawAspect="Content" ObjectID="_1557838915" r:id="rId40"/>
        </w:object>
      </w:r>
    </w:p>
    <w:p w:rsidR="00435EC9" w:rsidRPr="00EE630F" w:rsidRDefault="005F652F" w:rsidP="00435EC9">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olor w:val="000000" w:themeColor="text1"/>
        </w:rPr>
      </w:pPr>
      <w:r w:rsidRPr="00EE630F">
        <w:rPr>
          <w:rFonts w:ascii="Times New Roman" w:eastAsia="標楷體" w:hAnsi="Times New Roman"/>
          <w:color w:val="000000" w:themeColor="text1"/>
          <w:position w:val="-10"/>
        </w:rPr>
        <w:object w:dxaOrig="4959" w:dyaOrig="340">
          <v:shape id="_x0000_i1028" type="#_x0000_t75" style="width:251.9pt;height:17.25pt" o:ole="">
            <v:imagedata r:id="rId41" o:title=""/>
          </v:shape>
          <o:OLEObject Type="Embed" ProgID="Equation.3" ShapeID="_x0000_i1028" DrawAspect="Content" ObjectID="_1557838916" r:id="rId42"/>
        </w:object>
      </w:r>
    </w:p>
    <w:p w:rsidR="00435EC9" w:rsidRPr="00EE630F" w:rsidRDefault="00100B9A" w:rsidP="00435EC9">
      <w:pPr>
        <w:tabs>
          <w:tab w:val="num" w:pos="851"/>
        </w:tabs>
        <w:ind w:hanging="54"/>
        <w:jc w:val="right"/>
        <w:rPr>
          <w:rFonts w:ascii="Times New Roman" w:hAnsi="Times New Roman" w:cs="Times New Roman"/>
          <w:color w:val="000000" w:themeColor="text1"/>
        </w:rPr>
      </w:pPr>
      <w:r w:rsidRPr="00EE630F">
        <w:rPr>
          <w:rFonts w:ascii="Times New Roman" w:eastAsia="標楷體" w:hAnsi="Times New Roman" w:cs="Times New Roman"/>
          <w:color w:val="000000" w:themeColor="text1"/>
          <w:position w:val="-30"/>
        </w:rPr>
        <w:object w:dxaOrig="7600" w:dyaOrig="680">
          <v:shape id="_x0000_i1029" type="#_x0000_t75" style="width:395.2pt;height:34.5pt" o:ole="">
            <v:imagedata r:id="rId43" o:title=""/>
          </v:shape>
          <o:OLEObject Type="Embed" ProgID="Equation.3" ShapeID="_x0000_i1029" DrawAspect="Content" ObjectID="_1557838917" r:id="rId44"/>
        </w:object>
      </w:r>
    </w:p>
    <w:p w:rsidR="008B0FCD" w:rsidRPr="00EE630F" w:rsidRDefault="00435EC9" w:rsidP="001D6FBE">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color w:val="000000" w:themeColor="text1"/>
          <w:sz w:val="26"/>
          <w:szCs w:val="26"/>
        </w:rPr>
      </w:pPr>
      <w:r w:rsidRPr="00EE630F">
        <w:rPr>
          <w:rFonts w:ascii="Times New Roman" w:eastAsia="標楷體" w:hAnsi="Times New Roman"/>
          <w:b w:val="0"/>
          <w:color w:val="000000" w:themeColor="text1"/>
          <w:sz w:val="26"/>
          <w:szCs w:val="26"/>
        </w:rPr>
        <w:t>其他經財政部核定之利潤率指標</w:t>
      </w:r>
    </w:p>
    <w:p w:rsidR="008B0FCD" w:rsidRPr="00EE630F" w:rsidRDefault="00435EC9" w:rsidP="001D6FBE">
      <w:pPr>
        <w:numPr>
          <w:ilvl w:val="0"/>
          <w:numId w:val="4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color w:val="000000" w:themeColor="text1"/>
          <w:sz w:val="28"/>
          <w:szCs w:val="26"/>
        </w:rPr>
      </w:pPr>
      <w:r w:rsidRPr="00EE630F">
        <w:rPr>
          <w:rFonts w:ascii="Times New Roman" w:eastAsia="標楷體" w:hAnsi="Times New Roman" w:cs="Times New Roman"/>
          <w:b/>
          <w:color w:val="000000" w:themeColor="text1"/>
          <w:sz w:val="28"/>
          <w:szCs w:val="26"/>
        </w:rPr>
        <w:t>使用之變數定義</w:t>
      </w:r>
    </w:p>
    <w:p w:rsidR="008B0FCD" w:rsidRDefault="00435EC9" w:rsidP="001D6FBE">
      <w:pPr>
        <w:spacing w:beforeLines="50" w:before="120" w:afterLines="50" w:after="120" w:line="360" w:lineRule="auto"/>
        <w:ind w:leftChars="200" w:left="480" w:firstLineChars="200" w:firstLine="520"/>
        <w:rPr>
          <w:rFonts w:ascii="Times New Roman" w:eastAsia="標楷體" w:hAnsi="Times New Roman" w:cs="Times New Roman"/>
          <w:sz w:val="26"/>
          <w:szCs w:val="26"/>
        </w:rPr>
      </w:pPr>
      <w:r w:rsidRPr="00D94809">
        <w:rPr>
          <w:rFonts w:ascii="Times New Roman" w:eastAsia="標楷體" w:hAnsi="Times New Roman" w:cs="Times New Roman"/>
          <w:sz w:val="26"/>
          <w:szCs w:val="26"/>
        </w:rPr>
        <w:t>同條第</w:t>
      </w:r>
      <w:r w:rsidRPr="00D94809">
        <w:rPr>
          <w:rFonts w:ascii="Times New Roman" w:eastAsia="標楷體" w:hAnsi="Times New Roman" w:cs="Times New Roman"/>
          <w:sz w:val="26"/>
          <w:szCs w:val="26"/>
        </w:rPr>
        <w:t>5</w:t>
      </w:r>
      <w:r w:rsidRPr="00D94809">
        <w:rPr>
          <w:rFonts w:ascii="Times New Roman" w:eastAsia="標楷體" w:hAnsi="Times New Roman" w:cs="Times New Roman"/>
          <w:sz w:val="26"/>
          <w:szCs w:val="26"/>
        </w:rPr>
        <w:t>項對上述公式所運用之變數定義如下：</w:t>
      </w:r>
    </w:p>
    <w:p w:rsidR="008B0FCD" w:rsidRDefault="00435EC9" w:rsidP="001D6FBE">
      <w:pPr>
        <w:numPr>
          <w:ilvl w:val="0"/>
          <w:numId w:val="43"/>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營業淨利</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係指營業毛利減除營業費用後之金額，不包括非屬受測活動之所得及與受測個體繼續經營無關之非常損益。</w:t>
      </w:r>
    </w:p>
    <w:p w:rsidR="008B0FCD" w:rsidRDefault="00435EC9" w:rsidP="001D6FBE">
      <w:pPr>
        <w:numPr>
          <w:ilvl w:val="0"/>
          <w:numId w:val="43"/>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營業資產</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lastRenderedPageBreak/>
        <w:t>係指受測個體於相關營業活動所使用之資產，包括固定資產及流動資產，但不包括超額現金、短期投資、長期投資、閒置資產及與該營業活動無關之資產。</w:t>
      </w:r>
    </w:p>
    <w:p w:rsidR="008B0FCD" w:rsidRDefault="00435EC9" w:rsidP="001D6FBE">
      <w:pPr>
        <w:numPr>
          <w:ilvl w:val="0"/>
          <w:numId w:val="43"/>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營業費用</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係指不包括非屬經營本業之利息費用、所得稅及與受測活動無關之費用。</w:t>
      </w:r>
    </w:p>
    <w:p w:rsidR="008B0FCD" w:rsidRDefault="00435EC9" w:rsidP="001D6FBE">
      <w:pPr>
        <w:numPr>
          <w:ilvl w:val="0"/>
          <w:numId w:val="4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選擇時應考量之因素</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依同條第</w:t>
      </w:r>
      <w:r w:rsidRPr="00D94809">
        <w:rPr>
          <w:rFonts w:ascii="Times New Roman" w:eastAsia="標楷體" w:hAnsi="Times New Roman" w:cs="Times New Roman"/>
          <w:sz w:val="26"/>
          <w:szCs w:val="26"/>
        </w:rPr>
        <w:t>6</w:t>
      </w:r>
      <w:r w:rsidRPr="00D94809">
        <w:rPr>
          <w:rFonts w:ascii="Times New Roman" w:eastAsia="標楷體" w:hAnsi="Times New Roman" w:cs="Times New Roman"/>
          <w:sz w:val="26"/>
          <w:szCs w:val="26"/>
        </w:rPr>
        <w:t>項則規定選擇利潤率指標時，應以受測個體之受測活動為基礎，並考量下列因素：</w:t>
      </w:r>
    </w:p>
    <w:p w:rsidR="008B0FCD" w:rsidRDefault="00435EC9" w:rsidP="001D6FBE">
      <w:pPr>
        <w:numPr>
          <w:ilvl w:val="0"/>
          <w:numId w:val="49"/>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受測個體之活動性質</w:t>
      </w:r>
    </w:p>
    <w:p w:rsidR="008B0FCD" w:rsidRDefault="00012D7A"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「有形資產之移轉—進貨」</w:t>
      </w:r>
      <w:r w:rsidR="002722C3">
        <w:rPr>
          <w:rFonts w:ascii="Times New Roman" w:eastAsia="標楷體" w:hAnsi="Times New Roman" w:cs="Times New Roman" w:hint="eastAsia"/>
          <w:color w:val="000000" w:themeColor="text1"/>
          <w:sz w:val="26"/>
          <w:szCs w:val="26"/>
        </w:rPr>
        <w:t>交易活動</w:t>
      </w:r>
      <w:r w:rsidR="00435EC9" w:rsidRPr="00D94809">
        <w:rPr>
          <w:rFonts w:ascii="Times New Roman" w:eastAsia="標楷體" w:hAnsi="Times New Roman" w:cs="Times New Roman"/>
          <w:sz w:val="26"/>
          <w:szCs w:val="26"/>
        </w:rPr>
        <w:t>。</w:t>
      </w:r>
    </w:p>
    <w:p w:rsidR="008B0FCD" w:rsidRDefault="00435EC9" w:rsidP="001D6FBE">
      <w:pPr>
        <w:numPr>
          <w:ilvl w:val="0"/>
          <w:numId w:val="49"/>
        </w:numPr>
        <w:tabs>
          <w:tab w:val="left" w:pos="1440"/>
        </w:tabs>
        <w:spacing w:beforeLines="50" w:before="120" w:afterLines="50" w:after="120" w:line="360" w:lineRule="auto"/>
        <w:ind w:leftChars="300" w:left="1418" w:hanging="698"/>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所取得未受控交易資料之可比較程度及其所使用資料與假設之品質</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本報告第捌章已詳述可比較對象所以被選出之過程、原因及選擇時所用資料與假設之品質，其所使用可比較未受控交易資料均來自『</w:t>
      </w:r>
      <w:r w:rsidR="000A0234" w:rsidRPr="00D94809">
        <w:rPr>
          <w:rFonts w:ascii="Times New Roman" w:eastAsia="標楷體" w:hAnsi="Times New Roman" w:cs="Times New Roman"/>
          <w:sz w:val="26"/>
          <w:szCs w:val="26"/>
        </w:rPr>
        <w:t>ONESOURCE</w:t>
      </w:r>
      <w:r w:rsidRPr="00D94809">
        <w:rPr>
          <w:rFonts w:ascii="Times New Roman" w:eastAsia="標楷體" w:hAnsi="Times New Roman" w:cs="Times New Roman"/>
          <w:sz w:val="26"/>
          <w:szCs w:val="26"/>
        </w:rPr>
        <w:t>資料庫』。</w:t>
      </w:r>
    </w:p>
    <w:p w:rsidR="008B0FCD" w:rsidRDefault="00435EC9" w:rsidP="001D6FBE">
      <w:pPr>
        <w:numPr>
          <w:ilvl w:val="0"/>
          <w:numId w:val="49"/>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該指標用以衡量受測個體常規營業利潤之可信賴程度</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利潤率指標為衡量利潤與賺得利潤所產生成本間之關係。利潤率</w:t>
      </w:r>
      <w:r w:rsidRPr="002237FA">
        <w:rPr>
          <w:rFonts w:ascii="Times New Roman" w:eastAsia="標楷體" w:hAnsi="Times New Roman" w:cs="Times New Roman"/>
          <w:sz w:val="26"/>
          <w:szCs w:val="26"/>
        </w:rPr>
        <w:t>指標之適用視情況而定，其與受測個體所從事之活動、由可比較未受控對象蒐集而得之資料以及使用該指標是否可以得到值得信賴之常規交易結果均息息相關。</w:t>
      </w:r>
    </w:p>
    <w:p w:rsidR="008B0FCD" w:rsidRDefault="00435EC9" w:rsidP="001D6FBE">
      <w:pPr>
        <w:numPr>
          <w:ilvl w:val="0"/>
          <w:numId w:val="49"/>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2237FA">
        <w:rPr>
          <w:rFonts w:ascii="Times New Roman" w:eastAsia="標楷體" w:hAnsi="Times New Roman" w:cs="Times New Roman"/>
          <w:sz w:val="26"/>
          <w:szCs w:val="26"/>
        </w:rPr>
        <w:t>該指標應包括交易當年度及前二年度之連續三年度資料</w:t>
      </w:r>
    </w:p>
    <w:p w:rsidR="008B0FCD" w:rsidRDefault="00435EC9" w:rsidP="001D6FBE">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2237FA">
        <w:rPr>
          <w:rFonts w:ascii="Times New Roman" w:eastAsia="標楷體" w:hAnsi="Times New Roman" w:cs="Times New Roman"/>
          <w:sz w:val="26"/>
          <w:szCs w:val="26"/>
        </w:rPr>
        <w:lastRenderedPageBreak/>
        <w:t>為確定所取得未受控交易資料之可比較程度及其所使用資料與假設之品質，該資料所涵蓋之期間需足以反映可比較未受控交易之合理報酬，其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8B0FCD" w:rsidRDefault="00435EC9" w:rsidP="001D6FBE">
      <w:pPr>
        <w:numPr>
          <w:ilvl w:val="0"/>
          <w:numId w:val="42"/>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D94809">
        <w:rPr>
          <w:rFonts w:ascii="Times New Roman" w:eastAsia="標楷體" w:hAnsi="Times New Roman" w:cs="Times New Roman"/>
          <w:b/>
          <w:sz w:val="28"/>
          <w:szCs w:val="26"/>
        </w:rPr>
        <w:t>為受測個體選定利潤率指標</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因為利潤率指標為衡量受測個體為賺得一定利潤所需花費之成本或所需使用資源之比率，是以選用利潤率指標時必須考慮利潤與使用資源之關係。若受測個體之利潤主要由營業資產之使用而得致，則以營業資產報酬率做為利潤率指標最為合適；若欲衡量營運成本（</w:t>
      </w:r>
      <w:r w:rsidRPr="00D94809">
        <w:rPr>
          <w:rFonts w:ascii="Times New Roman" w:eastAsia="標楷體" w:hAnsi="Times New Roman" w:cs="Times New Roman"/>
          <w:sz w:val="26"/>
          <w:szCs w:val="26"/>
        </w:rPr>
        <w:t>Operating Cost</w:t>
      </w:r>
      <w:r w:rsidRPr="00D94809">
        <w:rPr>
          <w:rFonts w:ascii="Times New Roman" w:eastAsia="標楷體" w:hAnsi="Times New Roman" w:cs="Times New Roman"/>
          <w:sz w:val="26"/>
          <w:szCs w:val="26"/>
        </w:rPr>
        <w:t>）報酬率，則採用貝里比率或成本及營業費用淨利率為利潤率指標；若欲衡量淨利與銷貨間之關係，則採用營業淨利率為利潤率指標；若受測個體產出績效與投入之成本及營業費用密切相關，則適用成本及營業費用淨利率。</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D94809">
        <w:rPr>
          <w:rFonts w:ascii="Times New Roman" w:eastAsia="標楷體" w:hAnsi="Times New Roman" w:cs="Times New Roman"/>
          <w:sz w:val="26"/>
          <w:szCs w:val="26"/>
        </w:rPr>
        <w:t>茲將分析</w:t>
      </w:r>
      <w:r w:rsidRPr="000626F6">
        <w:rPr>
          <w:rFonts w:ascii="Times New Roman" w:eastAsia="標楷體" w:hAnsi="Times New Roman" w:cs="Times New Roman"/>
          <w:sz w:val="26"/>
          <w:szCs w:val="26"/>
        </w:rPr>
        <w:t>各受控交易所採用之</w:t>
      </w:r>
      <w:r w:rsidR="00CF732B" w:rsidRPr="00CF732B">
        <w:rPr>
          <w:rFonts w:ascii="Times New Roman" w:eastAsia="標楷體" w:hAnsi="Times New Roman" w:cs="Times New Roman" w:hint="eastAsia"/>
          <w:sz w:val="26"/>
          <w:szCs w:val="26"/>
        </w:rPr>
        <w:t>利潤率指標理由說明如下</w:t>
      </w:r>
      <w:r w:rsidRPr="000626F6">
        <w:rPr>
          <w:rFonts w:ascii="Times New Roman" w:eastAsia="標楷體" w:hAnsi="Times New Roman" w:cs="Times New Roman"/>
          <w:sz w:val="26"/>
          <w:szCs w:val="26"/>
        </w:rPr>
        <w:t>：</w:t>
      </w:r>
    </w:p>
    <w:p w:rsidR="008B0FCD" w:rsidRDefault="00CF732B" w:rsidP="001D6FBE">
      <w:pPr>
        <w:numPr>
          <w:ilvl w:val="0"/>
          <w:numId w:val="60"/>
        </w:numPr>
        <w:tabs>
          <w:tab w:val="left" w:pos="1440"/>
        </w:tabs>
        <w:spacing w:beforeLines="50" w:before="120" w:afterLines="50" w:after="120" w:line="360" w:lineRule="auto"/>
        <w:jc w:val="both"/>
        <w:rPr>
          <w:rFonts w:ascii="Times New Roman" w:eastAsia="標楷體" w:hAnsi="Times New Roman" w:cs="Times New Roman"/>
          <w:sz w:val="26"/>
          <w:szCs w:val="26"/>
        </w:rPr>
      </w:pPr>
      <w:r w:rsidRPr="00706D9C">
        <w:rPr>
          <w:rFonts w:ascii="Times New Roman" w:eastAsia="標楷體" w:hAnsi="Times New Roman" w:cs="Times New Roman" w:hint="eastAsia"/>
          <w:sz w:val="26"/>
          <w:szCs w:val="26"/>
        </w:rPr>
        <w:t>「有形資產之移轉－進貨」</w:t>
      </w:r>
    </w:p>
    <w:p w:rsidR="008B0FCD" w:rsidRDefault="00435EC9" w:rsidP="001D6FBE">
      <w:pPr>
        <w:tabs>
          <w:tab w:val="left" w:pos="1440"/>
        </w:tabs>
        <w:spacing w:beforeLines="50" w:before="120" w:afterLines="50" w:after="120" w:line="360" w:lineRule="auto"/>
        <w:ind w:left="960" w:firstLineChars="206" w:firstLine="536"/>
        <w:jc w:val="both"/>
        <w:rPr>
          <w:rFonts w:ascii="Times New Roman" w:eastAsia="標楷體" w:hAnsi="Times New Roman" w:cs="Times New Roman"/>
          <w:color w:val="000000"/>
          <w:sz w:val="26"/>
          <w:szCs w:val="26"/>
        </w:rPr>
      </w:pPr>
      <w:r w:rsidRPr="00D94809">
        <w:rPr>
          <w:rFonts w:ascii="Times New Roman" w:eastAsia="標楷體" w:hAnsi="Times New Roman" w:cs="Times New Roman"/>
          <w:color w:val="000000"/>
          <w:sz w:val="26"/>
          <w:szCs w:val="26"/>
        </w:rPr>
        <w:t>在分析『有形資產之移轉</w:t>
      </w:r>
      <w:r w:rsidRPr="00D94809">
        <w:rPr>
          <w:rFonts w:ascii="Times New Roman" w:eastAsia="標楷體" w:hAnsi="Times New Roman" w:cs="Times New Roman"/>
          <w:color w:val="000000"/>
          <w:sz w:val="26"/>
          <w:szCs w:val="26"/>
        </w:rPr>
        <w:t>—</w:t>
      </w:r>
      <w:r w:rsidR="008550DC">
        <w:rPr>
          <w:rFonts w:ascii="Times New Roman" w:eastAsia="標楷體" w:hAnsi="Times New Roman" w:cs="Times New Roman" w:hint="eastAsia"/>
          <w:sz w:val="26"/>
          <w:szCs w:val="26"/>
        </w:rPr>
        <w:t>進貨</w:t>
      </w:r>
      <w:r w:rsidRPr="00D94809">
        <w:rPr>
          <w:rFonts w:ascii="Times New Roman" w:eastAsia="標楷體" w:hAnsi="Times New Roman" w:cs="Times New Roman"/>
          <w:color w:val="000000"/>
          <w:sz w:val="26"/>
          <w:szCs w:val="26"/>
        </w:rPr>
        <w:t>』受控交易時，</w:t>
      </w:r>
      <w:r w:rsidRPr="00D94809">
        <w:rPr>
          <w:rFonts w:ascii="Times New Roman" w:eastAsia="標楷體" w:hAnsi="Times New Roman" w:cs="Times New Roman"/>
          <w:sz w:val="26"/>
          <w:szCs w:val="26"/>
        </w:rPr>
        <w:t>在無法釐清資料庫中可比較對象之資產負債表中對於營業資產之歸類，為免誤取資料使分析結果有誤，故不採營業資產報酬率為利潤指標</w:t>
      </w:r>
      <w:r w:rsidR="00DD145B">
        <w:rPr>
          <w:rFonts w:ascii="Times New Roman" w:eastAsia="標楷體" w:hAnsi="Times New Roman" w:cs="Times New Roman" w:hint="eastAsia"/>
          <w:sz w:val="26"/>
          <w:szCs w:val="26"/>
        </w:rPr>
        <w:t>；</w:t>
      </w:r>
      <w:r w:rsidR="00706D9C" w:rsidRPr="00674B0B">
        <w:rPr>
          <w:rFonts w:eastAsia="標楷體" w:hAnsi="標楷體" w:hint="eastAsia"/>
          <w:sz w:val="26"/>
          <w:szCs w:val="26"/>
        </w:rPr>
        <w:t>而貝里比率係以毛利為測試報酬之基準，因可比較對象會因會計處理方式之不同，將影響可比較程度，故不選用貝里比率為利潤率指標</w:t>
      </w:r>
      <w:r w:rsidR="00DD145B">
        <w:rPr>
          <w:rFonts w:eastAsia="標楷體" w:hint="eastAsia"/>
          <w:sz w:val="26"/>
          <w:szCs w:val="26"/>
        </w:rPr>
        <w:t>；</w:t>
      </w:r>
      <w:r w:rsidR="00DD145B" w:rsidRPr="00C82E52">
        <w:rPr>
          <w:rFonts w:eastAsia="標楷體" w:hint="eastAsia"/>
          <w:sz w:val="26"/>
          <w:szCs w:val="26"/>
        </w:rPr>
        <w:t>至於營業淨利率與成本及營業費用淨利率，均適合作為利潤率指標，</w:t>
      </w:r>
      <w:r w:rsidRPr="00D94809">
        <w:rPr>
          <w:rFonts w:ascii="Times New Roman" w:eastAsia="標楷體" w:hAnsi="Times New Roman" w:cs="Times New Roman"/>
          <w:bCs/>
          <w:color w:val="000000"/>
          <w:sz w:val="26"/>
          <w:szCs w:val="26"/>
        </w:rPr>
        <w:lastRenderedPageBreak/>
        <w:t>考量利潤指標不得以受控交易為計算基礎</w:t>
      </w:r>
      <w:r w:rsidR="00DD145B" w:rsidRPr="00C82E52">
        <w:rPr>
          <w:rFonts w:eastAsia="標楷體" w:hint="eastAsia"/>
          <w:sz w:val="26"/>
          <w:szCs w:val="26"/>
        </w:rPr>
        <w:t>之前提下，</w:t>
      </w:r>
      <w:r w:rsidRPr="00D94809">
        <w:rPr>
          <w:rFonts w:ascii="Times New Roman" w:eastAsia="標楷體" w:hAnsi="Times New Roman" w:cs="Times New Roman"/>
          <w:color w:val="000000"/>
          <w:sz w:val="26"/>
          <w:szCs w:val="26"/>
        </w:rPr>
        <w:t>本所選擇</w:t>
      </w:r>
      <w:r w:rsidR="00DD145B">
        <w:rPr>
          <w:rFonts w:ascii="Times New Roman" w:eastAsia="標楷體" w:hAnsi="Times New Roman" w:cs="Times New Roman" w:hint="eastAsia"/>
          <w:color w:val="000000"/>
          <w:sz w:val="26"/>
          <w:szCs w:val="26"/>
        </w:rPr>
        <w:t>以</w:t>
      </w:r>
      <w:r w:rsidR="00DF73BB">
        <w:rPr>
          <w:rFonts w:eastAsia="標楷體" w:hint="eastAsia"/>
          <w:sz w:val="26"/>
          <w:szCs w:val="26"/>
        </w:rPr>
        <w:t>營業</w:t>
      </w:r>
      <w:r w:rsidR="00DF73BB" w:rsidRPr="00C2597A">
        <w:rPr>
          <w:rFonts w:eastAsia="標楷體" w:hint="eastAsia"/>
          <w:sz w:val="26"/>
          <w:szCs w:val="26"/>
        </w:rPr>
        <w:t>淨利率</w:t>
      </w:r>
      <w:r w:rsidR="00DD145B">
        <w:rPr>
          <w:rFonts w:eastAsia="標楷體" w:hint="eastAsia"/>
          <w:sz w:val="26"/>
          <w:szCs w:val="26"/>
        </w:rPr>
        <w:t>作</w:t>
      </w:r>
      <w:r w:rsidRPr="00D94809">
        <w:rPr>
          <w:rFonts w:ascii="Times New Roman" w:eastAsia="標楷體" w:hAnsi="Times New Roman" w:cs="Times New Roman"/>
          <w:color w:val="000000"/>
          <w:sz w:val="26"/>
          <w:szCs w:val="26"/>
        </w:rPr>
        <w:t>為利潤指標進行評估。</w:t>
      </w:r>
    </w:p>
    <w:p w:rsidR="008B0FCD" w:rsidRDefault="00435EC9" w:rsidP="001D6FBE">
      <w:pPr>
        <w:pStyle w:val="2"/>
        <w:numPr>
          <w:ilvl w:val="1"/>
          <w:numId w:val="41"/>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可比較對象之常規交易範圍</w:t>
      </w:r>
    </w:p>
    <w:p w:rsidR="008B0FCD" w:rsidRDefault="00435EC9" w:rsidP="001D6FBE">
      <w:pPr>
        <w:pStyle w:val="3"/>
        <w:numPr>
          <w:ilvl w:val="0"/>
          <w:numId w:val="61"/>
        </w:numPr>
        <w:spacing w:beforeLines="50" w:before="120" w:afterLines="50" w:after="120" w:line="360" w:lineRule="auto"/>
        <w:jc w:val="both"/>
        <w:rPr>
          <w:rFonts w:ascii="Times New Roman" w:eastAsia="標楷體" w:hAnsi="Times New Roman"/>
          <w:sz w:val="32"/>
          <w:szCs w:val="26"/>
        </w:rPr>
      </w:pPr>
      <w:r w:rsidRPr="00C41CDE">
        <w:rPr>
          <w:rFonts w:ascii="Times New Roman" w:eastAsia="標楷體" w:hAnsi="Times New Roman"/>
          <w:sz w:val="32"/>
          <w:szCs w:val="26"/>
        </w:rPr>
        <w:t>有形資產之移轉</w:t>
      </w:r>
      <w:r w:rsidR="00C41CDE" w:rsidRPr="00C41CDE">
        <w:rPr>
          <w:rFonts w:ascii="Times New Roman" w:eastAsia="標楷體" w:hAnsi="Times New Roman"/>
          <w:sz w:val="32"/>
          <w:szCs w:val="26"/>
        </w:rPr>
        <w:t>—</w:t>
      </w:r>
      <w:r w:rsidR="006A23E0" w:rsidRPr="00C41CDE">
        <w:rPr>
          <w:rFonts w:ascii="Times New Roman" w:eastAsia="標楷體" w:hAnsi="Times New Roman"/>
          <w:sz w:val="32"/>
          <w:szCs w:val="26"/>
        </w:rPr>
        <w:t>進貨</w:t>
      </w:r>
    </w:p>
    <w:p w:rsidR="008B0FCD" w:rsidRDefault="00435EC9"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C41CDE">
        <w:rPr>
          <w:rFonts w:ascii="Times New Roman" w:eastAsia="標楷體" w:hAnsi="Times New Roman" w:cs="Times New Roman"/>
          <w:color w:val="000000" w:themeColor="text1"/>
          <w:sz w:val="26"/>
          <w:szCs w:val="26"/>
        </w:rPr>
        <w:t>受測個體</w:t>
      </w:r>
      <w:r w:rsidR="007868AB" w:rsidRPr="00C41CDE">
        <w:rPr>
          <w:rFonts w:ascii="Times New Roman" w:eastAsia="標楷體" w:hAnsi="Times New Roman" w:cs="Times New Roman"/>
          <w:color w:val="000000" w:themeColor="text1"/>
          <w:sz w:val="26"/>
          <w:szCs w:val="26"/>
        </w:rPr>
        <w:t>智晶光電</w:t>
      </w:r>
      <w:r w:rsidRPr="00C41CDE">
        <w:rPr>
          <w:rFonts w:ascii="Times New Roman" w:eastAsia="標楷體" w:hAnsi="Times New Roman" w:cs="Times New Roman"/>
          <w:color w:val="000000" w:themeColor="text1"/>
          <w:sz w:val="26"/>
          <w:szCs w:val="26"/>
        </w:rPr>
        <w:t>為</w:t>
      </w:r>
      <w:r w:rsidR="00706D9C" w:rsidRPr="00C41CDE">
        <w:rPr>
          <w:rFonts w:ascii="Times New Roman" w:eastAsia="標楷體" w:hAnsi="Times New Roman" w:cs="Times New Roman" w:hint="eastAsia"/>
          <w:color w:val="000000" w:themeColor="text1"/>
          <w:sz w:val="26"/>
          <w:szCs w:val="26"/>
        </w:rPr>
        <w:t>全方</w:t>
      </w:r>
      <w:r w:rsidR="009A2E82" w:rsidRPr="00C41CDE">
        <w:rPr>
          <w:rFonts w:ascii="Times New Roman" w:eastAsia="標楷體" w:hAnsi="Times New Roman" w:cs="Times New Roman" w:hint="eastAsia"/>
          <w:color w:val="000000" w:themeColor="text1"/>
          <w:sz w:val="26"/>
          <w:szCs w:val="26"/>
        </w:rPr>
        <w:t>位</w:t>
      </w:r>
      <w:r w:rsidR="00CE2E2C" w:rsidRPr="00C41CDE">
        <w:rPr>
          <w:rFonts w:ascii="Times New Roman" w:eastAsia="標楷體" w:hAnsi="Times New Roman" w:cs="Times New Roman" w:hint="eastAsia"/>
          <w:color w:val="000000" w:themeColor="text1"/>
          <w:sz w:val="26"/>
          <w:szCs w:val="26"/>
        </w:rPr>
        <w:t>製造</w:t>
      </w:r>
      <w:r w:rsidRPr="00C41CDE">
        <w:rPr>
          <w:rFonts w:ascii="Times New Roman" w:eastAsia="標楷體" w:hAnsi="Times New Roman" w:cs="Times New Roman"/>
          <w:color w:val="000000" w:themeColor="text1"/>
          <w:sz w:val="26"/>
          <w:szCs w:val="26"/>
        </w:rPr>
        <w:t>商之可比較對象</w:t>
      </w:r>
      <w:r w:rsidR="0037328B" w:rsidRPr="00C41CDE">
        <w:rPr>
          <w:rFonts w:ascii="Times New Roman" w:eastAsia="標楷體" w:hAnsi="Times New Roman" w:cs="Times New Roman"/>
          <w:color w:val="000000" w:themeColor="text1"/>
          <w:sz w:val="26"/>
          <w:szCs w:val="26"/>
        </w:rPr>
        <w:t>10</w:t>
      </w:r>
      <w:r w:rsidR="00FF4D29">
        <w:rPr>
          <w:rFonts w:ascii="Times New Roman" w:eastAsia="標楷體" w:hAnsi="Times New Roman" w:cs="Times New Roman" w:hint="eastAsia"/>
          <w:color w:val="000000" w:themeColor="text1"/>
          <w:sz w:val="26"/>
          <w:szCs w:val="26"/>
        </w:rPr>
        <w:t>2</w:t>
      </w:r>
      <w:r w:rsidR="0079357B" w:rsidRPr="00C41CDE">
        <w:rPr>
          <w:rFonts w:ascii="Times New Roman" w:eastAsia="標楷體" w:hAnsi="Times New Roman" w:cs="Times New Roman"/>
          <w:color w:val="000000" w:themeColor="text1"/>
          <w:sz w:val="26"/>
          <w:szCs w:val="26"/>
        </w:rPr>
        <w:t>至</w:t>
      </w:r>
      <w:r w:rsidR="0079357B" w:rsidRPr="00C41CDE">
        <w:rPr>
          <w:rFonts w:ascii="Times New Roman" w:eastAsia="標楷體" w:hAnsi="Times New Roman" w:cs="Times New Roman"/>
          <w:color w:val="000000" w:themeColor="text1"/>
          <w:sz w:val="26"/>
          <w:szCs w:val="26"/>
        </w:rPr>
        <w:t>10</w:t>
      </w:r>
      <w:r w:rsidR="00FF4D29">
        <w:rPr>
          <w:rFonts w:ascii="Times New Roman" w:eastAsia="標楷體" w:hAnsi="Times New Roman" w:cs="Times New Roman" w:hint="eastAsia"/>
          <w:color w:val="000000" w:themeColor="text1"/>
          <w:sz w:val="26"/>
          <w:szCs w:val="26"/>
        </w:rPr>
        <w:t>4</w:t>
      </w:r>
      <w:r w:rsidRPr="00C41CDE">
        <w:rPr>
          <w:rFonts w:ascii="Times New Roman" w:eastAsia="標楷體" w:hAnsi="Times New Roman" w:cs="Times New Roman"/>
          <w:color w:val="000000" w:themeColor="text1"/>
          <w:sz w:val="26"/>
          <w:szCs w:val="26"/>
        </w:rPr>
        <w:t>年度</w:t>
      </w:r>
      <w:r w:rsidR="00AA4D4B" w:rsidRPr="00C41CDE">
        <w:rPr>
          <w:rFonts w:ascii="Times New Roman" w:eastAsia="標楷體" w:hAnsi="Times New Roman" w:cs="Times New Roman" w:hint="eastAsia"/>
          <w:color w:val="000000" w:themeColor="text1"/>
          <w:sz w:val="26"/>
          <w:szCs w:val="26"/>
        </w:rPr>
        <w:t>營業淨利</w:t>
      </w:r>
      <w:r w:rsidRPr="00C41CDE">
        <w:rPr>
          <w:rFonts w:ascii="Times New Roman" w:eastAsia="標楷體" w:hAnsi="Times New Roman" w:cs="Times New Roman"/>
          <w:color w:val="000000" w:themeColor="text1"/>
          <w:sz w:val="26"/>
          <w:szCs w:val="26"/>
        </w:rPr>
        <w:t>率（請參見附件</w:t>
      </w:r>
      <w:r w:rsidR="000E7D65" w:rsidRPr="00EE630F">
        <w:rPr>
          <w:rFonts w:ascii="Times New Roman" w:eastAsia="標楷體" w:hAnsi="Times New Roman" w:cs="Times New Roman"/>
          <w:color w:val="000000" w:themeColor="text1"/>
          <w:sz w:val="26"/>
          <w:szCs w:val="26"/>
        </w:rPr>
        <w:t>D</w:t>
      </w:r>
      <w:r w:rsidRPr="00C41CDE">
        <w:rPr>
          <w:rFonts w:ascii="Times New Roman" w:eastAsia="標楷體" w:hAnsi="Times New Roman" w:cs="Times New Roman"/>
          <w:color w:val="000000" w:themeColor="text1"/>
          <w:sz w:val="26"/>
          <w:szCs w:val="26"/>
        </w:rPr>
        <w:t>）整理如下：</w:t>
      </w:r>
    </w:p>
    <w:tbl>
      <w:tblPr>
        <w:tblW w:w="4644" w:type="pct"/>
        <w:tblInd w:w="595" w:type="dxa"/>
        <w:tblLayout w:type="fixed"/>
        <w:tblCellMar>
          <w:left w:w="28" w:type="dxa"/>
          <w:right w:w="28" w:type="dxa"/>
        </w:tblCellMar>
        <w:tblLook w:val="04A0" w:firstRow="1" w:lastRow="0" w:firstColumn="1" w:lastColumn="0" w:noHBand="0" w:noVBand="1"/>
      </w:tblPr>
      <w:tblGrid>
        <w:gridCol w:w="438"/>
        <w:gridCol w:w="2453"/>
        <w:gridCol w:w="1256"/>
        <w:gridCol w:w="1256"/>
        <w:gridCol w:w="1256"/>
        <w:gridCol w:w="1250"/>
      </w:tblGrid>
      <w:tr w:rsidR="00FF4D29" w:rsidRPr="00421229" w:rsidTr="00DE6062">
        <w:trPr>
          <w:trHeight w:val="567"/>
          <w:tblHeader/>
        </w:trPr>
        <w:tc>
          <w:tcPr>
            <w:tcW w:w="277" w:type="pct"/>
            <w:vMerge w:val="restart"/>
            <w:tcBorders>
              <w:top w:val="single" w:sz="8" w:space="0" w:color="auto"/>
              <w:left w:val="single" w:sz="8" w:space="0" w:color="auto"/>
              <w:bottom w:val="double" w:sz="6" w:space="0" w:color="000000"/>
              <w:right w:val="single" w:sz="8" w:space="0" w:color="auto"/>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t>編號</w:t>
            </w:r>
          </w:p>
        </w:tc>
        <w:tc>
          <w:tcPr>
            <w:tcW w:w="1551" w:type="pct"/>
            <w:tcBorders>
              <w:top w:val="single" w:sz="8" w:space="0" w:color="auto"/>
              <w:left w:val="nil"/>
              <w:bottom w:val="single" w:sz="8" w:space="0" w:color="auto"/>
              <w:right w:val="single" w:sz="8" w:space="0" w:color="auto"/>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t>可比較對象</w:t>
            </w:r>
          </w:p>
        </w:tc>
        <w:tc>
          <w:tcPr>
            <w:tcW w:w="3172" w:type="pct"/>
            <w:gridSpan w:val="4"/>
            <w:tcBorders>
              <w:top w:val="single" w:sz="8" w:space="0" w:color="auto"/>
              <w:left w:val="nil"/>
              <w:bottom w:val="single" w:sz="8" w:space="0" w:color="auto"/>
              <w:right w:val="single" w:sz="8" w:space="0" w:color="000000"/>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t>營業淨利率（</w:t>
            </w:r>
            <w:r w:rsidRPr="00421229">
              <w:rPr>
                <w:rFonts w:ascii="Times New Roman" w:eastAsia="標楷體" w:hAnsi="Times New Roman" w:cs="Times New Roman"/>
                <w:b/>
                <w:bCs/>
                <w:color w:val="FFFFFF"/>
                <w:sz w:val="26"/>
                <w:szCs w:val="26"/>
              </w:rPr>
              <w:t>%</w:t>
            </w:r>
            <w:r w:rsidRPr="00421229">
              <w:rPr>
                <w:rFonts w:ascii="標楷體" w:eastAsia="標楷體" w:hAnsi="標楷體" w:cs="Arial" w:hint="eastAsia"/>
                <w:b/>
                <w:bCs/>
                <w:color w:val="FFFFFF"/>
                <w:sz w:val="26"/>
                <w:szCs w:val="26"/>
              </w:rPr>
              <w:t>）</w:t>
            </w:r>
          </w:p>
        </w:tc>
      </w:tr>
      <w:tr w:rsidR="00FF4D29" w:rsidRPr="00421229" w:rsidTr="00FF4D29">
        <w:trPr>
          <w:trHeight w:val="567"/>
          <w:tblHeader/>
        </w:trPr>
        <w:tc>
          <w:tcPr>
            <w:tcW w:w="277" w:type="pct"/>
            <w:vMerge/>
            <w:tcBorders>
              <w:top w:val="single" w:sz="8" w:space="0" w:color="auto"/>
              <w:left w:val="single" w:sz="8" w:space="0" w:color="auto"/>
              <w:bottom w:val="double" w:sz="6" w:space="0" w:color="000000"/>
              <w:right w:val="single" w:sz="8" w:space="0" w:color="auto"/>
            </w:tcBorders>
            <w:vAlign w:val="center"/>
            <w:hideMark/>
          </w:tcPr>
          <w:p w:rsidR="00FF4D29" w:rsidRPr="00421229" w:rsidRDefault="00FF4D29" w:rsidP="00DE6062">
            <w:pPr>
              <w:rPr>
                <w:rFonts w:ascii="標楷體" w:eastAsia="標楷體" w:hAnsi="標楷體" w:cs="Arial"/>
                <w:b/>
                <w:bCs/>
                <w:color w:val="FFFFFF"/>
                <w:sz w:val="26"/>
                <w:szCs w:val="26"/>
              </w:rPr>
            </w:pPr>
          </w:p>
        </w:tc>
        <w:tc>
          <w:tcPr>
            <w:tcW w:w="1551" w:type="pct"/>
            <w:tcBorders>
              <w:top w:val="nil"/>
              <w:left w:val="nil"/>
              <w:bottom w:val="double" w:sz="6" w:space="0" w:color="auto"/>
              <w:right w:val="single" w:sz="8" w:space="0" w:color="auto"/>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t>資料年度</w:t>
            </w:r>
          </w:p>
        </w:tc>
        <w:tc>
          <w:tcPr>
            <w:tcW w:w="794" w:type="pct"/>
            <w:tcBorders>
              <w:top w:val="nil"/>
              <w:left w:val="nil"/>
              <w:bottom w:val="double" w:sz="6" w:space="0" w:color="auto"/>
              <w:right w:val="single" w:sz="8" w:space="0" w:color="auto"/>
            </w:tcBorders>
            <w:shd w:val="clear" w:color="000000" w:fill="4F81BD"/>
            <w:vAlign w:val="center"/>
            <w:hideMark/>
          </w:tcPr>
          <w:p w:rsidR="00FF4D29" w:rsidRPr="00421229" w:rsidRDefault="00FF4D29" w:rsidP="00DE6062">
            <w:pPr>
              <w:jc w:val="center"/>
              <w:rPr>
                <w:rFonts w:ascii="Times New Roman" w:hAnsi="Times New Roman" w:cs="Times New Roman"/>
                <w:b/>
                <w:bCs/>
                <w:color w:val="FFFFFF"/>
                <w:sz w:val="26"/>
                <w:szCs w:val="26"/>
              </w:rPr>
            </w:pPr>
            <w:r w:rsidRPr="00421229">
              <w:rPr>
                <w:rFonts w:ascii="Times New Roman" w:hAnsi="Times New Roman" w:cs="Times New Roman"/>
                <w:b/>
                <w:bCs/>
                <w:color w:val="FFFFFF"/>
                <w:sz w:val="26"/>
                <w:szCs w:val="26"/>
              </w:rPr>
              <w:t>102</w:t>
            </w:r>
          </w:p>
        </w:tc>
        <w:tc>
          <w:tcPr>
            <w:tcW w:w="794" w:type="pct"/>
            <w:tcBorders>
              <w:top w:val="nil"/>
              <w:left w:val="nil"/>
              <w:bottom w:val="double" w:sz="6" w:space="0" w:color="auto"/>
              <w:right w:val="single" w:sz="8" w:space="0" w:color="auto"/>
            </w:tcBorders>
            <w:shd w:val="clear" w:color="000000" w:fill="4F81BD"/>
            <w:vAlign w:val="center"/>
            <w:hideMark/>
          </w:tcPr>
          <w:p w:rsidR="00FF4D29" w:rsidRPr="00421229" w:rsidRDefault="00FF4D29" w:rsidP="00DE6062">
            <w:pPr>
              <w:jc w:val="center"/>
              <w:rPr>
                <w:rFonts w:ascii="Times New Roman" w:hAnsi="Times New Roman" w:cs="Times New Roman"/>
                <w:b/>
                <w:bCs/>
                <w:color w:val="FFFFFF"/>
                <w:sz w:val="26"/>
                <w:szCs w:val="26"/>
              </w:rPr>
            </w:pPr>
            <w:r w:rsidRPr="00421229">
              <w:rPr>
                <w:rFonts w:ascii="Times New Roman" w:hAnsi="Times New Roman" w:cs="Times New Roman"/>
                <w:b/>
                <w:bCs/>
                <w:color w:val="FFFFFF"/>
                <w:sz w:val="26"/>
                <w:szCs w:val="26"/>
              </w:rPr>
              <w:t>103</w:t>
            </w:r>
          </w:p>
        </w:tc>
        <w:tc>
          <w:tcPr>
            <w:tcW w:w="794" w:type="pct"/>
            <w:tcBorders>
              <w:top w:val="nil"/>
              <w:left w:val="nil"/>
              <w:bottom w:val="double" w:sz="6" w:space="0" w:color="auto"/>
              <w:right w:val="single" w:sz="8" w:space="0" w:color="auto"/>
            </w:tcBorders>
            <w:shd w:val="clear" w:color="000000" w:fill="4F81BD"/>
            <w:vAlign w:val="center"/>
            <w:hideMark/>
          </w:tcPr>
          <w:p w:rsidR="00FF4D29" w:rsidRPr="00421229" w:rsidRDefault="00FF4D29" w:rsidP="00DE6062">
            <w:pPr>
              <w:jc w:val="center"/>
              <w:rPr>
                <w:rFonts w:ascii="Times New Roman" w:hAnsi="Times New Roman" w:cs="Times New Roman"/>
                <w:b/>
                <w:bCs/>
                <w:color w:val="FFFFFF"/>
                <w:sz w:val="26"/>
                <w:szCs w:val="26"/>
              </w:rPr>
            </w:pPr>
            <w:r w:rsidRPr="00421229">
              <w:rPr>
                <w:rFonts w:ascii="Times New Roman" w:hAnsi="Times New Roman" w:cs="Times New Roman"/>
                <w:b/>
                <w:bCs/>
                <w:color w:val="FFFFFF"/>
                <w:sz w:val="26"/>
                <w:szCs w:val="26"/>
              </w:rPr>
              <w:t>104</w:t>
            </w:r>
          </w:p>
        </w:tc>
        <w:tc>
          <w:tcPr>
            <w:tcW w:w="790" w:type="pct"/>
            <w:tcBorders>
              <w:top w:val="nil"/>
              <w:left w:val="nil"/>
              <w:bottom w:val="double" w:sz="6" w:space="0" w:color="auto"/>
              <w:right w:val="single" w:sz="8" w:space="0" w:color="auto"/>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t>平均</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hideMark/>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1</w:t>
            </w:r>
          </w:p>
        </w:tc>
        <w:tc>
          <w:tcPr>
            <w:tcW w:w="1551" w:type="pct"/>
            <w:tcBorders>
              <w:top w:val="nil"/>
              <w:left w:val="nil"/>
              <w:bottom w:val="single" w:sz="8" w:space="0" w:color="auto"/>
              <w:right w:val="single" w:sz="8" w:space="0" w:color="auto"/>
            </w:tcBorders>
            <w:shd w:val="clear" w:color="auto" w:fill="auto"/>
            <w:vAlign w:val="center"/>
          </w:tcPr>
          <w:p w:rsidR="00F7194C" w:rsidRPr="002949A0" w:rsidRDefault="00F7194C" w:rsidP="00120AE3">
            <w:pPr>
              <w:widowControl w:val="0"/>
              <w:rPr>
                <w:rFonts w:ascii="Times New Roman" w:eastAsia="標楷體" w:hAnsi="Times New Roman" w:cs="Times New Roman"/>
                <w:kern w:val="2"/>
                <w:sz w:val="26"/>
                <w:szCs w:val="26"/>
              </w:rPr>
            </w:pPr>
            <w:r w:rsidRPr="002949A0">
              <w:rPr>
                <w:rFonts w:ascii="Times New Roman" w:hAnsi="Times New Roman" w:cs="Times New Roman"/>
                <w:color w:val="000000"/>
                <w:sz w:val="26"/>
                <w:szCs w:val="26"/>
              </w:rPr>
              <w:t>Aztech Group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2.93%</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2.33%</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-1.94%</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0.96%</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hideMark/>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2</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eastAsia="標楷體" w:hAnsi="Times New Roman" w:cs="Times New Roman"/>
                <w:kern w:val="2"/>
                <w:sz w:val="26"/>
                <w:szCs w:val="26"/>
              </w:rPr>
            </w:pPr>
            <w:r w:rsidRPr="00421229">
              <w:rPr>
                <w:rFonts w:ascii="Times New Roman" w:hAnsi="Times New Roman" w:cs="Times New Roman"/>
                <w:color w:val="000000"/>
                <w:sz w:val="26"/>
                <w:szCs w:val="26"/>
              </w:rPr>
              <w:t>Chemtronics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7.41%</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-1.01%</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-1.17%</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2.03%</w:t>
            </w:r>
          </w:p>
        </w:tc>
      </w:tr>
      <w:tr w:rsidR="00F7194C" w:rsidRPr="00421229" w:rsidTr="00120AE3">
        <w:trPr>
          <w:trHeight w:val="567"/>
        </w:trPr>
        <w:tc>
          <w:tcPr>
            <w:tcW w:w="277" w:type="pct"/>
            <w:tcBorders>
              <w:top w:val="nil"/>
              <w:left w:val="single" w:sz="8" w:space="0" w:color="auto"/>
              <w:bottom w:val="single" w:sz="8" w:space="0" w:color="auto"/>
              <w:right w:val="single" w:sz="8" w:space="0" w:color="auto"/>
            </w:tcBorders>
            <w:shd w:val="clear" w:color="auto" w:fill="auto"/>
            <w:vAlign w:val="center"/>
            <w:hideMark/>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3</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Daejoo Electronic Materials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1.73%</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0.46%</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-4.04%</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-0.30%</w:t>
            </w:r>
          </w:p>
        </w:tc>
      </w:tr>
      <w:tr w:rsidR="00F7194C" w:rsidRPr="00421229" w:rsidTr="00120AE3">
        <w:trPr>
          <w:trHeight w:val="567"/>
        </w:trPr>
        <w:tc>
          <w:tcPr>
            <w:tcW w:w="277" w:type="pct"/>
            <w:tcBorders>
              <w:top w:val="nil"/>
              <w:left w:val="single" w:sz="8" w:space="0" w:color="auto"/>
              <w:bottom w:val="single" w:sz="8" w:space="0" w:color="auto"/>
              <w:right w:val="single" w:sz="8" w:space="0" w:color="auto"/>
            </w:tcBorders>
            <w:shd w:val="clear" w:color="auto" w:fill="auto"/>
            <w:vAlign w:val="center"/>
            <w:hideMark/>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4</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FINE TECHNIX CO.,LTD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-3.40%</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4.95%</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2.71%</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1.66%</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5</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Leyard Optoelectronic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10.79%</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14.32%</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18.09%</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15.54%</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6</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kern w:val="2"/>
                <w:sz w:val="26"/>
                <w:szCs w:val="26"/>
              </w:rPr>
            </w:pPr>
            <w:r w:rsidRPr="00421229">
              <w:rPr>
                <w:rFonts w:ascii="Times New Roman" w:hAnsi="Times New Roman" w:cs="Times New Roman"/>
                <w:color w:val="000000"/>
                <w:sz w:val="26"/>
                <w:szCs w:val="26"/>
              </w:rPr>
              <w:t>LG Display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4.30%</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5.13%</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5.73%</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5.06%</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7</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Sampo Corp</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0.44%</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1.71%</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2.10%</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1.38%</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8</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Seven Star Works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1.47%</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2.73%</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-9.52%</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-1.26%</w:t>
            </w:r>
          </w:p>
        </w:tc>
      </w:tr>
      <w:tr w:rsidR="00F7194C" w:rsidRPr="00421229" w:rsidTr="00120AE3">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9</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Star World Technology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-45.18%</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1.15%</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9.49%</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1.14%</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10</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Tradetool Auto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10.67%</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0.59%</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-2.63%</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3.34%</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11</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Unilumin Group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5.16%</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9.44%</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10.47%</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8.78%</w:t>
            </w:r>
          </w:p>
        </w:tc>
      </w:tr>
      <w:tr w:rsidR="00F7194C" w:rsidRPr="00421229" w:rsidTr="00DE6062">
        <w:trPr>
          <w:trHeight w:val="567"/>
        </w:trPr>
        <w:tc>
          <w:tcPr>
            <w:tcW w:w="277" w:type="pct"/>
            <w:tcBorders>
              <w:top w:val="nil"/>
              <w:left w:val="single" w:sz="8" w:space="0" w:color="auto"/>
              <w:bottom w:val="single" w:sz="8" w:space="0" w:color="auto"/>
              <w:right w:val="single" w:sz="8" w:space="0" w:color="auto"/>
            </w:tcBorders>
            <w:shd w:val="clear" w:color="auto" w:fill="auto"/>
            <w:vAlign w:val="center"/>
          </w:tcPr>
          <w:p w:rsidR="00F7194C" w:rsidRPr="008F228F" w:rsidRDefault="00F7194C" w:rsidP="00DE6062">
            <w:pPr>
              <w:jc w:val="center"/>
              <w:rPr>
                <w:rFonts w:ascii="Times New Roman" w:hAnsi="Times New Roman" w:cs="Times New Roman"/>
                <w:sz w:val="26"/>
                <w:szCs w:val="26"/>
              </w:rPr>
            </w:pPr>
            <w:r w:rsidRPr="008F228F">
              <w:rPr>
                <w:rFonts w:ascii="Times New Roman" w:hAnsi="Times New Roman" w:cs="Times New Roman"/>
                <w:sz w:val="26"/>
                <w:szCs w:val="26"/>
              </w:rPr>
              <w:t>12</w:t>
            </w:r>
          </w:p>
        </w:tc>
        <w:tc>
          <w:tcPr>
            <w:tcW w:w="1551" w:type="pct"/>
            <w:tcBorders>
              <w:top w:val="nil"/>
              <w:left w:val="nil"/>
              <w:bottom w:val="single" w:sz="8" w:space="0" w:color="auto"/>
              <w:right w:val="single" w:sz="8" w:space="0" w:color="auto"/>
            </w:tcBorders>
            <w:shd w:val="clear" w:color="auto" w:fill="auto"/>
            <w:vAlign w:val="center"/>
          </w:tcPr>
          <w:p w:rsidR="00F7194C" w:rsidRPr="00421229" w:rsidRDefault="00F7194C" w:rsidP="00120AE3">
            <w:pPr>
              <w:widowControl w:val="0"/>
              <w:rPr>
                <w:rFonts w:ascii="Times New Roman" w:hAnsi="Times New Roman" w:cs="Times New Roman"/>
                <w:color w:val="000000"/>
                <w:sz w:val="26"/>
                <w:szCs w:val="26"/>
              </w:rPr>
            </w:pPr>
            <w:r w:rsidRPr="00421229">
              <w:rPr>
                <w:rFonts w:ascii="Times New Roman" w:hAnsi="Times New Roman" w:cs="Times New Roman"/>
                <w:color w:val="000000"/>
                <w:sz w:val="26"/>
                <w:szCs w:val="26"/>
              </w:rPr>
              <w:t>Unity Opto Technology Co., Ltd.</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3.17%</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7.07%</w:t>
            </w:r>
          </w:p>
        </w:tc>
        <w:tc>
          <w:tcPr>
            <w:tcW w:w="794"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2.03%</w:t>
            </w:r>
          </w:p>
        </w:tc>
        <w:tc>
          <w:tcPr>
            <w:tcW w:w="790" w:type="pct"/>
            <w:tcBorders>
              <w:top w:val="nil"/>
              <w:left w:val="nil"/>
              <w:bottom w:val="single" w:sz="8" w:space="0" w:color="auto"/>
              <w:right w:val="single" w:sz="8" w:space="0" w:color="auto"/>
            </w:tcBorders>
            <w:shd w:val="clear" w:color="auto" w:fill="auto"/>
            <w:vAlign w:val="center"/>
          </w:tcPr>
          <w:p w:rsidR="00F7194C" w:rsidRPr="008F228F" w:rsidRDefault="00F7194C"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4.21%</w:t>
            </w:r>
          </w:p>
        </w:tc>
      </w:tr>
      <w:tr w:rsidR="00FF4D29" w:rsidRPr="00421229" w:rsidTr="00DE6062">
        <w:trPr>
          <w:trHeight w:val="567"/>
        </w:trPr>
        <w:tc>
          <w:tcPr>
            <w:tcW w:w="5000" w:type="pct"/>
            <w:gridSpan w:val="6"/>
            <w:tcBorders>
              <w:top w:val="single" w:sz="8" w:space="0" w:color="auto"/>
              <w:left w:val="single" w:sz="8" w:space="0" w:color="auto"/>
              <w:bottom w:val="single" w:sz="8" w:space="0" w:color="auto"/>
              <w:right w:val="single" w:sz="8" w:space="0" w:color="000000"/>
            </w:tcBorders>
            <w:shd w:val="clear" w:color="000000" w:fill="4F81BD"/>
            <w:vAlign w:val="center"/>
            <w:hideMark/>
          </w:tcPr>
          <w:p w:rsidR="00FF4D29" w:rsidRPr="00421229" w:rsidRDefault="00FF4D29" w:rsidP="00DE6062">
            <w:pPr>
              <w:jc w:val="center"/>
              <w:rPr>
                <w:rFonts w:ascii="標楷體" w:eastAsia="標楷體" w:hAnsi="標楷體" w:cs="Arial"/>
                <w:b/>
                <w:bCs/>
                <w:color w:val="FFFFFF"/>
                <w:sz w:val="26"/>
                <w:szCs w:val="26"/>
              </w:rPr>
            </w:pPr>
            <w:r w:rsidRPr="00421229">
              <w:rPr>
                <w:rFonts w:ascii="標楷體" w:eastAsia="標楷體" w:hAnsi="標楷體" w:cs="Arial" w:hint="eastAsia"/>
                <w:b/>
                <w:bCs/>
                <w:color w:val="FFFFFF"/>
                <w:sz w:val="26"/>
                <w:szCs w:val="26"/>
              </w:rPr>
              <w:lastRenderedPageBreak/>
              <w:t>常規交易範圍（四分位區間）</w:t>
            </w:r>
          </w:p>
        </w:tc>
      </w:tr>
      <w:tr w:rsidR="00FF4D29" w:rsidRPr="00421229" w:rsidTr="00DE6062">
        <w:trPr>
          <w:trHeight w:val="567"/>
        </w:trPr>
        <w:tc>
          <w:tcPr>
            <w:tcW w:w="1828"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F4D29" w:rsidRPr="00421229" w:rsidRDefault="00FF4D29" w:rsidP="00DE6062">
            <w:pPr>
              <w:jc w:val="center"/>
              <w:rPr>
                <w:rFonts w:ascii="標楷體" w:eastAsia="標楷體" w:hAnsi="標楷體" w:cs="Arial"/>
                <w:color w:val="000000"/>
                <w:sz w:val="26"/>
                <w:szCs w:val="26"/>
              </w:rPr>
            </w:pPr>
            <w:r w:rsidRPr="00421229">
              <w:rPr>
                <w:rFonts w:ascii="標楷體" w:eastAsia="標楷體" w:hAnsi="標楷體" w:cs="Arial" w:hint="eastAsia"/>
                <w:color w:val="000000"/>
                <w:sz w:val="26"/>
                <w:szCs w:val="26"/>
              </w:rPr>
              <w:t>第</w:t>
            </w:r>
            <w:r w:rsidRPr="00421229">
              <w:rPr>
                <w:rFonts w:ascii="Times New Roman" w:eastAsia="標楷體" w:hAnsi="Times New Roman" w:cs="Times New Roman"/>
                <w:color w:val="000000"/>
                <w:sz w:val="26"/>
                <w:szCs w:val="26"/>
              </w:rPr>
              <w:t>25</w:t>
            </w:r>
            <w:r w:rsidRPr="00421229">
              <w:rPr>
                <w:rFonts w:ascii="標楷體" w:eastAsia="標楷體" w:hAnsi="標楷體" w:cs="Arial" w:hint="eastAsia"/>
                <w:color w:val="000000"/>
                <w:sz w:val="26"/>
                <w:szCs w:val="26"/>
              </w:rPr>
              <w:t>百分位數</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0.95%</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0.87%</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-2.28%</w:t>
            </w:r>
          </w:p>
        </w:tc>
        <w:tc>
          <w:tcPr>
            <w:tcW w:w="790"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1.05%</w:t>
            </w:r>
          </w:p>
        </w:tc>
      </w:tr>
      <w:tr w:rsidR="00FF4D29" w:rsidRPr="00421229" w:rsidTr="00DE6062">
        <w:trPr>
          <w:trHeight w:val="567"/>
        </w:trPr>
        <w:tc>
          <w:tcPr>
            <w:tcW w:w="1828"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F4D29" w:rsidRPr="00421229" w:rsidRDefault="00FF4D29" w:rsidP="00DE6062">
            <w:pPr>
              <w:jc w:val="center"/>
              <w:rPr>
                <w:rFonts w:ascii="標楷體" w:eastAsia="標楷體" w:hAnsi="標楷體" w:cs="Arial"/>
                <w:color w:val="000000"/>
                <w:sz w:val="26"/>
                <w:szCs w:val="26"/>
              </w:rPr>
            </w:pPr>
            <w:r w:rsidRPr="00421229">
              <w:rPr>
                <w:rFonts w:ascii="標楷體" w:eastAsia="標楷體" w:hAnsi="標楷體" w:cs="Arial" w:hint="eastAsia"/>
                <w:color w:val="000000"/>
                <w:sz w:val="26"/>
                <w:szCs w:val="26"/>
              </w:rPr>
              <w:t>中位數</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3.05%</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2.53%</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2.06%</w:t>
            </w:r>
          </w:p>
        </w:tc>
        <w:tc>
          <w:tcPr>
            <w:tcW w:w="790"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1.85%</w:t>
            </w:r>
          </w:p>
        </w:tc>
      </w:tr>
      <w:tr w:rsidR="00FF4D29" w:rsidRPr="00421229" w:rsidTr="00DE6062">
        <w:trPr>
          <w:trHeight w:val="567"/>
        </w:trPr>
        <w:tc>
          <w:tcPr>
            <w:tcW w:w="1828"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FF4D29" w:rsidRPr="00421229" w:rsidRDefault="00FF4D29" w:rsidP="00DE6062">
            <w:pPr>
              <w:jc w:val="center"/>
              <w:rPr>
                <w:rFonts w:ascii="標楷體" w:eastAsia="標楷體" w:hAnsi="標楷體" w:cs="Arial"/>
                <w:color w:val="000000"/>
                <w:sz w:val="26"/>
                <w:szCs w:val="26"/>
              </w:rPr>
            </w:pPr>
            <w:r w:rsidRPr="00421229">
              <w:rPr>
                <w:rFonts w:ascii="標楷體" w:eastAsia="標楷體" w:hAnsi="標楷體" w:cs="Arial" w:hint="eastAsia"/>
                <w:color w:val="000000"/>
                <w:sz w:val="26"/>
                <w:szCs w:val="26"/>
              </w:rPr>
              <w:t>第</w:t>
            </w:r>
            <w:r w:rsidRPr="00421229">
              <w:rPr>
                <w:rFonts w:ascii="Times New Roman" w:eastAsia="標楷體" w:hAnsi="Times New Roman" w:cs="Times New Roman"/>
                <w:color w:val="000000"/>
                <w:sz w:val="26"/>
                <w:szCs w:val="26"/>
              </w:rPr>
              <w:t>75</w:t>
            </w:r>
            <w:r w:rsidRPr="00421229">
              <w:rPr>
                <w:rFonts w:ascii="標楷體" w:eastAsia="標楷體" w:hAnsi="標楷體" w:cs="Arial" w:hint="eastAsia"/>
                <w:color w:val="000000"/>
                <w:sz w:val="26"/>
                <w:szCs w:val="26"/>
              </w:rPr>
              <w:t>百分位數</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6.29%</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6.10%</w:t>
            </w:r>
          </w:p>
        </w:tc>
        <w:tc>
          <w:tcPr>
            <w:tcW w:w="794"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7.61%</w:t>
            </w:r>
          </w:p>
        </w:tc>
        <w:tc>
          <w:tcPr>
            <w:tcW w:w="790" w:type="pct"/>
            <w:tcBorders>
              <w:top w:val="nil"/>
              <w:left w:val="nil"/>
              <w:bottom w:val="single" w:sz="8" w:space="0" w:color="auto"/>
              <w:right w:val="single" w:sz="8" w:space="0" w:color="auto"/>
            </w:tcBorders>
            <w:shd w:val="clear" w:color="auto" w:fill="auto"/>
            <w:vAlign w:val="center"/>
            <w:hideMark/>
          </w:tcPr>
          <w:p w:rsidR="00FF4D29" w:rsidRPr="00421229" w:rsidRDefault="00FF4D29" w:rsidP="00DE6062">
            <w:pPr>
              <w:jc w:val="right"/>
              <w:rPr>
                <w:rFonts w:ascii="Times New Roman" w:hAnsi="Times New Roman" w:cs="Times New Roman"/>
                <w:color w:val="000000"/>
                <w:sz w:val="26"/>
                <w:szCs w:val="26"/>
              </w:rPr>
            </w:pPr>
            <w:r w:rsidRPr="008F228F">
              <w:rPr>
                <w:rFonts w:ascii="Times New Roman" w:hAnsi="Times New Roman" w:cs="Times New Roman"/>
                <w:color w:val="000000"/>
                <w:sz w:val="26"/>
                <w:szCs w:val="26"/>
              </w:rPr>
              <w:t>4.64%</w:t>
            </w:r>
          </w:p>
        </w:tc>
      </w:tr>
    </w:tbl>
    <w:p w:rsidR="00FF4D29" w:rsidRDefault="00FF4D29" w:rsidP="00FF4D29">
      <w:pPr>
        <w:spacing w:beforeLines="50" w:before="120" w:afterLines="50" w:after="120" w:line="360" w:lineRule="auto"/>
        <w:jc w:val="both"/>
        <w:rPr>
          <w:rFonts w:ascii="Times New Roman" w:eastAsia="標楷體" w:hAnsi="Times New Roman" w:cs="Times New Roman"/>
          <w:color w:val="000000" w:themeColor="text1"/>
          <w:sz w:val="26"/>
          <w:szCs w:val="26"/>
        </w:rPr>
      </w:pPr>
    </w:p>
    <w:p w:rsidR="008B0FCD" w:rsidRDefault="00435EC9" w:rsidP="001D6FBE">
      <w:pPr>
        <w:pStyle w:val="2"/>
        <w:numPr>
          <w:ilvl w:val="1"/>
          <w:numId w:val="41"/>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受測個體之平均利潤率</w:t>
      </w:r>
      <w:r w:rsidRPr="00D94809">
        <w:rPr>
          <w:rFonts w:ascii="Times New Roman" w:eastAsia="標楷體" w:hAnsi="Times New Roman"/>
          <w:sz w:val="36"/>
          <w:szCs w:val="40"/>
        </w:rPr>
        <w:t>.</w:t>
      </w:r>
    </w:p>
    <w:p w:rsidR="008B0FCD" w:rsidRDefault="00435EC9" w:rsidP="001D6FBE">
      <w:pPr>
        <w:pStyle w:val="3"/>
        <w:numPr>
          <w:ilvl w:val="0"/>
          <w:numId w:val="61"/>
        </w:numPr>
        <w:spacing w:beforeLines="50" w:before="120" w:afterLines="50" w:after="120" w:line="360" w:lineRule="auto"/>
        <w:jc w:val="both"/>
        <w:rPr>
          <w:rFonts w:ascii="Times New Roman" w:eastAsia="標楷體" w:hAnsi="Times New Roman"/>
          <w:sz w:val="32"/>
          <w:szCs w:val="26"/>
        </w:rPr>
      </w:pPr>
      <w:r w:rsidRPr="00C41CDE">
        <w:rPr>
          <w:rFonts w:ascii="Times New Roman" w:eastAsia="標楷體" w:hAnsi="Times New Roman"/>
          <w:sz w:val="32"/>
          <w:szCs w:val="26"/>
        </w:rPr>
        <w:t>有形資產之移轉</w:t>
      </w:r>
      <w:r w:rsidR="00CD262D" w:rsidRPr="00C41CDE">
        <w:rPr>
          <w:rFonts w:ascii="Times New Roman" w:eastAsia="標楷體" w:hAnsi="Times New Roman"/>
          <w:sz w:val="32"/>
          <w:szCs w:val="26"/>
        </w:rPr>
        <w:t xml:space="preserve"> </w:t>
      </w:r>
      <w:r w:rsidR="00C41CDE" w:rsidRPr="00C41CDE">
        <w:rPr>
          <w:rFonts w:ascii="Times New Roman" w:eastAsia="標楷體" w:hAnsi="Times New Roman"/>
          <w:sz w:val="32"/>
          <w:szCs w:val="26"/>
        </w:rPr>
        <w:t>–</w:t>
      </w:r>
      <w:r w:rsidR="00A1482F" w:rsidRPr="00C41CDE">
        <w:rPr>
          <w:rFonts w:ascii="Times New Roman" w:eastAsia="標楷體" w:hAnsi="Times New Roman"/>
          <w:sz w:val="32"/>
          <w:szCs w:val="26"/>
        </w:rPr>
        <w:t>進貨</w:t>
      </w:r>
    </w:p>
    <w:p w:rsidR="008B0FCD" w:rsidRDefault="00FF4D29"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Pr>
          <w:rFonts w:ascii="Times New Roman" w:eastAsia="標楷體" w:hAnsi="Times New Roman" w:cs="Times New Roman" w:hint="eastAsia"/>
          <w:color w:val="000000" w:themeColor="text1"/>
          <w:sz w:val="26"/>
          <w:szCs w:val="26"/>
        </w:rPr>
        <w:t>103</w:t>
      </w:r>
      <w:r w:rsidR="00514607" w:rsidRPr="00C41CDE">
        <w:rPr>
          <w:rFonts w:ascii="Times New Roman" w:eastAsia="標楷體" w:hAnsi="Times New Roman" w:cs="Times New Roman" w:hint="eastAsia"/>
          <w:color w:val="000000" w:themeColor="text1"/>
          <w:sz w:val="26"/>
          <w:szCs w:val="26"/>
        </w:rPr>
        <w:t>~</w:t>
      </w:r>
      <w:r w:rsidR="008873C9" w:rsidRPr="00C41CDE">
        <w:rPr>
          <w:rFonts w:ascii="Times New Roman" w:eastAsia="標楷體" w:hAnsi="Times New Roman" w:cs="Times New Roman"/>
          <w:color w:val="000000" w:themeColor="text1"/>
          <w:sz w:val="26"/>
          <w:szCs w:val="26"/>
        </w:rPr>
        <w:t>10</w:t>
      </w:r>
      <w:r>
        <w:rPr>
          <w:rFonts w:ascii="Times New Roman" w:eastAsia="標楷體" w:hAnsi="Times New Roman" w:cs="Times New Roman" w:hint="eastAsia"/>
          <w:color w:val="000000" w:themeColor="text1"/>
          <w:sz w:val="26"/>
          <w:szCs w:val="26"/>
        </w:rPr>
        <w:t>5</w:t>
      </w:r>
      <w:r w:rsidR="00435EC9" w:rsidRPr="00C41CDE">
        <w:rPr>
          <w:rFonts w:ascii="Times New Roman" w:eastAsia="標楷體" w:hAnsi="Times New Roman" w:cs="Times New Roman"/>
          <w:color w:val="000000" w:themeColor="text1"/>
          <w:sz w:val="26"/>
          <w:szCs w:val="26"/>
        </w:rPr>
        <w:t>年度</w:t>
      </w:r>
      <w:r w:rsidR="007868AB" w:rsidRPr="00C41CDE">
        <w:rPr>
          <w:rFonts w:ascii="Times New Roman" w:eastAsia="標楷體" w:hAnsi="Times New Roman" w:cs="Times New Roman"/>
          <w:color w:val="000000" w:themeColor="text1"/>
          <w:sz w:val="26"/>
          <w:szCs w:val="26"/>
        </w:rPr>
        <w:t>智晶光電</w:t>
      </w:r>
      <w:r w:rsidR="00C41CDE" w:rsidRPr="00C41CDE">
        <w:rPr>
          <w:rFonts w:ascii="Times New Roman" w:eastAsia="標楷體" w:hAnsi="Times New Roman" w:cs="Times New Roman" w:hint="eastAsia"/>
          <w:color w:val="000000" w:themeColor="text1"/>
          <w:sz w:val="26"/>
          <w:szCs w:val="26"/>
        </w:rPr>
        <w:t>與受控交易有關之</w:t>
      </w:r>
      <w:r w:rsidR="00435EC9" w:rsidRPr="00C41CDE">
        <w:rPr>
          <w:rFonts w:ascii="Times New Roman" w:eastAsia="標楷體" w:hAnsi="Times New Roman" w:cs="Times New Roman"/>
          <w:color w:val="000000" w:themeColor="text1"/>
          <w:sz w:val="26"/>
          <w:szCs w:val="26"/>
        </w:rPr>
        <w:t>損益資料如下：</w:t>
      </w:r>
    </w:p>
    <w:p w:rsidR="00435EC9" w:rsidRPr="00D94809" w:rsidRDefault="00A1482F" w:rsidP="00706D9C">
      <w:pPr>
        <w:pStyle w:val="34"/>
        <w:spacing w:line="0" w:lineRule="atLeast"/>
        <w:ind w:rightChars="74" w:right="178"/>
        <w:jc w:val="right"/>
        <w:rPr>
          <w:rFonts w:eastAsia="新細明體"/>
          <w:b/>
          <w:sz w:val="20"/>
          <w:szCs w:val="20"/>
        </w:rPr>
      </w:pPr>
      <w:r w:rsidRPr="00D94809">
        <w:rPr>
          <w:rFonts w:eastAsia="新細明體"/>
          <w:sz w:val="20"/>
          <w:szCs w:val="20"/>
        </w:rPr>
        <w:t xml:space="preserve">                </w:t>
      </w:r>
      <w:r w:rsidR="00E71245">
        <w:rPr>
          <w:rFonts w:eastAsia="新細明體" w:hint="eastAsia"/>
          <w:sz w:val="20"/>
          <w:szCs w:val="20"/>
        </w:rPr>
        <w:t xml:space="preserve">       </w:t>
      </w:r>
      <w:r w:rsidR="00047DFB">
        <w:rPr>
          <w:rFonts w:eastAsia="新細明體" w:hint="eastAsia"/>
          <w:sz w:val="20"/>
          <w:szCs w:val="20"/>
        </w:rPr>
        <w:t xml:space="preserve">               </w:t>
      </w:r>
      <w:r w:rsidR="00E71245">
        <w:rPr>
          <w:rFonts w:eastAsia="新細明體" w:hint="eastAsia"/>
          <w:sz w:val="20"/>
          <w:szCs w:val="20"/>
        </w:rPr>
        <w:t xml:space="preserve">                  </w:t>
      </w:r>
      <w:r w:rsidRPr="00D94809">
        <w:rPr>
          <w:rFonts w:eastAsia="新細明體"/>
          <w:sz w:val="20"/>
          <w:szCs w:val="20"/>
        </w:rPr>
        <w:t xml:space="preserve"> </w:t>
      </w:r>
      <w:r w:rsidR="00435EC9" w:rsidRPr="00D94809">
        <w:rPr>
          <w:rFonts w:eastAsia="新細明體"/>
          <w:sz w:val="20"/>
          <w:szCs w:val="20"/>
        </w:rPr>
        <w:t>單位：新台幣</w:t>
      </w:r>
      <w:r w:rsidR="00C41CDE">
        <w:rPr>
          <w:rFonts w:eastAsia="新細明體" w:hint="eastAsia"/>
          <w:sz w:val="20"/>
          <w:szCs w:val="20"/>
        </w:rPr>
        <w:t>仟</w:t>
      </w:r>
      <w:r w:rsidR="00435EC9" w:rsidRPr="00D94809">
        <w:rPr>
          <w:rFonts w:eastAsia="新細明體"/>
          <w:sz w:val="20"/>
          <w:szCs w:val="20"/>
        </w:rPr>
        <w:t>元</w:t>
      </w:r>
    </w:p>
    <w:tbl>
      <w:tblPr>
        <w:tblW w:w="4778" w:type="pct"/>
        <w:tblInd w:w="18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636"/>
        <w:gridCol w:w="1663"/>
        <w:gridCol w:w="1665"/>
        <w:gridCol w:w="1663"/>
        <w:gridCol w:w="1663"/>
      </w:tblGrid>
      <w:tr w:rsidR="00706D9C" w:rsidRPr="00D94809" w:rsidTr="00FF4D29">
        <w:trPr>
          <w:trHeight w:val="493"/>
          <w:tblHeader/>
        </w:trPr>
        <w:tc>
          <w:tcPr>
            <w:tcW w:w="987" w:type="pct"/>
            <w:tcBorders>
              <w:bottom w:val="double" w:sz="4" w:space="0" w:color="auto"/>
            </w:tcBorders>
            <w:shd w:val="clear" w:color="auto" w:fill="4F81BD"/>
            <w:vAlign w:val="center"/>
          </w:tcPr>
          <w:p w:rsidR="008B0FCD" w:rsidRDefault="00706D9C" w:rsidP="001D6FBE">
            <w:pPr>
              <w:spacing w:beforeLines="25" w:before="60" w:afterLines="25" w:after="60"/>
              <w:jc w:val="center"/>
              <w:rPr>
                <w:rFonts w:ascii="Times New Roman" w:eastAsia="標楷體" w:hAnsi="Times New Roman" w:cs="Times New Roman"/>
                <w:bCs/>
                <w:color w:val="FFFFFF"/>
                <w:sz w:val="26"/>
                <w:szCs w:val="26"/>
              </w:rPr>
            </w:pPr>
            <w:r w:rsidRPr="00D94809">
              <w:rPr>
                <w:rFonts w:ascii="Times New Roman" w:eastAsia="標楷體" w:hAnsi="Times New Roman" w:cs="Times New Roman"/>
                <w:bCs/>
                <w:color w:val="FFFFFF"/>
                <w:sz w:val="26"/>
                <w:szCs w:val="26"/>
              </w:rPr>
              <w:t>損益科目</w:t>
            </w:r>
          </w:p>
        </w:tc>
        <w:tc>
          <w:tcPr>
            <w:tcW w:w="1003" w:type="pct"/>
            <w:tcBorders>
              <w:bottom w:val="double" w:sz="4" w:space="0" w:color="auto"/>
            </w:tcBorders>
            <w:shd w:val="clear" w:color="auto" w:fill="4F81BD"/>
            <w:vAlign w:val="center"/>
          </w:tcPr>
          <w:p w:rsidR="008B0FCD" w:rsidRDefault="00706D9C" w:rsidP="001D6FBE">
            <w:pPr>
              <w:spacing w:beforeLines="25" w:before="60" w:afterLines="25" w:after="60" w:line="0" w:lineRule="atLeast"/>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10</w:t>
            </w:r>
            <w:r w:rsidR="00FF4D29">
              <w:rPr>
                <w:rFonts w:ascii="Times New Roman" w:eastAsia="標楷體" w:hAnsi="Times New Roman" w:cs="Times New Roman" w:hint="eastAsia"/>
                <w:color w:val="FFFFFF"/>
                <w:sz w:val="26"/>
                <w:szCs w:val="26"/>
              </w:rPr>
              <w:t>3</w:t>
            </w:r>
            <w:r w:rsidRPr="00D94809">
              <w:rPr>
                <w:rFonts w:ascii="Times New Roman" w:eastAsia="標楷體" w:hAnsi="Times New Roman" w:cs="Times New Roman"/>
                <w:color w:val="FFFFFF"/>
                <w:sz w:val="26"/>
                <w:szCs w:val="26"/>
              </w:rPr>
              <w:t>年度</w:t>
            </w:r>
          </w:p>
        </w:tc>
        <w:tc>
          <w:tcPr>
            <w:tcW w:w="1004" w:type="pct"/>
            <w:tcBorders>
              <w:bottom w:val="double" w:sz="4" w:space="0" w:color="auto"/>
            </w:tcBorders>
            <w:shd w:val="clear" w:color="auto" w:fill="4F81BD"/>
            <w:vAlign w:val="center"/>
          </w:tcPr>
          <w:p w:rsidR="008B0FCD" w:rsidRDefault="00706D9C" w:rsidP="001D6FBE">
            <w:pPr>
              <w:spacing w:beforeLines="25" w:before="60" w:afterLines="25" w:after="60" w:line="0" w:lineRule="atLeast"/>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1</w:t>
            </w:r>
            <w:r>
              <w:rPr>
                <w:rFonts w:ascii="Times New Roman" w:eastAsia="標楷體" w:hAnsi="Times New Roman" w:cs="Times New Roman"/>
                <w:color w:val="FFFFFF"/>
                <w:sz w:val="26"/>
                <w:szCs w:val="26"/>
              </w:rPr>
              <w:t>0</w:t>
            </w:r>
            <w:r w:rsidR="00FF4D29">
              <w:rPr>
                <w:rFonts w:ascii="Times New Roman" w:eastAsia="標楷體" w:hAnsi="Times New Roman" w:cs="Times New Roman" w:hint="eastAsia"/>
                <w:color w:val="FFFFFF"/>
                <w:sz w:val="26"/>
                <w:szCs w:val="26"/>
              </w:rPr>
              <w:t>4</w:t>
            </w:r>
            <w:r w:rsidRPr="00D94809">
              <w:rPr>
                <w:rFonts w:ascii="Times New Roman" w:eastAsia="標楷體" w:hAnsi="Times New Roman" w:cs="Times New Roman"/>
                <w:color w:val="FFFFFF"/>
                <w:sz w:val="26"/>
                <w:szCs w:val="26"/>
              </w:rPr>
              <w:t>年度</w:t>
            </w:r>
          </w:p>
        </w:tc>
        <w:tc>
          <w:tcPr>
            <w:tcW w:w="1003" w:type="pct"/>
            <w:tcBorders>
              <w:bottom w:val="double" w:sz="4" w:space="0" w:color="auto"/>
            </w:tcBorders>
            <w:shd w:val="clear" w:color="auto" w:fill="4F81BD"/>
            <w:vAlign w:val="center"/>
          </w:tcPr>
          <w:p w:rsidR="008B0FCD" w:rsidRDefault="00706D9C" w:rsidP="001D6FBE">
            <w:pPr>
              <w:spacing w:beforeLines="25" w:before="60" w:afterLines="25" w:after="60" w:line="0" w:lineRule="atLeast"/>
              <w:jc w:val="center"/>
              <w:rPr>
                <w:rFonts w:ascii="Times New Roman" w:eastAsia="標楷體" w:hAnsi="Times New Roman" w:cs="Times New Roman"/>
                <w:color w:val="FFFFFF"/>
                <w:sz w:val="26"/>
                <w:szCs w:val="26"/>
              </w:rPr>
            </w:pPr>
            <w:r>
              <w:rPr>
                <w:rFonts w:ascii="Times New Roman" w:eastAsia="標楷體" w:hAnsi="Times New Roman" w:cs="Times New Roman"/>
                <w:color w:val="FFFFFF"/>
                <w:sz w:val="26"/>
                <w:szCs w:val="26"/>
              </w:rPr>
              <w:t>10</w:t>
            </w:r>
            <w:r w:rsidR="00FF4D29">
              <w:rPr>
                <w:rFonts w:ascii="Times New Roman" w:eastAsia="標楷體" w:hAnsi="Times New Roman" w:cs="Times New Roman" w:hint="eastAsia"/>
                <w:color w:val="FFFFFF"/>
                <w:sz w:val="26"/>
                <w:szCs w:val="26"/>
              </w:rPr>
              <w:t>5</w:t>
            </w:r>
            <w:r w:rsidRPr="00D94809">
              <w:rPr>
                <w:rFonts w:ascii="Times New Roman" w:eastAsia="標楷體" w:hAnsi="Times New Roman" w:cs="Times New Roman"/>
                <w:color w:val="FFFFFF"/>
                <w:sz w:val="26"/>
                <w:szCs w:val="26"/>
              </w:rPr>
              <w:t>年度</w:t>
            </w:r>
          </w:p>
        </w:tc>
        <w:tc>
          <w:tcPr>
            <w:tcW w:w="1003" w:type="pct"/>
            <w:tcBorders>
              <w:bottom w:val="double" w:sz="4" w:space="0" w:color="auto"/>
            </w:tcBorders>
            <w:shd w:val="clear" w:color="auto" w:fill="4F81BD"/>
            <w:vAlign w:val="center"/>
          </w:tcPr>
          <w:p w:rsidR="008B0FCD" w:rsidRDefault="00706D9C" w:rsidP="001D6FBE">
            <w:pPr>
              <w:spacing w:beforeLines="25" w:before="60" w:afterLines="25" w:after="60" w:line="0" w:lineRule="atLeast"/>
              <w:jc w:val="center"/>
              <w:rPr>
                <w:rFonts w:ascii="Times New Roman" w:eastAsia="標楷體" w:hAnsi="Times New Roman" w:cs="Times New Roman"/>
                <w:color w:val="FFFFFF"/>
                <w:sz w:val="26"/>
                <w:szCs w:val="26"/>
              </w:rPr>
            </w:pPr>
            <w:r w:rsidRPr="00D94809">
              <w:rPr>
                <w:rFonts w:ascii="Times New Roman" w:eastAsia="標楷體" w:hAnsi="Times New Roman" w:cs="Times New Roman"/>
                <w:color w:val="FFFFFF"/>
                <w:sz w:val="26"/>
                <w:szCs w:val="26"/>
              </w:rPr>
              <w:t>平均</w:t>
            </w:r>
          </w:p>
        </w:tc>
      </w:tr>
      <w:tr w:rsidR="00FB6B21" w:rsidRPr="002237FA" w:rsidTr="00FB6B21">
        <w:tc>
          <w:tcPr>
            <w:tcW w:w="987" w:type="pct"/>
            <w:tcBorders>
              <w:top w:val="double" w:sz="4" w:space="0" w:color="auto"/>
            </w:tcBorders>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營收淨額</w:t>
            </w:r>
          </w:p>
        </w:tc>
        <w:tc>
          <w:tcPr>
            <w:tcW w:w="1003" w:type="pct"/>
            <w:tcBorders>
              <w:top w:val="double" w:sz="4" w:space="0" w:color="auto"/>
            </w:tcBorders>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959,708</w:t>
            </w:r>
          </w:p>
        </w:tc>
        <w:tc>
          <w:tcPr>
            <w:tcW w:w="1004" w:type="pct"/>
            <w:tcBorders>
              <w:top w:val="double" w:sz="4" w:space="0" w:color="auto"/>
            </w:tcBorders>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1,284,650</w:t>
            </w:r>
          </w:p>
        </w:tc>
        <w:tc>
          <w:tcPr>
            <w:tcW w:w="1003" w:type="pct"/>
            <w:tcBorders>
              <w:top w:val="double" w:sz="4" w:space="0" w:color="auto"/>
            </w:tcBorders>
            <w:vAlign w:val="center"/>
          </w:tcPr>
          <w:p w:rsidR="00FB6B21" w:rsidRPr="00CE5E81" w:rsidRDefault="00FB6B21" w:rsidP="00CE5E81">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1,672,058</w:t>
            </w:r>
          </w:p>
        </w:tc>
        <w:tc>
          <w:tcPr>
            <w:tcW w:w="1003" w:type="pct"/>
            <w:tcBorders>
              <w:top w:val="double" w:sz="4" w:space="0" w:color="auto"/>
            </w:tcBorders>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 xml:space="preserve"> 1,305,472 </w:t>
            </w:r>
          </w:p>
        </w:tc>
      </w:tr>
      <w:tr w:rsidR="00FB6B21" w:rsidRPr="002237FA" w:rsidTr="00FB6B21">
        <w:trPr>
          <w:trHeight w:val="373"/>
        </w:trPr>
        <w:tc>
          <w:tcPr>
            <w:tcW w:w="987" w:type="pct"/>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營業成本</w:t>
            </w:r>
          </w:p>
        </w:tc>
        <w:tc>
          <w:tcPr>
            <w:tcW w:w="1003"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709,136</w:t>
            </w:r>
          </w:p>
        </w:tc>
        <w:tc>
          <w:tcPr>
            <w:tcW w:w="1004"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911,132</w:t>
            </w:r>
          </w:p>
        </w:tc>
        <w:tc>
          <w:tcPr>
            <w:tcW w:w="1003" w:type="pct"/>
            <w:vAlign w:val="center"/>
          </w:tcPr>
          <w:p w:rsidR="00FB6B21" w:rsidRPr="00CE5E81" w:rsidRDefault="00FB6B21" w:rsidP="00CE5E81">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1,117</w:t>
            </w:r>
            <w:r w:rsidR="00901D1E">
              <w:rPr>
                <w:rFonts w:ascii="Times New Roman" w:hAnsi="Times New Roman" w:cs="Times New Roman" w:hint="eastAsia"/>
                <w:color w:val="000000"/>
                <w:sz w:val="26"/>
                <w:szCs w:val="26"/>
              </w:rPr>
              <w:t>,</w:t>
            </w:r>
            <w:r>
              <w:rPr>
                <w:rFonts w:ascii="Times New Roman" w:hAnsi="Times New Roman" w:cs="Times New Roman" w:hint="eastAsia"/>
                <w:color w:val="000000"/>
                <w:sz w:val="26"/>
                <w:szCs w:val="26"/>
              </w:rPr>
              <w:t>002</w:t>
            </w:r>
          </w:p>
        </w:tc>
        <w:tc>
          <w:tcPr>
            <w:tcW w:w="1003" w:type="pct"/>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 xml:space="preserve"> 912,423 </w:t>
            </w:r>
          </w:p>
        </w:tc>
      </w:tr>
      <w:tr w:rsidR="00FB6B21" w:rsidRPr="002237FA" w:rsidTr="00FB6B21">
        <w:trPr>
          <w:trHeight w:val="373"/>
        </w:trPr>
        <w:tc>
          <w:tcPr>
            <w:tcW w:w="987" w:type="pct"/>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營業毛利</w:t>
            </w:r>
          </w:p>
        </w:tc>
        <w:tc>
          <w:tcPr>
            <w:tcW w:w="1003"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250,572</w:t>
            </w:r>
          </w:p>
        </w:tc>
        <w:tc>
          <w:tcPr>
            <w:tcW w:w="1004"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373,518</w:t>
            </w:r>
          </w:p>
        </w:tc>
        <w:tc>
          <w:tcPr>
            <w:tcW w:w="1003" w:type="pct"/>
            <w:vAlign w:val="center"/>
          </w:tcPr>
          <w:p w:rsidR="00FB6B21" w:rsidRPr="00CE5E81" w:rsidRDefault="00FB6B21" w:rsidP="00CE5E81">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555,056</w:t>
            </w:r>
          </w:p>
        </w:tc>
        <w:tc>
          <w:tcPr>
            <w:tcW w:w="1003" w:type="pct"/>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 xml:space="preserve"> 393,049 </w:t>
            </w:r>
          </w:p>
        </w:tc>
      </w:tr>
      <w:tr w:rsidR="00FB6B21" w:rsidRPr="002237FA" w:rsidTr="00FB6B21">
        <w:tc>
          <w:tcPr>
            <w:tcW w:w="987" w:type="pct"/>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營業費用</w:t>
            </w:r>
          </w:p>
        </w:tc>
        <w:tc>
          <w:tcPr>
            <w:tcW w:w="1003"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153,128</w:t>
            </w:r>
          </w:p>
        </w:tc>
        <w:tc>
          <w:tcPr>
            <w:tcW w:w="1004"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216,032</w:t>
            </w:r>
          </w:p>
        </w:tc>
        <w:tc>
          <w:tcPr>
            <w:tcW w:w="1003" w:type="pct"/>
            <w:vAlign w:val="center"/>
          </w:tcPr>
          <w:p w:rsidR="00FB6B21" w:rsidRPr="00CE5E81" w:rsidRDefault="00FB6B21" w:rsidP="00CE5E81">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252,598</w:t>
            </w:r>
          </w:p>
        </w:tc>
        <w:tc>
          <w:tcPr>
            <w:tcW w:w="1003" w:type="pct"/>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 xml:space="preserve"> 207,253 </w:t>
            </w:r>
          </w:p>
        </w:tc>
      </w:tr>
      <w:tr w:rsidR="00FB6B21" w:rsidRPr="002237FA" w:rsidTr="00FB6B21">
        <w:tc>
          <w:tcPr>
            <w:tcW w:w="987" w:type="pct"/>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營業淨利</w:t>
            </w:r>
          </w:p>
        </w:tc>
        <w:tc>
          <w:tcPr>
            <w:tcW w:w="1003"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97,444</w:t>
            </w:r>
          </w:p>
        </w:tc>
        <w:tc>
          <w:tcPr>
            <w:tcW w:w="1004"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157,486</w:t>
            </w:r>
          </w:p>
        </w:tc>
        <w:tc>
          <w:tcPr>
            <w:tcW w:w="1003" w:type="pct"/>
            <w:vAlign w:val="center"/>
          </w:tcPr>
          <w:p w:rsidR="00FB6B21" w:rsidRPr="00CE5E81" w:rsidRDefault="00FB6B21" w:rsidP="00CE5E81">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302,458</w:t>
            </w:r>
          </w:p>
        </w:tc>
        <w:tc>
          <w:tcPr>
            <w:tcW w:w="1003" w:type="pct"/>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 xml:space="preserve"> 185,796 </w:t>
            </w:r>
          </w:p>
        </w:tc>
      </w:tr>
      <w:tr w:rsidR="00FB6B21" w:rsidRPr="002237FA" w:rsidTr="00FB6B21">
        <w:tc>
          <w:tcPr>
            <w:tcW w:w="987" w:type="pct"/>
            <w:vAlign w:val="center"/>
          </w:tcPr>
          <w:p w:rsidR="00FB6B21" w:rsidRDefault="00FB6B21" w:rsidP="001D6FBE">
            <w:pPr>
              <w:spacing w:beforeLines="25" w:before="60" w:afterLines="25" w:after="60"/>
              <w:jc w:val="center"/>
              <w:rPr>
                <w:rFonts w:ascii="Times New Roman" w:eastAsia="標楷體" w:hAnsi="Times New Roman" w:cs="Times New Roman"/>
                <w:color w:val="000000" w:themeColor="text1"/>
                <w:sz w:val="26"/>
                <w:szCs w:val="26"/>
              </w:rPr>
            </w:pPr>
            <w:r>
              <w:rPr>
                <w:rFonts w:ascii="Times New Roman" w:eastAsia="標楷體" w:hAnsi="Times New Roman" w:cs="Times New Roman" w:hint="eastAsia"/>
                <w:color w:val="000000" w:themeColor="text1"/>
                <w:sz w:val="26"/>
                <w:szCs w:val="26"/>
              </w:rPr>
              <w:t>營業淨利率</w:t>
            </w:r>
          </w:p>
        </w:tc>
        <w:tc>
          <w:tcPr>
            <w:tcW w:w="1003"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10.15%</w:t>
            </w:r>
          </w:p>
        </w:tc>
        <w:tc>
          <w:tcPr>
            <w:tcW w:w="1004" w:type="pct"/>
            <w:vAlign w:val="center"/>
          </w:tcPr>
          <w:p w:rsidR="00FB6B21" w:rsidRPr="00CE5E81" w:rsidRDefault="00FB6B21" w:rsidP="00DE6062">
            <w:pPr>
              <w:jc w:val="right"/>
              <w:rPr>
                <w:rFonts w:ascii="Times New Roman" w:hAnsi="Times New Roman" w:cs="Times New Roman"/>
                <w:color w:val="000000"/>
                <w:sz w:val="26"/>
                <w:szCs w:val="26"/>
              </w:rPr>
            </w:pPr>
            <w:r w:rsidRPr="00CE5E81">
              <w:rPr>
                <w:rFonts w:ascii="Times New Roman" w:hAnsi="Times New Roman" w:cs="Times New Roman"/>
                <w:color w:val="000000"/>
                <w:sz w:val="26"/>
                <w:szCs w:val="26"/>
              </w:rPr>
              <w:t>12.26%</w:t>
            </w:r>
          </w:p>
        </w:tc>
        <w:tc>
          <w:tcPr>
            <w:tcW w:w="1003" w:type="pct"/>
            <w:vAlign w:val="center"/>
          </w:tcPr>
          <w:p w:rsidR="00FB6B21" w:rsidRPr="00CE5E81" w:rsidRDefault="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18.09%</w:t>
            </w:r>
          </w:p>
        </w:tc>
        <w:tc>
          <w:tcPr>
            <w:tcW w:w="1003" w:type="pct"/>
            <w:vAlign w:val="center"/>
          </w:tcPr>
          <w:p w:rsidR="00FB6B21" w:rsidRPr="00FB6B21" w:rsidRDefault="00FB6B21" w:rsidP="00FB6B21">
            <w:pPr>
              <w:jc w:val="right"/>
              <w:rPr>
                <w:rFonts w:ascii="Times New Roman" w:hAnsi="Times New Roman" w:cs="Times New Roman"/>
                <w:color w:val="000000"/>
                <w:sz w:val="26"/>
                <w:szCs w:val="26"/>
              </w:rPr>
            </w:pPr>
            <w:r w:rsidRPr="00FB6B21">
              <w:rPr>
                <w:rFonts w:ascii="Times New Roman" w:hAnsi="Times New Roman" w:cs="Times New Roman"/>
                <w:color w:val="000000"/>
                <w:sz w:val="26"/>
                <w:szCs w:val="26"/>
              </w:rPr>
              <w:t>14.23%</w:t>
            </w:r>
          </w:p>
        </w:tc>
      </w:tr>
    </w:tbl>
    <w:p w:rsidR="008B0FCD" w:rsidRDefault="00435EC9" w:rsidP="001D6FBE">
      <w:pPr>
        <w:pStyle w:val="2"/>
        <w:numPr>
          <w:ilvl w:val="1"/>
          <w:numId w:val="41"/>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lastRenderedPageBreak/>
        <w:t>評估受控交易之常規交易結果</w:t>
      </w:r>
    </w:p>
    <w:p w:rsidR="008B0FCD" w:rsidRDefault="00435EC9" w:rsidP="001D6FBE">
      <w:pPr>
        <w:pStyle w:val="3"/>
        <w:numPr>
          <w:ilvl w:val="0"/>
          <w:numId w:val="61"/>
        </w:numPr>
        <w:spacing w:beforeLines="50" w:before="120" w:afterLines="50" w:after="120" w:line="360" w:lineRule="auto"/>
        <w:jc w:val="both"/>
        <w:rPr>
          <w:rFonts w:ascii="Times New Roman" w:eastAsia="標楷體" w:hAnsi="Times New Roman"/>
          <w:sz w:val="32"/>
          <w:szCs w:val="26"/>
        </w:rPr>
      </w:pPr>
      <w:r w:rsidRPr="00C41CDE">
        <w:rPr>
          <w:rFonts w:ascii="Times New Roman" w:eastAsia="標楷體" w:hAnsi="Times New Roman"/>
          <w:sz w:val="32"/>
          <w:szCs w:val="26"/>
        </w:rPr>
        <w:t>有形資產之移轉</w:t>
      </w:r>
      <w:r w:rsidR="00C41CDE" w:rsidRPr="00C41CDE">
        <w:rPr>
          <w:rFonts w:ascii="Times New Roman" w:eastAsia="標楷體" w:hAnsi="Times New Roman"/>
          <w:sz w:val="32"/>
          <w:szCs w:val="26"/>
        </w:rPr>
        <w:t>—</w:t>
      </w:r>
      <w:r w:rsidR="00047DFB" w:rsidRPr="00C41CDE">
        <w:rPr>
          <w:rFonts w:ascii="Times New Roman" w:eastAsia="標楷體" w:hAnsi="Times New Roman" w:hint="eastAsia"/>
          <w:sz w:val="32"/>
          <w:szCs w:val="26"/>
        </w:rPr>
        <w:t>進貨</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proofErr w:type="gramStart"/>
      <w:r>
        <w:rPr>
          <w:rFonts w:ascii="Times New Roman" w:eastAsia="標楷體" w:hAnsi="Times New Roman" w:cs="Times New Roman"/>
          <w:color w:val="000000" w:themeColor="text1"/>
          <w:sz w:val="26"/>
          <w:szCs w:val="26"/>
        </w:rPr>
        <w:t>智晶光電</w:t>
      </w:r>
      <w:proofErr w:type="gramEnd"/>
      <w:r w:rsidR="00FF4D29">
        <w:rPr>
          <w:rFonts w:ascii="Times New Roman" w:eastAsia="標楷體" w:hAnsi="Times New Roman" w:cs="Times New Roman" w:hint="eastAsia"/>
          <w:color w:val="000000" w:themeColor="text1"/>
          <w:sz w:val="26"/>
          <w:szCs w:val="26"/>
        </w:rPr>
        <w:t>103</w:t>
      </w:r>
      <w:r w:rsidR="00514607">
        <w:rPr>
          <w:rFonts w:ascii="Times New Roman" w:eastAsia="標楷體" w:hAnsi="Times New Roman" w:cs="Times New Roman" w:hint="eastAsia"/>
          <w:color w:val="000000" w:themeColor="text1"/>
          <w:sz w:val="26"/>
          <w:szCs w:val="26"/>
        </w:rPr>
        <w:t>~</w:t>
      </w:r>
      <w:proofErr w:type="gramStart"/>
      <w:r w:rsidR="00514607">
        <w:rPr>
          <w:rFonts w:ascii="Times New Roman" w:eastAsia="標楷體" w:hAnsi="Times New Roman" w:cs="Times New Roman"/>
          <w:color w:val="000000" w:themeColor="text1"/>
          <w:sz w:val="26"/>
          <w:szCs w:val="26"/>
        </w:rPr>
        <w:t>10</w:t>
      </w:r>
      <w:r w:rsidR="00FF4D29">
        <w:rPr>
          <w:rFonts w:ascii="Times New Roman" w:eastAsia="標楷體" w:hAnsi="Times New Roman" w:cs="Times New Roman" w:hint="eastAsia"/>
          <w:color w:val="000000" w:themeColor="text1"/>
          <w:sz w:val="26"/>
          <w:szCs w:val="26"/>
        </w:rPr>
        <w:t>5</w:t>
      </w:r>
      <w:proofErr w:type="gramEnd"/>
      <w:r w:rsidR="00AD56D7" w:rsidRPr="002237FA">
        <w:rPr>
          <w:rFonts w:ascii="Times New Roman" w:eastAsia="標楷體" w:hAnsi="Times New Roman" w:cs="Times New Roman"/>
          <w:color w:val="000000" w:themeColor="text1"/>
          <w:sz w:val="26"/>
          <w:szCs w:val="26"/>
        </w:rPr>
        <w:t>年度自</w:t>
      </w:r>
      <w:r w:rsidR="00C41CDE">
        <w:rPr>
          <w:rFonts w:ascii="Times New Roman" w:eastAsia="標楷體" w:hAnsi="Times New Roman" w:cs="Times New Roman"/>
          <w:color w:val="000000" w:themeColor="text1"/>
          <w:sz w:val="26"/>
          <w:szCs w:val="26"/>
        </w:rPr>
        <w:t>關係</w:t>
      </w:r>
      <w:r w:rsidR="00C41CDE">
        <w:rPr>
          <w:rFonts w:ascii="Times New Roman" w:eastAsia="標楷體" w:hAnsi="Times New Roman" w:cs="Times New Roman" w:hint="eastAsia"/>
          <w:color w:val="000000" w:themeColor="text1"/>
          <w:sz w:val="26"/>
          <w:szCs w:val="26"/>
        </w:rPr>
        <w:t>企業</w:t>
      </w:r>
      <w:r w:rsidR="00AD56D7" w:rsidRPr="002237FA">
        <w:rPr>
          <w:rFonts w:ascii="Times New Roman" w:eastAsia="標楷體" w:hAnsi="Times New Roman" w:cs="Times New Roman"/>
          <w:color w:val="000000" w:themeColor="text1"/>
          <w:sz w:val="26"/>
          <w:szCs w:val="26"/>
        </w:rPr>
        <w:t>購入</w:t>
      </w:r>
      <w:r w:rsidR="00012D7A">
        <w:rPr>
          <w:rFonts w:ascii="Times New Roman" w:eastAsia="標楷體" w:hAnsi="Times New Roman" w:cs="Times New Roman" w:hint="eastAsia"/>
          <w:color w:val="000000" w:themeColor="text1"/>
          <w:sz w:val="26"/>
          <w:szCs w:val="26"/>
        </w:rPr>
        <w:t>製造所需有機材料</w:t>
      </w:r>
      <w:r w:rsidR="00AD56D7" w:rsidRPr="002237FA">
        <w:rPr>
          <w:rFonts w:ascii="Times New Roman" w:eastAsia="標楷體" w:hAnsi="Times New Roman" w:cs="Times New Roman"/>
          <w:color w:val="000000" w:themeColor="text1"/>
          <w:sz w:val="26"/>
          <w:szCs w:val="26"/>
        </w:rPr>
        <w:t>，</w:t>
      </w:r>
      <w:r w:rsidR="00514607">
        <w:rPr>
          <w:rFonts w:ascii="Times New Roman" w:eastAsia="標楷體" w:hAnsi="Times New Roman" w:cs="Times New Roman" w:hint="eastAsia"/>
          <w:color w:val="000000" w:themeColor="text1"/>
          <w:sz w:val="26"/>
          <w:szCs w:val="26"/>
        </w:rPr>
        <w:t>平均</w:t>
      </w:r>
      <w:r w:rsidR="00AD56D7" w:rsidRPr="002237FA">
        <w:rPr>
          <w:rFonts w:ascii="Times New Roman" w:eastAsia="標楷體" w:hAnsi="Times New Roman" w:cs="Times New Roman"/>
          <w:color w:val="000000" w:themeColor="text1"/>
          <w:sz w:val="26"/>
          <w:szCs w:val="26"/>
        </w:rPr>
        <w:t>賺得營業淨利率</w:t>
      </w:r>
      <w:r w:rsidR="005A026F" w:rsidRPr="00FB6B21">
        <w:rPr>
          <w:rFonts w:ascii="Times New Roman" w:hAnsi="Times New Roman" w:cs="Times New Roman"/>
          <w:color w:val="000000"/>
          <w:sz w:val="26"/>
          <w:szCs w:val="26"/>
        </w:rPr>
        <w:t>14.23%</w:t>
      </w:r>
      <w:r w:rsidR="00435EC9" w:rsidRPr="002237FA">
        <w:rPr>
          <w:rFonts w:ascii="Times New Roman" w:eastAsia="標楷體" w:hAnsi="Times New Roman" w:cs="Times New Roman"/>
          <w:color w:val="000000" w:themeColor="text1"/>
          <w:sz w:val="26"/>
          <w:szCs w:val="26"/>
        </w:rPr>
        <w:t>，</w:t>
      </w:r>
      <w:r w:rsidR="00CE5E81">
        <w:rPr>
          <w:rFonts w:ascii="Times New Roman" w:eastAsia="標楷體" w:hAnsi="Times New Roman" w:cs="Times New Roman" w:hint="eastAsia"/>
          <w:color w:val="000000" w:themeColor="text1"/>
          <w:sz w:val="26"/>
          <w:szCs w:val="26"/>
        </w:rPr>
        <w:t>高</w:t>
      </w:r>
      <w:r w:rsidR="00435EC9" w:rsidRPr="002237FA">
        <w:rPr>
          <w:rFonts w:ascii="Times New Roman" w:eastAsia="標楷體" w:hAnsi="Times New Roman" w:cs="Times New Roman"/>
          <w:color w:val="000000" w:themeColor="text1"/>
          <w:sz w:val="26"/>
          <w:szCs w:val="26"/>
        </w:rPr>
        <w:t>於</w:t>
      </w:r>
      <w:r w:rsidR="00386FCB" w:rsidRPr="002237FA">
        <w:rPr>
          <w:rFonts w:ascii="Times New Roman" w:eastAsia="標楷體" w:hAnsi="Times New Roman" w:cs="Times New Roman"/>
          <w:color w:val="000000" w:themeColor="text1"/>
          <w:sz w:val="26"/>
          <w:szCs w:val="26"/>
        </w:rPr>
        <w:t>ONESOURCE</w:t>
      </w:r>
      <w:r w:rsidR="00435EC9" w:rsidRPr="002237FA">
        <w:rPr>
          <w:rFonts w:ascii="Times New Roman" w:eastAsia="標楷體" w:hAnsi="Times New Roman" w:cs="Times New Roman"/>
          <w:color w:val="000000" w:themeColor="text1"/>
          <w:sz w:val="26"/>
          <w:szCs w:val="26"/>
        </w:rPr>
        <w:t>資料庫可比較對象之常規交易範圍</w:t>
      </w:r>
      <w:r w:rsidR="00FF4D29" w:rsidRPr="008F228F">
        <w:rPr>
          <w:rFonts w:ascii="Times New Roman" w:hAnsi="Times New Roman" w:cs="Times New Roman"/>
          <w:color w:val="000000"/>
          <w:sz w:val="26"/>
          <w:szCs w:val="26"/>
        </w:rPr>
        <w:t>1.05%</w:t>
      </w:r>
      <w:r w:rsidR="00DD4F56" w:rsidRPr="002237FA">
        <w:rPr>
          <w:rFonts w:ascii="Times New Roman" w:eastAsia="標楷體" w:hAnsi="Times New Roman" w:cs="Times New Roman"/>
          <w:color w:val="000000" w:themeColor="text1"/>
          <w:sz w:val="26"/>
          <w:szCs w:val="26"/>
        </w:rPr>
        <w:t>～</w:t>
      </w:r>
      <w:r w:rsidR="00FF4D29" w:rsidRPr="008F228F">
        <w:rPr>
          <w:rFonts w:ascii="Times New Roman" w:hAnsi="Times New Roman" w:cs="Times New Roman"/>
          <w:color w:val="000000"/>
          <w:sz w:val="26"/>
          <w:szCs w:val="26"/>
        </w:rPr>
        <w:t>4.64%</w:t>
      </w:r>
      <w:r w:rsidR="00012D7A">
        <w:rPr>
          <w:rFonts w:ascii="Times New Roman" w:eastAsia="標楷體" w:hAnsi="Times New Roman" w:cs="Times New Roman" w:hint="eastAsia"/>
          <w:color w:val="000000" w:themeColor="text1"/>
          <w:sz w:val="26"/>
          <w:szCs w:val="26"/>
        </w:rPr>
        <w:t>上分位數</w:t>
      </w:r>
      <w:r w:rsidR="00435EC9" w:rsidRPr="002237FA">
        <w:rPr>
          <w:rFonts w:ascii="Times New Roman" w:eastAsia="標楷體" w:hAnsi="Times New Roman" w:cs="Times New Roman"/>
          <w:color w:val="000000" w:themeColor="text1"/>
          <w:sz w:val="26"/>
          <w:szCs w:val="26"/>
        </w:rPr>
        <w:t>，</w:t>
      </w:r>
      <w:r w:rsidR="007E60D5" w:rsidRPr="007E60D5">
        <w:rPr>
          <w:rFonts w:ascii="標楷體" w:eastAsia="標楷體" w:hAnsi="標楷體" w:hint="eastAsia"/>
          <w:color w:val="000000" w:themeColor="text1"/>
          <w:sz w:val="26"/>
          <w:szCs w:val="26"/>
        </w:rPr>
        <w:t>因互相調整結果，對中華民國稅收不生影響，</w:t>
      </w:r>
      <w:r w:rsidR="007E60D5" w:rsidRPr="007E60D5">
        <w:rPr>
          <w:rFonts w:ascii="標楷體" w:eastAsia="標楷體" w:hAnsi="標楷體" w:hint="eastAsia"/>
          <w:bCs/>
          <w:color w:val="000000" w:themeColor="text1"/>
          <w:sz w:val="26"/>
          <w:szCs w:val="26"/>
        </w:rPr>
        <w:t>該交易移轉訂價應無不合常規交易之安排，故</w:t>
      </w:r>
      <w:r w:rsidR="007E60D5" w:rsidRPr="007E60D5">
        <w:rPr>
          <w:rFonts w:ascii="標楷體" w:eastAsia="標楷體" w:hAnsi="標楷體" w:hint="eastAsia"/>
          <w:color w:val="000000" w:themeColor="text1"/>
          <w:sz w:val="26"/>
          <w:szCs w:val="26"/>
        </w:rPr>
        <w:t>不予調整。</w:t>
      </w:r>
    </w:p>
    <w:p w:rsidR="008B0FCD" w:rsidRDefault="008B0FCD" w:rsidP="001D6FBE">
      <w:pPr>
        <w:spacing w:beforeLines="50" w:before="120" w:afterLines="50" w:after="120" w:line="360" w:lineRule="auto"/>
        <w:ind w:leftChars="300" w:left="720" w:firstLineChars="200" w:firstLine="520"/>
        <w:jc w:val="both"/>
        <w:rPr>
          <w:rFonts w:ascii="Times New Roman" w:eastAsia="標楷體" w:hAnsi="Times New Roman" w:cs="Times New Roman"/>
          <w:color w:val="000000" w:themeColor="text1"/>
          <w:sz w:val="26"/>
          <w:szCs w:val="26"/>
        </w:rPr>
      </w:pPr>
    </w:p>
    <w:p w:rsidR="008B0FCD" w:rsidRDefault="00435EC9" w:rsidP="001D6FBE">
      <w:pPr>
        <w:spacing w:beforeLines="50" w:before="120" w:afterLines="50" w:after="120" w:line="360" w:lineRule="auto"/>
        <w:jc w:val="both"/>
        <w:rPr>
          <w:rFonts w:ascii="Times New Roman" w:eastAsia="標楷體" w:hAnsi="Times New Roman" w:cs="Times New Roman"/>
          <w:bCs/>
          <w:iCs/>
          <w:sz w:val="26"/>
          <w:szCs w:val="26"/>
        </w:rPr>
      </w:pPr>
      <w:r w:rsidRPr="00D94809">
        <w:rPr>
          <w:rFonts w:ascii="Times New Roman" w:eastAsia="標楷體" w:hAnsi="Times New Roman" w:cs="Times New Roman"/>
          <w:bCs/>
          <w:iCs/>
          <w:sz w:val="26"/>
          <w:szCs w:val="26"/>
        </w:rPr>
        <w:br w:type="page"/>
      </w:r>
    </w:p>
    <w:p w:rsidR="00435EC9" w:rsidRPr="005A026F" w:rsidRDefault="00435EC9" w:rsidP="001D6FBE">
      <w:pPr>
        <w:spacing w:beforeLines="50" w:before="120" w:afterLines="50" w:after="120" w:line="360" w:lineRule="auto"/>
        <w:ind w:firstLineChars="200" w:firstLine="520"/>
        <w:jc w:val="both"/>
        <w:rPr>
          <w:rFonts w:ascii="Times New Roman" w:eastAsia="標楷體" w:hAnsi="Times New Roman" w:cs="Times New Roman"/>
          <w:bCs/>
          <w:iCs/>
          <w:sz w:val="26"/>
          <w:szCs w:val="26"/>
        </w:rPr>
        <w:sectPr w:rsidR="00435EC9" w:rsidRPr="005A026F" w:rsidSect="000D7ACC">
          <w:headerReference w:type="even" r:id="rId45"/>
          <w:headerReference w:type="default" r:id="rId46"/>
          <w:footerReference w:type="even" r:id="rId47"/>
          <w:footerReference w:type="default" r:id="rId48"/>
          <w:headerReference w:type="first" r:id="rId49"/>
          <w:type w:val="oddPage"/>
          <w:pgSz w:w="11906" w:h="16838" w:code="9"/>
          <w:pgMar w:top="2160" w:right="1440" w:bottom="1814" w:left="1440" w:header="851" w:footer="567" w:gutter="567"/>
          <w:cols w:space="425"/>
          <w:docGrid w:linePitch="360"/>
        </w:sectPr>
      </w:pPr>
    </w:p>
    <w:bookmarkStart w:id="155" w:name="_Toc253154523"/>
    <w:bookmarkStart w:id="156" w:name="_Toc253154591"/>
    <w:bookmarkStart w:id="157" w:name="_Toc272326022"/>
    <w:bookmarkStart w:id="158" w:name="_Toc272326650"/>
    <w:bookmarkStart w:id="159" w:name="_Toc272326829"/>
    <w:bookmarkStart w:id="160" w:name="_Toc275960662"/>
    <w:bookmarkStart w:id="161" w:name="_Toc389120755"/>
    <w:bookmarkStart w:id="162" w:name="_Toc129593080"/>
    <w:bookmarkStart w:id="163" w:name="_Toc129631001"/>
    <w:bookmarkStart w:id="164" w:name="_Toc137897625"/>
    <w:bookmarkEnd w:id="154"/>
    <w:p w:rsidR="00435EC9" w:rsidRPr="00D94809" w:rsidRDefault="00C2121E" w:rsidP="00435EC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70528" behindDoc="0" locked="0" layoutInCell="1" allowOverlap="1" wp14:anchorId="44C3C32F" wp14:editId="2523C0C9">
                <wp:simplePos x="0" y="0"/>
                <wp:positionH relativeFrom="column">
                  <wp:posOffset>4657725</wp:posOffset>
                </wp:positionH>
                <wp:positionV relativeFrom="paragraph">
                  <wp:posOffset>0</wp:posOffset>
                </wp:positionV>
                <wp:extent cx="720090" cy="720090"/>
                <wp:effectExtent l="9525" t="9525" r="13335" b="13335"/>
                <wp:wrapNone/>
                <wp:docPr id="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846007" w:rsidRPr="00ED5643" w:rsidRDefault="00846007" w:rsidP="00435EC9">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75" type="#_x0000_t202" style="position:absolute;left:0;text-align:left;margin-left:366.75pt;margin-top:0;width:56.7pt;height:5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">
                <v:textbox>
                  <w:txbxContent>
                    <w:p w:rsidR="00846007" w:rsidRPr="00ED5643" w:rsidRDefault="00846007" w:rsidP="00435EC9">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55"/>
      <w:bookmarkEnd w:id="156"/>
      <w:bookmarkEnd w:id="157"/>
      <w:bookmarkEnd w:id="158"/>
      <w:bookmarkEnd w:id="159"/>
      <w:bookmarkEnd w:id="160"/>
      <w:bookmarkEnd w:id="161"/>
    </w:p>
    <w:p w:rsidR="00435EC9" w:rsidRPr="00D94809" w:rsidRDefault="00435EC9" w:rsidP="00435EC9">
      <w:pPr>
        <w:jc w:val="right"/>
        <w:rPr>
          <w:rFonts w:ascii="Times New Roman" w:eastAsia="標楷體" w:hAnsi="Times New Roman" w:cs="Times New Roman"/>
        </w:rPr>
      </w:pPr>
    </w:p>
    <w:p w:rsidR="00435EC9" w:rsidRPr="00D94809" w:rsidRDefault="00435EC9" w:rsidP="00435EC9">
      <w:pPr>
        <w:jc w:val="right"/>
        <w:rPr>
          <w:rFonts w:ascii="Times New Roman" w:eastAsia="標楷體" w:hAnsi="Times New Roman" w:cs="Times New Roman"/>
        </w:rPr>
      </w:pPr>
    </w:p>
    <w:p w:rsidR="00435EC9" w:rsidRPr="00D94809" w:rsidRDefault="00435EC9" w:rsidP="00435EC9">
      <w:pPr>
        <w:pStyle w:val="1"/>
        <w:spacing w:before="100" w:beforeAutospacing="1" w:after="100" w:afterAutospacing="1" w:line="360" w:lineRule="auto"/>
        <w:ind w:left="0" w:firstLine="0"/>
        <w:jc w:val="right"/>
        <w:rPr>
          <w:rFonts w:ascii="Times New Roman" w:eastAsia="標楷體" w:hAnsi="Times New Roman"/>
          <w:sz w:val="56"/>
          <w:szCs w:val="56"/>
        </w:rPr>
      </w:pPr>
      <w:bookmarkStart w:id="165" w:name="_Toc389120756"/>
      <w:r w:rsidRPr="00D94809">
        <w:rPr>
          <w:rFonts w:ascii="Times New Roman" w:eastAsia="標楷體" w:hAnsi="Times New Roman"/>
          <w:sz w:val="56"/>
          <w:szCs w:val="56"/>
        </w:rPr>
        <w:t>結論</w:t>
      </w:r>
      <w:bookmarkEnd w:id="162"/>
      <w:bookmarkEnd w:id="163"/>
      <w:bookmarkEnd w:id="164"/>
      <w:bookmarkEnd w:id="165"/>
    </w:p>
    <w:p w:rsidR="008B0FCD" w:rsidRDefault="00435EC9" w:rsidP="001D6FBE">
      <w:pPr>
        <w:spacing w:before="100" w:beforeAutospacing="1" w:afterLines="50" w:after="120" w:line="360" w:lineRule="auto"/>
        <w:ind w:firstLineChars="200" w:firstLine="520"/>
        <w:rPr>
          <w:rFonts w:ascii="Times New Roman" w:eastAsia="標楷體" w:hAnsi="Times New Roman" w:cs="Times New Roman"/>
          <w:sz w:val="26"/>
          <w:szCs w:val="26"/>
        </w:rPr>
      </w:pPr>
      <w:r w:rsidRPr="00D94809">
        <w:rPr>
          <w:rFonts w:ascii="Times New Roman" w:eastAsia="標楷體" w:hAnsi="Times New Roman" w:cs="Times New Roman"/>
          <w:sz w:val="26"/>
          <w:szCs w:val="26"/>
        </w:rPr>
        <w:t>本報告結論之正確性，端賴</w:t>
      </w:r>
      <w:r w:rsidR="007868AB">
        <w:rPr>
          <w:rFonts w:ascii="Times New Roman" w:eastAsia="標楷體" w:hAnsi="Times New Roman" w:cs="Times New Roman"/>
          <w:sz w:val="26"/>
          <w:szCs w:val="26"/>
        </w:rPr>
        <w:t>智晶光電</w:t>
      </w:r>
      <w:r w:rsidR="00C41CDE">
        <w:rPr>
          <w:rFonts w:ascii="Times New Roman" w:eastAsia="標楷體" w:hAnsi="Times New Roman" w:cs="Times New Roman"/>
          <w:sz w:val="26"/>
          <w:szCs w:val="26"/>
        </w:rPr>
        <w:t>管理當局提供資料之正確性，以及本所對其與</w:t>
      </w:r>
      <w:r w:rsidRPr="00D94809">
        <w:rPr>
          <w:rFonts w:ascii="Times New Roman" w:eastAsia="標楷體" w:hAnsi="Times New Roman" w:cs="Times New Roman"/>
          <w:sz w:val="26"/>
          <w:szCs w:val="26"/>
        </w:rPr>
        <w:t>關係企業間受控交易之充分瞭解而得致。</w:t>
      </w:r>
    </w:p>
    <w:p w:rsidR="008B0FCD" w:rsidRDefault="00435EC9" w:rsidP="001D6FBE">
      <w:pPr>
        <w:spacing w:beforeLines="50" w:before="120" w:afterLines="50" w:after="120" w:line="360" w:lineRule="auto"/>
        <w:ind w:firstLineChars="200" w:firstLine="520"/>
        <w:rPr>
          <w:rFonts w:ascii="Times New Roman" w:eastAsia="標楷體" w:hAnsi="Times New Roman" w:cs="Times New Roman"/>
          <w:sz w:val="26"/>
          <w:szCs w:val="26"/>
        </w:rPr>
      </w:pPr>
      <w:r w:rsidRPr="00D94809">
        <w:rPr>
          <w:rFonts w:ascii="Times New Roman" w:eastAsia="標楷體" w:hAnsi="Times New Roman" w:cs="Times New Roman"/>
          <w:sz w:val="26"/>
          <w:szCs w:val="26"/>
        </w:rPr>
        <w:t>本所於本報告中採用之可比較對象皆來自獨立且可驗證之來源，即取自『</w:t>
      </w:r>
      <w:r w:rsidR="00386FCB" w:rsidRPr="00D94809">
        <w:rPr>
          <w:rFonts w:ascii="Times New Roman" w:eastAsia="標楷體" w:hAnsi="Times New Roman" w:cs="Times New Roman"/>
          <w:sz w:val="26"/>
          <w:szCs w:val="26"/>
        </w:rPr>
        <w:t>ONESOURCE</w:t>
      </w:r>
      <w:r w:rsidRPr="00D94809">
        <w:rPr>
          <w:rFonts w:ascii="Times New Roman" w:eastAsia="標楷體" w:hAnsi="Times New Roman" w:cs="Times New Roman"/>
          <w:sz w:val="26"/>
          <w:szCs w:val="26"/>
        </w:rPr>
        <w:t>資料庫』之資料。</w:t>
      </w:r>
    </w:p>
    <w:p w:rsidR="008B0FCD" w:rsidRDefault="00435EC9" w:rsidP="001D6FBE">
      <w:pPr>
        <w:pStyle w:val="2"/>
        <w:numPr>
          <w:ilvl w:val="1"/>
          <w:numId w:val="31"/>
        </w:numPr>
        <w:tabs>
          <w:tab w:val="left" w:pos="756"/>
        </w:tabs>
        <w:spacing w:beforeLines="100" w:before="240" w:afterLines="100" w:after="240" w:line="360" w:lineRule="auto"/>
        <w:ind w:left="0" w:firstLine="0"/>
        <w:rPr>
          <w:rFonts w:ascii="Times New Roman" w:eastAsia="標楷體" w:hAnsi="Times New Roman"/>
          <w:sz w:val="36"/>
          <w:szCs w:val="40"/>
        </w:rPr>
      </w:pPr>
      <w:r w:rsidRPr="00D94809">
        <w:rPr>
          <w:rFonts w:ascii="Times New Roman" w:eastAsia="標楷體" w:hAnsi="Times New Roman"/>
          <w:sz w:val="36"/>
          <w:szCs w:val="40"/>
        </w:rPr>
        <w:t>分析結果</w:t>
      </w:r>
    </w:p>
    <w:p w:rsidR="008B0FCD" w:rsidRDefault="00C41CDE" w:rsidP="001D6FBE">
      <w:pPr>
        <w:pStyle w:val="3"/>
        <w:numPr>
          <w:ilvl w:val="0"/>
          <w:numId w:val="61"/>
        </w:numPr>
        <w:spacing w:beforeLines="50" w:before="120" w:afterLines="50" w:after="120" w:line="360" w:lineRule="auto"/>
        <w:jc w:val="both"/>
        <w:rPr>
          <w:rFonts w:ascii="Times New Roman" w:eastAsia="標楷體" w:hAnsi="Times New Roman"/>
          <w:sz w:val="32"/>
          <w:szCs w:val="26"/>
        </w:rPr>
      </w:pPr>
      <w:r w:rsidRPr="00C41CDE">
        <w:rPr>
          <w:rFonts w:ascii="Times New Roman" w:eastAsia="標楷體" w:hAnsi="Times New Roman"/>
          <w:sz w:val="32"/>
          <w:szCs w:val="26"/>
        </w:rPr>
        <w:t>有形資產之移轉</w:t>
      </w:r>
      <w:r w:rsidRPr="00C41CDE">
        <w:rPr>
          <w:rFonts w:ascii="Times New Roman" w:eastAsia="標楷體" w:hAnsi="Times New Roman"/>
          <w:sz w:val="32"/>
          <w:szCs w:val="26"/>
        </w:rPr>
        <w:t>—</w:t>
      </w:r>
      <w:r w:rsidRPr="00C41CDE">
        <w:rPr>
          <w:rFonts w:ascii="Times New Roman" w:eastAsia="標楷體" w:hAnsi="Times New Roman" w:hint="eastAsia"/>
          <w:sz w:val="32"/>
          <w:szCs w:val="26"/>
        </w:rPr>
        <w:t>進貨</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Pr>
          <w:rFonts w:ascii="Times New Roman" w:eastAsia="標楷體" w:hAnsi="Times New Roman" w:cs="Times New Roman"/>
          <w:color w:val="000000" w:themeColor="text1"/>
          <w:sz w:val="26"/>
          <w:szCs w:val="26"/>
        </w:rPr>
        <w:t>智晶光電</w:t>
      </w:r>
      <w:r w:rsidR="00C41CDE">
        <w:rPr>
          <w:rFonts w:ascii="Times New Roman" w:eastAsia="標楷體" w:hAnsi="Times New Roman" w:cs="Times New Roman"/>
          <w:color w:val="000000" w:themeColor="text1"/>
          <w:sz w:val="26"/>
          <w:szCs w:val="26"/>
        </w:rPr>
        <w:t>自關係</w:t>
      </w:r>
      <w:r w:rsidR="00C41CDE">
        <w:rPr>
          <w:rFonts w:ascii="Times New Roman" w:eastAsia="標楷體" w:hAnsi="Times New Roman" w:cs="Times New Roman" w:hint="eastAsia"/>
          <w:color w:val="000000" w:themeColor="text1"/>
          <w:sz w:val="26"/>
          <w:szCs w:val="26"/>
        </w:rPr>
        <w:t>企業</w:t>
      </w:r>
      <w:r w:rsidR="00012D7A" w:rsidRPr="00C41CDE">
        <w:rPr>
          <w:rFonts w:ascii="Times New Roman" w:eastAsia="標楷體" w:hAnsi="Times New Roman" w:cs="Times New Roman"/>
          <w:color w:val="000000" w:themeColor="text1"/>
          <w:sz w:val="26"/>
          <w:szCs w:val="26"/>
        </w:rPr>
        <w:t>購入</w:t>
      </w:r>
      <w:r w:rsidR="00012D7A" w:rsidRPr="00C41CDE">
        <w:rPr>
          <w:rFonts w:ascii="Times New Roman" w:eastAsia="標楷體" w:hAnsi="Times New Roman" w:cs="Times New Roman" w:hint="eastAsia"/>
          <w:color w:val="000000" w:themeColor="text1"/>
          <w:sz w:val="26"/>
          <w:szCs w:val="26"/>
        </w:rPr>
        <w:t>製造所需有機材料</w:t>
      </w:r>
      <w:r w:rsidR="003A30FF" w:rsidRPr="002237FA">
        <w:rPr>
          <w:rFonts w:ascii="Times New Roman" w:eastAsia="標楷體" w:hAnsi="Times New Roman" w:cs="Times New Roman"/>
          <w:color w:val="000000" w:themeColor="text1"/>
          <w:sz w:val="26"/>
          <w:szCs w:val="26"/>
        </w:rPr>
        <w:t>。可比較利潤法為評估該受控交易之最適常規交易方法，以</w:t>
      </w:r>
      <w:r>
        <w:rPr>
          <w:rFonts w:ascii="Times New Roman" w:eastAsia="標楷體" w:hAnsi="Times New Roman" w:cs="Times New Roman"/>
          <w:color w:val="000000" w:themeColor="text1"/>
          <w:sz w:val="26"/>
          <w:szCs w:val="26"/>
        </w:rPr>
        <w:t>智晶光電</w:t>
      </w:r>
      <w:r w:rsidR="003A30FF" w:rsidRPr="002237FA">
        <w:rPr>
          <w:rFonts w:ascii="Times New Roman" w:eastAsia="標楷體" w:hAnsi="Times New Roman" w:cs="Times New Roman"/>
          <w:color w:val="000000" w:themeColor="text1"/>
          <w:sz w:val="26"/>
          <w:szCs w:val="26"/>
        </w:rPr>
        <w:t>為受測個體。</w:t>
      </w:r>
    </w:p>
    <w:p w:rsidR="008B0FCD" w:rsidRDefault="007868AB" w:rsidP="001D6FBE">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proofErr w:type="gramStart"/>
      <w:r w:rsidRPr="00C41CDE">
        <w:rPr>
          <w:rFonts w:ascii="Times New Roman" w:eastAsia="標楷體" w:hAnsi="Times New Roman" w:cs="Times New Roman"/>
          <w:color w:val="000000" w:themeColor="text1"/>
          <w:sz w:val="26"/>
          <w:szCs w:val="26"/>
        </w:rPr>
        <w:t>智晶光電</w:t>
      </w:r>
      <w:proofErr w:type="gramEnd"/>
      <w:r w:rsidR="00FF4D29">
        <w:rPr>
          <w:rFonts w:ascii="Times New Roman" w:eastAsia="標楷體" w:hAnsi="Times New Roman" w:cs="Times New Roman" w:hint="eastAsia"/>
          <w:color w:val="000000" w:themeColor="text1"/>
          <w:sz w:val="26"/>
          <w:szCs w:val="26"/>
        </w:rPr>
        <w:t>103</w:t>
      </w:r>
      <w:r w:rsidR="00514607" w:rsidRPr="00C41CDE">
        <w:rPr>
          <w:rFonts w:ascii="Times New Roman" w:eastAsia="標楷體" w:hAnsi="Times New Roman" w:cs="Times New Roman" w:hint="eastAsia"/>
          <w:color w:val="000000" w:themeColor="text1"/>
          <w:sz w:val="26"/>
          <w:szCs w:val="26"/>
        </w:rPr>
        <w:t>~</w:t>
      </w:r>
      <w:proofErr w:type="gramStart"/>
      <w:r w:rsidR="00514607" w:rsidRPr="00C41CDE">
        <w:rPr>
          <w:rFonts w:ascii="Times New Roman" w:eastAsia="標楷體" w:hAnsi="Times New Roman" w:cs="Times New Roman"/>
          <w:color w:val="000000" w:themeColor="text1"/>
          <w:sz w:val="26"/>
          <w:szCs w:val="26"/>
        </w:rPr>
        <w:t>10</w:t>
      </w:r>
      <w:r w:rsidR="00FF4D29">
        <w:rPr>
          <w:rFonts w:ascii="Times New Roman" w:eastAsia="標楷體" w:hAnsi="Times New Roman" w:cs="Times New Roman" w:hint="eastAsia"/>
          <w:color w:val="000000" w:themeColor="text1"/>
          <w:sz w:val="26"/>
          <w:szCs w:val="26"/>
        </w:rPr>
        <w:t>5</w:t>
      </w:r>
      <w:proofErr w:type="gramEnd"/>
      <w:r w:rsidR="00DE2B53" w:rsidRPr="00C41CDE">
        <w:rPr>
          <w:rFonts w:ascii="Times New Roman" w:eastAsia="標楷體" w:hAnsi="Times New Roman" w:cs="Times New Roman"/>
          <w:color w:val="000000" w:themeColor="text1"/>
          <w:sz w:val="26"/>
          <w:szCs w:val="26"/>
        </w:rPr>
        <w:t>年度自</w:t>
      </w:r>
      <w:r w:rsidR="00C41CDE">
        <w:rPr>
          <w:rFonts w:ascii="Times New Roman" w:eastAsia="標楷體" w:hAnsi="Times New Roman" w:cs="Times New Roman"/>
          <w:color w:val="000000" w:themeColor="text1"/>
          <w:sz w:val="26"/>
          <w:szCs w:val="26"/>
        </w:rPr>
        <w:t>關係</w:t>
      </w:r>
      <w:r w:rsidR="00C41CDE">
        <w:rPr>
          <w:rFonts w:ascii="Times New Roman" w:eastAsia="標楷體" w:hAnsi="Times New Roman" w:cs="Times New Roman" w:hint="eastAsia"/>
          <w:color w:val="000000" w:themeColor="text1"/>
          <w:sz w:val="26"/>
          <w:szCs w:val="26"/>
        </w:rPr>
        <w:t>企業</w:t>
      </w:r>
      <w:r w:rsidR="00DE2B53" w:rsidRPr="00C41CDE">
        <w:rPr>
          <w:rFonts w:ascii="Times New Roman" w:eastAsia="標楷體" w:hAnsi="Times New Roman" w:cs="Times New Roman"/>
          <w:color w:val="000000" w:themeColor="text1"/>
          <w:sz w:val="26"/>
          <w:szCs w:val="26"/>
        </w:rPr>
        <w:t>購入</w:t>
      </w:r>
      <w:r w:rsidR="00012D7A" w:rsidRPr="00C41CDE">
        <w:rPr>
          <w:rFonts w:ascii="Times New Roman" w:eastAsia="標楷體" w:hAnsi="Times New Roman" w:cs="Times New Roman" w:hint="eastAsia"/>
          <w:color w:val="000000" w:themeColor="text1"/>
          <w:sz w:val="26"/>
          <w:szCs w:val="26"/>
        </w:rPr>
        <w:t>製造所需有機材料</w:t>
      </w:r>
      <w:r w:rsidR="00DE2B53" w:rsidRPr="00C41CDE">
        <w:rPr>
          <w:rFonts w:ascii="Times New Roman" w:eastAsia="標楷體" w:hAnsi="Times New Roman" w:cs="Times New Roman"/>
          <w:color w:val="000000" w:themeColor="text1"/>
          <w:sz w:val="26"/>
          <w:szCs w:val="26"/>
        </w:rPr>
        <w:t>，</w:t>
      </w:r>
      <w:r w:rsidR="00012D7A" w:rsidRPr="00C41CDE">
        <w:rPr>
          <w:rFonts w:ascii="Times New Roman" w:eastAsia="標楷體" w:hAnsi="Times New Roman" w:cs="Times New Roman" w:hint="eastAsia"/>
          <w:color w:val="000000" w:themeColor="text1"/>
          <w:sz w:val="26"/>
          <w:szCs w:val="26"/>
        </w:rPr>
        <w:t>平均</w:t>
      </w:r>
      <w:r w:rsidR="00DE2B53" w:rsidRPr="00C41CDE">
        <w:rPr>
          <w:rFonts w:ascii="Times New Roman" w:eastAsia="標楷體" w:hAnsi="Times New Roman" w:cs="Times New Roman"/>
          <w:color w:val="000000" w:themeColor="text1"/>
          <w:sz w:val="26"/>
          <w:szCs w:val="26"/>
        </w:rPr>
        <w:t>賺得營業淨利率</w:t>
      </w:r>
      <w:r w:rsidR="00120AE3" w:rsidRPr="000049A6">
        <w:rPr>
          <w:rFonts w:ascii="Times New Roman" w:eastAsia="標楷體" w:hAnsi="Times New Roman" w:cs="Times New Roman"/>
          <w:color w:val="000000" w:themeColor="text1"/>
          <w:sz w:val="26"/>
          <w:szCs w:val="26"/>
        </w:rPr>
        <w:t>14.23%</w:t>
      </w:r>
      <w:r w:rsidR="00DE2B53" w:rsidRPr="00C41CDE">
        <w:rPr>
          <w:rFonts w:ascii="Times New Roman" w:eastAsia="標楷體" w:hAnsi="Times New Roman" w:cs="Times New Roman"/>
          <w:color w:val="000000" w:themeColor="text1"/>
          <w:sz w:val="26"/>
          <w:szCs w:val="26"/>
        </w:rPr>
        <w:t>，</w:t>
      </w:r>
      <w:r w:rsidR="00012D7A" w:rsidRPr="00C41CDE">
        <w:rPr>
          <w:rFonts w:ascii="Times New Roman" w:eastAsia="標楷體" w:hAnsi="Times New Roman" w:cs="Times New Roman" w:hint="eastAsia"/>
          <w:color w:val="000000" w:themeColor="text1"/>
          <w:sz w:val="26"/>
          <w:szCs w:val="26"/>
        </w:rPr>
        <w:t>高</w:t>
      </w:r>
      <w:r w:rsidR="00DE2B53" w:rsidRPr="00C41CDE">
        <w:rPr>
          <w:rFonts w:ascii="Times New Roman" w:eastAsia="標楷體" w:hAnsi="Times New Roman" w:cs="Times New Roman"/>
          <w:color w:val="000000" w:themeColor="text1"/>
          <w:sz w:val="26"/>
          <w:szCs w:val="26"/>
        </w:rPr>
        <w:t>於</w:t>
      </w:r>
      <w:r w:rsidR="00DE2B53" w:rsidRPr="00C41CDE">
        <w:rPr>
          <w:rFonts w:ascii="Times New Roman" w:eastAsia="標楷體" w:hAnsi="Times New Roman" w:cs="Times New Roman"/>
          <w:color w:val="000000" w:themeColor="text1"/>
          <w:sz w:val="26"/>
          <w:szCs w:val="26"/>
        </w:rPr>
        <w:t>ONESOURCE</w:t>
      </w:r>
      <w:r w:rsidR="00DE2B53" w:rsidRPr="00C41CDE">
        <w:rPr>
          <w:rFonts w:ascii="Times New Roman" w:eastAsia="標楷體" w:hAnsi="Times New Roman" w:cs="Times New Roman"/>
          <w:color w:val="000000" w:themeColor="text1"/>
          <w:sz w:val="26"/>
          <w:szCs w:val="26"/>
        </w:rPr>
        <w:t>資料庫可比較對象之常規交易範圍</w:t>
      </w:r>
      <w:r w:rsidR="00FF4D29" w:rsidRPr="008F228F">
        <w:rPr>
          <w:rFonts w:ascii="Times New Roman" w:hAnsi="Times New Roman" w:cs="Times New Roman"/>
          <w:color w:val="000000"/>
          <w:sz w:val="26"/>
          <w:szCs w:val="26"/>
        </w:rPr>
        <w:t>1.05%</w:t>
      </w:r>
      <w:r w:rsidR="00FF4D29" w:rsidRPr="002237FA">
        <w:rPr>
          <w:rFonts w:ascii="Times New Roman" w:eastAsia="標楷體" w:hAnsi="Times New Roman" w:cs="Times New Roman"/>
          <w:color w:val="000000" w:themeColor="text1"/>
          <w:sz w:val="26"/>
          <w:szCs w:val="26"/>
        </w:rPr>
        <w:t>～</w:t>
      </w:r>
      <w:r w:rsidR="00FF4D29" w:rsidRPr="008F228F">
        <w:rPr>
          <w:rFonts w:ascii="Times New Roman" w:hAnsi="Times New Roman" w:cs="Times New Roman"/>
          <w:color w:val="000000"/>
          <w:sz w:val="26"/>
          <w:szCs w:val="26"/>
        </w:rPr>
        <w:t>4.64%</w:t>
      </w:r>
      <w:r w:rsidR="00012D7A" w:rsidRPr="00C41CDE">
        <w:rPr>
          <w:rFonts w:ascii="Times New Roman" w:eastAsia="標楷體" w:hAnsi="Times New Roman" w:cs="Times New Roman"/>
          <w:color w:val="000000" w:themeColor="text1"/>
          <w:sz w:val="26"/>
          <w:szCs w:val="26"/>
        </w:rPr>
        <w:t>上分位數，</w:t>
      </w:r>
      <w:r w:rsidR="007E60D5" w:rsidRPr="007E60D5">
        <w:rPr>
          <w:rFonts w:ascii="標楷體" w:eastAsia="標楷體" w:hAnsi="標楷體" w:hint="eastAsia"/>
          <w:color w:val="000000" w:themeColor="text1"/>
          <w:sz w:val="26"/>
          <w:szCs w:val="26"/>
        </w:rPr>
        <w:t>因互相調整結果，對中華民國稅收不生影響，</w:t>
      </w:r>
      <w:r w:rsidR="007E60D5" w:rsidRPr="007E60D5">
        <w:rPr>
          <w:rFonts w:ascii="標楷體" w:eastAsia="標楷體" w:hAnsi="標楷體" w:hint="eastAsia"/>
          <w:bCs/>
          <w:color w:val="000000" w:themeColor="text1"/>
          <w:sz w:val="26"/>
          <w:szCs w:val="26"/>
        </w:rPr>
        <w:t>該交易移轉訂價應無不合常規交易之安排，故</w:t>
      </w:r>
      <w:r w:rsidR="007E60D5" w:rsidRPr="007E60D5">
        <w:rPr>
          <w:rFonts w:ascii="標楷體" w:eastAsia="標楷體" w:hAnsi="標楷體" w:hint="eastAsia"/>
          <w:color w:val="000000" w:themeColor="text1"/>
          <w:sz w:val="26"/>
          <w:szCs w:val="26"/>
        </w:rPr>
        <w:t>不予調整。</w:t>
      </w:r>
    </w:p>
    <w:p w:rsidR="008B0FCD" w:rsidRDefault="00435EC9" w:rsidP="001D6FBE">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olor w:val="000000" w:themeColor="text1"/>
          <w:sz w:val="36"/>
          <w:szCs w:val="40"/>
        </w:rPr>
      </w:pPr>
      <w:r w:rsidRPr="002237FA">
        <w:rPr>
          <w:rFonts w:ascii="Times New Roman" w:eastAsia="標楷體" w:hAnsi="Times New Roman"/>
          <w:color w:val="000000" w:themeColor="text1"/>
          <w:sz w:val="36"/>
          <w:szCs w:val="40"/>
        </w:rPr>
        <w:t>建議</w:t>
      </w:r>
    </w:p>
    <w:p w:rsidR="008B0FCD" w:rsidRDefault="00435EC9" w:rsidP="001D6FBE">
      <w:pPr>
        <w:spacing w:beforeLines="50" w:before="120" w:afterLines="50" w:after="120" w:line="360" w:lineRule="auto"/>
        <w:ind w:firstLineChars="200" w:firstLine="520"/>
        <w:rPr>
          <w:rFonts w:ascii="Times New Roman" w:eastAsia="標楷體" w:hAnsi="Times New Roman" w:cs="Times New Roman"/>
          <w:color w:val="000000" w:themeColor="text1"/>
          <w:sz w:val="26"/>
          <w:szCs w:val="26"/>
        </w:rPr>
      </w:pPr>
      <w:r w:rsidRPr="002237FA">
        <w:rPr>
          <w:rFonts w:ascii="Times New Roman" w:eastAsia="標楷體" w:hAnsi="Times New Roman" w:cs="Times New Roman"/>
          <w:color w:val="000000" w:themeColor="text1"/>
          <w:sz w:val="26"/>
          <w:szCs w:val="26"/>
        </w:rPr>
        <w:t>本所建議</w:t>
      </w:r>
      <w:r w:rsidR="007868AB">
        <w:rPr>
          <w:rFonts w:ascii="Times New Roman" w:eastAsia="標楷體" w:hAnsi="Times New Roman" w:cs="Times New Roman"/>
          <w:color w:val="000000" w:themeColor="text1"/>
          <w:sz w:val="26"/>
          <w:szCs w:val="26"/>
        </w:rPr>
        <w:t>智晶光電</w:t>
      </w:r>
      <w:r w:rsidRPr="002237FA">
        <w:rPr>
          <w:rFonts w:ascii="Times New Roman" w:eastAsia="標楷體" w:hAnsi="Times New Roman" w:cs="Times New Roman"/>
          <w:color w:val="000000" w:themeColor="text1"/>
          <w:sz w:val="26"/>
          <w:szCs w:val="26"/>
        </w:rPr>
        <w:t>每年應根據當時之經濟情況，對營運狀況進行測試，以檢視移轉訂價是否仍符合常規，若不合常規，則需加以調整。</w:t>
      </w:r>
    </w:p>
    <w:p w:rsidR="008B0FCD" w:rsidRDefault="00435EC9" w:rsidP="001D6FBE">
      <w:pPr>
        <w:spacing w:beforeLines="50" w:before="120" w:afterLines="50" w:after="120" w:line="360" w:lineRule="auto"/>
        <w:ind w:firstLineChars="200" w:firstLine="520"/>
        <w:jc w:val="both"/>
        <w:rPr>
          <w:rFonts w:ascii="Times New Roman" w:eastAsia="標楷體" w:hAnsi="Times New Roman" w:cs="Times New Roman"/>
          <w:b/>
          <w:color w:val="000000" w:themeColor="text1"/>
          <w:sz w:val="26"/>
          <w:szCs w:val="26"/>
        </w:rPr>
      </w:pPr>
      <w:r w:rsidRPr="002237FA">
        <w:rPr>
          <w:rFonts w:ascii="Times New Roman" w:eastAsia="標楷體" w:hAnsi="Times New Roman" w:cs="Times New Roman"/>
          <w:color w:val="000000" w:themeColor="text1"/>
          <w:sz w:val="26"/>
          <w:szCs w:val="26"/>
        </w:rPr>
        <w:lastRenderedPageBreak/>
        <w:t>本所必須提醒本報告之使用者，若</w:t>
      </w:r>
      <w:r w:rsidR="007868AB">
        <w:rPr>
          <w:rFonts w:ascii="Times New Roman" w:eastAsia="標楷體" w:hAnsi="Times New Roman" w:cs="Times New Roman"/>
          <w:color w:val="000000" w:themeColor="text1"/>
          <w:sz w:val="26"/>
          <w:szCs w:val="26"/>
        </w:rPr>
        <w:t>智晶光電</w:t>
      </w:r>
      <w:r w:rsidRPr="002237FA">
        <w:rPr>
          <w:rFonts w:ascii="Times New Roman" w:eastAsia="標楷體" w:hAnsi="Times New Roman" w:cs="Times New Roman"/>
          <w:color w:val="000000" w:themeColor="text1"/>
          <w:sz w:val="26"/>
          <w:szCs w:val="26"/>
        </w:rPr>
        <w:t>執行之功能及承擔之風險有顯著變化，均會對本報告之分析以及所選出之可比較對象有所影響，進而影響利潤指標及常規交易範圍。</w:t>
      </w:r>
    </w:p>
    <w:p w:rsidR="00070D02" w:rsidRPr="002237FA" w:rsidRDefault="00070D02">
      <w:pPr>
        <w:rPr>
          <w:rFonts w:ascii="Times New Roman" w:hAnsi="Times New Roman" w:cs="Times New Roman"/>
          <w:color w:val="000000" w:themeColor="text1"/>
        </w:rPr>
      </w:pPr>
    </w:p>
    <w:sectPr w:rsidR="00070D02" w:rsidRPr="002237FA" w:rsidSect="000D7ACC">
      <w:headerReference w:type="even" r:id="rId50"/>
      <w:headerReference w:type="default" r:id="rId51"/>
      <w:footerReference w:type="even" r:id="rId52"/>
      <w:headerReference w:type="first" r:id="rId53"/>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6B0" w:rsidRDefault="005016B0" w:rsidP="00435EC9">
      <w:r>
        <w:separator/>
      </w:r>
    </w:p>
  </w:endnote>
  <w:endnote w:type="continuationSeparator" w:id="0">
    <w:p w:rsidR="005016B0" w:rsidRDefault="005016B0" w:rsidP="0043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B1" w:rsidRDefault="005365B1">
    <w:pPr>
      <w:pStyle w:val="ab"/>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pPr>
    <w:r>
      <w:fldChar w:fldCharType="begin"/>
    </w:r>
    <w:r>
      <w:instrText xml:space="preserve"> PAGE   \* MERGEFORMAT </w:instrText>
    </w:r>
    <w:r>
      <w:fldChar w:fldCharType="separate"/>
    </w:r>
    <w:r w:rsidR="005365B1">
      <w:rPr>
        <w:noProof/>
      </w:rPr>
      <w:t>70</w:t>
    </w:r>
    <w:r>
      <w:rPr>
        <w:noProof/>
      </w:rPr>
      <w:fldChar w:fldCharType="end"/>
    </w:r>
  </w:p>
  <w:p w:rsidR="00846007" w:rsidRDefault="00846007" w:rsidP="000D7ACC">
    <w:pPr>
      <w:pStyle w:val="ab"/>
      <w:jc w:val="center"/>
    </w:pPr>
    <w:r w:rsidRPr="001E62D4">
      <w:t>©</w:t>
    </w:r>
    <w:r w:rsidRPr="00343283">
      <w:t xml:space="preserve"> </w:t>
    </w:r>
    <w:r>
      <w:rPr>
        <w:rFonts w:eastAsia="標楷體" w:hAnsi="標楷體" w:hint="eastAsia"/>
        <w:bCs/>
      </w:rPr>
      <w:t>2017</w:t>
    </w:r>
    <w:r w:rsidRPr="00343283">
      <w:t xml:space="preserve"> </w:t>
    </w:r>
    <w:r w:rsidRPr="008817F5">
      <w:t>Grant Thornton Taiwan.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rsidP="000D7ACC">
    <w:pPr>
      <w:pStyle w:val="ab"/>
      <w:jc w:val="center"/>
    </w:pPr>
    <w:r w:rsidRPr="001E62D4">
      <w:t>©</w:t>
    </w:r>
    <w:r w:rsidRPr="00C91076">
      <w:t xml:space="preserve"> </w:t>
    </w:r>
    <w:r>
      <w:rPr>
        <w:rFonts w:eastAsia="標楷體" w:hAnsi="標楷體" w:hint="eastAsia"/>
        <w:bCs/>
      </w:rPr>
      <w:t>201</w:t>
    </w:r>
    <w:r>
      <w:rPr>
        <w:rFonts w:hint="eastAsia"/>
      </w:rPr>
      <w:t>7</w:t>
    </w:r>
    <w:r w:rsidR="005365B1">
      <w:rPr>
        <w:rFonts w:hint="eastAsia"/>
      </w:rPr>
      <w:t xml:space="preserve"> </w:t>
    </w:r>
    <w:r w:rsidRPr="00C91076">
      <w:t>Grant T</w:t>
    </w:r>
    <w:r w:rsidRPr="008817F5">
      <w:t>hornton Taiwan.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B1" w:rsidRDefault="005365B1">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rsidP="000D7ACC">
    <w:pPr>
      <w:pStyle w:val="ab"/>
      <w:jc w:val="center"/>
    </w:pPr>
    <w:r w:rsidRPr="001E62D4">
      <w:t>©</w:t>
    </w:r>
    <w:r w:rsidRPr="00C91076">
      <w:t xml:space="preserve"> </w:t>
    </w:r>
    <w:r>
      <w:rPr>
        <w:rFonts w:eastAsia="標楷體" w:hAnsi="標楷體" w:hint="eastAsia"/>
        <w:bCs/>
      </w:rPr>
      <w:t>2017</w:t>
    </w:r>
    <w:r w:rsidRPr="00C91076">
      <w:t xml:space="preserve"> Gra</w:t>
    </w:r>
    <w:r w:rsidRPr="008817F5">
      <w:t>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pPr>
    <w:r>
      <w:fldChar w:fldCharType="begin"/>
    </w:r>
    <w:r>
      <w:instrText xml:space="preserve"> PAGE   \* MERGEFORMAT </w:instrText>
    </w:r>
    <w:r>
      <w:fldChar w:fldCharType="separate"/>
    </w:r>
    <w:r w:rsidR="005365B1">
      <w:rPr>
        <w:noProof/>
      </w:rPr>
      <w:t>42</w:t>
    </w:r>
    <w:r>
      <w:rPr>
        <w:noProof/>
      </w:rPr>
      <w:fldChar w:fldCharType="end"/>
    </w:r>
  </w:p>
  <w:p w:rsidR="00846007" w:rsidRDefault="00846007" w:rsidP="000D7ACC">
    <w:pPr>
      <w:pStyle w:val="ab"/>
      <w:jc w:val="center"/>
    </w:pPr>
    <w:r w:rsidRPr="00C91076">
      <w:t xml:space="preserve">© </w:t>
    </w:r>
    <w:r>
      <w:rPr>
        <w:rFonts w:eastAsia="標楷體" w:hAnsi="標楷體" w:hint="eastAsia"/>
        <w:bCs/>
      </w:rPr>
      <w:t>2017</w:t>
    </w:r>
    <w:r w:rsidRPr="00C91076">
      <w:t xml:space="preserve"> Gra</w:t>
    </w:r>
    <w:r w:rsidRPr="008817F5">
      <w:t>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jc w:val="right"/>
    </w:pPr>
    <w:r>
      <w:fldChar w:fldCharType="begin"/>
    </w:r>
    <w:r>
      <w:instrText xml:space="preserve"> PAGE   \* MERGEFORMAT </w:instrText>
    </w:r>
    <w:r>
      <w:fldChar w:fldCharType="separate"/>
    </w:r>
    <w:r w:rsidR="005365B1">
      <w:rPr>
        <w:noProof/>
      </w:rPr>
      <w:t>1</w:t>
    </w:r>
    <w:r>
      <w:rPr>
        <w:noProof/>
        <w:lang w:val="zh-TW"/>
      </w:rPr>
      <w:fldChar w:fldCharType="end"/>
    </w:r>
  </w:p>
  <w:p w:rsidR="00846007" w:rsidRDefault="00846007" w:rsidP="000D7ACC">
    <w:pPr>
      <w:pStyle w:val="ab"/>
      <w:jc w:val="center"/>
    </w:pPr>
    <w:r w:rsidRPr="001E62D4">
      <w:t xml:space="preserve">© </w:t>
    </w:r>
    <w:r>
      <w:rPr>
        <w:rFonts w:eastAsia="標楷體" w:hAnsi="標楷體" w:hint="eastAsia"/>
        <w:bCs/>
      </w:rPr>
      <w:t>201</w:t>
    </w:r>
    <w:r>
      <w:rPr>
        <w:rFonts w:hint="eastAsia"/>
      </w:rPr>
      <w:t>7</w:t>
    </w:r>
    <w:r w:rsidR="005365B1">
      <w:rPr>
        <w:rFonts w:hint="eastAsia"/>
      </w:rPr>
      <w:t xml:space="preserve"> </w:t>
    </w:r>
    <w:bookmarkStart w:id="22" w:name="_GoBack"/>
    <w:bookmarkEnd w:id="22"/>
    <w:r w:rsidRPr="00C91076">
      <w:t>G</w:t>
    </w:r>
    <w:r w:rsidRPr="008817F5">
      <w:t>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pPr>
    <w:r>
      <w:fldChar w:fldCharType="begin"/>
    </w:r>
    <w:r>
      <w:instrText xml:space="preserve"> PAGE   \* MERGEFORMAT </w:instrText>
    </w:r>
    <w:r>
      <w:fldChar w:fldCharType="separate"/>
    </w:r>
    <w:r w:rsidR="005365B1">
      <w:rPr>
        <w:noProof/>
      </w:rPr>
      <w:t>60</w:t>
    </w:r>
    <w:r>
      <w:rPr>
        <w:noProof/>
      </w:rPr>
      <w:fldChar w:fldCharType="end"/>
    </w:r>
  </w:p>
  <w:p w:rsidR="00846007" w:rsidRDefault="00846007" w:rsidP="000D7ACC">
    <w:pPr>
      <w:pStyle w:val="ab"/>
      <w:jc w:val="center"/>
    </w:pPr>
    <w:r w:rsidRPr="001E62D4">
      <w:t>©</w:t>
    </w:r>
    <w:r w:rsidRPr="00C91076">
      <w:t xml:space="preserve"> </w:t>
    </w:r>
    <w:r>
      <w:rPr>
        <w:rFonts w:eastAsia="標楷體" w:hAnsi="標楷體" w:hint="eastAsia"/>
        <w:bCs/>
      </w:rPr>
      <w:t>2017</w:t>
    </w:r>
    <w:r w:rsidRPr="00C91076">
      <w:t xml:space="preserve"> G</w:t>
    </w:r>
    <w:r w:rsidRPr="008817F5">
      <w:t>rant Thornton Taiwan.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pPr>
    <w:r>
      <w:fldChar w:fldCharType="begin"/>
    </w:r>
    <w:r>
      <w:instrText xml:space="preserve"> PAGE   \* MERGEFORMAT </w:instrText>
    </w:r>
    <w:r>
      <w:fldChar w:fldCharType="separate"/>
    </w:r>
    <w:r w:rsidR="005365B1">
      <w:rPr>
        <w:noProof/>
      </w:rPr>
      <w:t>68</w:t>
    </w:r>
    <w:r>
      <w:rPr>
        <w:noProof/>
      </w:rPr>
      <w:fldChar w:fldCharType="end"/>
    </w:r>
  </w:p>
  <w:p w:rsidR="00846007" w:rsidRDefault="00846007" w:rsidP="000D7ACC">
    <w:pPr>
      <w:pStyle w:val="ab"/>
      <w:jc w:val="center"/>
    </w:pPr>
    <w:r w:rsidRPr="001E62D4">
      <w:t>©</w:t>
    </w:r>
    <w:r w:rsidRPr="00343283">
      <w:t xml:space="preserve"> </w:t>
    </w:r>
    <w:r>
      <w:rPr>
        <w:rFonts w:eastAsia="標楷體" w:hAnsi="標楷體" w:hint="eastAsia"/>
        <w:bCs/>
      </w:rPr>
      <w:t>2017</w:t>
    </w:r>
    <w:r w:rsidRPr="00343283">
      <w:t xml:space="preserve"> Grant</w:t>
    </w:r>
    <w:r w:rsidRPr="008817F5">
      <w:t xml:space="preserve"> Thornton Taiwan.  All rights reserved</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b"/>
      <w:jc w:val="right"/>
    </w:pPr>
    <w:r>
      <w:fldChar w:fldCharType="begin"/>
    </w:r>
    <w:r>
      <w:instrText xml:space="preserve"> PAGE   \* MERGEFORMAT </w:instrText>
    </w:r>
    <w:r>
      <w:fldChar w:fldCharType="separate"/>
    </w:r>
    <w:r w:rsidR="005365B1">
      <w:rPr>
        <w:noProof/>
      </w:rPr>
      <w:t>69</w:t>
    </w:r>
    <w:r>
      <w:rPr>
        <w:noProof/>
      </w:rPr>
      <w:fldChar w:fldCharType="end"/>
    </w:r>
  </w:p>
  <w:p w:rsidR="00846007" w:rsidRDefault="00846007" w:rsidP="000D7ACC">
    <w:pPr>
      <w:pStyle w:val="ab"/>
      <w:jc w:val="center"/>
    </w:pPr>
    <w:r w:rsidRPr="001E62D4">
      <w:t>©</w:t>
    </w:r>
    <w:r w:rsidRPr="00343283">
      <w:t xml:space="preserve"> </w:t>
    </w:r>
    <w:r>
      <w:rPr>
        <w:rFonts w:eastAsia="標楷體" w:hAnsi="標楷體" w:hint="eastAsia"/>
        <w:bCs/>
      </w:rPr>
      <w:t>2017</w:t>
    </w:r>
    <w:r w:rsidRPr="00343283">
      <w:t xml:space="preserve"> G</w:t>
    </w:r>
    <w:r w:rsidRPr="008817F5">
      <w:t>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6B0" w:rsidRDefault="005016B0" w:rsidP="00435EC9">
      <w:r>
        <w:separator/>
      </w:r>
    </w:p>
  </w:footnote>
  <w:footnote w:type="continuationSeparator" w:id="0">
    <w:p w:rsidR="005016B0" w:rsidRDefault="005016B0" w:rsidP="00435EC9">
      <w:r>
        <w:continuationSeparator/>
      </w:r>
    </w:p>
  </w:footnote>
  <w:footnote w:id="1">
    <w:p w:rsidR="00846007" w:rsidRDefault="00846007" w:rsidP="00F33776">
      <w:r>
        <w:rPr>
          <w:rStyle w:val="af6"/>
        </w:rPr>
        <w:footnoteRef/>
      </w:r>
      <w:r>
        <w:t xml:space="preserve"> </w:t>
      </w:r>
      <w:r>
        <w:rPr>
          <w:rFonts w:hint="eastAsia"/>
        </w:rPr>
        <w:t>1.</w:t>
      </w:r>
      <w:r w:rsidRPr="00F33776">
        <w:t xml:space="preserve"> </w:t>
      </w:r>
      <w:hyperlink r:id="rId1" w:history="1">
        <w:r w:rsidRPr="00BD36C4">
          <w:rPr>
            <w:rStyle w:val="a5"/>
          </w:rPr>
          <w:t>http://big5.qianzhan.com/analyst/detail/220/160129-baccbd6f.html</w:t>
        </w:r>
      </w:hyperlink>
    </w:p>
    <w:p w:rsidR="00846007" w:rsidRDefault="00846007">
      <w:pPr>
        <w:pStyle w:val="af4"/>
      </w:pPr>
      <w:r>
        <w:rPr>
          <w:rFonts w:hint="eastAsia"/>
        </w:rPr>
        <w:t xml:space="preserve">  2. ITIS 2015</w:t>
      </w:r>
      <w:r>
        <w:rPr>
          <w:rFonts w:hint="eastAsia"/>
        </w:rPr>
        <w:t>年顯示器產業年鑑</w:t>
      </w:r>
    </w:p>
    <w:p w:rsidR="00846007" w:rsidRDefault="00846007">
      <w:pPr>
        <w:pStyle w:val="af4"/>
      </w:pPr>
      <w:r>
        <w:rPr>
          <w:rFonts w:hint="eastAsia"/>
        </w:rPr>
        <w:t xml:space="preserve">  3.</w:t>
      </w:r>
      <w:r>
        <w:rPr>
          <w:rFonts w:hint="eastAsia"/>
        </w:rPr>
        <w:t>智晶</w:t>
      </w:r>
      <w:r>
        <w:rPr>
          <w:rFonts w:hint="eastAsia"/>
        </w:rPr>
        <w:t>103</w:t>
      </w:r>
      <w:r>
        <w:rPr>
          <w:rFonts w:hint="eastAsia"/>
        </w:rPr>
        <w:t>年年報</w:t>
      </w:r>
    </w:p>
    <w:p w:rsidR="00846007" w:rsidRPr="00F33776" w:rsidRDefault="00846007">
      <w:pPr>
        <w:pStyle w:val="af4"/>
      </w:pPr>
      <w:r>
        <w:rPr>
          <w:rFonts w:hint="eastAsia"/>
        </w:rPr>
        <w:t xml:space="preserve">  4.</w:t>
      </w:r>
      <w:r>
        <w:rPr>
          <w:rFonts w:hint="eastAsia"/>
        </w:rPr>
        <w:t>企業生日快樂</w:t>
      </w:r>
      <w:r>
        <w:rPr>
          <w:rFonts w:hint="eastAsia"/>
        </w:rPr>
        <w:t>/</w:t>
      </w:r>
      <w:r>
        <w:rPr>
          <w:rFonts w:hint="eastAsia"/>
        </w:rPr>
        <w:t>智晶</w:t>
      </w:r>
      <w:r>
        <w:rPr>
          <w:rFonts w:hint="eastAsia"/>
        </w:rPr>
        <w:t xml:space="preserve">PMOLED </w:t>
      </w:r>
      <w:r>
        <w:rPr>
          <w:rFonts w:hint="eastAsia"/>
        </w:rPr>
        <w:t>縱橫藍海</w:t>
      </w:r>
    </w:p>
  </w:footnote>
  <w:footnote w:id="2">
    <w:p w:rsidR="00846007" w:rsidRPr="00B04711" w:rsidRDefault="00846007" w:rsidP="00F33776">
      <w:pPr>
        <w:rPr>
          <w:sz w:val="20"/>
          <w:szCs w:val="20"/>
        </w:rPr>
      </w:pPr>
      <w:r>
        <w:rPr>
          <w:rStyle w:val="af6"/>
        </w:rPr>
        <w:footnoteRef/>
      </w:r>
      <w:r>
        <w:t xml:space="preserve"> </w:t>
      </w:r>
      <w:r w:rsidRPr="00B04711">
        <w:rPr>
          <w:rFonts w:hint="eastAsia"/>
          <w:sz w:val="20"/>
          <w:szCs w:val="20"/>
        </w:rPr>
        <w:t>1.</w:t>
      </w:r>
      <w:r w:rsidRPr="00B04711">
        <w:rPr>
          <w:sz w:val="20"/>
          <w:szCs w:val="20"/>
        </w:rPr>
        <w:t xml:space="preserve"> </w:t>
      </w:r>
      <w:hyperlink r:id="rId2" w:history="1">
        <w:r w:rsidRPr="00B04711">
          <w:rPr>
            <w:rStyle w:val="a5"/>
            <w:rFonts w:ascii="Times New Roman" w:hAnsi="Times New Roman" w:cs="Times New Roman"/>
            <w:kern w:val="2"/>
            <w:sz w:val="20"/>
            <w:szCs w:val="20"/>
          </w:rPr>
          <w:t>https://read01.com/Po8oxB.html</w:t>
        </w:r>
      </w:hyperlink>
    </w:p>
    <w:p w:rsidR="00846007" w:rsidRPr="00B04711" w:rsidRDefault="00846007" w:rsidP="003628AD">
      <w:pPr>
        <w:rPr>
          <w:sz w:val="20"/>
          <w:szCs w:val="20"/>
        </w:rPr>
      </w:pPr>
      <w:r>
        <w:rPr>
          <w:rFonts w:hint="eastAsia"/>
          <w:sz w:val="20"/>
          <w:szCs w:val="20"/>
        </w:rPr>
        <w:t xml:space="preserve">  </w:t>
      </w:r>
      <w:r w:rsidRPr="00B04711">
        <w:rPr>
          <w:rFonts w:hint="eastAsia"/>
          <w:sz w:val="20"/>
          <w:szCs w:val="20"/>
        </w:rPr>
        <w:t>2.</w:t>
      </w:r>
      <w:r w:rsidRPr="00B04711">
        <w:rPr>
          <w:sz w:val="20"/>
          <w:szCs w:val="20"/>
        </w:rPr>
        <w:t xml:space="preserve"> </w:t>
      </w:r>
      <w:hyperlink r:id="rId3" w:history="1">
        <w:r w:rsidRPr="00B04711">
          <w:rPr>
            <w:rStyle w:val="a5"/>
            <w:sz w:val="20"/>
            <w:szCs w:val="20"/>
          </w:rPr>
          <w:t>http://technews.tw/2017/02/24/boe-large-size-lcd-panel-to-enhance-shipments/</w:t>
        </w:r>
      </w:hyperlink>
    </w:p>
    <w:p w:rsidR="00846007" w:rsidRPr="00B04711" w:rsidRDefault="00846007" w:rsidP="00B04711">
      <w:pPr>
        <w:rPr>
          <w:sz w:val="20"/>
          <w:szCs w:val="20"/>
        </w:rPr>
      </w:pPr>
      <w:r>
        <w:rPr>
          <w:rFonts w:hint="eastAsia"/>
          <w:sz w:val="20"/>
          <w:szCs w:val="20"/>
        </w:rPr>
        <w:t xml:space="preserve">  </w:t>
      </w:r>
      <w:r w:rsidRPr="00B04711">
        <w:rPr>
          <w:rFonts w:hint="eastAsia"/>
          <w:sz w:val="20"/>
          <w:szCs w:val="20"/>
        </w:rPr>
        <w:t>3.</w:t>
      </w:r>
      <w:r w:rsidRPr="00B04711">
        <w:rPr>
          <w:sz w:val="20"/>
          <w:szCs w:val="20"/>
        </w:rPr>
        <w:t xml:space="preserve"> </w:t>
      </w:r>
      <w:r>
        <w:rPr>
          <w:sz w:val="20"/>
          <w:szCs w:val="20"/>
        </w:rPr>
        <w:t>ITIS</w:t>
      </w:r>
      <w:r>
        <w:rPr>
          <w:rFonts w:hint="eastAsia"/>
          <w:sz w:val="20"/>
          <w:szCs w:val="20"/>
        </w:rPr>
        <w:t xml:space="preserve"> 2016年第四季及全年我國平面顯示器產業回顧</w:t>
      </w:r>
    </w:p>
    <w:p w:rsidR="00846007" w:rsidRPr="005917E9" w:rsidRDefault="00846007" w:rsidP="003628AD">
      <w:pPr>
        <w:rPr>
          <w:sz w:val="20"/>
          <w:szCs w:val="20"/>
        </w:rPr>
      </w:pPr>
      <w:r w:rsidRPr="005917E9">
        <w:rPr>
          <w:rFonts w:hint="eastAsia"/>
          <w:sz w:val="20"/>
          <w:szCs w:val="20"/>
        </w:rPr>
        <w:t xml:space="preserve"> </w:t>
      </w:r>
      <w:r>
        <w:rPr>
          <w:rFonts w:hint="eastAsia"/>
          <w:sz w:val="20"/>
          <w:szCs w:val="20"/>
        </w:rPr>
        <w:t xml:space="preserve"> </w:t>
      </w:r>
      <w:r w:rsidRPr="005917E9">
        <w:rPr>
          <w:rFonts w:hint="eastAsia"/>
          <w:sz w:val="20"/>
          <w:szCs w:val="20"/>
        </w:rPr>
        <w:t>4.</w:t>
      </w:r>
      <w:r w:rsidRPr="005917E9">
        <w:t xml:space="preserve"> </w:t>
      </w:r>
      <w:r w:rsidRPr="005917E9">
        <w:rPr>
          <w:sz w:val="20"/>
          <w:szCs w:val="20"/>
        </w:rPr>
        <w:t>http://www.chinatimes.com/newspapers/20170316000120-260204</w:t>
      </w:r>
    </w:p>
  </w:footnote>
  <w:footnote w:id="3">
    <w:p w:rsidR="00846007" w:rsidRPr="00493AEA" w:rsidRDefault="00846007" w:rsidP="00534CFF">
      <w:pPr>
        <w:rPr>
          <w:sz w:val="20"/>
          <w:szCs w:val="20"/>
        </w:rPr>
      </w:pPr>
      <w:r>
        <w:rPr>
          <w:rStyle w:val="af6"/>
        </w:rPr>
        <w:footnoteRef/>
      </w:r>
      <w:r>
        <w:t xml:space="preserve"> </w:t>
      </w:r>
      <w:r w:rsidRPr="00493AEA">
        <w:rPr>
          <w:rFonts w:hint="eastAsia"/>
          <w:sz w:val="20"/>
          <w:szCs w:val="20"/>
        </w:rPr>
        <w:t xml:space="preserve">1. </w:t>
      </w:r>
      <w:hyperlink r:id="rId4" w:history="1">
        <w:r w:rsidRPr="00493AEA">
          <w:rPr>
            <w:rStyle w:val="a5"/>
            <w:sz w:val="20"/>
            <w:szCs w:val="20"/>
          </w:rPr>
          <w:t>http://technews.tw/2016/03/18/lgd-building-new-factory-2017/</w:t>
        </w:r>
      </w:hyperlink>
    </w:p>
    <w:p w:rsidR="00846007" w:rsidRPr="00534CFF" w:rsidRDefault="00846007" w:rsidP="00493AEA">
      <w:r w:rsidRPr="00493AEA">
        <w:rPr>
          <w:rFonts w:hint="eastAsia"/>
          <w:sz w:val="20"/>
          <w:szCs w:val="20"/>
        </w:rPr>
        <w:t>2.</w:t>
      </w:r>
      <w:r w:rsidRPr="00493AEA">
        <w:rPr>
          <w:sz w:val="20"/>
          <w:szCs w:val="20"/>
        </w:rPr>
        <w:t>http://www.topology.com.tw/DataContent/report/%E9%9D%A2%E6%9D%BF%E7%94%A2%E6%A5%AD2016%E5%B9%B4%E5%9B%9E%E9%A1%A7%E8%88%872017%E5%B9%B4%E5%B1%95%E6%9C%9B/14383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B1" w:rsidRDefault="005365B1">
    <w:pPr>
      <w:pStyle w:val="a9"/>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57216" behindDoc="0" locked="0" layoutInCell="1" allowOverlap="1" wp14:anchorId="25118E58" wp14:editId="2D8E8356">
              <wp:simplePos x="0" y="0"/>
              <wp:positionH relativeFrom="column">
                <wp:posOffset>4030345</wp:posOffset>
              </wp:positionH>
              <wp:positionV relativeFrom="paragraph">
                <wp:posOffset>160655</wp:posOffset>
              </wp:positionV>
              <wp:extent cx="1485265" cy="586740"/>
              <wp:effectExtent l="1270" t="0" r="254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C91076" w:rsidRDefault="00846007" w:rsidP="003B0FF4">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464A98" w:rsidRDefault="00846007" w:rsidP="000D7ACC">
                          <w:pPr>
                            <w:spacing w:line="360" w:lineRule="auto"/>
                            <w:jc w:val="right"/>
                            <w:rPr>
                              <w:rFonts w:eastAsia="標楷體" w:hAnsi="標楷體"/>
                              <w:bCs/>
                              <w:color w:val="FF0000"/>
                              <w:sz w:val="20"/>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6" type="#_x0000_t202" style="position:absolute;margin-left:317.35pt;margin-top:12.65pt;width:116.95pt;height:46.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" filled="f" stroked="f">
              <v:textbox style="mso-fit-shape-to-text:t">
                <w:txbxContent>
                  <w:p w:rsidR="00846007" w:rsidRPr="00C91076" w:rsidRDefault="00846007" w:rsidP="003B0FF4">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464A98" w:rsidRDefault="00846007" w:rsidP="000D7ACC">
                    <w:pPr>
                      <w:spacing w:line="360" w:lineRule="auto"/>
                      <w:jc w:val="right"/>
                      <w:rPr>
                        <w:rFonts w:eastAsia="標楷體" w:hAnsi="標楷體"/>
                        <w:bCs/>
                        <w:color w:val="FF0000"/>
                        <w:sz w:val="20"/>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58240" behindDoc="0" locked="0" layoutInCell="1" allowOverlap="1" wp14:anchorId="3D2F7BAF" wp14:editId="61A8B24D">
              <wp:simplePos x="0" y="0"/>
              <wp:positionH relativeFrom="column">
                <wp:posOffset>4034155</wp:posOffset>
              </wp:positionH>
              <wp:positionV relativeFrom="paragraph">
                <wp:posOffset>151765</wp:posOffset>
              </wp:positionV>
              <wp:extent cx="1485265" cy="586740"/>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C91076" w:rsidRDefault="00846007" w:rsidP="000D7ACC">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7C04EB" w:rsidRDefault="00846007" w:rsidP="000D7ACC">
                          <w:pPr>
                            <w:spacing w:line="360" w:lineRule="auto"/>
                            <w:jc w:val="right"/>
                            <w:rPr>
                              <w:rFonts w:eastAsia="標楷體" w:hAnsi="標楷體"/>
                              <w:bCs/>
                              <w:sz w:val="20"/>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7" type="#_x0000_t202" style="position:absolute;margin-left:317.65pt;margin-top:11.95pt;width:116.95pt;height:46.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" filled="f" stroked="f">
              <v:textbox style="mso-fit-shape-to-text:t">
                <w:txbxContent>
                  <w:p w:rsidR="00846007" w:rsidRPr="00C91076" w:rsidRDefault="00846007" w:rsidP="000D7ACC">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7C04EB" w:rsidRDefault="00846007" w:rsidP="000D7ACC">
                    <w:pPr>
                      <w:spacing w:line="360" w:lineRule="auto"/>
                      <w:jc w:val="right"/>
                      <w:rPr>
                        <w:rFonts w:eastAsia="標楷體" w:hAnsi="標楷體"/>
                        <w:bCs/>
                        <w:sz w:val="20"/>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59264" behindDoc="0" locked="0" layoutInCell="1" allowOverlap="1" wp14:anchorId="159C9BC9" wp14:editId="34113A5F">
              <wp:simplePos x="0" y="0"/>
              <wp:positionH relativeFrom="column">
                <wp:posOffset>4021455</wp:posOffset>
              </wp:positionH>
              <wp:positionV relativeFrom="paragraph">
                <wp:posOffset>150495</wp:posOffset>
              </wp:positionV>
              <wp:extent cx="1485265" cy="586740"/>
              <wp:effectExtent l="1905" t="0" r="190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C91076" w:rsidRDefault="00846007" w:rsidP="007C7C4A">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3B17DD" w:rsidRDefault="00846007" w:rsidP="000D7ACC">
                          <w:pPr>
                            <w:spacing w:line="360" w:lineRule="auto"/>
                            <w:jc w:val="right"/>
                            <w:rPr>
                              <w:szCs w:val="20"/>
                            </w:rPr>
                          </w:pPr>
                          <w:proofErr w:type="gramStart"/>
                          <w:r w:rsidRPr="003E3C47">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8" type="#_x0000_t202" style="position:absolute;margin-left:316.65pt;margin-top:11.85pt;width:116.95pt;height:46.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" filled="f" stroked="f">
              <v:textbox style="mso-fit-shape-to-text:t">
                <w:txbxContent>
                  <w:p w:rsidR="00846007" w:rsidRPr="00C91076" w:rsidRDefault="00846007" w:rsidP="007C7C4A">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3B17DD" w:rsidRDefault="00846007" w:rsidP="000D7ACC">
                    <w:pPr>
                      <w:spacing w:line="360" w:lineRule="auto"/>
                      <w:jc w:val="right"/>
                      <w:rPr>
                        <w:szCs w:val="20"/>
                      </w:rPr>
                    </w:pPr>
                    <w:proofErr w:type="gramStart"/>
                    <w:r w:rsidRPr="003E3C47">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年度</w:t>
                    </w:r>
                    <w:r w:rsidRPr="007C04EB">
                      <w:rPr>
                        <w:rFonts w:eastAsia="標楷體" w:hAnsi="標楷體"/>
                        <w:bCs/>
                        <w:sz w:val="20"/>
                        <w:szCs w:val="20"/>
                      </w:rPr>
                      <w:t>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60288" behindDoc="0" locked="0" layoutInCell="1" allowOverlap="1" wp14:anchorId="57882009" wp14:editId="1C41D5F5">
              <wp:simplePos x="0" y="0"/>
              <wp:positionH relativeFrom="column">
                <wp:posOffset>4030980</wp:posOffset>
              </wp:positionH>
              <wp:positionV relativeFrom="paragraph">
                <wp:posOffset>161290</wp:posOffset>
              </wp:positionV>
              <wp:extent cx="1485265" cy="586740"/>
              <wp:effectExtent l="1905" t="0" r="1905" b="444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C91076" w:rsidRDefault="00846007" w:rsidP="00272623">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BD6915" w:rsidRDefault="00846007" w:rsidP="000D7ACC">
                          <w:pPr>
                            <w:spacing w:line="360" w:lineRule="auto"/>
                            <w:jc w:val="right"/>
                            <w:rPr>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9" type="#_x0000_t202" style="position:absolute;margin-left:317.4pt;margin-top:12.7pt;width:116.95pt;height:46.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lStgIAAL4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" filled="f" stroked="f">
              <v:textbox style="mso-fit-shape-to-text:t">
                <w:txbxContent>
                  <w:p w:rsidR="00846007" w:rsidRPr="00C91076" w:rsidRDefault="00846007" w:rsidP="00272623">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BD6915" w:rsidRDefault="00846007" w:rsidP="000D7ACC">
                    <w:pPr>
                      <w:spacing w:line="360" w:lineRule="auto"/>
                      <w:jc w:val="right"/>
                      <w:rPr>
                        <w:szCs w:val="20"/>
                      </w:rPr>
                    </w:pPr>
                    <w:proofErr w:type="gramStart"/>
                    <w:r w:rsidRPr="00B812E3">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B1" w:rsidRDefault="005365B1">
    <w:pPr>
      <w:pStyle w:val="a9"/>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56192" behindDoc="0" locked="0" layoutInCell="1" allowOverlap="1" wp14:anchorId="2C67EBDA" wp14:editId="29CFCDC8">
              <wp:simplePos x="0" y="0"/>
              <wp:positionH relativeFrom="column">
                <wp:posOffset>4000500</wp:posOffset>
              </wp:positionH>
              <wp:positionV relativeFrom="paragraph">
                <wp:posOffset>126365</wp:posOffset>
              </wp:positionV>
              <wp:extent cx="1485265" cy="586740"/>
              <wp:effectExtent l="0" t="2540" r="381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07" w:rsidRPr="00C91076" w:rsidRDefault="00846007" w:rsidP="00DE0031">
                          <w:pPr>
                            <w:spacing w:line="360" w:lineRule="auto"/>
                            <w:jc w:val="right"/>
                            <w:rPr>
                              <w:rFonts w:eastAsia="標楷體"/>
                              <w:bCs/>
                              <w:sz w:val="20"/>
                              <w:szCs w:val="20"/>
                            </w:rPr>
                          </w:pPr>
                          <w:r>
                            <w:rPr>
                              <w:rFonts w:eastAsia="標楷體" w:hAnsi="標楷體" w:hint="eastAsia"/>
                              <w:bCs/>
                              <w:sz w:val="20"/>
                              <w:szCs w:val="20"/>
                            </w:rPr>
                            <w:t>智晶光電股份有限公司</w:t>
                          </w:r>
                        </w:p>
                        <w:p w:rsidR="00846007" w:rsidRPr="00BD6915" w:rsidRDefault="00846007" w:rsidP="000D7ACC">
                          <w:pPr>
                            <w:spacing w:line="360" w:lineRule="auto"/>
                            <w:jc w:val="right"/>
                            <w:rPr>
                              <w:szCs w:val="20"/>
                            </w:rPr>
                          </w:pPr>
                          <w:proofErr w:type="gramStart"/>
                          <w:r w:rsidRPr="009016F8">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0" type="#_x0000_t202" style="position:absolute;margin-left:315pt;margin-top:9.95pt;width:116.95pt;height:46.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" filled="f" stroked="f">
              <v:textbox style="mso-fit-shape-to-text:t">
                <w:txbxContent>
                  <w:p w:rsidR="00645C4E" w:rsidRPr="00C91076" w:rsidRDefault="00645C4E" w:rsidP="00DE0031">
                    <w:pPr>
                      <w:spacing w:line="360" w:lineRule="auto"/>
                      <w:jc w:val="right"/>
                      <w:rPr>
                        <w:rFonts w:eastAsia="標楷體"/>
                        <w:bCs/>
                        <w:sz w:val="20"/>
                        <w:szCs w:val="20"/>
                      </w:rPr>
                    </w:pPr>
                    <w:r>
                      <w:rPr>
                        <w:rFonts w:eastAsia="標楷體" w:hAnsi="標楷體" w:hint="eastAsia"/>
                        <w:bCs/>
                        <w:sz w:val="20"/>
                        <w:szCs w:val="20"/>
                      </w:rPr>
                      <w:t>智晶光電股份有限公司</w:t>
                    </w:r>
                  </w:p>
                  <w:p w:rsidR="00645C4E" w:rsidRPr="00BD6915" w:rsidRDefault="00645C4E" w:rsidP="000D7ACC">
                    <w:pPr>
                      <w:spacing w:line="360" w:lineRule="auto"/>
                      <w:jc w:val="right"/>
                      <w:rPr>
                        <w:szCs w:val="20"/>
                      </w:rPr>
                    </w:pPr>
                    <w:proofErr w:type="gramStart"/>
                    <w:r w:rsidRPr="009016F8">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91076">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B1" w:rsidRDefault="005365B1">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r>
      <w:rPr>
        <w:noProof/>
      </w:rPr>
      <mc:AlternateContent>
        <mc:Choice Requires="wps">
          <w:drawing>
            <wp:anchor distT="0" distB="0" distL="114300" distR="114300" simplePos="0" relativeHeight="251655168" behindDoc="0" locked="0" layoutInCell="1" allowOverlap="1" wp14:anchorId="59007608" wp14:editId="01BCF1F1">
              <wp:simplePos x="0" y="0"/>
              <wp:positionH relativeFrom="column">
                <wp:posOffset>-18415</wp:posOffset>
              </wp:positionH>
              <wp:positionV relativeFrom="paragraph">
                <wp:posOffset>675005</wp:posOffset>
              </wp:positionV>
              <wp:extent cx="5829300" cy="0"/>
              <wp:effectExtent l="10160" t="8255" r="8890" b="10795"/>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C5D16F"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jHWEvxYCAAAp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489A66A5" wp14:editId="66609558">
          <wp:extent cx="2286000" cy="600075"/>
          <wp:effectExtent l="0" t="0" r="0" b="9525"/>
          <wp:docPr id="1"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000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07" w:rsidRDefault="0084600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EB6EBC"/>
    <w:multiLevelType w:val="hybridMultilevel"/>
    <w:tmpl w:val="BDE209C0"/>
    <w:lvl w:ilvl="0" w:tplc="ABF66BA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1FE64F5"/>
    <w:multiLevelType w:val="hybridMultilevel"/>
    <w:tmpl w:val="AD04EA2C"/>
    <w:lvl w:ilvl="0" w:tplc="30EC4130">
      <w:start w:val="1"/>
      <w:numFmt w:val="decimal"/>
      <w:lvlText w:val="（%1）"/>
      <w:lvlJc w:val="left"/>
      <w:pPr>
        <w:tabs>
          <w:tab w:val="num" w:pos="480"/>
        </w:tabs>
        <w:ind w:left="480" w:hanging="480"/>
      </w:pPr>
      <w:rPr>
        <w:rFonts w:hint="eastAsia"/>
        <w:b w:val="0"/>
        <w:color w:val="000000" w:themeColor="text1"/>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14360CF1"/>
    <w:multiLevelType w:val="hybridMultilevel"/>
    <w:tmpl w:val="76503592"/>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0409000B">
      <w:start w:val="1"/>
      <w:numFmt w:val="bullet"/>
      <w:lvlText w:val=""/>
      <w:lvlJc w:val="left"/>
      <w:pPr>
        <w:tabs>
          <w:tab w:val="num" w:pos="1440"/>
        </w:tabs>
        <w:ind w:left="1440" w:hanging="480"/>
      </w:pPr>
      <w:rPr>
        <w:rFonts w:ascii="Wingdings" w:hAnsi="Wingdings" w:hint="default"/>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0">
    <w:nsid w:val="16765736"/>
    <w:multiLevelType w:val="hybridMultilevel"/>
    <w:tmpl w:val="F23208B0"/>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nsid w:val="1A1F4613"/>
    <w:multiLevelType w:val="hybridMultilevel"/>
    <w:tmpl w:val="326CCDF6"/>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4">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5057320"/>
    <w:multiLevelType w:val="hybridMultilevel"/>
    <w:tmpl w:val="B85C5588"/>
    <w:lvl w:ilvl="0" w:tplc="0660FA7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8">
    <w:nsid w:val="2DF133C9"/>
    <w:multiLevelType w:val="hybridMultilevel"/>
    <w:tmpl w:val="E036391A"/>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0">
    <w:nsid w:val="2E9127F6"/>
    <w:multiLevelType w:val="hybridMultilevel"/>
    <w:tmpl w:val="AAA29EBE"/>
    <w:lvl w:ilvl="0" w:tplc="0914AF6C">
      <w:start w:val="1"/>
      <w:numFmt w:val="taiwaneseCountingThousand"/>
      <w:lvlText w:val="(%1)"/>
      <w:lvlJc w:val="left"/>
      <w:pPr>
        <w:ind w:left="168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00D2079"/>
    <w:multiLevelType w:val="hybridMultilevel"/>
    <w:tmpl w:val="D8EA4AC6"/>
    <w:lvl w:ilvl="0" w:tplc="1F30C300">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19C6435"/>
    <w:multiLevelType w:val="hybridMultilevel"/>
    <w:tmpl w:val="880CDBB4"/>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3824AE7"/>
    <w:multiLevelType w:val="hybridMultilevel"/>
    <w:tmpl w:val="1DD86DF0"/>
    <w:lvl w:ilvl="0" w:tplc="150A7F32">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792286D"/>
    <w:multiLevelType w:val="hybridMultilevel"/>
    <w:tmpl w:val="2B48D7D6"/>
    <w:lvl w:ilvl="0" w:tplc="5BAEB9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9914019"/>
    <w:multiLevelType w:val="hybridMultilevel"/>
    <w:tmpl w:val="3D5202A4"/>
    <w:lvl w:ilvl="0" w:tplc="CBDE906A">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8">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29">
    <w:nsid w:val="41D54798"/>
    <w:multiLevelType w:val="hybridMultilevel"/>
    <w:tmpl w:val="FC365B5E"/>
    <w:lvl w:ilvl="0" w:tplc="F7727F7C">
      <w:start w:val="1"/>
      <w:numFmt w:val="decimal"/>
      <w:lvlText w:val="%1、"/>
      <w:lvlJc w:val="left"/>
      <w:pPr>
        <w:ind w:left="3458" w:hanging="480"/>
      </w:pPr>
      <w:rPr>
        <w:rFonts w:hint="default"/>
        <w:b/>
      </w:rPr>
    </w:lvl>
    <w:lvl w:ilvl="1" w:tplc="0409000B">
      <w:start w:val="1"/>
      <w:numFmt w:val="bullet"/>
      <w:lvlText w:val=""/>
      <w:lvlJc w:val="left"/>
      <w:pPr>
        <w:tabs>
          <w:tab w:val="num" w:pos="960"/>
        </w:tabs>
        <w:ind w:left="960" w:hanging="480"/>
      </w:pPr>
      <w:rPr>
        <w:rFonts w:ascii="Wingdings" w:hAnsi="Wingdings"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53E2EC6"/>
    <w:multiLevelType w:val="hybridMultilevel"/>
    <w:tmpl w:val="18D88ECC"/>
    <w:lvl w:ilvl="0" w:tplc="FBCE9B96">
      <w:start w:val="1"/>
      <w:numFmt w:val="taiwaneseCountingThousand"/>
      <w:lvlText w:val="(%1)"/>
      <w:lvlJc w:val="left"/>
      <w:pPr>
        <w:ind w:left="1680" w:hanging="480"/>
      </w:pPr>
      <w:rPr>
        <w:rFonts w:asci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483B3A74"/>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4">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7">
    <w:nsid w:val="55BE0F36"/>
    <w:multiLevelType w:val="hybridMultilevel"/>
    <w:tmpl w:val="A5ECE84A"/>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B">
      <w:start w:val="1"/>
      <w:numFmt w:val="bullet"/>
      <w:lvlText w:val=""/>
      <w:lvlJc w:val="left"/>
      <w:pPr>
        <w:ind w:left="1920" w:hanging="480"/>
      </w:pPr>
      <w:rPr>
        <w:rFonts w:ascii="Wingdings" w:hAnsi="Wingdings" w:hint="default"/>
      </w:rPr>
    </w:lvl>
    <w:lvl w:ilvl="4" w:tplc="34481788">
      <w:start w:val="1"/>
      <w:numFmt w:val="decimal"/>
      <w:lvlText w:val="（%5）"/>
      <w:lvlJc w:val="left"/>
      <w:pPr>
        <w:ind w:left="2400" w:hanging="480"/>
      </w:pPr>
      <w:rPr>
        <w:rFonts w:hint="default"/>
        <w:b w:val="0"/>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7B80526"/>
    <w:multiLevelType w:val="hybridMultilevel"/>
    <w:tmpl w:val="114AC186"/>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9">
    <w:nsid w:val="594B5C62"/>
    <w:multiLevelType w:val="hybridMultilevel"/>
    <w:tmpl w:val="BE58CD48"/>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nsid w:val="597478AC"/>
    <w:multiLevelType w:val="hybridMultilevel"/>
    <w:tmpl w:val="69122E84"/>
    <w:lvl w:ilvl="0" w:tplc="9FA856B4">
      <w:start w:val="1"/>
      <w:numFmt w:val="taiwaneseCountingThousand"/>
      <w:lvlText w:val="(%1)"/>
      <w:lvlJc w:val="left"/>
      <w:pPr>
        <w:ind w:left="168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C3D5679"/>
    <w:multiLevelType w:val="hybridMultilevel"/>
    <w:tmpl w:val="64C40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5DA26452"/>
    <w:multiLevelType w:val="multilevel"/>
    <w:tmpl w:val="29F0507A"/>
    <w:lvl w:ilvl="0">
      <w:start w:val="1"/>
      <w:numFmt w:val="ideographLegalTraditional"/>
      <w:pStyle w:val="1"/>
      <w:suff w:val="nothing"/>
      <w:lvlText w:val="第%1章、"/>
      <w:lvlJc w:val="center"/>
      <w:pPr>
        <w:ind w:left="736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3">
    <w:nsid w:val="5E6E6F36"/>
    <w:multiLevelType w:val="hybridMultilevel"/>
    <w:tmpl w:val="32BE2AA6"/>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60055B54"/>
    <w:multiLevelType w:val="hybridMultilevel"/>
    <w:tmpl w:val="D6306CC2"/>
    <w:lvl w:ilvl="0" w:tplc="4E86DC2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8">
    <w:nsid w:val="66F04E5D"/>
    <w:multiLevelType w:val="hybridMultilevel"/>
    <w:tmpl w:val="15DABF02"/>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9">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2">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3">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4">
    <w:nsid w:val="6E200040"/>
    <w:multiLevelType w:val="hybridMultilevel"/>
    <w:tmpl w:val="B2144692"/>
    <w:lvl w:ilvl="0" w:tplc="93940582">
      <w:start w:val="1"/>
      <w:numFmt w:val="decimal"/>
      <w:lvlText w:val="%1、"/>
      <w:lvlJc w:val="left"/>
      <w:pPr>
        <w:ind w:left="1473"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EF57127"/>
    <w:multiLevelType w:val="hybridMultilevel"/>
    <w:tmpl w:val="F78EC47A"/>
    <w:lvl w:ilvl="0" w:tplc="6E24B238">
      <w:start w:val="1"/>
      <w:numFmt w:val="decimal"/>
      <w:lvlText w:val="（%1）"/>
      <w:lvlJc w:val="left"/>
      <w:pPr>
        <w:ind w:left="1920" w:hanging="480"/>
      </w:pPr>
      <w:rPr>
        <w:rFonts w:hint="eastAsia"/>
        <w:b w:val="0"/>
        <w:sz w:val="26"/>
        <w:szCs w:val="26"/>
      </w:rPr>
    </w:lvl>
    <w:lvl w:ilvl="1" w:tplc="0409000B">
      <w:start w:val="1"/>
      <w:numFmt w:val="bullet"/>
      <w:lvlText w:val=""/>
      <w:lvlJc w:val="left"/>
      <w:pPr>
        <w:tabs>
          <w:tab w:val="num" w:pos="960"/>
        </w:tabs>
        <w:ind w:left="960" w:hanging="480"/>
      </w:pPr>
      <w:rPr>
        <w:rFonts w:ascii="Wingdings" w:hAnsi="Wingdings"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29F1730"/>
    <w:multiLevelType w:val="hybridMultilevel"/>
    <w:tmpl w:val="C12E9E18"/>
    <w:lvl w:ilvl="0" w:tplc="93940582">
      <w:start w:val="1"/>
      <w:numFmt w:val="decimal"/>
      <w:lvlText w:val="%1、"/>
      <w:lvlJc w:val="left"/>
      <w:pPr>
        <w:ind w:left="1920" w:hanging="480"/>
      </w:pPr>
      <w:rPr>
        <w:rFonts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2A315CE"/>
    <w:multiLevelType w:val="hybridMultilevel"/>
    <w:tmpl w:val="DDF20C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78BE6A73"/>
    <w:multiLevelType w:val="hybridMultilevel"/>
    <w:tmpl w:val="56F2F858"/>
    <w:lvl w:ilvl="0" w:tplc="DBCCA806">
      <w:start w:val="1"/>
      <w:numFmt w:val="taiwaneseCountingThousand"/>
      <w:lvlText w:val="(%1)"/>
      <w:lvlJc w:val="left"/>
      <w:pPr>
        <w:ind w:left="1440" w:hanging="480"/>
      </w:pPr>
      <w:rPr>
        <w:rFonts w:ascii="Times New Roman" w:hint="default"/>
      </w:rPr>
    </w:lvl>
    <w:lvl w:ilvl="1" w:tplc="979809C6">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2">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2"/>
  </w:num>
  <w:num w:numId="3">
    <w:abstractNumId w:val="58"/>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2"/>
  </w:num>
  <w:num w:numId="7">
    <w:abstractNumId w:val="43"/>
  </w:num>
  <w:num w:numId="8">
    <w:abstractNumId w:val="37"/>
  </w:num>
  <w:num w:numId="9">
    <w:abstractNumId w:val="0"/>
  </w:num>
  <w:num w:numId="10">
    <w:abstractNumId w:val="18"/>
  </w:num>
  <w:num w:numId="11">
    <w:abstractNumId w:val="59"/>
  </w:num>
  <w:num w:numId="12">
    <w:abstractNumId w:val="33"/>
  </w:num>
  <w:num w:numId="13">
    <w:abstractNumId w:val="14"/>
  </w:num>
  <w:num w:numId="14">
    <w:abstractNumId w:val="23"/>
  </w:num>
  <w:num w:numId="15">
    <w:abstractNumId w:val="29"/>
  </w:num>
  <w:num w:numId="16">
    <w:abstractNumId w:val="56"/>
  </w:num>
  <w:num w:numId="17">
    <w:abstractNumId w:val="32"/>
  </w:num>
  <w:num w:numId="18">
    <w:abstractNumId w:val="61"/>
  </w:num>
  <w:num w:numId="19">
    <w:abstractNumId w:val="45"/>
  </w:num>
  <w:num w:numId="20">
    <w:abstractNumId w:val="28"/>
  </w:num>
  <w:num w:numId="21">
    <w:abstractNumId w:val="53"/>
  </w:num>
  <w:num w:numId="22">
    <w:abstractNumId w:val="50"/>
  </w:num>
  <w:num w:numId="23">
    <w:abstractNumId w:val="1"/>
  </w:num>
  <w:num w:numId="24">
    <w:abstractNumId w:val="34"/>
  </w:num>
  <w:num w:numId="25">
    <w:abstractNumId w:val="3"/>
  </w:num>
  <w:num w:numId="26">
    <w:abstractNumId w:val="49"/>
  </w:num>
  <w:num w:numId="27">
    <w:abstractNumId w:val="31"/>
  </w:num>
  <w:num w:numId="28">
    <w:abstractNumId w:val="4"/>
  </w:num>
  <w:num w:numId="29">
    <w:abstractNumId w:val="5"/>
  </w:num>
  <w:num w:numId="30">
    <w:abstractNumId w:val="24"/>
  </w:num>
  <w:num w:numId="31">
    <w:abstractNumId w:val="47"/>
  </w:num>
  <w:num w:numId="32">
    <w:abstractNumId w:val="13"/>
  </w:num>
  <w:num w:numId="33">
    <w:abstractNumId w:val="35"/>
  </w:num>
  <w:num w:numId="34">
    <w:abstractNumId w:val="54"/>
  </w:num>
  <w:num w:numId="35">
    <w:abstractNumId w:val="22"/>
  </w:num>
  <w:num w:numId="36">
    <w:abstractNumId w:val="62"/>
  </w:num>
  <w:num w:numId="37">
    <w:abstractNumId w:val="11"/>
  </w:num>
  <w:num w:numId="38">
    <w:abstractNumId w:val="51"/>
  </w:num>
  <w:num w:numId="39">
    <w:abstractNumId w:val="9"/>
  </w:num>
  <w:num w:numId="40">
    <w:abstractNumId w:val="46"/>
  </w:num>
  <w:num w:numId="41">
    <w:abstractNumId w:val="36"/>
  </w:num>
  <w:num w:numId="42">
    <w:abstractNumId w:val="16"/>
  </w:num>
  <w:num w:numId="43">
    <w:abstractNumId w:val="6"/>
  </w:num>
  <w:num w:numId="44">
    <w:abstractNumId w:val="60"/>
  </w:num>
  <w:num w:numId="45">
    <w:abstractNumId w:val="17"/>
  </w:num>
  <w:num w:numId="46">
    <w:abstractNumId w:val="26"/>
  </w:num>
  <w:num w:numId="47">
    <w:abstractNumId w:val="12"/>
  </w:num>
  <w:num w:numId="48">
    <w:abstractNumId w:val="27"/>
  </w:num>
  <w:num w:numId="49">
    <w:abstractNumId w:val="21"/>
  </w:num>
  <w:num w:numId="50">
    <w:abstractNumId w:val="30"/>
  </w:num>
  <w:num w:numId="51">
    <w:abstractNumId w:val="44"/>
  </w:num>
  <w:num w:numId="52">
    <w:abstractNumId w:val="38"/>
  </w:num>
  <w:num w:numId="53">
    <w:abstractNumId w:val="25"/>
  </w:num>
  <w:num w:numId="54">
    <w:abstractNumId w:val="15"/>
  </w:num>
  <w:num w:numId="55">
    <w:abstractNumId w:val="41"/>
  </w:num>
  <w:num w:numId="56">
    <w:abstractNumId w:val="57"/>
  </w:num>
  <w:num w:numId="57">
    <w:abstractNumId w:val="55"/>
  </w:num>
  <w:num w:numId="58">
    <w:abstractNumId w:val="40"/>
  </w:num>
  <w:num w:numId="59">
    <w:abstractNumId w:val="48"/>
  </w:num>
  <w:num w:numId="60">
    <w:abstractNumId w:val="10"/>
  </w:num>
  <w:num w:numId="61">
    <w:abstractNumId w:val="39"/>
  </w:num>
  <w:num w:numId="62">
    <w:abstractNumId w:val="42"/>
  </w:num>
  <w:num w:numId="63">
    <w:abstractNumId w:val="42"/>
  </w:num>
  <w:num w:numId="64">
    <w:abstractNumId w:val="42"/>
  </w:num>
  <w:num w:numId="65">
    <w:abstractNumId w:val="19"/>
  </w:num>
  <w:num w:numId="66">
    <w:abstractNumId w:val="20"/>
  </w:num>
  <w:num w:numId="67">
    <w:abstractNumId w:val="42"/>
  </w:num>
  <w:num w:numId="68">
    <w:abstractNumId w:val="2"/>
  </w:num>
  <w:num w:numId="69">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C9"/>
    <w:rsid w:val="00002112"/>
    <w:rsid w:val="00002DDF"/>
    <w:rsid w:val="000048D4"/>
    <w:rsid w:val="000049A6"/>
    <w:rsid w:val="0000642D"/>
    <w:rsid w:val="00006DA7"/>
    <w:rsid w:val="000070E0"/>
    <w:rsid w:val="00011328"/>
    <w:rsid w:val="00012D7A"/>
    <w:rsid w:val="00012E66"/>
    <w:rsid w:val="00015147"/>
    <w:rsid w:val="00015EDC"/>
    <w:rsid w:val="00017F72"/>
    <w:rsid w:val="0002035D"/>
    <w:rsid w:val="0002318D"/>
    <w:rsid w:val="000235D7"/>
    <w:rsid w:val="000241C6"/>
    <w:rsid w:val="000242E0"/>
    <w:rsid w:val="00030BF0"/>
    <w:rsid w:val="00030DC1"/>
    <w:rsid w:val="00032161"/>
    <w:rsid w:val="0003255B"/>
    <w:rsid w:val="0003306A"/>
    <w:rsid w:val="0003317C"/>
    <w:rsid w:val="000332AB"/>
    <w:rsid w:val="00033C9B"/>
    <w:rsid w:val="0003404F"/>
    <w:rsid w:val="0003444A"/>
    <w:rsid w:val="000346AD"/>
    <w:rsid w:val="000350D4"/>
    <w:rsid w:val="000356A6"/>
    <w:rsid w:val="00036075"/>
    <w:rsid w:val="000368A6"/>
    <w:rsid w:val="00040931"/>
    <w:rsid w:val="0004366D"/>
    <w:rsid w:val="00045C9F"/>
    <w:rsid w:val="00046250"/>
    <w:rsid w:val="0004631B"/>
    <w:rsid w:val="00047DFB"/>
    <w:rsid w:val="00050F06"/>
    <w:rsid w:val="000517F0"/>
    <w:rsid w:val="00054190"/>
    <w:rsid w:val="00061078"/>
    <w:rsid w:val="000626F6"/>
    <w:rsid w:val="000630AC"/>
    <w:rsid w:val="00063867"/>
    <w:rsid w:val="0006456E"/>
    <w:rsid w:val="00064A8C"/>
    <w:rsid w:val="00064C56"/>
    <w:rsid w:val="00070D02"/>
    <w:rsid w:val="00070FE9"/>
    <w:rsid w:val="00071400"/>
    <w:rsid w:val="00073CFF"/>
    <w:rsid w:val="00076198"/>
    <w:rsid w:val="00082B9C"/>
    <w:rsid w:val="00085999"/>
    <w:rsid w:val="00086F4D"/>
    <w:rsid w:val="00087A78"/>
    <w:rsid w:val="00090DD6"/>
    <w:rsid w:val="000A0234"/>
    <w:rsid w:val="000A2156"/>
    <w:rsid w:val="000A2FD2"/>
    <w:rsid w:val="000A49CC"/>
    <w:rsid w:val="000A5333"/>
    <w:rsid w:val="000B2281"/>
    <w:rsid w:val="000B323C"/>
    <w:rsid w:val="000B3611"/>
    <w:rsid w:val="000B43E2"/>
    <w:rsid w:val="000B4D5A"/>
    <w:rsid w:val="000B6C00"/>
    <w:rsid w:val="000B702A"/>
    <w:rsid w:val="000B7AA3"/>
    <w:rsid w:val="000C0397"/>
    <w:rsid w:val="000C2430"/>
    <w:rsid w:val="000C324D"/>
    <w:rsid w:val="000C3FFA"/>
    <w:rsid w:val="000C6B24"/>
    <w:rsid w:val="000D136F"/>
    <w:rsid w:val="000D1CEC"/>
    <w:rsid w:val="000D236E"/>
    <w:rsid w:val="000D3027"/>
    <w:rsid w:val="000D5B73"/>
    <w:rsid w:val="000D7ACC"/>
    <w:rsid w:val="000D7F96"/>
    <w:rsid w:val="000E06C8"/>
    <w:rsid w:val="000E06E9"/>
    <w:rsid w:val="000E2129"/>
    <w:rsid w:val="000E348E"/>
    <w:rsid w:val="000E3E45"/>
    <w:rsid w:val="000E4CE4"/>
    <w:rsid w:val="000E57D3"/>
    <w:rsid w:val="000E7D09"/>
    <w:rsid w:val="000E7D65"/>
    <w:rsid w:val="000F4782"/>
    <w:rsid w:val="000F5290"/>
    <w:rsid w:val="000F52AE"/>
    <w:rsid w:val="000F5396"/>
    <w:rsid w:val="000F5646"/>
    <w:rsid w:val="000F5D64"/>
    <w:rsid w:val="000F720C"/>
    <w:rsid w:val="000F744A"/>
    <w:rsid w:val="00100320"/>
    <w:rsid w:val="0010047F"/>
    <w:rsid w:val="00100515"/>
    <w:rsid w:val="00100B9A"/>
    <w:rsid w:val="00102426"/>
    <w:rsid w:val="00103FFD"/>
    <w:rsid w:val="00104FD0"/>
    <w:rsid w:val="0010517A"/>
    <w:rsid w:val="001068AD"/>
    <w:rsid w:val="00106A65"/>
    <w:rsid w:val="00112B80"/>
    <w:rsid w:val="0011638B"/>
    <w:rsid w:val="001167FA"/>
    <w:rsid w:val="00120AE3"/>
    <w:rsid w:val="00120EFB"/>
    <w:rsid w:val="0012354B"/>
    <w:rsid w:val="00127269"/>
    <w:rsid w:val="00131C75"/>
    <w:rsid w:val="00131CBA"/>
    <w:rsid w:val="00132C75"/>
    <w:rsid w:val="00134FC2"/>
    <w:rsid w:val="00140462"/>
    <w:rsid w:val="0014597E"/>
    <w:rsid w:val="00145B42"/>
    <w:rsid w:val="00146EB4"/>
    <w:rsid w:val="00147E2B"/>
    <w:rsid w:val="00151528"/>
    <w:rsid w:val="00152D36"/>
    <w:rsid w:val="00154922"/>
    <w:rsid w:val="0015746A"/>
    <w:rsid w:val="00157AAF"/>
    <w:rsid w:val="00160F1E"/>
    <w:rsid w:val="001610D2"/>
    <w:rsid w:val="001611B4"/>
    <w:rsid w:val="00161223"/>
    <w:rsid w:val="00161CEA"/>
    <w:rsid w:val="00162B14"/>
    <w:rsid w:val="00163B2C"/>
    <w:rsid w:val="0016519A"/>
    <w:rsid w:val="0016571F"/>
    <w:rsid w:val="00167688"/>
    <w:rsid w:val="0017077D"/>
    <w:rsid w:val="00171DB8"/>
    <w:rsid w:val="00174402"/>
    <w:rsid w:val="00174F4B"/>
    <w:rsid w:val="00175A9B"/>
    <w:rsid w:val="00176459"/>
    <w:rsid w:val="0018031B"/>
    <w:rsid w:val="00180984"/>
    <w:rsid w:val="001816B9"/>
    <w:rsid w:val="00181995"/>
    <w:rsid w:val="001845DF"/>
    <w:rsid w:val="00184DFD"/>
    <w:rsid w:val="0018710D"/>
    <w:rsid w:val="0019008B"/>
    <w:rsid w:val="00192B05"/>
    <w:rsid w:val="00194DFD"/>
    <w:rsid w:val="001A2115"/>
    <w:rsid w:val="001A21C8"/>
    <w:rsid w:val="001A419B"/>
    <w:rsid w:val="001A477A"/>
    <w:rsid w:val="001A7014"/>
    <w:rsid w:val="001A7CBF"/>
    <w:rsid w:val="001B1771"/>
    <w:rsid w:val="001B2859"/>
    <w:rsid w:val="001B28CD"/>
    <w:rsid w:val="001B3C18"/>
    <w:rsid w:val="001B3DCE"/>
    <w:rsid w:val="001B492F"/>
    <w:rsid w:val="001B5371"/>
    <w:rsid w:val="001B5F99"/>
    <w:rsid w:val="001B7CA9"/>
    <w:rsid w:val="001C28AA"/>
    <w:rsid w:val="001C3C04"/>
    <w:rsid w:val="001C4050"/>
    <w:rsid w:val="001C4E0C"/>
    <w:rsid w:val="001C7A9F"/>
    <w:rsid w:val="001D23EE"/>
    <w:rsid w:val="001D2736"/>
    <w:rsid w:val="001D47F2"/>
    <w:rsid w:val="001D6FBE"/>
    <w:rsid w:val="001D738F"/>
    <w:rsid w:val="001E1017"/>
    <w:rsid w:val="001E2486"/>
    <w:rsid w:val="001E30DB"/>
    <w:rsid w:val="001E33F6"/>
    <w:rsid w:val="001F1358"/>
    <w:rsid w:val="001F1A00"/>
    <w:rsid w:val="001F4337"/>
    <w:rsid w:val="001F7430"/>
    <w:rsid w:val="00204629"/>
    <w:rsid w:val="00204C20"/>
    <w:rsid w:val="00206618"/>
    <w:rsid w:val="0021073E"/>
    <w:rsid w:val="00211993"/>
    <w:rsid w:val="00211E5C"/>
    <w:rsid w:val="00214B8F"/>
    <w:rsid w:val="00215A6F"/>
    <w:rsid w:val="00216292"/>
    <w:rsid w:val="00223257"/>
    <w:rsid w:val="002237FA"/>
    <w:rsid w:val="0022665B"/>
    <w:rsid w:val="002270A9"/>
    <w:rsid w:val="0022783B"/>
    <w:rsid w:val="0023407E"/>
    <w:rsid w:val="002353A6"/>
    <w:rsid w:val="0024198F"/>
    <w:rsid w:val="00241E93"/>
    <w:rsid w:val="0024294B"/>
    <w:rsid w:val="00243C90"/>
    <w:rsid w:val="0024673A"/>
    <w:rsid w:val="00246B55"/>
    <w:rsid w:val="0025190C"/>
    <w:rsid w:val="00253DB6"/>
    <w:rsid w:val="0025459E"/>
    <w:rsid w:val="002548A5"/>
    <w:rsid w:val="00257AA3"/>
    <w:rsid w:val="002602F1"/>
    <w:rsid w:val="00260452"/>
    <w:rsid w:val="00260A48"/>
    <w:rsid w:val="00261F33"/>
    <w:rsid w:val="0026295A"/>
    <w:rsid w:val="00262FD3"/>
    <w:rsid w:val="00263D10"/>
    <w:rsid w:val="0027078A"/>
    <w:rsid w:val="002720AF"/>
    <w:rsid w:val="002722C3"/>
    <w:rsid w:val="00272623"/>
    <w:rsid w:val="00273B4D"/>
    <w:rsid w:val="00273C78"/>
    <w:rsid w:val="002745B5"/>
    <w:rsid w:val="0027472F"/>
    <w:rsid w:val="00280A74"/>
    <w:rsid w:val="00282528"/>
    <w:rsid w:val="00286345"/>
    <w:rsid w:val="00287DE5"/>
    <w:rsid w:val="00287E82"/>
    <w:rsid w:val="00290598"/>
    <w:rsid w:val="00290B20"/>
    <w:rsid w:val="00292DDA"/>
    <w:rsid w:val="00293DAC"/>
    <w:rsid w:val="002961C4"/>
    <w:rsid w:val="002A074C"/>
    <w:rsid w:val="002A0B0A"/>
    <w:rsid w:val="002A2F6C"/>
    <w:rsid w:val="002B3C8F"/>
    <w:rsid w:val="002C0A31"/>
    <w:rsid w:val="002C31CC"/>
    <w:rsid w:val="002C3A41"/>
    <w:rsid w:val="002C3DD2"/>
    <w:rsid w:val="002C4C5A"/>
    <w:rsid w:val="002D5C9A"/>
    <w:rsid w:val="002D6CDE"/>
    <w:rsid w:val="002D7912"/>
    <w:rsid w:val="002F4815"/>
    <w:rsid w:val="002F50C1"/>
    <w:rsid w:val="002F6402"/>
    <w:rsid w:val="002F6D2C"/>
    <w:rsid w:val="003001D6"/>
    <w:rsid w:val="00305D62"/>
    <w:rsid w:val="00306FD2"/>
    <w:rsid w:val="00311F36"/>
    <w:rsid w:val="00312677"/>
    <w:rsid w:val="00314696"/>
    <w:rsid w:val="003211EA"/>
    <w:rsid w:val="003212FD"/>
    <w:rsid w:val="0032593D"/>
    <w:rsid w:val="00327BFE"/>
    <w:rsid w:val="00330BED"/>
    <w:rsid w:val="00332765"/>
    <w:rsid w:val="00337036"/>
    <w:rsid w:val="00337503"/>
    <w:rsid w:val="00337947"/>
    <w:rsid w:val="0034359B"/>
    <w:rsid w:val="00352914"/>
    <w:rsid w:val="00362549"/>
    <w:rsid w:val="003626EF"/>
    <w:rsid w:val="003628AD"/>
    <w:rsid w:val="003663CF"/>
    <w:rsid w:val="003706D1"/>
    <w:rsid w:val="003714A1"/>
    <w:rsid w:val="003717B4"/>
    <w:rsid w:val="003724C6"/>
    <w:rsid w:val="00372A49"/>
    <w:rsid w:val="0037328B"/>
    <w:rsid w:val="00373A21"/>
    <w:rsid w:val="00374FE1"/>
    <w:rsid w:val="00380D6F"/>
    <w:rsid w:val="00382E0F"/>
    <w:rsid w:val="00383E96"/>
    <w:rsid w:val="003840F3"/>
    <w:rsid w:val="00384DBC"/>
    <w:rsid w:val="00385BE7"/>
    <w:rsid w:val="00385E13"/>
    <w:rsid w:val="00386FCB"/>
    <w:rsid w:val="0039039E"/>
    <w:rsid w:val="00392AA3"/>
    <w:rsid w:val="00393555"/>
    <w:rsid w:val="00394BEA"/>
    <w:rsid w:val="0039508A"/>
    <w:rsid w:val="00395758"/>
    <w:rsid w:val="003962A3"/>
    <w:rsid w:val="00396931"/>
    <w:rsid w:val="00397FC7"/>
    <w:rsid w:val="003A0C40"/>
    <w:rsid w:val="003A2F7F"/>
    <w:rsid w:val="003A30FF"/>
    <w:rsid w:val="003A623D"/>
    <w:rsid w:val="003A71EC"/>
    <w:rsid w:val="003A78CC"/>
    <w:rsid w:val="003A7B98"/>
    <w:rsid w:val="003B010D"/>
    <w:rsid w:val="003B0FF4"/>
    <w:rsid w:val="003B3BFC"/>
    <w:rsid w:val="003B460A"/>
    <w:rsid w:val="003B5857"/>
    <w:rsid w:val="003B612F"/>
    <w:rsid w:val="003B6290"/>
    <w:rsid w:val="003B687E"/>
    <w:rsid w:val="003B7D00"/>
    <w:rsid w:val="003B7FA6"/>
    <w:rsid w:val="003C361C"/>
    <w:rsid w:val="003C56B5"/>
    <w:rsid w:val="003C784F"/>
    <w:rsid w:val="003D177B"/>
    <w:rsid w:val="003D2952"/>
    <w:rsid w:val="003D312A"/>
    <w:rsid w:val="003D5656"/>
    <w:rsid w:val="003D7045"/>
    <w:rsid w:val="003D7052"/>
    <w:rsid w:val="003D71A0"/>
    <w:rsid w:val="003D724D"/>
    <w:rsid w:val="003E0BF7"/>
    <w:rsid w:val="003E3C47"/>
    <w:rsid w:val="003E7AE1"/>
    <w:rsid w:val="003F2A89"/>
    <w:rsid w:val="003F46DE"/>
    <w:rsid w:val="003F4B91"/>
    <w:rsid w:val="003F628C"/>
    <w:rsid w:val="003F7918"/>
    <w:rsid w:val="00400190"/>
    <w:rsid w:val="00404D78"/>
    <w:rsid w:val="00406B5B"/>
    <w:rsid w:val="00406C58"/>
    <w:rsid w:val="004079CC"/>
    <w:rsid w:val="00407B09"/>
    <w:rsid w:val="00407C58"/>
    <w:rsid w:val="00410597"/>
    <w:rsid w:val="00410877"/>
    <w:rsid w:val="00410919"/>
    <w:rsid w:val="00410D97"/>
    <w:rsid w:val="00411ECA"/>
    <w:rsid w:val="00412AEC"/>
    <w:rsid w:val="00414502"/>
    <w:rsid w:val="0041708B"/>
    <w:rsid w:val="004175E2"/>
    <w:rsid w:val="004200FE"/>
    <w:rsid w:val="00421D1F"/>
    <w:rsid w:val="004257AB"/>
    <w:rsid w:val="00426B0F"/>
    <w:rsid w:val="00426C8E"/>
    <w:rsid w:val="00434DB9"/>
    <w:rsid w:val="00435EC9"/>
    <w:rsid w:val="0043757E"/>
    <w:rsid w:val="004438C3"/>
    <w:rsid w:val="0044434B"/>
    <w:rsid w:val="00445B88"/>
    <w:rsid w:val="00456560"/>
    <w:rsid w:val="004618E7"/>
    <w:rsid w:val="00461C05"/>
    <w:rsid w:val="004646D5"/>
    <w:rsid w:val="00464A98"/>
    <w:rsid w:val="004664AA"/>
    <w:rsid w:val="004722F6"/>
    <w:rsid w:val="004743A9"/>
    <w:rsid w:val="00480044"/>
    <w:rsid w:val="004801CE"/>
    <w:rsid w:val="004816E7"/>
    <w:rsid w:val="00481EA8"/>
    <w:rsid w:val="00485987"/>
    <w:rsid w:val="00486DE8"/>
    <w:rsid w:val="0049054B"/>
    <w:rsid w:val="004924BE"/>
    <w:rsid w:val="00493AEA"/>
    <w:rsid w:val="00497626"/>
    <w:rsid w:val="004A12CC"/>
    <w:rsid w:val="004A3141"/>
    <w:rsid w:val="004A5D12"/>
    <w:rsid w:val="004A6124"/>
    <w:rsid w:val="004A7556"/>
    <w:rsid w:val="004B1B7C"/>
    <w:rsid w:val="004B2B1A"/>
    <w:rsid w:val="004B3F02"/>
    <w:rsid w:val="004B4704"/>
    <w:rsid w:val="004B71E5"/>
    <w:rsid w:val="004C0D69"/>
    <w:rsid w:val="004C107F"/>
    <w:rsid w:val="004C20FF"/>
    <w:rsid w:val="004C2822"/>
    <w:rsid w:val="004C3087"/>
    <w:rsid w:val="004C4825"/>
    <w:rsid w:val="004C4A6F"/>
    <w:rsid w:val="004C5282"/>
    <w:rsid w:val="004D1580"/>
    <w:rsid w:val="004D1609"/>
    <w:rsid w:val="004D2CEF"/>
    <w:rsid w:val="004D2D84"/>
    <w:rsid w:val="004D2EF1"/>
    <w:rsid w:val="004D4943"/>
    <w:rsid w:val="004D6747"/>
    <w:rsid w:val="004E12E7"/>
    <w:rsid w:val="004E5050"/>
    <w:rsid w:val="004E5537"/>
    <w:rsid w:val="004E5C0A"/>
    <w:rsid w:val="004E5C62"/>
    <w:rsid w:val="004E6971"/>
    <w:rsid w:val="004E69AB"/>
    <w:rsid w:val="004E6D30"/>
    <w:rsid w:val="004E7046"/>
    <w:rsid w:val="004E73C5"/>
    <w:rsid w:val="004F03DC"/>
    <w:rsid w:val="004F0C56"/>
    <w:rsid w:val="004F38F3"/>
    <w:rsid w:val="004F4063"/>
    <w:rsid w:val="005016B0"/>
    <w:rsid w:val="005023A1"/>
    <w:rsid w:val="00503235"/>
    <w:rsid w:val="005036CC"/>
    <w:rsid w:val="0050387E"/>
    <w:rsid w:val="005044A5"/>
    <w:rsid w:val="00505680"/>
    <w:rsid w:val="00513CFC"/>
    <w:rsid w:val="00514607"/>
    <w:rsid w:val="00516EA6"/>
    <w:rsid w:val="00517D6B"/>
    <w:rsid w:val="0052275E"/>
    <w:rsid w:val="00522F24"/>
    <w:rsid w:val="005255C8"/>
    <w:rsid w:val="00525912"/>
    <w:rsid w:val="005277D9"/>
    <w:rsid w:val="00530102"/>
    <w:rsid w:val="00531101"/>
    <w:rsid w:val="00531F83"/>
    <w:rsid w:val="005338FC"/>
    <w:rsid w:val="00534CFF"/>
    <w:rsid w:val="0053639C"/>
    <w:rsid w:val="005365B1"/>
    <w:rsid w:val="005366E8"/>
    <w:rsid w:val="00536A07"/>
    <w:rsid w:val="00536A66"/>
    <w:rsid w:val="00537FF2"/>
    <w:rsid w:val="00543317"/>
    <w:rsid w:val="00543549"/>
    <w:rsid w:val="005442D1"/>
    <w:rsid w:val="005459A0"/>
    <w:rsid w:val="005464B7"/>
    <w:rsid w:val="005537FE"/>
    <w:rsid w:val="005539E5"/>
    <w:rsid w:val="005548CA"/>
    <w:rsid w:val="00555184"/>
    <w:rsid w:val="00557129"/>
    <w:rsid w:val="00562463"/>
    <w:rsid w:val="00565257"/>
    <w:rsid w:val="00565414"/>
    <w:rsid w:val="00565783"/>
    <w:rsid w:val="00565A32"/>
    <w:rsid w:val="00572E81"/>
    <w:rsid w:val="0057583C"/>
    <w:rsid w:val="00576670"/>
    <w:rsid w:val="00576710"/>
    <w:rsid w:val="00576EAF"/>
    <w:rsid w:val="005778C9"/>
    <w:rsid w:val="0058136B"/>
    <w:rsid w:val="00581CDE"/>
    <w:rsid w:val="005821C0"/>
    <w:rsid w:val="00586F81"/>
    <w:rsid w:val="0058771A"/>
    <w:rsid w:val="005904F2"/>
    <w:rsid w:val="005917E9"/>
    <w:rsid w:val="0059221D"/>
    <w:rsid w:val="00592FEE"/>
    <w:rsid w:val="0059390F"/>
    <w:rsid w:val="00593E5A"/>
    <w:rsid w:val="00594399"/>
    <w:rsid w:val="0059444D"/>
    <w:rsid w:val="005950AB"/>
    <w:rsid w:val="005A026F"/>
    <w:rsid w:val="005A0E97"/>
    <w:rsid w:val="005A0EC6"/>
    <w:rsid w:val="005A118C"/>
    <w:rsid w:val="005A2637"/>
    <w:rsid w:val="005B2AD2"/>
    <w:rsid w:val="005B5F8B"/>
    <w:rsid w:val="005B7AD8"/>
    <w:rsid w:val="005C0053"/>
    <w:rsid w:val="005C253C"/>
    <w:rsid w:val="005C670F"/>
    <w:rsid w:val="005C7603"/>
    <w:rsid w:val="005D0147"/>
    <w:rsid w:val="005D0878"/>
    <w:rsid w:val="005D0F69"/>
    <w:rsid w:val="005D5204"/>
    <w:rsid w:val="005D57B6"/>
    <w:rsid w:val="005D60DD"/>
    <w:rsid w:val="005D6521"/>
    <w:rsid w:val="005E1345"/>
    <w:rsid w:val="005E7BF0"/>
    <w:rsid w:val="005F1649"/>
    <w:rsid w:val="005F284E"/>
    <w:rsid w:val="005F2E41"/>
    <w:rsid w:val="005F652F"/>
    <w:rsid w:val="005F6938"/>
    <w:rsid w:val="0060112A"/>
    <w:rsid w:val="00603CEA"/>
    <w:rsid w:val="00604B45"/>
    <w:rsid w:val="00606E7C"/>
    <w:rsid w:val="006161DF"/>
    <w:rsid w:val="006205FF"/>
    <w:rsid w:val="006217DB"/>
    <w:rsid w:val="00627781"/>
    <w:rsid w:val="006318A4"/>
    <w:rsid w:val="006332AF"/>
    <w:rsid w:val="0063561A"/>
    <w:rsid w:val="006365B5"/>
    <w:rsid w:val="00637412"/>
    <w:rsid w:val="00640AB2"/>
    <w:rsid w:val="00641614"/>
    <w:rsid w:val="00642595"/>
    <w:rsid w:val="00643444"/>
    <w:rsid w:val="00644837"/>
    <w:rsid w:val="00645C4E"/>
    <w:rsid w:val="00645CDB"/>
    <w:rsid w:val="0064626B"/>
    <w:rsid w:val="00647D30"/>
    <w:rsid w:val="00650486"/>
    <w:rsid w:val="00654CA2"/>
    <w:rsid w:val="00655F84"/>
    <w:rsid w:val="006575C4"/>
    <w:rsid w:val="00661953"/>
    <w:rsid w:val="00661E4E"/>
    <w:rsid w:val="006626D8"/>
    <w:rsid w:val="00665601"/>
    <w:rsid w:val="00667ED6"/>
    <w:rsid w:val="00671D63"/>
    <w:rsid w:val="006727D8"/>
    <w:rsid w:val="006730BE"/>
    <w:rsid w:val="00673B90"/>
    <w:rsid w:val="00675D7C"/>
    <w:rsid w:val="0068179F"/>
    <w:rsid w:val="00681FA8"/>
    <w:rsid w:val="006824A3"/>
    <w:rsid w:val="00682E37"/>
    <w:rsid w:val="00682ED3"/>
    <w:rsid w:val="006849FD"/>
    <w:rsid w:val="00684B26"/>
    <w:rsid w:val="00685A8D"/>
    <w:rsid w:val="00690F2F"/>
    <w:rsid w:val="006911D7"/>
    <w:rsid w:val="00691B2A"/>
    <w:rsid w:val="00693304"/>
    <w:rsid w:val="006937BD"/>
    <w:rsid w:val="00694F6E"/>
    <w:rsid w:val="006955F3"/>
    <w:rsid w:val="00696E19"/>
    <w:rsid w:val="006A1881"/>
    <w:rsid w:val="006A23E0"/>
    <w:rsid w:val="006A6AD0"/>
    <w:rsid w:val="006B1493"/>
    <w:rsid w:val="006B3C43"/>
    <w:rsid w:val="006B471D"/>
    <w:rsid w:val="006C268F"/>
    <w:rsid w:val="006C4B4F"/>
    <w:rsid w:val="006D103F"/>
    <w:rsid w:val="006D1423"/>
    <w:rsid w:val="006D3295"/>
    <w:rsid w:val="006D5147"/>
    <w:rsid w:val="006D580E"/>
    <w:rsid w:val="006D693D"/>
    <w:rsid w:val="006D6D5B"/>
    <w:rsid w:val="006D7970"/>
    <w:rsid w:val="006E2263"/>
    <w:rsid w:val="006E22D1"/>
    <w:rsid w:val="006E4200"/>
    <w:rsid w:val="006E4415"/>
    <w:rsid w:val="006E6553"/>
    <w:rsid w:val="006E6AC9"/>
    <w:rsid w:val="006F1169"/>
    <w:rsid w:val="006F17E7"/>
    <w:rsid w:val="006F1D45"/>
    <w:rsid w:val="006F2816"/>
    <w:rsid w:val="006F4EB8"/>
    <w:rsid w:val="006F53BE"/>
    <w:rsid w:val="006F707B"/>
    <w:rsid w:val="006F7299"/>
    <w:rsid w:val="006F7520"/>
    <w:rsid w:val="00700EE0"/>
    <w:rsid w:val="00701C9B"/>
    <w:rsid w:val="007032BE"/>
    <w:rsid w:val="007044B1"/>
    <w:rsid w:val="00706C51"/>
    <w:rsid w:val="00706D9C"/>
    <w:rsid w:val="00707940"/>
    <w:rsid w:val="00707F32"/>
    <w:rsid w:val="0071414F"/>
    <w:rsid w:val="00717073"/>
    <w:rsid w:val="00726622"/>
    <w:rsid w:val="00730066"/>
    <w:rsid w:val="00731B0D"/>
    <w:rsid w:val="007340AA"/>
    <w:rsid w:val="0073477E"/>
    <w:rsid w:val="007354E6"/>
    <w:rsid w:val="0074028C"/>
    <w:rsid w:val="00740C25"/>
    <w:rsid w:val="00740E5C"/>
    <w:rsid w:val="00741910"/>
    <w:rsid w:val="007422B1"/>
    <w:rsid w:val="00743730"/>
    <w:rsid w:val="007443C5"/>
    <w:rsid w:val="00744EE7"/>
    <w:rsid w:val="00746A32"/>
    <w:rsid w:val="00750457"/>
    <w:rsid w:val="00752541"/>
    <w:rsid w:val="00752E21"/>
    <w:rsid w:val="007548AB"/>
    <w:rsid w:val="0075539E"/>
    <w:rsid w:val="0075606D"/>
    <w:rsid w:val="00761A69"/>
    <w:rsid w:val="00767BC9"/>
    <w:rsid w:val="00767F17"/>
    <w:rsid w:val="00772B34"/>
    <w:rsid w:val="00774267"/>
    <w:rsid w:val="00777FA2"/>
    <w:rsid w:val="00780A13"/>
    <w:rsid w:val="007821B6"/>
    <w:rsid w:val="00782483"/>
    <w:rsid w:val="00783458"/>
    <w:rsid w:val="007838EE"/>
    <w:rsid w:val="007868AB"/>
    <w:rsid w:val="00786FA3"/>
    <w:rsid w:val="0079223E"/>
    <w:rsid w:val="0079357B"/>
    <w:rsid w:val="0079486E"/>
    <w:rsid w:val="00794B25"/>
    <w:rsid w:val="007973A9"/>
    <w:rsid w:val="00797AAB"/>
    <w:rsid w:val="007A48C1"/>
    <w:rsid w:val="007A7E1D"/>
    <w:rsid w:val="007B0BC8"/>
    <w:rsid w:val="007B1CB8"/>
    <w:rsid w:val="007B4FA1"/>
    <w:rsid w:val="007B5758"/>
    <w:rsid w:val="007B75A2"/>
    <w:rsid w:val="007B7EEF"/>
    <w:rsid w:val="007C10FF"/>
    <w:rsid w:val="007C1BEF"/>
    <w:rsid w:val="007C1C36"/>
    <w:rsid w:val="007C7C4A"/>
    <w:rsid w:val="007D172D"/>
    <w:rsid w:val="007D3963"/>
    <w:rsid w:val="007D3EA6"/>
    <w:rsid w:val="007D5E26"/>
    <w:rsid w:val="007D7DCE"/>
    <w:rsid w:val="007E1A30"/>
    <w:rsid w:val="007E2A53"/>
    <w:rsid w:val="007E3A87"/>
    <w:rsid w:val="007E4DB2"/>
    <w:rsid w:val="007E60D5"/>
    <w:rsid w:val="0080020C"/>
    <w:rsid w:val="0080037C"/>
    <w:rsid w:val="00801AE2"/>
    <w:rsid w:val="0080282F"/>
    <w:rsid w:val="00802DC3"/>
    <w:rsid w:val="00803B88"/>
    <w:rsid w:val="008051B3"/>
    <w:rsid w:val="008062AE"/>
    <w:rsid w:val="00807439"/>
    <w:rsid w:val="008100A9"/>
    <w:rsid w:val="00810FFC"/>
    <w:rsid w:val="00811D2C"/>
    <w:rsid w:val="0081211D"/>
    <w:rsid w:val="00812907"/>
    <w:rsid w:val="00812A4C"/>
    <w:rsid w:val="008137EC"/>
    <w:rsid w:val="00813CF6"/>
    <w:rsid w:val="00814C74"/>
    <w:rsid w:val="00814FD0"/>
    <w:rsid w:val="008151C0"/>
    <w:rsid w:val="008159BD"/>
    <w:rsid w:val="00816D11"/>
    <w:rsid w:val="00821145"/>
    <w:rsid w:val="0082275A"/>
    <w:rsid w:val="008234AB"/>
    <w:rsid w:val="0083004A"/>
    <w:rsid w:val="008374DB"/>
    <w:rsid w:val="008377C7"/>
    <w:rsid w:val="00837887"/>
    <w:rsid w:val="00840720"/>
    <w:rsid w:val="008429D3"/>
    <w:rsid w:val="0084391F"/>
    <w:rsid w:val="008455D4"/>
    <w:rsid w:val="00845E85"/>
    <w:rsid w:val="00846007"/>
    <w:rsid w:val="008461B8"/>
    <w:rsid w:val="00847622"/>
    <w:rsid w:val="00847B53"/>
    <w:rsid w:val="00851041"/>
    <w:rsid w:val="0085219D"/>
    <w:rsid w:val="00854508"/>
    <w:rsid w:val="008550DC"/>
    <w:rsid w:val="00855E94"/>
    <w:rsid w:val="008569E2"/>
    <w:rsid w:val="00860351"/>
    <w:rsid w:val="00862C62"/>
    <w:rsid w:val="00865048"/>
    <w:rsid w:val="00871335"/>
    <w:rsid w:val="008765DA"/>
    <w:rsid w:val="0087734D"/>
    <w:rsid w:val="0088084B"/>
    <w:rsid w:val="0088300B"/>
    <w:rsid w:val="00883236"/>
    <w:rsid w:val="00883BF4"/>
    <w:rsid w:val="008840CF"/>
    <w:rsid w:val="00884F7F"/>
    <w:rsid w:val="008873C9"/>
    <w:rsid w:val="008937CB"/>
    <w:rsid w:val="0089463C"/>
    <w:rsid w:val="008949DC"/>
    <w:rsid w:val="00895122"/>
    <w:rsid w:val="0089529B"/>
    <w:rsid w:val="008962F1"/>
    <w:rsid w:val="0089647A"/>
    <w:rsid w:val="00896702"/>
    <w:rsid w:val="008A0C66"/>
    <w:rsid w:val="008A1C35"/>
    <w:rsid w:val="008A258B"/>
    <w:rsid w:val="008A2A4D"/>
    <w:rsid w:val="008A3E04"/>
    <w:rsid w:val="008A6356"/>
    <w:rsid w:val="008A6498"/>
    <w:rsid w:val="008B0FCD"/>
    <w:rsid w:val="008B532B"/>
    <w:rsid w:val="008B698D"/>
    <w:rsid w:val="008B725F"/>
    <w:rsid w:val="008C09B1"/>
    <w:rsid w:val="008C0BEC"/>
    <w:rsid w:val="008C312B"/>
    <w:rsid w:val="008C468A"/>
    <w:rsid w:val="008C5448"/>
    <w:rsid w:val="008C627D"/>
    <w:rsid w:val="008C6996"/>
    <w:rsid w:val="008C76C5"/>
    <w:rsid w:val="008D0A1D"/>
    <w:rsid w:val="008D0C2E"/>
    <w:rsid w:val="008D1112"/>
    <w:rsid w:val="008D1607"/>
    <w:rsid w:val="008D1F0A"/>
    <w:rsid w:val="008D2516"/>
    <w:rsid w:val="008D7287"/>
    <w:rsid w:val="008E0AED"/>
    <w:rsid w:val="008E1E43"/>
    <w:rsid w:val="008F0A53"/>
    <w:rsid w:val="008F2C53"/>
    <w:rsid w:val="008F7935"/>
    <w:rsid w:val="008F7C82"/>
    <w:rsid w:val="00900568"/>
    <w:rsid w:val="009016F8"/>
    <w:rsid w:val="009017DA"/>
    <w:rsid w:val="00901D1E"/>
    <w:rsid w:val="0090265A"/>
    <w:rsid w:val="00905DA4"/>
    <w:rsid w:val="00911B07"/>
    <w:rsid w:val="00916387"/>
    <w:rsid w:val="009179A9"/>
    <w:rsid w:val="0092073E"/>
    <w:rsid w:val="0092100C"/>
    <w:rsid w:val="00921BDA"/>
    <w:rsid w:val="009222CA"/>
    <w:rsid w:val="00926D37"/>
    <w:rsid w:val="00927CF1"/>
    <w:rsid w:val="0093496A"/>
    <w:rsid w:val="00935679"/>
    <w:rsid w:val="00935A74"/>
    <w:rsid w:val="00935C74"/>
    <w:rsid w:val="00940FB8"/>
    <w:rsid w:val="00941C6F"/>
    <w:rsid w:val="0094445E"/>
    <w:rsid w:val="0094452A"/>
    <w:rsid w:val="00945F3A"/>
    <w:rsid w:val="00953452"/>
    <w:rsid w:val="009534AC"/>
    <w:rsid w:val="009544C6"/>
    <w:rsid w:val="00955585"/>
    <w:rsid w:val="00960D15"/>
    <w:rsid w:val="00961869"/>
    <w:rsid w:val="0096417F"/>
    <w:rsid w:val="0096633A"/>
    <w:rsid w:val="009745C2"/>
    <w:rsid w:val="009759A2"/>
    <w:rsid w:val="0097606B"/>
    <w:rsid w:val="00976155"/>
    <w:rsid w:val="009822FF"/>
    <w:rsid w:val="00983F14"/>
    <w:rsid w:val="009840CD"/>
    <w:rsid w:val="00984790"/>
    <w:rsid w:val="00984859"/>
    <w:rsid w:val="00985433"/>
    <w:rsid w:val="00992A1B"/>
    <w:rsid w:val="00995B98"/>
    <w:rsid w:val="009968A3"/>
    <w:rsid w:val="00996D4B"/>
    <w:rsid w:val="009A06A6"/>
    <w:rsid w:val="009A06D9"/>
    <w:rsid w:val="009A09EE"/>
    <w:rsid w:val="009A2045"/>
    <w:rsid w:val="009A2553"/>
    <w:rsid w:val="009A2E82"/>
    <w:rsid w:val="009A6329"/>
    <w:rsid w:val="009A7AA4"/>
    <w:rsid w:val="009B1578"/>
    <w:rsid w:val="009B1627"/>
    <w:rsid w:val="009B2D1B"/>
    <w:rsid w:val="009B2E79"/>
    <w:rsid w:val="009B37B1"/>
    <w:rsid w:val="009B429E"/>
    <w:rsid w:val="009B4DA3"/>
    <w:rsid w:val="009B72FD"/>
    <w:rsid w:val="009C584A"/>
    <w:rsid w:val="009C71FB"/>
    <w:rsid w:val="009C7A92"/>
    <w:rsid w:val="009D0D85"/>
    <w:rsid w:val="009D0EAA"/>
    <w:rsid w:val="009D1430"/>
    <w:rsid w:val="009D2360"/>
    <w:rsid w:val="009D58E3"/>
    <w:rsid w:val="009E4AB0"/>
    <w:rsid w:val="009E63D1"/>
    <w:rsid w:val="009E6BE1"/>
    <w:rsid w:val="009E6D83"/>
    <w:rsid w:val="009E6ED3"/>
    <w:rsid w:val="009F0654"/>
    <w:rsid w:val="009F2B6C"/>
    <w:rsid w:val="009F6717"/>
    <w:rsid w:val="00A0137C"/>
    <w:rsid w:val="00A0714D"/>
    <w:rsid w:val="00A1482F"/>
    <w:rsid w:val="00A15752"/>
    <w:rsid w:val="00A15ED0"/>
    <w:rsid w:val="00A16262"/>
    <w:rsid w:val="00A1638B"/>
    <w:rsid w:val="00A17E28"/>
    <w:rsid w:val="00A21A77"/>
    <w:rsid w:val="00A22901"/>
    <w:rsid w:val="00A249FC"/>
    <w:rsid w:val="00A258BB"/>
    <w:rsid w:val="00A278FE"/>
    <w:rsid w:val="00A27CBB"/>
    <w:rsid w:val="00A3006B"/>
    <w:rsid w:val="00A315AF"/>
    <w:rsid w:val="00A31795"/>
    <w:rsid w:val="00A31F1D"/>
    <w:rsid w:val="00A32190"/>
    <w:rsid w:val="00A3362C"/>
    <w:rsid w:val="00A3595D"/>
    <w:rsid w:val="00A37DA8"/>
    <w:rsid w:val="00A42CFA"/>
    <w:rsid w:val="00A4427A"/>
    <w:rsid w:val="00A45CE4"/>
    <w:rsid w:val="00A4651D"/>
    <w:rsid w:val="00A46987"/>
    <w:rsid w:val="00A47F16"/>
    <w:rsid w:val="00A47F67"/>
    <w:rsid w:val="00A52FA2"/>
    <w:rsid w:val="00A54FE1"/>
    <w:rsid w:val="00A55D17"/>
    <w:rsid w:val="00A60F4E"/>
    <w:rsid w:val="00A635EB"/>
    <w:rsid w:val="00A65D52"/>
    <w:rsid w:val="00A70396"/>
    <w:rsid w:val="00A714CF"/>
    <w:rsid w:val="00A7331A"/>
    <w:rsid w:val="00A74C70"/>
    <w:rsid w:val="00A75EED"/>
    <w:rsid w:val="00A8104E"/>
    <w:rsid w:val="00A8182E"/>
    <w:rsid w:val="00A81CED"/>
    <w:rsid w:val="00A83AE9"/>
    <w:rsid w:val="00A85D1B"/>
    <w:rsid w:val="00A85F18"/>
    <w:rsid w:val="00A91627"/>
    <w:rsid w:val="00A931D3"/>
    <w:rsid w:val="00A94238"/>
    <w:rsid w:val="00A94863"/>
    <w:rsid w:val="00A952B7"/>
    <w:rsid w:val="00A97574"/>
    <w:rsid w:val="00AA2531"/>
    <w:rsid w:val="00AA2B4B"/>
    <w:rsid w:val="00AA3838"/>
    <w:rsid w:val="00AA4D4B"/>
    <w:rsid w:val="00AA58BC"/>
    <w:rsid w:val="00AA781C"/>
    <w:rsid w:val="00AA7AEE"/>
    <w:rsid w:val="00AB041A"/>
    <w:rsid w:val="00AB0486"/>
    <w:rsid w:val="00AB1E02"/>
    <w:rsid w:val="00AC2308"/>
    <w:rsid w:val="00AC707B"/>
    <w:rsid w:val="00AD20A3"/>
    <w:rsid w:val="00AD39C5"/>
    <w:rsid w:val="00AD488F"/>
    <w:rsid w:val="00AD56D7"/>
    <w:rsid w:val="00AD6747"/>
    <w:rsid w:val="00AD7DDB"/>
    <w:rsid w:val="00AE1F5E"/>
    <w:rsid w:val="00AE31EA"/>
    <w:rsid w:val="00AE5979"/>
    <w:rsid w:val="00AF0714"/>
    <w:rsid w:val="00AF0A3B"/>
    <w:rsid w:val="00AF0ABF"/>
    <w:rsid w:val="00AF1DD8"/>
    <w:rsid w:val="00AF6CA5"/>
    <w:rsid w:val="00B04711"/>
    <w:rsid w:val="00B04C56"/>
    <w:rsid w:val="00B050B3"/>
    <w:rsid w:val="00B0705F"/>
    <w:rsid w:val="00B078C0"/>
    <w:rsid w:val="00B11A3E"/>
    <w:rsid w:val="00B12A88"/>
    <w:rsid w:val="00B218BA"/>
    <w:rsid w:val="00B22ADE"/>
    <w:rsid w:val="00B26045"/>
    <w:rsid w:val="00B31721"/>
    <w:rsid w:val="00B31904"/>
    <w:rsid w:val="00B33E71"/>
    <w:rsid w:val="00B428B4"/>
    <w:rsid w:val="00B44C25"/>
    <w:rsid w:val="00B45BE3"/>
    <w:rsid w:val="00B46E0A"/>
    <w:rsid w:val="00B508BD"/>
    <w:rsid w:val="00B518AD"/>
    <w:rsid w:val="00B51918"/>
    <w:rsid w:val="00B524CF"/>
    <w:rsid w:val="00B53860"/>
    <w:rsid w:val="00B54B46"/>
    <w:rsid w:val="00B56472"/>
    <w:rsid w:val="00B56B9B"/>
    <w:rsid w:val="00B61CF7"/>
    <w:rsid w:val="00B64A96"/>
    <w:rsid w:val="00B64F13"/>
    <w:rsid w:val="00B65C2D"/>
    <w:rsid w:val="00B70024"/>
    <w:rsid w:val="00B700F3"/>
    <w:rsid w:val="00B704E8"/>
    <w:rsid w:val="00B70685"/>
    <w:rsid w:val="00B70D11"/>
    <w:rsid w:val="00B7402E"/>
    <w:rsid w:val="00B74B1E"/>
    <w:rsid w:val="00B7642F"/>
    <w:rsid w:val="00B812E3"/>
    <w:rsid w:val="00B823D7"/>
    <w:rsid w:val="00B85B1D"/>
    <w:rsid w:val="00B87414"/>
    <w:rsid w:val="00B91766"/>
    <w:rsid w:val="00B9339D"/>
    <w:rsid w:val="00B95546"/>
    <w:rsid w:val="00B96613"/>
    <w:rsid w:val="00B96E4B"/>
    <w:rsid w:val="00B97338"/>
    <w:rsid w:val="00B97D65"/>
    <w:rsid w:val="00BA1FB7"/>
    <w:rsid w:val="00BA7E08"/>
    <w:rsid w:val="00BB1096"/>
    <w:rsid w:val="00BB29FB"/>
    <w:rsid w:val="00BB2D90"/>
    <w:rsid w:val="00BB417D"/>
    <w:rsid w:val="00BB6D3E"/>
    <w:rsid w:val="00BB7DFE"/>
    <w:rsid w:val="00BC4B3F"/>
    <w:rsid w:val="00BC4C4D"/>
    <w:rsid w:val="00BC78D4"/>
    <w:rsid w:val="00BC79B1"/>
    <w:rsid w:val="00BD6AC9"/>
    <w:rsid w:val="00BE1313"/>
    <w:rsid w:val="00BE198F"/>
    <w:rsid w:val="00BE2075"/>
    <w:rsid w:val="00BE3232"/>
    <w:rsid w:val="00BE46FA"/>
    <w:rsid w:val="00BE725A"/>
    <w:rsid w:val="00BF1273"/>
    <w:rsid w:val="00BF457A"/>
    <w:rsid w:val="00BF4636"/>
    <w:rsid w:val="00BF5BF8"/>
    <w:rsid w:val="00BF6920"/>
    <w:rsid w:val="00BF7288"/>
    <w:rsid w:val="00C00165"/>
    <w:rsid w:val="00C00C5D"/>
    <w:rsid w:val="00C00ECA"/>
    <w:rsid w:val="00C01770"/>
    <w:rsid w:val="00C01CFC"/>
    <w:rsid w:val="00C02008"/>
    <w:rsid w:val="00C03282"/>
    <w:rsid w:val="00C052EC"/>
    <w:rsid w:val="00C06F78"/>
    <w:rsid w:val="00C10BF6"/>
    <w:rsid w:val="00C10CEB"/>
    <w:rsid w:val="00C13492"/>
    <w:rsid w:val="00C13F7D"/>
    <w:rsid w:val="00C17D38"/>
    <w:rsid w:val="00C2121E"/>
    <w:rsid w:val="00C213DC"/>
    <w:rsid w:val="00C22528"/>
    <w:rsid w:val="00C24E18"/>
    <w:rsid w:val="00C2524D"/>
    <w:rsid w:val="00C2597A"/>
    <w:rsid w:val="00C268E7"/>
    <w:rsid w:val="00C269AC"/>
    <w:rsid w:val="00C32275"/>
    <w:rsid w:val="00C329D8"/>
    <w:rsid w:val="00C33969"/>
    <w:rsid w:val="00C342DD"/>
    <w:rsid w:val="00C409AE"/>
    <w:rsid w:val="00C40A2E"/>
    <w:rsid w:val="00C41CDE"/>
    <w:rsid w:val="00C420B7"/>
    <w:rsid w:val="00C4556E"/>
    <w:rsid w:val="00C5245D"/>
    <w:rsid w:val="00C524DA"/>
    <w:rsid w:val="00C53A14"/>
    <w:rsid w:val="00C607DD"/>
    <w:rsid w:val="00C616E6"/>
    <w:rsid w:val="00C6770A"/>
    <w:rsid w:val="00C70B16"/>
    <w:rsid w:val="00C70F7A"/>
    <w:rsid w:val="00C739AA"/>
    <w:rsid w:val="00C74981"/>
    <w:rsid w:val="00C75E0A"/>
    <w:rsid w:val="00C760ED"/>
    <w:rsid w:val="00C77CA5"/>
    <w:rsid w:val="00C77F05"/>
    <w:rsid w:val="00C80B90"/>
    <w:rsid w:val="00C81323"/>
    <w:rsid w:val="00C82CA2"/>
    <w:rsid w:val="00C8319B"/>
    <w:rsid w:val="00C86000"/>
    <w:rsid w:val="00C86DB1"/>
    <w:rsid w:val="00C87B47"/>
    <w:rsid w:val="00C93D26"/>
    <w:rsid w:val="00C94FD8"/>
    <w:rsid w:val="00C954D2"/>
    <w:rsid w:val="00C977CC"/>
    <w:rsid w:val="00C97E11"/>
    <w:rsid w:val="00CA065E"/>
    <w:rsid w:val="00CA0F86"/>
    <w:rsid w:val="00CA38FB"/>
    <w:rsid w:val="00CA6A35"/>
    <w:rsid w:val="00CA7645"/>
    <w:rsid w:val="00CB1107"/>
    <w:rsid w:val="00CB4FA2"/>
    <w:rsid w:val="00CC07E6"/>
    <w:rsid w:val="00CC230E"/>
    <w:rsid w:val="00CC2A3A"/>
    <w:rsid w:val="00CC4900"/>
    <w:rsid w:val="00CC5C43"/>
    <w:rsid w:val="00CC6D7A"/>
    <w:rsid w:val="00CC764C"/>
    <w:rsid w:val="00CD08D9"/>
    <w:rsid w:val="00CD1BA7"/>
    <w:rsid w:val="00CD262D"/>
    <w:rsid w:val="00CD2CF9"/>
    <w:rsid w:val="00CD44E4"/>
    <w:rsid w:val="00CD71F5"/>
    <w:rsid w:val="00CE0052"/>
    <w:rsid w:val="00CE104C"/>
    <w:rsid w:val="00CE13F1"/>
    <w:rsid w:val="00CE2735"/>
    <w:rsid w:val="00CE2E2C"/>
    <w:rsid w:val="00CE3129"/>
    <w:rsid w:val="00CE51EA"/>
    <w:rsid w:val="00CE5E81"/>
    <w:rsid w:val="00CE6762"/>
    <w:rsid w:val="00CE792F"/>
    <w:rsid w:val="00CE7C7E"/>
    <w:rsid w:val="00CF2D1E"/>
    <w:rsid w:val="00CF58C6"/>
    <w:rsid w:val="00CF5F1A"/>
    <w:rsid w:val="00CF732B"/>
    <w:rsid w:val="00CF7691"/>
    <w:rsid w:val="00D03360"/>
    <w:rsid w:val="00D059A6"/>
    <w:rsid w:val="00D07328"/>
    <w:rsid w:val="00D10FF3"/>
    <w:rsid w:val="00D1203B"/>
    <w:rsid w:val="00D120C8"/>
    <w:rsid w:val="00D138E9"/>
    <w:rsid w:val="00D156BB"/>
    <w:rsid w:val="00D1619E"/>
    <w:rsid w:val="00D16EE4"/>
    <w:rsid w:val="00D21EE1"/>
    <w:rsid w:val="00D23178"/>
    <w:rsid w:val="00D25B03"/>
    <w:rsid w:val="00D30448"/>
    <w:rsid w:val="00D318DC"/>
    <w:rsid w:val="00D31BEF"/>
    <w:rsid w:val="00D33EE1"/>
    <w:rsid w:val="00D34157"/>
    <w:rsid w:val="00D36ACB"/>
    <w:rsid w:val="00D36DB2"/>
    <w:rsid w:val="00D379E7"/>
    <w:rsid w:val="00D40987"/>
    <w:rsid w:val="00D40A9E"/>
    <w:rsid w:val="00D41607"/>
    <w:rsid w:val="00D45AE2"/>
    <w:rsid w:val="00D4625D"/>
    <w:rsid w:val="00D5050F"/>
    <w:rsid w:val="00D505CE"/>
    <w:rsid w:val="00D53BA7"/>
    <w:rsid w:val="00D543C6"/>
    <w:rsid w:val="00D560DE"/>
    <w:rsid w:val="00D56319"/>
    <w:rsid w:val="00D56584"/>
    <w:rsid w:val="00D577D9"/>
    <w:rsid w:val="00D616E6"/>
    <w:rsid w:val="00D6318E"/>
    <w:rsid w:val="00D63E10"/>
    <w:rsid w:val="00D63E7A"/>
    <w:rsid w:val="00D63FC4"/>
    <w:rsid w:val="00D64CAC"/>
    <w:rsid w:val="00D6565D"/>
    <w:rsid w:val="00D66E62"/>
    <w:rsid w:val="00D70A86"/>
    <w:rsid w:val="00D71F56"/>
    <w:rsid w:val="00D742F3"/>
    <w:rsid w:val="00D81312"/>
    <w:rsid w:val="00D81E16"/>
    <w:rsid w:val="00D82997"/>
    <w:rsid w:val="00D8422E"/>
    <w:rsid w:val="00D867D8"/>
    <w:rsid w:val="00D878CA"/>
    <w:rsid w:val="00D916F0"/>
    <w:rsid w:val="00D92131"/>
    <w:rsid w:val="00D9256B"/>
    <w:rsid w:val="00D92814"/>
    <w:rsid w:val="00D93626"/>
    <w:rsid w:val="00D9459D"/>
    <w:rsid w:val="00D94809"/>
    <w:rsid w:val="00D948EE"/>
    <w:rsid w:val="00D97B1F"/>
    <w:rsid w:val="00DA0F89"/>
    <w:rsid w:val="00DA1F96"/>
    <w:rsid w:val="00DA2B1C"/>
    <w:rsid w:val="00DA5359"/>
    <w:rsid w:val="00DB1E52"/>
    <w:rsid w:val="00DB23E4"/>
    <w:rsid w:val="00DB3745"/>
    <w:rsid w:val="00DB503F"/>
    <w:rsid w:val="00DB5563"/>
    <w:rsid w:val="00DB6076"/>
    <w:rsid w:val="00DB7702"/>
    <w:rsid w:val="00DC0305"/>
    <w:rsid w:val="00DC4012"/>
    <w:rsid w:val="00DC44B4"/>
    <w:rsid w:val="00DC624B"/>
    <w:rsid w:val="00DC6252"/>
    <w:rsid w:val="00DC62AA"/>
    <w:rsid w:val="00DD145B"/>
    <w:rsid w:val="00DD1678"/>
    <w:rsid w:val="00DD2231"/>
    <w:rsid w:val="00DD306C"/>
    <w:rsid w:val="00DD4F56"/>
    <w:rsid w:val="00DE0031"/>
    <w:rsid w:val="00DE286F"/>
    <w:rsid w:val="00DE2B53"/>
    <w:rsid w:val="00DE3758"/>
    <w:rsid w:val="00DE4882"/>
    <w:rsid w:val="00DE4FFC"/>
    <w:rsid w:val="00DE5A5F"/>
    <w:rsid w:val="00DE6062"/>
    <w:rsid w:val="00DE6BD6"/>
    <w:rsid w:val="00DF13E3"/>
    <w:rsid w:val="00DF18AB"/>
    <w:rsid w:val="00DF1A7A"/>
    <w:rsid w:val="00DF3B6E"/>
    <w:rsid w:val="00DF446F"/>
    <w:rsid w:val="00DF46F5"/>
    <w:rsid w:val="00DF4B17"/>
    <w:rsid w:val="00DF5AAC"/>
    <w:rsid w:val="00DF5FB9"/>
    <w:rsid w:val="00DF73BB"/>
    <w:rsid w:val="00DF7F04"/>
    <w:rsid w:val="00E02D65"/>
    <w:rsid w:val="00E04474"/>
    <w:rsid w:val="00E04C49"/>
    <w:rsid w:val="00E06E9D"/>
    <w:rsid w:val="00E104FA"/>
    <w:rsid w:val="00E1180E"/>
    <w:rsid w:val="00E154F7"/>
    <w:rsid w:val="00E1558D"/>
    <w:rsid w:val="00E161DF"/>
    <w:rsid w:val="00E16DB4"/>
    <w:rsid w:val="00E22937"/>
    <w:rsid w:val="00E256D7"/>
    <w:rsid w:val="00E25A94"/>
    <w:rsid w:val="00E27A23"/>
    <w:rsid w:val="00E34931"/>
    <w:rsid w:val="00E36F13"/>
    <w:rsid w:val="00E52CD6"/>
    <w:rsid w:val="00E53CD1"/>
    <w:rsid w:val="00E60272"/>
    <w:rsid w:val="00E602A7"/>
    <w:rsid w:val="00E610B7"/>
    <w:rsid w:val="00E61701"/>
    <w:rsid w:val="00E627D9"/>
    <w:rsid w:val="00E71245"/>
    <w:rsid w:val="00E73127"/>
    <w:rsid w:val="00E80246"/>
    <w:rsid w:val="00E818E9"/>
    <w:rsid w:val="00E82D92"/>
    <w:rsid w:val="00E92897"/>
    <w:rsid w:val="00E942E8"/>
    <w:rsid w:val="00E9790C"/>
    <w:rsid w:val="00E979EF"/>
    <w:rsid w:val="00EA0F8E"/>
    <w:rsid w:val="00EA27B6"/>
    <w:rsid w:val="00EA508A"/>
    <w:rsid w:val="00EA5280"/>
    <w:rsid w:val="00EB0177"/>
    <w:rsid w:val="00EB0EA6"/>
    <w:rsid w:val="00EB3FB5"/>
    <w:rsid w:val="00EB47F6"/>
    <w:rsid w:val="00EB5D50"/>
    <w:rsid w:val="00EB65D9"/>
    <w:rsid w:val="00EC16DB"/>
    <w:rsid w:val="00ED0152"/>
    <w:rsid w:val="00ED0888"/>
    <w:rsid w:val="00ED3D78"/>
    <w:rsid w:val="00ED4367"/>
    <w:rsid w:val="00ED6BD8"/>
    <w:rsid w:val="00ED7840"/>
    <w:rsid w:val="00ED7AEC"/>
    <w:rsid w:val="00EE0215"/>
    <w:rsid w:val="00EE080B"/>
    <w:rsid w:val="00EE5BD3"/>
    <w:rsid w:val="00EE5E26"/>
    <w:rsid w:val="00EE630F"/>
    <w:rsid w:val="00EE764C"/>
    <w:rsid w:val="00EF1235"/>
    <w:rsid w:val="00EF1AF7"/>
    <w:rsid w:val="00EF4BFC"/>
    <w:rsid w:val="00F00E8A"/>
    <w:rsid w:val="00F011D1"/>
    <w:rsid w:val="00F03F3E"/>
    <w:rsid w:val="00F040B1"/>
    <w:rsid w:val="00F043A9"/>
    <w:rsid w:val="00F05670"/>
    <w:rsid w:val="00F0581F"/>
    <w:rsid w:val="00F0634C"/>
    <w:rsid w:val="00F13E8F"/>
    <w:rsid w:val="00F165E6"/>
    <w:rsid w:val="00F204FA"/>
    <w:rsid w:val="00F205E0"/>
    <w:rsid w:val="00F22644"/>
    <w:rsid w:val="00F229C7"/>
    <w:rsid w:val="00F277BB"/>
    <w:rsid w:val="00F27B4E"/>
    <w:rsid w:val="00F33213"/>
    <w:rsid w:val="00F33776"/>
    <w:rsid w:val="00F341EF"/>
    <w:rsid w:val="00F3469D"/>
    <w:rsid w:val="00F346F5"/>
    <w:rsid w:val="00F34972"/>
    <w:rsid w:val="00F35F54"/>
    <w:rsid w:val="00F37487"/>
    <w:rsid w:val="00F37A8D"/>
    <w:rsid w:val="00F41093"/>
    <w:rsid w:val="00F414E9"/>
    <w:rsid w:val="00F46269"/>
    <w:rsid w:val="00F4722E"/>
    <w:rsid w:val="00F51E5E"/>
    <w:rsid w:val="00F532ED"/>
    <w:rsid w:val="00F54231"/>
    <w:rsid w:val="00F56938"/>
    <w:rsid w:val="00F56EA2"/>
    <w:rsid w:val="00F61897"/>
    <w:rsid w:val="00F63495"/>
    <w:rsid w:val="00F674D9"/>
    <w:rsid w:val="00F67AF3"/>
    <w:rsid w:val="00F7194C"/>
    <w:rsid w:val="00F73623"/>
    <w:rsid w:val="00F73ADE"/>
    <w:rsid w:val="00F76A6E"/>
    <w:rsid w:val="00F77A41"/>
    <w:rsid w:val="00F77F09"/>
    <w:rsid w:val="00F80379"/>
    <w:rsid w:val="00F830B4"/>
    <w:rsid w:val="00F8388E"/>
    <w:rsid w:val="00F84B50"/>
    <w:rsid w:val="00F86D17"/>
    <w:rsid w:val="00F878AB"/>
    <w:rsid w:val="00F973F3"/>
    <w:rsid w:val="00FA009E"/>
    <w:rsid w:val="00FA2C03"/>
    <w:rsid w:val="00FA350B"/>
    <w:rsid w:val="00FA49BB"/>
    <w:rsid w:val="00FB0DBC"/>
    <w:rsid w:val="00FB6B21"/>
    <w:rsid w:val="00FC02F8"/>
    <w:rsid w:val="00FC1A2B"/>
    <w:rsid w:val="00FC4EBC"/>
    <w:rsid w:val="00FC5CA2"/>
    <w:rsid w:val="00FC5FC7"/>
    <w:rsid w:val="00FD1412"/>
    <w:rsid w:val="00FD23BA"/>
    <w:rsid w:val="00FD4DE0"/>
    <w:rsid w:val="00FD7533"/>
    <w:rsid w:val="00FD7B26"/>
    <w:rsid w:val="00FE1421"/>
    <w:rsid w:val="00FE14CD"/>
    <w:rsid w:val="00FE2AC2"/>
    <w:rsid w:val="00FE2E52"/>
    <w:rsid w:val="00FE600A"/>
    <w:rsid w:val="00FE6A66"/>
    <w:rsid w:val="00FE6AA3"/>
    <w:rsid w:val="00FE6D15"/>
    <w:rsid w:val="00FF1344"/>
    <w:rsid w:val="00FF3EC3"/>
    <w:rsid w:val="00FF4D29"/>
    <w:rsid w:val="00FF5FEB"/>
    <w:rsid w:val="00FF7583"/>
    <w:rsid w:val="00FF77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A94"/>
    <w:rPr>
      <w:rFonts w:ascii="新細明體" w:eastAsia="新細明體" w:hAnsi="新細明體" w:cs="新細明體"/>
      <w:kern w:val="0"/>
      <w:szCs w:val="24"/>
    </w:rPr>
  </w:style>
  <w:style w:type="paragraph" w:styleId="1">
    <w:name w:val="heading 1"/>
    <w:basedOn w:val="a"/>
    <w:next w:val="a"/>
    <w:link w:val="10"/>
    <w:qFormat/>
    <w:rsid w:val="00435EC9"/>
    <w:pPr>
      <w:keepNext/>
      <w:widowControl w:val="0"/>
      <w:numPr>
        <w:numId w:val="2"/>
      </w:numPr>
      <w:spacing w:before="180" w:after="180" w:line="720" w:lineRule="auto"/>
      <w:ind w:left="1981"/>
      <w:outlineLvl w:val="0"/>
    </w:pPr>
    <w:rPr>
      <w:rFonts w:ascii="Arial" w:hAnsi="Arial" w:cs="Times New Roman"/>
      <w:b/>
      <w:bCs/>
      <w:kern w:val="52"/>
      <w:sz w:val="52"/>
      <w:szCs w:val="52"/>
    </w:rPr>
  </w:style>
  <w:style w:type="paragraph" w:styleId="2">
    <w:name w:val="heading 2"/>
    <w:basedOn w:val="a"/>
    <w:next w:val="a"/>
    <w:link w:val="20"/>
    <w:qFormat/>
    <w:rsid w:val="00435EC9"/>
    <w:pPr>
      <w:keepNext/>
      <w:widowControl w:val="0"/>
      <w:numPr>
        <w:ilvl w:val="1"/>
        <w:numId w:val="2"/>
      </w:numPr>
      <w:spacing w:line="720" w:lineRule="auto"/>
      <w:outlineLvl w:val="1"/>
    </w:pPr>
    <w:rPr>
      <w:rFonts w:ascii="Arial" w:hAnsi="Arial" w:cs="Times New Roman"/>
      <w:b/>
      <w:bCs/>
      <w:kern w:val="2"/>
      <w:sz w:val="48"/>
      <w:szCs w:val="48"/>
    </w:rPr>
  </w:style>
  <w:style w:type="paragraph" w:styleId="3">
    <w:name w:val="heading 3"/>
    <w:basedOn w:val="a"/>
    <w:next w:val="a"/>
    <w:link w:val="30"/>
    <w:qFormat/>
    <w:rsid w:val="00435EC9"/>
    <w:pPr>
      <w:keepNext/>
      <w:widowControl w:val="0"/>
      <w:numPr>
        <w:ilvl w:val="2"/>
        <w:numId w:val="2"/>
      </w:numPr>
      <w:spacing w:line="720" w:lineRule="auto"/>
      <w:outlineLvl w:val="2"/>
    </w:pPr>
    <w:rPr>
      <w:rFonts w:ascii="Arial" w:hAnsi="Arial" w:cs="Times New Roman"/>
      <w:b/>
      <w:bCs/>
      <w:kern w:val="2"/>
      <w:sz w:val="36"/>
      <w:szCs w:val="36"/>
    </w:rPr>
  </w:style>
  <w:style w:type="paragraph" w:styleId="4">
    <w:name w:val="heading 4"/>
    <w:basedOn w:val="a"/>
    <w:next w:val="a"/>
    <w:link w:val="40"/>
    <w:qFormat/>
    <w:rsid w:val="00435EC9"/>
    <w:pPr>
      <w:keepNext/>
      <w:widowControl w:val="0"/>
      <w:numPr>
        <w:ilvl w:val="3"/>
        <w:numId w:val="2"/>
      </w:numPr>
      <w:spacing w:line="720" w:lineRule="auto"/>
      <w:outlineLvl w:val="3"/>
    </w:pPr>
    <w:rPr>
      <w:rFonts w:ascii="Arial" w:hAnsi="Arial" w:cs="Times New Roman"/>
      <w:kern w:val="2"/>
      <w:sz w:val="36"/>
      <w:szCs w:val="36"/>
    </w:rPr>
  </w:style>
  <w:style w:type="paragraph" w:styleId="5">
    <w:name w:val="heading 5"/>
    <w:basedOn w:val="a"/>
    <w:next w:val="a"/>
    <w:link w:val="50"/>
    <w:qFormat/>
    <w:rsid w:val="00435EC9"/>
    <w:pPr>
      <w:keepNext/>
      <w:widowControl w:val="0"/>
      <w:numPr>
        <w:ilvl w:val="4"/>
        <w:numId w:val="2"/>
      </w:numPr>
      <w:spacing w:line="720" w:lineRule="auto"/>
      <w:outlineLvl w:val="4"/>
    </w:pPr>
    <w:rPr>
      <w:rFonts w:ascii="Arial" w:hAnsi="Arial" w:cs="Times New Roman"/>
      <w:b/>
      <w:bCs/>
      <w:kern w:val="2"/>
      <w:sz w:val="36"/>
      <w:szCs w:val="36"/>
    </w:rPr>
  </w:style>
  <w:style w:type="paragraph" w:styleId="6">
    <w:name w:val="heading 6"/>
    <w:basedOn w:val="a"/>
    <w:next w:val="a"/>
    <w:link w:val="60"/>
    <w:qFormat/>
    <w:rsid w:val="00435EC9"/>
    <w:pPr>
      <w:keepNext/>
      <w:widowControl w:val="0"/>
      <w:numPr>
        <w:ilvl w:val="5"/>
        <w:numId w:val="2"/>
      </w:numPr>
      <w:spacing w:line="720" w:lineRule="auto"/>
      <w:outlineLvl w:val="5"/>
    </w:pPr>
    <w:rPr>
      <w:rFonts w:ascii="Arial" w:hAnsi="Arial" w:cs="Times New Roman"/>
      <w:kern w:val="2"/>
      <w:sz w:val="36"/>
      <w:szCs w:val="36"/>
    </w:rPr>
  </w:style>
  <w:style w:type="paragraph" w:styleId="7">
    <w:name w:val="heading 7"/>
    <w:basedOn w:val="a"/>
    <w:next w:val="a"/>
    <w:link w:val="70"/>
    <w:qFormat/>
    <w:rsid w:val="00435EC9"/>
    <w:pPr>
      <w:keepNext/>
      <w:widowControl w:val="0"/>
      <w:numPr>
        <w:ilvl w:val="6"/>
        <w:numId w:val="2"/>
      </w:numPr>
      <w:spacing w:line="720" w:lineRule="auto"/>
      <w:outlineLvl w:val="6"/>
    </w:pPr>
    <w:rPr>
      <w:rFonts w:ascii="Arial" w:hAnsi="Arial" w:cs="Times New Roman"/>
      <w:b/>
      <w:bCs/>
      <w:kern w:val="2"/>
      <w:sz w:val="36"/>
      <w:szCs w:val="36"/>
    </w:rPr>
  </w:style>
  <w:style w:type="paragraph" w:styleId="8">
    <w:name w:val="heading 8"/>
    <w:basedOn w:val="a"/>
    <w:next w:val="a"/>
    <w:link w:val="80"/>
    <w:qFormat/>
    <w:rsid w:val="00435EC9"/>
    <w:pPr>
      <w:keepNext/>
      <w:widowControl w:val="0"/>
      <w:numPr>
        <w:ilvl w:val="7"/>
        <w:numId w:val="2"/>
      </w:numPr>
      <w:spacing w:line="720" w:lineRule="auto"/>
      <w:outlineLvl w:val="7"/>
    </w:pPr>
    <w:rPr>
      <w:rFonts w:ascii="Arial" w:hAnsi="Arial" w:cs="Times New Roman"/>
      <w:kern w:val="2"/>
      <w:sz w:val="36"/>
      <w:szCs w:val="36"/>
    </w:rPr>
  </w:style>
  <w:style w:type="paragraph" w:styleId="9">
    <w:name w:val="heading 9"/>
    <w:basedOn w:val="a"/>
    <w:next w:val="a"/>
    <w:link w:val="90"/>
    <w:qFormat/>
    <w:rsid w:val="00435EC9"/>
    <w:pPr>
      <w:keepNext/>
      <w:widowControl w:val="0"/>
      <w:numPr>
        <w:ilvl w:val="8"/>
        <w:numId w:val="2"/>
      </w:numPr>
      <w:spacing w:line="720" w:lineRule="auto"/>
      <w:outlineLvl w:val="8"/>
    </w:pPr>
    <w:rPr>
      <w:rFonts w:ascii="Arial" w:hAnsi="Arial" w:cs="Times New Roman"/>
      <w:kern w:val="2"/>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35EC9"/>
    <w:rPr>
      <w:rFonts w:ascii="Arial" w:eastAsia="新細明體" w:hAnsi="Arial" w:cs="Times New Roman"/>
      <w:b/>
      <w:bCs/>
      <w:kern w:val="52"/>
      <w:sz w:val="52"/>
      <w:szCs w:val="52"/>
    </w:rPr>
  </w:style>
  <w:style w:type="character" w:customStyle="1" w:styleId="20">
    <w:name w:val="標題 2 字元"/>
    <w:basedOn w:val="a0"/>
    <w:link w:val="2"/>
    <w:rsid w:val="00435EC9"/>
    <w:rPr>
      <w:rFonts w:ascii="Arial" w:eastAsia="新細明體" w:hAnsi="Arial" w:cs="Times New Roman"/>
      <w:b/>
      <w:bCs/>
      <w:sz w:val="48"/>
      <w:szCs w:val="48"/>
    </w:rPr>
  </w:style>
  <w:style w:type="character" w:customStyle="1" w:styleId="30">
    <w:name w:val="標題 3 字元"/>
    <w:basedOn w:val="a0"/>
    <w:link w:val="3"/>
    <w:rsid w:val="00435EC9"/>
    <w:rPr>
      <w:rFonts w:ascii="Arial" w:eastAsia="新細明體" w:hAnsi="Arial" w:cs="Times New Roman"/>
      <w:b/>
      <w:bCs/>
      <w:sz w:val="36"/>
      <w:szCs w:val="36"/>
    </w:rPr>
  </w:style>
  <w:style w:type="character" w:customStyle="1" w:styleId="40">
    <w:name w:val="標題 4 字元"/>
    <w:basedOn w:val="a0"/>
    <w:link w:val="4"/>
    <w:rsid w:val="00435EC9"/>
    <w:rPr>
      <w:rFonts w:ascii="Arial" w:eastAsia="新細明體" w:hAnsi="Arial" w:cs="Times New Roman"/>
      <w:sz w:val="36"/>
      <w:szCs w:val="36"/>
    </w:rPr>
  </w:style>
  <w:style w:type="character" w:customStyle="1" w:styleId="50">
    <w:name w:val="標題 5 字元"/>
    <w:basedOn w:val="a0"/>
    <w:link w:val="5"/>
    <w:rsid w:val="00435EC9"/>
    <w:rPr>
      <w:rFonts w:ascii="Arial" w:eastAsia="新細明體" w:hAnsi="Arial" w:cs="Times New Roman"/>
      <w:b/>
      <w:bCs/>
      <w:sz w:val="36"/>
      <w:szCs w:val="36"/>
    </w:rPr>
  </w:style>
  <w:style w:type="character" w:customStyle="1" w:styleId="60">
    <w:name w:val="標題 6 字元"/>
    <w:basedOn w:val="a0"/>
    <w:link w:val="6"/>
    <w:rsid w:val="00435EC9"/>
    <w:rPr>
      <w:rFonts w:ascii="Arial" w:eastAsia="新細明體" w:hAnsi="Arial" w:cs="Times New Roman"/>
      <w:sz w:val="36"/>
      <w:szCs w:val="36"/>
    </w:rPr>
  </w:style>
  <w:style w:type="character" w:customStyle="1" w:styleId="70">
    <w:name w:val="標題 7 字元"/>
    <w:basedOn w:val="a0"/>
    <w:link w:val="7"/>
    <w:rsid w:val="00435EC9"/>
    <w:rPr>
      <w:rFonts w:ascii="Arial" w:eastAsia="新細明體" w:hAnsi="Arial" w:cs="Times New Roman"/>
      <w:b/>
      <w:bCs/>
      <w:sz w:val="36"/>
      <w:szCs w:val="36"/>
    </w:rPr>
  </w:style>
  <w:style w:type="character" w:customStyle="1" w:styleId="80">
    <w:name w:val="標題 8 字元"/>
    <w:basedOn w:val="a0"/>
    <w:link w:val="8"/>
    <w:rsid w:val="00435EC9"/>
    <w:rPr>
      <w:rFonts w:ascii="Arial" w:eastAsia="新細明體" w:hAnsi="Arial" w:cs="Times New Roman"/>
      <w:sz w:val="36"/>
      <w:szCs w:val="36"/>
    </w:rPr>
  </w:style>
  <w:style w:type="character" w:customStyle="1" w:styleId="90">
    <w:name w:val="標題 9 字元"/>
    <w:basedOn w:val="a0"/>
    <w:link w:val="9"/>
    <w:rsid w:val="00435EC9"/>
    <w:rPr>
      <w:rFonts w:ascii="Arial" w:eastAsia="新細明體" w:hAnsi="Arial" w:cs="Times New Roman"/>
      <w:sz w:val="36"/>
      <w:szCs w:val="36"/>
    </w:rPr>
  </w:style>
  <w:style w:type="paragraph" w:styleId="a3">
    <w:name w:val="Body Text Indent"/>
    <w:basedOn w:val="a"/>
    <w:link w:val="a4"/>
    <w:rsid w:val="00435EC9"/>
    <w:pPr>
      <w:widowControl w:val="0"/>
      <w:spacing w:after="120"/>
      <w:ind w:leftChars="200" w:left="480"/>
    </w:pPr>
    <w:rPr>
      <w:rFonts w:ascii="Times New Roman" w:hAnsi="Times New Roman" w:cs="Times New Roman"/>
      <w:kern w:val="2"/>
    </w:rPr>
  </w:style>
  <w:style w:type="character" w:customStyle="1" w:styleId="a4">
    <w:name w:val="本文縮排 字元"/>
    <w:basedOn w:val="a0"/>
    <w:link w:val="a3"/>
    <w:rsid w:val="00435EC9"/>
    <w:rPr>
      <w:rFonts w:ascii="Times New Roman" w:eastAsia="新細明體" w:hAnsi="Times New Roman" w:cs="Times New Roman"/>
      <w:szCs w:val="24"/>
    </w:rPr>
  </w:style>
  <w:style w:type="paragraph" w:styleId="21">
    <w:name w:val="Body Text Indent 2"/>
    <w:basedOn w:val="a"/>
    <w:link w:val="22"/>
    <w:rsid w:val="00435EC9"/>
    <w:pPr>
      <w:widowControl w:val="0"/>
      <w:spacing w:after="120" w:line="480" w:lineRule="auto"/>
      <w:ind w:leftChars="200" w:left="480"/>
    </w:pPr>
    <w:rPr>
      <w:rFonts w:ascii="Times New Roman" w:hAnsi="Times New Roman" w:cs="Times New Roman"/>
      <w:kern w:val="2"/>
    </w:rPr>
  </w:style>
  <w:style w:type="character" w:customStyle="1" w:styleId="22">
    <w:name w:val="本文縮排 2 字元"/>
    <w:basedOn w:val="a0"/>
    <w:link w:val="21"/>
    <w:rsid w:val="00435EC9"/>
    <w:rPr>
      <w:rFonts w:ascii="Times New Roman" w:eastAsia="新細明體" w:hAnsi="Times New Roman" w:cs="Times New Roman"/>
      <w:szCs w:val="24"/>
    </w:rPr>
  </w:style>
  <w:style w:type="character" w:styleId="a5">
    <w:name w:val="Hyperlink"/>
    <w:basedOn w:val="a0"/>
    <w:uiPriority w:val="99"/>
    <w:rsid w:val="00435EC9"/>
    <w:rPr>
      <w:color w:val="0000FF"/>
      <w:u w:val="single"/>
    </w:rPr>
  </w:style>
  <w:style w:type="paragraph" w:styleId="11">
    <w:name w:val="toc 1"/>
    <w:basedOn w:val="a"/>
    <w:next w:val="a"/>
    <w:autoRedefine/>
    <w:uiPriority w:val="39"/>
    <w:rsid w:val="00435EC9"/>
    <w:pPr>
      <w:widowControl w:val="0"/>
      <w:tabs>
        <w:tab w:val="right" w:leader="dot" w:pos="8296"/>
      </w:tabs>
      <w:spacing w:beforeLines="50" w:afterLines="50" w:line="360" w:lineRule="auto"/>
      <w:jc w:val="center"/>
    </w:pPr>
    <w:rPr>
      <w:rFonts w:ascii="Times New Roman" w:eastAsia="標楷體" w:hAnsi="Times New Roman" w:cs="Times New Roman"/>
      <w:noProof/>
      <w:kern w:val="2"/>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link w:val="a7"/>
    <w:semiHidden/>
    <w:rsid w:val="00435EC9"/>
    <w:pPr>
      <w:widowControl w:val="0"/>
    </w:pPr>
    <w:rPr>
      <w:rFonts w:ascii="Times New Roman" w:hAnsi="Times New Roman" w:cs="Times New Roman"/>
      <w:kern w:val="2"/>
    </w:rPr>
  </w:style>
  <w:style w:type="character" w:customStyle="1" w:styleId="a7">
    <w:name w:val="註解文字 字元"/>
    <w:basedOn w:val="a0"/>
    <w:link w:val="a6"/>
    <w:semiHidden/>
    <w:rsid w:val="00435EC9"/>
    <w:rPr>
      <w:rFonts w:ascii="Times New Roman" w:eastAsia="新細明體" w:hAnsi="Times New Roman" w:cs="Times New Roman"/>
      <w:szCs w:val="24"/>
    </w:rPr>
  </w:style>
  <w:style w:type="character" w:customStyle="1" w:styleId="a8">
    <w:name w:val="字元 字元"/>
    <w:basedOn w:val="a0"/>
    <w:semiHidden/>
    <w:locked/>
    <w:rsid w:val="00435EC9"/>
    <w:rPr>
      <w:rFonts w:eastAsia="新細明體"/>
      <w:kern w:val="2"/>
      <w:sz w:val="24"/>
      <w:szCs w:val="24"/>
      <w:lang w:val="en-US" w:eastAsia="zh-TW" w:bidi="ar-SA"/>
    </w:rPr>
  </w:style>
  <w:style w:type="character" w:customStyle="1" w:styleId="09">
    <w:name w:val="書籤字型09"/>
    <w:basedOn w:val="a0"/>
    <w:rsid w:val="00435EC9"/>
    <w:rPr>
      <w:rFonts w:ascii="Book Antiqua" w:eastAsia="標楷體" w:hAnsi="Book Antiqua" w:hint="default"/>
      <w:spacing w:val="0"/>
      <w:w w:val="100"/>
      <w:position w:val="0"/>
      <w:sz w:val="18"/>
    </w:rPr>
  </w:style>
  <w:style w:type="paragraph" w:styleId="a9">
    <w:name w:val="header"/>
    <w:basedOn w:val="a"/>
    <w:link w:val="aa"/>
    <w:rsid w:val="00435EC9"/>
    <w:pPr>
      <w:widowControl w:val="0"/>
      <w:tabs>
        <w:tab w:val="center" w:pos="4153"/>
        <w:tab w:val="right" w:pos="8306"/>
      </w:tabs>
      <w:snapToGrid w:val="0"/>
    </w:pPr>
    <w:rPr>
      <w:rFonts w:ascii="Times New Roman" w:hAnsi="Times New Roman" w:cs="Times New Roman"/>
      <w:kern w:val="2"/>
      <w:sz w:val="20"/>
      <w:szCs w:val="20"/>
    </w:rPr>
  </w:style>
  <w:style w:type="character" w:customStyle="1" w:styleId="aa">
    <w:name w:val="頁首 字元"/>
    <w:basedOn w:val="a0"/>
    <w:link w:val="a9"/>
    <w:rsid w:val="00435EC9"/>
    <w:rPr>
      <w:rFonts w:ascii="Times New Roman" w:eastAsia="新細明體" w:hAnsi="Times New Roman" w:cs="Times New Roman"/>
      <w:sz w:val="20"/>
      <w:szCs w:val="20"/>
    </w:rPr>
  </w:style>
  <w:style w:type="paragraph" w:styleId="ab">
    <w:name w:val="footer"/>
    <w:basedOn w:val="a"/>
    <w:link w:val="ac"/>
    <w:uiPriority w:val="99"/>
    <w:rsid w:val="00435EC9"/>
    <w:pPr>
      <w:widowControl w:val="0"/>
      <w:tabs>
        <w:tab w:val="center" w:pos="4153"/>
        <w:tab w:val="right" w:pos="8306"/>
      </w:tabs>
      <w:snapToGrid w:val="0"/>
    </w:pPr>
    <w:rPr>
      <w:rFonts w:ascii="Times New Roman" w:hAnsi="Times New Roman" w:cs="Times New Roman"/>
      <w:kern w:val="2"/>
      <w:sz w:val="20"/>
      <w:szCs w:val="20"/>
    </w:rPr>
  </w:style>
  <w:style w:type="character" w:customStyle="1" w:styleId="ac">
    <w:name w:val="頁尾 字元"/>
    <w:basedOn w:val="a0"/>
    <w:link w:val="ab"/>
    <w:uiPriority w:val="99"/>
    <w:rsid w:val="00435EC9"/>
    <w:rPr>
      <w:rFonts w:ascii="Times New Roman" w:eastAsia="新細明體" w:hAnsi="Times New Roman" w:cs="Times New Roman"/>
      <w:sz w:val="20"/>
      <w:szCs w:val="20"/>
    </w:rPr>
  </w:style>
  <w:style w:type="character" w:styleId="ad">
    <w:name w:val="page number"/>
    <w:basedOn w:val="a0"/>
    <w:rsid w:val="00435EC9"/>
  </w:style>
  <w:style w:type="character" w:styleId="ae">
    <w:name w:val="Strong"/>
    <w:basedOn w:val="a0"/>
    <w:uiPriority w:val="22"/>
    <w:qFormat/>
    <w:rsid w:val="00435EC9"/>
    <w:rPr>
      <w:b/>
      <w:bCs/>
    </w:rPr>
  </w:style>
  <w:style w:type="paragraph" w:styleId="Web">
    <w:name w:val="Normal (Web)"/>
    <w:basedOn w:val="a"/>
    <w:uiPriority w:val="99"/>
    <w:rsid w:val="00435EC9"/>
    <w:pPr>
      <w:spacing w:before="100" w:beforeAutospacing="1" w:after="100" w:afterAutospacing="1"/>
    </w:pPr>
    <w:rPr>
      <w:rFonts w:cs="Times New Roman"/>
    </w:rPr>
  </w:style>
  <w:style w:type="paragraph" w:styleId="af">
    <w:name w:val="Date"/>
    <w:basedOn w:val="a"/>
    <w:next w:val="a"/>
    <w:link w:val="af0"/>
    <w:rsid w:val="00435EC9"/>
    <w:pPr>
      <w:widowControl w:val="0"/>
      <w:jc w:val="right"/>
    </w:pPr>
    <w:rPr>
      <w:rFonts w:ascii="Times New Roman" w:hAnsi="Times New Roman" w:cs="Times New Roman"/>
      <w:kern w:val="2"/>
    </w:rPr>
  </w:style>
  <w:style w:type="character" w:customStyle="1" w:styleId="af0">
    <w:name w:val="日期 字元"/>
    <w:basedOn w:val="a0"/>
    <w:link w:val="af"/>
    <w:rsid w:val="00435EC9"/>
    <w:rPr>
      <w:rFonts w:ascii="Times New Roman" w:eastAsia="新細明體" w:hAnsi="Times New Roman" w:cs="Times New Roman"/>
      <w:szCs w:val="24"/>
    </w:rPr>
  </w:style>
  <w:style w:type="paragraph" w:styleId="31">
    <w:name w:val="Body Text Indent 3"/>
    <w:basedOn w:val="a"/>
    <w:link w:val="32"/>
    <w:rsid w:val="00435EC9"/>
    <w:pPr>
      <w:widowControl w:val="0"/>
      <w:spacing w:beforeLines="50" w:afterLines="50" w:line="360" w:lineRule="auto"/>
      <w:ind w:leftChars="216" w:left="518" w:firstLineChars="200" w:firstLine="520"/>
      <w:jc w:val="both"/>
    </w:pPr>
    <w:rPr>
      <w:rFonts w:ascii="Times New Roman" w:eastAsia="標楷體" w:hAnsi="Times New Roman" w:cs="Times New Roman"/>
      <w:kern w:val="2"/>
      <w:sz w:val="26"/>
      <w:szCs w:val="26"/>
    </w:rPr>
  </w:style>
  <w:style w:type="character" w:customStyle="1" w:styleId="32">
    <w:name w:val="本文縮排 3 字元"/>
    <w:basedOn w:val="a0"/>
    <w:link w:val="31"/>
    <w:rsid w:val="00435EC9"/>
    <w:rPr>
      <w:rFonts w:ascii="Times New Roman" w:eastAsia="標楷體" w:hAnsi="Times New Roman" w:cs="Times New Roman"/>
      <w:sz w:val="26"/>
      <w:szCs w:val="26"/>
    </w:rPr>
  </w:style>
  <w:style w:type="character" w:styleId="af1">
    <w:name w:val="FollowedHyperlink"/>
    <w:basedOn w:val="a0"/>
    <w:rsid w:val="00435EC9"/>
    <w:rPr>
      <w:color w:val="800080"/>
      <w:u w:val="single"/>
    </w:rPr>
  </w:style>
  <w:style w:type="paragraph" w:customStyle="1" w:styleId="aa0">
    <w:name w:val="aa"/>
    <w:basedOn w:val="a"/>
    <w:rsid w:val="00435EC9"/>
    <w:pPr>
      <w:widowControl w:val="0"/>
      <w:spacing w:line="280" w:lineRule="exact"/>
      <w:ind w:firstLine="240"/>
      <w:jc w:val="both"/>
    </w:pPr>
    <w:rPr>
      <w:rFonts w:ascii="標楷體" w:eastAsia="標楷體" w:hAnsi="Times New Roman" w:cs="Times New Roman"/>
      <w:spacing w:val="-20"/>
      <w:kern w:val="2"/>
      <w:szCs w:val="20"/>
    </w:rPr>
  </w:style>
  <w:style w:type="paragraph" w:styleId="12">
    <w:name w:val="index 1"/>
    <w:basedOn w:val="a"/>
    <w:next w:val="a"/>
    <w:autoRedefine/>
    <w:semiHidden/>
    <w:rsid w:val="00435EC9"/>
    <w:pPr>
      <w:widowControl w:val="0"/>
    </w:pPr>
    <w:rPr>
      <w:rFonts w:ascii="Times New Roman" w:hAnsi="Times New Roman" w:cs="Times New Roman"/>
      <w:kern w:val="2"/>
    </w:rPr>
  </w:style>
  <w:style w:type="paragraph" w:styleId="23">
    <w:name w:val="index 2"/>
    <w:basedOn w:val="a"/>
    <w:next w:val="a"/>
    <w:autoRedefine/>
    <w:semiHidden/>
    <w:rsid w:val="00435EC9"/>
    <w:pPr>
      <w:widowControl w:val="0"/>
      <w:ind w:leftChars="200" w:left="200"/>
    </w:pPr>
    <w:rPr>
      <w:rFonts w:ascii="Times New Roman" w:hAnsi="Times New Roman" w:cs="Times New Roman"/>
      <w:kern w:val="2"/>
    </w:rPr>
  </w:style>
  <w:style w:type="paragraph" w:styleId="33">
    <w:name w:val="index 3"/>
    <w:basedOn w:val="a"/>
    <w:next w:val="a"/>
    <w:autoRedefine/>
    <w:semiHidden/>
    <w:rsid w:val="00435EC9"/>
    <w:pPr>
      <w:widowControl w:val="0"/>
      <w:ind w:leftChars="400" w:left="400"/>
    </w:pPr>
    <w:rPr>
      <w:rFonts w:ascii="Times New Roman" w:hAnsi="Times New Roman" w:cs="Times New Roman"/>
      <w:kern w:val="2"/>
    </w:rPr>
  </w:style>
  <w:style w:type="paragraph" w:styleId="41">
    <w:name w:val="index 4"/>
    <w:basedOn w:val="a"/>
    <w:next w:val="a"/>
    <w:autoRedefine/>
    <w:semiHidden/>
    <w:rsid w:val="00435EC9"/>
    <w:pPr>
      <w:widowControl w:val="0"/>
      <w:ind w:leftChars="600" w:left="600"/>
    </w:pPr>
    <w:rPr>
      <w:rFonts w:ascii="Times New Roman" w:hAnsi="Times New Roman" w:cs="Times New Roman"/>
      <w:kern w:val="2"/>
    </w:rPr>
  </w:style>
  <w:style w:type="paragraph" w:styleId="51">
    <w:name w:val="index 5"/>
    <w:basedOn w:val="a"/>
    <w:next w:val="a"/>
    <w:autoRedefine/>
    <w:semiHidden/>
    <w:rsid w:val="00435EC9"/>
    <w:pPr>
      <w:widowControl w:val="0"/>
      <w:ind w:leftChars="800" w:left="800"/>
    </w:pPr>
    <w:rPr>
      <w:rFonts w:ascii="Times New Roman" w:hAnsi="Times New Roman" w:cs="Times New Roman"/>
      <w:kern w:val="2"/>
    </w:rPr>
  </w:style>
  <w:style w:type="paragraph" w:styleId="61">
    <w:name w:val="index 6"/>
    <w:basedOn w:val="a"/>
    <w:next w:val="a"/>
    <w:autoRedefine/>
    <w:semiHidden/>
    <w:rsid w:val="00435EC9"/>
    <w:pPr>
      <w:widowControl w:val="0"/>
      <w:ind w:leftChars="1000" w:left="1000"/>
    </w:pPr>
    <w:rPr>
      <w:rFonts w:ascii="Times New Roman" w:hAnsi="Times New Roman" w:cs="Times New Roman"/>
      <w:kern w:val="2"/>
    </w:rPr>
  </w:style>
  <w:style w:type="paragraph" w:styleId="71">
    <w:name w:val="index 7"/>
    <w:basedOn w:val="a"/>
    <w:next w:val="a"/>
    <w:autoRedefine/>
    <w:semiHidden/>
    <w:rsid w:val="00435EC9"/>
    <w:pPr>
      <w:widowControl w:val="0"/>
      <w:ind w:leftChars="1200" w:left="1200"/>
    </w:pPr>
    <w:rPr>
      <w:rFonts w:ascii="Times New Roman" w:hAnsi="Times New Roman" w:cs="Times New Roman"/>
      <w:kern w:val="2"/>
    </w:rPr>
  </w:style>
  <w:style w:type="paragraph" w:styleId="81">
    <w:name w:val="index 8"/>
    <w:basedOn w:val="a"/>
    <w:next w:val="a"/>
    <w:autoRedefine/>
    <w:semiHidden/>
    <w:rsid w:val="00435EC9"/>
    <w:pPr>
      <w:widowControl w:val="0"/>
      <w:ind w:leftChars="1400" w:left="1400"/>
    </w:pPr>
    <w:rPr>
      <w:rFonts w:ascii="Times New Roman" w:hAnsi="Times New Roman" w:cs="Times New Roman"/>
      <w:kern w:val="2"/>
    </w:rPr>
  </w:style>
  <w:style w:type="paragraph" w:styleId="91">
    <w:name w:val="index 9"/>
    <w:basedOn w:val="a"/>
    <w:next w:val="a"/>
    <w:autoRedefine/>
    <w:semiHidden/>
    <w:rsid w:val="00435EC9"/>
    <w:pPr>
      <w:widowControl w:val="0"/>
      <w:ind w:leftChars="1600" w:left="1600"/>
    </w:pPr>
    <w:rPr>
      <w:rFonts w:ascii="Times New Roman" w:hAnsi="Times New Roman" w:cs="Times New Roman"/>
      <w:kern w:val="2"/>
    </w:rPr>
  </w:style>
  <w:style w:type="paragraph" w:styleId="af2">
    <w:name w:val="index heading"/>
    <w:basedOn w:val="a"/>
    <w:next w:val="12"/>
    <w:semiHidden/>
    <w:rsid w:val="00435EC9"/>
    <w:pPr>
      <w:widowControl w:val="0"/>
    </w:pPr>
    <w:rPr>
      <w:rFonts w:ascii="Times New Roman" w:hAnsi="Times New Roman" w:cs="Times New Roman"/>
      <w:kern w:val="2"/>
    </w:rPr>
  </w:style>
  <w:style w:type="character" w:styleId="af3">
    <w:name w:val="annotation reference"/>
    <w:basedOn w:val="a0"/>
    <w:semiHidden/>
    <w:rsid w:val="00435EC9"/>
    <w:rPr>
      <w:sz w:val="18"/>
      <w:szCs w:val="18"/>
    </w:rPr>
  </w:style>
  <w:style w:type="paragraph" w:styleId="af4">
    <w:name w:val="footnote text"/>
    <w:basedOn w:val="a"/>
    <w:link w:val="af5"/>
    <w:semiHidden/>
    <w:rsid w:val="00435EC9"/>
    <w:pPr>
      <w:widowControl w:val="0"/>
      <w:snapToGrid w:val="0"/>
    </w:pPr>
    <w:rPr>
      <w:rFonts w:ascii="Times New Roman" w:hAnsi="Times New Roman" w:cs="Times New Roman"/>
      <w:kern w:val="2"/>
      <w:sz w:val="20"/>
      <w:szCs w:val="20"/>
    </w:rPr>
  </w:style>
  <w:style w:type="character" w:customStyle="1" w:styleId="af5">
    <w:name w:val="註腳文字 字元"/>
    <w:basedOn w:val="a0"/>
    <w:link w:val="af4"/>
    <w:semiHidden/>
    <w:rsid w:val="00435EC9"/>
    <w:rPr>
      <w:rFonts w:ascii="Times New Roman" w:eastAsia="新細明體" w:hAnsi="Times New Roman" w:cs="Times New Roman"/>
      <w:sz w:val="20"/>
      <w:szCs w:val="20"/>
    </w:rPr>
  </w:style>
  <w:style w:type="character" w:styleId="af6">
    <w:name w:val="footnote reference"/>
    <w:basedOn w:val="a0"/>
    <w:semiHidden/>
    <w:rsid w:val="00435EC9"/>
    <w:rPr>
      <w:vertAlign w:val="superscript"/>
    </w:rPr>
  </w:style>
  <w:style w:type="paragraph" w:styleId="af7">
    <w:name w:val="annotation subject"/>
    <w:basedOn w:val="a6"/>
    <w:next w:val="a6"/>
    <w:link w:val="af8"/>
    <w:semiHidden/>
    <w:rsid w:val="00435EC9"/>
    <w:rPr>
      <w:b/>
      <w:bCs/>
    </w:rPr>
  </w:style>
  <w:style w:type="character" w:customStyle="1" w:styleId="af8">
    <w:name w:val="註解主旨 字元"/>
    <w:basedOn w:val="a7"/>
    <w:link w:val="af7"/>
    <w:semiHidden/>
    <w:rsid w:val="00435EC9"/>
    <w:rPr>
      <w:rFonts w:ascii="Times New Roman" w:eastAsia="新細明體" w:hAnsi="Times New Roman" w:cs="Times New Roman"/>
      <w:b/>
      <w:bCs/>
      <w:szCs w:val="24"/>
    </w:rPr>
  </w:style>
  <w:style w:type="paragraph" w:styleId="af9">
    <w:name w:val="Balloon Text"/>
    <w:basedOn w:val="a"/>
    <w:link w:val="afa"/>
    <w:semiHidden/>
    <w:rsid w:val="00435EC9"/>
    <w:pPr>
      <w:widowControl w:val="0"/>
    </w:pPr>
    <w:rPr>
      <w:rFonts w:ascii="Arial" w:hAnsi="Arial" w:cs="Times New Roman"/>
      <w:kern w:val="2"/>
      <w:sz w:val="18"/>
      <w:szCs w:val="18"/>
    </w:rPr>
  </w:style>
  <w:style w:type="character" w:customStyle="1" w:styleId="afa">
    <w:name w:val="註解方塊文字 字元"/>
    <w:basedOn w:val="a0"/>
    <w:link w:val="af9"/>
    <w:semiHidden/>
    <w:rsid w:val="00435EC9"/>
    <w:rPr>
      <w:rFonts w:ascii="Arial" w:eastAsia="新細明體" w:hAnsi="Arial" w:cs="Times New Roman"/>
      <w:sz w:val="18"/>
      <w:szCs w:val="18"/>
    </w:rPr>
  </w:style>
  <w:style w:type="paragraph" w:styleId="34">
    <w:name w:val="Body Text 3"/>
    <w:basedOn w:val="a"/>
    <w:link w:val="35"/>
    <w:rsid w:val="00435EC9"/>
    <w:pPr>
      <w:widowControl w:val="0"/>
    </w:pPr>
    <w:rPr>
      <w:rFonts w:ascii="Times New Roman" w:eastAsia="標楷體" w:hAnsi="Times New Roman" w:cs="Times New Roman"/>
      <w:kern w:val="2"/>
      <w:sz w:val="26"/>
    </w:rPr>
  </w:style>
  <w:style w:type="character" w:customStyle="1" w:styleId="35">
    <w:name w:val="本文 3 字元"/>
    <w:basedOn w:val="a0"/>
    <w:link w:val="34"/>
    <w:rsid w:val="00435EC9"/>
    <w:rPr>
      <w:rFonts w:ascii="Times New Roman" w:eastAsia="標楷體" w:hAnsi="Times New Roman" w:cs="Times New Roman"/>
      <w:sz w:val="26"/>
      <w:szCs w:val="24"/>
    </w:rPr>
  </w:style>
  <w:style w:type="paragraph" w:styleId="24">
    <w:name w:val="Body Text 2"/>
    <w:basedOn w:val="a"/>
    <w:link w:val="25"/>
    <w:rsid w:val="00435EC9"/>
    <w:pPr>
      <w:widowControl w:val="0"/>
      <w:spacing w:after="120" w:line="480" w:lineRule="auto"/>
    </w:pPr>
    <w:rPr>
      <w:rFonts w:ascii="Times New Roman" w:hAnsi="Times New Roman" w:cs="Times New Roman"/>
      <w:kern w:val="2"/>
    </w:rPr>
  </w:style>
  <w:style w:type="character" w:customStyle="1" w:styleId="25">
    <w:name w:val="本文 2 字元"/>
    <w:basedOn w:val="a0"/>
    <w:link w:val="24"/>
    <w:rsid w:val="00435EC9"/>
    <w:rPr>
      <w:rFonts w:ascii="Times New Roman" w:eastAsia="新細明體" w:hAnsi="Times New Roman" w:cs="Times New Roman"/>
      <w:szCs w:val="24"/>
    </w:rPr>
  </w:style>
  <w:style w:type="paragraph" w:styleId="afb">
    <w:name w:val="Body Text"/>
    <w:basedOn w:val="a"/>
    <w:link w:val="afc"/>
    <w:rsid w:val="00435EC9"/>
    <w:pPr>
      <w:widowControl w:val="0"/>
      <w:spacing w:after="120"/>
    </w:pPr>
    <w:rPr>
      <w:rFonts w:ascii="Times New Roman" w:hAnsi="Times New Roman" w:cs="Times New Roman"/>
      <w:kern w:val="2"/>
    </w:rPr>
  </w:style>
  <w:style w:type="character" w:customStyle="1" w:styleId="afc">
    <w:name w:val="本文 字元"/>
    <w:basedOn w:val="a0"/>
    <w:link w:val="afb"/>
    <w:rsid w:val="00435EC9"/>
    <w:rPr>
      <w:rFonts w:ascii="Times New Roman" w:eastAsia="新細明體" w:hAnsi="Times New Roman" w:cs="Times New Roman"/>
      <w:szCs w:val="24"/>
    </w:rPr>
  </w:style>
  <w:style w:type="table" w:styleId="afd">
    <w:name w:val="Table Grid"/>
    <w:basedOn w:val="a1"/>
    <w:uiPriority w:val="59"/>
    <w:rsid w:val="00435EC9"/>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大標 字元"/>
    <w:basedOn w:val="a"/>
    <w:next w:val="a"/>
    <w:autoRedefine/>
    <w:rsid w:val="00435EC9"/>
    <w:pPr>
      <w:spacing w:after="160" w:line="240" w:lineRule="exact"/>
    </w:pPr>
    <w:rPr>
      <w:rFonts w:ascii="Arial" w:eastAsia="標楷體" w:hAnsi="Arial" w:cs="Arial"/>
      <w:szCs w:val="20"/>
      <w:lang w:eastAsia="en-US"/>
    </w:rPr>
  </w:style>
  <w:style w:type="paragraph" w:styleId="aff">
    <w:name w:val="Document Map"/>
    <w:basedOn w:val="a"/>
    <w:link w:val="aff0"/>
    <w:semiHidden/>
    <w:rsid w:val="00435EC9"/>
    <w:pPr>
      <w:shd w:val="clear" w:color="auto" w:fill="000080"/>
    </w:pPr>
    <w:rPr>
      <w:rFonts w:ascii="Arial" w:hAnsi="Arial"/>
    </w:rPr>
  </w:style>
  <w:style w:type="character" w:customStyle="1" w:styleId="aff0">
    <w:name w:val="文件引導模式 字元"/>
    <w:basedOn w:val="a0"/>
    <w:link w:val="aff"/>
    <w:semiHidden/>
    <w:rsid w:val="00435EC9"/>
    <w:rPr>
      <w:rFonts w:ascii="Arial" w:eastAsia="新細明體" w:hAnsi="Arial" w:cs="新細明體"/>
      <w:kern w:val="0"/>
      <w:szCs w:val="24"/>
      <w:shd w:val="clear" w:color="auto" w:fill="000080"/>
    </w:rPr>
  </w:style>
  <w:style w:type="paragraph" w:customStyle="1" w:styleId="cjk">
    <w:name w:val="cjk"/>
    <w:basedOn w:val="a"/>
    <w:rsid w:val="00435EC9"/>
    <w:pPr>
      <w:spacing w:before="100" w:beforeAutospacing="1"/>
    </w:pPr>
    <w:rPr>
      <w:rFonts w:ascii="標楷體" w:eastAsia="標楷體" w:hAnsi="標楷體"/>
      <w:color w:val="000000"/>
    </w:rPr>
  </w:style>
  <w:style w:type="paragraph" w:styleId="aff1">
    <w:name w:val="Revision"/>
    <w:hidden/>
    <w:uiPriority w:val="99"/>
    <w:semiHidden/>
    <w:rsid w:val="00435EC9"/>
    <w:rPr>
      <w:rFonts w:ascii="Times New Roman" w:eastAsia="新細明體" w:hAnsi="Times New Roman" w:cs="Times New Roman"/>
      <w:szCs w:val="24"/>
    </w:rPr>
  </w:style>
  <w:style w:type="character" w:customStyle="1" w:styleId="dowonloadpoint1">
    <w:name w:val="dowonloadpoint1"/>
    <w:basedOn w:val="a0"/>
    <w:rsid w:val="00435EC9"/>
    <w:rPr>
      <w:color w:val="3465CB"/>
    </w:rPr>
  </w:style>
  <w:style w:type="table" w:styleId="2-1">
    <w:name w:val="Medium List 2 Accent 1"/>
    <w:basedOn w:val="a1"/>
    <w:uiPriority w:val="66"/>
    <w:rsid w:val="00435EC9"/>
    <w:rPr>
      <w:rFonts w:ascii="Cambria" w:eastAsia="新細明體" w:hAnsi="Cambria" w:cs="Times New Roman"/>
      <w:color w:val="000000"/>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f2">
    <w:name w:val="List Paragraph"/>
    <w:basedOn w:val="a"/>
    <w:uiPriority w:val="34"/>
    <w:qFormat/>
    <w:rsid w:val="00435EC9"/>
    <w:pPr>
      <w:widowControl w:val="0"/>
      <w:ind w:leftChars="200" w:left="480"/>
    </w:pPr>
    <w:rPr>
      <w:rFonts w:ascii="Times New Roman" w:hAnsi="Times New Roman" w:cs="Times New Roman"/>
      <w:kern w:val="2"/>
    </w:rPr>
  </w:style>
  <w:style w:type="table" w:customStyle="1" w:styleId="-11">
    <w:name w:val="淺色清單 - 輔色 11"/>
    <w:basedOn w:val="a1"/>
    <w:uiPriority w:val="61"/>
    <w:rsid w:val="00435EC9"/>
    <w:rPr>
      <w:rFonts w:ascii="Times New Roman" w:eastAsia="新細明體"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435EC9"/>
    <w:rPr>
      <w:rFonts w:ascii="Times New Roman" w:eastAsia="新細明體" w:hAnsi="Times New Roman" w:cs="Times New Roman"/>
      <w:kern w:val="0"/>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st1">
    <w:name w:val="st1"/>
    <w:basedOn w:val="a0"/>
    <w:rsid w:val="00435EC9"/>
  </w:style>
  <w:style w:type="character" w:customStyle="1" w:styleId="dct-tt">
    <w:name w:val="dct-tt"/>
    <w:rsid w:val="005A0E97"/>
    <w:rPr>
      <w:rFonts w:ascii="Arial" w:hAnsi="Arial" w:cs="Arial" w:hint="default"/>
    </w:rPr>
  </w:style>
  <w:style w:type="character" w:customStyle="1" w:styleId="apple-converted-space">
    <w:name w:val="apple-converted-space"/>
    <w:basedOn w:val="a0"/>
    <w:rsid w:val="0052275E"/>
  </w:style>
  <w:style w:type="paragraph" w:customStyle="1" w:styleId="black">
    <w:name w:val="black"/>
    <w:basedOn w:val="a"/>
    <w:rsid w:val="000B43E2"/>
    <w:pPr>
      <w:spacing w:before="100" w:beforeAutospacing="1" w:after="100" w:afterAutospacing="1" w:line="300" w:lineRule="atLeast"/>
    </w:pPr>
    <w:rPr>
      <w:color w:val="000000"/>
      <w:sz w:val="18"/>
      <w:szCs w:val="18"/>
    </w:rPr>
  </w:style>
  <w:style w:type="paragraph" w:customStyle="1" w:styleId="13">
    <w:name w:val="樣式1"/>
    <w:basedOn w:val="a"/>
    <w:link w:val="14"/>
    <w:qFormat/>
    <w:rsid w:val="00667ED6"/>
    <w:pPr>
      <w:spacing w:beforeLines="50" w:afterLines="50" w:line="360" w:lineRule="auto"/>
      <w:ind w:leftChars="200" w:left="480" w:firstLineChars="200" w:firstLine="520"/>
      <w:jc w:val="both"/>
    </w:pPr>
    <w:rPr>
      <w:rFonts w:ascii="Times New Roman" w:eastAsia="標楷體" w:hAnsi="Times New Roman" w:cs="Times New Roman"/>
      <w:sz w:val="26"/>
      <w:szCs w:val="26"/>
    </w:rPr>
  </w:style>
  <w:style w:type="character" w:customStyle="1" w:styleId="14">
    <w:name w:val="樣式1 字元"/>
    <w:basedOn w:val="a0"/>
    <w:link w:val="13"/>
    <w:rsid w:val="00667ED6"/>
    <w:rPr>
      <w:rFonts w:ascii="Times New Roman" w:eastAsia="標楷體" w:hAnsi="Times New Roman" w:cs="Times New Roman"/>
      <w:kern w:val="0"/>
      <w:sz w:val="26"/>
      <w:szCs w:val="26"/>
    </w:rPr>
  </w:style>
  <w:style w:type="paragraph" w:styleId="aff3">
    <w:name w:val="Plain Text"/>
    <w:basedOn w:val="a"/>
    <w:link w:val="aff4"/>
    <w:uiPriority w:val="99"/>
    <w:unhideWhenUsed/>
    <w:rsid w:val="00192B05"/>
    <w:rPr>
      <w:rFonts w:ascii="細明體" w:eastAsia="細明體" w:hAnsi="細明體"/>
    </w:rPr>
  </w:style>
  <w:style w:type="character" w:customStyle="1" w:styleId="aff4">
    <w:name w:val="純文字 字元"/>
    <w:basedOn w:val="a0"/>
    <w:link w:val="aff3"/>
    <w:uiPriority w:val="99"/>
    <w:rsid w:val="00192B05"/>
    <w:rPr>
      <w:rFonts w:ascii="細明體" w:eastAsia="細明體" w:hAnsi="細明體" w:cs="新細明體"/>
      <w:kern w:val="0"/>
      <w:szCs w:val="24"/>
    </w:rPr>
  </w:style>
  <w:style w:type="paragraph" w:customStyle="1" w:styleId="a00">
    <w:name w:val="a0"/>
    <w:basedOn w:val="a"/>
    <w:rsid w:val="009B429E"/>
    <w:pPr>
      <w:spacing w:line="480" w:lineRule="atLeast"/>
      <w:ind w:left="1248" w:hanging="454"/>
      <w:jc w:val="both"/>
    </w:pPr>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A94"/>
    <w:rPr>
      <w:rFonts w:ascii="新細明體" w:eastAsia="新細明體" w:hAnsi="新細明體" w:cs="新細明體"/>
      <w:kern w:val="0"/>
      <w:szCs w:val="24"/>
    </w:rPr>
  </w:style>
  <w:style w:type="paragraph" w:styleId="1">
    <w:name w:val="heading 1"/>
    <w:basedOn w:val="a"/>
    <w:next w:val="a"/>
    <w:link w:val="10"/>
    <w:qFormat/>
    <w:rsid w:val="00435EC9"/>
    <w:pPr>
      <w:keepNext/>
      <w:widowControl w:val="0"/>
      <w:numPr>
        <w:numId w:val="2"/>
      </w:numPr>
      <w:spacing w:before="180" w:after="180" w:line="720" w:lineRule="auto"/>
      <w:ind w:left="1981"/>
      <w:outlineLvl w:val="0"/>
    </w:pPr>
    <w:rPr>
      <w:rFonts w:ascii="Arial" w:hAnsi="Arial" w:cs="Times New Roman"/>
      <w:b/>
      <w:bCs/>
      <w:kern w:val="52"/>
      <w:sz w:val="52"/>
      <w:szCs w:val="52"/>
    </w:rPr>
  </w:style>
  <w:style w:type="paragraph" w:styleId="2">
    <w:name w:val="heading 2"/>
    <w:basedOn w:val="a"/>
    <w:next w:val="a"/>
    <w:link w:val="20"/>
    <w:qFormat/>
    <w:rsid w:val="00435EC9"/>
    <w:pPr>
      <w:keepNext/>
      <w:widowControl w:val="0"/>
      <w:numPr>
        <w:ilvl w:val="1"/>
        <w:numId w:val="2"/>
      </w:numPr>
      <w:spacing w:line="720" w:lineRule="auto"/>
      <w:outlineLvl w:val="1"/>
    </w:pPr>
    <w:rPr>
      <w:rFonts w:ascii="Arial" w:hAnsi="Arial" w:cs="Times New Roman"/>
      <w:b/>
      <w:bCs/>
      <w:kern w:val="2"/>
      <w:sz w:val="48"/>
      <w:szCs w:val="48"/>
    </w:rPr>
  </w:style>
  <w:style w:type="paragraph" w:styleId="3">
    <w:name w:val="heading 3"/>
    <w:basedOn w:val="a"/>
    <w:next w:val="a"/>
    <w:link w:val="30"/>
    <w:qFormat/>
    <w:rsid w:val="00435EC9"/>
    <w:pPr>
      <w:keepNext/>
      <w:widowControl w:val="0"/>
      <w:numPr>
        <w:ilvl w:val="2"/>
        <w:numId w:val="2"/>
      </w:numPr>
      <w:spacing w:line="720" w:lineRule="auto"/>
      <w:outlineLvl w:val="2"/>
    </w:pPr>
    <w:rPr>
      <w:rFonts w:ascii="Arial" w:hAnsi="Arial" w:cs="Times New Roman"/>
      <w:b/>
      <w:bCs/>
      <w:kern w:val="2"/>
      <w:sz w:val="36"/>
      <w:szCs w:val="36"/>
    </w:rPr>
  </w:style>
  <w:style w:type="paragraph" w:styleId="4">
    <w:name w:val="heading 4"/>
    <w:basedOn w:val="a"/>
    <w:next w:val="a"/>
    <w:link w:val="40"/>
    <w:qFormat/>
    <w:rsid w:val="00435EC9"/>
    <w:pPr>
      <w:keepNext/>
      <w:widowControl w:val="0"/>
      <w:numPr>
        <w:ilvl w:val="3"/>
        <w:numId w:val="2"/>
      </w:numPr>
      <w:spacing w:line="720" w:lineRule="auto"/>
      <w:outlineLvl w:val="3"/>
    </w:pPr>
    <w:rPr>
      <w:rFonts w:ascii="Arial" w:hAnsi="Arial" w:cs="Times New Roman"/>
      <w:kern w:val="2"/>
      <w:sz w:val="36"/>
      <w:szCs w:val="36"/>
    </w:rPr>
  </w:style>
  <w:style w:type="paragraph" w:styleId="5">
    <w:name w:val="heading 5"/>
    <w:basedOn w:val="a"/>
    <w:next w:val="a"/>
    <w:link w:val="50"/>
    <w:qFormat/>
    <w:rsid w:val="00435EC9"/>
    <w:pPr>
      <w:keepNext/>
      <w:widowControl w:val="0"/>
      <w:numPr>
        <w:ilvl w:val="4"/>
        <w:numId w:val="2"/>
      </w:numPr>
      <w:spacing w:line="720" w:lineRule="auto"/>
      <w:outlineLvl w:val="4"/>
    </w:pPr>
    <w:rPr>
      <w:rFonts w:ascii="Arial" w:hAnsi="Arial" w:cs="Times New Roman"/>
      <w:b/>
      <w:bCs/>
      <w:kern w:val="2"/>
      <w:sz w:val="36"/>
      <w:szCs w:val="36"/>
    </w:rPr>
  </w:style>
  <w:style w:type="paragraph" w:styleId="6">
    <w:name w:val="heading 6"/>
    <w:basedOn w:val="a"/>
    <w:next w:val="a"/>
    <w:link w:val="60"/>
    <w:qFormat/>
    <w:rsid w:val="00435EC9"/>
    <w:pPr>
      <w:keepNext/>
      <w:widowControl w:val="0"/>
      <w:numPr>
        <w:ilvl w:val="5"/>
        <w:numId w:val="2"/>
      </w:numPr>
      <w:spacing w:line="720" w:lineRule="auto"/>
      <w:outlineLvl w:val="5"/>
    </w:pPr>
    <w:rPr>
      <w:rFonts w:ascii="Arial" w:hAnsi="Arial" w:cs="Times New Roman"/>
      <w:kern w:val="2"/>
      <w:sz w:val="36"/>
      <w:szCs w:val="36"/>
    </w:rPr>
  </w:style>
  <w:style w:type="paragraph" w:styleId="7">
    <w:name w:val="heading 7"/>
    <w:basedOn w:val="a"/>
    <w:next w:val="a"/>
    <w:link w:val="70"/>
    <w:qFormat/>
    <w:rsid w:val="00435EC9"/>
    <w:pPr>
      <w:keepNext/>
      <w:widowControl w:val="0"/>
      <w:numPr>
        <w:ilvl w:val="6"/>
        <w:numId w:val="2"/>
      </w:numPr>
      <w:spacing w:line="720" w:lineRule="auto"/>
      <w:outlineLvl w:val="6"/>
    </w:pPr>
    <w:rPr>
      <w:rFonts w:ascii="Arial" w:hAnsi="Arial" w:cs="Times New Roman"/>
      <w:b/>
      <w:bCs/>
      <w:kern w:val="2"/>
      <w:sz w:val="36"/>
      <w:szCs w:val="36"/>
    </w:rPr>
  </w:style>
  <w:style w:type="paragraph" w:styleId="8">
    <w:name w:val="heading 8"/>
    <w:basedOn w:val="a"/>
    <w:next w:val="a"/>
    <w:link w:val="80"/>
    <w:qFormat/>
    <w:rsid w:val="00435EC9"/>
    <w:pPr>
      <w:keepNext/>
      <w:widowControl w:val="0"/>
      <w:numPr>
        <w:ilvl w:val="7"/>
        <w:numId w:val="2"/>
      </w:numPr>
      <w:spacing w:line="720" w:lineRule="auto"/>
      <w:outlineLvl w:val="7"/>
    </w:pPr>
    <w:rPr>
      <w:rFonts w:ascii="Arial" w:hAnsi="Arial" w:cs="Times New Roman"/>
      <w:kern w:val="2"/>
      <w:sz w:val="36"/>
      <w:szCs w:val="36"/>
    </w:rPr>
  </w:style>
  <w:style w:type="paragraph" w:styleId="9">
    <w:name w:val="heading 9"/>
    <w:basedOn w:val="a"/>
    <w:next w:val="a"/>
    <w:link w:val="90"/>
    <w:qFormat/>
    <w:rsid w:val="00435EC9"/>
    <w:pPr>
      <w:keepNext/>
      <w:widowControl w:val="0"/>
      <w:numPr>
        <w:ilvl w:val="8"/>
        <w:numId w:val="2"/>
      </w:numPr>
      <w:spacing w:line="720" w:lineRule="auto"/>
      <w:outlineLvl w:val="8"/>
    </w:pPr>
    <w:rPr>
      <w:rFonts w:ascii="Arial" w:hAnsi="Arial" w:cs="Times New Roman"/>
      <w:kern w:val="2"/>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35EC9"/>
    <w:rPr>
      <w:rFonts w:ascii="Arial" w:eastAsia="新細明體" w:hAnsi="Arial" w:cs="Times New Roman"/>
      <w:b/>
      <w:bCs/>
      <w:kern w:val="52"/>
      <w:sz w:val="52"/>
      <w:szCs w:val="52"/>
    </w:rPr>
  </w:style>
  <w:style w:type="character" w:customStyle="1" w:styleId="20">
    <w:name w:val="標題 2 字元"/>
    <w:basedOn w:val="a0"/>
    <w:link w:val="2"/>
    <w:rsid w:val="00435EC9"/>
    <w:rPr>
      <w:rFonts w:ascii="Arial" w:eastAsia="新細明體" w:hAnsi="Arial" w:cs="Times New Roman"/>
      <w:b/>
      <w:bCs/>
      <w:sz w:val="48"/>
      <w:szCs w:val="48"/>
    </w:rPr>
  </w:style>
  <w:style w:type="character" w:customStyle="1" w:styleId="30">
    <w:name w:val="標題 3 字元"/>
    <w:basedOn w:val="a0"/>
    <w:link w:val="3"/>
    <w:rsid w:val="00435EC9"/>
    <w:rPr>
      <w:rFonts w:ascii="Arial" w:eastAsia="新細明體" w:hAnsi="Arial" w:cs="Times New Roman"/>
      <w:b/>
      <w:bCs/>
      <w:sz w:val="36"/>
      <w:szCs w:val="36"/>
    </w:rPr>
  </w:style>
  <w:style w:type="character" w:customStyle="1" w:styleId="40">
    <w:name w:val="標題 4 字元"/>
    <w:basedOn w:val="a0"/>
    <w:link w:val="4"/>
    <w:rsid w:val="00435EC9"/>
    <w:rPr>
      <w:rFonts w:ascii="Arial" w:eastAsia="新細明體" w:hAnsi="Arial" w:cs="Times New Roman"/>
      <w:sz w:val="36"/>
      <w:szCs w:val="36"/>
    </w:rPr>
  </w:style>
  <w:style w:type="character" w:customStyle="1" w:styleId="50">
    <w:name w:val="標題 5 字元"/>
    <w:basedOn w:val="a0"/>
    <w:link w:val="5"/>
    <w:rsid w:val="00435EC9"/>
    <w:rPr>
      <w:rFonts w:ascii="Arial" w:eastAsia="新細明體" w:hAnsi="Arial" w:cs="Times New Roman"/>
      <w:b/>
      <w:bCs/>
      <w:sz w:val="36"/>
      <w:szCs w:val="36"/>
    </w:rPr>
  </w:style>
  <w:style w:type="character" w:customStyle="1" w:styleId="60">
    <w:name w:val="標題 6 字元"/>
    <w:basedOn w:val="a0"/>
    <w:link w:val="6"/>
    <w:rsid w:val="00435EC9"/>
    <w:rPr>
      <w:rFonts w:ascii="Arial" w:eastAsia="新細明體" w:hAnsi="Arial" w:cs="Times New Roman"/>
      <w:sz w:val="36"/>
      <w:szCs w:val="36"/>
    </w:rPr>
  </w:style>
  <w:style w:type="character" w:customStyle="1" w:styleId="70">
    <w:name w:val="標題 7 字元"/>
    <w:basedOn w:val="a0"/>
    <w:link w:val="7"/>
    <w:rsid w:val="00435EC9"/>
    <w:rPr>
      <w:rFonts w:ascii="Arial" w:eastAsia="新細明體" w:hAnsi="Arial" w:cs="Times New Roman"/>
      <w:b/>
      <w:bCs/>
      <w:sz w:val="36"/>
      <w:szCs w:val="36"/>
    </w:rPr>
  </w:style>
  <w:style w:type="character" w:customStyle="1" w:styleId="80">
    <w:name w:val="標題 8 字元"/>
    <w:basedOn w:val="a0"/>
    <w:link w:val="8"/>
    <w:rsid w:val="00435EC9"/>
    <w:rPr>
      <w:rFonts w:ascii="Arial" w:eastAsia="新細明體" w:hAnsi="Arial" w:cs="Times New Roman"/>
      <w:sz w:val="36"/>
      <w:szCs w:val="36"/>
    </w:rPr>
  </w:style>
  <w:style w:type="character" w:customStyle="1" w:styleId="90">
    <w:name w:val="標題 9 字元"/>
    <w:basedOn w:val="a0"/>
    <w:link w:val="9"/>
    <w:rsid w:val="00435EC9"/>
    <w:rPr>
      <w:rFonts w:ascii="Arial" w:eastAsia="新細明體" w:hAnsi="Arial" w:cs="Times New Roman"/>
      <w:sz w:val="36"/>
      <w:szCs w:val="36"/>
    </w:rPr>
  </w:style>
  <w:style w:type="paragraph" w:styleId="a3">
    <w:name w:val="Body Text Indent"/>
    <w:basedOn w:val="a"/>
    <w:link w:val="a4"/>
    <w:rsid w:val="00435EC9"/>
    <w:pPr>
      <w:widowControl w:val="0"/>
      <w:spacing w:after="120"/>
      <w:ind w:leftChars="200" w:left="480"/>
    </w:pPr>
    <w:rPr>
      <w:rFonts w:ascii="Times New Roman" w:hAnsi="Times New Roman" w:cs="Times New Roman"/>
      <w:kern w:val="2"/>
    </w:rPr>
  </w:style>
  <w:style w:type="character" w:customStyle="1" w:styleId="a4">
    <w:name w:val="本文縮排 字元"/>
    <w:basedOn w:val="a0"/>
    <w:link w:val="a3"/>
    <w:rsid w:val="00435EC9"/>
    <w:rPr>
      <w:rFonts w:ascii="Times New Roman" w:eastAsia="新細明體" w:hAnsi="Times New Roman" w:cs="Times New Roman"/>
      <w:szCs w:val="24"/>
    </w:rPr>
  </w:style>
  <w:style w:type="paragraph" w:styleId="21">
    <w:name w:val="Body Text Indent 2"/>
    <w:basedOn w:val="a"/>
    <w:link w:val="22"/>
    <w:rsid w:val="00435EC9"/>
    <w:pPr>
      <w:widowControl w:val="0"/>
      <w:spacing w:after="120" w:line="480" w:lineRule="auto"/>
      <w:ind w:leftChars="200" w:left="480"/>
    </w:pPr>
    <w:rPr>
      <w:rFonts w:ascii="Times New Roman" w:hAnsi="Times New Roman" w:cs="Times New Roman"/>
      <w:kern w:val="2"/>
    </w:rPr>
  </w:style>
  <w:style w:type="character" w:customStyle="1" w:styleId="22">
    <w:name w:val="本文縮排 2 字元"/>
    <w:basedOn w:val="a0"/>
    <w:link w:val="21"/>
    <w:rsid w:val="00435EC9"/>
    <w:rPr>
      <w:rFonts w:ascii="Times New Roman" w:eastAsia="新細明體" w:hAnsi="Times New Roman" w:cs="Times New Roman"/>
      <w:szCs w:val="24"/>
    </w:rPr>
  </w:style>
  <w:style w:type="character" w:styleId="a5">
    <w:name w:val="Hyperlink"/>
    <w:basedOn w:val="a0"/>
    <w:uiPriority w:val="99"/>
    <w:rsid w:val="00435EC9"/>
    <w:rPr>
      <w:color w:val="0000FF"/>
      <w:u w:val="single"/>
    </w:rPr>
  </w:style>
  <w:style w:type="paragraph" w:styleId="11">
    <w:name w:val="toc 1"/>
    <w:basedOn w:val="a"/>
    <w:next w:val="a"/>
    <w:autoRedefine/>
    <w:uiPriority w:val="39"/>
    <w:rsid w:val="00435EC9"/>
    <w:pPr>
      <w:widowControl w:val="0"/>
      <w:tabs>
        <w:tab w:val="right" w:leader="dot" w:pos="8296"/>
      </w:tabs>
      <w:spacing w:beforeLines="50" w:afterLines="50" w:line="360" w:lineRule="auto"/>
      <w:jc w:val="center"/>
    </w:pPr>
    <w:rPr>
      <w:rFonts w:ascii="Times New Roman" w:eastAsia="標楷體" w:hAnsi="Times New Roman" w:cs="Times New Roman"/>
      <w:noProof/>
      <w:kern w:val="2"/>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6">
    <w:name w:val="annotation text"/>
    <w:basedOn w:val="a"/>
    <w:link w:val="a7"/>
    <w:semiHidden/>
    <w:rsid w:val="00435EC9"/>
    <w:pPr>
      <w:widowControl w:val="0"/>
    </w:pPr>
    <w:rPr>
      <w:rFonts w:ascii="Times New Roman" w:hAnsi="Times New Roman" w:cs="Times New Roman"/>
      <w:kern w:val="2"/>
    </w:rPr>
  </w:style>
  <w:style w:type="character" w:customStyle="1" w:styleId="a7">
    <w:name w:val="註解文字 字元"/>
    <w:basedOn w:val="a0"/>
    <w:link w:val="a6"/>
    <w:semiHidden/>
    <w:rsid w:val="00435EC9"/>
    <w:rPr>
      <w:rFonts w:ascii="Times New Roman" w:eastAsia="新細明體" w:hAnsi="Times New Roman" w:cs="Times New Roman"/>
      <w:szCs w:val="24"/>
    </w:rPr>
  </w:style>
  <w:style w:type="character" w:customStyle="1" w:styleId="a8">
    <w:name w:val="字元 字元"/>
    <w:basedOn w:val="a0"/>
    <w:semiHidden/>
    <w:locked/>
    <w:rsid w:val="00435EC9"/>
    <w:rPr>
      <w:rFonts w:eastAsia="新細明體"/>
      <w:kern w:val="2"/>
      <w:sz w:val="24"/>
      <w:szCs w:val="24"/>
      <w:lang w:val="en-US" w:eastAsia="zh-TW" w:bidi="ar-SA"/>
    </w:rPr>
  </w:style>
  <w:style w:type="character" w:customStyle="1" w:styleId="09">
    <w:name w:val="書籤字型09"/>
    <w:basedOn w:val="a0"/>
    <w:rsid w:val="00435EC9"/>
    <w:rPr>
      <w:rFonts w:ascii="Book Antiqua" w:eastAsia="標楷體" w:hAnsi="Book Antiqua" w:hint="default"/>
      <w:spacing w:val="0"/>
      <w:w w:val="100"/>
      <w:position w:val="0"/>
      <w:sz w:val="18"/>
    </w:rPr>
  </w:style>
  <w:style w:type="paragraph" w:styleId="a9">
    <w:name w:val="header"/>
    <w:basedOn w:val="a"/>
    <w:link w:val="aa"/>
    <w:rsid w:val="00435EC9"/>
    <w:pPr>
      <w:widowControl w:val="0"/>
      <w:tabs>
        <w:tab w:val="center" w:pos="4153"/>
        <w:tab w:val="right" w:pos="8306"/>
      </w:tabs>
      <w:snapToGrid w:val="0"/>
    </w:pPr>
    <w:rPr>
      <w:rFonts w:ascii="Times New Roman" w:hAnsi="Times New Roman" w:cs="Times New Roman"/>
      <w:kern w:val="2"/>
      <w:sz w:val="20"/>
      <w:szCs w:val="20"/>
    </w:rPr>
  </w:style>
  <w:style w:type="character" w:customStyle="1" w:styleId="aa">
    <w:name w:val="頁首 字元"/>
    <w:basedOn w:val="a0"/>
    <w:link w:val="a9"/>
    <w:rsid w:val="00435EC9"/>
    <w:rPr>
      <w:rFonts w:ascii="Times New Roman" w:eastAsia="新細明體" w:hAnsi="Times New Roman" w:cs="Times New Roman"/>
      <w:sz w:val="20"/>
      <w:szCs w:val="20"/>
    </w:rPr>
  </w:style>
  <w:style w:type="paragraph" w:styleId="ab">
    <w:name w:val="footer"/>
    <w:basedOn w:val="a"/>
    <w:link w:val="ac"/>
    <w:uiPriority w:val="99"/>
    <w:rsid w:val="00435EC9"/>
    <w:pPr>
      <w:widowControl w:val="0"/>
      <w:tabs>
        <w:tab w:val="center" w:pos="4153"/>
        <w:tab w:val="right" w:pos="8306"/>
      </w:tabs>
      <w:snapToGrid w:val="0"/>
    </w:pPr>
    <w:rPr>
      <w:rFonts w:ascii="Times New Roman" w:hAnsi="Times New Roman" w:cs="Times New Roman"/>
      <w:kern w:val="2"/>
      <w:sz w:val="20"/>
      <w:szCs w:val="20"/>
    </w:rPr>
  </w:style>
  <w:style w:type="character" w:customStyle="1" w:styleId="ac">
    <w:name w:val="頁尾 字元"/>
    <w:basedOn w:val="a0"/>
    <w:link w:val="ab"/>
    <w:uiPriority w:val="99"/>
    <w:rsid w:val="00435EC9"/>
    <w:rPr>
      <w:rFonts w:ascii="Times New Roman" w:eastAsia="新細明體" w:hAnsi="Times New Roman" w:cs="Times New Roman"/>
      <w:sz w:val="20"/>
      <w:szCs w:val="20"/>
    </w:rPr>
  </w:style>
  <w:style w:type="character" w:styleId="ad">
    <w:name w:val="page number"/>
    <w:basedOn w:val="a0"/>
    <w:rsid w:val="00435EC9"/>
  </w:style>
  <w:style w:type="character" w:styleId="ae">
    <w:name w:val="Strong"/>
    <w:basedOn w:val="a0"/>
    <w:uiPriority w:val="22"/>
    <w:qFormat/>
    <w:rsid w:val="00435EC9"/>
    <w:rPr>
      <w:b/>
      <w:bCs/>
    </w:rPr>
  </w:style>
  <w:style w:type="paragraph" w:styleId="Web">
    <w:name w:val="Normal (Web)"/>
    <w:basedOn w:val="a"/>
    <w:uiPriority w:val="99"/>
    <w:rsid w:val="00435EC9"/>
    <w:pPr>
      <w:spacing w:before="100" w:beforeAutospacing="1" w:after="100" w:afterAutospacing="1"/>
    </w:pPr>
    <w:rPr>
      <w:rFonts w:cs="Times New Roman"/>
    </w:rPr>
  </w:style>
  <w:style w:type="paragraph" w:styleId="af">
    <w:name w:val="Date"/>
    <w:basedOn w:val="a"/>
    <w:next w:val="a"/>
    <w:link w:val="af0"/>
    <w:rsid w:val="00435EC9"/>
    <w:pPr>
      <w:widowControl w:val="0"/>
      <w:jc w:val="right"/>
    </w:pPr>
    <w:rPr>
      <w:rFonts w:ascii="Times New Roman" w:hAnsi="Times New Roman" w:cs="Times New Roman"/>
      <w:kern w:val="2"/>
    </w:rPr>
  </w:style>
  <w:style w:type="character" w:customStyle="1" w:styleId="af0">
    <w:name w:val="日期 字元"/>
    <w:basedOn w:val="a0"/>
    <w:link w:val="af"/>
    <w:rsid w:val="00435EC9"/>
    <w:rPr>
      <w:rFonts w:ascii="Times New Roman" w:eastAsia="新細明體" w:hAnsi="Times New Roman" w:cs="Times New Roman"/>
      <w:szCs w:val="24"/>
    </w:rPr>
  </w:style>
  <w:style w:type="paragraph" w:styleId="31">
    <w:name w:val="Body Text Indent 3"/>
    <w:basedOn w:val="a"/>
    <w:link w:val="32"/>
    <w:rsid w:val="00435EC9"/>
    <w:pPr>
      <w:widowControl w:val="0"/>
      <w:spacing w:beforeLines="50" w:afterLines="50" w:line="360" w:lineRule="auto"/>
      <w:ind w:leftChars="216" w:left="518" w:firstLineChars="200" w:firstLine="520"/>
      <w:jc w:val="both"/>
    </w:pPr>
    <w:rPr>
      <w:rFonts w:ascii="Times New Roman" w:eastAsia="標楷體" w:hAnsi="Times New Roman" w:cs="Times New Roman"/>
      <w:kern w:val="2"/>
      <w:sz w:val="26"/>
      <w:szCs w:val="26"/>
    </w:rPr>
  </w:style>
  <w:style w:type="character" w:customStyle="1" w:styleId="32">
    <w:name w:val="本文縮排 3 字元"/>
    <w:basedOn w:val="a0"/>
    <w:link w:val="31"/>
    <w:rsid w:val="00435EC9"/>
    <w:rPr>
      <w:rFonts w:ascii="Times New Roman" w:eastAsia="標楷體" w:hAnsi="Times New Roman" w:cs="Times New Roman"/>
      <w:sz w:val="26"/>
      <w:szCs w:val="26"/>
    </w:rPr>
  </w:style>
  <w:style w:type="character" w:styleId="af1">
    <w:name w:val="FollowedHyperlink"/>
    <w:basedOn w:val="a0"/>
    <w:rsid w:val="00435EC9"/>
    <w:rPr>
      <w:color w:val="800080"/>
      <w:u w:val="single"/>
    </w:rPr>
  </w:style>
  <w:style w:type="paragraph" w:customStyle="1" w:styleId="aa0">
    <w:name w:val="aa"/>
    <w:basedOn w:val="a"/>
    <w:rsid w:val="00435EC9"/>
    <w:pPr>
      <w:widowControl w:val="0"/>
      <w:spacing w:line="280" w:lineRule="exact"/>
      <w:ind w:firstLine="240"/>
      <w:jc w:val="both"/>
    </w:pPr>
    <w:rPr>
      <w:rFonts w:ascii="標楷體" w:eastAsia="標楷體" w:hAnsi="Times New Roman" w:cs="Times New Roman"/>
      <w:spacing w:val="-20"/>
      <w:kern w:val="2"/>
      <w:szCs w:val="20"/>
    </w:rPr>
  </w:style>
  <w:style w:type="paragraph" w:styleId="12">
    <w:name w:val="index 1"/>
    <w:basedOn w:val="a"/>
    <w:next w:val="a"/>
    <w:autoRedefine/>
    <w:semiHidden/>
    <w:rsid w:val="00435EC9"/>
    <w:pPr>
      <w:widowControl w:val="0"/>
    </w:pPr>
    <w:rPr>
      <w:rFonts w:ascii="Times New Roman" w:hAnsi="Times New Roman" w:cs="Times New Roman"/>
      <w:kern w:val="2"/>
    </w:rPr>
  </w:style>
  <w:style w:type="paragraph" w:styleId="23">
    <w:name w:val="index 2"/>
    <w:basedOn w:val="a"/>
    <w:next w:val="a"/>
    <w:autoRedefine/>
    <w:semiHidden/>
    <w:rsid w:val="00435EC9"/>
    <w:pPr>
      <w:widowControl w:val="0"/>
      <w:ind w:leftChars="200" w:left="200"/>
    </w:pPr>
    <w:rPr>
      <w:rFonts w:ascii="Times New Roman" w:hAnsi="Times New Roman" w:cs="Times New Roman"/>
      <w:kern w:val="2"/>
    </w:rPr>
  </w:style>
  <w:style w:type="paragraph" w:styleId="33">
    <w:name w:val="index 3"/>
    <w:basedOn w:val="a"/>
    <w:next w:val="a"/>
    <w:autoRedefine/>
    <w:semiHidden/>
    <w:rsid w:val="00435EC9"/>
    <w:pPr>
      <w:widowControl w:val="0"/>
      <w:ind w:leftChars="400" w:left="400"/>
    </w:pPr>
    <w:rPr>
      <w:rFonts w:ascii="Times New Roman" w:hAnsi="Times New Roman" w:cs="Times New Roman"/>
      <w:kern w:val="2"/>
    </w:rPr>
  </w:style>
  <w:style w:type="paragraph" w:styleId="41">
    <w:name w:val="index 4"/>
    <w:basedOn w:val="a"/>
    <w:next w:val="a"/>
    <w:autoRedefine/>
    <w:semiHidden/>
    <w:rsid w:val="00435EC9"/>
    <w:pPr>
      <w:widowControl w:val="0"/>
      <w:ind w:leftChars="600" w:left="600"/>
    </w:pPr>
    <w:rPr>
      <w:rFonts w:ascii="Times New Roman" w:hAnsi="Times New Roman" w:cs="Times New Roman"/>
      <w:kern w:val="2"/>
    </w:rPr>
  </w:style>
  <w:style w:type="paragraph" w:styleId="51">
    <w:name w:val="index 5"/>
    <w:basedOn w:val="a"/>
    <w:next w:val="a"/>
    <w:autoRedefine/>
    <w:semiHidden/>
    <w:rsid w:val="00435EC9"/>
    <w:pPr>
      <w:widowControl w:val="0"/>
      <w:ind w:leftChars="800" w:left="800"/>
    </w:pPr>
    <w:rPr>
      <w:rFonts w:ascii="Times New Roman" w:hAnsi="Times New Roman" w:cs="Times New Roman"/>
      <w:kern w:val="2"/>
    </w:rPr>
  </w:style>
  <w:style w:type="paragraph" w:styleId="61">
    <w:name w:val="index 6"/>
    <w:basedOn w:val="a"/>
    <w:next w:val="a"/>
    <w:autoRedefine/>
    <w:semiHidden/>
    <w:rsid w:val="00435EC9"/>
    <w:pPr>
      <w:widowControl w:val="0"/>
      <w:ind w:leftChars="1000" w:left="1000"/>
    </w:pPr>
    <w:rPr>
      <w:rFonts w:ascii="Times New Roman" w:hAnsi="Times New Roman" w:cs="Times New Roman"/>
      <w:kern w:val="2"/>
    </w:rPr>
  </w:style>
  <w:style w:type="paragraph" w:styleId="71">
    <w:name w:val="index 7"/>
    <w:basedOn w:val="a"/>
    <w:next w:val="a"/>
    <w:autoRedefine/>
    <w:semiHidden/>
    <w:rsid w:val="00435EC9"/>
    <w:pPr>
      <w:widowControl w:val="0"/>
      <w:ind w:leftChars="1200" w:left="1200"/>
    </w:pPr>
    <w:rPr>
      <w:rFonts w:ascii="Times New Roman" w:hAnsi="Times New Roman" w:cs="Times New Roman"/>
      <w:kern w:val="2"/>
    </w:rPr>
  </w:style>
  <w:style w:type="paragraph" w:styleId="81">
    <w:name w:val="index 8"/>
    <w:basedOn w:val="a"/>
    <w:next w:val="a"/>
    <w:autoRedefine/>
    <w:semiHidden/>
    <w:rsid w:val="00435EC9"/>
    <w:pPr>
      <w:widowControl w:val="0"/>
      <w:ind w:leftChars="1400" w:left="1400"/>
    </w:pPr>
    <w:rPr>
      <w:rFonts w:ascii="Times New Roman" w:hAnsi="Times New Roman" w:cs="Times New Roman"/>
      <w:kern w:val="2"/>
    </w:rPr>
  </w:style>
  <w:style w:type="paragraph" w:styleId="91">
    <w:name w:val="index 9"/>
    <w:basedOn w:val="a"/>
    <w:next w:val="a"/>
    <w:autoRedefine/>
    <w:semiHidden/>
    <w:rsid w:val="00435EC9"/>
    <w:pPr>
      <w:widowControl w:val="0"/>
      <w:ind w:leftChars="1600" w:left="1600"/>
    </w:pPr>
    <w:rPr>
      <w:rFonts w:ascii="Times New Roman" w:hAnsi="Times New Roman" w:cs="Times New Roman"/>
      <w:kern w:val="2"/>
    </w:rPr>
  </w:style>
  <w:style w:type="paragraph" w:styleId="af2">
    <w:name w:val="index heading"/>
    <w:basedOn w:val="a"/>
    <w:next w:val="12"/>
    <w:semiHidden/>
    <w:rsid w:val="00435EC9"/>
    <w:pPr>
      <w:widowControl w:val="0"/>
    </w:pPr>
    <w:rPr>
      <w:rFonts w:ascii="Times New Roman" w:hAnsi="Times New Roman" w:cs="Times New Roman"/>
      <w:kern w:val="2"/>
    </w:rPr>
  </w:style>
  <w:style w:type="character" w:styleId="af3">
    <w:name w:val="annotation reference"/>
    <w:basedOn w:val="a0"/>
    <w:semiHidden/>
    <w:rsid w:val="00435EC9"/>
    <w:rPr>
      <w:sz w:val="18"/>
      <w:szCs w:val="18"/>
    </w:rPr>
  </w:style>
  <w:style w:type="paragraph" w:styleId="af4">
    <w:name w:val="footnote text"/>
    <w:basedOn w:val="a"/>
    <w:link w:val="af5"/>
    <w:semiHidden/>
    <w:rsid w:val="00435EC9"/>
    <w:pPr>
      <w:widowControl w:val="0"/>
      <w:snapToGrid w:val="0"/>
    </w:pPr>
    <w:rPr>
      <w:rFonts w:ascii="Times New Roman" w:hAnsi="Times New Roman" w:cs="Times New Roman"/>
      <w:kern w:val="2"/>
      <w:sz w:val="20"/>
      <w:szCs w:val="20"/>
    </w:rPr>
  </w:style>
  <w:style w:type="character" w:customStyle="1" w:styleId="af5">
    <w:name w:val="註腳文字 字元"/>
    <w:basedOn w:val="a0"/>
    <w:link w:val="af4"/>
    <w:semiHidden/>
    <w:rsid w:val="00435EC9"/>
    <w:rPr>
      <w:rFonts w:ascii="Times New Roman" w:eastAsia="新細明體" w:hAnsi="Times New Roman" w:cs="Times New Roman"/>
      <w:sz w:val="20"/>
      <w:szCs w:val="20"/>
    </w:rPr>
  </w:style>
  <w:style w:type="character" w:styleId="af6">
    <w:name w:val="footnote reference"/>
    <w:basedOn w:val="a0"/>
    <w:semiHidden/>
    <w:rsid w:val="00435EC9"/>
    <w:rPr>
      <w:vertAlign w:val="superscript"/>
    </w:rPr>
  </w:style>
  <w:style w:type="paragraph" w:styleId="af7">
    <w:name w:val="annotation subject"/>
    <w:basedOn w:val="a6"/>
    <w:next w:val="a6"/>
    <w:link w:val="af8"/>
    <w:semiHidden/>
    <w:rsid w:val="00435EC9"/>
    <w:rPr>
      <w:b/>
      <w:bCs/>
    </w:rPr>
  </w:style>
  <w:style w:type="character" w:customStyle="1" w:styleId="af8">
    <w:name w:val="註解主旨 字元"/>
    <w:basedOn w:val="a7"/>
    <w:link w:val="af7"/>
    <w:semiHidden/>
    <w:rsid w:val="00435EC9"/>
    <w:rPr>
      <w:rFonts w:ascii="Times New Roman" w:eastAsia="新細明體" w:hAnsi="Times New Roman" w:cs="Times New Roman"/>
      <w:b/>
      <w:bCs/>
      <w:szCs w:val="24"/>
    </w:rPr>
  </w:style>
  <w:style w:type="paragraph" w:styleId="af9">
    <w:name w:val="Balloon Text"/>
    <w:basedOn w:val="a"/>
    <w:link w:val="afa"/>
    <w:semiHidden/>
    <w:rsid w:val="00435EC9"/>
    <w:pPr>
      <w:widowControl w:val="0"/>
    </w:pPr>
    <w:rPr>
      <w:rFonts w:ascii="Arial" w:hAnsi="Arial" w:cs="Times New Roman"/>
      <w:kern w:val="2"/>
      <w:sz w:val="18"/>
      <w:szCs w:val="18"/>
    </w:rPr>
  </w:style>
  <w:style w:type="character" w:customStyle="1" w:styleId="afa">
    <w:name w:val="註解方塊文字 字元"/>
    <w:basedOn w:val="a0"/>
    <w:link w:val="af9"/>
    <w:semiHidden/>
    <w:rsid w:val="00435EC9"/>
    <w:rPr>
      <w:rFonts w:ascii="Arial" w:eastAsia="新細明體" w:hAnsi="Arial" w:cs="Times New Roman"/>
      <w:sz w:val="18"/>
      <w:szCs w:val="18"/>
    </w:rPr>
  </w:style>
  <w:style w:type="paragraph" w:styleId="34">
    <w:name w:val="Body Text 3"/>
    <w:basedOn w:val="a"/>
    <w:link w:val="35"/>
    <w:rsid w:val="00435EC9"/>
    <w:pPr>
      <w:widowControl w:val="0"/>
    </w:pPr>
    <w:rPr>
      <w:rFonts w:ascii="Times New Roman" w:eastAsia="標楷體" w:hAnsi="Times New Roman" w:cs="Times New Roman"/>
      <w:kern w:val="2"/>
      <w:sz w:val="26"/>
    </w:rPr>
  </w:style>
  <w:style w:type="character" w:customStyle="1" w:styleId="35">
    <w:name w:val="本文 3 字元"/>
    <w:basedOn w:val="a0"/>
    <w:link w:val="34"/>
    <w:rsid w:val="00435EC9"/>
    <w:rPr>
      <w:rFonts w:ascii="Times New Roman" w:eastAsia="標楷體" w:hAnsi="Times New Roman" w:cs="Times New Roman"/>
      <w:sz w:val="26"/>
      <w:szCs w:val="24"/>
    </w:rPr>
  </w:style>
  <w:style w:type="paragraph" w:styleId="24">
    <w:name w:val="Body Text 2"/>
    <w:basedOn w:val="a"/>
    <w:link w:val="25"/>
    <w:rsid w:val="00435EC9"/>
    <w:pPr>
      <w:widowControl w:val="0"/>
      <w:spacing w:after="120" w:line="480" w:lineRule="auto"/>
    </w:pPr>
    <w:rPr>
      <w:rFonts w:ascii="Times New Roman" w:hAnsi="Times New Roman" w:cs="Times New Roman"/>
      <w:kern w:val="2"/>
    </w:rPr>
  </w:style>
  <w:style w:type="character" w:customStyle="1" w:styleId="25">
    <w:name w:val="本文 2 字元"/>
    <w:basedOn w:val="a0"/>
    <w:link w:val="24"/>
    <w:rsid w:val="00435EC9"/>
    <w:rPr>
      <w:rFonts w:ascii="Times New Roman" w:eastAsia="新細明體" w:hAnsi="Times New Roman" w:cs="Times New Roman"/>
      <w:szCs w:val="24"/>
    </w:rPr>
  </w:style>
  <w:style w:type="paragraph" w:styleId="afb">
    <w:name w:val="Body Text"/>
    <w:basedOn w:val="a"/>
    <w:link w:val="afc"/>
    <w:rsid w:val="00435EC9"/>
    <w:pPr>
      <w:widowControl w:val="0"/>
      <w:spacing w:after="120"/>
    </w:pPr>
    <w:rPr>
      <w:rFonts w:ascii="Times New Roman" w:hAnsi="Times New Roman" w:cs="Times New Roman"/>
      <w:kern w:val="2"/>
    </w:rPr>
  </w:style>
  <w:style w:type="character" w:customStyle="1" w:styleId="afc">
    <w:name w:val="本文 字元"/>
    <w:basedOn w:val="a0"/>
    <w:link w:val="afb"/>
    <w:rsid w:val="00435EC9"/>
    <w:rPr>
      <w:rFonts w:ascii="Times New Roman" w:eastAsia="新細明體" w:hAnsi="Times New Roman" w:cs="Times New Roman"/>
      <w:szCs w:val="24"/>
    </w:rPr>
  </w:style>
  <w:style w:type="table" w:styleId="afd">
    <w:name w:val="Table Grid"/>
    <w:basedOn w:val="a1"/>
    <w:uiPriority w:val="59"/>
    <w:rsid w:val="00435EC9"/>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大標 字元"/>
    <w:basedOn w:val="a"/>
    <w:next w:val="a"/>
    <w:autoRedefine/>
    <w:rsid w:val="00435EC9"/>
    <w:pPr>
      <w:spacing w:after="160" w:line="240" w:lineRule="exact"/>
    </w:pPr>
    <w:rPr>
      <w:rFonts w:ascii="Arial" w:eastAsia="標楷體" w:hAnsi="Arial" w:cs="Arial"/>
      <w:szCs w:val="20"/>
      <w:lang w:eastAsia="en-US"/>
    </w:rPr>
  </w:style>
  <w:style w:type="paragraph" w:styleId="aff">
    <w:name w:val="Document Map"/>
    <w:basedOn w:val="a"/>
    <w:link w:val="aff0"/>
    <w:semiHidden/>
    <w:rsid w:val="00435EC9"/>
    <w:pPr>
      <w:shd w:val="clear" w:color="auto" w:fill="000080"/>
    </w:pPr>
    <w:rPr>
      <w:rFonts w:ascii="Arial" w:hAnsi="Arial"/>
    </w:rPr>
  </w:style>
  <w:style w:type="character" w:customStyle="1" w:styleId="aff0">
    <w:name w:val="文件引導模式 字元"/>
    <w:basedOn w:val="a0"/>
    <w:link w:val="aff"/>
    <w:semiHidden/>
    <w:rsid w:val="00435EC9"/>
    <w:rPr>
      <w:rFonts w:ascii="Arial" w:eastAsia="新細明體" w:hAnsi="Arial" w:cs="新細明體"/>
      <w:kern w:val="0"/>
      <w:szCs w:val="24"/>
      <w:shd w:val="clear" w:color="auto" w:fill="000080"/>
    </w:rPr>
  </w:style>
  <w:style w:type="paragraph" w:customStyle="1" w:styleId="cjk">
    <w:name w:val="cjk"/>
    <w:basedOn w:val="a"/>
    <w:rsid w:val="00435EC9"/>
    <w:pPr>
      <w:spacing w:before="100" w:beforeAutospacing="1"/>
    </w:pPr>
    <w:rPr>
      <w:rFonts w:ascii="標楷體" w:eastAsia="標楷體" w:hAnsi="標楷體"/>
      <w:color w:val="000000"/>
    </w:rPr>
  </w:style>
  <w:style w:type="paragraph" w:styleId="aff1">
    <w:name w:val="Revision"/>
    <w:hidden/>
    <w:uiPriority w:val="99"/>
    <w:semiHidden/>
    <w:rsid w:val="00435EC9"/>
    <w:rPr>
      <w:rFonts w:ascii="Times New Roman" w:eastAsia="新細明體" w:hAnsi="Times New Roman" w:cs="Times New Roman"/>
      <w:szCs w:val="24"/>
    </w:rPr>
  </w:style>
  <w:style w:type="character" w:customStyle="1" w:styleId="dowonloadpoint1">
    <w:name w:val="dowonloadpoint1"/>
    <w:basedOn w:val="a0"/>
    <w:rsid w:val="00435EC9"/>
    <w:rPr>
      <w:color w:val="3465CB"/>
    </w:rPr>
  </w:style>
  <w:style w:type="table" w:styleId="2-1">
    <w:name w:val="Medium List 2 Accent 1"/>
    <w:basedOn w:val="a1"/>
    <w:uiPriority w:val="66"/>
    <w:rsid w:val="00435EC9"/>
    <w:rPr>
      <w:rFonts w:ascii="Cambria" w:eastAsia="新細明體" w:hAnsi="Cambria" w:cs="Times New Roman"/>
      <w:color w:val="000000"/>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f2">
    <w:name w:val="List Paragraph"/>
    <w:basedOn w:val="a"/>
    <w:uiPriority w:val="34"/>
    <w:qFormat/>
    <w:rsid w:val="00435EC9"/>
    <w:pPr>
      <w:widowControl w:val="0"/>
      <w:ind w:leftChars="200" w:left="480"/>
    </w:pPr>
    <w:rPr>
      <w:rFonts w:ascii="Times New Roman" w:hAnsi="Times New Roman" w:cs="Times New Roman"/>
      <w:kern w:val="2"/>
    </w:rPr>
  </w:style>
  <w:style w:type="table" w:customStyle="1" w:styleId="-11">
    <w:name w:val="淺色清單 - 輔色 11"/>
    <w:basedOn w:val="a1"/>
    <w:uiPriority w:val="61"/>
    <w:rsid w:val="00435EC9"/>
    <w:rPr>
      <w:rFonts w:ascii="Times New Roman" w:eastAsia="新細明體"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435EC9"/>
    <w:rPr>
      <w:rFonts w:ascii="Times New Roman" w:eastAsia="新細明體" w:hAnsi="Times New Roman" w:cs="Times New Roman"/>
      <w:kern w:val="0"/>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st1">
    <w:name w:val="st1"/>
    <w:basedOn w:val="a0"/>
    <w:rsid w:val="00435EC9"/>
  </w:style>
  <w:style w:type="character" w:customStyle="1" w:styleId="dct-tt">
    <w:name w:val="dct-tt"/>
    <w:rsid w:val="005A0E97"/>
    <w:rPr>
      <w:rFonts w:ascii="Arial" w:hAnsi="Arial" w:cs="Arial" w:hint="default"/>
    </w:rPr>
  </w:style>
  <w:style w:type="character" w:customStyle="1" w:styleId="apple-converted-space">
    <w:name w:val="apple-converted-space"/>
    <w:basedOn w:val="a0"/>
    <w:rsid w:val="0052275E"/>
  </w:style>
  <w:style w:type="paragraph" w:customStyle="1" w:styleId="black">
    <w:name w:val="black"/>
    <w:basedOn w:val="a"/>
    <w:rsid w:val="000B43E2"/>
    <w:pPr>
      <w:spacing w:before="100" w:beforeAutospacing="1" w:after="100" w:afterAutospacing="1" w:line="300" w:lineRule="atLeast"/>
    </w:pPr>
    <w:rPr>
      <w:color w:val="000000"/>
      <w:sz w:val="18"/>
      <w:szCs w:val="18"/>
    </w:rPr>
  </w:style>
  <w:style w:type="paragraph" w:customStyle="1" w:styleId="13">
    <w:name w:val="樣式1"/>
    <w:basedOn w:val="a"/>
    <w:link w:val="14"/>
    <w:qFormat/>
    <w:rsid w:val="00667ED6"/>
    <w:pPr>
      <w:spacing w:beforeLines="50" w:afterLines="50" w:line="360" w:lineRule="auto"/>
      <w:ind w:leftChars="200" w:left="480" w:firstLineChars="200" w:firstLine="520"/>
      <w:jc w:val="both"/>
    </w:pPr>
    <w:rPr>
      <w:rFonts w:ascii="Times New Roman" w:eastAsia="標楷體" w:hAnsi="Times New Roman" w:cs="Times New Roman"/>
      <w:sz w:val="26"/>
      <w:szCs w:val="26"/>
    </w:rPr>
  </w:style>
  <w:style w:type="character" w:customStyle="1" w:styleId="14">
    <w:name w:val="樣式1 字元"/>
    <w:basedOn w:val="a0"/>
    <w:link w:val="13"/>
    <w:rsid w:val="00667ED6"/>
    <w:rPr>
      <w:rFonts w:ascii="Times New Roman" w:eastAsia="標楷體" w:hAnsi="Times New Roman" w:cs="Times New Roman"/>
      <w:kern w:val="0"/>
      <w:sz w:val="26"/>
      <w:szCs w:val="26"/>
    </w:rPr>
  </w:style>
  <w:style w:type="paragraph" w:styleId="aff3">
    <w:name w:val="Plain Text"/>
    <w:basedOn w:val="a"/>
    <w:link w:val="aff4"/>
    <w:uiPriority w:val="99"/>
    <w:unhideWhenUsed/>
    <w:rsid w:val="00192B05"/>
    <w:rPr>
      <w:rFonts w:ascii="細明體" w:eastAsia="細明體" w:hAnsi="細明體"/>
    </w:rPr>
  </w:style>
  <w:style w:type="character" w:customStyle="1" w:styleId="aff4">
    <w:name w:val="純文字 字元"/>
    <w:basedOn w:val="a0"/>
    <w:link w:val="aff3"/>
    <w:uiPriority w:val="99"/>
    <w:rsid w:val="00192B05"/>
    <w:rPr>
      <w:rFonts w:ascii="細明體" w:eastAsia="細明體" w:hAnsi="細明體" w:cs="新細明體"/>
      <w:kern w:val="0"/>
      <w:szCs w:val="24"/>
    </w:rPr>
  </w:style>
  <w:style w:type="paragraph" w:customStyle="1" w:styleId="a00">
    <w:name w:val="a0"/>
    <w:basedOn w:val="a"/>
    <w:rsid w:val="009B429E"/>
    <w:pPr>
      <w:spacing w:line="480" w:lineRule="atLeast"/>
      <w:ind w:left="1248" w:hanging="454"/>
      <w:jc w:val="both"/>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235">
      <w:bodyDiv w:val="1"/>
      <w:marLeft w:val="0"/>
      <w:marRight w:val="0"/>
      <w:marTop w:val="0"/>
      <w:marBottom w:val="0"/>
      <w:divBdr>
        <w:top w:val="none" w:sz="0" w:space="0" w:color="auto"/>
        <w:left w:val="none" w:sz="0" w:space="0" w:color="auto"/>
        <w:bottom w:val="none" w:sz="0" w:space="0" w:color="auto"/>
        <w:right w:val="none" w:sz="0" w:space="0" w:color="auto"/>
      </w:divBdr>
    </w:div>
    <w:div w:id="84234710">
      <w:bodyDiv w:val="1"/>
      <w:marLeft w:val="0"/>
      <w:marRight w:val="0"/>
      <w:marTop w:val="0"/>
      <w:marBottom w:val="0"/>
      <w:divBdr>
        <w:top w:val="none" w:sz="0" w:space="0" w:color="auto"/>
        <w:left w:val="none" w:sz="0" w:space="0" w:color="auto"/>
        <w:bottom w:val="none" w:sz="0" w:space="0" w:color="auto"/>
        <w:right w:val="none" w:sz="0" w:space="0" w:color="auto"/>
      </w:divBdr>
      <w:divsChild>
        <w:div w:id="65686837">
          <w:marLeft w:val="446"/>
          <w:marRight w:val="0"/>
          <w:marTop w:val="0"/>
          <w:marBottom w:val="0"/>
          <w:divBdr>
            <w:top w:val="none" w:sz="0" w:space="0" w:color="auto"/>
            <w:left w:val="none" w:sz="0" w:space="0" w:color="auto"/>
            <w:bottom w:val="none" w:sz="0" w:space="0" w:color="auto"/>
            <w:right w:val="none" w:sz="0" w:space="0" w:color="auto"/>
          </w:divBdr>
        </w:div>
      </w:divsChild>
    </w:div>
    <w:div w:id="126706179">
      <w:bodyDiv w:val="1"/>
      <w:marLeft w:val="0"/>
      <w:marRight w:val="0"/>
      <w:marTop w:val="0"/>
      <w:marBottom w:val="0"/>
      <w:divBdr>
        <w:top w:val="none" w:sz="0" w:space="0" w:color="auto"/>
        <w:left w:val="none" w:sz="0" w:space="0" w:color="auto"/>
        <w:bottom w:val="none" w:sz="0" w:space="0" w:color="auto"/>
        <w:right w:val="none" w:sz="0" w:space="0" w:color="auto"/>
      </w:divBdr>
      <w:divsChild>
        <w:div w:id="1333529611">
          <w:marLeft w:val="446"/>
          <w:marRight w:val="0"/>
          <w:marTop w:val="0"/>
          <w:marBottom w:val="0"/>
          <w:divBdr>
            <w:top w:val="none" w:sz="0" w:space="0" w:color="auto"/>
            <w:left w:val="none" w:sz="0" w:space="0" w:color="auto"/>
            <w:bottom w:val="none" w:sz="0" w:space="0" w:color="auto"/>
            <w:right w:val="none" w:sz="0" w:space="0" w:color="auto"/>
          </w:divBdr>
        </w:div>
      </w:divsChild>
    </w:div>
    <w:div w:id="131020424">
      <w:bodyDiv w:val="1"/>
      <w:marLeft w:val="0"/>
      <w:marRight w:val="0"/>
      <w:marTop w:val="0"/>
      <w:marBottom w:val="0"/>
      <w:divBdr>
        <w:top w:val="none" w:sz="0" w:space="0" w:color="auto"/>
        <w:left w:val="none" w:sz="0" w:space="0" w:color="auto"/>
        <w:bottom w:val="none" w:sz="0" w:space="0" w:color="auto"/>
        <w:right w:val="none" w:sz="0" w:space="0" w:color="auto"/>
      </w:divBdr>
    </w:div>
    <w:div w:id="150681645">
      <w:bodyDiv w:val="1"/>
      <w:marLeft w:val="0"/>
      <w:marRight w:val="0"/>
      <w:marTop w:val="0"/>
      <w:marBottom w:val="0"/>
      <w:divBdr>
        <w:top w:val="none" w:sz="0" w:space="0" w:color="auto"/>
        <w:left w:val="none" w:sz="0" w:space="0" w:color="auto"/>
        <w:bottom w:val="none" w:sz="0" w:space="0" w:color="auto"/>
        <w:right w:val="none" w:sz="0" w:space="0" w:color="auto"/>
      </w:divBdr>
    </w:div>
    <w:div w:id="172571983">
      <w:bodyDiv w:val="1"/>
      <w:marLeft w:val="0"/>
      <w:marRight w:val="0"/>
      <w:marTop w:val="0"/>
      <w:marBottom w:val="0"/>
      <w:divBdr>
        <w:top w:val="none" w:sz="0" w:space="0" w:color="auto"/>
        <w:left w:val="none" w:sz="0" w:space="0" w:color="auto"/>
        <w:bottom w:val="none" w:sz="0" w:space="0" w:color="auto"/>
        <w:right w:val="none" w:sz="0" w:space="0" w:color="auto"/>
      </w:divBdr>
    </w:div>
    <w:div w:id="182129966">
      <w:bodyDiv w:val="1"/>
      <w:marLeft w:val="0"/>
      <w:marRight w:val="0"/>
      <w:marTop w:val="0"/>
      <w:marBottom w:val="0"/>
      <w:divBdr>
        <w:top w:val="none" w:sz="0" w:space="0" w:color="auto"/>
        <w:left w:val="none" w:sz="0" w:space="0" w:color="auto"/>
        <w:bottom w:val="none" w:sz="0" w:space="0" w:color="auto"/>
        <w:right w:val="none" w:sz="0" w:space="0" w:color="auto"/>
      </w:divBdr>
      <w:divsChild>
        <w:div w:id="1709795038">
          <w:marLeft w:val="446"/>
          <w:marRight w:val="0"/>
          <w:marTop w:val="0"/>
          <w:marBottom w:val="0"/>
          <w:divBdr>
            <w:top w:val="none" w:sz="0" w:space="0" w:color="auto"/>
            <w:left w:val="none" w:sz="0" w:space="0" w:color="auto"/>
            <w:bottom w:val="none" w:sz="0" w:space="0" w:color="auto"/>
            <w:right w:val="none" w:sz="0" w:space="0" w:color="auto"/>
          </w:divBdr>
        </w:div>
        <w:div w:id="1830439334">
          <w:marLeft w:val="446"/>
          <w:marRight w:val="0"/>
          <w:marTop w:val="0"/>
          <w:marBottom w:val="0"/>
          <w:divBdr>
            <w:top w:val="none" w:sz="0" w:space="0" w:color="auto"/>
            <w:left w:val="none" w:sz="0" w:space="0" w:color="auto"/>
            <w:bottom w:val="none" w:sz="0" w:space="0" w:color="auto"/>
            <w:right w:val="none" w:sz="0" w:space="0" w:color="auto"/>
          </w:divBdr>
        </w:div>
      </w:divsChild>
    </w:div>
    <w:div w:id="261961157">
      <w:bodyDiv w:val="1"/>
      <w:marLeft w:val="0"/>
      <w:marRight w:val="0"/>
      <w:marTop w:val="0"/>
      <w:marBottom w:val="0"/>
      <w:divBdr>
        <w:top w:val="none" w:sz="0" w:space="0" w:color="auto"/>
        <w:left w:val="none" w:sz="0" w:space="0" w:color="auto"/>
        <w:bottom w:val="none" w:sz="0" w:space="0" w:color="auto"/>
        <w:right w:val="none" w:sz="0" w:space="0" w:color="auto"/>
      </w:divBdr>
    </w:div>
    <w:div w:id="381759001">
      <w:bodyDiv w:val="1"/>
      <w:marLeft w:val="0"/>
      <w:marRight w:val="0"/>
      <w:marTop w:val="0"/>
      <w:marBottom w:val="0"/>
      <w:divBdr>
        <w:top w:val="none" w:sz="0" w:space="0" w:color="auto"/>
        <w:left w:val="none" w:sz="0" w:space="0" w:color="auto"/>
        <w:bottom w:val="none" w:sz="0" w:space="0" w:color="auto"/>
        <w:right w:val="none" w:sz="0" w:space="0" w:color="auto"/>
      </w:divBdr>
      <w:divsChild>
        <w:div w:id="1989477187">
          <w:marLeft w:val="446"/>
          <w:marRight w:val="0"/>
          <w:marTop w:val="0"/>
          <w:marBottom w:val="0"/>
          <w:divBdr>
            <w:top w:val="none" w:sz="0" w:space="0" w:color="auto"/>
            <w:left w:val="none" w:sz="0" w:space="0" w:color="auto"/>
            <w:bottom w:val="none" w:sz="0" w:space="0" w:color="auto"/>
            <w:right w:val="none" w:sz="0" w:space="0" w:color="auto"/>
          </w:divBdr>
        </w:div>
        <w:div w:id="481315049">
          <w:marLeft w:val="446"/>
          <w:marRight w:val="0"/>
          <w:marTop w:val="0"/>
          <w:marBottom w:val="0"/>
          <w:divBdr>
            <w:top w:val="none" w:sz="0" w:space="0" w:color="auto"/>
            <w:left w:val="none" w:sz="0" w:space="0" w:color="auto"/>
            <w:bottom w:val="none" w:sz="0" w:space="0" w:color="auto"/>
            <w:right w:val="none" w:sz="0" w:space="0" w:color="auto"/>
          </w:divBdr>
        </w:div>
        <w:div w:id="776095886">
          <w:marLeft w:val="446"/>
          <w:marRight w:val="0"/>
          <w:marTop w:val="0"/>
          <w:marBottom w:val="0"/>
          <w:divBdr>
            <w:top w:val="none" w:sz="0" w:space="0" w:color="auto"/>
            <w:left w:val="none" w:sz="0" w:space="0" w:color="auto"/>
            <w:bottom w:val="none" w:sz="0" w:space="0" w:color="auto"/>
            <w:right w:val="none" w:sz="0" w:space="0" w:color="auto"/>
          </w:divBdr>
        </w:div>
      </w:divsChild>
    </w:div>
    <w:div w:id="416289419">
      <w:bodyDiv w:val="1"/>
      <w:marLeft w:val="0"/>
      <w:marRight w:val="0"/>
      <w:marTop w:val="0"/>
      <w:marBottom w:val="0"/>
      <w:divBdr>
        <w:top w:val="none" w:sz="0" w:space="0" w:color="auto"/>
        <w:left w:val="none" w:sz="0" w:space="0" w:color="auto"/>
        <w:bottom w:val="none" w:sz="0" w:space="0" w:color="auto"/>
        <w:right w:val="none" w:sz="0" w:space="0" w:color="auto"/>
      </w:divBdr>
    </w:div>
    <w:div w:id="452526083">
      <w:bodyDiv w:val="1"/>
      <w:marLeft w:val="0"/>
      <w:marRight w:val="0"/>
      <w:marTop w:val="0"/>
      <w:marBottom w:val="0"/>
      <w:divBdr>
        <w:top w:val="none" w:sz="0" w:space="0" w:color="auto"/>
        <w:left w:val="none" w:sz="0" w:space="0" w:color="auto"/>
        <w:bottom w:val="none" w:sz="0" w:space="0" w:color="auto"/>
        <w:right w:val="none" w:sz="0" w:space="0" w:color="auto"/>
      </w:divBdr>
    </w:div>
    <w:div w:id="467209284">
      <w:bodyDiv w:val="1"/>
      <w:marLeft w:val="0"/>
      <w:marRight w:val="0"/>
      <w:marTop w:val="0"/>
      <w:marBottom w:val="0"/>
      <w:divBdr>
        <w:top w:val="none" w:sz="0" w:space="0" w:color="auto"/>
        <w:left w:val="none" w:sz="0" w:space="0" w:color="auto"/>
        <w:bottom w:val="none" w:sz="0" w:space="0" w:color="auto"/>
        <w:right w:val="none" w:sz="0" w:space="0" w:color="auto"/>
      </w:divBdr>
    </w:div>
    <w:div w:id="518617975">
      <w:bodyDiv w:val="1"/>
      <w:marLeft w:val="0"/>
      <w:marRight w:val="0"/>
      <w:marTop w:val="0"/>
      <w:marBottom w:val="0"/>
      <w:divBdr>
        <w:top w:val="none" w:sz="0" w:space="0" w:color="auto"/>
        <w:left w:val="none" w:sz="0" w:space="0" w:color="auto"/>
        <w:bottom w:val="none" w:sz="0" w:space="0" w:color="auto"/>
        <w:right w:val="none" w:sz="0" w:space="0" w:color="auto"/>
      </w:divBdr>
      <w:divsChild>
        <w:div w:id="258367582">
          <w:marLeft w:val="446"/>
          <w:marRight w:val="0"/>
          <w:marTop w:val="0"/>
          <w:marBottom w:val="0"/>
          <w:divBdr>
            <w:top w:val="none" w:sz="0" w:space="0" w:color="auto"/>
            <w:left w:val="none" w:sz="0" w:space="0" w:color="auto"/>
            <w:bottom w:val="none" w:sz="0" w:space="0" w:color="auto"/>
            <w:right w:val="none" w:sz="0" w:space="0" w:color="auto"/>
          </w:divBdr>
        </w:div>
      </w:divsChild>
    </w:div>
    <w:div w:id="524097099">
      <w:bodyDiv w:val="1"/>
      <w:marLeft w:val="0"/>
      <w:marRight w:val="0"/>
      <w:marTop w:val="0"/>
      <w:marBottom w:val="0"/>
      <w:divBdr>
        <w:top w:val="none" w:sz="0" w:space="0" w:color="auto"/>
        <w:left w:val="none" w:sz="0" w:space="0" w:color="auto"/>
        <w:bottom w:val="none" w:sz="0" w:space="0" w:color="auto"/>
        <w:right w:val="none" w:sz="0" w:space="0" w:color="auto"/>
      </w:divBdr>
    </w:div>
    <w:div w:id="603003975">
      <w:bodyDiv w:val="1"/>
      <w:marLeft w:val="0"/>
      <w:marRight w:val="0"/>
      <w:marTop w:val="0"/>
      <w:marBottom w:val="0"/>
      <w:divBdr>
        <w:top w:val="none" w:sz="0" w:space="0" w:color="auto"/>
        <w:left w:val="none" w:sz="0" w:space="0" w:color="auto"/>
        <w:bottom w:val="none" w:sz="0" w:space="0" w:color="auto"/>
        <w:right w:val="none" w:sz="0" w:space="0" w:color="auto"/>
      </w:divBdr>
    </w:div>
    <w:div w:id="625696265">
      <w:bodyDiv w:val="1"/>
      <w:marLeft w:val="0"/>
      <w:marRight w:val="0"/>
      <w:marTop w:val="0"/>
      <w:marBottom w:val="0"/>
      <w:divBdr>
        <w:top w:val="none" w:sz="0" w:space="0" w:color="auto"/>
        <w:left w:val="none" w:sz="0" w:space="0" w:color="auto"/>
        <w:bottom w:val="none" w:sz="0" w:space="0" w:color="auto"/>
        <w:right w:val="none" w:sz="0" w:space="0" w:color="auto"/>
      </w:divBdr>
    </w:div>
    <w:div w:id="645626313">
      <w:bodyDiv w:val="1"/>
      <w:marLeft w:val="0"/>
      <w:marRight w:val="0"/>
      <w:marTop w:val="0"/>
      <w:marBottom w:val="0"/>
      <w:divBdr>
        <w:top w:val="none" w:sz="0" w:space="0" w:color="auto"/>
        <w:left w:val="none" w:sz="0" w:space="0" w:color="auto"/>
        <w:bottom w:val="none" w:sz="0" w:space="0" w:color="auto"/>
        <w:right w:val="none" w:sz="0" w:space="0" w:color="auto"/>
      </w:divBdr>
      <w:divsChild>
        <w:div w:id="1467510095">
          <w:marLeft w:val="446"/>
          <w:marRight w:val="0"/>
          <w:marTop w:val="0"/>
          <w:marBottom w:val="0"/>
          <w:divBdr>
            <w:top w:val="none" w:sz="0" w:space="0" w:color="auto"/>
            <w:left w:val="none" w:sz="0" w:space="0" w:color="auto"/>
            <w:bottom w:val="none" w:sz="0" w:space="0" w:color="auto"/>
            <w:right w:val="none" w:sz="0" w:space="0" w:color="auto"/>
          </w:divBdr>
        </w:div>
      </w:divsChild>
    </w:div>
    <w:div w:id="665019241">
      <w:bodyDiv w:val="1"/>
      <w:marLeft w:val="0"/>
      <w:marRight w:val="0"/>
      <w:marTop w:val="0"/>
      <w:marBottom w:val="0"/>
      <w:divBdr>
        <w:top w:val="none" w:sz="0" w:space="0" w:color="auto"/>
        <w:left w:val="none" w:sz="0" w:space="0" w:color="auto"/>
        <w:bottom w:val="none" w:sz="0" w:space="0" w:color="auto"/>
        <w:right w:val="none" w:sz="0" w:space="0" w:color="auto"/>
      </w:divBdr>
    </w:div>
    <w:div w:id="710228339">
      <w:bodyDiv w:val="1"/>
      <w:marLeft w:val="0"/>
      <w:marRight w:val="0"/>
      <w:marTop w:val="0"/>
      <w:marBottom w:val="0"/>
      <w:divBdr>
        <w:top w:val="none" w:sz="0" w:space="0" w:color="auto"/>
        <w:left w:val="none" w:sz="0" w:space="0" w:color="auto"/>
        <w:bottom w:val="none" w:sz="0" w:space="0" w:color="auto"/>
        <w:right w:val="none" w:sz="0" w:space="0" w:color="auto"/>
      </w:divBdr>
      <w:divsChild>
        <w:div w:id="454100333">
          <w:marLeft w:val="446"/>
          <w:marRight w:val="0"/>
          <w:marTop w:val="0"/>
          <w:marBottom w:val="0"/>
          <w:divBdr>
            <w:top w:val="none" w:sz="0" w:space="0" w:color="auto"/>
            <w:left w:val="none" w:sz="0" w:space="0" w:color="auto"/>
            <w:bottom w:val="none" w:sz="0" w:space="0" w:color="auto"/>
            <w:right w:val="none" w:sz="0" w:space="0" w:color="auto"/>
          </w:divBdr>
        </w:div>
        <w:div w:id="825321067">
          <w:marLeft w:val="446"/>
          <w:marRight w:val="0"/>
          <w:marTop w:val="0"/>
          <w:marBottom w:val="0"/>
          <w:divBdr>
            <w:top w:val="none" w:sz="0" w:space="0" w:color="auto"/>
            <w:left w:val="none" w:sz="0" w:space="0" w:color="auto"/>
            <w:bottom w:val="none" w:sz="0" w:space="0" w:color="auto"/>
            <w:right w:val="none" w:sz="0" w:space="0" w:color="auto"/>
          </w:divBdr>
        </w:div>
        <w:div w:id="1804036521">
          <w:marLeft w:val="446"/>
          <w:marRight w:val="0"/>
          <w:marTop w:val="0"/>
          <w:marBottom w:val="0"/>
          <w:divBdr>
            <w:top w:val="none" w:sz="0" w:space="0" w:color="auto"/>
            <w:left w:val="none" w:sz="0" w:space="0" w:color="auto"/>
            <w:bottom w:val="none" w:sz="0" w:space="0" w:color="auto"/>
            <w:right w:val="none" w:sz="0" w:space="0" w:color="auto"/>
          </w:divBdr>
        </w:div>
        <w:div w:id="842863798">
          <w:marLeft w:val="446"/>
          <w:marRight w:val="0"/>
          <w:marTop w:val="0"/>
          <w:marBottom w:val="0"/>
          <w:divBdr>
            <w:top w:val="none" w:sz="0" w:space="0" w:color="auto"/>
            <w:left w:val="none" w:sz="0" w:space="0" w:color="auto"/>
            <w:bottom w:val="none" w:sz="0" w:space="0" w:color="auto"/>
            <w:right w:val="none" w:sz="0" w:space="0" w:color="auto"/>
          </w:divBdr>
        </w:div>
      </w:divsChild>
    </w:div>
    <w:div w:id="762266617">
      <w:bodyDiv w:val="1"/>
      <w:marLeft w:val="0"/>
      <w:marRight w:val="0"/>
      <w:marTop w:val="0"/>
      <w:marBottom w:val="0"/>
      <w:divBdr>
        <w:top w:val="none" w:sz="0" w:space="0" w:color="auto"/>
        <w:left w:val="none" w:sz="0" w:space="0" w:color="auto"/>
        <w:bottom w:val="none" w:sz="0" w:space="0" w:color="auto"/>
        <w:right w:val="none" w:sz="0" w:space="0" w:color="auto"/>
      </w:divBdr>
    </w:div>
    <w:div w:id="763722722">
      <w:bodyDiv w:val="1"/>
      <w:marLeft w:val="0"/>
      <w:marRight w:val="0"/>
      <w:marTop w:val="0"/>
      <w:marBottom w:val="0"/>
      <w:divBdr>
        <w:top w:val="none" w:sz="0" w:space="0" w:color="auto"/>
        <w:left w:val="none" w:sz="0" w:space="0" w:color="auto"/>
        <w:bottom w:val="none" w:sz="0" w:space="0" w:color="auto"/>
        <w:right w:val="none" w:sz="0" w:space="0" w:color="auto"/>
      </w:divBdr>
    </w:div>
    <w:div w:id="950354571">
      <w:bodyDiv w:val="1"/>
      <w:marLeft w:val="0"/>
      <w:marRight w:val="0"/>
      <w:marTop w:val="0"/>
      <w:marBottom w:val="0"/>
      <w:divBdr>
        <w:top w:val="none" w:sz="0" w:space="0" w:color="auto"/>
        <w:left w:val="none" w:sz="0" w:space="0" w:color="auto"/>
        <w:bottom w:val="none" w:sz="0" w:space="0" w:color="auto"/>
        <w:right w:val="none" w:sz="0" w:space="0" w:color="auto"/>
      </w:divBdr>
      <w:divsChild>
        <w:div w:id="1323198029">
          <w:marLeft w:val="0"/>
          <w:marRight w:val="0"/>
          <w:marTop w:val="0"/>
          <w:marBottom w:val="0"/>
          <w:divBdr>
            <w:top w:val="none" w:sz="0" w:space="0" w:color="auto"/>
            <w:left w:val="none" w:sz="0" w:space="0" w:color="auto"/>
            <w:bottom w:val="none" w:sz="0" w:space="0" w:color="auto"/>
            <w:right w:val="none" w:sz="0" w:space="0" w:color="auto"/>
          </w:divBdr>
        </w:div>
        <w:div w:id="1279680596">
          <w:marLeft w:val="0"/>
          <w:marRight w:val="0"/>
          <w:marTop w:val="0"/>
          <w:marBottom w:val="0"/>
          <w:divBdr>
            <w:top w:val="none" w:sz="0" w:space="0" w:color="auto"/>
            <w:left w:val="none" w:sz="0" w:space="0" w:color="auto"/>
            <w:bottom w:val="none" w:sz="0" w:space="0" w:color="auto"/>
            <w:right w:val="none" w:sz="0" w:space="0" w:color="auto"/>
          </w:divBdr>
        </w:div>
        <w:div w:id="250551324">
          <w:marLeft w:val="0"/>
          <w:marRight w:val="0"/>
          <w:marTop w:val="0"/>
          <w:marBottom w:val="0"/>
          <w:divBdr>
            <w:top w:val="none" w:sz="0" w:space="0" w:color="auto"/>
            <w:left w:val="none" w:sz="0" w:space="0" w:color="auto"/>
            <w:bottom w:val="none" w:sz="0" w:space="0" w:color="auto"/>
            <w:right w:val="none" w:sz="0" w:space="0" w:color="auto"/>
          </w:divBdr>
        </w:div>
        <w:div w:id="1794595112">
          <w:marLeft w:val="0"/>
          <w:marRight w:val="0"/>
          <w:marTop w:val="0"/>
          <w:marBottom w:val="0"/>
          <w:divBdr>
            <w:top w:val="none" w:sz="0" w:space="0" w:color="auto"/>
            <w:left w:val="none" w:sz="0" w:space="0" w:color="auto"/>
            <w:bottom w:val="none" w:sz="0" w:space="0" w:color="auto"/>
            <w:right w:val="none" w:sz="0" w:space="0" w:color="auto"/>
          </w:divBdr>
        </w:div>
        <w:div w:id="83846144">
          <w:marLeft w:val="0"/>
          <w:marRight w:val="0"/>
          <w:marTop w:val="0"/>
          <w:marBottom w:val="0"/>
          <w:divBdr>
            <w:top w:val="none" w:sz="0" w:space="0" w:color="auto"/>
            <w:left w:val="none" w:sz="0" w:space="0" w:color="auto"/>
            <w:bottom w:val="none" w:sz="0" w:space="0" w:color="auto"/>
            <w:right w:val="none" w:sz="0" w:space="0" w:color="auto"/>
          </w:divBdr>
        </w:div>
        <w:div w:id="190533615">
          <w:marLeft w:val="0"/>
          <w:marRight w:val="0"/>
          <w:marTop w:val="0"/>
          <w:marBottom w:val="0"/>
          <w:divBdr>
            <w:top w:val="none" w:sz="0" w:space="0" w:color="auto"/>
            <w:left w:val="none" w:sz="0" w:space="0" w:color="auto"/>
            <w:bottom w:val="none" w:sz="0" w:space="0" w:color="auto"/>
            <w:right w:val="none" w:sz="0" w:space="0" w:color="auto"/>
          </w:divBdr>
        </w:div>
        <w:div w:id="649208265">
          <w:marLeft w:val="0"/>
          <w:marRight w:val="0"/>
          <w:marTop w:val="0"/>
          <w:marBottom w:val="0"/>
          <w:divBdr>
            <w:top w:val="none" w:sz="0" w:space="0" w:color="auto"/>
            <w:left w:val="none" w:sz="0" w:space="0" w:color="auto"/>
            <w:bottom w:val="none" w:sz="0" w:space="0" w:color="auto"/>
            <w:right w:val="none" w:sz="0" w:space="0" w:color="auto"/>
          </w:divBdr>
        </w:div>
        <w:div w:id="523132682">
          <w:marLeft w:val="0"/>
          <w:marRight w:val="0"/>
          <w:marTop w:val="0"/>
          <w:marBottom w:val="0"/>
          <w:divBdr>
            <w:top w:val="none" w:sz="0" w:space="0" w:color="auto"/>
            <w:left w:val="none" w:sz="0" w:space="0" w:color="auto"/>
            <w:bottom w:val="none" w:sz="0" w:space="0" w:color="auto"/>
            <w:right w:val="none" w:sz="0" w:space="0" w:color="auto"/>
          </w:divBdr>
        </w:div>
        <w:div w:id="515971984">
          <w:marLeft w:val="0"/>
          <w:marRight w:val="0"/>
          <w:marTop w:val="0"/>
          <w:marBottom w:val="0"/>
          <w:divBdr>
            <w:top w:val="none" w:sz="0" w:space="0" w:color="auto"/>
            <w:left w:val="none" w:sz="0" w:space="0" w:color="auto"/>
            <w:bottom w:val="none" w:sz="0" w:space="0" w:color="auto"/>
            <w:right w:val="none" w:sz="0" w:space="0" w:color="auto"/>
          </w:divBdr>
        </w:div>
        <w:div w:id="2025129819">
          <w:marLeft w:val="0"/>
          <w:marRight w:val="0"/>
          <w:marTop w:val="0"/>
          <w:marBottom w:val="0"/>
          <w:divBdr>
            <w:top w:val="none" w:sz="0" w:space="0" w:color="auto"/>
            <w:left w:val="none" w:sz="0" w:space="0" w:color="auto"/>
            <w:bottom w:val="none" w:sz="0" w:space="0" w:color="auto"/>
            <w:right w:val="none" w:sz="0" w:space="0" w:color="auto"/>
          </w:divBdr>
        </w:div>
        <w:div w:id="898176472">
          <w:marLeft w:val="0"/>
          <w:marRight w:val="0"/>
          <w:marTop w:val="0"/>
          <w:marBottom w:val="0"/>
          <w:divBdr>
            <w:top w:val="none" w:sz="0" w:space="0" w:color="auto"/>
            <w:left w:val="none" w:sz="0" w:space="0" w:color="auto"/>
            <w:bottom w:val="none" w:sz="0" w:space="0" w:color="auto"/>
            <w:right w:val="none" w:sz="0" w:space="0" w:color="auto"/>
          </w:divBdr>
        </w:div>
        <w:div w:id="332150882">
          <w:marLeft w:val="0"/>
          <w:marRight w:val="0"/>
          <w:marTop w:val="0"/>
          <w:marBottom w:val="0"/>
          <w:divBdr>
            <w:top w:val="none" w:sz="0" w:space="0" w:color="auto"/>
            <w:left w:val="none" w:sz="0" w:space="0" w:color="auto"/>
            <w:bottom w:val="none" w:sz="0" w:space="0" w:color="auto"/>
            <w:right w:val="none" w:sz="0" w:space="0" w:color="auto"/>
          </w:divBdr>
        </w:div>
        <w:div w:id="369693921">
          <w:marLeft w:val="0"/>
          <w:marRight w:val="0"/>
          <w:marTop w:val="0"/>
          <w:marBottom w:val="0"/>
          <w:divBdr>
            <w:top w:val="none" w:sz="0" w:space="0" w:color="auto"/>
            <w:left w:val="none" w:sz="0" w:space="0" w:color="auto"/>
            <w:bottom w:val="none" w:sz="0" w:space="0" w:color="auto"/>
            <w:right w:val="none" w:sz="0" w:space="0" w:color="auto"/>
          </w:divBdr>
        </w:div>
        <w:div w:id="397091421">
          <w:marLeft w:val="0"/>
          <w:marRight w:val="0"/>
          <w:marTop w:val="0"/>
          <w:marBottom w:val="0"/>
          <w:divBdr>
            <w:top w:val="none" w:sz="0" w:space="0" w:color="auto"/>
            <w:left w:val="none" w:sz="0" w:space="0" w:color="auto"/>
            <w:bottom w:val="none" w:sz="0" w:space="0" w:color="auto"/>
            <w:right w:val="none" w:sz="0" w:space="0" w:color="auto"/>
          </w:divBdr>
        </w:div>
        <w:div w:id="1347709685">
          <w:marLeft w:val="0"/>
          <w:marRight w:val="0"/>
          <w:marTop w:val="0"/>
          <w:marBottom w:val="0"/>
          <w:divBdr>
            <w:top w:val="none" w:sz="0" w:space="0" w:color="auto"/>
            <w:left w:val="none" w:sz="0" w:space="0" w:color="auto"/>
            <w:bottom w:val="none" w:sz="0" w:space="0" w:color="auto"/>
            <w:right w:val="none" w:sz="0" w:space="0" w:color="auto"/>
          </w:divBdr>
        </w:div>
        <w:div w:id="1877355555">
          <w:marLeft w:val="0"/>
          <w:marRight w:val="0"/>
          <w:marTop w:val="0"/>
          <w:marBottom w:val="0"/>
          <w:divBdr>
            <w:top w:val="none" w:sz="0" w:space="0" w:color="auto"/>
            <w:left w:val="none" w:sz="0" w:space="0" w:color="auto"/>
            <w:bottom w:val="none" w:sz="0" w:space="0" w:color="auto"/>
            <w:right w:val="none" w:sz="0" w:space="0" w:color="auto"/>
          </w:divBdr>
        </w:div>
        <w:div w:id="1307126431">
          <w:marLeft w:val="0"/>
          <w:marRight w:val="0"/>
          <w:marTop w:val="0"/>
          <w:marBottom w:val="0"/>
          <w:divBdr>
            <w:top w:val="none" w:sz="0" w:space="0" w:color="auto"/>
            <w:left w:val="none" w:sz="0" w:space="0" w:color="auto"/>
            <w:bottom w:val="none" w:sz="0" w:space="0" w:color="auto"/>
            <w:right w:val="none" w:sz="0" w:space="0" w:color="auto"/>
          </w:divBdr>
        </w:div>
        <w:div w:id="730886436">
          <w:marLeft w:val="0"/>
          <w:marRight w:val="0"/>
          <w:marTop w:val="0"/>
          <w:marBottom w:val="0"/>
          <w:divBdr>
            <w:top w:val="none" w:sz="0" w:space="0" w:color="auto"/>
            <w:left w:val="none" w:sz="0" w:space="0" w:color="auto"/>
            <w:bottom w:val="none" w:sz="0" w:space="0" w:color="auto"/>
            <w:right w:val="none" w:sz="0" w:space="0" w:color="auto"/>
          </w:divBdr>
        </w:div>
        <w:div w:id="726025402">
          <w:marLeft w:val="0"/>
          <w:marRight w:val="0"/>
          <w:marTop w:val="0"/>
          <w:marBottom w:val="0"/>
          <w:divBdr>
            <w:top w:val="none" w:sz="0" w:space="0" w:color="auto"/>
            <w:left w:val="none" w:sz="0" w:space="0" w:color="auto"/>
            <w:bottom w:val="none" w:sz="0" w:space="0" w:color="auto"/>
            <w:right w:val="none" w:sz="0" w:space="0" w:color="auto"/>
          </w:divBdr>
        </w:div>
      </w:divsChild>
    </w:div>
    <w:div w:id="1032149481">
      <w:bodyDiv w:val="1"/>
      <w:marLeft w:val="0"/>
      <w:marRight w:val="0"/>
      <w:marTop w:val="0"/>
      <w:marBottom w:val="0"/>
      <w:divBdr>
        <w:top w:val="none" w:sz="0" w:space="0" w:color="auto"/>
        <w:left w:val="none" w:sz="0" w:space="0" w:color="auto"/>
        <w:bottom w:val="none" w:sz="0" w:space="0" w:color="auto"/>
        <w:right w:val="none" w:sz="0" w:space="0" w:color="auto"/>
      </w:divBdr>
    </w:div>
    <w:div w:id="1069813827">
      <w:bodyDiv w:val="1"/>
      <w:marLeft w:val="0"/>
      <w:marRight w:val="0"/>
      <w:marTop w:val="0"/>
      <w:marBottom w:val="0"/>
      <w:divBdr>
        <w:top w:val="none" w:sz="0" w:space="0" w:color="auto"/>
        <w:left w:val="none" w:sz="0" w:space="0" w:color="auto"/>
        <w:bottom w:val="none" w:sz="0" w:space="0" w:color="auto"/>
        <w:right w:val="none" w:sz="0" w:space="0" w:color="auto"/>
      </w:divBdr>
    </w:div>
    <w:div w:id="1114130813">
      <w:bodyDiv w:val="1"/>
      <w:marLeft w:val="0"/>
      <w:marRight w:val="0"/>
      <w:marTop w:val="0"/>
      <w:marBottom w:val="0"/>
      <w:divBdr>
        <w:top w:val="none" w:sz="0" w:space="0" w:color="auto"/>
        <w:left w:val="none" w:sz="0" w:space="0" w:color="auto"/>
        <w:bottom w:val="none" w:sz="0" w:space="0" w:color="auto"/>
        <w:right w:val="none" w:sz="0" w:space="0" w:color="auto"/>
      </w:divBdr>
    </w:div>
    <w:div w:id="1121877632">
      <w:bodyDiv w:val="1"/>
      <w:marLeft w:val="0"/>
      <w:marRight w:val="0"/>
      <w:marTop w:val="0"/>
      <w:marBottom w:val="0"/>
      <w:divBdr>
        <w:top w:val="none" w:sz="0" w:space="0" w:color="auto"/>
        <w:left w:val="none" w:sz="0" w:space="0" w:color="auto"/>
        <w:bottom w:val="none" w:sz="0" w:space="0" w:color="auto"/>
        <w:right w:val="none" w:sz="0" w:space="0" w:color="auto"/>
      </w:divBdr>
    </w:div>
    <w:div w:id="1203862460">
      <w:bodyDiv w:val="1"/>
      <w:marLeft w:val="0"/>
      <w:marRight w:val="0"/>
      <w:marTop w:val="0"/>
      <w:marBottom w:val="0"/>
      <w:divBdr>
        <w:top w:val="none" w:sz="0" w:space="0" w:color="auto"/>
        <w:left w:val="none" w:sz="0" w:space="0" w:color="auto"/>
        <w:bottom w:val="none" w:sz="0" w:space="0" w:color="auto"/>
        <w:right w:val="none" w:sz="0" w:space="0" w:color="auto"/>
      </w:divBdr>
    </w:div>
    <w:div w:id="1233586299">
      <w:bodyDiv w:val="1"/>
      <w:marLeft w:val="0"/>
      <w:marRight w:val="0"/>
      <w:marTop w:val="0"/>
      <w:marBottom w:val="0"/>
      <w:divBdr>
        <w:top w:val="none" w:sz="0" w:space="0" w:color="auto"/>
        <w:left w:val="none" w:sz="0" w:space="0" w:color="auto"/>
        <w:bottom w:val="none" w:sz="0" w:space="0" w:color="auto"/>
        <w:right w:val="none" w:sz="0" w:space="0" w:color="auto"/>
      </w:divBdr>
    </w:div>
    <w:div w:id="1240405490">
      <w:bodyDiv w:val="1"/>
      <w:marLeft w:val="0"/>
      <w:marRight w:val="0"/>
      <w:marTop w:val="0"/>
      <w:marBottom w:val="0"/>
      <w:divBdr>
        <w:top w:val="none" w:sz="0" w:space="0" w:color="auto"/>
        <w:left w:val="none" w:sz="0" w:space="0" w:color="auto"/>
        <w:bottom w:val="none" w:sz="0" w:space="0" w:color="auto"/>
        <w:right w:val="none" w:sz="0" w:space="0" w:color="auto"/>
      </w:divBdr>
      <w:divsChild>
        <w:div w:id="664237309">
          <w:marLeft w:val="446"/>
          <w:marRight w:val="0"/>
          <w:marTop w:val="0"/>
          <w:marBottom w:val="0"/>
          <w:divBdr>
            <w:top w:val="none" w:sz="0" w:space="0" w:color="auto"/>
            <w:left w:val="none" w:sz="0" w:space="0" w:color="auto"/>
            <w:bottom w:val="none" w:sz="0" w:space="0" w:color="auto"/>
            <w:right w:val="none" w:sz="0" w:space="0" w:color="auto"/>
          </w:divBdr>
        </w:div>
        <w:div w:id="873926425">
          <w:marLeft w:val="446"/>
          <w:marRight w:val="0"/>
          <w:marTop w:val="0"/>
          <w:marBottom w:val="0"/>
          <w:divBdr>
            <w:top w:val="none" w:sz="0" w:space="0" w:color="auto"/>
            <w:left w:val="none" w:sz="0" w:space="0" w:color="auto"/>
            <w:bottom w:val="none" w:sz="0" w:space="0" w:color="auto"/>
            <w:right w:val="none" w:sz="0" w:space="0" w:color="auto"/>
          </w:divBdr>
        </w:div>
      </w:divsChild>
    </w:div>
    <w:div w:id="1304386556">
      <w:bodyDiv w:val="1"/>
      <w:marLeft w:val="0"/>
      <w:marRight w:val="0"/>
      <w:marTop w:val="0"/>
      <w:marBottom w:val="0"/>
      <w:divBdr>
        <w:top w:val="none" w:sz="0" w:space="0" w:color="auto"/>
        <w:left w:val="none" w:sz="0" w:space="0" w:color="auto"/>
        <w:bottom w:val="none" w:sz="0" w:space="0" w:color="auto"/>
        <w:right w:val="none" w:sz="0" w:space="0" w:color="auto"/>
      </w:divBdr>
      <w:divsChild>
        <w:div w:id="566841549">
          <w:marLeft w:val="446"/>
          <w:marRight w:val="0"/>
          <w:marTop w:val="0"/>
          <w:marBottom w:val="0"/>
          <w:divBdr>
            <w:top w:val="none" w:sz="0" w:space="0" w:color="auto"/>
            <w:left w:val="none" w:sz="0" w:space="0" w:color="auto"/>
            <w:bottom w:val="none" w:sz="0" w:space="0" w:color="auto"/>
            <w:right w:val="none" w:sz="0" w:space="0" w:color="auto"/>
          </w:divBdr>
        </w:div>
        <w:div w:id="1620141008">
          <w:marLeft w:val="446"/>
          <w:marRight w:val="0"/>
          <w:marTop w:val="0"/>
          <w:marBottom w:val="0"/>
          <w:divBdr>
            <w:top w:val="none" w:sz="0" w:space="0" w:color="auto"/>
            <w:left w:val="none" w:sz="0" w:space="0" w:color="auto"/>
            <w:bottom w:val="none" w:sz="0" w:space="0" w:color="auto"/>
            <w:right w:val="none" w:sz="0" w:space="0" w:color="auto"/>
          </w:divBdr>
        </w:div>
        <w:div w:id="784469512">
          <w:marLeft w:val="446"/>
          <w:marRight w:val="0"/>
          <w:marTop w:val="0"/>
          <w:marBottom w:val="0"/>
          <w:divBdr>
            <w:top w:val="none" w:sz="0" w:space="0" w:color="auto"/>
            <w:left w:val="none" w:sz="0" w:space="0" w:color="auto"/>
            <w:bottom w:val="none" w:sz="0" w:space="0" w:color="auto"/>
            <w:right w:val="none" w:sz="0" w:space="0" w:color="auto"/>
          </w:divBdr>
        </w:div>
      </w:divsChild>
    </w:div>
    <w:div w:id="1361664417">
      <w:bodyDiv w:val="1"/>
      <w:marLeft w:val="0"/>
      <w:marRight w:val="0"/>
      <w:marTop w:val="0"/>
      <w:marBottom w:val="0"/>
      <w:divBdr>
        <w:top w:val="none" w:sz="0" w:space="0" w:color="auto"/>
        <w:left w:val="none" w:sz="0" w:space="0" w:color="auto"/>
        <w:bottom w:val="none" w:sz="0" w:space="0" w:color="auto"/>
        <w:right w:val="none" w:sz="0" w:space="0" w:color="auto"/>
      </w:divBdr>
    </w:div>
    <w:div w:id="1417900993">
      <w:bodyDiv w:val="1"/>
      <w:marLeft w:val="0"/>
      <w:marRight w:val="0"/>
      <w:marTop w:val="0"/>
      <w:marBottom w:val="0"/>
      <w:divBdr>
        <w:top w:val="none" w:sz="0" w:space="0" w:color="auto"/>
        <w:left w:val="none" w:sz="0" w:space="0" w:color="auto"/>
        <w:bottom w:val="none" w:sz="0" w:space="0" w:color="auto"/>
        <w:right w:val="none" w:sz="0" w:space="0" w:color="auto"/>
      </w:divBdr>
    </w:div>
    <w:div w:id="1436710021">
      <w:bodyDiv w:val="1"/>
      <w:marLeft w:val="0"/>
      <w:marRight w:val="0"/>
      <w:marTop w:val="0"/>
      <w:marBottom w:val="0"/>
      <w:divBdr>
        <w:top w:val="none" w:sz="0" w:space="0" w:color="auto"/>
        <w:left w:val="none" w:sz="0" w:space="0" w:color="auto"/>
        <w:bottom w:val="none" w:sz="0" w:space="0" w:color="auto"/>
        <w:right w:val="none" w:sz="0" w:space="0" w:color="auto"/>
      </w:divBdr>
    </w:div>
    <w:div w:id="1460151449">
      <w:bodyDiv w:val="1"/>
      <w:marLeft w:val="0"/>
      <w:marRight w:val="0"/>
      <w:marTop w:val="0"/>
      <w:marBottom w:val="0"/>
      <w:divBdr>
        <w:top w:val="none" w:sz="0" w:space="0" w:color="auto"/>
        <w:left w:val="none" w:sz="0" w:space="0" w:color="auto"/>
        <w:bottom w:val="none" w:sz="0" w:space="0" w:color="auto"/>
        <w:right w:val="none" w:sz="0" w:space="0" w:color="auto"/>
      </w:divBdr>
    </w:div>
    <w:div w:id="1661079919">
      <w:bodyDiv w:val="1"/>
      <w:marLeft w:val="0"/>
      <w:marRight w:val="0"/>
      <w:marTop w:val="0"/>
      <w:marBottom w:val="0"/>
      <w:divBdr>
        <w:top w:val="none" w:sz="0" w:space="0" w:color="auto"/>
        <w:left w:val="none" w:sz="0" w:space="0" w:color="auto"/>
        <w:bottom w:val="none" w:sz="0" w:space="0" w:color="auto"/>
        <w:right w:val="none" w:sz="0" w:space="0" w:color="auto"/>
      </w:divBdr>
    </w:div>
    <w:div w:id="1724018016">
      <w:bodyDiv w:val="1"/>
      <w:marLeft w:val="0"/>
      <w:marRight w:val="0"/>
      <w:marTop w:val="0"/>
      <w:marBottom w:val="0"/>
      <w:divBdr>
        <w:top w:val="none" w:sz="0" w:space="0" w:color="auto"/>
        <w:left w:val="none" w:sz="0" w:space="0" w:color="auto"/>
        <w:bottom w:val="none" w:sz="0" w:space="0" w:color="auto"/>
        <w:right w:val="none" w:sz="0" w:space="0" w:color="auto"/>
      </w:divBdr>
    </w:div>
    <w:div w:id="1753548990">
      <w:bodyDiv w:val="1"/>
      <w:marLeft w:val="0"/>
      <w:marRight w:val="0"/>
      <w:marTop w:val="0"/>
      <w:marBottom w:val="0"/>
      <w:divBdr>
        <w:top w:val="none" w:sz="0" w:space="0" w:color="auto"/>
        <w:left w:val="none" w:sz="0" w:space="0" w:color="auto"/>
        <w:bottom w:val="none" w:sz="0" w:space="0" w:color="auto"/>
        <w:right w:val="none" w:sz="0" w:space="0" w:color="auto"/>
      </w:divBdr>
    </w:div>
    <w:div w:id="1818181521">
      <w:bodyDiv w:val="1"/>
      <w:marLeft w:val="0"/>
      <w:marRight w:val="0"/>
      <w:marTop w:val="0"/>
      <w:marBottom w:val="0"/>
      <w:divBdr>
        <w:top w:val="none" w:sz="0" w:space="0" w:color="auto"/>
        <w:left w:val="none" w:sz="0" w:space="0" w:color="auto"/>
        <w:bottom w:val="none" w:sz="0" w:space="0" w:color="auto"/>
        <w:right w:val="none" w:sz="0" w:space="0" w:color="auto"/>
      </w:divBdr>
    </w:div>
    <w:div w:id="1831363703">
      <w:bodyDiv w:val="1"/>
      <w:marLeft w:val="0"/>
      <w:marRight w:val="0"/>
      <w:marTop w:val="0"/>
      <w:marBottom w:val="0"/>
      <w:divBdr>
        <w:top w:val="none" w:sz="0" w:space="0" w:color="auto"/>
        <w:left w:val="none" w:sz="0" w:space="0" w:color="auto"/>
        <w:bottom w:val="none" w:sz="0" w:space="0" w:color="auto"/>
        <w:right w:val="none" w:sz="0" w:space="0" w:color="auto"/>
      </w:divBdr>
    </w:div>
    <w:div w:id="1869097335">
      <w:bodyDiv w:val="1"/>
      <w:marLeft w:val="0"/>
      <w:marRight w:val="0"/>
      <w:marTop w:val="0"/>
      <w:marBottom w:val="0"/>
      <w:divBdr>
        <w:top w:val="none" w:sz="0" w:space="0" w:color="auto"/>
        <w:left w:val="none" w:sz="0" w:space="0" w:color="auto"/>
        <w:bottom w:val="none" w:sz="0" w:space="0" w:color="auto"/>
        <w:right w:val="none" w:sz="0" w:space="0" w:color="auto"/>
      </w:divBdr>
    </w:div>
    <w:div w:id="1922718731">
      <w:bodyDiv w:val="1"/>
      <w:marLeft w:val="0"/>
      <w:marRight w:val="0"/>
      <w:marTop w:val="0"/>
      <w:marBottom w:val="0"/>
      <w:divBdr>
        <w:top w:val="none" w:sz="0" w:space="0" w:color="auto"/>
        <w:left w:val="none" w:sz="0" w:space="0" w:color="auto"/>
        <w:bottom w:val="none" w:sz="0" w:space="0" w:color="auto"/>
        <w:right w:val="none" w:sz="0" w:space="0" w:color="auto"/>
      </w:divBdr>
      <w:divsChild>
        <w:div w:id="2141802661">
          <w:marLeft w:val="446"/>
          <w:marRight w:val="0"/>
          <w:marTop w:val="0"/>
          <w:marBottom w:val="0"/>
          <w:divBdr>
            <w:top w:val="none" w:sz="0" w:space="0" w:color="auto"/>
            <w:left w:val="none" w:sz="0" w:space="0" w:color="auto"/>
            <w:bottom w:val="none" w:sz="0" w:space="0" w:color="auto"/>
            <w:right w:val="none" w:sz="0" w:space="0" w:color="auto"/>
          </w:divBdr>
        </w:div>
      </w:divsChild>
    </w:div>
    <w:div w:id="1991790280">
      <w:bodyDiv w:val="1"/>
      <w:marLeft w:val="0"/>
      <w:marRight w:val="0"/>
      <w:marTop w:val="0"/>
      <w:marBottom w:val="0"/>
      <w:divBdr>
        <w:top w:val="none" w:sz="0" w:space="0" w:color="auto"/>
        <w:left w:val="none" w:sz="0" w:space="0" w:color="auto"/>
        <w:bottom w:val="none" w:sz="0" w:space="0" w:color="auto"/>
        <w:right w:val="none" w:sz="0" w:space="0" w:color="auto"/>
      </w:divBdr>
    </w:div>
    <w:div w:id="1999378571">
      <w:bodyDiv w:val="1"/>
      <w:marLeft w:val="0"/>
      <w:marRight w:val="0"/>
      <w:marTop w:val="0"/>
      <w:marBottom w:val="0"/>
      <w:divBdr>
        <w:top w:val="none" w:sz="0" w:space="0" w:color="auto"/>
        <w:left w:val="none" w:sz="0" w:space="0" w:color="auto"/>
        <w:bottom w:val="none" w:sz="0" w:space="0" w:color="auto"/>
        <w:right w:val="none" w:sz="0" w:space="0" w:color="auto"/>
      </w:divBdr>
    </w:div>
    <w:div w:id="2004581241">
      <w:bodyDiv w:val="1"/>
      <w:marLeft w:val="0"/>
      <w:marRight w:val="0"/>
      <w:marTop w:val="0"/>
      <w:marBottom w:val="0"/>
      <w:divBdr>
        <w:top w:val="none" w:sz="0" w:space="0" w:color="auto"/>
        <w:left w:val="none" w:sz="0" w:space="0" w:color="auto"/>
        <w:bottom w:val="none" w:sz="0" w:space="0" w:color="auto"/>
        <w:right w:val="none" w:sz="0" w:space="0" w:color="auto"/>
      </w:divBdr>
      <w:divsChild>
        <w:div w:id="980158641">
          <w:marLeft w:val="446"/>
          <w:marRight w:val="0"/>
          <w:marTop w:val="0"/>
          <w:marBottom w:val="0"/>
          <w:divBdr>
            <w:top w:val="none" w:sz="0" w:space="0" w:color="auto"/>
            <w:left w:val="none" w:sz="0" w:space="0" w:color="auto"/>
            <w:bottom w:val="none" w:sz="0" w:space="0" w:color="auto"/>
            <w:right w:val="none" w:sz="0" w:space="0" w:color="auto"/>
          </w:divBdr>
        </w:div>
      </w:divsChild>
    </w:div>
    <w:div w:id="20364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image" Target="media/image5.wmf"/><Relationship Id="rId21" Type="http://schemas.openxmlformats.org/officeDocument/2006/relationships/header" Target="header9.xml"/><Relationship Id="rId34" Type="http://schemas.openxmlformats.org/officeDocument/2006/relationships/header" Target="header18.xml"/><Relationship Id="rId42" Type="http://schemas.openxmlformats.org/officeDocument/2006/relationships/oleObject" Target="embeddings/oleObject4.bin"/><Relationship Id="rId47" Type="http://schemas.openxmlformats.org/officeDocument/2006/relationships/footer" Target="footer8.xml"/><Relationship Id="rId50" Type="http://schemas.openxmlformats.org/officeDocument/2006/relationships/header" Target="header2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eader" Target="header17.xml"/><Relationship Id="rId37" Type="http://schemas.openxmlformats.org/officeDocument/2006/relationships/image" Target="media/image4.wmf"/><Relationship Id="rId40" Type="http://schemas.openxmlformats.org/officeDocument/2006/relationships/oleObject" Target="embeddings/oleObject3.bin"/><Relationship Id="rId45" Type="http://schemas.openxmlformats.org/officeDocument/2006/relationships/header" Target="header19.xml"/><Relationship Id="rId53" Type="http://schemas.openxmlformats.org/officeDocument/2006/relationships/header" Target="header24.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6.xml"/><Relationship Id="rId44" Type="http://schemas.openxmlformats.org/officeDocument/2006/relationships/oleObject" Target="embeddings/oleObject5.bin"/><Relationship Id="rId52"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2.png"/><Relationship Id="rId30" Type="http://schemas.openxmlformats.org/officeDocument/2006/relationships/header" Target="header15.xml"/><Relationship Id="rId35" Type="http://schemas.openxmlformats.org/officeDocument/2006/relationships/image" Target="media/image3.wmf"/><Relationship Id="rId43" Type="http://schemas.openxmlformats.org/officeDocument/2006/relationships/image" Target="media/image7.wmf"/><Relationship Id="rId48"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footer" Target="footer7.xml"/><Relationship Id="rId38" Type="http://schemas.openxmlformats.org/officeDocument/2006/relationships/oleObject" Target="embeddings/oleObject2.bin"/><Relationship Id="rId46" Type="http://schemas.openxmlformats.org/officeDocument/2006/relationships/header" Target="header20.xml"/><Relationship Id="rId20" Type="http://schemas.openxmlformats.org/officeDocument/2006/relationships/footer" Target="footer4.xml"/><Relationship Id="rId41" Type="http://schemas.openxmlformats.org/officeDocument/2006/relationships/image" Target="media/image6.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oleObject" Target="embeddings/oleObject1.bin"/><Relationship Id="rId49" Type="http://schemas.openxmlformats.org/officeDocument/2006/relationships/header" Target="header21.xml"/></Relationships>
</file>

<file path=word/_rels/footnotes.xml.rels><?xml version="1.0" encoding="UTF-8" standalone="yes"?>
<Relationships xmlns="http://schemas.openxmlformats.org/package/2006/relationships"><Relationship Id="rId3" Type="http://schemas.openxmlformats.org/officeDocument/2006/relationships/hyperlink" Target="http://technews.tw/2017/02/24/boe-large-size-lcd-panel-to-enhance-shipments/" TargetMode="External"/><Relationship Id="rId2" Type="http://schemas.openxmlformats.org/officeDocument/2006/relationships/hyperlink" Target="https://read01.com/Po8oxB.html" TargetMode="External"/><Relationship Id="rId1" Type="http://schemas.openxmlformats.org/officeDocument/2006/relationships/hyperlink" Target="http://big5.qianzhan.com/analyst/detail/220/160129-baccbd6f.html" TargetMode="External"/><Relationship Id="rId4" Type="http://schemas.openxmlformats.org/officeDocument/2006/relationships/hyperlink" Target="http://technews.tw/2016/03/18/lgd-building-new-factory-2017/"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18113B-C2BE-4AEF-8B0C-34324DC7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78</Pages>
  <Words>5038</Words>
  <Characters>28718</Characters>
  <Application>Microsoft Office Word</Application>
  <DocSecurity>0</DocSecurity>
  <Lines>239</Lines>
  <Paragraphs>67</Paragraphs>
  <ScaleCrop>false</ScaleCrop>
  <Company/>
  <LinksUpToDate>false</LinksUpToDate>
  <CharactersWithSpaces>33689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Chen (GT)</dc:creator>
  <cp:lastModifiedBy>User</cp:lastModifiedBy>
  <cp:revision>39</cp:revision>
  <cp:lastPrinted>2017-06-01T08:13:00Z</cp:lastPrinted>
  <dcterms:created xsi:type="dcterms:W3CDTF">2017-04-06T03:08:00Z</dcterms:created>
  <dcterms:modified xsi:type="dcterms:W3CDTF">2017-06-01T08:15:00Z</dcterms:modified>
</cp:coreProperties>
</file>