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197859"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197859" w:rsidRDefault="00307D12">
      <w:pPr>
        <w:spacing w:line="360" w:lineRule="auto"/>
        <w:jc w:val="center"/>
        <w:rPr>
          <w:rFonts w:eastAsia="標楷體"/>
          <w:b/>
          <w:bCs/>
          <w:sz w:val="28"/>
        </w:rPr>
      </w:pPr>
    </w:p>
    <w:p w:rsidR="00307D12" w:rsidRPr="00197859" w:rsidRDefault="00307D12">
      <w:pPr>
        <w:spacing w:line="360" w:lineRule="auto"/>
        <w:jc w:val="center"/>
        <w:rPr>
          <w:rFonts w:eastAsia="標楷體"/>
          <w:b/>
          <w:bCs/>
          <w:sz w:val="52"/>
          <w:szCs w:val="52"/>
        </w:rPr>
      </w:pPr>
    </w:p>
    <w:p w:rsidR="00307D12" w:rsidRPr="00197859" w:rsidRDefault="00837956">
      <w:pPr>
        <w:spacing w:line="360" w:lineRule="auto"/>
        <w:jc w:val="center"/>
        <w:rPr>
          <w:rFonts w:eastAsia="標楷體"/>
          <w:b/>
          <w:bCs/>
          <w:sz w:val="52"/>
          <w:szCs w:val="52"/>
        </w:rPr>
      </w:pPr>
      <w:r>
        <w:rPr>
          <w:rFonts w:eastAsia="標楷體"/>
          <w:noProof/>
        </w:rPr>
        <mc:AlternateContent>
          <mc:Choice Requires="wps">
            <w:drawing>
              <wp:anchor distT="0" distB="0" distL="114300" distR="114300" simplePos="0" relativeHeight="251652096" behindDoc="0" locked="0" layoutInCell="1" allowOverlap="1">
                <wp:simplePos x="0" y="0"/>
                <wp:positionH relativeFrom="column">
                  <wp:posOffset>-207645</wp:posOffset>
                </wp:positionH>
                <wp:positionV relativeFrom="paragraph">
                  <wp:posOffset>1102995</wp:posOffset>
                </wp:positionV>
                <wp:extent cx="5354955" cy="1852295"/>
                <wp:effectExtent l="1905" t="0" r="0" b="0"/>
                <wp:wrapSquare wrapText="bothSides"/>
                <wp:docPr id="5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85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8423B2" w:rsidRDefault="00251BB0" w:rsidP="000D0F76">
                            <w:pPr>
                              <w:spacing w:afterLines="50" w:after="120"/>
                              <w:jc w:val="center"/>
                              <w:rPr>
                                <w:rFonts w:eastAsia="標楷體"/>
                                <w:b/>
                                <w:bCs/>
                                <w:sz w:val="40"/>
                                <w:szCs w:val="40"/>
                              </w:rPr>
                            </w:pPr>
                            <w:r w:rsidRPr="008423B2">
                              <w:rPr>
                                <w:rFonts w:eastAsia="標楷體" w:hint="eastAsia"/>
                                <w:b/>
                                <w:bCs/>
                                <w:sz w:val="40"/>
                                <w:szCs w:val="40"/>
                              </w:rPr>
                              <w:t>美商福達電子股份有限公司</w:t>
                            </w:r>
                          </w:p>
                          <w:p w:rsidR="00251BB0" w:rsidRPr="008423B2" w:rsidRDefault="00251BB0" w:rsidP="000D0F76">
                            <w:pPr>
                              <w:spacing w:afterLines="50" w:after="120"/>
                              <w:jc w:val="center"/>
                              <w:rPr>
                                <w:rFonts w:eastAsia="標楷體"/>
                                <w:b/>
                                <w:bCs/>
                                <w:sz w:val="40"/>
                                <w:szCs w:val="40"/>
                              </w:rPr>
                            </w:pPr>
                            <w:r w:rsidRPr="008423B2">
                              <w:rPr>
                                <w:rFonts w:eastAsia="標楷體" w:hint="eastAsia"/>
                                <w:b/>
                                <w:bCs/>
                                <w:sz w:val="40"/>
                                <w:szCs w:val="40"/>
                              </w:rPr>
                              <w:t>台灣分公司</w:t>
                            </w:r>
                          </w:p>
                          <w:p w:rsidR="00251BB0" w:rsidRPr="008423B2" w:rsidRDefault="00251BB0" w:rsidP="000D0F76">
                            <w:pPr>
                              <w:spacing w:afterLines="50" w:after="120"/>
                              <w:jc w:val="center"/>
                              <w:rPr>
                                <w:rFonts w:eastAsia="標楷體"/>
                                <w:b/>
                                <w:bCs/>
                                <w:sz w:val="36"/>
                                <w:szCs w:val="36"/>
                              </w:rPr>
                            </w:pPr>
                            <w:r>
                              <w:rPr>
                                <w:rFonts w:eastAsia="標楷體" w:hint="eastAsia"/>
                                <w:b/>
                                <w:bCs/>
                                <w:sz w:val="36"/>
                                <w:szCs w:val="36"/>
                              </w:rPr>
                              <w:t>105</w:t>
                            </w:r>
                            <w:r w:rsidRPr="008423B2">
                              <w:rPr>
                                <w:rFonts w:eastAsia="標楷體" w:hint="eastAsia"/>
                                <w:b/>
                                <w:bCs/>
                                <w:sz w:val="36"/>
                                <w:szCs w:val="36"/>
                              </w:rPr>
                              <w:t>會計</w:t>
                            </w:r>
                            <w:r w:rsidRPr="008423B2">
                              <w:rPr>
                                <w:rFonts w:eastAsia="標楷體"/>
                                <w:b/>
                                <w:bCs/>
                                <w:sz w:val="36"/>
                                <w:szCs w:val="36"/>
                              </w:rPr>
                              <w:t>年度移轉訂價報告</w:t>
                            </w:r>
                            <w:r w:rsidRPr="008423B2">
                              <w:rPr>
                                <w:rFonts w:eastAsia="標楷體" w:hint="eastAsia"/>
                                <w:b/>
                                <w:bCs/>
                                <w:sz w:val="36"/>
                                <w:szCs w:val="36"/>
                              </w:rPr>
                              <w:t>替代文據</w:t>
                            </w:r>
                          </w:p>
                          <w:p w:rsidR="00251BB0" w:rsidRPr="00F405FC" w:rsidRDefault="00251BB0" w:rsidP="000D0F76">
                            <w:pPr>
                              <w:spacing w:beforeLines="100" w:before="240"/>
                              <w:jc w:val="center"/>
                              <w:rPr>
                                <w:rFonts w:eastAsia="微軟正黑體"/>
                                <w:sz w:val="36"/>
                                <w:szCs w:val="36"/>
                              </w:rPr>
                            </w:pPr>
                            <w:r w:rsidRPr="008423B2">
                              <w:rPr>
                                <w:rFonts w:eastAsia="標楷體" w:hint="eastAsia"/>
                              </w:rPr>
                              <w:t>涵蓋期間：民國</w:t>
                            </w:r>
                            <w:r w:rsidRPr="008423B2">
                              <w:rPr>
                                <w:rFonts w:eastAsia="標楷體" w:hint="eastAsia"/>
                              </w:rPr>
                              <w:t>10</w:t>
                            </w:r>
                            <w:r>
                              <w:rPr>
                                <w:rFonts w:eastAsia="標楷體" w:hint="eastAsia"/>
                              </w:rPr>
                              <w:t>5</w:t>
                            </w:r>
                            <w:r w:rsidRPr="008423B2">
                              <w:rPr>
                                <w:rFonts w:eastAsia="標楷體" w:hint="eastAsia"/>
                              </w:rPr>
                              <w:t>年</w:t>
                            </w:r>
                            <w:r w:rsidRPr="008423B2">
                              <w:rPr>
                                <w:rFonts w:eastAsia="標楷體" w:hint="eastAsia"/>
                              </w:rPr>
                              <w:t>1</w:t>
                            </w:r>
                            <w:r w:rsidRPr="008423B2">
                              <w:rPr>
                                <w:rFonts w:eastAsia="標楷體" w:hint="eastAsia"/>
                              </w:rPr>
                              <w:t>月</w:t>
                            </w:r>
                            <w:r w:rsidRPr="008423B2">
                              <w:rPr>
                                <w:rFonts w:eastAsia="標楷體" w:hint="eastAsia"/>
                              </w:rPr>
                              <w:t>1</w:t>
                            </w:r>
                            <w:r w:rsidRPr="008423B2">
                              <w:rPr>
                                <w:rFonts w:eastAsia="標楷體" w:hint="eastAsia"/>
                              </w:rPr>
                              <w:t>日至</w:t>
                            </w:r>
                            <w:r w:rsidRPr="008423B2">
                              <w:rPr>
                                <w:rFonts w:eastAsia="標楷體" w:hint="eastAsia"/>
                              </w:rPr>
                              <w:t>10</w:t>
                            </w:r>
                            <w:r>
                              <w:rPr>
                                <w:rFonts w:eastAsia="標楷體" w:hint="eastAsia"/>
                              </w:rPr>
                              <w:t>5</w:t>
                            </w:r>
                            <w:r w:rsidRPr="008423B2">
                              <w:rPr>
                                <w:rFonts w:eastAsia="標楷體" w:hint="eastAsia"/>
                              </w:rPr>
                              <w:t>年</w:t>
                            </w:r>
                            <w:r w:rsidRPr="008423B2">
                              <w:rPr>
                                <w:rFonts w:eastAsia="標楷體" w:hint="eastAsia"/>
                              </w:rPr>
                              <w:t>12</w:t>
                            </w:r>
                            <w:r w:rsidRPr="008423B2">
                              <w:rPr>
                                <w:rFonts w:eastAsia="標楷體" w:hint="eastAsia"/>
                              </w:rPr>
                              <w:t>月</w:t>
                            </w:r>
                            <w:r w:rsidRPr="008423B2">
                              <w:rPr>
                                <w:rFonts w:eastAsia="標楷體" w:hint="eastAsia"/>
                              </w:rPr>
                              <w:t>31</w:t>
                            </w:r>
                            <w:r w:rsidRPr="008423B2">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6.35pt;margin-top:86.85pt;width:421.65pt;height:14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iQeuA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" filled="f" stroked="f">
                <v:textbox>
                  <w:txbxContent>
                    <w:p w:rsidR="00251BB0" w:rsidRPr="008423B2" w:rsidRDefault="00251BB0" w:rsidP="000D0F76">
                      <w:pPr>
                        <w:spacing w:afterLines="50" w:after="120"/>
                        <w:jc w:val="center"/>
                        <w:rPr>
                          <w:rFonts w:eastAsia="標楷體"/>
                          <w:b/>
                          <w:bCs/>
                          <w:sz w:val="40"/>
                          <w:szCs w:val="40"/>
                        </w:rPr>
                      </w:pPr>
                      <w:r w:rsidRPr="008423B2">
                        <w:rPr>
                          <w:rFonts w:eastAsia="標楷體" w:hint="eastAsia"/>
                          <w:b/>
                          <w:bCs/>
                          <w:sz w:val="40"/>
                          <w:szCs w:val="40"/>
                        </w:rPr>
                        <w:t>美商福達電子股份有限公司</w:t>
                      </w:r>
                    </w:p>
                    <w:p w:rsidR="00251BB0" w:rsidRPr="008423B2" w:rsidRDefault="00251BB0" w:rsidP="000D0F76">
                      <w:pPr>
                        <w:spacing w:afterLines="50" w:after="120"/>
                        <w:jc w:val="center"/>
                        <w:rPr>
                          <w:rFonts w:eastAsia="標楷體"/>
                          <w:b/>
                          <w:bCs/>
                          <w:sz w:val="40"/>
                          <w:szCs w:val="40"/>
                        </w:rPr>
                      </w:pPr>
                      <w:r w:rsidRPr="008423B2">
                        <w:rPr>
                          <w:rFonts w:eastAsia="標楷體" w:hint="eastAsia"/>
                          <w:b/>
                          <w:bCs/>
                          <w:sz w:val="40"/>
                          <w:szCs w:val="40"/>
                        </w:rPr>
                        <w:t>台灣分公司</w:t>
                      </w:r>
                    </w:p>
                    <w:p w:rsidR="00251BB0" w:rsidRPr="008423B2" w:rsidRDefault="00251BB0" w:rsidP="000D0F76">
                      <w:pPr>
                        <w:spacing w:afterLines="50" w:after="120"/>
                        <w:jc w:val="center"/>
                        <w:rPr>
                          <w:rFonts w:eastAsia="標楷體"/>
                          <w:b/>
                          <w:bCs/>
                          <w:sz w:val="36"/>
                          <w:szCs w:val="36"/>
                        </w:rPr>
                      </w:pPr>
                      <w:r>
                        <w:rPr>
                          <w:rFonts w:eastAsia="標楷體" w:hint="eastAsia"/>
                          <w:b/>
                          <w:bCs/>
                          <w:sz w:val="36"/>
                          <w:szCs w:val="36"/>
                        </w:rPr>
                        <w:t>105</w:t>
                      </w:r>
                      <w:r w:rsidRPr="008423B2">
                        <w:rPr>
                          <w:rFonts w:eastAsia="標楷體" w:hint="eastAsia"/>
                          <w:b/>
                          <w:bCs/>
                          <w:sz w:val="36"/>
                          <w:szCs w:val="36"/>
                        </w:rPr>
                        <w:t>會計</w:t>
                      </w:r>
                      <w:r w:rsidRPr="008423B2">
                        <w:rPr>
                          <w:rFonts w:eastAsia="標楷體"/>
                          <w:b/>
                          <w:bCs/>
                          <w:sz w:val="36"/>
                          <w:szCs w:val="36"/>
                        </w:rPr>
                        <w:t>年度移轉訂價報告</w:t>
                      </w:r>
                      <w:r w:rsidRPr="008423B2">
                        <w:rPr>
                          <w:rFonts w:eastAsia="標楷體" w:hint="eastAsia"/>
                          <w:b/>
                          <w:bCs/>
                          <w:sz w:val="36"/>
                          <w:szCs w:val="36"/>
                        </w:rPr>
                        <w:t>替代文據</w:t>
                      </w:r>
                    </w:p>
                    <w:p w:rsidR="00251BB0" w:rsidRPr="00F405FC" w:rsidRDefault="00251BB0" w:rsidP="000D0F76">
                      <w:pPr>
                        <w:spacing w:beforeLines="100" w:before="240"/>
                        <w:jc w:val="center"/>
                        <w:rPr>
                          <w:rFonts w:eastAsia="微軟正黑體"/>
                          <w:sz w:val="36"/>
                          <w:szCs w:val="36"/>
                        </w:rPr>
                      </w:pPr>
                      <w:r w:rsidRPr="008423B2">
                        <w:rPr>
                          <w:rFonts w:eastAsia="標楷體" w:hint="eastAsia"/>
                        </w:rPr>
                        <w:t>涵蓋期間：民國</w:t>
                      </w:r>
                      <w:r w:rsidRPr="008423B2">
                        <w:rPr>
                          <w:rFonts w:eastAsia="標楷體" w:hint="eastAsia"/>
                        </w:rPr>
                        <w:t>10</w:t>
                      </w:r>
                      <w:r>
                        <w:rPr>
                          <w:rFonts w:eastAsia="標楷體" w:hint="eastAsia"/>
                        </w:rPr>
                        <w:t>5</w:t>
                      </w:r>
                      <w:r w:rsidRPr="008423B2">
                        <w:rPr>
                          <w:rFonts w:eastAsia="標楷體" w:hint="eastAsia"/>
                        </w:rPr>
                        <w:t>年</w:t>
                      </w:r>
                      <w:r w:rsidRPr="008423B2">
                        <w:rPr>
                          <w:rFonts w:eastAsia="標楷體" w:hint="eastAsia"/>
                        </w:rPr>
                        <w:t>1</w:t>
                      </w:r>
                      <w:r w:rsidRPr="008423B2">
                        <w:rPr>
                          <w:rFonts w:eastAsia="標楷體" w:hint="eastAsia"/>
                        </w:rPr>
                        <w:t>月</w:t>
                      </w:r>
                      <w:r w:rsidRPr="008423B2">
                        <w:rPr>
                          <w:rFonts w:eastAsia="標楷體" w:hint="eastAsia"/>
                        </w:rPr>
                        <w:t>1</w:t>
                      </w:r>
                      <w:r w:rsidRPr="008423B2">
                        <w:rPr>
                          <w:rFonts w:eastAsia="標楷體" w:hint="eastAsia"/>
                        </w:rPr>
                        <w:t>日至</w:t>
                      </w:r>
                      <w:r w:rsidRPr="008423B2">
                        <w:rPr>
                          <w:rFonts w:eastAsia="標楷體" w:hint="eastAsia"/>
                        </w:rPr>
                        <w:t>10</w:t>
                      </w:r>
                      <w:r>
                        <w:rPr>
                          <w:rFonts w:eastAsia="標楷體" w:hint="eastAsia"/>
                        </w:rPr>
                        <w:t>5</w:t>
                      </w:r>
                      <w:r w:rsidRPr="008423B2">
                        <w:rPr>
                          <w:rFonts w:eastAsia="標楷體" w:hint="eastAsia"/>
                        </w:rPr>
                        <w:t>年</w:t>
                      </w:r>
                      <w:r w:rsidRPr="008423B2">
                        <w:rPr>
                          <w:rFonts w:eastAsia="標楷體" w:hint="eastAsia"/>
                        </w:rPr>
                        <w:t>12</w:t>
                      </w:r>
                      <w:r w:rsidRPr="008423B2">
                        <w:rPr>
                          <w:rFonts w:eastAsia="標楷體" w:hint="eastAsia"/>
                        </w:rPr>
                        <w:t>月</w:t>
                      </w:r>
                      <w:r w:rsidRPr="008423B2">
                        <w:rPr>
                          <w:rFonts w:eastAsia="標楷體" w:hint="eastAsia"/>
                        </w:rPr>
                        <w:t>31</w:t>
                      </w:r>
                      <w:r w:rsidRPr="008423B2">
                        <w:rPr>
                          <w:rFonts w:eastAsia="標楷體" w:hint="eastAsia"/>
                        </w:rPr>
                        <w:t>日</w:t>
                      </w:r>
                    </w:p>
                  </w:txbxContent>
                </v:textbox>
                <w10:wrap type="square"/>
              </v:shape>
            </w:pict>
          </mc:Fallback>
        </mc:AlternateContent>
      </w:r>
    </w:p>
    <w:p w:rsidR="00307D12" w:rsidRPr="00197859" w:rsidRDefault="00307D12">
      <w:pPr>
        <w:spacing w:line="360" w:lineRule="auto"/>
        <w:jc w:val="center"/>
        <w:rPr>
          <w:rFonts w:eastAsia="標楷體"/>
          <w:b/>
          <w:bCs/>
          <w:sz w:val="52"/>
          <w:szCs w:val="52"/>
        </w:rPr>
      </w:pPr>
    </w:p>
    <w:p w:rsidR="003669B1" w:rsidRPr="00197859" w:rsidRDefault="003669B1">
      <w:pPr>
        <w:spacing w:line="360" w:lineRule="auto"/>
        <w:jc w:val="center"/>
        <w:rPr>
          <w:rFonts w:eastAsia="標楷體"/>
          <w:b/>
          <w:bCs/>
          <w:sz w:val="52"/>
          <w:szCs w:val="52"/>
        </w:rPr>
      </w:pPr>
    </w:p>
    <w:p w:rsidR="003669B1" w:rsidRPr="00197859" w:rsidRDefault="003669B1">
      <w:pPr>
        <w:spacing w:line="360" w:lineRule="auto"/>
        <w:jc w:val="center"/>
        <w:rPr>
          <w:rFonts w:eastAsia="標楷體"/>
          <w:b/>
          <w:bCs/>
          <w:sz w:val="52"/>
          <w:szCs w:val="52"/>
        </w:rPr>
      </w:pPr>
    </w:p>
    <w:p w:rsidR="003669B1" w:rsidRPr="00197859" w:rsidRDefault="003669B1">
      <w:pPr>
        <w:spacing w:line="360" w:lineRule="auto"/>
        <w:jc w:val="center"/>
        <w:rPr>
          <w:rFonts w:eastAsia="標楷體"/>
          <w:b/>
          <w:bCs/>
          <w:sz w:val="52"/>
          <w:szCs w:val="52"/>
        </w:rPr>
      </w:pPr>
    </w:p>
    <w:p w:rsidR="00307D12" w:rsidRPr="00197859" w:rsidRDefault="00837956">
      <w:pPr>
        <w:spacing w:line="360" w:lineRule="auto"/>
        <w:jc w:val="center"/>
        <w:rPr>
          <w:rFonts w:eastAsia="標楷體"/>
          <w:b/>
          <w:bCs/>
          <w:sz w:val="32"/>
          <w:szCs w:val="32"/>
        </w:rPr>
        <w:sectPr w:rsidR="00307D12" w:rsidRPr="00197859" w:rsidSect="00DD5AB2">
          <w:footerReference w:type="default" r:id="rId9"/>
          <w:type w:val="oddPage"/>
          <w:pgSz w:w="11906" w:h="16838" w:code="9"/>
          <w:pgMar w:top="2160" w:right="1440" w:bottom="1814" w:left="1440" w:header="851" w:footer="442"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2336" behindDoc="0" locked="0" layoutInCell="1" allowOverlap="1">
                <wp:simplePos x="0" y="0"/>
                <wp:positionH relativeFrom="column">
                  <wp:posOffset>1295400</wp:posOffset>
                </wp:positionH>
                <wp:positionV relativeFrom="paragraph">
                  <wp:posOffset>897890</wp:posOffset>
                </wp:positionV>
                <wp:extent cx="2789555" cy="869315"/>
                <wp:effectExtent l="0" t="2540" r="1270" b="4445"/>
                <wp:wrapNone/>
                <wp:docPr id="5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55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F405FC" w:rsidRDefault="00251BB0" w:rsidP="00C31707">
                            <w:pPr>
                              <w:jc w:val="center"/>
                              <w:rPr>
                                <w:rFonts w:eastAsia="標楷體"/>
                                <w:b/>
                                <w:sz w:val="28"/>
                              </w:rPr>
                            </w:pPr>
                            <w:r w:rsidRPr="00F405FC">
                              <w:rPr>
                                <w:rFonts w:eastAsia="標楷體" w:hint="eastAsia"/>
                                <w:b/>
                                <w:sz w:val="28"/>
                              </w:rPr>
                              <w:t>出具人：羅裕傑　會計師</w:t>
                            </w:r>
                          </w:p>
                          <w:p w:rsidR="00251BB0" w:rsidRPr="004C0C1C" w:rsidRDefault="00251BB0">
                            <w:pPr>
                              <w:rPr>
                                <w:rFonts w:eastAsia="標楷體"/>
                                <w:b/>
                                <w:sz w:val="28"/>
                              </w:rPr>
                            </w:pPr>
                          </w:p>
                          <w:p w:rsidR="00251BB0" w:rsidRPr="00F405FC" w:rsidRDefault="00251BB0">
                            <w:pPr>
                              <w:rPr>
                                <w:rFonts w:eastAsia="標楷體"/>
                                <w:b/>
                                <w:sz w:val="28"/>
                              </w:rPr>
                            </w:pPr>
                            <w:r w:rsidRPr="00F405FC">
                              <w:rPr>
                                <w:rFonts w:eastAsia="標楷體" w:hint="eastAsia"/>
                                <w:b/>
                                <w:sz w:val="28"/>
                              </w:rPr>
                              <w:t>製作日期：</w:t>
                            </w:r>
                            <w:r w:rsidRPr="00697D5A">
                              <w:rPr>
                                <w:rFonts w:eastAsia="標楷體" w:hint="eastAsia"/>
                                <w:b/>
                                <w:sz w:val="28"/>
                              </w:rPr>
                              <w:t>民國</w:t>
                            </w:r>
                            <w:r w:rsidRPr="00697D5A">
                              <w:rPr>
                                <w:rFonts w:eastAsia="標楷體" w:hint="eastAsia"/>
                                <w:b/>
                                <w:sz w:val="28"/>
                              </w:rPr>
                              <w:t>10</w:t>
                            </w:r>
                            <w:r>
                              <w:rPr>
                                <w:rFonts w:eastAsia="標楷體" w:hint="eastAsia"/>
                                <w:b/>
                                <w:sz w:val="28"/>
                              </w:rPr>
                              <w:t>6</w:t>
                            </w:r>
                            <w:r w:rsidRPr="00697D5A">
                              <w:rPr>
                                <w:rFonts w:eastAsia="標楷體" w:hint="eastAsia"/>
                                <w:b/>
                                <w:sz w:val="28"/>
                              </w:rPr>
                              <w:t>年</w:t>
                            </w:r>
                            <w:r>
                              <w:rPr>
                                <w:rFonts w:eastAsia="標楷體" w:hint="eastAsia"/>
                                <w:b/>
                                <w:sz w:val="28"/>
                              </w:rPr>
                              <w:t>5</w:t>
                            </w:r>
                            <w:r w:rsidRPr="00697D5A">
                              <w:rPr>
                                <w:rFonts w:eastAsia="標楷體" w:hint="eastAsia"/>
                                <w:b/>
                                <w:sz w:val="28"/>
                              </w:rPr>
                              <w:t>月</w:t>
                            </w:r>
                            <w:r>
                              <w:rPr>
                                <w:rFonts w:eastAsia="標楷體" w:hint="eastAsia"/>
                                <w:b/>
                                <w:sz w:val="28"/>
                              </w:rPr>
                              <w:t>22</w:t>
                            </w:r>
                            <w:r w:rsidRPr="00697D5A">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102pt;margin-top:70.7pt;width:219.65pt;height:6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5H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" filled="f" stroked="f">
                <v:textbox>
                  <w:txbxContent>
                    <w:p w:rsidR="00251BB0" w:rsidRPr="00F405FC" w:rsidRDefault="00251BB0" w:rsidP="00C31707">
                      <w:pPr>
                        <w:jc w:val="center"/>
                        <w:rPr>
                          <w:rFonts w:eastAsia="標楷體"/>
                          <w:b/>
                          <w:sz w:val="28"/>
                        </w:rPr>
                      </w:pPr>
                      <w:r w:rsidRPr="00F405FC">
                        <w:rPr>
                          <w:rFonts w:eastAsia="標楷體" w:hint="eastAsia"/>
                          <w:b/>
                          <w:sz w:val="28"/>
                        </w:rPr>
                        <w:t>出具人：羅裕傑　會計師</w:t>
                      </w:r>
                    </w:p>
                    <w:p w:rsidR="00251BB0" w:rsidRPr="004C0C1C" w:rsidRDefault="00251BB0">
                      <w:pPr>
                        <w:rPr>
                          <w:rFonts w:eastAsia="標楷體"/>
                          <w:b/>
                          <w:sz w:val="28"/>
                        </w:rPr>
                      </w:pPr>
                    </w:p>
                    <w:p w:rsidR="00251BB0" w:rsidRPr="00F405FC" w:rsidRDefault="00251BB0">
                      <w:pPr>
                        <w:rPr>
                          <w:rFonts w:eastAsia="標楷體"/>
                          <w:b/>
                          <w:sz w:val="28"/>
                        </w:rPr>
                      </w:pPr>
                      <w:r w:rsidRPr="00F405FC">
                        <w:rPr>
                          <w:rFonts w:eastAsia="標楷體" w:hint="eastAsia"/>
                          <w:b/>
                          <w:sz w:val="28"/>
                        </w:rPr>
                        <w:t>製作日期：</w:t>
                      </w:r>
                      <w:r w:rsidRPr="00697D5A">
                        <w:rPr>
                          <w:rFonts w:eastAsia="標楷體" w:hint="eastAsia"/>
                          <w:b/>
                          <w:sz w:val="28"/>
                        </w:rPr>
                        <w:t>民國</w:t>
                      </w:r>
                      <w:r w:rsidRPr="00697D5A">
                        <w:rPr>
                          <w:rFonts w:eastAsia="標楷體" w:hint="eastAsia"/>
                          <w:b/>
                          <w:sz w:val="28"/>
                        </w:rPr>
                        <w:t>10</w:t>
                      </w:r>
                      <w:r>
                        <w:rPr>
                          <w:rFonts w:eastAsia="標楷體" w:hint="eastAsia"/>
                          <w:b/>
                          <w:sz w:val="28"/>
                        </w:rPr>
                        <w:t>6</w:t>
                      </w:r>
                      <w:r w:rsidRPr="00697D5A">
                        <w:rPr>
                          <w:rFonts w:eastAsia="標楷體" w:hint="eastAsia"/>
                          <w:b/>
                          <w:sz w:val="28"/>
                        </w:rPr>
                        <w:t>年</w:t>
                      </w:r>
                      <w:r>
                        <w:rPr>
                          <w:rFonts w:eastAsia="標楷體" w:hint="eastAsia"/>
                          <w:b/>
                          <w:sz w:val="28"/>
                        </w:rPr>
                        <w:t>5</w:t>
                      </w:r>
                      <w:r w:rsidRPr="00697D5A">
                        <w:rPr>
                          <w:rFonts w:eastAsia="標楷體" w:hint="eastAsia"/>
                          <w:b/>
                          <w:sz w:val="28"/>
                        </w:rPr>
                        <w:t>月</w:t>
                      </w:r>
                      <w:r>
                        <w:rPr>
                          <w:rFonts w:eastAsia="標楷體" w:hint="eastAsia"/>
                          <w:b/>
                          <w:sz w:val="28"/>
                        </w:rPr>
                        <w:t>22</w:t>
                      </w:r>
                      <w:r w:rsidRPr="00697D5A">
                        <w:rPr>
                          <w:rFonts w:eastAsia="標楷體" w:hint="eastAsia"/>
                          <w:b/>
                          <w:sz w:val="28"/>
                        </w:rPr>
                        <w:t>日</w:t>
                      </w:r>
                    </w:p>
                  </w:txbxContent>
                </v:textbox>
              </v:shape>
            </w:pict>
          </mc:Fallback>
        </mc:AlternateContent>
      </w:r>
      <w:r w:rsidR="00307D12" w:rsidRPr="00197859">
        <w:rPr>
          <w:rFonts w:eastAsia="標楷體"/>
          <w:b/>
          <w:bCs/>
          <w:sz w:val="32"/>
          <w:szCs w:val="32"/>
        </w:rPr>
        <w:br w:type="page"/>
      </w:r>
    </w:p>
    <w:p w:rsidR="006736AD" w:rsidRPr="00197859" w:rsidRDefault="004C0C1C" w:rsidP="000D0F76">
      <w:pPr>
        <w:spacing w:beforeLines="50" w:before="120" w:afterLines="100" w:after="240" w:line="360" w:lineRule="auto"/>
        <w:jc w:val="center"/>
        <w:rPr>
          <w:rFonts w:eastAsia="標楷體"/>
          <w:b/>
          <w:bCs/>
          <w:sz w:val="52"/>
          <w:szCs w:val="48"/>
        </w:rPr>
      </w:pPr>
      <w:r w:rsidRPr="00197859">
        <w:rPr>
          <w:rFonts w:eastAsia="標楷體"/>
          <w:b/>
          <w:sz w:val="52"/>
          <w:szCs w:val="48"/>
        </w:rPr>
        <w:lastRenderedPageBreak/>
        <w:t>本</w:t>
      </w:r>
      <w:r w:rsidRPr="00197859">
        <w:rPr>
          <w:rFonts w:eastAsia="標楷體" w:hint="eastAsia"/>
          <w:b/>
          <w:sz w:val="52"/>
          <w:szCs w:val="48"/>
        </w:rPr>
        <w:t>文據</w:t>
      </w:r>
      <w:r w:rsidR="006736AD" w:rsidRPr="00197859">
        <w:rPr>
          <w:rFonts w:eastAsia="標楷體"/>
          <w:b/>
          <w:sz w:val="52"/>
          <w:szCs w:val="48"/>
        </w:rPr>
        <w:t>之涵蓋範圍及使用方式</w:t>
      </w:r>
    </w:p>
    <w:p w:rsidR="00270528" w:rsidRPr="00197859" w:rsidRDefault="00AC1411" w:rsidP="000D0F76">
      <w:pPr>
        <w:spacing w:beforeLines="50" w:before="120" w:afterLines="50" w:after="120" w:line="360" w:lineRule="auto"/>
        <w:ind w:firstLineChars="200" w:firstLine="520"/>
        <w:jc w:val="both"/>
        <w:rPr>
          <w:rFonts w:eastAsia="標楷體"/>
          <w:i/>
          <w:color w:val="7F7F7F"/>
          <w:sz w:val="26"/>
          <w:szCs w:val="26"/>
        </w:rPr>
      </w:pPr>
      <w:r w:rsidRPr="00197859">
        <w:rPr>
          <w:rFonts w:eastAsia="標楷體"/>
          <w:sz w:val="26"/>
          <w:szCs w:val="26"/>
        </w:rPr>
        <w:t>正大聯合會計師事務所（以下簡稱『本所』</w:t>
      </w:r>
      <w:r w:rsidR="00566722" w:rsidRPr="00197859">
        <w:rPr>
          <w:rFonts w:eastAsia="標楷體" w:hint="eastAsia"/>
          <w:sz w:val="26"/>
          <w:szCs w:val="26"/>
        </w:rPr>
        <w:t>）</w:t>
      </w:r>
      <w:r w:rsidRPr="00197859">
        <w:rPr>
          <w:rFonts w:eastAsia="標楷體"/>
          <w:sz w:val="26"/>
          <w:szCs w:val="26"/>
        </w:rPr>
        <w:t>受</w:t>
      </w:r>
      <w:r w:rsidR="00883FED" w:rsidRPr="00197859">
        <w:rPr>
          <w:rFonts w:eastAsia="標楷體" w:hint="eastAsia"/>
          <w:sz w:val="26"/>
          <w:szCs w:val="26"/>
        </w:rPr>
        <w:t>美商福達電子股份有限公司台灣分公司</w:t>
      </w:r>
      <w:r w:rsidR="00566722" w:rsidRPr="00197859">
        <w:rPr>
          <w:rFonts w:eastAsia="標楷體" w:hint="eastAsia"/>
          <w:sz w:val="26"/>
          <w:szCs w:val="26"/>
        </w:rPr>
        <w:t>（</w:t>
      </w:r>
      <w:r w:rsidR="006736AD" w:rsidRPr="00197859">
        <w:rPr>
          <w:rFonts w:eastAsia="標楷體"/>
          <w:sz w:val="26"/>
          <w:szCs w:val="26"/>
        </w:rPr>
        <w:t>以下簡稱『</w:t>
      </w:r>
      <w:r w:rsidR="00883FED" w:rsidRPr="00197859">
        <w:rPr>
          <w:rFonts w:eastAsia="標楷體" w:hint="eastAsia"/>
          <w:sz w:val="26"/>
          <w:szCs w:val="26"/>
        </w:rPr>
        <w:t>台灣福達電子</w:t>
      </w:r>
      <w:r w:rsidR="006736AD" w:rsidRPr="00197859">
        <w:rPr>
          <w:rFonts w:eastAsia="標楷體"/>
          <w:sz w:val="26"/>
          <w:szCs w:val="26"/>
        </w:rPr>
        <w:t>』</w:t>
      </w:r>
      <w:r w:rsidR="006736AD" w:rsidRPr="00197859">
        <w:rPr>
          <w:rFonts w:eastAsia="標楷體"/>
          <w:sz w:val="26"/>
          <w:szCs w:val="26"/>
        </w:rPr>
        <w:t>)</w:t>
      </w:r>
      <w:r w:rsidR="006736AD" w:rsidRPr="00197859">
        <w:rPr>
          <w:rFonts w:eastAsia="標楷體"/>
          <w:sz w:val="26"/>
          <w:szCs w:val="26"/>
        </w:rPr>
        <w:t>委託，對該公司</w:t>
      </w:r>
      <w:r w:rsidR="00BD5B98">
        <w:rPr>
          <w:rFonts w:eastAsia="標楷體" w:hint="eastAsia"/>
          <w:sz w:val="26"/>
          <w:szCs w:val="26"/>
        </w:rPr>
        <w:t>10</w:t>
      </w:r>
      <w:r w:rsidR="00F2110D">
        <w:rPr>
          <w:rFonts w:eastAsia="標楷體" w:hint="eastAsia"/>
          <w:sz w:val="26"/>
          <w:szCs w:val="26"/>
        </w:rPr>
        <w:t>5</w:t>
      </w:r>
      <w:r w:rsidR="008F0678" w:rsidRPr="00197859">
        <w:rPr>
          <w:rFonts w:eastAsia="標楷體" w:hint="eastAsia"/>
          <w:sz w:val="26"/>
          <w:szCs w:val="26"/>
        </w:rPr>
        <w:t>會計</w:t>
      </w:r>
      <w:r w:rsidR="006736AD" w:rsidRPr="00197859">
        <w:rPr>
          <w:rFonts w:eastAsia="標楷體"/>
          <w:sz w:val="26"/>
          <w:szCs w:val="26"/>
        </w:rPr>
        <w:t>年</w:t>
      </w:r>
      <w:r w:rsidR="008F0678" w:rsidRPr="00197859">
        <w:rPr>
          <w:rFonts w:eastAsia="標楷體" w:hint="eastAsia"/>
          <w:sz w:val="26"/>
          <w:szCs w:val="26"/>
        </w:rPr>
        <w:t>度</w:t>
      </w:r>
      <w:r w:rsidR="006736AD" w:rsidRPr="00197859">
        <w:rPr>
          <w:rFonts w:eastAsia="標楷體"/>
          <w:sz w:val="26"/>
          <w:szCs w:val="26"/>
        </w:rPr>
        <w:t>與關係企業之往來交易</w:t>
      </w:r>
      <w:r w:rsidR="001E7194" w:rsidRPr="00197859">
        <w:rPr>
          <w:rFonts w:eastAsia="標楷體" w:hint="eastAsia"/>
          <w:sz w:val="26"/>
          <w:szCs w:val="26"/>
        </w:rPr>
        <w:t>（以下簡稱</w:t>
      </w:r>
      <w:r w:rsidR="001E7194" w:rsidRPr="00197859">
        <w:rPr>
          <w:rFonts w:eastAsia="標楷體"/>
          <w:sz w:val="26"/>
          <w:szCs w:val="26"/>
        </w:rPr>
        <w:t>『</w:t>
      </w:r>
      <w:r w:rsidR="001E7194" w:rsidRPr="00197859">
        <w:rPr>
          <w:rFonts w:eastAsia="標楷體" w:hint="eastAsia"/>
          <w:sz w:val="26"/>
          <w:szCs w:val="26"/>
        </w:rPr>
        <w:t>受控交易</w:t>
      </w:r>
      <w:r w:rsidR="001E7194" w:rsidRPr="00197859">
        <w:rPr>
          <w:rFonts w:eastAsia="標楷體"/>
          <w:sz w:val="26"/>
          <w:szCs w:val="26"/>
        </w:rPr>
        <w:t>』</w:t>
      </w:r>
      <w:r w:rsidR="001E7194" w:rsidRPr="00197859">
        <w:rPr>
          <w:rFonts w:eastAsia="標楷體" w:hint="eastAsia"/>
          <w:sz w:val="26"/>
          <w:szCs w:val="26"/>
        </w:rPr>
        <w:t>）</w:t>
      </w:r>
      <w:r w:rsidR="006736AD" w:rsidRPr="00197859">
        <w:rPr>
          <w:rFonts w:eastAsia="標楷體"/>
          <w:sz w:val="26"/>
          <w:szCs w:val="26"/>
        </w:rPr>
        <w:t>進行分析，本</w:t>
      </w:r>
      <w:r w:rsidR="004C0C1C" w:rsidRPr="00197859">
        <w:rPr>
          <w:rFonts w:eastAsia="標楷體" w:hint="eastAsia"/>
          <w:sz w:val="26"/>
          <w:szCs w:val="26"/>
        </w:rPr>
        <w:t>文據</w:t>
      </w:r>
      <w:r w:rsidR="006736AD" w:rsidRPr="00197859">
        <w:rPr>
          <w:rFonts w:eastAsia="標楷體"/>
          <w:sz w:val="26"/>
          <w:szCs w:val="26"/>
        </w:rPr>
        <w:t>即為</w:t>
      </w:r>
      <w:r w:rsidR="00CB265A" w:rsidRPr="00197859">
        <w:rPr>
          <w:rFonts w:eastAsia="標楷體" w:hint="eastAsia"/>
          <w:sz w:val="26"/>
          <w:szCs w:val="26"/>
        </w:rPr>
        <w:t>分析</w:t>
      </w:r>
      <w:r w:rsidR="006736AD" w:rsidRPr="00197859">
        <w:rPr>
          <w:rFonts w:eastAsia="標楷體"/>
          <w:sz w:val="26"/>
          <w:szCs w:val="26"/>
        </w:rPr>
        <w:t>結果。</w:t>
      </w:r>
    </w:p>
    <w:p w:rsidR="006736AD" w:rsidRPr="00197859" w:rsidRDefault="006736AD"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本</w:t>
      </w:r>
      <w:r w:rsidR="004C0C1C" w:rsidRPr="00197859">
        <w:rPr>
          <w:rFonts w:eastAsia="標楷體" w:hint="eastAsia"/>
          <w:sz w:val="26"/>
          <w:szCs w:val="26"/>
        </w:rPr>
        <w:t>文據</w:t>
      </w:r>
      <w:r w:rsidRPr="00197859">
        <w:rPr>
          <w:rFonts w:eastAsia="標楷體"/>
          <w:sz w:val="26"/>
          <w:szCs w:val="26"/>
        </w:rPr>
        <w:t>採用之分析乃遵循所得稅法第</w:t>
      </w:r>
      <w:r w:rsidRPr="00197859">
        <w:rPr>
          <w:rFonts w:eastAsia="標楷體"/>
          <w:sz w:val="26"/>
          <w:szCs w:val="26"/>
        </w:rPr>
        <w:t>43</w:t>
      </w:r>
      <w:r w:rsidRPr="00197859">
        <w:rPr>
          <w:rFonts w:eastAsia="標楷體"/>
          <w:sz w:val="26"/>
          <w:szCs w:val="26"/>
        </w:rPr>
        <w:t>條之</w:t>
      </w:r>
      <w:r w:rsidRPr="00197859">
        <w:rPr>
          <w:rFonts w:eastAsia="標楷體"/>
          <w:sz w:val="26"/>
          <w:szCs w:val="26"/>
        </w:rPr>
        <w:t>1</w:t>
      </w:r>
      <w:r w:rsidRPr="00197859">
        <w:rPr>
          <w:rFonts w:eastAsia="標楷體"/>
          <w:sz w:val="26"/>
          <w:szCs w:val="26"/>
        </w:rPr>
        <w:t>暨財政部於</w:t>
      </w:r>
      <w:smartTag w:uri="urn:schemas-microsoft-com:office:smarttags" w:element="chsdate">
        <w:smartTagPr>
          <w:attr w:name="Year" w:val="2004"/>
          <w:attr w:name="Month" w:val="12"/>
          <w:attr w:name="Day" w:val="28"/>
          <w:attr w:name="IsLunarDate" w:val="False"/>
          <w:attr w:name="IsROCDate" w:val="True"/>
        </w:smartTagPr>
        <w:r w:rsidRPr="00197859">
          <w:rPr>
            <w:rFonts w:eastAsia="標楷體"/>
            <w:sz w:val="26"/>
            <w:szCs w:val="26"/>
          </w:rPr>
          <w:t>民國</w:t>
        </w:r>
        <w:r w:rsidRPr="00197859">
          <w:rPr>
            <w:rFonts w:eastAsia="標楷體"/>
            <w:sz w:val="26"/>
            <w:szCs w:val="26"/>
          </w:rPr>
          <w:t>93</w:t>
        </w:r>
        <w:r w:rsidRPr="00197859">
          <w:rPr>
            <w:rFonts w:eastAsia="標楷體"/>
            <w:sz w:val="26"/>
            <w:szCs w:val="26"/>
          </w:rPr>
          <w:t>年</w:t>
        </w:r>
        <w:r w:rsidRPr="00197859">
          <w:rPr>
            <w:rFonts w:eastAsia="標楷體"/>
            <w:sz w:val="26"/>
            <w:szCs w:val="26"/>
          </w:rPr>
          <w:t>12</w:t>
        </w:r>
        <w:r w:rsidRPr="00197859">
          <w:rPr>
            <w:rFonts w:eastAsia="標楷體"/>
            <w:sz w:val="26"/>
            <w:szCs w:val="26"/>
          </w:rPr>
          <w:t>月</w:t>
        </w:r>
        <w:r w:rsidRPr="00197859">
          <w:rPr>
            <w:rFonts w:eastAsia="標楷體"/>
            <w:sz w:val="26"/>
            <w:szCs w:val="26"/>
          </w:rPr>
          <w:t>28</w:t>
        </w:r>
        <w:r w:rsidRPr="00197859">
          <w:rPr>
            <w:rFonts w:eastAsia="標楷體"/>
            <w:sz w:val="26"/>
            <w:szCs w:val="26"/>
          </w:rPr>
          <w:t>日</w:t>
        </w:r>
      </w:smartTag>
      <w:r w:rsidRPr="00197859">
        <w:rPr>
          <w:rFonts w:eastAsia="標楷體"/>
          <w:sz w:val="26"/>
          <w:szCs w:val="26"/>
        </w:rPr>
        <w:t>發布之營利事業所得稅不合常規移轉訂價查核準則</w:t>
      </w:r>
      <w:r w:rsidR="00566722" w:rsidRPr="00197859">
        <w:rPr>
          <w:rFonts w:eastAsia="標楷體" w:hint="eastAsia"/>
          <w:sz w:val="26"/>
          <w:szCs w:val="26"/>
        </w:rPr>
        <w:t>（</w:t>
      </w:r>
      <w:r w:rsidRPr="00197859">
        <w:rPr>
          <w:rFonts w:eastAsia="標楷體"/>
          <w:sz w:val="26"/>
          <w:szCs w:val="26"/>
        </w:rPr>
        <w:t>以下簡稱『移轉訂價查核準則』）規定之方法為之。</w:t>
      </w:r>
    </w:p>
    <w:p w:rsidR="006736AD" w:rsidRPr="00197859" w:rsidRDefault="006736AD"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本所於本</w:t>
      </w:r>
      <w:r w:rsidR="004C0C1C" w:rsidRPr="00197859">
        <w:rPr>
          <w:rFonts w:eastAsia="標楷體" w:hint="eastAsia"/>
          <w:sz w:val="26"/>
          <w:szCs w:val="26"/>
        </w:rPr>
        <w:t>文據</w:t>
      </w:r>
      <w:r w:rsidRPr="00197859">
        <w:rPr>
          <w:rFonts w:eastAsia="標楷體"/>
          <w:sz w:val="26"/>
          <w:szCs w:val="26"/>
        </w:rPr>
        <w:t>中表示之意見完全基於</w:t>
      </w:r>
      <w:r w:rsidR="00883FED" w:rsidRPr="00197859">
        <w:rPr>
          <w:rFonts w:eastAsia="標楷體" w:hint="eastAsia"/>
          <w:sz w:val="26"/>
          <w:szCs w:val="26"/>
        </w:rPr>
        <w:t>台灣福達電子</w:t>
      </w:r>
      <w:r w:rsidRPr="00197859">
        <w:rPr>
          <w:rFonts w:eastAsia="標楷體"/>
          <w:sz w:val="26"/>
          <w:szCs w:val="26"/>
        </w:rPr>
        <w:t>管理部門提供之資料，本所並未</w:t>
      </w:r>
      <w:r w:rsidR="00270528" w:rsidRPr="00197859">
        <w:rPr>
          <w:rFonts w:eastAsia="標楷體" w:hint="eastAsia"/>
          <w:sz w:val="26"/>
          <w:szCs w:val="26"/>
        </w:rPr>
        <w:t>就</w:t>
      </w:r>
      <w:r w:rsidR="00883FED" w:rsidRPr="00197859">
        <w:rPr>
          <w:rFonts w:eastAsia="標楷體" w:hint="eastAsia"/>
          <w:sz w:val="26"/>
          <w:szCs w:val="26"/>
        </w:rPr>
        <w:t>台灣福達電子</w:t>
      </w:r>
      <w:r w:rsidR="00270528" w:rsidRPr="00197859">
        <w:rPr>
          <w:rFonts w:eastAsia="標楷體" w:hint="eastAsia"/>
          <w:sz w:val="26"/>
          <w:szCs w:val="26"/>
        </w:rPr>
        <w:t>提供之資料執行任何</w:t>
      </w:r>
      <w:r w:rsidRPr="00197859">
        <w:rPr>
          <w:rFonts w:eastAsia="標楷體"/>
          <w:sz w:val="26"/>
          <w:szCs w:val="26"/>
        </w:rPr>
        <w:t>查核</w:t>
      </w:r>
      <w:r w:rsidR="00270528" w:rsidRPr="00197859">
        <w:rPr>
          <w:rFonts w:eastAsia="標楷體" w:hint="eastAsia"/>
          <w:sz w:val="26"/>
          <w:szCs w:val="26"/>
        </w:rPr>
        <w:t>程序</w:t>
      </w:r>
      <w:r w:rsidRPr="00197859">
        <w:rPr>
          <w:rFonts w:eastAsia="標楷體"/>
          <w:sz w:val="26"/>
          <w:szCs w:val="26"/>
        </w:rPr>
        <w:t>。倘若提供給本所之資料有須更正情事，本</w:t>
      </w:r>
      <w:r w:rsidR="004C0C1C" w:rsidRPr="00197859">
        <w:rPr>
          <w:rFonts w:eastAsia="標楷體" w:hint="eastAsia"/>
          <w:sz w:val="26"/>
          <w:szCs w:val="26"/>
        </w:rPr>
        <w:t>文據</w:t>
      </w:r>
      <w:r w:rsidRPr="00197859">
        <w:rPr>
          <w:rFonts w:eastAsia="標楷體"/>
          <w:sz w:val="26"/>
          <w:szCs w:val="26"/>
        </w:rPr>
        <w:t>之內容及結論亦可能會受影響。</w:t>
      </w:r>
    </w:p>
    <w:p w:rsidR="006736AD" w:rsidRPr="00197859" w:rsidRDefault="006736AD"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本</w:t>
      </w:r>
      <w:r w:rsidR="004C0C1C" w:rsidRPr="00197859">
        <w:rPr>
          <w:rFonts w:eastAsia="標楷體" w:hint="eastAsia"/>
          <w:sz w:val="26"/>
          <w:szCs w:val="26"/>
        </w:rPr>
        <w:t>文據</w:t>
      </w:r>
      <w:r w:rsidRPr="00197859">
        <w:rPr>
          <w:rFonts w:eastAsia="標楷體"/>
          <w:sz w:val="26"/>
          <w:szCs w:val="26"/>
        </w:rPr>
        <w:t>內容須隨</w:t>
      </w:r>
      <w:r w:rsidR="00883FED" w:rsidRPr="00197859">
        <w:rPr>
          <w:rFonts w:eastAsia="標楷體" w:hint="eastAsia"/>
          <w:sz w:val="26"/>
          <w:szCs w:val="26"/>
        </w:rPr>
        <w:t>台灣福達電子</w:t>
      </w:r>
      <w:r w:rsidR="00620C7B" w:rsidRPr="00197859">
        <w:rPr>
          <w:rFonts w:eastAsia="標楷體" w:hint="eastAsia"/>
          <w:sz w:val="26"/>
          <w:szCs w:val="26"/>
        </w:rPr>
        <w:t>每年</w:t>
      </w:r>
      <w:r w:rsidRPr="00197859">
        <w:rPr>
          <w:rFonts w:eastAsia="標楷體"/>
          <w:sz w:val="26"/>
          <w:szCs w:val="26"/>
        </w:rPr>
        <w:t>營業方式之變動而更新。本所出具</w:t>
      </w:r>
      <w:r w:rsidR="004C0C1C" w:rsidRPr="00197859">
        <w:rPr>
          <w:rFonts w:eastAsia="標楷體" w:hint="eastAsia"/>
          <w:sz w:val="26"/>
          <w:szCs w:val="26"/>
        </w:rPr>
        <w:t>文據</w:t>
      </w:r>
      <w:r w:rsidRPr="00197859">
        <w:rPr>
          <w:rFonts w:eastAsia="標楷體"/>
          <w:sz w:val="26"/>
          <w:szCs w:val="26"/>
        </w:rPr>
        <w:t>後，對本</w:t>
      </w:r>
      <w:r w:rsidR="004C0C1C" w:rsidRPr="00197859">
        <w:rPr>
          <w:rFonts w:eastAsia="標楷體" w:hint="eastAsia"/>
          <w:sz w:val="26"/>
          <w:szCs w:val="26"/>
        </w:rPr>
        <w:t>文據</w:t>
      </w:r>
      <w:r w:rsidRPr="00197859">
        <w:rPr>
          <w:rFonts w:eastAsia="標楷體"/>
          <w:sz w:val="26"/>
          <w:szCs w:val="26"/>
        </w:rPr>
        <w:t>交付</w:t>
      </w:r>
      <w:r w:rsidR="00883FED" w:rsidRPr="00197859">
        <w:rPr>
          <w:rFonts w:eastAsia="標楷體" w:hint="eastAsia"/>
          <w:sz w:val="26"/>
          <w:szCs w:val="26"/>
        </w:rPr>
        <w:t>台灣福達電子</w:t>
      </w:r>
      <w:r w:rsidRPr="00197859">
        <w:rPr>
          <w:rFonts w:eastAsia="標楷體"/>
          <w:sz w:val="26"/>
          <w:szCs w:val="26"/>
        </w:rPr>
        <w:t>後所發生之任何變動、事件或情況，</w:t>
      </w:r>
      <w:r w:rsidR="00CB265A" w:rsidRPr="00197859">
        <w:rPr>
          <w:rFonts w:eastAsia="標楷體" w:hint="eastAsia"/>
          <w:sz w:val="26"/>
          <w:szCs w:val="26"/>
        </w:rPr>
        <w:t>均</w:t>
      </w:r>
      <w:r w:rsidRPr="00197859">
        <w:rPr>
          <w:rFonts w:eastAsia="標楷體"/>
          <w:sz w:val="26"/>
          <w:szCs w:val="26"/>
        </w:rPr>
        <w:t>不負任何修訂之義務。</w:t>
      </w:r>
    </w:p>
    <w:p w:rsidR="001E7194" w:rsidRPr="00197859" w:rsidRDefault="006736AD" w:rsidP="000D0F76">
      <w:pPr>
        <w:spacing w:beforeLines="50" w:before="120" w:afterLines="50" w:after="120" w:line="360" w:lineRule="auto"/>
        <w:ind w:firstLineChars="200" w:firstLine="520"/>
        <w:jc w:val="both"/>
        <w:rPr>
          <w:rFonts w:eastAsia="標楷體"/>
          <w:sz w:val="26"/>
          <w:szCs w:val="26"/>
        </w:rPr>
        <w:sectPr w:rsidR="001E7194" w:rsidRPr="00197859" w:rsidSect="00DD5AB2">
          <w:headerReference w:type="even" r:id="rId10"/>
          <w:headerReference w:type="default" r:id="rId11"/>
          <w:headerReference w:type="first" r:id="rId12"/>
          <w:type w:val="oddPage"/>
          <w:pgSz w:w="11906" w:h="16838" w:code="9"/>
          <w:pgMar w:top="2160" w:right="1440" w:bottom="1814" w:left="1440" w:header="851" w:footer="442" w:gutter="567"/>
          <w:pgNumType w:start="1"/>
          <w:cols w:space="425"/>
          <w:docGrid w:linePitch="360"/>
        </w:sectPr>
      </w:pPr>
      <w:r w:rsidRPr="00197859">
        <w:rPr>
          <w:rFonts w:eastAsia="標楷體"/>
          <w:sz w:val="26"/>
          <w:szCs w:val="26"/>
        </w:rPr>
        <w:t>本</w:t>
      </w:r>
      <w:r w:rsidR="004C0C1C" w:rsidRPr="00197859">
        <w:rPr>
          <w:rFonts w:eastAsia="標楷體" w:hint="eastAsia"/>
          <w:sz w:val="26"/>
          <w:szCs w:val="26"/>
        </w:rPr>
        <w:t>文據</w:t>
      </w:r>
      <w:r w:rsidRPr="00197859">
        <w:rPr>
          <w:rFonts w:eastAsia="標楷體"/>
          <w:sz w:val="26"/>
          <w:szCs w:val="26"/>
        </w:rPr>
        <w:t>僅供</w:t>
      </w:r>
      <w:r w:rsidR="00883FED" w:rsidRPr="00197859">
        <w:rPr>
          <w:rFonts w:eastAsia="標楷體" w:hint="eastAsia"/>
          <w:sz w:val="26"/>
          <w:szCs w:val="26"/>
        </w:rPr>
        <w:t>台灣福達電子</w:t>
      </w:r>
      <w:r w:rsidRPr="00197859">
        <w:rPr>
          <w:rFonts w:eastAsia="標楷體"/>
          <w:sz w:val="26"/>
          <w:szCs w:val="26"/>
        </w:rPr>
        <w:t>分析</w:t>
      </w:r>
      <w:r w:rsidR="001E7194" w:rsidRPr="00197859">
        <w:rPr>
          <w:rFonts w:eastAsia="標楷體" w:hint="eastAsia"/>
          <w:sz w:val="26"/>
          <w:szCs w:val="26"/>
        </w:rPr>
        <w:t>受控</w:t>
      </w:r>
      <w:r w:rsidRPr="00197859">
        <w:rPr>
          <w:rFonts w:eastAsia="標楷體"/>
          <w:sz w:val="26"/>
          <w:szCs w:val="26"/>
        </w:rPr>
        <w:t>交易</w:t>
      </w:r>
      <w:r w:rsidR="00906F2B" w:rsidRPr="00197859">
        <w:rPr>
          <w:rFonts w:eastAsia="標楷體"/>
          <w:sz w:val="26"/>
          <w:szCs w:val="26"/>
        </w:rPr>
        <w:t>是否</w:t>
      </w:r>
      <w:r w:rsidR="00906F2B" w:rsidRPr="00197859">
        <w:rPr>
          <w:rFonts w:eastAsia="標楷體" w:hint="eastAsia"/>
          <w:sz w:val="26"/>
          <w:szCs w:val="26"/>
        </w:rPr>
        <w:t>符合營業</w:t>
      </w:r>
      <w:r w:rsidRPr="00197859">
        <w:rPr>
          <w:rFonts w:eastAsia="標楷體"/>
          <w:sz w:val="26"/>
          <w:szCs w:val="26"/>
        </w:rPr>
        <w:t>常規使用，不得作為其他用途。本所於本</w:t>
      </w:r>
      <w:r w:rsidR="004C0C1C" w:rsidRPr="00197859">
        <w:rPr>
          <w:rFonts w:eastAsia="標楷體" w:hint="eastAsia"/>
          <w:sz w:val="26"/>
          <w:szCs w:val="26"/>
        </w:rPr>
        <w:t>文據</w:t>
      </w:r>
      <w:r w:rsidRPr="00197859">
        <w:rPr>
          <w:rFonts w:eastAsia="標楷體"/>
          <w:sz w:val="26"/>
          <w:szCs w:val="26"/>
        </w:rPr>
        <w:t>製作完成並交付</w:t>
      </w:r>
      <w:r w:rsidR="00883FED" w:rsidRPr="00197859">
        <w:rPr>
          <w:rFonts w:eastAsia="標楷體" w:hint="eastAsia"/>
          <w:sz w:val="26"/>
          <w:szCs w:val="26"/>
        </w:rPr>
        <w:t>台灣福達電子</w:t>
      </w:r>
      <w:r w:rsidRPr="00197859">
        <w:rPr>
          <w:rFonts w:eastAsia="標楷體"/>
          <w:sz w:val="26"/>
          <w:szCs w:val="26"/>
        </w:rPr>
        <w:t>後，即已完成編製移轉訂價報告</w:t>
      </w:r>
      <w:r w:rsidR="004C0C1C" w:rsidRPr="00197859">
        <w:rPr>
          <w:rFonts w:eastAsia="標楷體" w:hint="eastAsia"/>
          <w:sz w:val="26"/>
          <w:szCs w:val="26"/>
        </w:rPr>
        <w:t>替代文據</w:t>
      </w:r>
      <w:r w:rsidRPr="00197859">
        <w:rPr>
          <w:rFonts w:eastAsia="標楷體"/>
          <w:sz w:val="26"/>
          <w:szCs w:val="26"/>
        </w:rPr>
        <w:t>之義務，倘有必要，本所會盡力協助委託人向國稅局作必要說明，但此部分並非本所之義務，亦非委任契約之一部份。除前開必要情形外，本所或其他與編製本</w:t>
      </w:r>
      <w:r w:rsidR="004C0C1C" w:rsidRPr="00197859">
        <w:rPr>
          <w:rFonts w:eastAsia="標楷體" w:hint="eastAsia"/>
          <w:sz w:val="26"/>
          <w:szCs w:val="26"/>
        </w:rPr>
        <w:t>文據</w:t>
      </w:r>
      <w:r w:rsidRPr="00197859">
        <w:rPr>
          <w:rFonts w:eastAsia="標楷體"/>
          <w:sz w:val="26"/>
          <w:szCs w:val="26"/>
        </w:rPr>
        <w:t>有關</w:t>
      </w:r>
      <w:r w:rsidR="00CB265A" w:rsidRPr="00197859">
        <w:rPr>
          <w:rFonts w:eastAsia="標楷體" w:hint="eastAsia"/>
          <w:sz w:val="26"/>
          <w:szCs w:val="26"/>
        </w:rPr>
        <w:t>之</w:t>
      </w:r>
      <w:r w:rsidRPr="00197859">
        <w:rPr>
          <w:rFonts w:eastAsia="標楷體"/>
          <w:sz w:val="26"/>
          <w:szCs w:val="26"/>
        </w:rPr>
        <w:t>人員若有因本</w:t>
      </w:r>
      <w:r w:rsidR="004C0C1C" w:rsidRPr="00197859">
        <w:rPr>
          <w:rFonts w:eastAsia="標楷體" w:hint="eastAsia"/>
          <w:sz w:val="26"/>
          <w:szCs w:val="26"/>
        </w:rPr>
        <w:t>文據</w:t>
      </w:r>
      <w:r w:rsidRPr="00197859">
        <w:rPr>
          <w:rFonts w:eastAsia="標楷體"/>
          <w:sz w:val="26"/>
          <w:szCs w:val="26"/>
        </w:rPr>
        <w:t>而被要求作證、出庭或出席其他訴訟程序、或有行政救濟之需要，費用需另行計算。</w:t>
      </w:r>
    </w:p>
    <w:p w:rsidR="006736AD" w:rsidRPr="00197859" w:rsidRDefault="00C06E46" w:rsidP="000D0F76">
      <w:pPr>
        <w:spacing w:beforeLines="100" w:before="240" w:afterLines="100" w:after="240" w:line="360" w:lineRule="auto"/>
        <w:jc w:val="center"/>
        <w:rPr>
          <w:rFonts w:eastAsia="標楷體"/>
          <w:b/>
          <w:bCs/>
          <w:sz w:val="52"/>
          <w:szCs w:val="48"/>
        </w:rPr>
      </w:pPr>
      <w:r w:rsidRPr="00197859">
        <w:rPr>
          <w:rFonts w:eastAsia="標楷體" w:hint="eastAsia"/>
          <w:b/>
          <w:bCs/>
          <w:sz w:val="52"/>
          <w:szCs w:val="48"/>
        </w:rPr>
        <w:lastRenderedPageBreak/>
        <w:t>章節</w:t>
      </w:r>
      <w:r w:rsidRPr="00197859">
        <w:rPr>
          <w:rFonts w:eastAsia="標楷體"/>
          <w:b/>
          <w:bCs/>
          <w:sz w:val="52"/>
          <w:szCs w:val="48"/>
        </w:rPr>
        <w:t>目</w:t>
      </w:r>
      <w:r w:rsidR="006736AD" w:rsidRPr="00197859">
        <w:rPr>
          <w:rFonts w:eastAsia="標楷體"/>
          <w:b/>
          <w:bCs/>
          <w:sz w:val="52"/>
          <w:szCs w:val="48"/>
        </w:rPr>
        <w:t>錄</w:t>
      </w:r>
    </w:p>
    <w:p w:rsidR="00E06CCB" w:rsidRPr="00C33266" w:rsidRDefault="00A856C0"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r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422228527"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第壹章、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以替代文據取代移轉訂價報告之理由</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_Toc422228527 \h </w:instrText>
        </w:r>
        <w:r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1</w:t>
        </w:r>
        <w:r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29"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第貳章、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_Toc422228529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3</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31"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第參章、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受控交易說明</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_Toc422228531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15</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33"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第肆章、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證明訂價結果為符合常規結果之文據</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_Toc422228533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19</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35"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第伍章、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遵循移轉訂價查核準則辦理情形</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_Toc422228535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21</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37"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第陸章、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_Toc422228537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25</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39"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第柒章、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可比較對象之找尋</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_Toc422228539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35</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41"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第捌章、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受控交易評估結果</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_Toc422228541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43</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06CCB" w:rsidRPr="00C33266" w:rsidRDefault="00FC50B9" w:rsidP="00E06CCB">
      <w:pPr>
        <w:pStyle w:val="10"/>
        <w:tabs>
          <w:tab w:val="left" w:pos="1440"/>
        </w:tabs>
        <w:spacing w:before="120" w:after="120"/>
        <w:rPr>
          <w:noProof w:val="0"/>
          <w:szCs w:val="26"/>
          <w:lang w:val="zh-TW"/>
          <w14:shadow w14:blurRad="0" w14:dist="0" w14:dir="0" w14:sx="0" w14:sy="0" w14:kx="0" w14:ky="0" w14:algn="none">
            <w14:srgbClr w14:val="000000"/>
          </w14:shadow>
          <w14:textOutline w14:w="0" w14:cap="rnd" w14:cmpd="sng" w14:algn="ctr">
            <w14:noFill/>
            <w14:prstDash w14:val="solid"/>
            <w14:bevel/>
          </w14:textOutline>
        </w:rPr>
      </w:pPr>
      <w:hyperlink w:anchor="_Toc422228543" w:history="1">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第玖章、</w:t>
        </w:r>
        <w:r w:rsidR="00E06CCB" w:rsidRPr="00C33266">
          <w:rPr>
            <w:noProof w:val="0"/>
            <w:szCs w:val="26"/>
            <w:lang w:val="zh-TW"/>
            <w14:shadow w14:blurRad="0" w14:dist="0" w14:dir="0" w14:sx="0" w14:sy="0" w14:kx="0" w14:ky="0" w14:algn="none">
              <w14:srgbClr w14:val="000000"/>
            </w14:shadow>
            <w14:textOutline w14:w="0" w14:cap="rnd" w14:cmpd="sng" w14:algn="ctr">
              <w14:noFill/>
              <w14:prstDash w14:val="solid"/>
              <w14:bevel/>
            </w14:textOutline>
          </w:rPr>
          <w:tab/>
        </w:r>
        <w:r w:rsidR="00E06CCB" w:rsidRPr="00C33266">
          <w:rPr>
            <w:rFonts w:hint="eastAsia"/>
            <w:noProof w:val="0"/>
            <w:szCs w:val="26"/>
            <w:lang w:val="zh-TW"/>
            <w14:shadow w14:blurRad="0" w14:dist="0" w14:dir="0" w14:sx="0" w14:sy="0" w14:kx="0" w14:ky="0" w14:algn="none">
              <w14:srgbClr w14:val="000000"/>
            </w14:shadow>
            <w14:textOutline w14:w="0" w14:cap="rnd" w14:cmpd="sng" w14:algn="ctr">
              <w14:noFill/>
              <w14:prstDash w14:val="solid"/>
              <w14:bevel/>
            </w14:textOutline>
          </w:rPr>
          <w:t>結論</w:t>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tab/>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begin"/>
        </w:r>
        <w:r w:rsidR="00E06CCB"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instrText xml:space="preserve"> PAGEREF _Toc422228543 \h </w:instrTex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separate"/>
        </w:r>
        <w:r w:rsidR="00BD624E">
          <w:rPr>
            <w:webHidden/>
            <w:szCs w:val="26"/>
            <w:lang w:val="zh-TW"/>
            <w14:shadow w14:blurRad="0" w14:dist="0" w14:dir="0" w14:sx="0" w14:sy="0" w14:kx="0" w14:ky="0" w14:algn="none">
              <w14:srgbClr w14:val="000000"/>
            </w14:shadow>
            <w14:textOutline w14:w="0" w14:cap="rnd" w14:cmpd="sng" w14:algn="ctr">
              <w14:noFill/>
              <w14:prstDash w14:val="solid"/>
              <w14:bevel/>
            </w14:textOutline>
          </w:rPr>
          <w:t>51</w:t>
        </w:r>
        <w:r w:rsidR="00A856C0" w:rsidRPr="00C33266">
          <w:rPr>
            <w:noProof w:val="0"/>
            <w:webHidden/>
            <w:szCs w:val="26"/>
            <w:lang w:val="zh-TW"/>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197859" w:rsidRDefault="00A856C0" w:rsidP="000D0F76">
      <w:pPr>
        <w:spacing w:beforeLines="50" w:before="120" w:afterLines="50" w:after="120"/>
        <w:jc w:val="center"/>
        <w:rPr>
          <w:rFonts w:eastAsia="標楷體"/>
          <w:sz w:val="26"/>
          <w:szCs w:val="26"/>
        </w:rPr>
        <w:sectPr w:rsidR="00ED670D" w:rsidRPr="00197859" w:rsidSect="00DD5AB2">
          <w:headerReference w:type="even" r:id="rId13"/>
          <w:headerReference w:type="default" r:id="rId14"/>
          <w:footerReference w:type="default" r:id="rId15"/>
          <w:headerReference w:type="first" r:id="rId16"/>
          <w:type w:val="oddPage"/>
          <w:pgSz w:w="11906" w:h="16838" w:code="9"/>
          <w:pgMar w:top="2160" w:right="1440" w:bottom="1814" w:left="1440" w:header="851" w:footer="442" w:gutter="567"/>
          <w:pgNumType w:start="1"/>
          <w:cols w:space="425"/>
          <w:docGrid w:linePitch="360"/>
        </w:sectPr>
      </w:pPr>
      <w:r w:rsidRPr="00C33266">
        <w:rPr>
          <w:rFonts w:eastAsia="標楷體"/>
          <w:sz w:val="26"/>
          <w:szCs w:val="26"/>
          <w:lang w:val="zh-TW"/>
        </w:rPr>
        <w:fldChar w:fldCharType="end"/>
      </w:r>
      <w:r w:rsidR="00ED670D" w:rsidRPr="00197859">
        <w:rPr>
          <w:rFonts w:eastAsia="標楷體"/>
          <w:sz w:val="26"/>
          <w:szCs w:val="26"/>
        </w:rPr>
        <w:br w:type="page"/>
      </w:r>
    </w:p>
    <w:p w:rsidR="006736AD" w:rsidRPr="00197859" w:rsidRDefault="00C06E46" w:rsidP="000D0F76">
      <w:pPr>
        <w:spacing w:beforeLines="100" w:before="240" w:afterLines="100" w:after="240" w:line="360" w:lineRule="auto"/>
        <w:jc w:val="center"/>
        <w:rPr>
          <w:rFonts w:eastAsia="標楷體"/>
          <w:b/>
          <w:bCs/>
          <w:sz w:val="52"/>
          <w:szCs w:val="48"/>
        </w:rPr>
      </w:pPr>
      <w:r w:rsidRPr="00197859">
        <w:rPr>
          <w:rFonts w:eastAsia="標楷體"/>
          <w:b/>
          <w:bCs/>
          <w:sz w:val="52"/>
          <w:szCs w:val="48"/>
        </w:rPr>
        <w:lastRenderedPageBreak/>
        <w:t>附</w:t>
      </w:r>
      <w:r w:rsidR="006736AD" w:rsidRPr="00197859">
        <w:rPr>
          <w:rFonts w:eastAsia="標楷體"/>
          <w:b/>
          <w:bCs/>
          <w:sz w:val="52"/>
          <w:szCs w:val="48"/>
        </w:rPr>
        <w:t>件</w:t>
      </w:r>
      <w:r w:rsidRPr="00197859">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6967"/>
        <w:gridCol w:w="953"/>
      </w:tblGrid>
      <w:tr w:rsidR="0034333B" w:rsidRPr="00197859">
        <w:trPr>
          <w:jc w:val="center"/>
        </w:trPr>
        <w:tc>
          <w:tcPr>
            <w:tcW w:w="648" w:type="dxa"/>
            <w:vAlign w:val="center"/>
          </w:tcPr>
          <w:p w:rsidR="0034333B" w:rsidRPr="00197859" w:rsidRDefault="0034333B" w:rsidP="0034333B">
            <w:pPr>
              <w:spacing w:line="360" w:lineRule="auto"/>
              <w:jc w:val="center"/>
              <w:rPr>
                <w:rFonts w:eastAsia="標楷體"/>
                <w:b/>
                <w:sz w:val="26"/>
                <w:szCs w:val="26"/>
              </w:rPr>
            </w:pPr>
            <w:r w:rsidRPr="00197859">
              <w:rPr>
                <w:rFonts w:eastAsia="標楷體"/>
                <w:b/>
                <w:sz w:val="26"/>
                <w:szCs w:val="26"/>
              </w:rPr>
              <w:t>A</w:t>
            </w:r>
          </w:p>
        </w:tc>
        <w:tc>
          <w:tcPr>
            <w:tcW w:w="6967" w:type="dxa"/>
            <w:vAlign w:val="center"/>
          </w:tcPr>
          <w:p w:rsidR="0034333B" w:rsidRPr="00197859" w:rsidRDefault="00C645D5" w:rsidP="008201D7">
            <w:pPr>
              <w:spacing w:before="100" w:beforeAutospacing="1" w:after="100" w:afterAutospacing="1" w:line="360" w:lineRule="auto"/>
              <w:jc w:val="both"/>
              <w:rPr>
                <w:rFonts w:eastAsia="標楷體"/>
                <w:sz w:val="26"/>
                <w:szCs w:val="26"/>
                <w:lang w:val="zh-TW"/>
              </w:rPr>
            </w:pPr>
            <w:r>
              <w:rPr>
                <w:rFonts w:eastAsia="標楷體" w:hint="eastAsia"/>
                <w:sz w:val="26"/>
                <w:szCs w:val="26"/>
                <w:lang w:val="zh-TW"/>
              </w:rPr>
              <w:t>ONESOURCE</w:t>
            </w:r>
            <w:r w:rsidR="0034333B" w:rsidRPr="00197859">
              <w:rPr>
                <w:rFonts w:eastAsia="標楷體" w:hint="eastAsia"/>
                <w:sz w:val="26"/>
                <w:szCs w:val="26"/>
                <w:lang w:val="zh-TW"/>
              </w:rPr>
              <w:t>資料庫</w:t>
            </w:r>
            <w:r w:rsidR="0034333B" w:rsidRPr="00197859">
              <w:rPr>
                <w:rFonts w:eastAsia="標楷體"/>
                <w:sz w:val="26"/>
                <w:szCs w:val="26"/>
                <w:lang w:val="zh-TW"/>
              </w:rPr>
              <w:t>篩選過程</w:t>
            </w:r>
          </w:p>
        </w:tc>
        <w:tc>
          <w:tcPr>
            <w:tcW w:w="953" w:type="dxa"/>
            <w:vAlign w:val="center"/>
          </w:tcPr>
          <w:p w:rsidR="0034333B" w:rsidRPr="00197859" w:rsidRDefault="0034333B" w:rsidP="0034333B">
            <w:pPr>
              <w:tabs>
                <w:tab w:val="left" w:pos="262"/>
              </w:tabs>
              <w:spacing w:before="100" w:beforeAutospacing="1" w:after="100" w:afterAutospacing="1" w:line="360" w:lineRule="auto"/>
              <w:jc w:val="both"/>
              <w:rPr>
                <w:rFonts w:eastAsia="標楷體"/>
                <w:sz w:val="26"/>
                <w:szCs w:val="26"/>
              </w:rPr>
            </w:pPr>
            <w:r w:rsidRPr="00197859">
              <w:rPr>
                <w:rFonts w:eastAsia="標楷體"/>
                <w:sz w:val="26"/>
                <w:szCs w:val="26"/>
              </w:rPr>
              <w:t>1~</w:t>
            </w:r>
            <w:r w:rsidRPr="00197859">
              <w:rPr>
                <w:rFonts w:eastAsia="標楷體" w:hint="eastAsia"/>
                <w:sz w:val="26"/>
                <w:szCs w:val="26"/>
              </w:rPr>
              <w:t>1</w:t>
            </w:r>
          </w:p>
        </w:tc>
      </w:tr>
      <w:tr w:rsidR="0034333B" w:rsidRPr="00197859">
        <w:trPr>
          <w:jc w:val="center"/>
        </w:trPr>
        <w:tc>
          <w:tcPr>
            <w:tcW w:w="648" w:type="dxa"/>
            <w:vAlign w:val="center"/>
          </w:tcPr>
          <w:p w:rsidR="0034333B" w:rsidRPr="00197859" w:rsidRDefault="0034333B" w:rsidP="0034333B">
            <w:pPr>
              <w:spacing w:line="360" w:lineRule="auto"/>
              <w:jc w:val="center"/>
              <w:rPr>
                <w:rFonts w:eastAsia="標楷體"/>
                <w:b/>
                <w:sz w:val="26"/>
                <w:szCs w:val="26"/>
              </w:rPr>
            </w:pPr>
            <w:r w:rsidRPr="00197859">
              <w:rPr>
                <w:rFonts w:eastAsia="標楷體"/>
                <w:b/>
                <w:sz w:val="26"/>
                <w:szCs w:val="26"/>
              </w:rPr>
              <w:t>B</w:t>
            </w:r>
          </w:p>
        </w:tc>
        <w:tc>
          <w:tcPr>
            <w:tcW w:w="6967" w:type="dxa"/>
            <w:vAlign w:val="center"/>
          </w:tcPr>
          <w:p w:rsidR="0034333B" w:rsidRPr="00197859" w:rsidRDefault="0034333B" w:rsidP="0034333B">
            <w:pPr>
              <w:spacing w:before="100" w:beforeAutospacing="1" w:after="100" w:afterAutospacing="1" w:line="360" w:lineRule="auto"/>
              <w:jc w:val="both"/>
              <w:rPr>
                <w:rFonts w:eastAsia="標楷體"/>
                <w:sz w:val="26"/>
                <w:szCs w:val="26"/>
                <w:lang w:val="zh-TW"/>
              </w:rPr>
            </w:pPr>
            <w:r w:rsidRPr="00197859">
              <w:rPr>
                <w:rFonts w:eastAsia="標楷體" w:hint="eastAsia"/>
                <w:sz w:val="26"/>
                <w:szCs w:val="26"/>
                <w:lang w:val="zh-TW"/>
              </w:rPr>
              <w:t>可比較對象</w:t>
            </w:r>
            <w:r w:rsidRPr="00197859">
              <w:rPr>
                <w:rFonts w:eastAsia="標楷體"/>
                <w:sz w:val="26"/>
                <w:szCs w:val="26"/>
                <w:lang w:val="zh-TW"/>
              </w:rPr>
              <w:t>拒絕原因列表</w:t>
            </w:r>
          </w:p>
        </w:tc>
        <w:tc>
          <w:tcPr>
            <w:tcW w:w="953" w:type="dxa"/>
            <w:vAlign w:val="center"/>
          </w:tcPr>
          <w:p w:rsidR="0034333B" w:rsidRPr="00197859" w:rsidRDefault="0034333B" w:rsidP="0034333B">
            <w:pPr>
              <w:tabs>
                <w:tab w:val="left" w:pos="262"/>
              </w:tabs>
              <w:spacing w:before="100" w:beforeAutospacing="1" w:after="100" w:afterAutospacing="1" w:line="360" w:lineRule="auto"/>
              <w:jc w:val="both"/>
              <w:rPr>
                <w:rFonts w:eastAsia="標楷體"/>
                <w:sz w:val="26"/>
                <w:szCs w:val="26"/>
              </w:rPr>
            </w:pPr>
            <w:r w:rsidRPr="00197859">
              <w:rPr>
                <w:rFonts w:eastAsia="標楷體"/>
                <w:sz w:val="26"/>
                <w:szCs w:val="26"/>
              </w:rPr>
              <w:t>1~</w:t>
            </w:r>
            <w:r w:rsidR="004C3B78">
              <w:rPr>
                <w:rFonts w:eastAsia="標楷體" w:hint="eastAsia"/>
                <w:sz w:val="26"/>
                <w:szCs w:val="26"/>
              </w:rPr>
              <w:t>1</w:t>
            </w:r>
            <w:r w:rsidR="00201B80">
              <w:rPr>
                <w:rFonts w:eastAsia="標楷體" w:hint="eastAsia"/>
                <w:sz w:val="26"/>
                <w:szCs w:val="26"/>
              </w:rPr>
              <w:t>8</w:t>
            </w:r>
          </w:p>
        </w:tc>
      </w:tr>
      <w:tr w:rsidR="0034333B" w:rsidRPr="00197859">
        <w:trPr>
          <w:jc w:val="center"/>
        </w:trPr>
        <w:tc>
          <w:tcPr>
            <w:tcW w:w="648" w:type="dxa"/>
            <w:vAlign w:val="center"/>
          </w:tcPr>
          <w:p w:rsidR="0034333B" w:rsidRPr="00197859" w:rsidRDefault="0034333B" w:rsidP="0034333B">
            <w:pPr>
              <w:spacing w:line="360" w:lineRule="auto"/>
              <w:jc w:val="center"/>
              <w:rPr>
                <w:rFonts w:eastAsia="標楷體"/>
                <w:b/>
                <w:sz w:val="26"/>
                <w:szCs w:val="26"/>
              </w:rPr>
            </w:pPr>
            <w:r w:rsidRPr="00197859">
              <w:rPr>
                <w:rFonts w:eastAsia="標楷體"/>
                <w:b/>
                <w:sz w:val="26"/>
                <w:szCs w:val="26"/>
              </w:rPr>
              <w:t>C</w:t>
            </w:r>
          </w:p>
        </w:tc>
        <w:tc>
          <w:tcPr>
            <w:tcW w:w="6967" w:type="dxa"/>
            <w:vAlign w:val="center"/>
          </w:tcPr>
          <w:p w:rsidR="0034333B" w:rsidRPr="00197859" w:rsidRDefault="0034333B" w:rsidP="0034333B">
            <w:pPr>
              <w:spacing w:before="100" w:beforeAutospacing="1" w:after="100" w:afterAutospacing="1" w:line="360" w:lineRule="auto"/>
              <w:jc w:val="both"/>
              <w:rPr>
                <w:rFonts w:eastAsia="標楷體"/>
                <w:sz w:val="26"/>
                <w:szCs w:val="26"/>
                <w:lang w:val="zh-TW"/>
              </w:rPr>
            </w:pPr>
            <w:r w:rsidRPr="00197859">
              <w:rPr>
                <w:rFonts w:eastAsia="標楷體"/>
                <w:sz w:val="26"/>
                <w:szCs w:val="26"/>
                <w:lang w:val="zh-TW"/>
              </w:rPr>
              <w:t>可比較對象之企業敘述</w:t>
            </w:r>
          </w:p>
        </w:tc>
        <w:tc>
          <w:tcPr>
            <w:tcW w:w="953" w:type="dxa"/>
            <w:vAlign w:val="center"/>
          </w:tcPr>
          <w:p w:rsidR="0034333B" w:rsidRPr="00197859" w:rsidRDefault="0034333B" w:rsidP="0034333B">
            <w:pPr>
              <w:tabs>
                <w:tab w:val="left" w:pos="262"/>
              </w:tabs>
              <w:spacing w:before="100" w:beforeAutospacing="1" w:after="100" w:afterAutospacing="1" w:line="360" w:lineRule="auto"/>
              <w:jc w:val="both"/>
              <w:rPr>
                <w:rFonts w:eastAsia="標楷體"/>
                <w:sz w:val="26"/>
                <w:szCs w:val="26"/>
              </w:rPr>
            </w:pPr>
            <w:r w:rsidRPr="00197859">
              <w:rPr>
                <w:rFonts w:eastAsia="標楷體"/>
                <w:sz w:val="26"/>
                <w:szCs w:val="26"/>
              </w:rPr>
              <w:t>1~</w:t>
            </w:r>
            <w:r w:rsidR="008201D7">
              <w:rPr>
                <w:rFonts w:eastAsia="標楷體" w:hint="eastAsia"/>
                <w:sz w:val="26"/>
                <w:szCs w:val="26"/>
              </w:rPr>
              <w:t>4</w:t>
            </w:r>
          </w:p>
        </w:tc>
      </w:tr>
      <w:tr w:rsidR="0034333B" w:rsidRPr="00197859">
        <w:trPr>
          <w:jc w:val="center"/>
        </w:trPr>
        <w:tc>
          <w:tcPr>
            <w:tcW w:w="648" w:type="dxa"/>
            <w:vAlign w:val="center"/>
          </w:tcPr>
          <w:p w:rsidR="0034333B" w:rsidRPr="00197859" w:rsidRDefault="0034333B" w:rsidP="0034333B">
            <w:pPr>
              <w:spacing w:line="360" w:lineRule="auto"/>
              <w:jc w:val="center"/>
              <w:rPr>
                <w:rFonts w:eastAsia="標楷體"/>
                <w:b/>
                <w:sz w:val="26"/>
                <w:szCs w:val="26"/>
              </w:rPr>
            </w:pPr>
            <w:r w:rsidRPr="00197859">
              <w:rPr>
                <w:rFonts w:eastAsia="標楷體"/>
                <w:b/>
                <w:sz w:val="26"/>
                <w:szCs w:val="26"/>
              </w:rPr>
              <w:t>D</w:t>
            </w:r>
          </w:p>
        </w:tc>
        <w:tc>
          <w:tcPr>
            <w:tcW w:w="6967" w:type="dxa"/>
            <w:vAlign w:val="center"/>
          </w:tcPr>
          <w:p w:rsidR="0034333B" w:rsidRPr="00197859" w:rsidRDefault="0034333B" w:rsidP="00BD5B98">
            <w:pPr>
              <w:spacing w:before="100" w:beforeAutospacing="1" w:after="100" w:afterAutospacing="1" w:line="360" w:lineRule="auto"/>
              <w:jc w:val="both"/>
              <w:rPr>
                <w:rFonts w:eastAsia="標楷體"/>
                <w:sz w:val="26"/>
                <w:szCs w:val="26"/>
                <w:lang w:val="zh-TW"/>
              </w:rPr>
            </w:pPr>
            <w:r w:rsidRPr="00197859">
              <w:rPr>
                <w:rFonts w:eastAsia="標楷體"/>
                <w:sz w:val="26"/>
                <w:szCs w:val="26"/>
                <w:lang w:val="zh-TW"/>
              </w:rPr>
              <w:t>可比較對象</w:t>
            </w:r>
            <w:r w:rsidR="00FE28A1">
              <w:rPr>
                <w:rFonts w:eastAsia="標楷體" w:hint="eastAsia"/>
                <w:sz w:val="26"/>
                <w:szCs w:val="26"/>
                <w:lang w:val="zh-TW"/>
              </w:rPr>
              <w:t>10</w:t>
            </w:r>
            <w:r w:rsidR="002F48BF">
              <w:rPr>
                <w:rFonts w:eastAsia="標楷體" w:hint="eastAsia"/>
                <w:sz w:val="26"/>
                <w:szCs w:val="26"/>
                <w:lang w:val="zh-TW"/>
              </w:rPr>
              <w:t>2</w:t>
            </w:r>
            <w:r w:rsidR="00E87C6C">
              <w:rPr>
                <w:rFonts w:eastAsia="標楷體" w:hint="eastAsia"/>
                <w:sz w:val="26"/>
                <w:szCs w:val="26"/>
                <w:lang w:val="zh-TW"/>
              </w:rPr>
              <w:t>~10</w:t>
            </w:r>
            <w:r w:rsidR="002F48BF">
              <w:rPr>
                <w:rFonts w:eastAsia="標楷體" w:hint="eastAsia"/>
                <w:sz w:val="26"/>
                <w:szCs w:val="26"/>
                <w:lang w:val="zh-TW"/>
              </w:rPr>
              <w:t>4</w:t>
            </w:r>
            <w:r w:rsidR="00E87C6C">
              <w:rPr>
                <w:rFonts w:eastAsia="標楷體" w:hint="eastAsia"/>
                <w:sz w:val="26"/>
                <w:szCs w:val="26"/>
                <w:lang w:val="zh-TW"/>
              </w:rPr>
              <w:t>年</w:t>
            </w:r>
            <w:r w:rsidRPr="00197859">
              <w:rPr>
                <w:rFonts w:eastAsia="標楷體" w:hint="eastAsia"/>
                <w:sz w:val="26"/>
                <w:szCs w:val="26"/>
                <w:lang w:val="zh-TW"/>
              </w:rPr>
              <w:t>度財務資料</w:t>
            </w:r>
          </w:p>
        </w:tc>
        <w:tc>
          <w:tcPr>
            <w:tcW w:w="953" w:type="dxa"/>
            <w:vAlign w:val="center"/>
          </w:tcPr>
          <w:p w:rsidR="0034333B" w:rsidRPr="00197859" w:rsidRDefault="0034333B" w:rsidP="00EC7B55">
            <w:pPr>
              <w:tabs>
                <w:tab w:val="left" w:pos="262"/>
              </w:tabs>
              <w:spacing w:before="100" w:beforeAutospacing="1" w:after="100" w:afterAutospacing="1" w:line="360" w:lineRule="auto"/>
              <w:jc w:val="both"/>
              <w:rPr>
                <w:rFonts w:eastAsia="標楷體"/>
                <w:sz w:val="26"/>
                <w:szCs w:val="26"/>
              </w:rPr>
            </w:pPr>
            <w:r w:rsidRPr="00197859">
              <w:rPr>
                <w:rFonts w:eastAsia="標楷體"/>
                <w:sz w:val="26"/>
                <w:szCs w:val="26"/>
              </w:rPr>
              <w:t>1~</w:t>
            </w:r>
            <w:r w:rsidR="00EC7B55">
              <w:rPr>
                <w:rFonts w:eastAsia="標楷體" w:hint="eastAsia"/>
                <w:sz w:val="26"/>
                <w:szCs w:val="26"/>
              </w:rPr>
              <w:t>9</w:t>
            </w:r>
          </w:p>
        </w:tc>
      </w:tr>
      <w:tr w:rsidR="00301A55" w:rsidRPr="00197859">
        <w:trPr>
          <w:jc w:val="center"/>
        </w:trPr>
        <w:tc>
          <w:tcPr>
            <w:tcW w:w="648" w:type="dxa"/>
            <w:vAlign w:val="center"/>
          </w:tcPr>
          <w:p w:rsidR="00301A55" w:rsidRPr="00197859" w:rsidRDefault="00301A55" w:rsidP="0034333B">
            <w:pPr>
              <w:spacing w:line="360" w:lineRule="auto"/>
              <w:jc w:val="center"/>
              <w:rPr>
                <w:rFonts w:eastAsia="標楷體"/>
                <w:b/>
                <w:sz w:val="26"/>
                <w:szCs w:val="26"/>
              </w:rPr>
            </w:pPr>
            <w:r w:rsidRPr="00197859">
              <w:rPr>
                <w:rFonts w:eastAsia="標楷體"/>
                <w:b/>
                <w:sz w:val="26"/>
                <w:szCs w:val="26"/>
              </w:rPr>
              <w:t>E</w:t>
            </w:r>
          </w:p>
        </w:tc>
        <w:tc>
          <w:tcPr>
            <w:tcW w:w="6967" w:type="dxa"/>
            <w:vAlign w:val="center"/>
          </w:tcPr>
          <w:p w:rsidR="00301A55" w:rsidRPr="00197859" w:rsidRDefault="0032277B" w:rsidP="00C6691C">
            <w:pPr>
              <w:spacing w:before="100" w:beforeAutospacing="1" w:after="100" w:afterAutospacing="1" w:line="360" w:lineRule="auto"/>
              <w:jc w:val="both"/>
              <w:rPr>
                <w:rFonts w:eastAsia="標楷體"/>
                <w:sz w:val="26"/>
                <w:szCs w:val="26"/>
              </w:rPr>
            </w:pPr>
            <w:r w:rsidRPr="005D2FBD">
              <w:rPr>
                <w:rFonts w:eastAsia="標楷體" w:hint="eastAsia"/>
                <w:sz w:val="26"/>
                <w:szCs w:val="26"/>
              </w:rPr>
              <w:t>中華民國台灣地區主要行業財務</w:t>
            </w:r>
            <w:proofErr w:type="gramStart"/>
            <w:r w:rsidRPr="005D2FBD">
              <w:rPr>
                <w:rFonts w:eastAsia="標楷體" w:hint="eastAsia"/>
                <w:sz w:val="26"/>
                <w:szCs w:val="26"/>
              </w:rPr>
              <w:t>比率刊冊</w:t>
            </w:r>
            <w:proofErr w:type="gramEnd"/>
          </w:p>
        </w:tc>
        <w:tc>
          <w:tcPr>
            <w:tcW w:w="953" w:type="dxa"/>
            <w:vAlign w:val="center"/>
          </w:tcPr>
          <w:p w:rsidR="00301A55" w:rsidRPr="00197859" w:rsidRDefault="0032277B" w:rsidP="00C70BFE">
            <w:pPr>
              <w:tabs>
                <w:tab w:val="left" w:pos="262"/>
              </w:tabs>
              <w:spacing w:before="100" w:beforeAutospacing="1" w:after="100" w:afterAutospacing="1" w:line="360" w:lineRule="auto"/>
              <w:jc w:val="both"/>
              <w:rPr>
                <w:rFonts w:eastAsia="標楷體"/>
                <w:sz w:val="26"/>
                <w:szCs w:val="26"/>
              </w:rPr>
            </w:pPr>
            <w:r>
              <w:rPr>
                <w:rFonts w:eastAsia="標楷體" w:hint="eastAsia"/>
                <w:sz w:val="26"/>
                <w:szCs w:val="26"/>
              </w:rPr>
              <w:t>1~</w:t>
            </w:r>
            <w:r w:rsidR="00201B80">
              <w:rPr>
                <w:rFonts w:eastAsia="標楷體" w:hint="eastAsia"/>
                <w:sz w:val="26"/>
                <w:szCs w:val="26"/>
              </w:rPr>
              <w:t>3</w:t>
            </w:r>
          </w:p>
        </w:tc>
      </w:tr>
      <w:tr w:rsidR="00235717" w:rsidRPr="00197859">
        <w:trPr>
          <w:jc w:val="center"/>
        </w:trPr>
        <w:tc>
          <w:tcPr>
            <w:tcW w:w="648" w:type="dxa"/>
            <w:vAlign w:val="center"/>
          </w:tcPr>
          <w:p w:rsidR="00235717" w:rsidRPr="00197859" w:rsidRDefault="00235717" w:rsidP="0034333B">
            <w:pPr>
              <w:spacing w:line="360" w:lineRule="auto"/>
              <w:jc w:val="center"/>
              <w:rPr>
                <w:rFonts w:eastAsia="標楷體"/>
                <w:b/>
                <w:sz w:val="26"/>
                <w:szCs w:val="26"/>
              </w:rPr>
            </w:pPr>
            <w:r>
              <w:rPr>
                <w:rFonts w:eastAsia="標楷體" w:hint="eastAsia"/>
                <w:b/>
                <w:sz w:val="26"/>
                <w:szCs w:val="26"/>
              </w:rPr>
              <w:t>F</w:t>
            </w:r>
          </w:p>
        </w:tc>
        <w:tc>
          <w:tcPr>
            <w:tcW w:w="6967" w:type="dxa"/>
            <w:vAlign w:val="center"/>
          </w:tcPr>
          <w:p w:rsidR="00235717" w:rsidRPr="00197859" w:rsidRDefault="00235717" w:rsidP="00C70BFE">
            <w:pPr>
              <w:spacing w:before="100" w:beforeAutospacing="1" w:after="100" w:afterAutospacing="1" w:line="360" w:lineRule="auto"/>
              <w:jc w:val="both"/>
              <w:rPr>
                <w:rFonts w:eastAsia="標楷體"/>
                <w:color w:val="000000"/>
                <w:sz w:val="26"/>
                <w:szCs w:val="26"/>
                <w:lang w:val="zh-TW"/>
              </w:rPr>
            </w:pPr>
            <w:r w:rsidRPr="00197859">
              <w:rPr>
                <w:rFonts w:eastAsia="標楷體" w:hint="eastAsia"/>
                <w:color w:val="000000"/>
                <w:sz w:val="26"/>
                <w:szCs w:val="26"/>
                <w:lang w:val="zh-TW"/>
              </w:rPr>
              <w:t>中華民國</w:t>
            </w:r>
            <w:r w:rsidRPr="00197859">
              <w:rPr>
                <w:rFonts w:eastAsia="標楷體"/>
                <w:color w:val="000000"/>
                <w:sz w:val="26"/>
                <w:szCs w:val="26"/>
                <w:lang w:val="zh-TW"/>
              </w:rPr>
              <w:t>營利事業所得稅不合常規移轉訂價查核準則</w:t>
            </w:r>
          </w:p>
        </w:tc>
        <w:tc>
          <w:tcPr>
            <w:tcW w:w="953" w:type="dxa"/>
            <w:vAlign w:val="center"/>
          </w:tcPr>
          <w:p w:rsidR="00235717" w:rsidRPr="00197859" w:rsidRDefault="00235717" w:rsidP="00C70BFE">
            <w:pPr>
              <w:tabs>
                <w:tab w:val="left" w:pos="262"/>
              </w:tabs>
              <w:spacing w:before="100" w:beforeAutospacing="1" w:after="100" w:afterAutospacing="1" w:line="360" w:lineRule="auto"/>
              <w:jc w:val="both"/>
              <w:rPr>
                <w:rFonts w:eastAsia="標楷體"/>
                <w:sz w:val="26"/>
                <w:szCs w:val="26"/>
              </w:rPr>
            </w:pPr>
            <w:r w:rsidRPr="00197859">
              <w:rPr>
                <w:rFonts w:eastAsia="標楷體"/>
                <w:sz w:val="26"/>
                <w:szCs w:val="26"/>
              </w:rPr>
              <w:t>1~</w:t>
            </w:r>
            <w:r w:rsidRPr="00197859">
              <w:rPr>
                <w:rFonts w:eastAsia="標楷體" w:hint="eastAsia"/>
                <w:sz w:val="26"/>
                <w:szCs w:val="26"/>
              </w:rPr>
              <w:t>21</w:t>
            </w:r>
          </w:p>
        </w:tc>
      </w:tr>
      <w:bookmarkEnd w:id="0"/>
      <w:bookmarkEnd w:id="1"/>
      <w:bookmarkEnd w:id="2"/>
      <w:bookmarkEnd w:id="3"/>
    </w:tbl>
    <w:p w:rsidR="00307D12" w:rsidRPr="00197859" w:rsidRDefault="00ED670D" w:rsidP="00307D12">
      <w:pPr>
        <w:spacing w:line="0" w:lineRule="atLeast"/>
        <w:jc w:val="center"/>
        <w:rPr>
          <w:rFonts w:eastAsia="標楷體"/>
          <w:sz w:val="26"/>
          <w:szCs w:val="26"/>
        </w:rPr>
      </w:pPr>
      <w:r w:rsidRPr="00197859">
        <w:rPr>
          <w:rFonts w:eastAsia="標楷體"/>
          <w:sz w:val="26"/>
          <w:szCs w:val="26"/>
        </w:rPr>
        <w:br w:type="page"/>
      </w:r>
    </w:p>
    <w:p w:rsidR="00307D12" w:rsidRPr="00197859" w:rsidRDefault="00307D12">
      <w:pPr>
        <w:pStyle w:val="1"/>
        <w:spacing w:before="0" w:after="0" w:line="360" w:lineRule="auto"/>
        <w:ind w:left="0" w:firstLine="0"/>
        <w:jc w:val="center"/>
        <w:rPr>
          <w:rFonts w:ascii="Times New Roman" w:eastAsia="標楷體" w:hAnsi="Times New Roman"/>
          <w:sz w:val="36"/>
          <w:szCs w:val="36"/>
        </w:rPr>
        <w:sectPr w:rsidR="00307D12" w:rsidRPr="00197859" w:rsidSect="00DD5AB2">
          <w:type w:val="oddPage"/>
          <w:pgSz w:w="11906" w:h="16838" w:code="9"/>
          <w:pgMar w:top="2160" w:right="1440" w:bottom="1814" w:left="1440" w:header="851" w:footer="442" w:gutter="567"/>
          <w:pgNumType w:start="1"/>
          <w:cols w:space="425"/>
          <w:docGrid w:linePitch="360"/>
        </w:sectPr>
      </w:pPr>
    </w:p>
    <w:bookmarkStart w:id="4" w:name="_Toc253154505"/>
    <w:bookmarkStart w:id="5" w:name="_Toc253154573"/>
    <w:bookmarkStart w:id="6" w:name="_Toc272326004"/>
    <w:bookmarkStart w:id="7" w:name="_Toc272326632"/>
    <w:bookmarkStart w:id="8" w:name="_Toc272326811"/>
    <w:bookmarkStart w:id="9" w:name="_Toc275960644"/>
    <w:bookmarkStart w:id="10" w:name="_Toc391373871"/>
    <w:bookmarkStart w:id="11" w:name="_Toc422228526"/>
    <w:p w:rsidR="007F3EF4" w:rsidRPr="00197859" w:rsidRDefault="00837956"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3120"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4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7B7597" w:rsidRDefault="00251BB0"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DPL9mIpAgAAWQQAAA4AAAAAAAAAAAAAAAAALgIAAGRycy9l&#10;Mm9Eb2MueG1sUEsBAi0AFAAGAAgAAAAhALiQwT/fAAAACAEAAA8AAAAAAAAAAAAAAAAAgwQAAGRy&#10;cy9kb3ducmV2LnhtbFBLBQYAAAAABAAEAPMAAACPBQAAAAA=&#10;">
                <v:textbox>
                  <w:txbxContent>
                    <w:p w:rsidR="00251BB0" w:rsidRPr="007B7597" w:rsidRDefault="00251BB0"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4"/>
      <w:bookmarkEnd w:id="5"/>
      <w:bookmarkEnd w:id="6"/>
      <w:bookmarkEnd w:id="7"/>
      <w:bookmarkEnd w:id="8"/>
      <w:bookmarkEnd w:id="9"/>
      <w:bookmarkEnd w:id="10"/>
      <w:bookmarkEnd w:id="11"/>
    </w:p>
    <w:p w:rsidR="007F3EF4" w:rsidRPr="00197859" w:rsidRDefault="007F3EF4" w:rsidP="00F9092E">
      <w:pPr>
        <w:pStyle w:val="1"/>
        <w:numPr>
          <w:ilvl w:val="0"/>
          <w:numId w:val="0"/>
        </w:numPr>
        <w:spacing w:before="0" w:after="0" w:line="240" w:lineRule="auto"/>
        <w:rPr>
          <w:rFonts w:ascii="Times New Roman" w:eastAsia="標楷體" w:hAnsi="Times New Roman"/>
          <w:sz w:val="48"/>
          <w:szCs w:val="48"/>
        </w:rPr>
      </w:pPr>
    </w:p>
    <w:p w:rsidR="00567251" w:rsidRPr="00197859" w:rsidRDefault="00F9092E"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12" w:name="_Toc422228527"/>
      <w:r w:rsidRPr="00197859">
        <w:rPr>
          <w:rFonts w:ascii="Times New Roman" w:eastAsia="標楷體" w:hAnsi="Times New Roman" w:hint="eastAsia"/>
          <w:sz w:val="44"/>
          <w:szCs w:val="46"/>
        </w:rPr>
        <w:t>以替代文據取代移轉訂價報告之理由</w:t>
      </w:r>
      <w:bookmarkEnd w:id="12"/>
    </w:p>
    <w:p w:rsidR="00567251" w:rsidRPr="00197859" w:rsidRDefault="00883FED"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BD5B98">
        <w:rPr>
          <w:rFonts w:eastAsia="標楷體" w:hint="eastAsia"/>
          <w:sz w:val="26"/>
          <w:szCs w:val="26"/>
        </w:rPr>
        <w:t>10</w:t>
      </w:r>
      <w:r w:rsidR="00DA380B">
        <w:rPr>
          <w:rFonts w:eastAsia="標楷體" w:hint="eastAsia"/>
          <w:sz w:val="26"/>
          <w:szCs w:val="26"/>
        </w:rPr>
        <w:t>5</w:t>
      </w:r>
      <w:r w:rsidR="00FD3239" w:rsidRPr="00197859">
        <w:rPr>
          <w:rFonts w:eastAsia="標楷體" w:hint="eastAsia"/>
          <w:sz w:val="26"/>
          <w:szCs w:val="26"/>
        </w:rPr>
        <w:t>會計年度</w:t>
      </w:r>
      <w:r w:rsidR="00FD3239" w:rsidRPr="00197859">
        <w:rPr>
          <w:rFonts w:eastAsia="標楷體"/>
          <w:sz w:val="26"/>
          <w:szCs w:val="26"/>
        </w:rPr>
        <w:t>全</w:t>
      </w:r>
      <w:r w:rsidR="00FD3239" w:rsidRPr="00EE7137">
        <w:rPr>
          <w:rFonts w:eastAsia="標楷體"/>
          <w:sz w:val="26"/>
          <w:szCs w:val="26"/>
        </w:rPr>
        <w:t>年收入</w:t>
      </w:r>
      <w:r w:rsidR="00FD3239" w:rsidRPr="00EE7137">
        <w:rPr>
          <w:rFonts w:eastAsia="標楷體" w:hint="eastAsia"/>
          <w:sz w:val="26"/>
          <w:szCs w:val="26"/>
        </w:rPr>
        <w:t>總額</w:t>
      </w:r>
      <w:r w:rsidR="00FD3239" w:rsidRPr="00EE7137">
        <w:rPr>
          <w:rFonts w:eastAsia="標楷體"/>
          <w:sz w:val="26"/>
          <w:szCs w:val="26"/>
        </w:rPr>
        <w:t>為</w:t>
      </w:r>
      <w:r w:rsidR="00A50FA3">
        <w:rPr>
          <w:rFonts w:eastAsia="標楷體" w:hint="eastAsia"/>
          <w:sz w:val="26"/>
          <w:szCs w:val="26"/>
        </w:rPr>
        <w:t>106</w:t>
      </w:r>
      <w:r w:rsidR="00A50FA3" w:rsidRPr="00A70B49">
        <w:rPr>
          <w:rFonts w:eastAsia="標楷體" w:hint="eastAsia"/>
          <w:sz w:val="26"/>
          <w:szCs w:val="26"/>
        </w:rPr>
        <w:t>,</w:t>
      </w:r>
      <w:r w:rsidR="00A50FA3">
        <w:rPr>
          <w:rFonts w:eastAsia="標楷體" w:hint="eastAsia"/>
          <w:sz w:val="26"/>
          <w:szCs w:val="26"/>
        </w:rPr>
        <w:t>308</w:t>
      </w:r>
      <w:r w:rsidR="00A50FA3" w:rsidRPr="00A70B49">
        <w:rPr>
          <w:rFonts w:eastAsia="標楷體" w:hint="eastAsia"/>
          <w:sz w:val="26"/>
          <w:szCs w:val="26"/>
        </w:rPr>
        <w:t>,</w:t>
      </w:r>
      <w:r w:rsidR="00A50FA3">
        <w:rPr>
          <w:rFonts w:eastAsia="標楷體" w:hint="eastAsia"/>
          <w:sz w:val="26"/>
          <w:szCs w:val="26"/>
        </w:rPr>
        <w:t>779</w:t>
      </w:r>
      <w:r w:rsidR="00FD3239" w:rsidRPr="00A70B49">
        <w:rPr>
          <w:rFonts w:eastAsia="標楷體"/>
          <w:sz w:val="26"/>
          <w:szCs w:val="26"/>
        </w:rPr>
        <w:t>元</w:t>
      </w:r>
      <w:r w:rsidR="00FD3239" w:rsidRPr="00A70B49">
        <w:rPr>
          <w:rFonts w:eastAsia="標楷體" w:hint="eastAsia"/>
          <w:sz w:val="26"/>
          <w:szCs w:val="26"/>
        </w:rPr>
        <w:t>（</w:t>
      </w:r>
      <w:r w:rsidR="00FD3239" w:rsidRPr="00A70B49">
        <w:rPr>
          <w:rFonts w:eastAsia="標楷體"/>
          <w:sz w:val="26"/>
          <w:szCs w:val="26"/>
        </w:rPr>
        <w:t>包括營業收入淨額</w:t>
      </w:r>
      <w:r w:rsidR="00A50FA3" w:rsidRPr="00A70B49">
        <w:rPr>
          <w:rFonts w:eastAsia="標楷體" w:hint="eastAsia"/>
          <w:sz w:val="26"/>
          <w:szCs w:val="26"/>
        </w:rPr>
        <w:t>106,</w:t>
      </w:r>
      <w:r w:rsidR="00A50FA3">
        <w:rPr>
          <w:rFonts w:eastAsia="標楷體" w:hint="eastAsia"/>
          <w:sz w:val="26"/>
          <w:szCs w:val="26"/>
        </w:rPr>
        <w:t>254,247</w:t>
      </w:r>
      <w:r w:rsidR="00FD3239" w:rsidRPr="00A70B49">
        <w:rPr>
          <w:rFonts w:eastAsia="標楷體"/>
          <w:sz w:val="26"/>
          <w:szCs w:val="26"/>
        </w:rPr>
        <w:t>元及非營業</w:t>
      </w:r>
      <w:r w:rsidR="00FD3239" w:rsidRPr="0028793F">
        <w:rPr>
          <w:rFonts w:eastAsia="標楷體"/>
          <w:sz w:val="26"/>
          <w:szCs w:val="26"/>
        </w:rPr>
        <w:t>收入</w:t>
      </w:r>
      <w:r w:rsidR="00A50FA3">
        <w:rPr>
          <w:rFonts w:eastAsia="標楷體" w:hint="eastAsia"/>
          <w:sz w:val="26"/>
          <w:szCs w:val="26"/>
        </w:rPr>
        <w:t>54,532</w:t>
      </w:r>
      <w:r w:rsidR="00FD3239" w:rsidRPr="0028793F">
        <w:rPr>
          <w:rFonts w:eastAsia="標楷體"/>
          <w:sz w:val="26"/>
          <w:szCs w:val="26"/>
        </w:rPr>
        <w:t>元</w:t>
      </w:r>
      <w:r w:rsidR="00FD3239" w:rsidRPr="0028793F">
        <w:rPr>
          <w:rFonts w:eastAsia="標楷體" w:hint="eastAsia"/>
          <w:sz w:val="26"/>
          <w:szCs w:val="26"/>
        </w:rPr>
        <w:t>），因未</w:t>
      </w:r>
      <w:r w:rsidR="00FD3239" w:rsidRPr="00EE7137">
        <w:rPr>
          <w:rFonts w:eastAsia="標楷體"/>
          <w:sz w:val="26"/>
          <w:szCs w:val="26"/>
        </w:rPr>
        <w:t>達營利事業</w:t>
      </w:r>
      <w:r w:rsidR="00FD3239" w:rsidRPr="00EE7137">
        <w:rPr>
          <w:rFonts w:eastAsia="標楷體" w:hint="eastAsia"/>
          <w:sz w:val="26"/>
          <w:szCs w:val="26"/>
        </w:rPr>
        <w:t>須</w:t>
      </w:r>
      <w:r w:rsidR="00FD3239" w:rsidRPr="00EE7137">
        <w:rPr>
          <w:rFonts w:eastAsia="標楷體"/>
          <w:sz w:val="26"/>
          <w:szCs w:val="26"/>
        </w:rPr>
        <w:t>備妥移轉訂價報告之最低門檻新台幣</w:t>
      </w:r>
      <w:r w:rsidR="00FD3239" w:rsidRPr="00EE7137">
        <w:rPr>
          <w:rFonts w:eastAsia="標楷體" w:hint="eastAsia"/>
          <w:sz w:val="26"/>
          <w:szCs w:val="26"/>
        </w:rPr>
        <w:t>3</w:t>
      </w:r>
      <w:r w:rsidR="00FD3239" w:rsidRPr="00EE7137">
        <w:rPr>
          <w:rFonts w:eastAsia="標楷體"/>
          <w:sz w:val="26"/>
          <w:szCs w:val="26"/>
        </w:rPr>
        <w:t>億元，符合財政部</w:t>
      </w:r>
      <w:smartTag w:uri="urn:schemas-microsoft-com:office:smarttags" w:element="chsdate">
        <w:smartTagPr>
          <w:attr w:name="IsROCDate" w:val="False"/>
          <w:attr w:name="IsLunarDate" w:val="False"/>
          <w:attr w:name="Day" w:val="06"/>
          <w:attr w:name="Month" w:val="11"/>
          <w:attr w:name="Year" w:val="1997"/>
        </w:smartTagPr>
        <w:r w:rsidR="00FD3239" w:rsidRPr="00EE7137">
          <w:rPr>
            <w:rFonts w:eastAsia="標楷體"/>
            <w:sz w:val="26"/>
            <w:szCs w:val="26"/>
          </w:rPr>
          <w:t>9</w:t>
        </w:r>
        <w:r w:rsidR="00FD3239" w:rsidRPr="00EE7137">
          <w:rPr>
            <w:rFonts w:eastAsia="標楷體" w:hint="eastAsia"/>
            <w:sz w:val="26"/>
            <w:szCs w:val="26"/>
          </w:rPr>
          <w:t>7</w:t>
        </w:r>
        <w:r w:rsidR="00FD3239" w:rsidRPr="00EE7137">
          <w:rPr>
            <w:rFonts w:eastAsia="標楷體"/>
            <w:sz w:val="26"/>
            <w:szCs w:val="26"/>
          </w:rPr>
          <w:t>年</w:t>
        </w:r>
        <w:r w:rsidR="00FD3239" w:rsidRPr="00EE7137">
          <w:rPr>
            <w:rFonts w:eastAsia="標楷體" w:hint="eastAsia"/>
            <w:sz w:val="26"/>
            <w:szCs w:val="26"/>
          </w:rPr>
          <w:t>11</w:t>
        </w:r>
        <w:r w:rsidR="00FD3239" w:rsidRPr="00EE7137">
          <w:rPr>
            <w:rFonts w:eastAsia="標楷體"/>
            <w:sz w:val="26"/>
            <w:szCs w:val="26"/>
          </w:rPr>
          <w:t>月</w:t>
        </w:r>
        <w:r w:rsidR="00FD3239" w:rsidRPr="00EE7137">
          <w:rPr>
            <w:rFonts w:eastAsia="標楷體" w:hint="eastAsia"/>
            <w:sz w:val="26"/>
            <w:szCs w:val="26"/>
          </w:rPr>
          <w:t>06</w:t>
        </w:r>
        <w:r w:rsidR="00FD3239" w:rsidRPr="00EE7137">
          <w:rPr>
            <w:rFonts w:eastAsia="標楷體"/>
            <w:sz w:val="26"/>
            <w:szCs w:val="26"/>
          </w:rPr>
          <w:t>日</w:t>
        </w:r>
      </w:smartTag>
      <w:r w:rsidR="00FD3239" w:rsidRPr="00EE7137">
        <w:rPr>
          <w:rFonts w:eastAsia="標楷體"/>
          <w:sz w:val="26"/>
          <w:szCs w:val="26"/>
        </w:rPr>
        <w:t>台財稅字第</w:t>
      </w:r>
      <w:r w:rsidR="00FD3239" w:rsidRPr="00EE7137">
        <w:rPr>
          <w:rFonts w:eastAsia="標楷體"/>
          <w:sz w:val="26"/>
          <w:szCs w:val="26"/>
        </w:rPr>
        <w:t>09</w:t>
      </w:r>
      <w:r w:rsidR="00FD3239" w:rsidRPr="00EE7137">
        <w:rPr>
          <w:rFonts w:eastAsia="標楷體" w:hint="eastAsia"/>
          <w:sz w:val="26"/>
          <w:szCs w:val="26"/>
        </w:rPr>
        <w:t>704555160</w:t>
      </w:r>
      <w:r w:rsidR="00FD3239" w:rsidRPr="00EE7137">
        <w:rPr>
          <w:rFonts w:eastAsia="標楷體"/>
          <w:sz w:val="26"/>
          <w:szCs w:val="26"/>
        </w:rPr>
        <w:t>號</w:t>
      </w:r>
      <w:r w:rsidR="004574AF" w:rsidRPr="00EE7137">
        <w:rPr>
          <w:rFonts w:eastAsia="標楷體" w:hint="eastAsia"/>
          <w:sz w:val="26"/>
          <w:szCs w:val="26"/>
        </w:rPr>
        <w:t>令中，</w:t>
      </w:r>
      <w:r w:rsidR="00FD3239" w:rsidRPr="00EE7137">
        <w:rPr>
          <w:rFonts w:eastAsia="標楷體"/>
          <w:sz w:val="26"/>
          <w:szCs w:val="26"/>
        </w:rPr>
        <w:t>有關『營利事</w:t>
      </w:r>
      <w:r w:rsidR="00FD3239" w:rsidRPr="00EE7137">
        <w:rPr>
          <w:rFonts w:eastAsia="標楷體" w:hint="eastAsia"/>
          <w:sz w:val="26"/>
          <w:szCs w:val="26"/>
        </w:rPr>
        <w:t>業</w:t>
      </w:r>
      <w:r w:rsidR="00FD3239" w:rsidRPr="00EE7137">
        <w:rPr>
          <w:rFonts w:eastAsia="標楷體"/>
          <w:sz w:val="26"/>
          <w:szCs w:val="26"/>
        </w:rPr>
        <w:t>得以其他文據取代</w:t>
      </w:r>
      <w:r w:rsidR="00FD3239" w:rsidRPr="00197859">
        <w:rPr>
          <w:rFonts w:eastAsia="標楷體"/>
          <w:sz w:val="26"/>
          <w:szCs w:val="26"/>
        </w:rPr>
        <w:t>移轉訂價報告之受控交易金額標準』之揭示標準，故得以替代文據取代移轉訂價報告。</w:t>
      </w:r>
    </w:p>
    <w:p w:rsidR="00FD3239" w:rsidRPr="00197859" w:rsidRDefault="00FD3239" w:rsidP="000D0F76">
      <w:pPr>
        <w:tabs>
          <w:tab w:val="left" w:pos="0"/>
        </w:tabs>
        <w:spacing w:beforeLines="50" w:before="120" w:afterLines="50" w:after="120" w:line="360" w:lineRule="auto"/>
        <w:jc w:val="both"/>
        <w:rPr>
          <w:rFonts w:eastAsia="標楷體"/>
          <w:b/>
          <w:sz w:val="32"/>
          <w:szCs w:val="32"/>
        </w:rPr>
      </w:pPr>
      <w:r w:rsidRPr="00197859">
        <w:rPr>
          <w:rFonts w:eastAsia="標楷體"/>
          <w:b/>
          <w:sz w:val="32"/>
          <w:szCs w:val="32"/>
        </w:rPr>
        <w:t>台財稅字第</w:t>
      </w:r>
      <w:r w:rsidRPr="00197859">
        <w:rPr>
          <w:rFonts w:eastAsia="標楷體"/>
          <w:b/>
          <w:sz w:val="32"/>
          <w:szCs w:val="32"/>
        </w:rPr>
        <w:t>09</w:t>
      </w:r>
      <w:r w:rsidRPr="00197859">
        <w:rPr>
          <w:rFonts w:eastAsia="標楷體" w:hint="eastAsia"/>
          <w:b/>
          <w:sz w:val="32"/>
          <w:szCs w:val="32"/>
        </w:rPr>
        <w:t>704555160</w:t>
      </w:r>
      <w:r w:rsidRPr="00197859">
        <w:rPr>
          <w:rFonts w:eastAsia="標楷體"/>
          <w:b/>
          <w:sz w:val="32"/>
          <w:szCs w:val="32"/>
        </w:rPr>
        <w:t>號解釋令</w:t>
      </w:r>
    </w:p>
    <w:p w:rsidR="00FD3239" w:rsidRPr="00197859" w:rsidRDefault="00FD3239" w:rsidP="000D0F76">
      <w:pPr>
        <w:tabs>
          <w:tab w:val="left" w:pos="0"/>
        </w:tabs>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移轉訂價查核準則第</w:t>
      </w:r>
      <w:r w:rsidRPr="00197859">
        <w:rPr>
          <w:rFonts w:eastAsia="標楷體"/>
          <w:sz w:val="26"/>
          <w:szCs w:val="26"/>
        </w:rPr>
        <w:t>22</w:t>
      </w:r>
      <w:r w:rsidRPr="00197859">
        <w:rPr>
          <w:rFonts w:eastAsia="標楷體"/>
          <w:sz w:val="26"/>
          <w:szCs w:val="26"/>
        </w:rPr>
        <w:t>條第</w:t>
      </w:r>
      <w:r w:rsidRPr="00197859">
        <w:rPr>
          <w:rFonts w:eastAsia="標楷體"/>
          <w:sz w:val="26"/>
          <w:szCs w:val="26"/>
        </w:rPr>
        <w:t>3</w:t>
      </w:r>
      <w:r w:rsidRPr="00197859">
        <w:rPr>
          <w:rFonts w:eastAsia="標楷體"/>
          <w:sz w:val="26"/>
          <w:szCs w:val="26"/>
        </w:rPr>
        <w:t>項規定「得以其他文據取代移轉訂價報告之受控交易金額標準」如下：</w:t>
      </w:r>
    </w:p>
    <w:p w:rsidR="00FD3239" w:rsidRPr="00197859" w:rsidRDefault="00FD3239" w:rsidP="000D0F76">
      <w:pPr>
        <w:tabs>
          <w:tab w:val="left" w:pos="0"/>
        </w:tabs>
        <w:spacing w:beforeLines="50" w:before="120" w:afterLines="50" w:after="120" w:line="360" w:lineRule="auto"/>
        <w:jc w:val="both"/>
        <w:rPr>
          <w:rFonts w:eastAsia="標楷體"/>
          <w:sz w:val="26"/>
          <w:szCs w:val="26"/>
        </w:rPr>
      </w:pPr>
      <w:r w:rsidRPr="00197859">
        <w:rPr>
          <w:rFonts w:eastAsia="標楷體"/>
          <w:sz w:val="26"/>
          <w:szCs w:val="26"/>
        </w:rPr>
        <w:t>第一點規定：</w:t>
      </w:r>
    </w:p>
    <w:p w:rsidR="00FD3239" w:rsidRPr="00197859" w:rsidRDefault="00FD3239" w:rsidP="000D0F76">
      <w:pPr>
        <w:tabs>
          <w:tab w:val="left" w:pos="0"/>
        </w:tabs>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從事受控交易之營利事業，有下列情形之一者，得依移轉訂價查核準則第</w:t>
      </w:r>
      <w:r w:rsidRPr="00197859">
        <w:rPr>
          <w:rFonts w:eastAsia="標楷體"/>
          <w:sz w:val="26"/>
          <w:szCs w:val="26"/>
        </w:rPr>
        <w:t>22</w:t>
      </w:r>
      <w:r w:rsidRPr="00197859">
        <w:rPr>
          <w:rFonts w:eastAsia="標楷體"/>
          <w:sz w:val="26"/>
          <w:szCs w:val="26"/>
        </w:rPr>
        <w:t>條第</w:t>
      </w:r>
      <w:r w:rsidRPr="00197859">
        <w:rPr>
          <w:rFonts w:eastAsia="標楷體"/>
          <w:sz w:val="26"/>
          <w:szCs w:val="26"/>
        </w:rPr>
        <w:t>3</w:t>
      </w:r>
      <w:r w:rsidRPr="00197859">
        <w:rPr>
          <w:rFonts w:eastAsia="標楷體"/>
          <w:sz w:val="26"/>
          <w:szCs w:val="26"/>
        </w:rPr>
        <w:t>項規定，以其他足資證明其訂價結果符合常規交易結果之文據取代同條第</w:t>
      </w:r>
      <w:r w:rsidRPr="00197859">
        <w:rPr>
          <w:rFonts w:eastAsia="標楷體"/>
          <w:sz w:val="26"/>
          <w:szCs w:val="26"/>
        </w:rPr>
        <w:t>1</w:t>
      </w:r>
      <w:r w:rsidRPr="00197859">
        <w:rPr>
          <w:rFonts w:eastAsia="標楷體"/>
          <w:sz w:val="26"/>
          <w:szCs w:val="26"/>
        </w:rPr>
        <w:t>項第</w:t>
      </w:r>
      <w:r w:rsidRPr="00197859">
        <w:rPr>
          <w:rFonts w:eastAsia="標楷體"/>
          <w:sz w:val="26"/>
          <w:szCs w:val="26"/>
        </w:rPr>
        <w:t>4</w:t>
      </w:r>
      <w:r w:rsidRPr="00197859">
        <w:rPr>
          <w:rFonts w:eastAsia="標楷體"/>
          <w:sz w:val="26"/>
          <w:szCs w:val="26"/>
        </w:rPr>
        <w:t>款規定之移轉訂價報告：</w:t>
      </w:r>
    </w:p>
    <w:p w:rsidR="00FD3239" w:rsidRPr="00197859" w:rsidRDefault="00FD3239" w:rsidP="000D0F76">
      <w:pPr>
        <w:numPr>
          <w:ilvl w:val="0"/>
          <w:numId w:val="28"/>
        </w:numPr>
        <w:tabs>
          <w:tab w:val="left" w:pos="0"/>
        </w:tabs>
        <w:spacing w:beforeLines="50" w:before="120" w:afterLines="50" w:after="120" w:line="360" w:lineRule="auto"/>
        <w:jc w:val="both"/>
        <w:rPr>
          <w:rFonts w:eastAsia="標楷體"/>
          <w:sz w:val="26"/>
          <w:szCs w:val="26"/>
        </w:rPr>
      </w:pPr>
      <w:r w:rsidRPr="00197859">
        <w:rPr>
          <w:rFonts w:eastAsia="標楷體"/>
          <w:sz w:val="26"/>
          <w:szCs w:val="26"/>
        </w:rPr>
        <w:t>全年營業收入淨額及非營業收入合計數（以下簡稱『收入總額』）未達新臺幣</w:t>
      </w:r>
      <w:r w:rsidRPr="00197859">
        <w:rPr>
          <w:rFonts w:eastAsia="標楷體" w:hint="eastAsia"/>
          <w:sz w:val="26"/>
          <w:szCs w:val="26"/>
        </w:rPr>
        <w:t>3</w:t>
      </w:r>
      <w:r w:rsidRPr="00197859">
        <w:rPr>
          <w:rFonts w:eastAsia="標楷體"/>
          <w:sz w:val="26"/>
          <w:szCs w:val="26"/>
        </w:rPr>
        <w:t>億元。</w:t>
      </w:r>
    </w:p>
    <w:p w:rsidR="00FD3239" w:rsidRPr="00197859" w:rsidRDefault="00FD3239" w:rsidP="000D0F76">
      <w:pPr>
        <w:numPr>
          <w:ilvl w:val="0"/>
          <w:numId w:val="28"/>
        </w:numPr>
        <w:tabs>
          <w:tab w:val="left" w:pos="0"/>
        </w:tabs>
        <w:spacing w:beforeLines="50" w:before="120" w:afterLines="50" w:after="120" w:line="360" w:lineRule="auto"/>
        <w:jc w:val="both"/>
        <w:rPr>
          <w:rFonts w:eastAsia="標楷體"/>
          <w:sz w:val="26"/>
          <w:szCs w:val="26"/>
        </w:rPr>
      </w:pPr>
      <w:r w:rsidRPr="00197859">
        <w:rPr>
          <w:rFonts w:eastAsia="標楷體"/>
          <w:sz w:val="26"/>
          <w:szCs w:val="26"/>
        </w:rPr>
        <w:t>全年收入總額在新臺幣</w:t>
      </w:r>
      <w:r w:rsidRPr="00197859">
        <w:rPr>
          <w:rFonts w:eastAsia="標楷體" w:hint="eastAsia"/>
          <w:sz w:val="26"/>
          <w:szCs w:val="26"/>
        </w:rPr>
        <w:t>3</w:t>
      </w:r>
      <w:r w:rsidRPr="00197859">
        <w:rPr>
          <w:rFonts w:eastAsia="標楷體"/>
          <w:sz w:val="26"/>
          <w:szCs w:val="26"/>
        </w:rPr>
        <w:t>億元以上，但未達新臺幣</w:t>
      </w:r>
      <w:r w:rsidRPr="00197859">
        <w:rPr>
          <w:rFonts w:eastAsia="標楷體" w:hint="eastAsia"/>
          <w:sz w:val="26"/>
          <w:szCs w:val="26"/>
        </w:rPr>
        <w:t>5</w:t>
      </w:r>
      <w:r w:rsidRPr="00197859">
        <w:rPr>
          <w:rFonts w:eastAsia="標楷體"/>
          <w:sz w:val="26"/>
          <w:szCs w:val="26"/>
        </w:rPr>
        <w:t>億元，且同時符合下列規定者：</w:t>
      </w:r>
    </w:p>
    <w:p w:rsidR="00FD3239" w:rsidRPr="00197859" w:rsidRDefault="00FD3239" w:rsidP="00BB1181">
      <w:pPr>
        <w:numPr>
          <w:ilvl w:val="0"/>
          <w:numId w:val="29"/>
        </w:numPr>
        <w:tabs>
          <w:tab w:val="left" w:pos="1134"/>
        </w:tabs>
        <w:spacing w:before="100" w:beforeAutospacing="1" w:after="100" w:afterAutospacing="1" w:line="360" w:lineRule="auto"/>
        <w:ind w:left="1134" w:hanging="338"/>
        <w:jc w:val="both"/>
        <w:rPr>
          <w:rFonts w:eastAsia="標楷體"/>
          <w:sz w:val="26"/>
          <w:szCs w:val="26"/>
        </w:rPr>
      </w:pPr>
      <w:r w:rsidRPr="00197859">
        <w:rPr>
          <w:rFonts w:eastAsia="標楷體" w:hint="eastAsia"/>
          <w:sz w:val="26"/>
          <w:szCs w:val="26"/>
        </w:rPr>
        <w:t>未享有租稅減免優惠，且未依法申報扣除前</w:t>
      </w:r>
      <w:r w:rsidRPr="00197859">
        <w:rPr>
          <w:rFonts w:eastAsia="標楷體" w:hint="eastAsia"/>
          <w:sz w:val="26"/>
          <w:szCs w:val="26"/>
        </w:rPr>
        <w:t>5</w:t>
      </w:r>
      <w:r w:rsidRPr="00197859">
        <w:rPr>
          <w:rFonts w:eastAsia="標楷體" w:hint="eastAsia"/>
          <w:sz w:val="26"/>
          <w:szCs w:val="26"/>
        </w:rPr>
        <w:t>年虧損。但營利事業依法申報實際抵減當年度營利事業所得稅結算申報應納稅額及</w:t>
      </w:r>
      <w:r w:rsidRPr="00197859">
        <w:rPr>
          <w:rFonts w:eastAsia="標楷體" w:hint="eastAsia"/>
          <w:sz w:val="26"/>
          <w:szCs w:val="26"/>
        </w:rPr>
        <w:lastRenderedPageBreak/>
        <w:t>前</w:t>
      </w:r>
      <w:r w:rsidRPr="00197859">
        <w:rPr>
          <w:rFonts w:eastAsia="標楷體" w:hint="eastAsia"/>
          <w:sz w:val="26"/>
          <w:szCs w:val="26"/>
        </w:rPr>
        <w:t>1</w:t>
      </w:r>
      <w:r w:rsidRPr="00197859">
        <w:rPr>
          <w:rFonts w:eastAsia="標楷體" w:hint="eastAsia"/>
          <w:sz w:val="26"/>
          <w:szCs w:val="26"/>
        </w:rPr>
        <w:t>年度未分配盈餘申報應加徵稅額之金額合計在新臺幣</w:t>
      </w:r>
      <w:r w:rsidRPr="00197859">
        <w:rPr>
          <w:rFonts w:eastAsia="標楷體" w:hint="eastAsia"/>
          <w:sz w:val="26"/>
          <w:szCs w:val="26"/>
        </w:rPr>
        <w:t>2</w:t>
      </w:r>
      <w:r w:rsidRPr="00197859">
        <w:rPr>
          <w:rFonts w:eastAsia="標楷體" w:hint="eastAsia"/>
          <w:sz w:val="26"/>
          <w:szCs w:val="26"/>
        </w:rPr>
        <w:t>百萬元以下，或依法實際申報扣除之前</w:t>
      </w:r>
      <w:r w:rsidRPr="00197859">
        <w:rPr>
          <w:rFonts w:eastAsia="標楷體" w:hint="eastAsia"/>
          <w:sz w:val="26"/>
          <w:szCs w:val="26"/>
        </w:rPr>
        <w:t>5</w:t>
      </w:r>
      <w:r w:rsidRPr="00197859">
        <w:rPr>
          <w:rFonts w:eastAsia="標楷體" w:hint="eastAsia"/>
          <w:sz w:val="26"/>
          <w:szCs w:val="26"/>
        </w:rPr>
        <w:t>年虧損金額在新臺幣</w:t>
      </w:r>
      <w:r w:rsidRPr="00197859">
        <w:rPr>
          <w:rFonts w:eastAsia="標楷體" w:hint="eastAsia"/>
          <w:sz w:val="26"/>
          <w:szCs w:val="26"/>
        </w:rPr>
        <w:t>8</w:t>
      </w:r>
      <w:r w:rsidRPr="00197859">
        <w:rPr>
          <w:rFonts w:eastAsia="標楷體" w:hint="eastAsia"/>
          <w:sz w:val="26"/>
          <w:szCs w:val="26"/>
        </w:rPr>
        <w:t>百萬元以下者，不在此限。</w:t>
      </w:r>
    </w:p>
    <w:p w:rsidR="00FD3239" w:rsidRPr="00197859" w:rsidRDefault="00FD3239" w:rsidP="00BB1181">
      <w:pPr>
        <w:numPr>
          <w:ilvl w:val="0"/>
          <w:numId w:val="29"/>
        </w:numPr>
        <w:tabs>
          <w:tab w:val="left" w:pos="1134"/>
        </w:tabs>
        <w:spacing w:before="100" w:beforeAutospacing="1" w:after="100" w:afterAutospacing="1" w:line="360" w:lineRule="auto"/>
        <w:ind w:left="1134" w:hanging="338"/>
        <w:jc w:val="both"/>
        <w:rPr>
          <w:rFonts w:eastAsia="標楷體"/>
          <w:sz w:val="26"/>
          <w:szCs w:val="26"/>
        </w:rPr>
      </w:pPr>
      <w:r w:rsidRPr="00197859">
        <w:rPr>
          <w:rFonts w:eastAsia="標楷體" w:hint="eastAsia"/>
          <w:sz w:val="26"/>
          <w:szCs w:val="26"/>
        </w:rPr>
        <w:t>金融控股公司或企業併購法規定之公司或其子公司，未</w:t>
      </w:r>
      <w:r w:rsidR="00075B4D" w:rsidRPr="00197859">
        <w:rPr>
          <w:rFonts w:eastAsia="標楷體" w:hint="eastAsia"/>
          <w:sz w:val="26"/>
          <w:szCs w:val="26"/>
        </w:rPr>
        <w:t>與</w:t>
      </w:r>
      <w:r w:rsidRPr="00197859">
        <w:rPr>
          <w:rFonts w:eastAsia="標楷體" w:hint="eastAsia"/>
          <w:sz w:val="26"/>
          <w:szCs w:val="26"/>
        </w:rPr>
        <w:t>中華民國境外之關係人（包括總機構及分支機構）</w:t>
      </w:r>
      <w:r w:rsidR="00075B4D" w:rsidRPr="00197859">
        <w:rPr>
          <w:rFonts w:eastAsia="標楷體" w:hint="eastAsia"/>
          <w:sz w:val="26"/>
          <w:szCs w:val="26"/>
        </w:rPr>
        <w:t>交易者</w:t>
      </w:r>
      <w:r w:rsidRPr="00197859">
        <w:rPr>
          <w:rFonts w:eastAsia="標楷體" w:hint="eastAsia"/>
          <w:sz w:val="26"/>
          <w:szCs w:val="26"/>
        </w:rPr>
        <w:t>；其他營利事業，未</w:t>
      </w:r>
      <w:r w:rsidR="00075B4D" w:rsidRPr="00197859">
        <w:rPr>
          <w:rFonts w:eastAsia="標楷體" w:hint="eastAsia"/>
          <w:sz w:val="26"/>
          <w:szCs w:val="26"/>
        </w:rPr>
        <w:t>與</w:t>
      </w:r>
      <w:r w:rsidRPr="00197859">
        <w:rPr>
          <w:rFonts w:eastAsia="標楷體" w:hint="eastAsia"/>
          <w:sz w:val="26"/>
          <w:szCs w:val="26"/>
        </w:rPr>
        <w:t>中華民國境外之關係企業（包括總機構及分支機構）</w:t>
      </w:r>
      <w:r w:rsidR="00075B4D" w:rsidRPr="00197859">
        <w:rPr>
          <w:rFonts w:eastAsia="標楷體" w:hint="eastAsia"/>
          <w:sz w:val="26"/>
          <w:szCs w:val="26"/>
        </w:rPr>
        <w:t>交易者</w:t>
      </w:r>
      <w:r w:rsidRPr="00197859">
        <w:rPr>
          <w:rFonts w:eastAsia="標楷體" w:hint="eastAsia"/>
          <w:sz w:val="26"/>
          <w:szCs w:val="26"/>
        </w:rPr>
        <w:t>。</w:t>
      </w:r>
    </w:p>
    <w:p w:rsidR="00FD3239" w:rsidRPr="00197859" w:rsidRDefault="00FD3239" w:rsidP="000D0F76">
      <w:pPr>
        <w:numPr>
          <w:ilvl w:val="0"/>
          <w:numId w:val="28"/>
        </w:numPr>
        <w:tabs>
          <w:tab w:val="left" w:pos="0"/>
        </w:tabs>
        <w:spacing w:beforeLines="50" w:before="120" w:afterLines="50" w:after="120" w:line="360" w:lineRule="auto"/>
        <w:jc w:val="both"/>
        <w:rPr>
          <w:rFonts w:eastAsia="標楷體"/>
          <w:sz w:val="26"/>
          <w:szCs w:val="26"/>
        </w:rPr>
      </w:pPr>
      <w:r w:rsidRPr="00197859">
        <w:rPr>
          <w:rFonts w:eastAsia="標楷體"/>
          <w:sz w:val="26"/>
          <w:szCs w:val="26"/>
        </w:rPr>
        <w:t>不符（一）、（二）規定，但全年受控交易總額未達新臺幣</w:t>
      </w:r>
      <w:r w:rsidRPr="00197859">
        <w:rPr>
          <w:rFonts w:eastAsia="標楷體" w:hint="eastAsia"/>
          <w:sz w:val="26"/>
          <w:szCs w:val="26"/>
        </w:rPr>
        <w:t>2</w:t>
      </w:r>
      <w:r w:rsidRPr="00197859">
        <w:rPr>
          <w:rFonts w:eastAsia="標楷體"/>
          <w:sz w:val="26"/>
          <w:szCs w:val="26"/>
        </w:rPr>
        <w:t>億元。</w:t>
      </w:r>
    </w:p>
    <w:p w:rsidR="00B8406A" w:rsidRPr="00197859" w:rsidRDefault="00883FED" w:rsidP="000D0F76">
      <w:pPr>
        <w:spacing w:beforeLines="50" w:before="120" w:afterLines="50" w:after="120" w:line="360" w:lineRule="auto"/>
        <w:ind w:firstLineChars="200" w:firstLine="520"/>
        <w:rPr>
          <w:rFonts w:eastAsia="標楷體"/>
        </w:rPr>
      </w:pPr>
      <w:r w:rsidRPr="00197859">
        <w:rPr>
          <w:rFonts w:eastAsia="標楷體" w:hint="eastAsia"/>
          <w:sz w:val="26"/>
          <w:szCs w:val="26"/>
        </w:rPr>
        <w:t>台灣福達電子</w:t>
      </w:r>
      <w:r w:rsidR="00FD3239" w:rsidRPr="00197859">
        <w:rPr>
          <w:rFonts w:eastAsia="標楷體"/>
          <w:sz w:val="26"/>
          <w:szCs w:val="26"/>
        </w:rPr>
        <w:t>符合本解釋令第一點</w:t>
      </w:r>
      <w:r w:rsidR="00FD3239" w:rsidRPr="00197859">
        <w:rPr>
          <w:rFonts w:eastAsia="標楷體" w:hint="eastAsia"/>
          <w:sz w:val="26"/>
          <w:szCs w:val="26"/>
        </w:rPr>
        <w:t>（一）</w:t>
      </w:r>
      <w:r w:rsidR="00FD3239" w:rsidRPr="00197859">
        <w:rPr>
          <w:rFonts w:eastAsia="標楷體"/>
          <w:sz w:val="26"/>
          <w:szCs w:val="26"/>
        </w:rPr>
        <w:t>規定，故可以替代文據取代移轉訂價報告</w:t>
      </w:r>
      <w:r w:rsidR="004B2DB4" w:rsidRPr="00197859">
        <w:rPr>
          <w:rFonts w:eastAsia="標楷體" w:hint="eastAsia"/>
          <w:sz w:val="26"/>
          <w:szCs w:val="26"/>
        </w:rPr>
        <w:t>。</w:t>
      </w: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p>
    <w:p w:rsidR="00B8406A" w:rsidRPr="00197859" w:rsidRDefault="00B8406A" w:rsidP="005C6620">
      <w:pPr>
        <w:rPr>
          <w:rFonts w:eastAsia="標楷體"/>
        </w:rPr>
      </w:pPr>
    </w:p>
    <w:p w:rsidR="00B8406A" w:rsidRPr="00197859" w:rsidRDefault="00B8406A" w:rsidP="005C6620">
      <w:pPr>
        <w:rPr>
          <w:rFonts w:eastAsia="標楷體"/>
        </w:rPr>
        <w:sectPr w:rsidR="00B8406A" w:rsidRPr="00197859"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p w:rsidR="007821E9" w:rsidRPr="00197859" w:rsidRDefault="00837956" w:rsidP="007821E9">
      <w:pPr>
        <w:pStyle w:val="1"/>
        <w:numPr>
          <w:ilvl w:val="0"/>
          <w:numId w:val="0"/>
        </w:numPr>
        <w:spacing w:before="0" w:after="0" w:line="240" w:lineRule="auto"/>
        <w:jc w:val="right"/>
        <w:rPr>
          <w:rFonts w:ascii="Times New Roman" w:eastAsia="標楷體" w:hAnsi="Times New Roman"/>
          <w:sz w:val="48"/>
          <w:szCs w:val="48"/>
        </w:rPr>
      </w:pPr>
      <w:bookmarkStart w:id="23" w:name="_Toc253154507"/>
      <w:bookmarkStart w:id="24" w:name="_Toc253154575"/>
      <w:bookmarkStart w:id="25" w:name="_Toc272326006"/>
      <w:bookmarkStart w:id="26" w:name="_Toc272326634"/>
      <w:bookmarkStart w:id="27" w:name="_Toc272326813"/>
      <w:bookmarkStart w:id="28" w:name="_Toc275960646"/>
      <w:bookmarkStart w:id="29" w:name="_Toc391373873"/>
      <w:bookmarkStart w:id="30" w:name="_Toc422228528"/>
      <w:r>
        <w:rPr>
          <w:rFonts w:ascii="Times New Roman" w:eastAsia="標楷體" w:hAnsi="Times New Roman"/>
          <w:noProof/>
          <w:sz w:val="48"/>
          <w:szCs w:val="48"/>
        </w:rPr>
        <w:lastRenderedPageBreak/>
        <mc:AlternateContent>
          <mc:Choice Requires="wps">
            <w:drawing>
              <wp:anchor distT="0" distB="0" distL="114300" distR="114300" simplePos="0" relativeHeight="251654144" behindDoc="0" locked="0" layoutInCell="1" allowOverlap="1">
                <wp:simplePos x="0" y="0"/>
                <wp:positionH relativeFrom="column">
                  <wp:posOffset>4643310</wp:posOffset>
                </wp:positionH>
                <wp:positionV relativeFrom="paragraph">
                  <wp:posOffset>0</wp:posOffset>
                </wp:positionV>
                <wp:extent cx="720090" cy="720090"/>
                <wp:effectExtent l="0" t="0" r="22860" b="22860"/>
                <wp:wrapNone/>
                <wp:docPr id="4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DD5AB2" w:rsidRDefault="00251BB0"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9" type="#_x0000_t202" style="position:absolute;left:0;text-align:left;margin-left:365.6pt;margin-top:0;width:56.7pt;height:5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">
                <v:textbox>
                  <w:txbxContent>
                    <w:p w:rsidR="00251BB0" w:rsidRPr="00DD5AB2" w:rsidRDefault="00251BB0"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bookmarkEnd w:id="30"/>
    </w:p>
    <w:p w:rsidR="007F3EF4" w:rsidRPr="00197859"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197859" w:rsidRDefault="00A439EA"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31" w:name="_Toc422228529"/>
      <w:r w:rsidRPr="00197859">
        <w:rPr>
          <w:rFonts w:ascii="Times New Roman" w:eastAsia="標楷體" w:hAnsi="Times New Roman" w:hint="eastAsia"/>
          <w:sz w:val="44"/>
          <w:szCs w:val="46"/>
        </w:rPr>
        <w:t>背景資訊</w:t>
      </w:r>
      <w:r w:rsidR="008E0EB4" w:rsidRPr="00197859">
        <w:rPr>
          <w:rFonts w:ascii="Times New Roman" w:eastAsia="標楷體" w:hAnsi="Times New Roman" w:hint="eastAsia"/>
          <w:sz w:val="44"/>
          <w:szCs w:val="46"/>
        </w:rPr>
        <w:t>及產業</w:t>
      </w:r>
      <w:r w:rsidR="00EB094D" w:rsidRPr="00197859">
        <w:rPr>
          <w:rFonts w:ascii="Times New Roman" w:eastAsia="標楷體" w:hAnsi="Times New Roman" w:hint="eastAsia"/>
          <w:sz w:val="44"/>
          <w:szCs w:val="46"/>
        </w:rPr>
        <w:t>經濟現</w:t>
      </w:r>
      <w:r w:rsidR="008E0EB4" w:rsidRPr="00197859">
        <w:rPr>
          <w:rFonts w:ascii="Times New Roman" w:eastAsia="標楷體" w:hAnsi="Times New Roman" w:hint="eastAsia"/>
          <w:sz w:val="44"/>
          <w:szCs w:val="46"/>
        </w:rPr>
        <w:t>況</w:t>
      </w:r>
      <w:bookmarkEnd w:id="31"/>
    </w:p>
    <w:p w:rsidR="00E13CED" w:rsidRPr="00197859" w:rsidRDefault="00E13CED" w:rsidP="000D0F76">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bookmarkStart w:id="32" w:name="_Toc158135133"/>
      <w:bookmarkStart w:id="33" w:name="_Toc166242646"/>
      <w:r w:rsidRPr="00197859">
        <w:rPr>
          <w:rFonts w:ascii="Times New Roman" w:eastAsia="標楷體" w:hAnsi="Times New Roman" w:hint="eastAsia"/>
          <w:sz w:val="36"/>
          <w:szCs w:val="40"/>
        </w:rPr>
        <w:t>背景資訊</w:t>
      </w:r>
    </w:p>
    <w:bookmarkEnd w:id="32"/>
    <w:bookmarkEnd w:id="33"/>
    <w:p w:rsidR="00E13CED" w:rsidRPr="00197859" w:rsidRDefault="00E13CED" w:rsidP="000D0F76">
      <w:pPr>
        <w:pStyle w:val="3"/>
        <w:numPr>
          <w:ilvl w:val="0"/>
          <w:numId w:val="5"/>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公司綜覽</w:t>
      </w:r>
    </w:p>
    <w:p w:rsidR="00567251" w:rsidRPr="00197859" w:rsidRDefault="00ED4FC0" w:rsidP="000D0F76">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hint="eastAsia"/>
          <w:b/>
          <w:sz w:val="28"/>
          <w:szCs w:val="28"/>
        </w:rPr>
        <w:t>營運歷史及背景</w:t>
      </w:r>
    </w:p>
    <w:p w:rsidR="0013497D" w:rsidRPr="00197859" w:rsidRDefault="00883FED"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00D71381" w:rsidRPr="00197859">
        <w:rPr>
          <w:rFonts w:eastAsia="標楷體" w:hint="eastAsia"/>
          <w:sz w:val="26"/>
          <w:szCs w:val="26"/>
        </w:rPr>
        <w:t>於民國</w:t>
      </w:r>
      <w:r w:rsidR="00CE3323" w:rsidRPr="00197859">
        <w:rPr>
          <w:rFonts w:eastAsia="標楷體" w:hint="eastAsia"/>
          <w:sz w:val="26"/>
          <w:szCs w:val="26"/>
        </w:rPr>
        <w:t>94</w:t>
      </w:r>
      <w:r w:rsidR="00D71381" w:rsidRPr="00197859">
        <w:rPr>
          <w:rFonts w:eastAsia="標楷體" w:hint="eastAsia"/>
          <w:sz w:val="26"/>
          <w:szCs w:val="26"/>
        </w:rPr>
        <w:t>年</w:t>
      </w:r>
      <w:r w:rsidR="00CE3323" w:rsidRPr="00197859">
        <w:rPr>
          <w:rFonts w:eastAsia="標楷體" w:hint="eastAsia"/>
          <w:sz w:val="26"/>
          <w:szCs w:val="26"/>
        </w:rPr>
        <w:t>6</w:t>
      </w:r>
      <w:r w:rsidR="00CE3323" w:rsidRPr="00197859">
        <w:rPr>
          <w:rFonts w:eastAsia="標楷體" w:hint="eastAsia"/>
          <w:sz w:val="26"/>
          <w:szCs w:val="26"/>
        </w:rPr>
        <w:t>月</w:t>
      </w:r>
      <w:r w:rsidR="00D71381" w:rsidRPr="00197859">
        <w:rPr>
          <w:rFonts w:eastAsia="標楷體" w:hint="eastAsia"/>
          <w:sz w:val="26"/>
          <w:szCs w:val="26"/>
        </w:rPr>
        <w:t>成立</w:t>
      </w:r>
      <w:r w:rsidR="00ED4FC0" w:rsidRPr="00197859">
        <w:rPr>
          <w:rFonts w:eastAsia="標楷體" w:hint="eastAsia"/>
          <w:sz w:val="26"/>
          <w:szCs w:val="26"/>
        </w:rPr>
        <w:t>，</w:t>
      </w:r>
      <w:r w:rsidR="00CE3323" w:rsidRPr="00197859">
        <w:rPr>
          <w:rFonts w:eastAsia="標楷體" w:hint="eastAsia"/>
          <w:sz w:val="26"/>
          <w:szCs w:val="26"/>
        </w:rPr>
        <w:t>為</w:t>
      </w:r>
      <w:proofErr w:type="spellStart"/>
      <w:r w:rsidR="00CE3323" w:rsidRPr="00197859">
        <w:rPr>
          <w:rFonts w:eastAsia="標楷體" w:hint="eastAsia"/>
          <w:sz w:val="26"/>
          <w:szCs w:val="26"/>
        </w:rPr>
        <w:t>FormFactor</w:t>
      </w:r>
      <w:proofErr w:type="spellEnd"/>
      <w:r w:rsidR="00CE3323" w:rsidRPr="00197859">
        <w:rPr>
          <w:rFonts w:eastAsia="標楷體" w:hint="eastAsia"/>
          <w:sz w:val="26"/>
          <w:szCs w:val="26"/>
        </w:rPr>
        <w:t xml:space="preserve"> International, Inc.</w:t>
      </w:r>
      <w:r w:rsidR="00CE3323" w:rsidRPr="00197859">
        <w:rPr>
          <w:rFonts w:eastAsia="標楷體" w:hint="eastAsia"/>
          <w:sz w:val="26"/>
          <w:szCs w:val="26"/>
        </w:rPr>
        <w:t>（以下簡稱『總公司』）在台分公司。</w:t>
      </w:r>
      <w:r w:rsidR="00ED4FC0" w:rsidRPr="00197859">
        <w:rPr>
          <w:rFonts w:eastAsia="標楷體" w:hint="eastAsia"/>
          <w:sz w:val="26"/>
          <w:szCs w:val="26"/>
        </w:rPr>
        <w:t>截至</w:t>
      </w:r>
      <w:r w:rsidR="00BD5B98">
        <w:rPr>
          <w:rFonts w:eastAsia="標楷體" w:hint="eastAsia"/>
          <w:sz w:val="26"/>
          <w:szCs w:val="26"/>
        </w:rPr>
        <w:t>10</w:t>
      </w:r>
      <w:r w:rsidR="000A37B1">
        <w:rPr>
          <w:rFonts w:eastAsia="標楷體" w:hint="eastAsia"/>
          <w:sz w:val="26"/>
          <w:szCs w:val="26"/>
        </w:rPr>
        <w:t>5</w:t>
      </w:r>
      <w:r w:rsidR="00CE3323" w:rsidRPr="00197859">
        <w:rPr>
          <w:rFonts w:eastAsia="標楷體" w:hint="eastAsia"/>
          <w:sz w:val="26"/>
          <w:szCs w:val="26"/>
        </w:rPr>
        <w:t>年底</w:t>
      </w:r>
      <w:r w:rsidR="00ED4FC0" w:rsidRPr="00197859">
        <w:rPr>
          <w:rFonts w:eastAsia="標楷體" w:hint="eastAsia"/>
          <w:sz w:val="26"/>
          <w:szCs w:val="26"/>
        </w:rPr>
        <w:t>止</w:t>
      </w:r>
      <w:r w:rsidR="00A92B18" w:rsidRPr="00197859">
        <w:rPr>
          <w:rFonts w:eastAsia="標楷體" w:hint="eastAsia"/>
          <w:sz w:val="26"/>
          <w:szCs w:val="26"/>
        </w:rPr>
        <w:t>，在中華民國境內營運資金</w:t>
      </w:r>
      <w:r w:rsidR="00ED4FC0" w:rsidRPr="00197859">
        <w:rPr>
          <w:rFonts w:eastAsia="標楷體" w:hint="eastAsia"/>
          <w:sz w:val="26"/>
          <w:szCs w:val="26"/>
        </w:rPr>
        <w:t>為新台幣</w:t>
      </w:r>
      <w:r w:rsidR="00A92B18" w:rsidRPr="00197859">
        <w:rPr>
          <w:rFonts w:eastAsia="標楷體" w:hint="eastAsia"/>
          <w:sz w:val="26"/>
          <w:szCs w:val="26"/>
        </w:rPr>
        <w:t>5,000,000</w:t>
      </w:r>
      <w:r w:rsidR="00ED4FC0" w:rsidRPr="00197859">
        <w:rPr>
          <w:rFonts w:eastAsia="標楷體" w:hint="eastAsia"/>
          <w:sz w:val="26"/>
          <w:szCs w:val="26"/>
        </w:rPr>
        <w:t>元，員工人</w:t>
      </w:r>
      <w:r w:rsidR="00ED4FC0" w:rsidRPr="00B96EE2">
        <w:rPr>
          <w:rFonts w:eastAsia="標楷體" w:hint="eastAsia"/>
          <w:sz w:val="26"/>
          <w:szCs w:val="26"/>
        </w:rPr>
        <w:t>數</w:t>
      </w:r>
      <w:r w:rsidR="00FB7BFE">
        <w:rPr>
          <w:rFonts w:eastAsia="標楷體" w:hint="eastAsia"/>
          <w:sz w:val="26"/>
          <w:szCs w:val="26"/>
        </w:rPr>
        <w:t>34</w:t>
      </w:r>
      <w:r w:rsidR="00ED4FC0" w:rsidRPr="00B96EE2">
        <w:rPr>
          <w:rFonts w:eastAsia="標楷體" w:hint="eastAsia"/>
          <w:sz w:val="26"/>
          <w:szCs w:val="26"/>
        </w:rPr>
        <w:t>人。</w:t>
      </w:r>
    </w:p>
    <w:p w:rsidR="004C0AC7" w:rsidRPr="00197859" w:rsidRDefault="00CE3323"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總公司原本在台灣有代理商，後為開發業務，拓展台灣市場，必須有服務及維修據點，遂成立台灣分公司，提供客戶更優質服務。</w:t>
      </w:r>
    </w:p>
    <w:p w:rsidR="0013497D" w:rsidRPr="00197859" w:rsidRDefault="0013497D" w:rsidP="000D0F76">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b/>
          <w:sz w:val="28"/>
          <w:szCs w:val="28"/>
        </w:rPr>
        <w:t>主要</w:t>
      </w:r>
      <w:r w:rsidR="00105A31" w:rsidRPr="00197859">
        <w:rPr>
          <w:rFonts w:eastAsia="標楷體" w:hint="eastAsia"/>
          <w:b/>
          <w:sz w:val="28"/>
          <w:szCs w:val="28"/>
        </w:rPr>
        <w:t>商業活動說明</w:t>
      </w:r>
    </w:p>
    <w:p w:rsidR="006972B4" w:rsidRPr="00197859" w:rsidRDefault="006972B4"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台灣福達電子</w:t>
      </w:r>
      <w:r w:rsidRPr="00197859">
        <w:rPr>
          <w:rFonts w:eastAsia="標楷體" w:hint="eastAsia"/>
          <w:sz w:val="26"/>
          <w:szCs w:val="26"/>
        </w:rPr>
        <w:t>協助總公司拓展台灣市場，提供之服務包括</w:t>
      </w:r>
      <w:r w:rsidRPr="00197859">
        <w:rPr>
          <w:rFonts w:eastAsia="標楷體"/>
          <w:sz w:val="26"/>
          <w:szCs w:val="26"/>
        </w:rPr>
        <w:t>行銷</w:t>
      </w:r>
      <w:r w:rsidR="00D857C6">
        <w:rPr>
          <w:rFonts w:eastAsia="標楷體" w:hint="eastAsia"/>
          <w:sz w:val="26"/>
          <w:szCs w:val="26"/>
        </w:rPr>
        <w:t>催</w:t>
      </w:r>
      <w:r w:rsidRPr="00197859">
        <w:rPr>
          <w:rFonts w:eastAsia="標楷體"/>
          <w:sz w:val="26"/>
          <w:szCs w:val="26"/>
        </w:rPr>
        <w:t>款</w:t>
      </w:r>
      <w:r w:rsidRPr="00197859">
        <w:rPr>
          <w:rFonts w:eastAsia="標楷體" w:hint="eastAsia"/>
          <w:sz w:val="26"/>
          <w:szCs w:val="26"/>
        </w:rPr>
        <w:t>、維修、產品</w:t>
      </w:r>
      <w:r w:rsidRPr="00197859">
        <w:rPr>
          <w:rFonts w:eastAsia="標楷體"/>
          <w:sz w:val="26"/>
          <w:szCs w:val="26"/>
        </w:rPr>
        <w:t>售前及售後服務</w:t>
      </w:r>
      <w:r w:rsidR="004C0AC7" w:rsidRPr="00197859">
        <w:rPr>
          <w:rFonts w:eastAsia="標楷體" w:hint="eastAsia"/>
          <w:sz w:val="26"/>
          <w:szCs w:val="26"/>
        </w:rPr>
        <w:t>等</w:t>
      </w:r>
      <w:r w:rsidRPr="00197859">
        <w:rPr>
          <w:rFonts w:eastAsia="標楷體"/>
          <w:sz w:val="26"/>
          <w:szCs w:val="26"/>
        </w:rPr>
        <w:t>。</w:t>
      </w:r>
    </w:p>
    <w:p w:rsidR="006972B4" w:rsidRPr="00197859" w:rsidRDefault="006972B4" w:rsidP="000D0F76">
      <w:pPr>
        <w:pStyle w:val="3"/>
        <w:numPr>
          <w:ilvl w:val="0"/>
          <w:numId w:val="32"/>
        </w:numPr>
        <w:spacing w:beforeLines="50" w:before="120" w:afterLines="50" w:after="120" w:line="360" w:lineRule="auto"/>
        <w:jc w:val="both"/>
        <w:rPr>
          <w:rFonts w:ascii="Times New Roman" w:eastAsia="標楷體" w:hAnsi="Times New Roman"/>
          <w:b w:val="0"/>
          <w:sz w:val="26"/>
          <w:szCs w:val="26"/>
        </w:rPr>
      </w:pPr>
      <w:r w:rsidRPr="00197859">
        <w:rPr>
          <w:rFonts w:ascii="Times New Roman" w:eastAsia="標楷體" w:hAnsi="Times New Roman" w:hint="eastAsia"/>
          <w:b w:val="0"/>
          <w:sz w:val="26"/>
          <w:szCs w:val="26"/>
        </w:rPr>
        <w:t>行銷</w:t>
      </w:r>
      <w:r w:rsidR="00D106EA" w:rsidRPr="00197859">
        <w:rPr>
          <w:rFonts w:ascii="Times New Roman" w:eastAsia="標楷體" w:hAnsi="Times New Roman" w:hint="eastAsia"/>
          <w:b w:val="0"/>
          <w:sz w:val="26"/>
          <w:szCs w:val="26"/>
        </w:rPr>
        <w:t>、</w:t>
      </w:r>
      <w:r w:rsidR="00D857C6">
        <w:rPr>
          <w:rFonts w:ascii="Times New Roman" w:eastAsia="標楷體" w:hAnsi="Times New Roman" w:hint="eastAsia"/>
          <w:b w:val="0"/>
          <w:sz w:val="26"/>
          <w:szCs w:val="26"/>
        </w:rPr>
        <w:t>催</w:t>
      </w:r>
      <w:r w:rsidRPr="00197859">
        <w:rPr>
          <w:rFonts w:ascii="Times New Roman" w:eastAsia="標楷體" w:hAnsi="Times New Roman" w:hint="eastAsia"/>
          <w:b w:val="0"/>
          <w:sz w:val="26"/>
          <w:szCs w:val="26"/>
        </w:rPr>
        <w:t>款服務</w:t>
      </w:r>
    </w:p>
    <w:p w:rsidR="006972B4" w:rsidRPr="00197859" w:rsidRDefault="006972B4"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係指為總公司尋找客源、推廣產品及</w:t>
      </w:r>
      <w:r w:rsidR="00D857C6">
        <w:rPr>
          <w:rFonts w:eastAsia="標楷體" w:hint="eastAsia"/>
          <w:sz w:val="26"/>
          <w:szCs w:val="26"/>
        </w:rPr>
        <w:t>催</w:t>
      </w:r>
      <w:r w:rsidRPr="00197859">
        <w:rPr>
          <w:rFonts w:eastAsia="標楷體" w:hint="eastAsia"/>
          <w:sz w:val="26"/>
          <w:szCs w:val="26"/>
        </w:rPr>
        <w:t>收貨款</w:t>
      </w:r>
      <w:r w:rsidR="00E57A84" w:rsidRPr="00197859">
        <w:rPr>
          <w:rFonts w:eastAsia="標楷體" w:hint="eastAsia"/>
          <w:sz w:val="26"/>
          <w:szCs w:val="26"/>
        </w:rPr>
        <w:t>。</w:t>
      </w:r>
    </w:p>
    <w:p w:rsidR="006972B4" w:rsidRPr="00197859" w:rsidRDefault="006972B4" w:rsidP="000D0F76">
      <w:pPr>
        <w:pStyle w:val="3"/>
        <w:numPr>
          <w:ilvl w:val="0"/>
          <w:numId w:val="32"/>
        </w:numPr>
        <w:spacing w:beforeLines="50" w:before="120" w:afterLines="50" w:after="120" w:line="360" w:lineRule="auto"/>
        <w:jc w:val="both"/>
        <w:rPr>
          <w:rFonts w:ascii="Times New Roman" w:eastAsia="標楷體" w:hAnsi="Times New Roman"/>
          <w:b w:val="0"/>
          <w:sz w:val="26"/>
          <w:szCs w:val="26"/>
        </w:rPr>
      </w:pPr>
      <w:r w:rsidRPr="00197859">
        <w:rPr>
          <w:rFonts w:ascii="Times New Roman" w:eastAsia="標楷體" w:hAnsi="Times New Roman" w:hint="eastAsia"/>
          <w:b w:val="0"/>
          <w:sz w:val="26"/>
          <w:szCs w:val="26"/>
        </w:rPr>
        <w:t>維修服務</w:t>
      </w:r>
    </w:p>
    <w:p w:rsidR="006972B4" w:rsidRPr="00197859" w:rsidRDefault="002505F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客戶產品於保固期限（通常一年半）送修，予以免費維修；保固期外之維修服務，則須向客戶收費。</w:t>
      </w:r>
    </w:p>
    <w:p w:rsidR="002505FE" w:rsidRPr="00197859" w:rsidRDefault="002505FE" w:rsidP="000D0F76">
      <w:pPr>
        <w:pStyle w:val="3"/>
        <w:numPr>
          <w:ilvl w:val="0"/>
          <w:numId w:val="32"/>
        </w:numPr>
        <w:spacing w:beforeLines="50" w:before="120" w:afterLines="50" w:after="120" w:line="360" w:lineRule="auto"/>
        <w:jc w:val="both"/>
        <w:rPr>
          <w:rFonts w:ascii="Times New Roman" w:eastAsia="標楷體" w:hAnsi="Times New Roman"/>
          <w:b w:val="0"/>
          <w:sz w:val="26"/>
          <w:szCs w:val="26"/>
        </w:rPr>
      </w:pPr>
      <w:r w:rsidRPr="00197859">
        <w:rPr>
          <w:rFonts w:ascii="Times New Roman" w:eastAsia="標楷體" w:hAnsi="Times New Roman" w:hint="eastAsia"/>
          <w:b w:val="0"/>
          <w:sz w:val="26"/>
          <w:szCs w:val="26"/>
        </w:rPr>
        <w:lastRenderedPageBreak/>
        <w:t>售前及售後服務</w:t>
      </w:r>
    </w:p>
    <w:p w:rsidR="007D7B44" w:rsidRPr="00197859" w:rsidRDefault="006C510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晶圓探針卡測試晶圓片良窳之能力與晶圓片之設計息息相關，業務人員必須瞭解客戶需要，才能協助其規劃符合所需之探針卡</w:t>
      </w:r>
      <w:r w:rsidR="00D857C6">
        <w:rPr>
          <w:rFonts w:eastAsia="標楷體" w:hint="eastAsia"/>
          <w:sz w:val="26"/>
          <w:szCs w:val="26"/>
        </w:rPr>
        <w:t>。</w:t>
      </w:r>
      <w:r w:rsidR="00E17E20">
        <w:rPr>
          <w:rFonts w:eastAsia="標楷體" w:hint="eastAsia"/>
          <w:sz w:val="26"/>
          <w:szCs w:val="26"/>
        </w:rPr>
        <w:t>因此</w:t>
      </w:r>
      <w:r w:rsidR="00D857C6">
        <w:rPr>
          <w:rFonts w:eastAsia="標楷體" w:hint="eastAsia"/>
          <w:sz w:val="26"/>
          <w:szCs w:val="26"/>
        </w:rPr>
        <w:t>台灣福達電子</w:t>
      </w:r>
      <w:r w:rsidRPr="00197859">
        <w:rPr>
          <w:rFonts w:eastAsia="標楷體" w:hint="eastAsia"/>
          <w:sz w:val="26"/>
          <w:szCs w:val="26"/>
        </w:rPr>
        <w:t>提供產品諮詢服務，並</w:t>
      </w:r>
      <w:r w:rsidR="00D857C6">
        <w:rPr>
          <w:rFonts w:eastAsia="標楷體" w:hint="eastAsia"/>
          <w:sz w:val="26"/>
          <w:szCs w:val="26"/>
        </w:rPr>
        <w:t>協助台灣客戶</w:t>
      </w:r>
      <w:r w:rsidRPr="00197859">
        <w:rPr>
          <w:rFonts w:eastAsia="標楷體" w:hint="eastAsia"/>
          <w:sz w:val="26"/>
          <w:szCs w:val="26"/>
        </w:rPr>
        <w:t>向總公司訂貨；</w:t>
      </w:r>
      <w:r w:rsidR="006972B4" w:rsidRPr="00197859">
        <w:rPr>
          <w:rFonts w:eastAsia="標楷體" w:hint="eastAsia"/>
          <w:sz w:val="26"/>
          <w:szCs w:val="26"/>
        </w:rPr>
        <w:t>售後服務係指教導客戶使用產品</w:t>
      </w:r>
      <w:r w:rsidRPr="00197859">
        <w:rPr>
          <w:rFonts w:eastAsia="標楷體" w:hint="eastAsia"/>
          <w:sz w:val="26"/>
          <w:szCs w:val="26"/>
        </w:rPr>
        <w:t>等</w:t>
      </w:r>
      <w:r w:rsidR="006972B4" w:rsidRPr="00197859">
        <w:rPr>
          <w:rFonts w:eastAsia="標楷體" w:hint="eastAsia"/>
          <w:sz w:val="26"/>
          <w:szCs w:val="26"/>
        </w:rPr>
        <w:t>。</w:t>
      </w:r>
    </w:p>
    <w:p w:rsidR="00567251" w:rsidRPr="00197859" w:rsidRDefault="00DE04C5" w:rsidP="000D0F76">
      <w:pPr>
        <w:numPr>
          <w:ilvl w:val="0"/>
          <w:numId w:val="11"/>
        </w:numPr>
        <w:tabs>
          <w:tab w:val="left" w:pos="1134"/>
        </w:tabs>
        <w:spacing w:beforeLines="50" w:before="120" w:afterLines="50" w:after="120" w:line="360" w:lineRule="auto"/>
        <w:ind w:leftChars="250" w:left="1080"/>
        <w:jc w:val="both"/>
        <w:rPr>
          <w:rFonts w:eastAsia="標楷體"/>
          <w:b/>
          <w:sz w:val="28"/>
          <w:szCs w:val="28"/>
        </w:rPr>
      </w:pPr>
      <w:bookmarkStart w:id="34" w:name="_Toc158135135"/>
      <w:bookmarkStart w:id="35" w:name="_Toc166242648"/>
      <w:r w:rsidRPr="00197859">
        <w:rPr>
          <w:rFonts w:eastAsia="標楷體" w:hint="eastAsia"/>
          <w:b/>
          <w:sz w:val="28"/>
          <w:szCs w:val="28"/>
        </w:rPr>
        <w:t>事業部門介紹</w:t>
      </w:r>
      <w:bookmarkEnd w:id="34"/>
      <w:bookmarkEnd w:id="35"/>
    </w:p>
    <w:p w:rsidR="00567251" w:rsidRPr="00197859" w:rsidRDefault="0096034D" w:rsidP="000D0F76">
      <w:pPr>
        <w:numPr>
          <w:ilvl w:val="0"/>
          <w:numId w:val="26"/>
        </w:numPr>
        <w:tabs>
          <w:tab w:val="left" w:pos="1134"/>
        </w:tabs>
        <w:spacing w:beforeLines="50" w:before="120" w:afterLines="50" w:after="120" w:line="360" w:lineRule="auto"/>
        <w:ind w:hanging="1320"/>
        <w:jc w:val="both"/>
        <w:rPr>
          <w:rFonts w:eastAsia="標楷體"/>
          <w:b/>
          <w:sz w:val="26"/>
          <w:szCs w:val="26"/>
        </w:rPr>
      </w:pPr>
      <w:r w:rsidRPr="00197859">
        <w:rPr>
          <w:rFonts w:eastAsia="標楷體" w:hint="eastAsia"/>
          <w:b/>
          <w:sz w:val="26"/>
          <w:szCs w:val="26"/>
        </w:rPr>
        <w:t>部門</w:t>
      </w:r>
      <w:r w:rsidR="00567251" w:rsidRPr="00197859">
        <w:rPr>
          <w:rFonts w:eastAsia="標楷體"/>
          <w:b/>
          <w:sz w:val="26"/>
          <w:szCs w:val="26"/>
        </w:rPr>
        <w:t>組織圖</w:t>
      </w:r>
    </w:p>
    <w:bookmarkStart w:id="36" w:name="_MON_1335265507"/>
    <w:bookmarkStart w:id="37" w:name="_MON_1335265547"/>
    <w:bookmarkStart w:id="38" w:name="_MON_1335265552"/>
    <w:bookmarkStart w:id="39" w:name="_MON_1349618820"/>
    <w:bookmarkStart w:id="40" w:name="_MON_1357716596"/>
    <w:bookmarkStart w:id="41" w:name="_MON_1357716630"/>
    <w:bookmarkStart w:id="42" w:name="_MON_1357716744"/>
    <w:bookmarkStart w:id="43" w:name="_MON_1367047731"/>
    <w:bookmarkStart w:id="44" w:name="_MON_1395576376"/>
    <w:bookmarkStart w:id="45" w:name="_MON_1395576390"/>
    <w:bookmarkStart w:id="46" w:name="_MON_1427527160"/>
    <w:bookmarkStart w:id="47" w:name="_MON_1427527269"/>
    <w:bookmarkStart w:id="48" w:name="_MON_1427527284"/>
    <w:bookmarkStart w:id="49" w:name="_MON_1429103799"/>
    <w:bookmarkStart w:id="50" w:name="_MON_1254122278"/>
    <w:bookmarkStart w:id="51" w:name="_MON_1254296451"/>
    <w:bookmarkStart w:id="52" w:name="_MON_1254727867"/>
    <w:bookmarkStart w:id="53" w:name="_MON_1254754946"/>
    <w:bookmarkStart w:id="54" w:name="_MON_1254830833"/>
    <w:bookmarkStart w:id="55" w:name="_MON_1272906592"/>
    <w:bookmarkStart w:id="56" w:name="_MON_1305641459"/>
    <w:bookmarkStart w:id="57" w:name="_MON_1306157992"/>
    <w:bookmarkStart w:id="58" w:name="_MON_1306158313"/>
    <w:bookmarkStart w:id="59" w:name="_MON_130615832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Start w:id="60" w:name="_MON_1306158382"/>
    <w:bookmarkEnd w:id="60"/>
    <w:p w:rsidR="00103197" w:rsidRPr="00197859" w:rsidRDefault="00DD30A0" w:rsidP="000D0F76">
      <w:pPr>
        <w:spacing w:beforeLines="50" w:before="120" w:afterLines="50" w:after="120" w:line="360" w:lineRule="auto"/>
        <w:ind w:leftChars="200" w:left="480" w:firstLineChars="200" w:firstLine="480"/>
        <w:jc w:val="both"/>
        <w:rPr>
          <w:rFonts w:eastAsia="標楷體"/>
          <w:color w:val="0070C0"/>
          <w:sz w:val="26"/>
          <w:szCs w:val="26"/>
        </w:rPr>
      </w:pPr>
      <w:r w:rsidRPr="00197859">
        <w:rPr>
          <w:rFonts w:eastAsia="標楷體"/>
          <w:b/>
          <w:bCs/>
          <w:color w:val="0000FF"/>
        </w:rPr>
        <w:object w:dxaOrig="7740" w:dyaOrig="2549">
          <v:shape id="_x0000_i1025" type="#_x0000_t75" style="width:371.5pt;height:94.45pt" o:ole="">
            <v:imagedata r:id="rId22" o:title="" croptop="-17f" cropbottom="12921f" cropleft="1379f"/>
          </v:shape>
          <o:OLEObject Type="Embed" ProgID="Word.Picture.8" ShapeID="_x0000_i1025" DrawAspect="Content" ObjectID="_1558783351" r:id="rId23"/>
        </w:object>
      </w:r>
    </w:p>
    <w:p w:rsidR="00567251" w:rsidRPr="00197859" w:rsidRDefault="00ED4FC0" w:rsidP="000D0F76">
      <w:pPr>
        <w:numPr>
          <w:ilvl w:val="0"/>
          <w:numId w:val="26"/>
        </w:numPr>
        <w:tabs>
          <w:tab w:val="clear" w:pos="1920"/>
          <w:tab w:val="left" w:pos="1134"/>
          <w:tab w:val="num" w:pos="1200"/>
        </w:tabs>
        <w:spacing w:beforeLines="50" w:before="120" w:afterLines="50" w:after="120" w:line="360" w:lineRule="auto"/>
        <w:ind w:hanging="1320"/>
        <w:jc w:val="both"/>
        <w:rPr>
          <w:rFonts w:eastAsia="標楷體"/>
          <w:b/>
          <w:sz w:val="26"/>
          <w:szCs w:val="26"/>
        </w:rPr>
      </w:pPr>
      <w:r w:rsidRPr="00197859">
        <w:rPr>
          <w:rFonts w:eastAsia="標楷體"/>
          <w:b/>
          <w:sz w:val="26"/>
          <w:szCs w:val="26"/>
        </w:rPr>
        <w:t>各</w:t>
      </w:r>
      <w:r w:rsidR="00567251" w:rsidRPr="00197859">
        <w:rPr>
          <w:rFonts w:eastAsia="標楷體"/>
          <w:b/>
          <w:sz w:val="26"/>
          <w:szCs w:val="26"/>
        </w:rPr>
        <w:t>部門業務職掌</w:t>
      </w:r>
    </w:p>
    <w:tbl>
      <w:tblPr>
        <w:tblW w:w="7867"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710"/>
        <w:gridCol w:w="6157"/>
      </w:tblGrid>
      <w:tr w:rsidR="00A14326" w:rsidRPr="00197859" w:rsidTr="00696949">
        <w:trPr>
          <w:trHeight w:val="530"/>
          <w:tblHeader/>
          <w:jc w:val="right"/>
        </w:trPr>
        <w:tc>
          <w:tcPr>
            <w:tcW w:w="1710" w:type="dxa"/>
            <w:shd w:val="clear" w:color="auto" w:fill="4F81BD"/>
            <w:vAlign w:val="center"/>
          </w:tcPr>
          <w:p w:rsidR="00A14326" w:rsidRPr="00197859" w:rsidRDefault="00A14326" w:rsidP="00D106EA">
            <w:pPr>
              <w:widowControl/>
              <w:jc w:val="center"/>
              <w:rPr>
                <w:rFonts w:eastAsia="標楷體"/>
                <w:bCs/>
                <w:color w:val="FFFFFF"/>
                <w:kern w:val="0"/>
                <w:sz w:val="26"/>
                <w:szCs w:val="26"/>
              </w:rPr>
            </w:pPr>
            <w:r w:rsidRPr="00197859">
              <w:rPr>
                <w:rFonts w:eastAsia="標楷體" w:hint="eastAsia"/>
                <w:bCs/>
                <w:color w:val="FFFFFF"/>
                <w:kern w:val="0"/>
                <w:sz w:val="26"/>
                <w:szCs w:val="26"/>
              </w:rPr>
              <w:t>部門別</w:t>
            </w:r>
          </w:p>
        </w:tc>
        <w:tc>
          <w:tcPr>
            <w:tcW w:w="6157" w:type="dxa"/>
            <w:shd w:val="clear" w:color="auto" w:fill="4F81BD"/>
            <w:vAlign w:val="center"/>
          </w:tcPr>
          <w:p w:rsidR="00A14326" w:rsidRPr="00197859" w:rsidRDefault="00A14326" w:rsidP="00D106EA">
            <w:pPr>
              <w:widowControl/>
              <w:jc w:val="center"/>
              <w:rPr>
                <w:rFonts w:eastAsia="標楷體"/>
                <w:bCs/>
                <w:color w:val="FFFFFF"/>
                <w:kern w:val="0"/>
                <w:sz w:val="26"/>
                <w:szCs w:val="26"/>
              </w:rPr>
            </w:pPr>
            <w:r w:rsidRPr="00197859">
              <w:rPr>
                <w:rFonts w:eastAsia="標楷體" w:hint="eastAsia"/>
                <w:bCs/>
                <w:color w:val="FFFFFF"/>
                <w:kern w:val="0"/>
                <w:sz w:val="26"/>
                <w:szCs w:val="26"/>
              </w:rPr>
              <w:t>業務職掌</w:t>
            </w:r>
          </w:p>
        </w:tc>
      </w:tr>
      <w:tr w:rsidR="00DD30A0" w:rsidRPr="00197859" w:rsidTr="00696949">
        <w:trPr>
          <w:trHeight w:val="20"/>
          <w:jc w:val="right"/>
        </w:trPr>
        <w:tc>
          <w:tcPr>
            <w:tcW w:w="1710" w:type="dxa"/>
            <w:vAlign w:val="center"/>
          </w:tcPr>
          <w:p w:rsidR="00DD30A0" w:rsidRPr="00197859" w:rsidRDefault="00D428FD" w:rsidP="00D106EA">
            <w:pPr>
              <w:autoSpaceDE w:val="0"/>
              <w:autoSpaceDN w:val="0"/>
              <w:adjustRightInd w:val="0"/>
              <w:jc w:val="center"/>
              <w:rPr>
                <w:rFonts w:eastAsia="標楷體"/>
                <w:bCs/>
                <w:sz w:val="26"/>
              </w:rPr>
            </w:pPr>
            <w:r w:rsidRPr="00197859">
              <w:rPr>
                <w:rFonts w:eastAsia="標楷體" w:hint="eastAsia"/>
                <w:sz w:val="26"/>
              </w:rPr>
              <w:t>計劃領導</w:t>
            </w:r>
          </w:p>
        </w:tc>
        <w:tc>
          <w:tcPr>
            <w:tcW w:w="6157" w:type="dxa"/>
            <w:vAlign w:val="center"/>
          </w:tcPr>
          <w:p w:rsidR="00DD30A0" w:rsidRPr="00197859" w:rsidDel="00FD605F" w:rsidRDefault="00DD30A0" w:rsidP="00D106EA">
            <w:pPr>
              <w:autoSpaceDE w:val="0"/>
              <w:autoSpaceDN w:val="0"/>
              <w:adjustRightInd w:val="0"/>
              <w:jc w:val="both"/>
              <w:rPr>
                <w:rFonts w:eastAsia="標楷體"/>
                <w:bCs/>
                <w:sz w:val="26"/>
              </w:rPr>
            </w:pPr>
            <w:r w:rsidRPr="00197859">
              <w:rPr>
                <w:rFonts w:eastAsia="標楷體"/>
                <w:color w:val="000000"/>
                <w:sz w:val="26"/>
                <w:szCs w:val="26"/>
              </w:rPr>
              <w:t>負責達成公司營運目標及管理事宜。</w:t>
            </w:r>
          </w:p>
        </w:tc>
      </w:tr>
      <w:tr w:rsidR="00DD30A0" w:rsidRPr="00197859" w:rsidTr="00696949">
        <w:trPr>
          <w:trHeight w:val="238"/>
          <w:jc w:val="right"/>
        </w:trPr>
        <w:tc>
          <w:tcPr>
            <w:tcW w:w="1710" w:type="dxa"/>
            <w:vAlign w:val="center"/>
          </w:tcPr>
          <w:p w:rsidR="00DD30A0" w:rsidRPr="00197859" w:rsidRDefault="00D428FD" w:rsidP="00D106EA">
            <w:pPr>
              <w:autoSpaceDE w:val="0"/>
              <w:autoSpaceDN w:val="0"/>
              <w:adjustRightInd w:val="0"/>
              <w:jc w:val="center"/>
              <w:rPr>
                <w:rFonts w:eastAsia="標楷體"/>
                <w:sz w:val="26"/>
              </w:rPr>
            </w:pPr>
            <w:r w:rsidRPr="00197859">
              <w:rPr>
                <w:rFonts w:eastAsia="標楷體" w:hint="eastAsia"/>
                <w:color w:val="000000"/>
                <w:sz w:val="26"/>
                <w:szCs w:val="26"/>
              </w:rPr>
              <w:t>應用工程</w:t>
            </w:r>
          </w:p>
        </w:tc>
        <w:tc>
          <w:tcPr>
            <w:tcW w:w="6157" w:type="dxa"/>
            <w:vAlign w:val="center"/>
          </w:tcPr>
          <w:p w:rsidR="00D857C6" w:rsidRPr="00197859" w:rsidRDefault="00D428FD" w:rsidP="00D106EA">
            <w:pPr>
              <w:autoSpaceDE w:val="0"/>
              <w:autoSpaceDN w:val="0"/>
              <w:adjustRightInd w:val="0"/>
              <w:jc w:val="both"/>
              <w:rPr>
                <w:rFonts w:eastAsia="標楷體"/>
                <w:color w:val="000000"/>
                <w:sz w:val="26"/>
                <w:szCs w:val="26"/>
              </w:rPr>
            </w:pPr>
            <w:r w:rsidRPr="00197859">
              <w:rPr>
                <w:rFonts w:eastAsia="標楷體" w:hint="eastAsia"/>
                <w:color w:val="000000"/>
                <w:sz w:val="26"/>
                <w:szCs w:val="26"/>
              </w:rPr>
              <w:t>對產品進行</w:t>
            </w:r>
            <w:r w:rsidR="00D857C6">
              <w:rPr>
                <w:rFonts w:eastAsia="標楷體" w:hint="eastAsia"/>
                <w:color w:val="000000"/>
                <w:sz w:val="26"/>
                <w:szCs w:val="26"/>
              </w:rPr>
              <w:t>安裝、現場故障之疑難排除</w:t>
            </w:r>
            <w:r w:rsidRPr="00197859">
              <w:rPr>
                <w:rFonts w:eastAsia="標楷體" w:hint="eastAsia"/>
                <w:color w:val="000000"/>
                <w:sz w:val="26"/>
                <w:szCs w:val="26"/>
              </w:rPr>
              <w:t>及測試等工程服務。</w:t>
            </w:r>
          </w:p>
        </w:tc>
      </w:tr>
      <w:tr w:rsidR="00DD30A0" w:rsidRPr="00197859" w:rsidTr="00696949">
        <w:trPr>
          <w:trHeight w:val="216"/>
          <w:jc w:val="right"/>
        </w:trPr>
        <w:tc>
          <w:tcPr>
            <w:tcW w:w="1710" w:type="dxa"/>
            <w:vAlign w:val="center"/>
          </w:tcPr>
          <w:p w:rsidR="00DD30A0" w:rsidRPr="00197859" w:rsidRDefault="00D428FD" w:rsidP="00D106EA">
            <w:pPr>
              <w:autoSpaceDE w:val="0"/>
              <w:autoSpaceDN w:val="0"/>
              <w:adjustRightInd w:val="0"/>
              <w:jc w:val="center"/>
              <w:rPr>
                <w:rFonts w:eastAsia="標楷體"/>
                <w:sz w:val="26"/>
              </w:rPr>
            </w:pPr>
            <w:r w:rsidRPr="00197859">
              <w:rPr>
                <w:rFonts w:eastAsia="標楷體" w:hint="eastAsia"/>
                <w:color w:val="000000"/>
                <w:sz w:val="26"/>
                <w:szCs w:val="26"/>
              </w:rPr>
              <w:t>維修</w:t>
            </w:r>
            <w:r w:rsidR="00DD30A0" w:rsidRPr="00197859">
              <w:rPr>
                <w:rFonts w:eastAsia="標楷體"/>
                <w:color w:val="000000"/>
                <w:sz w:val="26"/>
                <w:szCs w:val="26"/>
              </w:rPr>
              <w:t>部門</w:t>
            </w:r>
          </w:p>
        </w:tc>
        <w:tc>
          <w:tcPr>
            <w:tcW w:w="6157" w:type="dxa"/>
            <w:vAlign w:val="center"/>
          </w:tcPr>
          <w:p w:rsidR="00DD30A0" w:rsidRPr="00197859" w:rsidRDefault="00D428FD" w:rsidP="00D106EA">
            <w:pPr>
              <w:autoSpaceDE w:val="0"/>
              <w:autoSpaceDN w:val="0"/>
              <w:adjustRightInd w:val="0"/>
              <w:jc w:val="both"/>
              <w:rPr>
                <w:rFonts w:eastAsia="標楷體"/>
                <w:color w:val="000000"/>
                <w:sz w:val="26"/>
                <w:szCs w:val="26"/>
              </w:rPr>
            </w:pPr>
            <w:r w:rsidRPr="00197859">
              <w:rPr>
                <w:rFonts w:eastAsia="標楷體" w:hint="eastAsia"/>
                <w:color w:val="000000"/>
                <w:sz w:val="26"/>
                <w:szCs w:val="26"/>
              </w:rPr>
              <w:t>提供客戶產品保固維修服務。</w:t>
            </w:r>
          </w:p>
        </w:tc>
      </w:tr>
      <w:tr w:rsidR="00A14326" w:rsidRPr="00197859" w:rsidTr="00696949">
        <w:trPr>
          <w:trHeight w:val="180"/>
          <w:jc w:val="right"/>
        </w:trPr>
        <w:tc>
          <w:tcPr>
            <w:tcW w:w="1710" w:type="dxa"/>
            <w:vAlign w:val="center"/>
          </w:tcPr>
          <w:p w:rsidR="00A14326" w:rsidRPr="00197859" w:rsidRDefault="00D428FD" w:rsidP="00D106EA">
            <w:pPr>
              <w:jc w:val="center"/>
              <w:rPr>
                <w:rFonts w:eastAsia="標楷體"/>
                <w:bCs/>
                <w:sz w:val="26"/>
                <w:szCs w:val="26"/>
              </w:rPr>
            </w:pPr>
            <w:r w:rsidRPr="00197859">
              <w:rPr>
                <w:rFonts w:eastAsia="標楷體" w:hint="eastAsia"/>
                <w:bCs/>
                <w:sz w:val="26"/>
                <w:szCs w:val="26"/>
              </w:rPr>
              <w:t>產品應用</w:t>
            </w:r>
          </w:p>
        </w:tc>
        <w:tc>
          <w:tcPr>
            <w:tcW w:w="6157" w:type="dxa"/>
            <w:vAlign w:val="center"/>
          </w:tcPr>
          <w:p w:rsidR="00A14326" w:rsidRPr="00197859" w:rsidRDefault="00D428FD" w:rsidP="00D106EA">
            <w:pPr>
              <w:autoSpaceDE w:val="0"/>
              <w:autoSpaceDN w:val="0"/>
              <w:adjustRightInd w:val="0"/>
              <w:jc w:val="both"/>
              <w:rPr>
                <w:rFonts w:eastAsia="標楷體"/>
                <w:color w:val="000000"/>
                <w:sz w:val="26"/>
                <w:szCs w:val="26"/>
              </w:rPr>
            </w:pPr>
            <w:r w:rsidRPr="00197859">
              <w:rPr>
                <w:rFonts w:eastAsia="標楷體" w:hint="eastAsia"/>
                <w:color w:val="000000"/>
                <w:sz w:val="26"/>
                <w:szCs w:val="26"/>
              </w:rPr>
              <w:t>了解客戶之需求，協助其規劃符合所需之產品。</w:t>
            </w:r>
          </w:p>
        </w:tc>
      </w:tr>
      <w:tr w:rsidR="00A14326" w:rsidRPr="00197859" w:rsidTr="00696949">
        <w:trPr>
          <w:trHeight w:val="338"/>
          <w:jc w:val="right"/>
        </w:trPr>
        <w:tc>
          <w:tcPr>
            <w:tcW w:w="1710" w:type="dxa"/>
            <w:vAlign w:val="center"/>
          </w:tcPr>
          <w:p w:rsidR="00A14326" w:rsidRPr="00197859" w:rsidRDefault="00D428FD" w:rsidP="00D106EA">
            <w:pPr>
              <w:jc w:val="center"/>
              <w:rPr>
                <w:rFonts w:eastAsia="標楷體"/>
                <w:bCs/>
                <w:sz w:val="26"/>
                <w:szCs w:val="26"/>
              </w:rPr>
            </w:pPr>
            <w:r w:rsidRPr="00197859">
              <w:rPr>
                <w:rFonts w:eastAsia="標楷體" w:hint="eastAsia"/>
                <w:bCs/>
                <w:sz w:val="26"/>
                <w:szCs w:val="26"/>
              </w:rPr>
              <w:t>行銷部門</w:t>
            </w:r>
          </w:p>
        </w:tc>
        <w:tc>
          <w:tcPr>
            <w:tcW w:w="6157" w:type="dxa"/>
            <w:vAlign w:val="center"/>
          </w:tcPr>
          <w:p w:rsidR="00A14326" w:rsidRPr="00197859" w:rsidRDefault="00D428FD" w:rsidP="00D106EA">
            <w:pPr>
              <w:autoSpaceDE w:val="0"/>
              <w:autoSpaceDN w:val="0"/>
              <w:adjustRightInd w:val="0"/>
              <w:jc w:val="both"/>
              <w:rPr>
                <w:rFonts w:eastAsia="標楷體"/>
                <w:color w:val="000000"/>
                <w:sz w:val="26"/>
                <w:szCs w:val="26"/>
              </w:rPr>
            </w:pPr>
            <w:r w:rsidRPr="00197859">
              <w:rPr>
                <w:rFonts w:eastAsia="標楷體"/>
                <w:color w:val="000000"/>
                <w:sz w:val="26"/>
                <w:szCs w:val="26"/>
              </w:rPr>
              <w:t>負責與客戶聯繫、尋找客源及</w:t>
            </w:r>
            <w:r w:rsidRPr="00197859">
              <w:rPr>
                <w:rFonts w:eastAsia="標楷體" w:hint="eastAsia"/>
                <w:color w:val="000000"/>
                <w:sz w:val="26"/>
                <w:szCs w:val="26"/>
              </w:rPr>
              <w:t>推銷產品</w:t>
            </w:r>
            <w:r w:rsidRPr="00197859">
              <w:rPr>
                <w:rFonts w:eastAsia="標楷體"/>
                <w:color w:val="000000"/>
                <w:sz w:val="26"/>
                <w:szCs w:val="26"/>
              </w:rPr>
              <w:t>。</w:t>
            </w:r>
          </w:p>
        </w:tc>
      </w:tr>
    </w:tbl>
    <w:p w:rsidR="00EB094D" w:rsidRPr="00197859" w:rsidRDefault="00EB094D" w:rsidP="000D0F76">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hint="eastAsia"/>
          <w:b/>
          <w:sz w:val="28"/>
          <w:szCs w:val="28"/>
        </w:rPr>
        <w:t>公司經營現況</w:t>
      </w:r>
    </w:p>
    <w:p w:rsidR="00261746" w:rsidRPr="00197859" w:rsidRDefault="00261746"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00B122B7">
        <w:rPr>
          <w:rFonts w:eastAsia="標楷體" w:hint="eastAsia"/>
          <w:sz w:val="26"/>
          <w:szCs w:val="26"/>
        </w:rPr>
        <w:t>在</w:t>
      </w:r>
      <w:r w:rsidR="00575CBD">
        <w:rPr>
          <w:rFonts w:eastAsia="標楷體" w:hint="eastAsia"/>
          <w:sz w:val="26"/>
          <w:szCs w:val="26"/>
        </w:rPr>
        <w:t>台灣</w:t>
      </w:r>
      <w:r w:rsidR="00B122B7">
        <w:rPr>
          <w:rFonts w:eastAsia="標楷體" w:hint="eastAsia"/>
          <w:sz w:val="26"/>
          <w:szCs w:val="26"/>
        </w:rPr>
        <w:t>地區</w:t>
      </w:r>
      <w:r w:rsidRPr="00197859">
        <w:rPr>
          <w:rFonts w:eastAsia="標楷體"/>
          <w:sz w:val="26"/>
          <w:szCs w:val="26"/>
        </w:rPr>
        <w:t>提供</w:t>
      </w:r>
      <w:r w:rsidR="00B122B7">
        <w:rPr>
          <w:rFonts w:eastAsia="標楷體" w:hint="eastAsia"/>
          <w:sz w:val="26"/>
          <w:szCs w:val="26"/>
        </w:rPr>
        <w:t>晶圓</w:t>
      </w:r>
      <w:r w:rsidRPr="00197859">
        <w:rPr>
          <w:rFonts w:eastAsia="標楷體"/>
          <w:sz w:val="26"/>
          <w:szCs w:val="26"/>
        </w:rPr>
        <w:t>探針卡</w:t>
      </w:r>
      <w:r w:rsidR="00B122B7">
        <w:rPr>
          <w:rFonts w:eastAsia="標楷體" w:hint="eastAsia"/>
          <w:sz w:val="26"/>
          <w:szCs w:val="26"/>
        </w:rPr>
        <w:t>維</w:t>
      </w:r>
      <w:r w:rsidR="00575CBD">
        <w:rPr>
          <w:rFonts w:eastAsia="標楷體" w:hint="eastAsia"/>
          <w:sz w:val="26"/>
          <w:szCs w:val="26"/>
        </w:rPr>
        <w:t>修及測試服務，包含</w:t>
      </w:r>
      <w:r w:rsidRPr="00197859">
        <w:rPr>
          <w:rFonts w:eastAsia="標楷體"/>
          <w:sz w:val="26"/>
          <w:szCs w:val="26"/>
        </w:rPr>
        <w:t>晶圓測試、高頻率測試、</w:t>
      </w:r>
      <w:r w:rsidR="00C90FF6">
        <w:rPr>
          <w:rFonts w:eastAsia="標楷體" w:hint="eastAsia"/>
          <w:sz w:val="26"/>
          <w:szCs w:val="26"/>
        </w:rPr>
        <w:t>預燒</w:t>
      </w:r>
      <w:r w:rsidR="00C90FF6">
        <w:rPr>
          <w:rFonts w:eastAsia="標楷體" w:hint="eastAsia"/>
          <w:sz w:val="26"/>
          <w:szCs w:val="26"/>
        </w:rPr>
        <w:t>(</w:t>
      </w:r>
      <w:r w:rsidR="00E430EC">
        <w:rPr>
          <w:rFonts w:eastAsia="標楷體" w:hint="eastAsia"/>
          <w:sz w:val="26"/>
          <w:szCs w:val="26"/>
        </w:rPr>
        <w:t>B</w:t>
      </w:r>
      <w:r w:rsidRPr="00197859">
        <w:rPr>
          <w:rFonts w:eastAsia="標楷體"/>
          <w:sz w:val="26"/>
          <w:szCs w:val="26"/>
        </w:rPr>
        <w:t>urn-in</w:t>
      </w:r>
      <w:r w:rsidR="00C90FF6">
        <w:rPr>
          <w:rFonts w:eastAsia="標楷體" w:hint="eastAsia"/>
          <w:sz w:val="26"/>
          <w:szCs w:val="26"/>
        </w:rPr>
        <w:t>)</w:t>
      </w:r>
      <w:r w:rsidRPr="00197859">
        <w:rPr>
          <w:rFonts w:eastAsia="標楷體"/>
          <w:sz w:val="26"/>
          <w:szCs w:val="26"/>
        </w:rPr>
        <w:t>測試、參數測試等，擁有最頂尖的技術團隊，由</w:t>
      </w:r>
      <w:r w:rsidRPr="00197859">
        <w:rPr>
          <w:rFonts w:eastAsia="標楷體" w:hint="eastAsia"/>
          <w:sz w:val="26"/>
          <w:szCs w:val="26"/>
        </w:rPr>
        <w:t>總公司</w:t>
      </w:r>
      <w:r w:rsidRPr="00197859">
        <w:rPr>
          <w:rFonts w:eastAsia="標楷體"/>
          <w:sz w:val="26"/>
          <w:szCs w:val="26"/>
        </w:rPr>
        <w:t>支援最新的技術</w:t>
      </w:r>
      <w:r w:rsidRPr="00197859">
        <w:rPr>
          <w:rFonts w:eastAsia="標楷體" w:hint="eastAsia"/>
          <w:sz w:val="26"/>
          <w:szCs w:val="26"/>
        </w:rPr>
        <w:t>。</w:t>
      </w:r>
    </w:p>
    <w:p w:rsidR="007E0E4A" w:rsidRPr="00197859" w:rsidRDefault="007E0E4A"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因</w:t>
      </w:r>
      <w:r w:rsidRPr="00197859">
        <w:rPr>
          <w:rFonts w:eastAsia="標楷體"/>
          <w:sz w:val="26"/>
          <w:szCs w:val="26"/>
        </w:rPr>
        <w:t>晶圓</w:t>
      </w:r>
      <w:r w:rsidRPr="00197859">
        <w:rPr>
          <w:rFonts w:eastAsia="標楷體" w:hint="eastAsia"/>
          <w:sz w:val="26"/>
          <w:szCs w:val="26"/>
        </w:rPr>
        <w:t>片種類、尺寸眾多，各</w:t>
      </w:r>
      <w:r w:rsidRPr="00197859">
        <w:rPr>
          <w:rFonts w:eastAsia="標楷體"/>
          <w:sz w:val="26"/>
          <w:szCs w:val="26"/>
        </w:rPr>
        <w:t>需不同探針卡測試，</w:t>
      </w:r>
      <w:r w:rsidRPr="00197859">
        <w:rPr>
          <w:rFonts w:eastAsia="標楷體" w:hint="eastAsia"/>
          <w:sz w:val="26"/>
          <w:szCs w:val="26"/>
        </w:rPr>
        <w:t>再加上</w:t>
      </w:r>
      <w:r w:rsidRPr="00197859">
        <w:rPr>
          <w:rFonts w:eastAsia="標楷體"/>
          <w:sz w:val="26"/>
          <w:szCs w:val="26"/>
        </w:rPr>
        <w:t>晶圓片</w:t>
      </w:r>
      <w:r w:rsidRPr="00197859">
        <w:rPr>
          <w:rFonts w:eastAsia="標楷體" w:hint="eastAsia"/>
          <w:sz w:val="26"/>
          <w:szCs w:val="26"/>
        </w:rPr>
        <w:t>功能演進速度極快</w:t>
      </w:r>
      <w:r w:rsidRPr="00197859">
        <w:rPr>
          <w:rFonts w:eastAsia="標楷體"/>
          <w:sz w:val="26"/>
          <w:szCs w:val="26"/>
        </w:rPr>
        <w:t>，</w:t>
      </w:r>
      <w:r w:rsidRPr="00197859">
        <w:rPr>
          <w:rFonts w:eastAsia="標楷體" w:hint="eastAsia"/>
          <w:sz w:val="26"/>
          <w:szCs w:val="26"/>
        </w:rPr>
        <w:t>業者需持續推出新</w:t>
      </w:r>
      <w:r w:rsidRPr="00197859">
        <w:rPr>
          <w:rFonts w:eastAsia="標楷體"/>
          <w:sz w:val="26"/>
          <w:szCs w:val="26"/>
        </w:rPr>
        <w:t>機型，</w:t>
      </w:r>
      <w:r w:rsidRPr="00197859">
        <w:rPr>
          <w:rFonts w:eastAsia="標楷體" w:hint="eastAsia"/>
          <w:sz w:val="26"/>
          <w:szCs w:val="26"/>
        </w:rPr>
        <w:t>才能維繫業務之不墜。</w:t>
      </w:r>
      <w:r w:rsidRPr="00197859">
        <w:rPr>
          <w:rFonts w:eastAsia="標楷體" w:hint="eastAsia"/>
          <w:sz w:val="26"/>
          <w:szCs w:val="26"/>
        </w:rPr>
        <w:lastRenderedPageBreak/>
        <w:t>台灣福達電子在本地推銷總公司製造之晶圓探針卡，並協助客戶向總公司訂貨。</w:t>
      </w:r>
    </w:p>
    <w:p w:rsidR="00EB094D" w:rsidRPr="00197859" w:rsidRDefault="00EB094D" w:rsidP="000D0F76">
      <w:pPr>
        <w:numPr>
          <w:ilvl w:val="0"/>
          <w:numId w:val="11"/>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hint="eastAsia"/>
          <w:b/>
          <w:sz w:val="28"/>
          <w:szCs w:val="28"/>
        </w:rPr>
        <w:t>未來發展</w:t>
      </w:r>
    </w:p>
    <w:p w:rsidR="007E0E4A" w:rsidRPr="00197859" w:rsidRDefault="007E0E4A"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Pr="00197859">
        <w:rPr>
          <w:rFonts w:eastAsia="標楷體"/>
          <w:sz w:val="26"/>
          <w:szCs w:val="26"/>
        </w:rPr>
        <w:t>未來</w:t>
      </w:r>
      <w:r w:rsidR="000D3423" w:rsidRPr="00197859">
        <w:rPr>
          <w:rFonts w:eastAsia="標楷體" w:hint="eastAsia"/>
          <w:sz w:val="26"/>
          <w:szCs w:val="26"/>
        </w:rPr>
        <w:t>預期</w:t>
      </w:r>
      <w:r w:rsidRPr="00197859">
        <w:rPr>
          <w:rFonts w:eastAsia="標楷體"/>
          <w:sz w:val="26"/>
          <w:szCs w:val="26"/>
        </w:rPr>
        <w:t>要讓市占率</w:t>
      </w:r>
      <w:r w:rsidRPr="00197859">
        <w:rPr>
          <w:rFonts w:eastAsia="標楷體" w:hint="eastAsia"/>
          <w:sz w:val="26"/>
          <w:szCs w:val="26"/>
        </w:rPr>
        <w:t>持</w:t>
      </w:r>
      <w:r w:rsidRPr="00197859">
        <w:rPr>
          <w:rFonts w:eastAsia="標楷體"/>
          <w:sz w:val="26"/>
          <w:szCs w:val="26"/>
        </w:rPr>
        <w:t>續攀高，</w:t>
      </w:r>
      <w:r w:rsidRPr="00197859">
        <w:rPr>
          <w:rFonts w:eastAsia="標楷體" w:hint="eastAsia"/>
          <w:sz w:val="26"/>
          <w:szCs w:val="26"/>
        </w:rPr>
        <w:t>並</w:t>
      </w:r>
      <w:r w:rsidRPr="00197859">
        <w:rPr>
          <w:rFonts w:eastAsia="標楷體"/>
          <w:sz w:val="26"/>
          <w:szCs w:val="26"/>
        </w:rPr>
        <w:t>拉大與對手</w:t>
      </w:r>
      <w:r w:rsidRPr="00197859">
        <w:rPr>
          <w:rFonts w:eastAsia="標楷體" w:hint="eastAsia"/>
          <w:sz w:val="26"/>
          <w:szCs w:val="26"/>
        </w:rPr>
        <w:t>之</w:t>
      </w:r>
      <w:r w:rsidRPr="00197859">
        <w:rPr>
          <w:rFonts w:eastAsia="標楷體"/>
          <w:sz w:val="26"/>
          <w:szCs w:val="26"/>
        </w:rPr>
        <w:t>距離</w:t>
      </w:r>
      <w:r w:rsidR="000D3423" w:rsidRPr="00197859">
        <w:rPr>
          <w:rFonts w:eastAsia="標楷體" w:hint="eastAsia"/>
          <w:sz w:val="26"/>
          <w:szCs w:val="26"/>
        </w:rPr>
        <w:t>，</w:t>
      </w:r>
      <w:r w:rsidRPr="00197859">
        <w:rPr>
          <w:rFonts w:eastAsia="標楷體"/>
          <w:sz w:val="26"/>
          <w:szCs w:val="26"/>
        </w:rPr>
        <w:t>跟隨台灣</w:t>
      </w:r>
      <w:r w:rsidRPr="00197859">
        <w:rPr>
          <w:rFonts w:eastAsia="標楷體"/>
          <w:sz w:val="26"/>
          <w:szCs w:val="26"/>
        </w:rPr>
        <w:t>IC</w:t>
      </w:r>
      <w:r w:rsidRPr="00197859">
        <w:rPr>
          <w:rFonts w:eastAsia="標楷體"/>
          <w:sz w:val="26"/>
          <w:szCs w:val="26"/>
        </w:rPr>
        <w:t>設計及</w:t>
      </w:r>
      <w:r w:rsidRPr="00197859">
        <w:rPr>
          <w:rFonts w:eastAsia="標楷體"/>
          <w:sz w:val="26"/>
          <w:szCs w:val="26"/>
        </w:rPr>
        <w:t>DRAM</w:t>
      </w:r>
      <w:r w:rsidR="003440A4">
        <w:rPr>
          <w:rFonts w:eastAsia="標楷體" w:hint="eastAsia"/>
          <w:sz w:val="26"/>
          <w:szCs w:val="26"/>
        </w:rPr>
        <w:t>(Dynamic Random Access Memory)</w:t>
      </w:r>
      <w:r w:rsidRPr="00197859">
        <w:rPr>
          <w:rFonts w:eastAsia="標楷體"/>
          <w:sz w:val="26"/>
          <w:szCs w:val="26"/>
        </w:rPr>
        <w:t>廠商快速成長，創造更多樣化的合作模式，以專長貢獻台灣</w:t>
      </w:r>
      <w:r w:rsidR="000D3423" w:rsidRPr="00197859">
        <w:rPr>
          <w:rFonts w:eastAsia="標楷體" w:hint="eastAsia"/>
          <w:sz w:val="26"/>
          <w:szCs w:val="26"/>
        </w:rPr>
        <w:t>，</w:t>
      </w:r>
      <w:r w:rsidRPr="00197859">
        <w:rPr>
          <w:rFonts w:eastAsia="標楷體"/>
          <w:sz w:val="26"/>
          <w:szCs w:val="26"/>
        </w:rPr>
        <w:t>並與大學合作，讓台灣觸角能延伸至全世界。</w:t>
      </w:r>
    </w:p>
    <w:p w:rsidR="00DE04C5" w:rsidRPr="00197859" w:rsidRDefault="00DE04C5" w:rsidP="000D0F76">
      <w:pPr>
        <w:pStyle w:val="3"/>
        <w:numPr>
          <w:ilvl w:val="0"/>
          <w:numId w:val="5"/>
        </w:numPr>
        <w:spacing w:beforeLines="50" w:before="120" w:afterLines="50" w:after="120" w:line="360" w:lineRule="auto"/>
        <w:ind w:leftChars="100" w:left="720"/>
        <w:jc w:val="both"/>
        <w:rPr>
          <w:rFonts w:ascii="Times New Roman" w:eastAsia="標楷體" w:hAnsi="Times New Roman"/>
          <w:sz w:val="32"/>
          <w:szCs w:val="32"/>
        </w:rPr>
      </w:pPr>
      <w:r w:rsidRPr="00197859">
        <w:rPr>
          <w:rFonts w:ascii="Times New Roman" w:eastAsia="標楷體" w:hAnsi="Times New Roman" w:hint="eastAsia"/>
          <w:sz w:val="32"/>
          <w:szCs w:val="32"/>
        </w:rPr>
        <w:t>集團綜覽</w:t>
      </w:r>
    </w:p>
    <w:p w:rsidR="00567251" w:rsidRPr="00197859" w:rsidRDefault="00731177" w:rsidP="000D0F76">
      <w:pPr>
        <w:numPr>
          <w:ilvl w:val="0"/>
          <w:numId w:val="27"/>
        </w:numPr>
        <w:tabs>
          <w:tab w:val="left" w:pos="1134"/>
        </w:tabs>
        <w:spacing w:beforeLines="50" w:before="120" w:afterLines="50" w:after="120" w:line="360" w:lineRule="auto"/>
        <w:ind w:hanging="1320"/>
        <w:jc w:val="both"/>
        <w:rPr>
          <w:rFonts w:eastAsia="標楷體"/>
          <w:b/>
          <w:sz w:val="28"/>
          <w:szCs w:val="28"/>
        </w:rPr>
      </w:pPr>
      <w:r w:rsidRPr="00197859">
        <w:rPr>
          <w:rFonts w:eastAsia="標楷體" w:hint="eastAsia"/>
          <w:b/>
          <w:sz w:val="28"/>
          <w:szCs w:val="28"/>
        </w:rPr>
        <w:t>背景資訊</w:t>
      </w:r>
    </w:p>
    <w:p w:rsidR="0075334F" w:rsidRDefault="00C258F4" w:rsidP="000D0F76">
      <w:pPr>
        <w:spacing w:beforeLines="50" w:before="120" w:afterLines="50" w:after="120" w:line="360" w:lineRule="auto"/>
        <w:ind w:leftChars="300" w:left="720" w:firstLineChars="200" w:firstLine="520"/>
        <w:jc w:val="both"/>
        <w:rPr>
          <w:rFonts w:eastAsia="標楷體"/>
          <w:sz w:val="26"/>
          <w:szCs w:val="26"/>
        </w:rPr>
      </w:pPr>
      <w:proofErr w:type="spellStart"/>
      <w:r w:rsidRPr="00197859">
        <w:rPr>
          <w:rFonts w:eastAsia="標楷體" w:hint="eastAsia"/>
          <w:sz w:val="26"/>
          <w:szCs w:val="26"/>
        </w:rPr>
        <w:t>FormFactor</w:t>
      </w:r>
      <w:proofErr w:type="spellEnd"/>
      <w:r w:rsidRPr="00197859">
        <w:rPr>
          <w:rFonts w:eastAsia="標楷體" w:hint="eastAsia"/>
          <w:sz w:val="26"/>
          <w:szCs w:val="26"/>
        </w:rPr>
        <w:t>, Inc</w:t>
      </w:r>
      <w:r w:rsidRPr="00197859">
        <w:rPr>
          <w:rFonts w:eastAsia="標楷體" w:hint="eastAsia"/>
          <w:kern w:val="0"/>
          <w:sz w:val="26"/>
          <w:szCs w:val="26"/>
        </w:rPr>
        <w:t>.(</w:t>
      </w:r>
      <w:r w:rsidRPr="00197859">
        <w:rPr>
          <w:rFonts w:eastAsia="標楷體" w:hint="eastAsia"/>
          <w:kern w:val="0"/>
          <w:sz w:val="26"/>
          <w:szCs w:val="26"/>
        </w:rPr>
        <w:t>集團總公司</w:t>
      </w:r>
      <w:r w:rsidRPr="00197859">
        <w:rPr>
          <w:rFonts w:eastAsia="標楷體" w:hint="eastAsia"/>
          <w:kern w:val="0"/>
          <w:sz w:val="26"/>
          <w:szCs w:val="26"/>
        </w:rPr>
        <w:t>)</w:t>
      </w:r>
      <w:r w:rsidRPr="00197859">
        <w:rPr>
          <w:rFonts w:eastAsia="標楷體" w:hint="eastAsia"/>
          <w:sz w:val="26"/>
          <w:szCs w:val="26"/>
        </w:rPr>
        <w:t>成立於</w:t>
      </w:r>
      <w:r w:rsidRPr="00197859">
        <w:rPr>
          <w:rFonts w:eastAsia="標楷體" w:hint="eastAsia"/>
          <w:sz w:val="26"/>
          <w:szCs w:val="26"/>
        </w:rPr>
        <w:t>1993</w:t>
      </w:r>
      <w:r w:rsidRPr="00197859">
        <w:rPr>
          <w:rFonts w:eastAsia="標楷體" w:hint="eastAsia"/>
          <w:sz w:val="26"/>
          <w:szCs w:val="26"/>
        </w:rPr>
        <w:t>年，總部設於美國加州</w:t>
      </w:r>
      <w:r w:rsidRPr="00197859">
        <w:rPr>
          <w:rFonts w:eastAsia="標楷體" w:hint="eastAsia"/>
          <w:sz w:val="26"/>
          <w:szCs w:val="26"/>
        </w:rPr>
        <w:t>Livermore</w:t>
      </w:r>
      <w:r w:rsidRPr="00197859">
        <w:rPr>
          <w:rFonts w:eastAsia="標楷體" w:hint="eastAsia"/>
          <w:sz w:val="26"/>
          <w:szCs w:val="26"/>
        </w:rPr>
        <w:t>，</w:t>
      </w:r>
      <w:r w:rsidR="0075334F">
        <w:rPr>
          <w:rFonts w:eastAsia="標楷體" w:hint="eastAsia"/>
          <w:sz w:val="26"/>
          <w:szCs w:val="26"/>
        </w:rPr>
        <w:t>2003</w:t>
      </w:r>
      <w:r w:rsidR="0075334F">
        <w:rPr>
          <w:rFonts w:eastAsia="標楷體" w:hint="eastAsia"/>
          <w:sz w:val="26"/>
          <w:szCs w:val="26"/>
        </w:rPr>
        <w:t>年於</w:t>
      </w:r>
      <w:r w:rsidR="0075334F" w:rsidRPr="001F72B4">
        <w:rPr>
          <w:rFonts w:eastAsia="標楷體" w:hint="eastAsia"/>
          <w:sz w:val="26"/>
          <w:szCs w:val="26"/>
        </w:rPr>
        <w:t>納斯達克店頭市場上市</w:t>
      </w:r>
      <w:r w:rsidR="0075334F" w:rsidRPr="001F72B4">
        <w:rPr>
          <w:rFonts w:eastAsia="標楷體" w:hint="eastAsia"/>
          <w:sz w:val="26"/>
          <w:szCs w:val="26"/>
        </w:rPr>
        <w:t>(</w:t>
      </w:r>
      <w:r w:rsidR="0075334F" w:rsidRPr="001F72B4">
        <w:rPr>
          <w:rFonts w:eastAsia="標楷體" w:hint="eastAsia"/>
          <w:sz w:val="26"/>
          <w:szCs w:val="26"/>
        </w:rPr>
        <w:t>股票代碼：</w:t>
      </w:r>
      <w:r w:rsidR="0075334F">
        <w:rPr>
          <w:rFonts w:eastAsia="標楷體" w:hint="eastAsia"/>
          <w:sz w:val="26"/>
          <w:szCs w:val="26"/>
        </w:rPr>
        <w:t>FORM</w:t>
      </w:r>
      <w:r w:rsidR="0075334F" w:rsidRPr="0075334F">
        <w:rPr>
          <w:rFonts w:ascii="標楷體" w:eastAsia="標楷體" w:hAnsi="標楷體" w:hint="eastAsia"/>
          <w:sz w:val="26"/>
          <w:szCs w:val="26"/>
        </w:rPr>
        <w:t>)</w:t>
      </w:r>
      <w:r w:rsidR="0075334F">
        <w:rPr>
          <w:rFonts w:ascii="標楷體" w:eastAsia="標楷體" w:hAnsi="標楷體" w:hint="eastAsia"/>
          <w:sz w:val="26"/>
          <w:szCs w:val="26"/>
        </w:rPr>
        <w:t>，</w:t>
      </w:r>
      <w:r w:rsidRPr="00197859">
        <w:rPr>
          <w:rFonts w:eastAsia="標楷體" w:hint="eastAsia"/>
          <w:sz w:val="26"/>
          <w:szCs w:val="26"/>
        </w:rPr>
        <w:t>為半導體晶圓探針卡</w:t>
      </w:r>
      <w:r w:rsidRPr="00197859">
        <w:rPr>
          <w:rFonts w:eastAsia="標楷體" w:hint="eastAsia"/>
          <w:sz w:val="26"/>
          <w:szCs w:val="26"/>
        </w:rPr>
        <w:t>(semiconductor wafer probe cards)</w:t>
      </w:r>
      <w:r w:rsidRPr="00197859">
        <w:rPr>
          <w:rFonts w:eastAsia="標楷體" w:hint="eastAsia"/>
          <w:sz w:val="26"/>
          <w:szCs w:val="26"/>
        </w:rPr>
        <w:t>製造商</w:t>
      </w:r>
      <w:r w:rsidR="00F242A3">
        <w:rPr>
          <w:rFonts w:eastAsia="標楷體" w:hint="eastAsia"/>
          <w:sz w:val="26"/>
          <w:szCs w:val="26"/>
        </w:rPr>
        <w:t>，銷售測試</w:t>
      </w:r>
      <w:r w:rsidR="00F242A3">
        <w:rPr>
          <w:rFonts w:eastAsia="標楷體" w:hint="eastAsia"/>
          <w:sz w:val="26"/>
          <w:szCs w:val="26"/>
        </w:rPr>
        <w:t>DRAM</w:t>
      </w:r>
      <w:r w:rsidR="00F242A3">
        <w:rPr>
          <w:rFonts w:eastAsia="標楷體" w:hint="eastAsia"/>
          <w:sz w:val="26"/>
          <w:szCs w:val="26"/>
        </w:rPr>
        <w:t>之晶圓探針卡為其主要收入來源</w:t>
      </w:r>
      <w:r w:rsidRPr="00197859">
        <w:rPr>
          <w:rFonts w:eastAsia="標楷體" w:hint="eastAsia"/>
          <w:sz w:val="26"/>
          <w:szCs w:val="26"/>
        </w:rPr>
        <w:t>。</w:t>
      </w:r>
    </w:p>
    <w:p w:rsidR="0075334F" w:rsidRDefault="00C258F4"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就全球據點而言，</w:t>
      </w:r>
      <w:r w:rsidR="0075334F">
        <w:rPr>
          <w:rFonts w:eastAsia="標楷體" w:hint="eastAsia"/>
          <w:sz w:val="26"/>
          <w:szCs w:val="26"/>
        </w:rPr>
        <w:t>總公司</w:t>
      </w:r>
      <w:r w:rsidRPr="00197859">
        <w:rPr>
          <w:rFonts w:eastAsia="標楷體" w:hint="eastAsia"/>
          <w:sz w:val="26"/>
          <w:szCs w:val="26"/>
        </w:rPr>
        <w:t>在美國、日本、南韓等地設有</w:t>
      </w:r>
      <w:r w:rsidR="004116A7">
        <w:rPr>
          <w:rFonts w:eastAsia="標楷體" w:hint="eastAsia"/>
          <w:sz w:val="26"/>
          <w:szCs w:val="26"/>
        </w:rPr>
        <w:t>微機電系統</w:t>
      </w:r>
      <w:r w:rsidR="004116A7">
        <w:rPr>
          <w:rFonts w:eastAsia="標楷體" w:hint="eastAsia"/>
          <w:sz w:val="26"/>
          <w:szCs w:val="26"/>
        </w:rPr>
        <w:t>(</w:t>
      </w:r>
      <w:r w:rsidRPr="00197859">
        <w:rPr>
          <w:rFonts w:eastAsia="標楷體" w:hint="eastAsia"/>
          <w:sz w:val="26"/>
          <w:szCs w:val="26"/>
        </w:rPr>
        <w:t>MEMS</w:t>
      </w:r>
      <w:r w:rsidR="004116A7">
        <w:rPr>
          <w:rFonts w:eastAsia="標楷體" w:hint="eastAsia"/>
          <w:sz w:val="26"/>
          <w:szCs w:val="26"/>
        </w:rPr>
        <w:t>)</w:t>
      </w:r>
      <w:r w:rsidRPr="00197859">
        <w:rPr>
          <w:rFonts w:eastAsia="標楷體" w:hint="eastAsia"/>
          <w:sz w:val="26"/>
          <w:szCs w:val="26"/>
        </w:rPr>
        <w:t>探針及探針卡製造廠，在亞洲、歐洲及北美設有客戶服務及支援中心</w:t>
      </w:r>
      <w:r w:rsidR="00E430EC" w:rsidRPr="00D249CF">
        <w:rPr>
          <w:rFonts w:eastAsia="標楷體" w:hint="eastAsia"/>
          <w:sz w:val="26"/>
          <w:szCs w:val="26"/>
        </w:rPr>
        <w:t>，</w:t>
      </w:r>
      <w:r w:rsidR="00E430EC" w:rsidRPr="00D249CF">
        <w:rPr>
          <w:rFonts w:eastAsia="標楷體"/>
          <w:sz w:val="26"/>
          <w:szCs w:val="26"/>
        </w:rPr>
        <w:t>全球約有</w:t>
      </w:r>
      <w:r w:rsidR="00D249CF" w:rsidRPr="00D249CF">
        <w:rPr>
          <w:rFonts w:eastAsia="標楷體" w:hint="eastAsia"/>
          <w:sz w:val="26"/>
          <w:szCs w:val="26"/>
        </w:rPr>
        <w:t>1000</w:t>
      </w:r>
      <w:r w:rsidR="00E430EC" w:rsidRPr="00D249CF">
        <w:rPr>
          <w:rFonts w:eastAsia="標楷體"/>
          <w:sz w:val="26"/>
          <w:szCs w:val="26"/>
        </w:rPr>
        <w:t>位員工</w:t>
      </w:r>
      <w:r w:rsidRPr="00D249CF">
        <w:rPr>
          <w:rFonts w:eastAsia="標楷體" w:hint="eastAsia"/>
          <w:sz w:val="26"/>
          <w:szCs w:val="26"/>
        </w:rPr>
        <w:t>。</w:t>
      </w:r>
      <w:r w:rsidRPr="00197859">
        <w:rPr>
          <w:rFonts w:eastAsia="標楷體" w:hint="eastAsia"/>
          <w:sz w:val="26"/>
          <w:szCs w:val="26"/>
        </w:rPr>
        <w:t>於</w:t>
      </w:r>
      <w:r w:rsidRPr="00197859">
        <w:rPr>
          <w:rFonts w:eastAsia="標楷體" w:hint="eastAsia"/>
          <w:sz w:val="26"/>
          <w:szCs w:val="26"/>
        </w:rPr>
        <w:t>2012</w:t>
      </w:r>
      <w:r w:rsidRPr="00197859">
        <w:rPr>
          <w:rFonts w:eastAsia="標楷體" w:hint="eastAsia"/>
          <w:sz w:val="26"/>
          <w:szCs w:val="26"/>
        </w:rPr>
        <w:t>年</w:t>
      </w:r>
      <w:r w:rsidRPr="00197859">
        <w:rPr>
          <w:rFonts w:eastAsia="標楷體" w:hint="eastAsia"/>
          <w:sz w:val="26"/>
          <w:szCs w:val="26"/>
        </w:rPr>
        <w:t>10</w:t>
      </w:r>
      <w:r w:rsidRPr="00197859">
        <w:rPr>
          <w:rFonts w:eastAsia="標楷體" w:hint="eastAsia"/>
          <w:sz w:val="26"/>
          <w:szCs w:val="26"/>
        </w:rPr>
        <w:t>月，總公司併購</w:t>
      </w:r>
      <w:proofErr w:type="spellStart"/>
      <w:r w:rsidRPr="00197859">
        <w:rPr>
          <w:rFonts w:eastAsia="標楷體" w:hint="eastAsia"/>
          <w:sz w:val="26"/>
          <w:szCs w:val="26"/>
        </w:rPr>
        <w:t>Astria</w:t>
      </w:r>
      <w:proofErr w:type="spellEnd"/>
      <w:r w:rsidRPr="00197859">
        <w:rPr>
          <w:rFonts w:eastAsia="標楷體" w:hint="eastAsia"/>
          <w:sz w:val="26"/>
          <w:szCs w:val="26"/>
        </w:rPr>
        <w:t xml:space="preserve"> Semiconductor Holdings, Inc.</w:t>
      </w:r>
      <w:r w:rsidRPr="00197859">
        <w:rPr>
          <w:rFonts w:eastAsia="標楷體" w:hint="eastAsia"/>
          <w:sz w:val="26"/>
          <w:szCs w:val="26"/>
        </w:rPr>
        <w:t>及其子公司</w:t>
      </w:r>
      <w:proofErr w:type="spellStart"/>
      <w:r w:rsidRPr="00197859">
        <w:rPr>
          <w:rFonts w:eastAsia="標楷體" w:hint="eastAsia"/>
          <w:sz w:val="26"/>
          <w:szCs w:val="26"/>
        </w:rPr>
        <w:t>MicroProbe</w:t>
      </w:r>
      <w:proofErr w:type="spellEnd"/>
      <w:r w:rsidRPr="00197859">
        <w:rPr>
          <w:rFonts w:eastAsia="標楷體" w:hint="eastAsia"/>
          <w:sz w:val="26"/>
          <w:szCs w:val="26"/>
        </w:rPr>
        <w:t>, Inc.</w:t>
      </w:r>
      <w:r w:rsidRPr="00197859">
        <w:rPr>
          <w:rFonts w:eastAsia="標楷體" w:hint="eastAsia"/>
          <w:sz w:val="26"/>
          <w:szCs w:val="26"/>
        </w:rPr>
        <w:t>，拓展該集團於</w:t>
      </w:r>
      <w:r w:rsidR="00F242A3">
        <w:rPr>
          <w:rFonts w:eastAsia="標楷體" w:hint="eastAsia"/>
          <w:sz w:val="26"/>
          <w:szCs w:val="26"/>
        </w:rPr>
        <w:t>測試</w:t>
      </w:r>
      <w:r w:rsidR="00D80DC6">
        <w:rPr>
          <w:rFonts w:eastAsia="標楷體" w:hint="eastAsia"/>
          <w:sz w:val="26"/>
          <w:szCs w:val="26"/>
        </w:rPr>
        <w:t>系統單晶片</w:t>
      </w:r>
      <w:r w:rsidR="00D80DC6">
        <w:rPr>
          <w:rFonts w:eastAsia="標楷體" w:hint="eastAsia"/>
          <w:sz w:val="26"/>
          <w:szCs w:val="26"/>
        </w:rPr>
        <w:t>(</w:t>
      </w:r>
      <w:r w:rsidRPr="00197859">
        <w:rPr>
          <w:rFonts w:eastAsia="標楷體" w:hint="eastAsia"/>
          <w:sz w:val="26"/>
          <w:szCs w:val="26"/>
        </w:rPr>
        <w:t>System-on-Chi</w:t>
      </w:r>
      <w:r w:rsidRPr="00D80DC6">
        <w:rPr>
          <w:rFonts w:ascii="標楷體" w:eastAsia="標楷體" w:hAnsi="標楷體" w:hint="eastAsia"/>
          <w:sz w:val="26"/>
          <w:szCs w:val="26"/>
        </w:rPr>
        <w:t>p</w:t>
      </w:r>
      <w:r w:rsidR="00D80DC6">
        <w:rPr>
          <w:rFonts w:ascii="標楷體" w:eastAsia="標楷體" w:hAnsi="標楷體" w:hint="eastAsia"/>
          <w:sz w:val="26"/>
          <w:szCs w:val="26"/>
        </w:rPr>
        <w:t>，</w:t>
      </w:r>
      <w:proofErr w:type="spellStart"/>
      <w:r w:rsidRPr="00197859">
        <w:rPr>
          <w:rFonts w:eastAsia="標楷體" w:hint="eastAsia"/>
          <w:sz w:val="26"/>
          <w:szCs w:val="26"/>
        </w:rPr>
        <w:t>SoC</w:t>
      </w:r>
      <w:proofErr w:type="spellEnd"/>
      <w:r w:rsidRPr="00197859">
        <w:rPr>
          <w:rFonts w:eastAsia="標楷體" w:hint="eastAsia"/>
          <w:sz w:val="26"/>
          <w:szCs w:val="26"/>
        </w:rPr>
        <w:t>)</w:t>
      </w:r>
      <w:r w:rsidR="00F242A3">
        <w:rPr>
          <w:rFonts w:eastAsia="標楷體" w:hint="eastAsia"/>
          <w:sz w:val="26"/>
          <w:szCs w:val="26"/>
        </w:rPr>
        <w:t>晶圓探針卡</w:t>
      </w:r>
      <w:r w:rsidRPr="00197859">
        <w:rPr>
          <w:rFonts w:eastAsia="標楷體" w:hint="eastAsia"/>
          <w:sz w:val="26"/>
          <w:szCs w:val="26"/>
        </w:rPr>
        <w:t>之業務。</w:t>
      </w:r>
    </w:p>
    <w:p w:rsidR="00731177" w:rsidRPr="00197859" w:rsidRDefault="00731177" w:rsidP="000D0F76">
      <w:pPr>
        <w:numPr>
          <w:ilvl w:val="0"/>
          <w:numId w:val="27"/>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hint="eastAsia"/>
          <w:b/>
          <w:sz w:val="28"/>
          <w:szCs w:val="28"/>
        </w:rPr>
        <w:t>主要業務範圍</w:t>
      </w:r>
    </w:p>
    <w:p w:rsidR="000D3423" w:rsidRPr="00197859" w:rsidRDefault="000D3423"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總公司之產品</w:t>
      </w:r>
      <w:r w:rsidR="00861203" w:rsidRPr="00197859">
        <w:rPr>
          <w:rFonts w:eastAsia="標楷體" w:hint="eastAsia"/>
          <w:sz w:val="26"/>
          <w:szCs w:val="26"/>
        </w:rPr>
        <w:t>主要</w:t>
      </w:r>
      <w:r w:rsidRPr="00197859">
        <w:rPr>
          <w:rFonts w:eastAsia="標楷體" w:hint="eastAsia"/>
          <w:sz w:val="26"/>
          <w:szCs w:val="26"/>
        </w:rPr>
        <w:t>為晶圓探針卡</w:t>
      </w:r>
      <w:r w:rsidRPr="00197859">
        <w:rPr>
          <w:rFonts w:eastAsia="標楷體"/>
          <w:sz w:val="26"/>
          <w:szCs w:val="26"/>
        </w:rPr>
        <w:t>（</w:t>
      </w:r>
      <w:r w:rsidRPr="00197859">
        <w:rPr>
          <w:rFonts w:eastAsia="標楷體"/>
          <w:sz w:val="26"/>
          <w:szCs w:val="26"/>
        </w:rPr>
        <w:t>wafer probe cards</w:t>
      </w:r>
      <w:r w:rsidRPr="00197859">
        <w:rPr>
          <w:rFonts w:eastAsia="標楷體"/>
          <w:sz w:val="26"/>
          <w:szCs w:val="26"/>
        </w:rPr>
        <w:t>）</w:t>
      </w:r>
      <w:r w:rsidRPr="00197859">
        <w:rPr>
          <w:rFonts w:eastAsia="標楷體" w:hint="eastAsia"/>
          <w:sz w:val="26"/>
          <w:szCs w:val="26"/>
        </w:rPr>
        <w:t>，為</w:t>
      </w:r>
      <w:r w:rsidR="003440A4">
        <w:rPr>
          <w:rFonts w:eastAsia="標楷體" w:hint="eastAsia"/>
          <w:sz w:val="26"/>
          <w:szCs w:val="26"/>
        </w:rPr>
        <w:t>半導體製造過程中，</w:t>
      </w:r>
      <w:r w:rsidRPr="00197859">
        <w:rPr>
          <w:rFonts w:eastAsia="標楷體" w:hint="eastAsia"/>
          <w:sz w:val="26"/>
          <w:szCs w:val="26"/>
        </w:rPr>
        <w:t>探測晶圓片</w:t>
      </w:r>
      <w:r w:rsidRPr="00197859">
        <w:rPr>
          <w:rFonts w:eastAsia="標楷體"/>
          <w:sz w:val="26"/>
          <w:szCs w:val="26"/>
        </w:rPr>
        <w:t>是否能在預設速度</w:t>
      </w:r>
      <w:r w:rsidRPr="00197859">
        <w:rPr>
          <w:rFonts w:eastAsia="標楷體" w:hint="eastAsia"/>
          <w:sz w:val="26"/>
          <w:szCs w:val="26"/>
        </w:rPr>
        <w:t>或溫度</w:t>
      </w:r>
      <w:r w:rsidRPr="00197859">
        <w:rPr>
          <w:rFonts w:eastAsia="標楷體"/>
          <w:sz w:val="26"/>
          <w:szCs w:val="26"/>
        </w:rPr>
        <w:t>下</w:t>
      </w:r>
      <w:r w:rsidRPr="00197859">
        <w:rPr>
          <w:rFonts w:eastAsia="標楷體" w:hint="eastAsia"/>
          <w:sz w:val="26"/>
          <w:szCs w:val="26"/>
        </w:rPr>
        <w:t>正常</w:t>
      </w:r>
      <w:r w:rsidRPr="00197859">
        <w:rPr>
          <w:rFonts w:eastAsia="標楷體"/>
          <w:sz w:val="26"/>
          <w:szCs w:val="26"/>
        </w:rPr>
        <w:t>運作</w:t>
      </w:r>
      <w:r w:rsidRPr="00197859">
        <w:rPr>
          <w:rFonts w:eastAsia="標楷體" w:hint="eastAsia"/>
          <w:sz w:val="26"/>
          <w:szCs w:val="26"/>
        </w:rPr>
        <w:t>之儀器</w:t>
      </w:r>
      <w:r w:rsidR="00861203" w:rsidRPr="00197859">
        <w:rPr>
          <w:rFonts w:eastAsia="標楷體" w:hint="eastAsia"/>
          <w:sz w:val="26"/>
          <w:szCs w:val="26"/>
        </w:rPr>
        <w:t>，亦有高頻率與預燒</w:t>
      </w:r>
      <w:r w:rsidR="00861203" w:rsidRPr="00197859">
        <w:rPr>
          <w:rFonts w:eastAsia="標楷體" w:hint="eastAsia"/>
          <w:sz w:val="26"/>
          <w:szCs w:val="26"/>
        </w:rPr>
        <w:t>(Burn-in)</w:t>
      </w:r>
      <w:r w:rsidR="00861203" w:rsidRPr="00197859">
        <w:rPr>
          <w:rFonts w:eastAsia="標楷體" w:hint="eastAsia"/>
          <w:sz w:val="26"/>
          <w:szCs w:val="26"/>
        </w:rPr>
        <w:t>測試所用之探針卡等</w:t>
      </w:r>
      <w:r w:rsidRPr="00197859">
        <w:rPr>
          <w:rFonts w:eastAsia="標楷體" w:hint="eastAsia"/>
          <w:sz w:val="26"/>
          <w:szCs w:val="26"/>
        </w:rPr>
        <w:t>。</w:t>
      </w:r>
    </w:p>
    <w:p w:rsidR="000D3423" w:rsidRDefault="00007F90"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該集團</w:t>
      </w:r>
      <w:r w:rsidR="00D816AD">
        <w:rPr>
          <w:rFonts w:eastAsia="標楷體" w:hint="eastAsia"/>
          <w:sz w:val="26"/>
          <w:szCs w:val="26"/>
        </w:rPr>
        <w:t>在</w:t>
      </w:r>
      <w:r w:rsidR="00AC26BB">
        <w:rPr>
          <w:rFonts w:eastAsia="標楷體" w:hint="eastAsia"/>
          <w:sz w:val="26"/>
          <w:szCs w:val="26"/>
        </w:rPr>
        <w:t>先進的</w:t>
      </w:r>
      <w:r w:rsidR="000D3423" w:rsidRPr="00197859">
        <w:rPr>
          <w:rFonts w:eastAsia="標楷體" w:hint="eastAsia"/>
          <w:sz w:val="26"/>
          <w:szCs w:val="26"/>
        </w:rPr>
        <w:t>晶圓探針卡</w:t>
      </w:r>
      <w:r w:rsidR="00D816AD">
        <w:rPr>
          <w:rFonts w:eastAsia="標楷體" w:hint="eastAsia"/>
          <w:sz w:val="26"/>
          <w:szCs w:val="26"/>
        </w:rPr>
        <w:t>之技術與設計方面為</w:t>
      </w:r>
      <w:r w:rsidR="00AC26BB">
        <w:rPr>
          <w:rFonts w:eastAsia="標楷體" w:hint="eastAsia"/>
          <w:sz w:val="26"/>
          <w:szCs w:val="26"/>
        </w:rPr>
        <w:t>全球</w:t>
      </w:r>
      <w:r w:rsidR="000D3423" w:rsidRPr="00197859">
        <w:rPr>
          <w:rFonts w:eastAsia="標楷體" w:hint="eastAsia"/>
          <w:sz w:val="26"/>
          <w:szCs w:val="26"/>
        </w:rPr>
        <w:t>領導者，產</w:t>
      </w:r>
      <w:r w:rsidR="000D3423" w:rsidRPr="00197859">
        <w:rPr>
          <w:rFonts w:eastAsia="標楷體" w:hint="eastAsia"/>
          <w:sz w:val="26"/>
          <w:szCs w:val="26"/>
        </w:rPr>
        <w:lastRenderedPageBreak/>
        <w:t>品獲得許多半導體製造商採用，</w:t>
      </w:r>
      <w:r w:rsidR="00AC26BB">
        <w:rPr>
          <w:rFonts w:eastAsia="標楷體" w:hint="eastAsia"/>
          <w:sz w:val="26"/>
          <w:szCs w:val="26"/>
        </w:rPr>
        <w:t>供其</w:t>
      </w:r>
      <w:r w:rsidR="000D3423" w:rsidRPr="00197859">
        <w:rPr>
          <w:rFonts w:eastAsia="標楷體" w:hint="eastAsia"/>
          <w:sz w:val="26"/>
          <w:szCs w:val="26"/>
        </w:rPr>
        <w:t>在晶圓階段進行</w:t>
      </w:r>
      <w:r w:rsidR="000D3423" w:rsidRPr="00197859">
        <w:rPr>
          <w:rFonts w:eastAsia="標楷體" w:hint="eastAsia"/>
          <w:sz w:val="26"/>
          <w:szCs w:val="26"/>
        </w:rPr>
        <w:t>IC</w:t>
      </w:r>
      <w:r w:rsidR="000D3423" w:rsidRPr="00197859">
        <w:rPr>
          <w:rFonts w:eastAsia="標楷體" w:hint="eastAsia"/>
          <w:sz w:val="26"/>
          <w:szCs w:val="26"/>
        </w:rPr>
        <w:t>測試。該</w:t>
      </w:r>
      <w:r w:rsidRPr="00197859">
        <w:rPr>
          <w:rFonts w:eastAsia="標楷體" w:hint="eastAsia"/>
          <w:sz w:val="26"/>
          <w:szCs w:val="26"/>
        </w:rPr>
        <w:t>集團之</w:t>
      </w:r>
      <w:r w:rsidR="000D3423" w:rsidRPr="00197859">
        <w:rPr>
          <w:rFonts w:eastAsia="標楷體" w:hint="eastAsia"/>
          <w:sz w:val="26"/>
          <w:szCs w:val="26"/>
        </w:rPr>
        <w:t>晶圓針測、預燒、元件效能檢測產品，將許多測試從封裝前階段，往前推至晶圓階段，讓半導體製造商更快把新一代元件推入市場，</w:t>
      </w:r>
      <w:r w:rsidR="003440A4">
        <w:rPr>
          <w:rFonts w:eastAsia="標楷體" w:hint="eastAsia"/>
          <w:sz w:val="26"/>
          <w:szCs w:val="26"/>
        </w:rPr>
        <w:t>並藉由辨別損壞晶片，降低整體測試成本及</w:t>
      </w:r>
      <w:r w:rsidR="000D3423" w:rsidRPr="00197859">
        <w:rPr>
          <w:rFonts w:eastAsia="標楷體" w:hint="eastAsia"/>
          <w:sz w:val="26"/>
          <w:szCs w:val="26"/>
        </w:rPr>
        <w:t>改進良率。</w:t>
      </w:r>
    </w:p>
    <w:p w:rsidR="00884106" w:rsidRPr="00197859" w:rsidRDefault="00EB094D" w:rsidP="000D0F76">
      <w:pPr>
        <w:numPr>
          <w:ilvl w:val="0"/>
          <w:numId w:val="27"/>
        </w:numPr>
        <w:tabs>
          <w:tab w:val="left" w:pos="1134"/>
        </w:tabs>
        <w:spacing w:beforeLines="50" w:before="120" w:afterLines="50" w:after="120" w:line="360" w:lineRule="auto"/>
        <w:ind w:leftChars="250" w:left="1080"/>
        <w:jc w:val="both"/>
        <w:rPr>
          <w:rFonts w:eastAsia="標楷體"/>
          <w:sz w:val="28"/>
          <w:szCs w:val="28"/>
        </w:rPr>
      </w:pPr>
      <w:r w:rsidRPr="00197859">
        <w:rPr>
          <w:rFonts w:eastAsia="標楷體" w:hint="eastAsia"/>
          <w:b/>
          <w:sz w:val="28"/>
          <w:szCs w:val="28"/>
        </w:rPr>
        <w:t>集團組織</w:t>
      </w:r>
      <w:r w:rsidR="00EF4E8C" w:rsidRPr="00197859">
        <w:rPr>
          <w:rFonts w:eastAsia="標楷體" w:hint="eastAsia"/>
          <w:b/>
          <w:sz w:val="28"/>
          <w:szCs w:val="28"/>
        </w:rPr>
        <w:t>結構</w:t>
      </w:r>
    </w:p>
    <w:p w:rsidR="00884106" w:rsidRPr="00197859" w:rsidRDefault="00251BB0" w:rsidP="00251BB0">
      <w:pPr>
        <w:spacing w:beforeLines="50" w:before="120" w:afterLines="50" w:after="120" w:line="360" w:lineRule="auto"/>
        <w:ind w:leftChars="300" w:left="720" w:firstLineChars="200" w:firstLine="480"/>
        <w:jc w:val="both"/>
        <w:rPr>
          <w:rFonts w:eastAsia="標楷體"/>
          <w:color w:val="0070C0"/>
          <w:sz w:val="26"/>
          <w:szCs w:val="26"/>
        </w:rPr>
      </w:pPr>
      <w:r>
        <w:rPr>
          <w:noProof/>
        </w:rPr>
        <w:drawing>
          <wp:inline distT="0" distB="0" distL="0" distR="0" wp14:anchorId="706EC9F2" wp14:editId="7B54B332">
            <wp:extent cx="4735773" cy="2299647"/>
            <wp:effectExtent l="0" t="0" r="8255" b="571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37724" cy="2300594"/>
                    </a:xfrm>
                    <a:prstGeom prst="rect">
                      <a:avLst/>
                    </a:prstGeom>
                  </pic:spPr>
                </pic:pic>
              </a:graphicData>
            </a:graphic>
          </wp:inline>
        </w:drawing>
      </w:r>
    </w:p>
    <w:p w:rsidR="00487FDC" w:rsidRPr="00197859" w:rsidRDefault="00487FDC" w:rsidP="000D0F76">
      <w:pPr>
        <w:numPr>
          <w:ilvl w:val="0"/>
          <w:numId w:val="27"/>
        </w:numPr>
        <w:tabs>
          <w:tab w:val="left" w:pos="1134"/>
        </w:tabs>
        <w:spacing w:beforeLines="50" w:before="120" w:afterLines="50" w:after="120" w:line="360" w:lineRule="auto"/>
        <w:ind w:leftChars="250" w:left="1080"/>
        <w:jc w:val="both"/>
        <w:rPr>
          <w:rFonts w:eastAsia="標楷體"/>
          <w:b/>
          <w:sz w:val="28"/>
          <w:szCs w:val="28"/>
        </w:rPr>
      </w:pPr>
      <w:r w:rsidRPr="00197859">
        <w:rPr>
          <w:rFonts w:eastAsia="標楷體" w:hint="eastAsia"/>
          <w:b/>
          <w:sz w:val="28"/>
          <w:szCs w:val="28"/>
        </w:rPr>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50"/>
        <w:gridCol w:w="2043"/>
        <w:gridCol w:w="1478"/>
        <w:gridCol w:w="1203"/>
        <w:gridCol w:w="2457"/>
      </w:tblGrid>
      <w:tr w:rsidR="00AF04D8" w:rsidRPr="00197859">
        <w:trPr>
          <w:trHeight w:val="510"/>
          <w:tblHeader/>
        </w:trPr>
        <w:tc>
          <w:tcPr>
            <w:tcW w:w="529" w:type="pct"/>
            <w:shd w:val="clear" w:color="auto" w:fill="4F81BD"/>
          </w:tcPr>
          <w:p w:rsidR="004D284E" w:rsidRPr="00197859" w:rsidRDefault="004D284E" w:rsidP="000D0F76">
            <w:pPr>
              <w:spacing w:beforeLines="50" w:before="120" w:afterLines="50" w:after="120"/>
              <w:jc w:val="center"/>
              <w:rPr>
                <w:rFonts w:eastAsia="標楷體"/>
                <w:bCs/>
                <w:color w:val="FFFFFF"/>
                <w:sz w:val="26"/>
                <w:szCs w:val="26"/>
              </w:rPr>
            </w:pPr>
            <w:r w:rsidRPr="00197859">
              <w:rPr>
                <w:rFonts w:eastAsia="標楷體"/>
                <w:bCs/>
                <w:color w:val="FFFFFF"/>
                <w:sz w:val="26"/>
                <w:szCs w:val="26"/>
              </w:rPr>
              <w:t>編號</w:t>
            </w:r>
          </w:p>
        </w:tc>
        <w:tc>
          <w:tcPr>
            <w:tcW w:w="1272" w:type="pct"/>
            <w:shd w:val="clear" w:color="auto" w:fill="4F81BD"/>
          </w:tcPr>
          <w:p w:rsidR="004D284E" w:rsidRPr="00197859" w:rsidRDefault="004D284E" w:rsidP="000D0F76">
            <w:pPr>
              <w:spacing w:beforeLines="50" w:before="120" w:afterLines="50" w:after="120"/>
              <w:jc w:val="center"/>
              <w:rPr>
                <w:rFonts w:eastAsia="標楷體"/>
                <w:bCs/>
                <w:color w:val="FFFFFF"/>
                <w:sz w:val="26"/>
                <w:szCs w:val="26"/>
              </w:rPr>
            </w:pPr>
            <w:r w:rsidRPr="00197859">
              <w:rPr>
                <w:rFonts w:eastAsia="標楷體"/>
                <w:bCs/>
                <w:color w:val="FFFFFF"/>
                <w:sz w:val="26"/>
                <w:szCs w:val="26"/>
              </w:rPr>
              <w:t>公司名稱</w:t>
            </w:r>
          </w:p>
        </w:tc>
        <w:tc>
          <w:tcPr>
            <w:tcW w:w="920" w:type="pct"/>
            <w:shd w:val="clear" w:color="auto" w:fill="4F81BD"/>
          </w:tcPr>
          <w:p w:rsidR="004D284E" w:rsidRPr="00197859" w:rsidRDefault="004D284E" w:rsidP="000D0F76">
            <w:pPr>
              <w:spacing w:beforeLines="50" w:before="120" w:afterLines="50" w:after="120"/>
              <w:jc w:val="center"/>
              <w:rPr>
                <w:rFonts w:eastAsia="標楷體"/>
                <w:bCs/>
                <w:color w:val="FFFFFF"/>
                <w:sz w:val="26"/>
                <w:szCs w:val="26"/>
              </w:rPr>
            </w:pPr>
            <w:r w:rsidRPr="00197859">
              <w:rPr>
                <w:rFonts w:eastAsia="標楷體"/>
                <w:bCs/>
                <w:color w:val="FFFFFF"/>
                <w:sz w:val="26"/>
                <w:szCs w:val="26"/>
              </w:rPr>
              <w:t>簡稱</w:t>
            </w:r>
          </w:p>
        </w:tc>
        <w:tc>
          <w:tcPr>
            <w:tcW w:w="749" w:type="pct"/>
            <w:shd w:val="clear" w:color="auto" w:fill="4F81BD"/>
          </w:tcPr>
          <w:p w:rsidR="004D284E" w:rsidRPr="00197859" w:rsidRDefault="004D284E" w:rsidP="000D0F76">
            <w:pPr>
              <w:spacing w:beforeLines="50" w:before="120" w:afterLines="50" w:after="120"/>
              <w:jc w:val="center"/>
              <w:rPr>
                <w:rFonts w:eastAsia="標楷體"/>
                <w:bCs/>
                <w:color w:val="FFFFFF"/>
                <w:sz w:val="26"/>
                <w:szCs w:val="26"/>
              </w:rPr>
            </w:pPr>
            <w:r w:rsidRPr="00197859">
              <w:rPr>
                <w:rFonts w:eastAsia="標楷體" w:hint="eastAsia"/>
                <w:bCs/>
                <w:color w:val="FFFFFF"/>
                <w:sz w:val="26"/>
                <w:szCs w:val="26"/>
              </w:rPr>
              <w:t>所在地</w:t>
            </w:r>
          </w:p>
        </w:tc>
        <w:tc>
          <w:tcPr>
            <w:tcW w:w="1530" w:type="pct"/>
            <w:shd w:val="clear" w:color="auto" w:fill="4F81BD"/>
          </w:tcPr>
          <w:p w:rsidR="004D284E" w:rsidRPr="00197859" w:rsidRDefault="004D284E" w:rsidP="000D0F76">
            <w:pPr>
              <w:spacing w:beforeLines="50" w:before="120" w:afterLines="50" w:after="120"/>
              <w:jc w:val="center"/>
              <w:rPr>
                <w:rFonts w:eastAsia="標楷體"/>
                <w:bCs/>
                <w:color w:val="FFFFFF"/>
                <w:sz w:val="26"/>
                <w:szCs w:val="26"/>
              </w:rPr>
            </w:pPr>
            <w:r w:rsidRPr="00197859">
              <w:rPr>
                <w:rFonts w:eastAsia="標楷體"/>
                <w:bCs/>
                <w:color w:val="FFFFFF"/>
                <w:sz w:val="26"/>
                <w:szCs w:val="26"/>
              </w:rPr>
              <w:t>主要營業項目</w:t>
            </w:r>
          </w:p>
        </w:tc>
      </w:tr>
      <w:tr w:rsidR="00AF04D8" w:rsidRPr="00197859">
        <w:trPr>
          <w:trHeight w:val="50"/>
        </w:trPr>
        <w:tc>
          <w:tcPr>
            <w:tcW w:w="529" w:type="pct"/>
            <w:vAlign w:val="center"/>
          </w:tcPr>
          <w:p w:rsidR="004D284E" w:rsidRPr="00197859" w:rsidRDefault="004D284E" w:rsidP="000D0F76">
            <w:pPr>
              <w:spacing w:beforeLines="50" w:before="120" w:afterLines="50" w:after="120"/>
              <w:jc w:val="center"/>
              <w:rPr>
                <w:rFonts w:eastAsia="標楷體"/>
                <w:bCs/>
                <w:sz w:val="26"/>
                <w:szCs w:val="26"/>
              </w:rPr>
            </w:pPr>
            <w:r w:rsidRPr="00197859">
              <w:rPr>
                <w:rFonts w:eastAsia="標楷體"/>
                <w:bCs/>
                <w:sz w:val="26"/>
                <w:szCs w:val="26"/>
              </w:rPr>
              <w:t>1</w:t>
            </w:r>
          </w:p>
        </w:tc>
        <w:tc>
          <w:tcPr>
            <w:tcW w:w="1272" w:type="pct"/>
            <w:vAlign w:val="center"/>
          </w:tcPr>
          <w:p w:rsidR="004D284E" w:rsidRPr="00197859" w:rsidRDefault="00975B19" w:rsidP="000D0F76">
            <w:pPr>
              <w:spacing w:beforeLines="50" w:before="120" w:afterLines="50" w:after="120"/>
              <w:jc w:val="center"/>
              <w:rPr>
                <w:rFonts w:eastAsia="標楷體"/>
                <w:sz w:val="26"/>
                <w:szCs w:val="26"/>
              </w:rPr>
            </w:pPr>
            <w:proofErr w:type="spellStart"/>
            <w:r w:rsidRPr="00197859">
              <w:rPr>
                <w:rFonts w:eastAsia="標楷體" w:hint="eastAsia"/>
                <w:sz w:val="26"/>
                <w:szCs w:val="26"/>
              </w:rPr>
              <w:t>FormFactor</w:t>
            </w:r>
            <w:proofErr w:type="spellEnd"/>
            <w:r w:rsidRPr="00197859">
              <w:rPr>
                <w:rFonts w:eastAsia="標楷體" w:hint="eastAsia"/>
                <w:sz w:val="26"/>
                <w:szCs w:val="26"/>
              </w:rPr>
              <w:t>, Inc.</w:t>
            </w:r>
          </w:p>
        </w:tc>
        <w:tc>
          <w:tcPr>
            <w:tcW w:w="920" w:type="pct"/>
            <w:vAlign w:val="center"/>
          </w:tcPr>
          <w:p w:rsidR="004D284E" w:rsidRPr="00197859" w:rsidRDefault="004C0AC7" w:rsidP="000D0F76">
            <w:pPr>
              <w:spacing w:beforeLines="50" w:before="120" w:afterLines="50" w:after="120"/>
              <w:jc w:val="center"/>
              <w:rPr>
                <w:rFonts w:eastAsia="標楷體"/>
                <w:sz w:val="26"/>
                <w:szCs w:val="26"/>
              </w:rPr>
            </w:pPr>
            <w:r w:rsidRPr="00197859">
              <w:rPr>
                <w:rFonts w:eastAsia="標楷體" w:hint="eastAsia"/>
                <w:sz w:val="26"/>
                <w:szCs w:val="26"/>
              </w:rPr>
              <w:t>總公司</w:t>
            </w:r>
          </w:p>
        </w:tc>
        <w:tc>
          <w:tcPr>
            <w:tcW w:w="749" w:type="pct"/>
            <w:vAlign w:val="center"/>
          </w:tcPr>
          <w:p w:rsidR="004D284E" w:rsidRPr="00197859" w:rsidRDefault="00975B19" w:rsidP="000D0F76">
            <w:pPr>
              <w:spacing w:beforeLines="50" w:before="120" w:afterLines="50" w:after="120"/>
              <w:jc w:val="center"/>
              <w:rPr>
                <w:rFonts w:eastAsia="標楷體"/>
                <w:sz w:val="26"/>
                <w:szCs w:val="26"/>
              </w:rPr>
            </w:pPr>
            <w:r w:rsidRPr="00197859">
              <w:rPr>
                <w:rFonts w:eastAsia="標楷體" w:hint="eastAsia"/>
                <w:sz w:val="26"/>
                <w:szCs w:val="26"/>
              </w:rPr>
              <w:t>美國</w:t>
            </w:r>
          </w:p>
        </w:tc>
        <w:tc>
          <w:tcPr>
            <w:tcW w:w="1530" w:type="pct"/>
            <w:vAlign w:val="center"/>
          </w:tcPr>
          <w:p w:rsidR="004D284E" w:rsidRPr="00197859" w:rsidRDefault="00975B19" w:rsidP="000D0F76">
            <w:pPr>
              <w:spacing w:beforeLines="50" w:before="120" w:afterLines="50" w:after="120"/>
              <w:jc w:val="center"/>
              <w:rPr>
                <w:rFonts w:eastAsia="標楷體"/>
                <w:sz w:val="26"/>
                <w:szCs w:val="26"/>
              </w:rPr>
            </w:pPr>
            <w:r w:rsidRPr="00197859">
              <w:rPr>
                <w:rFonts w:eastAsia="標楷體" w:hint="eastAsia"/>
                <w:sz w:val="26"/>
                <w:szCs w:val="26"/>
              </w:rPr>
              <w:t>半導體生產系統及檢測軟硬體製造</w:t>
            </w:r>
          </w:p>
        </w:tc>
      </w:tr>
      <w:tr w:rsidR="005E5209" w:rsidRPr="00197859">
        <w:tc>
          <w:tcPr>
            <w:tcW w:w="529" w:type="pct"/>
            <w:vAlign w:val="center"/>
          </w:tcPr>
          <w:p w:rsidR="005E5209"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2</w:t>
            </w:r>
          </w:p>
        </w:tc>
        <w:tc>
          <w:tcPr>
            <w:tcW w:w="1272" w:type="pct"/>
            <w:vAlign w:val="center"/>
          </w:tcPr>
          <w:p w:rsidR="005E5209" w:rsidRPr="005E5209" w:rsidRDefault="005E5209" w:rsidP="000D0F76">
            <w:pPr>
              <w:spacing w:beforeLines="50" w:before="120" w:afterLines="50" w:after="120"/>
              <w:jc w:val="center"/>
              <w:rPr>
                <w:rFonts w:eastAsia="標楷體"/>
                <w:sz w:val="26"/>
                <w:szCs w:val="26"/>
              </w:rPr>
            </w:pPr>
            <w:r w:rsidRPr="005E5209">
              <w:rPr>
                <w:rFonts w:eastAsia="標楷體"/>
                <w:sz w:val="26"/>
                <w:szCs w:val="26"/>
              </w:rPr>
              <w:t xml:space="preserve">Cascade </w:t>
            </w:r>
            <w:proofErr w:type="spellStart"/>
            <w:r w:rsidRPr="005E5209">
              <w:rPr>
                <w:rFonts w:eastAsia="標楷體"/>
                <w:sz w:val="26"/>
                <w:szCs w:val="26"/>
              </w:rPr>
              <w:t>Microtech</w:t>
            </w:r>
            <w:proofErr w:type="spellEnd"/>
            <w:r w:rsidRPr="005E5209">
              <w:rPr>
                <w:rFonts w:eastAsia="標楷體"/>
                <w:sz w:val="26"/>
                <w:szCs w:val="26"/>
              </w:rPr>
              <w:t xml:space="preserve"> GmbH</w:t>
            </w:r>
          </w:p>
        </w:tc>
        <w:tc>
          <w:tcPr>
            <w:tcW w:w="920" w:type="pct"/>
            <w:vAlign w:val="center"/>
          </w:tcPr>
          <w:p w:rsidR="005E5209" w:rsidRPr="00197859" w:rsidRDefault="005E5209" w:rsidP="005E5209">
            <w:pPr>
              <w:spacing w:beforeLines="50" w:before="120" w:afterLines="50" w:after="120"/>
              <w:jc w:val="center"/>
              <w:rPr>
                <w:rFonts w:eastAsia="標楷體"/>
                <w:sz w:val="26"/>
                <w:szCs w:val="26"/>
              </w:rPr>
            </w:pPr>
            <w:r w:rsidRPr="00197859">
              <w:rPr>
                <w:rFonts w:eastAsia="標楷體" w:hint="eastAsia"/>
                <w:sz w:val="26"/>
                <w:szCs w:val="26"/>
              </w:rPr>
              <w:t>德國</w:t>
            </w:r>
          </w:p>
          <w:p w:rsidR="005E5209" w:rsidRPr="00197859" w:rsidRDefault="005E5209" w:rsidP="005E5209">
            <w:pPr>
              <w:spacing w:beforeLines="50" w:before="120" w:afterLines="50" w:after="120"/>
              <w:jc w:val="center"/>
              <w:rPr>
                <w:rFonts w:eastAsia="標楷體"/>
                <w:sz w:val="26"/>
                <w:szCs w:val="26"/>
              </w:rPr>
            </w:pPr>
            <w:r w:rsidRPr="00197859">
              <w:rPr>
                <w:rFonts w:eastAsia="標楷體" w:hint="eastAsia"/>
                <w:sz w:val="26"/>
                <w:szCs w:val="26"/>
              </w:rPr>
              <w:t>福達電子</w:t>
            </w:r>
            <w:r>
              <w:rPr>
                <w:rFonts w:eastAsia="標楷體" w:hint="eastAsia"/>
                <w:sz w:val="26"/>
                <w:szCs w:val="26"/>
              </w:rPr>
              <w:t>1</w:t>
            </w:r>
          </w:p>
        </w:tc>
        <w:tc>
          <w:tcPr>
            <w:tcW w:w="749" w:type="pct"/>
            <w:vAlign w:val="center"/>
          </w:tcPr>
          <w:p w:rsidR="005E5209" w:rsidRPr="00197859" w:rsidRDefault="005E5209" w:rsidP="000D0F76">
            <w:pPr>
              <w:spacing w:beforeLines="50" w:before="120" w:afterLines="50" w:after="120"/>
              <w:jc w:val="center"/>
              <w:rPr>
                <w:rFonts w:eastAsia="標楷體"/>
                <w:sz w:val="26"/>
                <w:szCs w:val="26"/>
              </w:rPr>
            </w:pPr>
            <w:r w:rsidRPr="00197859">
              <w:rPr>
                <w:rFonts w:eastAsia="標楷體" w:hint="eastAsia"/>
                <w:sz w:val="26"/>
                <w:szCs w:val="26"/>
              </w:rPr>
              <w:t>德國</w:t>
            </w:r>
          </w:p>
        </w:tc>
        <w:tc>
          <w:tcPr>
            <w:tcW w:w="1530" w:type="pct"/>
            <w:vAlign w:val="center"/>
          </w:tcPr>
          <w:p w:rsidR="005E5209" w:rsidRPr="00197859" w:rsidRDefault="005E5209" w:rsidP="000D0F76">
            <w:pPr>
              <w:spacing w:beforeLines="50" w:before="120" w:afterLines="50" w:after="120"/>
              <w:jc w:val="center"/>
              <w:rPr>
                <w:rFonts w:eastAsia="標楷體"/>
                <w:sz w:val="26"/>
                <w:szCs w:val="26"/>
              </w:rPr>
            </w:pPr>
            <w:r w:rsidRPr="00197859">
              <w:rPr>
                <w:rFonts w:eastAsia="標楷體" w:hint="eastAsia"/>
                <w:sz w:val="26"/>
                <w:szCs w:val="26"/>
              </w:rPr>
              <w:t>產品之</w:t>
            </w:r>
            <w:r>
              <w:rPr>
                <w:rFonts w:eastAsia="標楷體" w:hint="eastAsia"/>
                <w:sz w:val="26"/>
                <w:szCs w:val="26"/>
              </w:rPr>
              <w:t>製造、</w:t>
            </w:r>
            <w:r w:rsidRPr="00197859">
              <w:rPr>
                <w:rFonts w:eastAsia="標楷體" w:hint="eastAsia"/>
                <w:sz w:val="26"/>
                <w:szCs w:val="26"/>
              </w:rPr>
              <w:t>配銷與維修</w:t>
            </w:r>
          </w:p>
        </w:tc>
      </w:tr>
      <w:tr w:rsidR="005E5209" w:rsidRPr="00197859">
        <w:tc>
          <w:tcPr>
            <w:tcW w:w="529" w:type="pct"/>
            <w:vAlign w:val="center"/>
          </w:tcPr>
          <w:p w:rsidR="005E5209"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3</w:t>
            </w:r>
          </w:p>
        </w:tc>
        <w:tc>
          <w:tcPr>
            <w:tcW w:w="1272" w:type="pct"/>
            <w:vAlign w:val="center"/>
          </w:tcPr>
          <w:p w:rsidR="005E5209" w:rsidRPr="005E5209" w:rsidRDefault="005E5209" w:rsidP="000D0F76">
            <w:pPr>
              <w:spacing w:beforeLines="50" w:before="120" w:afterLines="50" w:after="120"/>
              <w:jc w:val="center"/>
              <w:rPr>
                <w:rFonts w:eastAsia="標楷體"/>
                <w:sz w:val="26"/>
                <w:szCs w:val="26"/>
              </w:rPr>
            </w:pPr>
            <w:proofErr w:type="spellStart"/>
            <w:r w:rsidRPr="005E5209">
              <w:rPr>
                <w:rFonts w:eastAsia="標楷體"/>
                <w:sz w:val="26"/>
                <w:szCs w:val="26"/>
              </w:rPr>
              <w:t>FormFactor</w:t>
            </w:r>
            <w:proofErr w:type="spellEnd"/>
            <w:r w:rsidRPr="005E5209">
              <w:rPr>
                <w:rFonts w:eastAsia="標楷體"/>
                <w:sz w:val="26"/>
                <w:szCs w:val="26"/>
              </w:rPr>
              <w:t xml:space="preserve"> Germany GmbH</w:t>
            </w:r>
          </w:p>
        </w:tc>
        <w:tc>
          <w:tcPr>
            <w:tcW w:w="920" w:type="pct"/>
            <w:vAlign w:val="center"/>
          </w:tcPr>
          <w:p w:rsidR="005E5209" w:rsidRPr="00197859" w:rsidRDefault="005E5209" w:rsidP="005E5209">
            <w:pPr>
              <w:spacing w:beforeLines="50" w:before="120" w:afterLines="50" w:after="120"/>
              <w:jc w:val="center"/>
              <w:rPr>
                <w:rFonts w:eastAsia="標楷體"/>
                <w:sz w:val="26"/>
                <w:szCs w:val="26"/>
              </w:rPr>
            </w:pPr>
            <w:r w:rsidRPr="00197859">
              <w:rPr>
                <w:rFonts w:eastAsia="標楷體" w:hint="eastAsia"/>
                <w:sz w:val="26"/>
                <w:szCs w:val="26"/>
              </w:rPr>
              <w:t>德國</w:t>
            </w:r>
          </w:p>
          <w:p w:rsidR="005E5209" w:rsidRPr="00197859" w:rsidRDefault="005E5209" w:rsidP="005E5209">
            <w:pPr>
              <w:spacing w:beforeLines="50" w:before="120" w:afterLines="50" w:after="120"/>
              <w:jc w:val="center"/>
              <w:rPr>
                <w:rFonts w:eastAsia="標楷體"/>
                <w:sz w:val="26"/>
                <w:szCs w:val="26"/>
              </w:rPr>
            </w:pPr>
            <w:r w:rsidRPr="00197859">
              <w:rPr>
                <w:rFonts w:eastAsia="標楷體" w:hint="eastAsia"/>
                <w:sz w:val="26"/>
                <w:szCs w:val="26"/>
              </w:rPr>
              <w:t>福達電子</w:t>
            </w:r>
            <w:r>
              <w:rPr>
                <w:rFonts w:eastAsia="標楷體" w:hint="eastAsia"/>
                <w:sz w:val="26"/>
                <w:szCs w:val="26"/>
              </w:rPr>
              <w:t>2</w:t>
            </w:r>
          </w:p>
        </w:tc>
        <w:tc>
          <w:tcPr>
            <w:tcW w:w="749" w:type="pct"/>
            <w:vAlign w:val="center"/>
          </w:tcPr>
          <w:p w:rsidR="005E5209" w:rsidRPr="00197859" w:rsidRDefault="005E5209" w:rsidP="000D0F76">
            <w:pPr>
              <w:spacing w:beforeLines="50" w:before="120" w:afterLines="50" w:after="120"/>
              <w:jc w:val="center"/>
              <w:rPr>
                <w:rFonts w:eastAsia="標楷體"/>
                <w:sz w:val="26"/>
                <w:szCs w:val="26"/>
              </w:rPr>
            </w:pPr>
            <w:r w:rsidRPr="00197859">
              <w:rPr>
                <w:rFonts w:eastAsia="標楷體" w:hint="eastAsia"/>
                <w:sz w:val="26"/>
                <w:szCs w:val="26"/>
              </w:rPr>
              <w:t>德國</w:t>
            </w:r>
          </w:p>
        </w:tc>
        <w:tc>
          <w:tcPr>
            <w:tcW w:w="1530" w:type="pct"/>
            <w:vAlign w:val="center"/>
          </w:tcPr>
          <w:p w:rsidR="005E5209" w:rsidRPr="00197859" w:rsidRDefault="005E5209" w:rsidP="000D0F76">
            <w:pPr>
              <w:spacing w:beforeLines="50" w:before="120" w:afterLines="50" w:after="120"/>
              <w:jc w:val="center"/>
              <w:rPr>
                <w:rFonts w:eastAsia="標楷體"/>
                <w:sz w:val="26"/>
                <w:szCs w:val="26"/>
              </w:rPr>
            </w:pPr>
            <w:r w:rsidRPr="00197859">
              <w:rPr>
                <w:rFonts w:eastAsia="標楷體" w:hint="eastAsia"/>
                <w:sz w:val="26"/>
                <w:szCs w:val="26"/>
              </w:rPr>
              <w:t>產品之配銷與維修</w:t>
            </w:r>
          </w:p>
        </w:tc>
      </w:tr>
      <w:tr w:rsidR="00AF04D8" w:rsidRPr="00197859">
        <w:trPr>
          <w:trHeight w:val="60"/>
        </w:trPr>
        <w:tc>
          <w:tcPr>
            <w:tcW w:w="529" w:type="pct"/>
            <w:vAlign w:val="center"/>
          </w:tcPr>
          <w:p w:rsidR="004D284E"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4</w:t>
            </w:r>
          </w:p>
        </w:tc>
        <w:tc>
          <w:tcPr>
            <w:tcW w:w="1272" w:type="pct"/>
            <w:vAlign w:val="center"/>
          </w:tcPr>
          <w:p w:rsidR="004D284E" w:rsidRPr="00197859" w:rsidRDefault="005E5209" w:rsidP="000D0F76">
            <w:pPr>
              <w:spacing w:beforeLines="50" w:before="120" w:afterLines="50" w:after="120"/>
              <w:jc w:val="center"/>
              <w:rPr>
                <w:rFonts w:eastAsia="標楷體"/>
                <w:sz w:val="26"/>
                <w:szCs w:val="26"/>
              </w:rPr>
            </w:pPr>
            <w:proofErr w:type="spellStart"/>
            <w:r w:rsidRPr="005E5209">
              <w:rPr>
                <w:rFonts w:eastAsia="標楷體"/>
                <w:sz w:val="26"/>
                <w:szCs w:val="26"/>
              </w:rPr>
              <w:t>FormFactor</w:t>
            </w:r>
            <w:proofErr w:type="spellEnd"/>
            <w:r w:rsidRPr="005E5209">
              <w:rPr>
                <w:rFonts w:eastAsia="標楷體"/>
                <w:sz w:val="26"/>
                <w:szCs w:val="26"/>
              </w:rPr>
              <w:t xml:space="preserve"> International, Inc.</w:t>
            </w:r>
          </w:p>
        </w:tc>
        <w:tc>
          <w:tcPr>
            <w:tcW w:w="920" w:type="pct"/>
            <w:vAlign w:val="center"/>
          </w:tcPr>
          <w:p w:rsidR="00884106"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義大利</w:t>
            </w:r>
          </w:p>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福達電子</w:t>
            </w:r>
          </w:p>
        </w:tc>
        <w:tc>
          <w:tcPr>
            <w:tcW w:w="749" w:type="pct"/>
            <w:vAlign w:val="center"/>
          </w:tcPr>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義大利</w:t>
            </w:r>
          </w:p>
        </w:tc>
        <w:tc>
          <w:tcPr>
            <w:tcW w:w="1530" w:type="pct"/>
            <w:vAlign w:val="center"/>
          </w:tcPr>
          <w:p w:rsidR="004D284E" w:rsidRPr="00197859" w:rsidRDefault="00E53CC5" w:rsidP="000D0F76">
            <w:pPr>
              <w:spacing w:beforeLines="50" w:before="120" w:afterLines="50" w:after="120"/>
              <w:jc w:val="center"/>
              <w:rPr>
                <w:rFonts w:eastAsia="標楷體"/>
                <w:sz w:val="26"/>
                <w:szCs w:val="26"/>
              </w:rPr>
            </w:pPr>
            <w:r w:rsidRPr="00197859">
              <w:rPr>
                <w:rFonts w:eastAsia="標楷體" w:hint="eastAsia"/>
                <w:sz w:val="26"/>
                <w:szCs w:val="26"/>
              </w:rPr>
              <w:t>產品之推銷與維修</w:t>
            </w:r>
          </w:p>
        </w:tc>
      </w:tr>
      <w:tr w:rsidR="00AF04D8" w:rsidRPr="00197859">
        <w:tc>
          <w:tcPr>
            <w:tcW w:w="529" w:type="pct"/>
            <w:vAlign w:val="center"/>
          </w:tcPr>
          <w:p w:rsidR="004D284E"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lastRenderedPageBreak/>
              <w:t>5</w:t>
            </w:r>
          </w:p>
        </w:tc>
        <w:tc>
          <w:tcPr>
            <w:tcW w:w="1272" w:type="pct"/>
            <w:vAlign w:val="center"/>
          </w:tcPr>
          <w:p w:rsidR="004D284E" w:rsidRPr="00197859" w:rsidRDefault="00B40BF2" w:rsidP="000D0F76">
            <w:pPr>
              <w:spacing w:beforeLines="50" w:before="120" w:afterLines="50" w:after="120"/>
              <w:jc w:val="center"/>
              <w:rPr>
                <w:rFonts w:eastAsia="標楷體"/>
                <w:sz w:val="26"/>
                <w:szCs w:val="26"/>
              </w:rPr>
            </w:pPr>
            <w:proofErr w:type="spellStart"/>
            <w:r w:rsidRPr="00B40BF2">
              <w:rPr>
                <w:rFonts w:eastAsia="標楷體"/>
                <w:sz w:val="26"/>
                <w:szCs w:val="26"/>
              </w:rPr>
              <w:t>MicroProbe</w:t>
            </w:r>
            <w:proofErr w:type="spellEnd"/>
            <w:r w:rsidRPr="00B40BF2">
              <w:rPr>
                <w:rFonts w:eastAsia="標楷體"/>
                <w:sz w:val="26"/>
                <w:szCs w:val="26"/>
              </w:rPr>
              <w:t xml:space="preserve"> (Suzhou) Co., Ltd.</w:t>
            </w:r>
          </w:p>
        </w:tc>
        <w:tc>
          <w:tcPr>
            <w:tcW w:w="920" w:type="pct"/>
            <w:vAlign w:val="center"/>
          </w:tcPr>
          <w:p w:rsidR="00884106"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中國</w:t>
            </w:r>
          </w:p>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福達電子</w:t>
            </w:r>
            <w:r w:rsidR="005E5209">
              <w:rPr>
                <w:rFonts w:eastAsia="標楷體" w:hint="eastAsia"/>
                <w:sz w:val="26"/>
                <w:szCs w:val="26"/>
              </w:rPr>
              <w:t>1</w:t>
            </w:r>
          </w:p>
        </w:tc>
        <w:tc>
          <w:tcPr>
            <w:tcW w:w="749" w:type="pct"/>
            <w:vAlign w:val="center"/>
          </w:tcPr>
          <w:p w:rsidR="00B40BF2"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中國</w:t>
            </w:r>
          </w:p>
          <w:p w:rsidR="004D284E" w:rsidRPr="00197859" w:rsidRDefault="00B40BF2" w:rsidP="000D0F76">
            <w:pPr>
              <w:spacing w:beforeLines="50" w:before="120" w:afterLines="50" w:after="120"/>
              <w:jc w:val="center"/>
              <w:rPr>
                <w:rFonts w:eastAsia="標楷體"/>
                <w:sz w:val="26"/>
                <w:szCs w:val="26"/>
              </w:rPr>
            </w:pPr>
            <w:r>
              <w:rPr>
                <w:rFonts w:eastAsia="標楷體" w:hint="eastAsia"/>
                <w:sz w:val="26"/>
                <w:szCs w:val="26"/>
              </w:rPr>
              <w:t>蘇州</w:t>
            </w:r>
          </w:p>
        </w:tc>
        <w:tc>
          <w:tcPr>
            <w:tcW w:w="1530" w:type="pct"/>
            <w:vAlign w:val="center"/>
          </w:tcPr>
          <w:p w:rsidR="004D284E" w:rsidRPr="00197859" w:rsidRDefault="00E53CC5" w:rsidP="000D0F76">
            <w:pPr>
              <w:spacing w:beforeLines="50" w:before="120" w:afterLines="50" w:after="120"/>
              <w:jc w:val="center"/>
              <w:rPr>
                <w:rFonts w:eastAsia="標楷體"/>
                <w:sz w:val="26"/>
                <w:szCs w:val="26"/>
              </w:rPr>
            </w:pPr>
            <w:r w:rsidRPr="00197859">
              <w:rPr>
                <w:rFonts w:eastAsia="標楷體" w:hint="eastAsia"/>
                <w:sz w:val="26"/>
                <w:szCs w:val="26"/>
              </w:rPr>
              <w:t>產品之</w:t>
            </w:r>
            <w:r w:rsidR="005912EF">
              <w:rPr>
                <w:rFonts w:eastAsia="標楷體" w:hint="eastAsia"/>
                <w:sz w:val="26"/>
                <w:szCs w:val="26"/>
              </w:rPr>
              <w:t>製造、</w:t>
            </w:r>
            <w:r w:rsidRPr="00197859">
              <w:rPr>
                <w:rFonts w:eastAsia="標楷體" w:hint="eastAsia"/>
                <w:sz w:val="26"/>
                <w:szCs w:val="26"/>
              </w:rPr>
              <w:t>推銷與維修</w:t>
            </w:r>
          </w:p>
        </w:tc>
      </w:tr>
      <w:tr w:rsidR="00B40BF2" w:rsidRPr="00197859">
        <w:tc>
          <w:tcPr>
            <w:tcW w:w="529" w:type="pct"/>
            <w:vAlign w:val="center"/>
          </w:tcPr>
          <w:p w:rsidR="00B40BF2"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6</w:t>
            </w:r>
          </w:p>
        </w:tc>
        <w:tc>
          <w:tcPr>
            <w:tcW w:w="1272" w:type="pct"/>
            <w:vAlign w:val="center"/>
          </w:tcPr>
          <w:p w:rsidR="00B40BF2" w:rsidRPr="00197859" w:rsidRDefault="00B40BF2" w:rsidP="000D0F76">
            <w:pPr>
              <w:spacing w:beforeLines="50" w:before="120" w:afterLines="50" w:after="120"/>
              <w:jc w:val="center"/>
              <w:rPr>
                <w:rFonts w:eastAsia="標楷體"/>
                <w:sz w:val="26"/>
                <w:szCs w:val="26"/>
              </w:rPr>
            </w:pPr>
            <w:r w:rsidRPr="00B40BF2">
              <w:rPr>
                <w:rFonts w:eastAsia="標楷體"/>
                <w:sz w:val="26"/>
                <w:szCs w:val="26"/>
              </w:rPr>
              <w:t xml:space="preserve">Cascade </w:t>
            </w:r>
            <w:proofErr w:type="spellStart"/>
            <w:r w:rsidRPr="00B40BF2">
              <w:rPr>
                <w:rFonts w:eastAsia="標楷體"/>
                <w:sz w:val="26"/>
                <w:szCs w:val="26"/>
              </w:rPr>
              <w:t>Microtech</w:t>
            </w:r>
            <w:proofErr w:type="spellEnd"/>
            <w:r w:rsidRPr="00B40BF2">
              <w:rPr>
                <w:rFonts w:eastAsia="標楷體"/>
                <w:sz w:val="26"/>
                <w:szCs w:val="26"/>
              </w:rPr>
              <w:t xml:space="preserve"> China (Shanghai), Co., Ltd.</w:t>
            </w:r>
          </w:p>
        </w:tc>
        <w:tc>
          <w:tcPr>
            <w:tcW w:w="920" w:type="pct"/>
            <w:vAlign w:val="center"/>
          </w:tcPr>
          <w:p w:rsidR="00B40BF2" w:rsidRPr="00197859" w:rsidRDefault="00B40BF2" w:rsidP="00B40BF2">
            <w:pPr>
              <w:spacing w:beforeLines="50" w:before="120" w:afterLines="50" w:after="120"/>
              <w:jc w:val="center"/>
              <w:rPr>
                <w:rFonts w:eastAsia="標楷體"/>
                <w:sz w:val="26"/>
                <w:szCs w:val="26"/>
              </w:rPr>
            </w:pPr>
            <w:r w:rsidRPr="00197859">
              <w:rPr>
                <w:rFonts w:eastAsia="標楷體" w:hint="eastAsia"/>
                <w:sz w:val="26"/>
                <w:szCs w:val="26"/>
              </w:rPr>
              <w:t>中國</w:t>
            </w:r>
          </w:p>
          <w:p w:rsidR="00B40BF2" w:rsidRPr="00197859" w:rsidRDefault="00B40BF2" w:rsidP="00B40BF2">
            <w:pPr>
              <w:spacing w:beforeLines="50" w:before="120" w:afterLines="50" w:after="120"/>
              <w:jc w:val="center"/>
              <w:rPr>
                <w:rFonts w:eastAsia="標楷體"/>
                <w:sz w:val="26"/>
                <w:szCs w:val="26"/>
              </w:rPr>
            </w:pPr>
            <w:r w:rsidRPr="00197859">
              <w:rPr>
                <w:rFonts w:eastAsia="標楷體" w:hint="eastAsia"/>
                <w:sz w:val="26"/>
                <w:szCs w:val="26"/>
              </w:rPr>
              <w:t>福達電子</w:t>
            </w:r>
            <w:r w:rsidR="005E5209">
              <w:rPr>
                <w:rFonts w:eastAsia="標楷體" w:hint="eastAsia"/>
                <w:sz w:val="26"/>
                <w:szCs w:val="26"/>
              </w:rPr>
              <w:t>2</w:t>
            </w:r>
          </w:p>
        </w:tc>
        <w:tc>
          <w:tcPr>
            <w:tcW w:w="749" w:type="pct"/>
            <w:vAlign w:val="center"/>
          </w:tcPr>
          <w:p w:rsidR="00B40BF2" w:rsidRDefault="00B40BF2" w:rsidP="000D0F76">
            <w:pPr>
              <w:spacing w:beforeLines="50" w:before="120" w:afterLines="50" w:after="120"/>
              <w:jc w:val="center"/>
              <w:rPr>
                <w:rFonts w:eastAsia="標楷體"/>
                <w:sz w:val="26"/>
                <w:szCs w:val="26"/>
              </w:rPr>
            </w:pPr>
            <w:r>
              <w:rPr>
                <w:rFonts w:eastAsia="標楷體" w:hint="eastAsia"/>
                <w:sz w:val="26"/>
                <w:szCs w:val="26"/>
              </w:rPr>
              <w:t>中國</w:t>
            </w:r>
          </w:p>
          <w:p w:rsidR="00B40BF2" w:rsidRPr="00197859" w:rsidRDefault="00B40BF2" w:rsidP="000D0F76">
            <w:pPr>
              <w:spacing w:beforeLines="50" w:before="120" w:afterLines="50" w:after="120"/>
              <w:jc w:val="center"/>
              <w:rPr>
                <w:rFonts w:eastAsia="標楷體"/>
                <w:sz w:val="26"/>
                <w:szCs w:val="26"/>
              </w:rPr>
            </w:pPr>
            <w:r>
              <w:rPr>
                <w:rFonts w:eastAsia="標楷體" w:hint="eastAsia"/>
                <w:sz w:val="26"/>
                <w:szCs w:val="26"/>
              </w:rPr>
              <w:t>上海</w:t>
            </w:r>
          </w:p>
        </w:tc>
        <w:tc>
          <w:tcPr>
            <w:tcW w:w="1530" w:type="pct"/>
            <w:vAlign w:val="center"/>
          </w:tcPr>
          <w:p w:rsidR="00B40BF2" w:rsidRPr="00197859" w:rsidRDefault="00B40BF2" w:rsidP="000D0F76">
            <w:pPr>
              <w:spacing w:beforeLines="50" w:before="120" w:afterLines="50" w:after="120"/>
              <w:jc w:val="center"/>
              <w:rPr>
                <w:rFonts w:eastAsia="標楷體"/>
                <w:sz w:val="26"/>
                <w:szCs w:val="26"/>
              </w:rPr>
            </w:pPr>
            <w:r w:rsidRPr="00197859">
              <w:rPr>
                <w:rFonts w:eastAsia="標楷體" w:hint="eastAsia"/>
                <w:sz w:val="26"/>
                <w:szCs w:val="26"/>
              </w:rPr>
              <w:t>產品之推銷與</w:t>
            </w:r>
            <w:r w:rsidR="005912EF">
              <w:rPr>
                <w:rFonts w:eastAsia="標楷體" w:hint="eastAsia"/>
                <w:sz w:val="26"/>
                <w:szCs w:val="26"/>
              </w:rPr>
              <w:t>維修</w:t>
            </w:r>
          </w:p>
        </w:tc>
      </w:tr>
      <w:tr w:rsidR="00AF04D8" w:rsidRPr="00197859">
        <w:tc>
          <w:tcPr>
            <w:tcW w:w="529" w:type="pct"/>
            <w:vAlign w:val="center"/>
          </w:tcPr>
          <w:p w:rsidR="004D284E"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7</w:t>
            </w:r>
          </w:p>
        </w:tc>
        <w:tc>
          <w:tcPr>
            <w:tcW w:w="1272" w:type="pct"/>
            <w:vAlign w:val="center"/>
          </w:tcPr>
          <w:p w:rsidR="004D284E" w:rsidRPr="00197859" w:rsidRDefault="00CA7217" w:rsidP="000D0F76">
            <w:pPr>
              <w:spacing w:beforeLines="50" w:before="120" w:afterLines="50" w:after="120"/>
              <w:jc w:val="center"/>
              <w:rPr>
                <w:rFonts w:eastAsia="標楷體"/>
                <w:sz w:val="26"/>
                <w:szCs w:val="26"/>
              </w:rPr>
            </w:pPr>
            <w:proofErr w:type="spellStart"/>
            <w:r>
              <w:rPr>
                <w:rFonts w:eastAsia="標楷體"/>
                <w:sz w:val="26"/>
                <w:szCs w:val="26"/>
              </w:rPr>
              <w:t>FormFactor</w:t>
            </w:r>
            <w:proofErr w:type="spellEnd"/>
            <w:r w:rsidRPr="00197859">
              <w:rPr>
                <w:rFonts w:eastAsia="標楷體"/>
                <w:sz w:val="26"/>
                <w:szCs w:val="26"/>
              </w:rPr>
              <w:t>,</w:t>
            </w:r>
            <w:r>
              <w:rPr>
                <w:rFonts w:eastAsia="標楷體" w:hint="eastAsia"/>
                <w:sz w:val="26"/>
                <w:szCs w:val="26"/>
              </w:rPr>
              <w:t xml:space="preserve"> </w:t>
            </w:r>
            <w:r w:rsidR="00884106" w:rsidRPr="00197859">
              <w:rPr>
                <w:rFonts w:eastAsia="標楷體"/>
                <w:sz w:val="26"/>
                <w:szCs w:val="26"/>
              </w:rPr>
              <w:t>KK</w:t>
            </w:r>
          </w:p>
        </w:tc>
        <w:tc>
          <w:tcPr>
            <w:tcW w:w="920" w:type="pct"/>
            <w:vAlign w:val="center"/>
          </w:tcPr>
          <w:p w:rsidR="00884106"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日本</w:t>
            </w:r>
          </w:p>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福達電子</w:t>
            </w:r>
          </w:p>
        </w:tc>
        <w:tc>
          <w:tcPr>
            <w:tcW w:w="749" w:type="pct"/>
            <w:vAlign w:val="center"/>
          </w:tcPr>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日本</w:t>
            </w:r>
          </w:p>
        </w:tc>
        <w:tc>
          <w:tcPr>
            <w:tcW w:w="1530" w:type="pct"/>
            <w:vAlign w:val="center"/>
          </w:tcPr>
          <w:p w:rsidR="004D284E" w:rsidRPr="00197859" w:rsidRDefault="00E53CC5" w:rsidP="000D0F76">
            <w:pPr>
              <w:spacing w:beforeLines="50" w:before="120" w:afterLines="50" w:after="120"/>
              <w:jc w:val="center"/>
              <w:rPr>
                <w:rFonts w:eastAsia="標楷體"/>
                <w:sz w:val="26"/>
                <w:szCs w:val="26"/>
              </w:rPr>
            </w:pPr>
            <w:r w:rsidRPr="00197859">
              <w:rPr>
                <w:rFonts w:eastAsia="標楷體" w:hint="eastAsia"/>
                <w:sz w:val="26"/>
                <w:szCs w:val="26"/>
              </w:rPr>
              <w:t>產品之推銷與維修</w:t>
            </w:r>
          </w:p>
        </w:tc>
      </w:tr>
      <w:tr w:rsidR="00AF04D8" w:rsidRPr="00197859">
        <w:tc>
          <w:tcPr>
            <w:tcW w:w="529" w:type="pct"/>
            <w:vAlign w:val="center"/>
          </w:tcPr>
          <w:p w:rsidR="004D284E"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8</w:t>
            </w:r>
          </w:p>
        </w:tc>
        <w:tc>
          <w:tcPr>
            <w:tcW w:w="1272" w:type="pct"/>
            <w:vAlign w:val="center"/>
          </w:tcPr>
          <w:p w:rsidR="004D284E" w:rsidRPr="00197859" w:rsidRDefault="00884106" w:rsidP="000D0F76">
            <w:pPr>
              <w:spacing w:beforeLines="50" w:before="120" w:afterLines="50" w:after="120"/>
              <w:jc w:val="center"/>
              <w:rPr>
                <w:rFonts w:eastAsia="標楷體"/>
                <w:sz w:val="26"/>
                <w:szCs w:val="26"/>
              </w:rPr>
            </w:pPr>
            <w:proofErr w:type="spellStart"/>
            <w:r w:rsidRPr="00197859">
              <w:rPr>
                <w:rFonts w:eastAsia="標楷體"/>
                <w:sz w:val="26"/>
                <w:szCs w:val="26"/>
              </w:rPr>
              <w:t>FormFactor</w:t>
            </w:r>
            <w:proofErr w:type="spellEnd"/>
            <w:r w:rsidRPr="00197859">
              <w:rPr>
                <w:rFonts w:eastAsia="標楷體"/>
                <w:sz w:val="26"/>
                <w:szCs w:val="26"/>
              </w:rPr>
              <w:t xml:space="preserve"> Korea, Inc</w:t>
            </w:r>
            <w:r w:rsidR="005E5209">
              <w:rPr>
                <w:rFonts w:eastAsia="標楷體" w:hint="eastAsia"/>
                <w:sz w:val="26"/>
                <w:szCs w:val="26"/>
              </w:rPr>
              <w:t>.</w:t>
            </w:r>
          </w:p>
        </w:tc>
        <w:tc>
          <w:tcPr>
            <w:tcW w:w="920" w:type="pct"/>
            <w:vAlign w:val="center"/>
          </w:tcPr>
          <w:p w:rsidR="00884106"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韓國</w:t>
            </w:r>
          </w:p>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福達電子</w:t>
            </w:r>
          </w:p>
        </w:tc>
        <w:tc>
          <w:tcPr>
            <w:tcW w:w="749" w:type="pct"/>
            <w:vAlign w:val="center"/>
          </w:tcPr>
          <w:p w:rsidR="004D284E" w:rsidRPr="00197859" w:rsidRDefault="00884106" w:rsidP="000D0F76">
            <w:pPr>
              <w:spacing w:beforeLines="50" w:before="120" w:afterLines="50" w:after="120"/>
              <w:jc w:val="center"/>
              <w:rPr>
                <w:rFonts w:eastAsia="標楷體"/>
                <w:sz w:val="26"/>
                <w:szCs w:val="26"/>
              </w:rPr>
            </w:pPr>
            <w:r w:rsidRPr="00197859">
              <w:rPr>
                <w:rFonts w:eastAsia="標楷體" w:hint="eastAsia"/>
                <w:sz w:val="26"/>
                <w:szCs w:val="26"/>
              </w:rPr>
              <w:t>韓國</w:t>
            </w:r>
          </w:p>
        </w:tc>
        <w:tc>
          <w:tcPr>
            <w:tcW w:w="1530" w:type="pct"/>
            <w:vAlign w:val="center"/>
          </w:tcPr>
          <w:p w:rsidR="004D284E" w:rsidRPr="00197859" w:rsidRDefault="00E53CC5" w:rsidP="000D0F76">
            <w:pPr>
              <w:spacing w:beforeLines="50" w:before="120" w:afterLines="50" w:after="120"/>
              <w:jc w:val="center"/>
              <w:rPr>
                <w:rFonts w:eastAsia="標楷體"/>
                <w:sz w:val="26"/>
                <w:szCs w:val="26"/>
              </w:rPr>
            </w:pPr>
            <w:r w:rsidRPr="00197859">
              <w:rPr>
                <w:rFonts w:eastAsia="標楷體" w:hint="eastAsia"/>
                <w:sz w:val="26"/>
                <w:szCs w:val="26"/>
              </w:rPr>
              <w:t>產品之推銷與維修</w:t>
            </w:r>
          </w:p>
        </w:tc>
      </w:tr>
      <w:tr w:rsidR="005B7BD7" w:rsidRPr="00197859">
        <w:tc>
          <w:tcPr>
            <w:tcW w:w="529" w:type="pct"/>
            <w:vAlign w:val="center"/>
          </w:tcPr>
          <w:p w:rsidR="005B7BD7" w:rsidRPr="00197859" w:rsidRDefault="005E5209" w:rsidP="000D0F76">
            <w:pPr>
              <w:spacing w:beforeLines="50" w:before="120" w:afterLines="50" w:after="120"/>
              <w:jc w:val="center"/>
              <w:rPr>
                <w:rFonts w:eastAsia="標楷體"/>
                <w:bCs/>
                <w:sz w:val="26"/>
                <w:szCs w:val="26"/>
              </w:rPr>
            </w:pPr>
            <w:r>
              <w:rPr>
                <w:rFonts w:eastAsia="標楷體" w:hint="eastAsia"/>
                <w:bCs/>
                <w:sz w:val="26"/>
                <w:szCs w:val="26"/>
              </w:rPr>
              <w:t>9</w:t>
            </w:r>
          </w:p>
        </w:tc>
        <w:tc>
          <w:tcPr>
            <w:tcW w:w="1272" w:type="pct"/>
            <w:vAlign w:val="center"/>
          </w:tcPr>
          <w:p w:rsidR="005B7BD7" w:rsidRPr="00197859" w:rsidRDefault="005B7BD7" w:rsidP="00B40BF2">
            <w:pPr>
              <w:spacing w:beforeLines="50" w:before="120" w:afterLines="50" w:after="120"/>
              <w:jc w:val="center"/>
              <w:rPr>
                <w:rFonts w:eastAsia="標楷體"/>
                <w:sz w:val="26"/>
                <w:szCs w:val="26"/>
              </w:rPr>
            </w:pPr>
            <w:proofErr w:type="spellStart"/>
            <w:r w:rsidRPr="00197859">
              <w:rPr>
                <w:rFonts w:eastAsia="標楷體"/>
                <w:sz w:val="26"/>
                <w:szCs w:val="26"/>
              </w:rPr>
              <w:t>FormFactor</w:t>
            </w:r>
            <w:proofErr w:type="spellEnd"/>
            <w:r w:rsidRPr="00197859">
              <w:rPr>
                <w:rFonts w:eastAsia="標楷體"/>
                <w:sz w:val="26"/>
                <w:szCs w:val="26"/>
              </w:rPr>
              <w:t xml:space="preserve"> </w:t>
            </w:r>
            <w:proofErr w:type="gramStart"/>
            <w:r w:rsidRPr="00197859">
              <w:rPr>
                <w:rFonts w:eastAsia="標楷體"/>
                <w:sz w:val="26"/>
                <w:szCs w:val="26"/>
              </w:rPr>
              <w:t>Singapore</w:t>
            </w:r>
            <w:r w:rsidR="00B40BF2">
              <w:rPr>
                <w:rFonts w:eastAsia="標楷體" w:hint="eastAsia"/>
                <w:sz w:val="26"/>
                <w:szCs w:val="26"/>
              </w:rPr>
              <w:t xml:space="preserve"> </w:t>
            </w:r>
            <w:r w:rsidR="00B40BF2" w:rsidRPr="00B40BF2">
              <w:rPr>
                <w:rFonts w:eastAsia="標楷體"/>
                <w:sz w:val="26"/>
                <w:szCs w:val="26"/>
              </w:rPr>
              <w:t xml:space="preserve"> Pte</w:t>
            </w:r>
            <w:proofErr w:type="gramEnd"/>
            <w:r w:rsidR="00B40BF2" w:rsidRPr="00B40BF2">
              <w:rPr>
                <w:rFonts w:eastAsia="標楷體"/>
                <w:sz w:val="26"/>
                <w:szCs w:val="26"/>
              </w:rPr>
              <w:t>. Ltd.</w:t>
            </w:r>
          </w:p>
        </w:tc>
        <w:tc>
          <w:tcPr>
            <w:tcW w:w="920" w:type="pct"/>
            <w:vAlign w:val="center"/>
          </w:tcPr>
          <w:p w:rsidR="005B7BD7" w:rsidRPr="00197859" w:rsidRDefault="005B7BD7" w:rsidP="000D0F76">
            <w:pPr>
              <w:spacing w:beforeLines="50" w:before="120" w:afterLines="50" w:after="120"/>
              <w:jc w:val="center"/>
              <w:rPr>
                <w:rFonts w:eastAsia="標楷體"/>
                <w:sz w:val="26"/>
                <w:szCs w:val="26"/>
              </w:rPr>
            </w:pPr>
            <w:r w:rsidRPr="00197859">
              <w:rPr>
                <w:rFonts w:eastAsia="標楷體" w:hint="eastAsia"/>
                <w:sz w:val="26"/>
                <w:szCs w:val="26"/>
              </w:rPr>
              <w:t>新加坡</w:t>
            </w:r>
          </w:p>
          <w:p w:rsidR="005B7BD7" w:rsidRPr="00197859" w:rsidRDefault="005B7BD7" w:rsidP="000D0F76">
            <w:pPr>
              <w:spacing w:beforeLines="50" w:before="120" w:afterLines="50" w:after="120"/>
              <w:jc w:val="center"/>
              <w:rPr>
                <w:rFonts w:eastAsia="標楷體"/>
                <w:sz w:val="26"/>
                <w:szCs w:val="26"/>
              </w:rPr>
            </w:pPr>
            <w:r w:rsidRPr="00197859">
              <w:rPr>
                <w:rFonts w:eastAsia="標楷體" w:hint="eastAsia"/>
                <w:sz w:val="26"/>
                <w:szCs w:val="26"/>
              </w:rPr>
              <w:t>福達電子</w:t>
            </w:r>
          </w:p>
        </w:tc>
        <w:tc>
          <w:tcPr>
            <w:tcW w:w="749" w:type="pct"/>
            <w:vAlign w:val="center"/>
          </w:tcPr>
          <w:p w:rsidR="005B7BD7" w:rsidRPr="00197859" w:rsidRDefault="005B7BD7" w:rsidP="000D0F76">
            <w:pPr>
              <w:spacing w:beforeLines="50" w:before="120" w:afterLines="50" w:after="120"/>
              <w:jc w:val="center"/>
              <w:rPr>
                <w:rFonts w:eastAsia="標楷體"/>
                <w:sz w:val="26"/>
                <w:szCs w:val="26"/>
              </w:rPr>
            </w:pPr>
            <w:r w:rsidRPr="00197859">
              <w:rPr>
                <w:rFonts w:eastAsia="標楷體" w:hint="eastAsia"/>
                <w:sz w:val="26"/>
                <w:szCs w:val="26"/>
              </w:rPr>
              <w:t>新加坡</w:t>
            </w:r>
          </w:p>
        </w:tc>
        <w:tc>
          <w:tcPr>
            <w:tcW w:w="1530" w:type="pct"/>
            <w:vAlign w:val="center"/>
          </w:tcPr>
          <w:p w:rsidR="005B7BD7" w:rsidRPr="00197859" w:rsidRDefault="005B7BD7" w:rsidP="005E5209">
            <w:pPr>
              <w:spacing w:beforeLines="50" w:before="120" w:afterLines="50" w:after="120"/>
              <w:jc w:val="center"/>
              <w:rPr>
                <w:rFonts w:eastAsia="標楷體"/>
                <w:sz w:val="26"/>
                <w:szCs w:val="26"/>
              </w:rPr>
            </w:pPr>
            <w:r w:rsidRPr="00197859">
              <w:rPr>
                <w:rFonts w:eastAsia="標楷體" w:hint="eastAsia"/>
                <w:sz w:val="26"/>
                <w:szCs w:val="26"/>
              </w:rPr>
              <w:t>產品之行銷與維修服務中心</w:t>
            </w:r>
          </w:p>
        </w:tc>
      </w:tr>
    </w:tbl>
    <w:p w:rsidR="00A439EA" w:rsidRPr="00197859" w:rsidRDefault="00A439EA" w:rsidP="000D0F76">
      <w:pPr>
        <w:pStyle w:val="2"/>
        <w:numPr>
          <w:ilvl w:val="1"/>
          <w:numId w:val="4"/>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產業</w:t>
      </w:r>
      <w:r w:rsidR="001746D8" w:rsidRPr="00197859">
        <w:rPr>
          <w:rFonts w:ascii="Times New Roman" w:eastAsia="標楷體" w:hAnsi="Times New Roman" w:hint="eastAsia"/>
          <w:sz w:val="36"/>
          <w:szCs w:val="40"/>
        </w:rPr>
        <w:t>及</w:t>
      </w:r>
      <w:r w:rsidRPr="00197859">
        <w:rPr>
          <w:rFonts w:ascii="Times New Roman" w:eastAsia="標楷體" w:hAnsi="Times New Roman" w:hint="eastAsia"/>
          <w:sz w:val="36"/>
          <w:szCs w:val="40"/>
        </w:rPr>
        <w:t>經濟</w:t>
      </w:r>
      <w:r w:rsidR="001746D8" w:rsidRPr="00197859">
        <w:rPr>
          <w:rFonts w:ascii="Times New Roman" w:eastAsia="標楷體" w:hAnsi="Times New Roman" w:hint="eastAsia"/>
          <w:sz w:val="36"/>
          <w:szCs w:val="40"/>
        </w:rPr>
        <w:t>情況分析</w:t>
      </w:r>
    </w:p>
    <w:p w:rsidR="005855DE" w:rsidRPr="00197859" w:rsidRDefault="00AA0DD0"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產業總覽</w:t>
      </w:r>
    </w:p>
    <w:p w:rsidR="001E157A" w:rsidRPr="00197859" w:rsidRDefault="001E157A" w:rsidP="000D0F76">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產業</w:t>
      </w:r>
      <w:r w:rsidR="00105A31" w:rsidRPr="00197859">
        <w:rPr>
          <w:rFonts w:eastAsia="標楷體" w:hint="eastAsia"/>
          <w:b/>
          <w:sz w:val="28"/>
          <w:szCs w:val="26"/>
        </w:rPr>
        <w:t>概要</w:t>
      </w:r>
      <w:r w:rsidR="008E45F0" w:rsidRPr="00197859">
        <w:rPr>
          <w:rStyle w:val="af1"/>
          <w:rFonts w:eastAsia="標楷體"/>
          <w:b/>
          <w:sz w:val="28"/>
          <w:szCs w:val="26"/>
        </w:rPr>
        <w:footnoteReference w:id="1"/>
      </w:r>
    </w:p>
    <w:p w:rsidR="005A573C" w:rsidRPr="005A573C" w:rsidRDefault="005A573C" w:rsidP="000D0F76">
      <w:pPr>
        <w:spacing w:beforeLines="50" w:before="120" w:afterLines="50" w:after="120" w:line="360" w:lineRule="auto"/>
        <w:ind w:leftChars="300" w:left="720" w:firstLineChars="200" w:firstLine="520"/>
        <w:jc w:val="both"/>
        <w:rPr>
          <w:rFonts w:eastAsia="標楷體"/>
          <w:sz w:val="26"/>
          <w:szCs w:val="26"/>
        </w:rPr>
      </w:pPr>
      <w:r w:rsidRPr="005A573C">
        <w:rPr>
          <w:rFonts w:eastAsia="標楷體" w:hint="eastAsia"/>
          <w:sz w:val="26"/>
          <w:szCs w:val="26"/>
        </w:rPr>
        <w:t>晶圓探針卡</w:t>
      </w:r>
      <w:r w:rsidRPr="005A573C">
        <w:rPr>
          <w:rFonts w:eastAsia="標楷體" w:hint="eastAsia"/>
          <w:sz w:val="26"/>
          <w:szCs w:val="26"/>
        </w:rPr>
        <w:t>(Probing Card)</w:t>
      </w:r>
      <w:r w:rsidRPr="005A573C">
        <w:rPr>
          <w:rFonts w:eastAsia="標楷體" w:hint="eastAsia"/>
          <w:sz w:val="26"/>
          <w:szCs w:val="26"/>
        </w:rPr>
        <w:t>為半導體在製造晶圓階段，不可或缺的重要測試分析介面，</w:t>
      </w:r>
      <w:r w:rsidRPr="005A573C">
        <w:rPr>
          <w:rFonts w:eastAsia="標楷體"/>
          <w:sz w:val="26"/>
          <w:szCs w:val="26"/>
        </w:rPr>
        <w:t>通過連接測試機</w:t>
      </w:r>
      <w:r w:rsidRPr="005A573C">
        <w:rPr>
          <w:rFonts w:eastAsia="標楷體" w:hint="eastAsia"/>
          <w:sz w:val="26"/>
          <w:szCs w:val="26"/>
        </w:rPr>
        <w:t xml:space="preserve">(Testing </w:t>
      </w:r>
      <w:proofErr w:type="spellStart"/>
      <w:r w:rsidRPr="005A573C">
        <w:rPr>
          <w:rFonts w:eastAsia="標楷體" w:hint="eastAsia"/>
          <w:sz w:val="26"/>
          <w:szCs w:val="26"/>
        </w:rPr>
        <w:t>Mechine</w:t>
      </w:r>
      <w:proofErr w:type="spellEnd"/>
      <w:r w:rsidRPr="005A573C">
        <w:rPr>
          <w:rFonts w:eastAsia="標楷體" w:hint="eastAsia"/>
          <w:sz w:val="26"/>
          <w:szCs w:val="26"/>
        </w:rPr>
        <w:t>)</w:t>
      </w:r>
      <w:r w:rsidRPr="005A573C">
        <w:rPr>
          <w:rFonts w:eastAsia="標楷體"/>
          <w:sz w:val="26"/>
          <w:szCs w:val="26"/>
        </w:rPr>
        <w:t>和晶片</w:t>
      </w:r>
      <w:r w:rsidRPr="005A573C">
        <w:rPr>
          <w:rFonts w:eastAsia="標楷體" w:hint="eastAsia"/>
          <w:sz w:val="26"/>
          <w:szCs w:val="26"/>
        </w:rPr>
        <w:t>(wafer)</w:t>
      </w:r>
      <w:r w:rsidRPr="005A573C">
        <w:rPr>
          <w:rFonts w:eastAsia="標楷體" w:hint="eastAsia"/>
          <w:sz w:val="26"/>
          <w:szCs w:val="26"/>
        </w:rPr>
        <w:t>並對其</w:t>
      </w:r>
      <w:r w:rsidRPr="005A573C">
        <w:rPr>
          <w:rFonts w:eastAsia="標楷體"/>
          <w:sz w:val="26"/>
          <w:szCs w:val="26"/>
        </w:rPr>
        <w:t>傳輸</w:t>
      </w:r>
      <w:r w:rsidRPr="005A573C">
        <w:rPr>
          <w:rFonts w:eastAsia="標楷體" w:hint="eastAsia"/>
          <w:sz w:val="26"/>
          <w:szCs w:val="26"/>
        </w:rPr>
        <w:t>電訊</w:t>
      </w:r>
      <w:r w:rsidRPr="005A573C">
        <w:rPr>
          <w:rFonts w:eastAsia="標楷體"/>
          <w:sz w:val="26"/>
          <w:szCs w:val="26"/>
        </w:rPr>
        <w:t>信號，對晶片</w:t>
      </w:r>
      <w:r w:rsidRPr="005A573C">
        <w:rPr>
          <w:rFonts w:eastAsia="標楷體" w:hint="eastAsia"/>
          <w:sz w:val="26"/>
          <w:szCs w:val="26"/>
        </w:rPr>
        <w:t>中的每顆晶粒</w:t>
      </w:r>
      <w:r w:rsidRPr="005A573C">
        <w:rPr>
          <w:rFonts w:eastAsia="標楷體" w:hint="eastAsia"/>
          <w:sz w:val="26"/>
          <w:szCs w:val="26"/>
        </w:rPr>
        <w:t>(Die)</w:t>
      </w:r>
      <w:r w:rsidRPr="005A573C">
        <w:rPr>
          <w:rFonts w:eastAsia="標楷體"/>
          <w:sz w:val="26"/>
          <w:szCs w:val="26"/>
        </w:rPr>
        <w:t>進行參數測試</w:t>
      </w:r>
      <w:r w:rsidRPr="005A573C">
        <w:rPr>
          <w:rFonts w:eastAsia="標楷體" w:hint="eastAsia"/>
          <w:sz w:val="26"/>
          <w:szCs w:val="26"/>
        </w:rPr>
        <w:t>。廣泛應用於記憶體</w:t>
      </w:r>
      <w:r w:rsidRPr="005A573C">
        <w:rPr>
          <w:rFonts w:eastAsia="標楷體" w:hint="eastAsia"/>
          <w:sz w:val="26"/>
          <w:szCs w:val="26"/>
        </w:rPr>
        <w:t>IC</w:t>
      </w:r>
      <w:r w:rsidRPr="005A573C">
        <w:rPr>
          <w:rFonts w:eastAsia="標楷體" w:hint="eastAsia"/>
          <w:sz w:val="26"/>
          <w:szCs w:val="26"/>
        </w:rPr>
        <w:t>如</w:t>
      </w:r>
      <w:r w:rsidRPr="005A573C">
        <w:rPr>
          <w:rFonts w:eastAsia="標楷體" w:hint="eastAsia"/>
          <w:sz w:val="26"/>
          <w:szCs w:val="26"/>
        </w:rPr>
        <w:t>DRAM</w:t>
      </w:r>
      <w:r w:rsidRPr="005A573C">
        <w:rPr>
          <w:rFonts w:eastAsia="標楷體" w:hint="eastAsia"/>
          <w:sz w:val="26"/>
          <w:szCs w:val="26"/>
        </w:rPr>
        <w:t>、</w:t>
      </w:r>
      <w:r w:rsidRPr="005A573C">
        <w:rPr>
          <w:rFonts w:eastAsia="標楷體" w:hint="eastAsia"/>
          <w:sz w:val="26"/>
          <w:szCs w:val="26"/>
        </w:rPr>
        <w:t>SRAM</w:t>
      </w:r>
      <w:r w:rsidRPr="005A573C">
        <w:rPr>
          <w:rFonts w:eastAsia="標楷體" w:hint="eastAsia"/>
          <w:sz w:val="26"/>
          <w:szCs w:val="26"/>
        </w:rPr>
        <w:t>及</w:t>
      </w:r>
      <w:r w:rsidRPr="005A573C">
        <w:rPr>
          <w:rFonts w:eastAsia="標楷體" w:hint="eastAsia"/>
          <w:sz w:val="26"/>
          <w:szCs w:val="26"/>
        </w:rPr>
        <w:t>Flash</w:t>
      </w:r>
      <w:r w:rsidRPr="005A573C">
        <w:rPr>
          <w:rFonts w:eastAsia="標楷體" w:hint="eastAsia"/>
          <w:sz w:val="26"/>
          <w:szCs w:val="26"/>
        </w:rPr>
        <w:t>等、</w:t>
      </w:r>
      <w:r w:rsidRPr="005A573C">
        <w:rPr>
          <w:rFonts w:eastAsia="標楷體" w:hint="eastAsia"/>
          <w:sz w:val="26"/>
          <w:szCs w:val="26"/>
        </w:rPr>
        <w:t>MEMS IC</w:t>
      </w:r>
      <w:r w:rsidRPr="005A573C">
        <w:rPr>
          <w:rFonts w:eastAsia="標楷體" w:hint="eastAsia"/>
          <w:sz w:val="26"/>
          <w:szCs w:val="26"/>
        </w:rPr>
        <w:t>產品、邏輯</w:t>
      </w:r>
      <w:r w:rsidRPr="005A573C">
        <w:rPr>
          <w:rFonts w:eastAsia="標楷體" w:hint="eastAsia"/>
          <w:sz w:val="26"/>
          <w:szCs w:val="26"/>
        </w:rPr>
        <w:t>IC</w:t>
      </w:r>
      <w:r w:rsidRPr="005A573C">
        <w:rPr>
          <w:rFonts w:eastAsia="標楷體" w:hint="eastAsia"/>
          <w:sz w:val="26"/>
          <w:szCs w:val="26"/>
        </w:rPr>
        <w:t>產品、消費性</w:t>
      </w:r>
      <w:r w:rsidRPr="005A573C">
        <w:rPr>
          <w:rFonts w:eastAsia="標楷體" w:hint="eastAsia"/>
          <w:sz w:val="26"/>
          <w:szCs w:val="26"/>
        </w:rPr>
        <w:t>IC</w:t>
      </w:r>
      <w:r w:rsidRPr="005A573C">
        <w:rPr>
          <w:rFonts w:eastAsia="標楷體" w:hint="eastAsia"/>
          <w:sz w:val="26"/>
          <w:szCs w:val="26"/>
        </w:rPr>
        <w:t>產品、</w:t>
      </w:r>
      <w:r w:rsidRPr="005A573C">
        <w:rPr>
          <w:rFonts w:eastAsia="標楷體" w:hint="eastAsia"/>
          <w:sz w:val="26"/>
          <w:szCs w:val="26"/>
        </w:rPr>
        <w:t>LCD</w:t>
      </w:r>
      <w:r w:rsidRPr="005A573C">
        <w:rPr>
          <w:rFonts w:eastAsia="標楷體" w:hint="eastAsia"/>
          <w:sz w:val="26"/>
          <w:szCs w:val="26"/>
        </w:rPr>
        <w:t>驅動</w:t>
      </w:r>
      <w:r w:rsidRPr="005A573C">
        <w:rPr>
          <w:rFonts w:eastAsia="標楷體" w:hint="eastAsia"/>
          <w:sz w:val="26"/>
          <w:szCs w:val="26"/>
        </w:rPr>
        <w:t>IC</w:t>
      </w:r>
      <w:r w:rsidRPr="005A573C">
        <w:rPr>
          <w:rFonts w:eastAsia="標楷體" w:hint="eastAsia"/>
          <w:sz w:val="26"/>
          <w:szCs w:val="26"/>
        </w:rPr>
        <w:t>、通訊</w:t>
      </w:r>
      <w:r w:rsidRPr="005A573C">
        <w:rPr>
          <w:rFonts w:eastAsia="標楷體" w:hint="eastAsia"/>
          <w:sz w:val="26"/>
          <w:szCs w:val="26"/>
        </w:rPr>
        <w:t>IC</w:t>
      </w:r>
      <w:r w:rsidRPr="005A573C">
        <w:rPr>
          <w:rFonts w:eastAsia="標楷體" w:hint="eastAsia"/>
          <w:sz w:val="26"/>
          <w:szCs w:val="26"/>
        </w:rPr>
        <w:t>產品、電源管理</w:t>
      </w:r>
      <w:r w:rsidRPr="005A573C">
        <w:rPr>
          <w:rFonts w:eastAsia="標楷體" w:hint="eastAsia"/>
          <w:sz w:val="26"/>
          <w:szCs w:val="26"/>
        </w:rPr>
        <w:lastRenderedPageBreak/>
        <w:t>IC</w:t>
      </w:r>
      <w:r w:rsidRPr="005A573C">
        <w:rPr>
          <w:rFonts w:eastAsia="標楷體" w:hint="eastAsia"/>
          <w:sz w:val="26"/>
          <w:szCs w:val="26"/>
        </w:rPr>
        <w:t>、電子儀器及醫療設備用</w:t>
      </w:r>
      <w:r w:rsidRPr="005A573C">
        <w:rPr>
          <w:rFonts w:eastAsia="標楷體" w:hint="eastAsia"/>
          <w:sz w:val="26"/>
          <w:szCs w:val="26"/>
        </w:rPr>
        <w:t>IC</w:t>
      </w:r>
      <w:r w:rsidRPr="005A573C">
        <w:rPr>
          <w:rFonts w:eastAsia="標楷體" w:hint="eastAsia"/>
          <w:sz w:val="26"/>
          <w:szCs w:val="26"/>
        </w:rPr>
        <w:t>等科技產品的晶圓測試，屬半導體產業中相當細微的一環</w:t>
      </w:r>
      <w:r w:rsidRPr="005A573C">
        <w:rPr>
          <w:rFonts w:eastAsia="標楷體"/>
          <w:sz w:val="26"/>
          <w:szCs w:val="26"/>
        </w:rPr>
        <w:t>，可</w:t>
      </w:r>
      <w:r w:rsidRPr="005A573C">
        <w:rPr>
          <w:rFonts w:eastAsia="標楷體" w:hint="eastAsia"/>
          <w:sz w:val="26"/>
          <w:szCs w:val="26"/>
        </w:rPr>
        <w:t>預先挑出不良的晶粒</w:t>
      </w:r>
      <w:r w:rsidRPr="005A573C">
        <w:rPr>
          <w:rFonts w:eastAsia="標楷體" w:hint="eastAsia"/>
          <w:sz w:val="26"/>
          <w:szCs w:val="26"/>
        </w:rPr>
        <w:t>(Die)</w:t>
      </w:r>
      <w:r w:rsidRPr="005A573C">
        <w:rPr>
          <w:rFonts w:eastAsia="標楷體" w:hint="eastAsia"/>
          <w:sz w:val="26"/>
          <w:szCs w:val="26"/>
        </w:rPr>
        <w:t>，用以降低不良晶粒封入終端產品中。其</w:t>
      </w:r>
      <w:r w:rsidRPr="005A573C">
        <w:rPr>
          <w:rFonts w:eastAsia="標楷體"/>
          <w:sz w:val="26"/>
          <w:szCs w:val="26"/>
        </w:rPr>
        <w:t>客戶涵括</w:t>
      </w:r>
      <w:r w:rsidRPr="005A573C">
        <w:rPr>
          <w:rFonts w:eastAsia="標楷體"/>
          <w:sz w:val="26"/>
          <w:szCs w:val="26"/>
        </w:rPr>
        <w:t>IC</w:t>
      </w:r>
      <w:r w:rsidRPr="005A573C">
        <w:rPr>
          <w:rFonts w:eastAsia="標楷體"/>
          <w:sz w:val="26"/>
          <w:szCs w:val="26"/>
        </w:rPr>
        <w:t>設計</w:t>
      </w:r>
      <w:r w:rsidRPr="005A573C">
        <w:rPr>
          <w:rFonts w:eastAsia="標楷體" w:hint="eastAsia"/>
          <w:sz w:val="26"/>
          <w:szCs w:val="26"/>
        </w:rPr>
        <w:t>廠</w:t>
      </w:r>
      <w:r w:rsidRPr="005A573C">
        <w:rPr>
          <w:rFonts w:eastAsia="標楷體"/>
          <w:sz w:val="26"/>
          <w:szCs w:val="26"/>
        </w:rPr>
        <w:t>、晶圓製造</w:t>
      </w:r>
      <w:r w:rsidRPr="005A573C">
        <w:rPr>
          <w:rFonts w:eastAsia="標楷體" w:hint="eastAsia"/>
          <w:sz w:val="26"/>
          <w:szCs w:val="26"/>
        </w:rPr>
        <w:t>廠</w:t>
      </w:r>
      <w:r w:rsidRPr="005A573C">
        <w:rPr>
          <w:rFonts w:eastAsia="標楷體"/>
          <w:sz w:val="26"/>
          <w:szCs w:val="26"/>
        </w:rPr>
        <w:t>及晶圓測試業</w:t>
      </w:r>
      <w:r w:rsidRPr="005A573C">
        <w:rPr>
          <w:rFonts w:eastAsia="標楷體" w:hint="eastAsia"/>
          <w:sz w:val="26"/>
          <w:szCs w:val="26"/>
        </w:rPr>
        <w:t>等。</w:t>
      </w:r>
    </w:p>
    <w:p w:rsidR="005A573C" w:rsidRPr="005A573C" w:rsidRDefault="005A573C" w:rsidP="000D0F76">
      <w:pPr>
        <w:spacing w:beforeLines="50" w:before="120" w:afterLines="50" w:after="120" w:line="360" w:lineRule="auto"/>
        <w:ind w:leftChars="300" w:left="720" w:firstLineChars="200" w:firstLine="520"/>
        <w:jc w:val="both"/>
        <w:rPr>
          <w:rFonts w:eastAsia="標楷體"/>
          <w:sz w:val="26"/>
          <w:szCs w:val="26"/>
        </w:rPr>
      </w:pPr>
      <w:r w:rsidRPr="005A573C">
        <w:rPr>
          <w:rFonts w:eastAsia="標楷體"/>
          <w:sz w:val="26"/>
          <w:szCs w:val="26"/>
        </w:rPr>
        <w:t>晶</w:t>
      </w:r>
      <w:r w:rsidRPr="005A573C">
        <w:rPr>
          <w:rFonts w:eastAsia="標楷體" w:hint="eastAsia"/>
          <w:sz w:val="26"/>
          <w:szCs w:val="26"/>
        </w:rPr>
        <w:t>圓探針台</w:t>
      </w:r>
      <w:r w:rsidRPr="005A573C">
        <w:rPr>
          <w:rFonts w:eastAsia="標楷體" w:hint="eastAsia"/>
          <w:sz w:val="26"/>
          <w:szCs w:val="26"/>
        </w:rPr>
        <w:t xml:space="preserve"> (Prober)</w:t>
      </w:r>
      <w:r w:rsidRPr="005A573C">
        <w:rPr>
          <w:rFonts w:eastAsia="標楷體" w:hint="eastAsia"/>
          <w:sz w:val="26"/>
          <w:szCs w:val="26"/>
        </w:rPr>
        <w:t>與</w:t>
      </w:r>
      <w:r w:rsidRPr="005A573C">
        <w:rPr>
          <w:rFonts w:eastAsia="標楷體" w:hint="eastAsia"/>
          <w:sz w:val="26"/>
          <w:szCs w:val="26"/>
        </w:rPr>
        <w:t>IC</w:t>
      </w:r>
      <w:r w:rsidRPr="005A573C">
        <w:rPr>
          <w:rFonts w:eastAsia="標楷體" w:hint="eastAsia"/>
          <w:sz w:val="26"/>
          <w:szCs w:val="26"/>
        </w:rPr>
        <w:t>測試分類機</w:t>
      </w:r>
      <w:r w:rsidRPr="005A573C">
        <w:rPr>
          <w:rFonts w:eastAsia="標楷體" w:hint="eastAsia"/>
          <w:sz w:val="26"/>
          <w:szCs w:val="26"/>
        </w:rPr>
        <w:t xml:space="preserve">(Handler) </w:t>
      </w:r>
      <w:r w:rsidRPr="005A573C">
        <w:rPr>
          <w:rFonts w:eastAsia="標楷體"/>
          <w:sz w:val="26"/>
          <w:szCs w:val="26"/>
        </w:rPr>
        <w:t>係提供廠商在完成</w:t>
      </w:r>
      <w:r w:rsidRPr="005A573C">
        <w:rPr>
          <w:rFonts w:eastAsia="標楷體" w:hint="eastAsia"/>
          <w:sz w:val="26"/>
          <w:szCs w:val="26"/>
        </w:rPr>
        <w:t>LED</w:t>
      </w:r>
      <w:r w:rsidRPr="005A573C">
        <w:rPr>
          <w:rFonts w:eastAsia="標楷體"/>
          <w:sz w:val="26"/>
          <w:szCs w:val="26"/>
        </w:rPr>
        <w:t>製程後</w:t>
      </w:r>
      <w:r w:rsidRPr="005A573C">
        <w:rPr>
          <w:rFonts w:eastAsia="標楷體" w:hint="eastAsia"/>
          <w:sz w:val="26"/>
          <w:szCs w:val="26"/>
        </w:rPr>
        <w:t>，</w:t>
      </w:r>
      <w:r w:rsidRPr="005A573C">
        <w:rPr>
          <w:rFonts w:eastAsia="標楷體"/>
          <w:sz w:val="26"/>
          <w:szCs w:val="26"/>
        </w:rPr>
        <w:t>晶粒切割前</w:t>
      </w:r>
      <w:r w:rsidRPr="005A573C">
        <w:rPr>
          <w:rFonts w:eastAsia="標楷體" w:hint="eastAsia"/>
          <w:sz w:val="26"/>
          <w:szCs w:val="26"/>
        </w:rPr>
        <w:t>之晶圓</w:t>
      </w:r>
      <w:r w:rsidRPr="005A573C">
        <w:rPr>
          <w:rFonts w:eastAsia="標楷體"/>
          <w:sz w:val="26"/>
          <w:szCs w:val="26"/>
        </w:rPr>
        <w:t>與切割後</w:t>
      </w:r>
      <w:r w:rsidRPr="005A573C">
        <w:rPr>
          <w:rFonts w:eastAsia="標楷體" w:hint="eastAsia"/>
          <w:sz w:val="26"/>
          <w:szCs w:val="26"/>
        </w:rPr>
        <w:t>之</w:t>
      </w:r>
      <w:r w:rsidRPr="005A573C">
        <w:rPr>
          <w:rFonts w:eastAsia="標楷體"/>
          <w:sz w:val="26"/>
          <w:szCs w:val="26"/>
        </w:rPr>
        <w:t>晶粒級</w:t>
      </w:r>
      <w:r w:rsidRPr="005A573C">
        <w:rPr>
          <w:rFonts w:eastAsia="標楷體" w:hint="eastAsia"/>
          <w:sz w:val="26"/>
          <w:szCs w:val="26"/>
        </w:rPr>
        <w:t>，其在電性測試時輔助其</w:t>
      </w:r>
      <w:r w:rsidRPr="005A573C">
        <w:rPr>
          <w:rFonts w:eastAsia="標楷體"/>
          <w:sz w:val="26"/>
          <w:szCs w:val="26"/>
        </w:rPr>
        <w:t>移動</w:t>
      </w:r>
      <w:r w:rsidRPr="005A573C">
        <w:rPr>
          <w:rFonts w:eastAsia="標楷體" w:hint="eastAsia"/>
          <w:sz w:val="26"/>
          <w:szCs w:val="26"/>
        </w:rPr>
        <w:t>或</w:t>
      </w:r>
      <w:hyperlink r:id="rId25" w:tgtFrame="_blank" w:history="1">
        <w:r w:rsidRPr="005A573C">
          <w:rPr>
            <w:rFonts w:eastAsia="標楷體"/>
            <w:sz w:val="26"/>
            <w:szCs w:val="26"/>
          </w:rPr>
          <w:t>支撐</w:t>
        </w:r>
      </w:hyperlink>
      <w:r w:rsidRPr="005A573C">
        <w:rPr>
          <w:rFonts w:eastAsia="標楷體"/>
          <w:sz w:val="26"/>
          <w:szCs w:val="26"/>
        </w:rPr>
        <w:t>平台，由於</w:t>
      </w:r>
      <w:r w:rsidRPr="005A573C">
        <w:rPr>
          <w:rFonts w:eastAsia="標楷體"/>
          <w:sz w:val="26"/>
          <w:szCs w:val="26"/>
        </w:rPr>
        <w:t xml:space="preserve">LED </w:t>
      </w:r>
      <w:r w:rsidRPr="005A573C">
        <w:rPr>
          <w:rFonts w:eastAsia="標楷體"/>
          <w:sz w:val="26"/>
          <w:szCs w:val="26"/>
        </w:rPr>
        <w:t>的晶粒尺寸小，一片</w:t>
      </w:r>
      <w:r w:rsidRPr="005A573C">
        <w:rPr>
          <w:rFonts w:eastAsia="標楷體"/>
          <w:sz w:val="26"/>
          <w:szCs w:val="26"/>
        </w:rPr>
        <w:t>2</w:t>
      </w:r>
      <w:r w:rsidRPr="005A573C">
        <w:rPr>
          <w:rFonts w:eastAsia="標楷體"/>
          <w:sz w:val="26"/>
          <w:szCs w:val="26"/>
        </w:rPr>
        <w:t>、</w:t>
      </w:r>
      <w:r w:rsidRPr="005A573C">
        <w:rPr>
          <w:rFonts w:eastAsia="標楷體"/>
          <w:sz w:val="26"/>
          <w:szCs w:val="26"/>
        </w:rPr>
        <w:t>3</w:t>
      </w:r>
      <w:r w:rsidRPr="005A573C">
        <w:rPr>
          <w:rFonts w:eastAsia="標楷體"/>
          <w:sz w:val="26"/>
          <w:szCs w:val="26"/>
        </w:rPr>
        <w:t>吋的晶圓即會有數萬顆的晶粒，因此其檢測所需的時間長，對測試機台的需求及依賴度也大。晶圓</w:t>
      </w:r>
      <w:r w:rsidRPr="005A573C">
        <w:rPr>
          <w:rFonts w:eastAsia="標楷體" w:hint="eastAsia"/>
          <w:sz w:val="26"/>
          <w:szCs w:val="26"/>
        </w:rPr>
        <w:t>探針台及</w:t>
      </w:r>
      <w:r w:rsidRPr="005A573C">
        <w:rPr>
          <w:rFonts w:eastAsia="標楷體" w:hint="eastAsia"/>
          <w:sz w:val="26"/>
          <w:szCs w:val="26"/>
        </w:rPr>
        <w:t>IC</w:t>
      </w:r>
      <w:r w:rsidRPr="005A573C">
        <w:rPr>
          <w:rFonts w:eastAsia="標楷體" w:hint="eastAsia"/>
          <w:sz w:val="26"/>
          <w:szCs w:val="26"/>
        </w:rPr>
        <w:t>測試分類機</w:t>
      </w:r>
      <w:r w:rsidRPr="005A573C">
        <w:rPr>
          <w:rFonts w:eastAsia="標楷體"/>
          <w:sz w:val="26"/>
          <w:szCs w:val="26"/>
        </w:rPr>
        <w:t>具有快速平移、升降、定位準確及可靠度高等優點，為</w:t>
      </w:r>
      <w:r w:rsidRPr="005A573C">
        <w:rPr>
          <w:rFonts w:eastAsia="標楷體" w:hint="eastAsia"/>
          <w:sz w:val="26"/>
          <w:szCs w:val="26"/>
        </w:rPr>
        <w:t>測試</w:t>
      </w:r>
      <w:r w:rsidRPr="005A573C">
        <w:rPr>
          <w:rFonts w:eastAsia="標楷體"/>
          <w:sz w:val="26"/>
          <w:szCs w:val="26"/>
        </w:rPr>
        <w:t>業者在進行功能檢測時不可或缺的必要工具。</w:t>
      </w:r>
    </w:p>
    <w:p w:rsidR="005A573C" w:rsidRPr="005A573C" w:rsidRDefault="005A573C" w:rsidP="000D0F76">
      <w:pPr>
        <w:spacing w:beforeLines="50" w:before="120" w:afterLines="50" w:after="120" w:line="360" w:lineRule="auto"/>
        <w:ind w:leftChars="300" w:left="720" w:firstLineChars="200" w:firstLine="520"/>
        <w:jc w:val="both"/>
        <w:rPr>
          <w:rFonts w:eastAsia="標楷體"/>
          <w:sz w:val="26"/>
          <w:szCs w:val="26"/>
        </w:rPr>
      </w:pPr>
      <w:r w:rsidRPr="005A573C">
        <w:rPr>
          <w:rFonts w:eastAsia="標楷體" w:hint="eastAsia"/>
          <w:sz w:val="26"/>
          <w:szCs w:val="26"/>
        </w:rPr>
        <w:t>從半導體製程中可知，當</w:t>
      </w:r>
      <w:r w:rsidRPr="005A573C">
        <w:rPr>
          <w:rFonts w:eastAsia="標楷體" w:hint="eastAsia"/>
          <w:sz w:val="26"/>
          <w:szCs w:val="26"/>
        </w:rPr>
        <w:t>IC</w:t>
      </w:r>
      <w:r w:rsidRPr="005A573C">
        <w:rPr>
          <w:rFonts w:eastAsia="標楷體" w:hint="eastAsia"/>
          <w:sz w:val="26"/>
          <w:szCs w:val="26"/>
        </w:rPr>
        <w:t>設計完成後，會下單給晶圓代工廠製作，晶圓製作完成後而尚未切割封裝之際，為了確保晶圓良率及避免封裝的浪費，半導體製程中須執行晶圓電性測試及分析製程。晶圓探針卡與測試機構成測試迴路，於</w:t>
      </w:r>
      <w:r w:rsidRPr="005A573C">
        <w:rPr>
          <w:rFonts w:eastAsia="標楷體" w:hint="eastAsia"/>
          <w:sz w:val="26"/>
          <w:szCs w:val="26"/>
        </w:rPr>
        <w:t>IC</w:t>
      </w:r>
      <w:r w:rsidRPr="005A573C">
        <w:rPr>
          <w:rFonts w:eastAsia="標楷體" w:hint="eastAsia"/>
          <w:sz w:val="26"/>
          <w:szCs w:val="26"/>
        </w:rPr>
        <w:t>進入封裝前，以探測針探測晶粒，</w:t>
      </w:r>
      <w:r w:rsidRPr="005A573C">
        <w:rPr>
          <w:rFonts w:eastAsia="標楷體"/>
          <w:sz w:val="26"/>
          <w:szCs w:val="26"/>
        </w:rPr>
        <w:t>再將資料送往測試機做分析與判斷，</w:t>
      </w:r>
      <w:r w:rsidRPr="005A573C">
        <w:rPr>
          <w:rFonts w:eastAsia="標楷體" w:hint="eastAsia"/>
          <w:sz w:val="26"/>
          <w:szCs w:val="26"/>
        </w:rPr>
        <w:t>篩選出電性功能不良的晶片，避免不良品造成後段製造成本的浪費。在晶片製造過程中，封裝成本逐漸提高的趨勢下，晶圓針測已經成為</w:t>
      </w:r>
      <w:r w:rsidRPr="005A573C">
        <w:rPr>
          <w:rFonts w:eastAsia="標楷體" w:hint="eastAsia"/>
          <w:sz w:val="26"/>
          <w:szCs w:val="26"/>
        </w:rPr>
        <w:t>IC</w:t>
      </w:r>
      <w:r w:rsidRPr="005A573C">
        <w:rPr>
          <w:rFonts w:eastAsia="標楷體" w:hint="eastAsia"/>
          <w:sz w:val="26"/>
          <w:szCs w:val="26"/>
        </w:rPr>
        <w:t>產業中重要且關鍵的一環。</w:t>
      </w:r>
    </w:p>
    <w:p w:rsidR="00FE04FB" w:rsidRPr="00197859" w:rsidRDefault="00FE04FB" w:rsidP="000D0F76">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產業</w:t>
      </w:r>
      <w:r w:rsidR="00105A31" w:rsidRPr="00197859">
        <w:rPr>
          <w:rFonts w:eastAsia="標楷體" w:hint="eastAsia"/>
          <w:b/>
          <w:sz w:val="28"/>
          <w:szCs w:val="26"/>
        </w:rPr>
        <w:t>結構</w:t>
      </w:r>
    </w:p>
    <w:p w:rsidR="005A573C" w:rsidRDefault="005A573C" w:rsidP="000D0F76">
      <w:pPr>
        <w:spacing w:beforeLines="50" w:before="120" w:afterLines="50" w:after="120" w:line="360" w:lineRule="auto"/>
        <w:ind w:leftChars="300" w:left="720" w:firstLineChars="200" w:firstLine="520"/>
        <w:jc w:val="both"/>
        <w:rPr>
          <w:rFonts w:eastAsia="標楷體"/>
          <w:sz w:val="26"/>
          <w:szCs w:val="26"/>
        </w:rPr>
      </w:pPr>
      <w:r w:rsidRPr="00CB6DA0">
        <w:rPr>
          <w:rFonts w:eastAsia="標楷體"/>
          <w:sz w:val="26"/>
          <w:szCs w:val="26"/>
        </w:rPr>
        <w:t>半導體產業鏈上游為</w:t>
      </w:r>
      <w:r w:rsidRPr="00CB6DA0">
        <w:rPr>
          <w:rFonts w:eastAsia="標楷體"/>
          <w:sz w:val="26"/>
          <w:szCs w:val="26"/>
        </w:rPr>
        <w:t>IP</w:t>
      </w:r>
      <w:r w:rsidRPr="00CB6DA0">
        <w:rPr>
          <w:rFonts w:eastAsia="標楷體"/>
          <w:sz w:val="26"/>
          <w:szCs w:val="26"/>
        </w:rPr>
        <w:t>設計及</w:t>
      </w:r>
      <w:r w:rsidRPr="00CB6DA0">
        <w:rPr>
          <w:rFonts w:eastAsia="標楷體"/>
          <w:sz w:val="26"/>
          <w:szCs w:val="26"/>
        </w:rPr>
        <w:t>IC</w:t>
      </w:r>
      <w:r w:rsidRPr="00CB6DA0">
        <w:rPr>
          <w:rFonts w:eastAsia="標楷體"/>
          <w:sz w:val="26"/>
          <w:szCs w:val="26"/>
        </w:rPr>
        <w:t>設計業，中游為</w:t>
      </w:r>
      <w:r w:rsidRPr="00CB6DA0">
        <w:rPr>
          <w:rFonts w:eastAsia="標楷體"/>
          <w:sz w:val="26"/>
          <w:szCs w:val="26"/>
        </w:rPr>
        <w:t>IC</w:t>
      </w:r>
      <w:r w:rsidRPr="00CB6DA0">
        <w:rPr>
          <w:rFonts w:eastAsia="標楷體"/>
          <w:sz w:val="26"/>
          <w:szCs w:val="26"/>
        </w:rPr>
        <w:t>製造、晶圓製造、相關生產製程檢測設備、光罩、化學品等業，下游為</w:t>
      </w:r>
      <w:r w:rsidRPr="00CB6DA0">
        <w:rPr>
          <w:rFonts w:eastAsia="標楷體"/>
          <w:sz w:val="26"/>
          <w:szCs w:val="26"/>
        </w:rPr>
        <w:t>IC</w:t>
      </w:r>
      <w:r w:rsidRPr="00CB6DA0">
        <w:rPr>
          <w:rFonts w:eastAsia="標楷體"/>
          <w:sz w:val="26"/>
          <w:szCs w:val="26"/>
        </w:rPr>
        <w:t>封裝測試、相關生產製程檢測設備、零組件（如基板、導線架）、</w:t>
      </w:r>
      <w:r w:rsidRPr="00CB6DA0">
        <w:rPr>
          <w:rFonts w:eastAsia="標楷體"/>
          <w:sz w:val="26"/>
          <w:szCs w:val="26"/>
        </w:rPr>
        <w:t>IC</w:t>
      </w:r>
      <w:r w:rsidRPr="00CB6DA0">
        <w:rPr>
          <w:rFonts w:eastAsia="標楷體"/>
          <w:sz w:val="26"/>
          <w:szCs w:val="26"/>
        </w:rPr>
        <w:t>模組、</w:t>
      </w:r>
      <w:r w:rsidRPr="00CB6DA0">
        <w:rPr>
          <w:rFonts w:eastAsia="標楷體"/>
          <w:sz w:val="26"/>
          <w:szCs w:val="26"/>
        </w:rPr>
        <w:t>IC</w:t>
      </w:r>
      <w:r w:rsidRPr="00CB6DA0">
        <w:rPr>
          <w:rFonts w:eastAsia="標楷體"/>
          <w:sz w:val="26"/>
          <w:szCs w:val="26"/>
        </w:rPr>
        <w:t>通路等業。台灣擁有全球最完整的半導體產業聚落及專業分工，</w:t>
      </w:r>
      <w:r w:rsidRPr="00CB6DA0">
        <w:rPr>
          <w:rFonts w:eastAsia="標楷體"/>
          <w:sz w:val="26"/>
          <w:szCs w:val="26"/>
        </w:rPr>
        <w:t>IC</w:t>
      </w:r>
      <w:r w:rsidRPr="00CB6DA0">
        <w:rPr>
          <w:rFonts w:eastAsia="標楷體"/>
          <w:sz w:val="26"/>
          <w:szCs w:val="26"/>
        </w:rPr>
        <w:t>設計公司在產品設計完成後，委由專業晶圓代工廠或</w:t>
      </w:r>
      <w:r w:rsidRPr="00CB6DA0">
        <w:rPr>
          <w:rFonts w:eastAsia="標楷體"/>
          <w:sz w:val="26"/>
          <w:szCs w:val="26"/>
        </w:rPr>
        <w:t>IDM</w:t>
      </w:r>
      <w:r w:rsidRPr="00CB6DA0">
        <w:rPr>
          <w:rFonts w:eastAsia="標楷體"/>
          <w:sz w:val="26"/>
          <w:szCs w:val="26"/>
        </w:rPr>
        <w:t>廠（整</w:t>
      </w:r>
      <w:r w:rsidRPr="00CB6DA0">
        <w:rPr>
          <w:rFonts w:eastAsia="標楷體"/>
          <w:sz w:val="26"/>
          <w:szCs w:val="26"/>
        </w:rPr>
        <w:lastRenderedPageBreak/>
        <w:t>合型半導體廠，從</w:t>
      </w:r>
      <w:r w:rsidRPr="00CB6DA0">
        <w:rPr>
          <w:rFonts w:eastAsia="標楷體"/>
          <w:sz w:val="26"/>
          <w:szCs w:val="26"/>
        </w:rPr>
        <w:t>IC</w:t>
      </w:r>
      <w:r w:rsidRPr="00CB6DA0">
        <w:rPr>
          <w:rFonts w:eastAsia="標楷體"/>
          <w:sz w:val="26"/>
          <w:szCs w:val="26"/>
        </w:rPr>
        <w:t>設計、製造、封裝、測試到最終銷售都一手包辦）製作成晶圓半成品，經由前段測試，再轉給專業封裝廠進行切割及封裝，最後由專業測試廠進行後段測試，測試後之成品則經由銷售管道售予系統廠商裝配生產成為系統產品。</w:t>
      </w:r>
    </w:p>
    <w:p w:rsidR="005A573C" w:rsidRDefault="005A573C" w:rsidP="000D0F76">
      <w:pPr>
        <w:spacing w:beforeLines="50" w:before="120" w:line="360" w:lineRule="auto"/>
        <w:ind w:leftChars="300" w:left="720" w:firstLineChars="200" w:firstLine="520"/>
        <w:jc w:val="both"/>
        <w:rPr>
          <w:rFonts w:eastAsia="標楷體"/>
          <w:sz w:val="26"/>
          <w:szCs w:val="26"/>
        </w:rPr>
      </w:pPr>
      <w:r>
        <w:rPr>
          <w:rFonts w:eastAsia="標楷體" w:hint="eastAsia"/>
          <w:sz w:val="26"/>
          <w:szCs w:val="26"/>
        </w:rPr>
        <w:t>晶圓探針卡為半導體產業之中游，而我國半導體產業歷經多年發展，已</w:t>
      </w:r>
      <w:r w:rsidRPr="00197859">
        <w:rPr>
          <w:rFonts w:eastAsia="標楷體" w:hint="eastAsia"/>
          <w:sz w:val="26"/>
          <w:szCs w:val="26"/>
        </w:rPr>
        <w:t>建立起獨特之分工體系。半導體上游為零組件及原料供應體系，包括</w:t>
      </w:r>
      <w:r w:rsidRPr="00197859">
        <w:rPr>
          <w:rFonts w:eastAsia="標楷體" w:hint="eastAsia"/>
          <w:sz w:val="26"/>
          <w:szCs w:val="26"/>
        </w:rPr>
        <w:t>PCB</w:t>
      </w:r>
      <w:r w:rsidRPr="00197859">
        <w:rPr>
          <w:rFonts w:eastAsia="標楷體" w:hint="eastAsia"/>
          <w:sz w:val="26"/>
          <w:szCs w:val="26"/>
        </w:rPr>
        <w:t>、探針、顯微鏡、滑軌及自動控制元件等供應商，中游為晶圓製造廠商，下游為</w:t>
      </w:r>
      <w:r w:rsidRPr="00197859">
        <w:rPr>
          <w:rFonts w:eastAsia="標楷體" w:hint="eastAsia"/>
          <w:sz w:val="26"/>
          <w:szCs w:val="26"/>
        </w:rPr>
        <w:t>IC</w:t>
      </w:r>
      <w:r>
        <w:rPr>
          <w:rFonts w:eastAsia="標楷體" w:hint="eastAsia"/>
          <w:sz w:val="26"/>
          <w:szCs w:val="26"/>
        </w:rPr>
        <w:t>測試、</w:t>
      </w:r>
      <w:r w:rsidRPr="00197859">
        <w:rPr>
          <w:rFonts w:eastAsia="標楷體" w:hint="eastAsia"/>
          <w:sz w:val="26"/>
          <w:szCs w:val="26"/>
        </w:rPr>
        <w:t>封裝、設計、製造產業。</w:t>
      </w:r>
    </w:p>
    <w:p w:rsidR="00445334" w:rsidRDefault="00837956" w:rsidP="000D0F76">
      <w:pPr>
        <w:spacing w:beforeLines="50" w:before="120" w:afterLines="50" w:after="120" w:line="360" w:lineRule="auto"/>
        <w:ind w:leftChars="300" w:left="720" w:firstLineChars="200" w:firstLine="520"/>
        <w:jc w:val="both"/>
        <w:rPr>
          <w:rFonts w:eastAsia="標楷體"/>
          <w:sz w:val="26"/>
          <w:szCs w:val="26"/>
        </w:rPr>
      </w:pPr>
      <w:r>
        <w:rPr>
          <w:rFonts w:eastAsia="標楷體"/>
          <w:noProof/>
          <w:sz w:val="26"/>
          <w:szCs w:val="26"/>
        </w:rPr>
        <mc:AlternateContent>
          <mc:Choice Requires="wpg">
            <w:drawing>
              <wp:anchor distT="0" distB="0" distL="114300" distR="114300" simplePos="0" relativeHeight="251688960" behindDoc="0" locked="0" layoutInCell="1" allowOverlap="1">
                <wp:simplePos x="0" y="0"/>
                <wp:positionH relativeFrom="column">
                  <wp:posOffset>-4445</wp:posOffset>
                </wp:positionH>
                <wp:positionV relativeFrom="paragraph">
                  <wp:posOffset>269240</wp:posOffset>
                </wp:positionV>
                <wp:extent cx="5357495" cy="704850"/>
                <wp:effectExtent l="100330" t="21590" r="76200" b="6985"/>
                <wp:wrapNone/>
                <wp:docPr id="35"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7495" cy="704850"/>
                          <a:chOff x="2076" y="5099"/>
                          <a:chExt cx="8437" cy="1110"/>
                        </a:xfrm>
                      </wpg:grpSpPr>
                      <wpg:grpSp>
                        <wpg:cNvPr id="36" name="Group 212"/>
                        <wpg:cNvGrpSpPr>
                          <a:grpSpLocks/>
                        </wpg:cNvGrpSpPr>
                        <wpg:grpSpPr bwMode="auto">
                          <a:xfrm>
                            <a:off x="2076" y="5099"/>
                            <a:ext cx="2468" cy="1110"/>
                            <a:chOff x="3133" y="5947"/>
                            <a:chExt cx="2642" cy="1698"/>
                          </a:xfrm>
                        </wpg:grpSpPr>
                        <wps:wsp>
                          <wps:cNvPr id="37" name="AutoShape 213"/>
                          <wps:cNvSpPr>
                            <a:spLocks noChangeArrowheads="1"/>
                          </wps:cNvSpPr>
                          <wps:spPr bwMode="auto">
                            <a:xfrm>
                              <a:off x="3133" y="5947"/>
                              <a:ext cx="2642" cy="1057"/>
                            </a:xfrm>
                            <a:prstGeom prst="chevron">
                              <a:avLst>
                                <a:gd name="adj" fmla="val 62488"/>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251BB0" w:rsidRDefault="00251BB0" w:rsidP="00445334">
                                <w:pPr>
                                  <w:ind w:left="480"/>
                                </w:pPr>
                              </w:p>
                            </w:txbxContent>
                          </wps:txbx>
                          <wps:bodyPr rot="0" vert="horz" wrap="square" lIns="91440" tIns="45720" rIns="91440" bIns="45720" anchor="t" anchorCtr="0" upright="1">
                            <a:noAutofit/>
                          </wps:bodyPr>
                        </wps:wsp>
                        <wps:wsp>
                          <wps:cNvPr id="38" name="Text Box 214"/>
                          <wps:cNvSpPr txBox="1">
                            <a:spLocks noChangeArrowheads="1"/>
                          </wps:cNvSpPr>
                          <wps:spPr bwMode="auto">
                            <a:xfrm>
                              <a:off x="3494" y="6040"/>
                              <a:ext cx="1832"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上游</w:t>
                                </w:r>
                              </w:p>
                            </w:txbxContent>
                          </wps:txbx>
                          <wps:bodyPr rot="0" vert="horz" wrap="square" lIns="91440" tIns="45720" rIns="91440" bIns="45720" anchor="t" anchorCtr="0" upright="1">
                            <a:noAutofit/>
                          </wps:bodyPr>
                        </wps:wsp>
                        <wps:wsp>
                          <wps:cNvPr id="39" name="AutoShape 215"/>
                          <wps:cNvCnPr>
                            <a:cxnSpLocks noChangeShapeType="1"/>
                          </wps:cNvCnPr>
                          <wps:spPr bwMode="auto">
                            <a:xfrm>
                              <a:off x="4395" y="7048"/>
                              <a:ext cx="1" cy="597"/>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40" name="Group 216"/>
                        <wpg:cNvGrpSpPr>
                          <a:grpSpLocks/>
                        </wpg:cNvGrpSpPr>
                        <wpg:grpSpPr bwMode="auto">
                          <a:xfrm>
                            <a:off x="4988" y="5099"/>
                            <a:ext cx="2625" cy="1110"/>
                            <a:chOff x="5923" y="5945"/>
                            <a:chExt cx="2810" cy="1700"/>
                          </a:xfrm>
                        </wpg:grpSpPr>
                        <wps:wsp>
                          <wps:cNvPr id="41" name="AutoShape 217"/>
                          <wps:cNvSpPr>
                            <a:spLocks noChangeArrowheads="1"/>
                          </wps:cNvSpPr>
                          <wps:spPr bwMode="auto">
                            <a:xfrm>
                              <a:off x="5923" y="5945"/>
                              <a:ext cx="2810" cy="1058"/>
                            </a:xfrm>
                            <a:prstGeom prst="chevron">
                              <a:avLst>
                                <a:gd name="adj" fmla="val 66399"/>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251BB0" w:rsidRDefault="00251BB0" w:rsidP="00445334">
                                <w:pPr>
                                  <w:ind w:left="480"/>
                                </w:pPr>
                              </w:p>
                            </w:txbxContent>
                          </wps:txbx>
                          <wps:bodyPr rot="0" vert="horz" wrap="square" lIns="91440" tIns="45720" rIns="91440" bIns="45720" anchor="t" anchorCtr="0" upright="1">
                            <a:noAutofit/>
                          </wps:bodyPr>
                        </wps:wsp>
                        <wps:wsp>
                          <wps:cNvPr id="42" name="Text Box 218"/>
                          <wps:cNvSpPr txBox="1">
                            <a:spLocks noChangeArrowheads="1"/>
                          </wps:cNvSpPr>
                          <wps:spPr bwMode="auto">
                            <a:xfrm>
                              <a:off x="6468" y="6022"/>
                              <a:ext cx="1983"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中游</w:t>
                                </w:r>
                              </w:p>
                            </w:txbxContent>
                          </wps:txbx>
                          <wps:bodyPr rot="0" vert="horz" wrap="square" lIns="91440" tIns="45720" rIns="91440" bIns="45720" anchor="t" anchorCtr="0" upright="1">
                            <a:noAutofit/>
                          </wps:bodyPr>
                        </wps:wsp>
                        <wps:wsp>
                          <wps:cNvPr id="43" name="AutoShape 219"/>
                          <wps:cNvCnPr>
                            <a:cxnSpLocks noChangeShapeType="1"/>
                          </wps:cNvCnPr>
                          <wps:spPr bwMode="auto">
                            <a:xfrm>
                              <a:off x="7405" y="7048"/>
                              <a:ext cx="1" cy="597"/>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grpSp>
                        <wpg:cNvPr id="44" name="Group 220"/>
                        <wpg:cNvGrpSpPr>
                          <a:grpSpLocks/>
                        </wpg:cNvGrpSpPr>
                        <wpg:grpSpPr bwMode="auto">
                          <a:xfrm>
                            <a:off x="8029" y="5118"/>
                            <a:ext cx="2484" cy="1091"/>
                            <a:chOff x="8887" y="5947"/>
                            <a:chExt cx="2659" cy="1698"/>
                          </a:xfrm>
                        </wpg:grpSpPr>
                        <wps:wsp>
                          <wps:cNvPr id="45" name="AutoShape 221"/>
                          <wps:cNvSpPr>
                            <a:spLocks noChangeArrowheads="1"/>
                          </wps:cNvSpPr>
                          <wps:spPr bwMode="auto">
                            <a:xfrm>
                              <a:off x="8887" y="5947"/>
                              <a:ext cx="2659" cy="1029"/>
                            </a:xfrm>
                            <a:prstGeom prst="chevron">
                              <a:avLst>
                                <a:gd name="adj" fmla="val 64602"/>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251BB0" w:rsidRDefault="00251BB0" w:rsidP="00445334">
                                <w:pPr>
                                  <w:ind w:left="480"/>
                                </w:pPr>
                              </w:p>
                            </w:txbxContent>
                          </wps:txbx>
                          <wps:bodyPr rot="0" vert="horz" wrap="square" lIns="91440" tIns="45720" rIns="91440" bIns="45720" anchor="t" anchorCtr="0" upright="1">
                            <a:noAutofit/>
                          </wps:bodyPr>
                        </wps:wsp>
                        <wps:wsp>
                          <wps:cNvPr id="46" name="Text Box 222"/>
                          <wps:cNvSpPr txBox="1">
                            <a:spLocks noChangeArrowheads="1"/>
                          </wps:cNvSpPr>
                          <wps:spPr bwMode="auto">
                            <a:xfrm>
                              <a:off x="9399" y="6022"/>
                              <a:ext cx="1785"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下游</w:t>
                                </w:r>
                              </w:p>
                            </w:txbxContent>
                          </wps:txbx>
                          <wps:bodyPr rot="0" vert="horz" wrap="square" lIns="91440" tIns="45720" rIns="91440" bIns="45720" anchor="t" anchorCtr="0" upright="1">
                            <a:noAutofit/>
                          </wps:bodyPr>
                        </wps:wsp>
                        <wps:wsp>
                          <wps:cNvPr id="47" name="AutoShape 223"/>
                          <wps:cNvCnPr>
                            <a:cxnSpLocks noChangeShapeType="1"/>
                          </wps:cNvCnPr>
                          <wps:spPr bwMode="auto">
                            <a:xfrm>
                              <a:off x="10135" y="7048"/>
                              <a:ext cx="1" cy="597"/>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41" o:spid="_x0000_s1030" style="position:absolute;left:0;text-align:left;margin-left:-.35pt;margin-top:21.2pt;width:421.85pt;height:55.5pt;z-index:251688960" coordorigin="2076,5099" coordsize="8437,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">
                <v:group id="Group 212" o:spid="_x0000_s1031" style="position:absolute;left:2076;top:5099;width:2468;height:1110" coordorigin="3133,5947" coordsize="2642,1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13" o:spid="_x0000_s1032" type="#_x0000_t55" style="position:absolute;left:3133;top:5947;width:2642;height:1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IMH8MA&#10;AADbAAAADwAAAGRycy9kb3ducmV2LnhtbESPQWvCQBSE74L/YXmCN91UxbapaxDBIAhC0tJeX7Ov&#10;SWj2bciuJv33XUHwOMzMN8wmGUwjrtS52rKCp3kEgriwuuZSwcf7YfYCwnlkjY1lUvBHDpLteLTB&#10;WNueM7rmvhQBwi5GBZX3bSylKyoy6Oa2JQ7ej+0M+iC7UuoO+wA3jVxE0VoarDksVNjSvqLiN78Y&#10;BadPvTKv3zZtiTJ70V/nPMWzUtPJsHsD4Wnwj/C9fdQKls9w+x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IMH8MAAADbAAAADwAAAAAAAAAAAAAAAACYAgAAZHJzL2Rv&#10;d25yZXYueG1sUEsFBgAAAAAEAAQA9QAAAIgDAAAAAA==&#10;" fillcolor="#4f81bd" strokecolor="#f2f2f2" strokeweight="3pt">
                    <v:shadow on="t" color="#243f60" opacity=".5" offset="1pt"/>
                    <v:textbox>
                      <w:txbxContent>
                        <w:p w:rsidR="00251BB0" w:rsidRDefault="00251BB0" w:rsidP="00445334">
                          <w:pPr>
                            <w:ind w:left="480"/>
                          </w:pPr>
                        </w:p>
                      </w:txbxContent>
                    </v:textbox>
                  </v:shape>
                  <v:shape id="Text Box 214" o:spid="_x0000_s1033" type="#_x0000_t202" style="position:absolute;left:3494;top:6040;width:1832;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上游</w:t>
                          </w:r>
                        </w:p>
                      </w:txbxContent>
                    </v:textbox>
                  </v:shape>
                  <v:shapetype id="_x0000_t32" coordsize="21600,21600" o:spt="32" o:oned="t" path="m,l21600,21600e" filled="f">
                    <v:path arrowok="t" fillok="f" o:connecttype="none"/>
                    <o:lock v:ext="edit" shapetype="t"/>
                  </v:shapetype>
                  <v:shape id="AutoShape 215" o:spid="_x0000_s1034" type="#_x0000_t32" style="position:absolute;left:4395;top:7048;width:1;height: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H18IAAADbAAAADwAAAGRycy9kb3ducmV2LnhtbESP0YrCMBRE34X9h3AXfNN0WxRbjVKU&#10;hcUnrX7Apbm2xeamNKnWv98IC/s4zMwZZrMbTSse1LvGsoKveQSCuLS64UrB9fI9W4FwHllja5kU&#10;vMjBbvsx2WCm7ZPP9Ch8JQKEXYYKau+7TEpX1mTQzW1HHLyb7Q36IPtK6h6fAW5aGUfRUhpsOCzU&#10;2NG+pvJeDEbB/r48HFN7PFWL5JCm8ZXyOBmUmn6O+RqEp9H/h//aP1pBksL7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oH18IAAADbAAAADwAAAAAAAAAAAAAA&#10;AAChAgAAZHJzL2Rvd25yZXYueG1sUEsFBgAAAAAEAAQA+QAAAJADAAAAAA==&#10;" strokecolor="#4f81bd" strokeweight="1pt">
                    <v:stroke dashstyle="dash"/>
                    <v:shadow color="#868686"/>
                  </v:shape>
                </v:group>
                <v:group id="Group 216" o:spid="_x0000_s1035" style="position:absolute;left:4988;top:5099;width:2625;height:1110" coordorigin="5923,5945" coordsize="281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217" o:spid="_x0000_s1036" type="#_x0000_t55" style="position:absolute;left:5923;top:5945;width:2810;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CjcAA&#10;AADbAAAADwAAAGRycy9kb3ducmV2LnhtbESPQYvCMBSE74L/ITxhbzZ1EdFqFBFWFgTBKnp9Ns+2&#10;2LyUJmr990YQPA4z8w0zW7SmEndqXGlZwSCKQRBnVpecKzjs//pjEM4ja6wsk4InOVjMu50ZJto+&#10;eEf31OciQNglqKDwvk6kdFlBBl1ka+LgXWxj0AfZ5FI3+AhwU8nfOB5JgyWHhQJrWhWUXdObUbA5&#10;6qGZnO26JtrZmz5t0zVulfrptcspCE+t/4Y/7X+tYDiA95fw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FCjcAAAADbAAAADwAAAAAAAAAAAAAAAACYAgAAZHJzL2Rvd25y&#10;ZXYueG1sUEsFBgAAAAAEAAQA9QAAAIUDAAAAAA==&#10;" fillcolor="#4f81bd" strokecolor="#f2f2f2" strokeweight="3pt">
                    <v:shadow on="t" color="#243f60" opacity=".5" offset="1pt"/>
                    <v:textbox>
                      <w:txbxContent>
                        <w:p w:rsidR="00251BB0" w:rsidRDefault="00251BB0" w:rsidP="00445334">
                          <w:pPr>
                            <w:ind w:left="480"/>
                          </w:pPr>
                        </w:p>
                      </w:txbxContent>
                    </v:textbox>
                  </v:shape>
                  <v:shape id="Text Box 218" o:spid="_x0000_s1037" type="#_x0000_t202" style="position:absolute;left:6468;top:6022;width:1983;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中游</w:t>
                          </w:r>
                        </w:p>
                      </w:txbxContent>
                    </v:textbox>
                  </v:shape>
                  <v:shape id="AutoShape 219" o:spid="_x0000_s1038" type="#_x0000_t32" style="position:absolute;left:7405;top:7048;width:1;height: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RDQMMAAADbAAAADwAAAGRycy9kb3ducmV2LnhtbESP0YrCMBRE3wX/IdwF3zTddpVtbRRR&#10;BPFJXT/g0lzbYnNTmlTr35uFhX0cZuYMk68H04gHda62rOBzFoEgLqyuuVRw/dlPv0E4j6yxsUwK&#10;XuRgvRqPcsy0ffKZHhdfigBhl6GCyvs2k9IVFRl0M9sSB+9mO4M+yK6UusNngJtGxlG0kAZrDgsV&#10;trStqLhfeqNge1/sjqk9nsp5skvT+EqbOOmVmnwMmyUIT4P/D/+1D1rBVwK/X8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kQ0DDAAAA2wAAAA8AAAAAAAAAAAAA&#10;AAAAoQIAAGRycy9kb3ducmV2LnhtbFBLBQYAAAAABAAEAPkAAACRAwAAAAA=&#10;" strokecolor="#4f81bd" strokeweight="1pt">
                    <v:stroke dashstyle="dash"/>
                    <v:shadow color="#868686"/>
                  </v:shape>
                </v:group>
                <v:group id="Group 220" o:spid="_x0000_s1039" style="position:absolute;left:8029;top:5118;width:2484;height:1091" coordorigin="8887,5947" coordsize="2659,1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221" o:spid="_x0000_s1040" type="#_x0000_t55" style="position:absolute;left:8887;top:5947;width:2659;height:1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pEjsIA&#10;AADbAAAADwAAAGRycy9kb3ducmV2LnhtbESPQYvCMBSE78L+h/AW9qbpiopW07IIKwuCYBW9Pptn&#10;W2xeShO1+++NIHgcZuYbZpF2phY3al1lWcH3IAJBnFtdcaFgv/vtT0E4j6yxtkwK/slBmnz0Fhhr&#10;e+ct3TJfiABhF6OC0vsmltLlJRl0A9sQB+9sW4M+yLaQusV7gJtaDqNoIg1WHBZKbGhZUn7JrkbB&#10;+qBHZnayq4Zoa6/6uMlWuFHq67P7mYPw1Pl3+NX+0wpGY3h+CT9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kSOwgAAANsAAAAPAAAAAAAAAAAAAAAAAJgCAABkcnMvZG93&#10;bnJldi54bWxQSwUGAAAAAAQABAD1AAAAhwMAAAAA&#10;" fillcolor="#4f81bd" strokecolor="#f2f2f2" strokeweight="3pt">
                    <v:shadow on="t" color="#243f60" opacity=".5" offset="1pt"/>
                    <v:textbox>
                      <w:txbxContent>
                        <w:p w:rsidR="00251BB0" w:rsidRDefault="00251BB0" w:rsidP="00445334">
                          <w:pPr>
                            <w:ind w:left="480"/>
                          </w:pPr>
                        </w:p>
                      </w:txbxContent>
                    </v:textbox>
                  </v:shape>
                  <v:shape id="Text Box 222" o:spid="_x0000_s1041" type="#_x0000_t202" style="position:absolute;left:9399;top:6022;width:1785;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251BB0" w:rsidRPr="00EF4523" w:rsidRDefault="00251BB0" w:rsidP="00445334">
                          <w:pPr>
                            <w:ind w:left="480"/>
                            <w:rPr>
                              <w:rFonts w:ascii="標楷體" w:eastAsia="標楷體" w:hAnsi="標楷體"/>
                              <w:color w:val="FFFFFF" w:themeColor="background1"/>
                              <w:sz w:val="32"/>
                              <w:szCs w:val="32"/>
                            </w:rPr>
                          </w:pPr>
                          <w:r w:rsidRPr="00EF4523">
                            <w:rPr>
                              <w:rFonts w:ascii="標楷體" w:eastAsia="標楷體" w:hAnsi="標楷體" w:hint="eastAsia"/>
                              <w:color w:val="FFFFFF" w:themeColor="background1"/>
                              <w:sz w:val="32"/>
                              <w:szCs w:val="32"/>
                            </w:rPr>
                            <w:t>下游</w:t>
                          </w:r>
                        </w:p>
                      </w:txbxContent>
                    </v:textbox>
                  </v:shape>
                  <v:shape id="AutoShape 223" o:spid="_x0000_s1042" type="#_x0000_t32" style="position:absolute;left:10135;top:7048;width:1;height: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9FQ8QAAADbAAAADwAAAGRycy9kb3ducmV2LnhtbESP0WrCQBRE3wv+w3KFvtWNSasmuopE&#10;hOJTq37AJXtNgtm7Ibsm6d+7hUIfh5k5w2x2o2lET52rLSuYzyIQxIXVNZcKrpfj2wqE88gaG8uk&#10;4Icc7LaTlw1m2g78Tf3ZlyJA2GWooPK+zaR0RUUG3cy2xMG72c6gD7Irpe5wCHDTyDiKFtJgzWGh&#10;wpbyior7+WEU5PfF4ZTa01f5kRzSNL7SPk4eSr1Ox/0ahKfR/4f/2p9awfsSfr+EHy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0VDxAAAANsAAAAPAAAAAAAAAAAA&#10;AAAAAKECAABkcnMvZG93bnJldi54bWxQSwUGAAAAAAQABAD5AAAAkgMAAAAA&#10;" strokecolor="#4f81bd" strokeweight="1pt">
                    <v:stroke dashstyle="dash"/>
                    <v:shadow color="#868686"/>
                  </v:shape>
                </v:group>
              </v:group>
            </w:pict>
          </mc:Fallback>
        </mc:AlternateContent>
      </w:r>
    </w:p>
    <w:p w:rsidR="00445334" w:rsidRDefault="00445334" w:rsidP="000D0F76">
      <w:pPr>
        <w:spacing w:beforeLines="50" w:before="120" w:afterLines="50" w:after="120" w:line="360" w:lineRule="auto"/>
        <w:ind w:leftChars="300" w:left="720" w:firstLineChars="200" w:firstLine="520"/>
        <w:jc w:val="both"/>
        <w:rPr>
          <w:rFonts w:eastAsia="標楷體"/>
          <w:sz w:val="26"/>
          <w:szCs w:val="26"/>
        </w:rPr>
      </w:pPr>
    </w:p>
    <w:p w:rsidR="00445334" w:rsidRDefault="00837956" w:rsidP="000D0F76">
      <w:pPr>
        <w:spacing w:beforeLines="50" w:before="120" w:afterLines="50" w:after="120" w:line="360" w:lineRule="auto"/>
        <w:ind w:leftChars="300" w:left="720" w:firstLineChars="200" w:firstLine="520"/>
        <w:jc w:val="both"/>
        <w:rPr>
          <w:rFonts w:eastAsia="標楷體"/>
          <w:sz w:val="26"/>
          <w:szCs w:val="26"/>
        </w:rPr>
      </w:pPr>
      <w:r>
        <w:rPr>
          <w:rFonts w:eastAsia="標楷體"/>
          <w:noProof/>
          <w:sz w:val="26"/>
          <w:szCs w:val="26"/>
        </w:rPr>
        <mc:AlternateContent>
          <mc:Choice Requires="wpg">
            <w:drawing>
              <wp:anchor distT="0" distB="0" distL="114300" distR="114300" simplePos="0" relativeHeight="251692032" behindDoc="0" locked="0" layoutInCell="1" allowOverlap="1">
                <wp:simplePos x="0" y="0"/>
                <wp:positionH relativeFrom="column">
                  <wp:posOffset>3787775</wp:posOffset>
                </wp:positionH>
                <wp:positionV relativeFrom="paragraph">
                  <wp:posOffset>254635</wp:posOffset>
                </wp:positionV>
                <wp:extent cx="1517015" cy="1067435"/>
                <wp:effectExtent l="15875" t="16510" r="10160" b="11430"/>
                <wp:wrapNone/>
                <wp:docPr id="31"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7015" cy="1067435"/>
                          <a:chOff x="8105" y="6631"/>
                          <a:chExt cx="2389" cy="1681"/>
                        </a:xfrm>
                      </wpg:grpSpPr>
                      <wps:wsp>
                        <wps:cNvPr id="32" name="Text Box 235"/>
                        <wps:cNvSpPr txBox="1">
                          <a:spLocks noChangeArrowheads="1"/>
                        </wps:cNvSpPr>
                        <wps:spPr bwMode="auto">
                          <a:xfrm>
                            <a:off x="8105" y="6631"/>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sz w:val="26"/>
                                  <w:szCs w:val="26"/>
                                </w:rPr>
                                <w:t xml:space="preserve">IC </w:t>
                              </w:r>
                              <w:r w:rsidRPr="00CC2EF8">
                                <w:rPr>
                                  <w:rFonts w:eastAsia="標楷體" w:hAnsi="標楷體"/>
                                  <w:sz w:val="26"/>
                                  <w:szCs w:val="26"/>
                                </w:rPr>
                                <w:t>設計產業</w:t>
                              </w:r>
                            </w:p>
                          </w:txbxContent>
                        </wps:txbx>
                        <wps:bodyPr rot="0" vert="horz" wrap="square" lIns="91440" tIns="45720" rIns="91440" bIns="45720" anchor="t" anchorCtr="0" upright="1">
                          <a:noAutofit/>
                        </wps:bodyPr>
                      </wps:wsp>
                      <wps:wsp>
                        <wps:cNvPr id="33" name="Text Box 237"/>
                        <wps:cNvSpPr txBox="1">
                          <a:spLocks noChangeArrowheads="1"/>
                        </wps:cNvSpPr>
                        <wps:spPr bwMode="auto">
                          <a:xfrm>
                            <a:off x="8113" y="7197"/>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hint="eastAsia"/>
                                  <w:sz w:val="26"/>
                                  <w:szCs w:val="26"/>
                                </w:rPr>
                                <w:t xml:space="preserve">IC </w:t>
                              </w:r>
                              <w:r w:rsidRPr="00CC2EF8">
                                <w:rPr>
                                  <w:rFonts w:eastAsia="標楷體" w:hint="eastAsia"/>
                                  <w:sz w:val="26"/>
                                  <w:szCs w:val="26"/>
                                </w:rPr>
                                <w:t>製造產業</w:t>
                              </w:r>
                            </w:p>
                          </w:txbxContent>
                        </wps:txbx>
                        <wps:bodyPr rot="0" vert="horz" wrap="square" lIns="91440" tIns="45720" rIns="91440" bIns="45720" anchor="t" anchorCtr="0" upright="1">
                          <a:noAutofit/>
                        </wps:bodyPr>
                      </wps:wsp>
                      <wps:wsp>
                        <wps:cNvPr id="34" name="Text Box 238"/>
                        <wps:cNvSpPr txBox="1">
                          <a:spLocks noChangeArrowheads="1"/>
                        </wps:cNvSpPr>
                        <wps:spPr bwMode="auto">
                          <a:xfrm>
                            <a:off x="8113" y="7744"/>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晶原</w:t>
                              </w:r>
                              <w:proofErr w:type="gramEnd"/>
                              <w:r w:rsidRPr="00CC2EF8">
                                <w:rPr>
                                  <w:rFonts w:eastAsia="標楷體" w:hint="eastAsia"/>
                                  <w:sz w:val="26"/>
                                  <w:szCs w:val="26"/>
                                </w:rPr>
                                <w:t xml:space="preserve">IC </w:t>
                              </w:r>
                              <w:r w:rsidRPr="00CC2EF8">
                                <w:rPr>
                                  <w:rFonts w:eastAsia="標楷體" w:hint="eastAsia"/>
                                  <w:sz w:val="26"/>
                                  <w:szCs w:val="26"/>
                                </w:rPr>
                                <w:t>測試產業</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43" style="position:absolute;left:0;text-align:left;margin-left:298.25pt;margin-top:20.05pt;width:119.45pt;height:84.05pt;z-index:251692032" coordorigin="8105,6631" coordsize="2389,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">
                <v:shape id="Text Box 235" o:spid="_x0000_s1044" type="#_x0000_t202" style="position:absolute;left:8105;top:6631;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U8UA&#10;AADbAAAADwAAAGRycy9kb3ducmV2LnhtbESPT2vCQBTE7wW/w/IEL0U3tVAkuooIQg9q6x/w+si+&#10;JKvZtyG7MfHbdwuFHoeZ+Q2zWPW2Eg9qvHGs4G2SgCDOnDZcKLict+MZCB+QNVaOScGTPKyWg5cF&#10;ptp1fKTHKRQiQtinqKAMoU6l9FlJFv3E1cTRy11jMUTZFFI32EW4reQ0ST6kRcNxocSaNiVl91Nr&#10;FdwO5tK+7vLrRq+/7K5rv80+75QaDfv1HESgPvyH/9qfWsH7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j9T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sz w:val="26"/>
                            <w:szCs w:val="26"/>
                          </w:rPr>
                          <w:t xml:space="preserve">IC </w:t>
                        </w:r>
                        <w:r w:rsidRPr="00CC2EF8">
                          <w:rPr>
                            <w:rFonts w:eastAsia="標楷體" w:hAnsi="標楷體"/>
                            <w:sz w:val="26"/>
                            <w:szCs w:val="26"/>
                          </w:rPr>
                          <w:t>設計產業</w:t>
                        </w:r>
                      </w:p>
                    </w:txbxContent>
                  </v:textbox>
                </v:shape>
                <v:shape id="Text Box 237" o:spid="_x0000_s1045" type="#_x0000_t202" style="position:absolute;left:8113;top:7197;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ayMUA&#10;AADbAAAADwAAAGRycy9kb3ducmV2LnhtbESPT2vCQBTE7wW/w/IEL0U3VSgSXUUEoQdb6x/w+si+&#10;JKvZtyG7Mem37wqFHoeZ+Q2zXPe2Eg9qvHGs4G2SgCDOnDZcKLicd+M5CB+QNVaOScEPeVivBi9L&#10;TLXr+EiPUyhEhLBPUUEZQp1K6bOSLPqJq4mjl7vGYoiyKaRusItwW8lpkrxLi4bjQok1bUvK7qfW&#10;Krh9mUv7us+vW7052H3XfpvPvFNqNOw3CxCB+vAf/mt/aAWzGTy/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rI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hint="eastAsia"/>
                            <w:sz w:val="26"/>
                            <w:szCs w:val="26"/>
                          </w:rPr>
                          <w:t xml:space="preserve">IC </w:t>
                        </w:r>
                        <w:r w:rsidRPr="00CC2EF8">
                          <w:rPr>
                            <w:rFonts w:eastAsia="標楷體" w:hint="eastAsia"/>
                            <w:sz w:val="26"/>
                            <w:szCs w:val="26"/>
                          </w:rPr>
                          <w:t>製造產業</w:t>
                        </w:r>
                      </w:p>
                    </w:txbxContent>
                  </v:textbox>
                </v:shape>
                <v:shape id="Text Box 238" o:spid="_x0000_s1046" type="#_x0000_t202" style="position:absolute;left:8113;top:7744;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CvMUA&#10;AADbAAAADwAAAGRycy9kb3ducmV2LnhtbESPT2vCQBTE74V+h+UJvYhu+oci0VVEKPRgrVXB6yP7&#10;kqxm34bsxsRv7wpCj8PM/IaZLXpbiQs13jhW8DpOQBBnThsuFBz2X6MJCB+QNVaOScGVPCzmz08z&#10;TLXr+I8uu1CICGGfooIyhDqV0mclWfRjVxNHL3eNxRBlU0jdYBfhtpJvSfIpLRqOCyXWtCopO+9a&#10;q+C0MYd2uM6PK738teuu3ZqfvFPqZdAvpyAC9eE//Gh/awXvH3D/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wK8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晶原</w:t>
                        </w:r>
                        <w:proofErr w:type="gramEnd"/>
                        <w:r w:rsidRPr="00CC2EF8">
                          <w:rPr>
                            <w:rFonts w:eastAsia="標楷體" w:hint="eastAsia"/>
                            <w:sz w:val="26"/>
                            <w:szCs w:val="26"/>
                          </w:rPr>
                          <w:t xml:space="preserve">IC </w:t>
                        </w:r>
                        <w:r w:rsidRPr="00CC2EF8">
                          <w:rPr>
                            <w:rFonts w:eastAsia="標楷體" w:hint="eastAsia"/>
                            <w:sz w:val="26"/>
                            <w:szCs w:val="26"/>
                          </w:rPr>
                          <w:t>測試產業</w:t>
                        </w:r>
                      </w:p>
                    </w:txbxContent>
                  </v:textbox>
                </v:shape>
              </v:group>
            </w:pict>
          </mc:Fallback>
        </mc:AlternateContent>
      </w:r>
      <w:r>
        <w:rPr>
          <w:rFonts w:eastAsia="標楷體"/>
          <w:noProof/>
          <w:sz w:val="26"/>
          <w:szCs w:val="26"/>
        </w:rPr>
        <mc:AlternateContent>
          <mc:Choice Requires="wpg">
            <w:drawing>
              <wp:anchor distT="0" distB="0" distL="114300" distR="114300" simplePos="0" relativeHeight="251691008" behindDoc="0" locked="0" layoutInCell="1" allowOverlap="1">
                <wp:simplePos x="0" y="0"/>
                <wp:positionH relativeFrom="column">
                  <wp:posOffset>-8890</wp:posOffset>
                </wp:positionH>
                <wp:positionV relativeFrom="paragraph">
                  <wp:posOffset>266700</wp:posOffset>
                </wp:positionV>
                <wp:extent cx="1511935" cy="1791335"/>
                <wp:effectExtent l="10160" t="9525" r="11430" b="18415"/>
                <wp:wrapNone/>
                <wp:docPr id="2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935" cy="1791335"/>
                          <a:chOff x="2221" y="6650"/>
                          <a:chExt cx="2381" cy="2821"/>
                        </a:xfrm>
                      </wpg:grpSpPr>
                      <wps:wsp>
                        <wps:cNvPr id="26" name="Text Box 229"/>
                        <wps:cNvSpPr txBox="1">
                          <a:spLocks noChangeArrowheads="1"/>
                        </wps:cNvSpPr>
                        <wps:spPr bwMode="auto">
                          <a:xfrm>
                            <a:off x="2221" y="6650"/>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hint="eastAsia"/>
                                  <w:sz w:val="26"/>
                                  <w:szCs w:val="26"/>
                                </w:rPr>
                                <w:t>量測儀器業</w:t>
                              </w:r>
                            </w:p>
                          </w:txbxContent>
                        </wps:txbx>
                        <wps:bodyPr rot="0" vert="horz" wrap="square" lIns="91440" tIns="45720" rIns="91440" bIns="45720" anchor="t" anchorCtr="0" upright="1">
                          <a:noAutofit/>
                        </wps:bodyPr>
                      </wps:wsp>
                      <wps:wsp>
                        <wps:cNvPr id="27" name="Text Box 231"/>
                        <wps:cNvSpPr txBox="1">
                          <a:spLocks noChangeArrowheads="1"/>
                        </wps:cNvSpPr>
                        <wps:spPr bwMode="auto">
                          <a:xfrm>
                            <a:off x="2221" y="8903"/>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445334" w:rsidRDefault="00251BB0" w:rsidP="00445334">
                              <w:pPr>
                                <w:rPr>
                                  <w:rFonts w:ascii="標楷體" w:eastAsia="標楷體" w:hAnsi="標楷體"/>
                                  <w:sz w:val="26"/>
                                  <w:szCs w:val="26"/>
                                </w:rPr>
                              </w:pPr>
                              <w:r>
                                <w:rPr>
                                  <w:rFonts w:ascii="標楷體" w:eastAsia="標楷體" w:hAnsi="標楷體" w:hint="eastAsia"/>
                                  <w:sz w:val="26"/>
                                  <w:szCs w:val="26"/>
                                </w:rPr>
                                <w:t>被動元件業</w:t>
                              </w:r>
                            </w:p>
                          </w:txbxContent>
                        </wps:txbx>
                        <wps:bodyPr rot="0" vert="horz" wrap="square" lIns="91440" tIns="45720" rIns="91440" bIns="45720" anchor="t" anchorCtr="0" upright="1">
                          <a:noAutofit/>
                        </wps:bodyPr>
                      </wps:wsp>
                      <wps:wsp>
                        <wps:cNvPr id="28" name="Text Box 232"/>
                        <wps:cNvSpPr txBox="1">
                          <a:spLocks noChangeArrowheads="1"/>
                        </wps:cNvSpPr>
                        <wps:spPr bwMode="auto">
                          <a:xfrm>
                            <a:off x="2221" y="8335"/>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hint="eastAsia"/>
                                  <w:sz w:val="26"/>
                                  <w:szCs w:val="26"/>
                                </w:rPr>
                                <w:t>合成樹脂製造業</w:t>
                              </w:r>
                            </w:p>
                          </w:txbxContent>
                        </wps:txbx>
                        <wps:bodyPr rot="0" vert="horz" wrap="square" lIns="91440" tIns="45720" rIns="91440" bIns="45720" anchor="t" anchorCtr="0" upright="1">
                          <a:noAutofit/>
                        </wps:bodyPr>
                      </wps:wsp>
                      <wps:wsp>
                        <wps:cNvPr id="29" name="Text Box 233"/>
                        <wps:cNvSpPr txBox="1">
                          <a:spLocks noChangeArrowheads="1"/>
                        </wps:cNvSpPr>
                        <wps:spPr bwMode="auto">
                          <a:xfrm>
                            <a:off x="2221" y="7767"/>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hint="eastAsia"/>
                                  <w:sz w:val="26"/>
                                  <w:szCs w:val="26"/>
                                </w:rPr>
                                <w:t>陶瓷版業</w:t>
                              </w:r>
                            </w:p>
                          </w:txbxContent>
                        </wps:txbx>
                        <wps:bodyPr rot="0" vert="horz" wrap="square" lIns="91440" tIns="45720" rIns="91440" bIns="45720" anchor="t" anchorCtr="0" upright="1">
                          <a:noAutofit/>
                        </wps:bodyPr>
                      </wps:wsp>
                      <wps:wsp>
                        <wps:cNvPr id="30" name="Text Box 234"/>
                        <wps:cNvSpPr txBox="1">
                          <a:spLocks noChangeArrowheads="1"/>
                        </wps:cNvSpPr>
                        <wps:spPr bwMode="auto">
                          <a:xfrm>
                            <a:off x="2221" y="7199"/>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r w:rsidRPr="00CC2EF8">
                                <w:rPr>
                                  <w:rFonts w:eastAsia="標楷體" w:hint="eastAsia"/>
                                  <w:sz w:val="26"/>
                                  <w:szCs w:val="26"/>
                                </w:rPr>
                                <w:t>印刷電路板業</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47" style="position:absolute;left:0;text-align:left;margin-left:-.7pt;margin-top:21pt;width:119.05pt;height:141.05pt;z-index:251691008" coordorigin="2221,6650" coordsize="2381,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">
                <v:shape id="Text Box 229" o:spid="_x0000_s1048" type="#_x0000_t202" style="position:absolute;left:2221;top:6650;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vjcQA&#10;AADbAAAADwAAAGRycy9kb3ducmV2LnhtbESPT4vCMBTE78J+h/CEvciargeRahQRFvbg6voHvD6a&#10;1zZr81Ka1NZvbxYEj8PM/IZZrHpbiRs13jhW8DlOQBBnThsuFJxPXx8zED4ga6wck4I7eVgt3wYL&#10;TLXr+EC3YyhEhLBPUUEZQp1K6bOSLPqxq4mjl7vGYoiyKaRusItwW8lJkkylRcNxocSaNiVl12Nr&#10;FfztzLkdbfPLRq/3dtu1v+Yn75R6H/brOYhAfXiFn+1vrWAyhf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r43EAAAA2wAAAA8AAAAAAAAAAAAAAAAAmAIAAGRycy9k&#10;b3ducmV2LnhtbFBLBQYAAAAABAAEAPUAAACJAw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hint="eastAsia"/>
                            <w:sz w:val="26"/>
                            <w:szCs w:val="26"/>
                          </w:rPr>
                          <w:t>量測儀器業</w:t>
                        </w:r>
                      </w:p>
                    </w:txbxContent>
                  </v:textbox>
                </v:shape>
                <v:shape id="Text Box 231" o:spid="_x0000_s1049" type="#_x0000_t202" style="position:absolute;left:2221;top:8903;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KFsUA&#10;AADbAAAADwAAAGRycy9kb3ducmV2LnhtbESPT2vCQBTE7wW/w/IEL0U39dBKdBURhB7U1j/g9ZF9&#10;SVazb0N2Y+K37xYKPQ4z8xtmseptJR7UeONYwdskAUGcOW24UHA5b8czED4ga6wck4IneVgtBy8L&#10;TLXr+EiPUyhEhLBPUUEZQp1K6bOSLPqJq4mjl7vGYoiyKaRusItwW8lpkrxLi4bjQok1bUrK7qfW&#10;KrgdzKV93eXXjV5/2V3Xfpt93ik1GvbrOYhAffgP/7U/tYLpB/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AoWxQAAANsAAAAPAAAAAAAAAAAAAAAAAJgCAABkcnMv&#10;ZG93bnJldi54bWxQSwUGAAAAAAQABAD1AAAAigMAAAAA&#10;" strokecolor="#4f81bd [3204]" strokeweight="1.5pt">
                  <v:stroke dashstyle="dash"/>
                  <v:textbox>
                    <w:txbxContent>
                      <w:p w:rsidR="00251BB0" w:rsidRPr="00445334" w:rsidRDefault="00251BB0" w:rsidP="00445334">
                        <w:pPr>
                          <w:rPr>
                            <w:rFonts w:ascii="標楷體" w:eastAsia="標楷體" w:hAnsi="標楷體"/>
                            <w:sz w:val="26"/>
                            <w:szCs w:val="26"/>
                          </w:rPr>
                        </w:pPr>
                        <w:r>
                          <w:rPr>
                            <w:rFonts w:ascii="標楷體" w:eastAsia="標楷體" w:hAnsi="標楷體" w:hint="eastAsia"/>
                            <w:sz w:val="26"/>
                            <w:szCs w:val="26"/>
                          </w:rPr>
                          <w:t>被動元件業</w:t>
                        </w:r>
                      </w:p>
                    </w:txbxContent>
                  </v:textbox>
                </v:shape>
                <v:shape id="Text Box 232" o:spid="_x0000_s1050" type="#_x0000_t202" style="position:absolute;left:2221;top:8335;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eeZMAA&#10;AADbAAAADwAAAGRycy9kb3ducmV2LnhtbERPy4rCMBTdC/MP4QqzEU11IdIxiggDLpzxCbO9NLdt&#10;tLkpTWo7f28WgsvDeS/Xva3EgxpvHCuYThIQxJnThgsF18v3eAHCB2SNlWNS8E8e1quPwRJT7To+&#10;0eMcChFD2KeooAyhTqX0WUkW/cTVxJHLXWMxRNgUUjfYxXBbyVmSzKVFw7GhxJq2JWX3c2sV3H7N&#10;tR3t87+t3hzsvmuP5ifvlPoc9psvEIH68Ba/3DutYBbHxi/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eeZMAAAADbAAAADwAAAAAAAAAAAAAAAACYAgAAZHJzL2Rvd25y&#10;ZXYueG1sUEsFBgAAAAAEAAQA9QAAAIUDA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hint="eastAsia"/>
                            <w:sz w:val="26"/>
                            <w:szCs w:val="26"/>
                          </w:rPr>
                          <w:t>合成樹脂製造業</w:t>
                        </w:r>
                      </w:p>
                    </w:txbxContent>
                  </v:textbox>
                </v:shape>
                <v:shape id="Text Box 233" o:spid="_x0000_s1051" type="#_x0000_t202" style="position:absolute;left:2221;top:7767;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7/8UA&#10;AADbAAAADwAAAGRycy9kb3ducmV2LnhtbESPT2vCQBTE7wW/w/IEL0U39VBqdBURhB7U1j/g9ZF9&#10;SVazb0N2Y+K37xYKPQ4z8xtmseptJR7UeONYwdskAUGcOW24UHA5b8cfIHxA1lg5JgVP8rBaDl4W&#10;mGrX8ZEep1CICGGfooIyhDqV0mclWfQTVxNHL3eNxRBlU0jdYBfhtpLTJHmXFg3HhRJr2pSU3U+t&#10;VXA7mEv7usuvG73+sruu/Tb7vFNqNOzXcxCB+vAf/mt/agXTG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v/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hint="eastAsia"/>
                            <w:sz w:val="26"/>
                            <w:szCs w:val="26"/>
                          </w:rPr>
                          <w:t>陶瓷版業</w:t>
                        </w:r>
                      </w:p>
                    </w:txbxContent>
                  </v:textbox>
                </v:shape>
                <v:shape id="Text Box 234" o:spid="_x0000_s1052" type="#_x0000_t202" style="position:absolute;left:2221;top:7199;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Ev8IA&#10;AADbAAAADwAAAGRycy9kb3ducmV2LnhtbERPz2vCMBS+C/4P4Qm7yEzdQEbXVEQQPLhNO2HXR/Pa&#10;ZjYvpUlt998vh8GOH9/vbDvZVtyp98axgvUqAUFcOm24VnD9PDy+gPABWWPrmBT8kIdtPp9lmGo3&#10;8oXuRahFDGGfooImhC6V0pcNWfQr1xFHrnK9xRBhX0vd4xjDbSufkmQjLRqODQ12tG+ovBWDVfD9&#10;bq7D8lR97fXuw57G4WzeqlGph8W0ewURaAr/4j/3USt4juvjl/g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AS/wgAAANsAAAAPAAAAAAAAAAAAAAAAAJgCAABkcnMvZG93&#10;bnJldi54bWxQSwUGAAAAAAQABAD1AAAAhwMAAAAA&#10;" strokecolor="#4f81bd [3204]" strokeweight="1.5pt">
                  <v:stroke dashstyle="dash"/>
                  <v:textbox>
                    <w:txbxContent>
                      <w:p w:rsidR="00251BB0" w:rsidRPr="00CC2EF8" w:rsidRDefault="00251BB0" w:rsidP="00445334">
                        <w:pPr>
                          <w:rPr>
                            <w:rFonts w:eastAsia="標楷體"/>
                            <w:sz w:val="26"/>
                            <w:szCs w:val="26"/>
                          </w:rPr>
                        </w:pPr>
                        <w:r w:rsidRPr="00CC2EF8">
                          <w:rPr>
                            <w:rFonts w:eastAsia="標楷體" w:hint="eastAsia"/>
                            <w:sz w:val="26"/>
                            <w:szCs w:val="26"/>
                          </w:rPr>
                          <w:t>印刷電路板業</w:t>
                        </w:r>
                      </w:p>
                    </w:txbxContent>
                  </v:textbox>
                </v:shape>
              </v:group>
            </w:pict>
          </mc:Fallback>
        </mc:AlternateContent>
      </w:r>
      <w:r>
        <w:rPr>
          <w:rFonts w:eastAsia="標楷體"/>
          <w:noProof/>
          <w:sz w:val="26"/>
          <w:szCs w:val="26"/>
        </w:rPr>
        <mc:AlternateContent>
          <mc:Choice Requires="wpg">
            <w:drawing>
              <wp:anchor distT="0" distB="0" distL="114300" distR="114300" simplePos="0" relativeHeight="251689984" behindDoc="0" locked="0" layoutInCell="1" allowOverlap="1">
                <wp:simplePos x="0" y="0"/>
                <wp:positionH relativeFrom="column">
                  <wp:posOffset>1911985</wp:posOffset>
                </wp:positionH>
                <wp:positionV relativeFrom="paragraph">
                  <wp:posOffset>266700</wp:posOffset>
                </wp:positionV>
                <wp:extent cx="1511935" cy="1069975"/>
                <wp:effectExtent l="16510" t="9525" r="14605" b="15875"/>
                <wp:wrapNone/>
                <wp:docPr id="21"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935" cy="1069975"/>
                          <a:chOff x="5170" y="6669"/>
                          <a:chExt cx="2381" cy="1685"/>
                        </a:xfrm>
                      </wpg:grpSpPr>
                      <wps:wsp>
                        <wps:cNvPr id="22" name="Text Box 225"/>
                        <wps:cNvSpPr txBox="1">
                          <a:spLocks noChangeArrowheads="1"/>
                        </wps:cNvSpPr>
                        <wps:spPr bwMode="auto">
                          <a:xfrm>
                            <a:off x="5170" y="6669"/>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測試用探針</w:t>
                              </w:r>
                              <w:proofErr w:type="gramEnd"/>
                            </w:p>
                          </w:txbxContent>
                        </wps:txbx>
                        <wps:bodyPr rot="0" vert="horz" wrap="square" lIns="91440" tIns="45720" rIns="91440" bIns="45720" anchor="t" anchorCtr="0" upright="1">
                          <a:noAutofit/>
                        </wps:bodyPr>
                      </wps:wsp>
                      <wps:wsp>
                        <wps:cNvPr id="23" name="Text Box 227"/>
                        <wps:cNvSpPr txBox="1">
                          <a:spLocks noChangeArrowheads="1"/>
                        </wps:cNvSpPr>
                        <wps:spPr bwMode="auto">
                          <a:xfrm>
                            <a:off x="5170" y="7218"/>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專用治具</w:t>
                              </w:r>
                              <w:proofErr w:type="gramEnd"/>
                              <w:r w:rsidRPr="00CC2EF8">
                                <w:rPr>
                                  <w:rFonts w:eastAsia="標楷體" w:hint="eastAsia"/>
                                  <w:sz w:val="26"/>
                                  <w:szCs w:val="26"/>
                                </w:rPr>
                                <w:t>設備</w:t>
                              </w:r>
                            </w:p>
                          </w:txbxContent>
                        </wps:txbx>
                        <wps:bodyPr rot="0" vert="horz" wrap="square" lIns="91440" tIns="45720" rIns="91440" bIns="45720" anchor="t" anchorCtr="0" upright="1">
                          <a:noAutofit/>
                        </wps:bodyPr>
                      </wps:wsp>
                      <wps:wsp>
                        <wps:cNvPr id="24" name="Text Box 228"/>
                        <wps:cNvSpPr txBox="1">
                          <a:spLocks noChangeArrowheads="1"/>
                        </wps:cNvSpPr>
                        <wps:spPr bwMode="auto">
                          <a:xfrm>
                            <a:off x="5170" y="7786"/>
                            <a:ext cx="2381" cy="568"/>
                          </a:xfrm>
                          <a:prstGeom prst="rect">
                            <a:avLst/>
                          </a:prstGeom>
                          <a:solidFill>
                            <a:srgbClr val="FFFFFF"/>
                          </a:solidFill>
                          <a:ln w="19050">
                            <a:solidFill>
                              <a:schemeClr val="accent1">
                                <a:lumMod val="100000"/>
                                <a:lumOff val="0"/>
                              </a:schemeClr>
                            </a:solidFill>
                            <a:prstDash val="dash"/>
                            <a:miter lim="800000"/>
                            <a:headEnd/>
                            <a:tailEnd/>
                          </a:ln>
                        </wps:spPr>
                        <wps:txb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探針卡測試</w:t>
                              </w:r>
                              <w:proofErr w:type="gramEnd"/>
                              <w:r w:rsidRPr="00CC2EF8">
                                <w:rPr>
                                  <w:rFonts w:eastAsia="標楷體" w:hint="eastAsia"/>
                                  <w:sz w:val="26"/>
                                  <w:szCs w:val="26"/>
                                </w:rPr>
                                <w:t>設備</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053" style="position:absolute;left:0;text-align:left;margin-left:150.55pt;margin-top:21pt;width:119.05pt;height:84.25pt;z-index:251689984" coordorigin="5170,6669" coordsize="2381,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">
                <v:shape id="Text Box 225" o:spid="_x0000_s1054" type="#_x0000_t202" style="position:absolute;left:5170;top:6669;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jsQA&#10;AADbAAAADwAAAGRycy9kb3ducmV2LnhtbESPQWvCQBSE7wX/w/IEL0U3zaGU6CoiCB6sbVXw+si+&#10;JKvZtyG7Mem/7xYEj8PMfMMsVoOtxZ1abxwreJslIIhzpw2XCs6n7fQDhA/IGmvHpOCXPKyWo5cF&#10;Ztr1/EP3YyhFhLDPUEEVQpNJ6fOKLPqZa4ijV7jWYoiyLaVusY9wW8s0Sd6lRcNxocKGNhXlt2Nn&#10;FVwP5ty97ovLRq+/7L7vvs1n0Ss1GQ/rOYhAQ3iGH+2dVpCm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qY7EAAAA2wAAAA8AAAAAAAAAAAAAAAAAmAIAAGRycy9k&#10;b3ducmV2LnhtbFBLBQYAAAAABAAEAPUAAACJAwAAAAA=&#10;" strokecolor="#4f81bd [3204]" strokeweight="1.5pt">
                  <v:stroke dashstyle="dash"/>
                  <v:textbo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測試用探針</w:t>
                        </w:r>
                        <w:proofErr w:type="gramEnd"/>
                      </w:p>
                    </w:txbxContent>
                  </v:textbox>
                </v:shape>
                <v:shape id="Text Box 227" o:spid="_x0000_s1055" type="#_x0000_t202" style="position:absolute;left:5170;top:7218;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MFcUA&#10;AADbAAAADwAAAGRycy9kb3ducmV2LnhtbESPT2vCQBTE7wW/w/IEL0U3tVAkuooIQg9q6x/w+si+&#10;JKvZtyG7MfHbdwuFHoeZ+Q2zWPW2Eg9qvHGs4G2SgCDOnDZcKLict+MZCB+QNVaOScGTPKyWg5cF&#10;ptp1fKTHKRQiQtinqKAMoU6l9FlJFv3E1cTRy11jMUTZFFI32EW4reQ0ST6kRcNxocSaNiVl91Nr&#10;FdwO5tK+7vLrRq+/7K5rv80+75QaDfv1HESgPvyH/9qfWsH0HX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wwV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專用治具</w:t>
                        </w:r>
                        <w:proofErr w:type="gramEnd"/>
                        <w:r w:rsidRPr="00CC2EF8">
                          <w:rPr>
                            <w:rFonts w:eastAsia="標楷體" w:hint="eastAsia"/>
                            <w:sz w:val="26"/>
                            <w:szCs w:val="26"/>
                          </w:rPr>
                          <w:t>設備</w:t>
                        </w:r>
                      </w:p>
                    </w:txbxContent>
                  </v:textbox>
                </v:shape>
                <v:shape id="Text Box 228" o:spid="_x0000_s1056" type="#_x0000_t202" style="position:absolute;left:5170;top:7786;width:2381;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UYcUA&#10;AADbAAAADwAAAGRycy9kb3ducmV2LnhtbESPT2vCQBTE7wW/w/IEL0U3lVIkuooIQg9q6x/w+si+&#10;JKvZtyG7MfHbdwuFHoeZ+Q2zWPW2Eg9qvHGs4G2SgCDOnDZcKLict+MZCB+QNVaOScGTPKyWg5cF&#10;ptp1fKTHKRQiQtinqKAMoU6l9FlJFv3E1cTRy11jMUTZFFI32EW4reQ0ST6kRcNxocSaNiVl91Nr&#10;FdwO5tK+7vLrRq+/7K5rv80+75QaDfv1HESgPvyH/9qfWsH0HX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RhxQAAANsAAAAPAAAAAAAAAAAAAAAAAJgCAABkcnMv&#10;ZG93bnJldi54bWxQSwUGAAAAAAQABAD1AAAAigMAAAAA&#10;" strokecolor="#4f81bd [3204]" strokeweight="1.5pt">
                  <v:stroke dashstyle="dash"/>
                  <v:textbox>
                    <w:txbxContent>
                      <w:p w:rsidR="00251BB0" w:rsidRPr="00CC2EF8" w:rsidRDefault="00251BB0" w:rsidP="00445334">
                        <w:pPr>
                          <w:rPr>
                            <w:rFonts w:eastAsia="標楷體"/>
                            <w:sz w:val="26"/>
                            <w:szCs w:val="26"/>
                          </w:rPr>
                        </w:pPr>
                        <w:proofErr w:type="gramStart"/>
                        <w:r w:rsidRPr="00CC2EF8">
                          <w:rPr>
                            <w:rFonts w:eastAsia="標楷體" w:hint="eastAsia"/>
                            <w:sz w:val="26"/>
                            <w:szCs w:val="26"/>
                          </w:rPr>
                          <w:t>探針卡測試</w:t>
                        </w:r>
                        <w:proofErr w:type="gramEnd"/>
                        <w:r w:rsidRPr="00CC2EF8">
                          <w:rPr>
                            <w:rFonts w:eastAsia="標楷體" w:hint="eastAsia"/>
                            <w:sz w:val="26"/>
                            <w:szCs w:val="26"/>
                          </w:rPr>
                          <w:t>設備</w:t>
                        </w:r>
                      </w:p>
                    </w:txbxContent>
                  </v:textbox>
                </v:shape>
              </v:group>
            </w:pict>
          </mc:Fallback>
        </mc:AlternateContent>
      </w:r>
    </w:p>
    <w:p w:rsidR="00445334" w:rsidRDefault="00445334" w:rsidP="000D0F76">
      <w:pPr>
        <w:spacing w:beforeLines="50" w:before="120" w:afterLines="50" w:after="120" w:line="360" w:lineRule="auto"/>
        <w:ind w:leftChars="300" w:left="720" w:firstLineChars="200" w:firstLine="520"/>
        <w:jc w:val="both"/>
        <w:rPr>
          <w:rFonts w:eastAsia="標楷體"/>
          <w:sz w:val="26"/>
          <w:szCs w:val="26"/>
        </w:rPr>
      </w:pPr>
    </w:p>
    <w:p w:rsidR="00445334" w:rsidRDefault="00837956" w:rsidP="000D0F76">
      <w:pPr>
        <w:spacing w:beforeLines="50" w:before="120" w:afterLines="50" w:after="120" w:line="360" w:lineRule="auto"/>
        <w:ind w:leftChars="300" w:left="720" w:firstLineChars="200" w:firstLine="520"/>
        <w:jc w:val="both"/>
        <w:rPr>
          <w:rFonts w:eastAsia="標楷體"/>
          <w:sz w:val="26"/>
          <w:szCs w:val="26"/>
        </w:rPr>
      </w:pPr>
      <w:r>
        <w:rPr>
          <w:rFonts w:eastAsia="標楷體"/>
          <w:noProof/>
          <w:sz w:val="26"/>
          <w:szCs w:val="26"/>
        </w:rPr>
        <mc:AlternateContent>
          <mc:Choice Requires="wps">
            <w:drawing>
              <wp:anchor distT="0" distB="0" distL="114300" distR="114300" simplePos="0" relativeHeight="251694080" behindDoc="0" locked="0" layoutInCell="1" allowOverlap="1">
                <wp:simplePos x="0" y="0"/>
                <wp:positionH relativeFrom="column">
                  <wp:posOffset>3327400</wp:posOffset>
                </wp:positionH>
                <wp:positionV relativeFrom="paragraph">
                  <wp:posOffset>96520</wp:posOffset>
                </wp:positionV>
                <wp:extent cx="469900" cy="0"/>
                <wp:effectExtent l="22225" t="106045" r="31750" b="113030"/>
                <wp:wrapNone/>
                <wp:docPr id="20"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0"/>
                        </a:xfrm>
                        <a:prstGeom prst="straightConnector1">
                          <a:avLst/>
                        </a:prstGeom>
                        <a:noFill/>
                        <a:ln w="317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2" style="position:absolute;margin-left:262pt;margin-top:7.6pt;width:37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" strokeweight="2.5pt">
                <v:stroke endarrow="block" endarrowwidth="wide" endarrowlength="long"/>
              </v:shape>
            </w:pict>
          </mc:Fallback>
        </mc:AlternateContent>
      </w:r>
      <w:r>
        <w:rPr>
          <w:rFonts w:eastAsia="標楷體"/>
          <w:noProof/>
          <w:sz w:val="26"/>
          <w:szCs w:val="26"/>
        </w:rPr>
        <mc:AlternateContent>
          <mc:Choice Requires="wps">
            <w:drawing>
              <wp:anchor distT="0" distB="0" distL="114300" distR="114300" simplePos="0" relativeHeight="251693056" behindDoc="0" locked="0" layoutInCell="1" allowOverlap="1">
                <wp:simplePos x="0" y="0"/>
                <wp:positionH relativeFrom="column">
                  <wp:posOffset>1430655</wp:posOffset>
                </wp:positionH>
                <wp:positionV relativeFrom="paragraph">
                  <wp:posOffset>97790</wp:posOffset>
                </wp:positionV>
                <wp:extent cx="469900" cy="0"/>
                <wp:effectExtent l="20955" t="107315" r="33020" b="111760"/>
                <wp:wrapNone/>
                <wp:docPr id="19"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0"/>
                        </a:xfrm>
                        <a:prstGeom prst="straightConnector1">
                          <a:avLst/>
                        </a:prstGeom>
                        <a:noFill/>
                        <a:ln w="317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0" o:spid="_x0000_s1026" type="#_x0000_t32" style="position:absolute;margin-left:112.65pt;margin-top:7.7pt;width:37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" strokeweight="2.5pt">
                <v:stroke endarrow="block" endarrowwidth="wide" endarrowlength="long"/>
              </v:shape>
            </w:pict>
          </mc:Fallback>
        </mc:AlternateContent>
      </w:r>
    </w:p>
    <w:p w:rsidR="00445334" w:rsidRDefault="00445334" w:rsidP="000D0F76">
      <w:pPr>
        <w:spacing w:beforeLines="50" w:before="120" w:afterLines="50" w:after="120" w:line="360" w:lineRule="auto"/>
        <w:ind w:leftChars="300" w:left="720" w:firstLineChars="200" w:firstLine="520"/>
        <w:jc w:val="both"/>
        <w:rPr>
          <w:rFonts w:eastAsia="標楷體"/>
          <w:sz w:val="26"/>
          <w:szCs w:val="26"/>
        </w:rPr>
      </w:pPr>
    </w:p>
    <w:p w:rsidR="00445334" w:rsidRDefault="00445334" w:rsidP="000D0F76">
      <w:pPr>
        <w:spacing w:beforeLines="50" w:before="120" w:afterLines="50" w:after="120" w:line="360" w:lineRule="auto"/>
        <w:ind w:leftChars="300" w:left="720" w:firstLineChars="200" w:firstLine="520"/>
        <w:jc w:val="both"/>
        <w:rPr>
          <w:rFonts w:eastAsia="標楷體"/>
          <w:sz w:val="26"/>
          <w:szCs w:val="26"/>
        </w:rPr>
      </w:pPr>
    </w:p>
    <w:p w:rsidR="00445334" w:rsidRDefault="00445334" w:rsidP="000D0F76">
      <w:pPr>
        <w:spacing w:beforeLines="50" w:before="120" w:afterLines="50" w:after="120" w:line="360" w:lineRule="auto"/>
        <w:ind w:leftChars="300" w:left="720" w:firstLineChars="200" w:firstLine="520"/>
        <w:jc w:val="both"/>
        <w:rPr>
          <w:rFonts w:eastAsia="標楷體"/>
          <w:sz w:val="26"/>
          <w:szCs w:val="26"/>
        </w:rPr>
      </w:pPr>
    </w:p>
    <w:p w:rsidR="00445334" w:rsidRDefault="00445334" w:rsidP="000D0F76">
      <w:pPr>
        <w:ind w:leftChars="300" w:left="720" w:firstLineChars="200" w:firstLine="520"/>
        <w:jc w:val="both"/>
        <w:rPr>
          <w:rFonts w:eastAsia="標楷體"/>
          <w:sz w:val="26"/>
          <w:szCs w:val="26"/>
        </w:rPr>
      </w:pPr>
    </w:p>
    <w:p w:rsidR="002C7D93" w:rsidRPr="00197859" w:rsidRDefault="002C7D93" w:rsidP="000D0F76">
      <w:pPr>
        <w:numPr>
          <w:ilvl w:val="0"/>
          <w:numId w:val="9"/>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產業特性</w:t>
      </w:r>
      <w:r w:rsidR="00575485" w:rsidRPr="00197859">
        <w:rPr>
          <w:rStyle w:val="af1"/>
          <w:rFonts w:eastAsia="標楷體"/>
          <w:b/>
          <w:sz w:val="28"/>
          <w:szCs w:val="26"/>
        </w:rPr>
        <w:footnoteReference w:id="2"/>
      </w:r>
    </w:p>
    <w:p w:rsidR="005A573C" w:rsidRPr="005A573C" w:rsidRDefault="005A573C" w:rsidP="000D0F76">
      <w:pPr>
        <w:spacing w:beforeLines="50" w:before="120" w:afterLines="50" w:after="120" w:line="360" w:lineRule="auto"/>
        <w:ind w:leftChars="300" w:left="720" w:firstLineChars="200" w:firstLine="520"/>
        <w:jc w:val="both"/>
        <w:rPr>
          <w:rFonts w:eastAsia="標楷體"/>
          <w:sz w:val="26"/>
          <w:szCs w:val="26"/>
        </w:rPr>
      </w:pPr>
      <w:r w:rsidRPr="005A573C">
        <w:rPr>
          <w:rFonts w:eastAsia="標楷體"/>
          <w:sz w:val="26"/>
          <w:szCs w:val="26"/>
        </w:rPr>
        <w:t>由於晶圓探針卡</w:t>
      </w:r>
      <w:r w:rsidRPr="005A573C">
        <w:rPr>
          <w:rFonts w:eastAsia="標楷體" w:hint="eastAsia"/>
          <w:sz w:val="26"/>
          <w:szCs w:val="26"/>
        </w:rPr>
        <w:t>(Probe Card)</w:t>
      </w:r>
      <w:r w:rsidRPr="005A573C">
        <w:rPr>
          <w:rFonts w:eastAsia="標楷體"/>
          <w:sz w:val="26"/>
          <w:szCs w:val="26"/>
        </w:rPr>
        <w:t>主要</w:t>
      </w:r>
      <w:r w:rsidRPr="005A573C">
        <w:rPr>
          <w:rFonts w:eastAsia="標楷體" w:hint="eastAsia"/>
          <w:sz w:val="26"/>
          <w:szCs w:val="26"/>
        </w:rPr>
        <w:t>應</w:t>
      </w:r>
      <w:r w:rsidRPr="005A573C">
        <w:rPr>
          <w:rFonts w:eastAsia="標楷體"/>
          <w:sz w:val="26"/>
          <w:szCs w:val="26"/>
        </w:rPr>
        <w:t>用於晶圓前段測試</w:t>
      </w:r>
      <w:r w:rsidRPr="005A573C">
        <w:rPr>
          <w:rFonts w:eastAsia="標楷體" w:hint="eastAsia"/>
          <w:sz w:val="26"/>
          <w:szCs w:val="26"/>
        </w:rPr>
        <w:t>之半導體產業</w:t>
      </w:r>
      <w:r w:rsidRPr="005A573C">
        <w:rPr>
          <w:rFonts w:eastAsia="標楷體"/>
          <w:sz w:val="26"/>
          <w:szCs w:val="26"/>
        </w:rPr>
        <w:t>，</w:t>
      </w:r>
      <w:r w:rsidRPr="005A573C">
        <w:rPr>
          <w:rFonts w:eastAsia="標楷體" w:hint="eastAsia"/>
          <w:sz w:val="26"/>
          <w:szCs w:val="26"/>
        </w:rPr>
        <w:t>因此其銷售</w:t>
      </w:r>
      <w:r w:rsidRPr="005A573C">
        <w:rPr>
          <w:rFonts w:eastAsia="標楷體"/>
          <w:sz w:val="26"/>
          <w:szCs w:val="26"/>
        </w:rPr>
        <w:t>與半導體</w:t>
      </w:r>
      <w:r w:rsidRPr="005A573C">
        <w:rPr>
          <w:rFonts w:eastAsia="標楷體" w:hint="eastAsia"/>
          <w:sz w:val="26"/>
          <w:szCs w:val="26"/>
        </w:rPr>
        <w:t>市場之成長率</w:t>
      </w:r>
      <w:r w:rsidRPr="005A573C">
        <w:rPr>
          <w:rFonts w:eastAsia="標楷體"/>
          <w:sz w:val="26"/>
          <w:szCs w:val="26"/>
        </w:rPr>
        <w:t>息息相關</w:t>
      </w:r>
      <w:r w:rsidRPr="005A573C">
        <w:rPr>
          <w:rFonts w:eastAsia="標楷體" w:hint="eastAsia"/>
          <w:sz w:val="26"/>
          <w:szCs w:val="26"/>
        </w:rPr>
        <w:t>。其</w:t>
      </w:r>
      <w:r w:rsidRPr="005A573C">
        <w:rPr>
          <w:rFonts w:eastAsia="標楷體"/>
          <w:sz w:val="26"/>
          <w:szCs w:val="26"/>
        </w:rPr>
        <w:t>成長動能主要受到半導體產業成長</w:t>
      </w:r>
      <w:r w:rsidRPr="005A573C">
        <w:rPr>
          <w:rFonts w:eastAsia="標楷體" w:hint="eastAsia"/>
          <w:sz w:val="26"/>
          <w:szCs w:val="26"/>
        </w:rPr>
        <w:t>、</w:t>
      </w:r>
      <w:r w:rsidRPr="005A573C">
        <w:rPr>
          <w:rFonts w:eastAsia="標楷體"/>
          <w:sz w:val="26"/>
          <w:szCs w:val="26"/>
        </w:rPr>
        <w:t>大廠釋單委外</w:t>
      </w:r>
      <w:r w:rsidRPr="005A573C">
        <w:rPr>
          <w:rFonts w:eastAsia="標楷體" w:hint="eastAsia"/>
          <w:sz w:val="26"/>
          <w:szCs w:val="26"/>
        </w:rPr>
        <w:t>測試</w:t>
      </w:r>
      <w:r w:rsidRPr="005A573C">
        <w:rPr>
          <w:rFonts w:eastAsia="標楷體"/>
          <w:sz w:val="26"/>
          <w:szCs w:val="26"/>
        </w:rPr>
        <w:t>及</w:t>
      </w:r>
      <w:r w:rsidRPr="005A573C">
        <w:rPr>
          <w:rFonts w:eastAsia="標楷體" w:hint="eastAsia"/>
          <w:sz w:val="26"/>
          <w:szCs w:val="26"/>
        </w:rPr>
        <w:t>先進</w:t>
      </w:r>
      <w:r w:rsidRPr="005A573C">
        <w:rPr>
          <w:rFonts w:eastAsia="標楷體"/>
          <w:sz w:val="26"/>
          <w:szCs w:val="26"/>
        </w:rPr>
        <w:t>製程演進等</w:t>
      </w:r>
      <w:r w:rsidRPr="005A573C">
        <w:rPr>
          <w:rFonts w:eastAsia="標楷體"/>
          <w:sz w:val="26"/>
          <w:szCs w:val="26"/>
        </w:rPr>
        <w:t>3</w:t>
      </w:r>
      <w:r w:rsidRPr="005A573C">
        <w:rPr>
          <w:rFonts w:eastAsia="標楷體"/>
          <w:sz w:val="26"/>
          <w:szCs w:val="26"/>
        </w:rPr>
        <w:t>項因素的影響。</w:t>
      </w:r>
    </w:p>
    <w:p w:rsidR="008D2E41" w:rsidRPr="00197859" w:rsidRDefault="00AA0DD0"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lastRenderedPageBreak/>
        <w:t>市場</w:t>
      </w:r>
      <w:r w:rsidR="00FE04FB" w:rsidRPr="00197859">
        <w:rPr>
          <w:rFonts w:ascii="Times New Roman" w:eastAsia="標楷體" w:hAnsi="Times New Roman" w:hint="eastAsia"/>
          <w:sz w:val="32"/>
        </w:rPr>
        <w:t>概況</w:t>
      </w:r>
    </w:p>
    <w:p w:rsidR="00FE04FB" w:rsidRPr="00E87C6C" w:rsidRDefault="00FE04FB" w:rsidP="000D0F76">
      <w:pPr>
        <w:numPr>
          <w:ilvl w:val="0"/>
          <w:numId w:val="10"/>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台</w:t>
      </w:r>
      <w:r w:rsidRPr="00E87C6C">
        <w:rPr>
          <w:rFonts w:eastAsia="標楷體" w:hint="eastAsia"/>
          <w:b/>
          <w:sz w:val="28"/>
          <w:szCs w:val="26"/>
        </w:rPr>
        <w:t>灣</w:t>
      </w:r>
      <w:r w:rsidR="008E45F0" w:rsidRPr="00E87C6C">
        <w:rPr>
          <w:rFonts w:eastAsia="標楷體" w:hint="eastAsia"/>
          <w:b/>
          <w:sz w:val="28"/>
          <w:szCs w:val="26"/>
        </w:rPr>
        <w:t>晶圓探針卡產業</w:t>
      </w:r>
      <w:r w:rsidRPr="00E87C6C">
        <w:rPr>
          <w:rFonts w:eastAsia="標楷體" w:hint="eastAsia"/>
          <w:b/>
          <w:sz w:val="28"/>
          <w:szCs w:val="26"/>
        </w:rPr>
        <w:t>市場現況</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上游方面</w:t>
      </w:r>
      <w:r w:rsidRPr="0096502E">
        <w:rPr>
          <w:rFonts w:eastAsia="標楷體"/>
          <w:sz w:val="26"/>
          <w:szCs w:val="26"/>
        </w:rPr>
        <w:t>:</w:t>
      </w:r>
      <w:r w:rsidRPr="0096502E">
        <w:rPr>
          <w:rFonts w:eastAsia="標楷體" w:hint="eastAsia"/>
          <w:sz w:val="26"/>
          <w:szCs w:val="26"/>
        </w:rPr>
        <w:t>全球</w:t>
      </w:r>
      <w:r w:rsidRPr="0096502E">
        <w:rPr>
          <w:rFonts w:eastAsia="標楷體"/>
          <w:sz w:val="26"/>
          <w:szCs w:val="26"/>
        </w:rPr>
        <w:t>IC</w:t>
      </w:r>
      <w:r w:rsidRPr="0096502E">
        <w:rPr>
          <w:rFonts w:eastAsia="標楷體" w:hint="eastAsia"/>
          <w:sz w:val="26"/>
          <w:szCs w:val="26"/>
        </w:rPr>
        <w:t>設計產業重心已轉向行動裝置領域，並進入美國、台灣與中國大陸三分天下的時代。受到中國大陸白牌行動裝置出貨暢旺，且白牌平板電腦多採用中國大陸自有主晶片，使得中國大陸</w:t>
      </w:r>
      <w:r w:rsidRPr="0096502E">
        <w:rPr>
          <w:rFonts w:eastAsia="標楷體"/>
          <w:sz w:val="26"/>
          <w:szCs w:val="26"/>
        </w:rPr>
        <w:t>IC</w:t>
      </w:r>
      <w:r w:rsidRPr="0096502E">
        <w:rPr>
          <w:rFonts w:eastAsia="標楷體" w:hint="eastAsia"/>
          <w:sz w:val="26"/>
          <w:szCs w:val="26"/>
        </w:rPr>
        <w:t>設計產業產值近年來快速上升。目前，美國業者產值仍佔整體市場約六成，穩居第一；台灣因晶片技術及品質領先中國大陸，維持在第二名位置，中國大陸</w:t>
      </w:r>
      <w:r w:rsidRPr="0096502E">
        <w:rPr>
          <w:rFonts w:eastAsia="標楷體"/>
          <w:sz w:val="26"/>
          <w:szCs w:val="26"/>
        </w:rPr>
        <w:t>IC</w:t>
      </w:r>
      <w:r w:rsidRPr="0096502E">
        <w:rPr>
          <w:rFonts w:eastAsia="標楷體" w:hint="eastAsia"/>
          <w:sz w:val="26"/>
          <w:szCs w:val="26"/>
        </w:rPr>
        <w:t>設計業在政府政策引導下，後續市占率可望快速成長。</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中游方面：</w:t>
      </w:r>
      <w:r w:rsidRPr="0096502E">
        <w:rPr>
          <w:rFonts w:eastAsia="標楷體"/>
          <w:sz w:val="26"/>
          <w:szCs w:val="26"/>
        </w:rPr>
        <w:t>IC</w:t>
      </w:r>
      <w:r w:rsidRPr="0096502E">
        <w:rPr>
          <w:rFonts w:eastAsia="標楷體" w:hint="eastAsia"/>
          <w:sz w:val="26"/>
          <w:szCs w:val="26"/>
        </w:rPr>
        <w:t>製造的流程是將晶圓廠所做好的晶圓，以光罩印上電路基本圖樣，再以氧化、擴散、</w:t>
      </w:r>
      <w:r w:rsidRPr="0096502E">
        <w:rPr>
          <w:rFonts w:eastAsia="標楷體"/>
          <w:sz w:val="26"/>
          <w:szCs w:val="26"/>
        </w:rPr>
        <w:t>CVD</w:t>
      </w:r>
      <w:r w:rsidRPr="0096502E">
        <w:rPr>
          <w:rFonts w:eastAsia="標楷體" w:hint="eastAsia"/>
          <w:sz w:val="26"/>
          <w:szCs w:val="26"/>
        </w:rPr>
        <w:t>、蝕刻、離子植入等方法，將電路及電路上的元件，在晶圓上製作出來。由於</w:t>
      </w:r>
      <w:r w:rsidRPr="0096502E">
        <w:rPr>
          <w:rFonts w:eastAsia="標楷體"/>
          <w:sz w:val="26"/>
          <w:szCs w:val="26"/>
        </w:rPr>
        <w:t>IC</w:t>
      </w:r>
      <w:r w:rsidRPr="0096502E">
        <w:rPr>
          <w:rFonts w:eastAsia="標楷體" w:hint="eastAsia"/>
          <w:sz w:val="26"/>
          <w:szCs w:val="26"/>
        </w:rPr>
        <w:t>上的電路設計是層狀結構，因此還要經過多次的光罩投入、圖形製作、形成線路與元件等重複程序，才能製作出完整的積體電路。臺灣</w:t>
      </w:r>
      <w:r w:rsidRPr="0096502E">
        <w:rPr>
          <w:rFonts w:eastAsia="標楷體"/>
          <w:sz w:val="26"/>
          <w:szCs w:val="26"/>
        </w:rPr>
        <w:t>IC</w:t>
      </w:r>
      <w:r w:rsidRPr="0096502E">
        <w:rPr>
          <w:rFonts w:eastAsia="標楷體" w:hint="eastAsia"/>
          <w:sz w:val="26"/>
          <w:szCs w:val="26"/>
        </w:rPr>
        <w:t>製造業者在台積電先進製程技術上的發展，仍處於領先群，聯電</w:t>
      </w:r>
      <w:r w:rsidRPr="0096502E">
        <w:rPr>
          <w:rFonts w:eastAsia="標楷體"/>
          <w:sz w:val="26"/>
          <w:szCs w:val="26"/>
        </w:rPr>
        <w:t>28</w:t>
      </w:r>
      <w:r w:rsidRPr="0096502E">
        <w:rPr>
          <w:rFonts w:eastAsia="標楷體" w:hint="eastAsia"/>
          <w:sz w:val="26"/>
          <w:szCs w:val="26"/>
        </w:rPr>
        <w:t>奈米產能亦逐季上升，</w:t>
      </w:r>
      <w:r w:rsidRPr="0096502E">
        <w:rPr>
          <w:rFonts w:eastAsia="標楷體"/>
          <w:sz w:val="26"/>
          <w:szCs w:val="26"/>
        </w:rPr>
        <w:t>2016</w:t>
      </w:r>
      <w:r w:rsidRPr="0096502E">
        <w:rPr>
          <w:rFonts w:eastAsia="標楷體" w:hint="eastAsia"/>
          <w:sz w:val="26"/>
          <w:szCs w:val="26"/>
        </w:rPr>
        <w:t>年</w:t>
      </w:r>
      <w:r w:rsidRPr="0096502E">
        <w:rPr>
          <w:rFonts w:eastAsia="標楷體"/>
          <w:sz w:val="26"/>
          <w:szCs w:val="26"/>
        </w:rPr>
        <w:t>16/14</w:t>
      </w:r>
      <w:r w:rsidRPr="0096502E">
        <w:rPr>
          <w:rFonts w:eastAsia="標楷體" w:hint="eastAsia"/>
          <w:sz w:val="26"/>
          <w:szCs w:val="26"/>
        </w:rPr>
        <w:t>奈米成為各家大廠競爭之高階製程。</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下游方面：台灣</w:t>
      </w:r>
      <w:r w:rsidRPr="0096502E">
        <w:rPr>
          <w:rFonts w:eastAsia="標楷體"/>
          <w:sz w:val="26"/>
          <w:szCs w:val="26"/>
        </w:rPr>
        <w:t>IC</w:t>
      </w:r>
      <w:r w:rsidRPr="0096502E">
        <w:rPr>
          <w:rFonts w:eastAsia="標楷體" w:hint="eastAsia"/>
          <w:sz w:val="26"/>
          <w:szCs w:val="26"/>
        </w:rPr>
        <w:t>封裝與測試產業，目前穩坐全球之冠，隨著物聯網</w:t>
      </w:r>
      <w:r w:rsidRPr="0096502E">
        <w:rPr>
          <w:rFonts w:eastAsia="標楷體"/>
          <w:sz w:val="26"/>
          <w:szCs w:val="26"/>
        </w:rPr>
        <w:t xml:space="preserve"> (</w:t>
      </w:r>
      <w:proofErr w:type="spellStart"/>
      <w:r w:rsidRPr="0096502E">
        <w:rPr>
          <w:rFonts w:eastAsia="標楷體"/>
          <w:sz w:val="26"/>
          <w:szCs w:val="26"/>
        </w:rPr>
        <w:t>IoT</w:t>
      </w:r>
      <w:proofErr w:type="spellEnd"/>
      <w:r w:rsidRPr="0096502E">
        <w:rPr>
          <w:rFonts w:eastAsia="標楷體"/>
          <w:sz w:val="26"/>
          <w:szCs w:val="26"/>
        </w:rPr>
        <w:t>)</w:t>
      </w:r>
      <w:r w:rsidRPr="0096502E">
        <w:rPr>
          <w:rFonts w:eastAsia="標楷體" w:hint="eastAsia"/>
          <w:sz w:val="26"/>
          <w:szCs w:val="26"/>
        </w:rPr>
        <w:t>與穿戴應用興起，台灣</w:t>
      </w:r>
      <w:r w:rsidRPr="0096502E">
        <w:rPr>
          <w:rFonts w:eastAsia="標楷體"/>
          <w:sz w:val="26"/>
          <w:szCs w:val="26"/>
        </w:rPr>
        <w:t>IC</w:t>
      </w:r>
      <w:r w:rsidRPr="0096502E">
        <w:rPr>
          <w:rFonts w:eastAsia="標楷體" w:hint="eastAsia"/>
          <w:sz w:val="26"/>
          <w:szCs w:val="26"/>
        </w:rPr>
        <w:t>封裝與測試業者持續布局高階封裝，拉大與競爭業者之差距。</w:t>
      </w:r>
    </w:p>
    <w:p w:rsidR="00E87C6C" w:rsidRPr="0096502E" w:rsidRDefault="00DD3968" w:rsidP="00DD3968">
      <w:pPr>
        <w:spacing w:beforeLines="50" w:before="120" w:afterLines="50" w:after="120" w:line="360" w:lineRule="auto"/>
        <w:ind w:leftChars="354" w:left="850" w:firstLineChars="200" w:firstLine="520"/>
        <w:jc w:val="both"/>
        <w:rPr>
          <w:rFonts w:eastAsia="標楷體"/>
          <w:sz w:val="26"/>
          <w:szCs w:val="26"/>
        </w:rPr>
      </w:pPr>
      <w:r w:rsidRPr="0096502E">
        <w:rPr>
          <w:rFonts w:eastAsia="標楷體"/>
          <w:sz w:val="26"/>
          <w:szCs w:val="26"/>
        </w:rPr>
        <w:t>IC</w:t>
      </w:r>
      <w:r w:rsidRPr="0096502E">
        <w:rPr>
          <w:rFonts w:eastAsia="標楷體" w:hint="eastAsia"/>
          <w:sz w:val="26"/>
          <w:szCs w:val="26"/>
        </w:rPr>
        <w:t>封測部分，車用產品在良率上要求</w:t>
      </w:r>
      <w:r w:rsidRPr="0096502E">
        <w:rPr>
          <w:rFonts w:eastAsia="標楷體"/>
          <w:sz w:val="26"/>
          <w:szCs w:val="26"/>
        </w:rPr>
        <w:t xml:space="preserve"> 0 ppm</w:t>
      </w:r>
      <w:r w:rsidRPr="0096502E">
        <w:rPr>
          <w:rFonts w:eastAsia="標楷體" w:hint="eastAsia"/>
          <w:sz w:val="26"/>
          <w:szCs w:val="26"/>
        </w:rPr>
        <w:t>，所以，車用晶片需要製程較成熟且穩定安全，而通訊晶片強調效能，需要最先進製程，如目前的</w:t>
      </w:r>
      <w:r w:rsidRPr="0096502E">
        <w:rPr>
          <w:rFonts w:eastAsia="標楷體"/>
          <w:sz w:val="26"/>
          <w:szCs w:val="26"/>
        </w:rPr>
        <w:t xml:space="preserve"> 14 nm </w:t>
      </w:r>
      <w:r w:rsidRPr="0096502E">
        <w:rPr>
          <w:rFonts w:eastAsia="標楷體" w:hint="eastAsia"/>
          <w:sz w:val="26"/>
          <w:szCs w:val="26"/>
        </w:rPr>
        <w:t>及</w:t>
      </w:r>
      <w:r w:rsidRPr="0096502E">
        <w:rPr>
          <w:rFonts w:eastAsia="標楷體"/>
          <w:sz w:val="26"/>
          <w:szCs w:val="26"/>
        </w:rPr>
        <w:t xml:space="preserve"> 10 nm</w:t>
      </w:r>
      <w:r w:rsidRPr="0096502E">
        <w:rPr>
          <w:rFonts w:eastAsia="標楷體" w:hint="eastAsia"/>
          <w:sz w:val="26"/>
          <w:szCs w:val="26"/>
        </w:rPr>
        <w:t>，因此，高通的手機應用處理器晶片仍將持續下單在目前的晶圓代工廠</w:t>
      </w:r>
      <w:r w:rsidRPr="0096502E">
        <w:rPr>
          <w:rFonts w:eastAsia="標楷體"/>
          <w:sz w:val="26"/>
          <w:szCs w:val="26"/>
        </w:rPr>
        <w:t>(</w:t>
      </w:r>
      <w:r w:rsidRPr="0096502E">
        <w:rPr>
          <w:rFonts w:eastAsia="標楷體" w:hint="eastAsia"/>
          <w:sz w:val="26"/>
          <w:szCs w:val="26"/>
        </w:rPr>
        <w:t>如台積電及三星</w:t>
      </w:r>
      <w:r w:rsidRPr="0096502E">
        <w:rPr>
          <w:rFonts w:eastAsia="標楷體"/>
          <w:sz w:val="26"/>
          <w:szCs w:val="26"/>
        </w:rPr>
        <w:t>)</w:t>
      </w:r>
      <w:r w:rsidRPr="0096502E">
        <w:rPr>
          <w:rFonts w:eastAsia="標楷體" w:hint="eastAsia"/>
          <w:sz w:val="26"/>
          <w:szCs w:val="26"/>
        </w:rPr>
        <w:t>，並不會轉投恩智浦本身較成熟製程的晶圓廠。高通和恩智浦都是台灣半導體代工</w:t>
      </w:r>
      <w:r w:rsidRPr="0096502E">
        <w:rPr>
          <w:rFonts w:eastAsia="標楷體" w:hint="eastAsia"/>
          <w:sz w:val="26"/>
          <w:szCs w:val="26"/>
        </w:rPr>
        <w:lastRenderedPageBreak/>
        <w:t>產業的客戶，所以兩家合併後，帶動車用、通訊等相關</w:t>
      </w:r>
      <w:r w:rsidRPr="0096502E">
        <w:rPr>
          <w:rFonts w:eastAsia="標楷體"/>
          <w:sz w:val="26"/>
          <w:szCs w:val="26"/>
        </w:rPr>
        <w:t xml:space="preserve"> </w:t>
      </w:r>
      <w:r w:rsidRPr="0096502E">
        <w:rPr>
          <w:rFonts w:eastAsia="標楷體" w:hint="eastAsia"/>
          <w:sz w:val="26"/>
          <w:szCs w:val="26"/>
        </w:rPr>
        <w:t>需求成長，將有助於加大對國內半導體代工訂單的需求。同樣，高通與恩智浦都是台灣</w:t>
      </w:r>
      <w:r w:rsidRPr="0096502E">
        <w:rPr>
          <w:rFonts w:eastAsia="標楷體"/>
          <w:sz w:val="26"/>
          <w:szCs w:val="26"/>
        </w:rPr>
        <w:t xml:space="preserve"> IC </w:t>
      </w:r>
      <w:r w:rsidRPr="0096502E">
        <w:rPr>
          <w:rFonts w:eastAsia="標楷體" w:hint="eastAsia"/>
          <w:sz w:val="26"/>
          <w:szCs w:val="26"/>
        </w:rPr>
        <w:t>封測產業的客戶，隨著高通與恩智浦合併後，有助加大國內半導體代工訂單，也將保障國內封測產業亦可雨露均霑，一同受惠高通與恩智浦合併所帶來的訂單成長，這也將使得探針卡的使用量變大，間接受惠於國內探針卡業。</w:t>
      </w:r>
    </w:p>
    <w:p w:rsidR="00FE04FB" w:rsidRPr="0096502E" w:rsidRDefault="00FE04FB" w:rsidP="000D0F76">
      <w:pPr>
        <w:numPr>
          <w:ilvl w:val="0"/>
          <w:numId w:val="10"/>
        </w:numPr>
        <w:tabs>
          <w:tab w:val="left" w:pos="1134"/>
        </w:tabs>
        <w:spacing w:beforeLines="50" w:before="120" w:afterLines="50" w:after="120" w:line="360" w:lineRule="auto"/>
        <w:ind w:left="426" w:firstLine="283"/>
        <w:jc w:val="both"/>
        <w:rPr>
          <w:rFonts w:eastAsia="標楷體"/>
          <w:b/>
          <w:sz w:val="28"/>
          <w:szCs w:val="26"/>
        </w:rPr>
      </w:pPr>
      <w:r w:rsidRPr="0096502E">
        <w:rPr>
          <w:rFonts w:eastAsia="標楷體" w:hint="eastAsia"/>
          <w:b/>
          <w:sz w:val="28"/>
          <w:szCs w:val="26"/>
        </w:rPr>
        <w:t>全球</w:t>
      </w:r>
      <w:r w:rsidR="008E45F0" w:rsidRPr="0096502E">
        <w:rPr>
          <w:rFonts w:eastAsia="標楷體" w:hint="eastAsia"/>
          <w:b/>
          <w:sz w:val="28"/>
          <w:szCs w:val="26"/>
        </w:rPr>
        <w:t>晶圓探針卡產業</w:t>
      </w:r>
      <w:r w:rsidR="00AA0DD0" w:rsidRPr="0096502E">
        <w:rPr>
          <w:rFonts w:eastAsia="標楷體" w:hint="eastAsia"/>
          <w:b/>
          <w:sz w:val="28"/>
          <w:szCs w:val="26"/>
        </w:rPr>
        <w:t>市場現況</w:t>
      </w:r>
      <w:r w:rsidR="001C77DA" w:rsidRPr="0096502E">
        <w:footnoteReference w:id="3"/>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sz w:val="26"/>
          <w:szCs w:val="26"/>
        </w:rPr>
        <w:t>SEMI</w:t>
      </w:r>
      <w:r w:rsidRPr="0096502E">
        <w:rPr>
          <w:rFonts w:eastAsia="標楷體" w:hint="eastAsia"/>
          <w:sz w:val="26"/>
          <w:szCs w:val="26"/>
        </w:rPr>
        <w:t>預估</w:t>
      </w:r>
      <w:r w:rsidRPr="0096502E">
        <w:rPr>
          <w:rFonts w:eastAsia="標楷體"/>
          <w:sz w:val="26"/>
          <w:szCs w:val="26"/>
        </w:rPr>
        <w:t>2017</w:t>
      </w:r>
      <w:r w:rsidRPr="0096502E">
        <w:rPr>
          <w:rFonts w:eastAsia="標楷體" w:hint="eastAsia"/>
          <w:sz w:val="26"/>
          <w:szCs w:val="26"/>
        </w:rPr>
        <w:t>年全球半導體產業在</w:t>
      </w:r>
      <w:r w:rsidRPr="0096502E">
        <w:rPr>
          <w:rFonts w:eastAsia="標楷體"/>
          <w:sz w:val="26"/>
          <w:szCs w:val="26"/>
        </w:rPr>
        <w:t>3D NAND Flash</w:t>
      </w:r>
      <w:r w:rsidRPr="0096502E">
        <w:rPr>
          <w:rFonts w:eastAsia="標楷體" w:hint="eastAsia"/>
          <w:sz w:val="26"/>
          <w:szCs w:val="26"/>
        </w:rPr>
        <w:t>和晶圓代工廠持續衝擊產能下，將擺脫去年疲弱，恢復強勁成長，預估年產值將超過</w:t>
      </w:r>
      <w:r w:rsidRPr="0096502E">
        <w:rPr>
          <w:rFonts w:eastAsia="標楷體"/>
          <w:sz w:val="26"/>
          <w:szCs w:val="26"/>
        </w:rPr>
        <w:t>3,600</w:t>
      </w:r>
      <w:r w:rsidRPr="0096502E">
        <w:rPr>
          <w:rFonts w:eastAsia="標楷體" w:hint="eastAsia"/>
          <w:sz w:val="26"/>
          <w:szCs w:val="26"/>
        </w:rPr>
        <w:t>億元，年增</w:t>
      </w:r>
      <w:r w:rsidRPr="0096502E">
        <w:rPr>
          <w:rFonts w:eastAsia="標楷體"/>
          <w:sz w:val="26"/>
          <w:szCs w:val="26"/>
        </w:rPr>
        <w:t>5~7%</w:t>
      </w:r>
      <w:r w:rsidRPr="0096502E">
        <w:rPr>
          <w:rFonts w:eastAsia="標楷體" w:hint="eastAsia"/>
          <w:sz w:val="26"/>
          <w:szCs w:val="26"/>
        </w:rPr>
        <w:t>。</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中國大陸也急起直追。</w:t>
      </w:r>
      <w:r w:rsidRPr="0096502E">
        <w:rPr>
          <w:rFonts w:eastAsia="標楷體"/>
          <w:sz w:val="26"/>
          <w:szCs w:val="26"/>
        </w:rPr>
        <w:t>SEMI</w:t>
      </w:r>
      <w:r w:rsidRPr="0096502E">
        <w:rPr>
          <w:rFonts w:eastAsia="標楷體" w:hint="eastAsia"/>
          <w:sz w:val="26"/>
          <w:szCs w:val="26"/>
        </w:rPr>
        <w:t>調查，中國大陸包括中外資在內，去年宣布逾</w:t>
      </w:r>
      <w:r w:rsidRPr="0096502E">
        <w:rPr>
          <w:rFonts w:eastAsia="標楷體"/>
          <w:sz w:val="26"/>
          <w:szCs w:val="26"/>
        </w:rPr>
        <w:t>20</w:t>
      </w:r>
      <w:r w:rsidRPr="0096502E">
        <w:rPr>
          <w:rFonts w:eastAsia="標楷體" w:hint="eastAsia"/>
          <w:sz w:val="26"/>
          <w:szCs w:val="26"/>
        </w:rPr>
        <w:t>個晶圓廠投資計畫，預料在</w:t>
      </w:r>
      <w:r w:rsidRPr="0096502E">
        <w:rPr>
          <w:rFonts w:eastAsia="標楷體"/>
          <w:sz w:val="26"/>
          <w:szCs w:val="26"/>
        </w:rPr>
        <w:t>2018</w:t>
      </w:r>
      <w:r w:rsidRPr="0096502E">
        <w:rPr>
          <w:rFonts w:eastAsia="標楷體" w:hint="eastAsia"/>
          <w:sz w:val="26"/>
          <w:szCs w:val="26"/>
        </w:rPr>
        <w:t>年到</w:t>
      </w:r>
      <w:r w:rsidRPr="0096502E">
        <w:rPr>
          <w:rFonts w:eastAsia="標楷體"/>
          <w:sz w:val="26"/>
          <w:szCs w:val="26"/>
        </w:rPr>
        <w:t>2019</w:t>
      </w:r>
      <w:r w:rsidRPr="0096502E">
        <w:rPr>
          <w:rFonts w:eastAsia="標楷體" w:hint="eastAsia"/>
          <w:sz w:val="26"/>
          <w:szCs w:val="26"/>
        </w:rPr>
        <w:t>年密集投產，使中國大陸晶圓廠的產能全球市占率，達到</w:t>
      </w:r>
      <w:r w:rsidRPr="0096502E">
        <w:rPr>
          <w:rFonts w:eastAsia="標楷體"/>
          <w:sz w:val="26"/>
          <w:szCs w:val="26"/>
        </w:rPr>
        <w:t>18%~19%</w:t>
      </w:r>
      <w:r w:rsidRPr="0096502E">
        <w:rPr>
          <w:rFonts w:eastAsia="標楷體" w:hint="eastAsia"/>
          <w:sz w:val="26"/>
          <w:szCs w:val="26"/>
        </w:rPr>
        <w:t>，緊隨台灣和日本之後，名列全球第三位中國大陸啟動驚人的晶圓廠投資，成為全球半導體設備支出成長最快速的地區，預估</w:t>
      </w:r>
      <w:r w:rsidRPr="0096502E">
        <w:rPr>
          <w:rFonts w:eastAsia="標楷體"/>
          <w:sz w:val="26"/>
          <w:szCs w:val="26"/>
        </w:rPr>
        <w:t>2018</w:t>
      </w:r>
      <w:r w:rsidRPr="0096502E">
        <w:rPr>
          <w:rFonts w:eastAsia="標楷體" w:hint="eastAsia"/>
          <w:sz w:val="26"/>
          <w:szCs w:val="26"/>
        </w:rPr>
        <w:t>年全年資本支出將超過</w:t>
      </w:r>
      <w:r w:rsidRPr="0096502E">
        <w:rPr>
          <w:rFonts w:eastAsia="標楷體"/>
          <w:sz w:val="26"/>
          <w:szCs w:val="26"/>
        </w:rPr>
        <w:t>100</w:t>
      </w:r>
      <w:r w:rsidRPr="0096502E">
        <w:rPr>
          <w:rFonts w:eastAsia="標楷體" w:hint="eastAsia"/>
          <w:sz w:val="26"/>
          <w:szCs w:val="26"/>
        </w:rPr>
        <w:t>億美元，金額超過台積電，主力集中於記憶體包括</w:t>
      </w:r>
      <w:r w:rsidRPr="0096502E">
        <w:rPr>
          <w:rFonts w:eastAsia="標楷體"/>
          <w:sz w:val="26"/>
          <w:szCs w:val="26"/>
        </w:rPr>
        <w:t>3D NAND Flash</w:t>
      </w:r>
      <w:r w:rsidRPr="0096502E">
        <w:rPr>
          <w:rFonts w:eastAsia="標楷體" w:hint="eastAsia"/>
          <w:sz w:val="26"/>
          <w:szCs w:val="26"/>
        </w:rPr>
        <w:t>及晶圓代工，主要投資廠商包括紫光旗下的長江存儲，和中芯國際、華力微電子，揚子江儲存和兆易創新等，預估</w:t>
      </w:r>
      <w:r w:rsidRPr="0096502E">
        <w:rPr>
          <w:rFonts w:eastAsia="標楷體"/>
          <w:sz w:val="26"/>
          <w:szCs w:val="26"/>
        </w:rPr>
        <w:t>2019</w:t>
      </w:r>
      <w:r w:rsidRPr="0096502E">
        <w:rPr>
          <w:rFonts w:eastAsia="標楷體" w:hint="eastAsia"/>
          <w:sz w:val="26"/>
          <w:szCs w:val="26"/>
        </w:rPr>
        <w:t>年光是陸企半導體廠的資本支出，會超越外資企業在大陸投資，追趕台灣和日本，成為全球半導體製造龍頭的企圖旺盛。</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當前，全球經濟低迷，電腦市場持續衰退，不管是筆記型電腦、桌面上型電腦還是平板電腦市場均呈現衰退，使得電腦用</w:t>
      </w:r>
      <w:r w:rsidRPr="0096502E">
        <w:rPr>
          <w:rFonts w:eastAsia="標楷體"/>
          <w:sz w:val="26"/>
          <w:szCs w:val="26"/>
        </w:rPr>
        <w:t>IC</w:t>
      </w:r>
      <w:r w:rsidRPr="0096502E">
        <w:rPr>
          <w:rFonts w:eastAsia="標楷體" w:hint="eastAsia"/>
          <w:sz w:val="26"/>
          <w:szCs w:val="26"/>
        </w:rPr>
        <w:t>亦衰退嚴重，但在半導體手機通訊應用領域，智慧型手機市場雖然快速成長，</w:t>
      </w:r>
      <w:r w:rsidRPr="0096502E">
        <w:rPr>
          <w:rFonts w:eastAsia="標楷體" w:hint="eastAsia"/>
          <w:sz w:val="26"/>
          <w:szCs w:val="26"/>
        </w:rPr>
        <w:lastRenderedPageBreak/>
        <w:t>並拉動通訊</w:t>
      </w:r>
      <w:r w:rsidRPr="0096502E">
        <w:rPr>
          <w:rFonts w:eastAsia="標楷體"/>
          <w:sz w:val="26"/>
          <w:szCs w:val="26"/>
        </w:rPr>
        <w:t>IC</w:t>
      </w:r>
      <w:r w:rsidRPr="0096502E">
        <w:rPr>
          <w:rFonts w:eastAsia="標楷體" w:hint="eastAsia"/>
          <w:sz w:val="26"/>
          <w:szCs w:val="26"/>
        </w:rPr>
        <w:t>一路增長與採用</w:t>
      </w:r>
      <w:r w:rsidRPr="0096502E">
        <w:rPr>
          <w:rFonts w:eastAsia="標楷體"/>
          <w:sz w:val="26"/>
          <w:szCs w:val="26"/>
        </w:rPr>
        <w:t>IC</w:t>
      </w:r>
      <w:r w:rsidRPr="0096502E">
        <w:rPr>
          <w:rFonts w:eastAsia="標楷體" w:hint="eastAsia"/>
          <w:sz w:val="26"/>
          <w:szCs w:val="26"/>
        </w:rPr>
        <w:t>數量增加，比重已超越電腦相關應用，目前為全球最主要應用市場。不過，智慧型手機市場的增長已經開始放緩。</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大陸工信部表示，截至</w:t>
      </w:r>
      <w:r w:rsidRPr="0096502E">
        <w:rPr>
          <w:rFonts w:eastAsia="標楷體"/>
          <w:sz w:val="26"/>
          <w:szCs w:val="26"/>
        </w:rPr>
        <w:t>2016</w:t>
      </w:r>
      <w:r w:rsidRPr="0096502E">
        <w:rPr>
          <w:rFonts w:eastAsia="標楷體" w:hint="eastAsia"/>
          <w:sz w:val="26"/>
          <w:szCs w:val="26"/>
        </w:rPr>
        <w:t>年</w:t>
      </w:r>
      <w:r w:rsidRPr="0096502E">
        <w:rPr>
          <w:rFonts w:eastAsia="標楷體"/>
          <w:sz w:val="26"/>
          <w:szCs w:val="26"/>
        </w:rPr>
        <w:t>11</w:t>
      </w:r>
      <w:r w:rsidRPr="0096502E">
        <w:rPr>
          <w:rFonts w:eastAsia="標楷體" w:hint="eastAsia"/>
          <w:sz w:val="26"/>
          <w:szCs w:val="26"/>
        </w:rPr>
        <w:t>月底，大陸共有</w:t>
      </w:r>
      <w:r w:rsidRPr="0096502E">
        <w:rPr>
          <w:rFonts w:eastAsia="標楷體"/>
          <w:sz w:val="26"/>
          <w:szCs w:val="26"/>
        </w:rPr>
        <w:t>13.2</w:t>
      </w:r>
      <w:r w:rsidRPr="0096502E">
        <w:rPr>
          <w:rFonts w:eastAsia="標楷體" w:hint="eastAsia"/>
          <w:sz w:val="26"/>
          <w:szCs w:val="26"/>
        </w:rPr>
        <w:t>億個行動電話用戶及</w:t>
      </w:r>
      <w:r w:rsidRPr="0096502E">
        <w:rPr>
          <w:rFonts w:eastAsia="標楷體"/>
          <w:sz w:val="26"/>
          <w:szCs w:val="26"/>
        </w:rPr>
        <w:t>2.1</w:t>
      </w:r>
      <w:r w:rsidRPr="0096502E">
        <w:rPr>
          <w:rFonts w:eastAsia="標楷體" w:hint="eastAsia"/>
          <w:sz w:val="26"/>
          <w:szCs w:val="26"/>
        </w:rPr>
        <w:t>億個有線電話用戶。據通信行業數據顯示，今年春節期間，行動上網流量消費達到</w:t>
      </w:r>
      <w:r w:rsidRPr="0096502E">
        <w:rPr>
          <w:rFonts w:eastAsia="標楷體"/>
          <w:sz w:val="26"/>
          <w:szCs w:val="26"/>
        </w:rPr>
        <w:t>2016</w:t>
      </w:r>
      <w:r w:rsidRPr="0096502E">
        <w:rPr>
          <w:rFonts w:eastAsia="標楷體" w:hint="eastAsia"/>
          <w:sz w:val="26"/>
          <w:szCs w:val="26"/>
        </w:rPr>
        <w:t>年的兩倍，傳統的短彩信和電話拜年方式劇減。</w:t>
      </w:r>
    </w:p>
    <w:p w:rsidR="00DD3968"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電信專家表示，目前大陸有七八億用戶使用</w:t>
      </w:r>
      <w:r w:rsidRPr="0096502E">
        <w:rPr>
          <w:rFonts w:eastAsia="標楷體"/>
          <w:sz w:val="26"/>
          <w:szCs w:val="26"/>
        </w:rPr>
        <w:t>4G</w:t>
      </w:r>
      <w:r w:rsidRPr="0096502E">
        <w:rPr>
          <w:rFonts w:eastAsia="標楷體" w:hint="eastAsia"/>
          <w:sz w:val="26"/>
          <w:szCs w:val="26"/>
        </w:rPr>
        <w:t>網路，另外三億用戶使用</w:t>
      </w:r>
      <w:r w:rsidRPr="0096502E">
        <w:rPr>
          <w:rFonts w:eastAsia="標楷體"/>
          <w:sz w:val="26"/>
          <w:szCs w:val="26"/>
        </w:rPr>
        <w:t>3G</w:t>
      </w:r>
      <w:r w:rsidRPr="0096502E">
        <w:rPr>
          <w:rFonts w:eastAsia="標楷體" w:hint="eastAsia"/>
          <w:sz w:val="26"/>
          <w:szCs w:val="26"/>
        </w:rPr>
        <w:t>網路。</w:t>
      </w:r>
      <w:r w:rsidRPr="0096502E">
        <w:rPr>
          <w:rFonts w:eastAsia="標楷體"/>
          <w:sz w:val="26"/>
          <w:szCs w:val="26"/>
        </w:rPr>
        <w:t>2016</w:t>
      </w:r>
      <w:r w:rsidRPr="0096502E">
        <w:rPr>
          <w:rFonts w:eastAsia="標楷體" w:hint="eastAsia"/>
          <w:sz w:val="26"/>
          <w:szCs w:val="26"/>
        </w:rPr>
        <w:t>年，</w:t>
      </w:r>
      <w:r w:rsidRPr="0096502E">
        <w:rPr>
          <w:rFonts w:eastAsia="標楷體"/>
          <w:sz w:val="26"/>
          <w:szCs w:val="26"/>
        </w:rPr>
        <w:t>4G</w:t>
      </w:r>
      <w:r w:rsidRPr="0096502E">
        <w:rPr>
          <w:rFonts w:eastAsia="標楷體" w:hint="eastAsia"/>
          <w:sz w:val="26"/>
          <w:szCs w:val="26"/>
        </w:rPr>
        <w:t>用戶數呈爆發式增長，全年新增</w:t>
      </w:r>
      <w:r w:rsidRPr="0096502E">
        <w:rPr>
          <w:rFonts w:eastAsia="標楷體"/>
          <w:sz w:val="26"/>
          <w:szCs w:val="26"/>
        </w:rPr>
        <w:t>3.4</w:t>
      </w:r>
      <w:r w:rsidRPr="0096502E">
        <w:rPr>
          <w:rFonts w:eastAsia="標楷體" w:hint="eastAsia"/>
          <w:sz w:val="26"/>
          <w:szCs w:val="26"/>
        </w:rPr>
        <w:t>億戶，總數達到</w:t>
      </w:r>
      <w:r w:rsidRPr="0096502E">
        <w:rPr>
          <w:rFonts w:eastAsia="標楷體"/>
          <w:sz w:val="26"/>
          <w:szCs w:val="26"/>
        </w:rPr>
        <w:t>7.7</w:t>
      </w:r>
      <w:r w:rsidRPr="0096502E">
        <w:rPr>
          <w:rFonts w:eastAsia="標楷體" w:hint="eastAsia"/>
          <w:sz w:val="26"/>
          <w:szCs w:val="26"/>
        </w:rPr>
        <w:t>億戶，在動電話用戶中的滲透率達到</w:t>
      </w:r>
      <w:r w:rsidRPr="0096502E">
        <w:rPr>
          <w:rFonts w:eastAsia="標楷體"/>
          <w:sz w:val="26"/>
          <w:szCs w:val="26"/>
        </w:rPr>
        <w:t>58.2%</w:t>
      </w:r>
      <w:r w:rsidRPr="0096502E">
        <w:rPr>
          <w:rFonts w:eastAsia="標楷體" w:hint="eastAsia"/>
          <w:sz w:val="26"/>
          <w:szCs w:val="26"/>
        </w:rPr>
        <w:t>。</w:t>
      </w:r>
      <w:r w:rsidRPr="0096502E">
        <w:rPr>
          <w:rFonts w:eastAsia="標楷體"/>
          <w:sz w:val="26"/>
          <w:szCs w:val="26"/>
        </w:rPr>
        <w:t>2G</w:t>
      </w:r>
      <w:r w:rsidRPr="0096502E">
        <w:rPr>
          <w:rFonts w:eastAsia="標楷體" w:hint="eastAsia"/>
          <w:sz w:val="26"/>
          <w:szCs w:val="26"/>
        </w:rPr>
        <w:t>行動電話用戶減少</w:t>
      </w:r>
      <w:r w:rsidRPr="0096502E">
        <w:rPr>
          <w:rFonts w:eastAsia="標楷體"/>
          <w:sz w:val="26"/>
          <w:szCs w:val="26"/>
        </w:rPr>
        <w:t>1.84</w:t>
      </w:r>
      <w:r w:rsidRPr="0096502E">
        <w:rPr>
          <w:rFonts w:eastAsia="標楷體" w:hint="eastAsia"/>
          <w:sz w:val="26"/>
          <w:szCs w:val="26"/>
        </w:rPr>
        <w:t>億戶，占行動電話用戶的比重由上年的</w:t>
      </w:r>
      <w:r w:rsidRPr="0096502E">
        <w:rPr>
          <w:rFonts w:eastAsia="標楷體"/>
          <w:sz w:val="26"/>
          <w:szCs w:val="26"/>
        </w:rPr>
        <w:t>44.5%</w:t>
      </w:r>
      <w:r w:rsidRPr="0096502E">
        <w:rPr>
          <w:rFonts w:eastAsia="標楷體" w:hint="eastAsia"/>
          <w:sz w:val="26"/>
          <w:szCs w:val="26"/>
        </w:rPr>
        <w:t>下降至</w:t>
      </w:r>
      <w:r w:rsidRPr="0096502E">
        <w:rPr>
          <w:rFonts w:eastAsia="標楷體"/>
          <w:sz w:val="26"/>
          <w:szCs w:val="26"/>
        </w:rPr>
        <w:t>28.8%</w:t>
      </w:r>
      <w:r w:rsidRPr="0096502E">
        <w:rPr>
          <w:rFonts w:eastAsia="標楷體" w:hint="eastAsia"/>
          <w:sz w:val="26"/>
          <w:szCs w:val="26"/>
        </w:rPr>
        <w:t>。</w:t>
      </w:r>
    </w:p>
    <w:p w:rsidR="005A573C" w:rsidRPr="0096502E" w:rsidRDefault="00DD3968" w:rsidP="00DD3968">
      <w:pPr>
        <w:spacing w:beforeLines="50" w:before="120" w:afterLines="50" w:after="120" w:line="360" w:lineRule="auto"/>
        <w:ind w:leftChars="300" w:left="720" w:firstLineChars="200" w:firstLine="520"/>
        <w:jc w:val="both"/>
        <w:rPr>
          <w:rFonts w:eastAsia="標楷體"/>
          <w:sz w:val="26"/>
          <w:szCs w:val="26"/>
        </w:rPr>
      </w:pPr>
      <w:r w:rsidRPr="0096502E">
        <w:rPr>
          <w:rFonts w:eastAsia="標楷體" w:hint="eastAsia"/>
          <w:sz w:val="26"/>
          <w:szCs w:val="26"/>
        </w:rPr>
        <w:t>在技術升級的同時，</w:t>
      </w:r>
      <w:r w:rsidRPr="0096502E">
        <w:rPr>
          <w:rFonts w:eastAsia="標楷體"/>
          <w:sz w:val="26"/>
          <w:szCs w:val="26"/>
        </w:rPr>
        <w:t>2G</w:t>
      </w:r>
      <w:r w:rsidRPr="0096502E">
        <w:rPr>
          <w:rFonts w:eastAsia="標楷體" w:hint="eastAsia"/>
          <w:sz w:val="26"/>
          <w:szCs w:val="26"/>
        </w:rPr>
        <w:t>以及市內電話的數量則持續減少。</w:t>
      </w:r>
      <w:r w:rsidRPr="0096502E">
        <w:rPr>
          <w:rFonts w:eastAsia="標楷體"/>
          <w:sz w:val="26"/>
          <w:szCs w:val="26"/>
        </w:rPr>
        <w:t xml:space="preserve"> 2017</w:t>
      </w:r>
      <w:r w:rsidRPr="0096502E">
        <w:rPr>
          <w:rFonts w:eastAsia="標楷體" w:hint="eastAsia"/>
          <w:sz w:val="26"/>
          <w:szCs w:val="26"/>
        </w:rPr>
        <w:t>年可望順利啟動中國手機的換機潮，全球半導體將因此換機潮享有部分榮景。也因此將連帶動探針卡業者商機。</w:t>
      </w:r>
    </w:p>
    <w:p w:rsidR="00CD04A9" w:rsidRPr="0096502E" w:rsidRDefault="005855DE"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96502E">
        <w:rPr>
          <w:rFonts w:ascii="Times New Roman" w:eastAsia="標楷體" w:hAnsi="Times New Roman" w:hint="eastAsia"/>
          <w:sz w:val="32"/>
        </w:rPr>
        <w:t>產業</w:t>
      </w:r>
      <w:r w:rsidR="00CD04A9" w:rsidRPr="0096502E">
        <w:rPr>
          <w:rFonts w:ascii="Times New Roman" w:eastAsia="標楷體" w:hAnsi="Times New Roman" w:hint="eastAsia"/>
          <w:sz w:val="32"/>
        </w:rPr>
        <w:t>發展趨勢</w:t>
      </w:r>
    </w:p>
    <w:p w:rsidR="00DD3968" w:rsidRPr="0096502E" w:rsidRDefault="00DD3968" w:rsidP="00DD3968">
      <w:pPr>
        <w:spacing w:beforeLines="50" w:before="120" w:afterLines="50" w:after="120" w:line="360" w:lineRule="auto"/>
        <w:ind w:leftChars="200" w:left="480" w:firstLineChars="200" w:firstLine="520"/>
        <w:jc w:val="both"/>
        <w:rPr>
          <w:rFonts w:eastAsia="標楷體"/>
          <w:sz w:val="26"/>
          <w:szCs w:val="26"/>
        </w:rPr>
      </w:pPr>
      <w:r w:rsidRPr="0096502E">
        <w:rPr>
          <w:rFonts w:eastAsia="標楷體" w:hint="eastAsia"/>
          <w:sz w:val="26"/>
          <w:szCs w:val="26"/>
        </w:rPr>
        <w:t>展望未來，就</w:t>
      </w:r>
      <w:r w:rsidRPr="0096502E">
        <w:rPr>
          <w:rFonts w:eastAsia="標楷體"/>
          <w:sz w:val="26"/>
          <w:szCs w:val="26"/>
        </w:rPr>
        <w:t>IC</w:t>
      </w:r>
      <w:r w:rsidRPr="0096502E">
        <w:rPr>
          <w:rFonts w:eastAsia="標楷體" w:hint="eastAsia"/>
          <w:sz w:val="26"/>
          <w:szCs w:val="26"/>
        </w:rPr>
        <w:t>設計產業，臺灣</w:t>
      </w:r>
      <w:r w:rsidRPr="0096502E">
        <w:rPr>
          <w:rFonts w:eastAsia="標楷體"/>
          <w:sz w:val="26"/>
          <w:szCs w:val="26"/>
        </w:rPr>
        <w:t>IC</w:t>
      </w:r>
      <w:r w:rsidRPr="0096502E">
        <w:rPr>
          <w:rFonts w:eastAsia="標楷體" w:hint="eastAsia"/>
          <w:sz w:val="26"/>
          <w:szCs w:val="26"/>
        </w:rPr>
        <w:t>設計業廠商在中高</w:t>
      </w:r>
      <w:r w:rsidRPr="0096502E">
        <w:rPr>
          <w:rFonts w:eastAsia="標楷體"/>
          <w:sz w:val="26"/>
          <w:szCs w:val="26"/>
        </w:rPr>
        <w:t>(</w:t>
      </w:r>
      <w:r w:rsidRPr="0096502E">
        <w:rPr>
          <w:rFonts w:eastAsia="標楷體" w:hint="eastAsia"/>
          <w:sz w:val="26"/>
          <w:szCs w:val="26"/>
        </w:rPr>
        <w:t>低</w:t>
      </w:r>
      <w:r w:rsidRPr="0096502E">
        <w:rPr>
          <w:rFonts w:eastAsia="標楷體"/>
          <w:sz w:val="26"/>
          <w:szCs w:val="26"/>
        </w:rPr>
        <w:t>)</w:t>
      </w:r>
      <w:r w:rsidRPr="0096502E">
        <w:rPr>
          <w:rFonts w:eastAsia="標楷體" w:hint="eastAsia"/>
          <w:sz w:val="26"/>
          <w:szCs w:val="26"/>
        </w:rPr>
        <w:t>階智慧手機應用晶片產品的出貨量可望持續增加，且在</w:t>
      </w:r>
      <w:r w:rsidRPr="0096502E">
        <w:rPr>
          <w:rFonts w:eastAsia="標楷體"/>
          <w:sz w:val="26"/>
          <w:szCs w:val="26"/>
        </w:rPr>
        <w:t>PC</w:t>
      </w:r>
      <w:r w:rsidRPr="0096502E">
        <w:rPr>
          <w:rFonts w:eastAsia="標楷體" w:hint="eastAsia"/>
          <w:sz w:val="26"/>
          <w:szCs w:val="26"/>
        </w:rPr>
        <w:t>相關應用晶片包含</w:t>
      </w:r>
      <w:r w:rsidRPr="0096502E">
        <w:rPr>
          <w:rFonts w:eastAsia="標楷體"/>
          <w:sz w:val="26"/>
          <w:szCs w:val="26"/>
        </w:rPr>
        <w:t>Type C</w:t>
      </w:r>
      <w:r w:rsidRPr="0096502E">
        <w:rPr>
          <w:rFonts w:eastAsia="標楷體" w:hint="eastAsia"/>
          <w:sz w:val="26"/>
          <w:szCs w:val="26"/>
        </w:rPr>
        <w:t>、</w:t>
      </w:r>
      <w:r w:rsidRPr="0096502E">
        <w:rPr>
          <w:rFonts w:eastAsia="標楷體"/>
          <w:sz w:val="26"/>
          <w:szCs w:val="26"/>
        </w:rPr>
        <w:t>SSD</w:t>
      </w:r>
      <w:r w:rsidRPr="0096502E">
        <w:rPr>
          <w:rFonts w:eastAsia="標楷體" w:hint="eastAsia"/>
          <w:sz w:val="26"/>
          <w:szCs w:val="26"/>
        </w:rPr>
        <w:t>控制</w:t>
      </w:r>
      <w:r w:rsidRPr="0096502E">
        <w:rPr>
          <w:rFonts w:eastAsia="標楷體"/>
          <w:sz w:val="26"/>
          <w:szCs w:val="26"/>
        </w:rPr>
        <w:t>IC</w:t>
      </w:r>
      <w:r w:rsidRPr="0096502E">
        <w:rPr>
          <w:rFonts w:eastAsia="標楷體" w:hint="eastAsia"/>
          <w:sz w:val="26"/>
          <w:szCs w:val="26"/>
        </w:rPr>
        <w:t>等出貨量也維持樂觀，再加上新興應用包含車用</w:t>
      </w:r>
      <w:r w:rsidRPr="0096502E">
        <w:rPr>
          <w:rFonts w:eastAsia="標楷體"/>
          <w:sz w:val="26"/>
          <w:szCs w:val="26"/>
        </w:rPr>
        <w:t>IC</w:t>
      </w:r>
      <w:r w:rsidRPr="0096502E">
        <w:rPr>
          <w:rFonts w:eastAsia="標楷體" w:hint="eastAsia"/>
          <w:sz w:val="26"/>
          <w:szCs w:val="26"/>
        </w:rPr>
        <w:t>相關產品之出貨帶動下，</w:t>
      </w:r>
      <w:r w:rsidRPr="0096502E">
        <w:rPr>
          <w:rFonts w:eastAsia="標楷體"/>
          <w:sz w:val="26"/>
          <w:szCs w:val="26"/>
        </w:rPr>
        <w:t>2017</w:t>
      </w:r>
      <w:r w:rsidRPr="0096502E">
        <w:rPr>
          <w:rFonts w:eastAsia="標楷體" w:hint="eastAsia"/>
          <w:sz w:val="26"/>
          <w:szCs w:val="26"/>
        </w:rPr>
        <w:t>年臺灣</w:t>
      </w:r>
      <w:r w:rsidRPr="0096502E">
        <w:rPr>
          <w:rFonts w:eastAsia="標楷體"/>
          <w:sz w:val="26"/>
          <w:szCs w:val="26"/>
        </w:rPr>
        <w:t>IC</w:t>
      </w:r>
      <w:r w:rsidRPr="0096502E">
        <w:rPr>
          <w:rFonts w:eastAsia="標楷體" w:hint="eastAsia"/>
          <w:sz w:val="26"/>
          <w:szCs w:val="26"/>
        </w:rPr>
        <w:t>設計產業仍可望維持成長態勢。整體而言，</w:t>
      </w:r>
      <w:r w:rsidRPr="0096502E">
        <w:rPr>
          <w:rFonts w:eastAsia="標楷體"/>
          <w:sz w:val="26"/>
          <w:szCs w:val="26"/>
        </w:rPr>
        <w:t>2017</w:t>
      </w:r>
      <w:r w:rsidRPr="0096502E">
        <w:rPr>
          <w:rFonts w:eastAsia="標楷體" w:hint="eastAsia"/>
          <w:sz w:val="26"/>
          <w:szCs w:val="26"/>
        </w:rPr>
        <w:t>年臺灣</w:t>
      </w:r>
      <w:r w:rsidRPr="0096502E">
        <w:rPr>
          <w:rFonts w:eastAsia="標楷體"/>
          <w:sz w:val="26"/>
          <w:szCs w:val="26"/>
        </w:rPr>
        <w:t>IC</w:t>
      </w:r>
      <w:r w:rsidRPr="0096502E">
        <w:rPr>
          <w:rFonts w:eastAsia="標楷體" w:hint="eastAsia"/>
          <w:sz w:val="26"/>
          <w:szCs w:val="26"/>
        </w:rPr>
        <w:t>設計產業產值將較</w:t>
      </w:r>
      <w:r w:rsidRPr="0096502E">
        <w:rPr>
          <w:rFonts w:eastAsia="標楷體"/>
          <w:sz w:val="26"/>
          <w:szCs w:val="26"/>
        </w:rPr>
        <w:t>2016</w:t>
      </w:r>
      <w:r w:rsidRPr="0096502E">
        <w:rPr>
          <w:rFonts w:eastAsia="標楷體" w:hint="eastAsia"/>
          <w:sz w:val="26"/>
          <w:szCs w:val="26"/>
        </w:rPr>
        <w:t>年成長近</w:t>
      </w:r>
      <w:r w:rsidRPr="0096502E">
        <w:rPr>
          <w:rFonts w:eastAsia="標楷體"/>
          <w:sz w:val="26"/>
          <w:szCs w:val="26"/>
        </w:rPr>
        <w:t>7%</w:t>
      </w:r>
      <w:r w:rsidRPr="0096502E">
        <w:rPr>
          <w:rFonts w:eastAsia="標楷體" w:hint="eastAsia"/>
          <w:sz w:val="26"/>
          <w:szCs w:val="26"/>
        </w:rPr>
        <w:t>，達</w:t>
      </w:r>
      <w:r w:rsidRPr="0096502E">
        <w:rPr>
          <w:rFonts w:eastAsia="標楷體"/>
          <w:sz w:val="26"/>
          <w:szCs w:val="26"/>
        </w:rPr>
        <w:t>6,148</w:t>
      </w:r>
      <w:r w:rsidRPr="0096502E">
        <w:rPr>
          <w:rFonts w:eastAsia="標楷體" w:hint="eastAsia"/>
          <w:sz w:val="26"/>
          <w:szCs w:val="26"/>
        </w:rPr>
        <w:t>億元新台幣。</w:t>
      </w:r>
    </w:p>
    <w:p w:rsidR="00DD3968" w:rsidRPr="0096502E" w:rsidRDefault="00DD3968" w:rsidP="00DD3968">
      <w:pPr>
        <w:spacing w:beforeLines="50" w:before="120" w:afterLines="50" w:after="120" w:line="360" w:lineRule="auto"/>
        <w:ind w:leftChars="200" w:left="480" w:firstLineChars="200" w:firstLine="520"/>
        <w:jc w:val="both"/>
        <w:rPr>
          <w:rFonts w:eastAsia="標楷體"/>
          <w:sz w:val="26"/>
          <w:szCs w:val="26"/>
        </w:rPr>
      </w:pPr>
      <w:r w:rsidRPr="0096502E">
        <w:rPr>
          <w:rFonts w:eastAsia="標楷體" w:hint="eastAsia"/>
          <w:sz w:val="26"/>
          <w:szCs w:val="26"/>
        </w:rPr>
        <w:t>就</w:t>
      </w:r>
      <w:r w:rsidRPr="0096502E">
        <w:rPr>
          <w:rFonts w:eastAsia="標楷體"/>
          <w:sz w:val="26"/>
          <w:szCs w:val="26"/>
        </w:rPr>
        <w:t>IC</w:t>
      </w:r>
      <w:r w:rsidRPr="0096502E">
        <w:rPr>
          <w:rFonts w:eastAsia="標楷體" w:hint="eastAsia"/>
          <w:sz w:val="26"/>
          <w:szCs w:val="26"/>
        </w:rPr>
        <w:t>製造產業部分晶圓代工產業，根據</w:t>
      </w:r>
      <w:r w:rsidRPr="0096502E">
        <w:rPr>
          <w:rFonts w:eastAsia="標楷體"/>
          <w:sz w:val="26"/>
          <w:szCs w:val="26"/>
        </w:rPr>
        <w:t xml:space="preserve">Gartner </w:t>
      </w:r>
      <w:r w:rsidRPr="0096502E">
        <w:rPr>
          <w:rFonts w:eastAsia="標楷體" w:hint="eastAsia"/>
          <w:sz w:val="26"/>
          <w:szCs w:val="26"/>
        </w:rPr>
        <w:t>預估，全球</w:t>
      </w:r>
      <w:r w:rsidRPr="0096502E">
        <w:rPr>
          <w:rFonts w:eastAsia="標楷體"/>
          <w:sz w:val="26"/>
          <w:szCs w:val="26"/>
        </w:rPr>
        <w:t xml:space="preserve">16 </w:t>
      </w:r>
      <w:r w:rsidRPr="0096502E">
        <w:rPr>
          <w:rFonts w:eastAsia="標楷體" w:hint="eastAsia"/>
          <w:sz w:val="26"/>
          <w:szCs w:val="26"/>
        </w:rPr>
        <w:t>奈米</w:t>
      </w:r>
      <w:proofErr w:type="spellStart"/>
      <w:r w:rsidRPr="0096502E">
        <w:rPr>
          <w:rFonts w:eastAsia="標楷體"/>
          <w:sz w:val="26"/>
          <w:szCs w:val="26"/>
        </w:rPr>
        <w:t>FinFET</w:t>
      </w:r>
      <w:proofErr w:type="spellEnd"/>
      <w:r w:rsidRPr="0096502E">
        <w:rPr>
          <w:rFonts w:eastAsia="標楷體" w:hint="eastAsia"/>
          <w:sz w:val="26"/>
          <w:szCs w:val="26"/>
        </w:rPr>
        <w:t>以下先進製程產值將由</w:t>
      </w:r>
      <w:r w:rsidRPr="0096502E">
        <w:rPr>
          <w:rFonts w:eastAsia="標楷體"/>
          <w:sz w:val="26"/>
          <w:szCs w:val="26"/>
        </w:rPr>
        <w:t>2015</w:t>
      </w:r>
      <w:r w:rsidRPr="0096502E">
        <w:rPr>
          <w:rFonts w:eastAsia="標楷體" w:hint="eastAsia"/>
          <w:sz w:val="26"/>
          <w:szCs w:val="26"/>
        </w:rPr>
        <w:t>年的</w:t>
      </w:r>
      <w:r w:rsidRPr="0096502E">
        <w:rPr>
          <w:rFonts w:eastAsia="標楷體"/>
          <w:sz w:val="26"/>
          <w:szCs w:val="26"/>
        </w:rPr>
        <w:t>22.7</w:t>
      </w:r>
      <w:r w:rsidRPr="0096502E">
        <w:rPr>
          <w:rFonts w:eastAsia="標楷體" w:hint="eastAsia"/>
          <w:sz w:val="26"/>
          <w:szCs w:val="26"/>
        </w:rPr>
        <w:t>億美元成長至</w:t>
      </w:r>
      <w:r w:rsidRPr="0096502E">
        <w:rPr>
          <w:rFonts w:eastAsia="標楷體"/>
          <w:sz w:val="26"/>
          <w:szCs w:val="26"/>
        </w:rPr>
        <w:t>2020</w:t>
      </w:r>
      <w:r w:rsidRPr="0096502E">
        <w:rPr>
          <w:rFonts w:eastAsia="標楷體" w:hint="eastAsia"/>
          <w:sz w:val="26"/>
          <w:szCs w:val="26"/>
        </w:rPr>
        <w:t>年</w:t>
      </w:r>
      <w:r w:rsidRPr="0096502E">
        <w:rPr>
          <w:rFonts w:eastAsia="標楷體" w:hint="eastAsia"/>
          <w:sz w:val="26"/>
          <w:szCs w:val="26"/>
        </w:rPr>
        <w:lastRenderedPageBreak/>
        <w:t>的</w:t>
      </w:r>
      <w:r w:rsidRPr="0096502E">
        <w:rPr>
          <w:rFonts w:eastAsia="標楷體"/>
          <w:sz w:val="26"/>
          <w:szCs w:val="26"/>
        </w:rPr>
        <w:t>208.9</w:t>
      </w:r>
      <w:r w:rsidRPr="0096502E">
        <w:rPr>
          <w:rFonts w:eastAsia="標楷體" w:hint="eastAsia"/>
          <w:sz w:val="26"/>
          <w:szCs w:val="26"/>
        </w:rPr>
        <w:t>億美元，年複合成長率達到</w:t>
      </w:r>
      <w:r w:rsidRPr="0096502E">
        <w:rPr>
          <w:rFonts w:eastAsia="標楷體"/>
          <w:sz w:val="26"/>
          <w:szCs w:val="26"/>
        </w:rPr>
        <w:t>44.8</w:t>
      </w:r>
      <w:r w:rsidRPr="0096502E">
        <w:rPr>
          <w:rFonts w:eastAsia="標楷體" w:hint="eastAsia"/>
          <w:sz w:val="26"/>
          <w:szCs w:val="26"/>
        </w:rPr>
        <w:t>％，先進製程也帶動未來數年全球晶圓代工產業營運穩定向上。</w:t>
      </w:r>
    </w:p>
    <w:p w:rsidR="00DD3968" w:rsidRPr="0096502E" w:rsidRDefault="00DD3968" w:rsidP="00DD3968">
      <w:pPr>
        <w:spacing w:beforeLines="50" w:before="120" w:afterLines="50" w:after="120" w:line="360" w:lineRule="auto"/>
        <w:ind w:leftChars="200" w:left="480" w:firstLineChars="200" w:firstLine="520"/>
        <w:jc w:val="both"/>
        <w:rPr>
          <w:rFonts w:eastAsia="標楷體"/>
          <w:sz w:val="26"/>
          <w:szCs w:val="26"/>
        </w:rPr>
      </w:pPr>
      <w:r w:rsidRPr="0096502E">
        <w:rPr>
          <w:rFonts w:eastAsia="標楷體" w:hint="eastAsia"/>
          <w:sz w:val="26"/>
          <w:szCs w:val="26"/>
        </w:rPr>
        <w:t>就</w:t>
      </w:r>
      <w:r w:rsidRPr="0096502E">
        <w:rPr>
          <w:rFonts w:eastAsia="標楷體"/>
          <w:sz w:val="26"/>
          <w:szCs w:val="26"/>
        </w:rPr>
        <w:t>IC</w:t>
      </w:r>
      <w:r w:rsidRPr="0096502E">
        <w:rPr>
          <w:rFonts w:eastAsia="標楷體" w:hint="eastAsia"/>
          <w:sz w:val="26"/>
          <w:szCs w:val="26"/>
        </w:rPr>
        <w:t>封測部分，</w:t>
      </w:r>
      <w:r w:rsidRPr="0096502E">
        <w:rPr>
          <w:rFonts w:eastAsia="標楷體"/>
          <w:sz w:val="26"/>
          <w:szCs w:val="26"/>
        </w:rPr>
        <w:t xml:space="preserve">2015 </w:t>
      </w:r>
      <w:r w:rsidRPr="0096502E">
        <w:rPr>
          <w:rFonts w:eastAsia="標楷體" w:hint="eastAsia"/>
          <w:sz w:val="26"/>
          <w:szCs w:val="26"/>
        </w:rPr>
        <w:t>年全球晶圓出貨因</w:t>
      </w:r>
      <w:r w:rsidRPr="0096502E">
        <w:rPr>
          <w:rFonts w:eastAsia="標楷體"/>
          <w:sz w:val="26"/>
          <w:szCs w:val="26"/>
        </w:rPr>
        <w:t xml:space="preserve">IC </w:t>
      </w:r>
      <w:r w:rsidRPr="0096502E">
        <w:rPr>
          <w:rFonts w:eastAsia="標楷體" w:hint="eastAsia"/>
          <w:sz w:val="26"/>
          <w:szCs w:val="26"/>
        </w:rPr>
        <w:t>進行庫存調整而出現衰退，封測產業營運也同步滑落，</w:t>
      </w:r>
      <w:r w:rsidRPr="0096502E">
        <w:rPr>
          <w:rFonts w:eastAsia="標楷體"/>
          <w:sz w:val="26"/>
          <w:szCs w:val="26"/>
        </w:rPr>
        <w:t xml:space="preserve">2016 </w:t>
      </w:r>
      <w:r w:rsidRPr="0096502E">
        <w:rPr>
          <w:rFonts w:eastAsia="標楷體" w:hint="eastAsia"/>
          <w:sz w:val="26"/>
          <w:szCs w:val="26"/>
        </w:rPr>
        <w:t>年因中低階產品盛行再加上中國紅潮來臨，導致封測產業面臨嚴重的價格競爭壓力，導致</w:t>
      </w:r>
      <w:r w:rsidRPr="0096502E">
        <w:rPr>
          <w:rFonts w:eastAsia="標楷體"/>
          <w:sz w:val="26"/>
          <w:szCs w:val="26"/>
        </w:rPr>
        <w:t xml:space="preserve">2015 </w:t>
      </w:r>
      <w:r w:rsidRPr="0096502E">
        <w:rPr>
          <w:rFonts w:eastAsia="標楷體" w:hint="eastAsia"/>
          <w:sz w:val="26"/>
          <w:szCs w:val="26"/>
        </w:rPr>
        <w:t>年及</w:t>
      </w:r>
      <w:r w:rsidRPr="0096502E">
        <w:rPr>
          <w:rFonts w:eastAsia="標楷體"/>
          <w:sz w:val="26"/>
          <w:szCs w:val="26"/>
        </w:rPr>
        <w:t xml:space="preserve">2016 </w:t>
      </w:r>
      <w:r w:rsidRPr="0096502E">
        <w:rPr>
          <w:rFonts w:eastAsia="標楷體" w:hint="eastAsia"/>
          <w:sz w:val="26"/>
          <w:szCs w:val="26"/>
        </w:rPr>
        <w:t>年全球封測產業產值連續二年出現衰退，</w:t>
      </w:r>
      <w:r w:rsidRPr="0096502E">
        <w:rPr>
          <w:rFonts w:eastAsia="標楷體"/>
          <w:sz w:val="26"/>
          <w:szCs w:val="26"/>
        </w:rPr>
        <w:t xml:space="preserve">2017 </w:t>
      </w:r>
      <w:r w:rsidRPr="0096502E">
        <w:rPr>
          <w:rFonts w:eastAsia="標楷體" w:hint="eastAsia"/>
          <w:sz w:val="26"/>
          <w:szCs w:val="26"/>
        </w:rPr>
        <w:t>年受惠全球晶圓出貨仍維持穩定增長，再加上封測產能擴充有限，</w:t>
      </w:r>
      <w:r w:rsidRPr="0096502E">
        <w:rPr>
          <w:rFonts w:eastAsia="標楷體"/>
          <w:sz w:val="26"/>
          <w:szCs w:val="26"/>
        </w:rPr>
        <w:t xml:space="preserve">2017 </w:t>
      </w:r>
      <w:r w:rsidRPr="0096502E">
        <w:rPr>
          <w:rFonts w:eastAsia="標楷體" w:hint="eastAsia"/>
          <w:sz w:val="26"/>
          <w:szCs w:val="26"/>
        </w:rPr>
        <w:t>年封測產業產能利用率恢復成長，產業秩序穩定有助於價格競爭壓力減緩，帶動</w:t>
      </w:r>
      <w:r w:rsidRPr="0096502E">
        <w:rPr>
          <w:rFonts w:eastAsia="標楷體"/>
          <w:sz w:val="26"/>
          <w:szCs w:val="26"/>
        </w:rPr>
        <w:t xml:space="preserve">2017 </w:t>
      </w:r>
      <w:r w:rsidRPr="0096502E">
        <w:rPr>
          <w:rFonts w:eastAsia="標楷體" w:hint="eastAsia"/>
          <w:sz w:val="26"/>
          <w:szCs w:val="26"/>
        </w:rPr>
        <w:t>年全球封測產業營運恢復成長，根據</w:t>
      </w:r>
      <w:r w:rsidRPr="0096502E">
        <w:rPr>
          <w:rFonts w:eastAsia="標楷體"/>
          <w:sz w:val="26"/>
          <w:szCs w:val="26"/>
        </w:rPr>
        <w:t xml:space="preserve">Gartner </w:t>
      </w:r>
      <w:r w:rsidRPr="0096502E">
        <w:rPr>
          <w:rFonts w:eastAsia="標楷體" w:hint="eastAsia"/>
          <w:sz w:val="26"/>
          <w:szCs w:val="26"/>
        </w:rPr>
        <w:t>預估，</w:t>
      </w:r>
      <w:r w:rsidRPr="0096502E">
        <w:rPr>
          <w:rFonts w:eastAsia="標楷體"/>
          <w:sz w:val="26"/>
          <w:szCs w:val="26"/>
        </w:rPr>
        <w:t xml:space="preserve">2017 </w:t>
      </w:r>
      <w:r w:rsidRPr="0096502E">
        <w:rPr>
          <w:rFonts w:eastAsia="標楷體" w:hint="eastAsia"/>
          <w:sz w:val="26"/>
          <w:szCs w:val="26"/>
        </w:rPr>
        <w:t>年全球封測產業產值將成長至</w:t>
      </w:r>
      <w:r w:rsidRPr="0096502E">
        <w:rPr>
          <w:rFonts w:eastAsia="標楷體"/>
          <w:sz w:val="26"/>
          <w:szCs w:val="26"/>
        </w:rPr>
        <w:t xml:space="preserve">501 </w:t>
      </w:r>
      <w:r w:rsidRPr="0096502E">
        <w:rPr>
          <w:rFonts w:eastAsia="標楷體" w:hint="eastAsia"/>
          <w:sz w:val="26"/>
          <w:szCs w:val="26"/>
        </w:rPr>
        <w:t>億美元（</w:t>
      </w:r>
      <w:r w:rsidRPr="0096502E">
        <w:rPr>
          <w:rFonts w:eastAsia="標楷體"/>
          <w:sz w:val="26"/>
          <w:szCs w:val="26"/>
        </w:rPr>
        <w:t>+5.0</w:t>
      </w:r>
      <w:r w:rsidRPr="0096502E">
        <w:rPr>
          <w:rFonts w:eastAsia="標楷體" w:hint="eastAsia"/>
          <w:sz w:val="26"/>
          <w:szCs w:val="26"/>
        </w:rPr>
        <w:t>％</w:t>
      </w:r>
      <w:r w:rsidRPr="0096502E">
        <w:rPr>
          <w:rFonts w:eastAsia="標楷體"/>
          <w:sz w:val="26"/>
          <w:szCs w:val="26"/>
        </w:rPr>
        <w:t>YoY</w:t>
      </w:r>
      <w:r w:rsidRPr="0096502E">
        <w:rPr>
          <w:rFonts w:eastAsia="標楷體" w:hint="eastAsia"/>
          <w:sz w:val="26"/>
          <w:szCs w:val="26"/>
        </w:rPr>
        <w:t>），而</w:t>
      </w:r>
      <w:r w:rsidRPr="0096502E">
        <w:rPr>
          <w:rFonts w:eastAsia="標楷體"/>
          <w:sz w:val="26"/>
          <w:szCs w:val="26"/>
        </w:rPr>
        <w:t xml:space="preserve">SATS </w:t>
      </w:r>
      <w:r w:rsidRPr="0096502E">
        <w:rPr>
          <w:rFonts w:eastAsia="標楷體" w:hint="eastAsia"/>
          <w:sz w:val="26"/>
          <w:szCs w:val="26"/>
        </w:rPr>
        <w:t>成長動能又優於</w:t>
      </w:r>
      <w:r w:rsidRPr="0096502E">
        <w:rPr>
          <w:rFonts w:eastAsia="標楷體"/>
          <w:sz w:val="26"/>
          <w:szCs w:val="26"/>
        </w:rPr>
        <w:t>IDM</w:t>
      </w:r>
      <w:r w:rsidRPr="0096502E">
        <w:rPr>
          <w:rFonts w:eastAsia="標楷體" w:hint="eastAsia"/>
          <w:sz w:val="26"/>
          <w:szCs w:val="26"/>
        </w:rPr>
        <w:t>，主因為</w:t>
      </w:r>
      <w:r w:rsidRPr="0096502E">
        <w:rPr>
          <w:rFonts w:eastAsia="標楷體"/>
          <w:sz w:val="26"/>
          <w:szCs w:val="26"/>
        </w:rPr>
        <w:t xml:space="preserve">IDM </w:t>
      </w:r>
      <w:r w:rsidRPr="0096502E">
        <w:rPr>
          <w:rFonts w:eastAsia="標楷體" w:hint="eastAsia"/>
          <w:sz w:val="26"/>
          <w:szCs w:val="26"/>
        </w:rPr>
        <w:t>委外封測比重由</w:t>
      </w:r>
      <w:r w:rsidRPr="0096502E">
        <w:rPr>
          <w:rFonts w:eastAsia="標楷體"/>
          <w:sz w:val="26"/>
          <w:szCs w:val="26"/>
        </w:rPr>
        <w:t xml:space="preserve">2016 </w:t>
      </w:r>
      <w:r w:rsidRPr="0096502E">
        <w:rPr>
          <w:rFonts w:eastAsia="標楷體" w:hint="eastAsia"/>
          <w:sz w:val="26"/>
          <w:szCs w:val="26"/>
        </w:rPr>
        <w:t>年的</w:t>
      </w:r>
      <w:r w:rsidRPr="0096502E">
        <w:rPr>
          <w:rFonts w:eastAsia="標楷體"/>
          <w:sz w:val="26"/>
          <w:szCs w:val="26"/>
        </w:rPr>
        <w:t>51.9</w:t>
      </w:r>
      <w:r w:rsidRPr="0096502E">
        <w:rPr>
          <w:rFonts w:eastAsia="標楷體" w:hint="eastAsia"/>
          <w:sz w:val="26"/>
          <w:szCs w:val="26"/>
        </w:rPr>
        <w:t>％提升至</w:t>
      </w:r>
      <w:r w:rsidRPr="0096502E">
        <w:rPr>
          <w:rFonts w:eastAsia="標楷體"/>
          <w:sz w:val="26"/>
          <w:szCs w:val="26"/>
        </w:rPr>
        <w:t xml:space="preserve">2017 </w:t>
      </w:r>
      <w:r w:rsidRPr="0096502E">
        <w:rPr>
          <w:rFonts w:eastAsia="標楷體" w:hint="eastAsia"/>
          <w:sz w:val="26"/>
          <w:szCs w:val="26"/>
        </w:rPr>
        <w:t>年的</w:t>
      </w:r>
      <w:r w:rsidRPr="0096502E">
        <w:rPr>
          <w:rFonts w:eastAsia="標楷體"/>
          <w:sz w:val="26"/>
          <w:szCs w:val="26"/>
        </w:rPr>
        <w:t>52.5</w:t>
      </w:r>
      <w:r w:rsidRPr="0096502E">
        <w:rPr>
          <w:rFonts w:eastAsia="標楷體" w:hint="eastAsia"/>
          <w:sz w:val="26"/>
          <w:szCs w:val="26"/>
        </w:rPr>
        <w:t>％。</w:t>
      </w:r>
    </w:p>
    <w:p w:rsidR="00F41BF4" w:rsidRPr="00F41BF4" w:rsidRDefault="00DD3968" w:rsidP="00DD3968">
      <w:pPr>
        <w:spacing w:beforeLines="50" w:before="120" w:afterLines="50" w:after="120" w:line="360" w:lineRule="auto"/>
        <w:ind w:leftChars="200" w:left="480" w:firstLineChars="200" w:firstLine="520"/>
        <w:jc w:val="both"/>
        <w:rPr>
          <w:rFonts w:eastAsia="標楷體"/>
          <w:sz w:val="26"/>
          <w:szCs w:val="26"/>
        </w:rPr>
      </w:pPr>
      <w:r w:rsidRPr="0096502E">
        <w:rPr>
          <w:rFonts w:eastAsia="標楷體" w:hint="eastAsia"/>
          <w:sz w:val="26"/>
          <w:szCs w:val="26"/>
        </w:rPr>
        <w:t>因應半導體製程演進，為配合其相關製程及終端產品的應用，相關的廠商如自動化測試設備</w:t>
      </w:r>
      <w:r w:rsidRPr="0096502E">
        <w:rPr>
          <w:rFonts w:eastAsia="標楷體"/>
          <w:sz w:val="26"/>
          <w:szCs w:val="26"/>
        </w:rPr>
        <w:t>(ATE)</w:t>
      </w:r>
      <w:r w:rsidRPr="0096502E">
        <w:rPr>
          <w:rFonts w:eastAsia="標楷體" w:hint="eastAsia"/>
          <w:sz w:val="26"/>
          <w:szCs w:val="26"/>
        </w:rPr>
        <w:t>商、晶圓探針卡業者等，也需配合開發新技術，以因應客戶端多元化的測試需求。</w:t>
      </w:r>
    </w:p>
    <w:p w:rsidR="00AA0DD0" w:rsidRPr="00197859" w:rsidRDefault="00AA0DD0"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sz w:val="32"/>
        </w:rPr>
        <w:t>主要競爭廠商</w:t>
      </w:r>
    </w:p>
    <w:p w:rsidR="00AA0DD0" w:rsidRDefault="00883FED"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台灣福達電子</w:t>
      </w:r>
      <w:r w:rsidR="00AA0DD0" w:rsidRPr="00197859">
        <w:rPr>
          <w:rFonts w:eastAsia="標楷體" w:hint="eastAsia"/>
          <w:sz w:val="26"/>
          <w:szCs w:val="26"/>
        </w:rPr>
        <w:t>之競爭者</w:t>
      </w:r>
      <w:r w:rsidR="001062A0">
        <w:rPr>
          <w:rFonts w:eastAsia="標楷體" w:hint="eastAsia"/>
          <w:sz w:val="26"/>
          <w:szCs w:val="26"/>
        </w:rPr>
        <w:t>包括</w:t>
      </w:r>
      <w:r w:rsidR="001062A0" w:rsidRPr="001062A0">
        <w:rPr>
          <w:rFonts w:eastAsia="標楷體"/>
          <w:sz w:val="26"/>
          <w:szCs w:val="26"/>
        </w:rPr>
        <w:t>台灣愛德萬測試</w:t>
      </w:r>
      <w:r w:rsidR="001062A0">
        <w:rPr>
          <w:rFonts w:eastAsia="標楷體" w:hint="eastAsia"/>
          <w:sz w:val="26"/>
          <w:szCs w:val="26"/>
        </w:rPr>
        <w:t>(Advantest</w:t>
      </w:r>
      <w:r w:rsidR="001062A0" w:rsidRPr="001062A0">
        <w:rPr>
          <w:rFonts w:ascii="標楷體" w:eastAsia="標楷體" w:hAnsi="標楷體" w:hint="eastAsia"/>
          <w:sz w:val="26"/>
          <w:szCs w:val="26"/>
        </w:rPr>
        <w:t>)</w:t>
      </w:r>
      <w:r w:rsidR="001062A0">
        <w:rPr>
          <w:rFonts w:ascii="標楷體" w:eastAsia="標楷體" w:hAnsi="標楷體" w:hint="eastAsia"/>
          <w:sz w:val="26"/>
          <w:szCs w:val="26"/>
        </w:rPr>
        <w:t>、</w:t>
      </w:r>
      <w:r w:rsidR="00302A1E" w:rsidRPr="00197859">
        <w:rPr>
          <w:rFonts w:eastAsia="標楷體"/>
          <w:sz w:val="26"/>
          <w:szCs w:val="26"/>
        </w:rPr>
        <w:t>台灣傑陸</w:t>
      </w:r>
      <w:r w:rsidR="00302A1E" w:rsidRPr="00197859">
        <w:rPr>
          <w:rFonts w:eastAsia="標楷體"/>
          <w:sz w:val="26"/>
          <w:szCs w:val="26"/>
        </w:rPr>
        <w:t>(JEM)</w:t>
      </w:r>
      <w:r w:rsidR="00302A1E" w:rsidRPr="00197859">
        <w:rPr>
          <w:rFonts w:eastAsia="標楷體"/>
          <w:sz w:val="26"/>
          <w:szCs w:val="26"/>
        </w:rPr>
        <w:t>、東京探針</w:t>
      </w:r>
      <w:r w:rsidR="00302A1E" w:rsidRPr="00197859">
        <w:rPr>
          <w:rFonts w:eastAsia="標楷體"/>
          <w:sz w:val="26"/>
          <w:szCs w:val="26"/>
        </w:rPr>
        <w:t>(TCL)</w:t>
      </w:r>
      <w:r w:rsidR="00302A1E" w:rsidRPr="00197859">
        <w:rPr>
          <w:rFonts w:eastAsia="標楷體" w:hint="eastAsia"/>
        </w:rPr>
        <w:t>、</w:t>
      </w:r>
      <w:r w:rsidR="00302A1E" w:rsidRPr="00197859">
        <w:rPr>
          <w:rFonts w:eastAsia="標楷體"/>
          <w:sz w:val="26"/>
          <w:szCs w:val="26"/>
        </w:rPr>
        <w:t>旺矽科技</w:t>
      </w:r>
      <w:r w:rsidR="00F41BF4" w:rsidRPr="00F41BF4">
        <w:rPr>
          <w:rFonts w:eastAsia="標楷體" w:hint="eastAsia"/>
          <w:sz w:val="26"/>
          <w:szCs w:val="26"/>
        </w:rPr>
        <w:t>(MPI)</w:t>
      </w:r>
      <w:r w:rsidR="00835D06" w:rsidRPr="00197859">
        <w:rPr>
          <w:rFonts w:eastAsia="標楷體" w:hint="eastAsia"/>
          <w:sz w:val="26"/>
          <w:szCs w:val="26"/>
        </w:rPr>
        <w:t>、</w:t>
      </w:r>
      <w:r w:rsidR="00B54AAC">
        <w:rPr>
          <w:rFonts w:eastAsia="標楷體" w:hint="eastAsia"/>
          <w:sz w:val="26"/>
          <w:szCs w:val="26"/>
        </w:rPr>
        <w:t>美亞科技</w:t>
      </w:r>
      <w:r w:rsidR="00B54AAC">
        <w:rPr>
          <w:rFonts w:eastAsia="標楷體" w:hint="eastAsia"/>
          <w:sz w:val="26"/>
          <w:szCs w:val="26"/>
        </w:rPr>
        <w:t>(</w:t>
      </w:r>
      <w:r w:rsidR="00C31707" w:rsidRPr="00197859">
        <w:rPr>
          <w:rFonts w:eastAsia="標楷體" w:hint="eastAsia"/>
          <w:sz w:val="26"/>
          <w:szCs w:val="26"/>
        </w:rPr>
        <w:t>SV Probe</w:t>
      </w:r>
      <w:r w:rsidR="00B54AAC" w:rsidRPr="005B0DC7">
        <w:rPr>
          <w:rFonts w:ascii="標楷體" w:eastAsia="標楷體" w:hAnsi="標楷體" w:hint="eastAsia"/>
          <w:sz w:val="26"/>
          <w:szCs w:val="26"/>
        </w:rPr>
        <w:t>)</w:t>
      </w:r>
      <w:r w:rsidR="005B0DC7">
        <w:rPr>
          <w:rFonts w:ascii="標楷體" w:eastAsia="標楷體" w:hAnsi="標楷體" w:hint="eastAsia"/>
          <w:sz w:val="26"/>
          <w:szCs w:val="26"/>
        </w:rPr>
        <w:t>、</w:t>
      </w:r>
      <w:r w:rsidR="005B0DC7" w:rsidRPr="005B0DC7">
        <w:rPr>
          <w:rFonts w:eastAsia="標楷體" w:hint="eastAsia"/>
          <w:sz w:val="26"/>
          <w:szCs w:val="26"/>
        </w:rPr>
        <w:t>東京威力科創</w:t>
      </w:r>
      <w:r w:rsidR="005B0DC7" w:rsidRPr="005B0DC7">
        <w:rPr>
          <w:rFonts w:eastAsia="標楷體" w:hint="eastAsia"/>
          <w:sz w:val="26"/>
          <w:szCs w:val="26"/>
        </w:rPr>
        <w:t>(Tokyo Electron)</w:t>
      </w:r>
      <w:r w:rsidR="00835D06" w:rsidRPr="00197859">
        <w:rPr>
          <w:rFonts w:eastAsia="標楷體" w:hint="eastAsia"/>
          <w:sz w:val="26"/>
          <w:szCs w:val="26"/>
        </w:rPr>
        <w:t>等</w:t>
      </w:r>
      <w:r w:rsidR="00AA0DD0" w:rsidRPr="00197859">
        <w:rPr>
          <w:rFonts w:eastAsia="標楷體"/>
          <w:sz w:val="26"/>
          <w:szCs w:val="26"/>
        </w:rPr>
        <w:t>。</w:t>
      </w:r>
    </w:p>
    <w:p w:rsidR="00AA0DD0" w:rsidRPr="00197859" w:rsidRDefault="00AA0DD0"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sz w:val="32"/>
        </w:rPr>
        <w:t>競爭優勢</w:t>
      </w:r>
    </w:p>
    <w:p w:rsidR="00F41BF4" w:rsidRPr="00F41BF4" w:rsidRDefault="00F41BF4" w:rsidP="000D0F76">
      <w:pPr>
        <w:spacing w:beforeLines="50" w:before="120" w:afterLines="50" w:after="120" w:line="360" w:lineRule="auto"/>
        <w:ind w:leftChars="200" w:left="480" w:firstLineChars="200" w:firstLine="520"/>
        <w:jc w:val="both"/>
        <w:rPr>
          <w:rFonts w:eastAsia="標楷體"/>
          <w:sz w:val="26"/>
          <w:szCs w:val="26"/>
        </w:rPr>
      </w:pPr>
      <w:r w:rsidRPr="00F41BF4">
        <w:rPr>
          <w:rFonts w:eastAsia="標楷體" w:hint="eastAsia"/>
          <w:sz w:val="26"/>
          <w:szCs w:val="26"/>
        </w:rPr>
        <w:t>台灣福達電子</w:t>
      </w:r>
      <w:r w:rsidRPr="00F41BF4">
        <w:rPr>
          <w:rFonts w:eastAsia="標楷體"/>
          <w:sz w:val="26"/>
          <w:szCs w:val="26"/>
        </w:rPr>
        <w:t>與其它廠商不同的地方，在於</w:t>
      </w:r>
      <w:r w:rsidRPr="00F41BF4">
        <w:rPr>
          <w:rFonts w:eastAsia="標楷體" w:hint="eastAsia"/>
          <w:sz w:val="26"/>
          <w:szCs w:val="26"/>
        </w:rPr>
        <w:t>台灣福達電子</w:t>
      </w:r>
      <w:r w:rsidRPr="00F41BF4">
        <w:rPr>
          <w:rFonts w:eastAsia="標楷體"/>
          <w:sz w:val="26"/>
          <w:szCs w:val="26"/>
        </w:rPr>
        <w:t>能以其經驗，提供廠商技術上的意</w:t>
      </w:r>
      <w:r w:rsidRPr="0028793F">
        <w:rPr>
          <w:rFonts w:eastAsia="標楷體"/>
          <w:sz w:val="26"/>
          <w:szCs w:val="26"/>
        </w:rPr>
        <w:t>見諮詢。</w:t>
      </w:r>
      <w:r w:rsidRPr="0028793F">
        <w:rPr>
          <w:rFonts w:eastAsia="標楷體" w:hint="eastAsia"/>
          <w:sz w:val="26"/>
          <w:szCs w:val="26"/>
        </w:rPr>
        <w:t>該公司之</w:t>
      </w:r>
      <w:r w:rsidRPr="0028793F">
        <w:rPr>
          <w:rFonts w:eastAsia="標楷體"/>
          <w:sz w:val="26"/>
          <w:szCs w:val="26"/>
        </w:rPr>
        <w:t>用人原則</w:t>
      </w:r>
      <w:r w:rsidRPr="0028793F">
        <w:rPr>
          <w:rFonts w:eastAsia="標楷體" w:hint="eastAsia"/>
          <w:sz w:val="26"/>
          <w:szCs w:val="26"/>
        </w:rPr>
        <w:t>亦</w:t>
      </w:r>
      <w:r w:rsidRPr="0028793F">
        <w:rPr>
          <w:rFonts w:eastAsia="標楷體"/>
          <w:sz w:val="26"/>
          <w:szCs w:val="26"/>
        </w:rPr>
        <w:t>相當嚴謹，以台灣區</w:t>
      </w:r>
      <w:r w:rsidR="00903C42">
        <w:rPr>
          <w:rFonts w:eastAsia="標楷體" w:hint="eastAsia"/>
          <w:sz w:val="26"/>
          <w:szCs w:val="26"/>
        </w:rPr>
        <w:t>三十五</w:t>
      </w:r>
      <w:r w:rsidRPr="0028793F">
        <w:rPr>
          <w:rFonts w:eastAsia="標楷體"/>
          <w:sz w:val="26"/>
          <w:szCs w:val="26"/>
        </w:rPr>
        <w:t>人的力</w:t>
      </w:r>
      <w:r w:rsidRPr="00F41BF4">
        <w:rPr>
          <w:rFonts w:eastAsia="標楷體"/>
          <w:sz w:val="26"/>
          <w:szCs w:val="26"/>
        </w:rPr>
        <w:t>量，成為探針卡的龍頭。</w:t>
      </w:r>
    </w:p>
    <w:p w:rsidR="00F41BF4" w:rsidRPr="00F41BF4" w:rsidRDefault="00F41BF4" w:rsidP="000D0F76">
      <w:pPr>
        <w:spacing w:beforeLines="50" w:before="120" w:afterLines="50" w:after="120" w:line="360" w:lineRule="auto"/>
        <w:ind w:leftChars="200" w:left="480" w:firstLineChars="200" w:firstLine="520"/>
        <w:jc w:val="both"/>
        <w:rPr>
          <w:rFonts w:eastAsia="標楷體"/>
          <w:sz w:val="26"/>
          <w:szCs w:val="26"/>
        </w:rPr>
      </w:pPr>
      <w:r w:rsidRPr="00F41BF4">
        <w:rPr>
          <w:rFonts w:eastAsia="標楷體" w:hint="eastAsia"/>
          <w:sz w:val="26"/>
          <w:szCs w:val="26"/>
        </w:rPr>
        <w:lastRenderedPageBreak/>
        <w:t>此外，因</w:t>
      </w:r>
      <w:r w:rsidRPr="00F41BF4">
        <w:rPr>
          <w:rFonts w:eastAsia="標楷體"/>
          <w:sz w:val="26"/>
          <w:szCs w:val="26"/>
        </w:rPr>
        <w:t>應手持式智慧裝置與穿戴式應用需</w:t>
      </w:r>
      <w:r w:rsidRPr="00F41BF4">
        <w:rPr>
          <w:rFonts w:eastAsia="標楷體" w:hint="eastAsia"/>
          <w:sz w:val="26"/>
          <w:szCs w:val="26"/>
        </w:rPr>
        <w:t>求增加，對</w:t>
      </w:r>
      <w:r w:rsidRPr="00F41BF4">
        <w:rPr>
          <w:rFonts w:eastAsia="標楷體" w:hint="eastAsia"/>
          <w:sz w:val="26"/>
          <w:szCs w:val="26"/>
        </w:rPr>
        <w:t>MEMS Probe Card</w:t>
      </w:r>
      <w:r w:rsidRPr="00F41BF4">
        <w:rPr>
          <w:rFonts w:eastAsia="標楷體" w:hint="eastAsia"/>
          <w:sz w:val="26"/>
          <w:szCs w:val="26"/>
        </w:rPr>
        <w:t>的特殊測試需求相對開俏，而台灣福達電子之總公司為全球十大</w:t>
      </w:r>
      <w:r w:rsidRPr="00F41BF4">
        <w:rPr>
          <w:rFonts w:eastAsia="標楷體" w:hint="eastAsia"/>
          <w:sz w:val="26"/>
          <w:szCs w:val="26"/>
        </w:rPr>
        <w:t>MEMS</w:t>
      </w:r>
      <w:r w:rsidRPr="00F41BF4">
        <w:rPr>
          <w:rFonts w:eastAsia="標楷體" w:hint="eastAsia"/>
          <w:sz w:val="26"/>
          <w:szCs w:val="26"/>
        </w:rPr>
        <w:t>製造商之一，積極投資於</w:t>
      </w:r>
      <w:r w:rsidRPr="00F41BF4">
        <w:rPr>
          <w:rFonts w:eastAsia="標楷體" w:hint="eastAsia"/>
          <w:sz w:val="26"/>
          <w:szCs w:val="26"/>
        </w:rPr>
        <w:t>3D MEMS</w:t>
      </w:r>
      <w:r w:rsidRPr="00F41BF4">
        <w:rPr>
          <w:rFonts w:eastAsia="標楷體" w:hint="eastAsia"/>
          <w:sz w:val="26"/>
          <w:szCs w:val="26"/>
        </w:rPr>
        <w:t>研製生產，因技術先進、產品線完整、品質優良，而廣受客戶歡迎。又總公司為該類型製造商中之翹楚且聲譽佳，有助台灣福達電子為其在台推銷產品。</w:t>
      </w:r>
    </w:p>
    <w:p w:rsidR="00AA0DD0" w:rsidRPr="00197859" w:rsidRDefault="00AA0DD0" w:rsidP="000D0F76">
      <w:pPr>
        <w:pStyle w:val="3"/>
        <w:numPr>
          <w:ilvl w:val="0"/>
          <w:numId w:val="6"/>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競爭策略</w:t>
      </w:r>
    </w:p>
    <w:p w:rsidR="00D56EB6" w:rsidRDefault="00E226A3"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sz w:val="26"/>
          <w:szCs w:val="26"/>
        </w:rPr>
        <w:t>探針卡市場處處都有可敬的對手，在鞏固龍頭地位的前提下，</w:t>
      </w:r>
      <w:r w:rsidRPr="00197859">
        <w:rPr>
          <w:rFonts w:eastAsia="標楷體" w:hint="eastAsia"/>
          <w:sz w:val="26"/>
          <w:szCs w:val="26"/>
        </w:rPr>
        <w:t>台灣福達電子</w:t>
      </w:r>
      <w:r w:rsidRPr="00197859">
        <w:rPr>
          <w:rFonts w:eastAsia="標楷體"/>
          <w:sz w:val="26"/>
          <w:szCs w:val="26"/>
        </w:rPr>
        <w:t>在技術上不斷提升</w:t>
      </w:r>
      <w:r w:rsidR="00F755A0">
        <w:rPr>
          <w:rFonts w:eastAsia="標楷體" w:hint="eastAsia"/>
          <w:sz w:val="26"/>
          <w:szCs w:val="26"/>
        </w:rPr>
        <w:t>、進行創新之改變、致力於減少半導體測試之總成本</w:t>
      </w:r>
      <w:r w:rsidRPr="00197859">
        <w:rPr>
          <w:rFonts w:eastAsia="標楷體"/>
          <w:sz w:val="26"/>
          <w:szCs w:val="26"/>
        </w:rPr>
        <w:t>，</w:t>
      </w:r>
      <w:r w:rsidR="00D4532E" w:rsidRPr="00197859">
        <w:rPr>
          <w:rFonts w:eastAsia="標楷體" w:hint="eastAsia"/>
          <w:sz w:val="26"/>
          <w:szCs w:val="26"/>
        </w:rPr>
        <w:t>同時</w:t>
      </w:r>
      <w:r w:rsidR="00D4532E" w:rsidRPr="00197859">
        <w:rPr>
          <w:rFonts w:eastAsia="標楷體"/>
          <w:sz w:val="26"/>
          <w:szCs w:val="26"/>
        </w:rPr>
        <w:t>擴大</w:t>
      </w:r>
      <w:r w:rsidRPr="00197859">
        <w:rPr>
          <w:rFonts w:eastAsia="標楷體"/>
          <w:sz w:val="26"/>
          <w:szCs w:val="26"/>
        </w:rPr>
        <w:t>產品線，與客戶經營長遠的關係，提高穩定度，轉化為互信互賴的合作夥伴</w:t>
      </w:r>
      <w:r w:rsidR="007E0E4A" w:rsidRPr="00197859">
        <w:rPr>
          <w:rFonts w:eastAsia="標楷體" w:hint="eastAsia"/>
          <w:sz w:val="26"/>
          <w:szCs w:val="26"/>
        </w:rPr>
        <w:t>。</w:t>
      </w:r>
      <w:r w:rsidR="00D56EB6">
        <w:rPr>
          <w:rFonts w:eastAsia="標楷體"/>
          <w:sz w:val="26"/>
          <w:szCs w:val="26"/>
        </w:rPr>
        <w:br w:type="page"/>
      </w:r>
    </w:p>
    <w:p w:rsidR="00567251" w:rsidRPr="00197859" w:rsidRDefault="00567251" w:rsidP="000D0F76">
      <w:pPr>
        <w:spacing w:beforeLines="50" w:before="120" w:afterLines="50" w:after="120" w:line="360" w:lineRule="auto"/>
        <w:ind w:leftChars="200" w:left="480" w:firstLineChars="200" w:firstLine="520"/>
        <w:jc w:val="both"/>
        <w:rPr>
          <w:rFonts w:eastAsia="標楷體"/>
          <w:bCs/>
          <w:kern w:val="0"/>
          <w:sz w:val="26"/>
          <w:szCs w:val="26"/>
        </w:rPr>
        <w:sectPr w:rsidR="00567251" w:rsidRPr="00197859" w:rsidSect="00A439EA">
          <w:headerReference w:type="even" r:id="rId26"/>
          <w:headerReference w:type="default" r:id="rId27"/>
          <w:headerReference w:type="first" r:id="rId28"/>
          <w:pgSz w:w="11906" w:h="16838" w:code="9"/>
          <w:pgMar w:top="2160" w:right="1440" w:bottom="1814" w:left="1440" w:header="851" w:footer="567" w:gutter="567"/>
          <w:cols w:space="425"/>
          <w:docGrid w:linePitch="360"/>
        </w:sectPr>
      </w:pPr>
    </w:p>
    <w:bookmarkStart w:id="61" w:name="_Toc253154509"/>
    <w:bookmarkStart w:id="62" w:name="_Toc253154577"/>
    <w:bookmarkStart w:id="63" w:name="_Toc272326008"/>
    <w:bookmarkStart w:id="64" w:name="_Toc272326636"/>
    <w:bookmarkStart w:id="65" w:name="_Toc272326815"/>
    <w:bookmarkStart w:id="66" w:name="_Toc275960648"/>
    <w:bookmarkStart w:id="67" w:name="_Toc391373875"/>
    <w:bookmarkStart w:id="68" w:name="_Toc422228530"/>
    <w:p w:rsidR="007821E9" w:rsidRPr="00197859" w:rsidRDefault="00837956"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5168" behindDoc="0" locked="0" layoutInCell="1" allowOverlap="1">
                <wp:simplePos x="0" y="0"/>
                <wp:positionH relativeFrom="column">
                  <wp:posOffset>4665980</wp:posOffset>
                </wp:positionH>
                <wp:positionV relativeFrom="paragraph">
                  <wp:posOffset>0</wp:posOffset>
                </wp:positionV>
                <wp:extent cx="720090" cy="720090"/>
                <wp:effectExtent l="8255" t="9525" r="5080" b="13335"/>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CC7E5E" w:rsidRDefault="00251BB0" w:rsidP="00105A31">
                            <w:pPr>
                              <w:jc w:val="center"/>
                              <w:rPr>
                                <w:sz w:val="52"/>
                                <w:szCs w:val="52"/>
                              </w:rPr>
                            </w:pPr>
                            <w:r w:rsidRPr="00CC7E5E">
                              <w:rPr>
                                <w:rFonts w:ascii="微軟正黑體" w:eastAsia="微軟正黑體" w:hAnsi="微軟正黑體"/>
                                <w:b/>
                                <w:sz w:val="52"/>
                                <w:szCs w:val="52"/>
                              </w:rPr>
                              <w:fldChar w:fldCharType="begin"/>
                            </w:r>
                            <w:r w:rsidRPr="00CC7E5E">
                              <w:rPr>
                                <w:rFonts w:ascii="微軟正黑體" w:eastAsia="微軟正黑體" w:hAnsi="微軟正黑體"/>
                                <w:b/>
                                <w:sz w:val="52"/>
                                <w:szCs w:val="52"/>
                              </w:rPr>
                              <w:instrText xml:space="preserve"> </w:instrText>
                            </w:r>
                            <w:r w:rsidRPr="00CC7E5E">
                              <w:rPr>
                                <w:rFonts w:ascii="微軟正黑體" w:eastAsia="微軟正黑體" w:hAnsi="微軟正黑體" w:hint="eastAsia"/>
                                <w:b/>
                                <w:sz w:val="52"/>
                                <w:szCs w:val="52"/>
                              </w:rPr>
                              <w:instrText>= 3 \* ROMAN</w:instrText>
                            </w:r>
                            <w:r w:rsidRPr="00CC7E5E">
                              <w:rPr>
                                <w:rFonts w:ascii="微軟正黑體" w:eastAsia="微軟正黑體" w:hAnsi="微軟正黑體"/>
                                <w:b/>
                                <w:sz w:val="52"/>
                                <w:szCs w:val="52"/>
                              </w:rPr>
                              <w:instrText xml:space="preserve"> </w:instrText>
                            </w:r>
                            <w:r w:rsidRPr="00CC7E5E">
                              <w:rPr>
                                <w:rFonts w:ascii="微軟正黑體" w:eastAsia="微軟正黑體" w:hAnsi="微軟正黑體"/>
                                <w:b/>
                                <w:sz w:val="52"/>
                                <w:szCs w:val="52"/>
                              </w:rPr>
                              <w:fldChar w:fldCharType="separate"/>
                            </w:r>
                            <w:r w:rsidRPr="00CC7E5E">
                              <w:rPr>
                                <w:rFonts w:ascii="微軟正黑體" w:eastAsia="微軟正黑體" w:hAnsi="微軟正黑體"/>
                                <w:b/>
                                <w:noProof/>
                                <w:sz w:val="52"/>
                                <w:szCs w:val="52"/>
                              </w:rPr>
                              <w:t>III</w:t>
                            </w:r>
                            <w:r w:rsidRPr="00CC7E5E">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57" type="#_x0000_t202" style="position:absolute;left:0;text-align:left;margin-left:367.4pt;margin-top:0;width:56.7pt;height:5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">
                <v:textbox>
                  <w:txbxContent>
                    <w:p w:rsidR="00251BB0" w:rsidRPr="00CC7E5E" w:rsidRDefault="00251BB0" w:rsidP="00105A31">
                      <w:pPr>
                        <w:jc w:val="center"/>
                        <w:rPr>
                          <w:sz w:val="52"/>
                          <w:szCs w:val="52"/>
                        </w:rPr>
                      </w:pPr>
                      <w:r w:rsidRPr="00CC7E5E">
                        <w:rPr>
                          <w:rFonts w:ascii="微軟正黑體" w:eastAsia="微軟正黑體" w:hAnsi="微軟正黑體"/>
                          <w:b/>
                          <w:sz w:val="52"/>
                          <w:szCs w:val="52"/>
                        </w:rPr>
                        <w:fldChar w:fldCharType="begin"/>
                      </w:r>
                      <w:r w:rsidRPr="00CC7E5E">
                        <w:rPr>
                          <w:rFonts w:ascii="微軟正黑體" w:eastAsia="微軟正黑體" w:hAnsi="微軟正黑體"/>
                          <w:b/>
                          <w:sz w:val="52"/>
                          <w:szCs w:val="52"/>
                        </w:rPr>
                        <w:instrText xml:space="preserve"> </w:instrText>
                      </w:r>
                      <w:r w:rsidRPr="00CC7E5E">
                        <w:rPr>
                          <w:rFonts w:ascii="微軟正黑體" w:eastAsia="微軟正黑體" w:hAnsi="微軟正黑體" w:hint="eastAsia"/>
                          <w:b/>
                          <w:sz w:val="52"/>
                          <w:szCs w:val="52"/>
                        </w:rPr>
                        <w:instrText>= 3 \* ROMAN</w:instrText>
                      </w:r>
                      <w:r w:rsidRPr="00CC7E5E">
                        <w:rPr>
                          <w:rFonts w:ascii="微軟正黑體" w:eastAsia="微軟正黑體" w:hAnsi="微軟正黑體"/>
                          <w:b/>
                          <w:sz w:val="52"/>
                          <w:szCs w:val="52"/>
                        </w:rPr>
                        <w:instrText xml:space="preserve"> </w:instrText>
                      </w:r>
                      <w:r w:rsidRPr="00CC7E5E">
                        <w:rPr>
                          <w:rFonts w:ascii="微軟正黑體" w:eastAsia="微軟正黑體" w:hAnsi="微軟正黑體"/>
                          <w:b/>
                          <w:sz w:val="52"/>
                          <w:szCs w:val="52"/>
                        </w:rPr>
                        <w:fldChar w:fldCharType="separate"/>
                      </w:r>
                      <w:r w:rsidRPr="00CC7E5E">
                        <w:rPr>
                          <w:rFonts w:ascii="微軟正黑體" w:eastAsia="微軟正黑體" w:hAnsi="微軟正黑體"/>
                          <w:b/>
                          <w:noProof/>
                          <w:sz w:val="52"/>
                          <w:szCs w:val="52"/>
                        </w:rPr>
                        <w:t>III</w:t>
                      </w:r>
                      <w:r w:rsidRPr="00CC7E5E">
                        <w:rPr>
                          <w:rFonts w:ascii="微軟正黑體" w:eastAsia="微軟正黑體" w:hAnsi="微軟正黑體"/>
                          <w:b/>
                          <w:sz w:val="52"/>
                          <w:szCs w:val="52"/>
                        </w:rPr>
                        <w:fldChar w:fldCharType="end"/>
                      </w:r>
                    </w:p>
                  </w:txbxContent>
                </v:textbox>
              </v:shape>
            </w:pict>
          </mc:Fallback>
        </mc:AlternateContent>
      </w:r>
      <w:bookmarkEnd w:id="61"/>
      <w:bookmarkEnd w:id="62"/>
      <w:bookmarkEnd w:id="63"/>
      <w:bookmarkEnd w:id="64"/>
      <w:bookmarkEnd w:id="65"/>
      <w:bookmarkEnd w:id="66"/>
      <w:bookmarkEnd w:id="67"/>
      <w:bookmarkEnd w:id="68"/>
    </w:p>
    <w:p w:rsidR="007821E9" w:rsidRPr="00197859"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197859" w:rsidRDefault="00567251" w:rsidP="004E1BB0">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69" w:name="_Toc422228531"/>
      <w:r w:rsidRPr="00197859">
        <w:rPr>
          <w:rFonts w:ascii="Times New Roman" w:eastAsia="標楷體" w:hAnsi="Times New Roman"/>
          <w:sz w:val="44"/>
          <w:szCs w:val="46"/>
        </w:rPr>
        <w:t>受控交易</w:t>
      </w:r>
      <w:r w:rsidR="0087751B" w:rsidRPr="00197859">
        <w:rPr>
          <w:rFonts w:ascii="Times New Roman" w:eastAsia="標楷體" w:hAnsi="Times New Roman" w:hint="eastAsia"/>
          <w:sz w:val="44"/>
          <w:szCs w:val="46"/>
        </w:rPr>
        <w:t>說明</w:t>
      </w:r>
      <w:bookmarkEnd w:id="69"/>
    </w:p>
    <w:p w:rsidR="00567251" w:rsidRPr="00197859" w:rsidRDefault="00AA0DD0" w:rsidP="000D0F76">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t>受控交易</w:t>
      </w:r>
      <w:r w:rsidR="0048600C" w:rsidRPr="00197859">
        <w:rPr>
          <w:rFonts w:ascii="Times New Roman" w:eastAsia="標楷體" w:hAnsi="Times New Roman" w:hint="eastAsia"/>
          <w:sz w:val="36"/>
          <w:szCs w:val="40"/>
        </w:rPr>
        <w:t>類型</w:t>
      </w:r>
    </w:p>
    <w:p w:rsidR="00567251" w:rsidRPr="00197859" w:rsidRDefault="00567251"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依據移轉</w:t>
      </w:r>
      <w:r w:rsidRPr="00197859">
        <w:rPr>
          <w:rFonts w:eastAsia="標楷體"/>
          <w:bCs/>
          <w:iCs/>
          <w:sz w:val="26"/>
          <w:szCs w:val="26"/>
        </w:rPr>
        <w:t>訂價</w:t>
      </w:r>
      <w:r w:rsidRPr="00197859">
        <w:rPr>
          <w:rFonts w:eastAsia="標楷體"/>
          <w:sz w:val="26"/>
          <w:szCs w:val="26"/>
        </w:rPr>
        <w:t>查核準則第</w:t>
      </w:r>
      <w:r w:rsidRPr="00197859">
        <w:rPr>
          <w:rFonts w:eastAsia="標楷體"/>
          <w:sz w:val="26"/>
          <w:szCs w:val="26"/>
        </w:rPr>
        <w:t>5</w:t>
      </w:r>
      <w:r w:rsidRPr="00197859">
        <w:rPr>
          <w:rFonts w:eastAsia="標楷體"/>
          <w:sz w:val="26"/>
          <w:szCs w:val="26"/>
        </w:rPr>
        <w:t>條，適用本準則之交易類型如下：</w:t>
      </w:r>
    </w:p>
    <w:p w:rsidR="00567251" w:rsidRPr="00197859" w:rsidRDefault="00D92058" w:rsidP="000D0F76">
      <w:pPr>
        <w:spacing w:beforeLines="50" w:before="120" w:afterLines="50" w:after="120" w:line="360" w:lineRule="auto"/>
        <w:jc w:val="both"/>
        <w:rPr>
          <w:rFonts w:eastAsia="標楷體"/>
          <w:sz w:val="26"/>
          <w:szCs w:val="26"/>
        </w:rPr>
      </w:pPr>
      <w:r w:rsidRPr="00197859">
        <w:rPr>
          <w:rFonts w:eastAsia="標楷體" w:hint="eastAsia"/>
          <w:sz w:val="26"/>
          <w:szCs w:val="26"/>
        </w:rPr>
        <w:t>『</w:t>
      </w:r>
      <w:r w:rsidR="00567251" w:rsidRPr="00197859">
        <w:rPr>
          <w:rFonts w:eastAsia="標楷體"/>
          <w:sz w:val="26"/>
          <w:szCs w:val="26"/>
        </w:rPr>
        <w:t>一、有形資產之移轉，包括買賣、交換、贈與或其他安排。</w:t>
      </w:r>
    </w:p>
    <w:p w:rsidR="00567251" w:rsidRPr="00197859" w:rsidRDefault="00567251" w:rsidP="000D0F76">
      <w:pPr>
        <w:tabs>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二、有形資產之使用，包括租賃、設定權利、提供他人持有、使用或占有，或其他安排。</w:t>
      </w:r>
    </w:p>
    <w:p w:rsidR="00567251" w:rsidRPr="00197859" w:rsidRDefault="00567251" w:rsidP="000D0F76">
      <w:pPr>
        <w:tabs>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三、無形資產之移轉，包括買賣、交換、贈與或其他安排。</w:t>
      </w:r>
    </w:p>
    <w:p w:rsidR="00567251" w:rsidRPr="00197859" w:rsidRDefault="00567251" w:rsidP="000D0F76">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四、無形資產之使用，包括授權、再授權、提供他人使用或其他安排。</w:t>
      </w:r>
    </w:p>
    <w:p w:rsidR="00567251" w:rsidRPr="00197859" w:rsidRDefault="00567251" w:rsidP="000D0F76">
      <w:pPr>
        <w:tabs>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五、服務之提供，包括行銷、管理、行政、技術、人事、研究與發展、資訊處理、法律、會計或其他服務。</w:t>
      </w:r>
    </w:p>
    <w:p w:rsidR="00567251" w:rsidRPr="00197859" w:rsidRDefault="00567251" w:rsidP="000D0F76">
      <w:pPr>
        <w:tabs>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六、資金之使用，包括資金借貸、預付款、暫付款、擔保、延期收款或其他安排。</w:t>
      </w:r>
    </w:p>
    <w:p w:rsidR="00995A28" w:rsidRPr="00197859" w:rsidRDefault="00567251" w:rsidP="000D0F76">
      <w:pPr>
        <w:tabs>
          <w:tab w:val="left" w:pos="840"/>
        </w:tabs>
        <w:spacing w:beforeLines="50" w:before="120" w:afterLines="50" w:after="120" w:line="360" w:lineRule="auto"/>
        <w:ind w:leftChars="110" w:left="823" w:hangingChars="215" w:hanging="559"/>
        <w:jc w:val="both"/>
        <w:rPr>
          <w:rFonts w:eastAsia="標楷體"/>
          <w:sz w:val="26"/>
          <w:szCs w:val="26"/>
        </w:rPr>
      </w:pPr>
      <w:r w:rsidRPr="00197859">
        <w:rPr>
          <w:rFonts w:eastAsia="標楷體"/>
          <w:sz w:val="26"/>
          <w:szCs w:val="26"/>
        </w:rPr>
        <w:t>七、其他經財政部核定之交易類型。</w:t>
      </w:r>
      <w:r w:rsidR="00D92058" w:rsidRPr="00197859">
        <w:rPr>
          <w:rFonts w:eastAsia="標楷體" w:hint="eastAsia"/>
          <w:sz w:val="26"/>
          <w:szCs w:val="26"/>
        </w:rPr>
        <w:t>』</w:t>
      </w:r>
    </w:p>
    <w:p w:rsidR="00D106EA" w:rsidRPr="00197859" w:rsidRDefault="00D106EA" w:rsidP="000D0F76">
      <w:pPr>
        <w:tabs>
          <w:tab w:val="left" w:pos="840"/>
        </w:tabs>
        <w:spacing w:beforeLines="50" w:before="120" w:afterLines="50" w:after="120" w:line="360" w:lineRule="auto"/>
        <w:ind w:leftChars="110" w:left="823" w:hangingChars="215" w:hanging="559"/>
        <w:jc w:val="both"/>
        <w:rPr>
          <w:rFonts w:eastAsia="標楷體"/>
          <w:sz w:val="26"/>
          <w:szCs w:val="26"/>
        </w:rPr>
      </w:pPr>
    </w:p>
    <w:p w:rsidR="00D106EA" w:rsidRPr="00197859" w:rsidRDefault="00D106EA" w:rsidP="000D0F76">
      <w:pPr>
        <w:tabs>
          <w:tab w:val="left" w:pos="840"/>
        </w:tabs>
        <w:spacing w:beforeLines="50" w:before="120" w:afterLines="50" w:after="120" w:line="360" w:lineRule="auto"/>
        <w:ind w:leftChars="110" w:left="823" w:hangingChars="215" w:hanging="559"/>
        <w:jc w:val="both"/>
        <w:rPr>
          <w:rFonts w:eastAsia="標楷體"/>
          <w:sz w:val="26"/>
          <w:szCs w:val="26"/>
        </w:rPr>
      </w:pPr>
    </w:p>
    <w:p w:rsidR="0048600C" w:rsidRPr="00197859" w:rsidRDefault="0048600C" w:rsidP="000D0F76">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lastRenderedPageBreak/>
        <w:t>受控交易</w:t>
      </w:r>
      <w:r w:rsidR="00AA0DD0" w:rsidRPr="00197859">
        <w:rPr>
          <w:rFonts w:ascii="Times New Roman" w:eastAsia="標楷體" w:hAnsi="Times New Roman" w:hint="eastAsia"/>
          <w:sz w:val="36"/>
          <w:szCs w:val="40"/>
        </w:rPr>
        <w:t>敍述</w:t>
      </w:r>
    </w:p>
    <w:p w:rsidR="00567251" w:rsidRPr="00197859" w:rsidRDefault="00567251" w:rsidP="00D106EA">
      <w:pPr>
        <w:pStyle w:val="3"/>
        <w:numPr>
          <w:ilvl w:val="0"/>
          <w:numId w:val="8"/>
        </w:numPr>
        <w:spacing w:line="360" w:lineRule="auto"/>
        <w:ind w:leftChars="100" w:left="722" w:hanging="482"/>
        <w:jc w:val="both"/>
        <w:rPr>
          <w:rFonts w:ascii="Times New Roman" w:eastAsia="標楷體" w:hAnsi="Times New Roman"/>
          <w:sz w:val="32"/>
        </w:rPr>
      </w:pPr>
      <w:r w:rsidRPr="00197859">
        <w:rPr>
          <w:rFonts w:ascii="Times New Roman" w:eastAsia="標楷體" w:hAnsi="Times New Roman"/>
          <w:sz w:val="32"/>
        </w:rPr>
        <w:t>受控交易參與人</w:t>
      </w:r>
    </w:p>
    <w:tbl>
      <w:tblPr>
        <w:tblW w:w="4938"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602"/>
        <w:gridCol w:w="1558"/>
        <w:gridCol w:w="1440"/>
        <w:gridCol w:w="1319"/>
        <w:gridCol w:w="2880"/>
        <w:gridCol w:w="768"/>
      </w:tblGrid>
      <w:tr w:rsidR="00833992" w:rsidRPr="00197859">
        <w:tc>
          <w:tcPr>
            <w:tcW w:w="351" w:type="pct"/>
            <w:vMerge w:val="restart"/>
            <w:shd w:val="clear" w:color="auto" w:fill="4F81BD"/>
            <w:vAlign w:val="center"/>
          </w:tcPr>
          <w:p w:rsidR="00833992" w:rsidRPr="00197859" w:rsidRDefault="00833992" w:rsidP="00833992">
            <w:pPr>
              <w:spacing w:line="0" w:lineRule="atLeast"/>
              <w:ind w:right="-57"/>
              <w:jc w:val="center"/>
              <w:rPr>
                <w:rFonts w:eastAsia="標楷體"/>
                <w:b/>
                <w:bCs/>
                <w:color w:val="FFFFFF"/>
                <w:sz w:val="26"/>
              </w:rPr>
            </w:pPr>
            <w:r w:rsidRPr="00197859">
              <w:rPr>
                <w:rFonts w:eastAsia="標楷體" w:hint="eastAsia"/>
                <w:b/>
                <w:bCs/>
                <w:color w:val="FFFFFF"/>
                <w:sz w:val="26"/>
              </w:rPr>
              <w:t>編號</w:t>
            </w:r>
          </w:p>
        </w:tc>
        <w:tc>
          <w:tcPr>
            <w:tcW w:w="909" w:type="pct"/>
            <w:vMerge w:val="restart"/>
            <w:shd w:val="clear" w:color="auto" w:fill="4F81BD"/>
            <w:vAlign w:val="center"/>
          </w:tcPr>
          <w:p w:rsidR="00833992" w:rsidRPr="00197859" w:rsidRDefault="00833992" w:rsidP="001E5881">
            <w:pPr>
              <w:spacing w:line="0" w:lineRule="atLeast"/>
              <w:ind w:right="-57"/>
              <w:jc w:val="center"/>
              <w:rPr>
                <w:rFonts w:eastAsia="標楷體"/>
                <w:b/>
                <w:bCs/>
                <w:color w:val="FFFFFF"/>
                <w:sz w:val="26"/>
              </w:rPr>
            </w:pPr>
            <w:r w:rsidRPr="00197859">
              <w:rPr>
                <w:rFonts w:eastAsia="標楷體"/>
                <w:b/>
                <w:bCs/>
                <w:color w:val="FFFFFF"/>
                <w:sz w:val="26"/>
              </w:rPr>
              <w:t>關係企業</w:t>
            </w:r>
            <w:r w:rsidRPr="00197859">
              <w:rPr>
                <w:rFonts w:eastAsia="標楷體" w:hint="eastAsia"/>
                <w:b/>
                <w:bCs/>
                <w:color w:val="FFFFFF"/>
                <w:sz w:val="26"/>
              </w:rPr>
              <w:t>/</w:t>
            </w:r>
            <w:r w:rsidRPr="00197859">
              <w:rPr>
                <w:rFonts w:eastAsia="標楷體" w:hint="eastAsia"/>
                <w:b/>
                <w:bCs/>
                <w:color w:val="FFFFFF"/>
                <w:sz w:val="26"/>
              </w:rPr>
              <w:t>人</w:t>
            </w:r>
          </w:p>
        </w:tc>
        <w:tc>
          <w:tcPr>
            <w:tcW w:w="840" w:type="pct"/>
            <w:vMerge w:val="restart"/>
            <w:shd w:val="clear" w:color="auto" w:fill="4F81BD"/>
            <w:vAlign w:val="center"/>
          </w:tcPr>
          <w:p w:rsidR="00833992" w:rsidRPr="00197859" w:rsidRDefault="00833992" w:rsidP="001E5881">
            <w:pPr>
              <w:spacing w:line="0" w:lineRule="atLeast"/>
              <w:ind w:right="-57"/>
              <w:jc w:val="center"/>
              <w:rPr>
                <w:rFonts w:eastAsia="標楷體"/>
                <w:b/>
                <w:bCs/>
                <w:color w:val="FFFFFF"/>
                <w:sz w:val="26"/>
              </w:rPr>
            </w:pPr>
            <w:r w:rsidRPr="00197859">
              <w:rPr>
                <w:rFonts w:eastAsia="標楷體" w:hint="eastAsia"/>
                <w:b/>
                <w:bCs/>
                <w:color w:val="FFFFFF"/>
                <w:sz w:val="26"/>
              </w:rPr>
              <w:t>國籍及</w:t>
            </w:r>
          </w:p>
          <w:p w:rsidR="00833992" w:rsidRPr="00197859" w:rsidRDefault="00833992" w:rsidP="001E5881">
            <w:pPr>
              <w:spacing w:line="0" w:lineRule="atLeast"/>
              <w:ind w:right="-57"/>
              <w:jc w:val="center"/>
              <w:rPr>
                <w:rFonts w:eastAsia="標楷體"/>
                <w:b/>
                <w:bCs/>
                <w:color w:val="FFFFFF"/>
                <w:sz w:val="26"/>
              </w:rPr>
            </w:pPr>
            <w:r w:rsidRPr="00197859">
              <w:rPr>
                <w:rFonts w:eastAsia="標楷體" w:hint="eastAsia"/>
                <w:b/>
                <w:bCs/>
                <w:color w:val="FFFFFF"/>
                <w:sz w:val="26"/>
              </w:rPr>
              <w:t>所在地區</w:t>
            </w:r>
          </w:p>
        </w:tc>
        <w:tc>
          <w:tcPr>
            <w:tcW w:w="770" w:type="pct"/>
            <w:vMerge w:val="restart"/>
            <w:shd w:val="clear" w:color="auto" w:fill="4F81BD"/>
            <w:vAlign w:val="center"/>
          </w:tcPr>
          <w:p w:rsidR="00833992" w:rsidRPr="00197859" w:rsidRDefault="00833992" w:rsidP="001E5881">
            <w:pPr>
              <w:spacing w:line="0" w:lineRule="atLeast"/>
              <w:ind w:left="-288" w:right="-57" w:firstLineChars="69" w:firstLine="180"/>
              <w:jc w:val="center"/>
              <w:rPr>
                <w:rFonts w:eastAsia="標楷體"/>
                <w:b/>
                <w:bCs/>
                <w:color w:val="FFFFFF"/>
                <w:sz w:val="26"/>
              </w:rPr>
            </w:pPr>
            <w:r w:rsidRPr="00197859">
              <w:rPr>
                <w:rFonts w:eastAsia="標楷體" w:hint="eastAsia"/>
                <w:b/>
                <w:bCs/>
                <w:color w:val="FFFFFF"/>
                <w:sz w:val="26"/>
              </w:rPr>
              <w:t>簡稱</w:t>
            </w:r>
          </w:p>
        </w:tc>
        <w:tc>
          <w:tcPr>
            <w:tcW w:w="2129" w:type="pct"/>
            <w:gridSpan w:val="2"/>
            <w:shd w:val="clear" w:color="auto" w:fill="4F81BD"/>
          </w:tcPr>
          <w:p w:rsidR="00833992" w:rsidRPr="00197859" w:rsidRDefault="00833992" w:rsidP="001E5881">
            <w:pPr>
              <w:spacing w:line="0" w:lineRule="atLeast"/>
              <w:ind w:right="-57"/>
              <w:jc w:val="center"/>
              <w:rPr>
                <w:rFonts w:eastAsia="標楷體"/>
                <w:b/>
                <w:bCs/>
                <w:color w:val="FFFFFF"/>
                <w:sz w:val="26"/>
              </w:rPr>
            </w:pPr>
            <w:r w:rsidRPr="00197859">
              <w:rPr>
                <w:rFonts w:eastAsia="標楷體" w:hint="eastAsia"/>
                <w:b/>
                <w:bCs/>
                <w:color w:val="FFFFFF"/>
                <w:sz w:val="26"/>
              </w:rPr>
              <w:t>從屬與控制關係之認定</w:t>
            </w:r>
          </w:p>
        </w:tc>
      </w:tr>
      <w:tr w:rsidR="00833992" w:rsidRPr="00197859">
        <w:tc>
          <w:tcPr>
            <w:tcW w:w="351" w:type="pct"/>
            <w:vMerge/>
            <w:vAlign w:val="center"/>
          </w:tcPr>
          <w:p w:rsidR="00833992" w:rsidRPr="00197859" w:rsidRDefault="00833992" w:rsidP="00833992">
            <w:pPr>
              <w:spacing w:line="0" w:lineRule="atLeast"/>
              <w:ind w:left="-288" w:right="128" w:firstLineChars="69" w:firstLine="180"/>
              <w:jc w:val="center"/>
              <w:rPr>
                <w:rFonts w:eastAsia="標楷體"/>
                <w:b/>
                <w:bCs/>
                <w:sz w:val="26"/>
              </w:rPr>
            </w:pPr>
          </w:p>
        </w:tc>
        <w:tc>
          <w:tcPr>
            <w:tcW w:w="909" w:type="pct"/>
            <w:vMerge/>
          </w:tcPr>
          <w:p w:rsidR="00833992" w:rsidRPr="00197859" w:rsidRDefault="00833992" w:rsidP="001E5881">
            <w:pPr>
              <w:spacing w:line="0" w:lineRule="atLeast"/>
              <w:ind w:left="-288" w:right="128" w:firstLineChars="69" w:firstLine="180"/>
              <w:jc w:val="center"/>
              <w:rPr>
                <w:rFonts w:eastAsia="標楷體"/>
                <w:b/>
                <w:bCs/>
                <w:sz w:val="26"/>
              </w:rPr>
            </w:pPr>
          </w:p>
        </w:tc>
        <w:tc>
          <w:tcPr>
            <w:tcW w:w="840" w:type="pct"/>
            <w:vMerge/>
          </w:tcPr>
          <w:p w:rsidR="00833992" w:rsidRPr="00197859" w:rsidRDefault="00833992" w:rsidP="001E5881">
            <w:pPr>
              <w:spacing w:line="0" w:lineRule="atLeast"/>
              <w:ind w:left="-288" w:right="128" w:firstLineChars="69" w:firstLine="180"/>
              <w:jc w:val="center"/>
              <w:rPr>
                <w:rFonts w:eastAsia="標楷體"/>
                <w:b/>
                <w:sz w:val="26"/>
              </w:rPr>
            </w:pPr>
          </w:p>
        </w:tc>
        <w:tc>
          <w:tcPr>
            <w:tcW w:w="770" w:type="pct"/>
            <w:vMerge/>
          </w:tcPr>
          <w:p w:rsidR="00833992" w:rsidRPr="00197859" w:rsidRDefault="00833992" w:rsidP="001E5881">
            <w:pPr>
              <w:spacing w:line="0" w:lineRule="atLeast"/>
              <w:ind w:left="-288" w:right="128" w:firstLineChars="69" w:firstLine="180"/>
              <w:jc w:val="center"/>
              <w:rPr>
                <w:rFonts w:eastAsia="標楷體"/>
                <w:b/>
                <w:sz w:val="26"/>
              </w:rPr>
            </w:pPr>
          </w:p>
        </w:tc>
        <w:tc>
          <w:tcPr>
            <w:tcW w:w="1681" w:type="pct"/>
            <w:shd w:val="clear" w:color="auto" w:fill="4F81BD"/>
          </w:tcPr>
          <w:p w:rsidR="00833992" w:rsidRPr="00197859" w:rsidRDefault="00833992" w:rsidP="001E5881">
            <w:pPr>
              <w:spacing w:line="0" w:lineRule="atLeast"/>
              <w:ind w:right="-57"/>
              <w:jc w:val="center"/>
              <w:rPr>
                <w:rFonts w:eastAsia="標楷體"/>
                <w:bCs/>
                <w:color w:val="FFFFFF"/>
                <w:sz w:val="26"/>
              </w:rPr>
            </w:pPr>
            <w:r w:rsidRPr="00197859">
              <w:rPr>
                <w:rFonts w:eastAsia="標楷體" w:hint="eastAsia"/>
                <w:bCs/>
                <w:color w:val="FFFFFF"/>
                <w:sz w:val="26"/>
              </w:rPr>
              <w:t>關係說明</w:t>
            </w:r>
          </w:p>
        </w:tc>
        <w:tc>
          <w:tcPr>
            <w:tcW w:w="448" w:type="pct"/>
            <w:shd w:val="clear" w:color="auto" w:fill="4F81BD"/>
          </w:tcPr>
          <w:p w:rsidR="00833992" w:rsidRPr="00197859" w:rsidRDefault="00833992" w:rsidP="001E5881">
            <w:pPr>
              <w:spacing w:line="0" w:lineRule="atLeast"/>
              <w:ind w:right="-57"/>
              <w:jc w:val="center"/>
              <w:rPr>
                <w:rFonts w:eastAsia="標楷體"/>
                <w:bCs/>
                <w:color w:val="FFFFFF"/>
                <w:sz w:val="26"/>
              </w:rPr>
            </w:pPr>
            <w:r w:rsidRPr="00197859">
              <w:rPr>
                <w:rFonts w:eastAsia="標楷體"/>
                <w:bCs/>
                <w:color w:val="FFFFFF"/>
                <w:sz w:val="26"/>
              </w:rPr>
              <w:t>代號</w:t>
            </w:r>
            <w:r w:rsidRPr="00197859">
              <w:rPr>
                <w:rFonts w:eastAsia="標楷體"/>
                <w:bCs/>
                <w:color w:val="FFFFFF"/>
                <w:sz w:val="26"/>
                <w:vertAlign w:val="superscript"/>
              </w:rPr>
              <w:footnoteReference w:id="4"/>
            </w:r>
          </w:p>
        </w:tc>
      </w:tr>
      <w:tr w:rsidR="00833992" w:rsidRPr="00197859">
        <w:trPr>
          <w:trHeight w:val="400"/>
        </w:trPr>
        <w:tc>
          <w:tcPr>
            <w:tcW w:w="351" w:type="pct"/>
            <w:vAlign w:val="center"/>
          </w:tcPr>
          <w:p w:rsidR="00833992" w:rsidRPr="00197859" w:rsidRDefault="00C83303" w:rsidP="00833992">
            <w:pPr>
              <w:spacing w:line="0" w:lineRule="atLeast"/>
              <w:jc w:val="center"/>
              <w:rPr>
                <w:rFonts w:eastAsia="標楷體"/>
                <w:bCs/>
                <w:sz w:val="26"/>
              </w:rPr>
            </w:pPr>
            <w:r w:rsidRPr="00197859">
              <w:rPr>
                <w:rFonts w:eastAsia="標楷體" w:hint="eastAsia"/>
                <w:bCs/>
                <w:sz w:val="26"/>
              </w:rPr>
              <w:t>1</w:t>
            </w:r>
          </w:p>
        </w:tc>
        <w:tc>
          <w:tcPr>
            <w:tcW w:w="909" w:type="pct"/>
            <w:vAlign w:val="center"/>
          </w:tcPr>
          <w:p w:rsidR="00833992" w:rsidRPr="00197859" w:rsidRDefault="00C83303" w:rsidP="00561865">
            <w:pPr>
              <w:spacing w:line="0" w:lineRule="atLeast"/>
              <w:jc w:val="center"/>
              <w:rPr>
                <w:rFonts w:eastAsia="標楷體"/>
                <w:bCs/>
                <w:sz w:val="26"/>
              </w:rPr>
            </w:pPr>
            <w:proofErr w:type="spellStart"/>
            <w:r w:rsidRPr="00197859">
              <w:rPr>
                <w:rFonts w:eastAsia="標楷體" w:hint="eastAsia"/>
                <w:bCs/>
                <w:sz w:val="26"/>
              </w:rPr>
              <w:t>FormFactor</w:t>
            </w:r>
            <w:proofErr w:type="spellEnd"/>
            <w:r w:rsidR="00561865" w:rsidRPr="00197859">
              <w:rPr>
                <w:rFonts w:eastAsia="標楷體" w:hint="eastAsia"/>
                <w:bCs/>
                <w:sz w:val="26"/>
              </w:rPr>
              <w:t>,</w:t>
            </w:r>
            <w:r w:rsidRPr="00197859">
              <w:rPr>
                <w:rFonts w:eastAsia="標楷體" w:hint="eastAsia"/>
                <w:bCs/>
                <w:sz w:val="26"/>
              </w:rPr>
              <w:t xml:space="preserve"> Inc</w:t>
            </w:r>
            <w:r w:rsidR="00561865" w:rsidRPr="00197859">
              <w:rPr>
                <w:rFonts w:eastAsia="標楷體" w:hint="eastAsia"/>
                <w:bCs/>
                <w:sz w:val="26"/>
              </w:rPr>
              <w:t>.</w:t>
            </w:r>
          </w:p>
        </w:tc>
        <w:tc>
          <w:tcPr>
            <w:tcW w:w="840" w:type="pct"/>
            <w:vAlign w:val="center"/>
          </w:tcPr>
          <w:p w:rsidR="00833992" w:rsidRPr="00197859" w:rsidRDefault="00C83303" w:rsidP="00561865">
            <w:pPr>
              <w:spacing w:line="0" w:lineRule="atLeast"/>
              <w:jc w:val="center"/>
              <w:rPr>
                <w:rFonts w:eastAsia="標楷體"/>
                <w:sz w:val="26"/>
              </w:rPr>
            </w:pPr>
            <w:r w:rsidRPr="00197859">
              <w:rPr>
                <w:rFonts w:eastAsia="標楷體" w:hint="eastAsia"/>
                <w:sz w:val="26"/>
              </w:rPr>
              <w:t>美國</w:t>
            </w:r>
          </w:p>
        </w:tc>
        <w:tc>
          <w:tcPr>
            <w:tcW w:w="770" w:type="pct"/>
            <w:vAlign w:val="center"/>
          </w:tcPr>
          <w:p w:rsidR="00833992" w:rsidRPr="00197859" w:rsidRDefault="004C0AC7" w:rsidP="00561865">
            <w:pPr>
              <w:spacing w:line="0" w:lineRule="atLeast"/>
              <w:jc w:val="center"/>
              <w:rPr>
                <w:rFonts w:eastAsia="標楷體"/>
                <w:sz w:val="26"/>
              </w:rPr>
            </w:pPr>
            <w:r w:rsidRPr="00197859">
              <w:rPr>
                <w:rFonts w:eastAsia="標楷體" w:hint="eastAsia"/>
                <w:sz w:val="26"/>
              </w:rPr>
              <w:t>總公司</w:t>
            </w:r>
          </w:p>
        </w:tc>
        <w:tc>
          <w:tcPr>
            <w:tcW w:w="1681" w:type="pct"/>
            <w:vAlign w:val="center"/>
          </w:tcPr>
          <w:p w:rsidR="00833992" w:rsidRPr="00197859" w:rsidRDefault="00561865" w:rsidP="00561865">
            <w:pPr>
              <w:spacing w:line="0" w:lineRule="atLeast"/>
              <w:rPr>
                <w:rFonts w:eastAsia="標楷體"/>
                <w:sz w:val="26"/>
              </w:rPr>
            </w:pPr>
            <w:r w:rsidRPr="00197859">
              <w:rPr>
                <w:rFonts w:eastAsia="標楷體" w:hint="eastAsia"/>
                <w:sz w:val="26"/>
              </w:rPr>
              <w:t>台灣福達電子之</w:t>
            </w:r>
            <w:r w:rsidR="004C0AC7" w:rsidRPr="00197859">
              <w:rPr>
                <w:rFonts w:eastAsia="標楷體" w:hint="eastAsia"/>
                <w:sz w:val="26"/>
              </w:rPr>
              <w:t>總公司</w:t>
            </w:r>
          </w:p>
        </w:tc>
        <w:tc>
          <w:tcPr>
            <w:tcW w:w="448" w:type="pct"/>
            <w:vAlign w:val="center"/>
          </w:tcPr>
          <w:p w:rsidR="00833992" w:rsidRPr="00197859" w:rsidRDefault="00C83303" w:rsidP="00561865">
            <w:pPr>
              <w:spacing w:line="0" w:lineRule="atLeast"/>
              <w:ind w:left="-108" w:right="-71"/>
              <w:jc w:val="center"/>
              <w:rPr>
                <w:rFonts w:eastAsia="標楷體"/>
                <w:bCs/>
                <w:sz w:val="26"/>
              </w:rPr>
            </w:pPr>
            <w:smartTag w:uri="urn:schemas-microsoft-com:office:smarttags" w:element="chmetcnv">
              <w:smartTagPr>
                <w:attr w:name="UnitName" w:val="a"/>
                <w:attr w:name="SourceValue" w:val="7"/>
                <w:attr w:name="HasSpace" w:val="False"/>
                <w:attr w:name="Negative" w:val="False"/>
                <w:attr w:name="NumberType" w:val="1"/>
                <w:attr w:name="TCSC" w:val="0"/>
              </w:smartTagPr>
              <w:r w:rsidRPr="00197859">
                <w:rPr>
                  <w:rFonts w:eastAsia="標楷體" w:hint="eastAsia"/>
                  <w:bCs/>
                  <w:sz w:val="26"/>
                </w:rPr>
                <w:t>7a</w:t>
              </w:r>
            </w:smartTag>
          </w:p>
        </w:tc>
      </w:tr>
    </w:tbl>
    <w:p w:rsidR="00E0411B" w:rsidRPr="00197859" w:rsidRDefault="00BD5B98" w:rsidP="000D0F76">
      <w:pPr>
        <w:pStyle w:val="3"/>
        <w:numPr>
          <w:ilvl w:val="0"/>
          <w:numId w:val="8"/>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10</w:t>
      </w:r>
      <w:r w:rsidR="00F2110D">
        <w:rPr>
          <w:rFonts w:ascii="Times New Roman" w:eastAsia="標楷體" w:hAnsi="Times New Roman" w:hint="eastAsia"/>
          <w:sz w:val="32"/>
        </w:rPr>
        <w:t>5</w:t>
      </w:r>
      <w:r w:rsidR="00137958" w:rsidRPr="00197859">
        <w:rPr>
          <w:rFonts w:ascii="Times New Roman" w:eastAsia="標楷體" w:hAnsi="Times New Roman" w:hint="eastAsia"/>
          <w:sz w:val="32"/>
        </w:rPr>
        <w:t>年度</w:t>
      </w:r>
      <w:r w:rsidR="006E057A" w:rsidRPr="00197859">
        <w:rPr>
          <w:rFonts w:ascii="Times New Roman" w:eastAsia="標楷體" w:hAnsi="Times New Roman"/>
          <w:sz w:val="32"/>
        </w:rPr>
        <w:t>受控交易</w:t>
      </w:r>
      <w:r w:rsidR="00686FAB" w:rsidRPr="00197859">
        <w:rPr>
          <w:rFonts w:ascii="Times New Roman" w:eastAsia="標楷體" w:hAnsi="Times New Roman" w:hint="eastAsia"/>
          <w:sz w:val="32"/>
        </w:rPr>
        <w:t>彙總明細</w:t>
      </w:r>
    </w:p>
    <w:tbl>
      <w:tblPr>
        <w:tblW w:w="8647" w:type="dxa"/>
        <w:tblInd w:w="2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320"/>
        <w:gridCol w:w="840"/>
        <w:gridCol w:w="720"/>
        <w:gridCol w:w="1373"/>
        <w:gridCol w:w="2977"/>
        <w:gridCol w:w="1417"/>
      </w:tblGrid>
      <w:tr w:rsidR="0044536F" w:rsidRPr="00E31DE1" w:rsidTr="00B96EE2">
        <w:trPr>
          <w:trHeight w:val="330"/>
          <w:tblHeader/>
        </w:trPr>
        <w:tc>
          <w:tcPr>
            <w:tcW w:w="7230" w:type="dxa"/>
            <w:gridSpan w:val="5"/>
            <w:shd w:val="clear" w:color="auto" w:fill="4F81BD"/>
            <w:noWrap/>
            <w:vAlign w:val="center"/>
          </w:tcPr>
          <w:p w:rsidR="0044536F" w:rsidRPr="00E31DE1" w:rsidRDefault="0044536F" w:rsidP="00297B34">
            <w:pPr>
              <w:widowControl/>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受控交易說明</w:t>
            </w:r>
          </w:p>
        </w:tc>
        <w:tc>
          <w:tcPr>
            <w:tcW w:w="1417" w:type="dxa"/>
            <w:vMerge w:val="restart"/>
            <w:shd w:val="clear" w:color="auto" w:fill="4F81BD"/>
            <w:noWrap/>
            <w:vAlign w:val="center"/>
          </w:tcPr>
          <w:p w:rsidR="0044536F" w:rsidRPr="00E31DE1" w:rsidRDefault="0044536F" w:rsidP="00297B34">
            <w:pPr>
              <w:widowControl/>
              <w:spacing w:line="0" w:lineRule="atLeast"/>
              <w:jc w:val="center"/>
              <w:rPr>
                <w:rFonts w:eastAsia="標楷體"/>
                <w:bCs/>
                <w:color w:val="FFFFFF"/>
                <w:kern w:val="0"/>
                <w:sz w:val="26"/>
                <w:szCs w:val="26"/>
              </w:rPr>
            </w:pPr>
            <w:r w:rsidRPr="00E31DE1">
              <w:rPr>
                <w:rFonts w:eastAsia="標楷體"/>
                <w:bCs/>
                <w:color w:val="FFFFFF"/>
                <w:kern w:val="0"/>
                <w:sz w:val="26"/>
                <w:szCs w:val="26"/>
              </w:rPr>
              <w:t>金額</w:t>
            </w:r>
          </w:p>
          <w:p w:rsidR="0044536F" w:rsidRPr="00E31DE1" w:rsidRDefault="0044536F" w:rsidP="00297B34">
            <w:pPr>
              <w:spacing w:line="0" w:lineRule="atLeast"/>
              <w:jc w:val="center"/>
              <w:rPr>
                <w:rFonts w:eastAsia="標楷體"/>
                <w:bCs/>
                <w:color w:val="FFFFFF"/>
                <w:kern w:val="0"/>
                <w:sz w:val="26"/>
                <w:szCs w:val="26"/>
              </w:rPr>
            </w:pPr>
            <w:r w:rsidRPr="00E31DE1">
              <w:rPr>
                <w:rFonts w:eastAsia="標楷體"/>
                <w:bCs/>
                <w:color w:val="FFFFFF"/>
                <w:kern w:val="0"/>
                <w:sz w:val="26"/>
                <w:szCs w:val="26"/>
              </w:rPr>
              <w:t>(</w:t>
            </w:r>
            <w:r w:rsidRPr="00E31DE1">
              <w:rPr>
                <w:rFonts w:eastAsia="標楷體"/>
                <w:bCs/>
                <w:color w:val="FFFFFF"/>
                <w:kern w:val="0"/>
                <w:sz w:val="26"/>
                <w:szCs w:val="26"/>
              </w:rPr>
              <w:t>新台幣元</w:t>
            </w:r>
            <w:r w:rsidRPr="00E31DE1">
              <w:rPr>
                <w:rFonts w:eastAsia="標楷體"/>
                <w:bCs/>
                <w:color w:val="FFFFFF"/>
                <w:kern w:val="0"/>
                <w:sz w:val="26"/>
                <w:szCs w:val="26"/>
              </w:rPr>
              <w:t>)</w:t>
            </w:r>
          </w:p>
        </w:tc>
      </w:tr>
      <w:tr w:rsidR="0044536F" w:rsidRPr="00E31DE1" w:rsidTr="00B96EE2">
        <w:trPr>
          <w:trHeight w:val="330"/>
          <w:tblHeader/>
        </w:trPr>
        <w:tc>
          <w:tcPr>
            <w:tcW w:w="1320" w:type="dxa"/>
            <w:shd w:val="clear" w:color="auto" w:fill="4F81BD"/>
            <w:noWrap/>
            <w:vAlign w:val="center"/>
          </w:tcPr>
          <w:p w:rsidR="0044536F" w:rsidRPr="00E31DE1" w:rsidRDefault="0044536F" w:rsidP="006E057A">
            <w:pPr>
              <w:widowControl/>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受控</w:t>
            </w:r>
            <w:r w:rsidRPr="00E31DE1">
              <w:rPr>
                <w:rFonts w:eastAsia="標楷體"/>
                <w:bCs/>
                <w:color w:val="FFFFFF"/>
                <w:kern w:val="0"/>
                <w:sz w:val="26"/>
                <w:szCs w:val="26"/>
              </w:rPr>
              <w:t>交易類型</w:t>
            </w:r>
          </w:p>
        </w:tc>
        <w:tc>
          <w:tcPr>
            <w:tcW w:w="840" w:type="dxa"/>
            <w:shd w:val="clear" w:color="auto" w:fill="4F81BD"/>
            <w:noWrap/>
            <w:vAlign w:val="center"/>
          </w:tcPr>
          <w:p w:rsidR="0044536F" w:rsidRPr="00E31DE1" w:rsidRDefault="0044536F" w:rsidP="00297B34">
            <w:pPr>
              <w:widowControl/>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會計</w:t>
            </w:r>
          </w:p>
          <w:p w:rsidR="0044536F" w:rsidRPr="00E31DE1" w:rsidRDefault="0044536F" w:rsidP="00297B34">
            <w:pPr>
              <w:widowControl/>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科目</w:t>
            </w:r>
          </w:p>
        </w:tc>
        <w:tc>
          <w:tcPr>
            <w:tcW w:w="720" w:type="dxa"/>
            <w:shd w:val="clear" w:color="auto" w:fill="4F81BD"/>
            <w:vAlign w:val="center"/>
          </w:tcPr>
          <w:p w:rsidR="0044536F" w:rsidRPr="00E31DE1" w:rsidRDefault="0044536F" w:rsidP="00297B34">
            <w:pPr>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編號</w:t>
            </w:r>
          </w:p>
        </w:tc>
        <w:tc>
          <w:tcPr>
            <w:tcW w:w="1373" w:type="dxa"/>
            <w:shd w:val="clear" w:color="auto" w:fill="4F81BD"/>
            <w:vAlign w:val="center"/>
          </w:tcPr>
          <w:p w:rsidR="0044536F" w:rsidRPr="00E31DE1" w:rsidRDefault="0044536F" w:rsidP="00297B34">
            <w:pPr>
              <w:spacing w:line="0" w:lineRule="atLeast"/>
              <w:jc w:val="center"/>
              <w:rPr>
                <w:rFonts w:eastAsia="標楷體"/>
                <w:bCs/>
                <w:color w:val="FFFFFF"/>
                <w:kern w:val="0"/>
                <w:sz w:val="26"/>
                <w:szCs w:val="26"/>
              </w:rPr>
            </w:pPr>
            <w:r w:rsidRPr="00E31DE1">
              <w:rPr>
                <w:rFonts w:eastAsia="標楷體" w:hint="eastAsia"/>
                <w:bCs/>
                <w:color w:val="FFFFFF"/>
                <w:kern w:val="0"/>
                <w:sz w:val="26"/>
                <w:szCs w:val="26"/>
              </w:rPr>
              <w:t>交易</w:t>
            </w:r>
            <w:r w:rsidRPr="00E31DE1">
              <w:rPr>
                <w:rFonts w:eastAsia="標楷體"/>
                <w:bCs/>
                <w:color w:val="FFFFFF"/>
                <w:kern w:val="0"/>
                <w:sz w:val="26"/>
                <w:szCs w:val="26"/>
              </w:rPr>
              <w:t>對象</w:t>
            </w:r>
          </w:p>
        </w:tc>
        <w:tc>
          <w:tcPr>
            <w:tcW w:w="2977" w:type="dxa"/>
            <w:shd w:val="clear" w:color="auto" w:fill="4F81BD"/>
            <w:noWrap/>
            <w:vAlign w:val="center"/>
          </w:tcPr>
          <w:p w:rsidR="0044536F" w:rsidRPr="00E31DE1" w:rsidRDefault="0044536F" w:rsidP="00297B34">
            <w:pPr>
              <w:widowControl/>
              <w:spacing w:line="0" w:lineRule="atLeast"/>
              <w:jc w:val="center"/>
              <w:rPr>
                <w:rFonts w:eastAsia="標楷體"/>
                <w:bCs/>
                <w:color w:val="FFFFFF"/>
                <w:kern w:val="0"/>
                <w:sz w:val="26"/>
                <w:szCs w:val="26"/>
              </w:rPr>
            </w:pPr>
            <w:r w:rsidRPr="00E31DE1">
              <w:rPr>
                <w:rFonts w:eastAsia="標楷體"/>
                <w:bCs/>
                <w:color w:val="FFFFFF"/>
                <w:kern w:val="0"/>
                <w:sz w:val="26"/>
                <w:szCs w:val="26"/>
              </w:rPr>
              <w:t>交易內容敘述</w:t>
            </w:r>
          </w:p>
        </w:tc>
        <w:tc>
          <w:tcPr>
            <w:tcW w:w="1417" w:type="dxa"/>
            <w:vMerge/>
            <w:shd w:val="clear" w:color="auto" w:fill="4F81BD"/>
            <w:noWrap/>
            <w:vAlign w:val="center"/>
          </w:tcPr>
          <w:p w:rsidR="0044536F" w:rsidRPr="00E31DE1" w:rsidRDefault="0044536F" w:rsidP="00297B34">
            <w:pPr>
              <w:widowControl/>
              <w:spacing w:line="0" w:lineRule="atLeast"/>
              <w:jc w:val="center"/>
              <w:rPr>
                <w:rFonts w:eastAsia="標楷體"/>
                <w:b/>
                <w:bCs/>
                <w:kern w:val="0"/>
                <w:sz w:val="26"/>
                <w:szCs w:val="26"/>
              </w:rPr>
            </w:pPr>
          </w:p>
        </w:tc>
      </w:tr>
      <w:tr w:rsidR="00A47222" w:rsidRPr="00E31DE1" w:rsidTr="00B96EE2">
        <w:trPr>
          <w:trHeight w:val="330"/>
          <w:tblHeader/>
        </w:trPr>
        <w:tc>
          <w:tcPr>
            <w:tcW w:w="1320" w:type="dxa"/>
            <w:shd w:val="clear" w:color="auto" w:fill="auto"/>
            <w:noWrap/>
            <w:vAlign w:val="center"/>
          </w:tcPr>
          <w:p w:rsidR="00A47222" w:rsidRPr="00E31DE1" w:rsidRDefault="00A47222" w:rsidP="00AE6D30">
            <w:pPr>
              <w:widowControl/>
              <w:spacing w:line="0" w:lineRule="atLeast"/>
              <w:jc w:val="center"/>
              <w:rPr>
                <w:rFonts w:eastAsia="標楷體"/>
                <w:bCs/>
                <w:kern w:val="0"/>
                <w:sz w:val="26"/>
                <w:szCs w:val="26"/>
              </w:rPr>
            </w:pPr>
            <w:r w:rsidRPr="00E31DE1">
              <w:rPr>
                <w:rFonts w:eastAsia="標楷體" w:hint="eastAsia"/>
                <w:bCs/>
                <w:kern w:val="0"/>
                <w:sz w:val="26"/>
                <w:szCs w:val="26"/>
              </w:rPr>
              <w:t>服務</w:t>
            </w:r>
          </w:p>
          <w:p w:rsidR="00A47222" w:rsidRPr="00E31DE1" w:rsidRDefault="00A47222" w:rsidP="00AE6D30">
            <w:pPr>
              <w:widowControl/>
              <w:spacing w:line="0" w:lineRule="atLeast"/>
              <w:jc w:val="center"/>
              <w:rPr>
                <w:rFonts w:eastAsia="標楷體"/>
                <w:bCs/>
                <w:kern w:val="0"/>
                <w:sz w:val="26"/>
                <w:szCs w:val="26"/>
              </w:rPr>
            </w:pPr>
            <w:r w:rsidRPr="00E31DE1">
              <w:rPr>
                <w:rFonts w:eastAsia="標楷體" w:hint="eastAsia"/>
                <w:bCs/>
                <w:kern w:val="0"/>
                <w:sz w:val="26"/>
                <w:szCs w:val="26"/>
              </w:rPr>
              <w:t>之提供</w:t>
            </w:r>
          </w:p>
        </w:tc>
        <w:tc>
          <w:tcPr>
            <w:tcW w:w="840" w:type="dxa"/>
            <w:shd w:val="clear" w:color="auto" w:fill="auto"/>
            <w:noWrap/>
            <w:vAlign w:val="center"/>
          </w:tcPr>
          <w:p w:rsidR="00A47222" w:rsidRPr="00E31DE1" w:rsidRDefault="00A47222" w:rsidP="00AE6D30">
            <w:pPr>
              <w:widowControl/>
              <w:spacing w:line="0" w:lineRule="atLeast"/>
              <w:jc w:val="center"/>
              <w:rPr>
                <w:rFonts w:eastAsia="標楷體"/>
                <w:bCs/>
                <w:kern w:val="0"/>
                <w:sz w:val="26"/>
                <w:szCs w:val="26"/>
              </w:rPr>
            </w:pPr>
            <w:r w:rsidRPr="00E31DE1">
              <w:rPr>
                <w:rFonts w:eastAsia="標楷體" w:hint="eastAsia"/>
                <w:bCs/>
                <w:kern w:val="0"/>
                <w:sz w:val="26"/>
                <w:szCs w:val="26"/>
              </w:rPr>
              <w:t>提供</w:t>
            </w:r>
          </w:p>
          <w:p w:rsidR="00A47222" w:rsidRPr="00E31DE1" w:rsidRDefault="00A47222" w:rsidP="00AE6D30">
            <w:pPr>
              <w:widowControl/>
              <w:spacing w:line="0" w:lineRule="atLeast"/>
              <w:jc w:val="center"/>
              <w:rPr>
                <w:rFonts w:eastAsia="標楷體"/>
                <w:bCs/>
                <w:kern w:val="0"/>
                <w:sz w:val="26"/>
                <w:szCs w:val="26"/>
              </w:rPr>
            </w:pPr>
            <w:r w:rsidRPr="00E31DE1">
              <w:rPr>
                <w:rFonts w:eastAsia="標楷體" w:hint="eastAsia"/>
                <w:bCs/>
                <w:kern w:val="0"/>
                <w:sz w:val="26"/>
                <w:szCs w:val="26"/>
              </w:rPr>
              <w:t>服務</w:t>
            </w:r>
          </w:p>
        </w:tc>
        <w:tc>
          <w:tcPr>
            <w:tcW w:w="720" w:type="dxa"/>
            <w:shd w:val="clear" w:color="auto" w:fill="auto"/>
            <w:vAlign w:val="center"/>
          </w:tcPr>
          <w:p w:rsidR="00A47222" w:rsidRPr="00E31DE1" w:rsidRDefault="00A47222" w:rsidP="00297B34">
            <w:pPr>
              <w:spacing w:line="0" w:lineRule="atLeast"/>
              <w:jc w:val="center"/>
              <w:rPr>
                <w:rFonts w:eastAsia="標楷體"/>
                <w:bCs/>
                <w:kern w:val="0"/>
                <w:sz w:val="26"/>
                <w:szCs w:val="26"/>
              </w:rPr>
            </w:pPr>
            <w:r w:rsidRPr="00E31DE1">
              <w:rPr>
                <w:rFonts w:eastAsia="標楷體" w:hint="eastAsia"/>
                <w:bCs/>
                <w:kern w:val="0"/>
                <w:sz w:val="26"/>
                <w:szCs w:val="26"/>
              </w:rPr>
              <w:t>1</w:t>
            </w:r>
          </w:p>
        </w:tc>
        <w:tc>
          <w:tcPr>
            <w:tcW w:w="1373" w:type="dxa"/>
            <w:shd w:val="clear" w:color="auto" w:fill="auto"/>
            <w:vAlign w:val="center"/>
          </w:tcPr>
          <w:p w:rsidR="00A47222" w:rsidRPr="00E31DE1" w:rsidRDefault="004C0AC7" w:rsidP="00297B34">
            <w:pPr>
              <w:spacing w:line="0" w:lineRule="atLeast"/>
              <w:jc w:val="center"/>
              <w:rPr>
                <w:rFonts w:eastAsia="標楷體"/>
                <w:b/>
                <w:bCs/>
                <w:kern w:val="0"/>
                <w:sz w:val="26"/>
                <w:szCs w:val="26"/>
              </w:rPr>
            </w:pPr>
            <w:r w:rsidRPr="00E31DE1">
              <w:rPr>
                <w:rFonts w:eastAsia="標楷體" w:hint="eastAsia"/>
                <w:sz w:val="26"/>
              </w:rPr>
              <w:t>總公司</w:t>
            </w:r>
          </w:p>
        </w:tc>
        <w:tc>
          <w:tcPr>
            <w:tcW w:w="2977" w:type="dxa"/>
            <w:shd w:val="clear" w:color="auto" w:fill="auto"/>
            <w:noWrap/>
            <w:vAlign w:val="center"/>
          </w:tcPr>
          <w:p w:rsidR="00A47222" w:rsidRPr="00E31DE1" w:rsidRDefault="001135FD" w:rsidP="00297B34">
            <w:pPr>
              <w:widowControl/>
              <w:spacing w:line="0" w:lineRule="atLeast"/>
              <w:jc w:val="center"/>
              <w:rPr>
                <w:rFonts w:eastAsia="標楷體"/>
                <w:b/>
                <w:bCs/>
                <w:kern w:val="0"/>
                <w:sz w:val="26"/>
                <w:szCs w:val="26"/>
              </w:rPr>
            </w:pPr>
            <w:r w:rsidRPr="00E31DE1">
              <w:rPr>
                <w:rFonts w:eastAsia="標楷體"/>
                <w:sz w:val="26"/>
                <w:szCs w:val="26"/>
              </w:rPr>
              <w:t>行銷、維修</w:t>
            </w:r>
            <w:r w:rsidRPr="00E31DE1">
              <w:rPr>
                <w:rFonts w:eastAsia="標楷體" w:hint="eastAsia"/>
                <w:sz w:val="26"/>
                <w:szCs w:val="26"/>
              </w:rPr>
              <w:t>、測試</w:t>
            </w:r>
            <w:r w:rsidRPr="00E31DE1">
              <w:rPr>
                <w:rFonts w:eastAsia="標楷體"/>
                <w:sz w:val="26"/>
                <w:szCs w:val="26"/>
              </w:rPr>
              <w:t>、產品促銷</w:t>
            </w:r>
            <w:r w:rsidRPr="00E31DE1">
              <w:rPr>
                <w:rFonts w:eastAsia="標楷體" w:hint="eastAsia"/>
                <w:sz w:val="26"/>
                <w:szCs w:val="26"/>
              </w:rPr>
              <w:t>及</w:t>
            </w:r>
            <w:r w:rsidRPr="00E31DE1">
              <w:rPr>
                <w:rFonts w:eastAsia="標楷體"/>
                <w:sz w:val="26"/>
                <w:szCs w:val="26"/>
              </w:rPr>
              <w:t>諮詢</w:t>
            </w:r>
            <w:r w:rsidRPr="00E31DE1">
              <w:rPr>
                <w:rFonts w:eastAsia="標楷體" w:hint="eastAsia"/>
                <w:sz w:val="26"/>
                <w:szCs w:val="26"/>
              </w:rPr>
              <w:t>服務</w:t>
            </w:r>
          </w:p>
        </w:tc>
        <w:tc>
          <w:tcPr>
            <w:tcW w:w="1417" w:type="dxa"/>
            <w:shd w:val="clear" w:color="auto" w:fill="auto"/>
            <w:noWrap/>
            <w:vAlign w:val="center"/>
          </w:tcPr>
          <w:p w:rsidR="00A47222" w:rsidRPr="00E31DE1" w:rsidRDefault="00B96EE2" w:rsidP="00CC2EF8">
            <w:pPr>
              <w:widowControl/>
              <w:spacing w:line="0" w:lineRule="atLeast"/>
              <w:jc w:val="center"/>
              <w:rPr>
                <w:rFonts w:eastAsia="標楷體"/>
                <w:bCs/>
                <w:kern w:val="0"/>
                <w:sz w:val="26"/>
                <w:szCs w:val="26"/>
              </w:rPr>
            </w:pPr>
            <w:r w:rsidRPr="00E31DE1">
              <w:rPr>
                <w:rFonts w:eastAsia="標楷體" w:hint="eastAsia"/>
                <w:sz w:val="26"/>
                <w:szCs w:val="26"/>
              </w:rPr>
              <w:t>1</w:t>
            </w:r>
            <w:r w:rsidR="003E437C" w:rsidRPr="00E31DE1">
              <w:rPr>
                <w:rFonts w:eastAsia="標楷體" w:hint="eastAsia"/>
                <w:sz w:val="26"/>
                <w:szCs w:val="26"/>
              </w:rPr>
              <w:t>0</w:t>
            </w:r>
            <w:r w:rsidR="00137431">
              <w:rPr>
                <w:rFonts w:eastAsia="標楷體" w:hint="eastAsia"/>
                <w:sz w:val="26"/>
                <w:szCs w:val="26"/>
              </w:rPr>
              <w:t>6</w:t>
            </w:r>
            <w:r w:rsidR="00927C1D" w:rsidRPr="00E31DE1">
              <w:rPr>
                <w:rFonts w:eastAsia="標楷體" w:hint="eastAsia"/>
                <w:sz w:val="26"/>
                <w:szCs w:val="26"/>
              </w:rPr>
              <w:t>,</w:t>
            </w:r>
            <w:r w:rsidR="00137431">
              <w:rPr>
                <w:rFonts w:eastAsia="標楷體" w:hint="eastAsia"/>
                <w:sz w:val="26"/>
                <w:szCs w:val="26"/>
              </w:rPr>
              <w:t>254</w:t>
            </w:r>
            <w:r w:rsidRPr="00E31DE1">
              <w:rPr>
                <w:rFonts w:eastAsia="標楷體" w:hint="eastAsia"/>
                <w:sz w:val="26"/>
                <w:szCs w:val="26"/>
              </w:rPr>
              <w:t>,</w:t>
            </w:r>
            <w:r w:rsidR="00137431">
              <w:rPr>
                <w:rFonts w:eastAsia="標楷體" w:hint="eastAsia"/>
                <w:sz w:val="26"/>
                <w:szCs w:val="26"/>
              </w:rPr>
              <w:t>247</w:t>
            </w:r>
          </w:p>
        </w:tc>
      </w:tr>
    </w:tbl>
    <w:p w:rsidR="00567251" w:rsidRPr="00197859" w:rsidRDefault="00567251" w:rsidP="000D0F76">
      <w:pPr>
        <w:pStyle w:val="3"/>
        <w:numPr>
          <w:ilvl w:val="0"/>
          <w:numId w:val="8"/>
        </w:numPr>
        <w:spacing w:beforeLines="50" w:before="120" w:afterLines="50" w:after="120" w:line="360" w:lineRule="auto"/>
        <w:ind w:leftChars="100" w:left="722" w:hanging="482"/>
        <w:jc w:val="both"/>
        <w:rPr>
          <w:rFonts w:ascii="Times New Roman" w:eastAsia="標楷體" w:hAnsi="Times New Roman"/>
          <w:sz w:val="32"/>
        </w:rPr>
      </w:pPr>
      <w:r w:rsidRPr="00197859">
        <w:rPr>
          <w:rFonts w:ascii="Times New Roman" w:eastAsia="標楷體" w:hAnsi="Times New Roman"/>
          <w:sz w:val="32"/>
        </w:rPr>
        <w:t>受控交易流程</w:t>
      </w:r>
      <w:r w:rsidR="00686FAB" w:rsidRPr="00197859">
        <w:rPr>
          <w:rFonts w:ascii="Times New Roman" w:eastAsia="標楷體" w:hAnsi="Times New Roman" w:hint="eastAsia"/>
          <w:sz w:val="32"/>
        </w:rPr>
        <w:t>及說明</w:t>
      </w:r>
    </w:p>
    <w:p w:rsidR="006E057A" w:rsidRPr="00197859" w:rsidRDefault="000C3B13" w:rsidP="000D0F76">
      <w:pPr>
        <w:numPr>
          <w:ilvl w:val="1"/>
          <w:numId w:val="8"/>
        </w:numPr>
        <w:tabs>
          <w:tab w:val="left" w:pos="1134"/>
        </w:tabs>
        <w:spacing w:beforeLines="50" w:before="120" w:afterLines="50" w:after="120" w:line="360" w:lineRule="auto"/>
        <w:jc w:val="both"/>
        <w:rPr>
          <w:rFonts w:eastAsia="標楷體"/>
          <w:b/>
          <w:sz w:val="28"/>
          <w:szCs w:val="26"/>
        </w:rPr>
      </w:pPr>
      <w:r w:rsidRPr="00197859">
        <w:rPr>
          <w:rFonts w:eastAsia="標楷體" w:hint="eastAsia"/>
          <w:b/>
          <w:sz w:val="28"/>
          <w:szCs w:val="26"/>
        </w:rPr>
        <w:t>服務之提供</w:t>
      </w:r>
    </w:p>
    <w:p w:rsidR="000C3B13" w:rsidRPr="00197859" w:rsidRDefault="000C3B13" w:rsidP="000D0F76">
      <w:pPr>
        <w:spacing w:beforeLines="50" w:before="120" w:afterLines="50" w:after="120" w:line="360" w:lineRule="auto"/>
        <w:ind w:leftChars="200" w:left="480" w:firstLineChars="200" w:firstLine="520"/>
        <w:jc w:val="both"/>
        <w:rPr>
          <w:rFonts w:eastAsia="標楷體"/>
          <w:sz w:val="26"/>
          <w:szCs w:val="26"/>
        </w:rPr>
      </w:pPr>
      <w:r w:rsidRPr="0010201F">
        <w:rPr>
          <w:rFonts w:eastAsia="標楷體" w:hint="eastAsia"/>
          <w:sz w:val="26"/>
          <w:szCs w:val="26"/>
        </w:rPr>
        <w:t>台灣福達電子提供</w:t>
      </w:r>
      <w:r w:rsidR="004C0AC7" w:rsidRPr="0010201F">
        <w:rPr>
          <w:rFonts w:eastAsia="標楷體" w:hint="eastAsia"/>
          <w:sz w:val="26"/>
          <w:szCs w:val="26"/>
        </w:rPr>
        <w:t>總公司</w:t>
      </w:r>
      <w:r w:rsidRPr="0010201F">
        <w:rPr>
          <w:rFonts w:eastAsia="標楷體"/>
          <w:sz w:val="26"/>
          <w:szCs w:val="26"/>
        </w:rPr>
        <w:t>行銷、維修</w:t>
      </w:r>
      <w:r w:rsidRPr="0010201F">
        <w:rPr>
          <w:rFonts w:eastAsia="標楷體" w:hint="eastAsia"/>
          <w:sz w:val="26"/>
          <w:szCs w:val="26"/>
        </w:rPr>
        <w:t>、測試</w:t>
      </w:r>
      <w:r w:rsidRPr="0010201F">
        <w:rPr>
          <w:rFonts w:eastAsia="標楷體"/>
          <w:sz w:val="26"/>
          <w:szCs w:val="26"/>
        </w:rPr>
        <w:t>、產品促銷</w:t>
      </w:r>
      <w:r w:rsidRPr="0010201F">
        <w:rPr>
          <w:rFonts w:eastAsia="標楷體" w:hint="eastAsia"/>
          <w:sz w:val="26"/>
          <w:szCs w:val="26"/>
        </w:rPr>
        <w:t>及</w:t>
      </w:r>
      <w:r w:rsidRPr="0010201F">
        <w:rPr>
          <w:rFonts w:eastAsia="標楷體"/>
          <w:sz w:val="26"/>
          <w:szCs w:val="26"/>
        </w:rPr>
        <w:t>諮詢</w:t>
      </w:r>
      <w:r w:rsidRPr="0010201F">
        <w:rPr>
          <w:rFonts w:eastAsia="標楷體" w:hint="eastAsia"/>
          <w:sz w:val="26"/>
          <w:szCs w:val="26"/>
        </w:rPr>
        <w:t>服務，</w:t>
      </w:r>
      <w:r w:rsidR="00BD5B98" w:rsidRPr="0010201F">
        <w:rPr>
          <w:rFonts w:eastAsia="標楷體" w:hint="eastAsia"/>
          <w:sz w:val="26"/>
          <w:szCs w:val="26"/>
        </w:rPr>
        <w:t>10</w:t>
      </w:r>
      <w:r w:rsidR="00F2110D">
        <w:rPr>
          <w:rFonts w:eastAsia="標楷體" w:hint="eastAsia"/>
          <w:sz w:val="26"/>
          <w:szCs w:val="26"/>
        </w:rPr>
        <w:t>5</w:t>
      </w:r>
      <w:r w:rsidRPr="0010201F">
        <w:rPr>
          <w:rFonts w:eastAsia="標楷體" w:hint="eastAsia"/>
          <w:sz w:val="26"/>
          <w:szCs w:val="26"/>
        </w:rPr>
        <w:t>會計年度交易金額為</w:t>
      </w:r>
      <w:r w:rsidR="00137431" w:rsidRPr="00E31DE1">
        <w:rPr>
          <w:rFonts w:eastAsia="標楷體" w:hint="eastAsia"/>
          <w:sz w:val="26"/>
          <w:szCs w:val="26"/>
        </w:rPr>
        <w:t>10</w:t>
      </w:r>
      <w:r w:rsidR="00137431">
        <w:rPr>
          <w:rFonts w:eastAsia="標楷體" w:hint="eastAsia"/>
          <w:sz w:val="26"/>
          <w:szCs w:val="26"/>
        </w:rPr>
        <w:t>6</w:t>
      </w:r>
      <w:r w:rsidR="00137431" w:rsidRPr="00E31DE1">
        <w:rPr>
          <w:rFonts w:eastAsia="標楷體" w:hint="eastAsia"/>
          <w:sz w:val="26"/>
          <w:szCs w:val="26"/>
        </w:rPr>
        <w:t>,</w:t>
      </w:r>
      <w:r w:rsidR="00137431">
        <w:rPr>
          <w:rFonts w:eastAsia="標楷體" w:hint="eastAsia"/>
          <w:sz w:val="26"/>
          <w:szCs w:val="26"/>
        </w:rPr>
        <w:t>254</w:t>
      </w:r>
      <w:r w:rsidR="00137431" w:rsidRPr="00E31DE1">
        <w:rPr>
          <w:rFonts w:eastAsia="標楷體" w:hint="eastAsia"/>
          <w:sz w:val="26"/>
          <w:szCs w:val="26"/>
        </w:rPr>
        <w:t>,</w:t>
      </w:r>
      <w:r w:rsidR="00137431">
        <w:rPr>
          <w:rFonts w:eastAsia="標楷體" w:hint="eastAsia"/>
          <w:sz w:val="26"/>
          <w:szCs w:val="26"/>
        </w:rPr>
        <w:t>247</w:t>
      </w:r>
      <w:r w:rsidRPr="0010201F">
        <w:rPr>
          <w:rFonts w:eastAsia="標楷體" w:hint="eastAsia"/>
          <w:sz w:val="26"/>
          <w:szCs w:val="26"/>
        </w:rPr>
        <w:t>元</w:t>
      </w:r>
      <w:r w:rsidRPr="0010201F">
        <w:rPr>
          <w:rFonts w:eastAsia="標楷體"/>
          <w:sz w:val="26"/>
          <w:szCs w:val="26"/>
        </w:rPr>
        <w:t>。</w:t>
      </w:r>
    </w:p>
    <w:p w:rsidR="000C3B13" w:rsidRPr="00197859" w:rsidRDefault="000C3B13" w:rsidP="000D0F76">
      <w:pPr>
        <w:numPr>
          <w:ilvl w:val="0"/>
          <w:numId w:val="33"/>
        </w:numPr>
        <w:tabs>
          <w:tab w:val="left" w:pos="1134"/>
        </w:tabs>
        <w:spacing w:beforeLines="50" w:before="120" w:afterLines="50" w:after="120" w:line="360" w:lineRule="auto"/>
        <w:jc w:val="both"/>
        <w:rPr>
          <w:rFonts w:eastAsia="標楷體"/>
          <w:sz w:val="26"/>
          <w:szCs w:val="26"/>
        </w:rPr>
      </w:pPr>
      <w:r w:rsidRPr="00197859">
        <w:rPr>
          <w:rFonts w:eastAsia="標楷體" w:hint="eastAsia"/>
          <w:sz w:val="26"/>
          <w:szCs w:val="26"/>
        </w:rPr>
        <w:t>台灣福達電子與</w:t>
      </w:r>
      <w:r w:rsidR="004C0AC7" w:rsidRPr="00197859">
        <w:rPr>
          <w:rFonts w:eastAsia="標楷體" w:hint="eastAsia"/>
          <w:sz w:val="26"/>
          <w:szCs w:val="26"/>
        </w:rPr>
        <w:t>總公司</w:t>
      </w:r>
      <w:r w:rsidRPr="00197859">
        <w:rPr>
          <w:rFonts w:eastAsia="標楷體" w:hint="eastAsia"/>
          <w:sz w:val="26"/>
          <w:szCs w:val="26"/>
        </w:rPr>
        <w:t>間受控交易流程如下圖所示：</w:t>
      </w:r>
    </w:p>
    <w:p w:rsidR="00FC1E0C" w:rsidRPr="00197859" w:rsidRDefault="00837956" w:rsidP="000D0F76">
      <w:pPr>
        <w:tabs>
          <w:tab w:val="left" w:pos="1134"/>
        </w:tabs>
        <w:spacing w:beforeLines="50" w:before="120" w:afterLines="50" w:after="120" w:line="360" w:lineRule="auto"/>
        <w:ind w:leftChars="400" w:left="960" w:firstLineChars="2" w:firstLine="5"/>
        <w:jc w:val="both"/>
        <w:rPr>
          <w:rFonts w:eastAsia="標楷體"/>
          <w:color w:val="0070C0"/>
          <w:sz w:val="26"/>
          <w:szCs w:val="26"/>
        </w:rPr>
      </w:pPr>
      <w:r>
        <w:rPr>
          <w:rFonts w:eastAsia="標楷體"/>
          <w:noProof/>
          <w:color w:val="0070C0"/>
          <w:sz w:val="26"/>
          <w:szCs w:val="26"/>
        </w:rPr>
        <mc:AlternateContent>
          <mc:Choice Requires="wpc">
            <w:drawing>
              <wp:inline distT="0" distB="0" distL="0" distR="0">
                <wp:extent cx="4724400" cy="1816735"/>
                <wp:effectExtent l="0" t="0" r="0" b="2540"/>
                <wp:docPr id="178" name="畫布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180"/>
                        <wps:cNvSpPr>
                          <a:spLocks noChangeArrowheads="1"/>
                        </wps:cNvSpPr>
                        <wps:spPr bwMode="auto">
                          <a:xfrm>
                            <a:off x="1567180" y="144780"/>
                            <a:ext cx="1532255" cy="342900"/>
                          </a:xfrm>
                          <a:prstGeom prst="rect">
                            <a:avLst/>
                          </a:prstGeom>
                          <a:solidFill>
                            <a:srgbClr val="FFFFFF"/>
                          </a:solidFill>
                          <a:ln w="9525">
                            <a:solidFill>
                              <a:srgbClr val="000000"/>
                            </a:solidFill>
                            <a:miter lim="800000"/>
                            <a:headEnd/>
                            <a:tailEnd/>
                          </a:ln>
                        </wps:spPr>
                        <wps:txbx>
                          <w:txbxContent>
                            <w:p w:rsidR="00251BB0" w:rsidRPr="00791556" w:rsidRDefault="00251BB0" w:rsidP="000C3B13">
                              <w:pPr>
                                <w:jc w:val="center"/>
                                <w:rPr>
                                  <w:rFonts w:ascii="標楷體" w:eastAsia="標楷體" w:hAnsi="標楷體"/>
                                  <w:sz w:val="26"/>
                                  <w:szCs w:val="26"/>
                                </w:rPr>
                              </w:pPr>
                              <w:r w:rsidRPr="00791556">
                                <w:rPr>
                                  <w:rFonts w:ascii="標楷體" w:eastAsia="標楷體" w:hAnsi="標楷體" w:hint="eastAsia"/>
                                  <w:sz w:val="26"/>
                                  <w:szCs w:val="26"/>
                                </w:rPr>
                                <w:t>台灣福達電子</w:t>
                              </w:r>
                            </w:p>
                          </w:txbxContent>
                        </wps:txbx>
                        <wps:bodyPr rot="0" vert="horz" wrap="square" lIns="91440" tIns="45720" rIns="91440" bIns="45720" anchor="t" anchorCtr="0" upright="1">
                          <a:noAutofit/>
                        </wps:bodyPr>
                      </wps:wsp>
                      <wps:wsp>
                        <wps:cNvPr id="15" name="Rectangle 181"/>
                        <wps:cNvSpPr>
                          <a:spLocks noChangeArrowheads="1"/>
                        </wps:cNvSpPr>
                        <wps:spPr bwMode="auto">
                          <a:xfrm>
                            <a:off x="1562100" y="1191260"/>
                            <a:ext cx="1532255" cy="401955"/>
                          </a:xfrm>
                          <a:prstGeom prst="rect">
                            <a:avLst/>
                          </a:prstGeom>
                          <a:solidFill>
                            <a:srgbClr val="FFFFFF"/>
                          </a:solidFill>
                          <a:ln w="9525">
                            <a:solidFill>
                              <a:srgbClr val="000000"/>
                            </a:solidFill>
                            <a:miter lim="800000"/>
                            <a:headEnd/>
                            <a:tailEnd/>
                          </a:ln>
                        </wps:spPr>
                        <wps:txbx>
                          <w:txbxContent>
                            <w:p w:rsidR="00251BB0" w:rsidRPr="00791556" w:rsidRDefault="00251BB0" w:rsidP="000D0F76">
                              <w:pPr>
                                <w:spacing w:beforeLines="25" w:before="60"/>
                                <w:jc w:val="center"/>
                                <w:rPr>
                                  <w:rFonts w:ascii="標楷體" w:eastAsia="標楷體" w:hAnsi="標楷體"/>
                                  <w:sz w:val="26"/>
                                  <w:szCs w:val="26"/>
                                </w:rPr>
                              </w:pPr>
                              <w:r w:rsidRPr="00791556">
                                <w:rPr>
                                  <w:rFonts w:ascii="標楷體" w:eastAsia="標楷體" w:hAnsi="標楷體" w:hint="eastAsia"/>
                                  <w:sz w:val="26"/>
                                  <w:szCs w:val="26"/>
                                </w:rPr>
                                <w:t>總公司</w:t>
                              </w:r>
                            </w:p>
                          </w:txbxContent>
                        </wps:txbx>
                        <wps:bodyPr rot="0" vert="horz" wrap="square" lIns="91440" tIns="45720" rIns="91440" bIns="45720" anchor="t" anchorCtr="0" upright="1">
                          <a:noAutofit/>
                        </wps:bodyPr>
                      </wps:wsp>
                      <wps:wsp>
                        <wps:cNvPr id="16" name="AutoShape 182"/>
                        <wps:cNvCnPr>
                          <a:cxnSpLocks noChangeShapeType="1"/>
                          <a:stCxn id="15" idx="0"/>
                          <a:endCxn id="14" idx="2"/>
                        </wps:cNvCnPr>
                        <wps:spPr bwMode="auto">
                          <a:xfrm flipV="1">
                            <a:off x="2328545" y="487680"/>
                            <a:ext cx="5080" cy="70358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 name="Text Box 183"/>
                        <wps:cNvSpPr txBox="1">
                          <a:spLocks noChangeArrowheads="1"/>
                        </wps:cNvSpPr>
                        <wps:spPr bwMode="auto">
                          <a:xfrm>
                            <a:off x="1438275" y="687070"/>
                            <a:ext cx="81788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554CD8" w:rsidRDefault="00251BB0" w:rsidP="000C3B13">
                              <w:pPr>
                                <w:rPr>
                                  <w:rFonts w:ascii="標楷體" w:eastAsia="標楷體" w:hAnsi="標楷體"/>
                                </w:rPr>
                              </w:pPr>
                              <w:r>
                                <w:rPr>
                                  <w:rFonts w:ascii="標楷體" w:eastAsia="標楷體" w:hAnsi="標楷體" w:hint="eastAsia"/>
                                </w:rPr>
                                <w:t>提供服務服務</w:t>
                              </w:r>
                            </w:p>
                          </w:txbxContent>
                        </wps:txbx>
                        <wps:bodyPr rot="0" vert="horz" wrap="square" lIns="91440" tIns="45720" rIns="91440" bIns="45720" anchor="t" anchorCtr="0" upright="1">
                          <a:noAutofit/>
                        </wps:bodyPr>
                      </wps:wsp>
                    </wpc:wpc>
                  </a:graphicData>
                </a:graphic>
              </wp:inline>
            </w:drawing>
          </mc:Choice>
          <mc:Fallback>
            <w:pict>
              <v:group id="畫布 178" o:spid="_x0000_s1058" editas="canvas" style="width:372pt;height:143.05pt;mso-position-horizontal-relative:char;mso-position-vertical-relative:line" coordsize="47244,1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">
                <v:shape id="_x0000_s1059" type="#_x0000_t75" style="position:absolute;width:47244;height:18167;visibility:visible;mso-wrap-style:square">
                  <v:fill o:detectmouseclick="t"/>
                  <v:path o:connecttype="none"/>
                </v:shape>
                <v:rect id="Rectangle 180" o:spid="_x0000_s1060" style="position:absolute;left:15671;top:1447;width:1532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251BB0" w:rsidRPr="00791556" w:rsidRDefault="00251BB0" w:rsidP="000C3B13">
                        <w:pPr>
                          <w:jc w:val="center"/>
                          <w:rPr>
                            <w:rFonts w:ascii="標楷體" w:eastAsia="標楷體" w:hAnsi="標楷體"/>
                            <w:sz w:val="26"/>
                            <w:szCs w:val="26"/>
                          </w:rPr>
                        </w:pPr>
                        <w:r w:rsidRPr="00791556">
                          <w:rPr>
                            <w:rFonts w:ascii="標楷體" w:eastAsia="標楷體" w:hAnsi="標楷體" w:hint="eastAsia"/>
                            <w:sz w:val="26"/>
                            <w:szCs w:val="26"/>
                          </w:rPr>
                          <w:t>台灣福達電子</w:t>
                        </w:r>
                      </w:p>
                    </w:txbxContent>
                  </v:textbox>
                </v:rect>
                <v:rect id="Rectangle 181" o:spid="_x0000_s1061" style="position:absolute;left:15621;top:11912;width:15322;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51BB0" w:rsidRPr="00791556" w:rsidRDefault="00251BB0" w:rsidP="000D0F76">
                        <w:pPr>
                          <w:spacing w:beforeLines="25" w:before="60"/>
                          <w:jc w:val="center"/>
                          <w:rPr>
                            <w:rFonts w:ascii="標楷體" w:eastAsia="標楷體" w:hAnsi="標楷體"/>
                            <w:sz w:val="26"/>
                            <w:szCs w:val="26"/>
                          </w:rPr>
                        </w:pPr>
                        <w:r w:rsidRPr="00791556">
                          <w:rPr>
                            <w:rFonts w:ascii="標楷體" w:eastAsia="標楷體" w:hAnsi="標楷體" w:hint="eastAsia"/>
                            <w:sz w:val="26"/>
                            <w:szCs w:val="26"/>
                          </w:rPr>
                          <w:t>總公司</w:t>
                        </w:r>
                      </w:p>
                    </w:txbxContent>
                  </v:textbox>
                </v:rect>
                <v:shape id="AutoShape 182" o:spid="_x0000_s1062" type="#_x0000_t32" style="position:absolute;left:23285;top:4876;width:51;height:70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5sEAAADbAAAADwAAAGRycy9kb3ducmV2LnhtbERPTYvCMBC9C/6HMII3TVcWXapRRJQt&#10;wh5WV8Hb0Ixp3WZSmqj1328WBG/zeJ8zW7S2EjdqfOlYwdswAUGcO12yUfCz3ww+QPiArLFyTAoe&#10;5GEx73ZmmGp352+67YIRMYR9igqKEOpUSp8XZNEPXU0cubNrLIYIGyN1g/cYbis5SpKxtFhybCiw&#10;plVB+e/uahXgkZfHrf48HbLzxK+Nef+Sl0ypfq9dTkEEasNL/HRnOs4fw/8v8QA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6n7mwQAAANsAAAAPAAAAAAAAAAAAAAAA&#10;AKECAABkcnMvZG93bnJldi54bWxQSwUGAAAAAAQABAD5AAAAjwMAAAAA&#10;">
                  <v:stroke startarrow="block"/>
                </v:shape>
                <v:shape id="Text Box 183" o:spid="_x0000_s1063" type="#_x0000_t202" style="position:absolute;left:14382;top:6870;width:817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51BB0" w:rsidRPr="00554CD8" w:rsidRDefault="00251BB0" w:rsidP="000C3B13">
                        <w:pPr>
                          <w:rPr>
                            <w:rFonts w:ascii="標楷體" w:eastAsia="標楷體" w:hAnsi="標楷體"/>
                          </w:rPr>
                        </w:pPr>
                        <w:r>
                          <w:rPr>
                            <w:rFonts w:ascii="標楷體" w:eastAsia="標楷體" w:hAnsi="標楷體" w:hint="eastAsia"/>
                          </w:rPr>
                          <w:t>提供服務服務</w:t>
                        </w:r>
                      </w:p>
                    </w:txbxContent>
                  </v:textbox>
                </v:shape>
                <w10:anchorlock/>
              </v:group>
            </w:pict>
          </mc:Fallback>
        </mc:AlternateContent>
      </w:r>
    </w:p>
    <w:p w:rsidR="00567251" w:rsidRPr="00197859" w:rsidRDefault="00567251" w:rsidP="000D0F76">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lastRenderedPageBreak/>
        <w:t>契約條款及憑證</w:t>
      </w:r>
    </w:p>
    <w:p w:rsidR="00A6473B" w:rsidRPr="00197859" w:rsidRDefault="00883FED"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台灣福達電子</w:t>
      </w:r>
      <w:r w:rsidR="00A6473B" w:rsidRPr="00197859">
        <w:rPr>
          <w:rFonts w:eastAsia="標楷體" w:hint="eastAsia"/>
          <w:sz w:val="26"/>
          <w:szCs w:val="26"/>
        </w:rPr>
        <w:t>與關係企業簽訂之書面合約為</w:t>
      </w:r>
      <w:r w:rsidR="00835D06" w:rsidRPr="00197859">
        <w:rPr>
          <w:rFonts w:eastAsia="標楷體" w:hint="eastAsia"/>
          <w:sz w:val="26"/>
          <w:szCs w:val="26"/>
        </w:rPr>
        <w:t>服務契約</w:t>
      </w:r>
      <w:r w:rsidR="00A6473B" w:rsidRPr="00197859">
        <w:rPr>
          <w:rFonts w:eastAsia="標楷體" w:hint="eastAsia"/>
          <w:sz w:val="26"/>
          <w:szCs w:val="26"/>
        </w:rPr>
        <w:t>。</w:t>
      </w:r>
    </w:p>
    <w:p w:rsidR="00F16C19" w:rsidRPr="00197859" w:rsidRDefault="002C1CD5" w:rsidP="000D0F76">
      <w:pPr>
        <w:pStyle w:val="2"/>
        <w:numPr>
          <w:ilvl w:val="1"/>
          <w:numId w:val="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收</w:t>
      </w:r>
      <w:r w:rsidR="00CB2FA0" w:rsidRPr="00197859">
        <w:rPr>
          <w:rFonts w:ascii="Times New Roman" w:eastAsia="標楷體" w:hAnsi="Times New Roman"/>
          <w:sz w:val="36"/>
          <w:szCs w:val="40"/>
        </w:rPr>
        <w:t>付款</w:t>
      </w:r>
      <w:r w:rsidR="00E06761" w:rsidRPr="00197859">
        <w:rPr>
          <w:rFonts w:ascii="Times New Roman" w:eastAsia="標楷體" w:hAnsi="Times New Roman" w:hint="eastAsia"/>
          <w:sz w:val="36"/>
          <w:szCs w:val="40"/>
        </w:rPr>
        <w:t>條件</w:t>
      </w:r>
    </w:p>
    <w:p w:rsidR="00F16C19" w:rsidRDefault="00883FED"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E06761" w:rsidRPr="00197859">
        <w:rPr>
          <w:rFonts w:eastAsia="標楷體" w:hint="eastAsia"/>
          <w:sz w:val="26"/>
          <w:szCs w:val="26"/>
        </w:rPr>
        <w:t>給予非關係企業之付款條件為</w:t>
      </w:r>
      <w:r w:rsidR="00835D06" w:rsidRPr="00197859">
        <w:rPr>
          <w:rFonts w:eastAsia="標楷體" w:hint="eastAsia"/>
          <w:sz w:val="26"/>
          <w:szCs w:val="26"/>
        </w:rPr>
        <w:t>45~90</w:t>
      </w:r>
      <w:r w:rsidR="00835D06" w:rsidRPr="00197859">
        <w:rPr>
          <w:rFonts w:eastAsia="標楷體" w:hint="eastAsia"/>
          <w:sz w:val="26"/>
          <w:szCs w:val="26"/>
        </w:rPr>
        <w:t>天</w:t>
      </w:r>
      <w:r w:rsidR="00E06761" w:rsidRPr="00197859">
        <w:rPr>
          <w:rFonts w:eastAsia="標楷體" w:hint="eastAsia"/>
          <w:sz w:val="26"/>
          <w:szCs w:val="26"/>
        </w:rPr>
        <w:t>；給予關係企業之付款條件</w:t>
      </w:r>
      <w:r w:rsidR="00835D06" w:rsidRPr="00197859">
        <w:rPr>
          <w:rFonts w:eastAsia="標楷體" w:hint="eastAsia"/>
          <w:sz w:val="26"/>
          <w:szCs w:val="26"/>
        </w:rPr>
        <w:t>亦</w:t>
      </w:r>
      <w:r w:rsidR="00E06761" w:rsidRPr="00197859">
        <w:rPr>
          <w:rFonts w:eastAsia="標楷體" w:hint="eastAsia"/>
          <w:sz w:val="26"/>
          <w:szCs w:val="26"/>
        </w:rPr>
        <w:t>為</w:t>
      </w:r>
      <w:r w:rsidR="00835D06" w:rsidRPr="00197859">
        <w:rPr>
          <w:rFonts w:eastAsia="標楷體" w:hint="eastAsia"/>
          <w:sz w:val="26"/>
          <w:szCs w:val="26"/>
        </w:rPr>
        <w:t>45~90</w:t>
      </w:r>
      <w:r w:rsidR="00835D06" w:rsidRPr="00197859">
        <w:rPr>
          <w:rFonts w:eastAsia="標楷體" w:hint="eastAsia"/>
          <w:sz w:val="26"/>
          <w:szCs w:val="26"/>
        </w:rPr>
        <w:t>天</w:t>
      </w:r>
      <w:r w:rsidR="00E06761" w:rsidRPr="00197859">
        <w:rPr>
          <w:rFonts w:eastAsia="標楷體" w:hint="eastAsia"/>
          <w:sz w:val="26"/>
          <w:szCs w:val="26"/>
        </w:rPr>
        <w:t>。</w:t>
      </w:r>
    </w:p>
    <w:p w:rsidR="00A87808" w:rsidRDefault="00A87808" w:rsidP="000D0F76">
      <w:pPr>
        <w:spacing w:beforeLines="50" w:before="120" w:afterLines="50" w:after="120" w:line="360" w:lineRule="auto"/>
        <w:jc w:val="both"/>
        <w:rPr>
          <w:rFonts w:eastAsia="標楷體"/>
          <w:sz w:val="26"/>
          <w:szCs w:val="26"/>
        </w:rPr>
      </w:pPr>
      <w:r>
        <w:rPr>
          <w:rFonts w:eastAsia="標楷體"/>
          <w:sz w:val="26"/>
          <w:szCs w:val="26"/>
        </w:rPr>
        <w:br w:type="page"/>
      </w:r>
    </w:p>
    <w:p w:rsidR="00A87808" w:rsidRPr="00197859" w:rsidRDefault="00A87808" w:rsidP="000D0F76">
      <w:pPr>
        <w:spacing w:beforeLines="50" w:before="120" w:afterLines="50" w:after="120" w:line="360" w:lineRule="auto"/>
        <w:jc w:val="both"/>
        <w:rPr>
          <w:rFonts w:eastAsia="標楷體"/>
        </w:rPr>
      </w:pPr>
    </w:p>
    <w:p w:rsidR="00B12D41" w:rsidRPr="00197859" w:rsidRDefault="008423B2" w:rsidP="008423B2">
      <w:pPr>
        <w:pStyle w:val="1"/>
        <w:numPr>
          <w:ilvl w:val="0"/>
          <w:numId w:val="0"/>
        </w:numPr>
        <w:spacing w:before="0" w:after="0" w:line="360" w:lineRule="auto"/>
        <w:rPr>
          <w:rFonts w:ascii="Times New Roman" w:eastAsia="標楷體" w:hAnsi="Times New Roman"/>
          <w:sz w:val="48"/>
          <w:szCs w:val="48"/>
        </w:rPr>
        <w:sectPr w:rsidR="00B12D41" w:rsidRPr="00197859" w:rsidSect="00DD5AB2">
          <w:type w:val="oddPage"/>
          <w:pgSz w:w="11906" w:h="16838" w:code="9"/>
          <w:pgMar w:top="2160" w:right="1440" w:bottom="1814" w:left="1440" w:header="851" w:footer="567" w:gutter="567"/>
          <w:cols w:space="425"/>
          <w:docGrid w:linePitch="360"/>
        </w:sectPr>
      </w:pPr>
      <w:bookmarkStart w:id="70" w:name="_Toc136775348"/>
      <w:r>
        <w:rPr>
          <w:rFonts w:ascii="Times New Roman" w:eastAsia="標楷體" w:hAnsi="Times New Roman"/>
          <w:bCs w:val="0"/>
          <w:iCs/>
          <w:kern w:val="2"/>
          <w:sz w:val="26"/>
          <w:szCs w:val="26"/>
        </w:rPr>
        <w:br w:type="page"/>
      </w:r>
    </w:p>
    <w:bookmarkStart w:id="71" w:name="_Toc253154511"/>
    <w:bookmarkStart w:id="72" w:name="_Toc253154579"/>
    <w:bookmarkStart w:id="73" w:name="_Toc272326010"/>
    <w:bookmarkStart w:id="74" w:name="_Toc272326638"/>
    <w:bookmarkStart w:id="75" w:name="_Toc272326817"/>
    <w:bookmarkStart w:id="76" w:name="_Toc275960650"/>
    <w:bookmarkStart w:id="77" w:name="_Toc391373877"/>
    <w:bookmarkStart w:id="78" w:name="_Toc422228532"/>
    <w:p w:rsidR="007821E9" w:rsidRPr="00197859" w:rsidRDefault="00837956"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192" behindDoc="0" locked="0" layoutInCell="1" allowOverlap="1">
                <wp:simplePos x="0" y="0"/>
                <wp:positionH relativeFrom="column">
                  <wp:posOffset>4671060</wp:posOffset>
                </wp:positionH>
                <wp:positionV relativeFrom="paragraph">
                  <wp:posOffset>0</wp:posOffset>
                </wp:positionV>
                <wp:extent cx="720090" cy="720090"/>
                <wp:effectExtent l="13335" t="9525" r="9525" b="13335"/>
                <wp:wrapNone/>
                <wp:docPr id="13"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1F43DB" w:rsidRDefault="00251BB0"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367.8pt;margin-top:0;width:56.7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Qt7/nikCAABaBAAADgAAAAAAAAAAAAAAAAAuAgAAZHJzL2Uy&#10;b0RvYy54bWxQSwECLQAUAAYACAAAACEAs40IE94AAAAIAQAADwAAAAAAAAAAAAAAAACDBAAAZHJz&#10;L2Rvd25yZXYueG1sUEsFBgAAAAAEAAQA8wAAAI4FAAAAAA==&#10;">
                <v:textbox>
                  <w:txbxContent>
                    <w:p w:rsidR="00251BB0" w:rsidRPr="001F43DB" w:rsidRDefault="00251BB0"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71"/>
      <w:bookmarkEnd w:id="72"/>
      <w:bookmarkEnd w:id="73"/>
      <w:bookmarkEnd w:id="74"/>
      <w:bookmarkEnd w:id="75"/>
      <w:bookmarkEnd w:id="76"/>
      <w:bookmarkEnd w:id="77"/>
      <w:bookmarkEnd w:id="78"/>
    </w:p>
    <w:p w:rsidR="007821E9" w:rsidRPr="00197859" w:rsidRDefault="007821E9" w:rsidP="008E0EB4">
      <w:pPr>
        <w:pStyle w:val="1"/>
        <w:numPr>
          <w:ilvl w:val="0"/>
          <w:numId w:val="0"/>
        </w:numPr>
        <w:spacing w:before="0" w:after="0" w:line="240" w:lineRule="auto"/>
        <w:jc w:val="right"/>
        <w:rPr>
          <w:rFonts w:ascii="Times New Roman" w:eastAsia="標楷體" w:hAnsi="Times New Roman"/>
          <w:noProof/>
          <w:sz w:val="36"/>
          <w:szCs w:val="48"/>
        </w:rPr>
      </w:pPr>
    </w:p>
    <w:p w:rsidR="00567251" w:rsidRPr="00197859" w:rsidRDefault="0025570B"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79" w:name="_Toc422228533"/>
      <w:r w:rsidRPr="00197859">
        <w:rPr>
          <w:rFonts w:ascii="Times New Roman" w:eastAsia="標楷體" w:hAnsi="Times New Roman" w:hint="eastAsia"/>
          <w:sz w:val="44"/>
          <w:szCs w:val="46"/>
        </w:rPr>
        <w:t>證明</w:t>
      </w:r>
      <w:bookmarkEnd w:id="70"/>
      <w:r w:rsidRPr="00197859">
        <w:rPr>
          <w:rFonts w:ascii="Times New Roman" w:eastAsia="標楷體" w:hAnsi="Times New Roman" w:hint="eastAsia"/>
          <w:sz w:val="44"/>
          <w:szCs w:val="46"/>
        </w:rPr>
        <w:t>訂價結果為符合常規結果之文據</w:t>
      </w:r>
      <w:bookmarkEnd w:id="79"/>
    </w:p>
    <w:p w:rsidR="0025570B" w:rsidRPr="00197859" w:rsidRDefault="00CC7E5E"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25570B" w:rsidRPr="00197859">
        <w:rPr>
          <w:rFonts w:eastAsia="標楷體"/>
          <w:sz w:val="26"/>
          <w:szCs w:val="26"/>
        </w:rPr>
        <w:t>因</w:t>
      </w:r>
      <w:r w:rsidR="00BD5B98">
        <w:rPr>
          <w:rFonts w:eastAsia="標楷體" w:hint="eastAsia"/>
          <w:sz w:val="26"/>
          <w:szCs w:val="26"/>
        </w:rPr>
        <w:t>10</w:t>
      </w:r>
      <w:r w:rsidR="009E5433">
        <w:rPr>
          <w:rFonts w:eastAsia="標楷體" w:hint="eastAsia"/>
          <w:sz w:val="26"/>
          <w:szCs w:val="26"/>
        </w:rPr>
        <w:t>5</w:t>
      </w:r>
      <w:r w:rsidR="0025570B" w:rsidRPr="00197859">
        <w:rPr>
          <w:rFonts w:eastAsia="標楷體" w:hint="eastAsia"/>
          <w:sz w:val="26"/>
          <w:szCs w:val="26"/>
        </w:rPr>
        <w:t>會計年度收入總額</w:t>
      </w:r>
      <w:r w:rsidR="0025570B" w:rsidRPr="00197859">
        <w:rPr>
          <w:rFonts w:eastAsia="標楷體"/>
          <w:sz w:val="26"/>
          <w:szCs w:val="26"/>
        </w:rPr>
        <w:t>未達新台幣</w:t>
      </w:r>
      <w:r w:rsidR="0025570B" w:rsidRPr="00197859">
        <w:rPr>
          <w:rFonts w:eastAsia="標楷體" w:hint="eastAsia"/>
          <w:sz w:val="26"/>
          <w:szCs w:val="26"/>
        </w:rPr>
        <w:t>3</w:t>
      </w:r>
      <w:r w:rsidR="0025570B" w:rsidRPr="00197859">
        <w:rPr>
          <w:rFonts w:eastAsia="標楷體"/>
          <w:sz w:val="26"/>
          <w:szCs w:val="26"/>
        </w:rPr>
        <w:t>億元，故得以替代文據證明其訂價結果符合常規交易。依台財稅字第</w:t>
      </w:r>
      <w:r w:rsidR="0025570B" w:rsidRPr="00197859">
        <w:rPr>
          <w:rFonts w:eastAsia="標楷體"/>
          <w:sz w:val="26"/>
          <w:szCs w:val="26"/>
        </w:rPr>
        <w:t>09</w:t>
      </w:r>
      <w:r w:rsidR="0025570B" w:rsidRPr="00197859">
        <w:rPr>
          <w:rFonts w:eastAsia="標楷體" w:hint="eastAsia"/>
          <w:sz w:val="26"/>
          <w:szCs w:val="26"/>
        </w:rPr>
        <w:t>704555160</w:t>
      </w:r>
      <w:r w:rsidR="0025570B" w:rsidRPr="00197859">
        <w:rPr>
          <w:rFonts w:eastAsia="標楷體"/>
          <w:sz w:val="26"/>
          <w:szCs w:val="26"/>
        </w:rPr>
        <w:t>號令</w:t>
      </w:r>
      <w:r w:rsidR="004574AF" w:rsidRPr="00197859">
        <w:rPr>
          <w:rFonts w:eastAsia="標楷體"/>
          <w:sz w:val="26"/>
          <w:szCs w:val="26"/>
        </w:rPr>
        <w:t>第四點第二款</w:t>
      </w:r>
      <w:r w:rsidR="0025570B" w:rsidRPr="00197859">
        <w:rPr>
          <w:rFonts w:eastAsia="標楷體"/>
          <w:sz w:val="26"/>
          <w:szCs w:val="26"/>
        </w:rPr>
        <w:t>規定，『替代文據』有下列選擇：</w:t>
      </w:r>
    </w:p>
    <w:p w:rsidR="0025570B" w:rsidRPr="00197859" w:rsidRDefault="0025570B" w:rsidP="000D0F76">
      <w:pPr>
        <w:numPr>
          <w:ilvl w:val="0"/>
          <w:numId w:val="30"/>
        </w:numPr>
        <w:tabs>
          <w:tab w:val="clear" w:pos="1800"/>
          <w:tab w:val="left" w:pos="709"/>
        </w:tabs>
        <w:spacing w:beforeLines="50" w:before="120" w:afterLines="50" w:after="120" w:line="360" w:lineRule="auto"/>
        <w:ind w:left="709"/>
        <w:jc w:val="both"/>
        <w:rPr>
          <w:rFonts w:eastAsia="標楷體"/>
          <w:sz w:val="26"/>
          <w:szCs w:val="26"/>
        </w:rPr>
      </w:pPr>
      <w:r w:rsidRPr="00197859">
        <w:rPr>
          <w:rFonts w:eastAsia="標楷體"/>
          <w:sz w:val="26"/>
          <w:szCs w:val="26"/>
        </w:rPr>
        <w:t>可比較未受控交易之公開招標文件及資料。</w:t>
      </w:r>
    </w:p>
    <w:p w:rsidR="0025570B" w:rsidRPr="00197859" w:rsidRDefault="0025570B" w:rsidP="000D0F76">
      <w:pPr>
        <w:numPr>
          <w:ilvl w:val="0"/>
          <w:numId w:val="30"/>
        </w:numPr>
        <w:tabs>
          <w:tab w:val="clear" w:pos="1800"/>
          <w:tab w:val="left" w:pos="709"/>
        </w:tabs>
        <w:spacing w:beforeLines="50" w:before="120" w:afterLines="50" w:after="120" w:line="360" w:lineRule="auto"/>
        <w:ind w:left="709"/>
        <w:jc w:val="both"/>
        <w:rPr>
          <w:rFonts w:eastAsia="標楷體"/>
          <w:sz w:val="26"/>
          <w:szCs w:val="26"/>
        </w:rPr>
      </w:pPr>
      <w:r w:rsidRPr="00197859">
        <w:rPr>
          <w:rFonts w:eastAsia="標楷體"/>
          <w:sz w:val="26"/>
          <w:szCs w:val="26"/>
        </w:rPr>
        <w:t>營利事業所得稅查核準則第</w:t>
      </w:r>
      <w:r w:rsidRPr="00197859">
        <w:rPr>
          <w:rFonts w:eastAsia="標楷體"/>
          <w:sz w:val="26"/>
          <w:szCs w:val="26"/>
        </w:rPr>
        <w:t>22</w:t>
      </w:r>
      <w:r w:rsidRPr="00197859">
        <w:rPr>
          <w:rFonts w:eastAsia="標楷體"/>
          <w:sz w:val="26"/>
          <w:szCs w:val="26"/>
        </w:rPr>
        <w:t>條第</w:t>
      </w:r>
      <w:r w:rsidRPr="00197859">
        <w:rPr>
          <w:rFonts w:eastAsia="標楷體"/>
          <w:sz w:val="26"/>
          <w:szCs w:val="26"/>
        </w:rPr>
        <w:t>3</w:t>
      </w:r>
      <w:r w:rsidRPr="00197859">
        <w:rPr>
          <w:rFonts w:eastAsia="標楷體"/>
          <w:sz w:val="26"/>
          <w:szCs w:val="26"/>
        </w:rPr>
        <w:t>項規定之時價資料。</w:t>
      </w:r>
    </w:p>
    <w:p w:rsidR="0025570B" w:rsidRPr="00197859" w:rsidRDefault="0025570B" w:rsidP="000D0F76">
      <w:pPr>
        <w:numPr>
          <w:ilvl w:val="0"/>
          <w:numId w:val="30"/>
        </w:numPr>
        <w:tabs>
          <w:tab w:val="clear" w:pos="1800"/>
          <w:tab w:val="left" w:pos="709"/>
        </w:tabs>
        <w:spacing w:beforeLines="50" w:before="120" w:afterLines="50" w:after="120" w:line="360" w:lineRule="auto"/>
        <w:ind w:left="709"/>
        <w:jc w:val="both"/>
        <w:rPr>
          <w:rFonts w:eastAsia="標楷體"/>
          <w:sz w:val="26"/>
          <w:szCs w:val="26"/>
        </w:rPr>
      </w:pPr>
      <w:r w:rsidRPr="00197859">
        <w:rPr>
          <w:rFonts w:eastAsia="標楷體"/>
          <w:sz w:val="26"/>
          <w:szCs w:val="26"/>
        </w:rPr>
        <w:t>獨立不動產估價師依法製作之估價報告或公證機構出具之鑑價報告。</w:t>
      </w:r>
    </w:p>
    <w:p w:rsidR="0025570B" w:rsidRPr="00197859" w:rsidRDefault="0025570B" w:rsidP="000D0F76">
      <w:pPr>
        <w:numPr>
          <w:ilvl w:val="0"/>
          <w:numId w:val="30"/>
        </w:numPr>
        <w:tabs>
          <w:tab w:val="clear" w:pos="1800"/>
          <w:tab w:val="left" w:pos="709"/>
        </w:tabs>
        <w:spacing w:beforeLines="50" w:before="120" w:afterLines="50" w:after="120" w:line="360" w:lineRule="auto"/>
        <w:ind w:left="709"/>
        <w:jc w:val="both"/>
        <w:rPr>
          <w:rFonts w:eastAsia="標楷體"/>
          <w:sz w:val="26"/>
          <w:szCs w:val="26"/>
        </w:rPr>
      </w:pPr>
      <w:r w:rsidRPr="00197859">
        <w:rPr>
          <w:rFonts w:eastAsia="標楷體"/>
          <w:sz w:val="26"/>
          <w:szCs w:val="26"/>
        </w:rPr>
        <w:t>受控交易參與人之一為中華民國境外之關係企業，其依所在地國移轉訂價法規作成之移轉訂價報告。但其內容顯與我國移轉訂價法規不符者，應進行適當之修正。</w:t>
      </w:r>
    </w:p>
    <w:p w:rsidR="0025570B" w:rsidRPr="00197859" w:rsidRDefault="0025570B" w:rsidP="000D0F76">
      <w:pPr>
        <w:numPr>
          <w:ilvl w:val="0"/>
          <w:numId w:val="30"/>
        </w:numPr>
        <w:tabs>
          <w:tab w:val="clear" w:pos="1800"/>
          <w:tab w:val="left" w:pos="709"/>
        </w:tabs>
        <w:spacing w:beforeLines="50" w:before="120" w:afterLines="50" w:after="120" w:line="360" w:lineRule="auto"/>
        <w:ind w:left="709"/>
        <w:jc w:val="both"/>
        <w:rPr>
          <w:rFonts w:eastAsia="標楷體"/>
          <w:sz w:val="26"/>
          <w:szCs w:val="26"/>
        </w:rPr>
      </w:pPr>
      <w:r w:rsidRPr="00197859">
        <w:rPr>
          <w:rFonts w:eastAsia="標楷體"/>
          <w:sz w:val="26"/>
          <w:szCs w:val="26"/>
        </w:rPr>
        <w:t>其他符合移轉訂價查核準則第</w:t>
      </w:r>
      <w:r w:rsidRPr="00197859">
        <w:rPr>
          <w:rFonts w:eastAsia="標楷體"/>
          <w:sz w:val="26"/>
          <w:szCs w:val="26"/>
        </w:rPr>
        <w:t>7</w:t>
      </w:r>
      <w:r w:rsidRPr="00197859">
        <w:rPr>
          <w:rFonts w:eastAsia="標楷體"/>
          <w:sz w:val="26"/>
          <w:szCs w:val="26"/>
        </w:rPr>
        <w:t>條第</w:t>
      </w:r>
      <w:r w:rsidRPr="00197859">
        <w:rPr>
          <w:rFonts w:eastAsia="標楷體"/>
          <w:sz w:val="26"/>
          <w:szCs w:val="26"/>
        </w:rPr>
        <w:t>1</w:t>
      </w:r>
      <w:r w:rsidRPr="00197859">
        <w:rPr>
          <w:rFonts w:eastAsia="標楷體"/>
          <w:sz w:val="26"/>
          <w:szCs w:val="26"/>
        </w:rPr>
        <w:t>款規定可比較原則，足資證明其訂價結果符合常規交易結果之文據。</w:t>
      </w:r>
    </w:p>
    <w:p w:rsidR="0025570B" w:rsidRPr="00197859" w:rsidRDefault="00284B4A" w:rsidP="000D0F76">
      <w:pPr>
        <w:tabs>
          <w:tab w:val="left" w:pos="0"/>
        </w:tabs>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25570B" w:rsidRPr="00197859">
        <w:rPr>
          <w:rFonts w:eastAsia="標楷體"/>
          <w:sz w:val="26"/>
          <w:szCs w:val="26"/>
        </w:rPr>
        <w:t>與</w:t>
      </w:r>
      <w:r w:rsidR="004C0AC7" w:rsidRPr="00197859">
        <w:rPr>
          <w:rFonts w:eastAsia="標楷體" w:hint="eastAsia"/>
          <w:sz w:val="26"/>
          <w:szCs w:val="26"/>
        </w:rPr>
        <w:t>總公司</w:t>
      </w:r>
      <w:r w:rsidR="0025570B" w:rsidRPr="00197859">
        <w:rPr>
          <w:rFonts w:eastAsia="標楷體"/>
          <w:sz w:val="26"/>
          <w:szCs w:val="26"/>
        </w:rPr>
        <w:t>間</w:t>
      </w:r>
      <w:r w:rsidR="0025570B" w:rsidRPr="00197859">
        <w:rPr>
          <w:rFonts w:eastAsia="標楷體" w:hint="eastAsia"/>
          <w:sz w:val="26"/>
          <w:szCs w:val="26"/>
        </w:rPr>
        <w:t>之</w:t>
      </w:r>
      <w:r w:rsidR="0025570B" w:rsidRPr="00197859">
        <w:rPr>
          <w:rFonts w:eastAsia="標楷體"/>
          <w:sz w:val="26"/>
          <w:szCs w:val="26"/>
        </w:rPr>
        <w:t>受控交易</w:t>
      </w:r>
      <w:r w:rsidR="0025570B" w:rsidRPr="00197859">
        <w:rPr>
          <w:rFonts w:eastAsia="標楷體" w:hint="eastAsia"/>
          <w:sz w:val="26"/>
          <w:szCs w:val="26"/>
        </w:rPr>
        <w:t>為</w:t>
      </w:r>
      <w:r w:rsidR="0025570B" w:rsidRPr="00197859">
        <w:rPr>
          <w:rFonts w:eastAsia="標楷體"/>
          <w:sz w:val="26"/>
          <w:szCs w:val="26"/>
        </w:rPr>
        <w:t>：</w:t>
      </w:r>
    </w:p>
    <w:p w:rsidR="0025570B" w:rsidRPr="00197859" w:rsidRDefault="00FD1E61" w:rsidP="000D0F76">
      <w:pPr>
        <w:numPr>
          <w:ilvl w:val="0"/>
          <w:numId w:val="34"/>
        </w:numPr>
        <w:spacing w:beforeLines="50" w:before="120" w:afterLines="50" w:after="120" w:line="360" w:lineRule="auto"/>
        <w:jc w:val="both"/>
        <w:rPr>
          <w:rFonts w:eastAsia="標楷體"/>
          <w:sz w:val="26"/>
          <w:szCs w:val="26"/>
        </w:rPr>
      </w:pPr>
      <w:r w:rsidRPr="00197859">
        <w:rPr>
          <w:rFonts w:eastAsia="標楷體" w:hint="eastAsia"/>
          <w:sz w:val="26"/>
          <w:szCs w:val="26"/>
        </w:rPr>
        <w:t>服務之提供</w:t>
      </w:r>
    </w:p>
    <w:p w:rsidR="000E26E4" w:rsidRDefault="00284B4A"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FD1E61" w:rsidRPr="00197859">
        <w:rPr>
          <w:rFonts w:eastAsia="標楷體" w:hint="eastAsia"/>
          <w:sz w:val="26"/>
          <w:szCs w:val="26"/>
        </w:rPr>
        <w:t>提供</w:t>
      </w:r>
      <w:r w:rsidR="004C0AC7" w:rsidRPr="00197859">
        <w:rPr>
          <w:rFonts w:eastAsia="標楷體" w:hint="eastAsia"/>
          <w:sz w:val="26"/>
          <w:szCs w:val="26"/>
        </w:rPr>
        <w:t>總公司</w:t>
      </w:r>
      <w:r w:rsidR="00FD1E61" w:rsidRPr="00197859">
        <w:rPr>
          <w:rFonts w:eastAsia="標楷體"/>
          <w:sz w:val="26"/>
          <w:szCs w:val="26"/>
        </w:rPr>
        <w:t>行銷、維修</w:t>
      </w:r>
      <w:r w:rsidR="00FD1E61" w:rsidRPr="00197859">
        <w:rPr>
          <w:rFonts w:eastAsia="標楷體" w:hint="eastAsia"/>
          <w:sz w:val="26"/>
          <w:szCs w:val="26"/>
        </w:rPr>
        <w:t>、測試</w:t>
      </w:r>
      <w:r w:rsidR="00FD1E61" w:rsidRPr="00197859">
        <w:rPr>
          <w:rFonts w:eastAsia="標楷體"/>
          <w:sz w:val="26"/>
          <w:szCs w:val="26"/>
        </w:rPr>
        <w:t>、產品促銷</w:t>
      </w:r>
      <w:r w:rsidR="00FD1E61" w:rsidRPr="00197859">
        <w:rPr>
          <w:rFonts w:eastAsia="標楷體" w:hint="eastAsia"/>
          <w:sz w:val="26"/>
          <w:szCs w:val="26"/>
        </w:rPr>
        <w:t>及</w:t>
      </w:r>
      <w:r w:rsidR="00FD1E61" w:rsidRPr="00197859">
        <w:rPr>
          <w:rFonts w:eastAsia="標楷體"/>
          <w:sz w:val="26"/>
          <w:szCs w:val="26"/>
        </w:rPr>
        <w:t>諮詢</w:t>
      </w:r>
      <w:r w:rsidR="00FD1E61" w:rsidRPr="00197859">
        <w:rPr>
          <w:rFonts w:eastAsia="標楷體" w:hint="eastAsia"/>
          <w:sz w:val="26"/>
          <w:szCs w:val="26"/>
        </w:rPr>
        <w:t>服務</w:t>
      </w:r>
      <w:r w:rsidR="0025570B" w:rsidRPr="00197859">
        <w:rPr>
          <w:rFonts w:eastAsia="標楷體" w:hint="eastAsia"/>
          <w:sz w:val="26"/>
          <w:szCs w:val="26"/>
        </w:rPr>
        <w:t>，因</w:t>
      </w:r>
      <w:r w:rsidR="0025570B" w:rsidRPr="00197859">
        <w:rPr>
          <w:rFonts w:eastAsia="標楷體"/>
          <w:sz w:val="26"/>
          <w:szCs w:val="26"/>
        </w:rPr>
        <w:t>無法取得上述</w:t>
      </w:r>
      <w:r w:rsidR="00166290" w:rsidRPr="00197859">
        <w:rPr>
          <w:rFonts w:eastAsia="標楷體" w:hint="eastAsia"/>
          <w:sz w:val="26"/>
          <w:szCs w:val="26"/>
        </w:rPr>
        <w:t>號</w:t>
      </w:r>
      <w:r w:rsidR="0025570B" w:rsidRPr="00197859">
        <w:rPr>
          <w:rFonts w:eastAsia="標楷體"/>
          <w:sz w:val="26"/>
          <w:szCs w:val="26"/>
        </w:rPr>
        <w:t>令中第四點第二款</w:t>
      </w:r>
      <w:r w:rsidR="0025570B" w:rsidRPr="00197859">
        <w:rPr>
          <w:rFonts w:eastAsia="標楷體"/>
          <w:sz w:val="26"/>
          <w:szCs w:val="26"/>
        </w:rPr>
        <w:t>1</w:t>
      </w:r>
      <w:r w:rsidR="0025570B" w:rsidRPr="00197859">
        <w:rPr>
          <w:rFonts w:eastAsia="標楷體"/>
          <w:sz w:val="26"/>
          <w:szCs w:val="26"/>
        </w:rPr>
        <w:t>至</w:t>
      </w:r>
      <w:r w:rsidR="0025570B" w:rsidRPr="00197859">
        <w:rPr>
          <w:rFonts w:eastAsia="標楷體"/>
          <w:sz w:val="26"/>
          <w:szCs w:val="26"/>
        </w:rPr>
        <w:t>4</w:t>
      </w:r>
      <w:r w:rsidR="0025570B" w:rsidRPr="00197859">
        <w:rPr>
          <w:rFonts w:eastAsia="標楷體"/>
          <w:sz w:val="26"/>
          <w:szCs w:val="26"/>
        </w:rPr>
        <w:t>項規定之文據，</w:t>
      </w:r>
      <w:r w:rsidR="0025570B" w:rsidRPr="00197859">
        <w:rPr>
          <w:rFonts w:eastAsia="標楷體" w:hint="eastAsia"/>
          <w:sz w:val="26"/>
          <w:szCs w:val="26"/>
        </w:rPr>
        <w:t>本所</w:t>
      </w:r>
      <w:r w:rsidR="0025570B" w:rsidRPr="00197859">
        <w:rPr>
          <w:rFonts w:eastAsia="標楷體"/>
          <w:sz w:val="26"/>
          <w:szCs w:val="26"/>
        </w:rPr>
        <w:t>依第</w:t>
      </w:r>
      <w:r w:rsidR="0025570B" w:rsidRPr="00197859">
        <w:rPr>
          <w:rFonts w:eastAsia="標楷體"/>
          <w:sz w:val="26"/>
          <w:szCs w:val="26"/>
        </w:rPr>
        <w:t>5</w:t>
      </w:r>
      <w:r w:rsidR="0025570B" w:rsidRPr="00197859">
        <w:rPr>
          <w:rFonts w:eastAsia="標楷體"/>
          <w:sz w:val="26"/>
          <w:szCs w:val="26"/>
        </w:rPr>
        <w:t>項規定，按移轉訂價查核準則第</w:t>
      </w:r>
      <w:r w:rsidR="0025570B" w:rsidRPr="00197859">
        <w:rPr>
          <w:rFonts w:eastAsia="標楷體"/>
          <w:sz w:val="26"/>
          <w:szCs w:val="26"/>
        </w:rPr>
        <w:t>7</w:t>
      </w:r>
      <w:r w:rsidR="0025570B" w:rsidRPr="00197859">
        <w:rPr>
          <w:rFonts w:eastAsia="標楷體"/>
          <w:sz w:val="26"/>
          <w:szCs w:val="26"/>
        </w:rPr>
        <w:t>條第</w:t>
      </w:r>
      <w:r w:rsidR="0025570B" w:rsidRPr="00197859">
        <w:rPr>
          <w:rFonts w:eastAsia="標楷體"/>
          <w:sz w:val="26"/>
          <w:szCs w:val="26"/>
        </w:rPr>
        <w:t>1</w:t>
      </w:r>
      <w:r w:rsidR="0025570B" w:rsidRPr="00197859">
        <w:rPr>
          <w:rFonts w:eastAsia="標楷體"/>
          <w:sz w:val="26"/>
          <w:szCs w:val="26"/>
        </w:rPr>
        <w:t>款可比較原則，準備足資證明訂價結果符合常規交易之文據。</w:t>
      </w:r>
    </w:p>
    <w:p w:rsidR="00A87808" w:rsidRPr="00197859" w:rsidRDefault="00A87808" w:rsidP="000D0F76">
      <w:pPr>
        <w:spacing w:beforeLines="50" w:before="120" w:afterLines="50" w:after="120" w:line="360" w:lineRule="auto"/>
        <w:ind w:firstLineChars="200" w:firstLine="480"/>
        <w:jc w:val="both"/>
        <w:rPr>
          <w:rFonts w:eastAsia="標楷體"/>
        </w:rPr>
      </w:pPr>
    </w:p>
    <w:p w:rsidR="0076045E" w:rsidRPr="00197859" w:rsidRDefault="0076045E" w:rsidP="00ED670D">
      <w:pPr>
        <w:pStyle w:val="1"/>
        <w:spacing w:before="0" w:after="0" w:line="360" w:lineRule="auto"/>
        <w:ind w:left="0" w:firstLine="0"/>
        <w:jc w:val="center"/>
        <w:rPr>
          <w:rFonts w:ascii="Times New Roman" w:eastAsia="標楷體" w:hAnsi="Times New Roman"/>
          <w:sz w:val="48"/>
          <w:szCs w:val="48"/>
        </w:rPr>
        <w:sectPr w:rsidR="0076045E" w:rsidRPr="00197859" w:rsidSect="00DD5AB2">
          <w:type w:val="oddPage"/>
          <w:pgSz w:w="11906" w:h="16838" w:code="9"/>
          <w:pgMar w:top="2160" w:right="1440" w:bottom="1814" w:left="1440" w:header="851" w:footer="567" w:gutter="567"/>
          <w:cols w:space="425"/>
          <w:docGrid w:linePitch="360"/>
        </w:sectPr>
      </w:pPr>
    </w:p>
    <w:bookmarkStart w:id="80" w:name="_Toc253154513"/>
    <w:bookmarkStart w:id="81" w:name="_Toc253154581"/>
    <w:bookmarkStart w:id="82" w:name="_Toc272326012"/>
    <w:bookmarkStart w:id="83" w:name="_Toc272326640"/>
    <w:bookmarkStart w:id="84" w:name="_Toc272326819"/>
    <w:bookmarkStart w:id="85" w:name="_Toc275960652"/>
    <w:bookmarkStart w:id="86" w:name="_Toc391373879"/>
    <w:bookmarkStart w:id="87" w:name="_Toc422228534"/>
    <w:p w:rsidR="00995F8B" w:rsidRPr="00197859" w:rsidRDefault="00837956"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216" behindDoc="0" locked="0" layoutInCell="1" allowOverlap="1">
                <wp:simplePos x="0" y="0"/>
                <wp:positionH relativeFrom="column">
                  <wp:posOffset>4662170</wp:posOffset>
                </wp:positionH>
                <wp:positionV relativeFrom="paragraph">
                  <wp:posOffset>0</wp:posOffset>
                </wp:positionV>
                <wp:extent cx="720090" cy="720090"/>
                <wp:effectExtent l="13970" t="9525" r="8890" b="13335"/>
                <wp:wrapNone/>
                <wp:docPr id="1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8C6F22" w:rsidRDefault="00251BB0"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5" type="#_x0000_t202" style="position:absolute;left:0;text-align:left;margin-left:367.1pt;margin-top:0;width:56.7pt;height:5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">
                <v:textbox>
                  <w:txbxContent>
                    <w:p w:rsidR="00251BB0" w:rsidRPr="008C6F22" w:rsidRDefault="00251BB0"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80"/>
      <w:bookmarkEnd w:id="81"/>
      <w:bookmarkEnd w:id="82"/>
      <w:bookmarkEnd w:id="83"/>
      <w:bookmarkEnd w:id="84"/>
      <w:bookmarkEnd w:id="85"/>
      <w:bookmarkEnd w:id="86"/>
      <w:bookmarkEnd w:id="87"/>
    </w:p>
    <w:p w:rsidR="00995F8B" w:rsidRPr="00197859"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197859" w:rsidRDefault="00F70BB6"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88" w:name="_Toc422228535"/>
      <w:r w:rsidRPr="00197859">
        <w:rPr>
          <w:rFonts w:ascii="Times New Roman" w:eastAsia="標楷體" w:hAnsi="Times New Roman" w:hint="eastAsia"/>
          <w:sz w:val="44"/>
          <w:szCs w:val="46"/>
        </w:rPr>
        <w:t>遵循移轉訂價查核準則辦理情形</w:t>
      </w:r>
      <w:bookmarkEnd w:id="88"/>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197859">
        <w:rPr>
          <w:rFonts w:eastAsia="標楷體"/>
          <w:sz w:val="26"/>
          <w:szCs w:val="26"/>
        </w:rPr>
        <w:t>8</w:t>
      </w:r>
      <w:r w:rsidRPr="00197859">
        <w:rPr>
          <w:rFonts w:eastAsia="標楷體"/>
          <w:sz w:val="26"/>
          <w:szCs w:val="26"/>
        </w:rPr>
        <w:t>條</w:t>
      </w:r>
      <w:r w:rsidRPr="00197859">
        <w:rPr>
          <w:rFonts w:eastAsia="標楷體" w:hint="eastAsia"/>
          <w:sz w:val="26"/>
          <w:szCs w:val="26"/>
        </w:rPr>
        <w:t>共</w:t>
      </w:r>
      <w:r w:rsidRPr="00197859">
        <w:rPr>
          <w:rFonts w:eastAsia="標楷體"/>
          <w:sz w:val="26"/>
          <w:szCs w:val="26"/>
        </w:rPr>
        <w:t>列出七項要件，規定於決定受控交易與未受控交易之可比較程度時，應基於此七項要件做比較。</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所謂『可比較程度』，為非關係企業間交易（即『未受控交易』）與關係企業間交易（即『受控交易』）之相似程度。</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本所遵循移轉訂價查核準則第</w:t>
      </w:r>
      <w:r w:rsidRPr="00197859">
        <w:rPr>
          <w:rFonts w:eastAsia="標楷體"/>
          <w:sz w:val="26"/>
          <w:szCs w:val="26"/>
        </w:rPr>
        <w:t>8</w:t>
      </w:r>
      <w:r w:rsidRPr="00197859">
        <w:rPr>
          <w:rFonts w:eastAsia="標楷體"/>
          <w:sz w:val="26"/>
          <w:szCs w:val="26"/>
        </w:rPr>
        <w:t>條列舉之影響價格或利潤因素，作為選擇可比較對象之依據。</w:t>
      </w:r>
    </w:p>
    <w:p w:rsidR="00F70BB6" w:rsidRPr="00197859" w:rsidRDefault="00F70BB6" w:rsidP="000D0F76">
      <w:pPr>
        <w:pStyle w:val="2"/>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sz w:val="32"/>
          <w:szCs w:val="32"/>
        </w:rPr>
        <w:t>一、</w:t>
      </w:r>
      <w:r w:rsidRPr="00197859">
        <w:rPr>
          <w:rFonts w:ascii="Times New Roman" w:eastAsia="標楷體" w:hAnsi="Times New Roman" w:hint="eastAsia"/>
          <w:sz w:val="32"/>
          <w:szCs w:val="32"/>
        </w:rPr>
        <w:t>交易標的</w:t>
      </w:r>
      <w:r w:rsidRPr="00197859">
        <w:rPr>
          <w:rFonts w:ascii="Times New Roman" w:eastAsia="標楷體" w:hAnsi="Times New Roman"/>
          <w:sz w:val="32"/>
          <w:szCs w:val="32"/>
        </w:rPr>
        <w:t>資產或服務之特性</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移轉訂價查核準則第</w:t>
      </w:r>
      <w:r w:rsidRPr="00197859">
        <w:rPr>
          <w:rFonts w:eastAsia="標楷體"/>
          <w:sz w:val="26"/>
          <w:szCs w:val="26"/>
        </w:rPr>
        <w:t>5</w:t>
      </w:r>
      <w:r w:rsidRPr="00197859">
        <w:rPr>
          <w:rFonts w:eastAsia="標楷體"/>
          <w:sz w:val="26"/>
          <w:szCs w:val="26"/>
        </w:rPr>
        <w:t>條規定受控交易應按條文列舉之七種類型加以分類</w:t>
      </w:r>
      <w:r w:rsidRPr="00197859">
        <w:rPr>
          <w:rFonts w:eastAsia="標楷體" w:hint="eastAsia"/>
          <w:sz w:val="26"/>
          <w:szCs w:val="26"/>
        </w:rPr>
        <w:t>，</w:t>
      </w:r>
      <w:r w:rsidRPr="00197859">
        <w:rPr>
          <w:rFonts w:eastAsia="標楷體"/>
          <w:sz w:val="26"/>
          <w:szCs w:val="26"/>
        </w:rPr>
        <w:t>是故除特殊交易可向財政部申請核</w:t>
      </w:r>
      <w:r w:rsidRPr="00197859">
        <w:rPr>
          <w:rFonts w:eastAsia="標楷體" w:hint="eastAsia"/>
          <w:sz w:val="26"/>
          <w:szCs w:val="26"/>
        </w:rPr>
        <w:t>定</w:t>
      </w:r>
      <w:r w:rsidRPr="00197859">
        <w:rPr>
          <w:rFonts w:eastAsia="標楷體"/>
          <w:sz w:val="26"/>
          <w:szCs w:val="26"/>
        </w:rPr>
        <w:t>為特殊交易類型</w:t>
      </w:r>
      <w:r w:rsidRPr="00197859">
        <w:rPr>
          <w:rFonts w:eastAsia="標楷體" w:hint="eastAsia"/>
          <w:sz w:val="26"/>
          <w:szCs w:val="26"/>
        </w:rPr>
        <w:t>外</w:t>
      </w:r>
      <w:r w:rsidRPr="00197859">
        <w:rPr>
          <w:rFonts w:eastAsia="標楷體"/>
          <w:sz w:val="26"/>
          <w:szCs w:val="26"/>
        </w:rPr>
        <w:t>，一般性交易應依資產或服務之特性區分為有形資產之移轉、有形資產之使用、無形資產之移轉、無形資產之使用、服務之提供或資金之使用等交易類型。</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197859">
        <w:rPr>
          <w:rFonts w:eastAsia="標楷體"/>
          <w:sz w:val="26"/>
          <w:szCs w:val="26"/>
        </w:rPr>
        <w:t>9</w:t>
      </w:r>
      <w:r w:rsidRPr="00197859">
        <w:rPr>
          <w:rFonts w:eastAsia="標楷體"/>
          <w:sz w:val="26"/>
          <w:szCs w:val="26"/>
        </w:rPr>
        <w:t>條規定，採用最適常規交易方法時，應依受控交易之交易類型，受控交易及未受控交易間之可比較程度，以及所蒐集資料與假設之品</w:t>
      </w:r>
      <w:r w:rsidRPr="00197859">
        <w:rPr>
          <w:rFonts w:eastAsia="標楷體"/>
          <w:sz w:val="26"/>
          <w:szCs w:val="26"/>
        </w:rPr>
        <w:lastRenderedPageBreak/>
        <w:t>質，分別適用移轉訂價查核準則第</w:t>
      </w:r>
      <w:r w:rsidRPr="00197859">
        <w:rPr>
          <w:rFonts w:eastAsia="標楷體"/>
          <w:sz w:val="26"/>
          <w:szCs w:val="26"/>
        </w:rPr>
        <w:t>10</w:t>
      </w:r>
      <w:r w:rsidRPr="00197859">
        <w:rPr>
          <w:rFonts w:eastAsia="標楷體"/>
          <w:sz w:val="26"/>
          <w:szCs w:val="26"/>
        </w:rPr>
        <w:t>條至第</w:t>
      </w:r>
      <w:r w:rsidRPr="00197859">
        <w:rPr>
          <w:rFonts w:eastAsia="標楷體"/>
          <w:sz w:val="26"/>
          <w:szCs w:val="26"/>
        </w:rPr>
        <w:t>13</w:t>
      </w:r>
      <w:r w:rsidRPr="00197859">
        <w:rPr>
          <w:rFonts w:eastAsia="標楷體"/>
          <w:sz w:val="26"/>
          <w:szCs w:val="26"/>
        </w:rPr>
        <w:t>條規定，決定最適常規交易方法。</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各常規交易方法對於可比較對象之可比較程度各有特別考量，各該考量因素分別列舉於移轉訂價查核準則第</w:t>
      </w:r>
      <w:r w:rsidRPr="00197859">
        <w:rPr>
          <w:rFonts w:eastAsia="標楷體"/>
          <w:sz w:val="26"/>
          <w:szCs w:val="26"/>
        </w:rPr>
        <w:t>14</w:t>
      </w:r>
      <w:r w:rsidRPr="00197859">
        <w:rPr>
          <w:rFonts w:eastAsia="標楷體"/>
          <w:sz w:val="26"/>
          <w:szCs w:val="26"/>
        </w:rPr>
        <w:t>條至</w:t>
      </w:r>
      <w:r w:rsidRPr="00197859">
        <w:rPr>
          <w:rFonts w:eastAsia="標楷體"/>
          <w:sz w:val="26"/>
          <w:szCs w:val="26"/>
        </w:rPr>
        <w:t>19</w:t>
      </w:r>
      <w:r w:rsidRPr="00197859">
        <w:rPr>
          <w:rFonts w:eastAsia="標楷體"/>
          <w:sz w:val="26"/>
          <w:szCs w:val="26"/>
        </w:rPr>
        <w:t>條之條文中。各常規交易方法以其特有考量因素評估未受控交易及受控交易，兩者相似程度越高，則未受控交易越適於比較。</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本所除遵循移轉訂價查核準則第</w:t>
      </w:r>
      <w:r w:rsidRPr="00197859">
        <w:rPr>
          <w:rFonts w:eastAsia="標楷體"/>
          <w:sz w:val="26"/>
          <w:szCs w:val="26"/>
        </w:rPr>
        <w:t>8</w:t>
      </w:r>
      <w:r w:rsidRPr="00197859">
        <w:rPr>
          <w:rFonts w:eastAsia="標楷體"/>
          <w:sz w:val="26"/>
          <w:szCs w:val="26"/>
        </w:rPr>
        <w:t>條規定之要件選擇可比較對象外，並將</w:t>
      </w:r>
      <w:r w:rsidR="00883FED" w:rsidRPr="00197859">
        <w:rPr>
          <w:rFonts w:eastAsia="標楷體" w:hint="eastAsia"/>
          <w:sz w:val="26"/>
          <w:szCs w:val="26"/>
        </w:rPr>
        <w:t>台灣福達電子</w:t>
      </w:r>
      <w:r w:rsidRPr="00197859">
        <w:rPr>
          <w:rFonts w:eastAsia="標楷體"/>
          <w:sz w:val="26"/>
          <w:szCs w:val="26"/>
        </w:rPr>
        <w:t>交易類型適用常規交易方法考量之特別因素納入評估。</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為</w:t>
      </w:r>
      <w:r w:rsidR="00883FED" w:rsidRPr="00197859">
        <w:rPr>
          <w:rFonts w:eastAsia="標楷體" w:hint="eastAsia"/>
          <w:sz w:val="26"/>
          <w:szCs w:val="26"/>
        </w:rPr>
        <w:t>台灣福達電子</w:t>
      </w:r>
      <w:r w:rsidRPr="00197859">
        <w:rPr>
          <w:rFonts w:eastAsia="標楷體"/>
          <w:sz w:val="26"/>
          <w:szCs w:val="26"/>
        </w:rPr>
        <w:t>之受控交易選擇最適常規交易方法之過程</w:t>
      </w:r>
      <w:r w:rsidRPr="00197859">
        <w:rPr>
          <w:rFonts w:eastAsia="標楷體" w:hint="eastAsia"/>
          <w:sz w:val="26"/>
          <w:szCs w:val="26"/>
        </w:rPr>
        <w:t>，</w:t>
      </w:r>
      <w:r w:rsidRPr="00197859">
        <w:rPr>
          <w:rFonts w:eastAsia="標楷體"/>
          <w:sz w:val="26"/>
          <w:szCs w:val="26"/>
        </w:rPr>
        <w:t>詳述</w:t>
      </w:r>
      <w:r w:rsidRPr="00197859">
        <w:rPr>
          <w:rFonts w:eastAsia="標楷體" w:hint="eastAsia"/>
          <w:sz w:val="26"/>
          <w:szCs w:val="26"/>
        </w:rPr>
        <w:t>於</w:t>
      </w:r>
      <w:r w:rsidRPr="00197859">
        <w:rPr>
          <w:rFonts w:eastAsia="標楷體"/>
          <w:sz w:val="26"/>
          <w:szCs w:val="26"/>
        </w:rPr>
        <w:t>本</w:t>
      </w:r>
      <w:r w:rsidR="00CB63D1" w:rsidRPr="00197859">
        <w:rPr>
          <w:rFonts w:eastAsia="標楷體" w:hint="eastAsia"/>
          <w:sz w:val="26"/>
          <w:szCs w:val="26"/>
        </w:rPr>
        <w:t>文據</w:t>
      </w:r>
      <w:r w:rsidRPr="00197859">
        <w:rPr>
          <w:rFonts w:eastAsia="標楷體"/>
          <w:sz w:val="26"/>
          <w:szCs w:val="26"/>
        </w:rPr>
        <w:t>第</w:t>
      </w:r>
      <w:r w:rsidR="00CB63D1" w:rsidRPr="00197859">
        <w:rPr>
          <w:rFonts w:eastAsia="標楷體" w:hint="eastAsia"/>
          <w:sz w:val="26"/>
          <w:szCs w:val="26"/>
        </w:rPr>
        <w:t>陸</w:t>
      </w:r>
      <w:r w:rsidRPr="00197859">
        <w:rPr>
          <w:rFonts w:eastAsia="標楷體"/>
          <w:sz w:val="26"/>
          <w:szCs w:val="26"/>
        </w:rPr>
        <w:t>章。</w:t>
      </w:r>
    </w:p>
    <w:p w:rsidR="00F70BB6" w:rsidRPr="00197859" w:rsidRDefault="00F70BB6" w:rsidP="000D0F76">
      <w:pPr>
        <w:pStyle w:val="2"/>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sz w:val="32"/>
          <w:szCs w:val="32"/>
        </w:rPr>
        <w:t>二、</w:t>
      </w:r>
      <w:r w:rsidRPr="00197859">
        <w:rPr>
          <w:rFonts w:ascii="Times New Roman" w:eastAsia="標楷體" w:hAnsi="Times New Roman" w:hint="eastAsia"/>
          <w:sz w:val="32"/>
          <w:szCs w:val="32"/>
        </w:rPr>
        <w:t>執行之</w:t>
      </w:r>
      <w:r w:rsidRPr="00197859">
        <w:rPr>
          <w:rFonts w:ascii="Times New Roman" w:eastAsia="標楷體" w:hAnsi="Times New Roman"/>
          <w:sz w:val="32"/>
          <w:szCs w:val="32"/>
        </w:rPr>
        <w:t>功能</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移轉訂價查核準則第</w:t>
      </w:r>
      <w:r w:rsidRPr="00197859">
        <w:rPr>
          <w:rFonts w:eastAsia="標楷體"/>
          <w:sz w:val="26"/>
          <w:szCs w:val="26"/>
        </w:rPr>
        <w:t>8</w:t>
      </w:r>
      <w:r w:rsidRPr="00197859">
        <w:rPr>
          <w:rFonts w:eastAsia="標楷體"/>
          <w:sz w:val="26"/>
          <w:szCs w:val="26"/>
        </w:rPr>
        <w:t>條第</w:t>
      </w:r>
      <w:r w:rsidRPr="00197859">
        <w:rPr>
          <w:rFonts w:eastAsia="標楷體"/>
          <w:sz w:val="26"/>
          <w:szCs w:val="26"/>
        </w:rPr>
        <w:t>1</w:t>
      </w:r>
      <w:r w:rsidRPr="00197859">
        <w:rPr>
          <w:rFonts w:eastAsia="標楷體"/>
          <w:sz w:val="26"/>
          <w:szCs w:val="26"/>
        </w:rPr>
        <w:t>項第</w:t>
      </w:r>
      <w:r w:rsidRPr="00197859">
        <w:rPr>
          <w:rFonts w:eastAsia="標楷體"/>
          <w:sz w:val="26"/>
          <w:szCs w:val="26"/>
        </w:rPr>
        <w:t>2</w:t>
      </w:r>
      <w:r w:rsidRPr="00197859">
        <w:rPr>
          <w:rFonts w:eastAsia="標楷體"/>
          <w:sz w:val="26"/>
          <w:szCs w:val="26"/>
        </w:rPr>
        <w:t>款將營利事業執行之功能分為七類。本</w:t>
      </w:r>
      <w:r w:rsidR="00CB63D1" w:rsidRPr="00197859">
        <w:rPr>
          <w:rFonts w:eastAsia="標楷體" w:hint="eastAsia"/>
          <w:sz w:val="26"/>
          <w:szCs w:val="26"/>
        </w:rPr>
        <w:t>文據</w:t>
      </w:r>
      <w:r w:rsidRPr="00197859">
        <w:rPr>
          <w:rFonts w:eastAsia="標楷體"/>
          <w:sz w:val="26"/>
          <w:szCs w:val="26"/>
        </w:rPr>
        <w:t>已依</w:t>
      </w:r>
      <w:r w:rsidRPr="00197859">
        <w:rPr>
          <w:rFonts w:eastAsia="標楷體" w:hint="eastAsia"/>
          <w:sz w:val="26"/>
          <w:szCs w:val="26"/>
        </w:rPr>
        <w:t>移轉訂價</w:t>
      </w:r>
      <w:r w:rsidRPr="00197859">
        <w:rPr>
          <w:rFonts w:eastAsia="標楷體"/>
          <w:sz w:val="26"/>
          <w:szCs w:val="26"/>
        </w:rPr>
        <w:t>查核準則規定，</w:t>
      </w:r>
      <w:r w:rsidR="00CB63D1" w:rsidRPr="00197859">
        <w:rPr>
          <w:rFonts w:eastAsia="標楷體" w:hint="eastAsia"/>
          <w:sz w:val="26"/>
          <w:szCs w:val="26"/>
        </w:rPr>
        <w:t>考量該項可能影</w:t>
      </w:r>
      <w:r w:rsidR="00CB63D1" w:rsidRPr="00197859">
        <w:rPr>
          <w:rFonts w:eastAsia="標楷體"/>
          <w:sz w:val="26"/>
          <w:szCs w:val="26"/>
        </w:rPr>
        <w:t>響價格或利潤之因素</w:t>
      </w:r>
      <w:r w:rsidRPr="00197859">
        <w:rPr>
          <w:rFonts w:eastAsia="標楷體"/>
          <w:sz w:val="26"/>
          <w:szCs w:val="26"/>
        </w:rPr>
        <w:t>。</w:t>
      </w:r>
    </w:p>
    <w:p w:rsidR="00F70BB6" w:rsidRPr="00197859" w:rsidRDefault="00F70BB6" w:rsidP="000D0F76">
      <w:pPr>
        <w:pStyle w:val="2"/>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sz w:val="32"/>
          <w:szCs w:val="32"/>
        </w:rPr>
        <w:t>三、契約條款</w:t>
      </w:r>
    </w:p>
    <w:p w:rsidR="00F70BB6" w:rsidRPr="00197859" w:rsidRDefault="00F70BB6" w:rsidP="00F70BB6">
      <w:pPr>
        <w:spacing w:before="50" w:after="50" w:line="360" w:lineRule="auto"/>
        <w:ind w:firstLineChars="200" w:firstLine="520"/>
        <w:jc w:val="both"/>
        <w:rPr>
          <w:rFonts w:eastAsia="標楷體"/>
          <w:sz w:val="26"/>
          <w:szCs w:val="26"/>
        </w:rPr>
      </w:pPr>
      <w:r w:rsidRPr="00197859">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F70BB6" w:rsidRPr="00197859" w:rsidRDefault="00883FED" w:rsidP="00F70BB6">
      <w:pPr>
        <w:spacing w:before="50" w:after="50" w:line="360" w:lineRule="auto"/>
        <w:ind w:firstLineChars="200" w:firstLine="520"/>
        <w:jc w:val="both"/>
        <w:rPr>
          <w:rFonts w:eastAsia="標楷體"/>
          <w:sz w:val="26"/>
          <w:szCs w:val="26"/>
        </w:rPr>
      </w:pPr>
      <w:r w:rsidRPr="00197859">
        <w:rPr>
          <w:rFonts w:eastAsia="標楷體" w:hint="eastAsia"/>
          <w:sz w:val="26"/>
          <w:szCs w:val="26"/>
        </w:rPr>
        <w:t>台灣福達電子</w:t>
      </w:r>
      <w:r w:rsidR="00F70BB6" w:rsidRPr="00197859">
        <w:rPr>
          <w:rFonts w:eastAsia="標楷體" w:hint="eastAsia"/>
          <w:sz w:val="26"/>
          <w:szCs w:val="26"/>
        </w:rPr>
        <w:t>與關係企業所簽訂之契約條款</w:t>
      </w:r>
      <w:r w:rsidR="00F70BB6" w:rsidRPr="00197859">
        <w:rPr>
          <w:rFonts w:eastAsia="標楷體"/>
          <w:sz w:val="26"/>
          <w:szCs w:val="26"/>
        </w:rPr>
        <w:t>詳述於本</w:t>
      </w:r>
      <w:r w:rsidR="00CB63D1" w:rsidRPr="00197859">
        <w:rPr>
          <w:rFonts w:eastAsia="標楷體" w:hint="eastAsia"/>
          <w:sz w:val="26"/>
          <w:szCs w:val="26"/>
        </w:rPr>
        <w:t>文據</w:t>
      </w:r>
      <w:r w:rsidR="00F70BB6" w:rsidRPr="00197859">
        <w:rPr>
          <w:rFonts w:eastAsia="標楷體"/>
          <w:sz w:val="26"/>
          <w:szCs w:val="26"/>
        </w:rPr>
        <w:t>第參章。</w:t>
      </w:r>
    </w:p>
    <w:p w:rsidR="00F70BB6" w:rsidRPr="00197859" w:rsidRDefault="00F70BB6" w:rsidP="00F70BB6">
      <w:pPr>
        <w:pStyle w:val="2"/>
        <w:numPr>
          <w:ilvl w:val="0"/>
          <w:numId w:val="0"/>
        </w:numPr>
        <w:spacing w:before="100" w:beforeAutospacing="1" w:after="100" w:afterAutospacing="1" w:line="360" w:lineRule="auto"/>
        <w:rPr>
          <w:rFonts w:ascii="Times New Roman" w:eastAsia="標楷體" w:hAnsi="Times New Roman"/>
          <w:sz w:val="32"/>
          <w:szCs w:val="32"/>
        </w:rPr>
      </w:pPr>
      <w:r w:rsidRPr="00197859">
        <w:rPr>
          <w:rFonts w:ascii="Times New Roman" w:eastAsia="標楷體" w:hAnsi="Times New Roman"/>
          <w:sz w:val="32"/>
          <w:szCs w:val="32"/>
        </w:rPr>
        <w:t>四、承擔</w:t>
      </w:r>
      <w:r w:rsidRPr="00197859">
        <w:rPr>
          <w:rFonts w:ascii="Times New Roman" w:eastAsia="標楷體" w:hAnsi="Times New Roman" w:hint="eastAsia"/>
          <w:sz w:val="32"/>
          <w:szCs w:val="32"/>
        </w:rPr>
        <w:t>之</w:t>
      </w:r>
      <w:r w:rsidRPr="00197859">
        <w:rPr>
          <w:rFonts w:ascii="Times New Roman" w:eastAsia="標楷體" w:hAnsi="Times New Roman"/>
          <w:sz w:val="32"/>
          <w:szCs w:val="32"/>
        </w:rPr>
        <w:t>風險</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移轉訂價查核準則第</w:t>
      </w:r>
      <w:r w:rsidRPr="00197859">
        <w:rPr>
          <w:rFonts w:eastAsia="標楷體"/>
          <w:sz w:val="26"/>
          <w:szCs w:val="26"/>
        </w:rPr>
        <w:t>8</w:t>
      </w:r>
      <w:r w:rsidRPr="00197859">
        <w:rPr>
          <w:rFonts w:eastAsia="標楷體"/>
          <w:sz w:val="26"/>
          <w:szCs w:val="26"/>
        </w:rPr>
        <w:t>條第</w:t>
      </w:r>
      <w:r w:rsidRPr="00197859">
        <w:rPr>
          <w:rFonts w:eastAsia="標楷體"/>
          <w:sz w:val="26"/>
          <w:szCs w:val="26"/>
        </w:rPr>
        <w:t>1</w:t>
      </w:r>
      <w:r w:rsidRPr="00197859">
        <w:rPr>
          <w:rFonts w:eastAsia="標楷體"/>
          <w:sz w:val="26"/>
          <w:szCs w:val="26"/>
        </w:rPr>
        <w:t>項第</w:t>
      </w:r>
      <w:r w:rsidRPr="00197859">
        <w:rPr>
          <w:rFonts w:eastAsia="標楷體"/>
          <w:sz w:val="26"/>
          <w:szCs w:val="26"/>
        </w:rPr>
        <w:t>4</w:t>
      </w:r>
      <w:r w:rsidRPr="00197859">
        <w:rPr>
          <w:rFonts w:eastAsia="標楷體"/>
          <w:sz w:val="26"/>
          <w:szCs w:val="26"/>
        </w:rPr>
        <w:t>款將營利事業承擔之風險分為五</w:t>
      </w:r>
      <w:r w:rsidR="00CB63D1" w:rsidRPr="00197859">
        <w:rPr>
          <w:rFonts w:eastAsia="標楷體"/>
          <w:sz w:val="26"/>
          <w:szCs w:val="26"/>
        </w:rPr>
        <w:t>類。本</w:t>
      </w:r>
      <w:r w:rsidR="00CB63D1" w:rsidRPr="00197859">
        <w:rPr>
          <w:rFonts w:eastAsia="標楷體" w:hint="eastAsia"/>
          <w:sz w:val="26"/>
          <w:szCs w:val="26"/>
        </w:rPr>
        <w:t>文據</w:t>
      </w:r>
      <w:r w:rsidRPr="00197859">
        <w:rPr>
          <w:rFonts w:eastAsia="標楷體"/>
          <w:sz w:val="26"/>
          <w:szCs w:val="26"/>
        </w:rPr>
        <w:t>已依</w:t>
      </w:r>
      <w:r w:rsidRPr="00197859">
        <w:rPr>
          <w:rFonts w:eastAsia="標楷體" w:hint="eastAsia"/>
          <w:sz w:val="26"/>
          <w:szCs w:val="26"/>
        </w:rPr>
        <w:t>移轉訂價</w:t>
      </w:r>
      <w:r w:rsidRPr="00197859">
        <w:rPr>
          <w:rFonts w:eastAsia="標楷體"/>
          <w:sz w:val="26"/>
          <w:szCs w:val="26"/>
        </w:rPr>
        <w:t>查核準則規定，</w:t>
      </w:r>
      <w:r w:rsidR="00CB63D1" w:rsidRPr="00197859">
        <w:rPr>
          <w:rFonts w:eastAsia="標楷體" w:hint="eastAsia"/>
          <w:sz w:val="26"/>
          <w:szCs w:val="26"/>
        </w:rPr>
        <w:t>考量該項可能影</w:t>
      </w:r>
      <w:r w:rsidR="00CB63D1" w:rsidRPr="00197859">
        <w:rPr>
          <w:rFonts w:eastAsia="標楷體"/>
          <w:sz w:val="26"/>
          <w:szCs w:val="26"/>
        </w:rPr>
        <w:t>響價格或利潤之因素</w:t>
      </w:r>
      <w:r w:rsidRPr="00197859">
        <w:rPr>
          <w:rFonts w:eastAsia="標楷體"/>
          <w:sz w:val="26"/>
          <w:szCs w:val="26"/>
        </w:rPr>
        <w:t>。</w:t>
      </w:r>
    </w:p>
    <w:p w:rsidR="00F70BB6" w:rsidRPr="00197859" w:rsidRDefault="00F70BB6" w:rsidP="000D0F76">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sz w:val="32"/>
          <w:szCs w:val="32"/>
        </w:rPr>
        <w:lastRenderedPageBreak/>
        <w:t>五、經濟及市場情況</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F70BB6" w:rsidRPr="00197859" w:rsidRDefault="00284B4A"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台灣福達電子</w:t>
      </w:r>
      <w:r w:rsidR="00CB63D1" w:rsidRPr="00197859">
        <w:rPr>
          <w:rFonts w:eastAsia="標楷體" w:hint="eastAsia"/>
          <w:sz w:val="26"/>
          <w:szCs w:val="26"/>
        </w:rPr>
        <w:t>所處產業經濟及市場情況已詳述於本文據</w:t>
      </w:r>
      <w:r w:rsidR="00F70BB6" w:rsidRPr="00197859">
        <w:rPr>
          <w:rFonts w:eastAsia="標楷體" w:hint="eastAsia"/>
          <w:sz w:val="26"/>
          <w:szCs w:val="26"/>
        </w:rPr>
        <w:t>第貳章。本所找尋</w:t>
      </w:r>
      <w:r w:rsidRPr="00197859">
        <w:rPr>
          <w:rFonts w:eastAsia="標楷體" w:hint="eastAsia"/>
          <w:sz w:val="26"/>
          <w:szCs w:val="26"/>
        </w:rPr>
        <w:t>台灣福達電子</w:t>
      </w:r>
      <w:r w:rsidR="00F70BB6" w:rsidRPr="00197859">
        <w:rPr>
          <w:rFonts w:eastAsia="標楷體" w:hint="eastAsia"/>
          <w:sz w:val="26"/>
          <w:szCs w:val="26"/>
        </w:rPr>
        <w:t>可比較對象時，盡可能選取與其位於相同地理位置區塊、市場大小、市場競爭程度相似者作為可比較對象。</w:t>
      </w:r>
    </w:p>
    <w:p w:rsidR="00F70BB6" w:rsidRPr="00197859" w:rsidRDefault="00F70BB6" w:rsidP="000D0F76">
      <w:pPr>
        <w:pStyle w:val="2"/>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sz w:val="32"/>
          <w:szCs w:val="32"/>
        </w:rPr>
        <w:t>六、商業策略</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商業策略亦可影響企業之移轉訂價政策</w:t>
      </w:r>
      <w:r w:rsidRPr="00197859">
        <w:rPr>
          <w:rFonts w:eastAsia="標楷體" w:hint="eastAsia"/>
          <w:sz w:val="26"/>
          <w:szCs w:val="26"/>
        </w:rPr>
        <w:t>，其包括</w:t>
      </w:r>
      <w:r w:rsidRPr="00197859">
        <w:rPr>
          <w:rFonts w:eastAsia="標楷體"/>
          <w:sz w:val="26"/>
          <w:szCs w:val="26"/>
        </w:rPr>
        <w:t>1</w:t>
      </w:r>
      <w:r w:rsidRPr="00197859">
        <w:rPr>
          <w:rFonts w:eastAsia="標楷體" w:hint="eastAsia"/>
          <w:sz w:val="26"/>
          <w:szCs w:val="26"/>
        </w:rPr>
        <w:t>）創新及產品開發策略、</w:t>
      </w:r>
      <w:r w:rsidRPr="00197859">
        <w:rPr>
          <w:rFonts w:eastAsia="標楷體" w:hint="eastAsia"/>
          <w:sz w:val="26"/>
          <w:szCs w:val="26"/>
        </w:rPr>
        <w:t>2</w:t>
      </w:r>
      <w:r w:rsidRPr="00197859">
        <w:rPr>
          <w:rFonts w:eastAsia="標楷體" w:hint="eastAsia"/>
          <w:sz w:val="26"/>
          <w:szCs w:val="26"/>
        </w:rPr>
        <w:t>）避險策略與</w:t>
      </w:r>
      <w:r w:rsidRPr="00197859">
        <w:rPr>
          <w:rFonts w:eastAsia="標楷體" w:hint="eastAsia"/>
          <w:sz w:val="26"/>
          <w:szCs w:val="26"/>
        </w:rPr>
        <w:t>3</w:t>
      </w:r>
      <w:r w:rsidRPr="00197859">
        <w:rPr>
          <w:rFonts w:eastAsia="標楷體" w:hint="eastAsia"/>
          <w:sz w:val="26"/>
          <w:szCs w:val="26"/>
        </w:rPr>
        <w:t>）市場占有率策略等。</w:t>
      </w:r>
      <w:r w:rsidRPr="00197859">
        <w:rPr>
          <w:rFonts w:eastAsia="標楷體"/>
          <w:sz w:val="26"/>
          <w:szCs w:val="26"/>
        </w:rPr>
        <w:t>例如</w:t>
      </w:r>
      <w:r w:rsidRPr="00197859">
        <w:rPr>
          <w:rFonts w:eastAsia="標楷體" w:hint="eastAsia"/>
          <w:sz w:val="26"/>
          <w:szCs w:val="26"/>
        </w:rPr>
        <w:t>其中</w:t>
      </w:r>
      <w:r w:rsidRPr="00197859">
        <w:rPr>
          <w:rFonts w:eastAsia="標楷體"/>
          <w:sz w:val="26"/>
          <w:szCs w:val="26"/>
        </w:rPr>
        <w:t>企業為搶奪市場佔有率，而採用『市場滲透計畫』，短期內以低於類似產品售價之價格銷售產品，此時其售價會落於常規交易結果之外</w:t>
      </w:r>
      <w:r w:rsidRPr="00197859">
        <w:rPr>
          <w:rFonts w:eastAsia="標楷體" w:hint="eastAsia"/>
          <w:sz w:val="26"/>
          <w:szCs w:val="26"/>
        </w:rPr>
        <w:t>，故</w:t>
      </w:r>
      <w:r w:rsidRPr="00197859">
        <w:rPr>
          <w:rFonts w:eastAsia="標楷體"/>
          <w:sz w:val="26"/>
          <w:szCs w:val="26"/>
        </w:rPr>
        <w:t>此交易結果則須</w:t>
      </w:r>
      <w:r w:rsidRPr="00197859">
        <w:rPr>
          <w:rFonts w:eastAsia="標楷體" w:hint="eastAsia"/>
          <w:sz w:val="26"/>
          <w:szCs w:val="26"/>
        </w:rPr>
        <w:t>消除商業策略之差異後才行比較</w:t>
      </w:r>
      <w:r w:rsidRPr="00197859">
        <w:rPr>
          <w:rFonts w:eastAsia="標楷體"/>
          <w:sz w:val="26"/>
          <w:szCs w:val="26"/>
        </w:rPr>
        <w:t>。</w:t>
      </w:r>
    </w:p>
    <w:p w:rsidR="00F70BB6" w:rsidRPr="00197859" w:rsidRDefault="00883FED" w:rsidP="00F70BB6">
      <w:pPr>
        <w:snapToGrid w:val="0"/>
        <w:spacing w:before="50" w:after="50" w:line="360" w:lineRule="auto"/>
        <w:ind w:firstLineChars="200" w:firstLine="520"/>
        <w:jc w:val="both"/>
        <w:rPr>
          <w:rFonts w:eastAsia="標楷體"/>
          <w:color w:val="000000"/>
          <w:sz w:val="26"/>
          <w:szCs w:val="26"/>
        </w:rPr>
      </w:pPr>
      <w:r w:rsidRPr="00197859">
        <w:rPr>
          <w:rFonts w:eastAsia="標楷體" w:hint="eastAsia"/>
          <w:sz w:val="26"/>
          <w:szCs w:val="26"/>
        </w:rPr>
        <w:t>台灣福達電子</w:t>
      </w:r>
      <w:r w:rsidR="00F70BB6" w:rsidRPr="00197859">
        <w:rPr>
          <w:rFonts w:eastAsia="標楷體"/>
          <w:sz w:val="26"/>
          <w:szCs w:val="26"/>
        </w:rPr>
        <w:t>並未採取</w:t>
      </w:r>
      <w:r w:rsidR="00F70BB6" w:rsidRPr="00197859">
        <w:rPr>
          <w:rFonts w:eastAsia="標楷體"/>
          <w:color w:val="000000"/>
          <w:sz w:val="26"/>
          <w:szCs w:val="26"/>
        </w:rPr>
        <w:t>特別之商業策略，故不受此項因素影響。</w:t>
      </w:r>
    </w:p>
    <w:p w:rsidR="00F70BB6" w:rsidRPr="00197859" w:rsidRDefault="00F70BB6" w:rsidP="000D0F76">
      <w:pPr>
        <w:pStyle w:val="2"/>
        <w:numPr>
          <w:ilvl w:val="0"/>
          <w:numId w:val="0"/>
        </w:numPr>
        <w:spacing w:beforeLines="150" w:before="360" w:afterLines="50" w:after="120" w:line="360" w:lineRule="auto"/>
        <w:rPr>
          <w:rFonts w:ascii="Times New Roman" w:eastAsia="標楷體" w:hAnsi="Times New Roman"/>
          <w:sz w:val="32"/>
          <w:szCs w:val="32"/>
        </w:rPr>
      </w:pPr>
      <w:r w:rsidRPr="00197859">
        <w:rPr>
          <w:rFonts w:ascii="Times New Roman" w:eastAsia="標楷體" w:hAnsi="Times New Roman" w:hint="eastAsia"/>
          <w:sz w:val="32"/>
          <w:szCs w:val="32"/>
        </w:rPr>
        <w:t>七</w:t>
      </w:r>
      <w:r w:rsidRPr="00197859">
        <w:rPr>
          <w:rFonts w:ascii="Times New Roman" w:eastAsia="標楷體" w:hAnsi="Times New Roman"/>
          <w:sz w:val="32"/>
          <w:szCs w:val="32"/>
        </w:rPr>
        <w:t>、其他影響可比較程度之因素</w:t>
      </w:r>
    </w:p>
    <w:p w:rsidR="00564BF5" w:rsidRDefault="00F70BB6" w:rsidP="000D0F76">
      <w:pPr>
        <w:spacing w:beforeLines="50" w:before="120" w:afterLines="50" w:after="120" w:line="360" w:lineRule="auto"/>
        <w:ind w:firstLineChars="200" w:firstLine="520"/>
        <w:jc w:val="both"/>
        <w:rPr>
          <w:rFonts w:eastAsia="標楷體"/>
          <w:color w:val="000000"/>
          <w:sz w:val="26"/>
          <w:szCs w:val="26"/>
        </w:rPr>
      </w:pPr>
      <w:r w:rsidRPr="00197859">
        <w:rPr>
          <w:rFonts w:eastAsia="標楷體" w:hint="eastAsia"/>
          <w:sz w:val="26"/>
          <w:szCs w:val="26"/>
        </w:rPr>
        <w:t>經分析</w:t>
      </w:r>
      <w:r w:rsidR="00883FED" w:rsidRPr="00197859">
        <w:rPr>
          <w:rFonts w:eastAsia="標楷體" w:hint="eastAsia"/>
          <w:sz w:val="26"/>
          <w:szCs w:val="26"/>
        </w:rPr>
        <w:t>台灣福達電子</w:t>
      </w:r>
      <w:r w:rsidRPr="00197859">
        <w:rPr>
          <w:rFonts w:eastAsia="標楷體" w:hint="eastAsia"/>
          <w:sz w:val="26"/>
          <w:szCs w:val="26"/>
        </w:rPr>
        <w:t>之受控交易，</w:t>
      </w:r>
      <w:r w:rsidRPr="00197859">
        <w:rPr>
          <w:rFonts w:eastAsia="標楷體"/>
          <w:sz w:val="26"/>
          <w:szCs w:val="26"/>
        </w:rPr>
        <w:t>並</w:t>
      </w:r>
      <w:r w:rsidRPr="00197859">
        <w:rPr>
          <w:rFonts w:eastAsia="標楷體" w:hint="eastAsia"/>
          <w:color w:val="000000"/>
          <w:sz w:val="26"/>
          <w:szCs w:val="26"/>
        </w:rPr>
        <w:t>無發現有其他</w:t>
      </w:r>
      <w:r w:rsidRPr="00197859">
        <w:rPr>
          <w:rFonts w:eastAsia="標楷體"/>
          <w:color w:val="000000"/>
          <w:sz w:val="26"/>
          <w:szCs w:val="26"/>
        </w:rPr>
        <w:t>特殊且會影響訂價策略或利潤之因素</w:t>
      </w:r>
      <w:r w:rsidRPr="00197859">
        <w:rPr>
          <w:rFonts w:eastAsia="標楷體" w:hint="eastAsia"/>
          <w:color w:val="000000"/>
          <w:sz w:val="26"/>
          <w:szCs w:val="26"/>
        </w:rPr>
        <w:t>存在。</w:t>
      </w:r>
      <w:bookmarkStart w:id="89" w:name="_Toc137897621"/>
    </w:p>
    <w:p w:rsidR="00A87808" w:rsidRDefault="00A87808" w:rsidP="000D0F76">
      <w:pPr>
        <w:spacing w:beforeLines="50" w:before="120" w:afterLines="50" w:after="120" w:line="360" w:lineRule="auto"/>
        <w:jc w:val="both"/>
        <w:rPr>
          <w:rFonts w:eastAsia="標楷體"/>
          <w:color w:val="000000"/>
          <w:sz w:val="26"/>
          <w:szCs w:val="26"/>
        </w:rPr>
      </w:pPr>
      <w:r>
        <w:rPr>
          <w:rFonts w:eastAsia="標楷體"/>
          <w:color w:val="000000"/>
          <w:sz w:val="26"/>
          <w:szCs w:val="26"/>
        </w:rPr>
        <w:br w:type="page"/>
      </w:r>
    </w:p>
    <w:p w:rsidR="00A87808" w:rsidRDefault="00A87808" w:rsidP="000D0F76">
      <w:pPr>
        <w:spacing w:beforeLines="50" w:before="120" w:afterLines="50" w:after="120" w:line="360" w:lineRule="auto"/>
        <w:jc w:val="both"/>
        <w:rPr>
          <w:rFonts w:eastAsia="標楷體"/>
          <w:color w:val="000000"/>
          <w:sz w:val="26"/>
          <w:szCs w:val="26"/>
        </w:rPr>
      </w:pPr>
    </w:p>
    <w:p w:rsidR="008423B2" w:rsidRPr="008423B2" w:rsidRDefault="008423B2" w:rsidP="000D0F76">
      <w:pPr>
        <w:spacing w:beforeLines="50" w:before="120" w:afterLines="50" w:after="120" w:line="360" w:lineRule="auto"/>
        <w:jc w:val="both"/>
        <w:rPr>
          <w:rFonts w:eastAsia="標楷體"/>
          <w:color w:val="000000"/>
          <w:sz w:val="26"/>
          <w:szCs w:val="26"/>
        </w:rPr>
        <w:sectPr w:rsidR="008423B2" w:rsidRPr="008423B2" w:rsidSect="00DD5AB2">
          <w:type w:val="oddPage"/>
          <w:pgSz w:w="11906" w:h="16838" w:code="9"/>
          <w:pgMar w:top="2160" w:right="1440" w:bottom="1814" w:left="1440" w:header="851" w:footer="567" w:gutter="567"/>
          <w:cols w:space="425"/>
          <w:docGrid w:linePitch="360"/>
        </w:sectPr>
      </w:pPr>
      <w:r>
        <w:rPr>
          <w:rFonts w:eastAsia="標楷體"/>
          <w:color w:val="000000"/>
          <w:sz w:val="26"/>
          <w:szCs w:val="26"/>
        </w:rPr>
        <w:br w:type="page"/>
      </w:r>
    </w:p>
    <w:bookmarkStart w:id="90" w:name="_Toc253154515"/>
    <w:bookmarkStart w:id="91" w:name="_Toc253154583"/>
    <w:bookmarkStart w:id="92" w:name="_Toc272326014"/>
    <w:bookmarkStart w:id="93" w:name="_Toc272326642"/>
    <w:bookmarkStart w:id="94" w:name="_Toc272326821"/>
    <w:bookmarkStart w:id="95" w:name="_Toc275960654"/>
    <w:bookmarkStart w:id="96" w:name="_Toc391373881"/>
    <w:bookmarkStart w:id="97" w:name="_Toc422228536"/>
    <w:p w:rsidR="000314E8" w:rsidRPr="00197859" w:rsidRDefault="00837956"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240" behindDoc="0" locked="0" layoutInCell="1" allowOverlap="1">
                <wp:simplePos x="0" y="0"/>
                <wp:positionH relativeFrom="column">
                  <wp:posOffset>4671060</wp:posOffset>
                </wp:positionH>
                <wp:positionV relativeFrom="paragraph">
                  <wp:posOffset>0</wp:posOffset>
                </wp:positionV>
                <wp:extent cx="720090" cy="720090"/>
                <wp:effectExtent l="13335" t="9525" r="9525" b="13335"/>
                <wp:wrapNone/>
                <wp:docPr id="1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5F6F74" w:rsidRDefault="00251BB0"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66" type="#_x0000_t202" style="position:absolute;left:0;text-align:left;margin-left:367.8pt;margin-top:0;width:56.7pt;height:5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mU6ayikCAABaBAAADgAAAAAAAAAAAAAAAAAuAgAAZHJzL2Uy&#10;b0RvYy54bWxQSwECLQAUAAYACAAAACEAs40IE94AAAAIAQAADwAAAAAAAAAAAAAAAACDBAAAZHJz&#10;L2Rvd25yZXYueG1sUEsFBgAAAAAEAAQA8wAAAI4FAAAAAA==&#10;">
                <v:textbox>
                  <w:txbxContent>
                    <w:p w:rsidR="00251BB0" w:rsidRPr="005F6F74" w:rsidRDefault="00251BB0"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90"/>
      <w:bookmarkEnd w:id="91"/>
      <w:bookmarkEnd w:id="92"/>
      <w:bookmarkEnd w:id="93"/>
      <w:bookmarkEnd w:id="94"/>
      <w:bookmarkEnd w:id="95"/>
      <w:bookmarkEnd w:id="96"/>
      <w:bookmarkEnd w:id="97"/>
    </w:p>
    <w:p w:rsidR="000314E8" w:rsidRPr="00197859"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197859" w:rsidRDefault="00F70BB6"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98" w:name="_Toc422228537"/>
      <w:bookmarkEnd w:id="89"/>
      <w:r w:rsidRPr="00197859">
        <w:rPr>
          <w:rFonts w:ascii="Times New Roman" w:eastAsia="標楷體" w:hAnsi="Times New Roman" w:hint="eastAsia"/>
          <w:sz w:val="44"/>
          <w:szCs w:val="46"/>
        </w:rPr>
        <w:t>最適常規交易方法之決定</w:t>
      </w:r>
      <w:bookmarkEnd w:id="98"/>
    </w:p>
    <w:p w:rsidR="00F70BB6" w:rsidRPr="00197859" w:rsidRDefault="00F70BB6" w:rsidP="000D0F76">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最適</w:t>
      </w:r>
      <w:r w:rsidRPr="00197859">
        <w:rPr>
          <w:rFonts w:ascii="Times New Roman" w:eastAsia="標楷體" w:hAnsi="Times New Roman"/>
          <w:sz w:val="36"/>
          <w:szCs w:val="40"/>
        </w:rPr>
        <w:t>常規交易</w:t>
      </w:r>
      <w:r w:rsidRPr="00197859">
        <w:rPr>
          <w:rFonts w:ascii="Times New Roman" w:eastAsia="標楷體" w:hAnsi="Times New Roman" w:hint="eastAsia"/>
          <w:sz w:val="36"/>
          <w:szCs w:val="40"/>
        </w:rPr>
        <w:t>方法之說明</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所謂『常規交易方法』，根據移轉訂價查核準則第</w:t>
      </w:r>
      <w:r w:rsidRPr="00197859">
        <w:rPr>
          <w:rFonts w:eastAsia="標楷體"/>
          <w:sz w:val="26"/>
          <w:szCs w:val="26"/>
        </w:rPr>
        <w:t>4</w:t>
      </w:r>
      <w:r w:rsidRPr="00197859">
        <w:rPr>
          <w:rFonts w:eastAsia="標楷體"/>
          <w:sz w:val="26"/>
          <w:szCs w:val="26"/>
        </w:rPr>
        <w:t>條第</w:t>
      </w:r>
      <w:r w:rsidRPr="00197859">
        <w:rPr>
          <w:rFonts w:eastAsia="標楷體"/>
          <w:sz w:val="26"/>
          <w:szCs w:val="26"/>
        </w:rPr>
        <w:t>1</w:t>
      </w:r>
      <w:r w:rsidRPr="00197859">
        <w:rPr>
          <w:rFonts w:eastAsia="標楷體"/>
          <w:sz w:val="26"/>
          <w:szCs w:val="26"/>
        </w:rPr>
        <w:t>項第</w:t>
      </w:r>
      <w:r w:rsidRPr="00197859">
        <w:rPr>
          <w:rFonts w:eastAsia="標楷體"/>
          <w:sz w:val="26"/>
          <w:szCs w:val="26"/>
        </w:rPr>
        <w:t>11</w:t>
      </w:r>
      <w:r w:rsidRPr="00197859">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為減少徵納雙方之稽徵成本及依從成本，我國財政部於制訂移轉訂價查核準則時，參照美國內地稅法</w:t>
      </w:r>
      <w:r w:rsidRPr="00197859">
        <w:rPr>
          <w:rFonts w:eastAsia="標楷體"/>
          <w:sz w:val="26"/>
          <w:szCs w:val="26"/>
        </w:rPr>
        <w:t>482</w:t>
      </w:r>
      <w:r w:rsidRPr="00197859">
        <w:rPr>
          <w:rFonts w:eastAsia="標楷體"/>
          <w:sz w:val="26"/>
          <w:szCs w:val="26"/>
        </w:rPr>
        <w:t>條之『最佳方法』原則，決定最適常規交易方法。</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根據移轉訂價查核準則第</w:t>
      </w:r>
      <w:r w:rsidRPr="00197859">
        <w:rPr>
          <w:rFonts w:eastAsia="標楷體"/>
          <w:sz w:val="26"/>
          <w:szCs w:val="26"/>
        </w:rPr>
        <w:t>7</w:t>
      </w:r>
      <w:r w:rsidRPr="00197859">
        <w:rPr>
          <w:rFonts w:eastAsia="標楷體"/>
          <w:sz w:val="26"/>
          <w:szCs w:val="26"/>
        </w:rPr>
        <w:t>條第</w:t>
      </w:r>
      <w:r w:rsidRPr="00197859">
        <w:rPr>
          <w:rFonts w:eastAsia="標楷體"/>
          <w:sz w:val="26"/>
          <w:szCs w:val="26"/>
        </w:rPr>
        <w:t>2</w:t>
      </w:r>
      <w:r w:rsidRPr="00197859">
        <w:rPr>
          <w:rFonts w:eastAsia="標楷體"/>
          <w:sz w:val="26"/>
          <w:szCs w:val="26"/>
        </w:rPr>
        <w:t>款規定，於採用最適常規交易方法時，應按交易類型採用最適之常規交易方法，以決定其常規交易結果。另外，根據移轉訂價查核準則第</w:t>
      </w:r>
      <w:r w:rsidRPr="00197859">
        <w:rPr>
          <w:rFonts w:eastAsia="標楷體"/>
          <w:sz w:val="26"/>
          <w:szCs w:val="26"/>
        </w:rPr>
        <w:t>7</w:t>
      </w:r>
      <w:r w:rsidRPr="00197859">
        <w:rPr>
          <w:rFonts w:eastAsia="標楷體"/>
          <w:sz w:val="26"/>
          <w:szCs w:val="26"/>
        </w:rPr>
        <w:t>條第</w:t>
      </w:r>
      <w:r w:rsidRPr="00197859">
        <w:rPr>
          <w:rFonts w:eastAsia="標楷體"/>
          <w:sz w:val="26"/>
          <w:szCs w:val="26"/>
        </w:rPr>
        <w:t>3</w:t>
      </w:r>
      <w:r w:rsidRPr="00197859">
        <w:rPr>
          <w:rFonts w:eastAsia="標楷體"/>
          <w:sz w:val="26"/>
          <w:szCs w:val="26"/>
        </w:rPr>
        <w:t>款規定，決定受控交易之常規交易結果，應以個別交易為基礎，各自適用常規交易方法，以期常規交易結果盡可能接近公平市價。但個別交易</w:t>
      </w:r>
      <w:r w:rsidR="00075B4D" w:rsidRPr="00197859">
        <w:rPr>
          <w:rFonts w:eastAsia="標楷體" w:hint="eastAsia"/>
          <w:sz w:val="26"/>
          <w:szCs w:val="26"/>
        </w:rPr>
        <w:t>間</w:t>
      </w:r>
      <w:r w:rsidRPr="00197859">
        <w:rPr>
          <w:rFonts w:eastAsia="標楷體"/>
          <w:sz w:val="26"/>
          <w:szCs w:val="26"/>
        </w:rPr>
        <w:t>有關聯性或連續性者，應合併相關交易適用常規交易方法，以決定其常規交易結果，所以移轉訂價</w:t>
      </w:r>
      <w:r w:rsidRPr="00197859">
        <w:rPr>
          <w:rFonts w:eastAsia="標楷體" w:hint="eastAsia"/>
          <w:sz w:val="26"/>
          <w:szCs w:val="26"/>
        </w:rPr>
        <w:t>分析</w:t>
      </w:r>
      <w:r w:rsidRPr="00197859">
        <w:rPr>
          <w:rFonts w:eastAsia="標楷體"/>
          <w:sz w:val="26"/>
          <w:szCs w:val="26"/>
        </w:rPr>
        <w:t>原則上應以個別交易為基礎。</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而在決定最適常規交易方法時，應遵循移轉訂價查核準則第</w:t>
      </w:r>
      <w:r w:rsidRPr="00197859">
        <w:rPr>
          <w:rFonts w:eastAsia="標楷體" w:hint="eastAsia"/>
          <w:sz w:val="26"/>
          <w:szCs w:val="26"/>
        </w:rPr>
        <w:t>9</w:t>
      </w:r>
      <w:r w:rsidRPr="00197859">
        <w:rPr>
          <w:rFonts w:eastAsia="標楷體" w:hint="eastAsia"/>
          <w:sz w:val="26"/>
          <w:szCs w:val="26"/>
        </w:rPr>
        <w:t>條規定，考量下列兩點：</w:t>
      </w:r>
    </w:p>
    <w:p w:rsidR="00F70BB6" w:rsidRPr="00197859"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197859">
        <w:rPr>
          <w:rFonts w:ascii="Times New Roman" w:eastAsia="標楷體" w:hAnsi="Times New Roman" w:hint="eastAsia"/>
          <w:b/>
          <w:sz w:val="26"/>
          <w:szCs w:val="26"/>
        </w:rPr>
        <w:t>可比較程度</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hint="eastAsia"/>
          <w:sz w:val="26"/>
          <w:szCs w:val="26"/>
        </w:rPr>
        <w:lastRenderedPageBreak/>
        <w:t>可比較程度應</w:t>
      </w:r>
      <w:r w:rsidRPr="00197859">
        <w:rPr>
          <w:rFonts w:eastAsia="標楷體"/>
          <w:sz w:val="26"/>
          <w:szCs w:val="26"/>
        </w:rPr>
        <w:t>考量</w:t>
      </w:r>
      <w:r w:rsidRPr="00197859">
        <w:rPr>
          <w:rFonts w:eastAsia="標楷體"/>
          <w:sz w:val="26"/>
          <w:szCs w:val="26"/>
        </w:rPr>
        <w:t>1</w:t>
      </w:r>
      <w:r w:rsidRPr="00197859">
        <w:rPr>
          <w:rFonts w:eastAsia="標楷體" w:hint="eastAsia"/>
          <w:sz w:val="26"/>
          <w:szCs w:val="26"/>
        </w:rPr>
        <w:t>）交易標的資產或服務之特性、</w:t>
      </w:r>
      <w:r w:rsidRPr="00197859">
        <w:rPr>
          <w:rFonts w:eastAsia="標楷體" w:hint="eastAsia"/>
          <w:sz w:val="26"/>
          <w:szCs w:val="26"/>
        </w:rPr>
        <w:t>2</w:t>
      </w:r>
      <w:r w:rsidRPr="00197859">
        <w:rPr>
          <w:rFonts w:eastAsia="標楷體" w:hint="eastAsia"/>
          <w:sz w:val="26"/>
          <w:szCs w:val="26"/>
        </w:rPr>
        <w:t>）執行之功能、</w:t>
      </w:r>
      <w:r w:rsidRPr="00197859">
        <w:rPr>
          <w:rFonts w:eastAsia="標楷體" w:hint="eastAsia"/>
          <w:sz w:val="26"/>
          <w:szCs w:val="26"/>
        </w:rPr>
        <w:t>3</w:t>
      </w:r>
      <w:r w:rsidRPr="00197859">
        <w:rPr>
          <w:rFonts w:eastAsia="標楷體" w:hint="eastAsia"/>
          <w:sz w:val="26"/>
          <w:szCs w:val="26"/>
        </w:rPr>
        <w:t>）契約條款、</w:t>
      </w:r>
      <w:r w:rsidRPr="00197859">
        <w:rPr>
          <w:rFonts w:eastAsia="標楷體" w:hint="eastAsia"/>
          <w:sz w:val="26"/>
          <w:szCs w:val="26"/>
        </w:rPr>
        <w:t>4</w:t>
      </w:r>
      <w:r w:rsidRPr="00197859">
        <w:rPr>
          <w:rFonts w:eastAsia="標楷體" w:hint="eastAsia"/>
          <w:sz w:val="26"/>
          <w:szCs w:val="26"/>
        </w:rPr>
        <w:t>）承擔之風險、</w:t>
      </w:r>
      <w:r w:rsidRPr="00197859">
        <w:rPr>
          <w:rFonts w:eastAsia="標楷體" w:hint="eastAsia"/>
          <w:sz w:val="26"/>
          <w:szCs w:val="26"/>
        </w:rPr>
        <w:t>5</w:t>
      </w:r>
      <w:r w:rsidRPr="00197859">
        <w:rPr>
          <w:rFonts w:eastAsia="標楷體" w:hint="eastAsia"/>
          <w:sz w:val="26"/>
          <w:szCs w:val="26"/>
        </w:rPr>
        <w:t>）經濟及市場情況及</w:t>
      </w:r>
      <w:r w:rsidRPr="00197859">
        <w:rPr>
          <w:rFonts w:eastAsia="標楷體" w:hint="eastAsia"/>
          <w:sz w:val="26"/>
          <w:szCs w:val="26"/>
        </w:rPr>
        <w:t>6</w:t>
      </w:r>
      <w:r w:rsidRPr="00197859">
        <w:rPr>
          <w:rFonts w:eastAsia="標楷體" w:hint="eastAsia"/>
          <w:sz w:val="26"/>
          <w:szCs w:val="26"/>
        </w:rPr>
        <w:t>）商業策略等應特別</w:t>
      </w:r>
      <w:r w:rsidRPr="00197859">
        <w:rPr>
          <w:rFonts w:eastAsia="標楷體"/>
          <w:sz w:val="26"/>
          <w:szCs w:val="26"/>
        </w:rPr>
        <w:t>因素</w:t>
      </w:r>
      <w:r w:rsidRPr="00197859">
        <w:rPr>
          <w:rFonts w:eastAsia="標楷體" w:hint="eastAsia"/>
          <w:sz w:val="26"/>
          <w:szCs w:val="26"/>
        </w:rPr>
        <w:t>之相似程度。相似程度越高者，其適用性越高。</w:t>
      </w:r>
    </w:p>
    <w:p w:rsidR="00F70BB6" w:rsidRPr="00197859" w:rsidRDefault="00F70BB6" w:rsidP="000A517A">
      <w:pPr>
        <w:pStyle w:val="4"/>
        <w:keepNext w:val="0"/>
        <w:widowControl/>
        <w:numPr>
          <w:ilvl w:val="0"/>
          <w:numId w:val="2"/>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197859">
        <w:rPr>
          <w:rFonts w:ascii="Times New Roman" w:eastAsia="標楷體" w:hAnsi="Times New Roman" w:hint="eastAsia"/>
          <w:b/>
          <w:sz w:val="26"/>
          <w:szCs w:val="26"/>
        </w:rPr>
        <w:t>資料與假設的品質</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hint="eastAsia"/>
          <w:sz w:val="26"/>
          <w:szCs w:val="26"/>
        </w:rPr>
        <w:t>品質應</w:t>
      </w:r>
      <w:r w:rsidRPr="00197859">
        <w:rPr>
          <w:rFonts w:eastAsia="標楷體"/>
          <w:sz w:val="26"/>
          <w:szCs w:val="26"/>
        </w:rPr>
        <w:t>考量</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以蒐集之資料足夠完整正確且能確認</w:t>
      </w:r>
      <w:r w:rsidRPr="00197859">
        <w:rPr>
          <w:rFonts w:eastAsia="標楷體" w:hint="eastAsia"/>
          <w:sz w:val="26"/>
          <w:szCs w:val="26"/>
        </w:rPr>
        <w:t>可比較程度分析因素</w:t>
      </w:r>
      <w:r w:rsidRPr="00197859">
        <w:rPr>
          <w:rFonts w:eastAsia="標楷體"/>
          <w:sz w:val="26"/>
          <w:szCs w:val="26"/>
        </w:rPr>
        <w:t>之差異</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依</w:t>
      </w:r>
      <w:r w:rsidRPr="00197859">
        <w:rPr>
          <w:rFonts w:eastAsia="標楷體" w:hint="eastAsia"/>
          <w:sz w:val="26"/>
          <w:szCs w:val="26"/>
        </w:rPr>
        <w:t>移轉訂價查核準則第</w:t>
      </w:r>
      <w:r w:rsidRPr="00197859">
        <w:rPr>
          <w:rFonts w:eastAsia="標楷體" w:hint="eastAsia"/>
          <w:sz w:val="26"/>
          <w:szCs w:val="26"/>
        </w:rPr>
        <w:t>8</w:t>
      </w:r>
      <w:r w:rsidRPr="00197859">
        <w:rPr>
          <w:rFonts w:eastAsia="標楷體" w:hint="eastAsia"/>
          <w:sz w:val="26"/>
          <w:szCs w:val="26"/>
        </w:rPr>
        <w:t>條</w:t>
      </w:r>
      <w:r w:rsidRPr="00197859">
        <w:rPr>
          <w:rFonts w:eastAsia="標楷體"/>
          <w:sz w:val="26"/>
          <w:szCs w:val="26"/>
        </w:rPr>
        <w:t>規定進行調整以消除差異之可能性及適宜性</w:t>
      </w:r>
      <w:r w:rsidRPr="00197859">
        <w:rPr>
          <w:rFonts w:eastAsia="標楷體" w:hint="eastAsia"/>
          <w:sz w:val="26"/>
          <w:szCs w:val="26"/>
        </w:rPr>
        <w:t>與</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使用假設之合理性</w:t>
      </w:r>
      <w:r w:rsidRPr="00197859">
        <w:rPr>
          <w:rFonts w:eastAsia="標楷體" w:hint="eastAsia"/>
          <w:sz w:val="26"/>
          <w:szCs w:val="26"/>
        </w:rPr>
        <w:t>等</w:t>
      </w:r>
      <w:r w:rsidRPr="00197859">
        <w:rPr>
          <w:rFonts w:eastAsia="標楷體"/>
          <w:sz w:val="26"/>
          <w:szCs w:val="26"/>
        </w:rPr>
        <w:t>因素。品質愈佳者，其適用性愈高。</w:t>
      </w:r>
    </w:p>
    <w:p w:rsidR="00F70BB6" w:rsidRPr="00197859" w:rsidRDefault="00F70BB6" w:rsidP="00F70BB6">
      <w:pPr>
        <w:spacing w:before="100" w:beforeAutospacing="1" w:after="100" w:afterAutospacing="1" w:line="360" w:lineRule="auto"/>
        <w:ind w:leftChars="200" w:left="480" w:firstLineChars="200" w:firstLine="520"/>
        <w:jc w:val="both"/>
        <w:rPr>
          <w:rFonts w:eastAsia="標楷體"/>
          <w:sz w:val="26"/>
          <w:szCs w:val="26"/>
        </w:rPr>
      </w:pPr>
      <w:r w:rsidRPr="00197859">
        <w:rPr>
          <w:rFonts w:eastAsia="標楷體"/>
          <w:sz w:val="26"/>
          <w:szCs w:val="26"/>
        </w:rPr>
        <w:t>移轉訂價查核準則第</w:t>
      </w:r>
      <w:r w:rsidRPr="00197859">
        <w:rPr>
          <w:rFonts w:eastAsia="標楷體"/>
          <w:sz w:val="26"/>
          <w:szCs w:val="26"/>
        </w:rPr>
        <w:t>1</w:t>
      </w:r>
      <w:r w:rsidRPr="00197859">
        <w:rPr>
          <w:rFonts w:eastAsia="標楷體" w:hint="eastAsia"/>
          <w:sz w:val="26"/>
          <w:szCs w:val="26"/>
        </w:rPr>
        <w:t>0</w:t>
      </w:r>
      <w:r w:rsidRPr="00197859">
        <w:rPr>
          <w:rFonts w:eastAsia="標楷體"/>
          <w:sz w:val="26"/>
          <w:szCs w:val="26"/>
        </w:rPr>
        <w:t>條至</w:t>
      </w:r>
      <w:r w:rsidRPr="00197859">
        <w:rPr>
          <w:rFonts w:eastAsia="標楷體"/>
          <w:sz w:val="26"/>
          <w:szCs w:val="26"/>
        </w:rPr>
        <w:t>19</w:t>
      </w:r>
      <w:r w:rsidRPr="00197859">
        <w:rPr>
          <w:rFonts w:eastAsia="標楷體"/>
          <w:sz w:val="26"/>
          <w:szCs w:val="26"/>
        </w:rPr>
        <w:t>條</w:t>
      </w:r>
      <w:r w:rsidRPr="00197859">
        <w:rPr>
          <w:rFonts w:eastAsia="標楷體" w:hint="eastAsia"/>
          <w:sz w:val="26"/>
          <w:szCs w:val="26"/>
        </w:rPr>
        <w:t>有針</w:t>
      </w:r>
      <w:r w:rsidRPr="00197859">
        <w:rPr>
          <w:rFonts w:eastAsia="標楷體"/>
          <w:sz w:val="26"/>
          <w:szCs w:val="26"/>
        </w:rPr>
        <w:t>對採用各種常規交易方法時所應特別考慮之因素有</w:t>
      </w:r>
      <w:r w:rsidRPr="00197859">
        <w:rPr>
          <w:rFonts w:eastAsia="標楷體" w:hint="eastAsia"/>
          <w:sz w:val="26"/>
          <w:szCs w:val="26"/>
        </w:rPr>
        <w:t>作</w:t>
      </w:r>
      <w:r w:rsidRPr="00197859">
        <w:rPr>
          <w:rFonts w:eastAsia="標楷體"/>
          <w:sz w:val="26"/>
          <w:szCs w:val="26"/>
        </w:rPr>
        <w:t>詳細</w:t>
      </w:r>
      <w:r w:rsidRPr="00197859">
        <w:rPr>
          <w:rFonts w:eastAsia="標楷體" w:hint="eastAsia"/>
          <w:sz w:val="26"/>
          <w:szCs w:val="26"/>
        </w:rPr>
        <w:t>敘述，故將各種</w:t>
      </w:r>
      <w:r w:rsidRPr="00197859">
        <w:rPr>
          <w:rFonts w:eastAsia="標楷體"/>
          <w:sz w:val="26"/>
          <w:szCs w:val="26"/>
        </w:rPr>
        <w:t>常規</w:t>
      </w:r>
      <w:r w:rsidRPr="00197859">
        <w:rPr>
          <w:rFonts w:eastAsia="標楷體" w:hint="eastAsia"/>
          <w:sz w:val="26"/>
          <w:szCs w:val="26"/>
        </w:rPr>
        <w:t>交易</w:t>
      </w:r>
      <w:r w:rsidRPr="00197859">
        <w:rPr>
          <w:rFonts w:eastAsia="標楷體"/>
          <w:sz w:val="26"/>
          <w:szCs w:val="26"/>
        </w:rPr>
        <w:t>方法說明如下</w:t>
      </w:r>
      <w:r w:rsidRPr="00197859">
        <w:rPr>
          <w:rFonts w:eastAsia="標楷體" w:hint="eastAsia"/>
          <w:sz w:val="26"/>
          <w:szCs w:val="26"/>
        </w:rPr>
        <w:t>：</w:t>
      </w: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可比較未受控價格法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依據移轉訂價查核準則第</w:t>
      </w:r>
      <w:r w:rsidRPr="00197859">
        <w:rPr>
          <w:rFonts w:eastAsia="標楷體"/>
          <w:sz w:val="26"/>
          <w:szCs w:val="26"/>
        </w:rPr>
        <w:t>14</w:t>
      </w:r>
      <w:r w:rsidRPr="00197859">
        <w:rPr>
          <w:rFonts w:eastAsia="標楷體"/>
          <w:sz w:val="26"/>
          <w:szCs w:val="26"/>
        </w:rPr>
        <w:t>條所</w:t>
      </w:r>
      <w:r w:rsidRPr="00197859">
        <w:rPr>
          <w:rFonts w:eastAsia="標楷體" w:hint="eastAsia"/>
          <w:sz w:val="26"/>
          <w:szCs w:val="26"/>
        </w:rPr>
        <w:t>定</w:t>
      </w:r>
      <w:r w:rsidRPr="00197859">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F70BB6"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評估可比較未受控價格法之適用性時，尤應特別考量從事受控交易之營利事業與非關係人之交易標的資產或服務之特性、契約條款及經濟情況</w:t>
      </w:r>
      <w:r w:rsidRPr="00197859">
        <w:rPr>
          <w:rFonts w:eastAsia="標楷體" w:hint="eastAsia"/>
          <w:sz w:val="26"/>
          <w:szCs w:val="26"/>
        </w:rPr>
        <w:t>等因素</w:t>
      </w:r>
      <w:r w:rsidRPr="00197859">
        <w:rPr>
          <w:rFonts w:eastAsia="標楷體"/>
          <w:sz w:val="26"/>
          <w:szCs w:val="26"/>
        </w:rPr>
        <w:t>之差異，其間如有</w:t>
      </w:r>
      <w:r w:rsidRPr="00197859">
        <w:rPr>
          <w:rFonts w:eastAsia="標楷體" w:hint="eastAsia"/>
          <w:sz w:val="26"/>
          <w:szCs w:val="26"/>
        </w:rPr>
        <w:t>前項</w:t>
      </w:r>
      <w:r w:rsidRPr="00197859">
        <w:rPr>
          <w:rFonts w:eastAsia="標楷體"/>
          <w:sz w:val="26"/>
          <w:szCs w:val="26"/>
        </w:rPr>
        <w:t>差異，應就該等差異對常規交易價格之影響進行合理之調整，其無法經由合理之調整以消除該等差異者，應採用其他適合之常規交易方法。</w:t>
      </w:r>
    </w:p>
    <w:p w:rsidR="0010201F" w:rsidRPr="0010201F" w:rsidRDefault="0010201F" w:rsidP="000D0F76">
      <w:pPr>
        <w:spacing w:beforeLines="50" w:before="120" w:afterLines="50" w:after="120" w:line="360" w:lineRule="auto"/>
        <w:ind w:leftChars="400" w:left="960" w:firstLineChars="200" w:firstLine="520"/>
        <w:jc w:val="both"/>
        <w:rPr>
          <w:rFonts w:eastAsia="標楷體"/>
          <w:sz w:val="26"/>
          <w:szCs w:val="26"/>
        </w:rPr>
      </w:pP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lastRenderedPageBreak/>
        <w:t>可比較未受控交易法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依移轉訂價查核準則第</w:t>
      </w:r>
      <w:r w:rsidRPr="00197859">
        <w:rPr>
          <w:rFonts w:eastAsia="標楷體"/>
          <w:sz w:val="26"/>
          <w:szCs w:val="26"/>
        </w:rPr>
        <w:t>15</w:t>
      </w:r>
      <w:r w:rsidRPr="00197859">
        <w:rPr>
          <w:rFonts w:eastAsia="標楷體"/>
          <w:sz w:val="26"/>
          <w:szCs w:val="26"/>
        </w:rPr>
        <w:t>條</w:t>
      </w:r>
      <w:r w:rsidRPr="00197859">
        <w:rPr>
          <w:rFonts w:eastAsia="標楷體" w:hint="eastAsia"/>
          <w:sz w:val="26"/>
          <w:szCs w:val="26"/>
        </w:rPr>
        <w:t>所定</w:t>
      </w:r>
      <w:r w:rsidRPr="00197859">
        <w:rPr>
          <w:rFonts w:eastAsia="標楷體"/>
          <w:sz w:val="26"/>
          <w:szCs w:val="26"/>
        </w:rPr>
        <w:t>可比較未受控交易法</w:t>
      </w:r>
      <w:r w:rsidRPr="00197859">
        <w:rPr>
          <w:rFonts w:eastAsia="標楷體" w:hint="eastAsia"/>
          <w:sz w:val="26"/>
          <w:szCs w:val="26"/>
        </w:rPr>
        <w:t>，</w:t>
      </w:r>
      <w:r w:rsidRPr="00197859">
        <w:rPr>
          <w:rFonts w:eastAsia="標楷體"/>
          <w:sz w:val="26"/>
          <w:szCs w:val="26"/>
        </w:rPr>
        <w:t>係以非關係人於可比較情況下，從事無形資產之移轉或使用之可比較未受控交易所收取之價格，為受控交易之常規交易價格。</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評估可比較未受控交易法之適用性時，尤應特別考量從事受控交易之營利事業與非關係人之交易標的無形資產之可比較程度及二者所處情況之可比較程度。</w:t>
      </w:r>
      <w:r w:rsidRPr="00197859">
        <w:rPr>
          <w:rFonts w:eastAsia="標楷體" w:hint="eastAsia"/>
          <w:sz w:val="26"/>
          <w:szCs w:val="26"/>
        </w:rPr>
        <w:t>其中所處情況之</w:t>
      </w:r>
      <w:r w:rsidRPr="00197859">
        <w:rPr>
          <w:rFonts w:eastAsia="標楷體"/>
          <w:sz w:val="26"/>
          <w:szCs w:val="26"/>
        </w:rPr>
        <w:t>可比較程度應考量</w:t>
      </w:r>
      <w:r w:rsidRPr="00197859">
        <w:rPr>
          <w:rFonts w:eastAsia="標楷體" w:hint="eastAsia"/>
          <w:sz w:val="26"/>
          <w:szCs w:val="26"/>
        </w:rPr>
        <w:t>：</w:t>
      </w:r>
      <w:r w:rsidRPr="00197859">
        <w:rPr>
          <w:rFonts w:eastAsia="標楷體"/>
          <w:sz w:val="26"/>
          <w:szCs w:val="26"/>
        </w:rPr>
        <w:t>1</w:t>
      </w:r>
      <w:r w:rsidRPr="00197859">
        <w:rPr>
          <w:rFonts w:eastAsia="標楷體" w:hint="eastAsia"/>
          <w:sz w:val="26"/>
          <w:szCs w:val="26"/>
        </w:rPr>
        <w:t>）</w:t>
      </w:r>
      <w:r w:rsidRPr="00197859">
        <w:rPr>
          <w:rFonts w:eastAsia="標楷體"/>
          <w:sz w:val="26"/>
          <w:szCs w:val="26"/>
        </w:rPr>
        <w:t>移轉條件</w:t>
      </w:r>
      <w:r w:rsidRPr="00197859">
        <w:rPr>
          <w:rFonts w:eastAsia="標楷體" w:hint="eastAsia"/>
          <w:sz w:val="26"/>
          <w:szCs w:val="26"/>
        </w:rPr>
        <w:t>（</w:t>
      </w:r>
      <w:r w:rsidRPr="00197859">
        <w:rPr>
          <w:rFonts w:eastAsia="標楷體"/>
          <w:sz w:val="26"/>
          <w:szCs w:val="26"/>
        </w:rPr>
        <w:t>包括無形資產之使用權或授權是否具有專屬性、是否有任何使用限制、權利行使有無地區之限制</w:t>
      </w:r>
      <w:r w:rsidRPr="00197859">
        <w:rPr>
          <w:rFonts w:eastAsia="標楷體" w:hint="eastAsia"/>
          <w:sz w:val="26"/>
          <w:szCs w:val="26"/>
        </w:rPr>
        <w:t>）；</w:t>
      </w:r>
      <w:r w:rsidRPr="00197859">
        <w:rPr>
          <w:rFonts w:eastAsia="標楷體"/>
          <w:sz w:val="26"/>
          <w:szCs w:val="26"/>
        </w:rPr>
        <w:t>2</w:t>
      </w:r>
      <w:r w:rsidRPr="00197859">
        <w:rPr>
          <w:rFonts w:eastAsia="標楷體" w:hint="eastAsia"/>
          <w:sz w:val="26"/>
          <w:szCs w:val="26"/>
        </w:rPr>
        <w:t>）</w:t>
      </w:r>
      <w:r w:rsidRPr="00197859">
        <w:rPr>
          <w:rFonts w:eastAsia="標楷體"/>
          <w:sz w:val="26"/>
          <w:szCs w:val="26"/>
        </w:rPr>
        <w:t>無形資產於使用市場所處之發展階段</w:t>
      </w:r>
      <w:r w:rsidRPr="00197859">
        <w:rPr>
          <w:rFonts w:eastAsia="標楷體" w:hint="eastAsia"/>
          <w:sz w:val="26"/>
          <w:szCs w:val="26"/>
        </w:rPr>
        <w:t>（</w:t>
      </w:r>
      <w:r w:rsidRPr="00197859">
        <w:rPr>
          <w:rFonts w:eastAsia="標楷體"/>
          <w:sz w:val="26"/>
          <w:szCs w:val="26"/>
        </w:rPr>
        <w:t>包括是否須政府核准、授權或核發執照</w:t>
      </w:r>
      <w:r w:rsidRPr="00197859">
        <w:rPr>
          <w:rFonts w:eastAsia="標楷體" w:hint="eastAsia"/>
          <w:sz w:val="26"/>
          <w:szCs w:val="26"/>
        </w:rPr>
        <w:t>）；</w:t>
      </w:r>
      <w:r w:rsidRPr="00197859">
        <w:rPr>
          <w:rFonts w:eastAsia="標楷體"/>
          <w:sz w:val="26"/>
          <w:szCs w:val="26"/>
        </w:rPr>
        <w:t>3</w:t>
      </w:r>
      <w:r w:rsidRPr="00197859">
        <w:rPr>
          <w:rFonts w:eastAsia="標楷體" w:hint="eastAsia"/>
          <w:sz w:val="26"/>
          <w:szCs w:val="26"/>
        </w:rPr>
        <w:t>）</w:t>
      </w:r>
      <w:r w:rsidRPr="00197859">
        <w:rPr>
          <w:rFonts w:eastAsia="標楷體"/>
          <w:sz w:val="26"/>
          <w:szCs w:val="26"/>
        </w:rPr>
        <w:t>是否擁有無形資產之更新、修改及修正之權利；</w:t>
      </w:r>
      <w:r w:rsidRPr="00197859">
        <w:rPr>
          <w:rFonts w:eastAsia="標楷體"/>
          <w:sz w:val="26"/>
          <w:szCs w:val="26"/>
        </w:rPr>
        <w:t>4</w:t>
      </w:r>
      <w:r w:rsidRPr="00197859">
        <w:rPr>
          <w:rFonts w:eastAsia="標楷體" w:hint="eastAsia"/>
          <w:sz w:val="26"/>
          <w:szCs w:val="26"/>
        </w:rPr>
        <w:t>）</w:t>
      </w:r>
      <w:r w:rsidRPr="00197859">
        <w:rPr>
          <w:rFonts w:eastAsia="標楷體"/>
          <w:sz w:val="26"/>
          <w:szCs w:val="26"/>
        </w:rPr>
        <w:t>無形資產之獨特性及其維持獨特性之期間</w:t>
      </w:r>
      <w:r w:rsidRPr="00197859">
        <w:rPr>
          <w:rFonts w:eastAsia="標楷體" w:hint="eastAsia"/>
          <w:sz w:val="26"/>
          <w:szCs w:val="26"/>
        </w:rPr>
        <w:t>（</w:t>
      </w:r>
      <w:r w:rsidRPr="00197859">
        <w:rPr>
          <w:rFonts w:eastAsia="標楷體"/>
          <w:sz w:val="26"/>
          <w:szCs w:val="26"/>
        </w:rPr>
        <w:t>包括相關國家法律對於該無形資產之保護程度及期間</w:t>
      </w:r>
      <w:r w:rsidRPr="00197859">
        <w:rPr>
          <w:rFonts w:eastAsia="標楷體" w:hint="eastAsia"/>
          <w:sz w:val="26"/>
          <w:szCs w:val="26"/>
        </w:rPr>
        <w:t>）</w:t>
      </w:r>
      <w:r w:rsidRPr="00197859">
        <w:rPr>
          <w:rFonts w:eastAsia="標楷體"/>
          <w:sz w:val="26"/>
          <w:szCs w:val="26"/>
        </w:rPr>
        <w:t>；</w:t>
      </w:r>
      <w:r w:rsidRPr="00197859">
        <w:rPr>
          <w:rFonts w:eastAsia="標楷體"/>
          <w:sz w:val="26"/>
          <w:szCs w:val="26"/>
        </w:rPr>
        <w:t>5</w:t>
      </w:r>
      <w:r w:rsidRPr="00197859">
        <w:rPr>
          <w:rFonts w:eastAsia="標楷體" w:hint="eastAsia"/>
          <w:sz w:val="26"/>
          <w:szCs w:val="26"/>
        </w:rPr>
        <w:t>）</w:t>
      </w:r>
      <w:r w:rsidRPr="00197859">
        <w:rPr>
          <w:rFonts w:eastAsia="標楷體"/>
          <w:sz w:val="26"/>
          <w:szCs w:val="26"/>
        </w:rPr>
        <w:t>授權、契約或其他協議之持續期間</w:t>
      </w:r>
      <w:r w:rsidRPr="00197859">
        <w:rPr>
          <w:rFonts w:eastAsia="標楷體" w:hint="eastAsia"/>
          <w:sz w:val="26"/>
          <w:szCs w:val="26"/>
        </w:rPr>
        <w:t>及終止或協商權力</w:t>
      </w:r>
      <w:r w:rsidRPr="00197859">
        <w:rPr>
          <w:rFonts w:eastAsia="標楷體"/>
          <w:sz w:val="26"/>
          <w:szCs w:val="26"/>
        </w:rPr>
        <w:t>；</w:t>
      </w:r>
      <w:r w:rsidRPr="00197859">
        <w:rPr>
          <w:rFonts w:eastAsia="標楷體"/>
          <w:sz w:val="26"/>
          <w:szCs w:val="26"/>
        </w:rPr>
        <w:t>6</w:t>
      </w:r>
      <w:r w:rsidRPr="00197859">
        <w:rPr>
          <w:rFonts w:eastAsia="標楷體" w:hint="eastAsia"/>
          <w:sz w:val="26"/>
          <w:szCs w:val="26"/>
        </w:rPr>
        <w:t>）</w:t>
      </w:r>
      <w:r w:rsidRPr="00197859">
        <w:rPr>
          <w:rFonts w:eastAsia="標楷體"/>
          <w:sz w:val="26"/>
          <w:szCs w:val="26"/>
        </w:rPr>
        <w:t>受讓人承擔之</w:t>
      </w:r>
      <w:r w:rsidRPr="00197859">
        <w:rPr>
          <w:rFonts w:eastAsia="標楷體" w:hint="eastAsia"/>
          <w:sz w:val="26"/>
          <w:szCs w:val="26"/>
        </w:rPr>
        <w:t>任何</w:t>
      </w:r>
      <w:r w:rsidRPr="00197859">
        <w:rPr>
          <w:rFonts w:eastAsia="標楷體"/>
          <w:sz w:val="26"/>
          <w:szCs w:val="26"/>
        </w:rPr>
        <w:t>經濟及產品責任風險</w:t>
      </w:r>
      <w:r w:rsidRPr="00197859">
        <w:rPr>
          <w:rFonts w:eastAsia="標楷體" w:hint="eastAsia"/>
          <w:sz w:val="26"/>
          <w:szCs w:val="26"/>
        </w:rPr>
        <w:t>與</w:t>
      </w:r>
      <w:r w:rsidRPr="00197859">
        <w:rPr>
          <w:rFonts w:eastAsia="標楷體"/>
          <w:sz w:val="26"/>
          <w:szCs w:val="26"/>
        </w:rPr>
        <w:t>7</w:t>
      </w:r>
      <w:r w:rsidRPr="00197859">
        <w:rPr>
          <w:rFonts w:eastAsia="標楷體" w:hint="eastAsia"/>
          <w:sz w:val="26"/>
          <w:szCs w:val="26"/>
        </w:rPr>
        <w:t>）</w:t>
      </w:r>
      <w:r w:rsidRPr="00197859">
        <w:rPr>
          <w:rFonts w:eastAsia="標楷體"/>
          <w:sz w:val="26"/>
          <w:szCs w:val="26"/>
        </w:rPr>
        <w:t>受讓人與讓與人所執行之功能</w:t>
      </w:r>
      <w:r w:rsidRPr="00197859">
        <w:rPr>
          <w:rFonts w:eastAsia="標楷體" w:hint="eastAsia"/>
          <w:sz w:val="26"/>
          <w:szCs w:val="26"/>
        </w:rPr>
        <w:t>（</w:t>
      </w:r>
      <w:r w:rsidRPr="00197859">
        <w:rPr>
          <w:rFonts w:eastAsia="標楷體"/>
          <w:sz w:val="26"/>
          <w:szCs w:val="26"/>
        </w:rPr>
        <w:t>包括附屬及支援服務</w:t>
      </w:r>
      <w:r w:rsidRPr="00197859">
        <w:rPr>
          <w:rFonts w:eastAsia="標楷體" w:hint="eastAsia"/>
          <w:sz w:val="26"/>
          <w:szCs w:val="26"/>
        </w:rPr>
        <w:t>）</w:t>
      </w:r>
      <w:r w:rsidRPr="00197859">
        <w:rPr>
          <w:rFonts w:eastAsia="標楷體"/>
          <w:sz w:val="26"/>
          <w:szCs w:val="26"/>
        </w:rPr>
        <w:t>等因素</w:t>
      </w:r>
      <w:r w:rsidRPr="00197859">
        <w:rPr>
          <w:rFonts w:eastAsia="標楷體" w:hint="eastAsia"/>
          <w:sz w:val="26"/>
          <w:szCs w:val="26"/>
        </w:rPr>
        <w:t>之差異</w:t>
      </w:r>
      <w:r w:rsidRPr="00197859">
        <w:rPr>
          <w:rFonts w:eastAsia="標楷體"/>
          <w:sz w:val="26"/>
          <w:szCs w:val="26"/>
        </w:rPr>
        <w:t>。其間如有</w:t>
      </w:r>
      <w:r w:rsidRPr="00197859">
        <w:rPr>
          <w:rFonts w:eastAsia="標楷體" w:hint="eastAsia"/>
          <w:sz w:val="26"/>
          <w:szCs w:val="26"/>
        </w:rPr>
        <w:t>前項</w:t>
      </w:r>
      <w:r w:rsidRPr="00197859">
        <w:rPr>
          <w:rFonts w:eastAsia="標楷體"/>
          <w:sz w:val="26"/>
          <w:szCs w:val="26"/>
        </w:rPr>
        <w:t>差異，應就該等差異對常規交易價格之影響進行合理之調整，其無法經由合理之調整以消除該等差異者，應採用其他適合之常規交易方法。</w:t>
      </w: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再售價格法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依據移轉訂價查核準則第</w:t>
      </w:r>
      <w:r w:rsidRPr="00197859">
        <w:rPr>
          <w:rFonts w:eastAsia="標楷體"/>
          <w:sz w:val="26"/>
          <w:szCs w:val="26"/>
        </w:rPr>
        <w:t>16</w:t>
      </w:r>
      <w:r w:rsidRPr="00197859">
        <w:rPr>
          <w:rFonts w:eastAsia="標楷體"/>
          <w:sz w:val="26"/>
          <w:szCs w:val="26"/>
        </w:rPr>
        <w:t>條所</w:t>
      </w:r>
      <w:r w:rsidRPr="00197859">
        <w:rPr>
          <w:rFonts w:eastAsia="標楷體" w:hint="eastAsia"/>
          <w:sz w:val="26"/>
          <w:szCs w:val="26"/>
        </w:rPr>
        <w:t>定</w:t>
      </w:r>
      <w:r w:rsidRPr="00197859">
        <w:rPr>
          <w:rFonts w:eastAsia="標楷體"/>
          <w:sz w:val="26"/>
          <w:szCs w:val="26"/>
        </w:rPr>
        <w:t>再售價格法，係按從事受控交易之營利事業再銷售予非關係人之價格，減除依可比較未受控交易毛利率計算之毛利後之金額，為受控交易之常規交易價格。</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評估再售價格法之適用性時，尤應特別考量</w:t>
      </w:r>
      <w:r w:rsidRPr="00197859">
        <w:rPr>
          <w:rFonts w:eastAsia="標楷體" w:hint="eastAsia"/>
          <w:sz w:val="26"/>
          <w:szCs w:val="26"/>
        </w:rPr>
        <w:t>：</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執行之功能</w:t>
      </w:r>
      <w:r w:rsidRPr="00197859">
        <w:rPr>
          <w:rFonts w:eastAsia="標楷體" w:hint="eastAsia"/>
          <w:sz w:val="26"/>
          <w:szCs w:val="26"/>
        </w:rPr>
        <w:t>（</w:t>
      </w:r>
      <w:r w:rsidRPr="00197859">
        <w:rPr>
          <w:rFonts w:eastAsia="標楷體"/>
          <w:sz w:val="26"/>
          <w:szCs w:val="26"/>
        </w:rPr>
        <w:t>如銷售、行銷、廣告及服務</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承擔之風險</w:t>
      </w:r>
      <w:r w:rsidRPr="00197859">
        <w:rPr>
          <w:rFonts w:eastAsia="標楷體" w:hint="eastAsia"/>
          <w:sz w:val="26"/>
          <w:szCs w:val="26"/>
        </w:rPr>
        <w:t>（</w:t>
      </w:r>
      <w:r w:rsidRPr="00197859">
        <w:rPr>
          <w:rFonts w:eastAsia="標楷體"/>
          <w:sz w:val="26"/>
          <w:szCs w:val="26"/>
        </w:rPr>
        <w:t>如存貨水準及其</w:t>
      </w:r>
      <w:r w:rsidRPr="00197859">
        <w:rPr>
          <w:rFonts w:eastAsia="標楷體"/>
          <w:sz w:val="26"/>
          <w:szCs w:val="26"/>
        </w:rPr>
        <w:lastRenderedPageBreak/>
        <w:t>週轉率及相關風險</w:t>
      </w:r>
      <w:r w:rsidRPr="00197859">
        <w:rPr>
          <w:rFonts w:eastAsia="標楷體" w:hint="eastAsia"/>
          <w:sz w:val="26"/>
          <w:szCs w:val="26"/>
        </w:rPr>
        <w:t>）；</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契約條款</w:t>
      </w:r>
      <w:r w:rsidRPr="00197859">
        <w:rPr>
          <w:rFonts w:eastAsia="標楷體" w:hint="eastAsia"/>
          <w:sz w:val="26"/>
          <w:szCs w:val="26"/>
        </w:rPr>
        <w:t>（</w:t>
      </w:r>
      <w:r w:rsidRPr="00197859">
        <w:rPr>
          <w:rFonts w:eastAsia="標楷體"/>
          <w:sz w:val="26"/>
          <w:szCs w:val="26"/>
        </w:rPr>
        <w:t>如保證範圍及條款、交易數量、信用條件、交貨條件</w:t>
      </w:r>
      <w:r w:rsidRPr="00197859">
        <w:rPr>
          <w:rFonts w:eastAsia="標楷體" w:hint="eastAsia"/>
          <w:sz w:val="26"/>
          <w:szCs w:val="26"/>
        </w:rPr>
        <w:t>）；</w:t>
      </w:r>
      <w:r w:rsidRPr="00197859">
        <w:rPr>
          <w:rFonts w:eastAsia="標楷體" w:hint="eastAsia"/>
          <w:sz w:val="26"/>
          <w:szCs w:val="26"/>
        </w:rPr>
        <w:t>4</w:t>
      </w:r>
      <w:r w:rsidRPr="00197859">
        <w:rPr>
          <w:rFonts w:eastAsia="標楷體" w:hint="eastAsia"/>
          <w:sz w:val="26"/>
          <w:szCs w:val="26"/>
        </w:rPr>
        <w:t>）</w:t>
      </w:r>
      <w:r w:rsidRPr="00197859">
        <w:rPr>
          <w:rFonts w:eastAsia="標楷體"/>
          <w:sz w:val="26"/>
          <w:szCs w:val="26"/>
        </w:rPr>
        <w:t>市場情況</w:t>
      </w:r>
      <w:r w:rsidRPr="00197859">
        <w:rPr>
          <w:rFonts w:eastAsia="標楷體" w:hint="eastAsia"/>
          <w:sz w:val="26"/>
          <w:szCs w:val="26"/>
        </w:rPr>
        <w:t>（</w:t>
      </w:r>
      <w:r w:rsidRPr="00197859">
        <w:rPr>
          <w:rFonts w:eastAsia="標楷體"/>
          <w:sz w:val="26"/>
          <w:szCs w:val="26"/>
        </w:rPr>
        <w:t>如處於批發或零售之市場層級</w:t>
      </w:r>
      <w:r w:rsidRPr="00197859">
        <w:rPr>
          <w:rFonts w:eastAsia="標楷體" w:hint="eastAsia"/>
          <w:sz w:val="26"/>
          <w:szCs w:val="26"/>
        </w:rPr>
        <w:t>）；</w:t>
      </w:r>
      <w:r w:rsidRPr="00197859">
        <w:rPr>
          <w:rFonts w:eastAsia="標楷體" w:hint="eastAsia"/>
          <w:sz w:val="26"/>
          <w:szCs w:val="26"/>
        </w:rPr>
        <w:t>5</w:t>
      </w:r>
      <w:r w:rsidRPr="00197859">
        <w:rPr>
          <w:rFonts w:eastAsia="標楷體" w:hint="eastAsia"/>
          <w:sz w:val="26"/>
          <w:szCs w:val="26"/>
        </w:rPr>
        <w:t>）</w:t>
      </w:r>
      <w:r w:rsidRPr="00197859">
        <w:rPr>
          <w:rFonts w:eastAsia="標楷體"/>
          <w:sz w:val="26"/>
          <w:szCs w:val="26"/>
        </w:rPr>
        <w:t>交易內容是否包含無形資產</w:t>
      </w:r>
      <w:r w:rsidRPr="00197859">
        <w:rPr>
          <w:rFonts w:eastAsia="標楷體" w:hint="eastAsia"/>
          <w:sz w:val="26"/>
          <w:szCs w:val="26"/>
        </w:rPr>
        <w:t>；</w:t>
      </w:r>
      <w:r w:rsidRPr="00197859">
        <w:rPr>
          <w:rFonts w:eastAsia="標楷體" w:hint="eastAsia"/>
          <w:sz w:val="26"/>
          <w:szCs w:val="26"/>
        </w:rPr>
        <w:t>6</w:t>
      </w:r>
      <w:r w:rsidRPr="00197859">
        <w:rPr>
          <w:rFonts w:eastAsia="標楷體" w:hint="eastAsia"/>
          <w:sz w:val="26"/>
          <w:szCs w:val="26"/>
        </w:rPr>
        <w:t>）</w:t>
      </w:r>
      <w:r w:rsidRPr="00197859">
        <w:rPr>
          <w:rFonts w:eastAsia="標楷體"/>
          <w:sz w:val="26"/>
          <w:szCs w:val="26"/>
        </w:rPr>
        <w:t>成本結構</w:t>
      </w:r>
      <w:r w:rsidRPr="00197859">
        <w:rPr>
          <w:rFonts w:eastAsia="標楷體" w:hint="eastAsia"/>
          <w:sz w:val="26"/>
          <w:szCs w:val="26"/>
        </w:rPr>
        <w:t>（</w:t>
      </w:r>
      <w:r w:rsidRPr="00197859">
        <w:rPr>
          <w:rFonts w:eastAsia="標楷體"/>
          <w:sz w:val="26"/>
          <w:szCs w:val="26"/>
        </w:rPr>
        <w:t>如機器、設備已使用之年數</w:t>
      </w:r>
      <w:r w:rsidRPr="00197859">
        <w:rPr>
          <w:rFonts w:eastAsia="標楷體" w:hint="eastAsia"/>
          <w:sz w:val="26"/>
          <w:szCs w:val="26"/>
        </w:rPr>
        <w:t>）；</w:t>
      </w:r>
      <w:r w:rsidRPr="00197859">
        <w:rPr>
          <w:rFonts w:eastAsia="標楷體" w:hint="eastAsia"/>
          <w:sz w:val="26"/>
          <w:szCs w:val="26"/>
        </w:rPr>
        <w:t>7</w:t>
      </w:r>
      <w:r w:rsidRPr="00197859">
        <w:rPr>
          <w:rFonts w:eastAsia="標楷體" w:hint="eastAsia"/>
          <w:sz w:val="26"/>
          <w:szCs w:val="26"/>
        </w:rPr>
        <w:t>）</w:t>
      </w:r>
      <w:r w:rsidRPr="00197859">
        <w:rPr>
          <w:rFonts w:eastAsia="標楷體"/>
          <w:sz w:val="26"/>
          <w:szCs w:val="26"/>
        </w:rPr>
        <w:t>商業經驗</w:t>
      </w:r>
      <w:r w:rsidRPr="00197859">
        <w:rPr>
          <w:rFonts w:eastAsia="標楷體" w:hint="eastAsia"/>
          <w:sz w:val="26"/>
          <w:szCs w:val="26"/>
        </w:rPr>
        <w:t>（</w:t>
      </w:r>
      <w:r w:rsidRPr="00197859">
        <w:rPr>
          <w:rFonts w:eastAsia="標楷體"/>
          <w:sz w:val="26"/>
          <w:szCs w:val="26"/>
        </w:rPr>
        <w:t>如處於開創期或成熟期</w:t>
      </w:r>
      <w:r w:rsidRPr="00197859">
        <w:rPr>
          <w:rFonts w:eastAsia="標楷體" w:hint="eastAsia"/>
          <w:sz w:val="26"/>
          <w:szCs w:val="26"/>
        </w:rPr>
        <w:t>）；</w:t>
      </w:r>
      <w:r w:rsidRPr="00197859">
        <w:rPr>
          <w:rFonts w:eastAsia="標楷體" w:hint="eastAsia"/>
          <w:sz w:val="26"/>
          <w:szCs w:val="26"/>
        </w:rPr>
        <w:t>8</w:t>
      </w:r>
      <w:r w:rsidRPr="00197859">
        <w:rPr>
          <w:rFonts w:eastAsia="標楷體" w:hint="eastAsia"/>
          <w:sz w:val="26"/>
          <w:szCs w:val="26"/>
        </w:rPr>
        <w:t>）</w:t>
      </w:r>
      <w:r w:rsidRPr="00197859">
        <w:rPr>
          <w:rFonts w:eastAsia="標楷體"/>
          <w:sz w:val="26"/>
          <w:szCs w:val="26"/>
        </w:rPr>
        <w:t>管理效率</w:t>
      </w:r>
      <w:r w:rsidRPr="00197859">
        <w:rPr>
          <w:rFonts w:eastAsia="標楷體" w:hint="eastAsia"/>
          <w:sz w:val="26"/>
          <w:szCs w:val="26"/>
        </w:rPr>
        <w:t>及</w:t>
      </w:r>
      <w:r w:rsidRPr="00197859">
        <w:rPr>
          <w:rFonts w:eastAsia="標楷體" w:hint="eastAsia"/>
          <w:sz w:val="26"/>
          <w:szCs w:val="26"/>
        </w:rPr>
        <w:t>9</w:t>
      </w:r>
      <w:r w:rsidRPr="00197859">
        <w:rPr>
          <w:rFonts w:eastAsia="標楷體" w:hint="eastAsia"/>
          <w:sz w:val="26"/>
          <w:szCs w:val="26"/>
        </w:rPr>
        <w:t>）</w:t>
      </w:r>
      <w:r w:rsidRPr="00197859">
        <w:rPr>
          <w:rFonts w:eastAsia="標楷體"/>
          <w:sz w:val="26"/>
          <w:szCs w:val="26"/>
        </w:rPr>
        <w:t>會計處理之一致性</w:t>
      </w:r>
      <w:r w:rsidRPr="00197859">
        <w:rPr>
          <w:rFonts w:eastAsia="標楷體" w:hint="eastAsia"/>
          <w:sz w:val="26"/>
          <w:szCs w:val="26"/>
        </w:rPr>
        <w:t>（</w:t>
      </w:r>
      <w:r w:rsidRPr="00197859">
        <w:rPr>
          <w:rFonts w:eastAsia="標楷體"/>
          <w:sz w:val="26"/>
          <w:szCs w:val="26"/>
        </w:rPr>
        <w:t>如成本及存貨評價方法</w:t>
      </w:r>
      <w:r w:rsidRPr="00197859">
        <w:rPr>
          <w:rFonts w:eastAsia="標楷體" w:hint="eastAsia"/>
          <w:sz w:val="26"/>
          <w:szCs w:val="26"/>
        </w:rPr>
        <w:t>）等</w:t>
      </w:r>
      <w:r w:rsidRPr="00197859">
        <w:rPr>
          <w:rFonts w:eastAsia="標楷體"/>
          <w:sz w:val="26"/>
          <w:szCs w:val="26"/>
        </w:rPr>
        <w:t>影響毛利率之因素</w:t>
      </w:r>
      <w:r w:rsidRPr="00197859">
        <w:rPr>
          <w:rFonts w:eastAsia="標楷體" w:hint="eastAsia"/>
          <w:sz w:val="26"/>
          <w:szCs w:val="26"/>
        </w:rPr>
        <w:t>。</w:t>
      </w:r>
      <w:r w:rsidRPr="00197859">
        <w:rPr>
          <w:rFonts w:eastAsia="標楷體"/>
          <w:sz w:val="26"/>
          <w:szCs w:val="26"/>
        </w:rPr>
        <w:t>其間如營利事業及其所從事之受控交易與可比較對象間</w:t>
      </w:r>
      <w:r w:rsidRPr="00197859">
        <w:rPr>
          <w:rFonts w:eastAsia="標楷體" w:hint="eastAsia"/>
          <w:sz w:val="26"/>
          <w:szCs w:val="26"/>
        </w:rPr>
        <w:t>存</w:t>
      </w:r>
      <w:r w:rsidRPr="00197859">
        <w:rPr>
          <w:rFonts w:eastAsia="標楷體"/>
          <w:sz w:val="26"/>
          <w:szCs w:val="26"/>
        </w:rPr>
        <w:t>有</w:t>
      </w:r>
      <w:r w:rsidRPr="00197859">
        <w:rPr>
          <w:rFonts w:eastAsia="標楷體" w:hint="eastAsia"/>
          <w:sz w:val="26"/>
          <w:szCs w:val="26"/>
        </w:rPr>
        <w:t>前項</w:t>
      </w:r>
      <w:r w:rsidRPr="00197859">
        <w:rPr>
          <w:rFonts w:eastAsia="標楷體"/>
          <w:sz w:val="26"/>
          <w:szCs w:val="26"/>
        </w:rPr>
        <w:t>差異，應就該等差異對毛利率之影響進行合理之調整，其無法經由合理之調整以消除該等差異者，應採用其他適合之常規交易方法。</w:t>
      </w: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成本加價法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依據移轉訂價查核準則第</w:t>
      </w:r>
      <w:r w:rsidRPr="00197859">
        <w:rPr>
          <w:rFonts w:eastAsia="標楷體"/>
          <w:sz w:val="26"/>
          <w:szCs w:val="26"/>
        </w:rPr>
        <w:t>17</w:t>
      </w:r>
      <w:r w:rsidRPr="00197859">
        <w:rPr>
          <w:rFonts w:eastAsia="標楷體"/>
          <w:sz w:val="26"/>
          <w:szCs w:val="26"/>
        </w:rPr>
        <w:t>條所</w:t>
      </w:r>
      <w:r w:rsidRPr="00197859">
        <w:rPr>
          <w:rFonts w:eastAsia="標楷體" w:hint="eastAsia"/>
          <w:sz w:val="26"/>
          <w:szCs w:val="26"/>
        </w:rPr>
        <w:t>定</w:t>
      </w:r>
      <w:r w:rsidRPr="00197859">
        <w:rPr>
          <w:rFonts w:eastAsia="標楷體"/>
          <w:sz w:val="26"/>
          <w:szCs w:val="26"/>
        </w:rPr>
        <w:t>成本加價法，係以自非關係人購進之成本或自行製造之成本，加計依可比較未受控交易成本加價率計算之毛利後之金額，為受控交易之常規交易價格。</w:t>
      </w:r>
    </w:p>
    <w:p w:rsidR="00F70BB6"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評估成本加價法之適用性時，尤應特別考量</w:t>
      </w:r>
      <w:r w:rsidRPr="00197859">
        <w:rPr>
          <w:rFonts w:eastAsia="標楷體" w:hint="eastAsia"/>
          <w:sz w:val="26"/>
          <w:szCs w:val="26"/>
        </w:rPr>
        <w:t>：</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執行之功能</w:t>
      </w:r>
      <w:r w:rsidRPr="00197859">
        <w:rPr>
          <w:rFonts w:eastAsia="標楷體" w:hint="eastAsia"/>
          <w:sz w:val="26"/>
          <w:szCs w:val="26"/>
        </w:rPr>
        <w:t>（</w:t>
      </w:r>
      <w:r w:rsidRPr="00197859">
        <w:rPr>
          <w:rFonts w:eastAsia="標楷體"/>
          <w:sz w:val="26"/>
          <w:szCs w:val="26"/>
        </w:rPr>
        <w:t>如製造、加工技術或安裝複雜程度、測試功能</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承擔之風險</w:t>
      </w:r>
      <w:r w:rsidRPr="00197859">
        <w:rPr>
          <w:rFonts w:eastAsia="標楷體" w:hint="eastAsia"/>
          <w:sz w:val="26"/>
          <w:szCs w:val="26"/>
        </w:rPr>
        <w:t>（</w:t>
      </w:r>
      <w:r w:rsidRPr="00197859">
        <w:rPr>
          <w:rFonts w:eastAsia="標楷體"/>
          <w:sz w:val="26"/>
          <w:szCs w:val="26"/>
        </w:rPr>
        <w:t>如市場風險、匯兌風險</w:t>
      </w:r>
      <w:r w:rsidRPr="00197859">
        <w:rPr>
          <w:rFonts w:eastAsia="標楷體" w:hint="eastAsia"/>
          <w:sz w:val="26"/>
          <w:szCs w:val="26"/>
        </w:rPr>
        <w:t>）；</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契約條款</w:t>
      </w:r>
      <w:r w:rsidRPr="00197859">
        <w:rPr>
          <w:rFonts w:eastAsia="標楷體" w:hint="eastAsia"/>
          <w:sz w:val="26"/>
          <w:szCs w:val="26"/>
        </w:rPr>
        <w:t>（</w:t>
      </w:r>
      <w:r w:rsidRPr="00197859">
        <w:rPr>
          <w:rFonts w:eastAsia="標楷體"/>
          <w:sz w:val="26"/>
          <w:szCs w:val="26"/>
        </w:rPr>
        <w:t>如保證範圍及條</w:t>
      </w:r>
      <w:r w:rsidRPr="00197859">
        <w:rPr>
          <w:rFonts w:eastAsia="標楷體" w:hint="eastAsia"/>
          <w:sz w:val="26"/>
          <w:szCs w:val="26"/>
        </w:rPr>
        <w:t>件</w:t>
      </w:r>
      <w:r w:rsidRPr="00197859">
        <w:rPr>
          <w:rFonts w:eastAsia="標楷體"/>
          <w:sz w:val="26"/>
          <w:szCs w:val="26"/>
        </w:rPr>
        <w:t>、交易數量、信用條件、交貨條件</w:t>
      </w:r>
      <w:r w:rsidRPr="00197859">
        <w:rPr>
          <w:rFonts w:eastAsia="標楷體" w:hint="eastAsia"/>
          <w:sz w:val="26"/>
          <w:szCs w:val="26"/>
        </w:rPr>
        <w:t>）；</w:t>
      </w:r>
      <w:r w:rsidRPr="00197859">
        <w:rPr>
          <w:rFonts w:eastAsia="標楷體" w:hint="eastAsia"/>
          <w:sz w:val="26"/>
          <w:szCs w:val="26"/>
        </w:rPr>
        <w:t>4</w:t>
      </w:r>
      <w:r w:rsidRPr="00197859">
        <w:rPr>
          <w:rFonts w:eastAsia="標楷體" w:hint="eastAsia"/>
          <w:sz w:val="26"/>
          <w:szCs w:val="26"/>
        </w:rPr>
        <w:t>）</w:t>
      </w:r>
      <w:r w:rsidRPr="00197859">
        <w:rPr>
          <w:rFonts w:eastAsia="標楷體"/>
          <w:sz w:val="26"/>
          <w:szCs w:val="26"/>
        </w:rPr>
        <w:t>交易內容是否包含無形資產</w:t>
      </w:r>
      <w:r w:rsidRPr="00197859">
        <w:rPr>
          <w:rFonts w:eastAsia="標楷體" w:hint="eastAsia"/>
          <w:sz w:val="26"/>
          <w:szCs w:val="26"/>
        </w:rPr>
        <w:t>；</w:t>
      </w:r>
      <w:r w:rsidRPr="00197859">
        <w:rPr>
          <w:rFonts w:eastAsia="標楷體" w:hint="eastAsia"/>
          <w:sz w:val="26"/>
          <w:szCs w:val="26"/>
        </w:rPr>
        <w:t>5</w:t>
      </w:r>
      <w:r w:rsidRPr="00197859">
        <w:rPr>
          <w:rFonts w:eastAsia="標楷體" w:hint="eastAsia"/>
          <w:sz w:val="26"/>
          <w:szCs w:val="26"/>
        </w:rPr>
        <w:t>）</w:t>
      </w:r>
      <w:r w:rsidRPr="00197859">
        <w:rPr>
          <w:rFonts w:eastAsia="標楷體"/>
          <w:sz w:val="26"/>
          <w:szCs w:val="26"/>
        </w:rPr>
        <w:t>成本結構</w:t>
      </w:r>
      <w:r w:rsidRPr="00197859">
        <w:rPr>
          <w:rFonts w:eastAsia="標楷體" w:hint="eastAsia"/>
          <w:sz w:val="26"/>
          <w:szCs w:val="26"/>
        </w:rPr>
        <w:t>（</w:t>
      </w:r>
      <w:r w:rsidRPr="00197859">
        <w:rPr>
          <w:rFonts w:eastAsia="標楷體"/>
          <w:sz w:val="26"/>
          <w:szCs w:val="26"/>
        </w:rPr>
        <w:t>如機器、設備已使用之年數</w:t>
      </w:r>
      <w:r w:rsidRPr="00197859">
        <w:rPr>
          <w:rFonts w:eastAsia="標楷體" w:hint="eastAsia"/>
          <w:sz w:val="26"/>
          <w:szCs w:val="26"/>
        </w:rPr>
        <w:t>）；</w:t>
      </w:r>
      <w:r w:rsidRPr="00197859">
        <w:rPr>
          <w:rFonts w:eastAsia="標楷體" w:hint="eastAsia"/>
          <w:sz w:val="26"/>
          <w:szCs w:val="26"/>
        </w:rPr>
        <w:t>6</w:t>
      </w:r>
      <w:r w:rsidRPr="00197859">
        <w:rPr>
          <w:rFonts w:eastAsia="標楷體" w:hint="eastAsia"/>
          <w:sz w:val="26"/>
          <w:szCs w:val="26"/>
        </w:rPr>
        <w:t>）</w:t>
      </w:r>
      <w:r w:rsidRPr="00197859">
        <w:rPr>
          <w:rFonts w:eastAsia="標楷體"/>
          <w:sz w:val="26"/>
          <w:szCs w:val="26"/>
        </w:rPr>
        <w:t>商業經驗</w:t>
      </w:r>
      <w:r w:rsidRPr="00197859">
        <w:rPr>
          <w:rFonts w:eastAsia="標楷體" w:hint="eastAsia"/>
          <w:sz w:val="26"/>
          <w:szCs w:val="26"/>
        </w:rPr>
        <w:t>（</w:t>
      </w:r>
      <w:r w:rsidRPr="00197859">
        <w:rPr>
          <w:rFonts w:eastAsia="標楷體"/>
          <w:sz w:val="26"/>
          <w:szCs w:val="26"/>
        </w:rPr>
        <w:t>如處於開創期或成熟期</w:t>
      </w:r>
      <w:r w:rsidRPr="00197859">
        <w:rPr>
          <w:rFonts w:eastAsia="標楷體" w:hint="eastAsia"/>
          <w:sz w:val="26"/>
          <w:szCs w:val="26"/>
        </w:rPr>
        <w:t>）；</w:t>
      </w:r>
      <w:r w:rsidRPr="00197859">
        <w:rPr>
          <w:rFonts w:eastAsia="標楷體" w:hint="eastAsia"/>
          <w:sz w:val="26"/>
          <w:szCs w:val="26"/>
        </w:rPr>
        <w:t>7</w:t>
      </w:r>
      <w:r w:rsidRPr="00197859">
        <w:rPr>
          <w:rFonts w:eastAsia="標楷體" w:hint="eastAsia"/>
          <w:sz w:val="26"/>
          <w:szCs w:val="26"/>
        </w:rPr>
        <w:t>）</w:t>
      </w:r>
      <w:r w:rsidRPr="00197859">
        <w:rPr>
          <w:rFonts w:eastAsia="標楷體"/>
          <w:sz w:val="26"/>
          <w:szCs w:val="26"/>
        </w:rPr>
        <w:t>管理效率</w:t>
      </w:r>
      <w:r w:rsidRPr="00197859">
        <w:rPr>
          <w:rFonts w:eastAsia="標楷體" w:hint="eastAsia"/>
          <w:sz w:val="26"/>
          <w:szCs w:val="26"/>
        </w:rPr>
        <w:t>及</w:t>
      </w:r>
      <w:r w:rsidRPr="00197859">
        <w:rPr>
          <w:rFonts w:eastAsia="標楷體" w:hint="eastAsia"/>
          <w:sz w:val="26"/>
          <w:szCs w:val="26"/>
        </w:rPr>
        <w:t>8</w:t>
      </w:r>
      <w:r w:rsidRPr="00197859">
        <w:rPr>
          <w:rFonts w:eastAsia="標楷體" w:hint="eastAsia"/>
          <w:sz w:val="26"/>
          <w:szCs w:val="26"/>
        </w:rPr>
        <w:t>）</w:t>
      </w:r>
      <w:r w:rsidRPr="00197859">
        <w:rPr>
          <w:rFonts w:eastAsia="標楷體"/>
          <w:sz w:val="26"/>
          <w:szCs w:val="26"/>
        </w:rPr>
        <w:t>會計處理之一致性</w:t>
      </w:r>
      <w:r w:rsidRPr="00197859">
        <w:rPr>
          <w:rFonts w:eastAsia="標楷體" w:hint="eastAsia"/>
          <w:sz w:val="26"/>
          <w:szCs w:val="26"/>
        </w:rPr>
        <w:t>（</w:t>
      </w:r>
      <w:r w:rsidRPr="00197859">
        <w:rPr>
          <w:rFonts w:eastAsia="標楷體"/>
          <w:sz w:val="26"/>
          <w:szCs w:val="26"/>
        </w:rPr>
        <w:t>如成本及存貨評價方法</w:t>
      </w:r>
      <w:r w:rsidRPr="00197859">
        <w:rPr>
          <w:rFonts w:eastAsia="標楷體" w:hint="eastAsia"/>
          <w:sz w:val="26"/>
          <w:szCs w:val="26"/>
        </w:rPr>
        <w:t>）等</w:t>
      </w:r>
      <w:r w:rsidRPr="00197859">
        <w:rPr>
          <w:rFonts w:eastAsia="標楷體"/>
          <w:sz w:val="26"/>
          <w:szCs w:val="26"/>
        </w:rPr>
        <w:t>影響成本加價率之因素</w:t>
      </w:r>
      <w:r w:rsidRPr="00197859">
        <w:rPr>
          <w:rFonts w:eastAsia="標楷體" w:hint="eastAsia"/>
          <w:sz w:val="26"/>
          <w:szCs w:val="26"/>
        </w:rPr>
        <w:t>。</w:t>
      </w:r>
      <w:r w:rsidRPr="00197859">
        <w:rPr>
          <w:rFonts w:eastAsia="標楷體"/>
          <w:sz w:val="26"/>
          <w:szCs w:val="26"/>
        </w:rPr>
        <w:t>其間如營利事業及其所從事之受控交易與可比較對象間</w:t>
      </w:r>
      <w:r w:rsidRPr="00197859">
        <w:rPr>
          <w:rFonts w:eastAsia="標楷體" w:hint="eastAsia"/>
          <w:sz w:val="26"/>
          <w:szCs w:val="26"/>
        </w:rPr>
        <w:t>存</w:t>
      </w:r>
      <w:r w:rsidRPr="00197859">
        <w:rPr>
          <w:rFonts w:eastAsia="標楷體"/>
          <w:sz w:val="26"/>
          <w:szCs w:val="26"/>
        </w:rPr>
        <w:t>有</w:t>
      </w:r>
      <w:r w:rsidRPr="00197859">
        <w:rPr>
          <w:rFonts w:eastAsia="標楷體" w:hint="eastAsia"/>
          <w:sz w:val="26"/>
          <w:szCs w:val="26"/>
        </w:rPr>
        <w:t>前項</w:t>
      </w:r>
      <w:r w:rsidRPr="00197859">
        <w:rPr>
          <w:rFonts w:eastAsia="標楷體"/>
          <w:sz w:val="26"/>
          <w:szCs w:val="26"/>
        </w:rPr>
        <w:t>差異，應就該等差異對成本加價率之影響進行合理之調整，其無法經由合理之調整以消除該等差異者，應採用其他適合之常規交易方法。</w:t>
      </w:r>
    </w:p>
    <w:p w:rsidR="0010201F" w:rsidRPr="00197859" w:rsidRDefault="0010201F" w:rsidP="000D0F76">
      <w:pPr>
        <w:spacing w:beforeLines="50" w:before="120" w:afterLines="50" w:after="120" w:line="360" w:lineRule="auto"/>
        <w:ind w:leftChars="400" w:left="960" w:firstLineChars="200" w:firstLine="520"/>
        <w:jc w:val="both"/>
        <w:rPr>
          <w:rFonts w:eastAsia="標楷體"/>
          <w:sz w:val="26"/>
          <w:szCs w:val="26"/>
        </w:rPr>
      </w:pP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lastRenderedPageBreak/>
        <w:t>可比較利潤法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依據移轉訂價查核準則第</w:t>
      </w:r>
      <w:r w:rsidRPr="00197859">
        <w:rPr>
          <w:rFonts w:eastAsia="標楷體"/>
          <w:sz w:val="26"/>
          <w:szCs w:val="26"/>
        </w:rPr>
        <w:t>18</w:t>
      </w:r>
      <w:r w:rsidRPr="00197859">
        <w:rPr>
          <w:rFonts w:eastAsia="標楷體"/>
          <w:sz w:val="26"/>
          <w:szCs w:val="26"/>
        </w:rPr>
        <w:t>條所定可比較利潤法，係以可比較未受控交易於特定年限內之平均利潤率指標為基礎，計算可比較營業利潤，並據以決定受控交易之常規交易結果。</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採用可比較利潤法時，</w:t>
      </w:r>
      <w:r w:rsidRPr="00197859">
        <w:rPr>
          <w:rFonts w:eastAsia="標楷體" w:hint="eastAsia"/>
          <w:sz w:val="26"/>
          <w:szCs w:val="26"/>
        </w:rPr>
        <w:t>須遵循下列步驟：</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選定受測個體及受測活動</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選定與受測個體及受測活動相似之可比較未受控交易</w:t>
      </w:r>
      <w:r w:rsidRPr="00197859">
        <w:rPr>
          <w:rFonts w:eastAsia="標楷體" w:hint="eastAsia"/>
          <w:sz w:val="26"/>
          <w:szCs w:val="26"/>
        </w:rPr>
        <w:t>；</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選定利潤率指標</w:t>
      </w:r>
      <w:r w:rsidRPr="00197859">
        <w:rPr>
          <w:rFonts w:eastAsia="標楷體" w:hint="eastAsia"/>
          <w:sz w:val="26"/>
          <w:szCs w:val="26"/>
        </w:rPr>
        <w:t>；</w:t>
      </w:r>
      <w:r w:rsidRPr="00197859">
        <w:rPr>
          <w:rFonts w:eastAsia="標楷體" w:hint="eastAsia"/>
          <w:sz w:val="26"/>
          <w:szCs w:val="26"/>
        </w:rPr>
        <w:t>4</w:t>
      </w:r>
      <w:r w:rsidRPr="00197859">
        <w:rPr>
          <w:rFonts w:eastAsia="標楷體" w:hint="eastAsia"/>
          <w:sz w:val="26"/>
          <w:szCs w:val="26"/>
        </w:rPr>
        <w:t>）</w:t>
      </w:r>
      <w:r w:rsidRPr="00197859">
        <w:rPr>
          <w:rFonts w:eastAsia="標楷體"/>
          <w:sz w:val="26"/>
          <w:szCs w:val="26"/>
        </w:rPr>
        <w:t>決定可比較未受控交易之平均利潤率</w:t>
      </w:r>
      <w:r w:rsidRPr="00197859">
        <w:rPr>
          <w:rFonts w:eastAsia="標楷體" w:hint="eastAsia"/>
          <w:sz w:val="26"/>
          <w:szCs w:val="26"/>
        </w:rPr>
        <w:t>；</w:t>
      </w:r>
      <w:r w:rsidRPr="00197859">
        <w:rPr>
          <w:rFonts w:eastAsia="標楷體" w:hint="eastAsia"/>
          <w:sz w:val="26"/>
          <w:szCs w:val="26"/>
        </w:rPr>
        <w:t>5</w:t>
      </w:r>
      <w:r w:rsidRPr="00197859">
        <w:rPr>
          <w:rFonts w:eastAsia="標楷體" w:hint="eastAsia"/>
          <w:sz w:val="26"/>
          <w:szCs w:val="26"/>
        </w:rPr>
        <w:t>）</w:t>
      </w:r>
      <w:r w:rsidRPr="00197859">
        <w:rPr>
          <w:rFonts w:eastAsia="標楷體"/>
          <w:sz w:val="26"/>
          <w:szCs w:val="26"/>
        </w:rPr>
        <w:t>依受測個體之受測活動於特定年限內之營業資產、銷貨淨額、營業費用或其他基礎之年平均數，計算可比較營業利潤</w:t>
      </w:r>
      <w:r w:rsidRPr="00197859">
        <w:rPr>
          <w:rFonts w:eastAsia="標楷體" w:hint="eastAsia"/>
          <w:sz w:val="26"/>
          <w:szCs w:val="26"/>
        </w:rPr>
        <w:t>；</w:t>
      </w:r>
      <w:r w:rsidRPr="00197859">
        <w:rPr>
          <w:rFonts w:eastAsia="標楷體" w:hint="eastAsia"/>
          <w:sz w:val="26"/>
          <w:szCs w:val="26"/>
        </w:rPr>
        <w:t>6</w:t>
      </w:r>
      <w:r w:rsidRPr="00197859">
        <w:rPr>
          <w:rFonts w:eastAsia="標楷體" w:hint="eastAsia"/>
          <w:sz w:val="26"/>
          <w:szCs w:val="26"/>
        </w:rPr>
        <w:t>）</w:t>
      </w:r>
      <w:r w:rsidRPr="00197859">
        <w:rPr>
          <w:rFonts w:eastAsia="標楷體"/>
          <w:sz w:val="26"/>
          <w:szCs w:val="26"/>
        </w:rPr>
        <w:t>受測個體從事受測活動於特定年限內之平均營業利潤</w:t>
      </w:r>
      <w:r w:rsidRPr="00197859">
        <w:rPr>
          <w:rFonts w:eastAsia="標楷體" w:hint="eastAsia"/>
          <w:sz w:val="26"/>
          <w:szCs w:val="26"/>
        </w:rPr>
        <w:t>在</w:t>
      </w:r>
      <w:r w:rsidRPr="00197859">
        <w:rPr>
          <w:rFonts w:eastAsia="標楷體"/>
          <w:sz w:val="26"/>
          <w:szCs w:val="26"/>
        </w:rPr>
        <w:t>常規交易範圍之內者，視為符合常規；在該範圍之外者，按交易當年度所有可比較營業利潤之中位數調整受測個體當年度之營業利潤</w:t>
      </w:r>
      <w:r w:rsidRPr="00197859">
        <w:rPr>
          <w:rFonts w:eastAsia="標楷體" w:hint="eastAsia"/>
          <w:sz w:val="26"/>
          <w:szCs w:val="26"/>
        </w:rPr>
        <w:t>及</w:t>
      </w:r>
      <w:r w:rsidRPr="00197859">
        <w:rPr>
          <w:rFonts w:eastAsia="標楷體" w:hint="eastAsia"/>
          <w:sz w:val="26"/>
          <w:szCs w:val="26"/>
        </w:rPr>
        <w:t>7</w:t>
      </w:r>
      <w:r w:rsidRPr="00197859">
        <w:rPr>
          <w:rFonts w:eastAsia="標楷體" w:hint="eastAsia"/>
          <w:sz w:val="26"/>
          <w:szCs w:val="26"/>
        </w:rPr>
        <w:t>）</w:t>
      </w:r>
      <w:r w:rsidRPr="00197859">
        <w:rPr>
          <w:rFonts w:eastAsia="標楷體"/>
          <w:sz w:val="26"/>
          <w:szCs w:val="26"/>
        </w:rPr>
        <w:t>以受測個體之常規營業利潤為基礎，決定受測個體以外依</w:t>
      </w:r>
      <w:r w:rsidRPr="00197859">
        <w:rPr>
          <w:rFonts w:eastAsia="標楷體" w:hint="eastAsia"/>
          <w:sz w:val="26"/>
          <w:szCs w:val="26"/>
        </w:rPr>
        <w:t>移轉訂價查核準則</w:t>
      </w:r>
      <w:r w:rsidRPr="00197859">
        <w:rPr>
          <w:rFonts w:eastAsia="標楷體"/>
          <w:sz w:val="26"/>
          <w:szCs w:val="26"/>
        </w:rPr>
        <w:t>規定應繳納中華民國所得稅之同一受控交易其他參與人之常規交易結果</w:t>
      </w:r>
      <w:r w:rsidRPr="00197859">
        <w:rPr>
          <w:rFonts w:eastAsia="標楷體" w:hint="eastAsia"/>
          <w:sz w:val="26"/>
          <w:szCs w:val="26"/>
        </w:rPr>
        <w:t>。</w:t>
      </w:r>
    </w:p>
    <w:p w:rsidR="00F70BB6" w:rsidRPr="00197859" w:rsidRDefault="00F70BB6" w:rsidP="000D0F76">
      <w:pPr>
        <w:spacing w:beforeLines="50" w:before="120" w:afterLines="50" w:after="120" w:line="360" w:lineRule="auto"/>
        <w:ind w:leftChars="400" w:left="960" w:firstLineChars="200" w:firstLine="520"/>
        <w:jc w:val="both"/>
        <w:rPr>
          <w:rFonts w:eastAsia="標楷體"/>
          <w:bCs/>
          <w:sz w:val="26"/>
          <w:szCs w:val="26"/>
        </w:rPr>
      </w:pPr>
      <w:r w:rsidRPr="00197859">
        <w:rPr>
          <w:rFonts w:eastAsia="標楷體"/>
          <w:sz w:val="26"/>
          <w:szCs w:val="26"/>
        </w:rPr>
        <w:t>評估可比較利潤法之適用性時，尤應特別考量受測個體及受測活動與非關係人及其所從事相關活動之</w:t>
      </w:r>
      <w:r w:rsidRPr="00197859">
        <w:rPr>
          <w:rFonts w:eastAsia="標楷體" w:hint="eastAsia"/>
          <w:sz w:val="26"/>
          <w:szCs w:val="26"/>
        </w:rPr>
        <w:t>下列因素：</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影響二者間可比較程度</w:t>
      </w:r>
      <w:r w:rsidRPr="00197859">
        <w:rPr>
          <w:rFonts w:eastAsia="標楷體" w:hint="eastAsia"/>
          <w:sz w:val="26"/>
          <w:szCs w:val="26"/>
        </w:rPr>
        <w:t>之</w:t>
      </w:r>
      <w:r w:rsidRPr="00197859">
        <w:rPr>
          <w:rFonts w:eastAsia="標楷體"/>
          <w:sz w:val="26"/>
          <w:szCs w:val="26"/>
        </w:rPr>
        <w:t>因素</w:t>
      </w:r>
      <w:r w:rsidRPr="00197859">
        <w:rPr>
          <w:rFonts w:eastAsia="標楷體" w:hint="eastAsia"/>
          <w:sz w:val="26"/>
          <w:szCs w:val="26"/>
        </w:rPr>
        <w:t>（</w:t>
      </w:r>
      <w:r w:rsidRPr="00197859">
        <w:rPr>
          <w:rFonts w:eastAsia="標楷體"/>
          <w:sz w:val="26"/>
          <w:szCs w:val="26"/>
        </w:rPr>
        <w:t>包括執行之功能、承擔之風險、使用之營業資產、相關之營業、交易標的資產或服務之市場、營業規模、位於商業循環或產品循環之階段</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成本、費用、所得及資產，於受測活動及其他活動間分攤方式之合理性及適宜性</w:t>
      </w:r>
      <w:r w:rsidRPr="00197859">
        <w:rPr>
          <w:rFonts w:eastAsia="標楷體" w:hint="eastAsia"/>
          <w:sz w:val="26"/>
          <w:szCs w:val="26"/>
        </w:rPr>
        <w:t>與</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會計處理之一致性</w:t>
      </w:r>
      <w:r w:rsidRPr="00197859">
        <w:rPr>
          <w:rFonts w:eastAsia="標楷體" w:hint="eastAsia"/>
          <w:sz w:val="26"/>
          <w:szCs w:val="26"/>
        </w:rPr>
        <w:t>。若</w:t>
      </w:r>
      <w:r w:rsidRPr="00197859">
        <w:rPr>
          <w:rFonts w:eastAsia="標楷體"/>
          <w:sz w:val="26"/>
          <w:szCs w:val="26"/>
        </w:rPr>
        <w:t>受測個體及受測活動，與非關係人及其所從事之</w:t>
      </w:r>
      <w:r w:rsidRPr="00197859">
        <w:rPr>
          <w:rFonts w:eastAsia="標楷體"/>
          <w:bCs/>
          <w:sz w:val="26"/>
          <w:szCs w:val="26"/>
        </w:rPr>
        <w:t>相關活動間，如存在前項因素之差異，應就該等差異對營業利潤之影響進行合理之調整，其無法經由合理之調整以消除該等差異者，應採用其</w:t>
      </w:r>
      <w:r w:rsidRPr="00197859">
        <w:rPr>
          <w:rFonts w:eastAsia="標楷體"/>
          <w:bCs/>
          <w:sz w:val="26"/>
          <w:szCs w:val="26"/>
        </w:rPr>
        <w:lastRenderedPageBreak/>
        <w:t>他適合之常規交易方法。</w:t>
      </w:r>
    </w:p>
    <w:p w:rsidR="00F70BB6" w:rsidRPr="00197859" w:rsidRDefault="00F70BB6" w:rsidP="000D0F76">
      <w:pPr>
        <w:numPr>
          <w:ilvl w:val="0"/>
          <w:numId w:val="14"/>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利潤分割法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依據移轉訂價查核準則第</w:t>
      </w:r>
      <w:r w:rsidRPr="00197859">
        <w:rPr>
          <w:rFonts w:eastAsia="標楷體"/>
          <w:sz w:val="26"/>
          <w:szCs w:val="26"/>
        </w:rPr>
        <w:t>19</w:t>
      </w:r>
      <w:r w:rsidRPr="00197859">
        <w:rPr>
          <w:rFonts w:eastAsia="標楷體"/>
          <w:sz w:val="26"/>
          <w:szCs w:val="26"/>
        </w:rPr>
        <w:t>條所定利潤分割法，係於受控交易之各參與人所從事之活動高度整合致無法單獨衡量其交易結果時，</w:t>
      </w:r>
      <w:r w:rsidRPr="00197859">
        <w:rPr>
          <w:rFonts w:eastAsia="標楷體" w:hint="eastAsia"/>
          <w:sz w:val="26"/>
          <w:szCs w:val="26"/>
        </w:rPr>
        <w:t>依</w:t>
      </w:r>
      <w:r w:rsidRPr="00197859">
        <w:rPr>
          <w:rFonts w:eastAsia="標楷體"/>
          <w:sz w:val="26"/>
          <w:szCs w:val="26"/>
        </w:rPr>
        <w:t>各參與人對所有參與人合併營業利潤之貢獻，計算各參與人應分配之營業利潤。</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合併營業利潤之分配，</w:t>
      </w:r>
      <w:r w:rsidRPr="00197859">
        <w:rPr>
          <w:rFonts w:eastAsia="標楷體" w:hint="eastAsia"/>
          <w:sz w:val="26"/>
          <w:szCs w:val="26"/>
        </w:rPr>
        <w:t>須先</w:t>
      </w:r>
      <w:r w:rsidRPr="00197859">
        <w:rPr>
          <w:rFonts w:eastAsia="標楷體"/>
          <w:sz w:val="26"/>
          <w:szCs w:val="26"/>
        </w:rPr>
        <w:t>按例行性貢獻分配例行性利潤</w:t>
      </w:r>
      <w:r w:rsidRPr="00197859">
        <w:rPr>
          <w:rFonts w:eastAsia="標楷體" w:hint="eastAsia"/>
          <w:sz w:val="26"/>
          <w:szCs w:val="26"/>
        </w:rPr>
        <w:t>：</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以合併營業利潤為基礎，依各參與人從事相關營業活動之例行性貢獻，分配其應得之市場公平報酬</w:t>
      </w:r>
      <w:r w:rsidRPr="00197859">
        <w:rPr>
          <w:rFonts w:eastAsia="標楷體" w:hint="eastAsia"/>
          <w:sz w:val="26"/>
          <w:szCs w:val="26"/>
        </w:rPr>
        <w:t>；</w:t>
      </w:r>
      <w:r w:rsidRPr="00197859">
        <w:rPr>
          <w:rFonts w:eastAsia="標楷體" w:hint="eastAsia"/>
          <w:sz w:val="26"/>
          <w:szCs w:val="26"/>
        </w:rPr>
        <w:t>2</w:t>
      </w:r>
      <w:r w:rsidRPr="00197859">
        <w:rPr>
          <w:rFonts w:eastAsia="標楷體" w:hint="eastAsia"/>
          <w:sz w:val="26"/>
          <w:szCs w:val="26"/>
        </w:rPr>
        <w:t>）</w:t>
      </w:r>
      <w:r w:rsidRPr="00197859">
        <w:rPr>
          <w:rFonts w:eastAsia="標楷體"/>
          <w:sz w:val="26"/>
          <w:szCs w:val="26"/>
        </w:rPr>
        <w:t>所稱例行性貢獻，指非關係人對於相同或類似營業活動之貢獻，其以可資辨識市場公平報酬之營業活動為基礎</w:t>
      </w:r>
      <w:r w:rsidRPr="00197859">
        <w:rPr>
          <w:rFonts w:eastAsia="標楷體" w:hint="eastAsia"/>
          <w:sz w:val="26"/>
          <w:szCs w:val="26"/>
        </w:rPr>
        <w:t>及</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計算例行性利潤時，應進行功能分析，依各參與人執行之功能、承擔之風險及使用之資產，確認其從事相關營業活動應分配之市場公平報酬。</w:t>
      </w:r>
      <w:r w:rsidRPr="00197859">
        <w:rPr>
          <w:rFonts w:eastAsia="標楷體" w:hint="eastAsia"/>
          <w:sz w:val="26"/>
          <w:szCs w:val="26"/>
        </w:rPr>
        <w:t>然後再</w:t>
      </w:r>
      <w:r w:rsidRPr="00197859">
        <w:rPr>
          <w:rFonts w:eastAsia="標楷體"/>
          <w:sz w:val="26"/>
          <w:szCs w:val="26"/>
        </w:rPr>
        <w:t>按對無形資產之貢獻分配剩餘利潤</w:t>
      </w:r>
      <w:r w:rsidRPr="00197859">
        <w:rPr>
          <w:rFonts w:eastAsia="標楷體" w:hint="eastAsia"/>
          <w:sz w:val="26"/>
          <w:szCs w:val="26"/>
        </w:rPr>
        <w:t>：</w:t>
      </w:r>
      <w:r w:rsidRPr="00197859">
        <w:rPr>
          <w:rFonts w:eastAsia="標楷體"/>
          <w:sz w:val="26"/>
          <w:szCs w:val="26"/>
        </w:rPr>
        <w:t>合併營業利潤減除分配予各參與人之例行性利潤後，以其餘額按各參與人於相關營業活動中對於無形資產之貢獻價值，計算其應分配之剩餘利潤。</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評估利潤分割法之適用性時</w:t>
      </w:r>
      <w:r w:rsidRPr="00197859">
        <w:rPr>
          <w:rFonts w:eastAsia="標楷體" w:hint="eastAsia"/>
          <w:sz w:val="26"/>
          <w:szCs w:val="26"/>
        </w:rPr>
        <w:t>，</w:t>
      </w:r>
      <w:r w:rsidRPr="00197859">
        <w:rPr>
          <w:rFonts w:eastAsia="標楷體"/>
          <w:sz w:val="26"/>
          <w:szCs w:val="26"/>
        </w:rPr>
        <w:t>尤應特別考量</w:t>
      </w:r>
      <w:r w:rsidRPr="00197859">
        <w:rPr>
          <w:rFonts w:eastAsia="標楷體" w:hint="eastAsia"/>
          <w:sz w:val="26"/>
          <w:szCs w:val="26"/>
        </w:rPr>
        <w:t>下列因素：</w:t>
      </w:r>
      <w:r w:rsidRPr="00197859">
        <w:rPr>
          <w:rFonts w:eastAsia="標楷體" w:hint="eastAsia"/>
          <w:sz w:val="26"/>
          <w:szCs w:val="26"/>
        </w:rPr>
        <w:t>1</w:t>
      </w:r>
      <w:r w:rsidRPr="00197859">
        <w:rPr>
          <w:rFonts w:eastAsia="標楷體" w:hint="eastAsia"/>
          <w:sz w:val="26"/>
          <w:szCs w:val="26"/>
        </w:rPr>
        <w:t>）</w:t>
      </w:r>
      <w:r w:rsidRPr="00197859">
        <w:rPr>
          <w:rFonts w:eastAsia="標楷體"/>
          <w:sz w:val="26"/>
          <w:szCs w:val="26"/>
        </w:rPr>
        <w:t>決定例行性貢獻市場公平報酬之方法所應考量之因素</w:t>
      </w:r>
      <w:r w:rsidRPr="00197859">
        <w:rPr>
          <w:rFonts w:eastAsia="標楷體" w:hint="eastAsia"/>
          <w:sz w:val="26"/>
          <w:szCs w:val="26"/>
        </w:rPr>
        <w:t>（</w:t>
      </w:r>
      <w:r w:rsidRPr="00197859">
        <w:rPr>
          <w:rFonts w:eastAsia="標楷體"/>
          <w:sz w:val="26"/>
          <w:szCs w:val="26"/>
        </w:rPr>
        <w:t>包括執行之功能、承擔之風險及使用之資產</w:t>
      </w:r>
      <w:r w:rsidRPr="00197859">
        <w:rPr>
          <w:rFonts w:eastAsia="標楷體" w:hint="eastAsia"/>
          <w:sz w:val="26"/>
          <w:szCs w:val="26"/>
        </w:rPr>
        <w:t>）</w:t>
      </w:r>
      <w:r w:rsidRPr="00197859">
        <w:rPr>
          <w:rFonts w:eastAsia="標楷體"/>
          <w:sz w:val="26"/>
          <w:szCs w:val="26"/>
        </w:rPr>
        <w:t>；</w:t>
      </w:r>
      <w:r w:rsidRPr="00197859">
        <w:rPr>
          <w:rFonts w:eastAsia="標楷體"/>
          <w:sz w:val="26"/>
          <w:szCs w:val="26"/>
        </w:rPr>
        <w:t>2</w:t>
      </w:r>
      <w:r w:rsidRPr="00197859">
        <w:rPr>
          <w:rFonts w:eastAsia="標楷體"/>
          <w:sz w:val="26"/>
          <w:szCs w:val="26"/>
        </w:rPr>
        <w:t>）成本、費用、所得及資產，於相關營業活動及其他活動間分攤方式之合理性及適宜性</w:t>
      </w:r>
      <w:r w:rsidRPr="00197859">
        <w:rPr>
          <w:rFonts w:eastAsia="標楷體" w:hint="eastAsia"/>
          <w:sz w:val="26"/>
          <w:szCs w:val="26"/>
        </w:rPr>
        <w:t>；</w:t>
      </w:r>
      <w:r w:rsidRPr="00197859">
        <w:rPr>
          <w:rFonts w:eastAsia="標楷體" w:hint="eastAsia"/>
          <w:sz w:val="26"/>
          <w:szCs w:val="26"/>
        </w:rPr>
        <w:t>3</w:t>
      </w:r>
      <w:r w:rsidRPr="00197859">
        <w:rPr>
          <w:rFonts w:eastAsia="標楷體" w:hint="eastAsia"/>
          <w:sz w:val="26"/>
          <w:szCs w:val="26"/>
        </w:rPr>
        <w:t>）</w:t>
      </w:r>
      <w:r w:rsidRPr="00197859">
        <w:rPr>
          <w:rFonts w:eastAsia="標楷體"/>
          <w:sz w:val="26"/>
          <w:szCs w:val="26"/>
        </w:rPr>
        <w:t>會計處理之一致性</w:t>
      </w:r>
      <w:r w:rsidRPr="00197859">
        <w:rPr>
          <w:rFonts w:eastAsia="標楷體" w:hint="eastAsia"/>
          <w:sz w:val="26"/>
          <w:szCs w:val="26"/>
        </w:rPr>
        <w:t>及</w:t>
      </w:r>
      <w:r w:rsidRPr="00197859">
        <w:rPr>
          <w:rFonts w:eastAsia="標楷體" w:hint="eastAsia"/>
          <w:sz w:val="26"/>
          <w:szCs w:val="26"/>
        </w:rPr>
        <w:t>4</w:t>
      </w:r>
      <w:r w:rsidRPr="00197859">
        <w:rPr>
          <w:rFonts w:eastAsia="標楷體" w:hint="eastAsia"/>
          <w:sz w:val="26"/>
          <w:szCs w:val="26"/>
        </w:rPr>
        <w:t>）</w:t>
      </w:r>
      <w:r w:rsidRPr="00197859">
        <w:rPr>
          <w:rFonts w:eastAsia="標楷體"/>
          <w:sz w:val="26"/>
          <w:szCs w:val="26"/>
        </w:rPr>
        <w:t>決定各參與人對無形資產之貢獻價值所使用資料及假設之可信賴程度</w:t>
      </w:r>
      <w:r w:rsidRPr="00197859">
        <w:rPr>
          <w:rFonts w:eastAsia="標楷體" w:hint="eastAsia"/>
          <w:sz w:val="26"/>
          <w:szCs w:val="26"/>
        </w:rPr>
        <w:t>。若</w:t>
      </w:r>
      <w:r w:rsidRPr="00197859">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w:t>
      </w:r>
      <w:r w:rsidRPr="00197859">
        <w:rPr>
          <w:rFonts w:eastAsia="標楷體"/>
          <w:sz w:val="26"/>
          <w:szCs w:val="26"/>
        </w:rPr>
        <w:lastRenderedPageBreak/>
        <w:t>以消除該等差異者，應採用其他適合之常規交易方法。</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一般而言，</w:t>
      </w:r>
      <w:r w:rsidRPr="00197859">
        <w:rPr>
          <w:rFonts w:eastAsia="標楷體" w:hint="eastAsia"/>
          <w:sz w:val="26"/>
          <w:szCs w:val="26"/>
        </w:rPr>
        <w:t>可比較利潤法及利潤分割法等利潤法</w:t>
      </w:r>
      <w:r w:rsidRPr="00197859">
        <w:rPr>
          <w:rFonts w:eastAsia="標楷體"/>
          <w:sz w:val="26"/>
          <w:szCs w:val="26"/>
        </w:rPr>
        <w:t>之適用範圍較</w:t>
      </w:r>
      <w:r w:rsidRPr="00197859">
        <w:rPr>
          <w:rFonts w:eastAsia="標楷體" w:hint="eastAsia"/>
          <w:sz w:val="26"/>
          <w:szCs w:val="26"/>
        </w:rPr>
        <w:t>可比較未受控價格（交易）法、</w:t>
      </w:r>
      <w:r w:rsidRPr="00197859">
        <w:rPr>
          <w:rFonts w:eastAsia="標楷體"/>
          <w:sz w:val="26"/>
          <w:szCs w:val="26"/>
        </w:rPr>
        <w:t>再售價格法及成本加價法</w:t>
      </w:r>
      <w:r w:rsidRPr="00197859">
        <w:rPr>
          <w:rFonts w:eastAsia="標楷體" w:hint="eastAsia"/>
          <w:sz w:val="26"/>
          <w:szCs w:val="26"/>
        </w:rPr>
        <w:t>等傳統法</w:t>
      </w:r>
      <w:r w:rsidRPr="00197859">
        <w:rPr>
          <w:rFonts w:eastAsia="標楷體"/>
          <w:sz w:val="26"/>
          <w:szCs w:val="26"/>
        </w:rPr>
        <w:t>為廣。</w:t>
      </w:r>
      <w:r w:rsidRPr="00197859">
        <w:rPr>
          <w:rFonts w:eastAsia="標楷體" w:hint="eastAsia"/>
          <w:sz w:val="26"/>
          <w:szCs w:val="26"/>
        </w:rPr>
        <w:t>其中</w:t>
      </w:r>
      <w:r w:rsidRPr="00197859">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Pr="00197859">
        <w:rPr>
          <w:rFonts w:eastAsia="標楷體" w:hint="eastAsia"/>
          <w:sz w:val="26"/>
          <w:szCs w:val="26"/>
        </w:rPr>
        <w:t>採用</w:t>
      </w:r>
      <w:r w:rsidRPr="00197859">
        <w:rPr>
          <w:rFonts w:eastAsia="標楷體"/>
          <w:sz w:val="26"/>
          <w:szCs w:val="26"/>
        </w:rPr>
        <w:t>傳統法可能會</w:t>
      </w:r>
      <w:r w:rsidRPr="00197859">
        <w:rPr>
          <w:rFonts w:eastAsia="標楷體" w:hint="eastAsia"/>
          <w:sz w:val="26"/>
          <w:szCs w:val="26"/>
        </w:rPr>
        <w:t>因</w:t>
      </w:r>
      <w:r w:rsidRPr="00197859">
        <w:rPr>
          <w:rFonts w:eastAsia="標楷體"/>
          <w:sz w:val="26"/>
          <w:szCs w:val="26"/>
        </w:rPr>
        <w:t>無法找到適當之可比較對象以致</w:t>
      </w:r>
      <w:r w:rsidRPr="00197859">
        <w:rPr>
          <w:rFonts w:eastAsia="標楷體" w:hint="eastAsia"/>
          <w:sz w:val="26"/>
          <w:szCs w:val="26"/>
        </w:rPr>
        <w:t>於</w:t>
      </w:r>
      <w:r w:rsidRPr="00197859">
        <w:rPr>
          <w:rFonts w:eastAsia="標楷體"/>
          <w:sz w:val="26"/>
          <w:szCs w:val="26"/>
        </w:rPr>
        <w:t>無法適用，此時</w:t>
      </w:r>
      <w:r w:rsidRPr="00197859">
        <w:rPr>
          <w:rFonts w:eastAsia="標楷體" w:hint="eastAsia"/>
          <w:sz w:val="26"/>
          <w:szCs w:val="26"/>
        </w:rPr>
        <w:t>宜採用</w:t>
      </w:r>
      <w:r w:rsidRPr="00197859">
        <w:rPr>
          <w:rFonts w:eastAsia="標楷體"/>
          <w:sz w:val="26"/>
          <w:szCs w:val="26"/>
        </w:rPr>
        <w:t>以營業</w:t>
      </w:r>
      <w:r w:rsidRPr="00197859">
        <w:rPr>
          <w:rFonts w:eastAsia="標楷體" w:hint="eastAsia"/>
          <w:sz w:val="26"/>
          <w:szCs w:val="26"/>
        </w:rPr>
        <w:t>利潤</w:t>
      </w:r>
      <w:r w:rsidRPr="00197859">
        <w:rPr>
          <w:rFonts w:eastAsia="標楷體"/>
          <w:sz w:val="26"/>
          <w:szCs w:val="26"/>
        </w:rPr>
        <w:t>為基礎之可比較利潤法</w:t>
      </w:r>
      <w:r w:rsidRPr="00197859">
        <w:rPr>
          <w:rFonts w:eastAsia="標楷體" w:hint="eastAsia"/>
          <w:sz w:val="26"/>
          <w:szCs w:val="26"/>
        </w:rPr>
        <w:t>或</w:t>
      </w:r>
      <w:r w:rsidRPr="00197859">
        <w:rPr>
          <w:rFonts w:eastAsia="標楷體"/>
          <w:sz w:val="26"/>
          <w:szCs w:val="26"/>
        </w:rPr>
        <w:t>利潤分割法</w:t>
      </w:r>
      <w:r w:rsidRPr="00197859">
        <w:rPr>
          <w:rFonts w:eastAsia="標楷體" w:hint="eastAsia"/>
          <w:sz w:val="26"/>
          <w:szCs w:val="26"/>
        </w:rPr>
        <w:t>等利潤法</w:t>
      </w:r>
      <w:r w:rsidRPr="00197859">
        <w:rPr>
          <w:rFonts w:eastAsia="標楷體"/>
          <w:sz w:val="26"/>
          <w:szCs w:val="26"/>
        </w:rPr>
        <w:t>較為妥當</w:t>
      </w:r>
      <w:r w:rsidRPr="00197859">
        <w:rPr>
          <w:rFonts w:eastAsia="標楷體" w:hint="eastAsia"/>
          <w:sz w:val="26"/>
          <w:szCs w:val="26"/>
        </w:rPr>
        <w:t>，</w:t>
      </w:r>
      <w:r w:rsidRPr="00197859">
        <w:rPr>
          <w:rFonts w:eastAsia="標楷體"/>
          <w:sz w:val="26"/>
          <w:szCs w:val="26"/>
        </w:rPr>
        <w:t>但</w:t>
      </w:r>
      <w:r w:rsidRPr="00197859">
        <w:rPr>
          <w:rFonts w:eastAsia="標楷體" w:hint="eastAsia"/>
          <w:sz w:val="26"/>
          <w:szCs w:val="26"/>
        </w:rPr>
        <w:t>採用利潤法中之可比較利潤法時，</w:t>
      </w:r>
      <w:r w:rsidRPr="00197859">
        <w:rPr>
          <w:rFonts w:eastAsia="標楷體"/>
          <w:sz w:val="26"/>
          <w:szCs w:val="26"/>
        </w:rPr>
        <w:t>若無法自受控交易</w:t>
      </w:r>
      <w:r w:rsidRPr="00197859">
        <w:rPr>
          <w:rFonts w:eastAsia="標楷體" w:hint="eastAsia"/>
          <w:sz w:val="26"/>
          <w:szCs w:val="26"/>
        </w:rPr>
        <w:t>參與人</w:t>
      </w:r>
      <w:r w:rsidRPr="00197859">
        <w:rPr>
          <w:rFonts w:eastAsia="標楷體"/>
          <w:sz w:val="26"/>
          <w:szCs w:val="26"/>
        </w:rPr>
        <w:t>中找到可比較利潤法所需之受測個體，</w:t>
      </w:r>
      <w:r w:rsidRPr="00197859">
        <w:rPr>
          <w:rFonts w:eastAsia="標楷體" w:hint="eastAsia"/>
          <w:sz w:val="26"/>
          <w:szCs w:val="26"/>
        </w:rPr>
        <w:t>則</w:t>
      </w:r>
      <w:r w:rsidRPr="00197859">
        <w:rPr>
          <w:rFonts w:eastAsia="標楷體"/>
          <w:sz w:val="26"/>
          <w:szCs w:val="26"/>
        </w:rPr>
        <w:t>宜考量</w:t>
      </w:r>
      <w:r w:rsidRPr="00197859">
        <w:rPr>
          <w:rFonts w:eastAsia="標楷體" w:hint="eastAsia"/>
          <w:sz w:val="26"/>
          <w:szCs w:val="26"/>
        </w:rPr>
        <w:t>採用</w:t>
      </w:r>
      <w:r w:rsidRPr="00197859">
        <w:rPr>
          <w:rFonts w:eastAsia="標楷體"/>
          <w:sz w:val="26"/>
          <w:szCs w:val="26"/>
        </w:rPr>
        <w:t>利潤分割法</w:t>
      </w:r>
      <w:r w:rsidRPr="00197859">
        <w:rPr>
          <w:rFonts w:eastAsia="標楷體" w:hint="eastAsia"/>
          <w:sz w:val="26"/>
          <w:szCs w:val="26"/>
        </w:rPr>
        <w:t>，</w:t>
      </w:r>
      <w:r w:rsidRPr="00197859">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F70BB6" w:rsidRPr="00197859" w:rsidRDefault="00F70BB6" w:rsidP="000D0F76">
      <w:pPr>
        <w:pStyle w:val="2"/>
        <w:numPr>
          <w:ilvl w:val="1"/>
          <w:numId w:val="13"/>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決定最適</w:t>
      </w:r>
      <w:r w:rsidRPr="00197859">
        <w:rPr>
          <w:rFonts w:ascii="Times New Roman" w:eastAsia="標楷體" w:hAnsi="Times New Roman"/>
          <w:sz w:val="36"/>
          <w:szCs w:val="40"/>
        </w:rPr>
        <w:t>常規交易方法</w:t>
      </w:r>
    </w:p>
    <w:p w:rsidR="00F70BB6" w:rsidRPr="00197859" w:rsidRDefault="00F70BB6" w:rsidP="000D0F76">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sz w:val="32"/>
        </w:rPr>
        <w:t>常規交易方法之</w:t>
      </w:r>
      <w:r w:rsidRPr="00197859">
        <w:rPr>
          <w:rFonts w:ascii="Times New Roman" w:eastAsia="標楷體" w:hAnsi="Times New Roman" w:hint="eastAsia"/>
          <w:sz w:val="32"/>
        </w:rPr>
        <w:t>適用</w:t>
      </w:r>
    </w:p>
    <w:p w:rsidR="00F70BB6" w:rsidRPr="00197859" w:rsidRDefault="00F70BB6" w:rsidP="00F70BB6">
      <w:pPr>
        <w:pStyle w:val="30"/>
        <w:kinsoku w:val="0"/>
        <w:overflowPunct w:val="0"/>
        <w:autoSpaceDE w:val="0"/>
        <w:autoSpaceDN w:val="0"/>
        <w:adjustRightInd w:val="0"/>
        <w:snapToGrid w:val="0"/>
        <w:spacing w:before="120" w:after="120"/>
        <w:ind w:leftChars="200" w:left="480"/>
      </w:pPr>
      <w:r w:rsidRPr="00197859">
        <w:t>於本</w:t>
      </w:r>
      <w:r w:rsidR="00A82581" w:rsidRPr="00197859">
        <w:rPr>
          <w:rFonts w:hint="eastAsia"/>
        </w:rPr>
        <w:t>文據</w:t>
      </w:r>
      <w:r w:rsidRPr="00197859">
        <w:t>中分析之受控交易</w:t>
      </w:r>
      <w:r w:rsidRPr="00197859">
        <w:rPr>
          <w:rFonts w:hint="eastAsia"/>
        </w:rPr>
        <w:t>包含</w:t>
      </w:r>
      <w:r w:rsidRPr="00197859">
        <w:t>『</w:t>
      </w:r>
      <w:r w:rsidR="00A343A9" w:rsidRPr="00197859">
        <w:rPr>
          <w:rFonts w:hint="eastAsia"/>
        </w:rPr>
        <w:t>服務之提供</w:t>
      </w:r>
      <w:r w:rsidRPr="00197859">
        <w:t>』</w:t>
      </w:r>
      <w:r w:rsidRPr="00197859">
        <w:rPr>
          <w:rFonts w:hint="eastAsia"/>
        </w:rPr>
        <w:t>受控交易類型</w:t>
      </w:r>
      <w:r w:rsidRPr="00197859">
        <w:t>，依據移轉訂價查核準</w:t>
      </w:r>
      <w:r w:rsidRPr="00197859">
        <w:rPr>
          <w:rFonts w:hint="eastAsia"/>
        </w:rPr>
        <w:t>則</w:t>
      </w:r>
      <w:r w:rsidRPr="00197859">
        <w:t>第</w:t>
      </w:r>
      <w:r w:rsidR="00A343A9" w:rsidRPr="00197859">
        <w:rPr>
          <w:rFonts w:hint="eastAsia"/>
        </w:rPr>
        <w:t>12</w:t>
      </w:r>
      <w:r w:rsidRPr="00197859">
        <w:rPr>
          <w:rFonts w:hint="eastAsia"/>
        </w:rPr>
        <w:t>條</w:t>
      </w:r>
      <w:r w:rsidRPr="00197859">
        <w:t>規定，適用</w:t>
      </w:r>
      <w:r w:rsidRPr="00197859">
        <w:rPr>
          <w:rFonts w:hint="eastAsia"/>
        </w:rPr>
        <w:t>於評估之常規交易</w:t>
      </w:r>
      <w:r w:rsidRPr="00197859">
        <w:t>方法有下列各法：</w:t>
      </w:r>
    </w:p>
    <w:p w:rsidR="004F482F" w:rsidRDefault="00F70BB6" w:rsidP="000D0F76">
      <w:pPr>
        <w:numPr>
          <w:ilvl w:val="0"/>
          <w:numId w:val="46"/>
        </w:numPr>
        <w:tabs>
          <w:tab w:val="left" w:pos="1134"/>
        </w:tabs>
        <w:spacing w:beforeLines="50" w:before="120" w:afterLines="50" w:after="120" w:line="360" w:lineRule="auto"/>
        <w:jc w:val="both"/>
        <w:rPr>
          <w:rFonts w:eastAsia="標楷體"/>
          <w:b/>
          <w:sz w:val="28"/>
          <w:szCs w:val="26"/>
        </w:rPr>
      </w:pPr>
      <w:r w:rsidRPr="00197859">
        <w:rPr>
          <w:rFonts w:eastAsia="標楷體" w:hint="eastAsia"/>
          <w:b/>
          <w:sz w:val="28"/>
          <w:szCs w:val="26"/>
        </w:rPr>
        <w:t>服務</w:t>
      </w:r>
      <w:r w:rsidR="00CC2EF8">
        <w:rPr>
          <w:rFonts w:eastAsia="標楷體" w:hint="eastAsia"/>
          <w:b/>
          <w:sz w:val="28"/>
          <w:szCs w:val="26"/>
        </w:rPr>
        <w:t>之</w:t>
      </w:r>
      <w:r w:rsidRPr="00197859">
        <w:rPr>
          <w:rFonts w:eastAsia="標楷體" w:hint="eastAsia"/>
          <w:b/>
          <w:sz w:val="28"/>
          <w:szCs w:val="26"/>
        </w:rPr>
        <w:t>提供</w:t>
      </w:r>
    </w:p>
    <w:p w:rsidR="00F70BB6" w:rsidRPr="00197859" w:rsidRDefault="00F70BB6" w:rsidP="00F70BB6">
      <w:pPr>
        <w:pStyle w:val="30"/>
        <w:kinsoku w:val="0"/>
        <w:overflowPunct w:val="0"/>
        <w:autoSpaceDE w:val="0"/>
        <w:autoSpaceDN w:val="0"/>
        <w:adjustRightInd w:val="0"/>
        <w:snapToGrid w:val="0"/>
        <w:spacing w:before="120" w:after="120"/>
        <w:ind w:leftChars="215" w:left="516" w:firstLineChars="0" w:firstLine="384"/>
      </w:pPr>
      <w:r w:rsidRPr="00197859">
        <w:rPr>
          <w:rFonts w:hint="eastAsia"/>
        </w:rPr>
        <w:t>（</w:t>
      </w:r>
      <w:r w:rsidRPr="00197859">
        <w:rPr>
          <w:rFonts w:hint="eastAsia"/>
        </w:rPr>
        <w:t>1</w:t>
      </w:r>
      <w:r w:rsidRPr="00197859">
        <w:rPr>
          <w:rFonts w:hint="eastAsia"/>
        </w:rPr>
        <w:t>）</w:t>
      </w:r>
      <w:r w:rsidRPr="00197859">
        <w:t>可比較未受控價格法</w:t>
      </w:r>
      <w:r w:rsidRPr="00197859">
        <w:rPr>
          <w:rFonts w:hint="eastAsia"/>
        </w:rPr>
        <w:t>；</w:t>
      </w:r>
    </w:p>
    <w:p w:rsidR="00F70BB6" w:rsidRPr="00197859" w:rsidRDefault="00F70BB6" w:rsidP="00F70BB6">
      <w:pPr>
        <w:pStyle w:val="30"/>
        <w:kinsoku w:val="0"/>
        <w:overflowPunct w:val="0"/>
        <w:autoSpaceDE w:val="0"/>
        <w:autoSpaceDN w:val="0"/>
        <w:adjustRightInd w:val="0"/>
        <w:snapToGrid w:val="0"/>
        <w:spacing w:before="120" w:after="120"/>
        <w:ind w:leftChars="215" w:left="516" w:firstLineChars="0" w:firstLine="384"/>
      </w:pPr>
      <w:r w:rsidRPr="00197859">
        <w:rPr>
          <w:rFonts w:hint="eastAsia"/>
        </w:rPr>
        <w:t>（</w:t>
      </w:r>
      <w:r w:rsidRPr="00197859">
        <w:rPr>
          <w:rFonts w:hint="eastAsia"/>
        </w:rPr>
        <w:t>2</w:t>
      </w:r>
      <w:r w:rsidRPr="00197859">
        <w:rPr>
          <w:rFonts w:hint="eastAsia"/>
        </w:rPr>
        <w:t>）</w:t>
      </w:r>
      <w:r w:rsidRPr="00197859">
        <w:t>成本加價法</w:t>
      </w:r>
      <w:r w:rsidRPr="00197859">
        <w:rPr>
          <w:rFonts w:hint="eastAsia"/>
        </w:rPr>
        <w:t>；</w:t>
      </w:r>
    </w:p>
    <w:p w:rsidR="00F70BB6" w:rsidRPr="00197859" w:rsidRDefault="00F70BB6" w:rsidP="00F70BB6">
      <w:pPr>
        <w:pStyle w:val="30"/>
        <w:kinsoku w:val="0"/>
        <w:overflowPunct w:val="0"/>
        <w:autoSpaceDE w:val="0"/>
        <w:autoSpaceDN w:val="0"/>
        <w:adjustRightInd w:val="0"/>
        <w:snapToGrid w:val="0"/>
        <w:spacing w:before="120" w:after="120"/>
        <w:ind w:leftChars="375" w:left="900" w:firstLineChars="0" w:firstLine="0"/>
      </w:pPr>
      <w:r w:rsidRPr="00197859">
        <w:rPr>
          <w:rFonts w:hint="eastAsia"/>
        </w:rPr>
        <w:t>（</w:t>
      </w:r>
      <w:r w:rsidRPr="00197859">
        <w:rPr>
          <w:rFonts w:hint="eastAsia"/>
        </w:rPr>
        <w:t>3</w:t>
      </w:r>
      <w:r w:rsidRPr="00197859">
        <w:rPr>
          <w:rFonts w:hint="eastAsia"/>
        </w:rPr>
        <w:t>）</w:t>
      </w:r>
      <w:r w:rsidRPr="00197859">
        <w:t>可比較利潤法</w:t>
      </w:r>
      <w:r w:rsidRPr="00197859">
        <w:rPr>
          <w:rFonts w:hint="eastAsia"/>
        </w:rPr>
        <w:t>；</w:t>
      </w:r>
    </w:p>
    <w:p w:rsidR="00F70BB6" w:rsidRPr="00197859" w:rsidRDefault="00F70BB6" w:rsidP="00F70BB6">
      <w:pPr>
        <w:pStyle w:val="30"/>
        <w:kinsoku w:val="0"/>
        <w:overflowPunct w:val="0"/>
        <w:autoSpaceDE w:val="0"/>
        <w:autoSpaceDN w:val="0"/>
        <w:adjustRightInd w:val="0"/>
        <w:snapToGrid w:val="0"/>
        <w:spacing w:before="120" w:after="120"/>
        <w:ind w:leftChars="375" w:left="900" w:firstLineChars="0" w:firstLine="0"/>
      </w:pPr>
      <w:r w:rsidRPr="00197859">
        <w:rPr>
          <w:rFonts w:hint="eastAsia"/>
        </w:rPr>
        <w:lastRenderedPageBreak/>
        <w:t>（</w:t>
      </w:r>
      <w:r w:rsidRPr="00197859">
        <w:rPr>
          <w:rFonts w:hint="eastAsia"/>
        </w:rPr>
        <w:t>4</w:t>
      </w:r>
      <w:r w:rsidRPr="00197859">
        <w:rPr>
          <w:rFonts w:hint="eastAsia"/>
        </w:rPr>
        <w:t>）</w:t>
      </w:r>
      <w:r w:rsidRPr="00197859">
        <w:t>利潤分割法</w:t>
      </w:r>
      <w:r w:rsidRPr="00197859">
        <w:rPr>
          <w:rFonts w:hint="eastAsia"/>
        </w:rPr>
        <w:t>。</w:t>
      </w:r>
    </w:p>
    <w:p w:rsidR="00F70BB6" w:rsidRPr="00197859" w:rsidRDefault="00F70BB6" w:rsidP="00F70BB6">
      <w:pPr>
        <w:pStyle w:val="30"/>
        <w:tabs>
          <w:tab w:val="left" w:pos="900"/>
        </w:tabs>
        <w:kinsoku w:val="0"/>
        <w:overflowPunct w:val="0"/>
        <w:autoSpaceDE w:val="0"/>
        <w:autoSpaceDN w:val="0"/>
        <w:adjustRightInd w:val="0"/>
        <w:snapToGrid w:val="0"/>
        <w:spacing w:before="120" w:after="120"/>
        <w:ind w:leftChars="375" w:left="900" w:firstLineChars="0" w:firstLine="0"/>
      </w:pPr>
      <w:r w:rsidRPr="00197859">
        <w:rPr>
          <w:rFonts w:hint="eastAsia"/>
        </w:rPr>
        <w:t>（</w:t>
      </w:r>
      <w:r w:rsidRPr="00197859">
        <w:rPr>
          <w:rFonts w:hint="eastAsia"/>
        </w:rPr>
        <w:t>5</w:t>
      </w:r>
      <w:r w:rsidRPr="00197859">
        <w:rPr>
          <w:rFonts w:hint="eastAsia"/>
        </w:rPr>
        <w:t>）</w:t>
      </w:r>
      <w:r w:rsidRPr="00197859">
        <w:t>其他經財政部核定之常規交易方法。</w:t>
      </w:r>
    </w:p>
    <w:p w:rsidR="00F70BB6" w:rsidRPr="00197859" w:rsidRDefault="00F70BB6" w:rsidP="000D0F76">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最適</w:t>
      </w:r>
      <w:r w:rsidRPr="00197859">
        <w:rPr>
          <w:rFonts w:ascii="Times New Roman" w:eastAsia="標楷體" w:hAnsi="Times New Roman"/>
          <w:sz w:val="32"/>
        </w:rPr>
        <w:t>常規交易方法之</w:t>
      </w:r>
      <w:r w:rsidRPr="00197859">
        <w:rPr>
          <w:rFonts w:ascii="Times New Roman" w:eastAsia="標楷體" w:hAnsi="Times New Roman" w:hint="eastAsia"/>
          <w:sz w:val="32"/>
        </w:rPr>
        <w:t>決定</w:t>
      </w:r>
    </w:p>
    <w:p w:rsidR="00F70BB6" w:rsidRPr="00197859" w:rsidRDefault="00F70BB6"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綜合考量各方面因素，本所依移轉訂價查核準則規定之最適常規交易方法原則，決定</w:t>
      </w:r>
      <w:r w:rsidR="00137958" w:rsidRPr="00197859">
        <w:rPr>
          <w:rFonts w:eastAsia="標楷體" w:hint="eastAsia"/>
          <w:sz w:val="26"/>
          <w:szCs w:val="26"/>
        </w:rPr>
        <w:t>可比較利潤法</w:t>
      </w:r>
      <w:r w:rsidRPr="00197859">
        <w:rPr>
          <w:rFonts w:eastAsia="標楷體" w:hint="eastAsia"/>
          <w:sz w:val="26"/>
          <w:szCs w:val="26"/>
        </w:rPr>
        <w:t>作為</w:t>
      </w:r>
      <w:r w:rsidR="00883FED" w:rsidRPr="00197859">
        <w:rPr>
          <w:rFonts w:eastAsia="標楷體" w:hint="eastAsia"/>
          <w:sz w:val="26"/>
          <w:szCs w:val="26"/>
        </w:rPr>
        <w:t>台灣福達電子</w:t>
      </w:r>
      <w:r w:rsidRPr="00197859">
        <w:rPr>
          <w:rFonts w:eastAsia="標楷體" w:hint="eastAsia"/>
          <w:sz w:val="26"/>
          <w:szCs w:val="26"/>
        </w:rPr>
        <w:t>之各</w:t>
      </w:r>
      <w:r w:rsidRPr="00197859">
        <w:rPr>
          <w:rFonts w:eastAsia="標楷體"/>
          <w:sz w:val="26"/>
          <w:szCs w:val="26"/>
        </w:rPr>
        <w:t>受控交易</w:t>
      </w:r>
      <w:r w:rsidRPr="00197859">
        <w:rPr>
          <w:rFonts w:eastAsia="標楷體" w:hint="eastAsia"/>
          <w:sz w:val="26"/>
          <w:szCs w:val="26"/>
        </w:rPr>
        <w:t>最適常規交易方法。決定原因說明如下，另其他常規交易</w:t>
      </w:r>
      <w:r w:rsidRPr="00197859">
        <w:rPr>
          <w:rFonts w:eastAsia="標楷體"/>
          <w:sz w:val="26"/>
          <w:szCs w:val="26"/>
        </w:rPr>
        <w:t>方法不適用</w:t>
      </w:r>
      <w:r w:rsidRPr="00197859">
        <w:rPr>
          <w:rFonts w:eastAsia="標楷體" w:hint="eastAsia"/>
          <w:sz w:val="26"/>
          <w:szCs w:val="26"/>
        </w:rPr>
        <w:t>之原因，</w:t>
      </w:r>
      <w:r w:rsidRPr="00197859">
        <w:rPr>
          <w:rFonts w:eastAsia="標楷體"/>
          <w:sz w:val="26"/>
          <w:szCs w:val="26"/>
        </w:rPr>
        <w:t>請見下節說明</w:t>
      </w:r>
      <w:r w:rsidRPr="00197859">
        <w:rPr>
          <w:rFonts w:eastAsia="標楷體" w:hint="eastAsia"/>
          <w:sz w:val="26"/>
          <w:szCs w:val="26"/>
        </w:rPr>
        <w:t>。</w:t>
      </w:r>
    </w:p>
    <w:p w:rsidR="00F70BB6" w:rsidRPr="00197859" w:rsidRDefault="00F70BB6" w:rsidP="000D0F76">
      <w:pPr>
        <w:numPr>
          <w:ilvl w:val="0"/>
          <w:numId w:val="18"/>
        </w:numPr>
        <w:spacing w:beforeLines="50" w:before="120" w:afterLines="50" w:after="120" w:line="360" w:lineRule="auto"/>
        <w:ind w:left="993"/>
        <w:jc w:val="both"/>
        <w:rPr>
          <w:rFonts w:eastAsia="標楷體"/>
          <w:sz w:val="26"/>
          <w:szCs w:val="26"/>
        </w:rPr>
      </w:pPr>
      <w:r w:rsidRPr="00197859">
        <w:rPr>
          <w:rFonts w:eastAsia="標楷體" w:hint="eastAsia"/>
          <w:sz w:val="26"/>
          <w:szCs w:val="26"/>
        </w:rPr>
        <w:t>適用可比較利潤法之理由：</w:t>
      </w:r>
    </w:p>
    <w:p w:rsidR="00F70BB6" w:rsidRPr="00197859"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197859">
        <w:rPr>
          <w:rFonts w:ascii="Times New Roman" w:eastAsia="標楷體" w:hAnsi="Times New Roman" w:hint="eastAsia"/>
          <w:sz w:val="26"/>
          <w:szCs w:val="26"/>
        </w:rPr>
        <w:t>淨利潤較不似可比較未受控價格</w:t>
      </w:r>
      <w:r w:rsidRPr="00197859">
        <w:rPr>
          <w:rFonts w:ascii="Times New Roman" w:eastAsia="標楷體" w:hAnsi="Times New Roman" w:hint="eastAsia"/>
          <w:sz w:val="26"/>
          <w:szCs w:val="26"/>
        </w:rPr>
        <w:t>/</w:t>
      </w:r>
      <w:r w:rsidRPr="00197859">
        <w:rPr>
          <w:rFonts w:ascii="Times New Roman" w:eastAsia="標楷體" w:hAnsi="Times New Roman" w:hint="eastAsia"/>
          <w:sz w:val="26"/>
          <w:szCs w:val="26"/>
        </w:rPr>
        <w:t>交易法所用為評價標準之價格般，易受交易產品差異之影響；</w:t>
      </w:r>
    </w:p>
    <w:p w:rsidR="00F70BB6" w:rsidRPr="00197859"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197859">
        <w:rPr>
          <w:rFonts w:ascii="Times New Roman" w:eastAsia="標楷體" w:hAnsi="Times New Roman" w:hint="eastAsia"/>
          <w:sz w:val="26"/>
          <w:szCs w:val="26"/>
        </w:rPr>
        <w:t>淨利潤比起成本加價法</w:t>
      </w:r>
      <w:r w:rsidRPr="00197859">
        <w:rPr>
          <w:rFonts w:ascii="Times New Roman" w:eastAsia="標楷體" w:hAnsi="Times New Roman" w:hint="eastAsia"/>
          <w:sz w:val="26"/>
          <w:szCs w:val="26"/>
        </w:rPr>
        <w:t>/</w:t>
      </w:r>
      <w:r w:rsidRPr="00197859">
        <w:rPr>
          <w:rFonts w:ascii="Times New Roman" w:eastAsia="標楷體" w:hAnsi="Times New Roman" w:hint="eastAsia"/>
          <w:sz w:val="26"/>
          <w:szCs w:val="26"/>
        </w:rPr>
        <w:t>再售價格法所用為評價之成本加價率</w:t>
      </w:r>
      <w:r w:rsidRPr="00197859">
        <w:rPr>
          <w:rFonts w:ascii="Times New Roman" w:eastAsia="標楷體" w:hAnsi="Times New Roman" w:hint="eastAsia"/>
          <w:sz w:val="26"/>
          <w:szCs w:val="26"/>
        </w:rPr>
        <w:t>/</w:t>
      </w:r>
      <w:r w:rsidRPr="00197859">
        <w:rPr>
          <w:rFonts w:ascii="Times New Roman" w:eastAsia="標楷體" w:hAnsi="Times New Roman" w:hint="eastAsia"/>
          <w:sz w:val="26"/>
          <w:szCs w:val="26"/>
        </w:rPr>
        <w:t>毛利率，對受控及未受控交易間功能性差異之忍受度更高。數個企業即便在成本加價率</w:t>
      </w:r>
      <w:r w:rsidRPr="00197859">
        <w:rPr>
          <w:rFonts w:ascii="Times New Roman" w:eastAsia="標楷體" w:hAnsi="Times New Roman" w:hint="eastAsia"/>
          <w:sz w:val="26"/>
          <w:szCs w:val="26"/>
        </w:rPr>
        <w:t>/</w:t>
      </w:r>
      <w:r w:rsidRPr="00197859">
        <w:rPr>
          <w:rFonts w:ascii="Times New Roman" w:eastAsia="標楷體" w:hAnsi="Times New Roman" w:hint="eastAsia"/>
          <w:sz w:val="26"/>
          <w:szCs w:val="26"/>
        </w:rPr>
        <w:t>毛利率上之差易極大，還是有可能賺得大致相似之淨利潤；</w:t>
      </w:r>
    </w:p>
    <w:p w:rsidR="00F70BB6" w:rsidRPr="00197859"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197859">
        <w:rPr>
          <w:rFonts w:ascii="Times New Roman" w:eastAsia="標楷體" w:hAnsi="Times New Roman" w:hint="eastAsia"/>
          <w:sz w:val="26"/>
          <w:szCs w:val="26"/>
        </w:rPr>
        <w:t>不必如使用利潤分割法時，需依關係企業體間各企業之功能及責任，對合併營業利潤之貢獻分配營業利潤。</w:t>
      </w:r>
    </w:p>
    <w:p w:rsidR="00F70BB6" w:rsidRPr="00197859" w:rsidRDefault="00F70BB6" w:rsidP="000A517A">
      <w:pPr>
        <w:pStyle w:val="4"/>
        <w:keepNext w:val="0"/>
        <w:widowControl/>
        <w:numPr>
          <w:ilvl w:val="0"/>
          <w:numId w:val="2"/>
        </w:numPr>
        <w:spacing w:before="100" w:beforeAutospacing="1" w:after="100" w:afterAutospacing="1" w:line="360" w:lineRule="auto"/>
        <w:ind w:left="1270" w:hanging="357"/>
        <w:jc w:val="both"/>
        <w:rPr>
          <w:rFonts w:ascii="Times New Roman" w:eastAsia="標楷體" w:hAnsi="Times New Roman"/>
          <w:sz w:val="26"/>
          <w:szCs w:val="26"/>
        </w:rPr>
      </w:pPr>
      <w:r w:rsidRPr="00197859">
        <w:rPr>
          <w:rFonts w:ascii="Times New Roman" w:eastAsia="標楷體" w:hAnsi="Times New Roman" w:hint="eastAsia"/>
          <w:sz w:val="26"/>
          <w:szCs w:val="26"/>
        </w:rPr>
        <w:t>通常不需將參與受控交易者之帳戶重新調整或作成本分攤。</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hint="eastAsia"/>
          <w:sz w:val="26"/>
          <w:szCs w:val="26"/>
        </w:rPr>
        <w:t>可比較利潤法對受測個體及所選取對象之可比較性標準較寬鬆。功能上之差異通常會影響成本加價率</w:t>
      </w:r>
      <w:r w:rsidRPr="00197859">
        <w:rPr>
          <w:rFonts w:eastAsia="標楷體" w:hint="eastAsia"/>
          <w:sz w:val="26"/>
          <w:szCs w:val="26"/>
        </w:rPr>
        <w:t>/</w:t>
      </w:r>
      <w:r w:rsidRPr="00197859">
        <w:rPr>
          <w:rFonts w:eastAsia="標楷體" w:hint="eastAsia"/>
          <w:sz w:val="26"/>
          <w:szCs w:val="26"/>
        </w:rPr>
        <w:t>毛利率，但因較難認定數值化差異，及適切調整該等差異對可比較對象成本加價率</w:t>
      </w:r>
      <w:r w:rsidRPr="00197859">
        <w:rPr>
          <w:rFonts w:eastAsia="標楷體" w:hint="eastAsia"/>
          <w:sz w:val="26"/>
          <w:szCs w:val="26"/>
        </w:rPr>
        <w:t>/</w:t>
      </w:r>
      <w:r w:rsidRPr="00197859">
        <w:rPr>
          <w:rFonts w:eastAsia="標楷體" w:hint="eastAsia"/>
          <w:sz w:val="26"/>
          <w:szCs w:val="26"/>
        </w:rPr>
        <w:t>毛利率之影響，因此使用成本加價率</w:t>
      </w:r>
      <w:r w:rsidRPr="00197859">
        <w:rPr>
          <w:rFonts w:eastAsia="標楷體" w:hint="eastAsia"/>
          <w:sz w:val="26"/>
          <w:szCs w:val="26"/>
        </w:rPr>
        <w:t>/</w:t>
      </w:r>
      <w:r w:rsidRPr="00197859">
        <w:rPr>
          <w:rFonts w:eastAsia="標楷體" w:hint="eastAsia"/>
          <w:sz w:val="26"/>
          <w:szCs w:val="26"/>
        </w:rPr>
        <w:t>毛利率評估受控交易是否合乎常規之限制較多。而由於功能上的差異通常會反映到營業費用，所以於使用可比較利潤法進行營業利潤分析時，對功能上之差異便無如此嚴格</w:t>
      </w:r>
      <w:r w:rsidRPr="00197859">
        <w:rPr>
          <w:rFonts w:eastAsia="標楷體" w:hint="eastAsia"/>
          <w:sz w:val="26"/>
          <w:szCs w:val="26"/>
        </w:rPr>
        <w:lastRenderedPageBreak/>
        <w:t>之要求。因為可比較利潤法同時考慮到成本加價、毛利及淨利，涵蓋之範圍較廣。所以對常規交易結果之衡量更值得信賴。</w:t>
      </w:r>
    </w:p>
    <w:p w:rsidR="00F70BB6" w:rsidRPr="00197859" w:rsidRDefault="00F70BB6" w:rsidP="000D0F76">
      <w:pPr>
        <w:spacing w:beforeLines="50" w:before="120" w:afterLines="50" w:after="120" w:line="360" w:lineRule="auto"/>
        <w:ind w:leftChars="400" w:left="960" w:firstLineChars="200" w:firstLine="520"/>
        <w:jc w:val="both"/>
        <w:rPr>
          <w:rFonts w:eastAsia="標楷體"/>
          <w:sz w:val="26"/>
          <w:szCs w:val="26"/>
        </w:rPr>
      </w:pPr>
      <w:r w:rsidRPr="00197859">
        <w:rPr>
          <w:rFonts w:eastAsia="標楷體" w:hint="eastAsia"/>
          <w:sz w:val="26"/>
          <w:szCs w:val="26"/>
        </w:rPr>
        <w:t>美國內地稅法及</w:t>
      </w:r>
      <w:r w:rsidRPr="00197859">
        <w:rPr>
          <w:rFonts w:eastAsia="標楷體" w:hint="eastAsia"/>
          <w:sz w:val="26"/>
          <w:szCs w:val="26"/>
        </w:rPr>
        <w:t>OECD</w:t>
      </w:r>
      <w:r w:rsidRPr="00197859">
        <w:rPr>
          <w:rFonts w:eastAsia="標楷體" w:hint="eastAsia"/>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F70BB6" w:rsidRPr="00197859" w:rsidRDefault="00F70BB6" w:rsidP="000D0F76">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其他常規交易方法不予採用原因</w:t>
      </w:r>
    </w:p>
    <w:p w:rsidR="00F70BB6" w:rsidRPr="00197859" w:rsidRDefault="00F70BB6"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sz w:val="26"/>
          <w:szCs w:val="26"/>
        </w:rPr>
        <w:t>以下列出其他</w:t>
      </w:r>
      <w:r w:rsidRPr="00197859">
        <w:rPr>
          <w:rFonts w:eastAsia="標楷體" w:hint="eastAsia"/>
          <w:sz w:val="26"/>
          <w:szCs w:val="26"/>
        </w:rPr>
        <w:t>常規交易</w:t>
      </w:r>
      <w:r w:rsidRPr="00197859">
        <w:rPr>
          <w:rFonts w:eastAsia="標楷體"/>
          <w:sz w:val="26"/>
          <w:szCs w:val="26"/>
        </w:rPr>
        <w:t>方法所以不適</w:t>
      </w:r>
      <w:r w:rsidRPr="00197859">
        <w:rPr>
          <w:rFonts w:eastAsia="標楷體" w:hint="eastAsia"/>
          <w:sz w:val="26"/>
          <w:szCs w:val="26"/>
        </w:rPr>
        <w:t>用</w:t>
      </w:r>
      <w:r w:rsidRPr="00197859">
        <w:rPr>
          <w:rFonts w:eastAsia="標楷體"/>
          <w:sz w:val="26"/>
          <w:szCs w:val="26"/>
        </w:rPr>
        <w:t>評估『</w:t>
      </w:r>
      <w:r w:rsidR="00137958" w:rsidRPr="00197859">
        <w:rPr>
          <w:rFonts w:eastAsia="標楷體" w:hint="eastAsia"/>
          <w:sz w:val="26"/>
          <w:szCs w:val="26"/>
        </w:rPr>
        <w:t>服務之提供</w:t>
      </w:r>
      <w:r w:rsidRPr="00197859">
        <w:rPr>
          <w:rFonts w:eastAsia="標楷體" w:hint="eastAsia"/>
          <w:sz w:val="26"/>
          <w:szCs w:val="26"/>
        </w:rPr>
        <w:t>』</w:t>
      </w:r>
      <w:r w:rsidRPr="00197859">
        <w:rPr>
          <w:rFonts w:eastAsia="標楷體"/>
          <w:sz w:val="26"/>
          <w:szCs w:val="26"/>
        </w:rPr>
        <w:t>受控交易</w:t>
      </w:r>
      <w:r w:rsidRPr="00197859">
        <w:rPr>
          <w:rFonts w:eastAsia="標楷體" w:hint="eastAsia"/>
          <w:sz w:val="26"/>
          <w:szCs w:val="26"/>
        </w:rPr>
        <w:t>類型</w:t>
      </w:r>
      <w:r w:rsidRPr="00197859">
        <w:rPr>
          <w:rFonts w:eastAsia="標楷體"/>
          <w:sz w:val="26"/>
          <w:szCs w:val="26"/>
        </w:rPr>
        <w:t>之原因供作參考：</w:t>
      </w:r>
    </w:p>
    <w:p w:rsidR="00F70BB6" w:rsidRPr="00197859" w:rsidRDefault="00F70BB6" w:rsidP="000D0F76">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可比較未受控價格法</w:t>
      </w:r>
    </w:p>
    <w:p w:rsidR="00F70BB6" w:rsidRPr="00197859" w:rsidRDefault="00883FED"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00F70BB6" w:rsidRPr="00197859">
        <w:rPr>
          <w:rFonts w:eastAsia="標楷體" w:hint="eastAsia"/>
          <w:sz w:val="26"/>
          <w:szCs w:val="26"/>
        </w:rPr>
        <w:t>未提供相同產品性質及交易條件之</w:t>
      </w:r>
      <w:r w:rsidR="00FC45D0" w:rsidRPr="00197859">
        <w:rPr>
          <w:rFonts w:eastAsia="標楷體" w:hint="eastAsia"/>
          <w:sz w:val="26"/>
          <w:szCs w:val="26"/>
        </w:rPr>
        <w:t>服務</w:t>
      </w:r>
      <w:r w:rsidR="00F70BB6" w:rsidRPr="00197859">
        <w:rPr>
          <w:rFonts w:eastAsia="標楷體" w:hint="eastAsia"/>
          <w:sz w:val="26"/>
          <w:szCs w:val="26"/>
        </w:rPr>
        <w:t>予非關係企業，故無內部可比較未受控價格可用以比較。另外，因外部廠商之產品性質、規格、品牌價值及各自給予客戶之交易條件皆會存有差異，無法找到完全相同之產品，無外部可比較未受控價格可用以比較，故『可比較未受控價格法』非為最適常規交易方法。</w:t>
      </w:r>
    </w:p>
    <w:p w:rsidR="00F70BB6" w:rsidRPr="00197859" w:rsidRDefault="00F70BB6" w:rsidP="000D0F76">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可比較未受控</w:t>
      </w:r>
      <w:r w:rsidRPr="00197859">
        <w:rPr>
          <w:rFonts w:eastAsia="標楷體" w:hint="eastAsia"/>
          <w:b/>
          <w:sz w:val="28"/>
          <w:szCs w:val="26"/>
        </w:rPr>
        <w:t>交易</w:t>
      </w:r>
      <w:r w:rsidRPr="00197859">
        <w:rPr>
          <w:rFonts w:eastAsia="標楷體"/>
          <w:b/>
          <w:sz w:val="28"/>
          <w:szCs w:val="26"/>
        </w:rPr>
        <w:t>法</w:t>
      </w:r>
    </w:p>
    <w:p w:rsidR="00F70BB6" w:rsidRPr="00197859" w:rsidRDefault="00F70BB6" w:rsidP="000D0F76">
      <w:pPr>
        <w:spacing w:beforeLines="50" w:before="120" w:afterLines="50" w:after="120" w:line="360" w:lineRule="auto"/>
        <w:ind w:leftChars="300" w:left="720" w:firstLineChars="200" w:firstLine="520"/>
        <w:jc w:val="both"/>
        <w:rPr>
          <w:rFonts w:eastAsia="標楷體"/>
          <w:color w:val="0070C0"/>
          <w:sz w:val="26"/>
          <w:szCs w:val="26"/>
        </w:rPr>
      </w:pPr>
      <w:r w:rsidRPr="00197859">
        <w:rPr>
          <w:rFonts w:eastAsia="標楷體"/>
          <w:color w:val="000000"/>
          <w:sz w:val="26"/>
          <w:szCs w:val="26"/>
        </w:rPr>
        <w:t>依移轉訂價查核準則規定，</w:t>
      </w:r>
      <w:r w:rsidRPr="00197859">
        <w:rPr>
          <w:rFonts w:eastAsia="標楷體" w:hint="eastAsia"/>
          <w:color w:val="000000"/>
          <w:sz w:val="26"/>
          <w:szCs w:val="26"/>
        </w:rPr>
        <w:t>此類型受控交易</w:t>
      </w:r>
      <w:r w:rsidRPr="00197859">
        <w:rPr>
          <w:rFonts w:eastAsia="標楷體"/>
          <w:color w:val="000000"/>
          <w:sz w:val="26"/>
          <w:szCs w:val="26"/>
        </w:rPr>
        <w:t>不可使用</w:t>
      </w:r>
      <w:r w:rsidRPr="00197859">
        <w:rPr>
          <w:rFonts w:eastAsia="標楷體" w:hint="eastAsia"/>
          <w:color w:val="000000"/>
          <w:sz w:val="26"/>
          <w:szCs w:val="26"/>
        </w:rPr>
        <w:t>此</w:t>
      </w:r>
      <w:r w:rsidRPr="00197859">
        <w:rPr>
          <w:rFonts w:eastAsia="標楷體"/>
          <w:color w:val="000000"/>
          <w:sz w:val="26"/>
          <w:szCs w:val="26"/>
        </w:rPr>
        <w:t>法進行評估。</w:t>
      </w:r>
    </w:p>
    <w:p w:rsidR="00F70BB6" w:rsidRPr="00197859" w:rsidRDefault="00F70BB6" w:rsidP="000D0F76">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再售價格法</w:t>
      </w:r>
    </w:p>
    <w:p w:rsidR="00F70BB6" w:rsidRPr="00197859" w:rsidRDefault="00FA24B6"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color w:val="000000"/>
          <w:sz w:val="26"/>
          <w:szCs w:val="26"/>
        </w:rPr>
        <w:t>依移轉訂價查核準則規定，</w:t>
      </w:r>
      <w:r w:rsidRPr="00197859">
        <w:rPr>
          <w:rFonts w:eastAsia="標楷體" w:hint="eastAsia"/>
          <w:color w:val="000000"/>
          <w:sz w:val="26"/>
          <w:szCs w:val="26"/>
        </w:rPr>
        <w:t>此類型受控交易</w:t>
      </w:r>
      <w:r w:rsidRPr="00197859">
        <w:rPr>
          <w:rFonts w:eastAsia="標楷體"/>
          <w:color w:val="000000"/>
          <w:sz w:val="26"/>
          <w:szCs w:val="26"/>
        </w:rPr>
        <w:t>不可使用</w:t>
      </w:r>
      <w:r w:rsidRPr="00197859">
        <w:rPr>
          <w:rFonts w:eastAsia="標楷體" w:hint="eastAsia"/>
          <w:color w:val="000000"/>
          <w:sz w:val="26"/>
          <w:szCs w:val="26"/>
        </w:rPr>
        <w:t>此</w:t>
      </w:r>
      <w:r w:rsidRPr="00197859">
        <w:rPr>
          <w:rFonts w:eastAsia="標楷體"/>
          <w:color w:val="000000"/>
          <w:sz w:val="26"/>
          <w:szCs w:val="26"/>
        </w:rPr>
        <w:t>法進行評估。</w:t>
      </w:r>
    </w:p>
    <w:p w:rsidR="00F70BB6" w:rsidRPr="00197859" w:rsidRDefault="00F70BB6" w:rsidP="000D0F76">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lastRenderedPageBreak/>
        <w:t>成本加價法</w:t>
      </w:r>
    </w:p>
    <w:p w:rsidR="00F70BB6" w:rsidRPr="00197859" w:rsidRDefault="00F70BB6" w:rsidP="000D0F76">
      <w:pPr>
        <w:spacing w:beforeLines="50" w:before="120" w:afterLines="50" w:after="120" w:line="360" w:lineRule="auto"/>
        <w:ind w:leftChars="300" w:left="720" w:firstLineChars="200" w:firstLine="520"/>
        <w:jc w:val="both"/>
        <w:rPr>
          <w:rFonts w:eastAsia="標楷體"/>
          <w:color w:val="0070C0"/>
          <w:sz w:val="26"/>
          <w:szCs w:val="26"/>
        </w:rPr>
      </w:pPr>
      <w:r w:rsidRPr="00197859">
        <w:rPr>
          <w:rFonts w:eastAsia="標楷體" w:hint="eastAsia"/>
          <w:sz w:val="26"/>
          <w:szCs w:val="26"/>
        </w:rPr>
        <w:t>成本加價法之可比較性要求，除強調可比較對象執行功能及承擔風險之相似性外，亦應考量成本結構及會計處理之一致性等特別影響因素，故在無法尋得適用之未受控交易用以比較下，不適以『</w:t>
      </w:r>
      <w:r w:rsidR="00FA24B6" w:rsidRPr="00197859">
        <w:rPr>
          <w:rFonts w:eastAsia="標楷體" w:hint="eastAsia"/>
          <w:sz w:val="26"/>
          <w:szCs w:val="26"/>
        </w:rPr>
        <w:t>成本加價法</w:t>
      </w:r>
      <w:r w:rsidRPr="00197859">
        <w:rPr>
          <w:rFonts w:eastAsia="標楷體" w:hint="eastAsia"/>
          <w:sz w:val="26"/>
          <w:szCs w:val="26"/>
        </w:rPr>
        <w:t>』為最適常規交易方法</w:t>
      </w:r>
      <w:r w:rsidR="0081108D" w:rsidRPr="00197859">
        <w:rPr>
          <w:rFonts w:eastAsia="標楷體" w:hint="eastAsia"/>
          <w:sz w:val="26"/>
          <w:szCs w:val="26"/>
        </w:rPr>
        <w:t>。</w:t>
      </w:r>
    </w:p>
    <w:p w:rsidR="00F70BB6" w:rsidRPr="00197859" w:rsidRDefault="00F70BB6" w:rsidP="000D0F76">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利潤分割</w:t>
      </w:r>
      <w:r w:rsidRPr="00197859">
        <w:rPr>
          <w:rFonts w:eastAsia="標楷體"/>
          <w:b/>
          <w:sz w:val="28"/>
          <w:szCs w:val="26"/>
        </w:rPr>
        <w:t>法</w:t>
      </w:r>
    </w:p>
    <w:p w:rsidR="00567251" w:rsidRPr="00197859" w:rsidRDefault="00F70BB6" w:rsidP="000D0F76">
      <w:pPr>
        <w:spacing w:beforeLines="50" w:before="120" w:afterLines="50" w:after="120" w:line="360" w:lineRule="auto"/>
        <w:ind w:leftChars="300" w:left="720" w:firstLineChars="200" w:firstLine="520"/>
        <w:jc w:val="both"/>
        <w:rPr>
          <w:rFonts w:eastAsia="標楷體"/>
          <w:sz w:val="26"/>
          <w:szCs w:val="26"/>
        </w:rPr>
        <w:sectPr w:rsidR="00567251" w:rsidRPr="00197859" w:rsidSect="00DD5AB2">
          <w:type w:val="oddPage"/>
          <w:pgSz w:w="11906" w:h="16838" w:code="9"/>
          <w:pgMar w:top="2160" w:right="1440" w:bottom="1814" w:left="1440" w:header="851" w:footer="567" w:gutter="567"/>
          <w:cols w:space="425"/>
          <w:docGrid w:linePitch="360"/>
        </w:sectPr>
      </w:pPr>
      <w:r w:rsidRPr="00197859">
        <w:rPr>
          <w:rFonts w:eastAsia="標楷體"/>
          <w:sz w:val="26"/>
          <w:szCs w:val="26"/>
        </w:rPr>
        <w:t>使用利潤分割法時，必須計算所有受控交易參與人對合併營業利潤之貢獻，通常適用將獨特無形資產於跨國交易間移轉或適用於交易性質複雜、牽涉跨國交易之情形。因</w:t>
      </w:r>
      <w:r w:rsidR="00883FED" w:rsidRPr="00197859">
        <w:rPr>
          <w:rFonts w:eastAsia="標楷體" w:hint="eastAsia"/>
          <w:sz w:val="26"/>
          <w:szCs w:val="26"/>
        </w:rPr>
        <w:t>台灣福達電子</w:t>
      </w:r>
      <w:r w:rsidRPr="00197859">
        <w:rPr>
          <w:rFonts w:eastAsia="標楷體"/>
          <w:sz w:val="26"/>
          <w:szCs w:val="26"/>
        </w:rPr>
        <w:t>與受控交易參與人之交易非屬高度整合不能單獨衡量交易結果</w:t>
      </w:r>
      <w:r w:rsidRPr="00197859">
        <w:rPr>
          <w:rFonts w:eastAsia="標楷體" w:hint="eastAsia"/>
          <w:sz w:val="26"/>
          <w:szCs w:val="26"/>
        </w:rPr>
        <w:t>或</w:t>
      </w:r>
      <w:r w:rsidRPr="00197859">
        <w:rPr>
          <w:rFonts w:eastAsia="標楷體"/>
          <w:sz w:val="26"/>
          <w:szCs w:val="26"/>
        </w:rPr>
        <w:t>與其他交易不可分割之情形，故本法並不適合作為評估方法</w:t>
      </w:r>
      <w:r w:rsidRPr="00197859">
        <w:rPr>
          <w:rFonts w:eastAsia="標楷體" w:hint="eastAsia"/>
          <w:sz w:val="26"/>
          <w:szCs w:val="26"/>
        </w:rPr>
        <w:t>。</w:t>
      </w:r>
    </w:p>
    <w:bookmarkStart w:id="99" w:name="_Toc253154517"/>
    <w:bookmarkStart w:id="100" w:name="_Toc253154585"/>
    <w:bookmarkStart w:id="101" w:name="_Toc272326016"/>
    <w:bookmarkStart w:id="102" w:name="_Toc272326644"/>
    <w:bookmarkStart w:id="103" w:name="_Toc272326823"/>
    <w:bookmarkStart w:id="104" w:name="_Toc275960656"/>
    <w:bookmarkStart w:id="105" w:name="_Toc391373883"/>
    <w:bookmarkStart w:id="106" w:name="_Toc422228538"/>
    <w:p w:rsidR="00AF5158" w:rsidRPr="00197859" w:rsidRDefault="00837956"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264" behindDoc="0" locked="0" layoutInCell="1" allowOverlap="1">
                <wp:simplePos x="0" y="0"/>
                <wp:positionH relativeFrom="column">
                  <wp:posOffset>4660265</wp:posOffset>
                </wp:positionH>
                <wp:positionV relativeFrom="paragraph">
                  <wp:posOffset>0</wp:posOffset>
                </wp:positionV>
                <wp:extent cx="720090" cy="720090"/>
                <wp:effectExtent l="12065" t="9525" r="10795" b="13335"/>
                <wp:wrapNone/>
                <wp:docPr id="1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8C6F22" w:rsidRDefault="00251BB0"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7" type="#_x0000_t202" style="position:absolute;left:0;text-align:left;margin-left:366.95pt;margin-top:0;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DTxNIAKAIAAFoEAAAOAAAAAAAAAAAAAAAAAC4CAABkcnMvZTJv&#10;RG9jLnhtbFBLAQItABQABgAIAAAAIQBYdZ2J3gAAAAgBAAAPAAAAAAAAAAAAAAAAAIIEAABkcnMv&#10;ZG93bnJldi54bWxQSwUGAAAAAAQABADzAAAAjQUAAAAA&#10;">
                <v:textbox>
                  <w:txbxContent>
                    <w:p w:rsidR="00251BB0" w:rsidRPr="008C6F22" w:rsidRDefault="00251BB0"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99"/>
      <w:bookmarkEnd w:id="100"/>
      <w:bookmarkEnd w:id="101"/>
      <w:bookmarkEnd w:id="102"/>
      <w:bookmarkEnd w:id="103"/>
      <w:bookmarkEnd w:id="104"/>
      <w:bookmarkEnd w:id="105"/>
      <w:bookmarkEnd w:id="106"/>
    </w:p>
    <w:p w:rsidR="00AF5158" w:rsidRPr="00197859"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197859" w:rsidRDefault="00F70BB6"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107" w:name="_Toc422228539"/>
      <w:r w:rsidRPr="00197859">
        <w:rPr>
          <w:rFonts w:ascii="Times New Roman" w:eastAsia="標楷體" w:hAnsi="Times New Roman" w:hint="eastAsia"/>
          <w:sz w:val="44"/>
          <w:szCs w:val="46"/>
        </w:rPr>
        <w:t>可比較對象之找尋</w:t>
      </w:r>
      <w:bookmarkEnd w:id="107"/>
    </w:p>
    <w:p w:rsidR="00F70BB6" w:rsidRPr="00197859" w:rsidRDefault="00F70BB6" w:rsidP="000D0F76">
      <w:pPr>
        <w:pStyle w:val="32"/>
        <w:spacing w:beforeLines="50" w:before="120" w:afterLines="50" w:after="120" w:line="360" w:lineRule="auto"/>
        <w:ind w:firstLineChars="200" w:firstLine="520"/>
        <w:jc w:val="both"/>
        <w:rPr>
          <w:szCs w:val="26"/>
        </w:rPr>
      </w:pPr>
      <w:r w:rsidRPr="00197859">
        <w:rPr>
          <w:rFonts w:hint="eastAsia"/>
          <w:szCs w:val="26"/>
        </w:rPr>
        <w:t>本</w:t>
      </w:r>
      <w:r w:rsidR="00A82581" w:rsidRPr="00197859">
        <w:rPr>
          <w:rFonts w:hint="eastAsia"/>
          <w:szCs w:val="26"/>
        </w:rPr>
        <w:t>文據</w:t>
      </w:r>
      <w:r w:rsidRPr="00197859">
        <w:rPr>
          <w:rFonts w:hint="eastAsia"/>
          <w:szCs w:val="26"/>
        </w:rPr>
        <w:t>中分析之受控交易為「</w:t>
      </w:r>
      <w:r w:rsidR="00493061" w:rsidRPr="00197859">
        <w:rPr>
          <w:rFonts w:hint="eastAsia"/>
        </w:rPr>
        <w:t>服務之提供</w:t>
      </w:r>
      <w:r w:rsidRPr="00197859">
        <w:rPr>
          <w:rFonts w:hint="eastAsia"/>
          <w:szCs w:val="26"/>
        </w:rPr>
        <w:t>」，評估該等受控交易之最適常規交易方法為</w:t>
      </w:r>
      <w:r w:rsidR="00137958" w:rsidRPr="00197859">
        <w:rPr>
          <w:rFonts w:hint="eastAsia"/>
        </w:rPr>
        <w:t>可比較利潤法</w:t>
      </w:r>
      <w:r w:rsidRPr="00197859">
        <w:rPr>
          <w:rFonts w:hint="eastAsia"/>
          <w:szCs w:val="26"/>
        </w:rPr>
        <w:t>。</w:t>
      </w:r>
    </w:p>
    <w:p w:rsidR="00F70BB6" w:rsidRPr="00197859" w:rsidRDefault="00F70BB6" w:rsidP="000D0F76">
      <w:pPr>
        <w:pStyle w:val="32"/>
        <w:spacing w:beforeLines="50" w:before="120" w:afterLines="50" w:after="120" w:line="360" w:lineRule="auto"/>
        <w:ind w:firstLineChars="200" w:firstLine="520"/>
        <w:jc w:val="both"/>
        <w:rPr>
          <w:szCs w:val="26"/>
        </w:rPr>
      </w:pPr>
      <w:r w:rsidRPr="00197859">
        <w:rPr>
          <w:rFonts w:hint="eastAsia"/>
          <w:szCs w:val="26"/>
        </w:rPr>
        <w:t>由本</w:t>
      </w:r>
      <w:r w:rsidR="00A82581" w:rsidRPr="00197859">
        <w:rPr>
          <w:rFonts w:hint="eastAsia"/>
          <w:szCs w:val="26"/>
        </w:rPr>
        <w:t>文據</w:t>
      </w:r>
      <w:r w:rsidRPr="00197859">
        <w:rPr>
          <w:rFonts w:hint="eastAsia"/>
          <w:szCs w:val="26"/>
        </w:rPr>
        <w:t>第</w:t>
      </w:r>
      <w:r w:rsidR="00A82581" w:rsidRPr="00197859">
        <w:rPr>
          <w:rFonts w:hint="eastAsia"/>
          <w:szCs w:val="26"/>
        </w:rPr>
        <w:t>捌</w:t>
      </w:r>
      <w:r w:rsidRPr="00197859">
        <w:rPr>
          <w:rFonts w:hint="eastAsia"/>
          <w:szCs w:val="26"/>
        </w:rPr>
        <w:t>章得知「</w:t>
      </w:r>
      <w:r w:rsidR="00493061" w:rsidRPr="00197859">
        <w:rPr>
          <w:rFonts w:hint="eastAsia"/>
          <w:szCs w:val="26"/>
        </w:rPr>
        <w:t>服務之提供</w:t>
      </w:r>
      <w:r w:rsidRPr="00197859">
        <w:rPr>
          <w:rFonts w:hint="eastAsia"/>
          <w:szCs w:val="26"/>
        </w:rPr>
        <w:t>」受控交易之受測個體為</w:t>
      </w:r>
      <w:r w:rsidR="00493061" w:rsidRPr="00197859">
        <w:rPr>
          <w:rFonts w:hint="eastAsia"/>
          <w:szCs w:val="26"/>
        </w:rPr>
        <w:t>台灣福達電子</w:t>
      </w:r>
      <w:r w:rsidRPr="00197859">
        <w:rPr>
          <w:rFonts w:hint="eastAsia"/>
          <w:szCs w:val="26"/>
        </w:rPr>
        <w:t>，故本所以『</w:t>
      </w:r>
      <w:r w:rsidR="00BD5B98">
        <w:rPr>
          <w:rFonts w:hint="eastAsia"/>
          <w:szCs w:val="26"/>
        </w:rPr>
        <w:t>ONESOURCE TRANSFER PRICING</w:t>
      </w:r>
      <w:r w:rsidR="00BD5B98" w:rsidRPr="00197859">
        <w:rPr>
          <w:rFonts w:hint="eastAsia"/>
          <w:szCs w:val="26"/>
        </w:rPr>
        <w:t>資料庫</w:t>
      </w:r>
      <w:r w:rsidR="00BD5B98">
        <w:rPr>
          <w:rFonts w:hint="eastAsia"/>
          <w:szCs w:val="26"/>
        </w:rPr>
        <w:t>(</w:t>
      </w:r>
      <w:r w:rsidR="00BD5B98">
        <w:rPr>
          <w:rFonts w:hint="eastAsia"/>
          <w:szCs w:val="26"/>
        </w:rPr>
        <w:t>以下簡稱</w:t>
      </w:r>
      <w:r w:rsidR="00BD5B98">
        <w:rPr>
          <w:szCs w:val="26"/>
        </w:rPr>
        <w:t>”</w:t>
      </w:r>
      <w:r w:rsidR="00BD5B98">
        <w:rPr>
          <w:rFonts w:hint="eastAsia"/>
          <w:szCs w:val="26"/>
        </w:rPr>
        <w:t>ONESOURCE</w:t>
      </w:r>
      <w:r w:rsidR="00BD5B98">
        <w:rPr>
          <w:rFonts w:hint="eastAsia"/>
          <w:szCs w:val="26"/>
        </w:rPr>
        <w:t>資料庫</w:t>
      </w:r>
      <w:r w:rsidR="00BD5B98">
        <w:rPr>
          <w:szCs w:val="26"/>
        </w:rPr>
        <w:t>”</w:t>
      </w:r>
      <w:r w:rsidR="00BD5B98">
        <w:rPr>
          <w:rFonts w:hint="eastAsia"/>
          <w:szCs w:val="26"/>
        </w:rPr>
        <w:t>)</w:t>
      </w:r>
      <w:r w:rsidRPr="00197859">
        <w:rPr>
          <w:rFonts w:hint="eastAsia"/>
          <w:szCs w:val="26"/>
        </w:rPr>
        <w:t>』</w:t>
      </w:r>
      <w:r w:rsidR="006E6D47">
        <w:rPr>
          <w:rFonts w:hint="eastAsia"/>
          <w:szCs w:val="26"/>
        </w:rPr>
        <w:t>及『中華民國台灣地區主要行業財務比率</w:t>
      </w:r>
      <w:r w:rsidR="006E6D47" w:rsidRPr="00EA272E">
        <w:rPr>
          <w:rFonts w:hint="eastAsia"/>
          <w:szCs w:val="26"/>
        </w:rPr>
        <w:t>刊冊』</w:t>
      </w:r>
      <w:r w:rsidRPr="00197859">
        <w:rPr>
          <w:rFonts w:hint="eastAsia"/>
          <w:szCs w:val="26"/>
        </w:rPr>
        <w:t>做為選樣資料庫，為其找尋可比較對象。</w:t>
      </w:r>
    </w:p>
    <w:p w:rsidR="00F70BB6" w:rsidRPr="00197859" w:rsidRDefault="00F70BB6" w:rsidP="000D0F76">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t>資料庫</w:t>
      </w:r>
      <w:r w:rsidRPr="00197859">
        <w:rPr>
          <w:rFonts w:ascii="Times New Roman" w:eastAsia="標楷體" w:hAnsi="Times New Roman" w:hint="eastAsia"/>
          <w:sz w:val="36"/>
          <w:szCs w:val="40"/>
        </w:rPr>
        <w:t>簡介</w:t>
      </w:r>
    </w:p>
    <w:p w:rsidR="00F70BB6" w:rsidRPr="00197859" w:rsidRDefault="00BD5B98" w:rsidP="000D0F76">
      <w:pPr>
        <w:pStyle w:val="3"/>
        <w:numPr>
          <w:ilvl w:val="0"/>
          <w:numId w:val="35"/>
        </w:numPr>
        <w:spacing w:beforeLines="50" w:before="120" w:afterLines="50" w:after="120" w:line="360" w:lineRule="auto"/>
        <w:ind w:left="993"/>
        <w:jc w:val="both"/>
        <w:rPr>
          <w:rFonts w:ascii="Times New Roman" w:eastAsia="標楷體" w:hAnsi="Times New Roman"/>
          <w:sz w:val="32"/>
        </w:rPr>
      </w:pPr>
      <w:r>
        <w:rPr>
          <w:rFonts w:ascii="Times New Roman" w:eastAsia="標楷體" w:hAnsi="Times New Roman" w:hint="eastAsia"/>
          <w:sz w:val="32"/>
        </w:rPr>
        <w:t xml:space="preserve">ONESOURCE TRANSFER PRICING </w:t>
      </w:r>
      <w:r>
        <w:rPr>
          <w:rFonts w:ascii="Times New Roman" w:eastAsia="標楷體" w:hAnsi="Times New Roman" w:hint="eastAsia"/>
          <w:sz w:val="32"/>
        </w:rPr>
        <w:t>資料庫</w:t>
      </w:r>
    </w:p>
    <w:p w:rsidR="00BC4083" w:rsidRPr="00BC4083" w:rsidRDefault="00BC4083" w:rsidP="000D0F76">
      <w:pPr>
        <w:spacing w:beforeLines="50" w:before="120" w:afterLines="50" w:after="120" w:line="360" w:lineRule="auto"/>
        <w:ind w:leftChars="200" w:left="480" w:firstLineChars="200" w:firstLine="520"/>
        <w:jc w:val="both"/>
        <w:rPr>
          <w:rFonts w:eastAsia="標楷體"/>
          <w:sz w:val="26"/>
          <w:szCs w:val="26"/>
        </w:rPr>
      </w:pPr>
      <w:r w:rsidRPr="00BC4083">
        <w:rPr>
          <w:rFonts w:eastAsia="標楷體" w:hint="eastAsia"/>
          <w:sz w:val="26"/>
          <w:szCs w:val="26"/>
        </w:rPr>
        <w:t>本所使用湯森路透公司（</w:t>
      </w:r>
      <w:r w:rsidRPr="00BC4083">
        <w:rPr>
          <w:rFonts w:eastAsia="標楷體" w:hint="eastAsia"/>
          <w:sz w:val="26"/>
          <w:szCs w:val="26"/>
        </w:rPr>
        <w:t>Thomson Reuters</w:t>
      </w:r>
      <w:r w:rsidRPr="00BC4083">
        <w:rPr>
          <w:rFonts w:eastAsia="標楷體" w:hint="eastAsia"/>
          <w:sz w:val="26"/>
          <w:szCs w:val="26"/>
        </w:rPr>
        <w:t>）開發之</w:t>
      </w:r>
      <w:r w:rsidRPr="00BC4083">
        <w:rPr>
          <w:rFonts w:eastAsia="標楷體" w:hint="eastAsia"/>
          <w:sz w:val="26"/>
          <w:szCs w:val="26"/>
        </w:rPr>
        <w:t>ONESOURCE Transfer Pricing</w:t>
      </w:r>
      <w:r w:rsidRPr="00BC4083">
        <w:rPr>
          <w:rFonts w:eastAsia="標楷體"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BC4083" w:rsidRDefault="00BC4083" w:rsidP="000D0F76">
      <w:pPr>
        <w:spacing w:beforeLines="50" w:before="120" w:afterLines="50" w:after="120" w:line="360" w:lineRule="auto"/>
        <w:ind w:leftChars="200" w:left="480" w:firstLineChars="200" w:firstLine="520"/>
        <w:jc w:val="both"/>
        <w:rPr>
          <w:rFonts w:eastAsia="標楷體"/>
          <w:sz w:val="26"/>
          <w:szCs w:val="26"/>
        </w:rPr>
      </w:pPr>
      <w:r w:rsidRPr="00BC4083">
        <w:rPr>
          <w:rFonts w:eastAsia="標楷體" w:hint="eastAsia"/>
          <w:sz w:val="26"/>
          <w:szCs w:val="26"/>
        </w:rPr>
        <w:t>ONESOURCE Transfer Pricing</w:t>
      </w:r>
      <w:r w:rsidRPr="00BC4083">
        <w:rPr>
          <w:rFonts w:eastAsia="標楷體" w:hint="eastAsia"/>
          <w:sz w:val="26"/>
          <w:szCs w:val="26"/>
        </w:rPr>
        <w:t>資料庫收錄所有規模企業的資訊，資料來自湯森路透公司（</w:t>
      </w:r>
      <w:r w:rsidRPr="00BC4083">
        <w:rPr>
          <w:rFonts w:eastAsia="標楷體" w:hint="eastAsia"/>
          <w:sz w:val="26"/>
          <w:szCs w:val="26"/>
        </w:rPr>
        <w:t>Thomson Reuters</w:t>
      </w:r>
      <w:r w:rsidRPr="00BC4083">
        <w:rPr>
          <w:rFonts w:eastAsia="標楷體" w:hint="eastAsia"/>
          <w:sz w:val="26"/>
          <w:szCs w:val="26"/>
        </w:rPr>
        <w:t>）的</w:t>
      </w:r>
      <w:r w:rsidRPr="00BC4083">
        <w:rPr>
          <w:rFonts w:eastAsia="標楷體" w:hint="eastAsia"/>
          <w:sz w:val="26"/>
          <w:szCs w:val="26"/>
        </w:rPr>
        <w:t xml:space="preserve">Fundamentals Database </w:t>
      </w:r>
      <w:r w:rsidRPr="00BC4083">
        <w:rPr>
          <w:rFonts w:eastAsia="標楷體" w:hint="eastAsia"/>
          <w:sz w:val="26"/>
          <w:szCs w:val="26"/>
        </w:rPr>
        <w:t>和</w:t>
      </w:r>
      <w:r w:rsidRPr="00BC4083">
        <w:rPr>
          <w:rFonts w:eastAsia="標楷體" w:hint="eastAsia"/>
          <w:sz w:val="26"/>
          <w:szCs w:val="26"/>
        </w:rPr>
        <w:t xml:space="preserve">European </w:t>
      </w:r>
      <w:proofErr w:type="spellStart"/>
      <w:r w:rsidRPr="00BC4083">
        <w:rPr>
          <w:rFonts w:eastAsia="標楷體" w:hint="eastAsia"/>
          <w:sz w:val="26"/>
          <w:szCs w:val="26"/>
        </w:rPr>
        <w:t>Comparables</w:t>
      </w:r>
      <w:proofErr w:type="spellEnd"/>
      <w:r w:rsidRPr="00BC4083">
        <w:rPr>
          <w:rFonts w:eastAsia="標楷體" w:hint="eastAsia"/>
          <w:sz w:val="26"/>
          <w:szCs w:val="26"/>
        </w:rPr>
        <w:t xml:space="preserve"> Database</w:t>
      </w:r>
      <w:r w:rsidRPr="00BC4083">
        <w:rPr>
          <w:rFonts w:eastAsia="標楷體" w:hint="eastAsia"/>
          <w:sz w:val="26"/>
          <w:szCs w:val="26"/>
        </w:rPr>
        <w:t>，故能有效協助編製可比較對象財務資料及執行分析。</w:t>
      </w:r>
    </w:p>
    <w:p w:rsidR="00CC2EF8" w:rsidRPr="00BC4083" w:rsidRDefault="00CC2EF8" w:rsidP="000D0F76">
      <w:pPr>
        <w:spacing w:beforeLines="50" w:before="120" w:afterLines="50" w:after="120" w:line="360" w:lineRule="auto"/>
        <w:ind w:leftChars="200" w:left="480" w:firstLineChars="200" w:firstLine="520"/>
        <w:jc w:val="both"/>
        <w:rPr>
          <w:rFonts w:eastAsia="標楷體"/>
          <w:sz w:val="26"/>
          <w:szCs w:val="26"/>
        </w:rPr>
      </w:pPr>
    </w:p>
    <w:p w:rsidR="00BC4083" w:rsidRPr="00363ED5" w:rsidRDefault="00BC4083" w:rsidP="000D0F76">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lastRenderedPageBreak/>
        <w:t>(</w:t>
      </w:r>
      <w:r w:rsidRPr="00363ED5">
        <w:rPr>
          <w:rFonts w:eastAsia="標楷體" w:hint="eastAsia"/>
          <w:b/>
          <w:kern w:val="0"/>
          <w:sz w:val="32"/>
          <w:szCs w:val="32"/>
        </w:rPr>
        <w:t>一</w:t>
      </w:r>
      <w:r w:rsidRPr="00363ED5">
        <w:rPr>
          <w:rFonts w:eastAsia="標楷體" w:hint="eastAsia"/>
          <w:b/>
          <w:kern w:val="0"/>
          <w:sz w:val="32"/>
          <w:szCs w:val="32"/>
        </w:rPr>
        <w:t>) Fundamentals Database</w:t>
      </w:r>
    </w:p>
    <w:p w:rsidR="004F482F" w:rsidRDefault="00BC4083" w:rsidP="000D0F76">
      <w:pPr>
        <w:spacing w:beforeLines="50" w:before="120" w:afterLines="50" w:after="120" w:line="360" w:lineRule="auto"/>
        <w:ind w:leftChars="300" w:left="720" w:firstLineChars="200" w:firstLine="520"/>
        <w:jc w:val="both"/>
        <w:rPr>
          <w:rFonts w:eastAsia="標楷體"/>
          <w:sz w:val="26"/>
          <w:szCs w:val="26"/>
        </w:rPr>
      </w:pPr>
      <w:r w:rsidRPr="00363ED5">
        <w:rPr>
          <w:rFonts w:eastAsia="標楷體" w:hint="eastAsia"/>
          <w:sz w:val="26"/>
          <w:szCs w:val="26"/>
        </w:rPr>
        <w:t>Fundamentals</w:t>
      </w:r>
      <w:r w:rsidRPr="00363ED5">
        <w:rPr>
          <w:rFonts w:eastAsia="標楷體" w:hint="eastAsia"/>
          <w:sz w:val="26"/>
          <w:szCs w:val="26"/>
        </w:rPr>
        <w:t>資料庫收錄超過</w:t>
      </w:r>
      <w:r w:rsidRPr="00363ED5">
        <w:rPr>
          <w:rFonts w:eastAsia="標楷體" w:hint="eastAsia"/>
          <w:sz w:val="26"/>
          <w:szCs w:val="26"/>
        </w:rPr>
        <w:t>110</w:t>
      </w:r>
      <w:r w:rsidRPr="00363ED5">
        <w:rPr>
          <w:rFonts w:eastAsia="標楷體" w:hint="eastAsia"/>
          <w:sz w:val="26"/>
          <w:szCs w:val="26"/>
        </w:rPr>
        <w:t>個國家</w:t>
      </w:r>
      <w:r w:rsidRPr="00363ED5">
        <w:rPr>
          <w:rFonts w:eastAsia="標楷體" w:hint="eastAsia"/>
          <w:sz w:val="26"/>
          <w:szCs w:val="26"/>
        </w:rPr>
        <w:t>7</w:t>
      </w:r>
      <w:r w:rsidRPr="00363ED5">
        <w:rPr>
          <w:rFonts w:eastAsia="標楷體" w:hint="eastAsia"/>
          <w:sz w:val="26"/>
          <w:szCs w:val="26"/>
        </w:rPr>
        <w:t>萬家以上企業資料。資料庫內容包含直接從企業公告申報資訊和其他公開領域取得的財務資訊。在這涵蓋廣泛的財務資料庫中，每家企業有超過</w:t>
      </w:r>
      <w:r w:rsidRPr="00363ED5">
        <w:rPr>
          <w:rFonts w:eastAsia="標楷體" w:hint="eastAsia"/>
          <w:sz w:val="26"/>
          <w:szCs w:val="26"/>
        </w:rPr>
        <w:t>100</w:t>
      </w:r>
      <w:r w:rsidRPr="00363ED5">
        <w:rPr>
          <w:rFonts w:eastAsia="標楷體" w:hint="eastAsia"/>
          <w:sz w:val="26"/>
          <w:szCs w:val="26"/>
        </w:rPr>
        <w:t>筆的資訊，並可直接連結至原始資料來源。此外，使用者可取得每天更新的資訊，例如企業最新財務數據，以及詳細的業務活動和部門別資料。</w:t>
      </w:r>
    </w:p>
    <w:p w:rsidR="00BC4083" w:rsidRPr="00363ED5" w:rsidRDefault="00BC4083" w:rsidP="000D0F76">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t>(</w:t>
      </w:r>
      <w:r w:rsidRPr="00363ED5">
        <w:rPr>
          <w:rFonts w:eastAsia="標楷體" w:hint="eastAsia"/>
          <w:b/>
          <w:kern w:val="0"/>
          <w:sz w:val="32"/>
          <w:szCs w:val="32"/>
        </w:rPr>
        <w:t>二</w:t>
      </w:r>
      <w:r w:rsidRPr="00363ED5">
        <w:rPr>
          <w:rFonts w:eastAsia="標楷體" w:hint="eastAsia"/>
          <w:b/>
          <w:kern w:val="0"/>
          <w:sz w:val="32"/>
          <w:szCs w:val="32"/>
        </w:rPr>
        <w:t xml:space="preserve">) European </w:t>
      </w:r>
      <w:proofErr w:type="spellStart"/>
      <w:r w:rsidRPr="00363ED5">
        <w:rPr>
          <w:rFonts w:eastAsia="標楷體" w:hint="eastAsia"/>
          <w:b/>
          <w:kern w:val="0"/>
          <w:sz w:val="32"/>
          <w:szCs w:val="32"/>
        </w:rPr>
        <w:t>Comparables</w:t>
      </w:r>
      <w:proofErr w:type="spellEnd"/>
      <w:r w:rsidRPr="00363ED5">
        <w:rPr>
          <w:rFonts w:eastAsia="標楷體" w:hint="eastAsia"/>
          <w:b/>
          <w:kern w:val="0"/>
          <w:sz w:val="32"/>
          <w:szCs w:val="32"/>
        </w:rPr>
        <w:t xml:space="preserve"> Database</w:t>
      </w:r>
    </w:p>
    <w:p w:rsidR="004F482F" w:rsidRDefault="00BC4083" w:rsidP="000D0F76">
      <w:pPr>
        <w:spacing w:beforeLines="50" w:before="120" w:afterLines="50" w:after="120" w:line="360" w:lineRule="auto"/>
        <w:ind w:leftChars="300" w:left="720" w:firstLineChars="200" w:firstLine="520"/>
        <w:jc w:val="both"/>
        <w:rPr>
          <w:rFonts w:eastAsia="標楷體"/>
          <w:sz w:val="26"/>
          <w:szCs w:val="26"/>
        </w:rPr>
      </w:pPr>
      <w:r w:rsidRPr="00363ED5">
        <w:rPr>
          <w:rFonts w:eastAsia="標楷體" w:hint="eastAsia"/>
          <w:sz w:val="26"/>
          <w:szCs w:val="26"/>
        </w:rPr>
        <w:t xml:space="preserve">European </w:t>
      </w:r>
      <w:proofErr w:type="spellStart"/>
      <w:r w:rsidRPr="00363ED5">
        <w:rPr>
          <w:rFonts w:eastAsia="標楷體" w:hint="eastAsia"/>
          <w:sz w:val="26"/>
          <w:szCs w:val="26"/>
        </w:rPr>
        <w:t>Comparables</w:t>
      </w:r>
      <w:proofErr w:type="spellEnd"/>
      <w:r w:rsidRPr="00363ED5">
        <w:rPr>
          <w:rFonts w:eastAsia="標楷體" w:hint="eastAsia"/>
          <w:sz w:val="26"/>
          <w:szCs w:val="26"/>
        </w:rPr>
        <w:t>資料庫收錄超過</w:t>
      </w:r>
      <w:r w:rsidRPr="00363ED5">
        <w:rPr>
          <w:rFonts w:eastAsia="標楷體" w:hint="eastAsia"/>
          <w:sz w:val="26"/>
          <w:szCs w:val="26"/>
        </w:rPr>
        <w:t>120</w:t>
      </w:r>
      <w:r w:rsidRPr="00363ED5">
        <w:rPr>
          <w:rFonts w:eastAsia="標楷體" w:hint="eastAsia"/>
          <w:sz w:val="26"/>
          <w:szCs w:val="26"/>
        </w:rPr>
        <w:t>萬家歐洲非公開及公開發行公司的資訊。</w:t>
      </w:r>
    </w:p>
    <w:p w:rsidR="004F482F" w:rsidRDefault="00BC4083" w:rsidP="000D0F76">
      <w:pPr>
        <w:spacing w:beforeLines="50" w:before="120" w:afterLines="50" w:after="120" w:line="360" w:lineRule="auto"/>
        <w:ind w:leftChars="300" w:left="720" w:firstLineChars="200" w:firstLine="520"/>
        <w:jc w:val="both"/>
        <w:rPr>
          <w:rFonts w:eastAsia="標楷體"/>
          <w:sz w:val="26"/>
          <w:szCs w:val="26"/>
        </w:rPr>
      </w:pPr>
      <w:r w:rsidRPr="00363ED5">
        <w:rPr>
          <w:rFonts w:eastAsia="標楷體" w:hint="eastAsia"/>
          <w:sz w:val="26"/>
          <w:szCs w:val="26"/>
        </w:rPr>
        <w:t>該資料庫收錄完整的公司財務資料及各公司營運部門、經濟產業面、行業等之『企業敘述』（</w:t>
      </w:r>
      <w:r w:rsidRPr="00363ED5">
        <w:rPr>
          <w:rFonts w:eastAsia="標楷體" w:hint="eastAsia"/>
          <w:sz w:val="26"/>
          <w:szCs w:val="26"/>
        </w:rPr>
        <w:t>Business Descriptions</w:t>
      </w:r>
      <w:r w:rsidRPr="00363ED5">
        <w:rPr>
          <w:rFonts w:eastAsia="標楷體" w:hint="eastAsia"/>
          <w:sz w:val="26"/>
          <w:szCs w:val="26"/>
        </w:rPr>
        <w:t>）等資訊，透過完整的相關比較資料，本所認為唯有能夠提供質量並重資料之資料庫，才能有助於尋得與各受控交易之可茲比較對象。</w:t>
      </w:r>
    </w:p>
    <w:p w:rsidR="006E6D47" w:rsidRPr="00397F28" w:rsidRDefault="006E6D47" w:rsidP="000D0F76">
      <w:pPr>
        <w:pStyle w:val="3"/>
        <w:numPr>
          <w:ilvl w:val="0"/>
          <w:numId w:val="35"/>
        </w:numPr>
        <w:spacing w:beforeLines="50" w:before="120" w:afterLines="50" w:after="120" w:line="360" w:lineRule="auto"/>
        <w:ind w:left="993"/>
        <w:jc w:val="both"/>
        <w:rPr>
          <w:rFonts w:ascii="Times New Roman" w:eastAsia="標楷體" w:hAnsi="Times New Roman"/>
          <w:sz w:val="32"/>
        </w:rPr>
      </w:pPr>
      <w:r>
        <w:rPr>
          <w:rFonts w:ascii="Times New Roman" w:eastAsia="標楷體" w:hAnsi="Times New Roman" w:hint="eastAsia"/>
          <w:sz w:val="32"/>
        </w:rPr>
        <w:t>中華民國台灣地區主要行業財務比率</w:t>
      </w:r>
      <w:r w:rsidRPr="00397F28">
        <w:rPr>
          <w:rFonts w:ascii="Times New Roman" w:eastAsia="標楷體" w:hAnsi="Times New Roman" w:hint="eastAsia"/>
          <w:sz w:val="32"/>
        </w:rPr>
        <w:t>刊冊</w:t>
      </w:r>
    </w:p>
    <w:p w:rsidR="006E6D47" w:rsidRPr="00676860" w:rsidRDefault="006E6D47" w:rsidP="000D0F76">
      <w:pPr>
        <w:spacing w:beforeLines="50" w:before="120" w:afterLines="50" w:after="120" w:line="360" w:lineRule="auto"/>
        <w:ind w:leftChars="200" w:left="480" w:firstLineChars="200" w:firstLine="520"/>
        <w:jc w:val="both"/>
        <w:rPr>
          <w:rFonts w:eastAsia="標楷體"/>
          <w:sz w:val="26"/>
          <w:szCs w:val="26"/>
        </w:rPr>
      </w:pPr>
      <w:r w:rsidRPr="00676860">
        <w:rPr>
          <w:rFonts w:eastAsia="標楷體" w:hint="eastAsia"/>
          <w:sz w:val="26"/>
          <w:szCs w:val="26"/>
        </w:rPr>
        <w:t>財團法人金融聯合徵信中心所</w:t>
      </w:r>
      <w:r w:rsidRPr="00676860">
        <w:rPr>
          <w:rFonts w:eastAsia="標楷體"/>
          <w:sz w:val="26"/>
          <w:szCs w:val="26"/>
        </w:rPr>
        <w:t>發行之</w:t>
      </w:r>
      <w:r>
        <w:rPr>
          <w:rFonts w:eastAsia="標楷體" w:hint="eastAsia"/>
          <w:sz w:val="26"/>
          <w:szCs w:val="26"/>
        </w:rPr>
        <w:t>中華民國台灣地區</w:t>
      </w:r>
      <w:r w:rsidRPr="00676860">
        <w:rPr>
          <w:rFonts w:eastAsia="標楷體"/>
          <w:sz w:val="26"/>
          <w:szCs w:val="26"/>
        </w:rPr>
        <w:t>主要行業</w:t>
      </w:r>
      <w:r w:rsidRPr="00676860">
        <w:rPr>
          <w:rFonts w:eastAsia="標楷體" w:hint="eastAsia"/>
          <w:sz w:val="26"/>
          <w:szCs w:val="26"/>
        </w:rPr>
        <w:t>財務比率刊冊</w:t>
      </w:r>
      <w:r>
        <w:rPr>
          <w:rFonts w:eastAsia="標楷體" w:hint="eastAsia"/>
          <w:sz w:val="26"/>
          <w:szCs w:val="26"/>
        </w:rPr>
        <w:t>（以下簡稱『主要行業財務比率刊冊』）</w:t>
      </w:r>
      <w:r w:rsidRPr="00676860">
        <w:rPr>
          <w:rFonts w:eastAsia="標楷體" w:hint="eastAsia"/>
          <w:sz w:val="26"/>
          <w:szCs w:val="26"/>
        </w:rPr>
        <w:t>所</w:t>
      </w:r>
      <w:r w:rsidRPr="00676860">
        <w:rPr>
          <w:rFonts w:eastAsia="標楷體"/>
          <w:sz w:val="26"/>
          <w:szCs w:val="26"/>
        </w:rPr>
        <w:t>選用樣本之財務報表均經會計師查核簽證</w:t>
      </w:r>
      <w:r w:rsidRPr="00676860">
        <w:rPr>
          <w:rFonts w:eastAsia="標楷體" w:hint="eastAsia"/>
          <w:sz w:val="26"/>
          <w:szCs w:val="26"/>
        </w:rPr>
        <w:t>、</w:t>
      </w:r>
      <w:r w:rsidRPr="00676860">
        <w:rPr>
          <w:rFonts w:eastAsia="標楷體"/>
          <w:sz w:val="26"/>
          <w:szCs w:val="26"/>
        </w:rPr>
        <w:t>樣本均為國內較具規模且營運正常之企業，以其財務比率據以編製之行業財務比率，應具相當之代表性，可反應該行業之實際狀況。</w:t>
      </w:r>
    </w:p>
    <w:p w:rsidR="006E6D47" w:rsidRPr="00676860" w:rsidRDefault="006E6D47" w:rsidP="000D0F76">
      <w:pPr>
        <w:spacing w:beforeLines="50" w:before="120" w:afterLines="50" w:after="120" w:line="360" w:lineRule="auto"/>
        <w:ind w:leftChars="200" w:left="480" w:firstLineChars="200" w:firstLine="520"/>
        <w:jc w:val="both"/>
        <w:rPr>
          <w:rFonts w:eastAsia="標楷體"/>
          <w:sz w:val="26"/>
          <w:szCs w:val="26"/>
        </w:rPr>
      </w:pPr>
      <w:r w:rsidRPr="0028793F">
        <w:rPr>
          <w:rFonts w:eastAsia="標楷體" w:hint="eastAsia"/>
          <w:sz w:val="26"/>
          <w:szCs w:val="26"/>
        </w:rPr>
        <w:t>截至本文據出具日，</w:t>
      </w:r>
      <w:r w:rsidRPr="0028793F">
        <w:rPr>
          <w:rFonts w:eastAsia="標楷體" w:hint="eastAsia"/>
          <w:sz w:val="26"/>
          <w:szCs w:val="26"/>
        </w:rPr>
        <w:t>10</w:t>
      </w:r>
      <w:r w:rsidR="00137431">
        <w:rPr>
          <w:rFonts w:eastAsia="標楷體" w:hint="eastAsia"/>
          <w:sz w:val="26"/>
          <w:szCs w:val="26"/>
        </w:rPr>
        <w:t>6</w:t>
      </w:r>
      <w:r w:rsidRPr="0028793F">
        <w:rPr>
          <w:rFonts w:eastAsia="標楷體" w:hint="eastAsia"/>
          <w:sz w:val="26"/>
          <w:szCs w:val="26"/>
        </w:rPr>
        <w:t>年版（內含</w:t>
      </w:r>
      <w:r w:rsidRPr="0028793F">
        <w:rPr>
          <w:rFonts w:eastAsia="標楷體" w:hint="eastAsia"/>
          <w:sz w:val="26"/>
          <w:szCs w:val="26"/>
        </w:rPr>
        <w:t>10</w:t>
      </w:r>
      <w:r w:rsidR="00137431">
        <w:rPr>
          <w:rFonts w:eastAsia="標楷體" w:hint="eastAsia"/>
          <w:sz w:val="26"/>
          <w:szCs w:val="26"/>
        </w:rPr>
        <w:t>5</w:t>
      </w:r>
      <w:r w:rsidRPr="0028793F">
        <w:rPr>
          <w:rFonts w:eastAsia="標楷體" w:hint="eastAsia"/>
          <w:sz w:val="26"/>
          <w:szCs w:val="26"/>
        </w:rPr>
        <w:t>年度財務比率資料）主要行業財務比率刊冊尚未出版，故本所以</w:t>
      </w:r>
      <w:r w:rsidRPr="0028793F">
        <w:rPr>
          <w:rFonts w:eastAsia="標楷體" w:hint="eastAsia"/>
          <w:sz w:val="26"/>
          <w:szCs w:val="26"/>
        </w:rPr>
        <w:t>10</w:t>
      </w:r>
      <w:r w:rsidR="00137431">
        <w:rPr>
          <w:rFonts w:eastAsia="標楷體" w:hint="eastAsia"/>
          <w:sz w:val="26"/>
          <w:szCs w:val="26"/>
        </w:rPr>
        <w:t>3</w:t>
      </w:r>
      <w:r w:rsidRPr="0028793F">
        <w:rPr>
          <w:rFonts w:eastAsia="標楷體" w:hint="eastAsia"/>
          <w:sz w:val="26"/>
          <w:szCs w:val="26"/>
        </w:rPr>
        <w:t>年版至</w:t>
      </w:r>
      <w:r w:rsidRPr="0028793F">
        <w:rPr>
          <w:rFonts w:eastAsia="標楷體" w:hint="eastAsia"/>
          <w:sz w:val="26"/>
          <w:szCs w:val="26"/>
        </w:rPr>
        <w:t>10</w:t>
      </w:r>
      <w:r w:rsidR="00137431">
        <w:rPr>
          <w:rFonts w:eastAsia="標楷體" w:hint="eastAsia"/>
          <w:sz w:val="26"/>
          <w:szCs w:val="26"/>
        </w:rPr>
        <w:t>5</w:t>
      </w:r>
      <w:r w:rsidRPr="0028793F">
        <w:rPr>
          <w:rFonts w:eastAsia="標楷體" w:hint="eastAsia"/>
          <w:sz w:val="26"/>
          <w:szCs w:val="26"/>
        </w:rPr>
        <w:t>年版（內含</w:t>
      </w:r>
      <w:r w:rsidR="0017393F" w:rsidRPr="0028793F">
        <w:rPr>
          <w:rFonts w:eastAsia="標楷體" w:hint="eastAsia"/>
          <w:sz w:val="26"/>
          <w:szCs w:val="26"/>
        </w:rPr>
        <w:t>10</w:t>
      </w:r>
      <w:r w:rsidR="00137431">
        <w:rPr>
          <w:rFonts w:eastAsia="標楷體" w:hint="eastAsia"/>
          <w:sz w:val="26"/>
          <w:szCs w:val="26"/>
        </w:rPr>
        <w:t>2</w:t>
      </w:r>
      <w:r w:rsidRPr="0028793F">
        <w:rPr>
          <w:rFonts w:eastAsia="標楷體" w:hint="eastAsia"/>
          <w:sz w:val="26"/>
          <w:szCs w:val="26"/>
        </w:rPr>
        <w:t>～</w:t>
      </w:r>
      <w:r w:rsidRPr="0028793F">
        <w:rPr>
          <w:rFonts w:eastAsia="標楷體" w:hint="eastAsia"/>
          <w:sz w:val="26"/>
          <w:szCs w:val="26"/>
        </w:rPr>
        <w:t>10</w:t>
      </w:r>
      <w:r w:rsidR="00137431">
        <w:rPr>
          <w:rFonts w:eastAsia="標楷體" w:hint="eastAsia"/>
          <w:sz w:val="26"/>
          <w:szCs w:val="26"/>
        </w:rPr>
        <w:t>4</w:t>
      </w:r>
      <w:r w:rsidRPr="0028793F">
        <w:rPr>
          <w:rFonts w:eastAsia="標楷體" w:hint="eastAsia"/>
          <w:sz w:val="26"/>
          <w:szCs w:val="26"/>
        </w:rPr>
        <w:t>年度資料）刊冊做為評估標準。</w:t>
      </w:r>
    </w:p>
    <w:p w:rsidR="006E6D47" w:rsidRPr="006E6D47" w:rsidRDefault="006E6D47" w:rsidP="000D0F76">
      <w:pPr>
        <w:spacing w:beforeLines="50" w:before="120" w:afterLines="50" w:after="120" w:line="360" w:lineRule="auto"/>
        <w:ind w:leftChars="200" w:left="480" w:firstLineChars="200" w:firstLine="520"/>
        <w:jc w:val="both"/>
        <w:rPr>
          <w:rFonts w:eastAsia="標楷體"/>
          <w:sz w:val="26"/>
          <w:szCs w:val="26"/>
        </w:rPr>
      </w:pPr>
      <w:r w:rsidRPr="00576284">
        <w:rPr>
          <w:rFonts w:eastAsia="標楷體"/>
          <w:sz w:val="26"/>
          <w:szCs w:val="26"/>
        </w:rPr>
        <w:t>主要行業財務比率刊冊對每一行業均以營業收入加以區分級距，最</w:t>
      </w:r>
      <w:r w:rsidRPr="00576284">
        <w:rPr>
          <w:rFonts w:eastAsia="標楷體"/>
          <w:sz w:val="26"/>
          <w:szCs w:val="26"/>
        </w:rPr>
        <w:lastRenderedPageBreak/>
        <w:t>多有</w:t>
      </w:r>
      <w:r w:rsidRPr="00576284">
        <w:rPr>
          <w:rFonts w:eastAsia="標楷體" w:hint="eastAsia"/>
          <w:sz w:val="26"/>
          <w:szCs w:val="26"/>
        </w:rPr>
        <w:t>7</w:t>
      </w:r>
      <w:r w:rsidRPr="00576284">
        <w:rPr>
          <w:rFonts w:eastAsia="標楷體"/>
          <w:sz w:val="26"/>
          <w:szCs w:val="26"/>
        </w:rPr>
        <w:t>個級距</w:t>
      </w:r>
      <w:r w:rsidRPr="00576284">
        <w:rPr>
          <w:rFonts w:eastAsia="標楷體" w:hint="eastAsia"/>
          <w:sz w:val="26"/>
          <w:szCs w:val="26"/>
        </w:rPr>
        <w:t>，若級距內無樣本企業或僅一家並屬非公開發行公司者，則</w:t>
      </w:r>
      <w:r>
        <w:rPr>
          <w:rFonts w:eastAsia="標楷體" w:hint="eastAsia"/>
          <w:sz w:val="26"/>
          <w:szCs w:val="26"/>
        </w:rPr>
        <w:t>不予揭露</w:t>
      </w:r>
      <w:r w:rsidRPr="00576284">
        <w:rPr>
          <w:rFonts w:eastAsia="標楷體" w:hint="eastAsia"/>
          <w:sz w:val="26"/>
          <w:szCs w:val="26"/>
        </w:rPr>
        <w:t>該級距內各項比率</w:t>
      </w:r>
      <w:r w:rsidRPr="00676860">
        <w:rPr>
          <w:rFonts w:eastAsia="標楷體"/>
          <w:sz w:val="26"/>
          <w:szCs w:val="26"/>
        </w:rPr>
        <w:t>。每一級距之財務比率均以六項統計數值分別列示，包括簡單算術平均數、綜合平均數、</w:t>
      </w:r>
      <w:r w:rsidRPr="00676860">
        <w:rPr>
          <w:rFonts w:eastAsia="標楷體" w:hint="eastAsia"/>
          <w:sz w:val="26"/>
          <w:szCs w:val="26"/>
        </w:rPr>
        <w:t>上四分位數、</w:t>
      </w:r>
      <w:r w:rsidRPr="00676860">
        <w:rPr>
          <w:rFonts w:eastAsia="標楷體"/>
          <w:sz w:val="26"/>
          <w:szCs w:val="26"/>
        </w:rPr>
        <w:t>中位數、下四分位數及標準差。移轉訂價查核準則第</w:t>
      </w:r>
      <w:r w:rsidRPr="00676860">
        <w:rPr>
          <w:rFonts w:eastAsia="標楷體"/>
          <w:sz w:val="26"/>
          <w:szCs w:val="26"/>
        </w:rPr>
        <w:t>7</w:t>
      </w:r>
      <w:r w:rsidRPr="00676860">
        <w:rPr>
          <w:rFonts w:eastAsia="標楷體"/>
          <w:sz w:val="26"/>
          <w:szCs w:val="26"/>
        </w:rPr>
        <w:t>條第</w:t>
      </w:r>
      <w:r w:rsidRPr="00676860">
        <w:rPr>
          <w:rFonts w:eastAsia="標楷體"/>
          <w:sz w:val="26"/>
          <w:szCs w:val="26"/>
        </w:rPr>
        <w:t>5</w:t>
      </w:r>
      <w:r w:rsidRPr="00676860">
        <w:rPr>
          <w:rFonts w:eastAsia="標楷體"/>
          <w:sz w:val="26"/>
          <w:szCs w:val="26"/>
        </w:rPr>
        <w:t>款第</w:t>
      </w:r>
      <w:r w:rsidRPr="00676860">
        <w:rPr>
          <w:rFonts w:eastAsia="標楷體"/>
          <w:sz w:val="26"/>
          <w:szCs w:val="26"/>
        </w:rPr>
        <w:t>1</w:t>
      </w:r>
      <w:r w:rsidRPr="00676860">
        <w:rPr>
          <w:rFonts w:eastAsia="標楷體"/>
          <w:sz w:val="26"/>
          <w:szCs w:val="26"/>
        </w:rPr>
        <w:t>及</w:t>
      </w:r>
      <w:r w:rsidRPr="00676860">
        <w:rPr>
          <w:rFonts w:eastAsia="標楷體"/>
          <w:sz w:val="26"/>
          <w:szCs w:val="26"/>
        </w:rPr>
        <w:t>2</w:t>
      </w:r>
      <w:r w:rsidRPr="00676860">
        <w:rPr>
          <w:rFonts w:eastAsia="標楷體"/>
          <w:sz w:val="26"/>
          <w:szCs w:val="26"/>
        </w:rPr>
        <w:t>目規定，所稱『常規交易範圍』，指二個或二個以上之可比較未受控交易，適用相同之常規交易方法所產生常規交易結果之範圍。可比較未受控交易之資料如未臻完整，致無法確認其與受控交易間之差異，或無法進行調整以消除該等差異對交易結果所產生之影響者，以可比較未受控交易結果之第二十五百分位數至第七十五百分位數之區間為常規交易範圍。</w:t>
      </w:r>
      <w:r w:rsidRPr="00676860">
        <w:rPr>
          <w:rFonts w:eastAsia="標楷體" w:hint="eastAsia"/>
          <w:sz w:val="26"/>
          <w:szCs w:val="26"/>
        </w:rPr>
        <w:t>該主要行業財務比率</w:t>
      </w:r>
      <w:r w:rsidRPr="00676860">
        <w:rPr>
          <w:rFonts w:eastAsia="標楷體"/>
          <w:sz w:val="26"/>
          <w:szCs w:val="26"/>
        </w:rPr>
        <w:t>刊冊提供之統計數值，正呼應移轉訂價查核準則對於常</w:t>
      </w:r>
      <w:r w:rsidRPr="006E6D47">
        <w:rPr>
          <w:rFonts w:eastAsia="標楷體"/>
          <w:sz w:val="26"/>
          <w:szCs w:val="26"/>
        </w:rPr>
        <w:t>規交易範圍之規定。</w:t>
      </w:r>
    </w:p>
    <w:p w:rsidR="006E6D47" w:rsidRPr="00676860" w:rsidRDefault="006E6D47" w:rsidP="000D0F76">
      <w:pPr>
        <w:spacing w:beforeLines="50" w:before="120" w:afterLines="50" w:after="120" w:line="360" w:lineRule="auto"/>
        <w:ind w:leftChars="200" w:left="480" w:firstLineChars="200" w:firstLine="520"/>
        <w:jc w:val="both"/>
        <w:rPr>
          <w:rFonts w:eastAsia="標楷體"/>
          <w:sz w:val="26"/>
          <w:szCs w:val="26"/>
        </w:rPr>
      </w:pPr>
      <w:r w:rsidRPr="006E6D47">
        <w:rPr>
          <w:rFonts w:eastAsia="標楷體" w:hint="eastAsia"/>
          <w:sz w:val="26"/>
          <w:szCs w:val="26"/>
        </w:rPr>
        <w:t>本所於檢視主要行業財務比率刊冊內所分類之行業代號後，依據台灣福達電子之營業</w:t>
      </w:r>
      <w:r w:rsidRPr="00676860">
        <w:rPr>
          <w:rFonts w:eastAsia="標楷體" w:hint="eastAsia"/>
          <w:sz w:val="26"/>
          <w:szCs w:val="26"/>
        </w:rPr>
        <w:t>性質</w:t>
      </w:r>
      <w:r>
        <w:rPr>
          <w:rFonts w:eastAsia="標楷體" w:hint="eastAsia"/>
          <w:sz w:val="26"/>
          <w:szCs w:val="26"/>
        </w:rPr>
        <w:t>、執行之功能及營收級距等為其找尋可比較對象。</w:t>
      </w:r>
    </w:p>
    <w:p w:rsidR="00F70BB6" w:rsidRPr="00197859" w:rsidRDefault="00F70BB6" w:rsidP="000D0F76">
      <w:pPr>
        <w:pStyle w:val="2"/>
        <w:numPr>
          <w:ilvl w:val="1"/>
          <w:numId w:val="17"/>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可比較對象選擇過程</w:t>
      </w:r>
    </w:p>
    <w:p w:rsidR="00F70BB6" w:rsidRPr="00197859" w:rsidRDefault="00F70BB6" w:rsidP="000D0F76">
      <w:pPr>
        <w:pStyle w:val="a5"/>
        <w:spacing w:beforeLines="50" w:before="120" w:afterLines="50" w:after="120" w:line="360" w:lineRule="auto"/>
        <w:ind w:firstLineChars="200" w:firstLine="512"/>
        <w:jc w:val="both"/>
        <w:rPr>
          <w:rFonts w:eastAsia="標楷體"/>
          <w:spacing w:val="-2"/>
          <w:sz w:val="26"/>
          <w:szCs w:val="26"/>
        </w:rPr>
      </w:pPr>
      <w:r w:rsidRPr="00197859">
        <w:rPr>
          <w:rFonts w:eastAsia="標楷體"/>
          <w:spacing w:val="-2"/>
          <w:sz w:val="26"/>
          <w:szCs w:val="26"/>
        </w:rPr>
        <w:t>根據移轉訂價查核準則第</w:t>
      </w:r>
      <w:r w:rsidRPr="00197859">
        <w:rPr>
          <w:rFonts w:eastAsia="標楷體"/>
          <w:spacing w:val="-2"/>
          <w:sz w:val="26"/>
          <w:szCs w:val="26"/>
        </w:rPr>
        <w:t>8</w:t>
      </w:r>
      <w:r w:rsidRPr="00197859">
        <w:rPr>
          <w:rFonts w:eastAsia="標楷體"/>
          <w:spacing w:val="-2"/>
          <w:sz w:val="26"/>
          <w:szCs w:val="26"/>
        </w:rPr>
        <w:t>條規定，決定營利事業與非關係人之情況，或其所從事之受控交易與未受控交易是否相同或類似及</w:t>
      </w:r>
      <w:r w:rsidRPr="00197859">
        <w:rPr>
          <w:rFonts w:eastAsia="標楷體" w:hint="eastAsia"/>
          <w:spacing w:val="-2"/>
          <w:sz w:val="26"/>
          <w:szCs w:val="26"/>
        </w:rPr>
        <w:t>其</w:t>
      </w:r>
      <w:r w:rsidRPr="00197859">
        <w:rPr>
          <w:rFonts w:eastAsia="標楷體"/>
          <w:spacing w:val="-2"/>
          <w:sz w:val="26"/>
          <w:szCs w:val="26"/>
        </w:rPr>
        <w:t>可比較程度時，應考量包括交易標的</w:t>
      </w:r>
      <w:r w:rsidRPr="00197859">
        <w:rPr>
          <w:rFonts w:eastAsia="標楷體" w:hint="eastAsia"/>
          <w:spacing w:val="-2"/>
          <w:sz w:val="26"/>
          <w:szCs w:val="26"/>
        </w:rPr>
        <w:t>資產</w:t>
      </w:r>
      <w:r w:rsidRPr="00197859">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197859">
        <w:rPr>
          <w:rFonts w:eastAsia="標楷體"/>
          <w:spacing w:val="-2"/>
          <w:sz w:val="26"/>
          <w:szCs w:val="26"/>
        </w:rPr>
        <w:t>8</w:t>
      </w:r>
      <w:r w:rsidRPr="00197859">
        <w:rPr>
          <w:rFonts w:eastAsia="標楷體"/>
          <w:spacing w:val="-2"/>
          <w:sz w:val="26"/>
          <w:szCs w:val="26"/>
        </w:rPr>
        <w:t>條之規定。</w:t>
      </w:r>
    </w:p>
    <w:p w:rsidR="00F70BB6" w:rsidRPr="00197859" w:rsidRDefault="00A82581" w:rsidP="000D0F76">
      <w:pPr>
        <w:pStyle w:val="a5"/>
        <w:spacing w:beforeLines="50" w:before="120" w:afterLines="50" w:after="120" w:line="360" w:lineRule="auto"/>
        <w:ind w:firstLineChars="200" w:firstLine="512"/>
        <w:jc w:val="both"/>
        <w:rPr>
          <w:rFonts w:eastAsia="標楷體"/>
          <w:spacing w:val="-2"/>
          <w:sz w:val="26"/>
          <w:szCs w:val="26"/>
        </w:rPr>
      </w:pPr>
      <w:r w:rsidRPr="00197859">
        <w:rPr>
          <w:rFonts w:eastAsia="標楷體" w:hint="eastAsia"/>
          <w:spacing w:val="-2"/>
          <w:sz w:val="26"/>
          <w:szCs w:val="26"/>
        </w:rPr>
        <w:t>由</w:t>
      </w:r>
      <w:r w:rsidR="00F70BB6" w:rsidRPr="00197859">
        <w:rPr>
          <w:rFonts w:eastAsia="標楷體" w:hint="eastAsia"/>
          <w:spacing w:val="-2"/>
          <w:sz w:val="26"/>
          <w:szCs w:val="26"/>
        </w:rPr>
        <w:t>第</w:t>
      </w:r>
      <w:r w:rsidRPr="00197859">
        <w:rPr>
          <w:rFonts w:eastAsia="標楷體" w:hint="eastAsia"/>
          <w:spacing w:val="-2"/>
          <w:sz w:val="26"/>
          <w:szCs w:val="26"/>
        </w:rPr>
        <w:t>捌</w:t>
      </w:r>
      <w:r w:rsidR="00F70BB6" w:rsidRPr="00197859">
        <w:rPr>
          <w:rFonts w:eastAsia="標楷體" w:hint="eastAsia"/>
          <w:spacing w:val="-2"/>
          <w:sz w:val="26"/>
          <w:szCs w:val="26"/>
        </w:rPr>
        <w:t>章得知，</w:t>
      </w:r>
      <w:r w:rsidR="00883FED" w:rsidRPr="00197859">
        <w:rPr>
          <w:rFonts w:eastAsia="標楷體" w:hint="eastAsia"/>
          <w:spacing w:val="-2"/>
          <w:sz w:val="26"/>
          <w:szCs w:val="26"/>
        </w:rPr>
        <w:t>台灣福達電子</w:t>
      </w:r>
      <w:r w:rsidR="00F70BB6" w:rsidRPr="00197859">
        <w:rPr>
          <w:rFonts w:eastAsia="標楷體" w:hint="eastAsia"/>
          <w:spacing w:val="-2"/>
          <w:sz w:val="26"/>
          <w:szCs w:val="26"/>
        </w:rPr>
        <w:t>與關係企業</w:t>
      </w:r>
      <w:r w:rsidR="001A412F" w:rsidRPr="00197859">
        <w:rPr>
          <w:rFonts w:eastAsia="標楷體" w:hint="eastAsia"/>
          <w:spacing w:val="-2"/>
          <w:sz w:val="26"/>
          <w:szCs w:val="26"/>
        </w:rPr>
        <w:t>間，「服務之提供」</w:t>
      </w:r>
      <w:r w:rsidR="00F70BB6" w:rsidRPr="00197859">
        <w:rPr>
          <w:rFonts w:eastAsia="標楷體" w:hint="eastAsia"/>
          <w:spacing w:val="-2"/>
          <w:sz w:val="26"/>
          <w:szCs w:val="26"/>
        </w:rPr>
        <w:t>之</w:t>
      </w:r>
      <w:r w:rsidR="00F70BB6" w:rsidRPr="00197859">
        <w:rPr>
          <w:rFonts w:eastAsia="標楷體"/>
          <w:spacing w:val="-2"/>
          <w:sz w:val="26"/>
          <w:szCs w:val="26"/>
        </w:rPr>
        <w:t>受控交易，</w:t>
      </w:r>
      <w:r w:rsidR="00F70BB6" w:rsidRPr="00197859">
        <w:rPr>
          <w:rFonts w:eastAsia="標楷體" w:hint="eastAsia"/>
          <w:spacing w:val="-2"/>
          <w:sz w:val="26"/>
          <w:szCs w:val="26"/>
        </w:rPr>
        <w:t>以</w:t>
      </w:r>
      <w:r w:rsidR="00493061" w:rsidRPr="00197859">
        <w:rPr>
          <w:rFonts w:eastAsia="標楷體" w:hint="eastAsia"/>
          <w:spacing w:val="-2"/>
          <w:sz w:val="26"/>
          <w:szCs w:val="26"/>
        </w:rPr>
        <w:t>台灣福達電子</w:t>
      </w:r>
      <w:r w:rsidR="00F70BB6" w:rsidRPr="00197859">
        <w:rPr>
          <w:rFonts w:eastAsia="標楷體" w:hint="eastAsia"/>
          <w:spacing w:val="-2"/>
          <w:sz w:val="26"/>
          <w:szCs w:val="26"/>
        </w:rPr>
        <w:t>作</w:t>
      </w:r>
      <w:r w:rsidR="00F70BB6" w:rsidRPr="00197859">
        <w:rPr>
          <w:rFonts w:eastAsia="標楷體"/>
          <w:spacing w:val="-2"/>
          <w:sz w:val="26"/>
          <w:szCs w:val="26"/>
        </w:rPr>
        <w:t>為受測個體。</w:t>
      </w:r>
    </w:p>
    <w:p w:rsidR="00F70BB6" w:rsidRPr="00197859" w:rsidRDefault="00F70BB6"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本所根據下列條件進行篩選，選出與受測個體可資比較對象：</w:t>
      </w:r>
    </w:p>
    <w:p w:rsidR="00F70BB6" w:rsidRPr="00197859" w:rsidRDefault="00F70BB6" w:rsidP="000D0F76">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lastRenderedPageBreak/>
        <w:t>執行之功能及產品種類</w:t>
      </w:r>
    </w:p>
    <w:p w:rsidR="00F70BB6" w:rsidRPr="00197859" w:rsidRDefault="00F70BB6"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依據移轉訂價查核準則第</w:t>
      </w:r>
      <w:r w:rsidRPr="00197859">
        <w:rPr>
          <w:rFonts w:eastAsia="標楷體" w:hint="eastAsia"/>
          <w:sz w:val="26"/>
          <w:szCs w:val="26"/>
        </w:rPr>
        <w:t>8</w:t>
      </w:r>
      <w:r w:rsidRPr="00197859">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97859">
        <w:rPr>
          <w:rFonts w:eastAsia="標楷體"/>
          <w:sz w:val="26"/>
          <w:szCs w:val="26"/>
        </w:rPr>
        <w:t>選出樣本所執行之功能若與</w:t>
      </w:r>
      <w:r w:rsidRPr="00197859">
        <w:rPr>
          <w:rFonts w:eastAsia="標楷體" w:hint="eastAsia"/>
          <w:sz w:val="26"/>
          <w:szCs w:val="26"/>
        </w:rPr>
        <w:t>受測個體</w:t>
      </w:r>
      <w:r w:rsidRPr="00197859">
        <w:rPr>
          <w:rFonts w:eastAsia="標楷體"/>
          <w:sz w:val="26"/>
          <w:szCs w:val="26"/>
        </w:rPr>
        <w:t>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1560"/>
        <w:gridCol w:w="2640"/>
        <w:gridCol w:w="1567"/>
      </w:tblGrid>
      <w:tr w:rsidR="00F70BB6" w:rsidRPr="00197859">
        <w:tc>
          <w:tcPr>
            <w:tcW w:w="2214" w:type="dxa"/>
            <w:vMerge w:val="restart"/>
            <w:shd w:val="clear" w:color="auto" w:fill="4F81BD"/>
            <w:vAlign w:val="center"/>
          </w:tcPr>
          <w:p w:rsidR="00F70BB6" w:rsidRPr="00197859" w:rsidRDefault="00F70BB6" w:rsidP="000A517A">
            <w:pPr>
              <w:pStyle w:val="a5"/>
              <w:spacing w:line="360" w:lineRule="auto"/>
              <w:jc w:val="center"/>
              <w:rPr>
                <w:rFonts w:eastAsia="標楷體"/>
                <w:bCs/>
                <w:color w:val="FFFFFF"/>
                <w:spacing w:val="-2"/>
                <w:sz w:val="26"/>
                <w:szCs w:val="26"/>
              </w:rPr>
            </w:pPr>
            <w:r w:rsidRPr="00197859">
              <w:rPr>
                <w:rFonts w:eastAsia="標楷體" w:hint="eastAsia"/>
                <w:bCs/>
                <w:color w:val="FFFFFF"/>
                <w:spacing w:val="-2"/>
                <w:sz w:val="26"/>
                <w:szCs w:val="26"/>
              </w:rPr>
              <w:t>受控交易說明</w:t>
            </w:r>
          </w:p>
        </w:tc>
        <w:tc>
          <w:tcPr>
            <w:tcW w:w="1560" w:type="dxa"/>
            <w:vMerge w:val="restart"/>
            <w:shd w:val="clear" w:color="auto" w:fill="4F81BD"/>
            <w:vAlign w:val="center"/>
          </w:tcPr>
          <w:p w:rsidR="00F70BB6" w:rsidRPr="00197859" w:rsidRDefault="00F70BB6" w:rsidP="000A517A">
            <w:pPr>
              <w:pStyle w:val="a5"/>
              <w:spacing w:line="360" w:lineRule="auto"/>
              <w:jc w:val="center"/>
              <w:rPr>
                <w:rFonts w:eastAsia="標楷體"/>
                <w:bCs/>
                <w:color w:val="FFFFFF"/>
                <w:spacing w:val="-2"/>
                <w:sz w:val="26"/>
                <w:szCs w:val="26"/>
              </w:rPr>
            </w:pPr>
            <w:r w:rsidRPr="00197859">
              <w:rPr>
                <w:rFonts w:eastAsia="標楷體" w:hint="eastAsia"/>
                <w:bCs/>
                <w:color w:val="FFFFFF"/>
                <w:spacing w:val="-2"/>
                <w:sz w:val="26"/>
                <w:szCs w:val="26"/>
              </w:rPr>
              <w:t>受測個體</w:t>
            </w:r>
          </w:p>
        </w:tc>
        <w:tc>
          <w:tcPr>
            <w:tcW w:w="4207" w:type="dxa"/>
            <w:gridSpan w:val="2"/>
            <w:shd w:val="clear" w:color="auto" w:fill="4F81BD"/>
            <w:vAlign w:val="center"/>
          </w:tcPr>
          <w:p w:rsidR="00F70BB6" w:rsidRPr="00197859" w:rsidRDefault="00F70BB6" w:rsidP="000D0F76">
            <w:pPr>
              <w:pStyle w:val="a5"/>
              <w:spacing w:beforeLines="25" w:before="60" w:line="360" w:lineRule="auto"/>
              <w:jc w:val="center"/>
              <w:rPr>
                <w:rFonts w:eastAsia="標楷體"/>
                <w:bCs/>
                <w:color w:val="FFFFFF"/>
                <w:spacing w:val="-2"/>
                <w:sz w:val="26"/>
                <w:szCs w:val="26"/>
              </w:rPr>
            </w:pPr>
            <w:r w:rsidRPr="00197859">
              <w:rPr>
                <w:rFonts w:eastAsia="標楷體" w:hint="eastAsia"/>
                <w:bCs/>
                <w:color w:val="FFFFFF"/>
                <w:spacing w:val="-2"/>
                <w:sz w:val="26"/>
                <w:szCs w:val="26"/>
              </w:rPr>
              <w:t>受測個體</w:t>
            </w:r>
          </w:p>
        </w:tc>
      </w:tr>
      <w:tr w:rsidR="00F70BB6" w:rsidRPr="00197859">
        <w:tc>
          <w:tcPr>
            <w:tcW w:w="2214" w:type="dxa"/>
            <w:vMerge/>
            <w:vAlign w:val="center"/>
          </w:tcPr>
          <w:p w:rsidR="00F70BB6" w:rsidRPr="00197859" w:rsidRDefault="00F70BB6" w:rsidP="000A517A">
            <w:pPr>
              <w:pStyle w:val="a5"/>
              <w:spacing w:line="360" w:lineRule="auto"/>
              <w:jc w:val="center"/>
              <w:rPr>
                <w:rFonts w:eastAsia="標楷體"/>
                <w:bCs/>
                <w:color w:val="FFFFFF"/>
                <w:spacing w:val="-2"/>
                <w:sz w:val="26"/>
                <w:szCs w:val="26"/>
              </w:rPr>
            </w:pPr>
          </w:p>
        </w:tc>
        <w:tc>
          <w:tcPr>
            <w:tcW w:w="1560" w:type="dxa"/>
            <w:vMerge/>
            <w:vAlign w:val="center"/>
          </w:tcPr>
          <w:p w:rsidR="00F70BB6" w:rsidRPr="00197859" w:rsidRDefault="00F70BB6" w:rsidP="000A517A">
            <w:pPr>
              <w:pStyle w:val="a5"/>
              <w:spacing w:line="360" w:lineRule="auto"/>
              <w:jc w:val="center"/>
              <w:rPr>
                <w:rFonts w:eastAsia="標楷體"/>
                <w:color w:val="FFFFFF"/>
                <w:spacing w:val="-2"/>
                <w:sz w:val="26"/>
                <w:szCs w:val="26"/>
              </w:rPr>
            </w:pPr>
          </w:p>
        </w:tc>
        <w:tc>
          <w:tcPr>
            <w:tcW w:w="2640" w:type="dxa"/>
            <w:shd w:val="clear" w:color="auto" w:fill="4F81BD"/>
            <w:vAlign w:val="center"/>
          </w:tcPr>
          <w:p w:rsidR="00F70BB6" w:rsidRPr="00197859" w:rsidRDefault="00F70BB6" w:rsidP="000D0F76">
            <w:pPr>
              <w:pStyle w:val="a5"/>
              <w:spacing w:beforeLines="25" w:before="60" w:line="360" w:lineRule="auto"/>
              <w:jc w:val="center"/>
              <w:rPr>
                <w:rFonts w:eastAsia="標楷體"/>
                <w:color w:val="FFFFFF"/>
                <w:spacing w:val="-2"/>
                <w:sz w:val="26"/>
                <w:szCs w:val="26"/>
              </w:rPr>
            </w:pPr>
            <w:r w:rsidRPr="00197859">
              <w:rPr>
                <w:rFonts w:eastAsia="標楷體" w:hint="eastAsia"/>
                <w:color w:val="FFFFFF"/>
                <w:spacing w:val="-2"/>
                <w:sz w:val="26"/>
                <w:szCs w:val="26"/>
              </w:rPr>
              <w:t>主要產品／服務</w:t>
            </w:r>
          </w:p>
        </w:tc>
        <w:tc>
          <w:tcPr>
            <w:tcW w:w="1567" w:type="dxa"/>
            <w:shd w:val="clear" w:color="auto" w:fill="4F81BD"/>
            <w:vAlign w:val="center"/>
          </w:tcPr>
          <w:p w:rsidR="00F70BB6" w:rsidRPr="00197859" w:rsidRDefault="00F70BB6" w:rsidP="000D0F76">
            <w:pPr>
              <w:pStyle w:val="a5"/>
              <w:spacing w:beforeLines="25" w:before="60" w:line="360" w:lineRule="auto"/>
              <w:jc w:val="center"/>
              <w:rPr>
                <w:rFonts w:eastAsia="標楷體"/>
                <w:color w:val="FFFFFF"/>
                <w:spacing w:val="-2"/>
                <w:sz w:val="26"/>
                <w:szCs w:val="26"/>
              </w:rPr>
            </w:pPr>
            <w:r w:rsidRPr="00197859">
              <w:rPr>
                <w:rFonts w:eastAsia="標楷體" w:hint="eastAsia"/>
                <w:color w:val="FFFFFF"/>
                <w:spacing w:val="-2"/>
                <w:sz w:val="26"/>
                <w:szCs w:val="26"/>
              </w:rPr>
              <w:t>企業定位</w:t>
            </w:r>
          </w:p>
        </w:tc>
      </w:tr>
      <w:tr w:rsidR="00F70BB6" w:rsidRPr="00197859" w:rsidTr="00CC2EF8">
        <w:trPr>
          <w:trHeight w:val="794"/>
        </w:trPr>
        <w:tc>
          <w:tcPr>
            <w:tcW w:w="2214" w:type="dxa"/>
            <w:vAlign w:val="center"/>
          </w:tcPr>
          <w:p w:rsidR="00F70BB6" w:rsidRPr="00197859" w:rsidRDefault="00F22203" w:rsidP="00FA24B6">
            <w:pPr>
              <w:pStyle w:val="a5"/>
              <w:jc w:val="center"/>
              <w:rPr>
                <w:rFonts w:eastAsia="標楷體"/>
                <w:bCs/>
                <w:spacing w:val="-2"/>
                <w:sz w:val="26"/>
                <w:szCs w:val="26"/>
              </w:rPr>
            </w:pPr>
            <w:r w:rsidRPr="00197859">
              <w:rPr>
                <w:rFonts w:eastAsia="標楷體" w:hint="eastAsia"/>
                <w:spacing w:val="-2"/>
                <w:sz w:val="26"/>
                <w:szCs w:val="26"/>
              </w:rPr>
              <w:t>服務之提供</w:t>
            </w:r>
          </w:p>
        </w:tc>
        <w:tc>
          <w:tcPr>
            <w:tcW w:w="1560" w:type="dxa"/>
            <w:vAlign w:val="center"/>
          </w:tcPr>
          <w:p w:rsidR="00EF2AED" w:rsidRPr="00197859" w:rsidRDefault="00EF2AED" w:rsidP="00FA24B6">
            <w:pPr>
              <w:pStyle w:val="a5"/>
              <w:jc w:val="center"/>
              <w:rPr>
                <w:rFonts w:eastAsia="標楷體"/>
                <w:spacing w:val="-2"/>
                <w:sz w:val="26"/>
                <w:szCs w:val="26"/>
              </w:rPr>
            </w:pPr>
            <w:r w:rsidRPr="00197859">
              <w:rPr>
                <w:rFonts w:eastAsia="標楷體" w:hint="eastAsia"/>
                <w:spacing w:val="-2"/>
                <w:sz w:val="26"/>
                <w:szCs w:val="26"/>
              </w:rPr>
              <w:t>台灣</w:t>
            </w:r>
          </w:p>
          <w:p w:rsidR="00F70BB6" w:rsidRPr="00197859" w:rsidRDefault="00EF2AED" w:rsidP="00FA24B6">
            <w:pPr>
              <w:pStyle w:val="a5"/>
              <w:jc w:val="center"/>
              <w:rPr>
                <w:rFonts w:eastAsia="標楷體"/>
                <w:spacing w:val="-2"/>
                <w:sz w:val="26"/>
                <w:szCs w:val="26"/>
              </w:rPr>
            </w:pPr>
            <w:r w:rsidRPr="00197859">
              <w:rPr>
                <w:rFonts w:eastAsia="標楷體" w:hint="eastAsia"/>
                <w:spacing w:val="-2"/>
                <w:sz w:val="26"/>
                <w:szCs w:val="26"/>
              </w:rPr>
              <w:t>福達電子</w:t>
            </w:r>
          </w:p>
        </w:tc>
        <w:tc>
          <w:tcPr>
            <w:tcW w:w="2640" w:type="dxa"/>
            <w:vAlign w:val="center"/>
          </w:tcPr>
          <w:p w:rsidR="00F70BB6" w:rsidRPr="00197859" w:rsidRDefault="003C78ED" w:rsidP="00FA24B6">
            <w:pPr>
              <w:pStyle w:val="a5"/>
              <w:jc w:val="center"/>
              <w:rPr>
                <w:rFonts w:eastAsia="標楷體"/>
                <w:spacing w:val="-2"/>
                <w:sz w:val="26"/>
                <w:szCs w:val="26"/>
              </w:rPr>
            </w:pPr>
            <w:r w:rsidRPr="00197859">
              <w:rPr>
                <w:rFonts w:eastAsia="標楷體"/>
                <w:spacing w:val="-2"/>
                <w:sz w:val="26"/>
                <w:szCs w:val="26"/>
              </w:rPr>
              <w:t>行銷、維修</w:t>
            </w:r>
            <w:r w:rsidRPr="00197859">
              <w:rPr>
                <w:rFonts w:eastAsia="標楷體" w:hint="eastAsia"/>
                <w:spacing w:val="-2"/>
                <w:sz w:val="26"/>
                <w:szCs w:val="26"/>
              </w:rPr>
              <w:t>、測試</w:t>
            </w:r>
            <w:r w:rsidRPr="00197859">
              <w:rPr>
                <w:rFonts w:eastAsia="標楷體"/>
                <w:spacing w:val="-2"/>
                <w:sz w:val="26"/>
                <w:szCs w:val="26"/>
              </w:rPr>
              <w:t>、產品促銷</w:t>
            </w:r>
            <w:r w:rsidRPr="00197859">
              <w:rPr>
                <w:rFonts w:eastAsia="標楷體" w:hint="eastAsia"/>
                <w:spacing w:val="-2"/>
                <w:sz w:val="26"/>
                <w:szCs w:val="26"/>
              </w:rPr>
              <w:t>及</w:t>
            </w:r>
            <w:r w:rsidRPr="00197859">
              <w:rPr>
                <w:rFonts w:eastAsia="標楷體"/>
                <w:spacing w:val="-2"/>
                <w:sz w:val="26"/>
                <w:szCs w:val="26"/>
              </w:rPr>
              <w:t>諮詢服務</w:t>
            </w:r>
          </w:p>
        </w:tc>
        <w:tc>
          <w:tcPr>
            <w:tcW w:w="1567" w:type="dxa"/>
            <w:vAlign w:val="center"/>
          </w:tcPr>
          <w:p w:rsidR="00F70BB6" w:rsidRPr="00197859" w:rsidRDefault="003763A2" w:rsidP="00FA24B6">
            <w:pPr>
              <w:pStyle w:val="a5"/>
              <w:jc w:val="center"/>
              <w:rPr>
                <w:rFonts w:eastAsia="標楷體"/>
                <w:spacing w:val="-2"/>
                <w:sz w:val="26"/>
                <w:szCs w:val="26"/>
              </w:rPr>
            </w:pPr>
            <w:r w:rsidRPr="00197859">
              <w:rPr>
                <w:rFonts w:eastAsia="標楷體" w:hint="eastAsia"/>
                <w:spacing w:val="-2"/>
                <w:sz w:val="26"/>
                <w:szCs w:val="26"/>
              </w:rPr>
              <w:t>服務提供者</w:t>
            </w:r>
          </w:p>
        </w:tc>
      </w:tr>
    </w:tbl>
    <w:p w:rsidR="00F70BB6" w:rsidRPr="00197859" w:rsidRDefault="00F70BB6" w:rsidP="000D0F76">
      <w:pPr>
        <w:pStyle w:val="3"/>
        <w:numPr>
          <w:ilvl w:val="0"/>
          <w:numId w:val="25"/>
        </w:numPr>
        <w:spacing w:beforeLines="50" w:before="120" w:afterLines="50" w:after="120" w:line="360" w:lineRule="auto"/>
        <w:ind w:leftChars="100" w:left="720"/>
        <w:jc w:val="both"/>
        <w:rPr>
          <w:rFonts w:ascii="Times New Roman" w:eastAsia="標楷體" w:hAnsi="Times New Roman"/>
          <w:sz w:val="32"/>
        </w:rPr>
      </w:pPr>
      <w:r w:rsidRPr="00197859">
        <w:rPr>
          <w:rFonts w:ascii="Times New Roman" w:eastAsia="標楷體" w:hAnsi="Times New Roman" w:hint="eastAsia"/>
          <w:sz w:val="32"/>
        </w:rPr>
        <w:t>檢視財務資料充分性及可用性</w:t>
      </w:r>
    </w:p>
    <w:p w:rsidR="00F70BB6" w:rsidRPr="00197859" w:rsidRDefault="00F70BB6"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選出之樣本若無法提供充分之財務資</w:t>
      </w:r>
      <w:r w:rsidR="00CB63D1" w:rsidRPr="00197859">
        <w:rPr>
          <w:rFonts w:eastAsia="標楷體" w:hint="eastAsia"/>
          <w:sz w:val="26"/>
          <w:szCs w:val="26"/>
        </w:rPr>
        <w:t>料，便無法被運用為求出常規交易結果範圍，是故不列入考量。由本文據</w:t>
      </w:r>
      <w:r w:rsidRPr="00197859">
        <w:rPr>
          <w:rFonts w:eastAsia="標楷體" w:hint="eastAsia"/>
          <w:sz w:val="26"/>
          <w:szCs w:val="26"/>
        </w:rPr>
        <w:t>第</w:t>
      </w:r>
      <w:r w:rsidR="00CB63D1" w:rsidRPr="00197859">
        <w:rPr>
          <w:rFonts w:eastAsia="標楷體" w:hint="eastAsia"/>
          <w:sz w:val="26"/>
          <w:szCs w:val="26"/>
        </w:rPr>
        <w:t>陸</w:t>
      </w:r>
      <w:r w:rsidRPr="00197859">
        <w:rPr>
          <w:rFonts w:eastAsia="標楷體" w:hint="eastAsia"/>
          <w:sz w:val="26"/>
          <w:szCs w:val="26"/>
        </w:rPr>
        <w:t>章得知，用於評估『</w:t>
      </w:r>
      <w:r w:rsidR="00962DA2" w:rsidRPr="00197859">
        <w:rPr>
          <w:rFonts w:eastAsia="標楷體" w:hint="eastAsia"/>
          <w:spacing w:val="-2"/>
          <w:sz w:val="26"/>
          <w:szCs w:val="26"/>
        </w:rPr>
        <w:t>服務之提供</w:t>
      </w:r>
      <w:r w:rsidRPr="00197859">
        <w:rPr>
          <w:rFonts w:eastAsia="標楷體" w:hint="eastAsia"/>
          <w:sz w:val="26"/>
          <w:szCs w:val="26"/>
        </w:rPr>
        <w:t>』受控交易之最適常規交易方法為『</w:t>
      </w:r>
      <w:r w:rsidR="00962DA2" w:rsidRPr="00197859">
        <w:rPr>
          <w:rFonts w:eastAsia="標楷體" w:hint="eastAsia"/>
          <w:sz w:val="26"/>
          <w:szCs w:val="26"/>
        </w:rPr>
        <w:t>可比較利潤法</w:t>
      </w:r>
      <w:r w:rsidRPr="00197859">
        <w:rPr>
          <w:rFonts w:eastAsia="標楷體" w:hint="eastAsia"/>
          <w:sz w:val="26"/>
          <w:szCs w:val="26"/>
        </w:rPr>
        <w:t>』，由本</w:t>
      </w:r>
      <w:r w:rsidR="00A82581" w:rsidRPr="00197859">
        <w:rPr>
          <w:rFonts w:eastAsia="標楷體" w:hint="eastAsia"/>
          <w:sz w:val="26"/>
          <w:szCs w:val="26"/>
        </w:rPr>
        <w:t>文據</w:t>
      </w:r>
      <w:r w:rsidRPr="00197859">
        <w:rPr>
          <w:rFonts w:eastAsia="標楷體" w:hint="eastAsia"/>
          <w:sz w:val="26"/>
          <w:szCs w:val="26"/>
        </w:rPr>
        <w:t>第</w:t>
      </w:r>
      <w:r w:rsidR="00A82581" w:rsidRPr="00197859">
        <w:rPr>
          <w:rFonts w:eastAsia="標楷體" w:hint="eastAsia"/>
          <w:sz w:val="26"/>
          <w:szCs w:val="26"/>
        </w:rPr>
        <w:t>捌</w:t>
      </w:r>
      <w:r w:rsidRPr="00197859">
        <w:rPr>
          <w:rFonts w:eastAsia="標楷體" w:hint="eastAsia"/>
          <w:sz w:val="26"/>
          <w:szCs w:val="26"/>
        </w:rPr>
        <w:t>章得知，利潤指標為『</w:t>
      </w:r>
      <w:r w:rsidR="00C22C04" w:rsidRPr="00197859">
        <w:rPr>
          <w:rFonts w:eastAsia="標楷體" w:hint="eastAsia"/>
          <w:sz w:val="26"/>
          <w:szCs w:val="26"/>
        </w:rPr>
        <w:t>成本及</w:t>
      </w:r>
      <w:r w:rsidR="00962DA2" w:rsidRPr="00197859">
        <w:rPr>
          <w:rFonts w:eastAsia="標楷體" w:hint="eastAsia"/>
          <w:sz w:val="26"/>
          <w:szCs w:val="26"/>
        </w:rPr>
        <w:t>營業</w:t>
      </w:r>
      <w:r w:rsidR="00C22C04" w:rsidRPr="00197859">
        <w:rPr>
          <w:rFonts w:eastAsia="標楷體" w:hint="eastAsia"/>
          <w:sz w:val="26"/>
          <w:szCs w:val="26"/>
        </w:rPr>
        <w:t>費用</w:t>
      </w:r>
      <w:r w:rsidR="00962DA2" w:rsidRPr="00197859">
        <w:rPr>
          <w:rFonts w:eastAsia="標楷體" w:hint="eastAsia"/>
          <w:sz w:val="26"/>
          <w:szCs w:val="26"/>
        </w:rPr>
        <w:t>淨利率</w:t>
      </w:r>
      <w:r w:rsidRPr="00197859">
        <w:rPr>
          <w:rFonts w:eastAsia="標楷體" w:hint="eastAsia"/>
          <w:sz w:val="26"/>
          <w:szCs w:val="26"/>
        </w:rPr>
        <w:t>』。</w:t>
      </w:r>
    </w:p>
    <w:p w:rsidR="00F70BB6" w:rsidRDefault="00F70BB6"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由於移轉訂價查核準則規定使用可比較利潤法進行評估時必須有三年之財務數據進行比較，故設定可比較對象必須具備三年</w:t>
      </w:r>
      <w:r w:rsidR="00C22C04" w:rsidRPr="00197859">
        <w:rPr>
          <w:rFonts w:eastAsia="標楷體" w:hint="eastAsia"/>
          <w:sz w:val="26"/>
          <w:szCs w:val="26"/>
        </w:rPr>
        <w:t>財務資料</w:t>
      </w:r>
      <w:r w:rsidRPr="00197859">
        <w:rPr>
          <w:rFonts w:eastAsia="標楷體" w:hint="eastAsia"/>
          <w:sz w:val="26"/>
          <w:szCs w:val="26"/>
        </w:rPr>
        <w:t>為篩選條件之一。</w:t>
      </w:r>
    </w:p>
    <w:p w:rsidR="0010201F" w:rsidRPr="00197859" w:rsidRDefault="0010201F" w:rsidP="000D0F76">
      <w:pPr>
        <w:spacing w:beforeLines="50" w:before="120" w:afterLines="50" w:after="120" w:line="360" w:lineRule="auto"/>
        <w:ind w:leftChars="200" w:left="480" w:firstLineChars="200" w:firstLine="520"/>
        <w:jc w:val="both"/>
        <w:rPr>
          <w:rFonts w:eastAsia="標楷體"/>
          <w:sz w:val="26"/>
          <w:szCs w:val="26"/>
        </w:rPr>
      </w:pPr>
    </w:p>
    <w:p w:rsidR="00F70BB6" w:rsidRPr="00197859" w:rsidRDefault="00F70BB6" w:rsidP="000D0F76">
      <w:pPr>
        <w:pStyle w:val="2"/>
        <w:numPr>
          <w:ilvl w:val="1"/>
          <w:numId w:val="17"/>
        </w:numPr>
        <w:tabs>
          <w:tab w:val="left" w:pos="756"/>
        </w:tabs>
        <w:spacing w:beforeLines="50" w:before="120" w:afterLines="50" w:after="12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lastRenderedPageBreak/>
        <w:t>篩選過程</w:t>
      </w:r>
    </w:p>
    <w:p w:rsidR="00296E54" w:rsidRDefault="00296E54" w:rsidP="000D0F76">
      <w:pPr>
        <w:numPr>
          <w:ilvl w:val="1"/>
          <w:numId w:val="39"/>
        </w:numPr>
        <w:spacing w:beforeLines="50" w:before="120" w:afterLines="50" w:after="120" w:line="360" w:lineRule="auto"/>
        <w:jc w:val="both"/>
        <w:rPr>
          <w:rFonts w:eastAsia="標楷體"/>
          <w:b/>
          <w:sz w:val="32"/>
          <w:szCs w:val="32"/>
        </w:rPr>
      </w:pPr>
      <w:r>
        <w:rPr>
          <w:rFonts w:eastAsia="標楷體" w:hint="eastAsia"/>
          <w:b/>
          <w:sz w:val="32"/>
          <w:szCs w:val="32"/>
        </w:rPr>
        <w:t>ONESOURCE</w:t>
      </w:r>
      <w:r>
        <w:rPr>
          <w:rFonts w:eastAsia="標楷體" w:hint="eastAsia"/>
          <w:b/>
          <w:sz w:val="32"/>
          <w:szCs w:val="32"/>
        </w:rPr>
        <w:t>資料庫</w:t>
      </w:r>
    </w:p>
    <w:p w:rsidR="00296E54" w:rsidRDefault="00296E54" w:rsidP="000D0F76">
      <w:pPr>
        <w:spacing w:beforeLines="50" w:before="120" w:afterLines="50" w:after="120" w:line="360" w:lineRule="auto"/>
        <w:ind w:leftChars="200" w:left="480" w:firstLineChars="200" w:firstLine="520"/>
        <w:jc w:val="both"/>
        <w:rPr>
          <w:rFonts w:eastAsia="標楷體"/>
          <w:sz w:val="26"/>
          <w:szCs w:val="26"/>
        </w:rPr>
      </w:pPr>
      <w:r w:rsidRPr="00D939E2">
        <w:rPr>
          <w:rFonts w:eastAsia="標楷體"/>
          <w:sz w:val="26"/>
          <w:szCs w:val="26"/>
        </w:rPr>
        <w:t>本所使用</w:t>
      </w:r>
      <w:r>
        <w:rPr>
          <w:rFonts w:eastAsia="標楷體" w:hint="eastAsia"/>
          <w:sz w:val="26"/>
          <w:szCs w:val="26"/>
        </w:rPr>
        <w:t>ONESOURCE</w:t>
      </w:r>
      <w:r w:rsidRPr="00F63B85">
        <w:rPr>
          <w:rFonts w:eastAsia="標楷體"/>
          <w:sz w:val="26"/>
          <w:szCs w:val="26"/>
        </w:rPr>
        <w:t>資料庫</w:t>
      </w:r>
      <w:r w:rsidRPr="00F63B85">
        <w:rPr>
          <w:rFonts w:eastAsia="標楷體" w:hint="eastAsia"/>
          <w:sz w:val="26"/>
          <w:szCs w:val="26"/>
        </w:rPr>
        <w:t>201</w:t>
      </w:r>
      <w:r w:rsidR="00167850">
        <w:rPr>
          <w:rFonts w:eastAsia="標楷體" w:hint="eastAsia"/>
          <w:sz w:val="26"/>
          <w:szCs w:val="26"/>
        </w:rPr>
        <w:t>6</w:t>
      </w:r>
      <w:r w:rsidRPr="00F63B85">
        <w:rPr>
          <w:rFonts w:eastAsia="標楷體"/>
          <w:sz w:val="26"/>
          <w:szCs w:val="26"/>
        </w:rPr>
        <w:t>年</w:t>
      </w:r>
      <w:r w:rsidR="007713AE">
        <w:rPr>
          <w:rFonts w:eastAsia="標楷體" w:hint="eastAsia"/>
          <w:sz w:val="26"/>
          <w:szCs w:val="26"/>
        </w:rPr>
        <w:t>12</w:t>
      </w:r>
      <w:r w:rsidRPr="00F63B85">
        <w:rPr>
          <w:rFonts w:eastAsia="標楷體"/>
          <w:sz w:val="26"/>
          <w:szCs w:val="26"/>
        </w:rPr>
        <w:t>月</w:t>
      </w:r>
      <w:r>
        <w:rPr>
          <w:rFonts w:eastAsia="標楷體" w:hint="eastAsia"/>
          <w:sz w:val="26"/>
          <w:szCs w:val="26"/>
        </w:rPr>
        <w:t>版本</w:t>
      </w:r>
      <w:r w:rsidRPr="00F63B85">
        <w:rPr>
          <w:rFonts w:eastAsia="標楷體"/>
          <w:sz w:val="26"/>
          <w:szCs w:val="26"/>
        </w:rPr>
        <w:t>為受測個體蒐尋可</w:t>
      </w:r>
      <w:r w:rsidRPr="00D939E2">
        <w:rPr>
          <w:rFonts w:eastAsia="標楷體"/>
          <w:sz w:val="26"/>
          <w:szCs w:val="26"/>
        </w:rPr>
        <w:t>比較對象。</w:t>
      </w:r>
    </w:p>
    <w:p w:rsidR="00E15DD9" w:rsidRPr="00296E54" w:rsidRDefault="00E15DD9" w:rsidP="000D0F76">
      <w:pPr>
        <w:pStyle w:val="af9"/>
        <w:numPr>
          <w:ilvl w:val="0"/>
          <w:numId w:val="38"/>
        </w:numPr>
        <w:tabs>
          <w:tab w:val="left" w:pos="840"/>
        </w:tabs>
        <w:spacing w:beforeLines="50" w:before="120" w:afterLines="50" w:after="120" w:line="360" w:lineRule="auto"/>
        <w:ind w:leftChars="0" w:left="1134" w:hanging="764"/>
        <w:jc w:val="both"/>
        <w:rPr>
          <w:rFonts w:eastAsia="標楷體"/>
          <w:b/>
          <w:sz w:val="28"/>
          <w:szCs w:val="28"/>
        </w:rPr>
      </w:pPr>
      <w:r w:rsidRPr="00296E54">
        <w:rPr>
          <w:rFonts w:eastAsia="標楷體" w:hint="eastAsia"/>
          <w:b/>
          <w:sz w:val="28"/>
          <w:szCs w:val="28"/>
        </w:rPr>
        <w:t>服務之提供</w:t>
      </w:r>
      <w:bookmarkStart w:id="108" w:name="_GoBack"/>
      <w:bookmarkEnd w:id="108"/>
    </w:p>
    <w:p w:rsidR="00E15DD9" w:rsidRDefault="00E15DD9" w:rsidP="000D0F76">
      <w:pPr>
        <w:widowControl/>
        <w:numPr>
          <w:ilvl w:val="0"/>
          <w:numId w:val="37"/>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t>設定篩選條件</w:t>
      </w:r>
    </w:p>
    <w:p w:rsidR="00E15DD9" w:rsidRDefault="00E15DD9" w:rsidP="000D0F76">
      <w:pPr>
        <w:widowControl/>
        <w:numPr>
          <w:ilvl w:val="0"/>
          <w:numId w:val="36"/>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受測個體執行之功能及產品種類</w:t>
      </w:r>
    </w:p>
    <w:p w:rsidR="000D0F76" w:rsidRDefault="000D0F76" w:rsidP="00AE705B">
      <w:pPr>
        <w:widowControl/>
        <w:tabs>
          <w:tab w:val="left" w:pos="1418"/>
          <w:tab w:val="left" w:pos="1560"/>
        </w:tabs>
        <w:spacing w:beforeLines="50" w:before="120" w:afterLines="50" w:after="120" w:line="360" w:lineRule="auto"/>
        <w:ind w:leftChars="400" w:left="960" w:firstLineChars="200" w:firstLine="520"/>
        <w:jc w:val="both"/>
        <w:rPr>
          <w:rFonts w:eastAsia="標楷體"/>
          <w:sz w:val="26"/>
          <w:szCs w:val="26"/>
        </w:rPr>
      </w:pPr>
      <w:r w:rsidRPr="00CC2EF8">
        <w:rPr>
          <w:rFonts w:eastAsia="標楷體" w:hint="eastAsia"/>
          <w:bCs/>
          <w:sz w:val="26"/>
          <w:szCs w:val="26"/>
        </w:rPr>
        <w:t>台灣福達電子為服務提供者</w:t>
      </w:r>
      <w:r w:rsidRPr="00543CC4">
        <w:rPr>
          <w:rFonts w:eastAsia="標楷體" w:hint="eastAsia"/>
          <w:bCs/>
          <w:sz w:val="26"/>
          <w:szCs w:val="26"/>
        </w:rPr>
        <w:t>，</w:t>
      </w:r>
      <w:r w:rsidRPr="00CC2EF8">
        <w:rPr>
          <w:rFonts w:eastAsia="標楷體" w:hint="eastAsia"/>
          <w:bCs/>
          <w:sz w:val="26"/>
          <w:szCs w:val="26"/>
        </w:rPr>
        <w:t>故本所認為自下列</w:t>
      </w:r>
      <w:r w:rsidRPr="00CC2EF8">
        <w:rPr>
          <w:rFonts w:eastAsia="標楷體" w:hint="eastAsia"/>
          <w:bCs/>
          <w:sz w:val="26"/>
          <w:szCs w:val="26"/>
        </w:rPr>
        <w:t>SIC Codes</w:t>
      </w:r>
      <w:r w:rsidRPr="00CC2EF8">
        <w:rPr>
          <w:rFonts w:eastAsia="標楷體" w:hint="eastAsia"/>
          <w:bCs/>
          <w:sz w:val="26"/>
          <w:szCs w:val="26"/>
        </w:rPr>
        <w:t>之</w:t>
      </w:r>
      <w:r w:rsidRPr="00543CC4">
        <w:rPr>
          <w:rFonts w:eastAsia="標楷體" w:hint="eastAsia"/>
          <w:bCs/>
          <w:sz w:val="26"/>
          <w:szCs w:val="26"/>
        </w:rPr>
        <w:t>細項分類中最可能找出與台灣福達電子執行之功能及產品種類相似之樣本</w:t>
      </w:r>
      <w:r w:rsidR="00BD624E">
        <w:rPr>
          <w:rFonts w:eastAsia="標楷體" w:hint="eastAsia"/>
          <w:bCs/>
          <w:sz w:val="26"/>
          <w:szCs w:val="26"/>
        </w:rPr>
        <w:t>(</w:t>
      </w:r>
      <w:r w:rsidR="00BD624E">
        <w:rPr>
          <w:rFonts w:eastAsia="標楷體" w:hint="eastAsia"/>
          <w:bCs/>
          <w:sz w:val="26"/>
          <w:szCs w:val="26"/>
        </w:rPr>
        <w:t>篩選過程請見附件</w:t>
      </w:r>
      <w:r w:rsidR="00BD624E">
        <w:rPr>
          <w:rFonts w:eastAsia="標楷體" w:hint="eastAsia"/>
          <w:bCs/>
          <w:sz w:val="26"/>
          <w:szCs w:val="26"/>
        </w:rPr>
        <w:t>A)</w:t>
      </w:r>
      <w:r w:rsidRPr="00543CC4">
        <w:rPr>
          <w:rFonts w:eastAsia="標楷體" w:hint="eastAsia"/>
          <w:bCs/>
          <w:sz w:val="26"/>
          <w:szCs w:val="26"/>
        </w:rPr>
        <w:t>。</w:t>
      </w:r>
    </w:p>
    <w:tbl>
      <w:tblPr>
        <w:tblW w:w="4447" w:type="pct"/>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157"/>
      </w:tblGrid>
      <w:tr w:rsidR="00E15DD9" w:rsidRPr="00667515" w:rsidTr="00AE705B">
        <w:trPr>
          <w:trHeight w:val="334"/>
          <w:tblHeader/>
        </w:trPr>
        <w:tc>
          <w:tcPr>
            <w:tcW w:w="1010" w:type="pct"/>
            <w:shd w:val="clear" w:color="auto" w:fill="4F81BD"/>
            <w:vAlign w:val="center"/>
          </w:tcPr>
          <w:p w:rsidR="00E15DD9" w:rsidRDefault="00E15DD9" w:rsidP="000D0F76">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SIC Codes</w:t>
            </w:r>
          </w:p>
        </w:tc>
        <w:tc>
          <w:tcPr>
            <w:tcW w:w="3990" w:type="pct"/>
            <w:shd w:val="clear" w:color="auto" w:fill="4F81BD"/>
            <w:vAlign w:val="center"/>
          </w:tcPr>
          <w:p w:rsidR="00E15DD9" w:rsidRDefault="00E15DD9" w:rsidP="000D0F76">
            <w:pPr>
              <w:tabs>
                <w:tab w:val="left" w:pos="1134"/>
              </w:tabs>
              <w:spacing w:beforeLines="25" w:before="60" w:afterLines="25" w:after="60"/>
              <w:jc w:val="center"/>
              <w:rPr>
                <w:rFonts w:eastAsia="標楷體"/>
                <w:color w:val="FFFFFF"/>
                <w:sz w:val="26"/>
                <w:szCs w:val="26"/>
              </w:rPr>
            </w:pPr>
            <w:r w:rsidRPr="00667515">
              <w:rPr>
                <w:rFonts w:eastAsia="標楷體" w:hint="eastAsia"/>
                <w:color w:val="FFFFFF"/>
                <w:sz w:val="26"/>
                <w:szCs w:val="26"/>
              </w:rPr>
              <w:t>說明</w:t>
            </w:r>
          </w:p>
        </w:tc>
      </w:tr>
      <w:tr w:rsidR="00E15DD9" w:rsidRPr="00667515" w:rsidTr="00AE705B">
        <w:tc>
          <w:tcPr>
            <w:tcW w:w="1010" w:type="pct"/>
            <w:vAlign w:val="center"/>
          </w:tcPr>
          <w:p w:rsidR="00E15DD9" w:rsidRPr="00225064" w:rsidDel="00077263" w:rsidRDefault="00E15DD9" w:rsidP="000D0F76">
            <w:pPr>
              <w:tabs>
                <w:tab w:val="left" w:pos="1134"/>
              </w:tabs>
              <w:spacing w:beforeLines="25" w:before="60" w:afterLines="25" w:after="60"/>
              <w:jc w:val="center"/>
              <w:rPr>
                <w:rFonts w:eastAsia="標楷體"/>
                <w:sz w:val="26"/>
                <w:szCs w:val="26"/>
              </w:rPr>
            </w:pPr>
            <w:r>
              <w:rPr>
                <w:rFonts w:eastAsia="標楷體" w:hint="eastAsia"/>
                <w:sz w:val="26"/>
                <w:szCs w:val="26"/>
              </w:rPr>
              <w:t>7311</w:t>
            </w:r>
          </w:p>
        </w:tc>
        <w:tc>
          <w:tcPr>
            <w:tcW w:w="3990" w:type="pct"/>
          </w:tcPr>
          <w:p w:rsidR="00E15DD9" w:rsidRPr="00FC682F" w:rsidDel="00077263" w:rsidRDefault="00E15DD9" w:rsidP="000D0F76">
            <w:pPr>
              <w:tabs>
                <w:tab w:val="left" w:pos="1134"/>
              </w:tabs>
              <w:spacing w:beforeLines="25" w:before="60" w:afterLines="25" w:after="60"/>
              <w:jc w:val="both"/>
              <w:rPr>
                <w:rFonts w:eastAsia="標楷體"/>
                <w:sz w:val="26"/>
                <w:szCs w:val="26"/>
              </w:rPr>
            </w:pPr>
            <w:proofErr w:type="spellStart"/>
            <w:r>
              <w:rPr>
                <w:rFonts w:eastAsia="標楷體" w:hint="eastAsia"/>
                <w:sz w:val="26"/>
                <w:szCs w:val="26"/>
              </w:rPr>
              <w:t>Adversiting</w:t>
            </w:r>
            <w:proofErr w:type="spellEnd"/>
            <w:r>
              <w:rPr>
                <w:rFonts w:eastAsia="標楷體" w:hint="eastAsia"/>
                <w:sz w:val="26"/>
                <w:szCs w:val="26"/>
              </w:rPr>
              <w:t xml:space="preserve"> Agencies(</w:t>
            </w:r>
            <w:r>
              <w:rPr>
                <w:rFonts w:eastAsia="標楷體" w:hint="eastAsia"/>
                <w:sz w:val="26"/>
                <w:szCs w:val="26"/>
              </w:rPr>
              <w:t>行銷代理服務</w:t>
            </w:r>
            <w:r>
              <w:rPr>
                <w:rFonts w:eastAsia="標楷體" w:hint="eastAsia"/>
                <w:sz w:val="26"/>
                <w:szCs w:val="26"/>
              </w:rPr>
              <w:t>)</w:t>
            </w:r>
          </w:p>
        </w:tc>
      </w:tr>
      <w:tr w:rsidR="00E15DD9" w:rsidRPr="00667515" w:rsidTr="00AE705B">
        <w:tc>
          <w:tcPr>
            <w:tcW w:w="1010" w:type="pct"/>
            <w:vAlign w:val="center"/>
          </w:tcPr>
          <w:p w:rsidR="00E15DD9" w:rsidRPr="00225064" w:rsidRDefault="00DC183F" w:rsidP="000D0F76">
            <w:pPr>
              <w:tabs>
                <w:tab w:val="left" w:pos="1134"/>
              </w:tabs>
              <w:spacing w:beforeLines="25" w:before="60" w:afterLines="25" w:after="60"/>
              <w:jc w:val="center"/>
              <w:rPr>
                <w:rFonts w:eastAsia="標楷體"/>
                <w:sz w:val="26"/>
                <w:szCs w:val="26"/>
              </w:rPr>
            </w:pPr>
            <w:r>
              <w:rPr>
                <w:rFonts w:eastAsia="標楷體" w:hint="eastAsia"/>
                <w:sz w:val="26"/>
                <w:szCs w:val="26"/>
              </w:rPr>
              <w:t>7373</w:t>
            </w:r>
          </w:p>
        </w:tc>
        <w:tc>
          <w:tcPr>
            <w:tcW w:w="3990" w:type="pct"/>
          </w:tcPr>
          <w:p w:rsidR="00E15DD9" w:rsidRPr="00FC682F" w:rsidRDefault="00DC183F" w:rsidP="000D0F76">
            <w:pPr>
              <w:tabs>
                <w:tab w:val="left" w:pos="1134"/>
              </w:tabs>
              <w:spacing w:beforeLines="25" w:before="60" w:afterLines="25" w:after="60"/>
              <w:jc w:val="both"/>
              <w:rPr>
                <w:rFonts w:eastAsia="標楷體"/>
                <w:sz w:val="26"/>
                <w:szCs w:val="26"/>
              </w:rPr>
            </w:pPr>
            <w:r w:rsidRPr="000F5CA0">
              <w:rPr>
                <w:rFonts w:eastAsia="標楷體"/>
                <w:sz w:val="26"/>
                <w:szCs w:val="26"/>
              </w:rPr>
              <w:t>Computer Integrated Systems Design</w:t>
            </w:r>
            <w:r w:rsidRPr="000F5CA0">
              <w:rPr>
                <w:rFonts w:eastAsia="標楷體" w:hint="eastAsia"/>
                <w:sz w:val="26"/>
                <w:szCs w:val="26"/>
              </w:rPr>
              <w:t>(</w:t>
            </w:r>
            <w:r>
              <w:rPr>
                <w:rFonts w:eastAsia="標楷體" w:hint="eastAsia"/>
                <w:sz w:val="26"/>
                <w:szCs w:val="26"/>
              </w:rPr>
              <w:t>電腦</w:t>
            </w:r>
            <w:r w:rsidRPr="000F5CA0">
              <w:rPr>
                <w:rFonts w:eastAsia="標楷體" w:hint="eastAsia"/>
                <w:sz w:val="26"/>
                <w:szCs w:val="26"/>
              </w:rPr>
              <w:t>系統</w:t>
            </w:r>
            <w:r>
              <w:rPr>
                <w:rFonts w:eastAsia="標楷體" w:hint="eastAsia"/>
                <w:sz w:val="26"/>
                <w:szCs w:val="26"/>
              </w:rPr>
              <w:t>整合</w:t>
            </w:r>
            <w:r w:rsidRPr="000F5CA0">
              <w:rPr>
                <w:rFonts w:eastAsia="標楷體" w:hint="eastAsia"/>
                <w:sz w:val="26"/>
                <w:szCs w:val="26"/>
              </w:rPr>
              <w:t>設計</w:t>
            </w:r>
            <w:r w:rsidRPr="000F5CA0">
              <w:rPr>
                <w:rFonts w:eastAsia="標楷體" w:hint="eastAsia"/>
                <w:sz w:val="26"/>
                <w:szCs w:val="26"/>
              </w:rPr>
              <w:t>)</w:t>
            </w:r>
          </w:p>
        </w:tc>
      </w:tr>
      <w:tr w:rsidR="00E15DD9" w:rsidRPr="00667515" w:rsidTr="00AE705B">
        <w:tc>
          <w:tcPr>
            <w:tcW w:w="1010" w:type="pct"/>
            <w:vAlign w:val="center"/>
          </w:tcPr>
          <w:p w:rsidR="00E15DD9" w:rsidRPr="00225064" w:rsidRDefault="00DC183F" w:rsidP="000D0F76">
            <w:pPr>
              <w:tabs>
                <w:tab w:val="left" w:pos="1134"/>
              </w:tabs>
              <w:spacing w:beforeLines="25" w:before="60" w:afterLines="25" w:after="60"/>
              <w:jc w:val="center"/>
              <w:rPr>
                <w:rFonts w:eastAsia="標楷體"/>
                <w:sz w:val="26"/>
                <w:szCs w:val="26"/>
              </w:rPr>
            </w:pPr>
            <w:r>
              <w:rPr>
                <w:rFonts w:eastAsia="標楷體" w:hint="eastAsia"/>
                <w:sz w:val="26"/>
                <w:szCs w:val="26"/>
              </w:rPr>
              <w:t>7379</w:t>
            </w:r>
          </w:p>
        </w:tc>
        <w:tc>
          <w:tcPr>
            <w:tcW w:w="3990" w:type="pct"/>
          </w:tcPr>
          <w:p w:rsidR="00E15DD9" w:rsidRPr="00FC682F" w:rsidRDefault="000B0781" w:rsidP="000D0F76">
            <w:pPr>
              <w:tabs>
                <w:tab w:val="left" w:pos="1134"/>
              </w:tabs>
              <w:spacing w:beforeLines="25" w:before="60" w:afterLines="25" w:after="60"/>
              <w:jc w:val="both"/>
              <w:rPr>
                <w:rFonts w:eastAsia="標楷體"/>
                <w:sz w:val="26"/>
                <w:szCs w:val="26"/>
              </w:rPr>
            </w:pPr>
            <w:r>
              <w:rPr>
                <w:rFonts w:eastAsia="標楷體" w:hint="eastAsia"/>
                <w:sz w:val="26"/>
                <w:szCs w:val="26"/>
              </w:rPr>
              <w:t>Computer Related Service(</w:t>
            </w:r>
            <w:r>
              <w:rPr>
                <w:rFonts w:eastAsia="標楷體" w:hint="eastAsia"/>
                <w:sz w:val="26"/>
                <w:szCs w:val="26"/>
              </w:rPr>
              <w:t>電腦相關服務</w:t>
            </w:r>
            <w:r>
              <w:rPr>
                <w:rFonts w:eastAsia="標楷體" w:hint="eastAsia"/>
                <w:sz w:val="26"/>
                <w:szCs w:val="26"/>
              </w:rPr>
              <w:t>)</w:t>
            </w:r>
          </w:p>
        </w:tc>
      </w:tr>
      <w:tr w:rsidR="00DC183F" w:rsidRPr="00667515" w:rsidTr="00AE705B">
        <w:tc>
          <w:tcPr>
            <w:tcW w:w="1010" w:type="pct"/>
            <w:vAlign w:val="center"/>
          </w:tcPr>
          <w:p w:rsidR="00DC183F" w:rsidRPr="00225064" w:rsidRDefault="00DC183F" w:rsidP="000D0F76">
            <w:pPr>
              <w:tabs>
                <w:tab w:val="left" w:pos="1134"/>
              </w:tabs>
              <w:spacing w:beforeLines="25" w:before="60" w:afterLines="25" w:after="60"/>
              <w:jc w:val="center"/>
              <w:rPr>
                <w:rFonts w:eastAsia="標楷體"/>
                <w:sz w:val="26"/>
                <w:szCs w:val="26"/>
              </w:rPr>
            </w:pPr>
            <w:r>
              <w:rPr>
                <w:rFonts w:eastAsia="標楷體" w:hint="eastAsia"/>
                <w:sz w:val="26"/>
                <w:szCs w:val="26"/>
              </w:rPr>
              <w:t>8711</w:t>
            </w:r>
          </w:p>
        </w:tc>
        <w:tc>
          <w:tcPr>
            <w:tcW w:w="3990" w:type="pct"/>
          </w:tcPr>
          <w:p w:rsidR="00DC183F" w:rsidRPr="00FC682F" w:rsidRDefault="00DC183F" w:rsidP="000D0F76">
            <w:pPr>
              <w:tabs>
                <w:tab w:val="left" w:pos="1134"/>
              </w:tabs>
              <w:spacing w:beforeLines="25" w:before="60" w:afterLines="25" w:after="60"/>
              <w:jc w:val="both"/>
              <w:rPr>
                <w:rFonts w:eastAsia="標楷體"/>
                <w:sz w:val="26"/>
                <w:szCs w:val="26"/>
              </w:rPr>
            </w:pPr>
            <w:r>
              <w:rPr>
                <w:rFonts w:eastAsia="標楷體" w:hint="eastAsia"/>
                <w:sz w:val="26"/>
                <w:szCs w:val="26"/>
              </w:rPr>
              <w:t>Engineering Services(</w:t>
            </w:r>
            <w:r>
              <w:rPr>
                <w:rFonts w:eastAsia="標楷體" w:hint="eastAsia"/>
                <w:sz w:val="26"/>
                <w:szCs w:val="26"/>
              </w:rPr>
              <w:t>工程服務</w:t>
            </w:r>
            <w:r>
              <w:rPr>
                <w:rFonts w:eastAsia="標楷體" w:hint="eastAsia"/>
                <w:sz w:val="26"/>
                <w:szCs w:val="26"/>
              </w:rPr>
              <w:t>)</w:t>
            </w:r>
          </w:p>
        </w:tc>
      </w:tr>
      <w:tr w:rsidR="00DC183F" w:rsidRPr="00667515" w:rsidTr="00AE705B">
        <w:tc>
          <w:tcPr>
            <w:tcW w:w="1010" w:type="pct"/>
            <w:vAlign w:val="center"/>
          </w:tcPr>
          <w:p w:rsidR="00DC183F" w:rsidRPr="00225064" w:rsidRDefault="00DC183F" w:rsidP="000D0F76">
            <w:pPr>
              <w:tabs>
                <w:tab w:val="left" w:pos="1134"/>
              </w:tabs>
              <w:spacing w:beforeLines="25" w:before="60" w:afterLines="25" w:after="60"/>
              <w:jc w:val="center"/>
              <w:rPr>
                <w:rFonts w:eastAsia="標楷體"/>
                <w:sz w:val="26"/>
                <w:szCs w:val="26"/>
              </w:rPr>
            </w:pPr>
            <w:r>
              <w:rPr>
                <w:rFonts w:eastAsia="標楷體" w:hint="eastAsia"/>
                <w:sz w:val="26"/>
                <w:szCs w:val="26"/>
              </w:rPr>
              <w:t>8742</w:t>
            </w:r>
          </w:p>
        </w:tc>
        <w:tc>
          <w:tcPr>
            <w:tcW w:w="3990" w:type="pct"/>
          </w:tcPr>
          <w:p w:rsidR="00DC183F" w:rsidRPr="00FC682F" w:rsidRDefault="00DC183F" w:rsidP="000D0F76">
            <w:pPr>
              <w:tabs>
                <w:tab w:val="left" w:pos="1134"/>
              </w:tabs>
              <w:spacing w:beforeLines="25" w:before="60" w:afterLines="25" w:after="60"/>
              <w:jc w:val="both"/>
              <w:rPr>
                <w:rFonts w:eastAsia="標楷體"/>
                <w:sz w:val="26"/>
                <w:szCs w:val="26"/>
              </w:rPr>
            </w:pPr>
            <w:r w:rsidRPr="00FC682F">
              <w:rPr>
                <w:rFonts w:eastAsia="標楷體"/>
                <w:sz w:val="26"/>
                <w:szCs w:val="26"/>
              </w:rPr>
              <w:t>Management Consulting Services</w:t>
            </w:r>
            <w:r>
              <w:rPr>
                <w:rFonts w:eastAsia="標楷體" w:hint="eastAsia"/>
                <w:sz w:val="26"/>
                <w:szCs w:val="26"/>
              </w:rPr>
              <w:t xml:space="preserve"> (</w:t>
            </w:r>
            <w:r>
              <w:rPr>
                <w:rFonts w:eastAsia="標楷體" w:hint="eastAsia"/>
                <w:sz w:val="26"/>
                <w:szCs w:val="26"/>
              </w:rPr>
              <w:t>管理諮詢服務</w:t>
            </w:r>
            <w:r>
              <w:rPr>
                <w:rFonts w:eastAsia="標楷體" w:hint="eastAsia"/>
                <w:sz w:val="26"/>
                <w:szCs w:val="26"/>
              </w:rPr>
              <w:t>)</w:t>
            </w:r>
          </w:p>
        </w:tc>
      </w:tr>
    </w:tbl>
    <w:p w:rsidR="00040BF2" w:rsidRDefault="00040BF2" w:rsidP="000D0F76">
      <w:pPr>
        <w:widowControl/>
        <w:numPr>
          <w:ilvl w:val="0"/>
          <w:numId w:val="36"/>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t>關鍵字篩選</w:t>
      </w:r>
    </w:p>
    <w:p w:rsidR="00CC2EF8" w:rsidRDefault="00040BF2" w:rsidP="00AE705B">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040BF2">
        <w:rPr>
          <w:rFonts w:eastAsia="標楷體" w:hint="eastAsia"/>
          <w:bCs/>
          <w:sz w:val="26"/>
          <w:szCs w:val="26"/>
        </w:rPr>
        <w:t>為確定選出樣本之可比較性，本所對前一步驟得出樣本之企業敍述進行篩選，因台灣福達電子</w:t>
      </w:r>
      <w:r w:rsidRPr="00040BF2">
        <w:rPr>
          <w:rFonts w:eastAsia="標楷體"/>
          <w:bCs/>
          <w:sz w:val="26"/>
          <w:szCs w:val="26"/>
        </w:rPr>
        <w:t>提供行銷、維修</w:t>
      </w:r>
      <w:r w:rsidRPr="00040BF2">
        <w:rPr>
          <w:rFonts w:eastAsia="標楷體" w:hint="eastAsia"/>
          <w:bCs/>
          <w:sz w:val="26"/>
          <w:szCs w:val="26"/>
        </w:rPr>
        <w:t>、測試</w:t>
      </w:r>
      <w:r w:rsidRPr="00040BF2">
        <w:rPr>
          <w:rFonts w:eastAsia="標楷體"/>
          <w:bCs/>
          <w:sz w:val="26"/>
          <w:szCs w:val="26"/>
        </w:rPr>
        <w:t>、產品促銷</w:t>
      </w:r>
      <w:r w:rsidRPr="00040BF2">
        <w:rPr>
          <w:rFonts w:eastAsia="標楷體" w:hint="eastAsia"/>
          <w:bCs/>
          <w:sz w:val="26"/>
          <w:szCs w:val="26"/>
        </w:rPr>
        <w:t>及</w:t>
      </w:r>
      <w:r w:rsidRPr="00040BF2">
        <w:rPr>
          <w:rFonts w:eastAsia="標楷體"/>
          <w:bCs/>
          <w:sz w:val="26"/>
          <w:szCs w:val="26"/>
        </w:rPr>
        <w:t>諮詢服務予總公司</w:t>
      </w:r>
      <w:r w:rsidRPr="00040BF2">
        <w:rPr>
          <w:rFonts w:eastAsia="標楷體" w:hint="eastAsia"/>
          <w:bCs/>
          <w:sz w:val="26"/>
          <w:szCs w:val="26"/>
        </w:rPr>
        <w:t>，故本所使用下列關鍵字篩選：</w:t>
      </w:r>
    </w:p>
    <w:p w:rsidR="00837956" w:rsidRDefault="00837956"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p>
    <w:tbl>
      <w:tblPr>
        <w:tblW w:w="4516" w:type="pc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5282"/>
      </w:tblGrid>
      <w:tr w:rsidR="00040BF2" w:rsidRPr="00197859" w:rsidTr="00837956">
        <w:trPr>
          <w:trHeight w:val="680"/>
          <w:tblHeader/>
        </w:trPr>
        <w:tc>
          <w:tcPr>
            <w:tcW w:w="1629" w:type="pct"/>
            <w:shd w:val="clear" w:color="auto" w:fill="4F81BD"/>
            <w:vAlign w:val="center"/>
          </w:tcPr>
          <w:p w:rsidR="00040BF2" w:rsidRPr="00197859" w:rsidRDefault="00040BF2" w:rsidP="00837956">
            <w:pPr>
              <w:jc w:val="center"/>
              <w:rPr>
                <w:rFonts w:eastAsia="標楷體"/>
                <w:bCs/>
                <w:color w:val="FFFFFF"/>
                <w:sz w:val="26"/>
                <w:szCs w:val="26"/>
              </w:rPr>
            </w:pPr>
            <w:r w:rsidRPr="00197859">
              <w:rPr>
                <w:rFonts w:eastAsia="標楷體" w:hint="eastAsia"/>
                <w:bCs/>
                <w:color w:val="FFFFFF"/>
                <w:sz w:val="26"/>
                <w:szCs w:val="26"/>
              </w:rPr>
              <w:lastRenderedPageBreak/>
              <w:t>關鍵字</w:t>
            </w:r>
          </w:p>
        </w:tc>
        <w:tc>
          <w:tcPr>
            <w:tcW w:w="3371" w:type="pct"/>
            <w:shd w:val="clear" w:color="auto" w:fill="4F81BD"/>
            <w:vAlign w:val="center"/>
          </w:tcPr>
          <w:p w:rsidR="00040BF2" w:rsidRPr="00197859" w:rsidRDefault="00040BF2" w:rsidP="00837956">
            <w:pPr>
              <w:jc w:val="center"/>
              <w:rPr>
                <w:rFonts w:eastAsia="標楷體"/>
                <w:bCs/>
                <w:color w:val="FFFFFF"/>
                <w:sz w:val="26"/>
                <w:szCs w:val="26"/>
              </w:rPr>
            </w:pPr>
            <w:r w:rsidRPr="00197859">
              <w:rPr>
                <w:rFonts w:eastAsia="標楷體" w:hint="eastAsia"/>
                <w:bCs/>
                <w:color w:val="FFFFFF"/>
                <w:sz w:val="26"/>
                <w:szCs w:val="26"/>
              </w:rPr>
              <w:t>選擇原因</w:t>
            </w:r>
          </w:p>
        </w:tc>
      </w:tr>
      <w:tr w:rsidR="00040BF2" w:rsidRPr="00197859" w:rsidTr="00837956">
        <w:trPr>
          <w:trHeight w:val="850"/>
        </w:trPr>
        <w:tc>
          <w:tcPr>
            <w:tcW w:w="1629" w:type="pct"/>
            <w:vAlign w:val="center"/>
          </w:tcPr>
          <w:p w:rsidR="004F482F" w:rsidRDefault="00040BF2" w:rsidP="00837956">
            <w:pPr>
              <w:adjustRightInd w:val="0"/>
              <w:snapToGrid w:val="0"/>
              <w:jc w:val="center"/>
              <w:rPr>
                <w:rFonts w:eastAsia="標楷體"/>
                <w:sz w:val="26"/>
              </w:rPr>
            </w:pPr>
            <w:r w:rsidRPr="00197859">
              <w:rPr>
                <w:rFonts w:eastAsia="標楷體"/>
                <w:sz w:val="26"/>
              </w:rPr>
              <w:t>行銷</w:t>
            </w:r>
          </w:p>
          <w:p w:rsidR="004F482F" w:rsidRDefault="00040BF2" w:rsidP="00837956">
            <w:pPr>
              <w:adjustRightInd w:val="0"/>
              <w:snapToGrid w:val="0"/>
              <w:jc w:val="center"/>
              <w:rPr>
                <w:rFonts w:eastAsia="標楷體"/>
                <w:sz w:val="26"/>
              </w:rPr>
            </w:pPr>
            <w:r w:rsidRPr="00197859">
              <w:rPr>
                <w:rFonts w:eastAsia="標楷體"/>
                <w:sz w:val="26"/>
              </w:rPr>
              <w:t>（</w:t>
            </w:r>
            <w:r w:rsidRPr="00197859">
              <w:rPr>
                <w:rFonts w:eastAsia="標楷體"/>
                <w:sz w:val="26"/>
              </w:rPr>
              <w:t>market</w:t>
            </w:r>
            <w:r w:rsidRPr="00197859">
              <w:rPr>
                <w:rFonts w:eastAsia="標楷體"/>
                <w:sz w:val="26"/>
              </w:rPr>
              <w:t>）</w:t>
            </w:r>
          </w:p>
        </w:tc>
        <w:tc>
          <w:tcPr>
            <w:tcW w:w="3371" w:type="pct"/>
            <w:vAlign w:val="center"/>
          </w:tcPr>
          <w:p w:rsidR="00040BF2" w:rsidRPr="00197859" w:rsidRDefault="00040BF2" w:rsidP="00837956">
            <w:pPr>
              <w:adjustRightInd w:val="0"/>
              <w:snapToGrid w:val="0"/>
              <w:jc w:val="both"/>
              <w:rPr>
                <w:rFonts w:eastAsia="標楷體"/>
                <w:sz w:val="26"/>
              </w:rPr>
            </w:pPr>
            <w:r w:rsidRPr="00197859">
              <w:rPr>
                <w:rFonts w:eastAsia="標楷體"/>
                <w:sz w:val="26"/>
              </w:rPr>
              <w:t>台灣福達電子</w:t>
            </w:r>
            <w:r w:rsidRPr="00197859">
              <w:rPr>
                <w:rFonts w:eastAsia="標楷體" w:hint="eastAsia"/>
                <w:sz w:val="26"/>
              </w:rPr>
              <w:t>提供總公司服務之ㄧ，即行銷總公司相關業務與產品。</w:t>
            </w:r>
          </w:p>
        </w:tc>
      </w:tr>
      <w:tr w:rsidR="00040BF2" w:rsidRPr="00197859" w:rsidTr="00837956">
        <w:trPr>
          <w:trHeight w:val="850"/>
        </w:trPr>
        <w:tc>
          <w:tcPr>
            <w:tcW w:w="1629" w:type="pct"/>
            <w:vAlign w:val="center"/>
          </w:tcPr>
          <w:p w:rsidR="004F482F" w:rsidRDefault="00040BF2" w:rsidP="00837956">
            <w:pPr>
              <w:adjustRightInd w:val="0"/>
              <w:snapToGrid w:val="0"/>
              <w:jc w:val="center"/>
              <w:rPr>
                <w:rFonts w:eastAsia="標楷體"/>
                <w:sz w:val="26"/>
              </w:rPr>
            </w:pPr>
            <w:r w:rsidRPr="00197859">
              <w:rPr>
                <w:rFonts w:eastAsia="標楷體"/>
                <w:sz w:val="26"/>
              </w:rPr>
              <w:t>維修</w:t>
            </w:r>
          </w:p>
          <w:p w:rsidR="004F482F" w:rsidRDefault="00040BF2" w:rsidP="00837956">
            <w:pPr>
              <w:adjustRightInd w:val="0"/>
              <w:snapToGrid w:val="0"/>
              <w:jc w:val="center"/>
              <w:rPr>
                <w:rFonts w:eastAsia="標楷體"/>
                <w:sz w:val="26"/>
              </w:rPr>
            </w:pPr>
            <w:r w:rsidRPr="00197859">
              <w:rPr>
                <w:rFonts w:eastAsia="標楷體"/>
                <w:sz w:val="26"/>
              </w:rPr>
              <w:t>（</w:t>
            </w:r>
            <w:r w:rsidRPr="00197859">
              <w:rPr>
                <w:rFonts w:eastAsia="標楷體"/>
                <w:sz w:val="26"/>
              </w:rPr>
              <w:t>repair</w:t>
            </w:r>
            <w:r w:rsidRPr="00197859">
              <w:rPr>
                <w:rFonts w:eastAsia="標楷體"/>
                <w:sz w:val="26"/>
              </w:rPr>
              <w:t>）</w:t>
            </w:r>
          </w:p>
        </w:tc>
        <w:tc>
          <w:tcPr>
            <w:tcW w:w="3371" w:type="pct"/>
            <w:vAlign w:val="center"/>
          </w:tcPr>
          <w:p w:rsidR="00040BF2" w:rsidRPr="00197859" w:rsidRDefault="00040BF2" w:rsidP="00837956">
            <w:pPr>
              <w:adjustRightInd w:val="0"/>
              <w:snapToGrid w:val="0"/>
              <w:jc w:val="both"/>
              <w:rPr>
                <w:rFonts w:eastAsia="標楷體"/>
                <w:sz w:val="26"/>
              </w:rPr>
            </w:pPr>
            <w:r w:rsidRPr="00197859">
              <w:rPr>
                <w:rFonts w:eastAsia="標楷體"/>
                <w:sz w:val="26"/>
              </w:rPr>
              <w:t>台灣福達電子</w:t>
            </w:r>
            <w:r w:rsidRPr="00197859">
              <w:rPr>
                <w:rFonts w:eastAsia="標楷體" w:hint="eastAsia"/>
                <w:sz w:val="26"/>
              </w:rPr>
              <w:t>提供總公司服務之ㄧ，即代總公司提供國內客戶產品維修。</w:t>
            </w:r>
          </w:p>
        </w:tc>
      </w:tr>
      <w:tr w:rsidR="00040BF2" w:rsidRPr="00197859" w:rsidTr="00837956">
        <w:trPr>
          <w:trHeight w:val="850"/>
        </w:trPr>
        <w:tc>
          <w:tcPr>
            <w:tcW w:w="1629" w:type="pct"/>
            <w:vAlign w:val="center"/>
          </w:tcPr>
          <w:p w:rsidR="004F482F" w:rsidRDefault="00040BF2" w:rsidP="00837956">
            <w:pPr>
              <w:adjustRightInd w:val="0"/>
              <w:snapToGrid w:val="0"/>
              <w:jc w:val="center"/>
              <w:rPr>
                <w:rFonts w:eastAsia="標楷體"/>
                <w:sz w:val="26"/>
              </w:rPr>
            </w:pPr>
            <w:r w:rsidRPr="00197859">
              <w:rPr>
                <w:rFonts w:eastAsia="標楷體"/>
                <w:sz w:val="26"/>
              </w:rPr>
              <w:t>諮詢</w:t>
            </w:r>
          </w:p>
          <w:p w:rsidR="004F482F" w:rsidRDefault="00040BF2" w:rsidP="00837956">
            <w:pPr>
              <w:adjustRightInd w:val="0"/>
              <w:snapToGrid w:val="0"/>
              <w:jc w:val="center"/>
              <w:rPr>
                <w:rFonts w:eastAsia="標楷體"/>
                <w:sz w:val="26"/>
              </w:rPr>
            </w:pPr>
            <w:r w:rsidRPr="00197859">
              <w:rPr>
                <w:rFonts w:eastAsia="標楷體"/>
                <w:sz w:val="26"/>
              </w:rPr>
              <w:t>（</w:t>
            </w:r>
            <w:r w:rsidRPr="00197859">
              <w:rPr>
                <w:rFonts w:eastAsia="標楷體"/>
                <w:sz w:val="26"/>
              </w:rPr>
              <w:t>consulting</w:t>
            </w:r>
            <w:r w:rsidRPr="00197859">
              <w:rPr>
                <w:rFonts w:eastAsia="標楷體"/>
                <w:sz w:val="26"/>
              </w:rPr>
              <w:t>）</w:t>
            </w:r>
          </w:p>
        </w:tc>
        <w:tc>
          <w:tcPr>
            <w:tcW w:w="3371" w:type="pct"/>
            <w:vAlign w:val="center"/>
          </w:tcPr>
          <w:p w:rsidR="00040BF2" w:rsidRPr="00197859" w:rsidRDefault="00040BF2" w:rsidP="00837956">
            <w:pPr>
              <w:adjustRightInd w:val="0"/>
              <w:snapToGrid w:val="0"/>
              <w:jc w:val="both"/>
              <w:rPr>
                <w:rFonts w:eastAsia="標楷體"/>
                <w:sz w:val="26"/>
              </w:rPr>
            </w:pPr>
            <w:r w:rsidRPr="00197859">
              <w:rPr>
                <w:rFonts w:eastAsia="標楷體"/>
                <w:sz w:val="26"/>
              </w:rPr>
              <w:t>台灣福達電子</w:t>
            </w:r>
            <w:r w:rsidRPr="00197859">
              <w:rPr>
                <w:rFonts w:eastAsia="標楷體" w:hint="eastAsia"/>
                <w:sz w:val="26"/>
              </w:rPr>
              <w:t>提供總公司服務之ㄧ，即代總公司提供國內客戶產品、技術諮詢。</w:t>
            </w:r>
          </w:p>
        </w:tc>
      </w:tr>
      <w:tr w:rsidR="00040BF2" w:rsidRPr="00197859" w:rsidTr="00837956">
        <w:trPr>
          <w:trHeight w:val="850"/>
        </w:trPr>
        <w:tc>
          <w:tcPr>
            <w:tcW w:w="1629" w:type="pct"/>
            <w:vAlign w:val="center"/>
          </w:tcPr>
          <w:p w:rsidR="004F482F" w:rsidRDefault="00040BF2" w:rsidP="00837956">
            <w:pPr>
              <w:adjustRightInd w:val="0"/>
              <w:snapToGrid w:val="0"/>
              <w:jc w:val="center"/>
              <w:rPr>
                <w:rFonts w:eastAsia="標楷體"/>
                <w:sz w:val="26"/>
              </w:rPr>
            </w:pPr>
            <w:r w:rsidRPr="00197859">
              <w:rPr>
                <w:rFonts w:eastAsia="標楷體"/>
                <w:sz w:val="26"/>
              </w:rPr>
              <w:t>測試</w:t>
            </w:r>
          </w:p>
          <w:p w:rsidR="004F482F" w:rsidRDefault="00040BF2" w:rsidP="00837956">
            <w:pPr>
              <w:adjustRightInd w:val="0"/>
              <w:snapToGrid w:val="0"/>
              <w:jc w:val="center"/>
              <w:rPr>
                <w:rFonts w:eastAsia="標楷體"/>
                <w:sz w:val="26"/>
              </w:rPr>
            </w:pPr>
            <w:r w:rsidRPr="00197859">
              <w:rPr>
                <w:rFonts w:eastAsia="標楷體"/>
                <w:sz w:val="26"/>
              </w:rPr>
              <w:t>（</w:t>
            </w:r>
            <w:r w:rsidRPr="00197859">
              <w:rPr>
                <w:rFonts w:eastAsia="標楷體"/>
                <w:sz w:val="26"/>
              </w:rPr>
              <w:t>test</w:t>
            </w:r>
            <w:r w:rsidRPr="00197859">
              <w:rPr>
                <w:rFonts w:eastAsia="標楷體"/>
                <w:sz w:val="26"/>
              </w:rPr>
              <w:t>）</w:t>
            </w:r>
          </w:p>
        </w:tc>
        <w:tc>
          <w:tcPr>
            <w:tcW w:w="3371" w:type="pct"/>
            <w:vAlign w:val="center"/>
          </w:tcPr>
          <w:p w:rsidR="00040BF2" w:rsidRPr="00197859" w:rsidRDefault="00040BF2" w:rsidP="00837956">
            <w:pPr>
              <w:adjustRightInd w:val="0"/>
              <w:snapToGrid w:val="0"/>
              <w:jc w:val="both"/>
              <w:rPr>
                <w:rFonts w:eastAsia="標楷體"/>
                <w:sz w:val="26"/>
              </w:rPr>
            </w:pPr>
            <w:r w:rsidRPr="00197859">
              <w:rPr>
                <w:rFonts w:eastAsia="標楷體"/>
                <w:sz w:val="26"/>
              </w:rPr>
              <w:t>台灣福達電子</w:t>
            </w:r>
            <w:r w:rsidRPr="00197859">
              <w:rPr>
                <w:rFonts w:eastAsia="標楷體" w:hint="eastAsia"/>
                <w:sz w:val="26"/>
              </w:rPr>
              <w:t>提供總公司服務之ㄧ，即代總公司提供國內客戶產品測試。</w:t>
            </w:r>
          </w:p>
        </w:tc>
      </w:tr>
    </w:tbl>
    <w:p w:rsidR="00040BF2" w:rsidRDefault="00040BF2" w:rsidP="000D0F76">
      <w:pPr>
        <w:widowControl/>
        <w:numPr>
          <w:ilvl w:val="0"/>
          <w:numId w:val="36"/>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4F482F" w:rsidRDefault="00040BF2"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10201F">
        <w:rPr>
          <w:rFonts w:eastAsia="標楷體" w:hint="eastAsia"/>
          <w:bCs/>
          <w:sz w:val="26"/>
          <w:szCs w:val="26"/>
        </w:rPr>
        <w:t>可比較利潤法要求可比較對象需具備最近三年財務資料，</w:t>
      </w:r>
      <w:r w:rsidR="00543CC4" w:rsidRPr="00543CC4">
        <w:rPr>
          <w:rFonts w:eastAsia="標楷體" w:hint="eastAsia"/>
          <w:bCs/>
          <w:sz w:val="26"/>
          <w:szCs w:val="26"/>
        </w:rPr>
        <w:t>截至本文據出具日，仍有部份樣本未將</w:t>
      </w:r>
      <w:r w:rsidR="00543CC4" w:rsidRPr="00543CC4">
        <w:rPr>
          <w:rFonts w:eastAsia="標楷體"/>
          <w:bCs/>
          <w:sz w:val="26"/>
          <w:szCs w:val="26"/>
        </w:rPr>
        <w:t>10</w:t>
      </w:r>
      <w:r w:rsidR="00FC1774">
        <w:rPr>
          <w:rFonts w:eastAsia="標楷體" w:hint="eastAsia"/>
          <w:bCs/>
          <w:sz w:val="26"/>
          <w:szCs w:val="26"/>
        </w:rPr>
        <w:t>5</w:t>
      </w:r>
      <w:r w:rsidR="00543CC4" w:rsidRPr="00543CC4">
        <w:rPr>
          <w:rFonts w:eastAsia="標楷體" w:hint="eastAsia"/>
          <w:bCs/>
          <w:sz w:val="26"/>
          <w:szCs w:val="26"/>
        </w:rPr>
        <w:t>年度財務資料上傳至</w:t>
      </w:r>
      <w:r w:rsidR="00543CC4" w:rsidRPr="00543CC4">
        <w:rPr>
          <w:rFonts w:eastAsia="標楷體"/>
          <w:bCs/>
          <w:sz w:val="26"/>
          <w:szCs w:val="26"/>
        </w:rPr>
        <w:t>ONESOURCE</w:t>
      </w:r>
      <w:r w:rsidR="00543CC4" w:rsidRPr="00543CC4">
        <w:rPr>
          <w:rFonts w:eastAsia="標楷體" w:hint="eastAsia"/>
          <w:bCs/>
          <w:sz w:val="26"/>
          <w:szCs w:val="26"/>
        </w:rPr>
        <w:t>資料庫，故</w:t>
      </w:r>
      <w:r w:rsidRPr="00764D59">
        <w:rPr>
          <w:rFonts w:eastAsia="標楷體"/>
          <w:bCs/>
          <w:sz w:val="26"/>
          <w:szCs w:val="26"/>
        </w:rPr>
        <w:t>本所要求樣本需具</w:t>
      </w:r>
      <w:r w:rsidRPr="00764D59">
        <w:rPr>
          <w:rFonts w:eastAsia="標楷體"/>
          <w:bCs/>
          <w:sz w:val="26"/>
          <w:szCs w:val="26"/>
        </w:rPr>
        <w:t>10</w:t>
      </w:r>
      <w:r w:rsidR="00FC1774">
        <w:rPr>
          <w:rFonts w:eastAsia="標楷體" w:hint="eastAsia"/>
          <w:bCs/>
          <w:sz w:val="26"/>
          <w:szCs w:val="26"/>
        </w:rPr>
        <w:t>2</w:t>
      </w:r>
      <w:r w:rsidRPr="00764D59">
        <w:rPr>
          <w:rFonts w:eastAsia="標楷體"/>
          <w:bCs/>
          <w:sz w:val="26"/>
          <w:szCs w:val="26"/>
        </w:rPr>
        <w:t>至</w:t>
      </w:r>
      <w:r w:rsidRPr="00764D59">
        <w:rPr>
          <w:rFonts w:eastAsia="標楷體"/>
          <w:bCs/>
          <w:sz w:val="26"/>
          <w:szCs w:val="26"/>
        </w:rPr>
        <w:t>10</w:t>
      </w:r>
      <w:r w:rsidR="00FC1774">
        <w:rPr>
          <w:rFonts w:eastAsia="標楷體" w:hint="eastAsia"/>
          <w:bCs/>
          <w:sz w:val="26"/>
          <w:szCs w:val="26"/>
        </w:rPr>
        <w:t>4</w:t>
      </w:r>
      <w:r w:rsidRPr="00764D59">
        <w:rPr>
          <w:rFonts w:eastAsia="標楷體"/>
          <w:bCs/>
          <w:sz w:val="26"/>
          <w:szCs w:val="26"/>
        </w:rPr>
        <w:t>年財務資訊。且樣本財務資料之年度認定係以會計年度結束日為</w:t>
      </w:r>
      <w:r w:rsidRPr="00764D59">
        <w:rPr>
          <w:rFonts w:eastAsia="標楷體"/>
          <w:bCs/>
          <w:sz w:val="26"/>
          <w:szCs w:val="26"/>
        </w:rPr>
        <w:t>10</w:t>
      </w:r>
      <w:r w:rsidR="00FC1774">
        <w:rPr>
          <w:rFonts w:eastAsia="標楷體" w:hint="eastAsia"/>
          <w:bCs/>
          <w:sz w:val="26"/>
          <w:szCs w:val="26"/>
        </w:rPr>
        <w:t>4</w:t>
      </w:r>
      <w:r w:rsidRPr="00764D59">
        <w:rPr>
          <w:rFonts w:eastAsia="標楷體"/>
          <w:bCs/>
          <w:sz w:val="26"/>
          <w:szCs w:val="26"/>
        </w:rPr>
        <w:t>年</w:t>
      </w:r>
      <w:r w:rsidRPr="00764D59">
        <w:rPr>
          <w:rFonts w:eastAsia="標楷體"/>
          <w:bCs/>
          <w:sz w:val="26"/>
          <w:szCs w:val="26"/>
        </w:rPr>
        <w:t>12</w:t>
      </w:r>
      <w:r w:rsidRPr="00764D59">
        <w:rPr>
          <w:rFonts w:eastAsia="標楷體"/>
          <w:bCs/>
          <w:sz w:val="26"/>
          <w:szCs w:val="26"/>
        </w:rPr>
        <w:t>月之前後半年為基準。</w:t>
      </w:r>
    </w:p>
    <w:p w:rsidR="006D2ADA" w:rsidRDefault="00040BF2"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684220">
        <w:rPr>
          <w:rFonts w:eastAsia="標楷體"/>
          <w:bCs/>
          <w:sz w:val="26"/>
          <w:szCs w:val="26"/>
        </w:rPr>
        <w:t>自</w:t>
      </w:r>
      <w:r w:rsidRPr="0010201F">
        <w:rPr>
          <w:rFonts w:eastAsia="標楷體"/>
          <w:bCs/>
          <w:sz w:val="26"/>
          <w:szCs w:val="26"/>
        </w:rPr>
        <w:t>SIC Codes</w:t>
      </w:r>
      <w:r w:rsidRPr="00684220">
        <w:rPr>
          <w:rFonts w:eastAsia="標楷體"/>
          <w:bCs/>
          <w:sz w:val="26"/>
          <w:szCs w:val="26"/>
        </w:rPr>
        <w:t>篩選出之樣本中，本所將上述關鍵字聯集作為條件，剔除企業敍述中不含上述關鍵字之樣本並排除不具備</w:t>
      </w:r>
      <w:r w:rsidR="001D71EF" w:rsidRPr="001D71EF">
        <w:rPr>
          <w:rFonts w:eastAsia="標楷體"/>
          <w:bCs/>
          <w:sz w:val="26"/>
          <w:szCs w:val="26"/>
        </w:rPr>
        <w:t>10</w:t>
      </w:r>
      <w:r w:rsidR="00FC1774">
        <w:rPr>
          <w:rFonts w:eastAsia="標楷體" w:hint="eastAsia"/>
          <w:bCs/>
          <w:sz w:val="26"/>
          <w:szCs w:val="26"/>
        </w:rPr>
        <w:t>2</w:t>
      </w:r>
      <w:r w:rsidR="001D71EF" w:rsidRPr="001D71EF">
        <w:rPr>
          <w:rFonts w:eastAsia="標楷體" w:hint="eastAsia"/>
          <w:bCs/>
          <w:sz w:val="26"/>
          <w:szCs w:val="26"/>
        </w:rPr>
        <w:t>至</w:t>
      </w:r>
      <w:r w:rsidR="001D71EF" w:rsidRPr="001D71EF">
        <w:rPr>
          <w:rFonts w:eastAsia="標楷體"/>
          <w:bCs/>
          <w:sz w:val="26"/>
          <w:szCs w:val="26"/>
        </w:rPr>
        <w:t>10</w:t>
      </w:r>
      <w:r w:rsidR="00FC1774">
        <w:rPr>
          <w:rFonts w:eastAsia="標楷體" w:hint="eastAsia"/>
          <w:bCs/>
          <w:sz w:val="26"/>
          <w:szCs w:val="26"/>
        </w:rPr>
        <w:t>4</w:t>
      </w:r>
      <w:r w:rsidR="001D71EF" w:rsidRPr="001D71EF">
        <w:rPr>
          <w:rFonts w:eastAsia="標楷體" w:hint="eastAsia"/>
          <w:bCs/>
          <w:sz w:val="26"/>
          <w:szCs w:val="26"/>
        </w:rPr>
        <w:t>年任一年度的</w:t>
      </w:r>
      <w:r>
        <w:rPr>
          <w:rFonts w:eastAsia="標楷體" w:hint="eastAsia"/>
          <w:bCs/>
          <w:sz w:val="26"/>
          <w:szCs w:val="26"/>
        </w:rPr>
        <w:t>財務資料樣本，經過初步篩選後，共計篩選出</w:t>
      </w:r>
      <w:r w:rsidR="00791556">
        <w:rPr>
          <w:rFonts w:eastAsia="標楷體" w:hint="eastAsia"/>
          <w:bCs/>
          <w:sz w:val="26"/>
          <w:szCs w:val="26"/>
        </w:rPr>
        <w:t>5</w:t>
      </w:r>
      <w:r w:rsidR="00FC1774">
        <w:rPr>
          <w:rFonts w:eastAsia="標楷體" w:hint="eastAsia"/>
          <w:bCs/>
          <w:sz w:val="26"/>
          <w:szCs w:val="26"/>
        </w:rPr>
        <w:t>51</w:t>
      </w:r>
      <w:r w:rsidRPr="00684220">
        <w:rPr>
          <w:rFonts w:eastAsia="標楷體"/>
          <w:bCs/>
          <w:sz w:val="26"/>
          <w:szCs w:val="26"/>
        </w:rPr>
        <w:t>家樣本。</w:t>
      </w:r>
    </w:p>
    <w:p w:rsidR="00B549E7" w:rsidRDefault="00B549E7" w:rsidP="000D0F76">
      <w:pPr>
        <w:widowControl/>
        <w:numPr>
          <w:ilvl w:val="0"/>
          <w:numId w:val="37"/>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6D2ADA" w:rsidRDefault="00B549E7" w:rsidP="000D0F76">
      <w:pPr>
        <w:widowControl/>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0C1246">
        <w:rPr>
          <w:rFonts w:eastAsia="標楷體" w:hint="eastAsia"/>
          <w:sz w:val="26"/>
          <w:szCs w:val="26"/>
        </w:rPr>
        <w:t>排除</w:t>
      </w:r>
      <w:r>
        <w:rPr>
          <w:rFonts w:eastAsia="標楷體" w:hint="eastAsia"/>
          <w:sz w:val="26"/>
          <w:szCs w:val="26"/>
        </w:rPr>
        <w:t>營業淨利率為負數</w:t>
      </w:r>
      <w:r w:rsidRPr="000C1246">
        <w:rPr>
          <w:rFonts w:eastAsia="標楷體" w:hint="eastAsia"/>
          <w:sz w:val="26"/>
          <w:szCs w:val="26"/>
        </w:rPr>
        <w:t>企業</w:t>
      </w:r>
    </w:p>
    <w:p w:rsidR="00B549E7" w:rsidRDefault="00B549E7"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323261">
        <w:rPr>
          <w:rFonts w:eastAsia="標楷體" w:hint="eastAsia"/>
          <w:bCs/>
          <w:sz w:val="26"/>
          <w:szCs w:val="26"/>
        </w:rPr>
        <w:t>為排除財務異常之可比較對象，故要求可比較對象之營業淨利率不得</w:t>
      </w:r>
      <w:r w:rsidR="001D71EF" w:rsidRPr="001D71EF">
        <w:rPr>
          <w:rFonts w:eastAsia="標楷體" w:hint="eastAsia"/>
          <w:bCs/>
          <w:sz w:val="26"/>
          <w:szCs w:val="26"/>
        </w:rPr>
        <w:t>為負數，經此步驟得出</w:t>
      </w:r>
      <w:r w:rsidR="00791556">
        <w:rPr>
          <w:rFonts w:eastAsia="標楷體" w:hint="eastAsia"/>
          <w:bCs/>
          <w:sz w:val="26"/>
          <w:szCs w:val="26"/>
        </w:rPr>
        <w:t>4</w:t>
      </w:r>
      <w:r w:rsidR="00FC1774">
        <w:rPr>
          <w:rFonts w:eastAsia="標楷體" w:hint="eastAsia"/>
          <w:bCs/>
          <w:sz w:val="26"/>
          <w:szCs w:val="26"/>
        </w:rPr>
        <w:t>96</w:t>
      </w:r>
      <w:r w:rsidR="001D71EF" w:rsidRPr="001D71EF">
        <w:rPr>
          <w:rFonts w:eastAsia="標楷體" w:hint="eastAsia"/>
          <w:bCs/>
          <w:sz w:val="26"/>
          <w:szCs w:val="26"/>
        </w:rPr>
        <w:t>個樣本。</w:t>
      </w:r>
    </w:p>
    <w:p w:rsidR="00837956" w:rsidRPr="00323261" w:rsidRDefault="00837956"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p>
    <w:p w:rsidR="006D2ADA" w:rsidRDefault="00C645D5" w:rsidP="000D0F76">
      <w:pPr>
        <w:widowControl/>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lastRenderedPageBreak/>
        <w:t>排除具有研發費用者</w:t>
      </w:r>
    </w:p>
    <w:p w:rsidR="00C645D5" w:rsidRPr="00CC2EF8" w:rsidRDefault="00C645D5"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CC2EF8">
        <w:rPr>
          <w:rFonts w:eastAsia="標楷體" w:hint="eastAsia"/>
          <w:bCs/>
          <w:sz w:val="26"/>
          <w:szCs w:val="26"/>
        </w:rPr>
        <w:t>因台灣福達電子為服務提供者，且並無從事研究與發展活動，故應將具有研發功能之可比較對象加以剔除，經此步驟得出</w:t>
      </w:r>
      <w:r w:rsidR="00791556" w:rsidRPr="00CC2EF8">
        <w:rPr>
          <w:rFonts w:eastAsia="標楷體" w:hint="eastAsia"/>
          <w:bCs/>
          <w:sz w:val="26"/>
          <w:szCs w:val="26"/>
        </w:rPr>
        <w:t>3</w:t>
      </w:r>
      <w:r w:rsidR="00FC1774">
        <w:rPr>
          <w:rFonts w:eastAsia="標楷體" w:hint="eastAsia"/>
          <w:bCs/>
          <w:sz w:val="26"/>
          <w:szCs w:val="26"/>
        </w:rPr>
        <w:t>83</w:t>
      </w:r>
      <w:r w:rsidR="00543CC4" w:rsidRPr="00543CC4">
        <w:rPr>
          <w:rFonts w:eastAsia="標楷體" w:hint="eastAsia"/>
          <w:bCs/>
          <w:sz w:val="26"/>
          <w:szCs w:val="26"/>
        </w:rPr>
        <w:t>個樣本。</w:t>
      </w:r>
    </w:p>
    <w:p w:rsidR="006D2ADA" w:rsidRDefault="00C645D5" w:rsidP="000D0F76">
      <w:pPr>
        <w:widowControl/>
        <w:numPr>
          <w:ilvl w:val="0"/>
          <w:numId w:val="45"/>
        </w:numPr>
        <w:tabs>
          <w:tab w:val="left" w:pos="1440"/>
          <w:tab w:val="left" w:pos="1560"/>
        </w:tabs>
        <w:spacing w:beforeLines="50" w:before="120" w:afterLines="50" w:after="120" w:line="360" w:lineRule="auto"/>
        <w:ind w:leftChars="300" w:left="1202" w:hanging="482"/>
        <w:jc w:val="both"/>
        <w:rPr>
          <w:rFonts w:eastAsia="標楷體"/>
          <w:sz w:val="26"/>
          <w:szCs w:val="26"/>
        </w:rPr>
      </w:pPr>
      <w:r>
        <w:rPr>
          <w:rFonts w:eastAsia="標楷體" w:hint="eastAsia"/>
          <w:sz w:val="26"/>
          <w:szCs w:val="26"/>
        </w:rPr>
        <w:t>排除業務說明</w:t>
      </w:r>
    </w:p>
    <w:p w:rsidR="00C645D5" w:rsidRPr="00837956" w:rsidRDefault="00C645D5" w:rsidP="00837956">
      <w:pPr>
        <w:widowControl/>
        <w:tabs>
          <w:tab w:val="left" w:pos="1418"/>
          <w:tab w:val="left" w:pos="1560"/>
        </w:tabs>
        <w:spacing w:beforeLines="50" w:before="120" w:afterLines="50" w:after="120" w:line="360" w:lineRule="auto"/>
        <w:ind w:leftChars="400" w:left="960" w:firstLineChars="200" w:firstLine="520"/>
        <w:jc w:val="both"/>
        <w:rPr>
          <w:rFonts w:eastAsia="標楷體"/>
          <w:bCs/>
          <w:sz w:val="26"/>
          <w:szCs w:val="26"/>
        </w:rPr>
      </w:pPr>
      <w:r w:rsidRPr="00837956">
        <w:rPr>
          <w:rFonts w:eastAsia="標楷體" w:hint="eastAsia"/>
          <w:bCs/>
          <w:sz w:val="26"/>
          <w:szCs w:val="26"/>
        </w:rPr>
        <w:t>為確定選出樣本之可比較性，故要求排除企業敘述中包含</w:t>
      </w:r>
      <w:r w:rsidRPr="00837956">
        <w:rPr>
          <w:rFonts w:eastAsia="標楷體" w:hint="eastAsia"/>
          <w:bCs/>
          <w:sz w:val="26"/>
          <w:szCs w:val="26"/>
        </w:rPr>
        <w:t>Research &amp; Development</w:t>
      </w:r>
      <w:r w:rsidRPr="00837956">
        <w:rPr>
          <w:rFonts w:eastAsia="標楷體" w:hint="eastAsia"/>
          <w:bCs/>
          <w:sz w:val="26"/>
          <w:szCs w:val="26"/>
        </w:rPr>
        <w:t>及</w:t>
      </w:r>
      <w:r w:rsidRPr="00837956">
        <w:rPr>
          <w:rFonts w:eastAsia="標楷體" w:hint="eastAsia"/>
          <w:bCs/>
          <w:sz w:val="26"/>
          <w:szCs w:val="26"/>
        </w:rPr>
        <w:t>Manufacture</w:t>
      </w:r>
      <w:r w:rsidRPr="00837956">
        <w:rPr>
          <w:rFonts w:eastAsia="標楷體" w:hint="eastAsia"/>
          <w:bCs/>
          <w:sz w:val="26"/>
          <w:szCs w:val="26"/>
        </w:rPr>
        <w:t>之字敘，經此步驟得出</w:t>
      </w:r>
      <w:r w:rsidR="00791556" w:rsidRPr="00837956">
        <w:rPr>
          <w:rFonts w:eastAsia="標楷體" w:hint="eastAsia"/>
          <w:bCs/>
          <w:sz w:val="26"/>
          <w:szCs w:val="26"/>
        </w:rPr>
        <w:t>1</w:t>
      </w:r>
      <w:r w:rsidR="00FC1774" w:rsidRPr="00837956">
        <w:rPr>
          <w:rFonts w:eastAsia="標楷體" w:hint="eastAsia"/>
          <w:bCs/>
          <w:sz w:val="26"/>
          <w:szCs w:val="26"/>
        </w:rPr>
        <w:t>88</w:t>
      </w:r>
      <w:r w:rsidRPr="00837956">
        <w:rPr>
          <w:rFonts w:eastAsia="標楷體" w:hint="eastAsia"/>
          <w:bCs/>
          <w:sz w:val="26"/>
          <w:szCs w:val="26"/>
        </w:rPr>
        <w:t>個樣本。</w:t>
      </w:r>
    </w:p>
    <w:p w:rsidR="00F70BB6" w:rsidRPr="00C645D5" w:rsidRDefault="00F70BB6" w:rsidP="000D0F76">
      <w:pPr>
        <w:widowControl/>
        <w:numPr>
          <w:ilvl w:val="0"/>
          <w:numId w:val="37"/>
        </w:numPr>
        <w:tabs>
          <w:tab w:val="left" w:pos="851"/>
        </w:tabs>
        <w:spacing w:beforeLines="50" w:before="120" w:afterLines="50" w:after="120" w:line="360" w:lineRule="auto"/>
        <w:jc w:val="both"/>
        <w:outlineLvl w:val="2"/>
        <w:rPr>
          <w:rFonts w:eastAsia="標楷體"/>
          <w:b/>
          <w:sz w:val="26"/>
          <w:szCs w:val="26"/>
        </w:rPr>
      </w:pPr>
      <w:r w:rsidRPr="00C645D5">
        <w:rPr>
          <w:rFonts w:eastAsia="標楷體"/>
          <w:b/>
          <w:sz w:val="26"/>
          <w:szCs w:val="26"/>
        </w:rPr>
        <w:t>企業敘述篩選</w:t>
      </w:r>
    </w:p>
    <w:p w:rsidR="006D2ADA" w:rsidRDefault="00F70BB6" w:rsidP="000D0F76">
      <w:pPr>
        <w:tabs>
          <w:tab w:val="left" w:pos="1134"/>
        </w:tabs>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本所復檢視上述步驟選出樣本在</w:t>
      </w:r>
      <w:r w:rsidR="00C645D5">
        <w:rPr>
          <w:rFonts w:eastAsia="標楷體"/>
          <w:sz w:val="26"/>
          <w:szCs w:val="26"/>
        </w:rPr>
        <w:t>ONESOURCE</w:t>
      </w:r>
      <w:r w:rsidRPr="00197859">
        <w:rPr>
          <w:rFonts w:eastAsia="標楷體"/>
          <w:sz w:val="26"/>
          <w:szCs w:val="26"/>
        </w:rPr>
        <w:t>資料庫中之企業敘述，</w:t>
      </w:r>
      <w:r w:rsidRPr="00197859">
        <w:rPr>
          <w:rFonts w:eastAsia="標楷體" w:hint="eastAsia"/>
          <w:sz w:val="26"/>
          <w:szCs w:val="26"/>
        </w:rPr>
        <w:t>分別</w:t>
      </w:r>
      <w:r w:rsidRPr="00197859">
        <w:rPr>
          <w:rFonts w:eastAsia="標楷體"/>
          <w:sz w:val="26"/>
          <w:szCs w:val="26"/>
        </w:rPr>
        <w:t>剔除執行功能、產品</w:t>
      </w:r>
      <w:r w:rsidRPr="00197859">
        <w:rPr>
          <w:rFonts w:eastAsia="標楷體" w:hint="eastAsia"/>
          <w:sz w:val="26"/>
          <w:szCs w:val="26"/>
        </w:rPr>
        <w:t>及</w:t>
      </w:r>
      <w:r w:rsidRPr="00197859">
        <w:rPr>
          <w:rFonts w:eastAsia="標楷體"/>
          <w:sz w:val="26"/>
          <w:szCs w:val="26"/>
        </w:rPr>
        <w:t>企業定位與</w:t>
      </w:r>
      <w:r w:rsidR="00493061" w:rsidRPr="00197859">
        <w:rPr>
          <w:rFonts w:eastAsia="標楷體" w:hint="eastAsia"/>
          <w:sz w:val="26"/>
          <w:szCs w:val="26"/>
        </w:rPr>
        <w:t>台灣福達電子</w:t>
      </w:r>
      <w:r w:rsidRPr="00197859">
        <w:rPr>
          <w:rFonts w:eastAsia="標楷體"/>
          <w:sz w:val="26"/>
          <w:szCs w:val="26"/>
        </w:rPr>
        <w:t>差異太大</w:t>
      </w:r>
      <w:r w:rsidRPr="00197859">
        <w:rPr>
          <w:rFonts w:eastAsia="標楷體" w:hint="eastAsia"/>
          <w:sz w:val="26"/>
          <w:szCs w:val="26"/>
        </w:rPr>
        <w:t>者</w:t>
      </w:r>
      <w:r w:rsidRPr="00197859">
        <w:rPr>
          <w:rFonts w:eastAsia="標楷體"/>
          <w:sz w:val="26"/>
          <w:szCs w:val="26"/>
        </w:rPr>
        <w:t>，最後得</w:t>
      </w:r>
      <w:r w:rsidRPr="005C3247">
        <w:rPr>
          <w:rFonts w:eastAsia="標楷體"/>
          <w:sz w:val="26"/>
          <w:szCs w:val="26"/>
        </w:rPr>
        <w:t>出</w:t>
      </w:r>
      <w:r w:rsidR="00C645D5">
        <w:rPr>
          <w:rFonts w:eastAsia="標楷體" w:hint="eastAsia"/>
          <w:sz w:val="26"/>
          <w:szCs w:val="26"/>
        </w:rPr>
        <w:t>9</w:t>
      </w:r>
      <w:r w:rsidRPr="005C3247">
        <w:rPr>
          <w:rFonts w:eastAsia="標楷體" w:hint="eastAsia"/>
          <w:sz w:val="26"/>
          <w:szCs w:val="26"/>
        </w:rPr>
        <w:t>家</w:t>
      </w:r>
      <w:r w:rsidRPr="005C3247">
        <w:rPr>
          <w:rFonts w:eastAsia="標楷體"/>
          <w:sz w:val="26"/>
          <w:szCs w:val="26"/>
        </w:rPr>
        <w:t>可比較對象</w:t>
      </w:r>
      <w:r w:rsidRPr="005C3247">
        <w:rPr>
          <w:rFonts w:eastAsia="標楷體" w:hint="eastAsia"/>
          <w:sz w:val="26"/>
          <w:szCs w:val="26"/>
        </w:rPr>
        <w:t>（</w:t>
      </w:r>
      <w:r w:rsidRPr="005C3247">
        <w:rPr>
          <w:rFonts w:eastAsia="標楷體"/>
          <w:sz w:val="26"/>
          <w:szCs w:val="26"/>
        </w:rPr>
        <w:t>拒絕原因</w:t>
      </w:r>
      <w:r w:rsidRPr="005C3247">
        <w:rPr>
          <w:rFonts w:eastAsia="標楷體" w:hint="eastAsia"/>
          <w:sz w:val="26"/>
          <w:szCs w:val="26"/>
        </w:rPr>
        <w:t>列表</w:t>
      </w:r>
      <w:r w:rsidRPr="005C3247">
        <w:rPr>
          <w:rFonts w:eastAsia="標楷體"/>
          <w:sz w:val="26"/>
          <w:szCs w:val="26"/>
        </w:rPr>
        <w:t>請見附件</w:t>
      </w:r>
      <w:r w:rsidR="005B14F1" w:rsidRPr="005C3247">
        <w:rPr>
          <w:rFonts w:eastAsia="標楷體" w:hint="eastAsia"/>
          <w:sz w:val="26"/>
          <w:szCs w:val="26"/>
        </w:rPr>
        <w:t>B</w:t>
      </w:r>
      <w:r w:rsidRPr="005C3247">
        <w:rPr>
          <w:rFonts w:eastAsia="標楷體" w:hint="eastAsia"/>
          <w:sz w:val="26"/>
          <w:szCs w:val="26"/>
        </w:rPr>
        <w:t>）</w:t>
      </w:r>
      <w:r w:rsidRPr="005C3247">
        <w:rPr>
          <w:rFonts w:eastAsia="標楷體"/>
          <w:sz w:val="26"/>
          <w:szCs w:val="26"/>
        </w:rPr>
        <w:t>。</w:t>
      </w:r>
    </w:p>
    <w:p w:rsidR="006D2ADA" w:rsidRDefault="00F70BB6" w:rsidP="000D0F76">
      <w:pPr>
        <w:tabs>
          <w:tab w:val="left" w:pos="1134"/>
        </w:tabs>
        <w:spacing w:beforeLines="50" w:before="120" w:afterLines="50" w:after="120" w:line="360" w:lineRule="auto"/>
        <w:ind w:leftChars="300" w:left="720" w:firstLineChars="200" w:firstLine="520"/>
        <w:jc w:val="both"/>
        <w:rPr>
          <w:rFonts w:eastAsia="標楷體"/>
          <w:sz w:val="26"/>
          <w:szCs w:val="26"/>
        </w:rPr>
      </w:pPr>
      <w:r w:rsidRPr="005C3247">
        <w:rPr>
          <w:rFonts w:eastAsia="標楷體" w:hint="eastAsia"/>
          <w:sz w:val="26"/>
          <w:szCs w:val="26"/>
        </w:rPr>
        <w:t>因</w:t>
      </w:r>
      <w:r w:rsidRPr="005C3247">
        <w:rPr>
          <w:rFonts w:eastAsia="標楷體"/>
          <w:sz w:val="26"/>
          <w:szCs w:val="26"/>
        </w:rPr>
        <w:t>每一家公司都是獨一無二的，所以選擇下</w:t>
      </w:r>
      <w:r w:rsidRPr="005C3247">
        <w:rPr>
          <w:rFonts w:eastAsia="標楷體" w:hint="eastAsia"/>
          <w:sz w:val="26"/>
          <w:szCs w:val="26"/>
        </w:rPr>
        <w:t>列</w:t>
      </w:r>
      <w:r w:rsidR="00C645D5">
        <w:rPr>
          <w:rFonts w:eastAsia="標楷體" w:hint="eastAsia"/>
          <w:sz w:val="26"/>
          <w:szCs w:val="26"/>
        </w:rPr>
        <w:t>9</w:t>
      </w:r>
      <w:r w:rsidRPr="005C3247">
        <w:rPr>
          <w:rFonts w:eastAsia="標楷體"/>
          <w:sz w:val="26"/>
          <w:szCs w:val="26"/>
        </w:rPr>
        <w:t>家</w:t>
      </w:r>
      <w:r w:rsidRPr="00197859">
        <w:rPr>
          <w:rFonts w:eastAsia="標楷體"/>
          <w:sz w:val="26"/>
          <w:szCs w:val="26"/>
        </w:rPr>
        <w:t>公司作為可比較對象之原因如下</w:t>
      </w:r>
      <w:r w:rsidRPr="00197859">
        <w:rPr>
          <w:rFonts w:eastAsia="標楷體" w:hint="eastAsia"/>
          <w:sz w:val="26"/>
          <w:szCs w:val="26"/>
        </w:rPr>
        <w:t>（</w:t>
      </w:r>
      <w:r w:rsidRPr="00197859">
        <w:rPr>
          <w:rFonts w:eastAsia="標楷體"/>
          <w:sz w:val="26"/>
          <w:szCs w:val="26"/>
        </w:rPr>
        <w:t>可比較對象之企業敍述請見附件</w:t>
      </w:r>
      <w:r w:rsidR="005B14F1" w:rsidRPr="00197859">
        <w:rPr>
          <w:rFonts w:eastAsia="標楷體" w:hint="eastAsia"/>
          <w:sz w:val="26"/>
          <w:szCs w:val="26"/>
        </w:rPr>
        <w:t>C</w:t>
      </w:r>
      <w:r w:rsidRPr="00197859">
        <w:rPr>
          <w:rFonts w:eastAsia="標楷體" w:hint="eastAsia"/>
          <w:sz w:val="26"/>
          <w:szCs w:val="26"/>
        </w:rPr>
        <w:t>）</w:t>
      </w:r>
      <w:r w:rsidRPr="00197859">
        <w:rPr>
          <w:rFonts w:eastAsia="標楷體"/>
          <w:sz w:val="26"/>
          <w:szCs w:val="26"/>
        </w:rPr>
        <w:t>：</w:t>
      </w:r>
    </w:p>
    <w:tbl>
      <w:tblPr>
        <w:tblW w:w="4578" w:type="pct"/>
        <w:tblInd w:w="7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993"/>
        <w:gridCol w:w="3264"/>
        <w:gridCol w:w="3539"/>
      </w:tblGrid>
      <w:tr w:rsidR="00F70BB6" w:rsidRPr="00197859" w:rsidTr="00837956">
        <w:trPr>
          <w:trHeight w:val="454"/>
          <w:tblHeader/>
        </w:trPr>
        <w:tc>
          <w:tcPr>
            <w:tcW w:w="636" w:type="pct"/>
            <w:tcBorders>
              <w:bottom w:val="double" w:sz="4" w:space="0" w:color="auto"/>
            </w:tcBorders>
            <w:shd w:val="clear" w:color="auto" w:fill="4F81BD"/>
            <w:vAlign w:val="center"/>
          </w:tcPr>
          <w:p w:rsidR="00F70BB6" w:rsidRPr="00197859" w:rsidRDefault="00F70BB6" w:rsidP="000A517A">
            <w:pPr>
              <w:pStyle w:val="a3"/>
              <w:spacing w:after="0" w:line="0" w:lineRule="atLeast"/>
              <w:ind w:leftChars="0" w:left="0"/>
              <w:jc w:val="center"/>
              <w:rPr>
                <w:rFonts w:eastAsia="標楷體"/>
                <w:color w:val="FFFFFF"/>
                <w:sz w:val="26"/>
                <w:szCs w:val="26"/>
              </w:rPr>
            </w:pPr>
            <w:r w:rsidRPr="00197859">
              <w:rPr>
                <w:rFonts w:eastAsia="標楷體"/>
                <w:color w:val="FFFFFF"/>
                <w:sz w:val="26"/>
                <w:szCs w:val="26"/>
              </w:rPr>
              <w:t>編號</w:t>
            </w:r>
          </w:p>
        </w:tc>
        <w:tc>
          <w:tcPr>
            <w:tcW w:w="2093" w:type="pct"/>
            <w:tcBorders>
              <w:bottom w:val="double" w:sz="4" w:space="0" w:color="auto"/>
            </w:tcBorders>
            <w:shd w:val="clear" w:color="auto" w:fill="4F81BD"/>
            <w:vAlign w:val="center"/>
          </w:tcPr>
          <w:p w:rsidR="00F70BB6" w:rsidRPr="00197859" w:rsidRDefault="00F70BB6" w:rsidP="000A517A">
            <w:pPr>
              <w:pStyle w:val="a3"/>
              <w:spacing w:after="0" w:line="0" w:lineRule="atLeast"/>
              <w:ind w:leftChars="0" w:left="0"/>
              <w:jc w:val="center"/>
              <w:rPr>
                <w:rFonts w:eastAsia="標楷體"/>
                <w:color w:val="FFFFFF"/>
                <w:sz w:val="26"/>
                <w:szCs w:val="26"/>
              </w:rPr>
            </w:pPr>
            <w:r w:rsidRPr="00197859">
              <w:rPr>
                <w:rFonts w:eastAsia="標楷體"/>
                <w:color w:val="FFFFFF"/>
                <w:sz w:val="26"/>
                <w:szCs w:val="26"/>
              </w:rPr>
              <w:t>公司名稱</w:t>
            </w:r>
          </w:p>
        </w:tc>
        <w:tc>
          <w:tcPr>
            <w:tcW w:w="2270" w:type="pct"/>
            <w:tcBorders>
              <w:bottom w:val="double" w:sz="4" w:space="0" w:color="auto"/>
            </w:tcBorders>
            <w:shd w:val="clear" w:color="auto" w:fill="4F81BD"/>
            <w:vAlign w:val="center"/>
          </w:tcPr>
          <w:p w:rsidR="00F70BB6" w:rsidRPr="00197859" w:rsidRDefault="00F70BB6" w:rsidP="000A517A">
            <w:pPr>
              <w:pStyle w:val="a3"/>
              <w:spacing w:after="0" w:line="0" w:lineRule="atLeast"/>
              <w:ind w:leftChars="0" w:left="0"/>
              <w:jc w:val="center"/>
              <w:rPr>
                <w:rFonts w:eastAsia="標楷體"/>
                <w:color w:val="FFFFFF"/>
                <w:sz w:val="26"/>
                <w:szCs w:val="26"/>
              </w:rPr>
            </w:pPr>
            <w:r w:rsidRPr="00197859">
              <w:rPr>
                <w:rFonts w:eastAsia="標楷體" w:hint="eastAsia"/>
                <w:color w:val="FFFFFF"/>
                <w:sz w:val="26"/>
                <w:szCs w:val="26"/>
              </w:rPr>
              <w:t>接受原因</w:t>
            </w:r>
          </w:p>
        </w:tc>
      </w:tr>
      <w:tr w:rsidR="00791556" w:rsidRPr="00197859" w:rsidTr="00837956">
        <w:trPr>
          <w:trHeight w:val="676"/>
        </w:trPr>
        <w:tc>
          <w:tcPr>
            <w:tcW w:w="636" w:type="pct"/>
            <w:tcBorders>
              <w:top w:val="double" w:sz="4" w:space="0" w:color="auto"/>
            </w:tcBorders>
            <w:vAlign w:val="center"/>
          </w:tcPr>
          <w:p w:rsidR="00791556" w:rsidRPr="00197859" w:rsidRDefault="00791556" w:rsidP="000A517A">
            <w:pPr>
              <w:spacing w:line="0" w:lineRule="atLeast"/>
              <w:jc w:val="center"/>
              <w:rPr>
                <w:rFonts w:eastAsia="標楷體"/>
                <w:sz w:val="26"/>
                <w:szCs w:val="26"/>
              </w:rPr>
            </w:pPr>
            <w:r w:rsidRPr="00197859">
              <w:rPr>
                <w:rFonts w:eastAsia="標楷體"/>
                <w:sz w:val="26"/>
                <w:szCs w:val="26"/>
              </w:rPr>
              <w:t>1</w:t>
            </w:r>
          </w:p>
        </w:tc>
        <w:tc>
          <w:tcPr>
            <w:tcW w:w="2093" w:type="pct"/>
            <w:tcBorders>
              <w:top w:val="double" w:sz="4" w:space="0" w:color="auto"/>
            </w:tcBorders>
            <w:vAlign w:val="center"/>
          </w:tcPr>
          <w:p w:rsidR="00791556" w:rsidRPr="00E61B0E" w:rsidRDefault="00791556">
            <w:pPr>
              <w:rPr>
                <w:color w:val="000000"/>
                <w:sz w:val="26"/>
                <w:szCs w:val="26"/>
              </w:rPr>
            </w:pPr>
            <w:r w:rsidRPr="00E61B0E">
              <w:rPr>
                <w:color w:val="000000"/>
                <w:sz w:val="26"/>
                <w:szCs w:val="26"/>
              </w:rPr>
              <w:t>Atos SE</w:t>
            </w:r>
          </w:p>
        </w:tc>
        <w:tc>
          <w:tcPr>
            <w:tcW w:w="2270" w:type="pct"/>
            <w:tcBorders>
              <w:top w:val="double" w:sz="4" w:space="0" w:color="auto"/>
            </w:tcBorders>
            <w:vAlign w:val="center"/>
          </w:tcPr>
          <w:p w:rsidR="00791556" w:rsidRPr="00197859" w:rsidRDefault="00791556" w:rsidP="00CF1C9F">
            <w:pPr>
              <w:rPr>
                <w:rFonts w:eastAsia="標楷體"/>
                <w:sz w:val="26"/>
              </w:rPr>
            </w:pPr>
            <w:r w:rsidRPr="00197859">
              <w:rPr>
                <w:rFonts w:eastAsia="標楷體"/>
                <w:color w:val="000000"/>
                <w:sz w:val="26"/>
              </w:rPr>
              <w:t>提供行銷、技術支援及維修服務。</w:t>
            </w:r>
          </w:p>
        </w:tc>
      </w:tr>
      <w:tr w:rsidR="00791556" w:rsidRPr="00197859" w:rsidTr="00837956">
        <w:trPr>
          <w:trHeight w:val="676"/>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hint="eastAsia"/>
                <w:sz w:val="26"/>
                <w:szCs w:val="26"/>
              </w:rPr>
              <w:t>2</w:t>
            </w:r>
          </w:p>
        </w:tc>
        <w:tc>
          <w:tcPr>
            <w:tcW w:w="2093" w:type="pct"/>
            <w:vAlign w:val="center"/>
          </w:tcPr>
          <w:p w:rsidR="00791556" w:rsidRPr="00E61B0E" w:rsidRDefault="00791556">
            <w:pPr>
              <w:rPr>
                <w:color w:val="000000"/>
                <w:sz w:val="26"/>
                <w:szCs w:val="26"/>
              </w:rPr>
            </w:pPr>
            <w:proofErr w:type="spellStart"/>
            <w:r w:rsidRPr="00E61B0E">
              <w:rPr>
                <w:color w:val="000000"/>
                <w:sz w:val="26"/>
                <w:szCs w:val="26"/>
              </w:rPr>
              <w:t>Ausy</w:t>
            </w:r>
            <w:proofErr w:type="spellEnd"/>
          </w:p>
        </w:tc>
        <w:tc>
          <w:tcPr>
            <w:tcW w:w="2270" w:type="pct"/>
            <w:vAlign w:val="center"/>
          </w:tcPr>
          <w:p w:rsidR="00791556" w:rsidRPr="00197859" w:rsidRDefault="00791556" w:rsidP="00964996">
            <w:pPr>
              <w:jc w:val="both"/>
              <w:rPr>
                <w:rFonts w:eastAsia="標楷體"/>
                <w:color w:val="000000"/>
                <w:sz w:val="26"/>
              </w:rPr>
            </w:pPr>
            <w:r w:rsidRPr="00197859">
              <w:rPr>
                <w:rFonts w:eastAsia="標楷體" w:hint="eastAsia"/>
                <w:color w:val="000000"/>
                <w:sz w:val="26"/>
              </w:rPr>
              <w:t>提供</w:t>
            </w:r>
            <w:r>
              <w:rPr>
                <w:rFonts w:eastAsia="標楷體" w:hint="eastAsia"/>
                <w:color w:val="000000"/>
                <w:sz w:val="26"/>
              </w:rPr>
              <w:t>企業諮詢、行銷及客戶關係服務。</w:t>
            </w:r>
          </w:p>
        </w:tc>
      </w:tr>
      <w:tr w:rsidR="00791556" w:rsidRPr="00197859" w:rsidTr="00837956">
        <w:trPr>
          <w:trHeight w:val="676"/>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hint="eastAsia"/>
                <w:sz w:val="26"/>
                <w:szCs w:val="26"/>
              </w:rPr>
              <w:t>3</w:t>
            </w:r>
          </w:p>
        </w:tc>
        <w:tc>
          <w:tcPr>
            <w:tcW w:w="2093" w:type="pct"/>
            <w:vAlign w:val="center"/>
          </w:tcPr>
          <w:p w:rsidR="00791556" w:rsidRPr="00E61B0E" w:rsidRDefault="00791556">
            <w:pPr>
              <w:rPr>
                <w:color w:val="000000"/>
                <w:sz w:val="26"/>
                <w:szCs w:val="26"/>
              </w:rPr>
            </w:pPr>
            <w:r w:rsidRPr="00E61B0E">
              <w:rPr>
                <w:color w:val="000000"/>
                <w:sz w:val="26"/>
                <w:szCs w:val="26"/>
              </w:rPr>
              <w:t>Beijing V-</w:t>
            </w:r>
            <w:proofErr w:type="spellStart"/>
            <w:r w:rsidRPr="00E61B0E">
              <w:rPr>
                <w:color w:val="000000"/>
                <w:sz w:val="26"/>
                <w:szCs w:val="26"/>
              </w:rPr>
              <w:t>simtone</w:t>
            </w:r>
            <w:proofErr w:type="spellEnd"/>
            <w:r w:rsidRPr="00E61B0E">
              <w:rPr>
                <w:color w:val="000000"/>
                <w:sz w:val="26"/>
                <w:szCs w:val="26"/>
              </w:rPr>
              <w:t xml:space="preserve"> Technology JSC Ltd</w:t>
            </w:r>
          </w:p>
        </w:tc>
        <w:tc>
          <w:tcPr>
            <w:tcW w:w="2270" w:type="pct"/>
            <w:vAlign w:val="center"/>
          </w:tcPr>
          <w:p w:rsidR="00791556" w:rsidRPr="00197859" w:rsidRDefault="00791556" w:rsidP="002C5D76">
            <w:pPr>
              <w:jc w:val="both"/>
              <w:rPr>
                <w:rFonts w:eastAsia="標楷體"/>
                <w:color w:val="000000"/>
                <w:sz w:val="26"/>
              </w:rPr>
            </w:pPr>
            <w:r>
              <w:rPr>
                <w:rFonts w:eastAsia="標楷體" w:hint="eastAsia"/>
                <w:color w:val="000000"/>
                <w:sz w:val="26"/>
              </w:rPr>
              <w:t>提供技術支援、產品檢測及</w:t>
            </w:r>
            <w:r w:rsidRPr="00197859">
              <w:rPr>
                <w:rFonts w:eastAsia="標楷體" w:hint="eastAsia"/>
                <w:color w:val="000000"/>
                <w:sz w:val="26"/>
              </w:rPr>
              <w:t>維</w:t>
            </w:r>
            <w:r>
              <w:rPr>
                <w:rFonts w:eastAsia="標楷體" w:hint="eastAsia"/>
                <w:color w:val="000000"/>
                <w:sz w:val="26"/>
              </w:rPr>
              <w:t>護等</w:t>
            </w:r>
            <w:r w:rsidRPr="00197859">
              <w:rPr>
                <w:rFonts w:eastAsia="標楷體" w:hint="eastAsia"/>
                <w:color w:val="000000"/>
                <w:sz w:val="26"/>
              </w:rPr>
              <w:t>服務。</w:t>
            </w:r>
          </w:p>
        </w:tc>
      </w:tr>
      <w:tr w:rsidR="00791556" w:rsidRPr="00197859" w:rsidTr="00837956">
        <w:trPr>
          <w:trHeight w:val="676"/>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sz w:val="26"/>
                <w:szCs w:val="26"/>
              </w:rPr>
              <w:t>4</w:t>
            </w:r>
          </w:p>
        </w:tc>
        <w:tc>
          <w:tcPr>
            <w:tcW w:w="2093" w:type="pct"/>
            <w:vAlign w:val="center"/>
          </w:tcPr>
          <w:p w:rsidR="00791556" w:rsidRPr="00E61B0E" w:rsidRDefault="00791556">
            <w:pPr>
              <w:rPr>
                <w:color w:val="000000"/>
                <w:sz w:val="26"/>
                <w:szCs w:val="26"/>
              </w:rPr>
            </w:pPr>
            <w:r w:rsidRPr="00E61B0E">
              <w:rPr>
                <w:color w:val="000000"/>
                <w:sz w:val="26"/>
                <w:szCs w:val="26"/>
              </w:rPr>
              <w:t>Business &amp; Decision SA</w:t>
            </w:r>
          </w:p>
        </w:tc>
        <w:tc>
          <w:tcPr>
            <w:tcW w:w="2270" w:type="pct"/>
            <w:vAlign w:val="center"/>
          </w:tcPr>
          <w:p w:rsidR="00791556" w:rsidRPr="00197859" w:rsidRDefault="00791556" w:rsidP="009153F1">
            <w:pPr>
              <w:jc w:val="both"/>
              <w:rPr>
                <w:rFonts w:eastAsia="標楷體"/>
                <w:color w:val="000000"/>
                <w:sz w:val="26"/>
              </w:rPr>
            </w:pPr>
            <w:r>
              <w:rPr>
                <w:rFonts w:eastAsia="標楷體"/>
                <w:color w:val="000000"/>
                <w:sz w:val="26"/>
              </w:rPr>
              <w:t>提供</w:t>
            </w:r>
            <w:r>
              <w:rPr>
                <w:rFonts w:eastAsia="標楷體" w:hint="eastAsia"/>
                <w:color w:val="000000"/>
                <w:sz w:val="26"/>
              </w:rPr>
              <w:t>技術</w:t>
            </w:r>
            <w:r w:rsidRPr="007754EF">
              <w:rPr>
                <w:rFonts w:eastAsia="標楷體"/>
                <w:color w:val="000000"/>
                <w:sz w:val="26"/>
              </w:rPr>
              <w:t>諮詢</w:t>
            </w:r>
            <w:r>
              <w:rPr>
                <w:rFonts w:eastAsia="標楷體" w:hint="eastAsia"/>
                <w:color w:val="000000"/>
                <w:sz w:val="26"/>
              </w:rPr>
              <w:t>及</w:t>
            </w:r>
            <w:r w:rsidRPr="007754EF">
              <w:rPr>
                <w:rFonts w:eastAsia="標楷體"/>
                <w:color w:val="000000"/>
                <w:sz w:val="26"/>
              </w:rPr>
              <w:t>產品</w:t>
            </w:r>
            <w:r>
              <w:rPr>
                <w:rFonts w:eastAsia="標楷體" w:hint="eastAsia"/>
                <w:color w:val="000000"/>
                <w:sz w:val="26"/>
              </w:rPr>
              <w:t>售後</w:t>
            </w:r>
            <w:r w:rsidRPr="007754EF">
              <w:rPr>
                <w:rFonts w:eastAsia="標楷體"/>
                <w:color w:val="000000"/>
                <w:sz w:val="26"/>
              </w:rPr>
              <w:t>服務。</w:t>
            </w:r>
          </w:p>
        </w:tc>
      </w:tr>
      <w:tr w:rsidR="00791556" w:rsidRPr="00197859" w:rsidTr="00837956">
        <w:trPr>
          <w:trHeight w:val="677"/>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sz w:val="26"/>
                <w:szCs w:val="26"/>
              </w:rPr>
              <w:t>5</w:t>
            </w:r>
          </w:p>
        </w:tc>
        <w:tc>
          <w:tcPr>
            <w:tcW w:w="2093" w:type="pct"/>
            <w:vAlign w:val="center"/>
          </w:tcPr>
          <w:p w:rsidR="00791556" w:rsidRPr="00E61B0E" w:rsidRDefault="00791556">
            <w:pPr>
              <w:rPr>
                <w:color w:val="000000"/>
                <w:sz w:val="26"/>
                <w:szCs w:val="26"/>
              </w:rPr>
            </w:pPr>
            <w:r w:rsidRPr="00E61B0E">
              <w:rPr>
                <w:color w:val="000000"/>
                <w:sz w:val="26"/>
                <w:szCs w:val="26"/>
              </w:rPr>
              <w:t>Computer Sciences Corporation</w:t>
            </w:r>
          </w:p>
        </w:tc>
        <w:tc>
          <w:tcPr>
            <w:tcW w:w="2270" w:type="pct"/>
            <w:vAlign w:val="center"/>
          </w:tcPr>
          <w:p w:rsidR="00791556" w:rsidRPr="00197859" w:rsidRDefault="00791556" w:rsidP="009153F1">
            <w:pPr>
              <w:spacing w:line="0" w:lineRule="atLeast"/>
              <w:jc w:val="both"/>
              <w:rPr>
                <w:rFonts w:eastAsia="標楷體"/>
                <w:color w:val="000000"/>
                <w:sz w:val="26"/>
              </w:rPr>
            </w:pPr>
            <w:r w:rsidRPr="00197859">
              <w:rPr>
                <w:rFonts w:eastAsia="標楷體"/>
                <w:color w:val="000000"/>
                <w:sz w:val="26"/>
              </w:rPr>
              <w:t>提供</w:t>
            </w:r>
            <w:r>
              <w:rPr>
                <w:rFonts w:eastAsia="標楷體" w:hint="eastAsia"/>
                <w:color w:val="000000"/>
                <w:sz w:val="26"/>
              </w:rPr>
              <w:t>企業</w:t>
            </w:r>
            <w:r w:rsidRPr="00197859">
              <w:rPr>
                <w:rFonts w:eastAsia="標楷體"/>
                <w:color w:val="000000"/>
                <w:sz w:val="26"/>
              </w:rPr>
              <w:t>諮詢</w:t>
            </w:r>
            <w:r>
              <w:rPr>
                <w:rFonts w:eastAsia="標楷體" w:hint="eastAsia"/>
                <w:color w:val="000000"/>
                <w:sz w:val="26"/>
              </w:rPr>
              <w:t>及客戶</w:t>
            </w:r>
            <w:r w:rsidRPr="00197859">
              <w:rPr>
                <w:rFonts w:eastAsia="標楷體"/>
                <w:color w:val="000000"/>
                <w:sz w:val="26"/>
              </w:rPr>
              <w:t>服務。</w:t>
            </w:r>
          </w:p>
        </w:tc>
      </w:tr>
      <w:tr w:rsidR="00791556" w:rsidRPr="00197859" w:rsidTr="00837956">
        <w:trPr>
          <w:trHeight w:val="676"/>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sz w:val="26"/>
                <w:szCs w:val="26"/>
              </w:rPr>
              <w:t>6</w:t>
            </w:r>
          </w:p>
        </w:tc>
        <w:tc>
          <w:tcPr>
            <w:tcW w:w="2093" w:type="pct"/>
            <w:vAlign w:val="center"/>
          </w:tcPr>
          <w:p w:rsidR="00791556" w:rsidRPr="00FC1774" w:rsidRDefault="00FC1774">
            <w:pPr>
              <w:rPr>
                <w:rFonts w:ascii="Arial" w:hAnsi="Arial" w:cs="Arial"/>
                <w:color w:val="FF0000"/>
                <w:sz w:val="20"/>
                <w:szCs w:val="20"/>
              </w:rPr>
            </w:pPr>
            <w:proofErr w:type="spellStart"/>
            <w:r w:rsidRPr="00FC1774">
              <w:rPr>
                <w:color w:val="000000"/>
                <w:sz w:val="26"/>
                <w:szCs w:val="26"/>
              </w:rPr>
              <w:t>Dingli</w:t>
            </w:r>
            <w:proofErr w:type="spellEnd"/>
            <w:r w:rsidRPr="00FC1774">
              <w:rPr>
                <w:color w:val="000000"/>
                <w:sz w:val="26"/>
                <w:szCs w:val="26"/>
              </w:rPr>
              <w:t xml:space="preserve"> Corp Ltd</w:t>
            </w:r>
          </w:p>
        </w:tc>
        <w:tc>
          <w:tcPr>
            <w:tcW w:w="2270" w:type="pct"/>
            <w:vAlign w:val="center"/>
          </w:tcPr>
          <w:p w:rsidR="00791556" w:rsidRPr="00197859" w:rsidRDefault="00555C2B" w:rsidP="00017F5E">
            <w:pPr>
              <w:spacing w:line="0" w:lineRule="atLeast"/>
              <w:jc w:val="both"/>
              <w:rPr>
                <w:rFonts w:eastAsia="標楷體"/>
                <w:color w:val="000000"/>
                <w:sz w:val="26"/>
              </w:rPr>
            </w:pPr>
            <w:r w:rsidRPr="00197859">
              <w:rPr>
                <w:rFonts w:eastAsia="標楷體"/>
                <w:color w:val="000000"/>
                <w:sz w:val="26"/>
              </w:rPr>
              <w:t>提供</w:t>
            </w:r>
            <w:r>
              <w:rPr>
                <w:rFonts w:eastAsia="標楷體" w:hint="eastAsia"/>
                <w:color w:val="000000"/>
                <w:sz w:val="26"/>
              </w:rPr>
              <w:t>企業</w:t>
            </w:r>
            <w:r w:rsidRPr="00197859">
              <w:rPr>
                <w:rFonts w:eastAsia="標楷體"/>
                <w:color w:val="000000"/>
                <w:sz w:val="26"/>
              </w:rPr>
              <w:t>諮詢</w:t>
            </w:r>
            <w:r>
              <w:rPr>
                <w:rFonts w:eastAsia="標楷體" w:hint="eastAsia"/>
                <w:color w:val="000000"/>
                <w:sz w:val="26"/>
              </w:rPr>
              <w:t>及客戶</w:t>
            </w:r>
            <w:r w:rsidRPr="00197859">
              <w:rPr>
                <w:rFonts w:eastAsia="標楷體"/>
                <w:color w:val="000000"/>
                <w:sz w:val="26"/>
              </w:rPr>
              <w:t>服務。</w:t>
            </w:r>
          </w:p>
        </w:tc>
      </w:tr>
      <w:tr w:rsidR="00FC1774" w:rsidRPr="00197859" w:rsidTr="00837956">
        <w:trPr>
          <w:trHeight w:val="676"/>
        </w:trPr>
        <w:tc>
          <w:tcPr>
            <w:tcW w:w="636" w:type="pct"/>
            <w:vAlign w:val="center"/>
          </w:tcPr>
          <w:p w:rsidR="00FC1774" w:rsidRPr="00197859" w:rsidRDefault="00FC1774" w:rsidP="000A517A">
            <w:pPr>
              <w:spacing w:line="0" w:lineRule="atLeast"/>
              <w:jc w:val="center"/>
              <w:rPr>
                <w:rFonts w:eastAsia="標楷體"/>
                <w:sz w:val="26"/>
                <w:szCs w:val="26"/>
              </w:rPr>
            </w:pPr>
            <w:r w:rsidRPr="00197859">
              <w:rPr>
                <w:rFonts w:eastAsia="標楷體"/>
                <w:sz w:val="26"/>
                <w:szCs w:val="26"/>
              </w:rPr>
              <w:lastRenderedPageBreak/>
              <w:t>7</w:t>
            </w:r>
          </w:p>
        </w:tc>
        <w:tc>
          <w:tcPr>
            <w:tcW w:w="2093" w:type="pct"/>
            <w:vAlign w:val="center"/>
          </w:tcPr>
          <w:p w:rsidR="00FC1774" w:rsidRPr="00E61B0E" w:rsidRDefault="00FC1774" w:rsidP="00B40BF2">
            <w:pPr>
              <w:rPr>
                <w:color w:val="000000"/>
                <w:sz w:val="26"/>
                <w:szCs w:val="26"/>
              </w:rPr>
            </w:pPr>
            <w:r w:rsidRPr="00E61B0E">
              <w:rPr>
                <w:color w:val="000000"/>
                <w:sz w:val="26"/>
                <w:szCs w:val="26"/>
              </w:rPr>
              <w:t>Microdata SARL</w:t>
            </w:r>
          </w:p>
        </w:tc>
        <w:tc>
          <w:tcPr>
            <w:tcW w:w="2270" w:type="pct"/>
            <w:vAlign w:val="center"/>
          </w:tcPr>
          <w:p w:rsidR="00FC1774" w:rsidRPr="00197859" w:rsidRDefault="00FC1774" w:rsidP="00B40BF2">
            <w:pPr>
              <w:spacing w:line="0" w:lineRule="atLeast"/>
              <w:jc w:val="both"/>
              <w:rPr>
                <w:rFonts w:eastAsia="標楷體"/>
                <w:color w:val="000000"/>
                <w:sz w:val="26"/>
              </w:rPr>
            </w:pPr>
            <w:r w:rsidRPr="00197859">
              <w:rPr>
                <w:rFonts w:eastAsia="標楷體" w:hint="eastAsia"/>
                <w:color w:val="000000"/>
                <w:sz w:val="26"/>
              </w:rPr>
              <w:t>提供技術</w:t>
            </w:r>
            <w:r>
              <w:rPr>
                <w:rFonts w:eastAsia="標楷體" w:hint="eastAsia"/>
                <w:color w:val="000000"/>
                <w:sz w:val="26"/>
              </w:rPr>
              <w:t>諮詢</w:t>
            </w:r>
            <w:r w:rsidRPr="00197859">
              <w:rPr>
                <w:rFonts w:eastAsia="標楷體" w:hint="eastAsia"/>
                <w:color w:val="000000"/>
                <w:sz w:val="26"/>
              </w:rPr>
              <w:t>服務。</w:t>
            </w:r>
          </w:p>
        </w:tc>
      </w:tr>
      <w:tr w:rsidR="00791556" w:rsidRPr="00197859" w:rsidTr="00837956">
        <w:trPr>
          <w:trHeight w:val="676"/>
        </w:trPr>
        <w:tc>
          <w:tcPr>
            <w:tcW w:w="636" w:type="pct"/>
            <w:vAlign w:val="center"/>
          </w:tcPr>
          <w:p w:rsidR="00791556" w:rsidRPr="00197859" w:rsidRDefault="00791556" w:rsidP="000A517A">
            <w:pPr>
              <w:spacing w:line="0" w:lineRule="atLeast"/>
              <w:jc w:val="center"/>
              <w:rPr>
                <w:rFonts w:eastAsia="標楷體"/>
                <w:sz w:val="26"/>
                <w:szCs w:val="26"/>
              </w:rPr>
            </w:pPr>
            <w:r w:rsidRPr="00197859">
              <w:rPr>
                <w:rFonts w:eastAsia="標楷體" w:hint="eastAsia"/>
                <w:sz w:val="26"/>
                <w:szCs w:val="26"/>
              </w:rPr>
              <w:t>8</w:t>
            </w:r>
          </w:p>
        </w:tc>
        <w:tc>
          <w:tcPr>
            <w:tcW w:w="2093" w:type="pct"/>
            <w:vAlign w:val="center"/>
          </w:tcPr>
          <w:p w:rsidR="00791556" w:rsidRPr="00FC1774" w:rsidRDefault="00FC1774">
            <w:pPr>
              <w:rPr>
                <w:rFonts w:ascii="Arial" w:hAnsi="Arial" w:cs="Arial"/>
                <w:color w:val="FF0000"/>
                <w:sz w:val="20"/>
                <w:szCs w:val="20"/>
              </w:rPr>
            </w:pPr>
            <w:proofErr w:type="spellStart"/>
            <w:r w:rsidRPr="00FC1774">
              <w:rPr>
                <w:color w:val="000000"/>
                <w:sz w:val="26"/>
                <w:szCs w:val="26"/>
              </w:rPr>
              <w:t>Orbis</w:t>
            </w:r>
            <w:proofErr w:type="spellEnd"/>
            <w:r w:rsidRPr="00FC1774">
              <w:rPr>
                <w:color w:val="000000"/>
                <w:sz w:val="26"/>
                <w:szCs w:val="26"/>
              </w:rPr>
              <w:t xml:space="preserve"> AG</w:t>
            </w:r>
          </w:p>
        </w:tc>
        <w:tc>
          <w:tcPr>
            <w:tcW w:w="2270" w:type="pct"/>
            <w:vAlign w:val="center"/>
          </w:tcPr>
          <w:p w:rsidR="00791556" w:rsidRPr="00197859" w:rsidRDefault="00555C2B" w:rsidP="00C22667">
            <w:pPr>
              <w:spacing w:line="0" w:lineRule="atLeast"/>
              <w:jc w:val="both"/>
              <w:rPr>
                <w:rFonts w:eastAsia="標楷體"/>
                <w:color w:val="000000"/>
                <w:sz w:val="26"/>
              </w:rPr>
            </w:pPr>
            <w:r w:rsidRPr="00197859">
              <w:rPr>
                <w:rFonts w:eastAsia="標楷體" w:hint="eastAsia"/>
                <w:color w:val="000000"/>
                <w:sz w:val="26"/>
              </w:rPr>
              <w:t>提供</w:t>
            </w:r>
            <w:r>
              <w:rPr>
                <w:rFonts w:eastAsia="標楷體" w:hint="eastAsia"/>
                <w:color w:val="000000"/>
                <w:sz w:val="26"/>
              </w:rPr>
              <w:t>企業諮詢</w:t>
            </w:r>
            <w:r w:rsidRPr="00197859">
              <w:rPr>
                <w:rFonts w:eastAsia="標楷體"/>
                <w:color w:val="000000"/>
                <w:sz w:val="26"/>
              </w:rPr>
              <w:t>、技術支援</w:t>
            </w:r>
            <w:r>
              <w:rPr>
                <w:rFonts w:eastAsia="標楷體" w:hint="eastAsia"/>
                <w:color w:val="000000"/>
                <w:sz w:val="26"/>
              </w:rPr>
              <w:t>等</w:t>
            </w:r>
            <w:r w:rsidRPr="00197859">
              <w:rPr>
                <w:rFonts w:eastAsia="標楷體" w:hint="eastAsia"/>
                <w:color w:val="000000"/>
                <w:sz w:val="26"/>
              </w:rPr>
              <w:t>服務</w:t>
            </w:r>
          </w:p>
        </w:tc>
      </w:tr>
      <w:tr w:rsidR="00FC1774" w:rsidRPr="00197859" w:rsidTr="00837956">
        <w:trPr>
          <w:trHeight w:val="677"/>
        </w:trPr>
        <w:tc>
          <w:tcPr>
            <w:tcW w:w="636" w:type="pct"/>
            <w:vAlign w:val="center"/>
          </w:tcPr>
          <w:p w:rsidR="00FC1774" w:rsidRPr="00197859" w:rsidRDefault="00FC1774" w:rsidP="000A517A">
            <w:pPr>
              <w:spacing w:line="0" w:lineRule="atLeast"/>
              <w:jc w:val="center"/>
              <w:rPr>
                <w:rFonts w:eastAsia="標楷體"/>
                <w:sz w:val="26"/>
                <w:szCs w:val="26"/>
              </w:rPr>
            </w:pPr>
            <w:r w:rsidRPr="00197859">
              <w:rPr>
                <w:rFonts w:eastAsia="標楷體" w:hint="eastAsia"/>
                <w:sz w:val="26"/>
                <w:szCs w:val="26"/>
              </w:rPr>
              <w:t>9</w:t>
            </w:r>
          </w:p>
        </w:tc>
        <w:tc>
          <w:tcPr>
            <w:tcW w:w="2093" w:type="pct"/>
            <w:vAlign w:val="center"/>
          </w:tcPr>
          <w:p w:rsidR="00FC1774" w:rsidRPr="00E61B0E" w:rsidRDefault="00FC1774" w:rsidP="00B40BF2">
            <w:pPr>
              <w:rPr>
                <w:color w:val="000000"/>
                <w:sz w:val="26"/>
                <w:szCs w:val="26"/>
              </w:rPr>
            </w:pPr>
            <w:r w:rsidRPr="00E61B0E">
              <w:rPr>
                <w:color w:val="000000"/>
                <w:sz w:val="26"/>
                <w:szCs w:val="26"/>
              </w:rPr>
              <w:t>PRO DV AG</w:t>
            </w:r>
          </w:p>
        </w:tc>
        <w:tc>
          <w:tcPr>
            <w:tcW w:w="2270" w:type="pct"/>
            <w:vAlign w:val="center"/>
          </w:tcPr>
          <w:p w:rsidR="00FC1774" w:rsidRPr="00197859" w:rsidRDefault="00FC1774" w:rsidP="00B40BF2">
            <w:pPr>
              <w:spacing w:line="0" w:lineRule="atLeast"/>
              <w:jc w:val="both"/>
              <w:rPr>
                <w:rFonts w:eastAsia="標楷體"/>
                <w:color w:val="000000"/>
                <w:sz w:val="26"/>
              </w:rPr>
            </w:pPr>
            <w:r w:rsidRPr="00197859">
              <w:rPr>
                <w:rFonts w:eastAsia="標楷體" w:hint="eastAsia"/>
                <w:color w:val="000000"/>
                <w:sz w:val="26"/>
              </w:rPr>
              <w:t>提供</w:t>
            </w:r>
            <w:r>
              <w:rPr>
                <w:rFonts w:eastAsia="標楷體" w:hint="eastAsia"/>
                <w:color w:val="000000"/>
                <w:sz w:val="26"/>
              </w:rPr>
              <w:t>工程</w:t>
            </w:r>
            <w:r w:rsidRPr="00197859">
              <w:rPr>
                <w:rFonts w:eastAsia="標楷體" w:hint="eastAsia"/>
                <w:color w:val="000000"/>
                <w:sz w:val="26"/>
              </w:rPr>
              <w:t>支援、維修服務及</w:t>
            </w:r>
            <w:r>
              <w:rPr>
                <w:rFonts w:eastAsia="標楷體" w:hint="eastAsia"/>
                <w:color w:val="000000"/>
                <w:sz w:val="26"/>
              </w:rPr>
              <w:t>維護</w:t>
            </w:r>
            <w:r w:rsidRPr="00197859">
              <w:rPr>
                <w:rFonts w:eastAsia="標楷體" w:hint="eastAsia"/>
                <w:color w:val="000000"/>
                <w:sz w:val="26"/>
              </w:rPr>
              <w:t>服務。</w:t>
            </w:r>
          </w:p>
        </w:tc>
      </w:tr>
    </w:tbl>
    <w:p w:rsidR="006E6D47" w:rsidRPr="00296E54" w:rsidRDefault="006E6D47" w:rsidP="000D0F76">
      <w:pPr>
        <w:numPr>
          <w:ilvl w:val="1"/>
          <w:numId w:val="39"/>
        </w:numPr>
        <w:spacing w:beforeLines="50" w:before="120" w:afterLines="50" w:after="120" w:line="360" w:lineRule="auto"/>
        <w:jc w:val="both"/>
        <w:rPr>
          <w:rFonts w:eastAsia="標楷體"/>
          <w:b/>
          <w:sz w:val="32"/>
          <w:szCs w:val="32"/>
        </w:rPr>
      </w:pPr>
      <w:r w:rsidRPr="00296E54">
        <w:rPr>
          <w:rFonts w:eastAsia="標楷體" w:hint="eastAsia"/>
          <w:b/>
          <w:sz w:val="32"/>
          <w:szCs w:val="32"/>
        </w:rPr>
        <w:t>主要行業財務比率刊冊</w:t>
      </w:r>
    </w:p>
    <w:p w:rsidR="006E6D47" w:rsidRDefault="006E6D47" w:rsidP="000D0F76">
      <w:pPr>
        <w:spacing w:beforeLines="50" w:before="120" w:afterLines="50" w:after="120" w:line="360" w:lineRule="auto"/>
        <w:ind w:leftChars="300" w:left="720" w:firstLineChars="200" w:firstLine="520"/>
        <w:jc w:val="both"/>
        <w:rPr>
          <w:rFonts w:eastAsia="標楷體"/>
          <w:sz w:val="26"/>
          <w:szCs w:val="26"/>
        </w:rPr>
      </w:pPr>
      <w:r w:rsidRPr="00E91C7B">
        <w:rPr>
          <w:rFonts w:eastAsia="標楷體" w:hint="eastAsia"/>
          <w:sz w:val="26"/>
          <w:szCs w:val="26"/>
        </w:rPr>
        <w:t>本</w:t>
      </w:r>
      <w:r w:rsidRPr="00493CAB">
        <w:rPr>
          <w:rFonts w:eastAsia="標楷體" w:hint="eastAsia"/>
          <w:sz w:val="26"/>
          <w:szCs w:val="26"/>
        </w:rPr>
        <w:t>所於檢視主要行業財務比率刊冊內所分類之行業代號後，依據台灣福達電子之營業性質、產品種類等，以其他家庭器具</w:t>
      </w:r>
      <w:r w:rsidR="00125F16" w:rsidRPr="00493CAB">
        <w:rPr>
          <w:rFonts w:eastAsia="標楷體" w:hint="eastAsia"/>
          <w:sz w:val="26"/>
          <w:szCs w:val="26"/>
        </w:rPr>
        <w:t>及用品零售業</w:t>
      </w:r>
      <w:r w:rsidRPr="00493CAB">
        <w:rPr>
          <w:rFonts w:eastAsia="標楷體" w:hint="eastAsia"/>
          <w:sz w:val="26"/>
          <w:szCs w:val="26"/>
        </w:rPr>
        <w:t>（</w:t>
      </w:r>
      <w:r w:rsidRPr="00493CAB">
        <w:rPr>
          <w:rFonts w:eastAsia="標楷體" w:hint="eastAsia"/>
          <w:sz w:val="26"/>
          <w:szCs w:val="26"/>
        </w:rPr>
        <w:t>G4749</w:t>
      </w:r>
      <w:r w:rsidRPr="00493CAB">
        <w:rPr>
          <w:rFonts w:eastAsia="標楷體" w:hint="eastAsia"/>
          <w:sz w:val="26"/>
          <w:szCs w:val="26"/>
        </w:rPr>
        <w:t>）作為比較之參考標準。</w:t>
      </w:r>
      <w:r w:rsidRPr="00493CAB">
        <w:rPr>
          <w:rFonts w:eastAsia="標楷體"/>
          <w:sz w:val="26"/>
          <w:szCs w:val="26"/>
        </w:rPr>
        <w:t>而</w:t>
      </w:r>
      <w:r w:rsidR="00125F16" w:rsidRPr="00493CAB">
        <w:rPr>
          <w:rFonts w:eastAsia="標楷體" w:hint="eastAsia"/>
          <w:sz w:val="26"/>
          <w:szCs w:val="26"/>
        </w:rPr>
        <w:t>該行業別</w:t>
      </w:r>
      <w:r w:rsidRPr="00E91C7B">
        <w:rPr>
          <w:rFonts w:eastAsia="標楷體"/>
          <w:sz w:val="26"/>
          <w:szCs w:val="26"/>
        </w:rPr>
        <w:t>共</w:t>
      </w:r>
      <w:r w:rsidRPr="008761AA">
        <w:rPr>
          <w:rFonts w:eastAsia="標楷體"/>
          <w:sz w:val="26"/>
          <w:szCs w:val="26"/>
        </w:rPr>
        <w:t>有</w:t>
      </w:r>
      <w:r w:rsidR="008761AA" w:rsidRPr="008761AA">
        <w:rPr>
          <w:rFonts w:eastAsia="標楷體" w:hint="eastAsia"/>
          <w:sz w:val="26"/>
          <w:szCs w:val="26"/>
        </w:rPr>
        <w:t>8</w:t>
      </w:r>
      <w:r w:rsidRPr="008761AA">
        <w:rPr>
          <w:rFonts w:eastAsia="標楷體"/>
          <w:sz w:val="26"/>
          <w:szCs w:val="26"/>
        </w:rPr>
        <w:t>個</w:t>
      </w:r>
      <w:r w:rsidRPr="00E91C7B">
        <w:rPr>
          <w:rFonts w:eastAsia="標楷體"/>
          <w:sz w:val="26"/>
          <w:szCs w:val="26"/>
        </w:rPr>
        <w:t>營業收入級距</w:t>
      </w:r>
      <w:r w:rsidRPr="00E91C7B">
        <w:rPr>
          <w:rFonts w:eastAsia="標楷體" w:hint="eastAsia"/>
          <w:sz w:val="26"/>
          <w:szCs w:val="26"/>
        </w:rPr>
        <w:t>：</w:t>
      </w:r>
      <w:r w:rsidRPr="00576284">
        <w:rPr>
          <w:rFonts w:eastAsia="標楷體" w:hint="eastAsia"/>
          <w:sz w:val="26"/>
          <w:szCs w:val="26"/>
        </w:rPr>
        <w:t>0.4</w:t>
      </w:r>
      <w:r w:rsidRPr="00576284">
        <w:rPr>
          <w:rFonts w:eastAsia="標楷體" w:hint="eastAsia"/>
          <w:sz w:val="26"/>
          <w:szCs w:val="26"/>
        </w:rPr>
        <w:t>億以下、</w:t>
      </w:r>
      <w:r w:rsidRPr="00576284">
        <w:rPr>
          <w:rFonts w:eastAsia="標楷體" w:hint="eastAsia"/>
          <w:sz w:val="26"/>
          <w:szCs w:val="26"/>
        </w:rPr>
        <w:t>0.4</w:t>
      </w:r>
      <w:r w:rsidRPr="00576284">
        <w:rPr>
          <w:rFonts w:eastAsia="標楷體" w:hint="eastAsia"/>
          <w:sz w:val="26"/>
          <w:szCs w:val="26"/>
        </w:rPr>
        <w:t>至</w:t>
      </w:r>
      <w:r w:rsidRPr="00576284">
        <w:rPr>
          <w:rFonts w:eastAsia="標楷體" w:hint="eastAsia"/>
          <w:sz w:val="26"/>
          <w:szCs w:val="26"/>
        </w:rPr>
        <w:t>1</w:t>
      </w:r>
      <w:r w:rsidRPr="00576284">
        <w:rPr>
          <w:rFonts w:eastAsia="標楷體" w:hint="eastAsia"/>
          <w:sz w:val="26"/>
          <w:szCs w:val="26"/>
        </w:rPr>
        <w:t>億、</w:t>
      </w:r>
      <w:r w:rsidRPr="00576284">
        <w:rPr>
          <w:rFonts w:eastAsia="標楷體"/>
          <w:sz w:val="26"/>
          <w:szCs w:val="26"/>
        </w:rPr>
        <w:t>1</w:t>
      </w:r>
      <w:r w:rsidRPr="00576284">
        <w:rPr>
          <w:rFonts w:eastAsia="標楷體" w:hint="eastAsia"/>
          <w:sz w:val="26"/>
          <w:szCs w:val="26"/>
        </w:rPr>
        <w:t>至</w:t>
      </w:r>
      <w:r w:rsidRPr="00576284">
        <w:rPr>
          <w:rFonts w:eastAsia="標楷體"/>
          <w:sz w:val="26"/>
          <w:szCs w:val="26"/>
        </w:rPr>
        <w:t>5</w:t>
      </w:r>
      <w:r w:rsidRPr="00576284">
        <w:rPr>
          <w:rFonts w:eastAsia="標楷體"/>
          <w:sz w:val="26"/>
          <w:szCs w:val="26"/>
        </w:rPr>
        <w:t>億</w:t>
      </w:r>
      <w:r w:rsidRPr="008761AA">
        <w:rPr>
          <w:rFonts w:eastAsia="標楷體" w:hint="eastAsia"/>
          <w:sz w:val="26"/>
          <w:szCs w:val="26"/>
        </w:rPr>
        <w:t>、</w:t>
      </w:r>
      <w:r w:rsidRPr="008761AA">
        <w:rPr>
          <w:rFonts w:eastAsia="標楷體"/>
          <w:sz w:val="26"/>
          <w:szCs w:val="26"/>
        </w:rPr>
        <w:t>5</w:t>
      </w:r>
      <w:r w:rsidRPr="008761AA">
        <w:rPr>
          <w:rFonts w:eastAsia="標楷體" w:hint="eastAsia"/>
          <w:sz w:val="26"/>
          <w:szCs w:val="26"/>
        </w:rPr>
        <w:t>至</w:t>
      </w:r>
      <w:r w:rsidRPr="008761AA">
        <w:rPr>
          <w:rFonts w:eastAsia="標楷體"/>
          <w:sz w:val="26"/>
          <w:szCs w:val="26"/>
        </w:rPr>
        <w:t>10</w:t>
      </w:r>
      <w:r w:rsidRPr="008761AA">
        <w:rPr>
          <w:rFonts w:eastAsia="標楷體"/>
          <w:sz w:val="26"/>
          <w:szCs w:val="26"/>
        </w:rPr>
        <w:t>億</w:t>
      </w:r>
      <w:r w:rsidRPr="008761AA">
        <w:rPr>
          <w:rFonts w:eastAsia="標楷體" w:hint="eastAsia"/>
          <w:sz w:val="26"/>
          <w:szCs w:val="26"/>
        </w:rPr>
        <w:t>、</w:t>
      </w:r>
      <w:r w:rsidRPr="008761AA">
        <w:rPr>
          <w:rFonts w:eastAsia="標楷體"/>
          <w:sz w:val="26"/>
          <w:szCs w:val="26"/>
        </w:rPr>
        <w:t>10</w:t>
      </w:r>
      <w:r w:rsidRPr="008761AA">
        <w:rPr>
          <w:rFonts w:eastAsia="標楷體" w:hint="eastAsia"/>
          <w:sz w:val="26"/>
          <w:szCs w:val="26"/>
        </w:rPr>
        <w:t>至</w:t>
      </w:r>
      <w:r w:rsidRPr="008761AA">
        <w:rPr>
          <w:rFonts w:eastAsia="標楷體"/>
          <w:sz w:val="26"/>
          <w:szCs w:val="26"/>
        </w:rPr>
        <w:t>50</w:t>
      </w:r>
      <w:r w:rsidRPr="008761AA">
        <w:rPr>
          <w:rFonts w:eastAsia="標楷體"/>
          <w:sz w:val="26"/>
          <w:szCs w:val="26"/>
        </w:rPr>
        <w:t>億</w:t>
      </w:r>
      <w:r w:rsidRPr="008761AA">
        <w:rPr>
          <w:rFonts w:eastAsia="標楷體" w:hint="eastAsia"/>
          <w:sz w:val="26"/>
          <w:szCs w:val="26"/>
        </w:rPr>
        <w:t>、</w:t>
      </w:r>
      <w:r w:rsidRPr="008761AA">
        <w:rPr>
          <w:rFonts w:eastAsia="標楷體" w:hint="eastAsia"/>
          <w:sz w:val="26"/>
          <w:szCs w:val="26"/>
        </w:rPr>
        <w:t>50</w:t>
      </w:r>
      <w:r w:rsidRPr="008761AA">
        <w:rPr>
          <w:rFonts w:eastAsia="標楷體" w:hint="eastAsia"/>
          <w:sz w:val="26"/>
          <w:szCs w:val="26"/>
        </w:rPr>
        <w:t>至</w:t>
      </w:r>
      <w:r w:rsidRPr="008761AA">
        <w:rPr>
          <w:rFonts w:eastAsia="標楷體" w:hint="eastAsia"/>
          <w:sz w:val="26"/>
          <w:szCs w:val="26"/>
        </w:rPr>
        <w:t>100</w:t>
      </w:r>
      <w:r w:rsidRPr="008761AA">
        <w:rPr>
          <w:rFonts w:eastAsia="標楷體"/>
          <w:sz w:val="26"/>
          <w:szCs w:val="26"/>
        </w:rPr>
        <w:t>億</w:t>
      </w:r>
      <w:r w:rsidRPr="00EE7137">
        <w:rPr>
          <w:rFonts w:eastAsia="標楷體" w:hint="eastAsia"/>
          <w:sz w:val="26"/>
          <w:szCs w:val="26"/>
        </w:rPr>
        <w:t>及</w:t>
      </w:r>
      <w:r w:rsidRPr="00EE7137">
        <w:rPr>
          <w:rFonts w:eastAsia="標楷體" w:hint="eastAsia"/>
          <w:sz w:val="26"/>
          <w:szCs w:val="26"/>
        </w:rPr>
        <w:t>100</w:t>
      </w:r>
      <w:r w:rsidRPr="00EE7137">
        <w:rPr>
          <w:rFonts w:eastAsia="標楷體" w:hint="eastAsia"/>
          <w:sz w:val="26"/>
          <w:szCs w:val="26"/>
        </w:rPr>
        <w:t>億以上</w:t>
      </w:r>
      <w:r w:rsidRPr="00EE7137">
        <w:rPr>
          <w:rFonts w:eastAsia="標楷體"/>
          <w:sz w:val="26"/>
          <w:szCs w:val="26"/>
        </w:rPr>
        <w:t>。</w:t>
      </w:r>
      <w:r w:rsidR="00493CAB" w:rsidRPr="00EE7137">
        <w:rPr>
          <w:rFonts w:eastAsia="標楷體" w:hint="eastAsia"/>
          <w:sz w:val="26"/>
          <w:szCs w:val="26"/>
        </w:rPr>
        <w:t>台灣福達電子</w:t>
      </w:r>
      <w:r w:rsidR="00493CAB" w:rsidRPr="00EE7137">
        <w:rPr>
          <w:rFonts w:eastAsia="標楷體" w:hint="eastAsia"/>
          <w:sz w:val="26"/>
          <w:szCs w:val="26"/>
        </w:rPr>
        <w:t>10</w:t>
      </w:r>
      <w:r w:rsidR="00F2110D">
        <w:rPr>
          <w:rFonts w:eastAsia="標楷體" w:hint="eastAsia"/>
          <w:sz w:val="26"/>
          <w:szCs w:val="26"/>
        </w:rPr>
        <w:t>3</w:t>
      </w:r>
      <w:r w:rsidRPr="00EE7137">
        <w:rPr>
          <w:rFonts w:eastAsia="標楷體" w:hint="eastAsia"/>
          <w:sz w:val="26"/>
          <w:szCs w:val="26"/>
        </w:rPr>
        <w:t>會計年度至</w:t>
      </w:r>
      <w:r w:rsidR="00BD5B98">
        <w:rPr>
          <w:rFonts w:eastAsia="標楷體" w:hint="eastAsia"/>
          <w:sz w:val="26"/>
          <w:szCs w:val="26"/>
        </w:rPr>
        <w:t>10</w:t>
      </w:r>
      <w:r w:rsidR="00F2110D">
        <w:rPr>
          <w:rFonts w:eastAsia="標楷體" w:hint="eastAsia"/>
          <w:sz w:val="26"/>
          <w:szCs w:val="26"/>
        </w:rPr>
        <w:t>5</w:t>
      </w:r>
      <w:r w:rsidRPr="00EE7137">
        <w:rPr>
          <w:rFonts w:eastAsia="標楷體" w:hint="eastAsia"/>
          <w:sz w:val="26"/>
          <w:szCs w:val="26"/>
        </w:rPr>
        <w:t>會計年度平均營業收入淨額為</w:t>
      </w:r>
      <w:r w:rsidR="001962DC">
        <w:rPr>
          <w:rFonts w:hint="eastAsia"/>
          <w:color w:val="000000"/>
          <w:sz w:val="26"/>
          <w:szCs w:val="26"/>
        </w:rPr>
        <w:t>106</w:t>
      </w:r>
      <w:r w:rsidR="00791556">
        <w:rPr>
          <w:color w:val="000000"/>
          <w:sz w:val="26"/>
          <w:szCs w:val="26"/>
        </w:rPr>
        <w:t>,</w:t>
      </w:r>
      <w:r w:rsidR="001962DC">
        <w:rPr>
          <w:rFonts w:hint="eastAsia"/>
          <w:color w:val="000000"/>
          <w:sz w:val="26"/>
          <w:szCs w:val="26"/>
        </w:rPr>
        <w:t>6</w:t>
      </w:r>
      <w:r w:rsidR="00791556">
        <w:rPr>
          <w:rFonts w:hint="eastAsia"/>
          <w:color w:val="000000"/>
          <w:sz w:val="26"/>
          <w:szCs w:val="26"/>
        </w:rPr>
        <w:t>8</w:t>
      </w:r>
      <w:r w:rsidR="001962DC">
        <w:rPr>
          <w:rFonts w:hint="eastAsia"/>
          <w:color w:val="000000"/>
          <w:sz w:val="26"/>
          <w:szCs w:val="26"/>
        </w:rPr>
        <w:t>3</w:t>
      </w:r>
      <w:r w:rsidR="00317404">
        <w:rPr>
          <w:color w:val="000000"/>
          <w:sz w:val="26"/>
          <w:szCs w:val="26"/>
        </w:rPr>
        <w:t>,</w:t>
      </w:r>
      <w:r w:rsidR="001962DC">
        <w:rPr>
          <w:rFonts w:hint="eastAsia"/>
          <w:color w:val="000000"/>
          <w:sz w:val="26"/>
          <w:szCs w:val="26"/>
        </w:rPr>
        <w:t>151</w:t>
      </w:r>
      <w:r w:rsidRPr="00EE7137">
        <w:rPr>
          <w:rFonts w:eastAsia="標楷體" w:hint="eastAsia"/>
          <w:sz w:val="26"/>
          <w:szCs w:val="26"/>
        </w:rPr>
        <w:t>元，</w:t>
      </w:r>
      <w:r w:rsidRPr="0028793F">
        <w:rPr>
          <w:rFonts w:eastAsia="標楷體" w:hint="eastAsia"/>
          <w:sz w:val="26"/>
          <w:szCs w:val="26"/>
        </w:rPr>
        <w:t>為其選取位於</w:t>
      </w:r>
      <w:r w:rsidR="0017393F" w:rsidRPr="0028793F">
        <w:rPr>
          <w:rFonts w:eastAsia="標楷體" w:hint="eastAsia"/>
          <w:sz w:val="26"/>
          <w:szCs w:val="26"/>
        </w:rPr>
        <w:t>1</w:t>
      </w:r>
      <w:r w:rsidR="00493CAB" w:rsidRPr="0028793F">
        <w:rPr>
          <w:rFonts w:eastAsia="標楷體" w:hint="eastAsia"/>
          <w:sz w:val="26"/>
          <w:szCs w:val="26"/>
        </w:rPr>
        <w:t>至</w:t>
      </w:r>
      <w:r w:rsidR="0017393F" w:rsidRPr="0028793F">
        <w:rPr>
          <w:rFonts w:eastAsia="標楷體" w:hint="eastAsia"/>
          <w:sz w:val="26"/>
          <w:szCs w:val="26"/>
        </w:rPr>
        <w:t>5</w:t>
      </w:r>
      <w:r w:rsidRPr="0028793F">
        <w:rPr>
          <w:rFonts w:eastAsia="標楷體" w:hint="eastAsia"/>
          <w:sz w:val="26"/>
          <w:szCs w:val="26"/>
        </w:rPr>
        <w:t>億級距</w:t>
      </w:r>
      <w:r w:rsidRPr="00EE7137">
        <w:rPr>
          <w:rFonts w:eastAsia="標楷體" w:hint="eastAsia"/>
          <w:sz w:val="26"/>
          <w:szCs w:val="26"/>
        </w:rPr>
        <w:t>之樣本做為其可資比較對象。</w:t>
      </w:r>
    </w:p>
    <w:p w:rsidR="00357C54" w:rsidRPr="00197859" w:rsidRDefault="008423B2" w:rsidP="000D0F76">
      <w:pPr>
        <w:spacing w:beforeLines="50" w:before="120" w:afterLines="50" w:after="120" w:line="360" w:lineRule="auto"/>
        <w:jc w:val="both"/>
        <w:rPr>
          <w:rFonts w:eastAsia="標楷體"/>
          <w:sz w:val="26"/>
          <w:szCs w:val="26"/>
        </w:rPr>
        <w:sectPr w:rsidR="00357C54" w:rsidRPr="00197859" w:rsidSect="00DD5AB2">
          <w:headerReference w:type="even" r:id="rId29"/>
          <w:headerReference w:type="default" r:id="rId30"/>
          <w:footerReference w:type="even" r:id="rId31"/>
          <w:headerReference w:type="first" r:id="rId32"/>
          <w:type w:val="oddPage"/>
          <w:pgSz w:w="11906" w:h="16838" w:code="9"/>
          <w:pgMar w:top="2160" w:right="1440" w:bottom="1814" w:left="1440" w:header="851" w:footer="567" w:gutter="567"/>
          <w:cols w:space="425"/>
          <w:docGrid w:linePitch="360"/>
        </w:sectPr>
      </w:pPr>
      <w:r>
        <w:rPr>
          <w:rFonts w:eastAsia="標楷體"/>
          <w:sz w:val="26"/>
          <w:szCs w:val="26"/>
        </w:rPr>
        <w:br w:type="page"/>
      </w:r>
    </w:p>
    <w:bookmarkStart w:id="109" w:name="_Toc245269230"/>
    <w:bookmarkStart w:id="110" w:name="_Toc245269231"/>
    <w:bookmarkStart w:id="111" w:name="_Toc245269232"/>
    <w:bookmarkStart w:id="112" w:name="_Toc245269233"/>
    <w:bookmarkStart w:id="113" w:name="_Toc245269234"/>
    <w:bookmarkStart w:id="114" w:name="_Toc245269235"/>
    <w:bookmarkStart w:id="115" w:name="_Toc245269236"/>
    <w:bookmarkStart w:id="116" w:name="_Toc253154519"/>
    <w:bookmarkStart w:id="117" w:name="_Toc253154587"/>
    <w:bookmarkStart w:id="118" w:name="_Toc272326018"/>
    <w:bookmarkStart w:id="119" w:name="_Toc272326646"/>
    <w:bookmarkStart w:id="120" w:name="_Toc272326825"/>
    <w:bookmarkStart w:id="121" w:name="_Toc275960658"/>
    <w:bookmarkStart w:id="122" w:name="_Toc391373885"/>
    <w:bookmarkStart w:id="123" w:name="_Toc422228540"/>
    <w:bookmarkEnd w:id="109"/>
    <w:bookmarkEnd w:id="110"/>
    <w:bookmarkEnd w:id="111"/>
    <w:bookmarkEnd w:id="112"/>
    <w:bookmarkEnd w:id="113"/>
    <w:bookmarkEnd w:id="114"/>
    <w:bookmarkEnd w:id="115"/>
    <w:p w:rsidR="00AF5158" w:rsidRPr="00197859" w:rsidRDefault="00837956"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288"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FC797F" w:rsidRDefault="00251BB0" w:rsidP="002A64E4">
                            <w:pPr>
                              <w:ind w:leftChars="-52" w:left="-125" w:rightChars="-58" w:right="-139"/>
                              <w:jc w:val="center"/>
                              <w:rPr>
                                <w:sz w:val="52"/>
                                <w:szCs w:val="52"/>
                              </w:rPr>
                            </w:pPr>
                            <w:r w:rsidRPr="00FC797F">
                              <w:rPr>
                                <w:rFonts w:ascii="微軟正黑體" w:eastAsia="微軟正黑體" w:hAnsi="微軟正黑體"/>
                                <w:b/>
                                <w:sz w:val="52"/>
                                <w:szCs w:val="52"/>
                              </w:rPr>
                              <w:fldChar w:fldCharType="begin"/>
                            </w:r>
                            <w:r w:rsidRPr="00FC797F">
                              <w:rPr>
                                <w:rFonts w:ascii="微軟正黑體" w:eastAsia="微軟正黑體" w:hAnsi="微軟正黑體"/>
                                <w:b/>
                                <w:sz w:val="52"/>
                                <w:szCs w:val="52"/>
                              </w:rPr>
                              <w:instrText xml:space="preserve"> </w:instrText>
                            </w:r>
                            <w:r w:rsidRPr="00FC797F">
                              <w:rPr>
                                <w:rFonts w:ascii="微軟正黑體" w:eastAsia="微軟正黑體" w:hAnsi="微軟正黑體" w:hint="eastAsia"/>
                                <w:b/>
                                <w:sz w:val="52"/>
                                <w:szCs w:val="52"/>
                              </w:rPr>
                              <w:instrText>= 8 \* ROMAN</w:instrText>
                            </w:r>
                            <w:r w:rsidRPr="00FC797F">
                              <w:rPr>
                                <w:rFonts w:ascii="微軟正黑體" w:eastAsia="微軟正黑體" w:hAnsi="微軟正黑體"/>
                                <w:b/>
                                <w:sz w:val="52"/>
                                <w:szCs w:val="52"/>
                              </w:rPr>
                              <w:instrText xml:space="preserve"> </w:instrText>
                            </w:r>
                            <w:r w:rsidRPr="00FC797F">
                              <w:rPr>
                                <w:rFonts w:ascii="微軟正黑體" w:eastAsia="微軟正黑體" w:hAnsi="微軟正黑體"/>
                                <w:b/>
                                <w:sz w:val="52"/>
                                <w:szCs w:val="52"/>
                              </w:rPr>
                              <w:fldChar w:fldCharType="separate"/>
                            </w:r>
                            <w:r w:rsidRPr="00FC797F">
                              <w:rPr>
                                <w:rFonts w:ascii="微軟正黑體" w:eastAsia="微軟正黑體" w:hAnsi="微軟正黑體"/>
                                <w:b/>
                                <w:noProof/>
                                <w:sz w:val="52"/>
                                <w:szCs w:val="52"/>
                              </w:rPr>
                              <w:t>VIII</w:t>
                            </w:r>
                            <w:r w:rsidRPr="00FC797F">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68" type="#_x0000_t202" style="position:absolute;left:0;text-align:left;margin-left:367.5pt;margin-top:0;width:56.7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HyKAIAAFk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GwDB8igCAABZBAAADgAAAAAAAAAAAAAAAAAuAgAAZHJzL2Uy&#10;b0RvYy54bWxQSwECLQAUAAYACAAAACEAuJDBP98AAAAIAQAADwAAAAAAAAAAAAAAAACCBAAAZHJz&#10;L2Rvd25yZXYueG1sUEsFBgAAAAAEAAQA8wAAAI4FAAAAAA==&#10;">
                <v:textbox>
                  <w:txbxContent>
                    <w:p w:rsidR="00251BB0" w:rsidRPr="00FC797F" w:rsidRDefault="00251BB0" w:rsidP="002A64E4">
                      <w:pPr>
                        <w:ind w:leftChars="-52" w:left="-125" w:rightChars="-58" w:right="-139"/>
                        <w:jc w:val="center"/>
                        <w:rPr>
                          <w:sz w:val="52"/>
                          <w:szCs w:val="52"/>
                        </w:rPr>
                      </w:pPr>
                      <w:r w:rsidRPr="00FC797F">
                        <w:rPr>
                          <w:rFonts w:ascii="微軟正黑體" w:eastAsia="微軟正黑體" w:hAnsi="微軟正黑體"/>
                          <w:b/>
                          <w:sz w:val="52"/>
                          <w:szCs w:val="52"/>
                        </w:rPr>
                        <w:fldChar w:fldCharType="begin"/>
                      </w:r>
                      <w:r w:rsidRPr="00FC797F">
                        <w:rPr>
                          <w:rFonts w:ascii="微軟正黑體" w:eastAsia="微軟正黑體" w:hAnsi="微軟正黑體"/>
                          <w:b/>
                          <w:sz w:val="52"/>
                          <w:szCs w:val="52"/>
                        </w:rPr>
                        <w:instrText xml:space="preserve"> </w:instrText>
                      </w:r>
                      <w:r w:rsidRPr="00FC797F">
                        <w:rPr>
                          <w:rFonts w:ascii="微軟正黑體" w:eastAsia="微軟正黑體" w:hAnsi="微軟正黑體" w:hint="eastAsia"/>
                          <w:b/>
                          <w:sz w:val="52"/>
                          <w:szCs w:val="52"/>
                        </w:rPr>
                        <w:instrText>= 8 \* ROMAN</w:instrText>
                      </w:r>
                      <w:r w:rsidRPr="00FC797F">
                        <w:rPr>
                          <w:rFonts w:ascii="微軟正黑體" w:eastAsia="微軟正黑體" w:hAnsi="微軟正黑體"/>
                          <w:b/>
                          <w:sz w:val="52"/>
                          <w:szCs w:val="52"/>
                        </w:rPr>
                        <w:instrText xml:space="preserve"> </w:instrText>
                      </w:r>
                      <w:r w:rsidRPr="00FC797F">
                        <w:rPr>
                          <w:rFonts w:ascii="微軟正黑體" w:eastAsia="微軟正黑體" w:hAnsi="微軟正黑體"/>
                          <w:b/>
                          <w:sz w:val="52"/>
                          <w:szCs w:val="52"/>
                        </w:rPr>
                        <w:fldChar w:fldCharType="separate"/>
                      </w:r>
                      <w:r w:rsidRPr="00FC797F">
                        <w:rPr>
                          <w:rFonts w:ascii="微軟正黑體" w:eastAsia="微軟正黑體" w:hAnsi="微軟正黑體"/>
                          <w:b/>
                          <w:noProof/>
                          <w:sz w:val="52"/>
                          <w:szCs w:val="52"/>
                        </w:rPr>
                        <w:t>VIII</w:t>
                      </w:r>
                      <w:r w:rsidRPr="00FC797F">
                        <w:rPr>
                          <w:rFonts w:ascii="微軟正黑體" w:eastAsia="微軟正黑體" w:hAnsi="微軟正黑體"/>
                          <w:b/>
                          <w:sz w:val="52"/>
                          <w:szCs w:val="52"/>
                        </w:rPr>
                        <w:fldChar w:fldCharType="end"/>
                      </w:r>
                    </w:p>
                  </w:txbxContent>
                </v:textbox>
              </v:shape>
            </w:pict>
          </mc:Fallback>
        </mc:AlternateContent>
      </w:r>
      <w:bookmarkEnd w:id="116"/>
      <w:bookmarkEnd w:id="117"/>
      <w:bookmarkEnd w:id="118"/>
      <w:bookmarkEnd w:id="119"/>
      <w:bookmarkEnd w:id="120"/>
      <w:bookmarkEnd w:id="121"/>
      <w:bookmarkEnd w:id="122"/>
      <w:bookmarkEnd w:id="123"/>
    </w:p>
    <w:p w:rsidR="00AF5158" w:rsidRPr="00197859" w:rsidRDefault="00AF5158" w:rsidP="00AF5158">
      <w:pPr>
        <w:jc w:val="right"/>
        <w:rPr>
          <w:rFonts w:eastAsia="標楷體"/>
        </w:rPr>
      </w:pPr>
    </w:p>
    <w:p w:rsidR="00AF5158" w:rsidRPr="00197859" w:rsidRDefault="00AF5158" w:rsidP="00AF5158">
      <w:pPr>
        <w:jc w:val="right"/>
        <w:rPr>
          <w:rFonts w:eastAsia="標楷體"/>
        </w:rPr>
      </w:pPr>
    </w:p>
    <w:p w:rsidR="00567251" w:rsidRPr="00197859" w:rsidRDefault="00F9092E"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124" w:name="_Toc422228541"/>
      <w:r w:rsidRPr="00197859">
        <w:rPr>
          <w:rFonts w:ascii="Times New Roman" w:eastAsia="標楷體" w:hAnsi="Times New Roman" w:hint="eastAsia"/>
          <w:sz w:val="44"/>
          <w:szCs w:val="46"/>
        </w:rPr>
        <w:t>受控交易評估</w:t>
      </w:r>
      <w:r w:rsidR="00A82581" w:rsidRPr="00197859">
        <w:rPr>
          <w:rFonts w:ascii="Times New Roman" w:eastAsia="標楷體" w:hAnsi="Times New Roman" w:hint="eastAsia"/>
          <w:sz w:val="44"/>
          <w:szCs w:val="46"/>
        </w:rPr>
        <w:t>結果</w:t>
      </w:r>
      <w:bookmarkEnd w:id="124"/>
    </w:p>
    <w:p w:rsidR="00F9092E" w:rsidRPr="00197859" w:rsidRDefault="00F9092E"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由本</w:t>
      </w:r>
      <w:r w:rsidR="00A82581" w:rsidRPr="00197859">
        <w:rPr>
          <w:rFonts w:eastAsia="標楷體" w:hint="eastAsia"/>
          <w:sz w:val="26"/>
          <w:szCs w:val="26"/>
        </w:rPr>
        <w:t>文據</w:t>
      </w:r>
      <w:r w:rsidRPr="00197859">
        <w:rPr>
          <w:rFonts w:eastAsia="標楷體" w:hint="eastAsia"/>
          <w:sz w:val="26"/>
          <w:szCs w:val="26"/>
        </w:rPr>
        <w:t>第</w:t>
      </w:r>
      <w:r w:rsidR="009B3FB7" w:rsidRPr="00197859">
        <w:rPr>
          <w:rFonts w:eastAsia="標楷體" w:hint="eastAsia"/>
          <w:sz w:val="26"/>
          <w:szCs w:val="26"/>
        </w:rPr>
        <w:t>陸</w:t>
      </w:r>
      <w:r w:rsidRPr="00197859">
        <w:rPr>
          <w:rFonts w:eastAsia="標楷體" w:hint="eastAsia"/>
          <w:sz w:val="26"/>
          <w:szCs w:val="26"/>
        </w:rPr>
        <w:t>章得知，『</w:t>
      </w:r>
      <w:r w:rsidR="005B14F1" w:rsidRPr="00197859">
        <w:rPr>
          <w:rFonts w:eastAsia="標楷體" w:hint="eastAsia"/>
          <w:sz w:val="26"/>
          <w:szCs w:val="26"/>
        </w:rPr>
        <w:t>可比較利潤法</w:t>
      </w:r>
      <w:r w:rsidRPr="00197859">
        <w:rPr>
          <w:rFonts w:eastAsia="標楷體" w:hint="eastAsia"/>
          <w:sz w:val="26"/>
          <w:szCs w:val="26"/>
        </w:rPr>
        <w:t>』為評估</w:t>
      </w:r>
      <w:r w:rsidR="00883FED" w:rsidRPr="00197859">
        <w:rPr>
          <w:rFonts w:eastAsia="標楷體" w:hint="eastAsia"/>
          <w:sz w:val="26"/>
          <w:szCs w:val="26"/>
        </w:rPr>
        <w:t>台灣福達電子</w:t>
      </w:r>
      <w:r w:rsidRPr="00197859">
        <w:rPr>
          <w:rFonts w:eastAsia="標楷體" w:hint="eastAsia"/>
          <w:sz w:val="26"/>
          <w:szCs w:val="26"/>
        </w:rPr>
        <w:t>『</w:t>
      </w:r>
      <w:r w:rsidR="00493061" w:rsidRPr="00197859">
        <w:rPr>
          <w:rFonts w:eastAsia="標楷體" w:hint="eastAsia"/>
          <w:sz w:val="26"/>
          <w:szCs w:val="26"/>
        </w:rPr>
        <w:t>服務之提供</w:t>
      </w:r>
      <w:r w:rsidRPr="00197859">
        <w:rPr>
          <w:rFonts w:eastAsia="標楷體" w:hint="eastAsia"/>
          <w:sz w:val="26"/>
          <w:szCs w:val="26"/>
        </w:rPr>
        <w:t>』受控交易是否符合常規之最適常規方法。</w:t>
      </w:r>
    </w:p>
    <w:p w:rsidR="00F9092E" w:rsidRPr="00197859" w:rsidRDefault="00F9092E" w:rsidP="000D0F76">
      <w:pPr>
        <w:pStyle w:val="2"/>
        <w:numPr>
          <w:ilvl w:val="0"/>
          <w:numId w:val="24"/>
        </w:numPr>
        <w:tabs>
          <w:tab w:val="left" w:pos="567"/>
        </w:tabs>
        <w:spacing w:beforeLines="100" w:before="240" w:afterLines="100" w:after="240" w:line="360" w:lineRule="auto"/>
        <w:ind w:left="482" w:hanging="482"/>
        <w:rPr>
          <w:rFonts w:ascii="Times New Roman" w:eastAsia="標楷體" w:hAnsi="Times New Roman"/>
          <w:sz w:val="36"/>
          <w:szCs w:val="40"/>
        </w:rPr>
      </w:pPr>
      <w:r w:rsidRPr="00197859">
        <w:rPr>
          <w:rFonts w:ascii="Times New Roman" w:eastAsia="標楷體" w:hAnsi="Times New Roman" w:hint="eastAsia"/>
          <w:sz w:val="36"/>
          <w:szCs w:val="40"/>
        </w:rPr>
        <w:t>採用「可比較利潤法」為最適常規交易方法</w:t>
      </w:r>
    </w:p>
    <w:p w:rsidR="00F9092E" w:rsidRPr="00197859" w:rsidRDefault="00F9092E"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由第</w:t>
      </w:r>
      <w:r w:rsidR="00A82581" w:rsidRPr="00197859">
        <w:rPr>
          <w:rFonts w:eastAsia="標楷體" w:hint="eastAsia"/>
          <w:sz w:val="26"/>
          <w:szCs w:val="26"/>
        </w:rPr>
        <w:t>柒</w:t>
      </w:r>
      <w:r w:rsidRPr="00197859">
        <w:rPr>
          <w:rFonts w:eastAsia="標楷體" w:hint="eastAsia"/>
          <w:sz w:val="26"/>
          <w:szCs w:val="26"/>
        </w:rPr>
        <w:t>章步驟選出可比較對象後，本所即根據移轉訂價查核準則第</w:t>
      </w:r>
      <w:r w:rsidRPr="00197859">
        <w:rPr>
          <w:rFonts w:eastAsia="標楷體"/>
          <w:sz w:val="26"/>
          <w:szCs w:val="26"/>
        </w:rPr>
        <w:t>18</w:t>
      </w:r>
      <w:r w:rsidRPr="00197859">
        <w:rPr>
          <w:rFonts w:eastAsia="標楷體" w:hint="eastAsia"/>
          <w:sz w:val="26"/>
          <w:szCs w:val="26"/>
        </w:rPr>
        <w:t>條規定，以可比較對象之利潤率（利潤指標之選定請見第</w:t>
      </w:r>
      <w:r w:rsidR="009B3FB7" w:rsidRPr="00197859">
        <w:rPr>
          <w:rFonts w:eastAsia="標楷體" w:hint="eastAsia"/>
          <w:sz w:val="26"/>
          <w:szCs w:val="26"/>
        </w:rPr>
        <w:t>捌</w:t>
      </w:r>
      <w:r w:rsidRPr="00197859">
        <w:rPr>
          <w:rFonts w:eastAsia="標楷體" w:hint="eastAsia"/>
          <w:sz w:val="26"/>
          <w:szCs w:val="26"/>
        </w:rPr>
        <w:t>章）建立常規交易範圍，據以決定受控交易之常規交易結果。</w:t>
      </w:r>
    </w:p>
    <w:p w:rsidR="00F9092E" w:rsidRPr="00197859" w:rsidRDefault="00F9092E" w:rsidP="000D0F76">
      <w:pPr>
        <w:spacing w:beforeLines="50" w:before="120" w:afterLines="50" w:after="120" w:line="360" w:lineRule="auto"/>
        <w:ind w:firstLineChars="250" w:firstLine="650"/>
        <w:rPr>
          <w:rFonts w:eastAsia="標楷體"/>
          <w:color w:val="000000"/>
          <w:sz w:val="26"/>
          <w:szCs w:val="26"/>
        </w:rPr>
      </w:pPr>
      <w:r w:rsidRPr="00197859">
        <w:rPr>
          <w:rFonts w:eastAsia="標楷體" w:hint="eastAsia"/>
          <w:color w:val="000000"/>
          <w:sz w:val="26"/>
          <w:szCs w:val="26"/>
        </w:rPr>
        <w:t>以下步驟為本所依移轉訂價查核準則</w:t>
      </w:r>
      <w:r w:rsidR="00A91D75" w:rsidRPr="00197859">
        <w:rPr>
          <w:rFonts w:eastAsia="標楷體" w:hint="eastAsia"/>
          <w:color w:val="000000"/>
          <w:sz w:val="26"/>
          <w:szCs w:val="26"/>
        </w:rPr>
        <w:t>第</w:t>
      </w:r>
      <w:r w:rsidRPr="00197859">
        <w:rPr>
          <w:rFonts w:eastAsia="標楷體" w:hint="eastAsia"/>
          <w:color w:val="000000"/>
          <w:sz w:val="26"/>
          <w:szCs w:val="26"/>
        </w:rPr>
        <w:t>18</w:t>
      </w:r>
      <w:r w:rsidRPr="00197859">
        <w:rPr>
          <w:rFonts w:eastAsia="標楷體" w:hint="eastAsia"/>
          <w:color w:val="000000"/>
          <w:sz w:val="26"/>
          <w:szCs w:val="26"/>
        </w:rPr>
        <w:t>條辦理情形：</w:t>
      </w:r>
    </w:p>
    <w:p w:rsidR="00F9092E" w:rsidRPr="00197859" w:rsidRDefault="00F9092E" w:rsidP="000D0F76">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選定受測個體及受測活動</w:t>
      </w:r>
    </w:p>
    <w:p w:rsidR="00F9092E" w:rsidRPr="00197859" w:rsidRDefault="00F9092E" w:rsidP="000D0F76">
      <w:pPr>
        <w:spacing w:beforeLines="50" w:before="120" w:afterLines="50" w:after="120" w:line="360" w:lineRule="auto"/>
        <w:ind w:firstLineChars="200" w:firstLine="520"/>
        <w:jc w:val="both"/>
        <w:rPr>
          <w:rFonts w:eastAsia="標楷體"/>
          <w:sz w:val="26"/>
          <w:szCs w:val="26"/>
        </w:rPr>
      </w:pPr>
      <w:r w:rsidRPr="00197859">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F9092E" w:rsidRPr="00197859" w:rsidRDefault="00F9092E" w:rsidP="000D0F76">
      <w:pPr>
        <w:spacing w:beforeLines="100" w:before="240" w:afterLines="50" w:after="120" w:line="360" w:lineRule="auto"/>
        <w:ind w:firstLineChars="200" w:firstLine="520"/>
        <w:jc w:val="both"/>
        <w:rPr>
          <w:rFonts w:eastAsia="標楷體"/>
          <w:sz w:val="26"/>
          <w:szCs w:val="26"/>
        </w:rPr>
      </w:pPr>
      <w:r w:rsidRPr="00197859">
        <w:rPr>
          <w:rFonts w:eastAsia="標楷體" w:hint="eastAsia"/>
          <w:sz w:val="26"/>
          <w:szCs w:val="26"/>
        </w:rPr>
        <w:t>茲將選用受測個體之理由及受測活動說明如下：</w:t>
      </w:r>
    </w:p>
    <w:p w:rsidR="003C78ED" w:rsidRPr="00197859" w:rsidRDefault="003C78ED" w:rsidP="000D0F76">
      <w:pPr>
        <w:spacing w:beforeLines="100" w:before="240" w:afterLines="50" w:after="120" w:line="360" w:lineRule="auto"/>
        <w:ind w:firstLineChars="200" w:firstLine="520"/>
        <w:jc w:val="both"/>
        <w:rPr>
          <w:rFonts w:eastAsia="標楷體"/>
          <w:sz w:val="26"/>
          <w:szCs w:val="26"/>
        </w:rPr>
      </w:pPr>
    </w:p>
    <w:tbl>
      <w:tblPr>
        <w:tblW w:w="4274" w:type="pct"/>
        <w:jc w:val="center"/>
        <w:tblInd w:w="1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87"/>
        <w:gridCol w:w="1490"/>
        <w:gridCol w:w="1136"/>
        <w:gridCol w:w="830"/>
        <w:gridCol w:w="2472"/>
      </w:tblGrid>
      <w:tr w:rsidR="00E61B0E" w:rsidRPr="00197859" w:rsidTr="007047FD">
        <w:trPr>
          <w:trHeight w:val="510"/>
          <w:tblHeader/>
          <w:jc w:val="center"/>
        </w:trPr>
        <w:tc>
          <w:tcPr>
            <w:tcW w:w="2773" w:type="pct"/>
            <w:gridSpan w:val="3"/>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lastRenderedPageBreak/>
              <w:t>受測活動</w:t>
            </w:r>
          </w:p>
        </w:tc>
        <w:tc>
          <w:tcPr>
            <w:tcW w:w="560" w:type="pct"/>
            <w:vMerge w:val="restart"/>
            <w:shd w:val="clear" w:color="auto" w:fill="4F81BD"/>
            <w:vAlign w:val="center"/>
          </w:tcPr>
          <w:p w:rsidR="007047FD" w:rsidRDefault="00F9092E" w:rsidP="007047FD">
            <w:pPr>
              <w:jc w:val="center"/>
              <w:rPr>
                <w:rFonts w:eastAsia="標楷體"/>
                <w:color w:val="FFFFFF"/>
                <w:sz w:val="26"/>
                <w:szCs w:val="26"/>
              </w:rPr>
            </w:pPr>
            <w:r w:rsidRPr="00197859">
              <w:rPr>
                <w:rFonts w:eastAsia="標楷體" w:hint="eastAsia"/>
                <w:color w:val="FFFFFF"/>
                <w:sz w:val="26"/>
                <w:szCs w:val="26"/>
              </w:rPr>
              <w:t>受測</w:t>
            </w:r>
          </w:p>
          <w:p w:rsidR="00F9092E" w:rsidRPr="00197859" w:rsidRDefault="00F9092E" w:rsidP="007047FD">
            <w:pPr>
              <w:jc w:val="center"/>
              <w:rPr>
                <w:rFonts w:eastAsia="標楷體"/>
                <w:color w:val="FFFFFF"/>
                <w:sz w:val="26"/>
                <w:szCs w:val="26"/>
              </w:rPr>
            </w:pPr>
            <w:r w:rsidRPr="00197859">
              <w:rPr>
                <w:rFonts w:eastAsia="標楷體" w:hint="eastAsia"/>
                <w:color w:val="FFFFFF"/>
                <w:sz w:val="26"/>
                <w:szCs w:val="26"/>
              </w:rPr>
              <w:t>個體</w:t>
            </w:r>
          </w:p>
        </w:tc>
        <w:tc>
          <w:tcPr>
            <w:tcW w:w="1667" w:type="pct"/>
            <w:vMerge w:val="restart"/>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選用原因</w:t>
            </w:r>
          </w:p>
        </w:tc>
      </w:tr>
      <w:tr w:rsidR="007047FD" w:rsidRPr="00197859" w:rsidTr="007047FD">
        <w:trPr>
          <w:trHeight w:val="510"/>
          <w:tblHeader/>
          <w:jc w:val="center"/>
        </w:trPr>
        <w:tc>
          <w:tcPr>
            <w:tcW w:w="1002" w:type="pct"/>
            <w:shd w:val="clear" w:color="auto" w:fill="4F81BD"/>
            <w:vAlign w:val="center"/>
          </w:tcPr>
          <w:p w:rsidR="00F9092E" w:rsidRPr="00197859" w:rsidRDefault="00F9092E" w:rsidP="007047FD">
            <w:pPr>
              <w:jc w:val="center"/>
              <w:rPr>
                <w:rFonts w:eastAsia="標楷體"/>
                <w:color w:val="FFFFFF"/>
                <w:sz w:val="26"/>
                <w:szCs w:val="26"/>
              </w:rPr>
            </w:pPr>
            <w:r w:rsidRPr="00197859">
              <w:rPr>
                <w:rFonts w:eastAsia="標楷體" w:hint="eastAsia"/>
                <w:color w:val="FFFFFF"/>
                <w:sz w:val="26"/>
                <w:szCs w:val="26"/>
              </w:rPr>
              <w:t>受控交易類型</w:t>
            </w:r>
          </w:p>
        </w:tc>
        <w:tc>
          <w:tcPr>
            <w:tcW w:w="1005" w:type="pct"/>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明細</w:t>
            </w:r>
          </w:p>
        </w:tc>
        <w:tc>
          <w:tcPr>
            <w:tcW w:w="766" w:type="pct"/>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交易</w:t>
            </w:r>
            <w:r w:rsidR="00E61B0E">
              <w:rPr>
                <w:rFonts w:eastAsia="標楷體"/>
                <w:color w:val="FFFFFF"/>
                <w:sz w:val="26"/>
                <w:szCs w:val="26"/>
              </w:rPr>
              <w:br/>
            </w:r>
            <w:r w:rsidRPr="00197859">
              <w:rPr>
                <w:rFonts w:eastAsia="標楷體" w:hint="eastAsia"/>
                <w:color w:val="FFFFFF"/>
                <w:sz w:val="26"/>
                <w:szCs w:val="26"/>
              </w:rPr>
              <w:t>對象</w:t>
            </w:r>
          </w:p>
        </w:tc>
        <w:tc>
          <w:tcPr>
            <w:tcW w:w="560" w:type="pct"/>
            <w:vMerge/>
            <w:shd w:val="clear" w:color="auto" w:fill="4F81BD"/>
            <w:vAlign w:val="center"/>
          </w:tcPr>
          <w:p w:rsidR="00F9092E" w:rsidRPr="00197859" w:rsidRDefault="00F9092E" w:rsidP="000A517A">
            <w:pPr>
              <w:jc w:val="center"/>
              <w:rPr>
                <w:rFonts w:eastAsia="標楷體"/>
                <w:color w:val="FFFFFF"/>
                <w:sz w:val="26"/>
                <w:szCs w:val="26"/>
              </w:rPr>
            </w:pPr>
          </w:p>
        </w:tc>
        <w:tc>
          <w:tcPr>
            <w:tcW w:w="1667" w:type="pct"/>
            <w:vMerge/>
            <w:shd w:val="clear" w:color="auto" w:fill="4F81BD"/>
            <w:vAlign w:val="center"/>
          </w:tcPr>
          <w:p w:rsidR="00F9092E" w:rsidRPr="00197859" w:rsidRDefault="00F9092E" w:rsidP="000A517A">
            <w:pPr>
              <w:jc w:val="center"/>
              <w:rPr>
                <w:rFonts w:eastAsia="標楷體"/>
                <w:color w:val="FFFFFF"/>
                <w:sz w:val="26"/>
                <w:szCs w:val="26"/>
              </w:rPr>
            </w:pPr>
          </w:p>
        </w:tc>
      </w:tr>
      <w:tr w:rsidR="007047FD" w:rsidRPr="00197859" w:rsidTr="00837956">
        <w:trPr>
          <w:trHeight w:val="510"/>
          <w:tblHeader/>
          <w:jc w:val="center"/>
        </w:trPr>
        <w:tc>
          <w:tcPr>
            <w:tcW w:w="1002" w:type="pct"/>
            <w:shd w:val="clear" w:color="auto" w:fill="FFFFFF"/>
            <w:vAlign w:val="center"/>
          </w:tcPr>
          <w:p w:rsidR="00837956" w:rsidRDefault="003C78ED" w:rsidP="00837956">
            <w:pPr>
              <w:jc w:val="center"/>
              <w:rPr>
                <w:rFonts w:eastAsia="標楷體"/>
                <w:sz w:val="26"/>
                <w:szCs w:val="26"/>
              </w:rPr>
            </w:pPr>
            <w:r w:rsidRPr="00197859">
              <w:rPr>
                <w:rFonts w:eastAsia="標楷體" w:hint="eastAsia"/>
                <w:sz w:val="26"/>
                <w:szCs w:val="26"/>
              </w:rPr>
              <w:t>服務</w:t>
            </w:r>
          </w:p>
          <w:p w:rsidR="00F9092E" w:rsidRPr="00197859" w:rsidRDefault="003C78ED" w:rsidP="00837956">
            <w:pPr>
              <w:jc w:val="center"/>
              <w:rPr>
                <w:rFonts w:eastAsia="標楷體"/>
                <w:sz w:val="26"/>
                <w:szCs w:val="26"/>
              </w:rPr>
            </w:pPr>
            <w:r w:rsidRPr="00197859">
              <w:rPr>
                <w:rFonts w:eastAsia="標楷體" w:hint="eastAsia"/>
                <w:sz w:val="26"/>
                <w:szCs w:val="26"/>
              </w:rPr>
              <w:t>之提供</w:t>
            </w:r>
          </w:p>
        </w:tc>
        <w:tc>
          <w:tcPr>
            <w:tcW w:w="1005" w:type="pct"/>
            <w:shd w:val="clear" w:color="auto" w:fill="FFFFFF"/>
            <w:vAlign w:val="center"/>
          </w:tcPr>
          <w:p w:rsidR="00F9092E" w:rsidRPr="00197859" w:rsidRDefault="00E61B0E" w:rsidP="00837956">
            <w:pPr>
              <w:jc w:val="both"/>
              <w:rPr>
                <w:rFonts w:eastAsia="標楷體"/>
                <w:sz w:val="26"/>
                <w:szCs w:val="26"/>
              </w:rPr>
            </w:pPr>
            <w:r>
              <w:rPr>
                <w:rFonts w:eastAsia="標楷體"/>
                <w:sz w:val="26"/>
                <w:szCs w:val="26"/>
              </w:rPr>
              <w:t>行銷</w:t>
            </w:r>
            <w:r>
              <w:rPr>
                <w:rFonts w:eastAsia="標楷體" w:hint="eastAsia"/>
                <w:sz w:val="26"/>
                <w:szCs w:val="26"/>
              </w:rPr>
              <w:t>、</w:t>
            </w:r>
            <w:r w:rsidR="003C78ED" w:rsidRPr="00197859">
              <w:rPr>
                <w:rFonts w:eastAsia="標楷體"/>
                <w:sz w:val="26"/>
                <w:szCs w:val="26"/>
              </w:rPr>
              <w:t>維修</w:t>
            </w:r>
            <w:r w:rsidR="003C78ED" w:rsidRPr="00197859">
              <w:rPr>
                <w:rFonts w:eastAsia="標楷體" w:hint="eastAsia"/>
                <w:sz w:val="26"/>
                <w:szCs w:val="26"/>
              </w:rPr>
              <w:t>測試</w:t>
            </w:r>
            <w:r>
              <w:rPr>
                <w:rFonts w:eastAsia="標楷體" w:hint="eastAsia"/>
                <w:sz w:val="26"/>
                <w:szCs w:val="26"/>
              </w:rPr>
              <w:t>、</w:t>
            </w:r>
            <w:r w:rsidR="003C78ED" w:rsidRPr="00197859">
              <w:rPr>
                <w:rFonts w:eastAsia="標楷體"/>
                <w:sz w:val="26"/>
                <w:szCs w:val="26"/>
              </w:rPr>
              <w:t>產品促銷</w:t>
            </w:r>
            <w:r>
              <w:rPr>
                <w:rFonts w:eastAsia="標楷體" w:hint="eastAsia"/>
                <w:sz w:val="26"/>
                <w:szCs w:val="26"/>
              </w:rPr>
              <w:t>及</w:t>
            </w:r>
            <w:r w:rsidR="003C78ED" w:rsidRPr="00197859">
              <w:rPr>
                <w:rFonts w:eastAsia="標楷體"/>
                <w:sz w:val="26"/>
                <w:szCs w:val="26"/>
              </w:rPr>
              <w:t>諮詢服務</w:t>
            </w:r>
          </w:p>
        </w:tc>
        <w:tc>
          <w:tcPr>
            <w:tcW w:w="766" w:type="pct"/>
            <w:shd w:val="clear" w:color="auto" w:fill="FFFFFF"/>
            <w:vAlign w:val="center"/>
          </w:tcPr>
          <w:p w:rsidR="00F9092E" w:rsidRPr="00197859" w:rsidRDefault="004C0AC7" w:rsidP="000A517A">
            <w:pPr>
              <w:jc w:val="center"/>
              <w:rPr>
                <w:rFonts w:eastAsia="標楷體"/>
                <w:sz w:val="26"/>
                <w:szCs w:val="26"/>
              </w:rPr>
            </w:pPr>
            <w:r w:rsidRPr="00197859">
              <w:rPr>
                <w:rFonts w:eastAsia="標楷體" w:hint="eastAsia"/>
                <w:sz w:val="26"/>
                <w:szCs w:val="26"/>
              </w:rPr>
              <w:t>總公司</w:t>
            </w:r>
          </w:p>
        </w:tc>
        <w:tc>
          <w:tcPr>
            <w:tcW w:w="560" w:type="pct"/>
            <w:shd w:val="clear" w:color="auto" w:fill="FFFFFF"/>
            <w:vAlign w:val="center"/>
          </w:tcPr>
          <w:p w:rsidR="003C78ED" w:rsidRPr="00197859" w:rsidRDefault="003C78ED" w:rsidP="000A517A">
            <w:pPr>
              <w:jc w:val="center"/>
              <w:rPr>
                <w:rFonts w:eastAsia="標楷體"/>
                <w:sz w:val="26"/>
                <w:szCs w:val="26"/>
              </w:rPr>
            </w:pPr>
            <w:r w:rsidRPr="00197859">
              <w:rPr>
                <w:rFonts w:eastAsia="標楷體" w:hint="eastAsia"/>
                <w:sz w:val="26"/>
                <w:szCs w:val="26"/>
              </w:rPr>
              <w:t>台灣</w:t>
            </w:r>
          </w:p>
          <w:p w:rsidR="00F9092E" w:rsidRPr="00197859" w:rsidRDefault="003C78ED" w:rsidP="000A517A">
            <w:pPr>
              <w:jc w:val="center"/>
              <w:rPr>
                <w:rFonts w:eastAsia="標楷體"/>
                <w:sz w:val="26"/>
                <w:szCs w:val="26"/>
              </w:rPr>
            </w:pPr>
            <w:r w:rsidRPr="00197859">
              <w:rPr>
                <w:rFonts w:eastAsia="標楷體" w:hint="eastAsia"/>
                <w:sz w:val="26"/>
                <w:szCs w:val="26"/>
              </w:rPr>
              <w:t>福達電子</w:t>
            </w:r>
          </w:p>
        </w:tc>
        <w:tc>
          <w:tcPr>
            <w:tcW w:w="1667" w:type="pct"/>
            <w:shd w:val="clear" w:color="auto" w:fill="FFFFFF"/>
            <w:vAlign w:val="center"/>
          </w:tcPr>
          <w:p w:rsidR="00F9092E" w:rsidRPr="00197859" w:rsidRDefault="003C78ED" w:rsidP="00323261">
            <w:pPr>
              <w:jc w:val="both"/>
              <w:rPr>
                <w:rFonts w:eastAsia="標楷體"/>
                <w:sz w:val="26"/>
                <w:szCs w:val="26"/>
              </w:rPr>
            </w:pPr>
            <w:r w:rsidRPr="00197859">
              <w:rPr>
                <w:rFonts w:eastAsia="標楷體"/>
                <w:sz w:val="26"/>
                <w:szCs w:val="26"/>
              </w:rPr>
              <w:t>以</w:t>
            </w:r>
            <w:r w:rsidRPr="00197859">
              <w:rPr>
                <w:rFonts w:eastAsia="標楷體" w:hint="eastAsia"/>
                <w:sz w:val="26"/>
                <w:szCs w:val="26"/>
              </w:rPr>
              <w:t>台灣福達電子</w:t>
            </w:r>
            <w:r w:rsidRPr="00197859">
              <w:rPr>
                <w:rFonts w:eastAsia="標楷體"/>
                <w:sz w:val="26"/>
                <w:szCs w:val="26"/>
              </w:rPr>
              <w:t>與</w:t>
            </w:r>
            <w:r w:rsidR="00323261" w:rsidRPr="00197859">
              <w:rPr>
                <w:rFonts w:eastAsia="標楷體" w:hint="eastAsia"/>
                <w:sz w:val="26"/>
                <w:szCs w:val="26"/>
              </w:rPr>
              <w:t>總公司</w:t>
            </w:r>
            <w:r w:rsidRPr="00197859">
              <w:rPr>
                <w:rFonts w:eastAsia="標楷體"/>
                <w:sz w:val="26"/>
                <w:szCs w:val="26"/>
              </w:rPr>
              <w:t>相較，因</w:t>
            </w:r>
            <w:r w:rsidRPr="00197859">
              <w:rPr>
                <w:rFonts w:eastAsia="標楷體" w:hint="eastAsia"/>
                <w:sz w:val="26"/>
                <w:szCs w:val="26"/>
              </w:rPr>
              <w:t>台灣福達電子</w:t>
            </w:r>
            <w:r w:rsidRPr="00197859">
              <w:rPr>
                <w:rFonts w:eastAsia="標楷體"/>
                <w:sz w:val="26"/>
                <w:szCs w:val="26"/>
              </w:rPr>
              <w:t>執行之功能及營業型態較</w:t>
            </w:r>
            <w:r w:rsidRPr="00197859">
              <w:rPr>
                <w:rFonts w:eastAsia="標楷體" w:hint="eastAsia"/>
                <w:sz w:val="26"/>
                <w:szCs w:val="26"/>
              </w:rPr>
              <w:t>為單純，</w:t>
            </w:r>
            <w:r w:rsidRPr="00197859">
              <w:rPr>
                <w:rFonts w:eastAsia="標楷體"/>
                <w:sz w:val="26"/>
                <w:szCs w:val="26"/>
              </w:rPr>
              <w:t>且未擁有無形或特有之資產，本所又易取得可信度高之資料，故以其為受測個體。</w:t>
            </w:r>
          </w:p>
        </w:tc>
      </w:tr>
    </w:tbl>
    <w:p w:rsidR="00F9092E" w:rsidRPr="00197859" w:rsidRDefault="00F9092E" w:rsidP="000D0F76">
      <w:pPr>
        <w:pStyle w:val="2"/>
        <w:numPr>
          <w:ilvl w:val="1"/>
          <w:numId w:val="20"/>
        </w:numPr>
        <w:tabs>
          <w:tab w:val="left" w:pos="756"/>
        </w:tabs>
        <w:spacing w:beforeLines="100" w:before="240" w:afterLines="100" w:after="240" w:line="360" w:lineRule="auto"/>
        <w:ind w:left="757" w:hangingChars="210" w:hanging="757"/>
        <w:jc w:val="both"/>
        <w:rPr>
          <w:rFonts w:ascii="Times New Roman" w:eastAsia="標楷體" w:hAnsi="Times New Roman"/>
          <w:sz w:val="36"/>
          <w:szCs w:val="40"/>
        </w:rPr>
      </w:pPr>
      <w:r w:rsidRPr="00197859">
        <w:rPr>
          <w:rFonts w:ascii="Times New Roman" w:eastAsia="標楷體" w:hAnsi="Times New Roman" w:hint="eastAsia"/>
          <w:sz w:val="36"/>
          <w:szCs w:val="40"/>
        </w:rPr>
        <w:t>選定與受測個體及受測活動相似之可比較未受控交易</w:t>
      </w:r>
    </w:p>
    <w:p w:rsidR="00F9092E" w:rsidRPr="00197859" w:rsidRDefault="00F9092E" w:rsidP="000D0F76">
      <w:pPr>
        <w:spacing w:beforeLines="50" w:before="120" w:afterLines="50" w:after="120" w:line="360" w:lineRule="auto"/>
        <w:ind w:firstLineChars="200" w:firstLine="520"/>
        <w:jc w:val="both"/>
        <w:rPr>
          <w:rFonts w:eastAsia="標楷體"/>
          <w:sz w:val="26"/>
          <w:szCs w:val="26"/>
        </w:rPr>
      </w:pPr>
      <w:r w:rsidRPr="00197859">
        <w:rPr>
          <w:rFonts w:eastAsia="標楷體" w:hint="eastAsia"/>
          <w:sz w:val="26"/>
          <w:szCs w:val="26"/>
        </w:rPr>
        <w:t>本步驟之執行已於本</w:t>
      </w:r>
      <w:r w:rsidR="00A82581" w:rsidRPr="00197859">
        <w:rPr>
          <w:rFonts w:eastAsia="標楷體" w:hint="eastAsia"/>
          <w:sz w:val="26"/>
          <w:szCs w:val="26"/>
        </w:rPr>
        <w:t>文據</w:t>
      </w:r>
      <w:r w:rsidRPr="00197859">
        <w:rPr>
          <w:rFonts w:eastAsia="標楷體" w:hint="eastAsia"/>
          <w:sz w:val="26"/>
          <w:szCs w:val="26"/>
        </w:rPr>
        <w:t>第</w:t>
      </w:r>
      <w:r w:rsidR="00A82581" w:rsidRPr="00197859">
        <w:rPr>
          <w:rFonts w:eastAsia="標楷體" w:hint="eastAsia"/>
          <w:sz w:val="26"/>
          <w:szCs w:val="26"/>
        </w:rPr>
        <w:t>柒</w:t>
      </w:r>
      <w:r w:rsidRPr="00197859">
        <w:rPr>
          <w:rFonts w:eastAsia="標楷體" w:hint="eastAsia"/>
          <w:sz w:val="26"/>
          <w:szCs w:val="26"/>
        </w:rPr>
        <w:t>章依移轉訂價查核準則規定辦理。</w:t>
      </w:r>
    </w:p>
    <w:p w:rsidR="00F9092E" w:rsidRPr="00197859" w:rsidRDefault="00F9092E" w:rsidP="000D0F76">
      <w:pPr>
        <w:pStyle w:val="32"/>
        <w:spacing w:beforeLines="50" w:before="120" w:afterLines="50" w:after="120" w:line="360" w:lineRule="auto"/>
        <w:ind w:firstLineChars="200" w:firstLine="520"/>
        <w:jc w:val="both"/>
        <w:rPr>
          <w:szCs w:val="26"/>
        </w:rPr>
      </w:pPr>
      <w:r w:rsidRPr="00197859">
        <w:rPr>
          <w:rFonts w:hint="eastAsia"/>
          <w:szCs w:val="26"/>
        </w:rPr>
        <w:t>可比較利潤法對產品本身的可比較性要求遠小於可比較未受控價格</w:t>
      </w:r>
      <w:r w:rsidRPr="00197859">
        <w:rPr>
          <w:rFonts w:hint="eastAsia"/>
          <w:szCs w:val="26"/>
        </w:rPr>
        <w:t>/</w:t>
      </w:r>
      <w:r w:rsidRPr="00197859">
        <w:rPr>
          <w:rFonts w:hint="eastAsia"/>
          <w:szCs w:val="26"/>
        </w:rPr>
        <w:t>交易法</w:t>
      </w:r>
      <w:r w:rsidRPr="00197859">
        <w:rPr>
          <w:rFonts w:hint="eastAsia"/>
          <w:color w:val="000000"/>
          <w:szCs w:val="26"/>
        </w:rPr>
        <w:t>、再售價格法與成本加價法等傳統交易法</w:t>
      </w:r>
      <w:r w:rsidRPr="00197859">
        <w:rPr>
          <w:rFonts w:hint="eastAsia"/>
          <w:szCs w:val="26"/>
        </w:rPr>
        <w:t>，對於可比較對象執行功能及承擔風險之可比較性要求也較低。本所依受測個體於受控交易中之企業個體角色，為其於資料庫中蒐尋可比較對象。</w:t>
      </w:r>
    </w:p>
    <w:tbl>
      <w:tblPr>
        <w:tblW w:w="4600" w:type="pct"/>
        <w:jc w:val="center"/>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7"/>
        <w:gridCol w:w="1986"/>
        <w:gridCol w:w="1271"/>
        <w:gridCol w:w="1422"/>
        <w:gridCol w:w="1885"/>
      </w:tblGrid>
      <w:tr w:rsidR="00E61B0E" w:rsidRPr="00197859" w:rsidTr="007047FD">
        <w:trPr>
          <w:trHeight w:val="454"/>
          <w:tblHeader/>
          <w:jc w:val="center"/>
        </w:trPr>
        <w:tc>
          <w:tcPr>
            <w:tcW w:w="2928" w:type="pct"/>
            <w:gridSpan w:val="3"/>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受測活動</w:t>
            </w:r>
          </w:p>
        </w:tc>
        <w:tc>
          <w:tcPr>
            <w:tcW w:w="891" w:type="pct"/>
            <w:vMerge w:val="restart"/>
            <w:shd w:val="clear" w:color="auto" w:fill="4F81BD"/>
            <w:vAlign w:val="center"/>
          </w:tcPr>
          <w:p w:rsidR="00323261" w:rsidRDefault="00F9092E" w:rsidP="000A517A">
            <w:pPr>
              <w:jc w:val="center"/>
              <w:rPr>
                <w:rFonts w:eastAsia="標楷體"/>
                <w:color w:val="FFFFFF"/>
                <w:sz w:val="26"/>
                <w:szCs w:val="26"/>
              </w:rPr>
            </w:pPr>
            <w:r w:rsidRPr="00197859">
              <w:rPr>
                <w:rFonts w:eastAsia="標楷體" w:hint="eastAsia"/>
                <w:color w:val="FFFFFF"/>
                <w:sz w:val="26"/>
                <w:szCs w:val="26"/>
              </w:rPr>
              <w:t>受測</w:t>
            </w:r>
          </w:p>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個體</w:t>
            </w:r>
          </w:p>
        </w:tc>
        <w:tc>
          <w:tcPr>
            <w:tcW w:w="1181" w:type="pct"/>
            <w:vMerge w:val="restart"/>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企業定位</w:t>
            </w:r>
          </w:p>
        </w:tc>
      </w:tr>
      <w:tr w:rsidR="007047FD" w:rsidRPr="00197859" w:rsidTr="007047FD">
        <w:trPr>
          <w:trHeight w:val="454"/>
          <w:tblHeader/>
          <w:jc w:val="center"/>
        </w:trPr>
        <w:tc>
          <w:tcPr>
            <w:tcW w:w="888" w:type="pct"/>
            <w:shd w:val="clear" w:color="auto" w:fill="4F81BD"/>
            <w:vAlign w:val="center"/>
          </w:tcPr>
          <w:p w:rsidR="007047FD" w:rsidRDefault="00F9092E" w:rsidP="007047FD">
            <w:pPr>
              <w:jc w:val="center"/>
              <w:rPr>
                <w:rFonts w:eastAsia="標楷體"/>
                <w:color w:val="FFFFFF"/>
                <w:sz w:val="26"/>
                <w:szCs w:val="26"/>
              </w:rPr>
            </w:pPr>
            <w:r w:rsidRPr="00197859">
              <w:rPr>
                <w:rFonts w:eastAsia="標楷體" w:hint="eastAsia"/>
                <w:color w:val="FFFFFF"/>
                <w:sz w:val="26"/>
                <w:szCs w:val="26"/>
              </w:rPr>
              <w:t>受控交易</w:t>
            </w:r>
          </w:p>
          <w:p w:rsidR="00F9092E" w:rsidRPr="00197859" w:rsidRDefault="00F9092E" w:rsidP="007047FD">
            <w:pPr>
              <w:jc w:val="center"/>
              <w:rPr>
                <w:rFonts w:eastAsia="標楷體"/>
                <w:color w:val="FFFFFF"/>
                <w:sz w:val="26"/>
                <w:szCs w:val="26"/>
              </w:rPr>
            </w:pPr>
            <w:r w:rsidRPr="00197859">
              <w:rPr>
                <w:rFonts w:eastAsia="標楷體" w:hint="eastAsia"/>
                <w:color w:val="FFFFFF"/>
                <w:sz w:val="26"/>
                <w:szCs w:val="26"/>
              </w:rPr>
              <w:t>類型</w:t>
            </w:r>
          </w:p>
        </w:tc>
        <w:tc>
          <w:tcPr>
            <w:tcW w:w="1244" w:type="pct"/>
            <w:shd w:val="clear" w:color="auto" w:fill="4F81BD"/>
            <w:vAlign w:val="center"/>
          </w:tcPr>
          <w:p w:rsidR="00F9092E" w:rsidRPr="00197859" w:rsidRDefault="00F9092E" w:rsidP="000A517A">
            <w:pPr>
              <w:jc w:val="center"/>
              <w:rPr>
                <w:rFonts w:eastAsia="標楷體"/>
                <w:color w:val="FFFFFF"/>
                <w:sz w:val="26"/>
                <w:szCs w:val="26"/>
              </w:rPr>
            </w:pPr>
            <w:r w:rsidRPr="00197859">
              <w:rPr>
                <w:rFonts w:eastAsia="標楷體" w:hint="eastAsia"/>
                <w:color w:val="FFFFFF"/>
                <w:sz w:val="26"/>
                <w:szCs w:val="26"/>
              </w:rPr>
              <w:t>明細</w:t>
            </w:r>
          </w:p>
        </w:tc>
        <w:tc>
          <w:tcPr>
            <w:tcW w:w="796" w:type="pct"/>
            <w:shd w:val="clear" w:color="auto" w:fill="4F81BD"/>
            <w:vAlign w:val="center"/>
          </w:tcPr>
          <w:p w:rsidR="007047FD" w:rsidRDefault="00F9092E" w:rsidP="007047FD">
            <w:pPr>
              <w:jc w:val="center"/>
              <w:rPr>
                <w:rFonts w:eastAsia="標楷體"/>
                <w:color w:val="FFFFFF"/>
                <w:sz w:val="26"/>
                <w:szCs w:val="26"/>
              </w:rPr>
            </w:pPr>
            <w:r w:rsidRPr="00197859">
              <w:rPr>
                <w:rFonts w:eastAsia="標楷體" w:hint="eastAsia"/>
                <w:color w:val="FFFFFF"/>
                <w:sz w:val="26"/>
                <w:szCs w:val="26"/>
              </w:rPr>
              <w:t>交易</w:t>
            </w:r>
          </w:p>
          <w:p w:rsidR="00F9092E" w:rsidRPr="00197859" w:rsidRDefault="00F9092E" w:rsidP="007047FD">
            <w:pPr>
              <w:jc w:val="center"/>
              <w:rPr>
                <w:rFonts w:eastAsia="標楷體"/>
                <w:color w:val="FFFFFF"/>
                <w:sz w:val="26"/>
                <w:szCs w:val="26"/>
              </w:rPr>
            </w:pPr>
            <w:r w:rsidRPr="00197859">
              <w:rPr>
                <w:rFonts w:eastAsia="標楷體" w:hint="eastAsia"/>
                <w:color w:val="FFFFFF"/>
                <w:sz w:val="26"/>
                <w:szCs w:val="26"/>
              </w:rPr>
              <w:t>對象</w:t>
            </w:r>
          </w:p>
        </w:tc>
        <w:tc>
          <w:tcPr>
            <w:tcW w:w="891" w:type="pct"/>
            <w:vMerge/>
            <w:shd w:val="clear" w:color="auto" w:fill="4F81BD"/>
            <w:vAlign w:val="center"/>
          </w:tcPr>
          <w:p w:rsidR="00F9092E" w:rsidRPr="00197859" w:rsidRDefault="00F9092E" w:rsidP="000A517A">
            <w:pPr>
              <w:jc w:val="center"/>
              <w:rPr>
                <w:rFonts w:eastAsia="標楷體"/>
                <w:color w:val="FFFFFF"/>
                <w:sz w:val="26"/>
                <w:szCs w:val="26"/>
              </w:rPr>
            </w:pPr>
          </w:p>
        </w:tc>
        <w:tc>
          <w:tcPr>
            <w:tcW w:w="1181" w:type="pct"/>
            <w:vMerge/>
            <w:shd w:val="clear" w:color="auto" w:fill="4F81BD"/>
            <w:vAlign w:val="center"/>
          </w:tcPr>
          <w:p w:rsidR="00F9092E" w:rsidRPr="00197859" w:rsidRDefault="00F9092E" w:rsidP="000A517A">
            <w:pPr>
              <w:jc w:val="center"/>
              <w:rPr>
                <w:rFonts w:eastAsia="標楷體"/>
                <w:color w:val="FFFFFF"/>
                <w:sz w:val="26"/>
                <w:szCs w:val="26"/>
              </w:rPr>
            </w:pPr>
          </w:p>
        </w:tc>
      </w:tr>
      <w:tr w:rsidR="007047FD" w:rsidRPr="00197859" w:rsidTr="007047FD">
        <w:trPr>
          <w:trHeight w:val="680"/>
          <w:tblHeader/>
          <w:jc w:val="center"/>
        </w:trPr>
        <w:tc>
          <w:tcPr>
            <w:tcW w:w="888" w:type="pct"/>
            <w:shd w:val="clear" w:color="auto" w:fill="FFFFFF"/>
            <w:vAlign w:val="center"/>
          </w:tcPr>
          <w:p w:rsidR="007047FD" w:rsidRDefault="00EE169C" w:rsidP="007047FD">
            <w:pPr>
              <w:jc w:val="center"/>
              <w:rPr>
                <w:rFonts w:eastAsia="標楷體"/>
                <w:sz w:val="26"/>
                <w:szCs w:val="26"/>
              </w:rPr>
            </w:pPr>
            <w:r w:rsidRPr="00197859">
              <w:rPr>
                <w:rFonts w:eastAsia="標楷體" w:hint="eastAsia"/>
                <w:sz w:val="26"/>
                <w:szCs w:val="26"/>
              </w:rPr>
              <w:t>服務</w:t>
            </w:r>
          </w:p>
          <w:p w:rsidR="00EE169C" w:rsidRPr="00197859" w:rsidRDefault="00EE169C" w:rsidP="007047FD">
            <w:pPr>
              <w:jc w:val="center"/>
              <w:rPr>
                <w:rFonts w:eastAsia="標楷體"/>
                <w:b/>
                <w:sz w:val="26"/>
                <w:szCs w:val="26"/>
              </w:rPr>
            </w:pPr>
            <w:r w:rsidRPr="00197859">
              <w:rPr>
                <w:rFonts w:eastAsia="標楷體" w:hint="eastAsia"/>
                <w:sz w:val="26"/>
                <w:szCs w:val="26"/>
              </w:rPr>
              <w:t>之提供</w:t>
            </w:r>
          </w:p>
        </w:tc>
        <w:tc>
          <w:tcPr>
            <w:tcW w:w="1244" w:type="pct"/>
            <w:shd w:val="clear" w:color="auto" w:fill="FFFFFF"/>
            <w:vAlign w:val="center"/>
          </w:tcPr>
          <w:p w:rsidR="00E61B0E" w:rsidRDefault="00E61B0E" w:rsidP="00AE6D30">
            <w:pPr>
              <w:jc w:val="center"/>
              <w:rPr>
                <w:rFonts w:eastAsia="標楷體"/>
                <w:sz w:val="26"/>
                <w:szCs w:val="26"/>
              </w:rPr>
            </w:pPr>
            <w:r>
              <w:rPr>
                <w:rFonts w:eastAsia="標楷體"/>
                <w:sz w:val="26"/>
                <w:szCs w:val="26"/>
              </w:rPr>
              <w:t>行銷</w:t>
            </w:r>
            <w:r>
              <w:rPr>
                <w:rFonts w:eastAsia="標楷體" w:hint="eastAsia"/>
                <w:sz w:val="26"/>
                <w:szCs w:val="26"/>
              </w:rPr>
              <w:t>、</w:t>
            </w:r>
            <w:r w:rsidR="00EE169C" w:rsidRPr="00197859">
              <w:rPr>
                <w:rFonts w:eastAsia="標楷體"/>
                <w:sz w:val="26"/>
                <w:szCs w:val="26"/>
              </w:rPr>
              <w:t>維修</w:t>
            </w:r>
          </w:p>
          <w:p w:rsidR="00EE169C" w:rsidRPr="00197859" w:rsidRDefault="00EE169C" w:rsidP="007047FD">
            <w:pPr>
              <w:jc w:val="center"/>
              <w:rPr>
                <w:rFonts w:eastAsia="標楷體"/>
                <w:sz w:val="26"/>
                <w:szCs w:val="26"/>
              </w:rPr>
            </w:pPr>
            <w:r w:rsidRPr="00197859">
              <w:rPr>
                <w:rFonts w:eastAsia="標楷體" w:hint="eastAsia"/>
                <w:sz w:val="26"/>
                <w:szCs w:val="26"/>
              </w:rPr>
              <w:t>測試</w:t>
            </w:r>
            <w:r w:rsidR="00E61B0E">
              <w:rPr>
                <w:rFonts w:eastAsia="標楷體" w:hint="eastAsia"/>
                <w:sz w:val="26"/>
                <w:szCs w:val="26"/>
              </w:rPr>
              <w:t>、</w:t>
            </w:r>
            <w:r w:rsidRPr="00197859">
              <w:rPr>
                <w:rFonts w:eastAsia="標楷體"/>
                <w:sz w:val="26"/>
                <w:szCs w:val="26"/>
              </w:rPr>
              <w:t>產品促銷</w:t>
            </w:r>
            <w:r w:rsidR="00E61B0E">
              <w:rPr>
                <w:rFonts w:eastAsia="標楷體" w:hint="eastAsia"/>
                <w:sz w:val="26"/>
                <w:szCs w:val="26"/>
              </w:rPr>
              <w:t>及</w:t>
            </w:r>
            <w:r w:rsidRPr="00197859">
              <w:rPr>
                <w:rFonts w:eastAsia="標楷體"/>
                <w:sz w:val="26"/>
                <w:szCs w:val="26"/>
              </w:rPr>
              <w:t>諮詢服務</w:t>
            </w:r>
          </w:p>
        </w:tc>
        <w:tc>
          <w:tcPr>
            <w:tcW w:w="796" w:type="pct"/>
            <w:shd w:val="clear" w:color="auto" w:fill="FFFFFF"/>
            <w:vAlign w:val="center"/>
          </w:tcPr>
          <w:p w:rsidR="00EE169C" w:rsidRPr="00197859" w:rsidRDefault="004C0AC7" w:rsidP="00AE6D30">
            <w:pPr>
              <w:jc w:val="center"/>
              <w:rPr>
                <w:rFonts w:eastAsia="標楷體"/>
                <w:sz w:val="26"/>
                <w:szCs w:val="26"/>
              </w:rPr>
            </w:pPr>
            <w:r w:rsidRPr="00197859">
              <w:rPr>
                <w:rFonts w:eastAsia="標楷體" w:hint="eastAsia"/>
                <w:sz w:val="26"/>
                <w:szCs w:val="26"/>
              </w:rPr>
              <w:t>總公司</w:t>
            </w:r>
          </w:p>
        </w:tc>
        <w:tc>
          <w:tcPr>
            <w:tcW w:w="891" w:type="pct"/>
            <w:shd w:val="clear" w:color="auto" w:fill="FFFFFF"/>
            <w:vAlign w:val="center"/>
          </w:tcPr>
          <w:p w:rsidR="00EE169C" w:rsidRPr="00197859" w:rsidRDefault="00EE169C" w:rsidP="00AE6D30">
            <w:pPr>
              <w:jc w:val="center"/>
              <w:rPr>
                <w:rFonts w:eastAsia="標楷體"/>
                <w:sz w:val="26"/>
                <w:szCs w:val="26"/>
              </w:rPr>
            </w:pPr>
            <w:r w:rsidRPr="00197859">
              <w:rPr>
                <w:rFonts w:eastAsia="標楷體" w:hint="eastAsia"/>
                <w:sz w:val="26"/>
                <w:szCs w:val="26"/>
              </w:rPr>
              <w:t>台灣</w:t>
            </w:r>
          </w:p>
          <w:p w:rsidR="00EE169C" w:rsidRPr="00197859" w:rsidRDefault="00EE169C" w:rsidP="00AE6D30">
            <w:pPr>
              <w:jc w:val="center"/>
              <w:rPr>
                <w:rFonts w:eastAsia="標楷體"/>
                <w:sz w:val="26"/>
                <w:szCs w:val="26"/>
              </w:rPr>
            </w:pPr>
            <w:r w:rsidRPr="00197859">
              <w:rPr>
                <w:rFonts w:eastAsia="標楷體" w:hint="eastAsia"/>
                <w:sz w:val="26"/>
                <w:szCs w:val="26"/>
              </w:rPr>
              <w:t>福達電子</w:t>
            </w:r>
          </w:p>
        </w:tc>
        <w:tc>
          <w:tcPr>
            <w:tcW w:w="1181" w:type="pct"/>
            <w:shd w:val="clear" w:color="auto" w:fill="FFFFFF"/>
            <w:vAlign w:val="center"/>
          </w:tcPr>
          <w:p w:rsidR="00EE169C" w:rsidRPr="00197859" w:rsidRDefault="001B46FB" w:rsidP="000A517A">
            <w:pPr>
              <w:jc w:val="center"/>
              <w:rPr>
                <w:rFonts w:eastAsia="標楷體"/>
                <w:sz w:val="26"/>
                <w:szCs w:val="26"/>
              </w:rPr>
            </w:pPr>
            <w:r w:rsidRPr="00197859">
              <w:rPr>
                <w:rFonts w:eastAsia="標楷體" w:hint="eastAsia"/>
                <w:sz w:val="26"/>
                <w:szCs w:val="26"/>
              </w:rPr>
              <w:t>服務提供者</w:t>
            </w:r>
          </w:p>
        </w:tc>
      </w:tr>
    </w:tbl>
    <w:p w:rsidR="00F9092E" w:rsidRPr="00197859" w:rsidRDefault="009B3FB7" w:rsidP="000D0F76">
      <w:pPr>
        <w:spacing w:beforeLines="50" w:before="120" w:afterLines="50" w:after="120" w:line="360" w:lineRule="auto"/>
        <w:ind w:firstLineChars="200" w:firstLine="520"/>
        <w:jc w:val="both"/>
        <w:rPr>
          <w:rFonts w:eastAsia="標楷體"/>
          <w:sz w:val="26"/>
          <w:szCs w:val="26"/>
        </w:rPr>
      </w:pPr>
      <w:r w:rsidRPr="00197859">
        <w:rPr>
          <w:rFonts w:eastAsia="標楷體"/>
          <w:color w:val="000000"/>
          <w:sz w:val="26"/>
          <w:szCs w:val="26"/>
        </w:rPr>
        <w:t>本</w:t>
      </w:r>
      <w:r w:rsidRPr="00197859">
        <w:rPr>
          <w:rFonts w:eastAsia="標楷體" w:hint="eastAsia"/>
          <w:color w:val="000000"/>
          <w:sz w:val="26"/>
          <w:szCs w:val="26"/>
        </w:rPr>
        <w:t>文據</w:t>
      </w:r>
      <w:r w:rsidR="00F9092E" w:rsidRPr="00197859">
        <w:rPr>
          <w:rFonts w:eastAsia="標楷體"/>
          <w:color w:val="000000"/>
          <w:sz w:val="26"/>
          <w:szCs w:val="26"/>
        </w:rPr>
        <w:t>第</w:t>
      </w:r>
      <w:r w:rsidR="00A82581" w:rsidRPr="00197859">
        <w:rPr>
          <w:rFonts w:eastAsia="標楷體" w:hint="eastAsia"/>
          <w:color w:val="000000"/>
          <w:sz w:val="26"/>
          <w:szCs w:val="26"/>
        </w:rPr>
        <w:t>柒</w:t>
      </w:r>
      <w:r w:rsidR="00F9092E" w:rsidRPr="00197859">
        <w:rPr>
          <w:rFonts w:eastAsia="標楷體"/>
          <w:color w:val="000000"/>
          <w:sz w:val="26"/>
          <w:szCs w:val="26"/>
        </w:rPr>
        <w:t>章已說明可比較對象經過重重篩選所以被接受之原因，正因為每一家公司都是獨一無二</w:t>
      </w:r>
      <w:r w:rsidR="00F9092E" w:rsidRPr="00197859">
        <w:rPr>
          <w:rFonts w:eastAsia="標楷體" w:hint="eastAsia"/>
          <w:color w:val="000000"/>
          <w:sz w:val="26"/>
          <w:szCs w:val="26"/>
        </w:rPr>
        <w:t>的</w:t>
      </w:r>
      <w:r w:rsidR="00F9092E" w:rsidRPr="00197859">
        <w:rPr>
          <w:rFonts w:eastAsia="標楷體"/>
          <w:color w:val="000000"/>
          <w:sz w:val="26"/>
          <w:szCs w:val="26"/>
        </w:rPr>
        <w:t>，實際上無法找出與</w:t>
      </w:r>
      <w:r w:rsidR="00F9092E" w:rsidRPr="00197859">
        <w:rPr>
          <w:rFonts w:eastAsia="標楷體" w:hint="eastAsia"/>
          <w:color w:val="000000"/>
          <w:spacing w:val="-2"/>
          <w:sz w:val="26"/>
          <w:szCs w:val="26"/>
        </w:rPr>
        <w:t>受測個體</w:t>
      </w:r>
      <w:r w:rsidR="00F9092E" w:rsidRPr="00197859">
        <w:rPr>
          <w:rFonts w:eastAsia="標楷體"/>
          <w:color w:val="000000"/>
          <w:sz w:val="26"/>
          <w:szCs w:val="26"/>
        </w:rPr>
        <w:t>百分之百相同之公司。可比較對象所以勝選之原因在於其主要執行之功能與</w:t>
      </w:r>
      <w:r w:rsidR="00F9092E" w:rsidRPr="00197859">
        <w:rPr>
          <w:rFonts w:eastAsia="標楷體" w:hint="eastAsia"/>
          <w:color w:val="000000"/>
          <w:spacing w:val="-2"/>
          <w:sz w:val="26"/>
          <w:szCs w:val="26"/>
        </w:rPr>
        <w:t>受測個體</w:t>
      </w:r>
      <w:r w:rsidR="00F9092E" w:rsidRPr="00197859">
        <w:rPr>
          <w:rFonts w:eastAsia="標楷體"/>
          <w:color w:val="000000"/>
          <w:sz w:val="26"/>
          <w:szCs w:val="26"/>
        </w:rPr>
        <w:t>執行之</w:t>
      </w:r>
      <w:r w:rsidR="00F9092E" w:rsidRPr="00197859">
        <w:rPr>
          <w:rFonts w:eastAsia="標楷體"/>
          <w:color w:val="000000"/>
          <w:sz w:val="26"/>
          <w:szCs w:val="26"/>
        </w:rPr>
        <w:lastRenderedPageBreak/>
        <w:t>功能</w:t>
      </w:r>
      <w:r w:rsidR="00F9092E" w:rsidRPr="00197859">
        <w:rPr>
          <w:rFonts w:eastAsia="標楷體" w:hint="eastAsia"/>
          <w:color w:val="000000"/>
          <w:sz w:val="26"/>
          <w:szCs w:val="26"/>
        </w:rPr>
        <w:t>、</w:t>
      </w:r>
      <w:r w:rsidR="00F9092E" w:rsidRPr="00197859">
        <w:rPr>
          <w:rFonts w:eastAsia="標楷體"/>
          <w:color w:val="000000"/>
          <w:sz w:val="26"/>
          <w:szCs w:val="26"/>
        </w:rPr>
        <w:t>銷售之產品</w:t>
      </w:r>
      <w:r w:rsidR="00F9092E" w:rsidRPr="00197859">
        <w:rPr>
          <w:rFonts w:eastAsia="標楷體" w:hint="eastAsia"/>
          <w:color w:val="000000"/>
          <w:sz w:val="26"/>
          <w:szCs w:val="26"/>
        </w:rPr>
        <w:t>或提供之服務</w:t>
      </w:r>
      <w:r w:rsidR="00F9092E" w:rsidRPr="00197859">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F9092E" w:rsidRPr="00197859" w:rsidRDefault="00F9092E" w:rsidP="000D0F76">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選定利潤率指標</w:t>
      </w:r>
    </w:p>
    <w:p w:rsidR="00F9092E" w:rsidRPr="00197859" w:rsidRDefault="00F9092E" w:rsidP="000D0F76">
      <w:pPr>
        <w:pStyle w:val="3"/>
        <w:numPr>
          <w:ilvl w:val="0"/>
          <w:numId w:val="21"/>
        </w:numPr>
        <w:spacing w:beforeLines="50" w:before="120" w:afterLines="50" w:after="120" w:line="360" w:lineRule="auto"/>
        <w:ind w:leftChars="100" w:left="720"/>
        <w:jc w:val="both"/>
        <w:rPr>
          <w:rFonts w:ascii="Times New Roman" w:eastAsia="標楷體" w:hAnsi="Times New Roman"/>
          <w:sz w:val="32"/>
          <w:szCs w:val="26"/>
        </w:rPr>
      </w:pPr>
      <w:r w:rsidRPr="00197859">
        <w:rPr>
          <w:rFonts w:ascii="Times New Roman" w:eastAsia="標楷體" w:hAnsi="Times New Roman"/>
          <w:sz w:val="32"/>
          <w:szCs w:val="26"/>
        </w:rPr>
        <w:t>利潤率指標公式</w:t>
      </w:r>
    </w:p>
    <w:p w:rsidR="00F9092E" w:rsidRPr="00197859" w:rsidRDefault="00F9092E"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可比較利潤法所使用之利潤率指標，根據同條第</w:t>
      </w:r>
      <w:r w:rsidRPr="00197859">
        <w:rPr>
          <w:rFonts w:eastAsia="標楷體"/>
          <w:sz w:val="26"/>
          <w:szCs w:val="26"/>
        </w:rPr>
        <w:t>4</w:t>
      </w:r>
      <w:r w:rsidRPr="00197859">
        <w:rPr>
          <w:rFonts w:eastAsia="標楷體" w:hint="eastAsia"/>
          <w:sz w:val="26"/>
          <w:szCs w:val="26"/>
        </w:rPr>
        <w:t>項規定，包括：</w:t>
      </w:r>
    </w:p>
    <w:p w:rsidR="00F9092E" w:rsidRPr="00197859" w:rsidRDefault="00A223D7"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197859">
        <w:rPr>
          <w:rFonts w:ascii="Times New Roman" w:eastAsia="標楷體" w:hAnsi="Times New Roman"/>
          <w:position w:val="-30"/>
          <w:sz w:val="26"/>
          <w:szCs w:val="26"/>
        </w:rPr>
        <w:object w:dxaOrig="5780" w:dyaOrig="680">
          <v:shape id="_x0000_i1026" type="#_x0000_t75" style="width:290.75pt;height:34.6pt" o:ole="">
            <v:imagedata r:id="rId33" o:title=""/>
          </v:shape>
          <o:OLEObject Type="Embed" ProgID="Equation.3" ShapeID="_x0000_i1026" DrawAspect="Content" ObjectID="_1558783352" r:id="rId34"/>
        </w:object>
      </w:r>
    </w:p>
    <w:p w:rsidR="00F9092E" w:rsidRPr="00197859" w:rsidRDefault="00BE4E23"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197859">
        <w:rPr>
          <w:rFonts w:ascii="Times New Roman" w:eastAsia="標楷體" w:hAnsi="Times New Roman"/>
          <w:position w:val="-30"/>
          <w:sz w:val="26"/>
          <w:szCs w:val="26"/>
        </w:rPr>
        <w:object w:dxaOrig="5240" w:dyaOrig="680">
          <v:shape id="_x0000_i1027" type="#_x0000_t75" style="width:262.8pt;height:34.6pt" o:ole="">
            <v:imagedata r:id="rId35" o:title=""/>
          </v:shape>
          <o:OLEObject Type="Embed" ProgID="Equation.3" ShapeID="_x0000_i1027" DrawAspect="Content" ObjectID="_1558783353" r:id="rId36"/>
        </w:object>
      </w:r>
    </w:p>
    <w:p w:rsidR="00F9092E" w:rsidRPr="00197859" w:rsidRDefault="000A2D50"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sz w:val="26"/>
          <w:szCs w:val="26"/>
        </w:rPr>
      </w:pPr>
      <w:r w:rsidRPr="00197859">
        <w:rPr>
          <w:rFonts w:ascii="Times New Roman" w:eastAsia="標楷體" w:hAnsi="Times New Roman"/>
          <w:position w:val="-30"/>
        </w:rPr>
        <w:object w:dxaOrig="5899" w:dyaOrig="720">
          <v:shape id="_x0000_i1028" type="#_x0000_t75" style="width:295.55pt;height:37.4pt" o:ole="">
            <v:imagedata r:id="rId37" o:title=""/>
          </v:shape>
          <o:OLEObject Type="Embed" ProgID="Equation.3" ShapeID="_x0000_i1028" DrawAspect="Content" ObjectID="_1558783354" r:id="rId38"/>
        </w:object>
      </w:r>
    </w:p>
    <w:p w:rsidR="00F9092E" w:rsidRPr="00197859" w:rsidRDefault="00F9092E" w:rsidP="000A517A">
      <w:pPr>
        <w:pStyle w:val="5"/>
        <w:keepNext w:val="0"/>
        <w:numPr>
          <w:ilvl w:val="0"/>
          <w:numId w:val="3"/>
        </w:numPr>
        <w:tabs>
          <w:tab w:val="clear" w:pos="480"/>
          <w:tab w:val="num" w:pos="851"/>
        </w:tabs>
        <w:spacing w:before="100" w:beforeAutospacing="1" w:after="100" w:afterAutospacing="1" w:line="360" w:lineRule="auto"/>
        <w:ind w:hanging="54"/>
        <w:rPr>
          <w:rFonts w:ascii="Times New Roman" w:eastAsia="標楷體" w:hAnsi="Times New Roman"/>
        </w:rPr>
      </w:pPr>
      <w:r w:rsidRPr="00197859">
        <w:rPr>
          <w:rFonts w:ascii="Times New Roman" w:eastAsia="標楷體" w:hAnsi="Times New Roman"/>
          <w:position w:val="-12"/>
        </w:rPr>
        <w:object w:dxaOrig="5420" w:dyaOrig="360">
          <v:shape id="_x0000_i1029" type="#_x0000_t75" style="width:270.75pt;height:19.65pt" o:ole="">
            <v:imagedata r:id="rId39" o:title=""/>
          </v:shape>
          <o:OLEObject Type="Embed" ProgID="Equation.3" ShapeID="_x0000_i1029" DrawAspect="Content" ObjectID="_1558783355" r:id="rId40"/>
        </w:object>
      </w:r>
    </w:p>
    <w:p w:rsidR="00F9092E" w:rsidRPr="00197859" w:rsidRDefault="00A223D7" w:rsidP="00F9092E">
      <w:pPr>
        <w:tabs>
          <w:tab w:val="num" w:pos="851"/>
        </w:tabs>
        <w:ind w:hanging="54"/>
        <w:jc w:val="right"/>
        <w:rPr>
          <w:rFonts w:eastAsia="標楷體"/>
        </w:rPr>
      </w:pPr>
      <w:r w:rsidRPr="00197859">
        <w:rPr>
          <w:rFonts w:eastAsia="標楷體"/>
          <w:position w:val="-30"/>
        </w:rPr>
        <w:object w:dxaOrig="7640" w:dyaOrig="680">
          <v:shape id="_x0000_i1030" type="#_x0000_t75" style="width:382.4pt;height:34.6pt" o:ole="">
            <v:imagedata r:id="rId41" o:title=""/>
          </v:shape>
          <o:OLEObject Type="Embed" ProgID="Equation.3" ShapeID="_x0000_i1030" DrawAspect="Content" ObjectID="_1558783356" r:id="rId42"/>
        </w:object>
      </w:r>
    </w:p>
    <w:p w:rsidR="00F9092E" w:rsidRPr="00197859" w:rsidRDefault="00F9092E" w:rsidP="000D0F76">
      <w:pPr>
        <w:pStyle w:val="5"/>
        <w:keepNext w:val="0"/>
        <w:numPr>
          <w:ilvl w:val="0"/>
          <w:numId w:val="3"/>
        </w:numPr>
        <w:tabs>
          <w:tab w:val="clear" w:pos="480"/>
          <w:tab w:val="num" w:pos="851"/>
        </w:tabs>
        <w:spacing w:beforeLines="100" w:before="240" w:afterLines="50" w:after="120" w:line="360" w:lineRule="auto"/>
        <w:ind w:left="482" w:hanging="57"/>
        <w:rPr>
          <w:rFonts w:ascii="Times New Roman" w:eastAsia="標楷體" w:hAnsi="Times New Roman"/>
          <w:b w:val="0"/>
          <w:sz w:val="26"/>
          <w:szCs w:val="26"/>
        </w:rPr>
      </w:pPr>
      <w:r w:rsidRPr="00197859">
        <w:rPr>
          <w:rFonts w:ascii="Times New Roman" w:eastAsia="標楷體" w:hAnsi="Times New Roman"/>
          <w:b w:val="0"/>
          <w:sz w:val="26"/>
          <w:szCs w:val="26"/>
        </w:rPr>
        <w:t>其他經財政部核定之利潤率指標</w:t>
      </w:r>
    </w:p>
    <w:p w:rsidR="00F9092E" w:rsidRPr="00197859" w:rsidRDefault="00F9092E" w:rsidP="000D0F76">
      <w:pPr>
        <w:pStyle w:val="3"/>
        <w:numPr>
          <w:ilvl w:val="0"/>
          <w:numId w:val="21"/>
        </w:numPr>
        <w:spacing w:beforeLines="50" w:before="120" w:afterLines="50" w:after="120" w:line="360" w:lineRule="auto"/>
        <w:ind w:leftChars="100" w:left="720"/>
        <w:jc w:val="both"/>
        <w:rPr>
          <w:rFonts w:ascii="Times New Roman" w:eastAsia="標楷體" w:hAnsi="Times New Roman"/>
          <w:sz w:val="32"/>
          <w:szCs w:val="26"/>
        </w:rPr>
      </w:pPr>
      <w:r w:rsidRPr="00197859">
        <w:rPr>
          <w:rFonts w:ascii="Times New Roman" w:eastAsia="標楷體" w:hAnsi="Times New Roman"/>
          <w:sz w:val="32"/>
          <w:szCs w:val="26"/>
        </w:rPr>
        <w:t>使用之變數定義</w:t>
      </w:r>
    </w:p>
    <w:p w:rsidR="00F9092E" w:rsidRPr="00197859" w:rsidRDefault="00F9092E" w:rsidP="000D0F76">
      <w:pPr>
        <w:spacing w:beforeLines="50" w:before="120" w:afterLines="50" w:after="120" w:line="360" w:lineRule="auto"/>
        <w:ind w:leftChars="200" w:left="480" w:firstLineChars="200" w:firstLine="520"/>
        <w:rPr>
          <w:rFonts w:eastAsia="標楷體"/>
          <w:sz w:val="26"/>
          <w:szCs w:val="26"/>
        </w:rPr>
      </w:pPr>
      <w:r w:rsidRPr="00197859">
        <w:rPr>
          <w:rFonts w:eastAsia="標楷體"/>
          <w:sz w:val="26"/>
          <w:szCs w:val="26"/>
        </w:rPr>
        <w:t>同條第</w:t>
      </w:r>
      <w:r w:rsidRPr="00197859">
        <w:rPr>
          <w:rFonts w:eastAsia="標楷體"/>
          <w:sz w:val="26"/>
          <w:szCs w:val="26"/>
        </w:rPr>
        <w:t>5</w:t>
      </w:r>
      <w:r w:rsidRPr="00197859">
        <w:rPr>
          <w:rFonts w:eastAsia="標楷體"/>
          <w:sz w:val="26"/>
          <w:szCs w:val="26"/>
        </w:rPr>
        <w:t>項對上述公式所運用之變數定義如下：</w:t>
      </w:r>
    </w:p>
    <w:p w:rsidR="00F9092E" w:rsidRPr="00197859" w:rsidRDefault="00F9092E" w:rsidP="000D0F76">
      <w:pPr>
        <w:numPr>
          <w:ilvl w:val="0"/>
          <w:numId w:val="22"/>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營業淨利</w:t>
      </w:r>
    </w:p>
    <w:p w:rsidR="00F9092E"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係指營業毛利減除營業費用後之金額，不包括非屬受測活動之所得及與受測個體繼續經營無關之非常損益。</w:t>
      </w:r>
    </w:p>
    <w:p w:rsidR="007047FD" w:rsidRPr="00197859" w:rsidRDefault="007047FD" w:rsidP="000D0F76">
      <w:pPr>
        <w:spacing w:beforeLines="50" w:before="120" w:afterLines="50" w:after="120" w:line="360" w:lineRule="auto"/>
        <w:ind w:leftChars="300" w:left="720" w:firstLineChars="200" w:firstLine="520"/>
        <w:jc w:val="both"/>
        <w:rPr>
          <w:rFonts w:eastAsia="標楷體"/>
          <w:sz w:val="26"/>
          <w:szCs w:val="26"/>
        </w:rPr>
      </w:pPr>
    </w:p>
    <w:p w:rsidR="00F9092E" w:rsidRPr="00197859" w:rsidRDefault="00F9092E" w:rsidP="000D0F76">
      <w:pPr>
        <w:numPr>
          <w:ilvl w:val="0"/>
          <w:numId w:val="22"/>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lastRenderedPageBreak/>
        <w:t>營業資產</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係指受測個體於相關營業活動所使用之資產，包括固定資產及流動資產，但不包括超額現金、短期投資、長期投資、閒置資產及與該營業活動無關之資產。</w:t>
      </w:r>
    </w:p>
    <w:p w:rsidR="00F9092E" w:rsidRPr="00197859" w:rsidRDefault="00F9092E" w:rsidP="000D0F76">
      <w:pPr>
        <w:numPr>
          <w:ilvl w:val="0"/>
          <w:numId w:val="22"/>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營業費用</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係指不包括非屬經營本業之利息費用、所得稅及與受測活動無關之費用。</w:t>
      </w:r>
    </w:p>
    <w:p w:rsidR="00F9092E" w:rsidRPr="00197859" w:rsidRDefault="00F9092E" w:rsidP="000D0F76">
      <w:pPr>
        <w:pStyle w:val="3"/>
        <w:numPr>
          <w:ilvl w:val="0"/>
          <w:numId w:val="21"/>
        </w:numPr>
        <w:spacing w:beforeLines="50" w:before="120" w:afterLines="50" w:after="120" w:line="360" w:lineRule="auto"/>
        <w:ind w:leftChars="100" w:left="720"/>
        <w:jc w:val="both"/>
        <w:rPr>
          <w:rFonts w:ascii="Times New Roman" w:eastAsia="標楷體" w:hAnsi="Times New Roman"/>
          <w:sz w:val="32"/>
          <w:szCs w:val="26"/>
        </w:rPr>
      </w:pPr>
      <w:r w:rsidRPr="00197859">
        <w:rPr>
          <w:rFonts w:ascii="Times New Roman" w:eastAsia="標楷體" w:hAnsi="Times New Roman" w:hint="eastAsia"/>
          <w:sz w:val="32"/>
          <w:szCs w:val="26"/>
        </w:rPr>
        <w:t>選擇時應考量之因素</w:t>
      </w:r>
    </w:p>
    <w:p w:rsidR="00F9092E" w:rsidRPr="00197859" w:rsidRDefault="00F9092E"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sz w:val="26"/>
          <w:szCs w:val="26"/>
        </w:rPr>
        <w:t>依同條第</w:t>
      </w:r>
      <w:r w:rsidRPr="00197859">
        <w:rPr>
          <w:rFonts w:eastAsia="標楷體"/>
          <w:sz w:val="26"/>
          <w:szCs w:val="26"/>
        </w:rPr>
        <w:t>6</w:t>
      </w:r>
      <w:r w:rsidRPr="00197859">
        <w:rPr>
          <w:rFonts w:eastAsia="標楷體"/>
          <w:sz w:val="26"/>
          <w:szCs w:val="26"/>
        </w:rPr>
        <w:t>項則規定選擇利潤率指標時，應以受測個體之受測活動為基礎，並考量下列因素：</w:t>
      </w:r>
    </w:p>
    <w:p w:rsidR="00F9092E" w:rsidRPr="00197859" w:rsidRDefault="00F9092E" w:rsidP="000D0F76">
      <w:pPr>
        <w:numPr>
          <w:ilvl w:val="0"/>
          <w:numId w:val="23"/>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受測</w:t>
      </w:r>
      <w:r w:rsidRPr="00197859">
        <w:rPr>
          <w:rFonts w:eastAsia="標楷體"/>
          <w:b/>
          <w:sz w:val="28"/>
          <w:szCs w:val="26"/>
        </w:rPr>
        <w:t>個體之活動性質</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包括『</w:t>
      </w:r>
      <w:r w:rsidR="00493061" w:rsidRPr="00197859">
        <w:rPr>
          <w:rFonts w:eastAsia="標楷體" w:hint="eastAsia"/>
          <w:sz w:val="26"/>
          <w:szCs w:val="26"/>
        </w:rPr>
        <w:t>服務之提供</w:t>
      </w:r>
      <w:r w:rsidRPr="00197859">
        <w:rPr>
          <w:rFonts w:eastAsia="標楷體" w:hint="eastAsia"/>
          <w:sz w:val="26"/>
          <w:szCs w:val="26"/>
        </w:rPr>
        <w:t>』等交易活動</w:t>
      </w:r>
      <w:r w:rsidRPr="00197859">
        <w:rPr>
          <w:rFonts w:eastAsia="標楷體"/>
          <w:sz w:val="26"/>
          <w:szCs w:val="26"/>
        </w:rPr>
        <w:t>。</w:t>
      </w:r>
    </w:p>
    <w:p w:rsidR="00F9092E" w:rsidRPr="00197859" w:rsidRDefault="00F9092E" w:rsidP="000D0F76">
      <w:pPr>
        <w:numPr>
          <w:ilvl w:val="0"/>
          <w:numId w:val="23"/>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hint="eastAsia"/>
          <w:b/>
          <w:sz w:val="28"/>
          <w:szCs w:val="26"/>
        </w:rPr>
        <w:t>所</w:t>
      </w:r>
      <w:r w:rsidRPr="00197859">
        <w:rPr>
          <w:rFonts w:eastAsia="標楷體"/>
          <w:b/>
          <w:sz w:val="28"/>
          <w:szCs w:val="26"/>
        </w:rPr>
        <w:t>取得未受控交易資料之可比較程度及其所使用資料與假設之品質</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本</w:t>
      </w:r>
      <w:r w:rsidR="00A82581" w:rsidRPr="00197859">
        <w:rPr>
          <w:rFonts w:eastAsia="標楷體" w:hint="eastAsia"/>
          <w:sz w:val="26"/>
          <w:szCs w:val="26"/>
        </w:rPr>
        <w:t>文據</w:t>
      </w:r>
      <w:r w:rsidRPr="00197859">
        <w:rPr>
          <w:rFonts w:eastAsia="標楷體"/>
          <w:sz w:val="26"/>
          <w:szCs w:val="26"/>
        </w:rPr>
        <w:t>第</w:t>
      </w:r>
      <w:r w:rsidR="00A82581" w:rsidRPr="00197859">
        <w:rPr>
          <w:rFonts w:eastAsia="標楷體" w:hint="eastAsia"/>
          <w:sz w:val="26"/>
          <w:szCs w:val="26"/>
        </w:rPr>
        <w:t>柒</w:t>
      </w:r>
      <w:r w:rsidRPr="00197859">
        <w:rPr>
          <w:rFonts w:eastAsia="標楷體"/>
          <w:sz w:val="26"/>
          <w:szCs w:val="26"/>
        </w:rPr>
        <w:t>章已詳述可比較對象所以被選出之過程、原因及選擇時所用資料與假設之品質</w:t>
      </w:r>
      <w:r w:rsidRPr="00197859">
        <w:rPr>
          <w:rFonts w:eastAsia="標楷體" w:hint="eastAsia"/>
          <w:sz w:val="26"/>
          <w:szCs w:val="26"/>
        </w:rPr>
        <w:t>，</w:t>
      </w:r>
      <w:r w:rsidRPr="00197859">
        <w:rPr>
          <w:rFonts w:eastAsia="標楷體"/>
          <w:sz w:val="26"/>
          <w:szCs w:val="26"/>
        </w:rPr>
        <w:t>其所使用可比較未受控交易資料均來自</w:t>
      </w:r>
      <w:r w:rsidR="00C645D5">
        <w:rPr>
          <w:rFonts w:eastAsia="標楷體" w:hint="eastAsia"/>
          <w:sz w:val="26"/>
          <w:szCs w:val="26"/>
        </w:rPr>
        <w:t>ONESOURCE</w:t>
      </w:r>
      <w:r w:rsidR="00493061" w:rsidRPr="00197859">
        <w:rPr>
          <w:rFonts w:eastAsia="標楷體" w:hint="eastAsia"/>
          <w:sz w:val="26"/>
          <w:szCs w:val="26"/>
        </w:rPr>
        <w:t>資料庫</w:t>
      </w:r>
      <w:r w:rsidR="00323261">
        <w:rPr>
          <w:rFonts w:eastAsia="標楷體" w:hint="eastAsia"/>
          <w:sz w:val="26"/>
          <w:szCs w:val="26"/>
        </w:rPr>
        <w:t>及</w:t>
      </w:r>
      <w:r w:rsidR="001D71EF" w:rsidRPr="001D71EF">
        <w:rPr>
          <w:rFonts w:eastAsia="標楷體" w:hint="eastAsia"/>
          <w:sz w:val="26"/>
          <w:szCs w:val="26"/>
        </w:rPr>
        <w:t>主要行業財務比率刊冊</w:t>
      </w:r>
      <w:r w:rsidRPr="00197859">
        <w:rPr>
          <w:rFonts w:eastAsia="標楷體"/>
          <w:sz w:val="26"/>
          <w:szCs w:val="26"/>
        </w:rPr>
        <w:t>。</w:t>
      </w:r>
    </w:p>
    <w:p w:rsidR="00F9092E" w:rsidRPr="00197859" w:rsidRDefault="00F9092E" w:rsidP="000D0F76">
      <w:pPr>
        <w:numPr>
          <w:ilvl w:val="0"/>
          <w:numId w:val="23"/>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t>該指標用以衡量受測個體常規營業利潤之可信賴程度</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利潤</w:t>
      </w:r>
      <w:r w:rsidRPr="00197859">
        <w:rPr>
          <w:rFonts w:eastAsia="標楷體" w:hint="eastAsia"/>
          <w:sz w:val="26"/>
          <w:szCs w:val="26"/>
        </w:rPr>
        <w:t>率</w:t>
      </w:r>
      <w:r w:rsidRPr="00197859">
        <w:rPr>
          <w:rFonts w:eastAsia="標楷體"/>
          <w:sz w:val="26"/>
          <w:szCs w:val="26"/>
        </w:rPr>
        <w:t>指標</w:t>
      </w:r>
      <w:r w:rsidRPr="00197859">
        <w:rPr>
          <w:rFonts w:eastAsia="標楷體" w:hint="eastAsia"/>
          <w:sz w:val="26"/>
          <w:szCs w:val="26"/>
        </w:rPr>
        <w:t>為</w:t>
      </w:r>
      <w:r w:rsidRPr="00197859">
        <w:rPr>
          <w:rFonts w:eastAsia="標楷體"/>
          <w:sz w:val="26"/>
          <w:szCs w:val="26"/>
        </w:rPr>
        <w:t>衡量利潤與賺得利潤所產生成本間之關係。利潤</w:t>
      </w:r>
      <w:r w:rsidRPr="00197859">
        <w:rPr>
          <w:rFonts w:eastAsia="標楷體" w:hint="eastAsia"/>
          <w:sz w:val="26"/>
          <w:szCs w:val="26"/>
        </w:rPr>
        <w:t>率</w:t>
      </w:r>
      <w:r w:rsidRPr="00197859">
        <w:rPr>
          <w:rFonts w:eastAsia="標楷體"/>
          <w:sz w:val="26"/>
          <w:szCs w:val="26"/>
        </w:rPr>
        <w:t>指標之適用視情況而定，其與受測個體所從事之活動、由可比較未受控對象蒐集</w:t>
      </w:r>
      <w:r w:rsidRPr="00197859">
        <w:rPr>
          <w:rFonts w:eastAsia="標楷體" w:hint="eastAsia"/>
          <w:sz w:val="26"/>
          <w:szCs w:val="26"/>
        </w:rPr>
        <w:t>而</w:t>
      </w:r>
      <w:r w:rsidRPr="00197859">
        <w:rPr>
          <w:rFonts w:eastAsia="標楷體"/>
          <w:sz w:val="26"/>
          <w:szCs w:val="26"/>
        </w:rPr>
        <w:t>得之資料以及使用該指標是否可以得到值得信賴之常規交易結果均息息相關。</w:t>
      </w:r>
    </w:p>
    <w:p w:rsidR="00F9092E" w:rsidRPr="00197859" w:rsidRDefault="00F9092E" w:rsidP="000D0F76">
      <w:pPr>
        <w:numPr>
          <w:ilvl w:val="0"/>
          <w:numId w:val="23"/>
        </w:numPr>
        <w:tabs>
          <w:tab w:val="left" w:pos="1134"/>
        </w:tabs>
        <w:spacing w:beforeLines="50" w:before="120" w:afterLines="50" w:after="120" w:line="360" w:lineRule="auto"/>
        <w:ind w:leftChars="250" w:left="1080"/>
        <w:jc w:val="both"/>
        <w:rPr>
          <w:rFonts w:eastAsia="標楷體"/>
          <w:b/>
          <w:sz w:val="28"/>
          <w:szCs w:val="26"/>
        </w:rPr>
      </w:pPr>
      <w:r w:rsidRPr="00197859">
        <w:rPr>
          <w:rFonts w:eastAsia="標楷體"/>
          <w:b/>
          <w:sz w:val="28"/>
          <w:szCs w:val="26"/>
        </w:rPr>
        <w:lastRenderedPageBreak/>
        <w:t>該指標應包括交易當年度及前二年度之連續三年度資料</w:t>
      </w:r>
    </w:p>
    <w:p w:rsidR="00F9092E" w:rsidRPr="00197859" w:rsidRDefault="00F9092E"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sz w:val="26"/>
          <w:szCs w:val="26"/>
        </w:rPr>
        <w:t>為確定所取得未受控交易資料之可比較程度及其所使用資料與假設之品質，該資料所涵蓋之期間需足以反映可比較未受控交易之合理報酬，</w:t>
      </w:r>
      <w:r w:rsidRPr="00197859">
        <w:rPr>
          <w:rFonts w:eastAsia="標楷體" w:hint="eastAsia"/>
          <w:sz w:val="26"/>
          <w:szCs w:val="26"/>
        </w:rPr>
        <w:t>其</w:t>
      </w:r>
      <w:r w:rsidRPr="00197859">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E62733" w:rsidRDefault="00E62733" w:rsidP="000D0F76">
      <w:pPr>
        <w:spacing w:beforeLines="50" w:before="120" w:afterLines="50" w:after="120" w:line="360" w:lineRule="auto"/>
        <w:ind w:leftChars="300" w:left="720" w:firstLineChars="200" w:firstLine="520"/>
        <w:jc w:val="both"/>
        <w:rPr>
          <w:rFonts w:eastAsia="標楷體"/>
          <w:sz w:val="26"/>
          <w:szCs w:val="26"/>
        </w:rPr>
      </w:pPr>
      <w:r w:rsidRPr="001724AB">
        <w:rPr>
          <w:rFonts w:eastAsia="標楷體" w:hint="eastAsia"/>
          <w:sz w:val="26"/>
          <w:szCs w:val="26"/>
        </w:rPr>
        <w:t>因取樣之</w:t>
      </w:r>
      <w:r>
        <w:rPr>
          <w:rFonts w:eastAsia="標楷體" w:hint="eastAsia"/>
          <w:sz w:val="26"/>
          <w:szCs w:val="26"/>
        </w:rPr>
        <w:t>ONESOURCE</w:t>
      </w:r>
      <w:r>
        <w:rPr>
          <w:rFonts w:eastAsia="標楷體" w:hint="eastAsia"/>
          <w:sz w:val="26"/>
          <w:szCs w:val="26"/>
        </w:rPr>
        <w:t>資料庫</w:t>
      </w:r>
      <w:r w:rsidR="009E5433">
        <w:rPr>
          <w:rFonts w:eastAsia="標楷體" w:hint="eastAsia"/>
          <w:sz w:val="26"/>
          <w:szCs w:val="26"/>
        </w:rPr>
        <w:t>2016</w:t>
      </w:r>
      <w:r>
        <w:rPr>
          <w:rFonts w:eastAsia="標楷體" w:hint="eastAsia"/>
          <w:sz w:val="26"/>
          <w:szCs w:val="26"/>
        </w:rPr>
        <w:t>年</w:t>
      </w:r>
      <w:r w:rsidR="00791556">
        <w:rPr>
          <w:rFonts w:eastAsia="標楷體" w:hint="eastAsia"/>
          <w:sz w:val="26"/>
          <w:szCs w:val="26"/>
        </w:rPr>
        <w:t>12</w:t>
      </w:r>
      <w:r>
        <w:rPr>
          <w:rFonts w:eastAsia="標楷體" w:hint="eastAsia"/>
          <w:sz w:val="26"/>
          <w:szCs w:val="26"/>
        </w:rPr>
        <w:t>月版本</w:t>
      </w:r>
      <w:r w:rsidRPr="001724AB">
        <w:rPr>
          <w:rFonts w:eastAsia="標楷體" w:hint="eastAsia"/>
          <w:sz w:val="26"/>
          <w:szCs w:val="26"/>
        </w:rPr>
        <w:t>及主要行業財務比率刊冊，為求取該資料所涵蓋之期間能足以反映可比較未受控交易之合理報酬，故本所要求樣本至少需具</w:t>
      </w:r>
      <w:r w:rsidR="009E5433">
        <w:rPr>
          <w:rFonts w:eastAsia="標楷體" w:hint="eastAsia"/>
          <w:sz w:val="26"/>
          <w:szCs w:val="26"/>
        </w:rPr>
        <w:t>102</w:t>
      </w:r>
      <w:r>
        <w:rPr>
          <w:rFonts w:eastAsia="標楷體" w:hint="eastAsia"/>
          <w:sz w:val="26"/>
          <w:szCs w:val="26"/>
        </w:rPr>
        <w:t>至</w:t>
      </w:r>
      <w:r w:rsidR="009E5433">
        <w:rPr>
          <w:rFonts w:eastAsia="標楷體" w:hint="eastAsia"/>
          <w:sz w:val="26"/>
          <w:szCs w:val="26"/>
        </w:rPr>
        <w:t>104</w:t>
      </w:r>
      <w:r w:rsidRPr="001724AB">
        <w:rPr>
          <w:rFonts w:eastAsia="標楷體" w:hint="eastAsia"/>
          <w:sz w:val="26"/>
          <w:szCs w:val="26"/>
        </w:rPr>
        <w:t>會計年度連續三年度之財務資料。</w:t>
      </w:r>
    </w:p>
    <w:p w:rsidR="00F9092E" w:rsidRPr="00197859" w:rsidRDefault="00F9092E" w:rsidP="000D0F76">
      <w:pPr>
        <w:pStyle w:val="3"/>
        <w:numPr>
          <w:ilvl w:val="0"/>
          <w:numId w:val="21"/>
        </w:numPr>
        <w:spacing w:beforeLines="50" w:before="120" w:afterLines="50" w:after="120" w:line="360" w:lineRule="auto"/>
        <w:ind w:leftChars="100" w:left="720"/>
        <w:jc w:val="both"/>
        <w:rPr>
          <w:rFonts w:ascii="Times New Roman" w:eastAsia="標楷體" w:hAnsi="Times New Roman"/>
          <w:sz w:val="32"/>
          <w:szCs w:val="26"/>
        </w:rPr>
      </w:pPr>
      <w:r w:rsidRPr="00197859">
        <w:rPr>
          <w:rFonts w:ascii="Times New Roman" w:eastAsia="標楷體" w:hAnsi="Times New Roman" w:hint="eastAsia"/>
          <w:sz w:val="32"/>
          <w:szCs w:val="26"/>
        </w:rPr>
        <w:t>為受測個體選定利潤率指標</w:t>
      </w:r>
    </w:p>
    <w:p w:rsidR="00F9092E" w:rsidRPr="00197859" w:rsidRDefault="00F9092E"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sz w:val="26"/>
          <w:szCs w:val="26"/>
        </w:rPr>
        <w:t>因為利潤</w:t>
      </w:r>
      <w:r w:rsidRPr="00197859">
        <w:rPr>
          <w:rFonts w:eastAsia="標楷體" w:hint="eastAsia"/>
          <w:sz w:val="26"/>
          <w:szCs w:val="26"/>
        </w:rPr>
        <w:t>率</w:t>
      </w:r>
      <w:r w:rsidRPr="00197859">
        <w:rPr>
          <w:rFonts w:eastAsia="標楷體"/>
          <w:sz w:val="26"/>
          <w:szCs w:val="26"/>
        </w:rPr>
        <w:t>指標為衡量受測個體為賺得一定利潤所需花費之成本或所需使用資源之比率，是以選用利潤</w:t>
      </w:r>
      <w:r w:rsidRPr="00197859">
        <w:rPr>
          <w:rFonts w:eastAsia="標楷體" w:hint="eastAsia"/>
          <w:sz w:val="26"/>
          <w:szCs w:val="26"/>
        </w:rPr>
        <w:t>率</w:t>
      </w:r>
      <w:r w:rsidRPr="00197859">
        <w:rPr>
          <w:rFonts w:eastAsia="標楷體"/>
          <w:sz w:val="26"/>
          <w:szCs w:val="26"/>
        </w:rPr>
        <w:t>指標時必須考慮利潤與使用資源之關係。若受測個體之利潤主要由營業資產之使用而得致，則以營業資產報酬率做為利潤</w:t>
      </w:r>
      <w:r w:rsidRPr="00197859">
        <w:rPr>
          <w:rFonts w:eastAsia="標楷體" w:hint="eastAsia"/>
          <w:sz w:val="26"/>
          <w:szCs w:val="26"/>
        </w:rPr>
        <w:t>率</w:t>
      </w:r>
      <w:r w:rsidRPr="00197859">
        <w:rPr>
          <w:rFonts w:eastAsia="標楷體"/>
          <w:sz w:val="26"/>
          <w:szCs w:val="26"/>
        </w:rPr>
        <w:t>指標最為合適；若欲衡量營運成本（</w:t>
      </w:r>
      <w:r w:rsidRPr="00197859">
        <w:rPr>
          <w:rFonts w:eastAsia="標楷體"/>
          <w:sz w:val="26"/>
          <w:szCs w:val="26"/>
        </w:rPr>
        <w:t>Operating Cost</w:t>
      </w:r>
      <w:r w:rsidRPr="00197859">
        <w:rPr>
          <w:rFonts w:eastAsia="標楷體"/>
          <w:sz w:val="26"/>
          <w:szCs w:val="26"/>
        </w:rPr>
        <w:t>）報酬率，</w:t>
      </w:r>
      <w:r w:rsidRPr="00197859">
        <w:rPr>
          <w:rFonts w:eastAsia="標楷體" w:hint="eastAsia"/>
          <w:sz w:val="26"/>
          <w:szCs w:val="26"/>
        </w:rPr>
        <w:t>則</w:t>
      </w:r>
      <w:r w:rsidRPr="00197859">
        <w:rPr>
          <w:rFonts w:eastAsia="標楷體"/>
          <w:sz w:val="26"/>
          <w:szCs w:val="26"/>
        </w:rPr>
        <w:t>採用貝里比率</w:t>
      </w:r>
      <w:r w:rsidRPr="00197859">
        <w:rPr>
          <w:rFonts w:eastAsia="標楷體" w:hint="eastAsia"/>
          <w:sz w:val="26"/>
          <w:szCs w:val="26"/>
        </w:rPr>
        <w:t>或成本及營業費用淨利率為</w:t>
      </w:r>
      <w:r w:rsidRPr="00197859">
        <w:rPr>
          <w:rFonts w:eastAsia="標楷體"/>
          <w:sz w:val="26"/>
          <w:szCs w:val="26"/>
        </w:rPr>
        <w:t>利潤</w:t>
      </w:r>
      <w:r w:rsidRPr="00197859">
        <w:rPr>
          <w:rFonts w:eastAsia="標楷體" w:hint="eastAsia"/>
          <w:sz w:val="26"/>
          <w:szCs w:val="26"/>
        </w:rPr>
        <w:t>率</w:t>
      </w:r>
      <w:r w:rsidRPr="00197859">
        <w:rPr>
          <w:rFonts w:eastAsia="標楷體"/>
          <w:sz w:val="26"/>
          <w:szCs w:val="26"/>
        </w:rPr>
        <w:t>指標；若欲衡量淨利與銷貨間之關係，</w:t>
      </w:r>
      <w:r w:rsidRPr="00197859">
        <w:rPr>
          <w:rFonts w:eastAsia="標楷體" w:hint="eastAsia"/>
          <w:sz w:val="26"/>
          <w:szCs w:val="26"/>
        </w:rPr>
        <w:t>則</w:t>
      </w:r>
      <w:r w:rsidRPr="00197859">
        <w:rPr>
          <w:rFonts w:eastAsia="標楷體"/>
          <w:sz w:val="26"/>
          <w:szCs w:val="26"/>
        </w:rPr>
        <w:t>採用</w:t>
      </w:r>
      <w:r w:rsidRPr="00197859">
        <w:rPr>
          <w:rFonts w:eastAsia="標楷體" w:hint="eastAsia"/>
          <w:sz w:val="26"/>
          <w:szCs w:val="26"/>
        </w:rPr>
        <w:t>營業</w:t>
      </w:r>
      <w:r w:rsidRPr="00197859">
        <w:rPr>
          <w:rFonts w:eastAsia="標楷體"/>
          <w:sz w:val="26"/>
          <w:szCs w:val="26"/>
        </w:rPr>
        <w:t>淨利率為利潤</w:t>
      </w:r>
      <w:r w:rsidRPr="00197859">
        <w:rPr>
          <w:rFonts w:eastAsia="標楷體" w:hint="eastAsia"/>
          <w:sz w:val="26"/>
          <w:szCs w:val="26"/>
        </w:rPr>
        <w:t>率</w:t>
      </w:r>
      <w:r w:rsidRPr="00197859">
        <w:rPr>
          <w:rFonts w:eastAsia="標楷體"/>
          <w:sz w:val="26"/>
          <w:szCs w:val="26"/>
        </w:rPr>
        <w:t>指標</w:t>
      </w:r>
      <w:r w:rsidRPr="00197859">
        <w:rPr>
          <w:rFonts w:eastAsia="標楷體" w:hint="eastAsia"/>
          <w:sz w:val="26"/>
          <w:szCs w:val="26"/>
        </w:rPr>
        <w:t>；若受測個體產出績效與投入之成本及營業費用密切相關，則適用成本及營業費用淨利率。</w:t>
      </w:r>
    </w:p>
    <w:p w:rsidR="00F9092E" w:rsidRPr="00197859" w:rsidRDefault="00F9092E"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sz w:val="26"/>
          <w:szCs w:val="26"/>
        </w:rPr>
        <w:t>一般而言，採用營業資產報酬率做為利潤</w:t>
      </w:r>
      <w:r w:rsidRPr="00197859">
        <w:rPr>
          <w:rFonts w:eastAsia="標楷體" w:hint="eastAsia"/>
          <w:sz w:val="26"/>
          <w:szCs w:val="26"/>
        </w:rPr>
        <w:t>率</w:t>
      </w:r>
      <w:r w:rsidRPr="00197859">
        <w:rPr>
          <w:rFonts w:eastAsia="標楷體"/>
          <w:sz w:val="26"/>
          <w:szCs w:val="26"/>
        </w:rPr>
        <w:t>指標者為製造商，採用貝里比率為比較營業毛利與營運成本間之關係，大多用於服務提供者或功能僅限於銷售活動為例行性且所售產品同質性高之配銷商。</w:t>
      </w:r>
      <w:r w:rsidRPr="00197859">
        <w:rPr>
          <w:rFonts w:eastAsia="標楷體" w:hint="eastAsia"/>
          <w:sz w:val="26"/>
          <w:szCs w:val="26"/>
        </w:rPr>
        <w:t>倘</w:t>
      </w:r>
      <w:r w:rsidRPr="00197859">
        <w:rPr>
          <w:rFonts w:eastAsia="標楷體"/>
          <w:sz w:val="26"/>
          <w:szCs w:val="26"/>
        </w:rPr>
        <w:t>若無法將利潤與其所運用之資源或花費之營業成本清楚區分，一般均採用</w:t>
      </w:r>
      <w:r w:rsidRPr="00197859">
        <w:rPr>
          <w:rFonts w:eastAsia="標楷體" w:hint="eastAsia"/>
          <w:sz w:val="26"/>
          <w:szCs w:val="26"/>
        </w:rPr>
        <w:t>營業</w:t>
      </w:r>
      <w:r w:rsidRPr="00197859">
        <w:rPr>
          <w:rFonts w:eastAsia="標楷體"/>
          <w:sz w:val="26"/>
          <w:szCs w:val="26"/>
        </w:rPr>
        <w:lastRenderedPageBreak/>
        <w:t>淨利率</w:t>
      </w:r>
      <w:r w:rsidRPr="00197859">
        <w:rPr>
          <w:rFonts w:eastAsia="標楷體" w:hint="eastAsia"/>
          <w:sz w:val="26"/>
          <w:szCs w:val="26"/>
        </w:rPr>
        <w:t>或成本及營業費用淨利率</w:t>
      </w:r>
      <w:r w:rsidRPr="00197859">
        <w:rPr>
          <w:rFonts w:eastAsia="標楷體"/>
          <w:sz w:val="26"/>
          <w:szCs w:val="26"/>
        </w:rPr>
        <w:t>作為利潤</w:t>
      </w:r>
      <w:r w:rsidRPr="00197859">
        <w:rPr>
          <w:rFonts w:eastAsia="標楷體" w:hint="eastAsia"/>
          <w:sz w:val="26"/>
          <w:szCs w:val="26"/>
        </w:rPr>
        <w:t>率</w:t>
      </w:r>
      <w:r w:rsidRPr="00197859">
        <w:rPr>
          <w:rFonts w:eastAsia="標楷體"/>
          <w:sz w:val="26"/>
          <w:szCs w:val="26"/>
        </w:rPr>
        <w:t>指標。</w:t>
      </w:r>
    </w:p>
    <w:p w:rsidR="00F9092E" w:rsidRPr="00197859" w:rsidRDefault="00F9092E" w:rsidP="000D0F76">
      <w:pPr>
        <w:spacing w:beforeLines="50" w:before="120" w:afterLines="50" w:after="120" w:line="360" w:lineRule="auto"/>
        <w:ind w:leftChars="200" w:left="480" w:firstLineChars="200" w:firstLine="520"/>
        <w:jc w:val="both"/>
        <w:rPr>
          <w:rFonts w:eastAsia="標楷體"/>
          <w:sz w:val="26"/>
          <w:szCs w:val="26"/>
        </w:rPr>
      </w:pPr>
      <w:r w:rsidRPr="00197859">
        <w:rPr>
          <w:rFonts w:eastAsia="標楷體" w:hint="eastAsia"/>
          <w:sz w:val="26"/>
          <w:szCs w:val="26"/>
        </w:rPr>
        <w:t>茲將分析各受控交易所採用之利潤率指標理由說明如下：</w:t>
      </w:r>
    </w:p>
    <w:p w:rsidR="00F9092E" w:rsidRPr="00197859" w:rsidRDefault="001071DC" w:rsidP="000D0F76">
      <w:pPr>
        <w:pStyle w:val="3"/>
        <w:numPr>
          <w:ilvl w:val="0"/>
          <w:numId w:val="32"/>
        </w:numPr>
        <w:spacing w:beforeLines="50" w:before="120" w:afterLines="50" w:after="120" w:line="360" w:lineRule="auto"/>
        <w:ind w:left="1202" w:hanging="482"/>
        <w:jc w:val="both"/>
        <w:rPr>
          <w:rFonts w:ascii="Times New Roman" w:eastAsia="標楷體" w:hAnsi="Times New Roman"/>
          <w:sz w:val="26"/>
          <w:szCs w:val="26"/>
        </w:rPr>
      </w:pPr>
      <w:r w:rsidRPr="00197859">
        <w:rPr>
          <w:rFonts w:ascii="Times New Roman" w:eastAsia="標楷體" w:hAnsi="Times New Roman" w:hint="eastAsia"/>
          <w:sz w:val="26"/>
          <w:szCs w:val="26"/>
        </w:rPr>
        <w:t>服務之提供</w:t>
      </w:r>
    </w:p>
    <w:p w:rsidR="001071DC" w:rsidRDefault="00F9092E" w:rsidP="000D0F76">
      <w:pPr>
        <w:tabs>
          <w:tab w:val="left" w:pos="1134"/>
        </w:tabs>
        <w:spacing w:beforeLines="50" w:before="120" w:afterLines="50" w:after="120" w:line="360" w:lineRule="auto"/>
        <w:ind w:leftChars="400" w:left="960" w:firstLineChars="200" w:firstLine="520"/>
        <w:jc w:val="both"/>
        <w:rPr>
          <w:rFonts w:eastAsia="標楷體"/>
          <w:sz w:val="26"/>
          <w:szCs w:val="26"/>
        </w:rPr>
      </w:pPr>
      <w:r w:rsidRPr="00197859">
        <w:rPr>
          <w:rFonts w:eastAsia="標楷體"/>
          <w:sz w:val="26"/>
          <w:szCs w:val="26"/>
        </w:rPr>
        <w:t>評估</w:t>
      </w:r>
      <w:r w:rsidRPr="00197859">
        <w:rPr>
          <w:rFonts w:eastAsia="標楷體" w:hint="eastAsia"/>
          <w:sz w:val="26"/>
          <w:szCs w:val="26"/>
        </w:rPr>
        <w:t>此</w:t>
      </w:r>
      <w:r w:rsidRPr="00197859">
        <w:rPr>
          <w:rFonts w:eastAsia="標楷體"/>
          <w:sz w:val="26"/>
          <w:szCs w:val="26"/>
        </w:rPr>
        <w:t>受控交易時，</w:t>
      </w:r>
      <w:r w:rsidR="00493061" w:rsidRPr="00197859">
        <w:rPr>
          <w:rFonts w:eastAsia="標楷體" w:hint="eastAsia"/>
          <w:sz w:val="26"/>
          <w:szCs w:val="26"/>
        </w:rPr>
        <w:t>台灣福達電子</w:t>
      </w:r>
      <w:r w:rsidRPr="00197859">
        <w:rPr>
          <w:rFonts w:eastAsia="標楷體"/>
          <w:sz w:val="26"/>
          <w:szCs w:val="26"/>
        </w:rPr>
        <w:t>為</w:t>
      </w:r>
      <w:r w:rsidRPr="00197859">
        <w:rPr>
          <w:rFonts w:eastAsia="標楷體" w:hint="eastAsia"/>
          <w:sz w:val="26"/>
          <w:szCs w:val="26"/>
        </w:rPr>
        <w:t>服務提供者</w:t>
      </w:r>
      <w:r w:rsidRPr="00197859">
        <w:rPr>
          <w:rFonts w:eastAsia="標楷體"/>
          <w:sz w:val="26"/>
          <w:szCs w:val="26"/>
        </w:rPr>
        <w:t>，故不選用適</w:t>
      </w:r>
      <w:r w:rsidRPr="00197859">
        <w:rPr>
          <w:rFonts w:eastAsia="標楷體" w:hint="eastAsia"/>
          <w:sz w:val="26"/>
          <w:szCs w:val="26"/>
        </w:rPr>
        <w:t>合</w:t>
      </w:r>
      <w:r w:rsidRPr="00197859">
        <w:rPr>
          <w:rFonts w:eastAsia="標楷體"/>
          <w:sz w:val="26"/>
          <w:szCs w:val="26"/>
        </w:rPr>
        <w:t>評估製造商之營業資產報酬率為利潤</w:t>
      </w:r>
      <w:r w:rsidRPr="00197859">
        <w:rPr>
          <w:rFonts w:eastAsia="標楷體" w:hint="eastAsia"/>
          <w:sz w:val="26"/>
          <w:szCs w:val="26"/>
        </w:rPr>
        <w:t>率</w:t>
      </w:r>
      <w:r w:rsidRPr="00197859">
        <w:rPr>
          <w:rFonts w:eastAsia="標楷體"/>
          <w:sz w:val="26"/>
          <w:szCs w:val="26"/>
        </w:rPr>
        <w:t>指標</w:t>
      </w:r>
      <w:r w:rsidRPr="00197859">
        <w:rPr>
          <w:rFonts w:eastAsia="標楷體" w:hint="eastAsia"/>
          <w:sz w:val="26"/>
          <w:szCs w:val="26"/>
        </w:rPr>
        <w:t>；而貝里比率係以毛利為測試報酬之基準，因可比較對象會因會計處理方式之不同，將影響可比較程度，故不選用貝里比率為利潤率指標；至於營業淨利率及成本及營業費用淨利率，均適合作為利潤率指標，但由於</w:t>
      </w:r>
      <w:r w:rsidR="00493061" w:rsidRPr="00197859">
        <w:rPr>
          <w:rFonts w:eastAsia="標楷體" w:hint="eastAsia"/>
          <w:sz w:val="26"/>
          <w:szCs w:val="26"/>
        </w:rPr>
        <w:t>台灣福達電子</w:t>
      </w:r>
      <w:r w:rsidRPr="00197859">
        <w:rPr>
          <w:rFonts w:eastAsia="標楷體" w:hint="eastAsia"/>
          <w:sz w:val="26"/>
          <w:szCs w:val="26"/>
        </w:rPr>
        <w:t>主要功能為提供</w:t>
      </w:r>
      <w:r w:rsidR="00EC0BFC" w:rsidRPr="00197859">
        <w:rPr>
          <w:rFonts w:eastAsia="標楷體"/>
          <w:sz w:val="26"/>
          <w:szCs w:val="26"/>
        </w:rPr>
        <w:t>行銷、維修</w:t>
      </w:r>
      <w:r w:rsidR="00EC0BFC" w:rsidRPr="00197859">
        <w:rPr>
          <w:rFonts w:eastAsia="標楷體" w:hint="eastAsia"/>
          <w:sz w:val="26"/>
          <w:szCs w:val="26"/>
        </w:rPr>
        <w:t>、測試</w:t>
      </w:r>
      <w:r w:rsidR="00EC0BFC" w:rsidRPr="00197859">
        <w:rPr>
          <w:rFonts w:eastAsia="標楷體"/>
          <w:sz w:val="26"/>
          <w:szCs w:val="26"/>
        </w:rPr>
        <w:t>、產品促銷</w:t>
      </w:r>
      <w:r w:rsidR="00EC0BFC" w:rsidRPr="00197859">
        <w:rPr>
          <w:rFonts w:eastAsia="標楷體" w:hint="eastAsia"/>
          <w:sz w:val="26"/>
          <w:szCs w:val="26"/>
        </w:rPr>
        <w:t>及</w:t>
      </w:r>
      <w:r w:rsidR="00EC0BFC" w:rsidRPr="00197859">
        <w:rPr>
          <w:rFonts w:eastAsia="標楷體"/>
          <w:sz w:val="26"/>
          <w:szCs w:val="26"/>
        </w:rPr>
        <w:t>諮詢</w:t>
      </w:r>
      <w:r w:rsidRPr="00197859">
        <w:rPr>
          <w:rFonts w:eastAsia="標楷體" w:hint="eastAsia"/>
          <w:sz w:val="26"/>
          <w:szCs w:val="26"/>
        </w:rPr>
        <w:t>服務，並係按照其提供相關服務成本的一定利潤加成作為向</w:t>
      </w:r>
      <w:r w:rsidR="004C0AC7" w:rsidRPr="00197859">
        <w:rPr>
          <w:rFonts w:eastAsia="標楷體" w:hint="eastAsia"/>
          <w:sz w:val="26"/>
          <w:szCs w:val="26"/>
        </w:rPr>
        <w:t>總公司</w:t>
      </w:r>
      <w:r w:rsidRPr="00197859">
        <w:rPr>
          <w:rFonts w:eastAsia="標楷體" w:hint="eastAsia"/>
          <w:sz w:val="26"/>
          <w:szCs w:val="26"/>
        </w:rPr>
        <w:t>收取服務費之依據，故重視投入</w:t>
      </w:r>
      <w:r w:rsidRPr="00197859">
        <w:rPr>
          <w:rFonts w:eastAsia="標楷體"/>
          <w:sz w:val="26"/>
          <w:szCs w:val="26"/>
        </w:rPr>
        <w:t>營運成本</w:t>
      </w:r>
      <w:r w:rsidRPr="00197859">
        <w:rPr>
          <w:rFonts w:eastAsia="標楷體" w:hint="eastAsia"/>
          <w:sz w:val="26"/>
          <w:szCs w:val="26"/>
        </w:rPr>
        <w:t>與</w:t>
      </w:r>
      <w:r w:rsidRPr="00197859">
        <w:rPr>
          <w:rFonts w:eastAsia="標楷體"/>
          <w:sz w:val="26"/>
          <w:szCs w:val="26"/>
        </w:rPr>
        <w:t>報酬</w:t>
      </w:r>
      <w:r w:rsidRPr="00197859">
        <w:rPr>
          <w:rFonts w:eastAsia="標楷體" w:hint="eastAsia"/>
          <w:sz w:val="26"/>
          <w:szCs w:val="26"/>
        </w:rPr>
        <w:t>之間的關係，於是選用成本及營業費用淨利率最為合適。</w:t>
      </w:r>
    </w:p>
    <w:p w:rsidR="00F9092E" w:rsidRPr="00197859" w:rsidRDefault="00F9092E" w:rsidP="000D0F76">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可比較對象之常規交易範圍</w:t>
      </w:r>
    </w:p>
    <w:p w:rsidR="00F9092E" w:rsidRPr="00197859" w:rsidRDefault="00F9092E" w:rsidP="000D0F76">
      <w:pPr>
        <w:pStyle w:val="3"/>
        <w:numPr>
          <w:ilvl w:val="0"/>
          <w:numId w:val="32"/>
        </w:numPr>
        <w:spacing w:beforeLines="50" w:before="120" w:afterLines="50" w:after="120" w:line="360" w:lineRule="auto"/>
        <w:ind w:left="1202" w:hanging="482"/>
        <w:jc w:val="both"/>
        <w:rPr>
          <w:rFonts w:ascii="Times New Roman" w:eastAsia="標楷體" w:hAnsi="Times New Roman"/>
          <w:sz w:val="32"/>
          <w:szCs w:val="26"/>
        </w:rPr>
      </w:pPr>
      <w:r w:rsidRPr="00197859">
        <w:rPr>
          <w:rFonts w:ascii="Times New Roman" w:eastAsia="標楷體" w:hAnsi="Times New Roman" w:hint="eastAsia"/>
          <w:sz w:val="32"/>
          <w:szCs w:val="26"/>
        </w:rPr>
        <w:t>服務之提供</w:t>
      </w:r>
    </w:p>
    <w:p w:rsidR="00F9092E" w:rsidRPr="00197859" w:rsidRDefault="00C645D5" w:rsidP="000D0F76">
      <w:pPr>
        <w:numPr>
          <w:ilvl w:val="0"/>
          <w:numId w:val="24"/>
        </w:numPr>
        <w:tabs>
          <w:tab w:val="left" w:pos="1134"/>
        </w:tabs>
        <w:spacing w:beforeLines="50" w:before="120" w:afterLines="50" w:after="120" w:line="360" w:lineRule="auto"/>
        <w:ind w:left="1418" w:hanging="425"/>
        <w:jc w:val="both"/>
        <w:rPr>
          <w:rFonts w:eastAsia="標楷體"/>
          <w:b/>
          <w:sz w:val="28"/>
          <w:szCs w:val="26"/>
        </w:rPr>
      </w:pPr>
      <w:r>
        <w:rPr>
          <w:rFonts w:eastAsia="標楷體" w:hint="eastAsia"/>
          <w:b/>
          <w:sz w:val="28"/>
          <w:szCs w:val="26"/>
        </w:rPr>
        <w:t>ONESOURCE</w:t>
      </w:r>
      <w:r w:rsidR="00F9092E" w:rsidRPr="00197859">
        <w:rPr>
          <w:rFonts w:eastAsia="標楷體" w:hint="eastAsia"/>
          <w:b/>
          <w:sz w:val="28"/>
          <w:szCs w:val="26"/>
        </w:rPr>
        <w:t>資料庫</w:t>
      </w:r>
    </w:p>
    <w:p w:rsidR="00F9092E" w:rsidRPr="00197859" w:rsidRDefault="00F9092E" w:rsidP="000D0F76">
      <w:pPr>
        <w:tabs>
          <w:tab w:val="left" w:pos="1134"/>
        </w:tabs>
        <w:spacing w:beforeLines="50" w:before="120" w:afterLines="50" w:after="120" w:line="360" w:lineRule="auto"/>
        <w:ind w:leftChars="400" w:left="960" w:firstLineChars="200" w:firstLine="520"/>
        <w:jc w:val="both"/>
        <w:rPr>
          <w:rFonts w:eastAsia="標楷體"/>
          <w:sz w:val="26"/>
          <w:szCs w:val="26"/>
        </w:rPr>
      </w:pPr>
      <w:r w:rsidRPr="00197859">
        <w:rPr>
          <w:rFonts w:eastAsia="標楷體" w:hint="eastAsia"/>
          <w:sz w:val="26"/>
          <w:szCs w:val="26"/>
        </w:rPr>
        <w:t>受測個體</w:t>
      </w:r>
      <w:r w:rsidR="00493061" w:rsidRPr="00197859">
        <w:rPr>
          <w:rFonts w:eastAsia="標楷體" w:hint="eastAsia"/>
          <w:sz w:val="26"/>
          <w:szCs w:val="26"/>
        </w:rPr>
        <w:t>台灣福達電子</w:t>
      </w:r>
      <w:r w:rsidRPr="00197859">
        <w:rPr>
          <w:rFonts w:eastAsia="標楷體" w:hint="eastAsia"/>
          <w:sz w:val="26"/>
          <w:szCs w:val="26"/>
        </w:rPr>
        <w:t>為</w:t>
      </w:r>
      <w:r w:rsidR="00FD7DB3" w:rsidRPr="00197859">
        <w:rPr>
          <w:rFonts w:eastAsia="標楷體" w:hint="eastAsia"/>
          <w:sz w:val="26"/>
          <w:szCs w:val="26"/>
        </w:rPr>
        <w:t>服務提供者</w:t>
      </w:r>
      <w:r w:rsidRPr="00197859">
        <w:rPr>
          <w:rFonts w:eastAsia="標楷體" w:hint="eastAsia"/>
          <w:sz w:val="26"/>
          <w:szCs w:val="26"/>
        </w:rPr>
        <w:t>之可比較對象</w:t>
      </w:r>
      <w:r w:rsidR="00BD5B98">
        <w:rPr>
          <w:rFonts w:eastAsia="標楷體" w:hint="eastAsia"/>
          <w:sz w:val="26"/>
          <w:szCs w:val="26"/>
        </w:rPr>
        <w:t>10</w:t>
      </w:r>
      <w:r w:rsidR="00B67E20">
        <w:rPr>
          <w:rFonts w:eastAsia="標楷體" w:hint="eastAsia"/>
          <w:sz w:val="26"/>
          <w:szCs w:val="26"/>
        </w:rPr>
        <w:t>2</w:t>
      </w:r>
      <w:r w:rsidRPr="00197859">
        <w:rPr>
          <w:rFonts w:eastAsia="標楷體" w:hint="eastAsia"/>
          <w:sz w:val="26"/>
          <w:szCs w:val="26"/>
        </w:rPr>
        <w:t>至</w:t>
      </w:r>
      <w:r w:rsidR="00FD7DB3" w:rsidRPr="00197859">
        <w:rPr>
          <w:rFonts w:eastAsia="標楷體" w:hint="eastAsia"/>
          <w:sz w:val="26"/>
          <w:szCs w:val="26"/>
        </w:rPr>
        <w:t>10</w:t>
      </w:r>
      <w:r w:rsidR="00B67E20">
        <w:rPr>
          <w:rFonts w:eastAsia="標楷體" w:hint="eastAsia"/>
          <w:sz w:val="26"/>
          <w:szCs w:val="26"/>
        </w:rPr>
        <w:t>4</w:t>
      </w:r>
      <w:r w:rsidRPr="00197859">
        <w:rPr>
          <w:rFonts w:eastAsia="標楷體" w:hint="eastAsia"/>
          <w:sz w:val="26"/>
          <w:szCs w:val="26"/>
        </w:rPr>
        <w:t>會計年度</w:t>
      </w:r>
      <w:r w:rsidR="00C22C04" w:rsidRPr="00197859">
        <w:rPr>
          <w:rFonts w:eastAsia="標楷體" w:hint="eastAsia"/>
          <w:sz w:val="26"/>
          <w:szCs w:val="26"/>
        </w:rPr>
        <w:t>成本及</w:t>
      </w:r>
      <w:r w:rsidRPr="00197859">
        <w:rPr>
          <w:rFonts w:eastAsia="標楷體" w:hint="eastAsia"/>
          <w:sz w:val="26"/>
          <w:szCs w:val="26"/>
        </w:rPr>
        <w:t>營業</w:t>
      </w:r>
      <w:r w:rsidR="00C22C04" w:rsidRPr="00197859">
        <w:rPr>
          <w:rFonts w:eastAsia="標楷體" w:hint="eastAsia"/>
          <w:sz w:val="26"/>
          <w:szCs w:val="26"/>
        </w:rPr>
        <w:t>費用</w:t>
      </w:r>
      <w:r w:rsidRPr="00197859">
        <w:rPr>
          <w:rFonts w:eastAsia="標楷體" w:hint="eastAsia"/>
          <w:sz w:val="26"/>
          <w:szCs w:val="26"/>
        </w:rPr>
        <w:t>淨利率（請參見附件</w:t>
      </w:r>
      <w:r w:rsidR="00FD7DB3" w:rsidRPr="00197859">
        <w:rPr>
          <w:rFonts w:eastAsia="標楷體" w:hint="eastAsia"/>
          <w:sz w:val="26"/>
          <w:szCs w:val="26"/>
        </w:rPr>
        <w:t>D</w:t>
      </w:r>
      <w:r w:rsidRPr="00197859">
        <w:rPr>
          <w:rFonts w:eastAsia="標楷體" w:hint="eastAsia"/>
          <w:sz w:val="26"/>
          <w:szCs w:val="26"/>
        </w:rPr>
        <w:t>）整理如下：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2976"/>
        <w:gridCol w:w="1027"/>
        <w:gridCol w:w="1028"/>
        <w:gridCol w:w="1028"/>
        <w:gridCol w:w="1028"/>
      </w:tblGrid>
      <w:tr w:rsidR="00F9092E" w:rsidRPr="00197859" w:rsidTr="00E61B0E">
        <w:trPr>
          <w:cantSplit/>
          <w:trHeight w:val="556"/>
          <w:tblHeader/>
        </w:trPr>
        <w:tc>
          <w:tcPr>
            <w:tcW w:w="567" w:type="dxa"/>
            <w:vMerge w:val="restart"/>
            <w:shd w:val="clear" w:color="auto" w:fill="4F81BD"/>
            <w:vAlign w:val="center"/>
          </w:tcPr>
          <w:p w:rsidR="00F9092E" w:rsidRPr="00197859" w:rsidRDefault="00F9092E" w:rsidP="000A517A">
            <w:pPr>
              <w:spacing w:line="0" w:lineRule="atLeast"/>
              <w:jc w:val="center"/>
              <w:rPr>
                <w:rFonts w:eastAsia="標楷體"/>
                <w:color w:val="FFFFFF"/>
                <w:sz w:val="26"/>
                <w:szCs w:val="26"/>
              </w:rPr>
            </w:pPr>
            <w:r w:rsidRPr="00197859">
              <w:rPr>
                <w:rFonts w:eastAsia="標楷體" w:hint="eastAsia"/>
                <w:color w:val="FFFFFF"/>
                <w:sz w:val="26"/>
                <w:szCs w:val="26"/>
              </w:rPr>
              <w:t>編號</w:t>
            </w:r>
          </w:p>
        </w:tc>
        <w:tc>
          <w:tcPr>
            <w:tcW w:w="2976" w:type="dxa"/>
            <w:shd w:val="clear" w:color="auto" w:fill="4F81BD"/>
            <w:vAlign w:val="center"/>
          </w:tcPr>
          <w:p w:rsidR="00F9092E" w:rsidRPr="00197859" w:rsidRDefault="00F9092E" w:rsidP="000A517A">
            <w:pPr>
              <w:spacing w:line="0" w:lineRule="atLeast"/>
              <w:jc w:val="center"/>
              <w:rPr>
                <w:rFonts w:eastAsia="標楷體"/>
                <w:color w:val="FFFFFF"/>
                <w:sz w:val="26"/>
                <w:szCs w:val="26"/>
              </w:rPr>
            </w:pPr>
            <w:r w:rsidRPr="00197859">
              <w:rPr>
                <w:rFonts w:eastAsia="標楷體" w:hint="eastAsia"/>
                <w:color w:val="FFFFFF"/>
                <w:sz w:val="26"/>
                <w:szCs w:val="26"/>
              </w:rPr>
              <w:t>可比較對象</w:t>
            </w:r>
          </w:p>
        </w:tc>
        <w:tc>
          <w:tcPr>
            <w:tcW w:w="4111" w:type="dxa"/>
            <w:gridSpan w:val="4"/>
            <w:shd w:val="clear" w:color="auto" w:fill="4F81BD"/>
            <w:vAlign w:val="center"/>
          </w:tcPr>
          <w:p w:rsidR="00F9092E" w:rsidRPr="00197859" w:rsidRDefault="00C22C04" w:rsidP="000A517A">
            <w:pPr>
              <w:spacing w:line="0" w:lineRule="atLeast"/>
              <w:jc w:val="center"/>
              <w:rPr>
                <w:rFonts w:eastAsia="標楷體"/>
                <w:color w:val="FFFFFF"/>
                <w:sz w:val="26"/>
                <w:szCs w:val="26"/>
              </w:rPr>
            </w:pPr>
            <w:r w:rsidRPr="00197859">
              <w:rPr>
                <w:rFonts w:eastAsia="標楷體" w:hint="eastAsia"/>
                <w:color w:val="FFFFFF"/>
                <w:sz w:val="26"/>
                <w:szCs w:val="26"/>
              </w:rPr>
              <w:t>成本及營業費用淨利率</w:t>
            </w:r>
            <w:r w:rsidR="00F9092E" w:rsidRPr="00197859">
              <w:rPr>
                <w:rFonts w:eastAsia="標楷體" w:hint="eastAsia"/>
                <w:color w:val="FFFFFF"/>
                <w:sz w:val="26"/>
                <w:szCs w:val="26"/>
              </w:rPr>
              <w:t>（</w:t>
            </w:r>
            <w:r w:rsidR="00F9092E" w:rsidRPr="00197859">
              <w:rPr>
                <w:rFonts w:eastAsia="標楷體" w:hint="eastAsia"/>
                <w:color w:val="FFFFFF"/>
                <w:sz w:val="26"/>
                <w:szCs w:val="26"/>
              </w:rPr>
              <w:t>%</w:t>
            </w:r>
            <w:r w:rsidR="00F9092E" w:rsidRPr="00197859">
              <w:rPr>
                <w:rFonts w:eastAsia="標楷體" w:hint="eastAsia"/>
                <w:color w:val="FFFFFF"/>
                <w:sz w:val="26"/>
                <w:szCs w:val="26"/>
              </w:rPr>
              <w:t>）</w:t>
            </w:r>
          </w:p>
        </w:tc>
      </w:tr>
      <w:tr w:rsidR="00875B07" w:rsidRPr="00197859" w:rsidTr="00E61B0E">
        <w:trPr>
          <w:cantSplit/>
          <w:trHeight w:val="424"/>
          <w:tblHeader/>
        </w:trPr>
        <w:tc>
          <w:tcPr>
            <w:tcW w:w="567" w:type="dxa"/>
            <w:vMerge/>
            <w:tcBorders>
              <w:bottom w:val="double" w:sz="4" w:space="0" w:color="auto"/>
            </w:tcBorders>
            <w:shd w:val="clear" w:color="auto" w:fill="4F81BD"/>
            <w:vAlign w:val="center"/>
          </w:tcPr>
          <w:p w:rsidR="00875B07" w:rsidRPr="00197859" w:rsidRDefault="00875B07" w:rsidP="000A517A">
            <w:pPr>
              <w:spacing w:line="0" w:lineRule="atLeast"/>
              <w:jc w:val="center"/>
              <w:rPr>
                <w:rFonts w:eastAsia="標楷體"/>
                <w:color w:val="FFFFFF"/>
                <w:sz w:val="26"/>
                <w:szCs w:val="26"/>
              </w:rPr>
            </w:pPr>
          </w:p>
        </w:tc>
        <w:tc>
          <w:tcPr>
            <w:tcW w:w="2976" w:type="dxa"/>
            <w:tcBorders>
              <w:bottom w:val="double" w:sz="4" w:space="0" w:color="auto"/>
            </w:tcBorders>
            <w:shd w:val="clear" w:color="auto" w:fill="4F81BD"/>
            <w:vAlign w:val="center"/>
          </w:tcPr>
          <w:p w:rsidR="00875B07" w:rsidRPr="00197859" w:rsidRDefault="00875B07" w:rsidP="000A517A">
            <w:pPr>
              <w:spacing w:line="0" w:lineRule="atLeast"/>
              <w:jc w:val="center"/>
              <w:rPr>
                <w:rFonts w:eastAsia="標楷體"/>
                <w:color w:val="FFFFFF"/>
                <w:sz w:val="26"/>
                <w:szCs w:val="26"/>
              </w:rPr>
            </w:pPr>
            <w:r w:rsidRPr="00197859">
              <w:rPr>
                <w:rFonts w:eastAsia="標楷體" w:hint="eastAsia"/>
                <w:color w:val="FFFFFF"/>
                <w:sz w:val="26"/>
                <w:szCs w:val="26"/>
              </w:rPr>
              <w:t>資料年度</w:t>
            </w:r>
          </w:p>
        </w:tc>
        <w:tc>
          <w:tcPr>
            <w:tcW w:w="1027" w:type="dxa"/>
            <w:tcBorders>
              <w:bottom w:val="double" w:sz="4" w:space="0" w:color="auto"/>
            </w:tcBorders>
            <w:shd w:val="clear" w:color="auto" w:fill="4F81BD"/>
            <w:vAlign w:val="center"/>
          </w:tcPr>
          <w:p w:rsidR="00875B07" w:rsidRPr="00197859" w:rsidRDefault="00057EFB" w:rsidP="007713AE">
            <w:pPr>
              <w:spacing w:line="0" w:lineRule="atLeast"/>
              <w:jc w:val="center"/>
              <w:rPr>
                <w:rFonts w:eastAsia="標楷體"/>
                <w:color w:val="FFFFFF"/>
                <w:sz w:val="26"/>
                <w:szCs w:val="26"/>
              </w:rPr>
            </w:pPr>
            <w:r>
              <w:rPr>
                <w:rFonts w:eastAsia="標楷體" w:hint="eastAsia"/>
                <w:color w:val="FFFFFF"/>
                <w:sz w:val="26"/>
                <w:szCs w:val="26"/>
              </w:rPr>
              <w:t>10</w:t>
            </w:r>
            <w:r w:rsidR="00B67E20">
              <w:rPr>
                <w:rFonts w:eastAsia="標楷體" w:hint="eastAsia"/>
                <w:color w:val="FFFFFF"/>
                <w:sz w:val="26"/>
                <w:szCs w:val="26"/>
              </w:rPr>
              <w:t>2</w:t>
            </w:r>
            <w:r w:rsidR="00875B07" w:rsidRPr="00197859">
              <w:rPr>
                <w:rFonts w:eastAsia="標楷體" w:hint="eastAsia"/>
                <w:color w:val="FFFFFF"/>
                <w:sz w:val="26"/>
                <w:szCs w:val="26"/>
              </w:rPr>
              <w:t>年</w:t>
            </w:r>
          </w:p>
        </w:tc>
        <w:tc>
          <w:tcPr>
            <w:tcW w:w="1028" w:type="dxa"/>
            <w:tcBorders>
              <w:bottom w:val="double" w:sz="4" w:space="0" w:color="auto"/>
            </w:tcBorders>
            <w:shd w:val="clear" w:color="auto" w:fill="4F81BD"/>
            <w:vAlign w:val="center"/>
          </w:tcPr>
          <w:p w:rsidR="00875B07" w:rsidRPr="00197859" w:rsidRDefault="00875B07" w:rsidP="007713AE">
            <w:pPr>
              <w:spacing w:line="0" w:lineRule="atLeast"/>
              <w:jc w:val="center"/>
              <w:rPr>
                <w:rFonts w:eastAsia="標楷體"/>
                <w:color w:val="FFFFFF"/>
                <w:sz w:val="26"/>
                <w:szCs w:val="26"/>
              </w:rPr>
            </w:pPr>
            <w:r w:rsidRPr="00197859">
              <w:rPr>
                <w:rFonts w:eastAsia="標楷體" w:hint="eastAsia"/>
                <w:color w:val="FFFFFF"/>
                <w:sz w:val="26"/>
                <w:szCs w:val="26"/>
              </w:rPr>
              <w:t>10</w:t>
            </w:r>
            <w:r w:rsidR="00B67E20">
              <w:rPr>
                <w:rFonts w:eastAsia="標楷體" w:hint="eastAsia"/>
                <w:color w:val="FFFFFF"/>
                <w:sz w:val="26"/>
                <w:szCs w:val="26"/>
              </w:rPr>
              <w:t>3</w:t>
            </w:r>
            <w:r w:rsidRPr="00197859">
              <w:rPr>
                <w:rFonts w:eastAsia="標楷體" w:hint="eastAsia"/>
                <w:color w:val="FFFFFF"/>
                <w:sz w:val="26"/>
                <w:szCs w:val="26"/>
              </w:rPr>
              <w:t>年</w:t>
            </w:r>
          </w:p>
        </w:tc>
        <w:tc>
          <w:tcPr>
            <w:tcW w:w="1028" w:type="dxa"/>
            <w:tcBorders>
              <w:bottom w:val="double" w:sz="4" w:space="0" w:color="auto"/>
            </w:tcBorders>
            <w:shd w:val="clear" w:color="auto" w:fill="4F81BD"/>
            <w:vAlign w:val="center"/>
          </w:tcPr>
          <w:p w:rsidR="00875B07" w:rsidRPr="00197859" w:rsidRDefault="00875B07" w:rsidP="007713AE">
            <w:pPr>
              <w:spacing w:line="0" w:lineRule="atLeast"/>
              <w:jc w:val="center"/>
              <w:rPr>
                <w:rFonts w:eastAsia="標楷體"/>
                <w:color w:val="FFFFFF"/>
                <w:sz w:val="26"/>
                <w:szCs w:val="26"/>
              </w:rPr>
            </w:pPr>
            <w:r>
              <w:rPr>
                <w:rFonts w:eastAsia="標楷體" w:hint="eastAsia"/>
                <w:color w:val="FFFFFF"/>
                <w:sz w:val="26"/>
                <w:szCs w:val="26"/>
              </w:rPr>
              <w:t>10</w:t>
            </w:r>
            <w:r w:rsidR="00B67E20">
              <w:rPr>
                <w:rFonts w:eastAsia="標楷體" w:hint="eastAsia"/>
                <w:color w:val="FFFFFF"/>
                <w:sz w:val="26"/>
                <w:szCs w:val="26"/>
              </w:rPr>
              <w:t>4</w:t>
            </w:r>
            <w:r>
              <w:rPr>
                <w:rFonts w:eastAsia="標楷體" w:hint="eastAsia"/>
                <w:color w:val="FFFFFF"/>
                <w:sz w:val="26"/>
                <w:szCs w:val="26"/>
              </w:rPr>
              <w:t>年</w:t>
            </w:r>
          </w:p>
        </w:tc>
        <w:tc>
          <w:tcPr>
            <w:tcW w:w="1028" w:type="dxa"/>
            <w:tcBorders>
              <w:bottom w:val="double" w:sz="4" w:space="0" w:color="auto"/>
            </w:tcBorders>
            <w:shd w:val="clear" w:color="auto" w:fill="4F81BD"/>
            <w:vAlign w:val="center"/>
          </w:tcPr>
          <w:p w:rsidR="00875B07" w:rsidRPr="00197859" w:rsidRDefault="00875B07" w:rsidP="000A517A">
            <w:pPr>
              <w:spacing w:line="0" w:lineRule="atLeast"/>
              <w:jc w:val="center"/>
              <w:rPr>
                <w:rFonts w:eastAsia="標楷體"/>
                <w:color w:val="FFFFFF"/>
                <w:sz w:val="26"/>
                <w:szCs w:val="26"/>
              </w:rPr>
            </w:pPr>
            <w:r w:rsidRPr="00197859">
              <w:rPr>
                <w:rFonts w:eastAsia="標楷體" w:hint="eastAsia"/>
                <w:color w:val="FFFFFF"/>
                <w:sz w:val="26"/>
                <w:szCs w:val="26"/>
              </w:rPr>
              <w:t>平均</w:t>
            </w:r>
          </w:p>
        </w:tc>
      </w:tr>
      <w:tr w:rsidR="00B67E20" w:rsidRPr="00197859" w:rsidTr="00E61B0E">
        <w:trPr>
          <w:trHeight w:val="510"/>
        </w:trPr>
        <w:tc>
          <w:tcPr>
            <w:tcW w:w="567" w:type="dxa"/>
            <w:tcBorders>
              <w:top w:val="double" w:sz="4" w:space="0" w:color="auto"/>
            </w:tcBorders>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sz w:val="26"/>
                <w:szCs w:val="26"/>
              </w:rPr>
              <w:t>1</w:t>
            </w:r>
          </w:p>
        </w:tc>
        <w:tc>
          <w:tcPr>
            <w:tcW w:w="2976" w:type="dxa"/>
            <w:tcBorders>
              <w:top w:val="double" w:sz="4" w:space="0" w:color="auto"/>
            </w:tcBorders>
            <w:vAlign w:val="center"/>
          </w:tcPr>
          <w:p w:rsidR="00B67E20" w:rsidRPr="00E61B0E" w:rsidRDefault="00B67E20">
            <w:pPr>
              <w:rPr>
                <w:color w:val="000000"/>
                <w:sz w:val="26"/>
                <w:szCs w:val="26"/>
              </w:rPr>
            </w:pPr>
            <w:r w:rsidRPr="00E61B0E">
              <w:rPr>
                <w:color w:val="000000"/>
                <w:sz w:val="26"/>
                <w:szCs w:val="26"/>
              </w:rPr>
              <w:t>Atos SE</w:t>
            </w:r>
          </w:p>
        </w:tc>
        <w:tc>
          <w:tcPr>
            <w:tcW w:w="1027" w:type="dxa"/>
            <w:tcBorders>
              <w:top w:val="double" w:sz="4" w:space="0" w:color="auto"/>
            </w:tcBorders>
            <w:vAlign w:val="center"/>
          </w:tcPr>
          <w:p w:rsidR="00B67E20" w:rsidRPr="00B67E20" w:rsidRDefault="00B67E20">
            <w:pPr>
              <w:jc w:val="right"/>
              <w:rPr>
                <w:color w:val="000000"/>
                <w:sz w:val="26"/>
                <w:szCs w:val="26"/>
              </w:rPr>
            </w:pPr>
            <w:r w:rsidRPr="00B67E20">
              <w:rPr>
                <w:color w:val="000000"/>
                <w:sz w:val="26"/>
                <w:szCs w:val="26"/>
              </w:rPr>
              <w:t>10.02%</w:t>
            </w:r>
          </w:p>
        </w:tc>
        <w:tc>
          <w:tcPr>
            <w:tcW w:w="1028" w:type="dxa"/>
            <w:tcBorders>
              <w:top w:val="double" w:sz="4" w:space="0" w:color="auto"/>
            </w:tcBorders>
            <w:vAlign w:val="center"/>
          </w:tcPr>
          <w:p w:rsidR="00B67E20" w:rsidRPr="00B67E20" w:rsidRDefault="00B67E20">
            <w:pPr>
              <w:jc w:val="right"/>
              <w:rPr>
                <w:color w:val="000000"/>
                <w:sz w:val="26"/>
                <w:szCs w:val="26"/>
              </w:rPr>
            </w:pPr>
            <w:r w:rsidRPr="00B67E20">
              <w:rPr>
                <w:color w:val="000000"/>
                <w:sz w:val="26"/>
                <w:szCs w:val="26"/>
              </w:rPr>
              <w:t>10.06%</w:t>
            </w:r>
          </w:p>
        </w:tc>
        <w:tc>
          <w:tcPr>
            <w:tcW w:w="1028" w:type="dxa"/>
            <w:tcBorders>
              <w:top w:val="double" w:sz="4" w:space="0" w:color="auto"/>
            </w:tcBorders>
            <w:vAlign w:val="center"/>
          </w:tcPr>
          <w:p w:rsidR="00B67E20" w:rsidRPr="00B67E20" w:rsidRDefault="00B67E20">
            <w:pPr>
              <w:jc w:val="right"/>
              <w:rPr>
                <w:color w:val="000000"/>
                <w:sz w:val="26"/>
                <w:szCs w:val="26"/>
              </w:rPr>
            </w:pPr>
            <w:r w:rsidRPr="00B67E20">
              <w:rPr>
                <w:color w:val="000000"/>
                <w:sz w:val="26"/>
                <w:szCs w:val="26"/>
              </w:rPr>
              <w:t>9.88%</w:t>
            </w:r>
          </w:p>
        </w:tc>
        <w:tc>
          <w:tcPr>
            <w:tcW w:w="1028" w:type="dxa"/>
            <w:tcBorders>
              <w:top w:val="double" w:sz="4" w:space="0" w:color="auto"/>
            </w:tcBorders>
            <w:vAlign w:val="center"/>
          </w:tcPr>
          <w:p w:rsidR="00B67E20" w:rsidRPr="00B67E20" w:rsidRDefault="00B67E20">
            <w:pPr>
              <w:jc w:val="right"/>
              <w:rPr>
                <w:color w:val="000000"/>
                <w:sz w:val="26"/>
                <w:szCs w:val="26"/>
              </w:rPr>
            </w:pPr>
            <w:r w:rsidRPr="00B67E20">
              <w:rPr>
                <w:color w:val="000000"/>
                <w:sz w:val="26"/>
                <w:szCs w:val="26"/>
              </w:rPr>
              <w:t>9.98%</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sz w:val="26"/>
                <w:szCs w:val="26"/>
              </w:rPr>
              <w:t>2</w:t>
            </w:r>
          </w:p>
        </w:tc>
        <w:tc>
          <w:tcPr>
            <w:tcW w:w="2976" w:type="dxa"/>
            <w:vAlign w:val="center"/>
          </w:tcPr>
          <w:p w:rsidR="00B67E20" w:rsidRPr="00E61B0E" w:rsidRDefault="00B67E20">
            <w:pPr>
              <w:rPr>
                <w:color w:val="000000"/>
                <w:sz w:val="26"/>
                <w:szCs w:val="26"/>
              </w:rPr>
            </w:pPr>
            <w:proofErr w:type="spellStart"/>
            <w:r w:rsidRPr="00E61B0E">
              <w:rPr>
                <w:color w:val="000000"/>
                <w:sz w:val="26"/>
                <w:szCs w:val="26"/>
              </w:rPr>
              <w:t>Ausy</w:t>
            </w:r>
            <w:proofErr w:type="spellEnd"/>
          </w:p>
        </w:tc>
        <w:tc>
          <w:tcPr>
            <w:tcW w:w="1027" w:type="dxa"/>
            <w:vAlign w:val="center"/>
          </w:tcPr>
          <w:p w:rsidR="00B67E20" w:rsidRPr="00B67E20" w:rsidRDefault="00B67E20">
            <w:pPr>
              <w:jc w:val="right"/>
              <w:rPr>
                <w:color w:val="000000"/>
                <w:sz w:val="26"/>
                <w:szCs w:val="26"/>
              </w:rPr>
            </w:pPr>
            <w:r w:rsidRPr="00B67E20">
              <w:rPr>
                <w:color w:val="000000"/>
                <w:sz w:val="26"/>
                <w:szCs w:val="26"/>
              </w:rPr>
              <w:t>6.65%</w:t>
            </w:r>
          </w:p>
        </w:tc>
        <w:tc>
          <w:tcPr>
            <w:tcW w:w="1028" w:type="dxa"/>
            <w:vAlign w:val="center"/>
          </w:tcPr>
          <w:p w:rsidR="00B67E20" w:rsidRPr="00B67E20" w:rsidRDefault="00B67E20">
            <w:pPr>
              <w:jc w:val="right"/>
              <w:rPr>
                <w:color w:val="000000"/>
                <w:sz w:val="26"/>
                <w:szCs w:val="26"/>
              </w:rPr>
            </w:pPr>
            <w:r w:rsidRPr="00B67E20">
              <w:rPr>
                <w:color w:val="000000"/>
                <w:sz w:val="26"/>
                <w:szCs w:val="26"/>
              </w:rPr>
              <w:t>8.37%</w:t>
            </w:r>
          </w:p>
        </w:tc>
        <w:tc>
          <w:tcPr>
            <w:tcW w:w="1028" w:type="dxa"/>
            <w:vAlign w:val="center"/>
          </w:tcPr>
          <w:p w:rsidR="00B67E20" w:rsidRPr="00B67E20" w:rsidRDefault="00B67E20">
            <w:pPr>
              <w:jc w:val="right"/>
              <w:rPr>
                <w:color w:val="000000"/>
                <w:sz w:val="26"/>
                <w:szCs w:val="26"/>
              </w:rPr>
            </w:pPr>
            <w:r w:rsidRPr="00B67E20">
              <w:rPr>
                <w:color w:val="000000"/>
                <w:sz w:val="26"/>
                <w:szCs w:val="26"/>
              </w:rPr>
              <w:t>8.74%</w:t>
            </w:r>
          </w:p>
        </w:tc>
        <w:tc>
          <w:tcPr>
            <w:tcW w:w="1028" w:type="dxa"/>
            <w:vAlign w:val="center"/>
          </w:tcPr>
          <w:p w:rsidR="00B67E20" w:rsidRPr="00B67E20" w:rsidRDefault="00B67E20">
            <w:pPr>
              <w:jc w:val="right"/>
              <w:rPr>
                <w:color w:val="000000"/>
                <w:sz w:val="26"/>
                <w:szCs w:val="26"/>
              </w:rPr>
            </w:pPr>
            <w:r w:rsidRPr="00B67E20">
              <w:rPr>
                <w:color w:val="000000"/>
                <w:sz w:val="26"/>
                <w:szCs w:val="26"/>
              </w:rPr>
              <w:t>7.99%</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sz w:val="26"/>
                <w:szCs w:val="26"/>
              </w:rPr>
              <w:t>3</w:t>
            </w:r>
          </w:p>
        </w:tc>
        <w:tc>
          <w:tcPr>
            <w:tcW w:w="2976" w:type="dxa"/>
            <w:vAlign w:val="center"/>
          </w:tcPr>
          <w:p w:rsidR="00B67E20" w:rsidRPr="00E61B0E" w:rsidRDefault="00B67E20">
            <w:pPr>
              <w:rPr>
                <w:color w:val="000000"/>
                <w:sz w:val="26"/>
                <w:szCs w:val="26"/>
              </w:rPr>
            </w:pPr>
            <w:r w:rsidRPr="00E61B0E">
              <w:rPr>
                <w:color w:val="000000"/>
                <w:sz w:val="26"/>
                <w:szCs w:val="26"/>
              </w:rPr>
              <w:t>Beijing V-</w:t>
            </w:r>
            <w:proofErr w:type="spellStart"/>
            <w:r w:rsidRPr="00E61B0E">
              <w:rPr>
                <w:color w:val="000000"/>
                <w:sz w:val="26"/>
                <w:szCs w:val="26"/>
              </w:rPr>
              <w:t>simtone</w:t>
            </w:r>
            <w:proofErr w:type="spellEnd"/>
            <w:r w:rsidRPr="00E61B0E">
              <w:rPr>
                <w:color w:val="000000"/>
                <w:sz w:val="26"/>
                <w:szCs w:val="26"/>
              </w:rPr>
              <w:t xml:space="preserve"> </w:t>
            </w:r>
            <w:r w:rsidRPr="00E61B0E">
              <w:rPr>
                <w:color w:val="000000"/>
                <w:sz w:val="26"/>
                <w:szCs w:val="26"/>
              </w:rPr>
              <w:lastRenderedPageBreak/>
              <w:t>Technology JSC Ltd</w:t>
            </w:r>
          </w:p>
        </w:tc>
        <w:tc>
          <w:tcPr>
            <w:tcW w:w="1027" w:type="dxa"/>
            <w:vAlign w:val="center"/>
          </w:tcPr>
          <w:p w:rsidR="00B67E20" w:rsidRPr="00B67E20" w:rsidRDefault="00B67E20">
            <w:pPr>
              <w:jc w:val="right"/>
              <w:rPr>
                <w:color w:val="000000"/>
                <w:sz w:val="26"/>
                <w:szCs w:val="26"/>
              </w:rPr>
            </w:pPr>
            <w:r w:rsidRPr="00B67E20">
              <w:rPr>
                <w:color w:val="000000"/>
                <w:sz w:val="26"/>
                <w:szCs w:val="26"/>
              </w:rPr>
              <w:lastRenderedPageBreak/>
              <w:t>77.29%</w:t>
            </w:r>
          </w:p>
        </w:tc>
        <w:tc>
          <w:tcPr>
            <w:tcW w:w="1028" w:type="dxa"/>
            <w:vAlign w:val="center"/>
          </w:tcPr>
          <w:p w:rsidR="00B67E20" w:rsidRPr="00B67E20" w:rsidRDefault="00B67E20">
            <w:pPr>
              <w:jc w:val="right"/>
              <w:rPr>
                <w:color w:val="000000"/>
                <w:sz w:val="26"/>
                <w:szCs w:val="26"/>
              </w:rPr>
            </w:pPr>
            <w:r w:rsidRPr="00B67E20">
              <w:rPr>
                <w:color w:val="000000"/>
                <w:sz w:val="26"/>
                <w:szCs w:val="26"/>
              </w:rPr>
              <w:t>259.62%</w:t>
            </w:r>
          </w:p>
        </w:tc>
        <w:tc>
          <w:tcPr>
            <w:tcW w:w="1028" w:type="dxa"/>
            <w:vAlign w:val="center"/>
          </w:tcPr>
          <w:p w:rsidR="00B67E20" w:rsidRPr="00B67E20" w:rsidRDefault="00B67E20">
            <w:pPr>
              <w:jc w:val="right"/>
              <w:rPr>
                <w:color w:val="000000"/>
                <w:sz w:val="26"/>
                <w:szCs w:val="26"/>
              </w:rPr>
            </w:pPr>
            <w:r w:rsidRPr="00B67E20">
              <w:rPr>
                <w:color w:val="000000"/>
                <w:sz w:val="26"/>
                <w:szCs w:val="26"/>
              </w:rPr>
              <w:t>-0.20%</w:t>
            </w:r>
          </w:p>
        </w:tc>
        <w:tc>
          <w:tcPr>
            <w:tcW w:w="1028" w:type="dxa"/>
            <w:vAlign w:val="center"/>
          </w:tcPr>
          <w:p w:rsidR="00B67E20" w:rsidRPr="00B67E20" w:rsidRDefault="00B67E20">
            <w:pPr>
              <w:jc w:val="right"/>
              <w:rPr>
                <w:color w:val="000000"/>
                <w:sz w:val="26"/>
                <w:szCs w:val="26"/>
              </w:rPr>
            </w:pPr>
            <w:r w:rsidRPr="00B67E20">
              <w:rPr>
                <w:color w:val="000000"/>
                <w:sz w:val="26"/>
                <w:szCs w:val="26"/>
              </w:rPr>
              <w:t>92.66%</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sz w:val="26"/>
                <w:szCs w:val="26"/>
              </w:rPr>
              <w:lastRenderedPageBreak/>
              <w:t>4</w:t>
            </w:r>
          </w:p>
        </w:tc>
        <w:tc>
          <w:tcPr>
            <w:tcW w:w="2976" w:type="dxa"/>
            <w:vAlign w:val="center"/>
          </w:tcPr>
          <w:p w:rsidR="00B67E20" w:rsidRPr="00E61B0E" w:rsidRDefault="00B67E20">
            <w:pPr>
              <w:rPr>
                <w:color w:val="000000"/>
                <w:sz w:val="26"/>
                <w:szCs w:val="26"/>
              </w:rPr>
            </w:pPr>
            <w:r w:rsidRPr="00E61B0E">
              <w:rPr>
                <w:color w:val="000000"/>
                <w:sz w:val="26"/>
                <w:szCs w:val="26"/>
              </w:rPr>
              <w:t>Business &amp; Decision SA</w:t>
            </w:r>
          </w:p>
        </w:tc>
        <w:tc>
          <w:tcPr>
            <w:tcW w:w="1027" w:type="dxa"/>
            <w:vAlign w:val="center"/>
          </w:tcPr>
          <w:p w:rsidR="00B67E20" w:rsidRPr="00B67E20" w:rsidRDefault="00B67E20">
            <w:pPr>
              <w:jc w:val="right"/>
              <w:rPr>
                <w:color w:val="000000"/>
                <w:sz w:val="26"/>
                <w:szCs w:val="26"/>
              </w:rPr>
            </w:pPr>
            <w:r w:rsidRPr="00B67E20">
              <w:rPr>
                <w:color w:val="000000"/>
                <w:sz w:val="26"/>
                <w:szCs w:val="26"/>
              </w:rPr>
              <w:t>4.50%</w:t>
            </w:r>
          </w:p>
        </w:tc>
        <w:tc>
          <w:tcPr>
            <w:tcW w:w="1028" w:type="dxa"/>
            <w:vAlign w:val="center"/>
          </w:tcPr>
          <w:p w:rsidR="00B67E20" w:rsidRPr="00B67E20" w:rsidRDefault="00B67E20">
            <w:pPr>
              <w:jc w:val="right"/>
              <w:rPr>
                <w:color w:val="000000"/>
                <w:sz w:val="26"/>
                <w:szCs w:val="26"/>
              </w:rPr>
            </w:pPr>
            <w:r w:rsidRPr="00B67E20">
              <w:rPr>
                <w:color w:val="000000"/>
                <w:sz w:val="26"/>
                <w:szCs w:val="26"/>
              </w:rPr>
              <w:t>3.08%</w:t>
            </w:r>
          </w:p>
        </w:tc>
        <w:tc>
          <w:tcPr>
            <w:tcW w:w="1028" w:type="dxa"/>
            <w:vAlign w:val="center"/>
          </w:tcPr>
          <w:p w:rsidR="00B67E20" w:rsidRPr="00B67E20" w:rsidRDefault="00B67E20">
            <w:pPr>
              <w:jc w:val="right"/>
              <w:rPr>
                <w:color w:val="000000"/>
                <w:sz w:val="26"/>
                <w:szCs w:val="26"/>
              </w:rPr>
            </w:pPr>
            <w:r w:rsidRPr="00B67E20">
              <w:rPr>
                <w:color w:val="000000"/>
                <w:sz w:val="26"/>
                <w:szCs w:val="26"/>
              </w:rPr>
              <w:t>2.32%</w:t>
            </w:r>
          </w:p>
        </w:tc>
        <w:tc>
          <w:tcPr>
            <w:tcW w:w="1028" w:type="dxa"/>
            <w:vAlign w:val="center"/>
          </w:tcPr>
          <w:p w:rsidR="00B67E20" w:rsidRPr="00B67E20" w:rsidRDefault="00B67E20">
            <w:pPr>
              <w:jc w:val="right"/>
              <w:rPr>
                <w:color w:val="000000"/>
                <w:sz w:val="26"/>
                <w:szCs w:val="26"/>
              </w:rPr>
            </w:pPr>
            <w:r w:rsidRPr="00B67E20">
              <w:rPr>
                <w:color w:val="000000"/>
                <w:sz w:val="26"/>
                <w:szCs w:val="26"/>
              </w:rPr>
              <w:t>3.25%</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hint="eastAsia"/>
                <w:sz w:val="26"/>
                <w:szCs w:val="26"/>
              </w:rPr>
              <w:t>5</w:t>
            </w:r>
          </w:p>
        </w:tc>
        <w:tc>
          <w:tcPr>
            <w:tcW w:w="2976" w:type="dxa"/>
            <w:vAlign w:val="center"/>
          </w:tcPr>
          <w:p w:rsidR="00B67E20" w:rsidRPr="00E61B0E" w:rsidRDefault="00B67E20">
            <w:pPr>
              <w:rPr>
                <w:color w:val="000000"/>
                <w:sz w:val="26"/>
                <w:szCs w:val="26"/>
              </w:rPr>
            </w:pPr>
            <w:r w:rsidRPr="00E61B0E">
              <w:rPr>
                <w:color w:val="000000"/>
                <w:sz w:val="26"/>
                <w:szCs w:val="26"/>
              </w:rPr>
              <w:t>Computer Sciences Corporation</w:t>
            </w:r>
          </w:p>
        </w:tc>
        <w:tc>
          <w:tcPr>
            <w:tcW w:w="1027" w:type="dxa"/>
            <w:vAlign w:val="center"/>
          </w:tcPr>
          <w:p w:rsidR="00B67E20" w:rsidRPr="00B67E20" w:rsidRDefault="00B67E20">
            <w:pPr>
              <w:jc w:val="right"/>
              <w:rPr>
                <w:color w:val="000000"/>
                <w:sz w:val="26"/>
                <w:szCs w:val="26"/>
              </w:rPr>
            </w:pPr>
            <w:r w:rsidRPr="00B67E20">
              <w:rPr>
                <w:color w:val="000000"/>
                <w:sz w:val="26"/>
                <w:szCs w:val="26"/>
              </w:rPr>
              <w:t>11.22%</w:t>
            </w:r>
          </w:p>
        </w:tc>
        <w:tc>
          <w:tcPr>
            <w:tcW w:w="1028" w:type="dxa"/>
            <w:vAlign w:val="center"/>
          </w:tcPr>
          <w:p w:rsidR="00B67E20" w:rsidRPr="00B67E20" w:rsidRDefault="00B67E20">
            <w:pPr>
              <w:jc w:val="right"/>
              <w:rPr>
                <w:color w:val="000000"/>
                <w:sz w:val="26"/>
                <w:szCs w:val="26"/>
              </w:rPr>
            </w:pPr>
            <w:r w:rsidRPr="00B67E20">
              <w:rPr>
                <w:color w:val="000000"/>
                <w:sz w:val="26"/>
                <w:szCs w:val="26"/>
              </w:rPr>
              <w:t>-3.55%</w:t>
            </w:r>
          </w:p>
        </w:tc>
        <w:tc>
          <w:tcPr>
            <w:tcW w:w="1028" w:type="dxa"/>
            <w:vAlign w:val="center"/>
          </w:tcPr>
          <w:p w:rsidR="00B67E20" w:rsidRPr="00B67E20" w:rsidRDefault="00B67E20">
            <w:pPr>
              <w:jc w:val="right"/>
              <w:rPr>
                <w:color w:val="000000"/>
                <w:sz w:val="26"/>
                <w:szCs w:val="26"/>
              </w:rPr>
            </w:pPr>
            <w:r w:rsidRPr="00B67E20">
              <w:rPr>
                <w:color w:val="000000"/>
                <w:sz w:val="26"/>
                <w:szCs w:val="26"/>
              </w:rPr>
              <w:t>2.96%</w:t>
            </w:r>
          </w:p>
        </w:tc>
        <w:tc>
          <w:tcPr>
            <w:tcW w:w="1028" w:type="dxa"/>
            <w:vAlign w:val="center"/>
          </w:tcPr>
          <w:p w:rsidR="00B67E20" w:rsidRPr="00B67E20" w:rsidRDefault="00B67E20">
            <w:pPr>
              <w:jc w:val="right"/>
              <w:rPr>
                <w:color w:val="000000"/>
                <w:sz w:val="26"/>
                <w:szCs w:val="26"/>
              </w:rPr>
            </w:pPr>
            <w:r w:rsidRPr="00B67E20">
              <w:rPr>
                <w:color w:val="000000"/>
                <w:sz w:val="26"/>
                <w:szCs w:val="26"/>
              </w:rPr>
              <w:t>3.44%</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hint="eastAsia"/>
                <w:sz w:val="26"/>
                <w:szCs w:val="26"/>
              </w:rPr>
              <w:t>6</w:t>
            </w:r>
          </w:p>
        </w:tc>
        <w:tc>
          <w:tcPr>
            <w:tcW w:w="2976" w:type="dxa"/>
            <w:vAlign w:val="center"/>
          </w:tcPr>
          <w:p w:rsidR="00B67E20" w:rsidRPr="00B67E20" w:rsidRDefault="00B67E20">
            <w:pPr>
              <w:rPr>
                <w:rFonts w:ascii="Arial" w:hAnsi="Arial" w:cs="Arial"/>
                <w:color w:val="FF0000"/>
                <w:sz w:val="20"/>
                <w:szCs w:val="20"/>
              </w:rPr>
            </w:pPr>
            <w:proofErr w:type="spellStart"/>
            <w:r w:rsidRPr="00B67E20">
              <w:rPr>
                <w:color w:val="000000"/>
                <w:sz w:val="26"/>
                <w:szCs w:val="26"/>
              </w:rPr>
              <w:t>Dingli</w:t>
            </w:r>
            <w:proofErr w:type="spellEnd"/>
            <w:r w:rsidRPr="00B67E20">
              <w:rPr>
                <w:color w:val="000000"/>
                <w:sz w:val="26"/>
                <w:szCs w:val="26"/>
              </w:rPr>
              <w:t xml:space="preserve"> Corp Ltd</w:t>
            </w:r>
          </w:p>
        </w:tc>
        <w:tc>
          <w:tcPr>
            <w:tcW w:w="1027" w:type="dxa"/>
            <w:vAlign w:val="center"/>
          </w:tcPr>
          <w:p w:rsidR="00B67E20" w:rsidRPr="00B67E20" w:rsidRDefault="00B67E20">
            <w:pPr>
              <w:jc w:val="right"/>
              <w:rPr>
                <w:color w:val="000000"/>
                <w:sz w:val="26"/>
                <w:szCs w:val="26"/>
              </w:rPr>
            </w:pPr>
            <w:r w:rsidRPr="00B67E20">
              <w:rPr>
                <w:color w:val="000000"/>
                <w:sz w:val="26"/>
                <w:szCs w:val="26"/>
              </w:rPr>
              <w:t>-24.35%</w:t>
            </w:r>
          </w:p>
        </w:tc>
        <w:tc>
          <w:tcPr>
            <w:tcW w:w="1028" w:type="dxa"/>
            <w:vAlign w:val="center"/>
          </w:tcPr>
          <w:p w:rsidR="00B67E20" w:rsidRPr="00B67E20" w:rsidRDefault="00B67E20">
            <w:pPr>
              <w:jc w:val="right"/>
              <w:rPr>
                <w:color w:val="000000"/>
                <w:sz w:val="26"/>
                <w:szCs w:val="26"/>
              </w:rPr>
            </w:pPr>
            <w:r w:rsidRPr="00B67E20">
              <w:rPr>
                <w:color w:val="000000"/>
                <w:sz w:val="26"/>
                <w:szCs w:val="26"/>
              </w:rPr>
              <w:t>-2.01%</w:t>
            </w:r>
          </w:p>
        </w:tc>
        <w:tc>
          <w:tcPr>
            <w:tcW w:w="1028" w:type="dxa"/>
            <w:vAlign w:val="center"/>
          </w:tcPr>
          <w:p w:rsidR="00B67E20" w:rsidRPr="00B67E20" w:rsidRDefault="00B67E20">
            <w:pPr>
              <w:jc w:val="right"/>
              <w:rPr>
                <w:color w:val="000000"/>
                <w:sz w:val="26"/>
                <w:szCs w:val="26"/>
              </w:rPr>
            </w:pPr>
            <w:r w:rsidRPr="00B67E20">
              <w:rPr>
                <w:color w:val="000000"/>
                <w:sz w:val="26"/>
                <w:szCs w:val="26"/>
              </w:rPr>
              <w:t>12.87%</w:t>
            </w:r>
          </w:p>
        </w:tc>
        <w:tc>
          <w:tcPr>
            <w:tcW w:w="1028" w:type="dxa"/>
            <w:vAlign w:val="center"/>
          </w:tcPr>
          <w:p w:rsidR="00B67E20" w:rsidRPr="00B67E20" w:rsidRDefault="00B67E20">
            <w:pPr>
              <w:jc w:val="right"/>
              <w:rPr>
                <w:color w:val="000000"/>
                <w:sz w:val="26"/>
                <w:szCs w:val="26"/>
              </w:rPr>
            </w:pPr>
            <w:r w:rsidRPr="00B67E20">
              <w:rPr>
                <w:color w:val="000000"/>
                <w:sz w:val="26"/>
                <w:szCs w:val="26"/>
              </w:rPr>
              <w:t>-2.79%</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hint="eastAsia"/>
                <w:sz w:val="26"/>
                <w:szCs w:val="26"/>
              </w:rPr>
              <w:t>7</w:t>
            </w:r>
          </w:p>
        </w:tc>
        <w:tc>
          <w:tcPr>
            <w:tcW w:w="2976" w:type="dxa"/>
            <w:vAlign w:val="center"/>
          </w:tcPr>
          <w:p w:rsidR="00B67E20" w:rsidRPr="00E61B0E" w:rsidRDefault="00B67E20">
            <w:pPr>
              <w:rPr>
                <w:color w:val="000000"/>
                <w:sz w:val="26"/>
                <w:szCs w:val="26"/>
              </w:rPr>
            </w:pPr>
            <w:r w:rsidRPr="00E61B0E">
              <w:rPr>
                <w:color w:val="000000"/>
                <w:sz w:val="26"/>
                <w:szCs w:val="26"/>
              </w:rPr>
              <w:t>Microdata SARL</w:t>
            </w:r>
          </w:p>
        </w:tc>
        <w:tc>
          <w:tcPr>
            <w:tcW w:w="1027" w:type="dxa"/>
            <w:vAlign w:val="center"/>
          </w:tcPr>
          <w:p w:rsidR="00B67E20" w:rsidRPr="00B67E20" w:rsidRDefault="00B67E20">
            <w:pPr>
              <w:jc w:val="right"/>
              <w:rPr>
                <w:color w:val="000000"/>
                <w:sz w:val="26"/>
                <w:szCs w:val="26"/>
              </w:rPr>
            </w:pPr>
            <w:r w:rsidRPr="00B67E20">
              <w:rPr>
                <w:color w:val="000000"/>
                <w:sz w:val="26"/>
                <w:szCs w:val="26"/>
              </w:rPr>
              <w:t>15.57%</w:t>
            </w:r>
          </w:p>
        </w:tc>
        <w:tc>
          <w:tcPr>
            <w:tcW w:w="1028" w:type="dxa"/>
            <w:vAlign w:val="center"/>
          </w:tcPr>
          <w:p w:rsidR="00B67E20" w:rsidRPr="00B67E20" w:rsidRDefault="00B67E20">
            <w:pPr>
              <w:jc w:val="right"/>
              <w:rPr>
                <w:color w:val="000000"/>
                <w:sz w:val="26"/>
                <w:szCs w:val="26"/>
              </w:rPr>
            </w:pPr>
            <w:r w:rsidRPr="00B67E20">
              <w:rPr>
                <w:color w:val="000000"/>
                <w:sz w:val="26"/>
                <w:szCs w:val="26"/>
              </w:rPr>
              <w:t>16.00%</w:t>
            </w:r>
          </w:p>
        </w:tc>
        <w:tc>
          <w:tcPr>
            <w:tcW w:w="1028" w:type="dxa"/>
            <w:vAlign w:val="center"/>
          </w:tcPr>
          <w:p w:rsidR="00B67E20" w:rsidRPr="00B67E20" w:rsidRDefault="00B67E20">
            <w:pPr>
              <w:jc w:val="right"/>
              <w:rPr>
                <w:color w:val="000000"/>
                <w:sz w:val="26"/>
                <w:szCs w:val="26"/>
              </w:rPr>
            </w:pPr>
            <w:r w:rsidRPr="00B67E20">
              <w:rPr>
                <w:color w:val="000000"/>
                <w:sz w:val="26"/>
                <w:szCs w:val="26"/>
              </w:rPr>
              <w:t>10.26%</w:t>
            </w:r>
          </w:p>
        </w:tc>
        <w:tc>
          <w:tcPr>
            <w:tcW w:w="1028" w:type="dxa"/>
            <w:vAlign w:val="center"/>
          </w:tcPr>
          <w:p w:rsidR="00B67E20" w:rsidRPr="00B67E20" w:rsidRDefault="00B67E20">
            <w:pPr>
              <w:jc w:val="right"/>
              <w:rPr>
                <w:color w:val="000000"/>
                <w:sz w:val="26"/>
                <w:szCs w:val="26"/>
              </w:rPr>
            </w:pPr>
            <w:r w:rsidRPr="00B67E20">
              <w:rPr>
                <w:color w:val="000000"/>
                <w:sz w:val="26"/>
                <w:szCs w:val="26"/>
              </w:rPr>
              <w:t>13.72%</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hint="eastAsia"/>
                <w:sz w:val="26"/>
                <w:szCs w:val="26"/>
              </w:rPr>
              <w:t>8</w:t>
            </w:r>
          </w:p>
        </w:tc>
        <w:tc>
          <w:tcPr>
            <w:tcW w:w="2976" w:type="dxa"/>
            <w:vAlign w:val="center"/>
          </w:tcPr>
          <w:p w:rsidR="00B67E20" w:rsidRPr="00B67E20" w:rsidRDefault="00B67E20">
            <w:pPr>
              <w:rPr>
                <w:rFonts w:ascii="Arial" w:hAnsi="Arial" w:cs="Arial"/>
                <w:color w:val="FF0000"/>
                <w:sz w:val="20"/>
                <w:szCs w:val="20"/>
              </w:rPr>
            </w:pPr>
            <w:proofErr w:type="spellStart"/>
            <w:r w:rsidRPr="00B67E20">
              <w:rPr>
                <w:color w:val="000000"/>
                <w:sz w:val="26"/>
                <w:szCs w:val="26"/>
              </w:rPr>
              <w:t>Orbis</w:t>
            </w:r>
            <w:proofErr w:type="spellEnd"/>
            <w:r w:rsidRPr="00B67E20">
              <w:rPr>
                <w:color w:val="000000"/>
                <w:sz w:val="26"/>
                <w:szCs w:val="26"/>
              </w:rPr>
              <w:t xml:space="preserve"> AG</w:t>
            </w:r>
          </w:p>
        </w:tc>
        <w:tc>
          <w:tcPr>
            <w:tcW w:w="1027" w:type="dxa"/>
            <w:vAlign w:val="center"/>
          </w:tcPr>
          <w:p w:rsidR="00B67E20" w:rsidRPr="00B67E20" w:rsidRDefault="00B67E20">
            <w:pPr>
              <w:jc w:val="right"/>
              <w:rPr>
                <w:color w:val="000000"/>
                <w:sz w:val="26"/>
                <w:szCs w:val="26"/>
              </w:rPr>
            </w:pPr>
            <w:r w:rsidRPr="00B67E20">
              <w:rPr>
                <w:color w:val="000000"/>
                <w:sz w:val="26"/>
                <w:szCs w:val="26"/>
              </w:rPr>
              <w:t>0.84%</w:t>
            </w:r>
          </w:p>
        </w:tc>
        <w:tc>
          <w:tcPr>
            <w:tcW w:w="1028" w:type="dxa"/>
            <w:vAlign w:val="center"/>
          </w:tcPr>
          <w:p w:rsidR="00B67E20" w:rsidRPr="00B67E20" w:rsidRDefault="00B67E20">
            <w:pPr>
              <w:jc w:val="right"/>
              <w:rPr>
                <w:color w:val="000000"/>
                <w:sz w:val="26"/>
                <w:szCs w:val="26"/>
              </w:rPr>
            </w:pPr>
            <w:r w:rsidRPr="00B67E20">
              <w:rPr>
                <w:color w:val="000000"/>
                <w:sz w:val="26"/>
                <w:szCs w:val="26"/>
              </w:rPr>
              <w:t>4.59%</w:t>
            </w:r>
          </w:p>
        </w:tc>
        <w:tc>
          <w:tcPr>
            <w:tcW w:w="1028" w:type="dxa"/>
            <w:vAlign w:val="center"/>
          </w:tcPr>
          <w:p w:rsidR="00B67E20" w:rsidRPr="00B67E20" w:rsidRDefault="00B67E20">
            <w:pPr>
              <w:jc w:val="right"/>
              <w:rPr>
                <w:color w:val="000000"/>
                <w:sz w:val="26"/>
                <w:szCs w:val="26"/>
              </w:rPr>
            </w:pPr>
            <w:r w:rsidRPr="00B67E20">
              <w:rPr>
                <w:color w:val="000000"/>
                <w:sz w:val="26"/>
                <w:szCs w:val="26"/>
              </w:rPr>
              <w:t>4.40%</w:t>
            </w:r>
          </w:p>
        </w:tc>
        <w:tc>
          <w:tcPr>
            <w:tcW w:w="1028" w:type="dxa"/>
            <w:vAlign w:val="center"/>
          </w:tcPr>
          <w:p w:rsidR="00B67E20" w:rsidRPr="00B67E20" w:rsidRDefault="00B67E20">
            <w:pPr>
              <w:jc w:val="right"/>
              <w:rPr>
                <w:color w:val="000000"/>
                <w:sz w:val="26"/>
                <w:szCs w:val="26"/>
              </w:rPr>
            </w:pPr>
            <w:r w:rsidRPr="00B67E20">
              <w:rPr>
                <w:color w:val="000000"/>
                <w:sz w:val="26"/>
                <w:szCs w:val="26"/>
              </w:rPr>
              <w:t>3.35%</w:t>
            </w:r>
          </w:p>
        </w:tc>
      </w:tr>
      <w:tr w:rsidR="00B67E20" w:rsidRPr="00197859" w:rsidTr="00E61B0E">
        <w:trPr>
          <w:trHeight w:val="510"/>
        </w:trPr>
        <w:tc>
          <w:tcPr>
            <w:tcW w:w="567" w:type="dxa"/>
            <w:vAlign w:val="center"/>
          </w:tcPr>
          <w:p w:rsidR="00B67E20" w:rsidRPr="00197859" w:rsidRDefault="00B67E20" w:rsidP="000A517A">
            <w:pPr>
              <w:pStyle w:val="a3"/>
              <w:spacing w:after="0" w:line="0" w:lineRule="atLeast"/>
              <w:ind w:leftChars="0" w:left="0" w:rightChars="-11" w:right="-26"/>
              <w:jc w:val="center"/>
              <w:rPr>
                <w:rFonts w:eastAsia="標楷體"/>
                <w:sz w:val="26"/>
                <w:szCs w:val="26"/>
              </w:rPr>
            </w:pPr>
            <w:r w:rsidRPr="00197859">
              <w:rPr>
                <w:rFonts w:eastAsia="標楷體" w:hint="eastAsia"/>
                <w:sz w:val="26"/>
                <w:szCs w:val="26"/>
              </w:rPr>
              <w:t>9</w:t>
            </w:r>
          </w:p>
        </w:tc>
        <w:tc>
          <w:tcPr>
            <w:tcW w:w="2976" w:type="dxa"/>
            <w:vAlign w:val="center"/>
          </w:tcPr>
          <w:p w:rsidR="00B67E20" w:rsidRPr="00E61B0E" w:rsidRDefault="00B67E20">
            <w:pPr>
              <w:rPr>
                <w:color w:val="000000"/>
                <w:sz w:val="26"/>
                <w:szCs w:val="26"/>
              </w:rPr>
            </w:pPr>
            <w:r w:rsidRPr="00E61B0E">
              <w:rPr>
                <w:color w:val="000000"/>
                <w:sz w:val="26"/>
                <w:szCs w:val="26"/>
              </w:rPr>
              <w:t>PRO DV AG</w:t>
            </w:r>
          </w:p>
        </w:tc>
        <w:tc>
          <w:tcPr>
            <w:tcW w:w="1027" w:type="dxa"/>
            <w:vAlign w:val="center"/>
          </w:tcPr>
          <w:p w:rsidR="00B67E20" w:rsidRPr="00B67E20" w:rsidRDefault="00B67E20">
            <w:pPr>
              <w:jc w:val="right"/>
              <w:rPr>
                <w:color w:val="000000"/>
                <w:sz w:val="26"/>
                <w:szCs w:val="26"/>
              </w:rPr>
            </w:pPr>
            <w:r w:rsidRPr="00B67E20">
              <w:rPr>
                <w:color w:val="000000"/>
                <w:sz w:val="26"/>
                <w:szCs w:val="26"/>
              </w:rPr>
              <w:t>4.58%</w:t>
            </w:r>
          </w:p>
        </w:tc>
        <w:tc>
          <w:tcPr>
            <w:tcW w:w="1028" w:type="dxa"/>
            <w:vAlign w:val="center"/>
          </w:tcPr>
          <w:p w:rsidR="00B67E20" w:rsidRPr="00B67E20" w:rsidRDefault="00B67E20">
            <w:pPr>
              <w:jc w:val="right"/>
              <w:rPr>
                <w:color w:val="000000"/>
                <w:sz w:val="26"/>
                <w:szCs w:val="26"/>
              </w:rPr>
            </w:pPr>
            <w:r w:rsidRPr="00B67E20">
              <w:rPr>
                <w:color w:val="000000"/>
                <w:sz w:val="26"/>
                <w:szCs w:val="26"/>
              </w:rPr>
              <w:t>6.22%</w:t>
            </w:r>
          </w:p>
        </w:tc>
        <w:tc>
          <w:tcPr>
            <w:tcW w:w="1028" w:type="dxa"/>
            <w:vAlign w:val="center"/>
          </w:tcPr>
          <w:p w:rsidR="00B67E20" w:rsidRPr="00B67E20" w:rsidRDefault="00B67E20">
            <w:pPr>
              <w:jc w:val="right"/>
              <w:rPr>
                <w:color w:val="000000"/>
                <w:sz w:val="26"/>
                <w:szCs w:val="26"/>
              </w:rPr>
            </w:pPr>
            <w:r w:rsidRPr="00B67E20">
              <w:rPr>
                <w:color w:val="000000"/>
                <w:sz w:val="26"/>
                <w:szCs w:val="26"/>
              </w:rPr>
              <w:t>9.75%</w:t>
            </w:r>
          </w:p>
        </w:tc>
        <w:tc>
          <w:tcPr>
            <w:tcW w:w="1028" w:type="dxa"/>
            <w:vAlign w:val="center"/>
          </w:tcPr>
          <w:p w:rsidR="00B67E20" w:rsidRPr="00B67E20" w:rsidRDefault="00B67E20">
            <w:pPr>
              <w:jc w:val="right"/>
              <w:rPr>
                <w:color w:val="000000"/>
                <w:sz w:val="26"/>
                <w:szCs w:val="26"/>
              </w:rPr>
            </w:pPr>
            <w:r w:rsidRPr="00B67E20">
              <w:rPr>
                <w:color w:val="000000"/>
                <w:sz w:val="26"/>
                <w:szCs w:val="26"/>
              </w:rPr>
              <w:t>6.98%</w:t>
            </w:r>
          </w:p>
        </w:tc>
      </w:tr>
      <w:tr w:rsidR="007B77D9" w:rsidRPr="00197859">
        <w:tc>
          <w:tcPr>
            <w:tcW w:w="7654" w:type="dxa"/>
            <w:gridSpan w:val="6"/>
            <w:shd w:val="clear" w:color="auto" w:fill="4F81BD"/>
            <w:vAlign w:val="center"/>
          </w:tcPr>
          <w:p w:rsidR="007B77D9" w:rsidRPr="00E61B0E" w:rsidRDefault="007B77D9" w:rsidP="000A517A">
            <w:pPr>
              <w:jc w:val="center"/>
              <w:rPr>
                <w:rFonts w:eastAsia="標楷體"/>
                <w:color w:val="FFFFFF"/>
                <w:sz w:val="26"/>
                <w:szCs w:val="26"/>
              </w:rPr>
            </w:pPr>
            <w:r w:rsidRPr="00E61B0E">
              <w:rPr>
                <w:rFonts w:eastAsia="標楷體"/>
                <w:color w:val="FFFFFF"/>
                <w:sz w:val="26"/>
                <w:szCs w:val="26"/>
              </w:rPr>
              <w:t>常規交易範圍（四分位區間）</w:t>
            </w:r>
          </w:p>
        </w:tc>
      </w:tr>
      <w:tr w:rsidR="00163FC0" w:rsidRPr="00197859" w:rsidTr="00E61B0E">
        <w:trPr>
          <w:trHeight w:val="510"/>
        </w:trPr>
        <w:tc>
          <w:tcPr>
            <w:tcW w:w="3543" w:type="dxa"/>
            <w:gridSpan w:val="2"/>
            <w:vAlign w:val="center"/>
          </w:tcPr>
          <w:p w:rsidR="00163FC0" w:rsidRPr="00E61B0E" w:rsidRDefault="00163FC0" w:rsidP="000A517A">
            <w:pPr>
              <w:jc w:val="center"/>
              <w:rPr>
                <w:rFonts w:eastAsia="標楷體"/>
                <w:color w:val="000000"/>
                <w:sz w:val="26"/>
                <w:szCs w:val="26"/>
              </w:rPr>
            </w:pPr>
            <w:r w:rsidRPr="00E61B0E">
              <w:rPr>
                <w:rFonts w:eastAsia="標楷體"/>
                <w:color w:val="000000"/>
                <w:sz w:val="26"/>
                <w:szCs w:val="26"/>
              </w:rPr>
              <w:t>第</w:t>
            </w:r>
            <w:r w:rsidRPr="00E61B0E">
              <w:rPr>
                <w:rFonts w:eastAsia="標楷體"/>
                <w:color w:val="000000"/>
                <w:sz w:val="26"/>
                <w:szCs w:val="26"/>
              </w:rPr>
              <w:t>25</w:t>
            </w:r>
            <w:r w:rsidRPr="00E61B0E">
              <w:rPr>
                <w:rFonts w:eastAsia="標楷體"/>
                <w:color w:val="000000"/>
                <w:sz w:val="26"/>
                <w:szCs w:val="26"/>
              </w:rPr>
              <w:t>百分位數</w:t>
            </w:r>
          </w:p>
        </w:tc>
        <w:tc>
          <w:tcPr>
            <w:tcW w:w="1027" w:type="dxa"/>
            <w:vAlign w:val="center"/>
          </w:tcPr>
          <w:p w:rsidR="00163FC0" w:rsidRPr="00163FC0" w:rsidRDefault="00163FC0">
            <w:pPr>
              <w:jc w:val="right"/>
              <w:rPr>
                <w:color w:val="000000"/>
                <w:sz w:val="26"/>
                <w:szCs w:val="26"/>
              </w:rPr>
            </w:pPr>
            <w:r w:rsidRPr="00163FC0">
              <w:rPr>
                <w:color w:val="000000"/>
                <w:sz w:val="26"/>
                <w:szCs w:val="26"/>
              </w:rPr>
              <w:t>4.50%</w:t>
            </w:r>
          </w:p>
        </w:tc>
        <w:tc>
          <w:tcPr>
            <w:tcW w:w="1028" w:type="dxa"/>
            <w:vAlign w:val="center"/>
          </w:tcPr>
          <w:p w:rsidR="00163FC0" w:rsidRPr="00163FC0" w:rsidRDefault="00163FC0">
            <w:pPr>
              <w:jc w:val="right"/>
              <w:rPr>
                <w:color w:val="000000"/>
                <w:sz w:val="26"/>
                <w:szCs w:val="26"/>
              </w:rPr>
            </w:pPr>
            <w:r w:rsidRPr="00163FC0">
              <w:rPr>
                <w:color w:val="000000"/>
                <w:sz w:val="26"/>
                <w:szCs w:val="26"/>
              </w:rPr>
              <w:t>3.08%</w:t>
            </w:r>
          </w:p>
        </w:tc>
        <w:tc>
          <w:tcPr>
            <w:tcW w:w="1028" w:type="dxa"/>
            <w:vAlign w:val="center"/>
          </w:tcPr>
          <w:p w:rsidR="00163FC0" w:rsidRPr="00163FC0" w:rsidRDefault="00163FC0">
            <w:pPr>
              <w:jc w:val="right"/>
              <w:rPr>
                <w:color w:val="000000"/>
                <w:sz w:val="26"/>
                <w:szCs w:val="26"/>
              </w:rPr>
            </w:pPr>
            <w:r w:rsidRPr="00163FC0">
              <w:rPr>
                <w:color w:val="000000"/>
                <w:sz w:val="26"/>
                <w:szCs w:val="26"/>
              </w:rPr>
              <w:t>2.96%</w:t>
            </w:r>
          </w:p>
        </w:tc>
        <w:tc>
          <w:tcPr>
            <w:tcW w:w="1028" w:type="dxa"/>
            <w:vAlign w:val="center"/>
          </w:tcPr>
          <w:p w:rsidR="00163FC0" w:rsidRPr="00163FC0" w:rsidRDefault="00163FC0">
            <w:pPr>
              <w:jc w:val="right"/>
              <w:rPr>
                <w:color w:val="000000"/>
                <w:sz w:val="26"/>
                <w:szCs w:val="26"/>
              </w:rPr>
            </w:pPr>
            <w:r w:rsidRPr="00163FC0">
              <w:rPr>
                <w:color w:val="000000"/>
                <w:sz w:val="26"/>
                <w:szCs w:val="26"/>
              </w:rPr>
              <w:t>3.35%</w:t>
            </w:r>
          </w:p>
        </w:tc>
      </w:tr>
      <w:tr w:rsidR="00163FC0" w:rsidRPr="00197859" w:rsidTr="00E61B0E">
        <w:trPr>
          <w:trHeight w:val="510"/>
        </w:trPr>
        <w:tc>
          <w:tcPr>
            <w:tcW w:w="3543" w:type="dxa"/>
            <w:gridSpan w:val="2"/>
            <w:vAlign w:val="center"/>
          </w:tcPr>
          <w:p w:rsidR="00163FC0" w:rsidRPr="00E61B0E" w:rsidRDefault="00163FC0" w:rsidP="000A517A">
            <w:pPr>
              <w:jc w:val="center"/>
              <w:rPr>
                <w:rFonts w:eastAsia="標楷體"/>
                <w:color w:val="000000"/>
                <w:sz w:val="26"/>
                <w:szCs w:val="26"/>
              </w:rPr>
            </w:pPr>
            <w:r w:rsidRPr="00E61B0E">
              <w:rPr>
                <w:rFonts w:eastAsia="標楷體"/>
                <w:color w:val="000000"/>
                <w:sz w:val="26"/>
                <w:szCs w:val="26"/>
              </w:rPr>
              <w:t>中位數</w:t>
            </w:r>
          </w:p>
        </w:tc>
        <w:tc>
          <w:tcPr>
            <w:tcW w:w="1027" w:type="dxa"/>
            <w:vAlign w:val="center"/>
          </w:tcPr>
          <w:p w:rsidR="00163FC0" w:rsidRPr="00163FC0" w:rsidRDefault="00163FC0">
            <w:pPr>
              <w:jc w:val="right"/>
              <w:rPr>
                <w:color w:val="000000"/>
                <w:sz w:val="26"/>
                <w:szCs w:val="26"/>
              </w:rPr>
            </w:pPr>
            <w:r w:rsidRPr="00163FC0">
              <w:rPr>
                <w:color w:val="000000"/>
                <w:sz w:val="26"/>
                <w:szCs w:val="26"/>
              </w:rPr>
              <w:t>6.65%</w:t>
            </w:r>
          </w:p>
        </w:tc>
        <w:tc>
          <w:tcPr>
            <w:tcW w:w="1028" w:type="dxa"/>
            <w:vAlign w:val="center"/>
          </w:tcPr>
          <w:p w:rsidR="00163FC0" w:rsidRPr="00163FC0" w:rsidRDefault="00163FC0">
            <w:pPr>
              <w:jc w:val="right"/>
              <w:rPr>
                <w:color w:val="000000"/>
                <w:sz w:val="26"/>
                <w:szCs w:val="26"/>
              </w:rPr>
            </w:pPr>
            <w:r w:rsidRPr="00163FC0">
              <w:rPr>
                <w:color w:val="000000"/>
                <w:sz w:val="26"/>
                <w:szCs w:val="26"/>
              </w:rPr>
              <w:t>6.22%</w:t>
            </w:r>
          </w:p>
        </w:tc>
        <w:tc>
          <w:tcPr>
            <w:tcW w:w="1028" w:type="dxa"/>
            <w:vAlign w:val="center"/>
          </w:tcPr>
          <w:p w:rsidR="00163FC0" w:rsidRPr="00163FC0" w:rsidRDefault="00163FC0">
            <w:pPr>
              <w:jc w:val="right"/>
              <w:rPr>
                <w:color w:val="000000"/>
                <w:sz w:val="26"/>
                <w:szCs w:val="26"/>
              </w:rPr>
            </w:pPr>
            <w:r w:rsidRPr="00163FC0">
              <w:rPr>
                <w:color w:val="000000"/>
                <w:sz w:val="26"/>
                <w:szCs w:val="26"/>
              </w:rPr>
              <w:t>8.74%</w:t>
            </w:r>
          </w:p>
        </w:tc>
        <w:tc>
          <w:tcPr>
            <w:tcW w:w="1028" w:type="dxa"/>
            <w:vAlign w:val="center"/>
          </w:tcPr>
          <w:p w:rsidR="00163FC0" w:rsidRPr="00163FC0" w:rsidRDefault="00163FC0">
            <w:pPr>
              <w:jc w:val="right"/>
              <w:rPr>
                <w:color w:val="000000"/>
                <w:sz w:val="26"/>
                <w:szCs w:val="26"/>
              </w:rPr>
            </w:pPr>
            <w:r w:rsidRPr="00163FC0">
              <w:rPr>
                <w:color w:val="000000"/>
                <w:sz w:val="26"/>
                <w:szCs w:val="26"/>
              </w:rPr>
              <w:t>6.98%</w:t>
            </w:r>
          </w:p>
        </w:tc>
      </w:tr>
      <w:tr w:rsidR="00163FC0" w:rsidRPr="00197859" w:rsidTr="00E61B0E">
        <w:trPr>
          <w:trHeight w:val="510"/>
        </w:trPr>
        <w:tc>
          <w:tcPr>
            <w:tcW w:w="3543" w:type="dxa"/>
            <w:gridSpan w:val="2"/>
            <w:vAlign w:val="center"/>
          </w:tcPr>
          <w:p w:rsidR="00163FC0" w:rsidRPr="00E61B0E" w:rsidRDefault="00163FC0" w:rsidP="000A517A">
            <w:pPr>
              <w:jc w:val="center"/>
              <w:rPr>
                <w:rFonts w:eastAsia="標楷體"/>
                <w:color w:val="000000"/>
                <w:sz w:val="26"/>
                <w:szCs w:val="26"/>
              </w:rPr>
            </w:pPr>
            <w:r w:rsidRPr="00E61B0E">
              <w:rPr>
                <w:rFonts w:eastAsia="標楷體"/>
                <w:color w:val="000000"/>
                <w:sz w:val="26"/>
                <w:szCs w:val="26"/>
              </w:rPr>
              <w:t>第</w:t>
            </w:r>
            <w:r w:rsidRPr="00E61B0E">
              <w:rPr>
                <w:rFonts w:eastAsia="標楷體"/>
                <w:color w:val="000000"/>
                <w:sz w:val="26"/>
                <w:szCs w:val="26"/>
              </w:rPr>
              <w:t>75</w:t>
            </w:r>
            <w:r w:rsidRPr="00E61B0E">
              <w:rPr>
                <w:rFonts w:eastAsia="標楷體"/>
                <w:color w:val="000000"/>
                <w:sz w:val="26"/>
                <w:szCs w:val="26"/>
              </w:rPr>
              <w:t>百分位數</w:t>
            </w:r>
          </w:p>
        </w:tc>
        <w:tc>
          <w:tcPr>
            <w:tcW w:w="1027" w:type="dxa"/>
            <w:vAlign w:val="center"/>
          </w:tcPr>
          <w:p w:rsidR="00163FC0" w:rsidRPr="00163FC0" w:rsidRDefault="00163FC0">
            <w:pPr>
              <w:jc w:val="right"/>
              <w:rPr>
                <w:color w:val="000000"/>
                <w:sz w:val="26"/>
                <w:szCs w:val="26"/>
              </w:rPr>
            </w:pPr>
            <w:r w:rsidRPr="00163FC0">
              <w:rPr>
                <w:color w:val="000000"/>
                <w:sz w:val="26"/>
                <w:szCs w:val="26"/>
              </w:rPr>
              <w:t>11.22%</w:t>
            </w:r>
          </w:p>
        </w:tc>
        <w:tc>
          <w:tcPr>
            <w:tcW w:w="1028" w:type="dxa"/>
            <w:vAlign w:val="center"/>
          </w:tcPr>
          <w:p w:rsidR="00163FC0" w:rsidRPr="00163FC0" w:rsidRDefault="00163FC0">
            <w:pPr>
              <w:jc w:val="right"/>
              <w:rPr>
                <w:color w:val="000000"/>
                <w:sz w:val="26"/>
                <w:szCs w:val="26"/>
              </w:rPr>
            </w:pPr>
            <w:r w:rsidRPr="00163FC0">
              <w:rPr>
                <w:color w:val="000000"/>
                <w:sz w:val="26"/>
                <w:szCs w:val="26"/>
              </w:rPr>
              <w:t>10.06%</w:t>
            </w:r>
          </w:p>
        </w:tc>
        <w:tc>
          <w:tcPr>
            <w:tcW w:w="1028" w:type="dxa"/>
            <w:vAlign w:val="center"/>
          </w:tcPr>
          <w:p w:rsidR="00163FC0" w:rsidRPr="00163FC0" w:rsidRDefault="00163FC0">
            <w:pPr>
              <w:jc w:val="right"/>
              <w:rPr>
                <w:color w:val="000000"/>
                <w:sz w:val="26"/>
                <w:szCs w:val="26"/>
              </w:rPr>
            </w:pPr>
            <w:r w:rsidRPr="00163FC0">
              <w:rPr>
                <w:color w:val="000000"/>
                <w:sz w:val="26"/>
                <w:szCs w:val="26"/>
              </w:rPr>
              <w:t>9.88%</w:t>
            </w:r>
          </w:p>
        </w:tc>
        <w:tc>
          <w:tcPr>
            <w:tcW w:w="1028" w:type="dxa"/>
            <w:vAlign w:val="center"/>
          </w:tcPr>
          <w:p w:rsidR="00163FC0" w:rsidRPr="00163FC0" w:rsidRDefault="00163FC0">
            <w:pPr>
              <w:jc w:val="right"/>
              <w:rPr>
                <w:color w:val="000000"/>
                <w:sz w:val="26"/>
                <w:szCs w:val="26"/>
              </w:rPr>
            </w:pPr>
            <w:r w:rsidRPr="00163FC0">
              <w:rPr>
                <w:color w:val="000000"/>
                <w:sz w:val="26"/>
                <w:szCs w:val="26"/>
              </w:rPr>
              <w:t>9.98%</w:t>
            </w:r>
          </w:p>
        </w:tc>
      </w:tr>
    </w:tbl>
    <w:p w:rsidR="009C5238" w:rsidRPr="00397F28" w:rsidRDefault="009C5238" w:rsidP="000D0F76">
      <w:pPr>
        <w:numPr>
          <w:ilvl w:val="0"/>
          <w:numId w:val="24"/>
        </w:numPr>
        <w:tabs>
          <w:tab w:val="left" w:pos="1134"/>
        </w:tabs>
        <w:spacing w:beforeLines="50" w:before="120" w:afterLines="50" w:after="120" w:line="360" w:lineRule="auto"/>
        <w:ind w:left="1418" w:hanging="425"/>
        <w:jc w:val="both"/>
        <w:rPr>
          <w:rFonts w:eastAsia="標楷體"/>
          <w:b/>
          <w:sz w:val="28"/>
          <w:szCs w:val="26"/>
        </w:rPr>
      </w:pPr>
      <w:r w:rsidRPr="00397F28">
        <w:rPr>
          <w:rFonts w:eastAsia="標楷體" w:hint="eastAsia"/>
          <w:b/>
          <w:sz w:val="28"/>
          <w:szCs w:val="26"/>
        </w:rPr>
        <w:t>主要行業財務比率刊冊</w:t>
      </w:r>
    </w:p>
    <w:p w:rsidR="009C5238" w:rsidRPr="00235717" w:rsidRDefault="009C5238" w:rsidP="000D0F76">
      <w:pPr>
        <w:spacing w:beforeLines="50" w:before="120" w:afterLines="50" w:after="120" w:line="360" w:lineRule="auto"/>
        <w:ind w:leftChars="400" w:left="960" w:firstLineChars="200" w:firstLine="520"/>
        <w:jc w:val="both"/>
        <w:rPr>
          <w:rFonts w:eastAsia="標楷體"/>
          <w:bCs/>
          <w:sz w:val="26"/>
          <w:szCs w:val="26"/>
        </w:rPr>
      </w:pPr>
      <w:r w:rsidRPr="00037140">
        <w:rPr>
          <w:rFonts w:eastAsia="標楷體" w:hint="eastAsia"/>
          <w:bCs/>
          <w:sz w:val="26"/>
          <w:szCs w:val="26"/>
        </w:rPr>
        <w:t>本所依主要行業財務比率刊冊中之</w:t>
      </w:r>
      <w:r w:rsidR="00037140" w:rsidRPr="00037140">
        <w:rPr>
          <w:rFonts w:eastAsia="標楷體" w:hint="eastAsia"/>
          <w:bCs/>
          <w:sz w:val="26"/>
          <w:szCs w:val="26"/>
        </w:rPr>
        <w:t>其他家庭器具及用品零售業</w:t>
      </w:r>
      <w:r w:rsidRPr="00037140">
        <w:rPr>
          <w:rFonts w:eastAsia="標楷體"/>
          <w:bCs/>
          <w:sz w:val="26"/>
          <w:szCs w:val="26"/>
        </w:rPr>
        <w:t>（</w:t>
      </w:r>
      <w:r w:rsidRPr="00037140">
        <w:rPr>
          <w:rFonts w:eastAsia="標楷體" w:hint="eastAsia"/>
          <w:bCs/>
          <w:sz w:val="26"/>
          <w:szCs w:val="26"/>
        </w:rPr>
        <w:t>G4749</w:t>
      </w:r>
      <w:r w:rsidRPr="00037140">
        <w:rPr>
          <w:rFonts w:eastAsia="標楷體"/>
          <w:bCs/>
          <w:sz w:val="26"/>
          <w:szCs w:val="26"/>
        </w:rPr>
        <w:t>）</w:t>
      </w:r>
      <w:r w:rsidRPr="00037140">
        <w:rPr>
          <w:rFonts w:eastAsia="標楷體" w:hint="eastAsia"/>
          <w:bCs/>
          <w:sz w:val="26"/>
          <w:szCs w:val="26"/>
        </w:rPr>
        <w:t>作為台灣福達電子可比較對象，本所茲將該可比較對象</w:t>
      </w:r>
      <w:r w:rsidR="003D3E02">
        <w:rPr>
          <w:rFonts w:eastAsia="標楷體" w:hint="eastAsia"/>
          <w:bCs/>
          <w:sz w:val="26"/>
          <w:szCs w:val="26"/>
        </w:rPr>
        <w:t>10</w:t>
      </w:r>
      <w:r w:rsidR="0059557D">
        <w:rPr>
          <w:rFonts w:eastAsia="標楷體" w:hint="eastAsia"/>
          <w:bCs/>
          <w:sz w:val="26"/>
          <w:szCs w:val="26"/>
        </w:rPr>
        <w:t>2</w:t>
      </w:r>
      <w:r w:rsidRPr="00037140">
        <w:rPr>
          <w:rFonts w:eastAsia="標楷體" w:hint="eastAsia"/>
          <w:bCs/>
          <w:sz w:val="26"/>
          <w:szCs w:val="26"/>
        </w:rPr>
        <w:t>～</w:t>
      </w:r>
      <w:r w:rsidR="00037140" w:rsidRPr="00037140">
        <w:rPr>
          <w:rFonts w:eastAsia="標楷體" w:hint="eastAsia"/>
          <w:bCs/>
          <w:sz w:val="26"/>
          <w:szCs w:val="26"/>
        </w:rPr>
        <w:t>10</w:t>
      </w:r>
      <w:r w:rsidR="0059557D">
        <w:rPr>
          <w:rFonts w:eastAsia="標楷體" w:hint="eastAsia"/>
          <w:bCs/>
          <w:sz w:val="26"/>
          <w:szCs w:val="26"/>
        </w:rPr>
        <w:t>4</w:t>
      </w:r>
      <w:r w:rsidRPr="00037140">
        <w:rPr>
          <w:rFonts w:eastAsia="標楷體" w:hint="eastAsia"/>
          <w:bCs/>
          <w:sz w:val="26"/>
          <w:szCs w:val="26"/>
        </w:rPr>
        <w:t>會計</w:t>
      </w:r>
      <w:r>
        <w:rPr>
          <w:rFonts w:eastAsia="標楷體" w:hint="eastAsia"/>
          <w:bCs/>
          <w:sz w:val="26"/>
          <w:szCs w:val="26"/>
        </w:rPr>
        <w:t>年度</w:t>
      </w:r>
      <w:r w:rsidR="009164F5">
        <w:rPr>
          <w:rFonts w:eastAsia="標楷體" w:hint="eastAsia"/>
          <w:bCs/>
          <w:sz w:val="26"/>
          <w:szCs w:val="26"/>
        </w:rPr>
        <w:t>成本及</w:t>
      </w:r>
      <w:r w:rsidRPr="00E5565E">
        <w:rPr>
          <w:rFonts w:eastAsia="標楷體" w:hint="eastAsia"/>
          <w:bCs/>
          <w:sz w:val="26"/>
          <w:szCs w:val="26"/>
        </w:rPr>
        <w:t>營業</w:t>
      </w:r>
      <w:r w:rsidR="009164F5">
        <w:rPr>
          <w:rFonts w:eastAsia="標楷體" w:hint="eastAsia"/>
          <w:bCs/>
          <w:sz w:val="26"/>
          <w:szCs w:val="26"/>
        </w:rPr>
        <w:t>費用</w:t>
      </w:r>
      <w:r w:rsidRPr="00E5565E">
        <w:rPr>
          <w:rFonts w:eastAsia="標楷體" w:hint="eastAsia"/>
          <w:bCs/>
          <w:sz w:val="26"/>
          <w:szCs w:val="26"/>
        </w:rPr>
        <w:t>淨利率統計資料摘述</w:t>
      </w:r>
      <w:r w:rsidRPr="00E5565E">
        <w:rPr>
          <w:rFonts w:eastAsia="標楷體"/>
          <w:bCs/>
          <w:sz w:val="26"/>
          <w:szCs w:val="26"/>
        </w:rPr>
        <w:t>如</w:t>
      </w:r>
      <w:r w:rsidRPr="00235717">
        <w:rPr>
          <w:rFonts w:eastAsia="標楷體" w:hint="eastAsia"/>
          <w:bCs/>
          <w:sz w:val="26"/>
          <w:szCs w:val="26"/>
        </w:rPr>
        <w:t>下（請見附件</w:t>
      </w:r>
      <w:r w:rsidR="00235717" w:rsidRPr="00235717">
        <w:rPr>
          <w:rFonts w:eastAsia="標楷體" w:hint="eastAsia"/>
          <w:bCs/>
          <w:sz w:val="26"/>
          <w:szCs w:val="26"/>
        </w:rPr>
        <w:t>E</w:t>
      </w:r>
      <w:r w:rsidRPr="00235717">
        <w:rPr>
          <w:rFonts w:eastAsia="標楷體" w:hint="eastAsia"/>
          <w:bCs/>
          <w:sz w:val="26"/>
          <w:szCs w:val="26"/>
        </w:rPr>
        <w:t>）：</w:t>
      </w:r>
    </w:p>
    <w:tbl>
      <w:tblPr>
        <w:tblW w:w="0" w:type="auto"/>
        <w:jc w:val="right"/>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2"/>
        <w:gridCol w:w="1433"/>
        <w:gridCol w:w="1433"/>
        <w:gridCol w:w="1433"/>
        <w:gridCol w:w="1433"/>
      </w:tblGrid>
      <w:tr w:rsidR="003D3E02" w:rsidRPr="00B36759" w:rsidTr="000E2B7B">
        <w:trPr>
          <w:tblHeader/>
          <w:jc w:val="right"/>
        </w:trPr>
        <w:tc>
          <w:tcPr>
            <w:tcW w:w="1922" w:type="dxa"/>
            <w:shd w:val="clear" w:color="auto" w:fill="4F81BD"/>
          </w:tcPr>
          <w:p w:rsidR="003D3E02" w:rsidRPr="00B36759" w:rsidRDefault="003D3E02" w:rsidP="000D0F76">
            <w:pPr>
              <w:kinsoku w:val="0"/>
              <w:overflowPunct w:val="0"/>
              <w:autoSpaceDE w:val="0"/>
              <w:autoSpaceDN w:val="0"/>
              <w:spacing w:beforeLines="50" w:before="120" w:afterLines="50" w:after="120"/>
              <w:jc w:val="center"/>
              <w:rPr>
                <w:rFonts w:eastAsia="標楷體"/>
                <w:color w:val="FFFFFF"/>
                <w:sz w:val="26"/>
                <w:szCs w:val="26"/>
              </w:rPr>
            </w:pPr>
            <w:r w:rsidRPr="00B36759">
              <w:rPr>
                <w:rFonts w:eastAsia="標楷體" w:hint="eastAsia"/>
                <w:color w:val="FFFFFF"/>
                <w:sz w:val="26"/>
                <w:szCs w:val="26"/>
              </w:rPr>
              <w:t>年度</w:t>
            </w:r>
          </w:p>
        </w:tc>
        <w:tc>
          <w:tcPr>
            <w:tcW w:w="1433" w:type="dxa"/>
            <w:shd w:val="clear" w:color="auto" w:fill="4F81BD"/>
          </w:tcPr>
          <w:p w:rsidR="003D3E02" w:rsidRPr="00B36759" w:rsidRDefault="003D3E02" w:rsidP="000D0F76">
            <w:pPr>
              <w:kinsoku w:val="0"/>
              <w:overflowPunct w:val="0"/>
              <w:autoSpaceDE w:val="0"/>
              <w:autoSpaceDN w:val="0"/>
              <w:spacing w:beforeLines="50" w:before="120" w:afterLines="50" w:after="120"/>
              <w:jc w:val="center"/>
              <w:rPr>
                <w:rFonts w:eastAsia="標楷體"/>
                <w:color w:val="FFFFFF"/>
                <w:sz w:val="26"/>
                <w:szCs w:val="26"/>
              </w:rPr>
            </w:pPr>
            <w:r>
              <w:rPr>
                <w:rFonts w:eastAsia="標楷體" w:hint="eastAsia"/>
                <w:color w:val="FFFFFF"/>
                <w:sz w:val="26"/>
                <w:szCs w:val="26"/>
              </w:rPr>
              <w:t>10</w:t>
            </w:r>
            <w:r w:rsidR="0059557D">
              <w:rPr>
                <w:rFonts w:eastAsia="標楷體" w:hint="eastAsia"/>
                <w:color w:val="FFFFFF"/>
                <w:sz w:val="26"/>
                <w:szCs w:val="26"/>
              </w:rPr>
              <w:t>2</w:t>
            </w:r>
            <w:r w:rsidRPr="00B36759">
              <w:rPr>
                <w:rFonts w:eastAsia="標楷體" w:hint="eastAsia"/>
                <w:color w:val="FFFFFF"/>
                <w:sz w:val="26"/>
                <w:szCs w:val="26"/>
              </w:rPr>
              <w:t>年</w:t>
            </w:r>
          </w:p>
        </w:tc>
        <w:tc>
          <w:tcPr>
            <w:tcW w:w="1433" w:type="dxa"/>
            <w:shd w:val="clear" w:color="auto" w:fill="4F81BD"/>
          </w:tcPr>
          <w:p w:rsidR="003D3E02" w:rsidRPr="00B36759" w:rsidRDefault="003D3E02" w:rsidP="000D0F76">
            <w:pPr>
              <w:kinsoku w:val="0"/>
              <w:overflowPunct w:val="0"/>
              <w:autoSpaceDE w:val="0"/>
              <w:autoSpaceDN w:val="0"/>
              <w:spacing w:beforeLines="50" w:before="120" w:afterLines="50" w:after="120"/>
              <w:jc w:val="center"/>
              <w:rPr>
                <w:rFonts w:eastAsia="標楷體"/>
                <w:color w:val="FFFFFF"/>
                <w:sz w:val="26"/>
                <w:szCs w:val="26"/>
              </w:rPr>
            </w:pPr>
            <w:r>
              <w:rPr>
                <w:rFonts w:eastAsia="標楷體" w:hint="eastAsia"/>
                <w:color w:val="FFFFFF"/>
                <w:sz w:val="26"/>
                <w:szCs w:val="26"/>
              </w:rPr>
              <w:t>10</w:t>
            </w:r>
            <w:r w:rsidR="0059557D">
              <w:rPr>
                <w:rFonts w:eastAsia="標楷體" w:hint="eastAsia"/>
                <w:color w:val="FFFFFF"/>
                <w:sz w:val="26"/>
                <w:szCs w:val="26"/>
              </w:rPr>
              <w:t>3</w:t>
            </w:r>
            <w:r w:rsidRPr="00B36759">
              <w:rPr>
                <w:rFonts w:eastAsia="標楷體" w:hint="eastAsia"/>
                <w:color w:val="FFFFFF"/>
                <w:sz w:val="26"/>
                <w:szCs w:val="26"/>
              </w:rPr>
              <w:t>年</w:t>
            </w:r>
          </w:p>
        </w:tc>
        <w:tc>
          <w:tcPr>
            <w:tcW w:w="1433" w:type="dxa"/>
            <w:shd w:val="clear" w:color="auto" w:fill="4F81BD"/>
          </w:tcPr>
          <w:p w:rsidR="003D3E02" w:rsidRPr="00B36759" w:rsidRDefault="003D3E02" w:rsidP="000D0F76">
            <w:pPr>
              <w:kinsoku w:val="0"/>
              <w:overflowPunct w:val="0"/>
              <w:autoSpaceDE w:val="0"/>
              <w:autoSpaceDN w:val="0"/>
              <w:spacing w:beforeLines="50" w:before="120" w:afterLines="50" w:after="120"/>
              <w:jc w:val="center"/>
              <w:rPr>
                <w:rFonts w:eastAsia="標楷體"/>
                <w:color w:val="FFFFFF"/>
                <w:sz w:val="26"/>
                <w:szCs w:val="26"/>
              </w:rPr>
            </w:pPr>
            <w:r>
              <w:rPr>
                <w:rFonts w:eastAsia="標楷體" w:hint="eastAsia"/>
                <w:color w:val="FFFFFF"/>
                <w:sz w:val="26"/>
                <w:szCs w:val="26"/>
              </w:rPr>
              <w:t>10</w:t>
            </w:r>
            <w:r w:rsidR="0059557D">
              <w:rPr>
                <w:rFonts w:eastAsia="標楷體" w:hint="eastAsia"/>
                <w:color w:val="FFFFFF"/>
                <w:sz w:val="26"/>
                <w:szCs w:val="26"/>
              </w:rPr>
              <w:t>4</w:t>
            </w:r>
            <w:r>
              <w:rPr>
                <w:rFonts w:eastAsia="標楷體" w:hint="eastAsia"/>
                <w:color w:val="FFFFFF"/>
                <w:sz w:val="26"/>
                <w:szCs w:val="26"/>
              </w:rPr>
              <w:t>年</w:t>
            </w:r>
          </w:p>
        </w:tc>
        <w:tc>
          <w:tcPr>
            <w:tcW w:w="1433" w:type="dxa"/>
            <w:shd w:val="clear" w:color="auto" w:fill="4F81BD"/>
          </w:tcPr>
          <w:p w:rsidR="003D3E02" w:rsidRPr="00B36759" w:rsidRDefault="003D3E02" w:rsidP="000D0F76">
            <w:pPr>
              <w:kinsoku w:val="0"/>
              <w:overflowPunct w:val="0"/>
              <w:autoSpaceDE w:val="0"/>
              <w:autoSpaceDN w:val="0"/>
              <w:spacing w:beforeLines="50" w:before="120" w:afterLines="50" w:after="120"/>
              <w:jc w:val="center"/>
              <w:rPr>
                <w:rFonts w:eastAsia="標楷體"/>
                <w:color w:val="FFFFFF"/>
                <w:sz w:val="26"/>
                <w:szCs w:val="26"/>
              </w:rPr>
            </w:pPr>
            <w:r w:rsidRPr="00B36759">
              <w:rPr>
                <w:rFonts w:eastAsia="標楷體" w:hint="eastAsia"/>
                <w:color w:val="FFFFFF"/>
                <w:sz w:val="26"/>
                <w:szCs w:val="26"/>
              </w:rPr>
              <w:t>三年平均</w:t>
            </w:r>
          </w:p>
        </w:tc>
      </w:tr>
      <w:tr w:rsidR="007713AE" w:rsidRPr="0011563F" w:rsidTr="000E2B7B">
        <w:trPr>
          <w:jc w:val="right"/>
        </w:trPr>
        <w:tc>
          <w:tcPr>
            <w:tcW w:w="1922" w:type="dxa"/>
          </w:tcPr>
          <w:p w:rsidR="007713AE" w:rsidRPr="0011563F" w:rsidRDefault="007713AE" w:rsidP="000D0F76">
            <w:pPr>
              <w:kinsoku w:val="0"/>
              <w:overflowPunct w:val="0"/>
              <w:autoSpaceDE w:val="0"/>
              <w:autoSpaceDN w:val="0"/>
              <w:spacing w:beforeLines="50" w:before="120" w:afterLines="50" w:after="120"/>
              <w:jc w:val="center"/>
              <w:rPr>
                <w:rFonts w:eastAsia="標楷體"/>
                <w:sz w:val="26"/>
                <w:szCs w:val="26"/>
              </w:rPr>
            </w:pPr>
            <w:r w:rsidRPr="0011563F">
              <w:rPr>
                <w:rFonts w:eastAsia="標楷體" w:hint="eastAsia"/>
                <w:sz w:val="26"/>
                <w:szCs w:val="26"/>
              </w:rPr>
              <w:t>樣本數</w:t>
            </w:r>
          </w:p>
        </w:tc>
        <w:tc>
          <w:tcPr>
            <w:tcW w:w="1433" w:type="dxa"/>
            <w:vAlign w:val="center"/>
          </w:tcPr>
          <w:p w:rsidR="007713AE" w:rsidRPr="0028793F" w:rsidRDefault="004A49F4" w:rsidP="00445334">
            <w:pPr>
              <w:jc w:val="center"/>
              <w:rPr>
                <w:rFonts w:eastAsia="標楷體"/>
                <w:color w:val="000000"/>
                <w:sz w:val="26"/>
                <w:szCs w:val="26"/>
              </w:rPr>
            </w:pPr>
            <w:r>
              <w:rPr>
                <w:rFonts w:eastAsia="標楷體" w:hint="eastAsia"/>
                <w:color w:val="000000"/>
                <w:sz w:val="26"/>
                <w:szCs w:val="26"/>
              </w:rPr>
              <w:t>1</w:t>
            </w:r>
            <w:r w:rsidR="0059557D">
              <w:rPr>
                <w:rFonts w:eastAsia="標楷體" w:hint="eastAsia"/>
                <w:color w:val="000000"/>
                <w:sz w:val="26"/>
                <w:szCs w:val="26"/>
              </w:rPr>
              <w:t>9</w:t>
            </w:r>
          </w:p>
        </w:tc>
        <w:tc>
          <w:tcPr>
            <w:tcW w:w="1433" w:type="dxa"/>
            <w:vAlign w:val="center"/>
          </w:tcPr>
          <w:p w:rsidR="007713AE" w:rsidRPr="0028793F" w:rsidRDefault="007713AE" w:rsidP="00445334">
            <w:pPr>
              <w:jc w:val="center"/>
              <w:rPr>
                <w:rFonts w:eastAsia="標楷體"/>
                <w:color w:val="000000"/>
                <w:sz w:val="26"/>
                <w:szCs w:val="26"/>
              </w:rPr>
            </w:pPr>
            <w:r w:rsidRPr="0028793F">
              <w:rPr>
                <w:rFonts w:eastAsia="標楷體" w:hint="eastAsia"/>
                <w:color w:val="000000"/>
                <w:sz w:val="26"/>
                <w:szCs w:val="26"/>
              </w:rPr>
              <w:t>1</w:t>
            </w:r>
            <w:r w:rsidR="00C05901">
              <w:rPr>
                <w:rFonts w:eastAsia="標楷體" w:hint="eastAsia"/>
                <w:color w:val="000000"/>
                <w:sz w:val="26"/>
                <w:szCs w:val="26"/>
              </w:rPr>
              <w:t>6</w:t>
            </w:r>
          </w:p>
        </w:tc>
        <w:tc>
          <w:tcPr>
            <w:tcW w:w="1433" w:type="dxa"/>
            <w:vAlign w:val="center"/>
          </w:tcPr>
          <w:p w:rsidR="007713AE" w:rsidRPr="0028793F" w:rsidRDefault="00C05901" w:rsidP="009164F5">
            <w:pPr>
              <w:jc w:val="center"/>
              <w:rPr>
                <w:rFonts w:eastAsia="標楷體"/>
                <w:color w:val="000000"/>
                <w:sz w:val="26"/>
                <w:szCs w:val="26"/>
              </w:rPr>
            </w:pPr>
            <w:r>
              <w:rPr>
                <w:rFonts w:eastAsia="標楷體" w:hint="eastAsia"/>
                <w:color w:val="000000"/>
                <w:sz w:val="26"/>
                <w:szCs w:val="26"/>
              </w:rPr>
              <w:t>21</w:t>
            </w:r>
          </w:p>
        </w:tc>
        <w:tc>
          <w:tcPr>
            <w:tcW w:w="1433" w:type="dxa"/>
            <w:vAlign w:val="center"/>
          </w:tcPr>
          <w:p w:rsidR="007713AE" w:rsidRPr="0028793F" w:rsidRDefault="007713AE" w:rsidP="009164F5">
            <w:pPr>
              <w:jc w:val="center"/>
              <w:rPr>
                <w:rFonts w:eastAsia="標楷體"/>
                <w:color w:val="000000"/>
                <w:sz w:val="26"/>
                <w:szCs w:val="26"/>
              </w:rPr>
            </w:pPr>
          </w:p>
        </w:tc>
      </w:tr>
      <w:tr w:rsidR="00C05901" w:rsidRPr="0011563F" w:rsidTr="000E2B7B">
        <w:trPr>
          <w:jc w:val="right"/>
        </w:trPr>
        <w:tc>
          <w:tcPr>
            <w:tcW w:w="1922" w:type="dxa"/>
            <w:vAlign w:val="center"/>
          </w:tcPr>
          <w:p w:rsidR="00C05901" w:rsidRPr="0011563F" w:rsidRDefault="00C05901" w:rsidP="000D0F76">
            <w:pPr>
              <w:kinsoku w:val="0"/>
              <w:overflowPunct w:val="0"/>
              <w:autoSpaceDE w:val="0"/>
              <w:autoSpaceDN w:val="0"/>
              <w:spacing w:beforeLines="50" w:before="120" w:afterLines="50" w:after="120"/>
              <w:jc w:val="center"/>
              <w:rPr>
                <w:rFonts w:eastAsia="標楷體"/>
                <w:sz w:val="26"/>
                <w:szCs w:val="26"/>
              </w:rPr>
            </w:pPr>
            <w:r w:rsidRPr="00BB4352">
              <w:rPr>
                <w:rFonts w:eastAsia="標楷體"/>
                <w:color w:val="000000"/>
                <w:sz w:val="26"/>
                <w:szCs w:val="26"/>
              </w:rPr>
              <w:t>第</w:t>
            </w:r>
            <w:r w:rsidRPr="00BB4352">
              <w:rPr>
                <w:rFonts w:eastAsia="標楷體" w:hint="eastAsia"/>
                <w:color w:val="000000"/>
                <w:sz w:val="26"/>
                <w:szCs w:val="26"/>
              </w:rPr>
              <w:t>25</w:t>
            </w:r>
            <w:r w:rsidRPr="00BB4352">
              <w:rPr>
                <w:rFonts w:eastAsia="標楷體"/>
                <w:color w:val="000000"/>
                <w:sz w:val="26"/>
                <w:szCs w:val="26"/>
              </w:rPr>
              <w:t>百分位數</w:t>
            </w:r>
          </w:p>
        </w:tc>
        <w:tc>
          <w:tcPr>
            <w:tcW w:w="1433" w:type="dxa"/>
            <w:vAlign w:val="center"/>
          </w:tcPr>
          <w:p w:rsidR="00C05901" w:rsidRPr="0059557D" w:rsidRDefault="00C05901" w:rsidP="0059557D">
            <w:pPr>
              <w:jc w:val="center"/>
              <w:rPr>
                <w:color w:val="000000"/>
                <w:sz w:val="26"/>
                <w:szCs w:val="26"/>
              </w:rPr>
            </w:pPr>
            <w:r w:rsidRPr="0059557D">
              <w:rPr>
                <w:color w:val="000000"/>
                <w:sz w:val="26"/>
                <w:szCs w:val="26"/>
              </w:rPr>
              <w:t>0.00%</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0.60%</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-0.10%</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0.17%</w:t>
            </w:r>
          </w:p>
        </w:tc>
      </w:tr>
      <w:tr w:rsidR="00C05901" w:rsidRPr="0011563F" w:rsidTr="000E2B7B">
        <w:trPr>
          <w:jc w:val="right"/>
        </w:trPr>
        <w:tc>
          <w:tcPr>
            <w:tcW w:w="1922" w:type="dxa"/>
            <w:vAlign w:val="center"/>
          </w:tcPr>
          <w:p w:rsidR="00C05901" w:rsidRPr="0011563F" w:rsidRDefault="00C05901" w:rsidP="000D0F76">
            <w:pPr>
              <w:kinsoku w:val="0"/>
              <w:overflowPunct w:val="0"/>
              <w:autoSpaceDE w:val="0"/>
              <w:autoSpaceDN w:val="0"/>
              <w:spacing w:beforeLines="50" w:before="120" w:afterLines="50" w:after="120"/>
              <w:jc w:val="center"/>
              <w:rPr>
                <w:rFonts w:eastAsia="標楷體"/>
                <w:sz w:val="26"/>
                <w:szCs w:val="26"/>
              </w:rPr>
            </w:pPr>
            <w:r w:rsidRPr="00BB4352">
              <w:rPr>
                <w:rFonts w:eastAsia="標楷體" w:hint="eastAsia"/>
                <w:color w:val="000000"/>
                <w:sz w:val="26"/>
                <w:szCs w:val="26"/>
              </w:rPr>
              <w:t>中</w:t>
            </w:r>
            <w:r w:rsidRPr="00BB4352">
              <w:rPr>
                <w:rFonts w:eastAsia="標楷體"/>
                <w:color w:val="000000"/>
                <w:sz w:val="26"/>
                <w:szCs w:val="26"/>
              </w:rPr>
              <w:t>位數</w:t>
            </w:r>
          </w:p>
        </w:tc>
        <w:tc>
          <w:tcPr>
            <w:tcW w:w="1433" w:type="dxa"/>
            <w:vAlign w:val="center"/>
          </w:tcPr>
          <w:p w:rsidR="00C05901" w:rsidRPr="0059557D" w:rsidRDefault="00C05901" w:rsidP="0059557D">
            <w:pPr>
              <w:jc w:val="center"/>
              <w:rPr>
                <w:color w:val="000000"/>
                <w:sz w:val="26"/>
                <w:szCs w:val="26"/>
              </w:rPr>
            </w:pPr>
            <w:r w:rsidRPr="0059557D">
              <w:rPr>
                <w:color w:val="000000"/>
                <w:sz w:val="26"/>
                <w:szCs w:val="26"/>
              </w:rPr>
              <w:t>2.46%</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1.32%</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1.52%</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1.77%</w:t>
            </w:r>
          </w:p>
        </w:tc>
      </w:tr>
      <w:tr w:rsidR="00C05901" w:rsidRPr="0011563F" w:rsidTr="000E2B7B">
        <w:trPr>
          <w:jc w:val="right"/>
        </w:trPr>
        <w:tc>
          <w:tcPr>
            <w:tcW w:w="1922" w:type="dxa"/>
            <w:vAlign w:val="center"/>
          </w:tcPr>
          <w:p w:rsidR="00C05901" w:rsidRPr="0011563F" w:rsidRDefault="00C05901" w:rsidP="000D0F76">
            <w:pPr>
              <w:kinsoku w:val="0"/>
              <w:overflowPunct w:val="0"/>
              <w:autoSpaceDE w:val="0"/>
              <w:autoSpaceDN w:val="0"/>
              <w:spacing w:beforeLines="50" w:before="120" w:afterLines="50" w:after="120"/>
              <w:jc w:val="center"/>
              <w:rPr>
                <w:rFonts w:eastAsia="標楷體"/>
                <w:sz w:val="26"/>
                <w:szCs w:val="26"/>
              </w:rPr>
            </w:pPr>
            <w:r w:rsidRPr="00BB4352">
              <w:rPr>
                <w:rFonts w:eastAsia="標楷體"/>
                <w:color w:val="000000"/>
                <w:sz w:val="26"/>
                <w:szCs w:val="26"/>
              </w:rPr>
              <w:t>第</w:t>
            </w:r>
            <w:r w:rsidRPr="00BB4352">
              <w:rPr>
                <w:rFonts w:eastAsia="標楷體" w:hint="eastAsia"/>
                <w:color w:val="000000"/>
                <w:sz w:val="26"/>
                <w:szCs w:val="26"/>
              </w:rPr>
              <w:t>75</w:t>
            </w:r>
            <w:r w:rsidRPr="00BB4352">
              <w:rPr>
                <w:rFonts w:eastAsia="標楷體"/>
                <w:color w:val="000000"/>
                <w:sz w:val="26"/>
                <w:szCs w:val="26"/>
              </w:rPr>
              <w:t>百分位數</w:t>
            </w:r>
          </w:p>
        </w:tc>
        <w:tc>
          <w:tcPr>
            <w:tcW w:w="1433" w:type="dxa"/>
            <w:vAlign w:val="center"/>
          </w:tcPr>
          <w:p w:rsidR="00C05901" w:rsidRPr="0059557D" w:rsidRDefault="00C05901" w:rsidP="0059557D">
            <w:pPr>
              <w:jc w:val="center"/>
              <w:rPr>
                <w:color w:val="000000"/>
                <w:sz w:val="26"/>
                <w:szCs w:val="26"/>
              </w:rPr>
            </w:pPr>
            <w:r w:rsidRPr="0059557D">
              <w:rPr>
                <w:color w:val="000000"/>
                <w:sz w:val="26"/>
                <w:szCs w:val="26"/>
              </w:rPr>
              <w:t>4.38%</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3.95%</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4.17%</w:t>
            </w:r>
          </w:p>
        </w:tc>
        <w:tc>
          <w:tcPr>
            <w:tcW w:w="1433" w:type="dxa"/>
            <w:vAlign w:val="center"/>
          </w:tcPr>
          <w:p w:rsidR="00C05901" w:rsidRPr="00C05901" w:rsidRDefault="00C05901" w:rsidP="00C05901">
            <w:pPr>
              <w:jc w:val="center"/>
              <w:rPr>
                <w:color w:val="000000"/>
                <w:sz w:val="26"/>
                <w:szCs w:val="26"/>
              </w:rPr>
            </w:pPr>
            <w:r w:rsidRPr="00C05901">
              <w:rPr>
                <w:color w:val="000000"/>
                <w:sz w:val="26"/>
                <w:szCs w:val="26"/>
              </w:rPr>
              <w:t>4.17%</w:t>
            </w:r>
          </w:p>
        </w:tc>
      </w:tr>
    </w:tbl>
    <w:p w:rsidR="00F9092E" w:rsidRPr="00197859" w:rsidRDefault="00F9092E" w:rsidP="000D0F76">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lastRenderedPageBreak/>
        <w:t>受測個體</w:t>
      </w:r>
      <w:r w:rsidRPr="00197859">
        <w:rPr>
          <w:rFonts w:ascii="Times New Roman" w:eastAsia="標楷體" w:hAnsi="Times New Roman" w:hint="eastAsia"/>
          <w:sz w:val="36"/>
          <w:szCs w:val="40"/>
        </w:rPr>
        <w:t>之平均利潤率</w:t>
      </w:r>
    </w:p>
    <w:p w:rsidR="00F9092E" w:rsidRPr="00197859" w:rsidRDefault="00F9092E" w:rsidP="000D0F76">
      <w:pPr>
        <w:pStyle w:val="3"/>
        <w:numPr>
          <w:ilvl w:val="0"/>
          <w:numId w:val="32"/>
        </w:numPr>
        <w:spacing w:beforeLines="50" w:before="120" w:afterLines="50" w:after="120" w:line="360" w:lineRule="auto"/>
        <w:ind w:left="1202" w:hanging="482"/>
        <w:jc w:val="both"/>
        <w:rPr>
          <w:rFonts w:ascii="Times New Roman" w:eastAsia="標楷體" w:hAnsi="Times New Roman"/>
          <w:sz w:val="32"/>
          <w:szCs w:val="26"/>
        </w:rPr>
      </w:pPr>
      <w:r w:rsidRPr="00197859">
        <w:rPr>
          <w:rFonts w:ascii="Times New Roman" w:eastAsia="標楷體" w:hAnsi="Times New Roman" w:hint="eastAsia"/>
          <w:sz w:val="32"/>
          <w:szCs w:val="26"/>
        </w:rPr>
        <w:t>服務之提供</w:t>
      </w:r>
    </w:p>
    <w:p w:rsidR="00B379C5" w:rsidRPr="00197859" w:rsidRDefault="00BD5B98" w:rsidP="000D0F76">
      <w:pPr>
        <w:autoSpaceDE w:val="0"/>
        <w:autoSpaceDN w:val="0"/>
        <w:adjustRightInd w:val="0"/>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10</w:t>
      </w:r>
      <w:r w:rsidR="00F2110D">
        <w:rPr>
          <w:rFonts w:eastAsia="標楷體" w:hint="eastAsia"/>
          <w:sz w:val="26"/>
          <w:szCs w:val="26"/>
        </w:rPr>
        <w:t>3</w:t>
      </w:r>
      <w:r w:rsidR="00B379C5" w:rsidRPr="00197859">
        <w:rPr>
          <w:rFonts w:eastAsia="標楷體"/>
          <w:sz w:val="26"/>
          <w:szCs w:val="26"/>
        </w:rPr>
        <w:t>～</w:t>
      </w:r>
      <w:r w:rsidR="00B379C5" w:rsidRPr="00197859">
        <w:rPr>
          <w:rFonts w:eastAsia="標楷體"/>
          <w:sz w:val="26"/>
          <w:szCs w:val="26"/>
        </w:rPr>
        <w:t>10</w:t>
      </w:r>
      <w:r w:rsidR="00F2110D">
        <w:rPr>
          <w:rFonts w:eastAsia="標楷體" w:hint="eastAsia"/>
          <w:sz w:val="26"/>
          <w:szCs w:val="26"/>
        </w:rPr>
        <w:t>5</w:t>
      </w:r>
      <w:r w:rsidR="00B379C5" w:rsidRPr="00197859">
        <w:rPr>
          <w:rFonts w:eastAsia="標楷體"/>
          <w:sz w:val="26"/>
          <w:szCs w:val="26"/>
        </w:rPr>
        <w:t>會計年度與</w:t>
      </w:r>
      <w:r w:rsidR="00B379C5" w:rsidRPr="00197859">
        <w:rPr>
          <w:rFonts w:eastAsia="標楷體" w:hint="eastAsia"/>
          <w:sz w:val="26"/>
          <w:szCs w:val="26"/>
        </w:rPr>
        <w:t>提供</w:t>
      </w:r>
      <w:r w:rsidR="00B379C5" w:rsidRPr="00197859">
        <w:rPr>
          <w:rFonts w:eastAsia="標楷體"/>
          <w:sz w:val="26"/>
          <w:szCs w:val="26"/>
        </w:rPr>
        <w:t>服務有關之損益資料如下：</w:t>
      </w:r>
    </w:p>
    <w:p w:rsidR="00F9092E" w:rsidRPr="00197859" w:rsidRDefault="00F9092E" w:rsidP="00F9092E">
      <w:pPr>
        <w:pStyle w:val="32"/>
        <w:spacing w:line="0" w:lineRule="atLeast"/>
        <w:ind w:rightChars="74" w:right="178"/>
        <w:jc w:val="right"/>
        <w:rPr>
          <w:b/>
          <w:sz w:val="22"/>
          <w:szCs w:val="22"/>
        </w:rPr>
      </w:pPr>
      <w:r w:rsidRPr="00197859">
        <w:rPr>
          <w:sz w:val="22"/>
          <w:szCs w:val="22"/>
        </w:rPr>
        <w:t>單位：</w:t>
      </w:r>
      <w:r w:rsidR="000E2FEF" w:rsidRPr="00197859">
        <w:rPr>
          <w:rFonts w:hint="eastAsia"/>
          <w:sz w:val="22"/>
          <w:szCs w:val="22"/>
        </w:rPr>
        <w:t>新台幣元</w:t>
      </w:r>
    </w:p>
    <w:tbl>
      <w:tblPr>
        <w:tblW w:w="7725"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545"/>
        <w:gridCol w:w="1545"/>
        <w:gridCol w:w="1545"/>
        <w:gridCol w:w="1545"/>
        <w:gridCol w:w="1545"/>
      </w:tblGrid>
      <w:tr w:rsidR="00BD5B98" w:rsidRPr="00197859" w:rsidTr="00E15DD9">
        <w:trPr>
          <w:trHeight w:val="493"/>
          <w:tblHeader/>
        </w:trPr>
        <w:tc>
          <w:tcPr>
            <w:tcW w:w="1545" w:type="dxa"/>
            <w:tcBorders>
              <w:bottom w:val="double" w:sz="4" w:space="0" w:color="auto"/>
            </w:tcBorders>
            <w:shd w:val="clear" w:color="auto" w:fill="4F81BD"/>
            <w:vAlign w:val="center"/>
          </w:tcPr>
          <w:p w:rsidR="00BD5B98" w:rsidRPr="00197859" w:rsidRDefault="00BD5B98" w:rsidP="000A517A">
            <w:pPr>
              <w:jc w:val="center"/>
              <w:rPr>
                <w:rFonts w:eastAsia="標楷體" w:cs="新細明體"/>
                <w:bCs/>
                <w:color w:val="FFFFFF"/>
                <w:sz w:val="26"/>
                <w:szCs w:val="26"/>
              </w:rPr>
            </w:pPr>
            <w:r w:rsidRPr="00197859">
              <w:rPr>
                <w:rFonts w:eastAsia="標楷體" w:hint="eastAsia"/>
                <w:bCs/>
                <w:color w:val="FFFFFF"/>
                <w:sz w:val="26"/>
                <w:szCs w:val="26"/>
              </w:rPr>
              <w:t>損益科目</w:t>
            </w:r>
          </w:p>
        </w:tc>
        <w:tc>
          <w:tcPr>
            <w:tcW w:w="1545" w:type="dxa"/>
            <w:tcBorders>
              <w:bottom w:val="double" w:sz="4" w:space="0" w:color="auto"/>
            </w:tcBorders>
            <w:shd w:val="clear" w:color="auto" w:fill="4F81BD"/>
            <w:vAlign w:val="center"/>
          </w:tcPr>
          <w:p w:rsidR="00BD5B98" w:rsidRPr="00197859" w:rsidRDefault="00BD5B98" w:rsidP="007713AE">
            <w:pPr>
              <w:jc w:val="center"/>
              <w:rPr>
                <w:rFonts w:eastAsia="標楷體"/>
                <w:bCs/>
                <w:color w:val="FFFFFF"/>
                <w:sz w:val="26"/>
                <w:szCs w:val="26"/>
              </w:rPr>
            </w:pPr>
            <w:r w:rsidRPr="00197859">
              <w:rPr>
                <w:rFonts w:eastAsia="標楷體" w:hint="eastAsia"/>
                <w:bCs/>
                <w:color w:val="FFFFFF"/>
                <w:sz w:val="26"/>
                <w:szCs w:val="26"/>
              </w:rPr>
              <w:t>10</w:t>
            </w:r>
            <w:r w:rsidR="00F2110D">
              <w:rPr>
                <w:rFonts w:eastAsia="標楷體" w:hint="eastAsia"/>
                <w:bCs/>
                <w:color w:val="FFFFFF"/>
                <w:sz w:val="26"/>
                <w:szCs w:val="26"/>
              </w:rPr>
              <w:t>3</w:t>
            </w:r>
            <w:r w:rsidRPr="00197859">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BD5B98" w:rsidRPr="00197859" w:rsidRDefault="00BD5B98" w:rsidP="007713AE">
            <w:pPr>
              <w:jc w:val="center"/>
              <w:rPr>
                <w:rFonts w:eastAsia="標楷體"/>
                <w:bCs/>
                <w:color w:val="FFFFFF"/>
                <w:sz w:val="26"/>
                <w:szCs w:val="26"/>
              </w:rPr>
            </w:pPr>
            <w:r>
              <w:rPr>
                <w:rFonts w:eastAsia="標楷體" w:hint="eastAsia"/>
                <w:bCs/>
                <w:color w:val="FFFFFF"/>
                <w:sz w:val="26"/>
                <w:szCs w:val="26"/>
              </w:rPr>
              <w:t>10</w:t>
            </w:r>
            <w:r w:rsidR="00F2110D">
              <w:rPr>
                <w:rFonts w:eastAsia="標楷體" w:hint="eastAsia"/>
                <w:bCs/>
                <w:color w:val="FFFFFF"/>
                <w:sz w:val="26"/>
                <w:szCs w:val="26"/>
              </w:rPr>
              <w:t>4</w:t>
            </w:r>
            <w:r w:rsidRPr="00197859">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BD5B98" w:rsidRPr="00197859" w:rsidRDefault="00254C31" w:rsidP="007713AE">
            <w:pPr>
              <w:jc w:val="center"/>
              <w:rPr>
                <w:rFonts w:eastAsia="標楷體"/>
                <w:bCs/>
                <w:color w:val="FFFFFF"/>
                <w:sz w:val="26"/>
                <w:szCs w:val="26"/>
              </w:rPr>
            </w:pPr>
            <w:r>
              <w:rPr>
                <w:rFonts w:eastAsia="標楷體" w:hint="eastAsia"/>
                <w:bCs/>
                <w:color w:val="FFFFFF"/>
                <w:sz w:val="26"/>
                <w:szCs w:val="26"/>
              </w:rPr>
              <w:t>10</w:t>
            </w:r>
            <w:r w:rsidR="00F2110D">
              <w:rPr>
                <w:rFonts w:eastAsia="標楷體" w:hint="eastAsia"/>
                <w:bCs/>
                <w:color w:val="FFFFFF"/>
                <w:sz w:val="26"/>
                <w:szCs w:val="26"/>
              </w:rPr>
              <w:t>5</w:t>
            </w:r>
            <w:r>
              <w:rPr>
                <w:rFonts w:eastAsia="標楷體" w:hint="eastAsia"/>
                <w:bCs/>
                <w:color w:val="FFFFFF"/>
                <w:sz w:val="26"/>
                <w:szCs w:val="26"/>
              </w:rPr>
              <w:t>年度</w:t>
            </w:r>
          </w:p>
        </w:tc>
        <w:tc>
          <w:tcPr>
            <w:tcW w:w="1545" w:type="dxa"/>
            <w:tcBorders>
              <w:bottom w:val="double" w:sz="4" w:space="0" w:color="auto"/>
            </w:tcBorders>
            <w:shd w:val="clear" w:color="auto" w:fill="4F81BD"/>
            <w:vAlign w:val="center"/>
          </w:tcPr>
          <w:p w:rsidR="00BD5B98" w:rsidRPr="00197859" w:rsidRDefault="00BD5B98" w:rsidP="000A517A">
            <w:pPr>
              <w:jc w:val="center"/>
              <w:rPr>
                <w:rFonts w:eastAsia="標楷體" w:cs="新細明體"/>
                <w:bCs/>
                <w:color w:val="FFFFFF"/>
                <w:sz w:val="26"/>
                <w:szCs w:val="26"/>
              </w:rPr>
            </w:pPr>
            <w:r w:rsidRPr="00197859">
              <w:rPr>
                <w:rFonts w:eastAsia="標楷體" w:hint="eastAsia"/>
                <w:bCs/>
                <w:color w:val="FFFFFF"/>
                <w:sz w:val="26"/>
                <w:szCs w:val="26"/>
              </w:rPr>
              <w:t>三年平均</w:t>
            </w:r>
          </w:p>
        </w:tc>
      </w:tr>
      <w:tr w:rsidR="00496945" w:rsidRPr="00197859" w:rsidTr="00E15DD9">
        <w:tc>
          <w:tcPr>
            <w:tcW w:w="1545" w:type="dxa"/>
            <w:tcBorders>
              <w:top w:val="double" w:sz="4" w:space="0" w:color="auto"/>
            </w:tcBorders>
            <w:vAlign w:val="center"/>
          </w:tcPr>
          <w:p w:rsidR="00496945" w:rsidRPr="00197859" w:rsidRDefault="00496945" w:rsidP="000A517A">
            <w:pPr>
              <w:jc w:val="center"/>
              <w:rPr>
                <w:rFonts w:eastAsia="標楷體" w:cs="新細明體"/>
                <w:sz w:val="26"/>
                <w:szCs w:val="26"/>
              </w:rPr>
            </w:pPr>
            <w:r w:rsidRPr="00197859">
              <w:rPr>
                <w:rFonts w:eastAsia="標楷體" w:hint="eastAsia"/>
                <w:sz w:val="26"/>
                <w:szCs w:val="26"/>
              </w:rPr>
              <w:t>營收淨額</w:t>
            </w:r>
          </w:p>
        </w:tc>
        <w:tc>
          <w:tcPr>
            <w:tcW w:w="1545" w:type="dxa"/>
            <w:tcBorders>
              <w:top w:val="double" w:sz="4" w:space="0" w:color="auto"/>
            </w:tcBorders>
            <w:vAlign w:val="center"/>
          </w:tcPr>
          <w:p w:rsidR="00496945" w:rsidRDefault="00496945" w:rsidP="00B40BF2">
            <w:pPr>
              <w:jc w:val="right"/>
              <w:rPr>
                <w:color w:val="000000"/>
                <w:sz w:val="26"/>
                <w:szCs w:val="26"/>
              </w:rPr>
            </w:pPr>
            <w:r>
              <w:rPr>
                <w:color w:val="000000"/>
                <w:sz w:val="26"/>
                <w:szCs w:val="26"/>
              </w:rPr>
              <w:t xml:space="preserve">108,214,140 </w:t>
            </w:r>
          </w:p>
        </w:tc>
        <w:tc>
          <w:tcPr>
            <w:tcW w:w="1545" w:type="dxa"/>
            <w:tcBorders>
              <w:top w:val="double" w:sz="4" w:space="0" w:color="auto"/>
            </w:tcBorders>
            <w:vAlign w:val="center"/>
          </w:tcPr>
          <w:p w:rsidR="00496945" w:rsidRDefault="00496945" w:rsidP="00B40BF2">
            <w:pPr>
              <w:jc w:val="right"/>
              <w:rPr>
                <w:color w:val="000000"/>
                <w:sz w:val="26"/>
                <w:szCs w:val="26"/>
              </w:rPr>
            </w:pPr>
            <w:r>
              <w:rPr>
                <w:rFonts w:hint="eastAsia"/>
                <w:color w:val="000000"/>
                <w:sz w:val="26"/>
                <w:szCs w:val="26"/>
              </w:rPr>
              <w:t>105,581,065</w:t>
            </w:r>
          </w:p>
        </w:tc>
        <w:tc>
          <w:tcPr>
            <w:tcW w:w="1545" w:type="dxa"/>
            <w:tcBorders>
              <w:top w:val="double" w:sz="4" w:space="0" w:color="auto"/>
            </w:tcBorders>
            <w:vAlign w:val="center"/>
          </w:tcPr>
          <w:p w:rsidR="00496945" w:rsidRDefault="00496945">
            <w:pPr>
              <w:jc w:val="right"/>
              <w:rPr>
                <w:color w:val="000000"/>
                <w:sz w:val="26"/>
                <w:szCs w:val="26"/>
              </w:rPr>
            </w:pPr>
            <w:r>
              <w:rPr>
                <w:rFonts w:hint="eastAsia"/>
                <w:color w:val="000000"/>
                <w:sz w:val="26"/>
                <w:szCs w:val="26"/>
              </w:rPr>
              <w:t>106,254,247</w:t>
            </w:r>
          </w:p>
        </w:tc>
        <w:tc>
          <w:tcPr>
            <w:tcW w:w="1545" w:type="dxa"/>
            <w:tcBorders>
              <w:top w:val="double" w:sz="4" w:space="0" w:color="auto"/>
            </w:tcBorders>
            <w:vAlign w:val="center"/>
          </w:tcPr>
          <w:p w:rsidR="00496945" w:rsidRDefault="00496945">
            <w:pPr>
              <w:jc w:val="right"/>
              <w:rPr>
                <w:color w:val="000000"/>
                <w:sz w:val="26"/>
                <w:szCs w:val="26"/>
              </w:rPr>
            </w:pPr>
            <w:r>
              <w:rPr>
                <w:color w:val="000000"/>
                <w:sz w:val="26"/>
                <w:szCs w:val="26"/>
              </w:rPr>
              <w:t>106,683,151</w:t>
            </w:r>
          </w:p>
        </w:tc>
      </w:tr>
      <w:tr w:rsidR="00496945" w:rsidRPr="00197859" w:rsidTr="00E15DD9">
        <w:trPr>
          <w:trHeight w:val="373"/>
        </w:trPr>
        <w:tc>
          <w:tcPr>
            <w:tcW w:w="1545" w:type="dxa"/>
            <w:vAlign w:val="center"/>
          </w:tcPr>
          <w:p w:rsidR="00496945" w:rsidRPr="00197859" w:rsidRDefault="00496945" w:rsidP="000A517A">
            <w:pPr>
              <w:jc w:val="center"/>
              <w:rPr>
                <w:rFonts w:eastAsia="標楷體" w:cs="新細明體"/>
                <w:sz w:val="26"/>
                <w:szCs w:val="26"/>
              </w:rPr>
            </w:pPr>
            <w:r w:rsidRPr="00197859">
              <w:rPr>
                <w:rFonts w:eastAsia="標楷體" w:hint="eastAsia"/>
                <w:sz w:val="26"/>
                <w:szCs w:val="26"/>
              </w:rPr>
              <w:t>營業成本</w:t>
            </w:r>
          </w:p>
        </w:tc>
        <w:tc>
          <w:tcPr>
            <w:tcW w:w="1545" w:type="dxa"/>
            <w:vAlign w:val="center"/>
          </w:tcPr>
          <w:p w:rsidR="00496945" w:rsidRPr="0028793F" w:rsidRDefault="00496945" w:rsidP="00B40BF2">
            <w:pPr>
              <w:jc w:val="right"/>
              <w:rPr>
                <w:color w:val="000000"/>
                <w:sz w:val="26"/>
                <w:szCs w:val="26"/>
              </w:rPr>
            </w:pPr>
            <w:r w:rsidRPr="0028793F">
              <w:rPr>
                <w:color w:val="000000"/>
                <w:sz w:val="26"/>
                <w:szCs w:val="26"/>
              </w:rPr>
              <w:t xml:space="preserve">0 </w:t>
            </w:r>
          </w:p>
        </w:tc>
        <w:tc>
          <w:tcPr>
            <w:tcW w:w="1545" w:type="dxa"/>
            <w:vAlign w:val="center"/>
          </w:tcPr>
          <w:p w:rsidR="00496945" w:rsidRPr="0028793F" w:rsidRDefault="00496945" w:rsidP="00B40BF2">
            <w:pPr>
              <w:jc w:val="right"/>
              <w:rPr>
                <w:color w:val="000000"/>
                <w:sz w:val="26"/>
                <w:szCs w:val="26"/>
              </w:rPr>
            </w:pPr>
            <w:r w:rsidRPr="0028793F">
              <w:rPr>
                <w:rFonts w:hint="eastAsia"/>
                <w:color w:val="000000"/>
                <w:sz w:val="26"/>
                <w:szCs w:val="26"/>
              </w:rPr>
              <w:t>0</w:t>
            </w:r>
          </w:p>
        </w:tc>
        <w:tc>
          <w:tcPr>
            <w:tcW w:w="1545" w:type="dxa"/>
            <w:vAlign w:val="center"/>
          </w:tcPr>
          <w:p w:rsidR="00496945" w:rsidRPr="0028793F" w:rsidRDefault="00496945">
            <w:pPr>
              <w:jc w:val="right"/>
              <w:rPr>
                <w:color w:val="000000"/>
                <w:sz w:val="26"/>
                <w:szCs w:val="26"/>
              </w:rPr>
            </w:pPr>
            <w:r w:rsidRPr="0028793F">
              <w:rPr>
                <w:rFonts w:hint="eastAsia"/>
                <w:color w:val="000000"/>
                <w:sz w:val="26"/>
                <w:szCs w:val="26"/>
              </w:rPr>
              <w:t>0</w:t>
            </w:r>
          </w:p>
        </w:tc>
        <w:tc>
          <w:tcPr>
            <w:tcW w:w="1545" w:type="dxa"/>
            <w:vAlign w:val="center"/>
          </w:tcPr>
          <w:p w:rsidR="00496945" w:rsidRDefault="00496945">
            <w:pPr>
              <w:jc w:val="right"/>
              <w:rPr>
                <w:color w:val="000000"/>
                <w:sz w:val="26"/>
                <w:szCs w:val="26"/>
              </w:rPr>
            </w:pPr>
            <w:r>
              <w:rPr>
                <w:color w:val="000000"/>
                <w:sz w:val="26"/>
                <w:szCs w:val="26"/>
              </w:rPr>
              <w:t>0</w:t>
            </w:r>
          </w:p>
        </w:tc>
      </w:tr>
      <w:tr w:rsidR="00496945" w:rsidRPr="00197859" w:rsidTr="00E15DD9">
        <w:trPr>
          <w:trHeight w:val="373"/>
        </w:trPr>
        <w:tc>
          <w:tcPr>
            <w:tcW w:w="1545" w:type="dxa"/>
            <w:vAlign w:val="center"/>
          </w:tcPr>
          <w:p w:rsidR="00496945" w:rsidRPr="00197859" w:rsidRDefault="00496945" w:rsidP="000A517A">
            <w:pPr>
              <w:jc w:val="center"/>
              <w:rPr>
                <w:rFonts w:eastAsia="標楷體" w:cs="新細明體"/>
                <w:sz w:val="26"/>
                <w:szCs w:val="26"/>
              </w:rPr>
            </w:pPr>
            <w:r w:rsidRPr="00197859">
              <w:rPr>
                <w:rFonts w:eastAsia="標楷體" w:hint="eastAsia"/>
                <w:sz w:val="26"/>
                <w:szCs w:val="26"/>
              </w:rPr>
              <w:t>營業毛利</w:t>
            </w:r>
          </w:p>
        </w:tc>
        <w:tc>
          <w:tcPr>
            <w:tcW w:w="1545" w:type="dxa"/>
            <w:vAlign w:val="center"/>
          </w:tcPr>
          <w:p w:rsidR="00496945" w:rsidRPr="0028793F" w:rsidRDefault="00496945" w:rsidP="00B40BF2">
            <w:pPr>
              <w:jc w:val="right"/>
              <w:rPr>
                <w:color w:val="000000"/>
                <w:sz w:val="26"/>
                <w:szCs w:val="26"/>
              </w:rPr>
            </w:pPr>
            <w:r w:rsidRPr="0028793F">
              <w:rPr>
                <w:color w:val="000000"/>
                <w:sz w:val="26"/>
                <w:szCs w:val="26"/>
              </w:rPr>
              <w:t xml:space="preserve">108,214,140 </w:t>
            </w:r>
          </w:p>
        </w:tc>
        <w:tc>
          <w:tcPr>
            <w:tcW w:w="1545" w:type="dxa"/>
            <w:vAlign w:val="center"/>
          </w:tcPr>
          <w:p w:rsidR="00496945" w:rsidRPr="0028793F" w:rsidRDefault="00496945" w:rsidP="00B40BF2">
            <w:pPr>
              <w:jc w:val="right"/>
              <w:rPr>
                <w:color w:val="000000"/>
                <w:sz w:val="26"/>
                <w:szCs w:val="26"/>
              </w:rPr>
            </w:pPr>
            <w:r w:rsidRPr="0028793F">
              <w:rPr>
                <w:rFonts w:hint="eastAsia"/>
                <w:color w:val="000000"/>
                <w:sz w:val="26"/>
                <w:szCs w:val="26"/>
              </w:rPr>
              <w:t>105,581,065</w:t>
            </w:r>
          </w:p>
        </w:tc>
        <w:tc>
          <w:tcPr>
            <w:tcW w:w="1545" w:type="dxa"/>
            <w:vAlign w:val="center"/>
          </w:tcPr>
          <w:p w:rsidR="00496945" w:rsidRPr="0028793F" w:rsidRDefault="00496945">
            <w:pPr>
              <w:jc w:val="right"/>
              <w:rPr>
                <w:color w:val="000000"/>
                <w:sz w:val="26"/>
                <w:szCs w:val="26"/>
              </w:rPr>
            </w:pPr>
            <w:r>
              <w:rPr>
                <w:rFonts w:hint="eastAsia"/>
                <w:color w:val="000000"/>
                <w:sz w:val="26"/>
                <w:szCs w:val="26"/>
              </w:rPr>
              <w:t>106,254,247</w:t>
            </w:r>
          </w:p>
        </w:tc>
        <w:tc>
          <w:tcPr>
            <w:tcW w:w="1545" w:type="dxa"/>
            <w:vAlign w:val="center"/>
          </w:tcPr>
          <w:p w:rsidR="00496945" w:rsidRDefault="00496945">
            <w:pPr>
              <w:jc w:val="right"/>
              <w:rPr>
                <w:color w:val="000000"/>
                <w:sz w:val="26"/>
                <w:szCs w:val="26"/>
              </w:rPr>
            </w:pPr>
            <w:r>
              <w:rPr>
                <w:color w:val="000000"/>
                <w:sz w:val="26"/>
                <w:szCs w:val="26"/>
              </w:rPr>
              <w:t>106,683,151</w:t>
            </w:r>
          </w:p>
        </w:tc>
      </w:tr>
      <w:tr w:rsidR="00496945" w:rsidRPr="00197859" w:rsidTr="00E15DD9">
        <w:tc>
          <w:tcPr>
            <w:tcW w:w="1545" w:type="dxa"/>
            <w:vAlign w:val="center"/>
          </w:tcPr>
          <w:p w:rsidR="00496945" w:rsidRPr="00197859" w:rsidRDefault="00496945" w:rsidP="000A517A">
            <w:pPr>
              <w:jc w:val="center"/>
              <w:rPr>
                <w:rFonts w:eastAsia="標楷體" w:cs="新細明體"/>
                <w:sz w:val="26"/>
                <w:szCs w:val="26"/>
              </w:rPr>
            </w:pPr>
            <w:r w:rsidRPr="00197859">
              <w:rPr>
                <w:rFonts w:eastAsia="標楷體" w:hint="eastAsia"/>
                <w:sz w:val="26"/>
                <w:szCs w:val="26"/>
              </w:rPr>
              <w:t>營業費用</w:t>
            </w:r>
          </w:p>
        </w:tc>
        <w:tc>
          <w:tcPr>
            <w:tcW w:w="1545" w:type="dxa"/>
            <w:vAlign w:val="center"/>
          </w:tcPr>
          <w:p w:rsidR="00496945" w:rsidRPr="0028793F" w:rsidRDefault="00496945" w:rsidP="00B40BF2">
            <w:pPr>
              <w:jc w:val="right"/>
              <w:rPr>
                <w:color w:val="000000"/>
                <w:sz w:val="26"/>
                <w:szCs w:val="26"/>
              </w:rPr>
            </w:pPr>
            <w:r w:rsidRPr="0028793F">
              <w:rPr>
                <w:color w:val="000000"/>
                <w:sz w:val="26"/>
                <w:szCs w:val="26"/>
              </w:rPr>
              <w:t>10</w:t>
            </w:r>
            <w:r w:rsidRPr="0028793F">
              <w:rPr>
                <w:rFonts w:hint="eastAsia"/>
                <w:color w:val="000000"/>
                <w:sz w:val="26"/>
                <w:szCs w:val="26"/>
              </w:rPr>
              <w:t>3</w:t>
            </w:r>
            <w:r w:rsidRPr="0028793F">
              <w:rPr>
                <w:color w:val="000000"/>
                <w:sz w:val="26"/>
                <w:szCs w:val="26"/>
              </w:rPr>
              <w:t xml:space="preserve">,130,092 </w:t>
            </w:r>
          </w:p>
        </w:tc>
        <w:tc>
          <w:tcPr>
            <w:tcW w:w="1545" w:type="dxa"/>
            <w:vAlign w:val="center"/>
          </w:tcPr>
          <w:p w:rsidR="00496945" w:rsidRPr="0028793F" w:rsidRDefault="00496945" w:rsidP="00B40BF2">
            <w:pPr>
              <w:jc w:val="right"/>
              <w:rPr>
                <w:color w:val="000000"/>
                <w:sz w:val="26"/>
                <w:szCs w:val="26"/>
              </w:rPr>
            </w:pPr>
            <w:r w:rsidRPr="0028793F">
              <w:rPr>
                <w:rFonts w:hint="eastAsia"/>
                <w:color w:val="000000"/>
                <w:sz w:val="26"/>
                <w:szCs w:val="26"/>
              </w:rPr>
              <w:t>100,723,757</w:t>
            </w:r>
          </w:p>
        </w:tc>
        <w:tc>
          <w:tcPr>
            <w:tcW w:w="1545" w:type="dxa"/>
            <w:vAlign w:val="center"/>
          </w:tcPr>
          <w:p w:rsidR="00496945" w:rsidRPr="0028793F" w:rsidRDefault="00496945">
            <w:pPr>
              <w:jc w:val="right"/>
              <w:rPr>
                <w:color w:val="000000"/>
                <w:sz w:val="26"/>
                <w:szCs w:val="26"/>
              </w:rPr>
            </w:pPr>
            <w:r>
              <w:rPr>
                <w:rFonts w:hint="eastAsia"/>
                <w:color w:val="000000"/>
                <w:sz w:val="26"/>
                <w:szCs w:val="26"/>
              </w:rPr>
              <w:t>101,244,813</w:t>
            </w:r>
          </w:p>
        </w:tc>
        <w:tc>
          <w:tcPr>
            <w:tcW w:w="1545" w:type="dxa"/>
            <w:vAlign w:val="center"/>
          </w:tcPr>
          <w:p w:rsidR="00496945" w:rsidRDefault="00496945">
            <w:pPr>
              <w:jc w:val="right"/>
              <w:rPr>
                <w:color w:val="000000"/>
                <w:sz w:val="26"/>
                <w:szCs w:val="26"/>
              </w:rPr>
            </w:pPr>
            <w:r>
              <w:rPr>
                <w:color w:val="000000"/>
                <w:sz w:val="26"/>
                <w:szCs w:val="26"/>
              </w:rPr>
              <w:t>101,699,554</w:t>
            </w:r>
          </w:p>
        </w:tc>
      </w:tr>
      <w:tr w:rsidR="00496945" w:rsidRPr="00197859" w:rsidTr="00E15DD9">
        <w:tc>
          <w:tcPr>
            <w:tcW w:w="1545" w:type="dxa"/>
            <w:vAlign w:val="center"/>
          </w:tcPr>
          <w:p w:rsidR="00496945" w:rsidRPr="00197859" w:rsidRDefault="00496945" w:rsidP="000A517A">
            <w:pPr>
              <w:jc w:val="center"/>
              <w:rPr>
                <w:rFonts w:eastAsia="標楷體" w:cs="新細明體"/>
                <w:sz w:val="26"/>
                <w:szCs w:val="26"/>
              </w:rPr>
            </w:pPr>
            <w:r w:rsidRPr="00197859">
              <w:rPr>
                <w:rFonts w:eastAsia="標楷體" w:hint="eastAsia"/>
                <w:sz w:val="26"/>
                <w:szCs w:val="26"/>
              </w:rPr>
              <w:t>營業淨利</w:t>
            </w:r>
          </w:p>
        </w:tc>
        <w:tc>
          <w:tcPr>
            <w:tcW w:w="1545" w:type="dxa"/>
            <w:vAlign w:val="center"/>
          </w:tcPr>
          <w:p w:rsidR="00496945" w:rsidRPr="0028793F" w:rsidRDefault="00496945" w:rsidP="00B40BF2">
            <w:pPr>
              <w:jc w:val="right"/>
              <w:rPr>
                <w:color w:val="000000"/>
                <w:sz w:val="26"/>
                <w:szCs w:val="26"/>
              </w:rPr>
            </w:pPr>
            <w:r w:rsidRPr="0028793F">
              <w:rPr>
                <w:color w:val="000000"/>
                <w:sz w:val="26"/>
                <w:szCs w:val="26"/>
              </w:rPr>
              <w:t xml:space="preserve">5,084,048 </w:t>
            </w:r>
          </w:p>
        </w:tc>
        <w:tc>
          <w:tcPr>
            <w:tcW w:w="1545" w:type="dxa"/>
            <w:vAlign w:val="center"/>
          </w:tcPr>
          <w:p w:rsidR="00496945" w:rsidRPr="0028793F" w:rsidRDefault="00496945" w:rsidP="00B40BF2">
            <w:pPr>
              <w:jc w:val="right"/>
              <w:rPr>
                <w:color w:val="000000"/>
                <w:sz w:val="26"/>
                <w:szCs w:val="26"/>
              </w:rPr>
            </w:pPr>
            <w:r w:rsidRPr="0028793F">
              <w:rPr>
                <w:rFonts w:hint="eastAsia"/>
                <w:color w:val="000000"/>
                <w:sz w:val="26"/>
                <w:szCs w:val="26"/>
              </w:rPr>
              <w:t>4,857,308</w:t>
            </w:r>
          </w:p>
        </w:tc>
        <w:tc>
          <w:tcPr>
            <w:tcW w:w="1545" w:type="dxa"/>
            <w:vAlign w:val="center"/>
          </w:tcPr>
          <w:p w:rsidR="00496945" w:rsidRPr="0028793F" w:rsidRDefault="00496945">
            <w:pPr>
              <w:jc w:val="right"/>
              <w:rPr>
                <w:color w:val="000000"/>
                <w:sz w:val="26"/>
                <w:szCs w:val="26"/>
              </w:rPr>
            </w:pPr>
            <w:r>
              <w:rPr>
                <w:rFonts w:hint="eastAsia"/>
                <w:color w:val="000000"/>
                <w:sz w:val="26"/>
                <w:szCs w:val="26"/>
              </w:rPr>
              <w:t>5</w:t>
            </w:r>
            <w:r w:rsidRPr="0028793F">
              <w:rPr>
                <w:rFonts w:hint="eastAsia"/>
                <w:color w:val="000000"/>
                <w:sz w:val="26"/>
                <w:szCs w:val="26"/>
              </w:rPr>
              <w:t>,</w:t>
            </w:r>
            <w:r>
              <w:rPr>
                <w:rFonts w:hint="eastAsia"/>
                <w:color w:val="000000"/>
                <w:sz w:val="26"/>
                <w:szCs w:val="26"/>
              </w:rPr>
              <w:t>009</w:t>
            </w:r>
            <w:r w:rsidRPr="0028793F">
              <w:rPr>
                <w:rFonts w:hint="eastAsia"/>
                <w:color w:val="000000"/>
                <w:sz w:val="26"/>
                <w:szCs w:val="26"/>
              </w:rPr>
              <w:t>,</w:t>
            </w:r>
            <w:r>
              <w:rPr>
                <w:rFonts w:hint="eastAsia"/>
                <w:color w:val="000000"/>
                <w:sz w:val="26"/>
                <w:szCs w:val="26"/>
              </w:rPr>
              <w:t>434</w:t>
            </w:r>
          </w:p>
        </w:tc>
        <w:tc>
          <w:tcPr>
            <w:tcW w:w="1545" w:type="dxa"/>
            <w:vAlign w:val="center"/>
          </w:tcPr>
          <w:p w:rsidR="00496945" w:rsidRDefault="00496945">
            <w:pPr>
              <w:jc w:val="right"/>
              <w:rPr>
                <w:color w:val="000000"/>
                <w:sz w:val="26"/>
                <w:szCs w:val="26"/>
              </w:rPr>
            </w:pPr>
            <w:r>
              <w:rPr>
                <w:color w:val="000000"/>
                <w:sz w:val="26"/>
                <w:szCs w:val="26"/>
              </w:rPr>
              <w:t>4,983,597</w:t>
            </w:r>
          </w:p>
        </w:tc>
      </w:tr>
      <w:tr w:rsidR="00496945" w:rsidRPr="00197859" w:rsidTr="00E15DD9">
        <w:tc>
          <w:tcPr>
            <w:tcW w:w="1545" w:type="dxa"/>
            <w:vAlign w:val="center"/>
          </w:tcPr>
          <w:p w:rsidR="00496945" w:rsidRPr="00197859" w:rsidRDefault="00496945" w:rsidP="000A517A">
            <w:pPr>
              <w:jc w:val="center"/>
              <w:rPr>
                <w:rFonts w:eastAsia="標楷體"/>
                <w:sz w:val="26"/>
                <w:szCs w:val="26"/>
              </w:rPr>
            </w:pPr>
            <w:r w:rsidRPr="00197859">
              <w:rPr>
                <w:rFonts w:eastAsia="標楷體" w:hint="eastAsia"/>
                <w:sz w:val="26"/>
                <w:szCs w:val="26"/>
              </w:rPr>
              <w:t>成本及營業費用淨利率</w:t>
            </w:r>
          </w:p>
        </w:tc>
        <w:tc>
          <w:tcPr>
            <w:tcW w:w="1545" w:type="dxa"/>
            <w:vAlign w:val="center"/>
          </w:tcPr>
          <w:p w:rsidR="00496945" w:rsidRPr="0028793F" w:rsidRDefault="00496945" w:rsidP="00B40BF2">
            <w:pPr>
              <w:jc w:val="right"/>
              <w:rPr>
                <w:color w:val="000000"/>
                <w:sz w:val="26"/>
                <w:szCs w:val="26"/>
              </w:rPr>
            </w:pPr>
            <w:r w:rsidRPr="0028793F">
              <w:rPr>
                <w:color w:val="000000"/>
                <w:sz w:val="26"/>
                <w:szCs w:val="26"/>
              </w:rPr>
              <w:t>4.93%</w:t>
            </w:r>
          </w:p>
        </w:tc>
        <w:tc>
          <w:tcPr>
            <w:tcW w:w="1545" w:type="dxa"/>
            <w:vAlign w:val="center"/>
          </w:tcPr>
          <w:p w:rsidR="00496945" w:rsidRPr="0028793F" w:rsidRDefault="00496945" w:rsidP="00B40BF2">
            <w:pPr>
              <w:jc w:val="right"/>
              <w:rPr>
                <w:color w:val="000000"/>
                <w:sz w:val="26"/>
                <w:szCs w:val="26"/>
              </w:rPr>
            </w:pPr>
            <w:r w:rsidRPr="0028793F">
              <w:rPr>
                <w:rFonts w:hint="eastAsia"/>
                <w:color w:val="000000"/>
                <w:sz w:val="26"/>
                <w:szCs w:val="26"/>
              </w:rPr>
              <w:t>4.82%</w:t>
            </w:r>
          </w:p>
        </w:tc>
        <w:tc>
          <w:tcPr>
            <w:tcW w:w="1545" w:type="dxa"/>
            <w:vAlign w:val="center"/>
          </w:tcPr>
          <w:p w:rsidR="00496945" w:rsidRDefault="00496945">
            <w:pPr>
              <w:jc w:val="right"/>
              <w:rPr>
                <w:color w:val="000000"/>
                <w:sz w:val="26"/>
                <w:szCs w:val="26"/>
              </w:rPr>
            </w:pPr>
            <w:r>
              <w:rPr>
                <w:color w:val="000000"/>
                <w:sz w:val="26"/>
                <w:szCs w:val="26"/>
              </w:rPr>
              <w:t>4.95%</w:t>
            </w:r>
          </w:p>
        </w:tc>
        <w:tc>
          <w:tcPr>
            <w:tcW w:w="1545" w:type="dxa"/>
            <w:vAlign w:val="center"/>
          </w:tcPr>
          <w:p w:rsidR="00496945" w:rsidRDefault="00496945">
            <w:pPr>
              <w:jc w:val="right"/>
              <w:rPr>
                <w:color w:val="000000"/>
                <w:sz w:val="26"/>
                <w:szCs w:val="26"/>
              </w:rPr>
            </w:pPr>
            <w:r>
              <w:rPr>
                <w:color w:val="000000"/>
                <w:sz w:val="26"/>
                <w:szCs w:val="26"/>
              </w:rPr>
              <w:t>4.90%</w:t>
            </w:r>
          </w:p>
        </w:tc>
      </w:tr>
    </w:tbl>
    <w:p w:rsidR="00F9092E" w:rsidRPr="00197859" w:rsidRDefault="00F9092E" w:rsidP="000D0F76">
      <w:pPr>
        <w:pStyle w:val="2"/>
        <w:numPr>
          <w:ilvl w:val="1"/>
          <w:numId w:val="20"/>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sz w:val="36"/>
          <w:szCs w:val="40"/>
        </w:rPr>
        <w:t>評估受控交易</w:t>
      </w:r>
      <w:r w:rsidRPr="00197859">
        <w:rPr>
          <w:rFonts w:ascii="Times New Roman" w:eastAsia="標楷體" w:hAnsi="Times New Roman" w:hint="eastAsia"/>
          <w:sz w:val="36"/>
          <w:szCs w:val="40"/>
        </w:rPr>
        <w:t>之常規交易</w:t>
      </w:r>
      <w:r w:rsidRPr="00197859">
        <w:rPr>
          <w:rFonts w:ascii="Times New Roman" w:eastAsia="標楷體" w:hAnsi="Times New Roman"/>
          <w:sz w:val="36"/>
          <w:szCs w:val="40"/>
        </w:rPr>
        <w:t>結果</w:t>
      </w:r>
    </w:p>
    <w:p w:rsidR="00F9092E" w:rsidRPr="00197859" w:rsidRDefault="00F9092E" w:rsidP="000D0F76">
      <w:pPr>
        <w:pStyle w:val="3"/>
        <w:numPr>
          <w:ilvl w:val="0"/>
          <w:numId w:val="32"/>
        </w:numPr>
        <w:spacing w:beforeLines="50" w:before="120" w:afterLines="50" w:after="120" w:line="360" w:lineRule="auto"/>
        <w:jc w:val="both"/>
        <w:rPr>
          <w:rFonts w:ascii="Times New Roman" w:eastAsia="標楷體" w:hAnsi="Times New Roman"/>
          <w:sz w:val="32"/>
          <w:szCs w:val="26"/>
        </w:rPr>
      </w:pPr>
      <w:r w:rsidRPr="00197859">
        <w:rPr>
          <w:rFonts w:ascii="Times New Roman" w:eastAsia="標楷體" w:hAnsi="Times New Roman" w:hint="eastAsia"/>
          <w:sz w:val="32"/>
          <w:szCs w:val="26"/>
        </w:rPr>
        <w:t>服務之提供</w:t>
      </w:r>
    </w:p>
    <w:p w:rsidR="00F9092E" w:rsidRPr="007047FD" w:rsidRDefault="00883FED"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00875B07">
        <w:rPr>
          <w:rFonts w:eastAsia="標楷體" w:hint="eastAsia"/>
          <w:sz w:val="26"/>
          <w:szCs w:val="26"/>
        </w:rPr>
        <w:t>10</w:t>
      </w:r>
      <w:r w:rsidR="003E7A97">
        <w:rPr>
          <w:rFonts w:eastAsia="標楷體" w:hint="eastAsia"/>
          <w:sz w:val="26"/>
          <w:szCs w:val="26"/>
        </w:rPr>
        <w:t>3</w:t>
      </w:r>
      <w:r w:rsidR="00F9092E" w:rsidRPr="00197859">
        <w:rPr>
          <w:rFonts w:eastAsia="標楷體" w:hint="eastAsia"/>
          <w:sz w:val="26"/>
          <w:szCs w:val="26"/>
        </w:rPr>
        <w:t>～</w:t>
      </w:r>
      <w:r w:rsidR="00FD7DB3" w:rsidRPr="00197859">
        <w:rPr>
          <w:rFonts w:eastAsia="標楷體" w:hint="eastAsia"/>
          <w:sz w:val="26"/>
          <w:szCs w:val="26"/>
        </w:rPr>
        <w:t>10</w:t>
      </w:r>
      <w:r w:rsidR="003E7A97">
        <w:rPr>
          <w:rFonts w:eastAsia="標楷體" w:hint="eastAsia"/>
          <w:sz w:val="26"/>
          <w:szCs w:val="26"/>
        </w:rPr>
        <w:t>5</w:t>
      </w:r>
      <w:r w:rsidR="00F9092E" w:rsidRPr="00197859">
        <w:rPr>
          <w:rFonts w:eastAsia="標楷體" w:hint="eastAsia"/>
          <w:sz w:val="26"/>
          <w:szCs w:val="26"/>
        </w:rPr>
        <w:t>會計年度提供</w:t>
      </w:r>
      <w:r w:rsidR="005E74A5" w:rsidRPr="00197859">
        <w:rPr>
          <w:rFonts w:eastAsia="標楷體"/>
          <w:sz w:val="26"/>
          <w:szCs w:val="26"/>
        </w:rPr>
        <w:t>行銷、維修</w:t>
      </w:r>
      <w:r w:rsidR="005E74A5" w:rsidRPr="00197859">
        <w:rPr>
          <w:rFonts w:eastAsia="標楷體" w:hint="eastAsia"/>
          <w:sz w:val="26"/>
          <w:szCs w:val="26"/>
        </w:rPr>
        <w:t>、測試</w:t>
      </w:r>
      <w:r w:rsidR="005E74A5" w:rsidRPr="00197859">
        <w:rPr>
          <w:rFonts w:eastAsia="標楷體"/>
          <w:sz w:val="26"/>
          <w:szCs w:val="26"/>
        </w:rPr>
        <w:t>、產品促</w:t>
      </w:r>
      <w:r w:rsidR="005E74A5" w:rsidRPr="0028793F">
        <w:rPr>
          <w:rFonts w:eastAsia="標楷體"/>
          <w:sz w:val="26"/>
          <w:szCs w:val="26"/>
        </w:rPr>
        <w:t>銷</w:t>
      </w:r>
      <w:r w:rsidR="005E74A5" w:rsidRPr="0028793F">
        <w:rPr>
          <w:rFonts w:eastAsia="標楷體" w:hint="eastAsia"/>
          <w:sz w:val="26"/>
          <w:szCs w:val="26"/>
        </w:rPr>
        <w:t>及</w:t>
      </w:r>
      <w:r w:rsidR="005E74A5" w:rsidRPr="0028793F">
        <w:rPr>
          <w:rFonts w:eastAsia="標楷體"/>
          <w:sz w:val="26"/>
          <w:szCs w:val="26"/>
        </w:rPr>
        <w:t>諮詢</w:t>
      </w:r>
      <w:r w:rsidR="005E74A5" w:rsidRPr="0028793F">
        <w:rPr>
          <w:rFonts w:eastAsia="標楷體" w:hint="eastAsia"/>
          <w:sz w:val="26"/>
          <w:szCs w:val="26"/>
        </w:rPr>
        <w:t>服務</w:t>
      </w:r>
      <w:r w:rsidR="00F9092E" w:rsidRPr="0028793F">
        <w:rPr>
          <w:rFonts w:eastAsia="標楷體" w:hint="eastAsia"/>
          <w:sz w:val="26"/>
          <w:szCs w:val="26"/>
        </w:rPr>
        <w:t>，平均賺得</w:t>
      </w:r>
      <w:r w:rsidR="00C22C04" w:rsidRPr="0028793F">
        <w:rPr>
          <w:rFonts w:eastAsia="標楷體" w:hint="eastAsia"/>
          <w:sz w:val="26"/>
          <w:szCs w:val="26"/>
        </w:rPr>
        <w:t>成本及營業費用淨利率</w:t>
      </w:r>
      <w:r w:rsidR="00EE380F">
        <w:rPr>
          <w:color w:val="000000"/>
          <w:sz w:val="26"/>
          <w:szCs w:val="26"/>
        </w:rPr>
        <w:t>4.90%</w:t>
      </w:r>
      <w:r w:rsidR="00F9092E" w:rsidRPr="0028793F">
        <w:rPr>
          <w:rFonts w:eastAsia="標楷體" w:hint="eastAsia"/>
          <w:sz w:val="26"/>
          <w:szCs w:val="26"/>
        </w:rPr>
        <w:t>，</w:t>
      </w:r>
      <w:r w:rsidR="00464379" w:rsidRPr="0028793F">
        <w:rPr>
          <w:rFonts w:eastAsia="標楷體" w:hint="eastAsia"/>
          <w:sz w:val="26"/>
          <w:szCs w:val="26"/>
        </w:rPr>
        <w:t>落</w:t>
      </w:r>
      <w:r w:rsidR="00F9092E" w:rsidRPr="0028793F">
        <w:rPr>
          <w:rFonts w:eastAsia="標楷體" w:hint="eastAsia"/>
          <w:sz w:val="26"/>
          <w:szCs w:val="26"/>
        </w:rPr>
        <w:t>於</w:t>
      </w:r>
      <w:r w:rsidR="00C645D5" w:rsidRPr="0028793F">
        <w:rPr>
          <w:rFonts w:eastAsia="標楷體" w:hint="eastAsia"/>
          <w:sz w:val="26"/>
          <w:szCs w:val="26"/>
        </w:rPr>
        <w:t>ONESOURCE</w:t>
      </w:r>
      <w:r w:rsidR="00F058DC" w:rsidRPr="0028793F">
        <w:rPr>
          <w:rFonts w:eastAsia="標楷體" w:hint="eastAsia"/>
          <w:sz w:val="26"/>
          <w:szCs w:val="26"/>
        </w:rPr>
        <w:t>資料庫所選可比較對象之常規交易範圍</w:t>
      </w:r>
      <w:r w:rsidR="00EE380F">
        <w:rPr>
          <w:rFonts w:eastAsia="標楷體" w:hint="eastAsia"/>
          <w:sz w:val="26"/>
          <w:szCs w:val="26"/>
        </w:rPr>
        <w:t>3</w:t>
      </w:r>
      <w:r w:rsidR="00254C31" w:rsidRPr="0028793F">
        <w:rPr>
          <w:rFonts w:eastAsia="標楷體" w:hint="eastAsia"/>
          <w:sz w:val="26"/>
          <w:szCs w:val="26"/>
        </w:rPr>
        <w:t>.</w:t>
      </w:r>
      <w:r w:rsidR="00EE380F">
        <w:rPr>
          <w:rFonts w:eastAsia="標楷體" w:hint="eastAsia"/>
          <w:sz w:val="26"/>
          <w:szCs w:val="26"/>
        </w:rPr>
        <w:t>35</w:t>
      </w:r>
      <w:r w:rsidR="00254C31" w:rsidRPr="0028793F">
        <w:rPr>
          <w:rFonts w:eastAsia="標楷體" w:hint="eastAsia"/>
          <w:sz w:val="26"/>
          <w:szCs w:val="26"/>
        </w:rPr>
        <w:t>%</w:t>
      </w:r>
      <w:r w:rsidR="00254C31" w:rsidRPr="0028793F">
        <w:rPr>
          <w:rFonts w:eastAsia="標楷體" w:hint="eastAsia"/>
          <w:sz w:val="26"/>
          <w:szCs w:val="26"/>
        </w:rPr>
        <w:t>～</w:t>
      </w:r>
      <w:r w:rsidR="00EE380F">
        <w:rPr>
          <w:rFonts w:eastAsia="標楷體" w:hint="eastAsia"/>
          <w:sz w:val="26"/>
          <w:szCs w:val="26"/>
        </w:rPr>
        <w:t>9.98</w:t>
      </w:r>
      <w:r w:rsidR="00254C31" w:rsidRPr="0028793F">
        <w:rPr>
          <w:rFonts w:eastAsia="標楷體" w:hint="eastAsia"/>
          <w:sz w:val="26"/>
          <w:szCs w:val="26"/>
        </w:rPr>
        <w:t>%</w:t>
      </w:r>
      <w:r w:rsidR="00464379" w:rsidRPr="0028793F">
        <w:rPr>
          <w:rFonts w:eastAsia="標楷體" w:hint="eastAsia"/>
          <w:sz w:val="26"/>
          <w:szCs w:val="26"/>
        </w:rPr>
        <w:t>內</w:t>
      </w:r>
      <w:r w:rsidR="004E0642">
        <w:rPr>
          <w:rFonts w:eastAsia="標楷體" w:hint="eastAsia"/>
          <w:sz w:val="26"/>
          <w:szCs w:val="26"/>
        </w:rPr>
        <w:t>；高於主要行業財務比率刊冊所選可比較對象之常規交易範圍</w:t>
      </w:r>
      <w:r w:rsidR="004E0642">
        <w:rPr>
          <w:rFonts w:eastAsia="標楷體"/>
          <w:sz w:val="26"/>
          <w:szCs w:val="26"/>
        </w:rPr>
        <w:t>0.</w:t>
      </w:r>
      <w:r w:rsidR="004E0642">
        <w:rPr>
          <w:rFonts w:eastAsia="標楷體" w:hint="eastAsia"/>
          <w:sz w:val="26"/>
          <w:szCs w:val="26"/>
        </w:rPr>
        <w:t>17</w:t>
      </w:r>
      <w:r w:rsidR="004E0642">
        <w:rPr>
          <w:rFonts w:eastAsia="標楷體"/>
          <w:sz w:val="26"/>
          <w:szCs w:val="26"/>
        </w:rPr>
        <w:t>%~</w:t>
      </w:r>
      <w:r w:rsidR="004E0642">
        <w:rPr>
          <w:rFonts w:eastAsia="標楷體" w:hint="eastAsia"/>
          <w:sz w:val="26"/>
          <w:szCs w:val="26"/>
        </w:rPr>
        <w:t>4</w:t>
      </w:r>
      <w:r w:rsidR="004E0642">
        <w:rPr>
          <w:rFonts w:eastAsia="標楷體"/>
          <w:sz w:val="26"/>
          <w:szCs w:val="26"/>
        </w:rPr>
        <w:t>.</w:t>
      </w:r>
      <w:r w:rsidR="004E0642">
        <w:rPr>
          <w:rFonts w:eastAsia="標楷體" w:hint="eastAsia"/>
          <w:sz w:val="26"/>
          <w:szCs w:val="26"/>
        </w:rPr>
        <w:t>17</w:t>
      </w:r>
      <w:r w:rsidR="004E0642">
        <w:rPr>
          <w:rFonts w:eastAsia="標楷體"/>
          <w:sz w:val="26"/>
          <w:szCs w:val="26"/>
        </w:rPr>
        <w:t>%</w:t>
      </w:r>
      <w:r w:rsidR="004E0642">
        <w:rPr>
          <w:rFonts w:eastAsia="標楷體" w:hint="eastAsia"/>
          <w:sz w:val="26"/>
          <w:szCs w:val="26"/>
        </w:rPr>
        <w:t>上分位數，故推論台灣福達電子</w:t>
      </w:r>
      <w:r w:rsidR="004E0642">
        <w:rPr>
          <w:rFonts w:eastAsia="標楷體"/>
          <w:sz w:val="26"/>
          <w:szCs w:val="26"/>
        </w:rPr>
        <w:t>10</w:t>
      </w:r>
      <w:r w:rsidR="004E0642">
        <w:rPr>
          <w:rFonts w:eastAsia="標楷體" w:hint="eastAsia"/>
          <w:sz w:val="26"/>
          <w:szCs w:val="26"/>
        </w:rPr>
        <w:t>5</w:t>
      </w:r>
      <w:r w:rsidR="004E0642">
        <w:rPr>
          <w:rFonts w:eastAsia="標楷體" w:hint="eastAsia"/>
          <w:sz w:val="26"/>
          <w:szCs w:val="26"/>
        </w:rPr>
        <w:t>會計年度該受控交易無須為稅務上之調整。</w:t>
      </w:r>
    </w:p>
    <w:p w:rsidR="00E06331" w:rsidRPr="00197859" w:rsidRDefault="00E06331" w:rsidP="000D0F76">
      <w:pPr>
        <w:tabs>
          <w:tab w:val="left" w:pos="1134"/>
        </w:tabs>
        <w:spacing w:beforeLines="50" w:before="120" w:afterLines="50" w:after="120" w:line="360" w:lineRule="auto"/>
        <w:jc w:val="both"/>
        <w:rPr>
          <w:rFonts w:eastAsia="標楷體"/>
          <w:b/>
          <w:sz w:val="28"/>
          <w:szCs w:val="26"/>
        </w:rPr>
        <w:sectPr w:rsidR="00E06331" w:rsidRPr="00197859" w:rsidSect="00DD5AB2">
          <w:type w:val="oddPage"/>
          <w:pgSz w:w="11906" w:h="16838" w:code="9"/>
          <w:pgMar w:top="2160" w:right="1440" w:bottom="1814" w:left="1440" w:header="851" w:footer="567" w:gutter="567"/>
          <w:cols w:space="425"/>
          <w:docGrid w:linePitch="360"/>
        </w:sectPr>
      </w:pPr>
    </w:p>
    <w:bookmarkStart w:id="125" w:name="_Toc253154521"/>
    <w:bookmarkStart w:id="126" w:name="_Toc253154589"/>
    <w:bookmarkStart w:id="127" w:name="_Toc272326020"/>
    <w:bookmarkStart w:id="128" w:name="_Toc272326648"/>
    <w:bookmarkStart w:id="129" w:name="_Toc272326827"/>
    <w:bookmarkStart w:id="130" w:name="_Toc275960660"/>
    <w:bookmarkStart w:id="131" w:name="_Toc391373887"/>
    <w:bookmarkStart w:id="132" w:name="_Toc422228542"/>
    <w:p w:rsidR="00EC5E5A" w:rsidRPr="00197859" w:rsidRDefault="00837956"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1312"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251BB0" w:rsidRPr="0068427C" w:rsidRDefault="00251BB0"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69" type="#_x0000_t202" style="position:absolute;left:0;text-align:left;margin-left:367.5pt;margin-top:0;width:56.7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B2lAsQpAgAAWQQAAA4AAAAAAAAAAAAAAAAALgIAAGRycy9l&#10;Mm9Eb2MueG1sUEsBAi0AFAAGAAgAAAAhALiQwT/fAAAACAEAAA8AAAAAAAAAAAAAAAAAgwQAAGRy&#10;cy9kb3ducmV2LnhtbFBLBQYAAAAABAAEAPMAAACPBQAAAAA=&#10;">
                <v:textbox>
                  <w:txbxContent>
                    <w:p w:rsidR="00251BB0" w:rsidRPr="0068427C" w:rsidRDefault="00251BB0"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25"/>
      <w:bookmarkEnd w:id="126"/>
      <w:bookmarkEnd w:id="127"/>
      <w:bookmarkEnd w:id="128"/>
      <w:bookmarkEnd w:id="129"/>
      <w:bookmarkEnd w:id="130"/>
      <w:bookmarkEnd w:id="131"/>
      <w:bookmarkEnd w:id="132"/>
    </w:p>
    <w:p w:rsidR="00EC5E5A" w:rsidRPr="00197859" w:rsidRDefault="00EC5E5A" w:rsidP="00EC5E5A">
      <w:pPr>
        <w:jc w:val="right"/>
        <w:rPr>
          <w:rFonts w:eastAsia="標楷體"/>
        </w:rPr>
      </w:pPr>
    </w:p>
    <w:p w:rsidR="00EC5E5A" w:rsidRPr="00197859" w:rsidRDefault="00EC5E5A" w:rsidP="00EC5E5A">
      <w:pPr>
        <w:jc w:val="right"/>
        <w:rPr>
          <w:rFonts w:eastAsia="標楷體"/>
        </w:rPr>
      </w:pPr>
    </w:p>
    <w:p w:rsidR="00567251" w:rsidRPr="00197859" w:rsidRDefault="00F9092E" w:rsidP="00BB1181">
      <w:pPr>
        <w:pStyle w:val="1"/>
        <w:numPr>
          <w:ilvl w:val="0"/>
          <w:numId w:val="31"/>
        </w:numPr>
        <w:spacing w:before="100" w:beforeAutospacing="1" w:after="100" w:afterAutospacing="1" w:line="360" w:lineRule="auto"/>
        <w:ind w:rightChars="-19" w:right="-46"/>
        <w:jc w:val="center"/>
        <w:rPr>
          <w:rFonts w:ascii="Times New Roman" w:eastAsia="標楷體" w:hAnsi="Times New Roman"/>
          <w:sz w:val="44"/>
          <w:szCs w:val="46"/>
        </w:rPr>
      </w:pPr>
      <w:bookmarkStart w:id="133" w:name="_Toc422228543"/>
      <w:bookmarkStart w:id="134" w:name="OLE_LINK1"/>
      <w:r w:rsidRPr="00197859">
        <w:rPr>
          <w:rFonts w:ascii="Times New Roman" w:eastAsia="標楷體" w:hAnsi="Times New Roman" w:hint="eastAsia"/>
          <w:sz w:val="44"/>
          <w:szCs w:val="46"/>
        </w:rPr>
        <w:t>結論</w:t>
      </w:r>
      <w:bookmarkEnd w:id="133"/>
    </w:p>
    <w:p w:rsidR="00F9092E" w:rsidRPr="00197859" w:rsidRDefault="00F9092E" w:rsidP="000D0F76">
      <w:pPr>
        <w:spacing w:before="100" w:beforeAutospacing="1" w:afterLines="50" w:after="120" w:line="360" w:lineRule="auto"/>
        <w:ind w:firstLineChars="200" w:firstLine="520"/>
        <w:rPr>
          <w:rFonts w:eastAsia="標楷體"/>
          <w:sz w:val="26"/>
          <w:szCs w:val="26"/>
        </w:rPr>
      </w:pPr>
      <w:bookmarkStart w:id="135" w:name="_Toc166242748"/>
      <w:bookmarkEnd w:id="134"/>
      <w:r w:rsidRPr="00197859">
        <w:rPr>
          <w:rFonts w:eastAsia="標楷體"/>
          <w:sz w:val="26"/>
          <w:szCs w:val="26"/>
        </w:rPr>
        <w:t>本</w:t>
      </w:r>
      <w:r w:rsidR="000E26E4" w:rsidRPr="00197859">
        <w:rPr>
          <w:rFonts w:eastAsia="標楷體" w:hint="eastAsia"/>
          <w:sz w:val="26"/>
          <w:szCs w:val="26"/>
        </w:rPr>
        <w:t>文據</w:t>
      </w:r>
      <w:r w:rsidRPr="00197859">
        <w:rPr>
          <w:rFonts w:eastAsia="標楷體"/>
          <w:sz w:val="26"/>
          <w:szCs w:val="26"/>
        </w:rPr>
        <w:t>結論之正確性，端賴</w:t>
      </w:r>
      <w:r w:rsidR="00883FED" w:rsidRPr="00197859">
        <w:rPr>
          <w:rFonts w:eastAsia="標楷體" w:hint="eastAsia"/>
          <w:sz w:val="26"/>
          <w:szCs w:val="26"/>
        </w:rPr>
        <w:t>台灣福達電子</w:t>
      </w:r>
      <w:r w:rsidRPr="00197859">
        <w:rPr>
          <w:rFonts w:eastAsia="標楷體"/>
          <w:sz w:val="26"/>
          <w:szCs w:val="26"/>
        </w:rPr>
        <w:t>管理當局提供資料之正確性，以及本所對其與各關係企業間受控交易之充分瞭解而得致。</w:t>
      </w:r>
    </w:p>
    <w:p w:rsidR="00F9092E" w:rsidRPr="00197859" w:rsidRDefault="00F9092E" w:rsidP="000D0F76">
      <w:pPr>
        <w:spacing w:beforeLines="50" w:before="120" w:afterLines="50" w:after="120" w:line="360" w:lineRule="auto"/>
        <w:ind w:firstLineChars="200" w:firstLine="520"/>
        <w:rPr>
          <w:rFonts w:eastAsia="標楷體"/>
          <w:sz w:val="26"/>
          <w:szCs w:val="26"/>
        </w:rPr>
      </w:pPr>
      <w:r w:rsidRPr="00197859">
        <w:rPr>
          <w:rFonts w:eastAsia="標楷體"/>
          <w:sz w:val="26"/>
          <w:szCs w:val="26"/>
        </w:rPr>
        <w:t>本所</w:t>
      </w:r>
      <w:r w:rsidRPr="00197859">
        <w:rPr>
          <w:rFonts w:eastAsia="標楷體" w:hint="eastAsia"/>
          <w:sz w:val="26"/>
          <w:szCs w:val="26"/>
        </w:rPr>
        <w:t>於本</w:t>
      </w:r>
      <w:r w:rsidR="000E26E4" w:rsidRPr="00197859">
        <w:rPr>
          <w:rFonts w:eastAsia="標楷體" w:hint="eastAsia"/>
          <w:sz w:val="26"/>
          <w:szCs w:val="26"/>
        </w:rPr>
        <w:t>文據</w:t>
      </w:r>
      <w:r w:rsidRPr="00197859">
        <w:rPr>
          <w:rFonts w:eastAsia="標楷體" w:hint="eastAsia"/>
          <w:sz w:val="26"/>
          <w:szCs w:val="26"/>
        </w:rPr>
        <w:t>中</w:t>
      </w:r>
      <w:r w:rsidRPr="00197859">
        <w:rPr>
          <w:rFonts w:eastAsia="標楷體"/>
          <w:sz w:val="26"/>
          <w:szCs w:val="26"/>
        </w:rPr>
        <w:t>採用</w:t>
      </w:r>
      <w:r w:rsidRPr="00197859">
        <w:rPr>
          <w:rFonts w:eastAsia="標楷體" w:hint="eastAsia"/>
          <w:sz w:val="26"/>
          <w:szCs w:val="26"/>
        </w:rPr>
        <w:t>之</w:t>
      </w:r>
      <w:r w:rsidRPr="00197859">
        <w:rPr>
          <w:rFonts w:eastAsia="標楷體"/>
          <w:sz w:val="26"/>
          <w:szCs w:val="26"/>
        </w:rPr>
        <w:t>可比較對象皆來自獨立且可驗證之來源，</w:t>
      </w:r>
      <w:r w:rsidRPr="00197859">
        <w:rPr>
          <w:rFonts w:eastAsia="標楷體" w:hint="eastAsia"/>
          <w:sz w:val="26"/>
          <w:szCs w:val="26"/>
        </w:rPr>
        <w:t>即取自</w:t>
      </w:r>
      <w:r w:rsidR="00D55D7D" w:rsidRPr="00197859">
        <w:rPr>
          <w:rFonts w:eastAsia="標楷體" w:hint="eastAsia"/>
          <w:sz w:val="26"/>
          <w:szCs w:val="26"/>
        </w:rPr>
        <w:t>『</w:t>
      </w:r>
      <w:r w:rsidR="00C645D5">
        <w:rPr>
          <w:rFonts w:eastAsia="標楷體" w:hint="eastAsia"/>
          <w:sz w:val="26"/>
          <w:szCs w:val="26"/>
        </w:rPr>
        <w:t>ONESOURCE</w:t>
      </w:r>
      <w:r w:rsidR="00D55D7D" w:rsidRPr="00197859">
        <w:rPr>
          <w:rFonts w:eastAsia="標楷體" w:hint="eastAsia"/>
          <w:sz w:val="26"/>
          <w:szCs w:val="26"/>
        </w:rPr>
        <w:t>資料庫』</w:t>
      </w:r>
      <w:r w:rsidR="00355E30" w:rsidRPr="00322B45">
        <w:rPr>
          <w:rFonts w:eastAsia="標楷體" w:hint="eastAsia"/>
          <w:sz w:val="26"/>
          <w:szCs w:val="26"/>
        </w:rPr>
        <w:t>及『主要行業財務比率刊冊』</w:t>
      </w:r>
      <w:r w:rsidR="00D55D7D" w:rsidRPr="00197859">
        <w:rPr>
          <w:rFonts w:eastAsia="標楷體" w:hint="eastAsia"/>
          <w:sz w:val="26"/>
          <w:szCs w:val="26"/>
        </w:rPr>
        <w:t>之資料</w:t>
      </w:r>
      <w:r w:rsidR="00D55D7D" w:rsidRPr="00197859">
        <w:rPr>
          <w:rFonts w:eastAsia="標楷體"/>
          <w:sz w:val="26"/>
          <w:szCs w:val="26"/>
        </w:rPr>
        <w:t>。</w:t>
      </w:r>
    </w:p>
    <w:p w:rsidR="00F9092E" w:rsidRPr="00197859" w:rsidRDefault="00F9092E" w:rsidP="000D0F76">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t>分析結果</w:t>
      </w:r>
    </w:p>
    <w:p w:rsidR="00F9092E" w:rsidRPr="00197859" w:rsidRDefault="00F9092E" w:rsidP="000D0F76">
      <w:pPr>
        <w:pStyle w:val="3"/>
        <w:numPr>
          <w:ilvl w:val="0"/>
          <w:numId w:val="32"/>
        </w:numPr>
        <w:spacing w:beforeLines="50" w:before="120" w:afterLines="50" w:after="120" w:line="360" w:lineRule="auto"/>
        <w:jc w:val="both"/>
        <w:rPr>
          <w:rFonts w:ascii="Times New Roman" w:eastAsia="標楷體" w:hAnsi="Times New Roman"/>
          <w:sz w:val="32"/>
        </w:rPr>
      </w:pPr>
      <w:r w:rsidRPr="00197859">
        <w:rPr>
          <w:rFonts w:ascii="Times New Roman" w:eastAsia="標楷體" w:hAnsi="Times New Roman" w:hint="eastAsia"/>
          <w:sz w:val="32"/>
        </w:rPr>
        <w:t>服務之提供</w:t>
      </w:r>
    </w:p>
    <w:p w:rsidR="00F9092E" w:rsidRPr="00197859" w:rsidRDefault="00883FED" w:rsidP="000D0F76">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台灣福達電子</w:t>
      </w:r>
      <w:r w:rsidR="00513D16">
        <w:rPr>
          <w:rFonts w:eastAsia="標楷體" w:hint="eastAsia"/>
          <w:sz w:val="26"/>
          <w:szCs w:val="26"/>
        </w:rPr>
        <w:t>10</w:t>
      </w:r>
      <w:r w:rsidR="003E7A97">
        <w:rPr>
          <w:rFonts w:eastAsia="標楷體" w:hint="eastAsia"/>
          <w:sz w:val="26"/>
          <w:szCs w:val="26"/>
        </w:rPr>
        <w:t>3</w:t>
      </w:r>
      <w:r w:rsidR="00F9092E" w:rsidRPr="00197859">
        <w:rPr>
          <w:rFonts w:eastAsia="標楷體" w:hint="eastAsia"/>
          <w:sz w:val="26"/>
          <w:szCs w:val="26"/>
        </w:rPr>
        <w:t>～</w:t>
      </w:r>
      <w:r w:rsidR="00215EA5" w:rsidRPr="00197859">
        <w:rPr>
          <w:rFonts w:eastAsia="標楷體" w:hint="eastAsia"/>
          <w:sz w:val="26"/>
          <w:szCs w:val="26"/>
        </w:rPr>
        <w:t>10</w:t>
      </w:r>
      <w:r w:rsidR="003E7A97">
        <w:rPr>
          <w:rFonts w:eastAsia="標楷體" w:hint="eastAsia"/>
          <w:sz w:val="26"/>
          <w:szCs w:val="26"/>
        </w:rPr>
        <w:t>5</w:t>
      </w:r>
      <w:r w:rsidR="00F9092E" w:rsidRPr="00197859">
        <w:rPr>
          <w:rFonts w:eastAsia="標楷體" w:hint="eastAsia"/>
          <w:sz w:val="26"/>
          <w:szCs w:val="26"/>
        </w:rPr>
        <w:t>會計年度提供</w:t>
      </w:r>
      <w:r w:rsidR="00291423" w:rsidRPr="00197859">
        <w:rPr>
          <w:rFonts w:eastAsia="標楷體"/>
          <w:sz w:val="26"/>
          <w:szCs w:val="26"/>
        </w:rPr>
        <w:t>行銷、維修</w:t>
      </w:r>
      <w:r w:rsidR="00291423" w:rsidRPr="00197859">
        <w:rPr>
          <w:rFonts w:eastAsia="標楷體" w:hint="eastAsia"/>
          <w:sz w:val="26"/>
          <w:szCs w:val="26"/>
        </w:rPr>
        <w:t>、測試</w:t>
      </w:r>
      <w:r w:rsidR="00291423" w:rsidRPr="00197859">
        <w:rPr>
          <w:rFonts w:eastAsia="標楷體"/>
          <w:sz w:val="26"/>
          <w:szCs w:val="26"/>
        </w:rPr>
        <w:t>、產品促銷</w:t>
      </w:r>
      <w:r w:rsidR="00291423" w:rsidRPr="00197859">
        <w:rPr>
          <w:rFonts w:eastAsia="標楷體" w:hint="eastAsia"/>
          <w:sz w:val="26"/>
          <w:szCs w:val="26"/>
        </w:rPr>
        <w:t>及</w:t>
      </w:r>
      <w:r w:rsidR="00291423" w:rsidRPr="00197859">
        <w:rPr>
          <w:rFonts w:eastAsia="標楷體"/>
          <w:sz w:val="26"/>
          <w:szCs w:val="26"/>
        </w:rPr>
        <w:t>諮詢</w:t>
      </w:r>
      <w:r w:rsidR="00291423" w:rsidRPr="00197859">
        <w:rPr>
          <w:rFonts w:eastAsia="標楷體" w:hint="eastAsia"/>
          <w:sz w:val="26"/>
          <w:szCs w:val="26"/>
        </w:rPr>
        <w:t>服務</w:t>
      </w:r>
      <w:r w:rsidR="00F9092E" w:rsidRPr="00197859">
        <w:rPr>
          <w:rFonts w:eastAsia="標楷體" w:hint="eastAsia"/>
          <w:sz w:val="26"/>
          <w:szCs w:val="26"/>
        </w:rPr>
        <w:t>，</w:t>
      </w:r>
      <w:r w:rsidR="00FD7DB3" w:rsidRPr="00197859">
        <w:rPr>
          <w:rFonts w:eastAsia="標楷體" w:hint="eastAsia"/>
          <w:sz w:val="26"/>
          <w:szCs w:val="26"/>
        </w:rPr>
        <w:t>可比較利潤法</w:t>
      </w:r>
      <w:r w:rsidR="00F9092E" w:rsidRPr="00197859">
        <w:rPr>
          <w:rFonts w:eastAsia="標楷體" w:hint="eastAsia"/>
          <w:sz w:val="26"/>
          <w:szCs w:val="26"/>
        </w:rPr>
        <w:t>為</w:t>
      </w:r>
      <w:r w:rsidR="00F9092E" w:rsidRPr="00197859">
        <w:rPr>
          <w:rFonts w:eastAsia="標楷體"/>
          <w:sz w:val="26"/>
          <w:szCs w:val="26"/>
        </w:rPr>
        <w:t>評估</w:t>
      </w:r>
      <w:r w:rsidR="00F9092E" w:rsidRPr="00197859">
        <w:rPr>
          <w:rFonts w:eastAsia="標楷體" w:hint="eastAsia"/>
          <w:sz w:val="26"/>
          <w:szCs w:val="26"/>
        </w:rPr>
        <w:t>該受控交易之最適常規交易方法，以</w:t>
      </w:r>
      <w:r w:rsidR="00215EA5" w:rsidRPr="00197859">
        <w:rPr>
          <w:rFonts w:eastAsia="標楷體" w:hint="eastAsia"/>
          <w:sz w:val="26"/>
          <w:szCs w:val="26"/>
        </w:rPr>
        <w:t>台灣福達電子</w:t>
      </w:r>
      <w:r w:rsidR="00F9092E" w:rsidRPr="00197859">
        <w:rPr>
          <w:rFonts w:eastAsia="標楷體" w:hint="eastAsia"/>
          <w:sz w:val="26"/>
          <w:szCs w:val="26"/>
        </w:rPr>
        <w:t>為受測個體。</w:t>
      </w:r>
    </w:p>
    <w:p w:rsidR="003E7A97" w:rsidRPr="007047FD" w:rsidRDefault="00F9092E" w:rsidP="003E7A97">
      <w:pPr>
        <w:spacing w:beforeLines="50" w:before="120" w:afterLines="50" w:after="120" w:line="360" w:lineRule="auto"/>
        <w:ind w:leftChars="300" w:left="720" w:firstLineChars="200" w:firstLine="520"/>
        <w:jc w:val="both"/>
        <w:rPr>
          <w:rFonts w:eastAsia="標楷體"/>
          <w:sz w:val="26"/>
          <w:szCs w:val="26"/>
        </w:rPr>
      </w:pPr>
      <w:r w:rsidRPr="00197859">
        <w:rPr>
          <w:rFonts w:eastAsia="標楷體" w:hint="eastAsia"/>
          <w:sz w:val="26"/>
          <w:szCs w:val="26"/>
        </w:rPr>
        <w:t>經</w:t>
      </w:r>
      <w:r w:rsidRPr="00EE7137">
        <w:rPr>
          <w:rFonts w:eastAsia="標楷體" w:hint="eastAsia"/>
          <w:sz w:val="26"/>
          <w:szCs w:val="26"/>
        </w:rPr>
        <w:t>分析，</w:t>
      </w:r>
      <w:r w:rsidR="00215EA5" w:rsidRPr="00EE7137">
        <w:rPr>
          <w:rFonts w:eastAsia="標楷體" w:hint="eastAsia"/>
          <w:sz w:val="26"/>
          <w:szCs w:val="26"/>
        </w:rPr>
        <w:t>台灣</w:t>
      </w:r>
      <w:r w:rsidR="00215EA5" w:rsidRPr="0028793F">
        <w:rPr>
          <w:rFonts w:eastAsia="標楷體" w:hint="eastAsia"/>
          <w:sz w:val="26"/>
          <w:szCs w:val="26"/>
        </w:rPr>
        <w:t>福達電子</w:t>
      </w:r>
      <w:r w:rsidR="00513D16" w:rsidRPr="0028793F">
        <w:rPr>
          <w:rFonts w:eastAsia="標楷體" w:hint="eastAsia"/>
          <w:sz w:val="26"/>
          <w:szCs w:val="26"/>
        </w:rPr>
        <w:t>10</w:t>
      </w:r>
      <w:r w:rsidR="003E7A97">
        <w:rPr>
          <w:rFonts w:eastAsia="標楷體" w:hint="eastAsia"/>
          <w:sz w:val="26"/>
          <w:szCs w:val="26"/>
        </w:rPr>
        <w:t>3</w:t>
      </w:r>
      <w:r w:rsidR="00215EA5" w:rsidRPr="0028793F">
        <w:rPr>
          <w:rFonts w:eastAsia="標楷體" w:hint="eastAsia"/>
          <w:sz w:val="26"/>
          <w:szCs w:val="26"/>
        </w:rPr>
        <w:t>～</w:t>
      </w:r>
      <w:r w:rsidR="00215EA5" w:rsidRPr="0028793F">
        <w:rPr>
          <w:rFonts w:eastAsia="標楷體" w:hint="eastAsia"/>
          <w:sz w:val="26"/>
          <w:szCs w:val="26"/>
        </w:rPr>
        <w:t>10</w:t>
      </w:r>
      <w:r w:rsidR="003E7A97">
        <w:rPr>
          <w:rFonts w:eastAsia="標楷體" w:hint="eastAsia"/>
          <w:sz w:val="26"/>
          <w:szCs w:val="26"/>
        </w:rPr>
        <w:t>5</w:t>
      </w:r>
      <w:r w:rsidRPr="0028793F">
        <w:rPr>
          <w:rFonts w:eastAsia="標楷體" w:hint="eastAsia"/>
          <w:sz w:val="26"/>
          <w:szCs w:val="26"/>
        </w:rPr>
        <w:t>會計年度提供</w:t>
      </w:r>
      <w:r w:rsidR="00291423" w:rsidRPr="0028793F">
        <w:rPr>
          <w:rFonts w:eastAsia="標楷體"/>
          <w:sz w:val="26"/>
          <w:szCs w:val="26"/>
        </w:rPr>
        <w:t>行銷、維修</w:t>
      </w:r>
      <w:r w:rsidR="00291423" w:rsidRPr="0028793F">
        <w:rPr>
          <w:rFonts w:eastAsia="標楷體" w:hint="eastAsia"/>
          <w:sz w:val="26"/>
          <w:szCs w:val="26"/>
        </w:rPr>
        <w:t>、測試</w:t>
      </w:r>
      <w:r w:rsidR="00291423" w:rsidRPr="0028793F">
        <w:rPr>
          <w:rFonts w:eastAsia="標楷體"/>
          <w:sz w:val="26"/>
          <w:szCs w:val="26"/>
        </w:rPr>
        <w:t>、產品促銷</w:t>
      </w:r>
      <w:r w:rsidR="00291423" w:rsidRPr="0028793F">
        <w:rPr>
          <w:rFonts w:eastAsia="標楷體" w:hint="eastAsia"/>
          <w:sz w:val="26"/>
          <w:szCs w:val="26"/>
        </w:rPr>
        <w:t>及</w:t>
      </w:r>
      <w:r w:rsidR="00291423" w:rsidRPr="0028793F">
        <w:rPr>
          <w:rFonts w:eastAsia="標楷體"/>
          <w:sz w:val="26"/>
          <w:szCs w:val="26"/>
        </w:rPr>
        <w:t>諮詢</w:t>
      </w:r>
      <w:r w:rsidR="00291423" w:rsidRPr="0028793F">
        <w:rPr>
          <w:rFonts w:eastAsia="標楷體" w:hint="eastAsia"/>
          <w:sz w:val="26"/>
          <w:szCs w:val="26"/>
        </w:rPr>
        <w:t>服務</w:t>
      </w:r>
      <w:r w:rsidRPr="0028793F">
        <w:rPr>
          <w:rFonts w:eastAsia="標楷體" w:hint="eastAsia"/>
          <w:sz w:val="26"/>
          <w:szCs w:val="26"/>
        </w:rPr>
        <w:t>，平均賺得</w:t>
      </w:r>
      <w:r w:rsidR="00C22C04" w:rsidRPr="0028793F">
        <w:rPr>
          <w:rFonts w:eastAsia="標楷體" w:hint="eastAsia"/>
          <w:sz w:val="26"/>
          <w:szCs w:val="26"/>
        </w:rPr>
        <w:t>成本及營業費用淨利率</w:t>
      </w:r>
      <w:r w:rsidR="00940A1E" w:rsidRPr="0028793F">
        <w:rPr>
          <w:rFonts w:eastAsia="標楷體" w:hint="eastAsia"/>
          <w:sz w:val="26"/>
          <w:szCs w:val="26"/>
        </w:rPr>
        <w:t>4.</w:t>
      </w:r>
      <w:r w:rsidR="0028793F" w:rsidRPr="0028793F">
        <w:rPr>
          <w:rFonts w:eastAsia="標楷體" w:hint="eastAsia"/>
          <w:sz w:val="26"/>
          <w:szCs w:val="26"/>
        </w:rPr>
        <w:t>9</w:t>
      </w:r>
      <w:r w:rsidR="003E7A97">
        <w:rPr>
          <w:rFonts w:eastAsia="標楷體" w:hint="eastAsia"/>
          <w:sz w:val="26"/>
          <w:szCs w:val="26"/>
        </w:rPr>
        <w:t>0</w:t>
      </w:r>
      <w:r w:rsidR="00940A1E" w:rsidRPr="0028793F">
        <w:rPr>
          <w:rFonts w:eastAsia="標楷體" w:hint="eastAsia"/>
          <w:sz w:val="26"/>
          <w:szCs w:val="26"/>
        </w:rPr>
        <w:t>%</w:t>
      </w:r>
      <w:r w:rsidRPr="0028793F">
        <w:rPr>
          <w:rFonts w:eastAsia="標楷體" w:hint="eastAsia"/>
          <w:sz w:val="26"/>
          <w:szCs w:val="26"/>
        </w:rPr>
        <w:t>，</w:t>
      </w:r>
      <w:r w:rsidR="00464379" w:rsidRPr="0028793F">
        <w:rPr>
          <w:rFonts w:eastAsia="標楷體" w:hint="eastAsia"/>
          <w:sz w:val="26"/>
          <w:szCs w:val="26"/>
        </w:rPr>
        <w:t>落</w:t>
      </w:r>
      <w:r w:rsidR="00F058DC" w:rsidRPr="0028793F">
        <w:rPr>
          <w:rFonts w:eastAsia="標楷體" w:hint="eastAsia"/>
          <w:sz w:val="26"/>
          <w:szCs w:val="26"/>
        </w:rPr>
        <w:t>於</w:t>
      </w:r>
      <w:r w:rsidR="00C645D5" w:rsidRPr="0028793F">
        <w:rPr>
          <w:rFonts w:eastAsia="標楷體" w:hint="eastAsia"/>
          <w:sz w:val="26"/>
          <w:szCs w:val="26"/>
        </w:rPr>
        <w:t>ONESOURCE</w:t>
      </w:r>
      <w:r w:rsidR="00F058DC" w:rsidRPr="0028793F">
        <w:rPr>
          <w:rFonts w:eastAsia="標楷體" w:hint="eastAsia"/>
          <w:sz w:val="26"/>
          <w:szCs w:val="26"/>
        </w:rPr>
        <w:t>資料庫所選可比較對象之常規交易範圍</w:t>
      </w:r>
      <w:r w:rsidR="003E7A97">
        <w:rPr>
          <w:rFonts w:eastAsia="標楷體" w:hint="eastAsia"/>
          <w:sz w:val="26"/>
          <w:szCs w:val="26"/>
        </w:rPr>
        <w:t>3</w:t>
      </w:r>
      <w:r w:rsidR="003E7A97" w:rsidRPr="0028793F">
        <w:rPr>
          <w:rFonts w:eastAsia="標楷體" w:hint="eastAsia"/>
          <w:sz w:val="26"/>
          <w:szCs w:val="26"/>
        </w:rPr>
        <w:t>.</w:t>
      </w:r>
      <w:r w:rsidR="003E7A97">
        <w:rPr>
          <w:rFonts w:eastAsia="標楷體" w:hint="eastAsia"/>
          <w:sz w:val="26"/>
          <w:szCs w:val="26"/>
        </w:rPr>
        <w:t>35</w:t>
      </w:r>
      <w:r w:rsidR="003E7A97" w:rsidRPr="0028793F">
        <w:rPr>
          <w:rFonts w:eastAsia="標楷體" w:hint="eastAsia"/>
          <w:sz w:val="26"/>
          <w:szCs w:val="26"/>
        </w:rPr>
        <w:t>%</w:t>
      </w:r>
      <w:r w:rsidR="003E7A97" w:rsidRPr="0028793F">
        <w:rPr>
          <w:rFonts w:eastAsia="標楷體" w:hint="eastAsia"/>
          <w:sz w:val="26"/>
          <w:szCs w:val="26"/>
        </w:rPr>
        <w:t>～</w:t>
      </w:r>
      <w:r w:rsidR="003E7A97">
        <w:rPr>
          <w:rFonts w:eastAsia="標楷體" w:hint="eastAsia"/>
          <w:sz w:val="26"/>
          <w:szCs w:val="26"/>
        </w:rPr>
        <w:t>9.98</w:t>
      </w:r>
      <w:r w:rsidR="003E7A97" w:rsidRPr="0028793F">
        <w:rPr>
          <w:rFonts w:eastAsia="標楷體" w:hint="eastAsia"/>
          <w:sz w:val="26"/>
          <w:szCs w:val="26"/>
        </w:rPr>
        <w:t>%</w:t>
      </w:r>
      <w:r w:rsidR="00464379" w:rsidRPr="0028793F">
        <w:rPr>
          <w:rFonts w:eastAsia="標楷體" w:hint="eastAsia"/>
          <w:sz w:val="26"/>
          <w:szCs w:val="26"/>
        </w:rPr>
        <w:t>內</w:t>
      </w:r>
      <w:r w:rsidR="004E0642">
        <w:rPr>
          <w:rFonts w:eastAsia="標楷體" w:hint="eastAsia"/>
          <w:sz w:val="26"/>
          <w:szCs w:val="26"/>
        </w:rPr>
        <w:t>；高於主要行業財務比率刊冊所選可比較對象之常規交易範圍</w:t>
      </w:r>
      <w:r w:rsidR="004E0642">
        <w:rPr>
          <w:rFonts w:eastAsia="標楷體"/>
          <w:sz w:val="26"/>
          <w:szCs w:val="26"/>
        </w:rPr>
        <w:t>0.</w:t>
      </w:r>
      <w:r w:rsidR="004E0642">
        <w:rPr>
          <w:rFonts w:eastAsia="標楷體" w:hint="eastAsia"/>
          <w:sz w:val="26"/>
          <w:szCs w:val="26"/>
        </w:rPr>
        <w:t>1</w:t>
      </w:r>
      <w:r w:rsidR="004E0642">
        <w:rPr>
          <w:rFonts w:eastAsia="標楷體"/>
          <w:sz w:val="26"/>
          <w:szCs w:val="26"/>
        </w:rPr>
        <w:t>7%~</w:t>
      </w:r>
      <w:r w:rsidR="004E0642">
        <w:rPr>
          <w:rFonts w:eastAsia="標楷體" w:hint="eastAsia"/>
          <w:sz w:val="26"/>
          <w:szCs w:val="26"/>
        </w:rPr>
        <w:t>4</w:t>
      </w:r>
      <w:r w:rsidR="004E0642">
        <w:rPr>
          <w:rFonts w:eastAsia="標楷體"/>
          <w:sz w:val="26"/>
          <w:szCs w:val="26"/>
        </w:rPr>
        <w:t>.1</w:t>
      </w:r>
      <w:r w:rsidR="004E0642">
        <w:rPr>
          <w:rFonts w:eastAsia="標楷體" w:hint="eastAsia"/>
          <w:sz w:val="26"/>
          <w:szCs w:val="26"/>
        </w:rPr>
        <w:t>7</w:t>
      </w:r>
      <w:r w:rsidR="004E0642">
        <w:rPr>
          <w:rFonts w:eastAsia="標楷體"/>
          <w:sz w:val="26"/>
          <w:szCs w:val="26"/>
        </w:rPr>
        <w:t>%</w:t>
      </w:r>
      <w:r w:rsidR="004E0642">
        <w:rPr>
          <w:rFonts w:eastAsia="標楷體" w:hint="eastAsia"/>
          <w:sz w:val="26"/>
          <w:szCs w:val="26"/>
        </w:rPr>
        <w:t>上分位數，故推論台灣福達電子</w:t>
      </w:r>
      <w:r w:rsidR="004E0642">
        <w:rPr>
          <w:rFonts w:eastAsia="標楷體"/>
          <w:sz w:val="26"/>
          <w:szCs w:val="26"/>
        </w:rPr>
        <w:t>10</w:t>
      </w:r>
      <w:r w:rsidR="004E0642">
        <w:rPr>
          <w:rFonts w:eastAsia="標楷體" w:hint="eastAsia"/>
          <w:sz w:val="26"/>
          <w:szCs w:val="26"/>
        </w:rPr>
        <w:t>5</w:t>
      </w:r>
      <w:r w:rsidR="004E0642">
        <w:rPr>
          <w:rFonts w:eastAsia="標楷體" w:hint="eastAsia"/>
          <w:sz w:val="26"/>
          <w:szCs w:val="26"/>
        </w:rPr>
        <w:t>會計年度該受控交易無須為稅務上之調整。</w:t>
      </w:r>
    </w:p>
    <w:p w:rsidR="00F058DC" w:rsidRPr="003E7A97" w:rsidRDefault="00F058DC" w:rsidP="000D0F76">
      <w:pPr>
        <w:spacing w:beforeLines="50" w:before="120" w:afterLines="50" w:after="120" w:line="360" w:lineRule="auto"/>
        <w:ind w:leftChars="300" w:left="720" w:firstLineChars="200" w:firstLine="520"/>
        <w:jc w:val="both"/>
        <w:rPr>
          <w:rFonts w:eastAsia="標楷體"/>
          <w:sz w:val="26"/>
          <w:szCs w:val="26"/>
        </w:rPr>
      </w:pPr>
    </w:p>
    <w:p w:rsidR="00F9092E" w:rsidRPr="00197859" w:rsidRDefault="00F9092E" w:rsidP="000D0F76">
      <w:pPr>
        <w:pStyle w:val="2"/>
        <w:numPr>
          <w:ilvl w:val="1"/>
          <w:numId w:val="12"/>
        </w:numPr>
        <w:tabs>
          <w:tab w:val="left" w:pos="756"/>
        </w:tabs>
        <w:spacing w:beforeLines="100" w:before="240" w:afterLines="100" w:after="240" w:line="360" w:lineRule="auto"/>
        <w:ind w:left="0" w:firstLine="0"/>
        <w:rPr>
          <w:rFonts w:ascii="Times New Roman" w:eastAsia="標楷體" w:hAnsi="Times New Roman"/>
          <w:sz w:val="36"/>
          <w:szCs w:val="40"/>
        </w:rPr>
      </w:pPr>
      <w:r w:rsidRPr="00197859">
        <w:rPr>
          <w:rFonts w:ascii="Times New Roman" w:eastAsia="標楷體" w:hAnsi="Times New Roman" w:hint="eastAsia"/>
          <w:sz w:val="36"/>
          <w:szCs w:val="40"/>
        </w:rPr>
        <w:lastRenderedPageBreak/>
        <w:t>建議</w:t>
      </w:r>
    </w:p>
    <w:p w:rsidR="00F9092E" w:rsidRPr="00197859" w:rsidRDefault="00F9092E" w:rsidP="000D0F76">
      <w:pPr>
        <w:spacing w:beforeLines="50" w:before="120" w:afterLines="50" w:after="120" w:line="360" w:lineRule="auto"/>
        <w:ind w:firstLineChars="200" w:firstLine="520"/>
        <w:rPr>
          <w:rFonts w:eastAsia="標楷體"/>
          <w:sz w:val="26"/>
          <w:szCs w:val="26"/>
        </w:rPr>
      </w:pPr>
      <w:r w:rsidRPr="00197859">
        <w:rPr>
          <w:rFonts w:eastAsia="標楷體"/>
          <w:sz w:val="26"/>
          <w:szCs w:val="26"/>
        </w:rPr>
        <w:t>本所建議</w:t>
      </w:r>
      <w:r w:rsidR="00883FED" w:rsidRPr="00197859">
        <w:rPr>
          <w:rFonts w:eastAsia="標楷體" w:hint="eastAsia"/>
          <w:sz w:val="26"/>
          <w:szCs w:val="26"/>
        </w:rPr>
        <w:t>台灣福達電子</w:t>
      </w:r>
      <w:r w:rsidRPr="00197859">
        <w:rPr>
          <w:rFonts w:eastAsia="標楷體"/>
          <w:sz w:val="26"/>
          <w:szCs w:val="26"/>
        </w:rPr>
        <w:t>每年應根據當時之經濟情況，對營運狀況進行測試，以檢視移轉訂價是否仍符合常規，若不合常規，則需加以調整。</w:t>
      </w:r>
    </w:p>
    <w:p w:rsidR="00BF2F50" w:rsidRPr="00197859" w:rsidRDefault="00F9092E" w:rsidP="003119F1">
      <w:pPr>
        <w:spacing w:beforeLines="50" w:before="120" w:afterLines="50" w:after="120" w:line="360" w:lineRule="auto"/>
        <w:ind w:firstLineChars="200" w:firstLine="520"/>
        <w:rPr>
          <w:rFonts w:eastAsia="標楷體"/>
          <w:b/>
          <w:sz w:val="26"/>
          <w:szCs w:val="26"/>
        </w:rPr>
      </w:pPr>
      <w:r w:rsidRPr="00197859">
        <w:rPr>
          <w:rFonts w:eastAsia="標楷體"/>
          <w:sz w:val="26"/>
          <w:szCs w:val="26"/>
        </w:rPr>
        <w:t>本所必須提醒本</w:t>
      </w:r>
      <w:r w:rsidR="000E26E4" w:rsidRPr="00197859">
        <w:rPr>
          <w:rFonts w:eastAsia="標楷體" w:hint="eastAsia"/>
          <w:sz w:val="26"/>
          <w:szCs w:val="26"/>
        </w:rPr>
        <w:t>文據</w:t>
      </w:r>
      <w:r w:rsidRPr="00197859">
        <w:rPr>
          <w:rFonts w:eastAsia="標楷體"/>
          <w:sz w:val="26"/>
          <w:szCs w:val="26"/>
        </w:rPr>
        <w:t>之使用者，若</w:t>
      </w:r>
      <w:r w:rsidR="00883FED" w:rsidRPr="00197859">
        <w:rPr>
          <w:rFonts w:eastAsia="標楷體" w:hint="eastAsia"/>
          <w:sz w:val="26"/>
          <w:szCs w:val="26"/>
        </w:rPr>
        <w:t>台灣福達電子</w:t>
      </w:r>
      <w:r w:rsidRPr="00197859">
        <w:rPr>
          <w:rFonts w:eastAsia="標楷體"/>
          <w:sz w:val="26"/>
          <w:szCs w:val="26"/>
        </w:rPr>
        <w:t>執行之功能及承擔之風險有顯著變化，均會對本</w:t>
      </w:r>
      <w:r w:rsidR="000E26E4" w:rsidRPr="00197859">
        <w:rPr>
          <w:rFonts w:eastAsia="標楷體" w:hint="eastAsia"/>
          <w:sz w:val="26"/>
          <w:szCs w:val="26"/>
        </w:rPr>
        <w:t>文據</w:t>
      </w:r>
      <w:r w:rsidRPr="00197859">
        <w:rPr>
          <w:rFonts w:eastAsia="標楷體"/>
          <w:sz w:val="26"/>
          <w:szCs w:val="26"/>
        </w:rPr>
        <w:t>之分析以及所選出之可比較對象有所影響，進而影響利潤指標及常規交易範圍。</w:t>
      </w:r>
      <w:bookmarkEnd w:id="135"/>
    </w:p>
    <w:sectPr w:rsidR="00BF2F50" w:rsidRPr="00197859" w:rsidSect="00DD5AB2">
      <w:headerReference w:type="even" r:id="rId43"/>
      <w:headerReference w:type="default" r:id="rId44"/>
      <w:footerReference w:type="even" r:id="rId45"/>
      <w:headerReference w:type="first" r:id="rId46"/>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B9" w:rsidRDefault="00FC50B9">
      <w:r>
        <w:separator/>
      </w:r>
    </w:p>
  </w:endnote>
  <w:endnote w:type="continuationSeparator" w:id="0">
    <w:p w:rsidR="00FC50B9" w:rsidRDefault="00FC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rsidP="00986C9C">
    <w:pPr>
      <w:pStyle w:val="a8"/>
      <w:jc w:val="center"/>
    </w:pPr>
    <w:r w:rsidRPr="001E62D4">
      <w:t xml:space="preserve">© </w:t>
    </w:r>
    <w:r>
      <w:rPr>
        <w:rFonts w:eastAsia="標楷體" w:hAnsi="標楷體" w:hint="eastAsia"/>
        <w:bCs/>
      </w:rPr>
      <w:t>2017</w:t>
    </w:r>
    <w:r w:rsidRPr="00697D5A">
      <w:t xml:space="preserve"> G</w:t>
    </w:r>
    <w:r w:rsidRPr="008817F5">
      <w:t xml:space="preserve">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rsidP="00986C9C">
    <w:pPr>
      <w:pStyle w:val="a8"/>
      <w:jc w:val="center"/>
    </w:pPr>
    <w:r w:rsidRPr="001E62D4">
      <w:t>©</w:t>
    </w:r>
    <w:r w:rsidRPr="00883FED">
      <w:t xml:space="preserve"> </w:t>
    </w:r>
    <w:r>
      <w:rPr>
        <w:rFonts w:eastAsia="標楷體" w:hAnsi="標楷體" w:hint="eastAsia"/>
        <w:bCs/>
      </w:rPr>
      <w:t>2017</w:t>
    </w:r>
    <w:r w:rsidRPr="00883FED">
      <w:t xml:space="preserve"> Grant </w:t>
    </w:r>
    <w:smartTag w:uri="urn:schemas-microsoft-com:office:smarttags" w:element="City">
      <w:r w:rsidRPr="00883FED">
        <w:t>T</w:t>
      </w:r>
      <w:r w:rsidRPr="008817F5">
        <w: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8"/>
    </w:pPr>
    <w:r>
      <w:fldChar w:fldCharType="begin"/>
    </w:r>
    <w:r>
      <w:instrText xml:space="preserve"> PAGE   \* MERGEFORMAT </w:instrText>
    </w:r>
    <w:r>
      <w:fldChar w:fldCharType="separate"/>
    </w:r>
    <w:r w:rsidR="00BD624E" w:rsidRPr="00BD624E">
      <w:rPr>
        <w:noProof/>
        <w:lang w:val="zh-TW"/>
      </w:rPr>
      <w:t>34</w:t>
    </w:r>
    <w:r>
      <w:rPr>
        <w:noProof/>
        <w:lang w:val="zh-TW"/>
      </w:rPr>
      <w:fldChar w:fldCharType="end"/>
    </w:r>
  </w:p>
  <w:p w:rsidR="00251BB0" w:rsidRDefault="00251BB0" w:rsidP="008469CA">
    <w:pPr>
      <w:pStyle w:val="a8"/>
      <w:jc w:val="center"/>
    </w:pPr>
    <w:r w:rsidRPr="0034333B">
      <w:t xml:space="preserve">© </w:t>
    </w:r>
    <w:r>
      <w:rPr>
        <w:rFonts w:eastAsia="標楷體" w:hAnsi="標楷體" w:hint="eastAsia"/>
        <w:bCs/>
      </w:rPr>
      <w:t>2017</w:t>
    </w:r>
    <w:r w:rsidRPr="0034333B">
      <w:t xml:space="preserve"> Grant </w:t>
    </w:r>
    <w:smartTag w:uri="urn:schemas-microsoft-com:office:smarttags" w:element="City">
      <w:r w:rsidRPr="0034333B">
        <w:t>Thor</w:t>
      </w:r>
      <w:r w:rsidRPr="008817F5">
        <w:t>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8"/>
      <w:jc w:val="right"/>
    </w:pPr>
    <w:r>
      <w:fldChar w:fldCharType="begin"/>
    </w:r>
    <w:r>
      <w:instrText xml:space="preserve"> PAGE   \* MERGEFORMAT </w:instrText>
    </w:r>
    <w:r>
      <w:fldChar w:fldCharType="separate"/>
    </w:r>
    <w:r w:rsidR="00BD624E" w:rsidRPr="00BD624E">
      <w:rPr>
        <w:noProof/>
        <w:lang w:val="zh-TW"/>
      </w:rPr>
      <w:t>39</w:t>
    </w:r>
    <w:r>
      <w:rPr>
        <w:noProof/>
        <w:lang w:val="zh-TW"/>
      </w:rPr>
      <w:fldChar w:fldCharType="end"/>
    </w:r>
  </w:p>
  <w:p w:rsidR="00251BB0" w:rsidRDefault="00251BB0" w:rsidP="008469CA">
    <w:pPr>
      <w:pStyle w:val="a8"/>
      <w:jc w:val="center"/>
    </w:pPr>
    <w:r w:rsidRPr="0034333B">
      <w:t xml:space="preserve">© </w:t>
    </w:r>
    <w:r>
      <w:rPr>
        <w:rFonts w:eastAsia="標楷體" w:hAnsi="標楷體" w:hint="eastAsia"/>
        <w:bCs/>
      </w:rPr>
      <w:t>2017</w:t>
    </w:r>
    <w:r w:rsidRPr="0034333B">
      <w:t xml:space="preserve"> Grant </w:t>
    </w:r>
    <w:smartTag w:uri="urn:schemas-microsoft-com:office:smarttags" w:element="City">
      <w:r w:rsidRPr="0034333B">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8"/>
    </w:pPr>
    <w:r>
      <w:fldChar w:fldCharType="begin"/>
    </w:r>
    <w:r>
      <w:instrText xml:space="preserve"> PAGE   \* MERGEFORMAT </w:instrText>
    </w:r>
    <w:r>
      <w:fldChar w:fldCharType="separate"/>
    </w:r>
    <w:r w:rsidR="00BD624E" w:rsidRPr="00BD624E">
      <w:rPr>
        <w:noProof/>
        <w:lang w:val="zh-TW"/>
      </w:rPr>
      <w:t>40</w:t>
    </w:r>
    <w:r>
      <w:rPr>
        <w:noProof/>
        <w:lang w:val="zh-TW"/>
      </w:rPr>
      <w:fldChar w:fldCharType="end"/>
    </w:r>
  </w:p>
  <w:p w:rsidR="00251BB0" w:rsidRDefault="00251BB0" w:rsidP="008469CA">
    <w:pPr>
      <w:pStyle w:val="a8"/>
      <w:jc w:val="center"/>
    </w:pPr>
    <w:r w:rsidRPr="00493061">
      <w:t xml:space="preserve">© </w:t>
    </w:r>
    <w:r>
      <w:rPr>
        <w:rFonts w:eastAsia="標楷體" w:hAnsi="標楷體" w:hint="eastAsia"/>
        <w:bCs/>
      </w:rPr>
      <w:t>2017</w:t>
    </w:r>
    <w:r w:rsidRPr="00493061">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8"/>
    </w:pPr>
    <w:r>
      <w:fldChar w:fldCharType="begin"/>
    </w:r>
    <w:r>
      <w:instrText xml:space="preserve"> PAGE   \* MERGEFORMAT </w:instrText>
    </w:r>
    <w:r>
      <w:fldChar w:fldCharType="separate"/>
    </w:r>
    <w:r w:rsidR="00BD624E" w:rsidRPr="00BD624E">
      <w:rPr>
        <w:noProof/>
        <w:lang w:val="zh-TW"/>
      </w:rPr>
      <w:t>52</w:t>
    </w:r>
    <w:r>
      <w:rPr>
        <w:noProof/>
        <w:lang w:val="zh-TW"/>
      </w:rPr>
      <w:fldChar w:fldCharType="end"/>
    </w:r>
  </w:p>
  <w:p w:rsidR="00251BB0" w:rsidRDefault="00251BB0" w:rsidP="00986C9C">
    <w:pPr>
      <w:pStyle w:val="a8"/>
      <w:jc w:val="center"/>
    </w:pPr>
    <w:r w:rsidRPr="00415E49">
      <w:t xml:space="preserve">© </w:t>
    </w:r>
    <w:r>
      <w:rPr>
        <w:rFonts w:eastAsia="標楷體" w:hAnsi="標楷體" w:hint="eastAsia"/>
        <w:bCs/>
      </w:rPr>
      <w:t>2017</w:t>
    </w:r>
    <w:r w:rsidRPr="00415E49">
      <w:t xml:space="preserve"> Grant </w:t>
    </w:r>
    <w:smartTag w:uri="urn:schemas-microsoft-com:office:smarttags" w:element="City">
      <w:r w:rsidRPr="00415E49">
        <w:t>Thornton</w:t>
      </w:r>
    </w:smartTag>
    <w:r w:rsidRPr="00415E49">
      <w:t xml:space="preserve"> </w:t>
    </w:r>
    <w:smartTag w:uri="urn:schemas-microsoft-com:office:smarttags" w:element="place">
      <w:smartTag w:uri="urn:schemas-microsoft-com:office:smarttags" w:element="country-region">
        <w:r w:rsidRPr="00415E49">
          <w:t>Tai</w:t>
        </w:r>
        <w:r w:rsidRPr="008817F5">
          <w:t>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B9" w:rsidRDefault="00FC50B9">
      <w:r>
        <w:separator/>
      </w:r>
    </w:p>
  </w:footnote>
  <w:footnote w:type="continuationSeparator" w:id="0">
    <w:p w:rsidR="00FC50B9" w:rsidRDefault="00FC50B9">
      <w:r>
        <w:continuationSeparator/>
      </w:r>
    </w:p>
  </w:footnote>
  <w:footnote w:id="1">
    <w:p w:rsidR="00251BB0" w:rsidRPr="008E45F0" w:rsidRDefault="00251BB0">
      <w:pPr>
        <w:pStyle w:val="af0"/>
      </w:pPr>
      <w:r>
        <w:rPr>
          <w:rStyle w:val="af1"/>
        </w:rPr>
        <w:footnoteRef/>
      </w:r>
      <w:r>
        <w:t xml:space="preserve"> </w:t>
      </w:r>
      <w:r w:rsidRPr="008E45F0">
        <w:rPr>
          <w:rFonts w:hint="eastAsia"/>
        </w:rPr>
        <w:t>參考資料：</w:t>
      </w:r>
      <w:hyperlink r:id="rId1" w:anchor="ixzz2QDYTKRN3" w:history="1">
        <w:r w:rsidRPr="0058198B">
          <w:rPr>
            <w:rFonts w:hint="eastAsia"/>
          </w:rPr>
          <w:t>http://www.digitimes.com.tw/tw/dt/n/shwnws.asp?CnlID=10&amp;Cat=25&amp;Cat1=&amp;id=301692#ixzz2QDYTKRN3</w:t>
        </w:r>
      </w:hyperlink>
    </w:p>
  </w:footnote>
  <w:footnote w:id="2">
    <w:p w:rsidR="00251BB0" w:rsidRPr="00575485" w:rsidRDefault="00251BB0">
      <w:pPr>
        <w:pStyle w:val="af0"/>
      </w:pPr>
      <w:r>
        <w:rPr>
          <w:rStyle w:val="af1"/>
        </w:rPr>
        <w:footnoteRef/>
      </w:r>
      <w:r>
        <w:rPr>
          <w:rFonts w:hint="eastAsia"/>
        </w:rPr>
        <w:t xml:space="preserve"> </w:t>
      </w:r>
      <w:r>
        <w:rPr>
          <w:rFonts w:hint="eastAsia"/>
        </w:rPr>
        <w:t>參考資料：</w:t>
      </w:r>
      <w:hyperlink r:id="rId2" w:anchor="ixzz2SBhDfUQa" w:history="1">
        <w:r w:rsidRPr="00575485">
          <w:t>http://www.digitimes.com.tw/tw/dt/n/shwnws.asp?CnlID=10&amp;cat=25&amp;id=0000122689_VHP5P0NS95VM8R8BTJIHF&amp;ct=2#ixzz2SBhDfUQa</w:t>
        </w:r>
      </w:hyperlink>
    </w:p>
  </w:footnote>
  <w:footnote w:id="3">
    <w:p w:rsidR="00251BB0" w:rsidRDefault="00251BB0" w:rsidP="003E0552">
      <w:r>
        <w:rPr>
          <w:rStyle w:val="af1"/>
        </w:rPr>
        <w:footnoteRef/>
      </w:r>
      <w:r>
        <w:rPr>
          <w:rFonts w:hint="eastAsia"/>
          <w:sz w:val="20"/>
          <w:szCs w:val="20"/>
        </w:rPr>
        <w:t xml:space="preserve"> </w:t>
      </w:r>
      <w:r w:rsidRPr="001C77DA">
        <w:rPr>
          <w:rFonts w:hint="eastAsia"/>
          <w:sz w:val="20"/>
          <w:szCs w:val="20"/>
        </w:rPr>
        <w:t>參考資料：</w:t>
      </w:r>
      <w:r>
        <w:rPr>
          <w:sz w:val="20"/>
          <w:szCs w:val="20"/>
        </w:rPr>
        <w:t>https://money.udn.com/money/story/5612/2236625</w:t>
      </w:r>
      <w:r>
        <w:t xml:space="preserve"> </w:t>
      </w:r>
    </w:p>
    <w:p w:rsidR="00251BB0" w:rsidRDefault="00251BB0" w:rsidP="003E0552">
      <w:r>
        <w:t xml:space="preserve">         </w:t>
      </w:r>
      <w:r>
        <w:rPr>
          <w:sz w:val="20"/>
          <w:szCs w:val="20"/>
        </w:rPr>
        <w:t xml:space="preserve"> https://read01.com/5KQLo4.html</w:t>
      </w:r>
      <w:r>
        <w:t xml:space="preserve"> </w:t>
      </w:r>
    </w:p>
  </w:footnote>
  <w:footnote w:id="4">
    <w:p w:rsidR="00251BB0" w:rsidRPr="00AA0DD0" w:rsidRDefault="00251BB0">
      <w:pPr>
        <w:pStyle w:val="af0"/>
      </w:pPr>
      <w:r>
        <w:rPr>
          <w:rStyle w:val="af1"/>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r>
      <w:rPr>
        <w:noProof/>
      </w:rPr>
      <mc:AlternateContent>
        <mc:Choice Requires="wps">
          <w:drawing>
            <wp:anchor distT="0" distB="0" distL="114300" distR="114300" simplePos="0" relativeHeight="251649536" behindDoc="0" locked="0" layoutInCell="1" allowOverlap="1" wp14:anchorId="50894722" wp14:editId="3D7AB579">
              <wp:simplePos x="0" y="0"/>
              <wp:positionH relativeFrom="column">
                <wp:posOffset>3103245</wp:posOffset>
              </wp:positionH>
              <wp:positionV relativeFrom="paragraph">
                <wp:posOffset>130175</wp:posOffset>
              </wp:positionV>
              <wp:extent cx="2342515" cy="586740"/>
              <wp:effectExtent l="0" t="0" r="2540" b="0"/>
              <wp:wrapNone/>
              <wp:docPr id="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A92B18" w:rsidRDefault="00251BB0"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margin-left:244.35pt;margin-top:10.25pt;width:184.45pt;height:46.2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5guAIAAMA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" filled="f" stroked="f">
              <v:textbox style="mso-fit-shape-to-text:t">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A92B18" w:rsidRDefault="00251BB0"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r>
      <w:rPr>
        <w:noProof/>
      </w:rPr>
      <mc:AlternateContent>
        <mc:Choice Requires="wps">
          <w:drawing>
            <wp:anchor distT="0" distB="0" distL="114300" distR="114300" simplePos="0" relativeHeight="251650560" behindDoc="0" locked="0" layoutInCell="1" allowOverlap="1" wp14:anchorId="16267A70" wp14:editId="5D33CB8A">
              <wp:simplePos x="0" y="0"/>
              <wp:positionH relativeFrom="column">
                <wp:posOffset>3103245</wp:posOffset>
              </wp:positionH>
              <wp:positionV relativeFrom="paragraph">
                <wp:posOffset>130175</wp:posOffset>
              </wp:positionV>
              <wp:extent cx="2342515" cy="586740"/>
              <wp:effectExtent l="0" t="0" r="2540" b="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493061" w:rsidRDefault="00251BB0"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72" type="#_x0000_t202" style="position:absolute;margin-left:244.35pt;margin-top:10.25pt;width:184.45pt;height:46.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IlEug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" filled="f" stroked="f">
              <v:textbox style="mso-fit-shape-to-text:t">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493061" w:rsidRDefault="00251BB0"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Pr="008423B2" w:rsidRDefault="00251BB0" w:rsidP="008423B2">
    <w:pPr>
      <w:pStyle w:val="a7"/>
    </w:pPr>
    <w:r>
      <w:rPr>
        <w:noProof/>
      </w:rPr>
      <mc:AlternateContent>
        <mc:Choice Requires="wps">
          <w:drawing>
            <wp:anchor distT="0" distB="0" distL="114300" distR="114300" simplePos="0" relativeHeight="251651584" behindDoc="0" locked="0" layoutInCell="1" allowOverlap="1" wp14:anchorId="07AD486B" wp14:editId="1DBFDBCF">
              <wp:simplePos x="0" y="0"/>
              <wp:positionH relativeFrom="column">
                <wp:posOffset>3067685</wp:posOffset>
              </wp:positionH>
              <wp:positionV relativeFrom="paragraph">
                <wp:posOffset>145415</wp:posOffset>
              </wp:positionV>
              <wp:extent cx="2342515" cy="586740"/>
              <wp:effectExtent l="635" t="2540" r="0" b="127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493061" w:rsidRDefault="00251BB0"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073" type="#_x0000_t202" style="position:absolute;margin-left:241.55pt;margin-top:11.45pt;width:184.45pt;height:46.2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DC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" filled="f" stroked="f">
              <v:textbox style="mso-fit-shape-to-text:t">
                <w:txbxContent>
                  <w:p w:rsidR="00B40BF2" w:rsidRPr="0034333B" w:rsidRDefault="00B40BF2"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B40BF2" w:rsidRDefault="00B40BF2" w:rsidP="008423B2">
                    <w:pPr>
                      <w:jc w:val="right"/>
                      <w:rPr>
                        <w:rFonts w:eastAsia="標楷體" w:hAnsi="標楷體"/>
                        <w:bCs/>
                        <w:sz w:val="20"/>
                        <w:szCs w:val="20"/>
                      </w:rPr>
                    </w:pPr>
                    <w:r w:rsidRPr="0034333B">
                      <w:rPr>
                        <w:rFonts w:eastAsia="標楷體" w:hAnsi="標楷體" w:hint="eastAsia"/>
                        <w:bCs/>
                        <w:sz w:val="20"/>
                        <w:szCs w:val="20"/>
                      </w:rPr>
                      <w:t>10</w:t>
                    </w:r>
                    <w:r>
                      <w:rPr>
                        <w:rFonts w:eastAsia="標楷體" w:hAnsi="標楷體" w:hint="eastAsia"/>
                        <w:bCs/>
                        <w:sz w:val="20"/>
                        <w:szCs w:val="20"/>
                      </w:rPr>
                      <w:t>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B40BF2" w:rsidRPr="00493061" w:rsidRDefault="00B40BF2" w:rsidP="008423B2">
                    <w:pPr>
                      <w:jc w:val="right"/>
                      <w:rPr>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r>
      <w:rPr>
        <w:noProof/>
      </w:rPr>
      <mc:AlternateContent>
        <mc:Choice Requires="wps">
          <w:drawing>
            <wp:anchor distT="0" distB="0" distL="114300" distR="114300" simplePos="0" relativeHeight="251647488" behindDoc="0" locked="0" layoutInCell="1" allowOverlap="1" wp14:anchorId="66D67C8E" wp14:editId="4D752F26">
              <wp:simplePos x="0" y="0"/>
              <wp:positionH relativeFrom="column">
                <wp:posOffset>-18415</wp:posOffset>
              </wp:positionH>
              <wp:positionV relativeFrom="paragraph">
                <wp:posOffset>675005</wp:posOffset>
              </wp:positionV>
              <wp:extent cx="5829300" cy="0"/>
              <wp:effectExtent l="10160" t="8255" r="8890" b="10795"/>
              <wp:wrapNone/>
              <wp:docPr id="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239E9D4C" wp14:editId="170533F2">
          <wp:extent cx="2286000" cy="609600"/>
          <wp:effectExtent l="19050" t="0" r="0" b="0"/>
          <wp:docPr id="9"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r>
      <w:rPr>
        <w:noProof/>
      </w:rPr>
      <mc:AlternateContent>
        <mc:Choice Requires="wps">
          <w:drawing>
            <wp:anchor distT="0" distB="0" distL="114300" distR="114300" simplePos="0" relativeHeight="251648512" behindDoc="0" locked="0" layoutInCell="1" allowOverlap="1" wp14:anchorId="44A83A17" wp14:editId="04C95F2C">
              <wp:simplePos x="0" y="0"/>
              <wp:positionH relativeFrom="column">
                <wp:posOffset>3103245</wp:posOffset>
              </wp:positionH>
              <wp:positionV relativeFrom="paragraph">
                <wp:posOffset>130175</wp:posOffset>
              </wp:positionV>
              <wp:extent cx="2342515" cy="586740"/>
              <wp:effectExtent l="0" t="0" r="2540" b="0"/>
              <wp:wrapNone/>
              <wp:docPr id="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Pr>
                              <w:rFonts w:eastAsia="標楷體" w:hAnsi="標楷體" w:hint="eastAsia"/>
                              <w:bCs/>
                              <w:sz w:val="20"/>
                              <w:szCs w:val="20"/>
                            </w:rPr>
                            <w:t>105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7C04EB" w:rsidRDefault="00251BB0" w:rsidP="008423B2">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0" type="#_x0000_t202" style="position:absolute;margin-left:244.35pt;margin-top:10.25pt;width:184.45pt;height:46.2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4ptAIAALk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" filled="f" stroked="f">
              <v:textbox style="mso-fit-shape-to-text:t">
                <w:txbxContent>
                  <w:p w:rsidR="00251BB0" w:rsidRPr="0034333B" w:rsidRDefault="00251BB0" w:rsidP="008423B2">
                    <w:pPr>
                      <w:jc w:val="right"/>
                      <w:rPr>
                        <w:rFonts w:eastAsia="標楷體" w:hAnsi="標楷體"/>
                        <w:bCs/>
                        <w:sz w:val="20"/>
                        <w:szCs w:val="20"/>
                      </w:rPr>
                    </w:pPr>
                    <w:r w:rsidRPr="0034333B">
                      <w:rPr>
                        <w:rFonts w:eastAsia="標楷體" w:hAnsi="標楷體" w:hint="eastAsia"/>
                        <w:bCs/>
                        <w:sz w:val="20"/>
                        <w:szCs w:val="20"/>
                      </w:rPr>
                      <w:t>美商福達電子股份有限公司台灣分公司</w:t>
                    </w:r>
                  </w:p>
                  <w:p w:rsidR="00251BB0" w:rsidRDefault="00251BB0" w:rsidP="008423B2">
                    <w:pPr>
                      <w:jc w:val="right"/>
                      <w:rPr>
                        <w:rFonts w:eastAsia="標楷體" w:hAnsi="標楷體"/>
                        <w:bCs/>
                        <w:sz w:val="20"/>
                        <w:szCs w:val="20"/>
                      </w:rPr>
                    </w:pPr>
                    <w:r>
                      <w:rPr>
                        <w:rFonts w:eastAsia="標楷體" w:hAnsi="標楷體" w:hint="eastAsia"/>
                        <w:bCs/>
                        <w:sz w:val="20"/>
                        <w:szCs w:val="20"/>
                      </w:rPr>
                      <w:t>105</w:t>
                    </w:r>
                    <w:r w:rsidRPr="0034333B">
                      <w:rPr>
                        <w:rFonts w:eastAsia="標楷體" w:hAnsi="標楷體" w:hint="eastAsia"/>
                        <w:bCs/>
                        <w:sz w:val="20"/>
                        <w:szCs w:val="20"/>
                      </w:rPr>
                      <w:t>會</w:t>
                    </w:r>
                    <w:r w:rsidRPr="00E901DD">
                      <w:rPr>
                        <w:rFonts w:eastAsia="標楷體" w:hAnsi="標楷體" w:hint="eastAsia"/>
                        <w:bCs/>
                        <w:sz w:val="20"/>
                        <w:szCs w:val="20"/>
                      </w:rPr>
                      <w:t>計</w:t>
                    </w:r>
                    <w:r w:rsidRPr="007C04EB">
                      <w:rPr>
                        <w:rFonts w:eastAsia="標楷體" w:hAnsi="標楷體"/>
                        <w:bCs/>
                        <w:sz w:val="20"/>
                        <w:szCs w:val="20"/>
                      </w:rPr>
                      <w:t>年度</w:t>
                    </w:r>
                  </w:p>
                  <w:p w:rsidR="00251BB0" w:rsidRPr="007C04EB" w:rsidRDefault="00251BB0" w:rsidP="008423B2">
                    <w:pPr>
                      <w:jc w:val="right"/>
                      <w:rPr>
                        <w:rFonts w:eastAsia="標楷體" w:hAnsi="標楷體"/>
                        <w:bCs/>
                        <w:sz w:val="20"/>
                        <w:szCs w:val="20"/>
                      </w:rPr>
                    </w:pPr>
                    <w:r w:rsidRPr="007C04EB">
                      <w:rPr>
                        <w:rFonts w:eastAsia="標楷體" w:hAnsi="標楷體"/>
                        <w:bCs/>
                        <w:sz w:val="20"/>
                        <w:szCs w:val="20"/>
                      </w:rPr>
                      <w:t>移轉訂價報告</w:t>
                    </w:r>
                    <w:r>
                      <w:rPr>
                        <w:rFonts w:eastAsia="標楷體" w:hAnsi="標楷體" w:hint="eastAsia"/>
                        <w:bCs/>
                        <w:sz w:val="20"/>
                        <w:szCs w:val="20"/>
                      </w:rPr>
                      <w:t>替代文據</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0" w:rsidRDefault="00251BB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39" type="#_x0000_t75" style="width:11.25pt;height:11.25pt" o:bullet="t">
        <v:imagedata r:id="rId1" o:title="mso228"/>
      </v:shape>
    </w:pict>
  </w:numPicBullet>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66D2FD6"/>
    <w:multiLevelType w:val="hybridMultilevel"/>
    <w:tmpl w:val="CD1ADEEC"/>
    <w:lvl w:ilvl="0" w:tplc="9B5EE39E">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80566B"/>
    <w:multiLevelType w:val="hybridMultilevel"/>
    <w:tmpl w:val="162609FE"/>
    <w:lvl w:ilvl="0" w:tplc="0409000B">
      <w:start w:val="1"/>
      <w:numFmt w:val="bullet"/>
      <w:lvlText w:val=""/>
      <w:lvlJc w:val="left"/>
      <w:pPr>
        <w:tabs>
          <w:tab w:val="num" w:pos="624"/>
        </w:tabs>
        <w:ind w:left="624" w:hanging="480"/>
      </w:pPr>
      <w:rPr>
        <w:rFonts w:ascii="Wingdings" w:hAnsi="Wingdings" w:hint="default"/>
      </w:rPr>
    </w:lvl>
    <w:lvl w:ilvl="1" w:tplc="04090003" w:tentative="1">
      <w:start w:val="1"/>
      <w:numFmt w:val="bullet"/>
      <w:lvlText w:val=""/>
      <w:lvlJc w:val="left"/>
      <w:pPr>
        <w:tabs>
          <w:tab w:val="num" w:pos="1104"/>
        </w:tabs>
        <w:ind w:left="1104" w:hanging="480"/>
      </w:pPr>
      <w:rPr>
        <w:rFonts w:ascii="Wingdings" w:hAnsi="Wingdings" w:hint="default"/>
      </w:rPr>
    </w:lvl>
    <w:lvl w:ilvl="2" w:tplc="04090005" w:tentative="1">
      <w:start w:val="1"/>
      <w:numFmt w:val="bullet"/>
      <w:lvlText w:val=""/>
      <w:lvlJc w:val="left"/>
      <w:pPr>
        <w:tabs>
          <w:tab w:val="num" w:pos="1584"/>
        </w:tabs>
        <w:ind w:left="1584" w:hanging="480"/>
      </w:pPr>
      <w:rPr>
        <w:rFonts w:ascii="Wingdings" w:hAnsi="Wingdings" w:hint="default"/>
      </w:rPr>
    </w:lvl>
    <w:lvl w:ilvl="3" w:tplc="04090001" w:tentative="1">
      <w:start w:val="1"/>
      <w:numFmt w:val="bullet"/>
      <w:lvlText w:val=""/>
      <w:lvlJc w:val="left"/>
      <w:pPr>
        <w:tabs>
          <w:tab w:val="num" w:pos="2064"/>
        </w:tabs>
        <w:ind w:left="2064" w:hanging="480"/>
      </w:pPr>
      <w:rPr>
        <w:rFonts w:ascii="Wingdings" w:hAnsi="Wingdings" w:hint="default"/>
      </w:rPr>
    </w:lvl>
    <w:lvl w:ilvl="4" w:tplc="04090003" w:tentative="1">
      <w:start w:val="1"/>
      <w:numFmt w:val="bullet"/>
      <w:lvlText w:val=""/>
      <w:lvlJc w:val="left"/>
      <w:pPr>
        <w:tabs>
          <w:tab w:val="num" w:pos="2544"/>
        </w:tabs>
        <w:ind w:left="2544" w:hanging="480"/>
      </w:pPr>
      <w:rPr>
        <w:rFonts w:ascii="Wingdings" w:hAnsi="Wingdings" w:hint="default"/>
      </w:rPr>
    </w:lvl>
    <w:lvl w:ilvl="5" w:tplc="04090005" w:tentative="1">
      <w:start w:val="1"/>
      <w:numFmt w:val="bullet"/>
      <w:lvlText w:val=""/>
      <w:lvlJc w:val="left"/>
      <w:pPr>
        <w:tabs>
          <w:tab w:val="num" w:pos="3024"/>
        </w:tabs>
        <w:ind w:left="3024" w:hanging="480"/>
      </w:pPr>
      <w:rPr>
        <w:rFonts w:ascii="Wingdings" w:hAnsi="Wingdings" w:hint="default"/>
      </w:rPr>
    </w:lvl>
    <w:lvl w:ilvl="6" w:tplc="04090001" w:tentative="1">
      <w:start w:val="1"/>
      <w:numFmt w:val="bullet"/>
      <w:lvlText w:val=""/>
      <w:lvlJc w:val="left"/>
      <w:pPr>
        <w:tabs>
          <w:tab w:val="num" w:pos="3504"/>
        </w:tabs>
        <w:ind w:left="3504" w:hanging="480"/>
      </w:pPr>
      <w:rPr>
        <w:rFonts w:ascii="Wingdings" w:hAnsi="Wingdings" w:hint="default"/>
      </w:rPr>
    </w:lvl>
    <w:lvl w:ilvl="7" w:tplc="04090003" w:tentative="1">
      <w:start w:val="1"/>
      <w:numFmt w:val="bullet"/>
      <w:lvlText w:val=""/>
      <w:lvlJc w:val="left"/>
      <w:pPr>
        <w:tabs>
          <w:tab w:val="num" w:pos="3984"/>
        </w:tabs>
        <w:ind w:left="3984" w:hanging="480"/>
      </w:pPr>
      <w:rPr>
        <w:rFonts w:ascii="Wingdings" w:hAnsi="Wingdings" w:hint="default"/>
      </w:rPr>
    </w:lvl>
    <w:lvl w:ilvl="8" w:tplc="04090005" w:tentative="1">
      <w:start w:val="1"/>
      <w:numFmt w:val="bullet"/>
      <w:lvlText w:val=""/>
      <w:lvlJc w:val="left"/>
      <w:pPr>
        <w:tabs>
          <w:tab w:val="num" w:pos="4464"/>
        </w:tabs>
        <w:ind w:left="4464" w:hanging="480"/>
      </w:pPr>
      <w:rPr>
        <w:rFonts w:ascii="Wingdings" w:hAnsi="Wingdings" w:hint="default"/>
      </w:rPr>
    </w:lvl>
  </w:abstractNum>
  <w:abstractNum w:abstractNumId="3">
    <w:nsid w:val="11FE64F5"/>
    <w:multiLevelType w:val="hybridMultilevel"/>
    <w:tmpl w:val="C3BA53AA"/>
    <w:lvl w:ilvl="0" w:tplc="4B8A7A72">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
    <w:nsid w:val="178174EF"/>
    <w:multiLevelType w:val="hybridMultilevel"/>
    <w:tmpl w:val="2D8A5962"/>
    <w:lvl w:ilvl="0" w:tplc="65F034E8">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861649"/>
    <w:multiLevelType w:val="hybridMultilevel"/>
    <w:tmpl w:val="9B5490BA"/>
    <w:lvl w:ilvl="0" w:tplc="24AE841C">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
    <w:nsid w:val="1BCD4B3B"/>
    <w:multiLevelType w:val="hybridMultilevel"/>
    <w:tmpl w:val="B79C70A2"/>
    <w:lvl w:ilvl="0" w:tplc="B8DA166C">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0">
    <w:nsid w:val="210A2FA2"/>
    <w:multiLevelType w:val="hybridMultilevel"/>
    <w:tmpl w:val="1BCCD422"/>
    <w:lvl w:ilvl="0" w:tplc="DBCCA806">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27B7EEB"/>
    <w:multiLevelType w:val="hybridMultilevel"/>
    <w:tmpl w:val="D7CEBB9E"/>
    <w:lvl w:ilvl="0" w:tplc="43464E18">
      <w:start w:val="1"/>
      <w:numFmt w:val="decimal"/>
      <w:lvlText w:val="%1、"/>
      <w:lvlJc w:val="left"/>
      <w:pPr>
        <w:tabs>
          <w:tab w:val="num" w:pos="1800"/>
        </w:tabs>
        <w:ind w:left="1800" w:hanging="360"/>
      </w:pPr>
      <w:rPr>
        <w:rFonts w:ascii="Times New Roman" w:eastAsia="標楷體" w:hAnsi="Times New Roman" w:hint="default"/>
        <w:b w:val="0"/>
        <w:i w:val="0"/>
        <w:sz w:val="26"/>
        <w:szCs w:val="26"/>
      </w:rPr>
    </w:lvl>
    <w:lvl w:ilvl="1" w:tplc="04090007">
      <w:start w:val="1"/>
      <w:numFmt w:val="bullet"/>
      <w:lvlText w:val=""/>
      <w:lvlPicBulletId w:val="0"/>
      <w:lvlJc w:val="left"/>
      <w:pPr>
        <w:tabs>
          <w:tab w:val="num" w:pos="960"/>
        </w:tabs>
        <w:ind w:left="960" w:hanging="480"/>
      </w:pPr>
      <w:rPr>
        <w:rFonts w:ascii="Wingdings" w:hAnsi="Wingdings" w:hint="default"/>
        <w:b w:val="0"/>
        <w:i w:val="0"/>
        <w:sz w:val="24"/>
        <w:szCs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5A5698B"/>
    <w:multiLevelType w:val="hybridMultilevel"/>
    <w:tmpl w:val="679AF5F6"/>
    <w:lvl w:ilvl="0" w:tplc="0409000F">
      <w:start w:val="1"/>
      <w:numFmt w:val="decimal"/>
      <w:lvlText w:val="%1."/>
      <w:lvlJc w:val="left"/>
      <w:pPr>
        <w:ind w:left="480" w:hanging="480"/>
      </w:pPr>
    </w:lvl>
    <w:lvl w:ilvl="1" w:tplc="AA8C57F8">
      <w:start w:val="1"/>
      <w:numFmt w:val="taiwaneseCountingThousand"/>
      <w:lvlText w:val="（%2）"/>
      <w:lvlJc w:val="left"/>
      <w:pPr>
        <w:tabs>
          <w:tab w:val="num" w:pos="1335"/>
        </w:tabs>
        <w:ind w:left="1335" w:hanging="85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B966643"/>
    <w:multiLevelType w:val="hybridMultilevel"/>
    <w:tmpl w:val="BFBC1D1C"/>
    <w:lvl w:ilvl="0" w:tplc="6D165898">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18">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5C57997"/>
    <w:multiLevelType w:val="hybridMultilevel"/>
    <w:tmpl w:val="E65A9CB4"/>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nsid w:val="3B2C52FA"/>
    <w:multiLevelType w:val="hybridMultilevel"/>
    <w:tmpl w:val="16DE809E"/>
    <w:lvl w:ilvl="0" w:tplc="FBCA38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81A45D6"/>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B594B02"/>
    <w:multiLevelType w:val="hybridMultilevel"/>
    <w:tmpl w:val="A1D85B08"/>
    <w:lvl w:ilvl="0" w:tplc="0409000B">
      <w:start w:val="1"/>
      <w:numFmt w:val="bullet"/>
      <w:lvlText w:val=""/>
      <w:lvlJc w:val="left"/>
      <w:pPr>
        <w:ind w:left="624" w:hanging="480"/>
      </w:pPr>
      <w:rPr>
        <w:rFonts w:ascii="Wingdings" w:hAnsi="Wingdings" w:hint="default"/>
      </w:rPr>
    </w:lvl>
    <w:lvl w:ilvl="1" w:tplc="04090003" w:tentative="1">
      <w:start w:val="1"/>
      <w:numFmt w:val="bullet"/>
      <w:lvlText w:val=""/>
      <w:lvlJc w:val="left"/>
      <w:pPr>
        <w:ind w:left="1104" w:hanging="480"/>
      </w:pPr>
      <w:rPr>
        <w:rFonts w:ascii="Wingdings" w:hAnsi="Wingdings" w:hint="default"/>
      </w:rPr>
    </w:lvl>
    <w:lvl w:ilvl="2" w:tplc="04090005" w:tentative="1">
      <w:start w:val="1"/>
      <w:numFmt w:val="bullet"/>
      <w:lvlText w:val=""/>
      <w:lvlJc w:val="left"/>
      <w:pPr>
        <w:ind w:left="1584" w:hanging="480"/>
      </w:pPr>
      <w:rPr>
        <w:rFonts w:ascii="Wingdings" w:hAnsi="Wingdings" w:hint="default"/>
      </w:rPr>
    </w:lvl>
    <w:lvl w:ilvl="3" w:tplc="04090001" w:tentative="1">
      <w:start w:val="1"/>
      <w:numFmt w:val="bullet"/>
      <w:lvlText w:val=""/>
      <w:lvlJc w:val="left"/>
      <w:pPr>
        <w:ind w:left="2064" w:hanging="480"/>
      </w:pPr>
      <w:rPr>
        <w:rFonts w:ascii="Wingdings" w:hAnsi="Wingdings" w:hint="default"/>
      </w:rPr>
    </w:lvl>
    <w:lvl w:ilvl="4" w:tplc="04090003" w:tentative="1">
      <w:start w:val="1"/>
      <w:numFmt w:val="bullet"/>
      <w:lvlText w:val=""/>
      <w:lvlJc w:val="left"/>
      <w:pPr>
        <w:ind w:left="2544" w:hanging="480"/>
      </w:pPr>
      <w:rPr>
        <w:rFonts w:ascii="Wingdings" w:hAnsi="Wingdings" w:hint="default"/>
      </w:rPr>
    </w:lvl>
    <w:lvl w:ilvl="5" w:tplc="04090005" w:tentative="1">
      <w:start w:val="1"/>
      <w:numFmt w:val="bullet"/>
      <w:lvlText w:val=""/>
      <w:lvlJc w:val="left"/>
      <w:pPr>
        <w:ind w:left="3024" w:hanging="480"/>
      </w:pPr>
      <w:rPr>
        <w:rFonts w:ascii="Wingdings" w:hAnsi="Wingdings" w:hint="default"/>
      </w:rPr>
    </w:lvl>
    <w:lvl w:ilvl="6" w:tplc="04090001" w:tentative="1">
      <w:start w:val="1"/>
      <w:numFmt w:val="bullet"/>
      <w:lvlText w:val=""/>
      <w:lvlJc w:val="left"/>
      <w:pPr>
        <w:ind w:left="3504" w:hanging="480"/>
      </w:pPr>
      <w:rPr>
        <w:rFonts w:ascii="Wingdings" w:hAnsi="Wingdings" w:hint="default"/>
      </w:rPr>
    </w:lvl>
    <w:lvl w:ilvl="7" w:tplc="04090003" w:tentative="1">
      <w:start w:val="1"/>
      <w:numFmt w:val="bullet"/>
      <w:lvlText w:val=""/>
      <w:lvlJc w:val="left"/>
      <w:pPr>
        <w:ind w:left="3984" w:hanging="480"/>
      </w:pPr>
      <w:rPr>
        <w:rFonts w:ascii="Wingdings" w:hAnsi="Wingdings" w:hint="default"/>
      </w:rPr>
    </w:lvl>
    <w:lvl w:ilvl="8" w:tplc="04090005" w:tentative="1">
      <w:start w:val="1"/>
      <w:numFmt w:val="bullet"/>
      <w:lvlText w:val=""/>
      <w:lvlJc w:val="left"/>
      <w:pPr>
        <w:ind w:left="4464" w:hanging="480"/>
      </w:pPr>
      <w:rPr>
        <w:rFonts w:ascii="Wingdings" w:hAnsi="Wingdings" w:hint="default"/>
      </w:rPr>
    </w:lvl>
  </w:abstractNum>
  <w:abstractNum w:abstractNumId="27">
    <w:nsid w:val="4C2D0D7B"/>
    <w:multiLevelType w:val="multilevel"/>
    <w:tmpl w:val="933834A4"/>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bullet"/>
      <w:lvlText w:val="※"/>
      <w:lvlJc w:val="left"/>
      <w:pPr>
        <w:ind w:left="687" w:hanging="567"/>
      </w:pPr>
      <w:rPr>
        <w:rFonts w:ascii="標楷體" w:eastAsia="標楷體" w:hAnsi="標楷體" w:cs="Times New Roman"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8">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nsid w:val="53790A2B"/>
    <w:multiLevelType w:val="hybridMultilevel"/>
    <w:tmpl w:val="93BAADDC"/>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30">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1">
    <w:nsid w:val="5C271C97"/>
    <w:multiLevelType w:val="hybridMultilevel"/>
    <w:tmpl w:val="EEDAB366"/>
    <w:lvl w:ilvl="0" w:tplc="0409000B">
      <w:start w:val="1"/>
      <w:numFmt w:val="bullet"/>
      <w:lvlText w:val=""/>
      <w:lvlJc w:val="left"/>
      <w:pPr>
        <w:tabs>
          <w:tab w:val="num" w:pos="1200"/>
        </w:tabs>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2">
    <w:nsid w:val="5DA26452"/>
    <w:multiLevelType w:val="multilevel"/>
    <w:tmpl w:val="4B0ED5EC"/>
    <w:lvl w:ilvl="0">
      <w:start w:val="1"/>
      <w:numFmt w:val="ideographLegalTraditional"/>
      <w:pStyle w:val="1"/>
      <w:suff w:val="nothing"/>
      <w:lvlText w:val="第%1章、"/>
      <w:lvlJc w:val="center"/>
      <w:pPr>
        <w:ind w:left="3965" w:hanging="137"/>
      </w:pPr>
      <w:rPr>
        <w:rFonts w:ascii="Times New Roman" w:eastAsia="標楷體" w:hAnsi="Times New Roman" w:hint="default"/>
        <w:b/>
        <w:i w:val="0"/>
        <w:strike w:val="0"/>
        <w:dstrike w:val="0"/>
        <w:color w:val="000000"/>
        <w:sz w:val="44"/>
        <w:szCs w:val="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3">
    <w:nsid w:val="612B7384"/>
    <w:multiLevelType w:val="hybridMultilevel"/>
    <w:tmpl w:val="716EED50"/>
    <w:lvl w:ilvl="0" w:tplc="68D64D86">
      <w:start w:val="1"/>
      <w:numFmt w:val="decimal"/>
      <w:lvlText w:val="%1."/>
      <w:lvlJc w:val="left"/>
      <w:pPr>
        <w:ind w:left="619" w:hanging="480"/>
      </w:pPr>
      <w:rPr>
        <w:rFonts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34">
    <w:nsid w:val="63922B38"/>
    <w:multiLevelType w:val="hybridMultilevel"/>
    <w:tmpl w:val="7D9AE2F4"/>
    <w:lvl w:ilvl="0" w:tplc="61A0BB9E">
      <w:start w:val="1"/>
      <w:numFmt w:val="taiwaneseCountingThousand"/>
      <w:suff w:val="nothing"/>
      <w:lvlText w:val="（%1）"/>
      <w:lvlJc w:val="left"/>
      <w:pPr>
        <w:ind w:left="765" w:hanging="765"/>
      </w:pPr>
      <w:rPr>
        <w:rFonts w:hint="default"/>
        <w:color w:val="auto"/>
      </w:rPr>
    </w:lvl>
    <w:lvl w:ilvl="1" w:tplc="9E72057A">
      <w:start w:val="1"/>
      <w:numFmt w:val="taiwaneseCountingThousand"/>
      <w:lvlText w:val="（%2）"/>
      <w:lvlJc w:val="left"/>
      <w:pPr>
        <w:tabs>
          <w:tab w:val="num" w:pos="1720"/>
        </w:tabs>
        <w:ind w:left="1720" w:hanging="720"/>
      </w:pPr>
      <w:rPr>
        <w:rFonts w:hint="eastAsia"/>
        <w:b w:val="0"/>
        <w:i w:val="0"/>
        <w:color w:val="auto"/>
      </w:rPr>
    </w:lvl>
    <w:lvl w:ilvl="2" w:tplc="0409001B">
      <w:start w:val="1"/>
      <w:numFmt w:val="lowerRoman"/>
      <w:lvlText w:val="%3."/>
      <w:lvlJc w:val="right"/>
      <w:pPr>
        <w:ind w:left="1960" w:hanging="480"/>
      </w:pPr>
    </w:lvl>
    <w:lvl w:ilvl="3" w:tplc="F43081A6">
      <w:start w:val="1"/>
      <w:numFmt w:val="decimal"/>
      <w:lvlText w:val="%4."/>
      <w:lvlJc w:val="left"/>
      <w:pPr>
        <w:ind w:left="0" w:firstLine="0"/>
      </w:pPr>
      <w:rPr>
        <w:rFonts w:ascii="Times New Roman" w:hAnsi="Times New Roman" w:hint="default"/>
        <w:b/>
        <w:u w:val="none"/>
      </w:rPr>
    </w:lvl>
    <w:lvl w:ilvl="4" w:tplc="04090019">
      <w:start w:val="1"/>
      <w:numFmt w:val="ideographTraditional"/>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ideographTraditional"/>
      <w:lvlText w:val="%8、"/>
      <w:lvlJc w:val="left"/>
      <w:pPr>
        <w:ind w:left="4360" w:hanging="480"/>
      </w:pPr>
    </w:lvl>
    <w:lvl w:ilvl="8" w:tplc="0409001B" w:tentative="1">
      <w:start w:val="1"/>
      <w:numFmt w:val="lowerRoman"/>
      <w:lvlText w:val="%9."/>
      <w:lvlJc w:val="right"/>
      <w:pPr>
        <w:ind w:left="4840" w:hanging="480"/>
      </w:pPr>
    </w:lvl>
  </w:abstractNum>
  <w:abstractNum w:abstractNumId="35">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7">
    <w:nsid w:val="667E3307"/>
    <w:multiLevelType w:val="hybridMultilevel"/>
    <w:tmpl w:val="716EED50"/>
    <w:lvl w:ilvl="0" w:tplc="68D64D86">
      <w:start w:val="1"/>
      <w:numFmt w:val="decimal"/>
      <w:lvlText w:val="%1."/>
      <w:lvlJc w:val="left"/>
      <w:pPr>
        <w:ind w:left="619" w:hanging="480"/>
      </w:pPr>
      <w:rPr>
        <w:rFonts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38">
    <w:nsid w:val="697A3F0E"/>
    <w:multiLevelType w:val="hybridMultilevel"/>
    <w:tmpl w:val="5F6663EE"/>
    <w:lvl w:ilvl="0" w:tplc="891A0B4E">
      <w:start w:val="1"/>
      <w:numFmt w:val="ideographLegalTraditional"/>
      <w:lvlText w:val="第%1章、"/>
      <w:lvlJc w:val="left"/>
      <w:pPr>
        <w:ind w:left="144" w:hanging="480"/>
      </w:pPr>
      <w:rPr>
        <w:rFonts w:ascii="Times New Roman" w:eastAsia="標楷體" w:hAnsi="Times New Roman" w:hint="default"/>
        <w:b/>
        <w:i w:val="0"/>
        <w:caps w:val="0"/>
        <w:strike w:val="0"/>
        <w:dstrike w:val="0"/>
        <w:vanish w:val="0"/>
        <w:color w:val="000000"/>
        <w:sz w:val="44"/>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B">
      <w:start w:val="1"/>
      <w:numFmt w:val="bullet"/>
      <w:lvlText w:val=""/>
      <w:lvlJc w:val="left"/>
      <w:pPr>
        <w:tabs>
          <w:tab w:val="num" w:pos="624"/>
        </w:tabs>
        <w:ind w:left="624" w:hanging="480"/>
      </w:pPr>
      <w:rPr>
        <w:rFonts w:ascii="Wingdings" w:hAnsi="Wingdings" w:hint="default"/>
        <w:b/>
        <w:i w:val="0"/>
        <w:caps w:val="0"/>
        <w:strike w:val="0"/>
        <w:dstrike w:val="0"/>
        <w:vanish w:val="0"/>
        <w:color w:val="000000"/>
        <w:sz w:val="44"/>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ind w:left="1104" w:hanging="480"/>
      </w:pPr>
    </w:lvl>
    <w:lvl w:ilvl="3" w:tplc="0409000F" w:tentative="1">
      <w:start w:val="1"/>
      <w:numFmt w:val="decimal"/>
      <w:lvlText w:val="%4."/>
      <w:lvlJc w:val="left"/>
      <w:pPr>
        <w:ind w:left="1584" w:hanging="480"/>
      </w:pPr>
    </w:lvl>
    <w:lvl w:ilvl="4" w:tplc="04090019" w:tentative="1">
      <w:start w:val="1"/>
      <w:numFmt w:val="ideographTraditional"/>
      <w:lvlText w:val="%5、"/>
      <w:lvlJc w:val="left"/>
      <w:pPr>
        <w:ind w:left="2064" w:hanging="480"/>
      </w:pPr>
    </w:lvl>
    <w:lvl w:ilvl="5" w:tplc="0409001B" w:tentative="1">
      <w:start w:val="1"/>
      <w:numFmt w:val="lowerRoman"/>
      <w:lvlText w:val="%6."/>
      <w:lvlJc w:val="right"/>
      <w:pPr>
        <w:ind w:left="2544" w:hanging="480"/>
      </w:pPr>
    </w:lvl>
    <w:lvl w:ilvl="6" w:tplc="0409000F" w:tentative="1">
      <w:start w:val="1"/>
      <w:numFmt w:val="decimal"/>
      <w:lvlText w:val="%7."/>
      <w:lvlJc w:val="left"/>
      <w:pPr>
        <w:ind w:left="3024" w:hanging="480"/>
      </w:pPr>
    </w:lvl>
    <w:lvl w:ilvl="7" w:tplc="04090019" w:tentative="1">
      <w:start w:val="1"/>
      <w:numFmt w:val="ideographTraditional"/>
      <w:lvlText w:val="%8、"/>
      <w:lvlJc w:val="left"/>
      <w:pPr>
        <w:ind w:left="3504" w:hanging="480"/>
      </w:pPr>
    </w:lvl>
    <w:lvl w:ilvl="8" w:tplc="0409001B" w:tentative="1">
      <w:start w:val="1"/>
      <w:numFmt w:val="lowerRoman"/>
      <w:lvlText w:val="%9."/>
      <w:lvlJc w:val="right"/>
      <w:pPr>
        <w:ind w:left="3984" w:hanging="480"/>
      </w:pPr>
    </w:lvl>
  </w:abstractNum>
  <w:abstractNum w:abstractNumId="39">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B786AE7"/>
    <w:multiLevelType w:val="hybridMultilevel"/>
    <w:tmpl w:val="C9EE401C"/>
    <w:lvl w:ilvl="0" w:tplc="BAB67F2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42">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FF65DEA"/>
    <w:multiLevelType w:val="hybridMultilevel"/>
    <w:tmpl w:val="259A0278"/>
    <w:lvl w:ilvl="0" w:tplc="1178A25C">
      <w:start w:val="1"/>
      <w:numFmt w:val="decimal"/>
      <w:lvlText w:val="%1."/>
      <w:lvlJc w:val="left"/>
      <w:pPr>
        <w:ind w:left="619" w:hanging="480"/>
      </w:pPr>
      <w:rPr>
        <w:rFonts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num w:numId="1">
    <w:abstractNumId w:val="32"/>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6"/>
  </w:num>
  <w:num w:numId="6">
    <w:abstractNumId w:val="40"/>
  </w:num>
  <w:num w:numId="7">
    <w:abstractNumId w:val="28"/>
  </w:num>
  <w:num w:numId="8">
    <w:abstractNumId w:val="10"/>
  </w:num>
  <w:num w:numId="9">
    <w:abstractNumId w:val="20"/>
  </w:num>
  <w:num w:numId="10">
    <w:abstractNumId w:val="25"/>
  </w:num>
  <w:num w:numId="11">
    <w:abstractNumId w:val="24"/>
  </w:num>
  <w:num w:numId="12">
    <w:abstractNumId w:val="36"/>
  </w:num>
  <w:num w:numId="13">
    <w:abstractNumId w:val="9"/>
  </w:num>
  <w:num w:numId="14">
    <w:abstractNumId w:val="39"/>
  </w:num>
  <w:num w:numId="15">
    <w:abstractNumId w:val="19"/>
  </w:num>
  <w:num w:numId="16">
    <w:abstractNumId w:val="43"/>
  </w:num>
  <w:num w:numId="17">
    <w:abstractNumId w:val="7"/>
  </w:num>
  <w:num w:numId="18">
    <w:abstractNumId w:val="4"/>
  </w:num>
  <w:num w:numId="19">
    <w:abstractNumId w:val="35"/>
  </w:num>
  <w:num w:numId="20">
    <w:abstractNumId w:val="30"/>
  </w:num>
  <w:num w:numId="21">
    <w:abstractNumId w:val="13"/>
  </w:num>
  <w:num w:numId="22">
    <w:abstractNumId w:val="15"/>
  </w:num>
  <w:num w:numId="23">
    <w:abstractNumId w:val="23"/>
  </w:num>
  <w:num w:numId="24">
    <w:abstractNumId w:val="42"/>
  </w:num>
  <w:num w:numId="25">
    <w:abstractNumId w:val="18"/>
  </w:num>
  <w:num w:numId="26">
    <w:abstractNumId w:val="41"/>
  </w:num>
  <w:num w:numId="27">
    <w:abstractNumId w:val="14"/>
  </w:num>
  <w:num w:numId="28">
    <w:abstractNumId w:val="34"/>
  </w:num>
  <w:num w:numId="29">
    <w:abstractNumId w:val="12"/>
  </w:num>
  <w:num w:numId="30">
    <w:abstractNumId w:val="11"/>
  </w:num>
  <w:num w:numId="31">
    <w:abstractNumId w:val="38"/>
  </w:num>
  <w:num w:numId="32">
    <w:abstractNumId w:val="31"/>
  </w:num>
  <w:num w:numId="33">
    <w:abstractNumId w:val="22"/>
  </w:num>
  <w:num w:numId="34">
    <w:abstractNumId w:val="2"/>
  </w:num>
  <w:num w:numId="35">
    <w:abstractNumId w:val="21"/>
  </w:num>
  <w:num w:numId="36">
    <w:abstractNumId w:val="5"/>
  </w:num>
  <w:num w:numId="37">
    <w:abstractNumId w:val="6"/>
  </w:num>
  <w:num w:numId="38">
    <w:abstractNumId w:val="29"/>
  </w:num>
  <w:num w:numId="39">
    <w:abstractNumId w:val="27"/>
  </w:num>
  <w:num w:numId="40">
    <w:abstractNumId w:val="8"/>
  </w:num>
  <w:num w:numId="41">
    <w:abstractNumId w:val="37"/>
  </w:num>
  <w:num w:numId="42">
    <w:abstractNumId w:val="33"/>
  </w:num>
  <w:num w:numId="43">
    <w:abstractNumId w:val="44"/>
  </w:num>
  <w:num w:numId="44">
    <w:abstractNumId w:val="17"/>
  </w:num>
  <w:num w:numId="45">
    <w:abstractNumId w:val="1"/>
  </w:num>
  <w:num w:numId="46">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4F"/>
    <w:rsid w:val="000007DA"/>
    <w:rsid w:val="000008F2"/>
    <w:rsid w:val="0000146A"/>
    <w:rsid w:val="00001D58"/>
    <w:rsid w:val="00002FEF"/>
    <w:rsid w:val="0000396A"/>
    <w:rsid w:val="00003F0B"/>
    <w:rsid w:val="0000482D"/>
    <w:rsid w:val="00004DF5"/>
    <w:rsid w:val="00005903"/>
    <w:rsid w:val="00005C24"/>
    <w:rsid w:val="00006730"/>
    <w:rsid w:val="00006B75"/>
    <w:rsid w:val="00007409"/>
    <w:rsid w:val="00007A94"/>
    <w:rsid w:val="00007F90"/>
    <w:rsid w:val="000112B6"/>
    <w:rsid w:val="000117C3"/>
    <w:rsid w:val="0001195B"/>
    <w:rsid w:val="00011CDC"/>
    <w:rsid w:val="000123AB"/>
    <w:rsid w:val="00013DE8"/>
    <w:rsid w:val="00013F10"/>
    <w:rsid w:val="0001467F"/>
    <w:rsid w:val="00014E40"/>
    <w:rsid w:val="00016F09"/>
    <w:rsid w:val="00017471"/>
    <w:rsid w:val="00017AF0"/>
    <w:rsid w:val="00017F5E"/>
    <w:rsid w:val="00021102"/>
    <w:rsid w:val="00021A3D"/>
    <w:rsid w:val="00021BF2"/>
    <w:rsid w:val="00022233"/>
    <w:rsid w:val="0002223F"/>
    <w:rsid w:val="000224EA"/>
    <w:rsid w:val="0002273A"/>
    <w:rsid w:val="000232B7"/>
    <w:rsid w:val="00023865"/>
    <w:rsid w:val="00023B31"/>
    <w:rsid w:val="00023B84"/>
    <w:rsid w:val="0002410D"/>
    <w:rsid w:val="00025109"/>
    <w:rsid w:val="00025546"/>
    <w:rsid w:val="00025CBA"/>
    <w:rsid w:val="0002636C"/>
    <w:rsid w:val="00026CE3"/>
    <w:rsid w:val="0003101C"/>
    <w:rsid w:val="00031237"/>
    <w:rsid w:val="000312DC"/>
    <w:rsid w:val="000314E8"/>
    <w:rsid w:val="0003204E"/>
    <w:rsid w:val="00032268"/>
    <w:rsid w:val="00032FA0"/>
    <w:rsid w:val="00034AA3"/>
    <w:rsid w:val="0003507F"/>
    <w:rsid w:val="0003551C"/>
    <w:rsid w:val="00035D3C"/>
    <w:rsid w:val="000362F5"/>
    <w:rsid w:val="000363E0"/>
    <w:rsid w:val="00037140"/>
    <w:rsid w:val="000378D3"/>
    <w:rsid w:val="0003792D"/>
    <w:rsid w:val="00037A86"/>
    <w:rsid w:val="00037C8F"/>
    <w:rsid w:val="00037DEC"/>
    <w:rsid w:val="00040BF2"/>
    <w:rsid w:val="0004140E"/>
    <w:rsid w:val="0004249D"/>
    <w:rsid w:val="00042ED9"/>
    <w:rsid w:val="000438A2"/>
    <w:rsid w:val="000444EA"/>
    <w:rsid w:val="000447DF"/>
    <w:rsid w:val="000449C2"/>
    <w:rsid w:val="00044F31"/>
    <w:rsid w:val="000466B0"/>
    <w:rsid w:val="00046EBB"/>
    <w:rsid w:val="000501BE"/>
    <w:rsid w:val="000507B1"/>
    <w:rsid w:val="000508C9"/>
    <w:rsid w:val="00051584"/>
    <w:rsid w:val="00051C9B"/>
    <w:rsid w:val="0005275C"/>
    <w:rsid w:val="00053719"/>
    <w:rsid w:val="00053BA9"/>
    <w:rsid w:val="00053CED"/>
    <w:rsid w:val="00054D4D"/>
    <w:rsid w:val="0005580B"/>
    <w:rsid w:val="00056B5E"/>
    <w:rsid w:val="00057513"/>
    <w:rsid w:val="00057EFB"/>
    <w:rsid w:val="000605B9"/>
    <w:rsid w:val="00060BE9"/>
    <w:rsid w:val="00060E4A"/>
    <w:rsid w:val="000628AC"/>
    <w:rsid w:val="00064192"/>
    <w:rsid w:val="0006428A"/>
    <w:rsid w:val="000646BE"/>
    <w:rsid w:val="00064957"/>
    <w:rsid w:val="00064C2D"/>
    <w:rsid w:val="00064C8E"/>
    <w:rsid w:val="00066078"/>
    <w:rsid w:val="000671C5"/>
    <w:rsid w:val="00067F8C"/>
    <w:rsid w:val="000702AA"/>
    <w:rsid w:val="00070339"/>
    <w:rsid w:val="00070653"/>
    <w:rsid w:val="00071232"/>
    <w:rsid w:val="0007209D"/>
    <w:rsid w:val="00072A32"/>
    <w:rsid w:val="00074150"/>
    <w:rsid w:val="00074FC8"/>
    <w:rsid w:val="00075418"/>
    <w:rsid w:val="00075B4D"/>
    <w:rsid w:val="00075F07"/>
    <w:rsid w:val="0007600B"/>
    <w:rsid w:val="0007706A"/>
    <w:rsid w:val="00077D6F"/>
    <w:rsid w:val="000800CC"/>
    <w:rsid w:val="00080F31"/>
    <w:rsid w:val="000816AB"/>
    <w:rsid w:val="00082501"/>
    <w:rsid w:val="00082BE9"/>
    <w:rsid w:val="00082D4F"/>
    <w:rsid w:val="00083312"/>
    <w:rsid w:val="00083B37"/>
    <w:rsid w:val="00084602"/>
    <w:rsid w:val="000851E9"/>
    <w:rsid w:val="00085D02"/>
    <w:rsid w:val="00085E00"/>
    <w:rsid w:val="00085EDE"/>
    <w:rsid w:val="00087057"/>
    <w:rsid w:val="00091420"/>
    <w:rsid w:val="000915E7"/>
    <w:rsid w:val="000933FE"/>
    <w:rsid w:val="00095C2C"/>
    <w:rsid w:val="00097101"/>
    <w:rsid w:val="000A09FD"/>
    <w:rsid w:val="000A1C01"/>
    <w:rsid w:val="000A2D50"/>
    <w:rsid w:val="000A33CB"/>
    <w:rsid w:val="000A37AB"/>
    <w:rsid w:val="000A37B1"/>
    <w:rsid w:val="000A39BF"/>
    <w:rsid w:val="000A41DD"/>
    <w:rsid w:val="000A4DF3"/>
    <w:rsid w:val="000A4E77"/>
    <w:rsid w:val="000A517A"/>
    <w:rsid w:val="000A5F0A"/>
    <w:rsid w:val="000A6283"/>
    <w:rsid w:val="000B0039"/>
    <w:rsid w:val="000B0781"/>
    <w:rsid w:val="000B1BCF"/>
    <w:rsid w:val="000B2940"/>
    <w:rsid w:val="000B2D48"/>
    <w:rsid w:val="000B2EA4"/>
    <w:rsid w:val="000B2EFF"/>
    <w:rsid w:val="000B31ED"/>
    <w:rsid w:val="000B38E8"/>
    <w:rsid w:val="000B4A66"/>
    <w:rsid w:val="000B4F4A"/>
    <w:rsid w:val="000B5483"/>
    <w:rsid w:val="000B570B"/>
    <w:rsid w:val="000B598B"/>
    <w:rsid w:val="000B5CA0"/>
    <w:rsid w:val="000B6072"/>
    <w:rsid w:val="000B6B59"/>
    <w:rsid w:val="000C130D"/>
    <w:rsid w:val="000C2025"/>
    <w:rsid w:val="000C2693"/>
    <w:rsid w:val="000C38C2"/>
    <w:rsid w:val="000C3B13"/>
    <w:rsid w:val="000C4503"/>
    <w:rsid w:val="000C4AE1"/>
    <w:rsid w:val="000C4B9F"/>
    <w:rsid w:val="000C6315"/>
    <w:rsid w:val="000D0796"/>
    <w:rsid w:val="000D0B5B"/>
    <w:rsid w:val="000D0F76"/>
    <w:rsid w:val="000D220C"/>
    <w:rsid w:val="000D2392"/>
    <w:rsid w:val="000D3423"/>
    <w:rsid w:val="000D36CC"/>
    <w:rsid w:val="000D5E5C"/>
    <w:rsid w:val="000D61BA"/>
    <w:rsid w:val="000D6297"/>
    <w:rsid w:val="000D6EA6"/>
    <w:rsid w:val="000D7B29"/>
    <w:rsid w:val="000D7BED"/>
    <w:rsid w:val="000D7DB7"/>
    <w:rsid w:val="000E1257"/>
    <w:rsid w:val="000E12D9"/>
    <w:rsid w:val="000E249D"/>
    <w:rsid w:val="000E26E4"/>
    <w:rsid w:val="000E2B7B"/>
    <w:rsid w:val="000E2FEF"/>
    <w:rsid w:val="000E3239"/>
    <w:rsid w:val="000E3291"/>
    <w:rsid w:val="000E34BB"/>
    <w:rsid w:val="000E461C"/>
    <w:rsid w:val="000E4C31"/>
    <w:rsid w:val="000E53FF"/>
    <w:rsid w:val="000E5571"/>
    <w:rsid w:val="000E6096"/>
    <w:rsid w:val="000E6478"/>
    <w:rsid w:val="000E713B"/>
    <w:rsid w:val="000E71EE"/>
    <w:rsid w:val="000E7614"/>
    <w:rsid w:val="000E7653"/>
    <w:rsid w:val="000E7B16"/>
    <w:rsid w:val="000F0FDD"/>
    <w:rsid w:val="000F1DF4"/>
    <w:rsid w:val="000F3946"/>
    <w:rsid w:val="000F6513"/>
    <w:rsid w:val="000F6A29"/>
    <w:rsid w:val="000F6C38"/>
    <w:rsid w:val="0010050D"/>
    <w:rsid w:val="00100814"/>
    <w:rsid w:val="00100863"/>
    <w:rsid w:val="0010197A"/>
    <w:rsid w:val="0010201F"/>
    <w:rsid w:val="00102287"/>
    <w:rsid w:val="001024DD"/>
    <w:rsid w:val="001030BD"/>
    <w:rsid w:val="00103197"/>
    <w:rsid w:val="001034D8"/>
    <w:rsid w:val="0010388F"/>
    <w:rsid w:val="0010399D"/>
    <w:rsid w:val="001045FF"/>
    <w:rsid w:val="001053D6"/>
    <w:rsid w:val="00105A31"/>
    <w:rsid w:val="001062A0"/>
    <w:rsid w:val="00106F2A"/>
    <w:rsid w:val="001070FF"/>
    <w:rsid w:val="001071DC"/>
    <w:rsid w:val="00107264"/>
    <w:rsid w:val="00110CB0"/>
    <w:rsid w:val="00111510"/>
    <w:rsid w:val="00111558"/>
    <w:rsid w:val="00111B33"/>
    <w:rsid w:val="001132C0"/>
    <w:rsid w:val="001135FD"/>
    <w:rsid w:val="0011381E"/>
    <w:rsid w:val="00113913"/>
    <w:rsid w:val="00113EBF"/>
    <w:rsid w:val="00114657"/>
    <w:rsid w:val="00114CA3"/>
    <w:rsid w:val="00115407"/>
    <w:rsid w:val="0011587C"/>
    <w:rsid w:val="00115D83"/>
    <w:rsid w:val="00115F5C"/>
    <w:rsid w:val="00116A13"/>
    <w:rsid w:val="001172DB"/>
    <w:rsid w:val="00117BF8"/>
    <w:rsid w:val="0012062A"/>
    <w:rsid w:val="00120943"/>
    <w:rsid w:val="001217CC"/>
    <w:rsid w:val="0012217B"/>
    <w:rsid w:val="001222E7"/>
    <w:rsid w:val="001223EC"/>
    <w:rsid w:val="00125F16"/>
    <w:rsid w:val="00125F3A"/>
    <w:rsid w:val="001279B1"/>
    <w:rsid w:val="00127EBB"/>
    <w:rsid w:val="001301AF"/>
    <w:rsid w:val="0013082F"/>
    <w:rsid w:val="001312CB"/>
    <w:rsid w:val="001313A1"/>
    <w:rsid w:val="001323AD"/>
    <w:rsid w:val="00132504"/>
    <w:rsid w:val="00132724"/>
    <w:rsid w:val="00132FBC"/>
    <w:rsid w:val="00134327"/>
    <w:rsid w:val="0013497D"/>
    <w:rsid w:val="00134EE9"/>
    <w:rsid w:val="0013545D"/>
    <w:rsid w:val="00136D61"/>
    <w:rsid w:val="00137126"/>
    <w:rsid w:val="00137431"/>
    <w:rsid w:val="00137498"/>
    <w:rsid w:val="00137958"/>
    <w:rsid w:val="00137E06"/>
    <w:rsid w:val="00141966"/>
    <w:rsid w:val="00141B5E"/>
    <w:rsid w:val="00141C3F"/>
    <w:rsid w:val="001457F4"/>
    <w:rsid w:val="001503BD"/>
    <w:rsid w:val="0015260B"/>
    <w:rsid w:val="00152CC5"/>
    <w:rsid w:val="00153B83"/>
    <w:rsid w:val="00153C50"/>
    <w:rsid w:val="00153CFF"/>
    <w:rsid w:val="00154143"/>
    <w:rsid w:val="001542BD"/>
    <w:rsid w:val="001554A1"/>
    <w:rsid w:val="0015628F"/>
    <w:rsid w:val="00156638"/>
    <w:rsid w:val="00157005"/>
    <w:rsid w:val="001572E4"/>
    <w:rsid w:val="00157D3E"/>
    <w:rsid w:val="00157F16"/>
    <w:rsid w:val="001601F8"/>
    <w:rsid w:val="00160779"/>
    <w:rsid w:val="0016078E"/>
    <w:rsid w:val="00162258"/>
    <w:rsid w:val="00162666"/>
    <w:rsid w:val="0016284D"/>
    <w:rsid w:val="00162D2B"/>
    <w:rsid w:val="0016341B"/>
    <w:rsid w:val="00163FC0"/>
    <w:rsid w:val="001649CB"/>
    <w:rsid w:val="00164E98"/>
    <w:rsid w:val="0016531B"/>
    <w:rsid w:val="00165939"/>
    <w:rsid w:val="00165A58"/>
    <w:rsid w:val="00166290"/>
    <w:rsid w:val="001675CF"/>
    <w:rsid w:val="00167850"/>
    <w:rsid w:val="00170885"/>
    <w:rsid w:val="001712D6"/>
    <w:rsid w:val="001713B4"/>
    <w:rsid w:val="001718CF"/>
    <w:rsid w:val="00171A23"/>
    <w:rsid w:val="00171D72"/>
    <w:rsid w:val="0017256C"/>
    <w:rsid w:val="0017393F"/>
    <w:rsid w:val="00173A90"/>
    <w:rsid w:val="00173BBE"/>
    <w:rsid w:val="00173FE0"/>
    <w:rsid w:val="001746D8"/>
    <w:rsid w:val="00174C7A"/>
    <w:rsid w:val="00175D4E"/>
    <w:rsid w:val="0017771E"/>
    <w:rsid w:val="001779AE"/>
    <w:rsid w:val="00177A4C"/>
    <w:rsid w:val="00180CA7"/>
    <w:rsid w:val="0018168C"/>
    <w:rsid w:val="00181B67"/>
    <w:rsid w:val="00183F9B"/>
    <w:rsid w:val="00184098"/>
    <w:rsid w:val="001845FF"/>
    <w:rsid w:val="00184A70"/>
    <w:rsid w:val="001853F4"/>
    <w:rsid w:val="00185C54"/>
    <w:rsid w:val="00185C6A"/>
    <w:rsid w:val="00185CA9"/>
    <w:rsid w:val="00185D40"/>
    <w:rsid w:val="00186182"/>
    <w:rsid w:val="00186829"/>
    <w:rsid w:val="001871CD"/>
    <w:rsid w:val="001903D5"/>
    <w:rsid w:val="001904F0"/>
    <w:rsid w:val="00190871"/>
    <w:rsid w:val="00191344"/>
    <w:rsid w:val="0019231C"/>
    <w:rsid w:val="00195289"/>
    <w:rsid w:val="0019562C"/>
    <w:rsid w:val="00195A3C"/>
    <w:rsid w:val="00196262"/>
    <w:rsid w:val="001962DC"/>
    <w:rsid w:val="001963A8"/>
    <w:rsid w:val="00196773"/>
    <w:rsid w:val="00197859"/>
    <w:rsid w:val="001A075D"/>
    <w:rsid w:val="001A0DB6"/>
    <w:rsid w:val="001A0E9A"/>
    <w:rsid w:val="001A2239"/>
    <w:rsid w:val="001A238F"/>
    <w:rsid w:val="001A3A0F"/>
    <w:rsid w:val="001A412F"/>
    <w:rsid w:val="001A4A13"/>
    <w:rsid w:val="001A58BF"/>
    <w:rsid w:val="001B057F"/>
    <w:rsid w:val="001B0D9A"/>
    <w:rsid w:val="001B1877"/>
    <w:rsid w:val="001B30C3"/>
    <w:rsid w:val="001B37B6"/>
    <w:rsid w:val="001B3B76"/>
    <w:rsid w:val="001B46FB"/>
    <w:rsid w:val="001B5752"/>
    <w:rsid w:val="001B6117"/>
    <w:rsid w:val="001B797F"/>
    <w:rsid w:val="001C0F87"/>
    <w:rsid w:val="001C1AD9"/>
    <w:rsid w:val="001C1F2D"/>
    <w:rsid w:val="001C3273"/>
    <w:rsid w:val="001C3AC4"/>
    <w:rsid w:val="001C3DDF"/>
    <w:rsid w:val="001C59AA"/>
    <w:rsid w:val="001C5A12"/>
    <w:rsid w:val="001C5A9B"/>
    <w:rsid w:val="001C6736"/>
    <w:rsid w:val="001C67FF"/>
    <w:rsid w:val="001C77DA"/>
    <w:rsid w:val="001C7A96"/>
    <w:rsid w:val="001D1851"/>
    <w:rsid w:val="001D2191"/>
    <w:rsid w:val="001D280D"/>
    <w:rsid w:val="001D3790"/>
    <w:rsid w:val="001D4A2D"/>
    <w:rsid w:val="001D70E7"/>
    <w:rsid w:val="001D71EF"/>
    <w:rsid w:val="001D7994"/>
    <w:rsid w:val="001D7FE7"/>
    <w:rsid w:val="001E079D"/>
    <w:rsid w:val="001E0BA0"/>
    <w:rsid w:val="001E154B"/>
    <w:rsid w:val="001E157A"/>
    <w:rsid w:val="001E15BA"/>
    <w:rsid w:val="001E20C6"/>
    <w:rsid w:val="001E32CE"/>
    <w:rsid w:val="001E3373"/>
    <w:rsid w:val="001E4C86"/>
    <w:rsid w:val="001E5881"/>
    <w:rsid w:val="001E6104"/>
    <w:rsid w:val="001E681F"/>
    <w:rsid w:val="001E70BD"/>
    <w:rsid w:val="001E7194"/>
    <w:rsid w:val="001E7C25"/>
    <w:rsid w:val="001F1376"/>
    <w:rsid w:val="001F2BF3"/>
    <w:rsid w:val="001F2F22"/>
    <w:rsid w:val="001F3090"/>
    <w:rsid w:val="001F34C1"/>
    <w:rsid w:val="001F3778"/>
    <w:rsid w:val="001F43DB"/>
    <w:rsid w:val="001F49CB"/>
    <w:rsid w:val="001F5BF7"/>
    <w:rsid w:val="0020096F"/>
    <w:rsid w:val="00201B80"/>
    <w:rsid w:val="0020337C"/>
    <w:rsid w:val="00203A2E"/>
    <w:rsid w:val="002042A0"/>
    <w:rsid w:val="00204D40"/>
    <w:rsid w:val="002061B6"/>
    <w:rsid w:val="002068EA"/>
    <w:rsid w:val="00206F80"/>
    <w:rsid w:val="00207624"/>
    <w:rsid w:val="002078DF"/>
    <w:rsid w:val="0021011C"/>
    <w:rsid w:val="002119A1"/>
    <w:rsid w:val="00211AA8"/>
    <w:rsid w:val="00212A5E"/>
    <w:rsid w:val="00212CB7"/>
    <w:rsid w:val="00212FF5"/>
    <w:rsid w:val="00213712"/>
    <w:rsid w:val="00213D3F"/>
    <w:rsid w:val="0021526A"/>
    <w:rsid w:val="002155BD"/>
    <w:rsid w:val="00215EA5"/>
    <w:rsid w:val="0022197F"/>
    <w:rsid w:val="00221F88"/>
    <w:rsid w:val="002221AD"/>
    <w:rsid w:val="00222BF9"/>
    <w:rsid w:val="00223C8B"/>
    <w:rsid w:val="00224F91"/>
    <w:rsid w:val="002275FD"/>
    <w:rsid w:val="00227796"/>
    <w:rsid w:val="00231073"/>
    <w:rsid w:val="00232442"/>
    <w:rsid w:val="002329E2"/>
    <w:rsid w:val="00232A16"/>
    <w:rsid w:val="00233B49"/>
    <w:rsid w:val="0023450A"/>
    <w:rsid w:val="00234519"/>
    <w:rsid w:val="00235717"/>
    <w:rsid w:val="002374DB"/>
    <w:rsid w:val="00240BBF"/>
    <w:rsid w:val="00241AC5"/>
    <w:rsid w:val="00241CA3"/>
    <w:rsid w:val="002425C5"/>
    <w:rsid w:val="00242BB2"/>
    <w:rsid w:val="00242C71"/>
    <w:rsid w:val="00242D49"/>
    <w:rsid w:val="00242E3C"/>
    <w:rsid w:val="00242F73"/>
    <w:rsid w:val="0024364D"/>
    <w:rsid w:val="002444A0"/>
    <w:rsid w:val="00245C2F"/>
    <w:rsid w:val="0024731F"/>
    <w:rsid w:val="002474B2"/>
    <w:rsid w:val="00247894"/>
    <w:rsid w:val="0025005F"/>
    <w:rsid w:val="002504AE"/>
    <w:rsid w:val="002505FE"/>
    <w:rsid w:val="00250723"/>
    <w:rsid w:val="00250BDB"/>
    <w:rsid w:val="00250C74"/>
    <w:rsid w:val="00251352"/>
    <w:rsid w:val="00251BB0"/>
    <w:rsid w:val="00251C56"/>
    <w:rsid w:val="0025226A"/>
    <w:rsid w:val="0025324E"/>
    <w:rsid w:val="00253476"/>
    <w:rsid w:val="00253825"/>
    <w:rsid w:val="00253AF7"/>
    <w:rsid w:val="00253F7A"/>
    <w:rsid w:val="00254028"/>
    <w:rsid w:val="002545B5"/>
    <w:rsid w:val="0025494F"/>
    <w:rsid w:val="00254C31"/>
    <w:rsid w:val="0025570B"/>
    <w:rsid w:val="00255EAD"/>
    <w:rsid w:val="0025612B"/>
    <w:rsid w:val="002571CA"/>
    <w:rsid w:val="0025780E"/>
    <w:rsid w:val="0025782F"/>
    <w:rsid w:val="00257F91"/>
    <w:rsid w:val="002600EC"/>
    <w:rsid w:val="00260731"/>
    <w:rsid w:val="002608FE"/>
    <w:rsid w:val="00261746"/>
    <w:rsid w:val="00261EDC"/>
    <w:rsid w:val="0026234D"/>
    <w:rsid w:val="002625AA"/>
    <w:rsid w:val="002629A4"/>
    <w:rsid w:val="00263059"/>
    <w:rsid w:val="00263137"/>
    <w:rsid w:val="0026325F"/>
    <w:rsid w:val="00263A77"/>
    <w:rsid w:val="00264E5E"/>
    <w:rsid w:val="002650D5"/>
    <w:rsid w:val="0026608F"/>
    <w:rsid w:val="002663AA"/>
    <w:rsid w:val="00266521"/>
    <w:rsid w:val="00266582"/>
    <w:rsid w:val="002669F2"/>
    <w:rsid w:val="00266D93"/>
    <w:rsid w:val="002674FE"/>
    <w:rsid w:val="002676CC"/>
    <w:rsid w:val="00270528"/>
    <w:rsid w:val="00270752"/>
    <w:rsid w:val="00271566"/>
    <w:rsid w:val="00271E82"/>
    <w:rsid w:val="00271FEE"/>
    <w:rsid w:val="002723B6"/>
    <w:rsid w:val="00272522"/>
    <w:rsid w:val="00272EEE"/>
    <w:rsid w:val="00273902"/>
    <w:rsid w:val="00273DA2"/>
    <w:rsid w:val="002740F3"/>
    <w:rsid w:val="002742D9"/>
    <w:rsid w:val="00274955"/>
    <w:rsid w:val="00274AC1"/>
    <w:rsid w:val="00275687"/>
    <w:rsid w:val="00275855"/>
    <w:rsid w:val="00275FAE"/>
    <w:rsid w:val="00276082"/>
    <w:rsid w:val="00276130"/>
    <w:rsid w:val="00277034"/>
    <w:rsid w:val="002775D3"/>
    <w:rsid w:val="00280AF4"/>
    <w:rsid w:val="00281EDC"/>
    <w:rsid w:val="002820C5"/>
    <w:rsid w:val="002846A4"/>
    <w:rsid w:val="00284B4A"/>
    <w:rsid w:val="00285874"/>
    <w:rsid w:val="00286B97"/>
    <w:rsid w:val="00287119"/>
    <w:rsid w:val="0028793F"/>
    <w:rsid w:val="00287C86"/>
    <w:rsid w:val="00290D21"/>
    <w:rsid w:val="00290DAC"/>
    <w:rsid w:val="00291423"/>
    <w:rsid w:val="002926CE"/>
    <w:rsid w:val="00292759"/>
    <w:rsid w:val="0029289D"/>
    <w:rsid w:val="00292B87"/>
    <w:rsid w:val="00292D58"/>
    <w:rsid w:val="00293834"/>
    <w:rsid w:val="00293A6D"/>
    <w:rsid w:val="00293C61"/>
    <w:rsid w:val="00294C53"/>
    <w:rsid w:val="00295021"/>
    <w:rsid w:val="00295EF3"/>
    <w:rsid w:val="002960ED"/>
    <w:rsid w:val="002963F9"/>
    <w:rsid w:val="00296E54"/>
    <w:rsid w:val="00296F28"/>
    <w:rsid w:val="00297B34"/>
    <w:rsid w:val="002A0914"/>
    <w:rsid w:val="002A0C44"/>
    <w:rsid w:val="002A0F03"/>
    <w:rsid w:val="002A1C25"/>
    <w:rsid w:val="002A2550"/>
    <w:rsid w:val="002A28D1"/>
    <w:rsid w:val="002A2B2C"/>
    <w:rsid w:val="002A4011"/>
    <w:rsid w:val="002A4839"/>
    <w:rsid w:val="002A5011"/>
    <w:rsid w:val="002A53C8"/>
    <w:rsid w:val="002A567C"/>
    <w:rsid w:val="002A64E4"/>
    <w:rsid w:val="002A6A8A"/>
    <w:rsid w:val="002A76A6"/>
    <w:rsid w:val="002A7C34"/>
    <w:rsid w:val="002B05D0"/>
    <w:rsid w:val="002B07B7"/>
    <w:rsid w:val="002B0C83"/>
    <w:rsid w:val="002B2497"/>
    <w:rsid w:val="002B287F"/>
    <w:rsid w:val="002B2DB9"/>
    <w:rsid w:val="002B306E"/>
    <w:rsid w:val="002B3B56"/>
    <w:rsid w:val="002B563D"/>
    <w:rsid w:val="002B5FED"/>
    <w:rsid w:val="002B63D9"/>
    <w:rsid w:val="002B6A0B"/>
    <w:rsid w:val="002B6B61"/>
    <w:rsid w:val="002B6B9E"/>
    <w:rsid w:val="002B7EB5"/>
    <w:rsid w:val="002C0D03"/>
    <w:rsid w:val="002C0EB6"/>
    <w:rsid w:val="002C1CD5"/>
    <w:rsid w:val="002C254D"/>
    <w:rsid w:val="002C2953"/>
    <w:rsid w:val="002C47A3"/>
    <w:rsid w:val="002C5BE3"/>
    <w:rsid w:val="002C5D76"/>
    <w:rsid w:val="002C68C1"/>
    <w:rsid w:val="002C68C2"/>
    <w:rsid w:val="002C6D61"/>
    <w:rsid w:val="002C6D9C"/>
    <w:rsid w:val="002C775B"/>
    <w:rsid w:val="002C7D93"/>
    <w:rsid w:val="002D0EAF"/>
    <w:rsid w:val="002D139D"/>
    <w:rsid w:val="002D14EF"/>
    <w:rsid w:val="002D174A"/>
    <w:rsid w:val="002D1A01"/>
    <w:rsid w:val="002D42D0"/>
    <w:rsid w:val="002D4302"/>
    <w:rsid w:val="002D444C"/>
    <w:rsid w:val="002D47D7"/>
    <w:rsid w:val="002D4C9D"/>
    <w:rsid w:val="002D4D92"/>
    <w:rsid w:val="002D5297"/>
    <w:rsid w:val="002D5918"/>
    <w:rsid w:val="002D5986"/>
    <w:rsid w:val="002D6833"/>
    <w:rsid w:val="002D725A"/>
    <w:rsid w:val="002E0071"/>
    <w:rsid w:val="002E0370"/>
    <w:rsid w:val="002E0478"/>
    <w:rsid w:val="002E0C8C"/>
    <w:rsid w:val="002E114C"/>
    <w:rsid w:val="002E15A1"/>
    <w:rsid w:val="002E1795"/>
    <w:rsid w:val="002E1888"/>
    <w:rsid w:val="002E1FA3"/>
    <w:rsid w:val="002E2C74"/>
    <w:rsid w:val="002E3A00"/>
    <w:rsid w:val="002E3B74"/>
    <w:rsid w:val="002E4890"/>
    <w:rsid w:val="002E499B"/>
    <w:rsid w:val="002E5000"/>
    <w:rsid w:val="002E5352"/>
    <w:rsid w:val="002E6323"/>
    <w:rsid w:val="002E66C8"/>
    <w:rsid w:val="002E6AE4"/>
    <w:rsid w:val="002E6AEC"/>
    <w:rsid w:val="002E6C8E"/>
    <w:rsid w:val="002E6DFF"/>
    <w:rsid w:val="002F21AD"/>
    <w:rsid w:val="002F22FF"/>
    <w:rsid w:val="002F3404"/>
    <w:rsid w:val="002F3463"/>
    <w:rsid w:val="002F3485"/>
    <w:rsid w:val="002F3604"/>
    <w:rsid w:val="002F39D1"/>
    <w:rsid w:val="002F3E24"/>
    <w:rsid w:val="002F48BF"/>
    <w:rsid w:val="002F551E"/>
    <w:rsid w:val="002F5FC5"/>
    <w:rsid w:val="002F6393"/>
    <w:rsid w:val="002F6D60"/>
    <w:rsid w:val="002F765C"/>
    <w:rsid w:val="00301381"/>
    <w:rsid w:val="00301A55"/>
    <w:rsid w:val="00301B6A"/>
    <w:rsid w:val="003029BB"/>
    <w:rsid w:val="00302A1E"/>
    <w:rsid w:val="0030307F"/>
    <w:rsid w:val="00303164"/>
    <w:rsid w:val="003037C0"/>
    <w:rsid w:val="00304135"/>
    <w:rsid w:val="003046F7"/>
    <w:rsid w:val="0030541A"/>
    <w:rsid w:val="00305F77"/>
    <w:rsid w:val="00306C4E"/>
    <w:rsid w:val="00307A04"/>
    <w:rsid w:val="00307D12"/>
    <w:rsid w:val="0031026B"/>
    <w:rsid w:val="0031050B"/>
    <w:rsid w:val="00310762"/>
    <w:rsid w:val="00310B41"/>
    <w:rsid w:val="00310C89"/>
    <w:rsid w:val="00310DF8"/>
    <w:rsid w:val="003118D9"/>
    <w:rsid w:val="003119F1"/>
    <w:rsid w:val="0031277A"/>
    <w:rsid w:val="003133EB"/>
    <w:rsid w:val="00313C0B"/>
    <w:rsid w:val="00314AA2"/>
    <w:rsid w:val="00314BE0"/>
    <w:rsid w:val="00314C62"/>
    <w:rsid w:val="00314E23"/>
    <w:rsid w:val="00315B09"/>
    <w:rsid w:val="003165B8"/>
    <w:rsid w:val="003169FD"/>
    <w:rsid w:val="00317404"/>
    <w:rsid w:val="0032029B"/>
    <w:rsid w:val="00321F34"/>
    <w:rsid w:val="00322244"/>
    <w:rsid w:val="0032277B"/>
    <w:rsid w:val="00322A88"/>
    <w:rsid w:val="00322C08"/>
    <w:rsid w:val="00322EC1"/>
    <w:rsid w:val="00323261"/>
    <w:rsid w:val="00323E1A"/>
    <w:rsid w:val="003247D5"/>
    <w:rsid w:val="0032534F"/>
    <w:rsid w:val="00327681"/>
    <w:rsid w:val="003278D5"/>
    <w:rsid w:val="0033001B"/>
    <w:rsid w:val="003304D0"/>
    <w:rsid w:val="0033135E"/>
    <w:rsid w:val="00331987"/>
    <w:rsid w:val="00331C6A"/>
    <w:rsid w:val="00332A10"/>
    <w:rsid w:val="00332F8F"/>
    <w:rsid w:val="0033315F"/>
    <w:rsid w:val="003339D1"/>
    <w:rsid w:val="0033523A"/>
    <w:rsid w:val="00335273"/>
    <w:rsid w:val="00335343"/>
    <w:rsid w:val="0033592A"/>
    <w:rsid w:val="00336EE0"/>
    <w:rsid w:val="00337437"/>
    <w:rsid w:val="003415B7"/>
    <w:rsid w:val="003418D1"/>
    <w:rsid w:val="003426BC"/>
    <w:rsid w:val="0034333B"/>
    <w:rsid w:val="003434C3"/>
    <w:rsid w:val="00343A6E"/>
    <w:rsid w:val="003440A4"/>
    <w:rsid w:val="00344B6D"/>
    <w:rsid w:val="003455AD"/>
    <w:rsid w:val="00346AB8"/>
    <w:rsid w:val="00346D23"/>
    <w:rsid w:val="003477CD"/>
    <w:rsid w:val="003478F8"/>
    <w:rsid w:val="00347D4B"/>
    <w:rsid w:val="00350011"/>
    <w:rsid w:val="00350631"/>
    <w:rsid w:val="00350F7A"/>
    <w:rsid w:val="003517C0"/>
    <w:rsid w:val="00352C55"/>
    <w:rsid w:val="00352F9A"/>
    <w:rsid w:val="00353597"/>
    <w:rsid w:val="00353EB6"/>
    <w:rsid w:val="00354418"/>
    <w:rsid w:val="00354740"/>
    <w:rsid w:val="003558B8"/>
    <w:rsid w:val="00355BD8"/>
    <w:rsid w:val="00355E30"/>
    <w:rsid w:val="0035627C"/>
    <w:rsid w:val="00356333"/>
    <w:rsid w:val="003564CB"/>
    <w:rsid w:val="00357C54"/>
    <w:rsid w:val="00357E1B"/>
    <w:rsid w:val="00360859"/>
    <w:rsid w:val="00360F36"/>
    <w:rsid w:val="00361E25"/>
    <w:rsid w:val="00362371"/>
    <w:rsid w:val="003626B7"/>
    <w:rsid w:val="003628B9"/>
    <w:rsid w:val="003629A4"/>
    <w:rsid w:val="003629C0"/>
    <w:rsid w:val="00363DF2"/>
    <w:rsid w:val="00364FAF"/>
    <w:rsid w:val="0036519F"/>
    <w:rsid w:val="00365696"/>
    <w:rsid w:val="00365D31"/>
    <w:rsid w:val="00366491"/>
    <w:rsid w:val="003669B1"/>
    <w:rsid w:val="003708A7"/>
    <w:rsid w:val="003709F4"/>
    <w:rsid w:val="00372B13"/>
    <w:rsid w:val="00373051"/>
    <w:rsid w:val="003730FB"/>
    <w:rsid w:val="0037356A"/>
    <w:rsid w:val="00374B4C"/>
    <w:rsid w:val="00374F0E"/>
    <w:rsid w:val="00375265"/>
    <w:rsid w:val="00375D90"/>
    <w:rsid w:val="003763A2"/>
    <w:rsid w:val="003764D4"/>
    <w:rsid w:val="00376527"/>
    <w:rsid w:val="00376C61"/>
    <w:rsid w:val="00376CC4"/>
    <w:rsid w:val="0037782E"/>
    <w:rsid w:val="00377B8B"/>
    <w:rsid w:val="00377F38"/>
    <w:rsid w:val="00380859"/>
    <w:rsid w:val="00381E76"/>
    <w:rsid w:val="00382F82"/>
    <w:rsid w:val="00383F39"/>
    <w:rsid w:val="00384224"/>
    <w:rsid w:val="00384865"/>
    <w:rsid w:val="0038514C"/>
    <w:rsid w:val="00385156"/>
    <w:rsid w:val="0038636E"/>
    <w:rsid w:val="0038698D"/>
    <w:rsid w:val="0038755E"/>
    <w:rsid w:val="00390046"/>
    <w:rsid w:val="00390FBA"/>
    <w:rsid w:val="003913C8"/>
    <w:rsid w:val="003913EF"/>
    <w:rsid w:val="003915DB"/>
    <w:rsid w:val="00391FAB"/>
    <w:rsid w:val="00392343"/>
    <w:rsid w:val="0039241F"/>
    <w:rsid w:val="00394759"/>
    <w:rsid w:val="00395613"/>
    <w:rsid w:val="0039635F"/>
    <w:rsid w:val="003967A0"/>
    <w:rsid w:val="00396C60"/>
    <w:rsid w:val="00396F86"/>
    <w:rsid w:val="00397F28"/>
    <w:rsid w:val="003A00ED"/>
    <w:rsid w:val="003A099B"/>
    <w:rsid w:val="003A0A11"/>
    <w:rsid w:val="003A1B0D"/>
    <w:rsid w:val="003A1C16"/>
    <w:rsid w:val="003A2167"/>
    <w:rsid w:val="003A35AD"/>
    <w:rsid w:val="003A53A8"/>
    <w:rsid w:val="003A7E89"/>
    <w:rsid w:val="003B1188"/>
    <w:rsid w:val="003B136F"/>
    <w:rsid w:val="003B17DD"/>
    <w:rsid w:val="003B1A7C"/>
    <w:rsid w:val="003B4339"/>
    <w:rsid w:val="003B5075"/>
    <w:rsid w:val="003B5EE5"/>
    <w:rsid w:val="003B5F38"/>
    <w:rsid w:val="003B65CE"/>
    <w:rsid w:val="003B65E3"/>
    <w:rsid w:val="003B747E"/>
    <w:rsid w:val="003C177E"/>
    <w:rsid w:val="003C1F69"/>
    <w:rsid w:val="003C2119"/>
    <w:rsid w:val="003C291C"/>
    <w:rsid w:val="003C3DB2"/>
    <w:rsid w:val="003C40DD"/>
    <w:rsid w:val="003C5499"/>
    <w:rsid w:val="003C5E39"/>
    <w:rsid w:val="003C6AB4"/>
    <w:rsid w:val="003C6FD1"/>
    <w:rsid w:val="003C714C"/>
    <w:rsid w:val="003C7167"/>
    <w:rsid w:val="003C73C1"/>
    <w:rsid w:val="003C78ED"/>
    <w:rsid w:val="003D0975"/>
    <w:rsid w:val="003D1349"/>
    <w:rsid w:val="003D26F4"/>
    <w:rsid w:val="003D3B21"/>
    <w:rsid w:val="003D3D04"/>
    <w:rsid w:val="003D3E02"/>
    <w:rsid w:val="003D6761"/>
    <w:rsid w:val="003D6A30"/>
    <w:rsid w:val="003D71FA"/>
    <w:rsid w:val="003D7CA0"/>
    <w:rsid w:val="003E0552"/>
    <w:rsid w:val="003E079A"/>
    <w:rsid w:val="003E0C6E"/>
    <w:rsid w:val="003E0CFC"/>
    <w:rsid w:val="003E34B2"/>
    <w:rsid w:val="003E3591"/>
    <w:rsid w:val="003E3717"/>
    <w:rsid w:val="003E437C"/>
    <w:rsid w:val="003E552E"/>
    <w:rsid w:val="003E55CF"/>
    <w:rsid w:val="003E5C5D"/>
    <w:rsid w:val="003E5CC0"/>
    <w:rsid w:val="003E7A97"/>
    <w:rsid w:val="003F1861"/>
    <w:rsid w:val="003F24B1"/>
    <w:rsid w:val="003F2F7F"/>
    <w:rsid w:val="003F3BB8"/>
    <w:rsid w:val="003F44FF"/>
    <w:rsid w:val="003F4FF2"/>
    <w:rsid w:val="003F5DB9"/>
    <w:rsid w:val="003F6B53"/>
    <w:rsid w:val="003F753E"/>
    <w:rsid w:val="003F785B"/>
    <w:rsid w:val="003F7C42"/>
    <w:rsid w:val="003F7DE9"/>
    <w:rsid w:val="004009A8"/>
    <w:rsid w:val="00400EC6"/>
    <w:rsid w:val="00401215"/>
    <w:rsid w:val="004012DE"/>
    <w:rsid w:val="004013AF"/>
    <w:rsid w:val="004016D6"/>
    <w:rsid w:val="004020E3"/>
    <w:rsid w:val="004021C5"/>
    <w:rsid w:val="0040266F"/>
    <w:rsid w:val="00402D5B"/>
    <w:rsid w:val="00404FF9"/>
    <w:rsid w:val="0040574B"/>
    <w:rsid w:val="00407B11"/>
    <w:rsid w:val="00407DFA"/>
    <w:rsid w:val="004114C1"/>
    <w:rsid w:val="004115D0"/>
    <w:rsid w:val="004116A7"/>
    <w:rsid w:val="004119D4"/>
    <w:rsid w:val="0041273E"/>
    <w:rsid w:val="00412C78"/>
    <w:rsid w:val="0041323E"/>
    <w:rsid w:val="00413319"/>
    <w:rsid w:val="00413E77"/>
    <w:rsid w:val="004142DD"/>
    <w:rsid w:val="00414D8A"/>
    <w:rsid w:val="00415999"/>
    <w:rsid w:val="00415C39"/>
    <w:rsid w:val="00415E49"/>
    <w:rsid w:val="004169C7"/>
    <w:rsid w:val="00420A41"/>
    <w:rsid w:val="00420AFB"/>
    <w:rsid w:val="00420F12"/>
    <w:rsid w:val="004213FC"/>
    <w:rsid w:val="0042186E"/>
    <w:rsid w:val="004219DE"/>
    <w:rsid w:val="00421AB1"/>
    <w:rsid w:val="004223D7"/>
    <w:rsid w:val="00422B39"/>
    <w:rsid w:val="00424A9B"/>
    <w:rsid w:val="00425E96"/>
    <w:rsid w:val="00427229"/>
    <w:rsid w:val="004303CE"/>
    <w:rsid w:val="00430832"/>
    <w:rsid w:val="0043124D"/>
    <w:rsid w:val="004326EA"/>
    <w:rsid w:val="0043296F"/>
    <w:rsid w:val="0043417E"/>
    <w:rsid w:val="0043492B"/>
    <w:rsid w:val="00435B4C"/>
    <w:rsid w:val="00436C85"/>
    <w:rsid w:val="004379E9"/>
    <w:rsid w:val="00440658"/>
    <w:rsid w:val="00440C12"/>
    <w:rsid w:val="0044175F"/>
    <w:rsid w:val="00441C5D"/>
    <w:rsid w:val="00441CC4"/>
    <w:rsid w:val="0044220E"/>
    <w:rsid w:val="00444900"/>
    <w:rsid w:val="00445334"/>
    <w:rsid w:val="0044536F"/>
    <w:rsid w:val="00445C2C"/>
    <w:rsid w:val="004471E1"/>
    <w:rsid w:val="00447A94"/>
    <w:rsid w:val="00450487"/>
    <w:rsid w:val="0045084A"/>
    <w:rsid w:val="00451030"/>
    <w:rsid w:val="00451178"/>
    <w:rsid w:val="004511E5"/>
    <w:rsid w:val="004519CE"/>
    <w:rsid w:val="00451A1D"/>
    <w:rsid w:val="00452B74"/>
    <w:rsid w:val="0045332F"/>
    <w:rsid w:val="00453CFB"/>
    <w:rsid w:val="00454C1A"/>
    <w:rsid w:val="00455137"/>
    <w:rsid w:val="00455345"/>
    <w:rsid w:val="004555A3"/>
    <w:rsid w:val="00455676"/>
    <w:rsid w:val="004564EE"/>
    <w:rsid w:val="004570D6"/>
    <w:rsid w:val="004574AF"/>
    <w:rsid w:val="00457E29"/>
    <w:rsid w:val="004609E9"/>
    <w:rsid w:val="00460A1C"/>
    <w:rsid w:val="0046187D"/>
    <w:rsid w:val="00461F96"/>
    <w:rsid w:val="00462E02"/>
    <w:rsid w:val="0046339D"/>
    <w:rsid w:val="00463D3C"/>
    <w:rsid w:val="00463D7B"/>
    <w:rsid w:val="00464379"/>
    <w:rsid w:val="00464B44"/>
    <w:rsid w:val="00465608"/>
    <w:rsid w:val="0046625E"/>
    <w:rsid w:val="004662A5"/>
    <w:rsid w:val="0046646A"/>
    <w:rsid w:val="00466BBB"/>
    <w:rsid w:val="00466C8A"/>
    <w:rsid w:val="0046792A"/>
    <w:rsid w:val="00467E4D"/>
    <w:rsid w:val="004707E0"/>
    <w:rsid w:val="00470A52"/>
    <w:rsid w:val="004711A9"/>
    <w:rsid w:val="00471675"/>
    <w:rsid w:val="004725BC"/>
    <w:rsid w:val="00472B0F"/>
    <w:rsid w:val="00473D19"/>
    <w:rsid w:val="00474158"/>
    <w:rsid w:val="00474523"/>
    <w:rsid w:val="00474A69"/>
    <w:rsid w:val="00475548"/>
    <w:rsid w:val="00475B62"/>
    <w:rsid w:val="0047691A"/>
    <w:rsid w:val="00476B0E"/>
    <w:rsid w:val="00476BBB"/>
    <w:rsid w:val="004807E8"/>
    <w:rsid w:val="00480C0A"/>
    <w:rsid w:val="00481332"/>
    <w:rsid w:val="00481C15"/>
    <w:rsid w:val="00482840"/>
    <w:rsid w:val="0048289A"/>
    <w:rsid w:val="004839FE"/>
    <w:rsid w:val="00483BA7"/>
    <w:rsid w:val="00484F14"/>
    <w:rsid w:val="0048600C"/>
    <w:rsid w:val="00486EA8"/>
    <w:rsid w:val="004877D8"/>
    <w:rsid w:val="00487FDC"/>
    <w:rsid w:val="00490D83"/>
    <w:rsid w:val="00491174"/>
    <w:rsid w:val="00492590"/>
    <w:rsid w:val="00492776"/>
    <w:rsid w:val="00492E9C"/>
    <w:rsid w:val="00492F49"/>
    <w:rsid w:val="00493061"/>
    <w:rsid w:val="004938B9"/>
    <w:rsid w:val="004939AD"/>
    <w:rsid w:val="00493CAB"/>
    <w:rsid w:val="0049422A"/>
    <w:rsid w:val="0049463D"/>
    <w:rsid w:val="004946F1"/>
    <w:rsid w:val="0049485A"/>
    <w:rsid w:val="004950E6"/>
    <w:rsid w:val="00495415"/>
    <w:rsid w:val="00495886"/>
    <w:rsid w:val="00496326"/>
    <w:rsid w:val="00496945"/>
    <w:rsid w:val="00496DD7"/>
    <w:rsid w:val="004971F1"/>
    <w:rsid w:val="004979A3"/>
    <w:rsid w:val="004A0040"/>
    <w:rsid w:val="004A036F"/>
    <w:rsid w:val="004A0671"/>
    <w:rsid w:val="004A123A"/>
    <w:rsid w:val="004A15BC"/>
    <w:rsid w:val="004A1669"/>
    <w:rsid w:val="004A1B4D"/>
    <w:rsid w:val="004A24FD"/>
    <w:rsid w:val="004A2C20"/>
    <w:rsid w:val="004A2C9E"/>
    <w:rsid w:val="004A40F6"/>
    <w:rsid w:val="004A49F4"/>
    <w:rsid w:val="004A4B24"/>
    <w:rsid w:val="004A4FE7"/>
    <w:rsid w:val="004A636C"/>
    <w:rsid w:val="004A65C8"/>
    <w:rsid w:val="004B080A"/>
    <w:rsid w:val="004B0DE9"/>
    <w:rsid w:val="004B2DB4"/>
    <w:rsid w:val="004B2EFD"/>
    <w:rsid w:val="004B3171"/>
    <w:rsid w:val="004B347A"/>
    <w:rsid w:val="004B45C0"/>
    <w:rsid w:val="004B4647"/>
    <w:rsid w:val="004B4A90"/>
    <w:rsid w:val="004B5503"/>
    <w:rsid w:val="004B6A73"/>
    <w:rsid w:val="004B6AC9"/>
    <w:rsid w:val="004B74F1"/>
    <w:rsid w:val="004B78BE"/>
    <w:rsid w:val="004C0AAC"/>
    <w:rsid w:val="004C0AC7"/>
    <w:rsid w:val="004C0C1C"/>
    <w:rsid w:val="004C0C55"/>
    <w:rsid w:val="004C2350"/>
    <w:rsid w:val="004C273F"/>
    <w:rsid w:val="004C2A43"/>
    <w:rsid w:val="004C3B78"/>
    <w:rsid w:val="004C467C"/>
    <w:rsid w:val="004C491C"/>
    <w:rsid w:val="004C5F41"/>
    <w:rsid w:val="004C6152"/>
    <w:rsid w:val="004C71F7"/>
    <w:rsid w:val="004D01BD"/>
    <w:rsid w:val="004D07E6"/>
    <w:rsid w:val="004D097C"/>
    <w:rsid w:val="004D0B7A"/>
    <w:rsid w:val="004D134B"/>
    <w:rsid w:val="004D284E"/>
    <w:rsid w:val="004D30CC"/>
    <w:rsid w:val="004D3E3B"/>
    <w:rsid w:val="004D3FAD"/>
    <w:rsid w:val="004D429F"/>
    <w:rsid w:val="004D42B4"/>
    <w:rsid w:val="004D46E6"/>
    <w:rsid w:val="004D4B9D"/>
    <w:rsid w:val="004D52C1"/>
    <w:rsid w:val="004D55D2"/>
    <w:rsid w:val="004D6843"/>
    <w:rsid w:val="004D6E07"/>
    <w:rsid w:val="004D6E93"/>
    <w:rsid w:val="004D7966"/>
    <w:rsid w:val="004D7EB7"/>
    <w:rsid w:val="004E0642"/>
    <w:rsid w:val="004E1B03"/>
    <w:rsid w:val="004E1BB0"/>
    <w:rsid w:val="004E1F54"/>
    <w:rsid w:val="004E1FFA"/>
    <w:rsid w:val="004E27FD"/>
    <w:rsid w:val="004E29CD"/>
    <w:rsid w:val="004E2AE6"/>
    <w:rsid w:val="004E45B3"/>
    <w:rsid w:val="004E4F89"/>
    <w:rsid w:val="004E5721"/>
    <w:rsid w:val="004E57BC"/>
    <w:rsid w:val="004E5A56"/>
    <w:rsid w:val="004E6198"/>
    <w:rsid w:val="004E67EE"/>
    <w:rsid w:val="004E6C73"/>
    <w:rsid w:val="004E6EAF"/>
    <w:rsid w:val="004E7057"/>
    <w:rsid w:val="004E7BE5"/>
    <w:rsid w:val="004E7E33"/>
    <w:rsid w:val="004F06CA"/>
    <w:rsid w:val="004F1DBC"/>
    <w:rsid w:val="004F1E0B"/>
    <w:rsid w:val="004F2BFB"/>
    <w:rsid w:val="004F35BA"/>
    <w:rsid w:val="004F3CFB"/>
    <w:rsid w:val="004F4001"/>
    <w:rsid w:val="004F482F"/>
    <w:rsid w:val="004F4A2B"/>
    <w:rsid w:val="004F4AB1"/>
    <w:rsid w:val="004F50E8"/>
    <w:rsid w:val="004F6199"/>
    <w:rsid w:val="004F68F9"/>
    <w:rsid w:val="004F70C1"/>
    <w:rsid w:val="004F73CD"/>
    <w:rsid w:val="004F7982"/>
    <w:rsid w:val="0050197D"/>
    <w:rsid w:val="00503D7F"/>
    <w:rsid w:val="00504AB5"/>
    <w:rsid w:val="00504ECA"/>
    <w:rsid w:val="005057C2"/>
    <w:rsid w:val="00506FDC"/>
    <w:rsid w:val="00507412"/>
    <w:rsid w:val="00507665"/>
    <w:rsid w:val="00507DB6"/>
    <w:rsid w:val="005108FA"/>
    <w:rsid w:val="005114CD"/>
    <w:rsid w:val="00511A87"/>
    <w:rsid w:val="00511EBB"/>
    <w:rsid w:val="00513D16"/>
    <w:rsid w:val="0051463B"/>
    <w:rsid w:val="0051475E"/>
    <w:rsid w:val="00514BF1"/>
    <w:rsid w:val="00514EB0"/>
    <w:rsid w:val="00515D60"/>
    <w:rsid w:val="00516533"/>
    <w:rsid w:val="005171E9"/>
    <w:rsid w:val="005174C6"/>
    <w:rsid w:val="00517579"/>
    <w:rsid w:val="0052048A"/>
    <w:rsid w:val="00520776"/>
    <w:rsid w:val="00520A03"/>
    <w:rsid w:val="00521348"/>
    <w:rsid w:val="00521C00"/>
    <w:rsid w:val="00522271"/>
    <w:rsid w:val="0052299C"/>
    <w:rsid w:val="00522D97"/>
    <w:rsid w:val="0052415F"/>
    <w:rsid w:val="00524547"/>
    <w:rsid w:val="00524AAD"/>
    <w:rsid w:val="0052663C"/>
    <w:rsid w:val="005268EA"/>
    <w:rsid w:val="0052715C"/>
    <w:rsid w:val="00527778"/>
    <w:rsid w:val="005333D3"/>
    <w:rsid w:val="005339EC"/>
    <w:rsid w:val="0053574B"/>
    <w:rsid w:val="00535EC5"/>
    <w:rsid w:val="00535F07"/>
    <w:rsid w:val="005362FE"/>
    <w:rsid w:val="00536987"/>
    <w:rsid w:val="00536B12"/>
    <w:rsid w:val="00537048"/>
    <w:rsid w:val="005410B6"/>
    <w:rsid w:val="0054134C"/>
    <w:rsid w:val="00541AD0"/>
    <w:rsid w:val="0054235C"/>
    <w:rsid w:val="00542A85"/>
    <w:rsid w:val="0054379E"/>
    <w:rsid w:val="00543873"/>
    <w:rsid w:val="00543CC4"/>
    <w:rsid w:val="00543D9E"/>
    <w:rsid w:val="005452E6"/>
    <w:rsid w:val="00545C0C"/>
    <w:rsid w:val="00547671"/>
    <w:rsid w:val="00551AA0"/>
    <w:rsid w:val="005522FA"/>
    <w:rsid w:val="005523B8"/>
    <w:rsid w:val="0055294D"/>
    <w:rsid w:val="00553F51"/>
    <w:rsid w:val="00554167"/>
    <w:rsid w:val="00554CD8"/>
    <w:rsid w:val="00555059"/>
    <w:rsid w:val="00555C2B"/>
    <w:rsid w:val="005607EE"/>
    <w:rsid w:val="00560EE8"/>
    <w:rsid w:val="00561628"/>
    <w:rsid w:val="00561865"/>
    <w:rsid w:val="00562393"/>
    <w:rsid w:val="00564BA4"/>
    <w:rsid w:val="00564BF5"/>
    <w:rsid w:val="00564DDA"/>
    <w:rsid w:val="00565640"/>
    <w:rsid w:val="005662A8"/>
    <w:rsid w:val="0056650A"/>
    <w:rsid w:val="00566722"/>
    <w:rsid w:val="005670F3"/>
    <w:rsid w:val="00567251"/>
    <w:rsid w:val="005675EC"/>
    <w:rsid w:val="005677FD"/>
    <w:rsid w:val="005679C9"/>
    <w:rsid w:val="00567AC1"/>
    <w:rsid w:val="005705D9"/>
    <w:rsid w:val="00571359"/>
    <w:rsid w:val="00573204"/>
    <w:rsid w:val="00574BD8"/>
    <w:rsid w:val="00574C3D"/>
    <w:rsid w:val="00575485"/>
    <w:rsid w:val="00575CBD"/>
    <w:rsid w:val="00575ED0"/>
    <w:rsid w:val="00576284"/>
    <w:rsid w:val="00576429"/>
    <w:rsid w:val="00576AD1"/>
    <w:rsid w:val="00576E38"/>
    <w:rsid w:val="00576E83"/>
    <w:rsid w:val="005775E6"/>
    <w:rsid w:val="005777D5"/>
    <w:rsid w:val="00580428"/>
    <w:rsid w:val="00580556"/>
    <w:rsid w:val="005807C4"/>
    <w:rsid w:val="00580E1A"/>
    <w:rsid w:val="00581703"/>
    <w:rsid w:val="0058198B"/>
    <w:rsid w:val="00581A67"/>
    <w:rsid w:val="00581D25"/>
    <w:rsid w:val="005827A6"/>
    <w:rsid w:val="00582CCA"/>
    <w:rsid w:val="00583101"/>
    <w:rsid w:val="00583604"/>
    <w:rsid w:val="00584017"/>
    <w:rsid w:val="0058432D"/>
    <w:rsid w:val="005847D9"/>
    <w:rsid w:val="00585449"/>
    <w:rsid w:val="005854E0"/>
    <w:rsid w:val="005854E7"/>
    <w:rsid w:val="005855DE"/>
    <w:rsid w:val="005857F0"/>
    <w:rsid w:val="005873F2"/>
    <w:rsid w:val="00587B0F"/>
    <w:rsid w:val="00590078"/>
    <w:rsid w:val="00590704"/>
    <w:rsid w:val="005912EF"/>
    <w:rsid w:val="00591420"/>
    <w:rsid w:val="00591798"/>
    <w:rsid w:val="0059272B"/>
    <w:rsid w:val="00593C5A"/>
    <w:rsid w:val="00593C7E"/>
    <w:rsid w:val="00593D11"/>
    <w:rsid w:val="0059400C"/>
    <w:rsid w:val="00594272"/>
    <w:rsid w:val="00594BEF"/>
    <w:rsid w:val="0059513A"/>
    <w:rsid w:val="0059557D"/>
    <w:rsid w:val="00595606"/>
    <w:rsid w:val="00595A2F"/>
    <w:rsid w:val="00595ECC"/>
    <w:rsid w:val="0059624C"/>
    <w:rsid w:val="00596755"/>
    <w:rsid w:val="005967CF"/>
    <w:rsid w:val="00596A63"/>
    <w:rsid w:val="00597125"/>
    <w:rsid w:val="00597590"/>
    <w:rsid w:val="005A0E3B"/>
    <w:rsid w:val="005A10B3"/>
    <w:rsid w:val="005A1D2B"/>
    <w:rsid w:val="005A1F44"/>
    <w:rsid w:val="005A220D"/>
    <w:rsid w:val="005A2541"/>
    <w:rsid w:val="005A27EF"/>
    <w:rsid w:val="005A2C6F"/>
    <w:rsid w:val="005A4196"/>
    <w:rsid w:val="005A4E51"/>
    <w:rsid w:val="005A573C"/>
    <w:rsid w:val="005A6817"/>
    <w:rsid w:val="005A74D6"/>
    <w:rsid w:val="005A76F8"/>
    <w:rsid w:val="005A7C76"/>
    <w:rsid w:val="005B0B57"/>
    <w:rsid w:val="005B0DC7"/>
    <w:rsid w:val="005B1031"/>
    <w:rsid w:val="005B14F1"/>
    <w:rsid w:val="005B1BBF"/>
    <w:rsid w:val="005B25FD"/>
    <w:rsid w:val="005B2DA0"/>
    <w:rsid w:val="005B31AB"/>
    <w:rsid w:val="005B3F63"/>
    <w:rsid w:val="005B57EB"/>
    <w:rsid w:val="005B6C5F"/>
    <w:rsid w:val="005B7314"/>
    <w:rsid w:val="005B7BD7"/>
    <w:rsid w:val="005C00AA"/>
    <w:rsid w:val="005C03EC"/>
    <w:rsid w:val="005C0916"/>
    <w:rsid w:val="005C14C5"/>
    <w:rsid w:val="005C190D"/>
    <w:rsid w:val="005C2A51"/>
    <w:rsid w:val="005C3247"/>
    <w:rsid w:val="005C38A7"/>
    <w:rsid w:val="005C6620"/>
    <w:rsid w:val="005C7DA9"/>
    <w:rsid w:val="005C7FFC"/>
    <w:rsid w:val="005D0C7F"/>
    <w:rsid w:val="005D0DE5"/>
    <w:rsid w:val="005D112B"/>
    <w:rsid w:val="005D1191"/>
    <w:rsid w:val="005D11C3"/>
    <w:rsid w:val="005D1657"/>
    <w:rsid w:val="005D3511"/>
    <w:rsid w:val="005D3CAE"/>
    <w:rsid w:val="005D3E7D"/>
    <w:rsid w:val="005D4507"/>
    <w:rsid w:val="005D46F3"/>
    <w:rsid w:val="005D4A9E"/>
    <w:rsid w:val="005D58D0"/>
    <w:rsid w:val="005D59DA"/>
    <w:rsid w:val="005D5F93"/>
    <w:rsid w:val="005D6946"/>
    <w:rsid w:val="005D789E"/>
    <w:rsid w:val="005E1078"/>
    <w:rsid w:val="005E22A2"/>
    <w:rsid w:val="005E2961"/>
    <w:rsid w:val="005E2C76"/>
    <w:rsid w:val="005E2E54"/>
    <w:rsid w:val="005E34E9"/>
    <w:rsid w:val="005E3FA7"/>
    <w:rsid w:val="005E4045"/>
    <w:rsid w:val="005E4330"/>
    <w:rsid w:val="005E433E"/>
    <w:rsid w:val="005E46C4"/>
    <w:rsid w:val="005E46C6"/>
    <w:rsid w:val="005E49AC"/>
    <w:rsid w:val="005E5206"/>
    <w:rsid w:val="005E5209"/>
    <w:rsid w:val="005E5229"/>
    <w:rsid w:val="005E74A5"/>
    <w:rsid w:val="005E7B14"/>
    <w:rsid w:val="005F0128"/>
    <w:rsid w:val="005F055E"/>
    <w:rsid w:val="005F0902"/>
    <w:rsid w:val="005F0A9E"/>
    <w:rsid w:val="005F1A52"/>
    <w:rsid w:val="005F1B26"/>
    <w:rsid w:val="005F2169"/>
    <w:rsid w:val="005F2F50"/>
    <w:rsid w:val="005F2F9C"/>
    <w:rsid w:val="005F4A16"/>
    <w:rsid w:val="005F6F74"/>
    <w:rsid w:val="005F76FC"/>
    <w:rsid w:val="005F7A49"/>
    <w:rsid w:val="005F7ADC"/>
    <w:rsid w:val="006000EB"/>
    <w:rsid w:val="006003A3"/>
    <w:rsid w:val="00600500"/>
    <w:rsid w:val="006010B0"/>
    <w:rsid w:val="00601165"/>
    <w:rsid w:val="0060221E"/>
    <w:rsid w:val="00602566"/>
    <w:rsid w:val="00603C2D"/>
    <w:rsid w:val="00603FA8"/>
    <w:rsid w:val="006045F1"/>
    <w:rsid w:val="00604F27"/>
    <w:rsid w:val="006050AC"/>
    <w:rsid w:val="0060594E"/>
    <w:rsid w:val="00605D7C"/>
    <w:rsid w:val="006078D2"/>
    <w:rsid w:val="006078F9"/>
    <w:rsid w:val="00607ABA"/>
    <w:rsid w:val="00607BEE"/>
    <w:rsid w:val="00610336"/>
    <w:rsid w:val="0061128F"/>
    <w:rsid w:val="006116AD"/>
    <w:rsid w:val="00611ABF"/>
    <w:rsid w:val="006137A4"/>
    <w:rsid w:val="00614464"/>
    <w:rsid w:val="00614FD0"/>
    <w:rsid w:val="00615044"/>
    <w:rsid w:val="006150DF"/>
    <w:rsid w:val="006156CA"/>
    <w:rsid w:val="0061633D"/>
    <w:rsid w:val="0061641E"/>
    <w:rsid w:val="006169C2"/>
    <w:rsid w:val="006176B6"/>
    <w:rsid w:val="00620116"/>
    <w:rsid w:val="00620C7B"/>
    <w:rsid w:val="00621ABB"/>
    <w:rsid w:val="00621F72"/>
    <w:rsid w:val="00621FDE"/>
    <w:rsid w:val="00622428"/>
    <w:rsid w:val="0062369D"/>
    <w:rsid w:val="006252D5"/>
    <w:rsid w:val="0062550C"/>
    <w:rsid w:val="00626D59"/>
    <w:rsid w:val="00627777"/>
    <w:rsid w:val="006304DC"/>
    <w:rsid w:val="00630D1D"/>
    <w:rsid w:val="00631EC6"/>
    <w:rsid w:val="006320B0"/>
    <w:rsid w:val="00632370"/>
    <w:rsid w:val="006324F6"/>
    <w:rsid w:val="006330D8"/>
    <w:rsid w:val="0063413A"/>
    <w:rsid w:val="00634B07"/>
    <w:rsid w:val="006354BD"/>
    <w:rsid w:val="00635663"/>
    <w:rsid w:val="00636FD3"/>
    <w:rsid w:val="0063761C"/>
    <w:rsid w:val="00637A92"/>
    <w:rsid w:val="00637D87"/>
    <w:rsid w:val="00637F7A"/>
    <w:rsid w:val="00640C06"/>
    <w:rsid w:val="00642EFB"/>
    <w:rsid w:val="00643188"/>
    <w:rsid w:val="00643747"/>
    <w:rsid w:val="00643B53"/>
    <w:rsid w:val="00644471"/>
    <w:rsid w:val="006448FC"/>
    <w:rsid w:val="00644DA8"/>
    <w:rsid w:val="00644EFB"/>
    <w:rsid w:val="006459D8"/>
    <w:rsid w:val="00646CB0"/>
    <w:rsid w:val="006500A7"/>
    <w:rsid w:val="00650274"/>
    <w:rsid w:val="00650A97"/>
    <w:rsid w:val="00652E97"/>
    <w:rsid w:val="00653745"/>
    <w:rsid w:val="00653B4B"/>
    <w:rsid w:val="006544ED"/>
    <w:rsid w:val="00654CAE"/>
    <w:rsid w:val="00654EF2"/>
    <w:rsid w:val="00656939"/>
    <w:rsid w:val="006578D7"/>
    <w:rsid w:val="00660CC7"/>
    <w:rsid w:val="00660D11"/>
    <w:rsid w:val="0066156A"/>
    <w:rsid w:val="006616B6"/>
    <w:rsid w:val="00661853"/>
    <w:rsid w:val="00661A01"/>
    <w:rsid w:val="006620A5"/>
    <w:rsid w:val="00662B13"/>
    <w:rsid w:val="006630DB"/>
    <w:rsid w:val="006639D0"/>
    <w:rsid w:val="00663A0B"/>
    <w:rsid w:val="006642F9"/>
    <w:rsid w:val="006664E2"/>
    <w:rsid w:val="00666AB1"/>
    <w:rsid w:val="00667515"/>
    <w:rsid w:val="00671BE3"/>
    <w:rsid w:val="0067214B"/>
    <w:rsid w:val="006721BD"/>
    <w:rsid w:val="006736AD"/>
    <w:rsid w:val="00673B36"/>
    <w:rsid w:val="00673DD2"/>
    <w:rsid w:val="00674643"/>
    <w:rsid w:val="0067520D"/>
    <w:rsid w:val="00676860"/>
    <w:rsid w:val="006809EB"/>
    <w:rsid w:val="0068130F"/>
    <w:rsid w:val="00681921"/>
    <w:rsid w:val="00682004"/>
    <w:rsid w:val="00682665"/>
    <w:rsid w:val="00682B7E"/>
    <w:rsid w:val="00682E9C"/>
    <w:rsid w:val="00683B1A"/>
    <w:rsid w:val="00684117"/>
    <w:rsid w:val="0068427C"/>
    <w:rsid w:val="006846E3"/>
    <w:rsid w:val="00685BCB"/>
    <w:rsid w:val="006864E0"/>
    <w:rsid w:val="0068681E"/>
    <w:rsid w:val="00686BE5"/>
    <w:rsid w:val="00686FAB"/>
    <w:rsid w:val="006879D4"/>
    <w:rsid w:val="00690F56"/>
    <w:rsid w:val="00691B0B"/>
    <w:rsid w:val="00692BC7"/>
    <w:rsid w:val="00693E68"/>
    <w:rsid w:val="006944DD"/>
    <w:rsid w:val="0069474D"/>
    <w:rsid w:val="00694D7A"/>
    <w:rsid w:val="00694D8D"/>
    <w:rsid w:val="00695322"/>
    <w:rsid w:val="00695BA0"/>
    <w:rsid w:val="00695CBD"/>
    <w:rsid w:val="006967EB"/>
    <w:rsid w:val="00696949"/>
    <w:rsid w:val="006972B4"/>
    <w:rsid w:val="00697715"/>
    <w:rsid w:val="00697D5A"/>
    <w:rsid w:val="006A02F6"/>
    <w:rsid w:val="006A073F"/>
    <w:rsid w:val="006A091A"/>
    <w:rsid w:val="006A0F0D"/>
    <w:rsid w:val="006A19C5"/>
    <w:rsid w:val="006A1DD5"/>
    <w:rsid w:val="006A1FA2"/>
    <w:rsid w:val="006A215A"/>
    <w:rsid w:val="006A27F6"/>
    <w:rsid w:val="006A3010"/>
    <w:rsid w:val="006A3EF5"/>
    <w:rsid w:val="006A42B8"/>
    <w:rsid w:val="006A46A8"/>
    <w:rsid w:val="006A5515"/>
    <w:rsid w:val="006A772F"/>
    <w:rsid w:val="006A7EC6"/>
    <w:rsid w:val="006B02D2"/>
    <w:rsid w:val="006B0591"/>
    <w:rsid w:val="006B23B4"/>
    <w:rsid w:val="006B2AC9"/>
    <w:rsid w:val="006B2BE2"/>
    <w:rsid w:val="006B3AF5"/>
    <w:rsid w:val="006B464F"/>
    <w:rsid w:val="006B48D1"/>
    <w:rsid w:val="006B59E7"/>
    <w:rsid w:val="006B5C5E"/>
    <w:rsid w:val="006B5C6D"/>
    <w:rsid w:val="006B654A"/>
    <w:rsid w:val="006B67FD"/>
    <w:rsid w:val="006B6BFE"/>
    <w:rsid w:val="006C0458"/>
    <w:rsid w:val="006C13C9"/>
    <w:rsid w:val="006C1DB8"/>
    <w:rsid w:val="006C1EDC"/>
    <w:rsid w:val="006C1F42"/>
    <w:rsid w:val="006C2EED"/>
    <w:rsid w:val="006C360A"/>
    <w:rsid w:val="006C362F"/>
    <w:rsid w:val="006C36E2"/>
    <w:rsid w:val="006C370A"/>
    <w:rsid w:val="006C39E3"/>
    <w:rsid w:val="006C3EB3"/>
    <w:rsid w:val="006C4300"/>
    <w:rsid w:val="006C440D"/>
    <w:rsid w:val="006C4545"/>
    <w:rsid w:val="006C482D"/>
    <w:rsid w:val="006C510E"/>
    <w:rsid w:val="006C6DE1"/>
    <w:rsid w:val="006D0907"/>
    <w:rsid w:val="006D0E20"/>
    <w:rsid w:val="006D1696"/>
    <w:rsid w:val="006D1703"/>
    <w:rsid w:val="006D2ADA"/>
    <w:rsid w:val="006D3240"/>
    <w:rsid w:val="006D376F"/>
    <w:rsid w:val="006D39A8"/>
    <w:rsid w:val="006D47A7"/>
    <w:rsid w:val="006D4D29"/>
    <w:rsid w:val="006D56B1"/>
    <w:rsid w:val="006D5DD1"/>
    <w:rsid w:val="006D7380"/>
    <w:rsid w:val="006D7455"/>
    <w:rsid w:val="006E057A"/>
    <w:rsid w:val="006E216D"/>
    <w:rsid w:val="006E35A7"/>
    <w:rsid w:val="006E3E31"/>
    <w:rsid w:val="006E4729"/>
    <w:rsid w:val="006E6D47"/>
    <w:rsid w:val="006E724D"/>
    <w:rsid w:val="006E73FC"/>
    <w:rsid w:val="006F15A3"/>
    <w:rsid w:val="006F195C"/>
    <w:rsid w:val="006F1A90"/>
    <w:rsid w:val="006F202B"/>
    <w:rsid w:val="006F2634"/>
    <w:rsid w:val="006F31DB"/>
    <w:rsid w:val="006F4B79"/>
    <w:rsid w:val="006F4D5B"/>
    <w:rsid w:val="006F54C6"/>
    <w:rsid w:val="006F5A7E"/>
    <w:rsid w:val="006F67B8"/>
    <w:rsid w:val="006F69C9"/>
    <w:rsid w:val="006F7F0B"/>
    <w:rsid w:val="00700606"/>
    <w:rsid w:val="00700737"/>
    <w:rsid w:val="00700915"/>
    <w:rsid w:val="00700CB4"/>
    <w:rsid w:val="00701483"/>
    <w:rsid w:val="00701D08"/>
    <w:rsid w:val="00701F5E"/>
    <w:rsid w:val="00702F92"/>
    <w:rsid w:val="007036A6"/>
    <w:rsid w:val="00703A06"/>
    <w:rsid w:val="00703E0A"/>
    <w:rsid w:val="0070429E"/>
    <w:rsid w:val="00704696"/>
    <w:rsid w:val="007047FD"/>
    <w:rsid w:val="007057FF"/>
    <w:rsid w:val="007060C5"/>
    <w:rsid w:val="00706D2B"/>
    <w:rsid w:val="00707402"/>
    <w:rsid w:val="00707B45"/>
    <w:rsid w:val="00710A74"/>
    <w:rsid w:val="00711518"/>
    <w:rsid w:val="0071206E"/>
    <w:rsid w:val="0071226F"/>
    <w:rsid w:val="00712383"/>
    <w:rsid w:val="0071371C"/>
    <w:rsid w:val="00713F68"/>
    <w:rsid w:val="007146B4"/>
    <w:rsid w:val="00714B4B"/>
    <w:rsid w:val="00714F7A"/>
    <w:rsid w:val="0071576B"/>
    <w:rsid w:val="0071596D"/>
    <w:rsid w:val="007159BD"/>
    <w:rsid w:val="00715F92"/>
    <w:rsid w:val="00716413"/>
    <w:rsid w:val="00716E1F"/>
    <w:rsid w:val="00720840"/>
    <w:rsid w:val="0072165B"/>
    <w:rsid w:val="007225F5"/>
    <w:rsid w:val="007241CD"/>
    <w:rsid w:val="00724A1A"/>
    <w:rsid w:val="00725ECD"/>
    <w:rsid w:val="00726903"/>
    <w:rsid w:val="007273B0"/>
    <w:rsid w:val="0072762B"/>
    <w:rsid w:val="00727E16"/>
    <w:rsid w:val="00730CA2"/>
    <w:rsid w:val="00730CE4"/>
    <w:rsid w:val="00731177"/>
    <w:rsid w:val="00731605"/>
    <w:rsid w:val="0073240C"/>
    <w:rsid w:val="00732AA9"/>
    <w:rsid w:val="00732B8A"/>
    <w:rsid w:val="007331C3"/>
    <w:rsid w:val="00733365"/>
    <w:rsid w:val="00733F80"/>
    <w:rsid w:val="00734FA2"/>
    <w:rsid w:val="00735142"/>
    <w:rsid w:val="007353D2"/>
    <w:rsid w:val="00736516"/>
    <w:rsid w:val="00736BD4"/>
    <w:rsid w:val="00736EFA"/>
    <w:rsid w:val="00737C96"/>
    <w:rsid w:val="007413E8"/>
    <w:rsid w:val="00741476"/>
    <w:rsid w:val="00741D60"/>
    <w:rsid w:val="00742ACD"/>
    <w:rsid w:val="00744225"/>
    <w:rsid w:val="00746E5D"/>
    <w:rsid w:val="007470D1"/>
    <w:rsid w:val="0075109A"/>
    <w:rsid w:val="00751DBE"/>
    <w:rsid w:val="00752245"/>
    <w:rsid w:val="0075334F"/>
    <w:rsid w:val="00753877"/>
    <w:rsid w:val="00753963"/>
    <w:rsid w:val="00754B34"/>
    <w:rsid w:val="00754F45"/>
    <w:rsid w:val="00756208"/>
    <w:rsid w:val="00756EBE"/>
    <w:rsid w:val="00757125"/>
    <w:rsid w:val="00757A84"/>
    <w:rsid w:val="00757B04"/>
    <w:rsid w:val="00757E1B"/>
    <w:rsid w:val="0076045E"/>
    <w:rsid w:val="007614D0"/>
    <w:rsid w:val="007617D2"/>
    <w:rsid w:val="00762313"/>
    <w:rsid w:val="007625BF"/>
    <w:rsid w:val="00762CEF"/>
    <w:rsid w:val="00762DDE"/>
    <w:rsid w:val="007631CC"/>
    <w:rsid w:val="00763AAE"/>
    <w:rsid w:val="00763B8E"/>
    <w:rsid w:val="00763EAA"/>
    <w:rsid w:val="00765184"/>
    <w:rsid w:val="00765573"/>
    <w:rsid w:val="00765632"/>
    <w:rsid w:val="00766040"/>
    <w:rsid w:val="007661A6"/>
    <w:rsid w:val="00766F59"/>
    <w:rsid w:val="00767895"/>
    <w:rsid w:val="007678E5"/>
    <w:rsid w:val="0076791A"/>
    <w:rsid w:val="00767BDC"/>
    <w:rsid w:val="00767D4D"/>
    <w:rsid w:val="0077026E"/>
    <w:rsid w:val="00770C8A"/>
    <w:rsid w:val="00770EB5"/>
    <w:rsid w:val="00770ED8"/>
    <w:rsid w:val="007713AE"/>
    <w:rsid w:val="00771FD0"/>
    <w:rsid w:val="00772169"/>
    <w:rsid w:val="00772554"/>
    <w:rsid w:val="007727A3"/>
    <w:rsid w:val="007734DC"/>
    <w:rsid w:val="00773BA7"/>
    <w:rsid w:val="00773F24"/>
    <w:rsid w:val="0077420A"/>
    <w:rsid w:val="00774652"/>
    <w:rsid w:val="00774FED"/>
    <w:rsid w:val="00775E76"/>
    <w:rsid w:val="00776444"/>
    <w:rsid w:val="007766F1"/>
    <w:rsid w:val="007769A3"/>
    <w:rsid w:val="00777FC7"/>
    <w:rsid w:val="00781CBD"/>
    <w:rsid w:val="00781ED3"/>
    <w:rsid w:val="007821E9"/>
    <w:rsid w:val="007831BE"/>
    <w:rsid w:val="00783DA1"/>
    <w:rsid w:val="00784900"/>
    <w:rsid w:val="0078498A"/>
    <w:rsid w:val="007857BC"/>
    <w:rsid w:val="007857E0"/>
    <w:rsid w:val="00787ECC"/>
    <w:rsid w:val="00790EAB"/>
    <w:rsid w:val="00791556"/>
    <w:rsid w:val="007916E5"/>
    <w:rsid w:val="00792E19"/>
    <w:rsid w:val="00793139"/>
    <w:rsid w:val="0079614E"/>
    <w:rsid w:val="00797483"/>
    <w:rsid w:val="007A00AF"/>
    <w:rsid w:val="007A2449"/>
    <w:rsid w:val="007A30DF"/>
    <w:rsid w:val="007A3185"/>
    <w:rsid w:val="007A3CB4"/>
    <w:rsid w:val="007A4CB3"/>
    <w:rsid w:val="007A6001"/>
    <w:rsid w:val="007A67A2"/>
    <w:rsid w:val="007A69F9"/>
    <w:rsid w:val="007B05BE"/>
    <w:rsid w:val="007B09D7"/>
    <w:rsid w:val="007B1101"/>
    <w:rsid w:val="007B1A94"/>
    <w:rsid w:val="007B277C"/>
    <w:rsid w:val="007B29C0"/>
    <w:rsid w:val="007B4054"/>
    <w:rsid w:val="007B4993"/>
    <w:rsid w:val="007B4D7F"/>
    <w:rsid w:val="007B501A"/>
    <w:rsid w:val="007B5744"/>
    <w:rsid w:val="007B74E2"/>
    <w:rsid w:val="007B7597"/>
    <w:rsid w:val="007B77D9"/>
    <w:rsid w:val="007C012E"/>
    <w:rsid w:val="007C0B9D"/>
    <w:rsid w:val="007C2EA9"/>
    <w:rsid w:val="007C2FDB"/>
    <w:rsid w:val="007C31B1"/>
    <w:rsid w:val="007C3221"/>
    <w:rsid w:val="007C3E33"/>
    <w:rsid w:val="007C4142"/>
    <w:rsid w:val="007C5FEA"/>
    <w:rsid w:val="007C682E"/>
    <w:rsid w:val="007C748A"/>
    <w:rsid w:val="007D05E6"/>
    <w:rsid w:val="007D07FA"/>
    <w:rsid w:val="007D0A74"/>
    <w:rsid w:val="007D2FD2"/>
    <w:rsid w:val="007D37A8"/>
    <w:rsid w:val="007D3C20"/>
    <w:rsid w:val="007D5024"/>
    <w:rsid w:val="007D6575"/>
    <w:rsid w:val="007D6C19"/>
    <w:rsid w:val="007D7089"/>
    <w:rsid w:val="007D7B44"/>
    <w:rsid w:val="007D7E5D"/>
    <w:rsid w:val="007E089A"/>
    <w:rsid w:val="007E0B39"/>
    <w:rsid w:val="007E0E4A"/>
    <w:rsid w:val="007E168C"/>
    <w:rsid w:val="007E1E92"/>
    <w:rsid w:val="007E2C14"/>
    <w:rsid w:val="007E3B3D"/>
    <w:rsid w:val="007E6272"/>
    <w:rsid w:val="007E6C7A"/>
    <w:rsid w:val="007E70F4"/>
    <w:rsid w:val="007E7B47"/>
    <w:rsid w:val="007F00F7"/>
    <w:rsid w:val="007F099E"/>
    <w:rsid w:val="007F0AC7"/>
    <w:rsid w:val="007F324F"/>
    <w:rsid w:val="007F32AC"/>
    <w:rsid w:val="007F3EF4"/>
    <w:rsid w:val="007F431A"/>
    <w:rsid w:val="007F445B"/>
    <w:rsid w:val="007F491D"/>
    <w:rsid w:val="007F4C0D"/>
    <w:rsid w:val="007F4D4F"/>
    <w:rsid w:val="007F5789"/>
    <w:rsid w:val="007F5E48"/>
    <w:rsid w:val="007F5E75"/>
    <w:rsid w:val="007F66B7"/>
    <w:rsid w:val="007F6DC0"/>
    <w:rsid w:val="007F6DE4"/>
    <w:rsid w:val="007F7426"/>
    <w:rsid w:val="007F78B1"/>
    <w:rsid w:val="007F7944"/>
    <w:rsid w:val="008002B5"/>
    <w:rsid w:val="008015F8"/>
    <w:rsid w:val="00801BBC"/>
    <w:rsid w:val="00802834"/>
    <w:rsid w:val="00802BDF"/>
    <w:rsid w:val="008037C5"/>
    <w:rsid w:val="0080382D"/>
    <w:rsid w:val="00803973"/>
    <w:rsid w:val="008059EF"/>
    <w:rsid w:val="0080631A"/>
    <w:rsid w:val="008109B8"/>
    <w:rsid w:val="00810BD1"/>
    <w:rsid w:val="0081108D"/>
    <w:rsid w:val="0081192A"/>
    <w:rsid w:val="008119F3"/>
    <w:rsid w:val="00812217"/>
    <w:rsid w:val="008123B7"/>
    <w:rsid w:val="00812635"/>
    <w:rsid w:val="00813320"/>
    <w:rsid w:val="00813D23"/>
    <w:rsid w:val="00816DD3"/>
    <w:rsid w:val="008201D7"/>
    <w:rsid w:val="008202C4"/>
    <w:rsid w:val="00821B4F"/>
    <w:rsid w:val="00822964"/>
    <w:rsid w:val="00823237"/>
    <w:rsid w:val="00824120"/>
    <w:rsid w:val="00824ABC"/>
    <w:rsid w:val="0082533B"/>
    <w:rsid w:val="008260DE"/>
    <w:rsid w:val="00827A54"/>
    <w:rsid w:val="00830158"/>
    <w:rsid w:val="00830C07"/>
    <w:rsid w:val="00830FB3"/>
    <w:rsid w:val="0083185A"/>
    <w:rsid w:val="0083287B"/>
    <w:rsid w:val="0083389C"/>
    <w:rsid w:val="00833992"/>
    <w:rsid w:val="00833AFD"/>
    <w:rsid w:val="00834667"/>
    <w:rsid w:val="00834E74"/>
    <w:rsid w:val="00834ED2"/>
    <w:rsid w:val="00835D06"/>
    <w:rsid w:val="00836432"/>
    <w:rsid w:val="00836EF5"/>
    <w:rsid w:val="0083719D"/>
    <w:rsid w:val="00837956"/>
    <w:rsid w:val="008407D8"/>
    <w:rsid w:val="00840E0D"/>
    <w:rsid w:val="00840ED2"/>
    <w:rsid w:val="00840EDA"/>
    <w:rsid w:val="008423B2"/>
    <w:rsid w:val="00842451"/>
    <w:rsid w:val="00842562"/>
    <w:rsid w:val="00843679"/>
    <w:rsid w:val="00843CBE"/>
    <w:rsid w:val="00844EC9"/>
    <w:rsid w:val="008463E6"/>
    <w:rsid w:val="008469CA"/>
    <w:rsid w:val="00847794"/>
    <w:rsid w:val="00850DC4"/>
    <w:rsid w:val="00850FE1"/>
    <w:rsid w:val="00851089"/>
    <w:rsid w:val="008522B5"/>
    <w:rsid w:val="008529A3"/>
    <w:rsid w:val="008530E1"/>
    <w:rsid w:val="008537C4"/>
    <w:rsid w:val="00854B2D"/>
    <w:rsid w:val="00856547"/>
    <w:rsid w:val="00856CF9"/>
    <w:rsid w:val="00857FCD"/>
    <w:rsid w:val="00861203"/>
    <w:rsid w:val="008624EE"/>
    <w:rsid w:val="008628C6"/>
    <w:rsid w:val="00862A56"/>
    <w:rsid w:val="00862F44"/>
    <w:rsid w:val="00864C32"/>
    <w:rsid w:val="008653BF"/>
    <w:rsid w:val="00865EE3"/>
    <w:rsid w:val="008669B6"/>
    <w:rsid w:val="00866CD8"/>
    <w:rsid w:val="0087006D"/>
    <w:rsid w:val="00870B77"/>
    <w:rsid w:val="0087101E"/>
    <w:rsid w:val="0087118D"/>
    <w:rsid w:val="008719FC"/>
    <w:rsid w:val="00871E39"/>
    <w:rsid w:val="008727AC"/>
    <w:rsid w:val="00872A63"/>
    <w:rsid w:val="00873B2D"/>
    <w:rsid w:val="00873B3B"/>
    <w:rsid w:val="00873FBC"/>
    <w:rsid w:val="0087455F"/>
    <w:rsid w:val="008748A0"/>
    <w:rsid w:val="00874F35"/>
    <w:rsid w:val="00875B07"/>
    <w:rsid w:val="00875D6A"/>
    <w:rsid w:val="00875D85"/>
    <w:rsid w:val="008761AA"/>
    <w:rsid w:val="00876AC6"/>
    <w:rsid w:val="00876F3C"/>
    <w:rsid w:val="0087751B"/>
    <w:rsid w:val="0087775B"/>
    <w:rsid w:val="008777D5"/>
    <w:rsid w:val="00877AA0"/>
    <w:rsid w:val="0088090F"/>
    <w:rsid w:val="008818DA"/>
    <w:rsid w:val="008821CE"/>
    <w:rsid w:val="00882A88"/>
    <w:rsid w:val="00882FC9"/>
    <w:rsid w:val="0088312D"/>
    <w:rsid w:val="0088389F"/>
    <w:rsid w:val="00883FED"/>
    <w:rsid w:val="00884040"/>
    <w:rsid w:val="00884061"/>
    <w:rsid w:val="00884106"/>
    <w:rsid w:val="008845A3"/>
    <w:rsid w:val="00884AE2"/>
    <w:rsid w:val="00885383"/>
    <w:rsid w:val="00885552"/>
    <w:rsid w:val="0088607F"/>
    <w:rsid w:val="0088760E"/>
    <w:rsid w:val="008877B2"/>
    <w:rsid w:val="008900BF"/>
    <w:rsid w:val="008900F3"/>
    <w:rsid w:val="0089099A"/>
    <w:rsid w:val="00890D2B"/>
    <w:rsid w:val="008915C8"/>
    <w:rsid w:val="008917E2"/>
    <w:rsid w:val="0089504C"/>
    <w:rsid w:val="008963BE"/>
    <w:rsid w:val="00896421"/>
    <w:rsid w:val="00896D2E"/>
    <w:rsid w:val="0089743E"/>
    <w:rsid w:val="00897A76"/>
    <w:rsid w:val="00897BB1"/>
    <w:rsid w:val="008A09DB"/>
    <w:rsid w:val="008A1978"/>
    <w:rsid w:val="008A288C"/>
    <w:rsid w:val="008A326B"/>
    <w:rsid w:val="008A3471"/>
    <w:rsid w:val="008A508E"/>
    <w:rsid w:val="008A52DF"/>
    <w:rsid w:val="008A55EF"/>
    <w:rsid w:val="008A6441"/>
    <w:rsid w:val="008A68F9"/>
    <w:rsid w:val="008A78A2"/>
    <w:rsid w:val="008B041D"/>
    <w:rsid w:val="008B0969"/>
    <w:rsid w:val="008B297D"/>
    <w:rsid w:val="008B3772"/>
    <w:rsid w:val="008B3796"/>
    <w:rsid w:val="008B38F5"/>
    <w:rsid w:val="008B3C80"/>
    <w:rsid w:val="008B5837"/>
    <w:rsid w:val="008B6C2C"/>
    <w:rsid w:val="008B6C94"/>
    <w:rsid w:val="008B6EE5"/>
    <w:rsid w:val="008B7915"/>
    <w:rsid w:val="008C046F"/>
    <w:rsid w:val="008C08E2"/>
    <w:rsid w:val="008C092E"/>
    <w:rsid w:val="008C24F7"/>
    <w:rsid w:val="008C2832"/>
    <w:rsid w:val="008C2BD6"/>
    <w:rsid w:val="008C2DC4"/>
    <w:rsid w:val="008C2F9D"/>
    <w:rsid w:val="008C3032"/>
    <w:rsid w:val="008C408E"/>
    <w:rsid w:val="008C4665"/>
    <w:rsid w:val="008C4E8C"/>
    <w:rsid w:val="008C4FED"/>
    <w:rsid w:val="008C5CCC"/>
    <w:rsid w:val="008C639C"/>
    <w:rsid w:val="008C6E18"/>
    <w:rsid w:val="008C6F22"/>
    <w:rsid w:val="008D0195"/>
    <w:rsid w:val="008D07F7"/>
    <w:rsid w:val="008D14FC"/>
    <w:rsid w:val="008D2283"/>
    <w:rsid w:val="008D2507"/>
    <w:rsid w:val="008D2E41"/>
    <w:rsid w:val="008D3231"/>
    <w:rsid w:val="008D4426"/>
    <w:rsid w:val="008D48C2"/>
    <w:rsid w:val="008D4D02"/>
    <w:rsid w:val="008D4FEF"/>
    <w:rsid w:val="008D5D8B"/>
    <w:rsid w:val="008D5EA0"/>
    <w:rsid w:val="008D61D2"/>
    <w:rsid w:val="008E0161"/>
    <w:rsid w:val="008E0285"/>
    <w:rsid w:val="008E08B4"/>
    <w:rsid w:val="008E0EB4"/>
    <w:rsid w:val="008E0F34"/>
    <w:rsid w:val="008E1224"/>
    <w:rsid w:val="008E1573"/>
    <w:rsid w:val="008E1C02"/>
    <w:rsid w:val="008E22C6"/>
    <w:rsid w:val="008E2C9E"/>
    <w:rsid w:val="008E3EE6"/>
    <w:rsid w:val="008E45F0"/>
    <w:rsid w:val="008E4E0D"/>
    <w:rsid w:val="008E57D5"/>
    <w:rsid w:val="008E6111"/>
    <w:rsid w:val="008E6F47"/>
    <w:rsid w:val="008E7A79"/>
    <w:rsid w:val="008F062C"/>
    <w:rsid w:val="008F0678"/>
    <w:rsid w:val="008F11AB"/>
    <w:rsid w:val="008F1422"/>
    <w:rsid w:val="008F22C1"/>
    <w:rsid w:val="008F3D95"/>
    <w:rsid w:val="008F459D"/>
    <w:rsid w:val="008F6489"/>
    <w:rsid w:val="008F6809"/>
    <w:rsid w:val="008F68F9"/>
    <w:rsid w:val="008F70B3"/>
    <w:rsid w:val="008F71A8"/>
    <w:rsid w:val="00901F7F"/>
    <w:rsid w:val="0090271E"/>
    <w:rsid w:val="00903C42"/>
    <w:rsid w:val="0090496E"/>
    <w:rsid w:val="00904995"/>
    <w:rsid w:val="00904BBC"/>
    <w:rsid w:val="00904CC5"/>
    <w:rsid w:val="00905C76"/>
    <w:rsid w:val="00906B15"/>
    <w:rsid w:val="00906F2B"/>
    <w:rsid w:val="009077D7"/>
    <w:rsid w:val="00910401"/>
    <w:rsid w:val="0091073C"/>
    <w:rsid w:val="00911705"/>
    <w:rsid w:val="00911972"/>
    <w:rsid w:val="00912BFF"/>
    <w:rsid w:val="00913116"/>
    <w:rsid w:val="00914678"/>
    <w:rsid w:val="0091516D"/>
    <w:rsid w:val="009153F1"/>
    <w:rsid w:val="00915780"/>
    <w:rsid w:val="0091646A"/>
    <w:rsid w:val="009164F5"/>
    <w:rsid w:val="009167DB"/>
    <w:rsid w:val="009168E8"/>
    <w:rsid w:val="00917CA3"/>
    <w:rsid w:val="00920578"/>
    <w:rsid w:val="009207C7"/>
    <w:rsid w:val="009210A1"/>
    <w:rsid w:val="00921263"/>
    <w:rsid w:val="00921685"/>
    <w:rsid w:val="009222B8"/>
    <w:rsid w:val="00922FF8"/>
    <w:rsid w:val="009258D9"/>
    <w:rsid w:val="00925BA8"/>
    <w:rsid w:val="0092640C"/>
    <w:rsid w:val="0092749E"/>
    <w:rsid w:val="0092787C"/>
    <w:rsid w:val="00927BFC"/>
    <w:rsid w:val="00927C1D"/>
    <w:rsid w:val="00931071"/>
    <w:rsid w:val="009319B8"/>
    <w:rsid w:val="00932517"/>
    <w:rsid w:val="00933461"/>
    <w:rsid w:val="00933913"/>
    <w:rsid w:val="0093391D"/>
    <w:rsid w:val="00934027"/>
    <w:rsid w:val="009351DF"/>
    <w:rsid w:val="00935824"/>
    <w:rsid w:val="009367F8"/>
    <w:rsid w:val="00936C11"/>
    <w:rsid w:val="00940412"/>
    <w:rsid w:val="009404D6"/>
    <w:rsid w:val="009409DC"/>
    <w:rsid w:val="00940A1E"/>
    <w:rsid w:val="0094133F"/>
    <w:rsid w:val="00941EA4"/>
    <w:rsid w:val="0094437D"/>
    <w:rsid w:val="009447FE"/>
    <w:rsid w:val="00944828"/>
    <w:rsid w:val="0094489A"/>
    <w:rsid w:val="00950506"/>
    <w:rsid w:val="009508DE"/>
    <w:rsid w:val="00951B98"/>
    <w:rsid w:val="00952110"/>
    <w:rsid w:val="00952B84"/>
    <w:rsid w:val="009530A9"/>
    <w:rsid w:val="00953252"/>
    <w:rsid w:val="009537B5"/>
    <w:rsid w:val="00955870"/>
    <w:rsid w:val="0095592A"/>
    <w:rsid w:val="00955E52"/>
    <w:rsid w:val="00956EDA"/>
    <w:rsid w:val="0096034D"/>
    <w:rsid w:val="00960CD5"/>
    <w:rsid w:val="009616C8"/>
    <w:rsid w:val="00961F06"/>
    <w:rsid w:val="00962B77"/>
    <w:rsid w:val="00962DA2"/>
    <w:rsid w:val="00963BED"/>
    <w:rsid w:val="009644F1"/>
    <w:rsid w:val="00964996"/>
    <w:rsid w:val="00964997"/>
    <w:rsid w:val="0096502E"/>
    <w:rsid w:val="00965062"/>
    <w:rsid w:val="0096521D"/>
    <w:rsid w:val="00965A81"/>
    <w:rsid w:val="00966EA0"/>
    <w:rsid w:val="00967110"/>
    <w:rsid w:val="009675E5"/>
    <w:rsid w:val="009713BE"/>
    <w:rsid w:val="00971D7D"/>
    <w:rsid w:val="0097223D"/>
    <w:rsid w:val="00972CDA"/>
    <w:rsid w:val="0097322A"/>
    <w:rsid w:val="00974174"/>
    <w:rsid w:val="00974995"/>
    <w:rsid w:val="009752A8"/>
    <w:rsid w:val="009753EA"/>
    <w:rsid w:val="00975B19"/>
    <w:rsid w:val="009763CF"/>
    <w:rsid w:val="00976481"/>
    <w:rsid w:val="00976B38"/>
    <w:rsid w:val="009771C4"/>
    <w:rsid w:val="009773A9"/>
    <w:rsid w:val="009779E8"/>
    <w:rsid w:val="00977B20"/>
    <w:rsid w:val="00981A24"/>
    <w:rsid w:val="00981BF0"/>
    <w:rsid w:val="00981CBD"/>
    <w:rsid w:val="0098411E"/>
    <w:rsid w:val="009849D2"/>
    <w:rsid w:val="0098579C"/>
    <w:rsid w:val="00986605"/>
    <w:rsid w:val="009867C5"/>
    <w:rsid w:val="00986C9C"/>
    <w:rsid w:val="009904BF"/>
    <w:rsid w:val="009907ED"/>
    <w:rsid w:val="009915BB"/>
    <w:rsid w:val="0099210D"/>
    <w:rsid w:val="009934CF"/>
    <w:rsid w:val="009937B3"/>
    <w:rsid w:val="00993B46"/>
    <w:rsid w:val="0099470E"/>
    <w:rsid w:val="00994CD4"/>
    <w:rsid w:val="00995A28"/>
    <w:rsid w:val="00995F8B"/>
    <w:rsid w:val="009967C6"/>
    <w:rsid w:val="0099702B"/>
    <w:rsid w:val="0099704A"/>
    <w:rsid w:val="00997E6D"/>
    <w:rsid w:val="009A0075"/>
    <w:rsid w:val="009A0429"/>
    <w:rsid w:val="009A087D"/>
    <w:rsid w:val="009A08A6"/>
    <w:rsid w:val="009A18BF"/>
    <w:rsid w:val="009A1905"/>
    <w:rsid w:val="009A1C87"/>
    <w:rsid w:val="009A1D78"/>
    <w:rsid w:val="009A1E6A"/>
    <w:rsid w:val="009A2CF7"/>
    <w:rsid w:val="009A2D80"/>
    <w:rsid w:val="009A31ED"/>
    <w:rsid w:val="009A5B82"/>
    <w:rsid w:val="009A66AF"/>
    <w:rsid w:val="009A6E32"/>
    <w:rsid w:val="009A7C89"/>
    <w:rsid w:val="009B01A8"/>
    <w:rsid w:val="009B0574"/>
    <w:rsid w:val="009B07FC"/>
    <w:rsid w:val="009B122F"/>
    <w:rsid w:val="009B17BF"/>
    <w:rsid w:val="009B3F94"/>
    <w:rsid w:val="009B3FB7"/>
    <w:rsid w:val="009B4211"/>
    <w:rsid w:val="009B4860"/>
    <w:rsid w:val="009B4954"/>
    <w:rsid w:val="009B534A"/>
    <w:rsid w:val="009B5610"/>
    <w:rsid w:val="009B5926"/>
    <w:rsid w:val="009B5A96"/>
    <w:rsid w:val="009B5B4B"/>
    <w:rsid w:val="009B762A"/>
    <w:rsid w:val="009C0506"/>
    <w:rsid w:val="009C06AE"/>
    <w:rsid w:val="009C0969"/>
    <w:rsid w:val="009C09D3"/>
    <w:rsid w:val="009C0EE0"/>
    <w:rsid w:val="009C12BE"/>
    <w:rsid w:val="009C1FAE"/>
    <w:rsid w:val="009C23C4"/>
    <w:rsid w:val="009C2F09"/>
    <w:rsid w:val="009C3269"/>
    <w:rsid w:val="009C349D"/>
    <w:rsid w:val="009C3521"/>
    <w:rsid w:val="009C383E"/>
    <w:rsid w:val="009C4AEE"/>
    <w:rsid w:val="009C5238"/>
    <w:rsid w:val="009C5E01"/>
    <w:rsid w:val="009C6716"/>
    <w:rsid w:val="009C7534"/>
    <w:rsid w:val="009C7B49"/>
    <w:rsid w:val="009C7BFB"/>
    <w:rsid w:val="009C7E99"/>
    <w:rsid w:val="009D091D"/>
    <w:rsid w:val="009D1299"/>
    <w:rsid w:val="009D1EDC"/>
    <w:rsid w:val="009D2285"/>
    <w:rsid w:val="009D29B1"/>
    <w:rsid w:val="009D2B10"/>
    <w:rsid w:val="009D2F4A"/>
    <w:rsid w:val="009D3401"/>
    <w:rsid w:val="009D36A5"/>
    <w:rsid w:val="009D4612"/>
    <w:rsid w:val="009D5435"/>
    <w:rsid w:val="009D5545"/>
    <w:rsid w:val="009D673E"/>
    <w:rsid w:val="009D6905"/>
    <w:rsid w:val="009D6D17"/>
    <w:rsid w:val="009D7EDC"/>
    <w:rsid w:val="009E0168"/>
    <w:rsid w:val="009E054D"/>
    <w:rsid w:val="009E0917"/>
    <w:rsid w:val="009E0E44"/>
    <w:rsid w:val="009E114E"/>
    <w:rsid w:val="009E1568"/>
    <w:rsid w:val="009E32F8"/>
    <w:rsid w:val="009E425C"/>
    <w:rsid w:val="009E52A9"/>
    <w:rsid w:val="009E5433"/>
    <w:rsid w:val="009E5DC0"/>
    <w:rsid w:val="009E6052"/>
    <w:rsid w:val="009E6554"/>
    <w:rsid w:val="009E7D60"/>
    <w:rsid w:val="009F0D3E"/>
    <w:rsid w:val="009F1267"/>
    <w:rsid w:val="009F2963"/>
    <w:rsid w:val="009F2AF4"/>
    <w:rsid w:val="009F3542"/>
    <w:rsid w:val="009F3970"/>
    <w:rsid w:val="009F3A80"/>
    <w:rsid w:val="009F3C84"/>
    <w:rsid w:val="009F4A0F"/>
    <w:rsid w:val="009F4F15"/>
    <w:rsid w:val="009F5A99"/>
    <w:rsid w:val="009F6889"/>
    <w:rsid w:val="009F78B6"/>
    <w:rsid w:val="00A00355"/>
    <w:rsid w:val="00A01018"/>
    <w:rsid w:val="00A01070"/>
    <w:rsid w:val="00A0162B"/>
    <w:rsid w:val="00A01A7C"/>
    <w:rsid w:val="00A03797"/>
    <w:rsid w:val="00A03E1C"/>
    <w:rsid w:val="00A041C3"/>
    <w:rsid w:val="00A0684C"/>
    <w:rsid w:val="00A076ED"/>
    <w:rsid w:val="00A10A8C"/>
    <w:rsid w:val="00A11922"/>
    <w:rsid w:val="00A1238E"/>
    <w:rsid w:val="00A123C6"/>
    <w:rsid w:val="00A12A6C"/>
    <w:rsid w:val="00A1313E"/>
    <w:rsid w:val="00A13814"/>
    <w:rsid w:val="00A13C4B"/>
    <w:rsid w:val="00A13C97"/>
    <w:rsid w:val="00A13F38"/>
    <w:rsid w:val="00A14326"/>
    <w:rsid w:val="00A14E7F"/>
    <w:rsid w:val="00A16B4B"/>
    <w:rsid w:val="00A223D7"/>
    <w:rsid w:val="00A2296E"/>
    <w:rsid w:val="00A2320B"/>
    <w:rsid w:val="00A2350C"/>
    <w:rsid w:val="00A2372D"/>
    <w:rsid w:val="00A23D50"/>
    <w:rsid w:val="00A23E00"/>
    <w:rsid w:val="00A24458"/>
    <w:rsid w:val="00A24518"/>
    <w:rsid w:val="00A24728"/>
    <w:rsid w:val="00A250A6"/>
    <w:rsid w:val="00A25C23"/>
    <w:rsid w:val="00A2686B"/>
    <w:rsid w:val="00A26D2B"/>
    <w:rsid w:val="00A305AA"/>
    <w:rsid w:val="00A30889"/>
    <w:rsid w:val="00A30A60"/>
    <w:rsid w:val="00A30A6C"/>
    <w:rsid w:val="00A30B4D"/>
    <w:rsid w:val="00A30C39"/>
    <w:rsid w:val="00A3127C"/>
    <w:rsid w:val="00A317C3"/>
    <w:rsid w:val="00A31F77"/>
    <w:rsid w:val="00A3233A"/>
    <w:rsid w:val="00A32773"/>
    <w:rsid w:val="00A32796"/>
    <w:rsid w:val="00A32806"/>
    <w:rsid w:val="00A32F19"/>
    <w:rsid w:val="00A33987"/>
    <w:rsid w:val="00A343A9"/>
    <w:rsid w:val="00A3462E"/>
    <w:rsid w:val="00A3552E"/>
    <w:rsid w:val="00A35A0F"/>
    <w:rsid w:val="00A35DB4"/>
    <w:rsid w:val="00A3794C"/>
    <w:rsid w:val="00A41386"/>
    <w:rsid w:val="00A4142F"/>
    <w:rsid w:val="00A42203"/>
    <w:rsid w:val="00A429CF"/>
    <w:rsid w:val="00A42CF2"/>
    <w:rsid w:val="00A43131"/>
    <w:rsid w:val="00A439EA"/>
    <w:rsid w:val="00A43D6E"/>
    <w:rsid w:val="00A43F6B"/>
    <w:rsid w:val="00A45C09"/>
    <w:rsid w:val="00A463D0"/>
    <w:rsid w:val="00A4645E"/>
    <w:rsid w:val="00A4707F"/>
    <w:rsid w:val="00A471F4"/>
    <w:rsid w:val="00A47222"/>
    <w:rsid w:val="00A47986"/>
    <w:rsid w:val="00A47EF4"/>
    <w:rsid w:val="00A50DD6"/>
    <w:rsid w:val="00A50FA3"/>
    <w:rsid w:val="00A52004"/>
    <w:rsid w:val="00A52170"/>
    <w:rsid w:val="00A52440"/>
    <w:rsid w:val="00A527FA"/>
    <w:rsid w:val="00A52862"/>
    <w:rsid w:val="00A52E0C"/>
    <w:rsid w:val="00A544E1"/>
    <w:rsid w:val="00A54510"/>
    <w:rsid w:val="00A54E02"/>
    <w:rsid w:val="00A54E29"/>
    <w:rsid w:val="00A55CA7"/>
    <w:rsid w:val="00A566FB"/>
    <w:rsid w:val="00A56C3F"/>
    <w:rsid w:val="00A56FE8"/>
    <w:rsid w:val="00A5747C"/>
    <w:rsid w:val="00A57AE3"/>
    <w:rsid w:val="00A60AF1"/>
    <w:rsid w:val="00A60DF2"/>
    <w:rsid w:val="00A61FD3"/>
    <w:rsid w:val="00A62107"/>
    <w:rsid w:val="00A644B0"/>
    <w:rsid w:val="00A6473B"/>
    <w:rsid w:val="00A647FA"/>
    <w:rsid w:val="00A6678D"/>
    <w:rsid w:val="00A707E0"/>
    <w:rsid w:val="00A709DF"/>
    <w:rsid w:val="00A70B49"/>
    <w:rsid w:val="00A70B98"/>
    <w:rsid w:val="00A7138A"/>
    <w:rsid w:val="00A71440"/>
    <w:rsid w:val="00A71EA9"/>
    <w:rsid w:val="00A728D4"/>
    <w:rsid w:val="00A734F5"/>
    <w:rsid w:val="00A73E17"/>
    <w:rsid w:val="00A756E9"/>
    <w:rsid w:val="00A75C7F"/>
    <w:rsid w:val="00A75E6C"/>
    <w:rsid w:val="00A76407"/>
    <w:rsid w:val="00A80750"/>
    <w:rsid w:val="00A80B25"/>
    <w:rsid w:val="00A82075"/>
    <w:rsid w:val="00A82581"/>
    <w:rsid w:val="00A83B96"/>
    <w:rsid w:val="00A850FA"/>
    <w:rsid w:val="00A856C0"/>
    <w:rsid w:val="00A867B5"/>
    <w:rsid w:val="00A86B07"/>
    <w:rsid w:val="00A87808"/>
    <w:rsid w:val="00A878F0"/>
    <w:rsid w:val="00A87F88"/>
    <w:rsid w:val="00A900BC"/>
    <w:rsid w:val="00A900D8"/>
    <w:rsid w:val="00A90936"/>
    <w:rsid w:val="00A9179E"/>
    <w:rsid w:val="00A919F2"/>
    <w:rsid w:val="00A91D75"/>
    <w:rsid w:val="00A92B18"/>
    <w:rsid w:val="00A938D2"/>
    <w:rsid w:val="00A94979"/>
    <w:rsid w:val="00A94C31"/>
    <w:rsid w:val="00A953F5"/>
    <w:rsid w:val="00A95625"/>
    <w:rsid w:val="00A95F2B"/>
    <w:rsid w:val="00A96198"/>
    <w:rsid w:val="00A96305"/>
    <w:rsid w:val="00A97577"/>
    <w:rsid w:val="00AA09FF"/>
    <w:rsid w:val="00AA0D89"/>
    <w:rsid w:val="00AA0DD0"/>
    <w:rsid w:val="00AA1020"/>
    <w:rsid w:val="00AA108A"/>
    <w:rsid w:val="00AA126C"/>
    <w:rsid w:val="00AA1563"/>
    <w:rsid w:val="00AA1B07"/>
    <w:rsid w:val="00AA2D23"/>
    <w:rsid w:val="00AA307C"/>
    <w:rsid w:val="00AA3653"/>
    <w:rsid w:val="00AA4A7A"/>
    <w:rsid w:val="00AA55B3"/>
    <w:rsid w:val="00AA5874"/>
    <w:rsid w:val="00AA59D9"/>
    <w:rsid w:val="00AA5EFD"/>
    <w:rsid w:val="00AA68C6"/>
    <w:rsid w:val="00AA70BE"/>
    <w:rsid w:val="00AA78B8"/>
    <w:rsid w:val="00AB0746"/>
    <w:rsid w:val="00AB07E8"/>
    <w:rsid w:val="00AB0992"/>
    <w:rsid w:val="00AB10C1"/>
    <w:rsid w:val="00AB20D5"/>
    <w:rsid w:val="00AB2AF8"/>
    <w:rsid w:val="00AB3AFB"/>
    <w:rsid w:val="00AB3B6F"/>
    <w:rsid w:val="00AB3D87"/>
    <w:rsid w:val="00AB3D8C"/>
    <w:rsid w:val="00AB43BF"/>
    <w:rsid w:val="00AB5966"/>
    <w:rsid w:val="00AB7299"/>
    <w:rsid w:val="00AB79A2"/>
    <w:rsid w:val="00AB7B43"/>
    <w:rsid w:val="00AB7F90"/>
    <w:rsid w:val="00AC0221"/>
    <w:rsid w:val="00AC100B"/>
    <w:rsid w:val="00AC13FB"/>
    <w:rsid w:val="00AC1411"/>
    <w:rsid w:val="00AC24CA"/>
    <w:rsid w:val="00AC26BB"/>
    <w:rsid w:val="00AC2D3B"/>
    <w:rsid w:val="00AC4D08"/>
    <w:rsid w:val="00AC5367"/>
    <w:rsid w:val="00AC5384"/>
    <w:rsid w:val="00AC53CA"/>
    <w:rsid w:val="00AC55EB"/>
    <w:rsid w:val="00AC565D"/>
    <w:rsid w:val="00AC6A14"/>
    <w:rsid w:val="00AC6DF7"/>
    <w:rsid w:val="00AC6E59"/>
    <w:rsid w:val="00AC6F6D"/>
    <w:rsid w:val="00AC79F4"/>
    <w:rsid w:val="00AD03EB"/>
    <w:rsid w:val="00AD0A5C"/>
    <w:rsid w:val="00AD1C9C"/>
    <w:rsid w:val="00AD1F61"/>
    <w:rsid w:val="00AD2202"/>
    <w:rsid w:val="00AD2234"/>
    <w:rsid w:val="00AD34F0"/>
    <w:rsid w:val="00AD353F"/>
    <w:rsid w:val="00AD3572"/>
    <w:rsid w:val="00AD3E91"/>
    <w:rsid w:val="00AD445B"/>
    <w:rsid w:val="00AD5E6C"/>
    <w:rsid w:val="00AD7811"/>
    <w:rsid w:val="00AD7907"/>
    <w:rsid w:val="00AD7975"/>
    <w:rsid w:val="00AE03BA"/>
    <w:rsid w:val="00AE16B4"/>
    <w:rsid w:val="00AE1B51"/>
    <w:rsid w:val="00AE3B30"/>
    <w:rsid w:val="00AE3D3A"/>
    <w:rsid w:val="00AE4DC2"/>
    <w:rsid w:val="00AE4EDB"/>
    <w:rsid w:val="00AE5AFC"/>
    <w:rsid w:val="00AE651F"/>
    <w:rsid w:val="00AE658E"/>
    <w:rsid w:val="00AE6D30"/>
    <w:rsid w:val="00AE705B"/>
    <w:rsid w:val="00AE79FB"/>
    <w:rsid w:val="00AE7A28"/>
    <w:rsid w:val="00AF04D8"/>
    <w:rsid w:val="00AF0AE3"/>
    <w:rsid w:val="00AF142A"/>
    <w:rsid w:val="00AF2407"/>
    <w:rsid w:val="00AF3A9F"/>
    <w:rsid w:val="00AF5158"/>
    <w:rsid w:val="00AF5261"/>
    <w:rsid w:val="00AF6677"/>
    <w:rsid w:val="00AF6AA9"/>
    <w:rsid w:val="00AF6D0E"/>
    <w:rsid w:val="00AF724A"/>
    <w:rsid w:val="00AF73D3"/>
    <w:rsid w:val="00AF783B"/>
    <w:rsid w:val="00B0042C"/>
    <w:rsid w:val="00B01764"/>
    <w:rsid w:val="00B04A5C"/>
    <w:rsid w:val="00B053D1"/>
    <w:rsid w:val="00B05B12"/>
    <w:rsid w:val="00B071C3"/>
    <w:rsid w:val="00B07D2E"/>
    <w:rsid w:val="00B07D73"/>
    <w:rsid w:val="00B1001D"/>
    <w:rsid w:val="00B10DF3"/>
    <w:rsid w:val="00B11195"/>
    <w:rsid w:val="00B122B7"/>
    <w:rsid w:val="00B1269E"/>
    <w:rsid w:val="00B12B86"/>
    <w:rsid w:val="00B12D41"/>
    <w:rsid w:val="00B12EED"/>
    <w:rsid w:val="00B13778"/>
    <w:rsid w:val="00B1484F"/>
    <w:rsid w:val="00B15466"/>
    <w:rsid w:val="00B15B1B"/>
    <w:rsid w:val="00B15B29"/>
    <w:rsid w:val="00B20873"/>
    <w:rsid w:val="00B20DB7"/>
    <w:rsid w:val="00B21104"/>
    <w:rsid w:val="00B21173"/>
    <w:rsid w:val="00B2132E"/>
    <w:rsid w:val="00B217F7"/>
    <w:rsid w:val="00B21BA7"/>
    <w:rsid w:val="00B22A14"/>
    <w:rsid w:val="00B23864"/>
    <w:rsid w:val="00B2442A"/>
    <w:rsid w:val="00B24C52"/>
    <w:rsid w:val="00B25EE5"/>
    <w:rsid w:val="00B25F55"/>
    <w:rsid w:val="00B26006"/>
    <w:rsid w:val="00B26A86"/>
    <w:rsid w:val="00B26C26"/>
    <w:rsid w:val="00B274EE"/>
    <w:rsid w:val="00B276E3"/>
    <w:rsid w:val="00B313CD"/>
    <w:rsid w:val="00B32202"/>
    <w:rsid w:val="00B32585"/>
    <w:rsid w:val="00B32BA9"/>
    <w:rsid w:val="00B32CBC"/>
    <w:rsid w:val="00B32EC5"/>
    <w:rsid w:val="00B3407B"/>
    <w:rsid w:val="00B342D9"/>
    <w:rsid w:val="00B345BC"/>
    <w:rsid w:val="00B34C93"/>
    <w:rsid w:val="00B3509F"/>
    <w:rsid w:val="00B350D9"/>
    <w:rsid w:val="00B3514F"/>
    <w:rsid w:val="00B353AF"/>
    <w:rsid w:val="00B35C7E"/>
    <w:rsid w:val="00B36759"/>
    <w:rsid w:val="00B36F9B"/>
    <w:rsid w:val="00B379C5"/>
    <w:rsid w:val="00B40BF2"/>
    <w:rsid w:val="00B41CB3"/>
    <w:rsid w:val="00B41D91"/>
    <w:rsid w:val="00B42340"/>
    <w:rsid w:val="00B42B65"/>
    <w:rsid w:val="00B42B6A"/>
    <w:rsid w:val="00B446AF"/>
    <w:rsid w:val="00B44BE7"/>
    <w:rsid w:val="00B453C0"/>
    <w:rsid w:val="00B46E54"/>
    <w:rsid w:val="00B46EDA"/>
    <w:rsid w:val="00B47C98"/>
    <w:rsid w:val="00B50300"/>
    <w:rsid w:val="00B5040B"/>
    <w:rsid w:val="00B5068C"/>
    <w:rsid w:val="00B508BC"/>
    <w:rsid w:val="00B50AEE"/>
    <w:rsid w:val="00B525C9"/>
    <w:rsid w:val="00B52BEE"/>
    <w:rsid w:val="00B52C16"/>
    <w:rsid w:val="00B5366E"/>
    <w:rsid w:val="00B53B37"/>
    <w:rsid w:val="00B549E7"/>
    <w:rsid w:val="00B54AAC"/>
    <w:rsid w:val="00B55E13"/>
    <w:rsid w:val="00B566F5"/>
    <w:rsid w:val="00B5765D"/>
    <w:rsid w:val="00B57816"/>
    <w:rsid w:val="00B57E9B"/>
    <w:rsid w:val="00B604C8"/>
    <w:rsid w:val="00B6075C"/>
    <w:rsid w:val="00B60BDE"/>
    <w:rsid w:val="00B60FDC"/>
    <w:rsid w:val="00B61724"/>
    <w:rsid w:val="00B61B6E"/>
    <w:rsid w:val="00B6298A"/>
    <w:rsid w:val="00B63034"/>
    <w:rsid w:val="00B65803"/>
    <w:rsid w:val="00B659A1"/>
    <w:rsid w:val="00B66129"/>
    <w:rsid w:val="00B66197"/>
    <w:rsid w:val="00B67C01"/>
    <w:rsid w:val="00B67E20"/>
    <w:rsid w:val="00B70201"/>
    <w:rsid w:val="00B702F0"/>
    <w:rsid w:val="00B70549"/>
    <w:rsid w:val="00B70B3B"/>
    <w:rsid w:val="00B70BFB"/>
    <w:rsid w:val="00B71A49"/>
    <w:rsid w:val="00B71BD2"/>
    <w:rsid w:val="00B72D18"/>
    <w:rsid w:val="00B72E7E"/>
    <w:rsid w:val="00B72F88"/>
    <w:rsid w:val="00B74A7C"/>
    <w:rsid w:val="00B751C6"/>
    <w:rsid w:val="00B75A60"/>
    <w:rsid w:val="00B762D7"/>
    <w:rsid w:val="00B7694B"/>
    <w:rsid w:val="00B76A93"/>
    <w:rsid w:val="00B76F47"/>
    <w:rsid w:val="00B80553"/>
    <w:rsid w:val="00B808CD"/>
    <w:rsid w:val="00B80CEA"/>
    <w:rsid w:val="00B81DE5"/>
    <w:rsid w:val="00B83019"/>
    <w:rsid w:val="00B8406A"/>
    <w:rsid w:val="00B857C1"/>
    <w:rsid w:val="00B85C47"/>
    <w:rsid w:val="00B85D11"/>
    <w:rsid w:val="00B864BD"/>
    <w:rsid w:val="00B86CA5"/>
    <w:rsid w:val="00B8732C"/>
    <w:rsid w:val="00B876E0"/>
    <w:rsid w:val="00B90B93"/>
    <w:rsid w:val="00B91344"/>
    <w:rsid w:val="00B915A0"/>
    <w:rsid w:val="00B9203D"/>
    <w:rsid w:val="00B92561"/>
    <w:rsid w:val="00B94497"/>
    <w:rsid w:val="00B94F93"/>
    <w:rsid w:val="00B95C46"/>
    <w:rsid w:val="00B95EC7"/>
    <w:rsid w:val="00B962E0"/>
    <w:rsid w:val="00B96EE2"/>
    <w:rsid w:val="00B97491"/>
    <w:rsid w:val="00B97EFB"/>
    <w:rsid w:val="00BA035E"/>
    <w:rsid w:val="00BA0488"/>
    <w:rsid w:val="00BA0F0E"/>
    <w:rsid w:val="00BA0F1D"/>
    <w:rsid w:val="00BA2595"/>
    <w:rsid w:val="00BA29C4"/>
    <w:rsid w:val="00BA31A3"/>
    <w:rsid w:val="00BA3B4D"/>
    <w:rsid w:val="00BA3D8D"/>
    <w:rsid w:val="00BA7704"/>
    <w:rsid w:val="00BA7846"/>
    <w:rsid w:val="00BB0710"/>
    <w:rsid w:val="00BB1181"/>
    <w:rsid w:val="00BB1733"/>
    <w:rsid w:val="00BB306A"/>
    <w:rsid w:val="00BB3DA2"/>
    <w:rsid w:val="00BB4352"/>
    <w:rsid w:val="00BB48D0"/>
    <w:rsid w:val="00BB56AC"/>
    <w:rsid w:val="00BB6BD4"/>
    <w:rsid w:val="00BB739B"/>
    <w:rsid w:val="00BC15D8"/>
    <w:rsid w:val="00BC1729"/>
    <w:rsid w:val="00BC28E7"/>
    <w:rsid w:val="00BC2E9D"/>
    <w:rsid w:val="00BC37BD"/>
    <w:rsid w:val="00BC39D2"/>
    <w:rsid w:val="00BC3E14"/>
    <w:rsid w:val="00BC4083"/>
    <w:rsid w:val="00BC559F"/>
    <w:rsid w:val="00BC709E"/>
    <w:rsid w:val="00BC7114"/>
    <w:rsid w:val="00BC7BF5"/>
    <w:rsid w:val="00BD0BC2"/>
    <w:rsid w:val="00BD0E3E"/>
    <w:rsid w:val="00BD139E"/>
    <w:rsid w:val="00BD2F10"/>
    <w:rsid w:val="00BD319E"/>
    <w:rsid w:val="00BD3FF3"/>
    <w:rsid w:val="00BD46EE"/>
    <w:rsid w:val="00BD5B98"/>
    <w:rsid w:val="00BD624E"/>
    <w:rsid w:val="00BD6915"/>
    <w:rsid w:val="00BD6F3C"/>
    <w:rsid w:val="00BD7039"/>
    <w:rsid w:val="00BD786C"/>
    <w:rsid w:val="00BE0491"/>
    <w:rsid w:val="00BE0794"/>
    <w:rsid w:val="00BE0D9C"/>
    <w:rsid w:val="00BE183F"/>
    <w:rsid w:val="00BE1D50"/>
    <w:rsid w:val="00BE220A"/>
    <w:rsid w:val="00BE222C"/>
    <w:rsid w:val="00BE2B44"/>
    <w:rsid w:val="00BE2E99"/>
    <w:rsid w:val="00BE3E7D"/>
    <w:rsid w:val="00BE43DA"/>
    <w:rsid w:val="00BE4BE0"/>
    <w:rsid w:val="00BE4D2F"/>
    <w:rsid w:val="00BE4E23"/>
    <w:rsid w:val="00BE4FBE"/>
    <w:rsid w:val="00BE4FEB"/>
    <w:rsid w:val="00BE51D0"/>
    <w:rsid w:val="00BE60E4"/>
    <w:rsid w:val="00BE6BDA"/>
    <w:rsid w:val="00BE7AF2"/>
    <w:rsid w:val="00BF0C3E"/>
    <w:rsid w:val="00BF1978"/>
    <w:rsid w:val="00BF201B"/>
    <w:rsid w:val="00BF21B1"/>
    <w:rsid w:val="00BF23FE"/>
    <w:rsid w:val="00BF2505"/>
    <w:rsid w:val="00BF2F50"/>
    <w:rsid w:val="00BF38BD"/>
    <w:rsid w:val="00BF53BD"/>
    <w:rsid w:val="00BF5F37"/>
    <w:rsid w:val="00BF6515"/>
    <w:rsid w:val="00BF69C6"/>
    <w:rsid w:val="00BF705D"/>
    <w:rsid w:val="00C0342B"/>
    <w:rsid w:val="00C0351F"/>
    <w:rsid w:val="00C0414F"/>
    <w:rsid w:val="00C04F61"/>
    <w:rsid w:val="00C04F84"/>
    <w:rsid w:val="00C0551B"/>
    <w:rsid w:val="00C05901"/>
    <w:rsid w:val="00C05C9B"/>
    <w:rsid w:val="00C06D02"/>
    <w:rsid w:val="00C06E46"/>
    <w:rsid w:val="00C06F61"/>
    <w:rsid w:val="00C074E7"/>
    <w:rsid w:val="00C07885"/>
    <w:rsid w:val="00C0796A"/>
    <w:rsid w:val="00C07EB0"/>
    <w:rsid w:val="00C10D72"/>
    <w:rsid w:val="00C11E99"/>
    <w:rsid w:val="00C11FD7"/>
    <w:rsid w:val="00C14478"/>
    <w:rsid w:val="00C152D7"/>
    <w:rsid w:val="00C17059"/>
    <w:rsid w:val="00C210D6"/>
    <w:rsid w:val="00C21252"/>
    <w:rsid w:val="00C2143E"/>
    <w:rsid w:val="00C216A8"/>
    <w:rsid w:val="00C22193"/>
    <w:rsid w:val="00C22667"/>
    <w:rsid w:val="00C22C04"/>
    <w:rsid w:val="00C23996"/>
    <w:rsid w:val="00C23B0D"/>
    <w:rsid w:val="00C258F4"/>
    <w:rsid w:val="00C25D30"/>
    <w:rsid w:val="00C307F1"/>
    <w:rsid w:val="00C30897"/>
    <w:rsid w:val="00C31707"/>
    <w:rsid w:val="00C3196A"/>
    <w:rsid w:val="00C32408"/>
    <w:rsid w:val="00C325AE"/>
    <w:rsid w:val="00C32E45"/>
    <w:rsid w:val="00C33266"/>
    <w:rsid w:val="00C33DC3"/>
    <w:rsid w:val="00C3434A"/>
    <w:rsid w:val="00C3458E"/>
    <w:rsid w:val="00C34847"/>
    <w:rsid w:val="00C36045"/>
    <w:rsid w:val="00C36C6D"/>
    <w:rsid w:val="00C36D85"/>
    <w:rsid w:val="00C3778E"/>
    <w:rsid w:val="00C403B3"/>
    <w:rsid w:val="00C40C4C"/>
    <w:rsid w:val="00C41A5D"/>
    <w:rsid w:val="00C41CE9"/>
    <w:rsid w:val="00C42030"/>
    <w:rsid w:val="00C42B79"/>
    <w:rsid w:val="00C437B4"/>
    <w:rsid w:val="00C43B71"/>
    <w:rsid w:val="00C44742"/>
    <w:rsid w:val="00C45220"/>
    <w:rsid w:val="00C4650C"/>
    <w:rsid w:val="00C46873"/>
    <w:rsid w:val="00C46E50"/>
    <w:rsid w:val="00C507AF"/>
    <w:rsid w:val="00C51211"/>
    <w:rsid w:val="00C51721"/>
    <w:rsid w:val="00C5228F"/>
    <w:rsid w:val="00C522DC"/>
    <w:rsid w:val="00C52903"/>
    <w:rsid w:val="00C52DB6"/>
    <w:rsid w:val="00C53DAF"/>
    <w:rsid w:val="00C54A08"/>
    <w:rsid w:val="00C550F2"/>
    <w:rsid w:val="00C557C1"/>
    <w:rsid w:val="00C5706D"/>
    <w:rsid w:val="00C578C6"/>
    <w:rsid w:val="00C57D57"/>
    <w:rsid w:val="00C6027B"/>
    <w:rsid w:val="00C60339"/>
    <w:rsid w:val="00C60B0A"/>
    <w:rsid w:val="00C610DB"/>
    <w:rsid w:val="00C614CD"/>
    <w:rsid w:val="00C61769"/>
    <w:rsid w:val="00C61C2C"/>
    <w:rsid w:val="00C621D6"/>
    <w:rsid w:val="00C633D0"/>
    <w:rsid w:val="00C63468"/>
    <w:rsid w:val="00C64263"/>
    <w:rsid w:val="00C642E2"/>
    <w:rsid w:val="00C645D5"/>
    <w:rsid w:val="00C6691C"/>
    <w:rsid w:val="00C6789D"/>
    <w:rsid w:val="00C70BFE"/>
    <w:rsid w:val="00C70C09"/>
    <w:rsid w:val="00C70C27"/>
    <w:rsid w:val="00C71517"/>
    <w:rsid w:val="00C722A8"/>
    <w:rsid w:val="00C727A6"/>
    <w:rsid w:val="00C728FB"/>
    <w:rsid w:val="00C72A29"/>
    <w:rsid w:val="00C73AAC"/>
    <w:rsid w:val="00C73AF0"/>
    <w:rsid w:val="00C73BB0"/>
    <w:rsid w:val="00C74B6C"/>
    <w:rsid w:val="00C75374"/>
    <w:rsid w:val="00C753FC"/>
    <w:rsid w:val="00C762EA"/>
    <w:rsid w:val="00C76C98"/>
    <w:rsid w:val="00C775B1"/>
    <w:rsid w:val="00C77C56"/>
    <w:rsid w:val="00C80371"/>
    <w:rsid w:val="00C83303"/>
    <w:rsid w:val="00C836A5"/>
    <w:rsid w:val="00C8393E"/>
    <w:rsid w:val="00C841AB"/>
    <w:rsid w:val="00C8451A"/>
    <w:rsid w:val="00C85302"/>
    <w:rsid w:val="00C85E1B"/>
    <w:rsid w:val="00C85F99"/>
    <w:rsid w:val="00C86DDB"/>
    <w:rsid w:val="00C879B8"/>
    <w:rsid w:val="00C90FF6"/>
    <w:rsid w:val="00C914AE"/>
    <w:rsid w:val="00C91CBD"/>
    <w:rsid w:val="00C923E2"/>
    <w:rsid w:val="00C927B7"/>
    <w:rsid w:val="00C93EB3"/>
    <w:rsid w:val="00C944BA"/>
    <w:rsid w:val="00C9451D"/>
    <w:rsid w:val="00C957EA"/>
    <w:rsid w:val="00C95CB8"/>
    <w:rsid w:val="00C95F57"/>
    <w:rsid w:val="00C9604F"/>
    <w:rsid w:val="00C96FFE"/>
    <w:rsid w:val="00CA06DF"/>
    <w:rsid w:val="00CA074F"/>
    <w:rsid w:val="00CA30AE"/>
    <w:rsid w:val="00CA3C31"/>
    <w:rsid w:val="00CA48A2"/>
    <w:rsid w:val="00CA63E5"/>
    <w:rsid w:val="00CA6986"/>
    <w:rsid w:val="00CA7217"/>
    <w:rsid w:val="00CA7357"/>
    <w:rsid w:val="00CB1443"/>
    <w:rsid w:val="00CB1665"/>
    <w:rsid w:val="00CB1A03"/>
    <w:rsid w:val="00CB1A5A"/>
    <w:rsid w:val="00CB265A"/>
    <w:rsid w:val="00CB2FA0"/>
    <w:rsid w:val="00CB36F9"/>
    <w:rsid w:val="00CB4C01"/>
    <w:rsid w:val="00CB534A"/>
    <w:rsid w:val="00CB5D49"/>
    <w:rsid w:val="00CB6178"/>
    <w:rsid w:val="00CB63D1"/>
    <w:rsid w:val="00CB641C"/>
    <w:rsid w:val="00CB6995"/>
    <w:rsid w:val="00CB79B2"/>
    <w:rsid w:val="00CB7AAE"/>
    <w:rsid w:val="00CC0089"/>
    <w:rsid w:val="00CC09E4"/>
    <w:rsid w:val="00CC0AA0"/>
    <w:rsid w:val="00CC0CED"/>
    <w:rsid w:val="00CC1B6E"/>
    <w:rsid w:val="00CC1FD9"/>
    <w:rsid w:val="00CC2D34"/>
    <w:rsid w:val="00CC2EF8"/>
    <w:rsid w:val="00CC5223"/>
    <w:rsid w:val="00CC5279"/>
    <w:rsid w:val="00CC5BB5"/>
    <w:rsid w:val="00CC5D27"/>
    <w:rsid w:val="00CC6284"/>
    <w:rsid w:val="00CC6A04"/>
    <w:rsid w:val="00CC6A9A"/>
    <w:rsid w:val="00CC6B2A"/>
    <w:rsid w:val="00CC6BE0"/>
    <w:rsid w:val="00CC7AF9"/>
    <w:rsid w:val="00CC7E5E"/>
    <w:rsid w:val="00CD04A9"/>
    <w:rsid w:val="00CD08B9"/>
    <w:rsid w:val="00CD0FF1"/>
    <w:rsid w:val="00CD13BA"/>
    <w:rsid w:val="00CD17FB"/>
    <w:rsid w:val="00CD2092"/>
    <w:rsid w:val="00CD22A4"/>
    <w:rsid w:val="00CD264E"/>
    <w:rsid w:val="00CD441B"/>
    <w:rsid w:val="00CD4A55"/>
    <w:rsid w:val="00CD4C91"/>
    <w:rsid w:val="00CD4EAF"/>
    <w:rsid w:val="00CD5A32"/>
    <w:rsid w:val="00CD5B3A"/>
    <w:rsid w:val="00CD6072"/>
    <w:rsid w:val="00CD72BB"/>
    <w:rsid w:val="00CE0709"/>
    <w:rsid w:val="00CE2002"/>
    <w:rsid w:val="00CE219F"/>
    <w:rsid w:val="00CE23C3"/>
    <w:rsid w:val="00CE23D1"/>
    <w:rsid w:val="00CE254F"/>
    <w:rsid w:val="00CE330D"/>
    <w:rsid w:val="00CE3323"/>
    <w:rsid w:val="00CE3431"/>
    <w:rsid w:val="00CE38EE"/>
    <w:rsid w:val="00CE3E69"/>
    <w:rsid w:val="00CE4604"/>
    <w:rsid w:val="00CE5CBE"/>
    <w:rsid w:val="00CE6F46"/>
    <w:rsid w:val="00CE74A0"/>
    <w:rsid w:val="00CE7551"/>
    <w:rsid w:val="00CE7B17"/>
    <w:rsid w:val="00CE7B23"/>
    <w:rsid w:val="00CE7B30"/>
    <w:rsid w:val="00CF043B"/>
    <w:rsid w:val="00CF13E9"/>
    <w:rsid w:val="00CF1919"/>
    <w:rsid w:val="00CF1958"/>
    <w:rsid w:val="00CF1C9F"/>
    <w:rsid w:val="00CF222B"/>
    <w:rsid w:val="00CF23E3"/>
    <w:rsid w:val="00CF23F1"/>
    <w:rsid w:val="00CF2DC6"/>
    <w:rsid w:val="00CF32A7"/>
    <w:rsid w:val="00CF3B12"/>
    <w:rsid w:val="00CF3E2D"/>
    <w:rsid w:val="00CF3F9A"/>
    <w:rsid w:val="00CF4216"/>
    <w:rsid w:val="00CF451A"/>
    <w:rsid w:val="00CF522D"/>
    <w:rsid w:val="00CF5C22"/>
    <w:rsid w:val="00CF63D4"/>
    <w:rsid w:val="00CF6D79"/>
    <w:rsid w:val="00CF6FE2"/>
    <w:rsid w:val="00D02841"/>
    <w:rsid w:val="00D02A0C"/>
    <w:rsid w:val="00D02B75"/>
    <w:rsid w:val="00D04639"/>
    <w:rsid w:val="00D04A61"/>
    <w:rsid w:val="00D0513E"/>
    <w:rsid w:val="00D10425"/>
    <w:rsid w:val="00D10585"/>
    <w:rsid w:val="00D106EA"/>
    <w:rsid w:val="00D1148F"/>
    <w:rsid w:val="00D11776"/>
    <w:rsid w:val="00D121E4"/>
    <w:rsid w:val="00D125D9"/>
    <w:rsid w:val="00D12B9A"/>
    <w:rsid w:val="00D12C71"/>
    <w:rsid w:val="00D1350D"/>
    <w:rsid w:val="00D13556"/>
    <w:rsid w:val="00D13E40"/>
    <w:rsid w:val="00D15E73"/>
    <w:rsid w:val="00D16C7E"/>
    <w:rsid w:val="00D16FCC"/>
    <w:rsid w:val="00D17FDC"/>
    <w:rsid w:val="00D20C5D"/>
    <w:rsid w:val="00D20E26"/>
    <w:rsid w:val="00D21813"/>
    <w:rsid w:val="00D2188B"/>
    <w:rsid w:val="00D21ACE"/>
    <w:rsid w:val="00D21FE9"/>
    <w:rsid w:val="00D22A9D"/>
    <w:rsid w:val="00D23062"/>
    <w:rsid w:val="00D23786"/>
    <w:rsid w:val="00D24017"/>
    <w:rsid w:val="00D247A0"/>
    <w:rsid w:val="00D249CF"/>
    <w:rsid w:val="00D24BC9"/>
    <w:rsid w:val="00D2578A"/>
    <w:rsid w:val="00D2607D"/>
    <w:rsid w:val="00D26623"/>
    <w:rsid w:val="00D30146"/>
    <w:rsid w:val="00D3020C"/>
    <w:rsid w:val="00D3135F"/>
    <w:rsid w:val="00D32EE1"/>
    <w:rsid w:val="00D337AC"/>
    <w:rsid w:val="00D33BD3"/>
    <w:rsid w:val="00D33FAA"/>
    <w:rsid w:val="00D34E57"/>
    <w:rsid w:val="00D34F11"/>
    <w:rsid w:val="00D368DE"/>
    <w:rsid w:val="00D368DF"/>
    <w:rsid w:val="00D36C13"/>
    <w:rsid w:val="00D37CC2"/>
    <w:rsid w:val="00D40458"/>
    <w:rsid w:val="00D40697"/>
    <w:rsid w:val="00D40B82"/>
    <w:rsid w:val="00D41066"/>
    <w:rsid w:val="00D41F02"/>
    <w:rsid w:val="00D42871"/>
    <w:rsid w:val="00D428FD"/>
    <w:rsid w:val="00D4414D"/>
    <w:rsid w:val="00D4454F"/>
    <w:rsid w:val="00D45094"/>
    <w:rsid w:val="00D4532E"/>
    <w:rsid w:val="00D45A63"/>
    <w:rsid w:val="00D45C3D"/>
    <w:rsid w:val="00D45F9A"/>
    <w:rsid w:val="00D47486"/>
    <w:rsid w:val="00D47E85"/>
    <w:rsid w:val="00D5039E"/>
    <w:rsid w:val="00D50CA4"/>
    <w:rsid w:val="00D50DFB"/>
    <w:rsid w:val="00D50E7A"/>
    <w:rsid w:val="00D52B16"/>
    <w:rsid w:val="00D52EC1"/>
    <w:rsid w:val="00D53BB8"/>
    <w:rsid w:val="00D54A08"/>
    <w:rsid w:val="00D55D7D"/>
    <w:rsid w:val="00D56EB6"/>
    <w:rsid w:val="00D57516"/>
    <w:rsid w:val="00D575D6"/>
    <w:rsid w:val="00D57B95"/>
    <w:rsid w:val="00D609D6"/>
    <w:rsid w:val="00D60B78"/>
    <w:rsid w:val="00D61445"/>
    <w:rsid w:val="00D61567"/>
    <w:rsid w:val="00D6187B"/>
    <w:rsid w:val="00D61F78"/>
    <w:rsid w:val="00D62264"/>
    <w:rsid w:val="00D624E4"/>
    <w:rsid w:val="00D62B5B"/>
    <w:rsid w:val="00D63BE5"/>
    <w:rsid w:val="00D65359"/>
    <w:rsid w:val="00D654B4"/>
    <w:rsid w:val="00D6637F"/>
    <w:rsid w:val="00D666BF"/>
    <w:rsid w:val="00D66ADC"/>
    <w:rsid w:val="00D671F1"/>
    <w:rsid w:val="00D67263"/>
    <w:rsid w:val="00D7026D"/>
    <w:rsid w:val="00D71068"/>
    <w:rsid w:val="00D71381"/>
    <w:rsid w:val="00D71B0C"/>
    <w:rsid w:val="00D72340"/>
    <w:rsid w:val="00D72861"/>
    <w:rsid w:val="00D72D1F"/>
    <w:rsid w:val="00D73370"/>
    <w:rsid w:val="00D73FA2"/>
    <w:rsid w:val="00D742A9"/>
    <w:rsid w:val="00D749F2"/>
    <w:rsid w:val="00D74BF8"/>
    <w:rsid w:val="00D75461"/>
    <w:rsid w:val="00D75EE8"/>
    <w:rsid w:val="00D7636C"/>
    <w:rsid w:val="00D76411"/>
    <w:rsid w:val="00D766C4"/>
    <w:rsid w:val="00D76D44"/>
    <w:rsid w:val="00D77337"/>
    <w:rsid w:val="00D774A0"/>
    <w:rsid w:val="00D77FB7"/>
    <w:rsid w:val="00D80DC6"/>
    <w:rsid w:val="00D81156"/>
    <w:rsid w:val="00D816AD"/>
    <w:rsid w:val="00D835C6"/>
    <w:rsid w:val="00D845CB"/>
    <w:rsid w:val="00D848BE"/>
    <w:rsid w:val="00D84AF4"/>
    <w:rsid w:val="00D84C7E"/>
    <w:rsid w:val="00D84DBF"/>
    <w:rsid w:val="00D857C6"/>
    <w:rsid w:val="00D85970"/>
    <w:rsid w:val="00D85DD3"/>
    <w:rsid w:val="00D85E5D"/>
    <w:rsid w:val="00D86529"/>
    <w:rsid w:val="00D86B19"/>
    <w:rsid w:val="00D86C66"/>
    <w:rsid w:val="00D8709F"/>
    <w:rsid w:val="00D870FC"/>
    <w:rsid w:val="00D87AED"/>
    <w:rsid w:val="00D91183"/>
    <w:rsid w:val="00D917A3"/>
    <w:rsid w:val="00D92058"/>
    <w:rsid w:val="00D9214C"/>
    <w:rsid w:val="00D922F0"/>
    <w:rsid w:val="00D92413"/>
    <w:rsid w:val="00D92780"/>
    <w:rsid w:val="00D9310A"/>
    <w:rsid w:val="00D9375D"/>
    <w:rsid w:val="00D937A0"/>
    <w:rsid w:val="00D93F1D"/>
    <w:rsid w:val="00D945B4"/>
    <w:rsid w:val="00D94831"/>
    <w:rsid w:val="00D94A4D"/>
    <w:rsid w:val="00D95F30"/>
    <w:rsid w:val="00D96628"/>
    <w:rsid w:val="00D96FFD"/>
    <w:rsid w:val="00D973F2"/>
    <w:rsid w:val="00D9755A"/>
    <w:rsid w:val="00DA0A1A"/>
    <w:rsid w:val="00DA1179"/>
    <w:rsid w:val="00DA380B"/>
    <w:rsid w:val="00DA40E9"/>
    <w:rsid w:val="00DA4290"/>
    <w:rsid w:val="00DA46F0"/>
    <w:rsid w:val="00DA4A15"/>
    <w:rsid w:val="00DA576A"/>
    <w:rsid w:val="00DA64F3"/>
    <w:rsid w:val="00DA6A40"/>
    <w:rsid w:val="00DA73AC"/>
    <w:rsid w:val="00DA7928"/>
    <w:rsid w:val="00DB07CA"/>
    <w:rsid w:val="00DB1102"/>
    <w:rsid w:val="00DB1D7C"/>
    <w:rsid w:val="00DB2926"/>
    <w:rsid w:val="00DB3FAF"/>
    <w:rsid w:val="00DB4861"/>
    <w:rsid w:val="00DB4C9D"/>
    <w:rsid w:val="00DC1554"/>
    <w:rsid w:val="00DC183F"/>
    <w:rsid w:val="00DC1C3E"/>
    <w:rsid w:val="00DC2E5C"/>
    <w:rsid w:val="00DC3094"/>
    <w:rsid w:val="00DC327D"/>
    <w:rsid w:val="00DC3742"/>
    <w:rsid w:val="00DC378C"/>
    <w:rsid w:val="00DC3BB0"/>
    <w:rsid w:val="00DC4294"/>
    <w:rsid w:val="00DC63B2"/>
    <w:rsid w:val="00DC79BA"/>
    <w:rsid w:val="00DD031A"/>
    <w:rsid w:val="00DD0452"/>
    <w:rsid w:val="00DD0739"/>
    <w:rsid w:val="00DD1DFE"/>
    <w:rsid w:val="00DD1F08"/>
    <w:rsid w:val="00DD2C00"/>
    <w:rsid w:val="00DD30A0"/>
    <w:rsid w:val="00DD34A4"/>
    <w:rsid w:val="00DD35A4"/>
    <w:rsid w:val="00DD3968"/>
    <w:rsid w:val="00DD440A"/>
    <w:rsid w:val="00DD461B"/>
    <w:rsid w:val="00DD5AB2"/>
    <w:rsid w:val="00DD63A7"/>
    <w:rsid w:val="00DD6EEA"/>
    <w:rsid w:val="00DD6F9F"/>
    <w:rsid w:val="00DD71F1"/>
    <w:rsid w:val="00DD7AA2"/>
    <w:rsid w:val="00DE04C5"/>
    <w:rsid w:val="00DE12C9"/>
    <w:rsid w:val="00DE16FD"/>
    <w:rsid w:val="00DE1BE9"/>
    <w:rsid w:val="00DE2270"/>
    <w:rsid w:val="00DE2B6E"/>
    <w:rsid w:val="00DE2F2E"/>
    <w:rsid w:val="00DE3C00"/>
    <w:rsid w:val="00DE40E3"/>
    <w:rsid w:val="00DE4E87"/>
    <w:rsid w:val="00DE5CAC"/>
    <w:rsid w:val="00DE738B"/>
    <w:rsid w:val="00DF0D5F"/>
    <w:rsid w:val="00DF1E4B"/>
    <w:rsid w:val="00DF2C32"/>
    <w:rsid w:val="00DF345E"/>
    <w:rsid w:val="00DF3661"/>
    <w:rsid w:val="00DF370E"/>
    <w:rsid w:val="00DF3AA2"/>
    <w:rsid w:val="00DF4DE7"/>
    <w:rsid w:val="00DF5596"/>
    <w:rsid w:val="00DF55ED"/>
    <w:rsid w:val="00DF75DD"/>
    <w:rsid w:val="00DF7792"/>
    <w:rsid w:val="00DF7FE9"/>
    <w:rsid w:val="00E00A00"/>
    <w:rsid w:val="00E00CA8"/>
    <w:rsid w:val="00E02103"/>
    <w:rsid w:val="00E0212E"/>
    <w:rsid w:val="00E02491"/>
    <w:rsid w:val="00E02716"/>
    <w:rsid w:val="00E03076"/>
    <w:rsid w:val="00E03AF7"/>
    <w:rsid w:val="00E0411B"/>
    <w:rsid w:val="00E04E1D"/>
    <w:rsid w:val="00E05FB3"/>
    <w:rsid w:val="00E06331"/>
    <w:rsid w:val="00E06761"/>
    <w:rsid w:val="00E0691D"/>
    <w:rsid w:val="00E06CCB"/>
    <w:rsid w:val="00E07EA1"/>
    <w:rsid w:val="00E10DE1"/>
    <w:rsid w:val="00E13015"/>
    <w:rsid w:val="00E13153"/>
    <w:rsid w:val="00E135FA"/>
    <w:rsid w:val="00E13C39"/>
    <w:rsid w:val="00E13CED"/>
    <w:rsid w:val="00E14254"/>
    <w:rsid w:val="00E1465C"/>
    <w:rsid w:val="00E15342"/>
    <w:rsid w:val="00E15DD9"/>
    <w:rsid w:val="00E1644F"/>
    <w:rsid w:val="00E16A19"/>
    <w:rsid w:val="00E17BCE"/>
    <w:rsid w:val="00E17E20"/>
    <w:rsid w:val="00E201D8"/>
    <w:rsid w:val="00E20A24"/>
    <w:rsid w:val="00E20D87"/>
    <w:rsid w:val="00E21049"/>
    <w:rsid w:val="00E213C3"/>
    <w:rsid w:val="00E226A3"/>
    <w:rsid w:val="00E22C0F"/>
    <w:rsid w:val="00E23583"/>
    <w:rsid w:val="00E23A9D"/>
    <w:rsid w:val="00E23F08"/>
    <w:rsid w:val="00E243C1"/>
    <w:rsid w:val="00E24B2C"/>
    <w:rsid w:val="00E25FB2"/>
    <w:rsid w:val="00E27166"/>
    <w:rsid w:val="00E27804"/>
    <w:rsid w:val="00E27E85"/>
    <w:rsid w:val="00E30053"/>
    <w:rsid w:val="00E30CA8"/>
    <w:rsid w:val="00E31087"/>
    <w:rsid w:val="00E31153"/>
    <w:rsid w:val="00E31502"/>
    <w:rsid w:val="00E317D8"/>
    <w:rsid w:val="00E31DE1"/>
    <w:rsid w:val="00E3292D"/>
    <w:rsid w:val="00E331A0"/>
    <w:rsid w:val="00E33F5A"/>
    <w:rsid w:val="00E36187"/>
    <w:rsid w:val="00E365F8"/>
    <w:rsid w:val="00E36D3D"/>
    <w:rsid w:val="00E36EAA"/>
    <w:rsid w:val="00E37738"/>
    <w:rsid w:val="00E37A52"/>
    <w:rsid w:val="00E37E1D"/>
    <w:rsid w:val="00E401A5"/>
    <w:rsid w:val="00E41A03"/>
    <w:rsid w:val="00E42705"/>
    <w:rsid w:val="00E4277E"/>
    <w:rsid w:val="00E430EC"/>
    <w:rsid w:val="00E43293"/>
    <w:rsid w:val="00E43F3C"/>
    <w:rsid w:val="00E45D0E"/>
    <w:rsid w:val="00E4664D"/>
    <w:rsid w:val="00E46EDC"/>
    <w:rsid w:val="00E4799F"/>
    <w:rsid w:val="00E50263"/>
    <w:rsid w:val="00E50319"/>
    <w:rsid w:val="00E5042C"/>
    <w:rsid w:val="00E514EE"/>
    <w:rsid w:val="00E52224"/>
    <w:rsid w:val="00E52E51"/>
    <w:rsid w:val="00E52EBA"/>
    <w:rsid w:val="00E534A2"/>
    <w:rsid w:val="00E539D6"/>
    <w:rsid w:val="00E53BD5"/>
    <w:rsid w:val="00E53CC5"/>
    <w:rsid w:val="00E54BFC"/>
    <w:rsid w:val="00E54C6B"/>
    <w:rsid w:val="00E5595D"/>
    <w:rsid w:val="00E57A84"/>
    <w:rsid w:val="00E57E98"/>
    <w:rsid w:val="00E601CE"/>
    <w:rsid w:val="00E607D7"/>
    <w:rsid w:val="00E61225"/>
    <w:rsid w:val="00E61B0E"/>
    <w:rsid w:val="00E62733"/>
    <w:rsid w:val="00E62BD3"/>
    <w:rsid w:val="00E62C2E"/>
    <w:rsid w:val="00E631E2"/>
    <w:rsid w:val="00E641B3"/>
    <w:rsid w:val="00E644F7"/>
    <w:rsid w:val="00E64509"/>
    <w:rsid w:val="00E64BFC"/>
    <w:rsid w:val="00E64CF5"/>
    <w:rsid w:val="00E65034"/>
    <w:rsid w:val="00E653EE"/>
    <w:rsid w:val="00E65616"/>
    <w:rsid w:val="00E6568A"/>
    <w:rsid w:val="00E65B95"/>
    <w:rsid w:val="00E65F56"/>
    <w:rsid w:val="00E66304"/>
    <w:rsid w:val="00E66D48"/>
    <w:rsid w:val="00E671D4"/>
    <w:rsid w:val="00E67A12"/>
    <w:rsid w:val="00E67B20"/>
    <w:rsid w:val="00E707FF"/>
    <w:rsid w:val="00E71B43"/>
    <w:rsid w:val="00E72181"/>
    <w:rsid w:val="00E7377F"/>
    <w:rsid w:val="00E73C21"/>
    <w:rsid w:val="00E7407D"/>
    <w:rsid w:val="00E74ED2"/>
    <w:rsid w:val="00E76B0D"/>
    <w:rsid w:val="00E76C35"/>
    <w:rsid w:val="00E77036"/>
    <w:rsid w:val="00E77A60"/>
    <w:rsid w:val="00E77C63"/>
    <w:rsid w:val="00E77D90"/>
    <w:rsid w:val="00E80548"/>
    <w:rsid w:val="00E80F6D"/>
    <w:rsid w:val="00E815A8"/>
    <w:rsid w:val="00E818C8"/>
    <w:rsid w:val="00E82AD7"/>
    <w:rsid w:val="00E836CF"/>
    <w:rsid w:val="00E84361"/>
    <w:rsid w:val="00E84399"/>
    <w:rsid w:val="00E84B35"/>
    <w:rsid w:val="00E855E1"/>
    <w:rsid w:val="00E85655"/>
    <w:rsid w:val="00E85812"/>
    <w:rsid w:val="00E85A20"/>
    <w:rsid w:val="00E8655B"/>
    <w:rsid w:val="00E86689"/>
    <w:rsid w:val="00E869DA"/>
    <w:rsid w:val="00E86C0A"/>
    <w:rsid w:val="00E87C01"/>
    <w:rsid w:val="00E87C6C"/>
    <w:rsid w:val="00E87D36"/>
    <w:rsid w:val="00E901DD"/>
    <w:rsid w:val="00E906AA"/>
    <w:rsid w:val="00E90D9A"/>
    <w:rsid w:val="00E90E5E"/>
    <w:rsid w:val="00E912E3"/>
    <w:rsid w:val="00E91470"/>
    <w:rsid w:val="00E91619"/>
    <w:rsid w:val="00E9169F"/>
    <w:rsid w:val="00E9176C"/>
    <w:rsid w:val="00E91C7B"/>
    <w:rsid w:val="00E92775"/>
    <w:rsid w:val="00E92E8F"/>
    <w:rsid w:val="00E94208"/>
    <w:rsid w:val="00E9438C"/>
    <w:rsid w:val="00E947D7"/>
    <w:rsid w:val="00E94CE1"/>
    <w:rsid w:val="00E95C6B"/>
    <w:rsid w:val="00E9603F"/>
    <w:rsid w:val="00E96F02"/>
    <w:rsid w:val="00EA042D"/>
    <w:rsid w:val="00EA25C4"/>
    <w:rsid w:val="00EA272E"/>
    <w:rsid w:val="00EA2D60"/>
    <w:rsid w:val="00EA483E"/>
    <w:rsid w:val="00EA53B8"/>
    <w:rsid w:val="00EA6FD3"/>
    <w:rsid w:val="00EA6FEE"/>
    <w:rsid w:val="00EA7411"/>
    <w:rsid w:val="00EA7721"/>
    <w:rsid w:val="00EA7A5B"/>
    <w:rsid w:val="00EA7A9D"/>
    <w:rsid w:val="00EB094D"/>
    <w:rsid w:val="00EB13FA"/>
    <w:rsid w:val="00EB1C9A"/>
    <w:rsid w:val="00EB645E"/>
    <w:rsid w:val="00EB6C7D"/>
    <w:rsid w:val="00EB7644"/>
    <w:rsid w:val="00EB7F02"/>
    <w:rsid w:val="00EC01AC"/>
    <w:rsid w:val="00EC0BFC"/>
    <w:rsid w:val="00EC2F3B"/>
    <w:rsid w:val="00EC3956"/>
    <w:rsid w:val="00EC3B21"/>
    <w:rsid w:val="00EC4828"/>
    <w:rsid w:val="00EC4D32"/>
    <w:rsid w:val="00EC5E5A"/>
    <w:rsid w:val="00EC61F2"/>
    <w:rsid w:val="00EC6708"/>
    <w:rsid w:val="00EC6C20"/>
    <w:rsid w:val="00EC7B55"/>
    <w:rsid w:val="00ED1071"/>
    <w:rsid w:val="00ED1089"/>
    <w:rsid w:val="00ED130B"/>
    <w:rsid w:val="00ED2676"/>
    <w:rsid w:val="00ED38F4"/>
    <w:rsid w:val="00ED4AB6"/>
    <w:rsid w:val="00ED4FC0"/>
    <w:rsid w:val="00ED5643"/>
    <w:rsid w:val="00ED58C3"/>
    <w:rsid w:val="00ED5C51"/>
    <w:rsid w:val="00ED6263"/>
    <w:rsid w:val="00ED670D"/>
    <w:rsid w:val="00ED72F3"/>
    <w:rsid w:val="00ED7CA7"/>
    <w:rsid w:val="00EE169C"/>
    <w:rsid w:val="00EE228A"/>
    <w:rsid w:val="00EE2A61"/>
    <w:rsid w:val="00EE380F"/>
    <w:rsid w:val="00EE4EF7"/>
    <w:rsid w:val="00EE5C40"/>
    <w:rsid w:val="00EE6659"/>
    <w:rsid w:val="00EE68EC"/>
    <w:rsid w:val="00EE6E29"/>
    <w:rsid w:val="00EE7137"/>
    <w:rsid w:val="00EE7A60"/>
    <w:rsid w:val="00EF12E7"/>
    <w:rsid w:val="00EF1B0E"/>
    <w:rsid w:val="00EF2232"/>
    <w:rsid w:val="00EF25DF"/>
    <w:rsid w:val="00EF2836"/>
    <w:rsid w:val="00EF2AED"/>
    <w:rsid w:val="00EF2E7E"/>
    <w:rsid w:val="00EF3082"/>
    <w:rsid w:val="00EF4E8C"/>
    <w:rsid w:val="00EF55A5"/>
    <w:rsid w:val="00EF5871"/>
    <w:rsid w:val="00EF5E81"/>
    <w:rsid w:val="00EF7229"/>
    <w:rsid w:val="00F013D3"/>
    <w:rsid w:val="00F01B89"/>
    <w:rsid w:val="00F020F7"/>
    <w:rsid w:val="00F02A67"/>
    <w:rsid w:val="00F036B7"/>
    <w:rsid w:val="00F040E5"/>
    <w:rsid w:val="00F052EC"/>
    <w:rsid w:val="00F058DC"/>
    <w:rsid w:val="00F0609C"/>
    <w:rsid w:val="00F066C2"/>
    <w:rsid w:val="00F06843"/>
    <w:rsid w:val="00F07D7F"/>
    <w:rsid w:val="00F07F36"/>
    <w:rsid w:val="00F10189"/>
    <w:rsid w:val="00F10196"/>
    <w:rsid w:val="00F10610"/>
    <w:rsid w:val="00F10B29"/>
    <w:rsid w:val="00F1199C"/>
    <w:rsid w:val="00F11A00"/>
    <w:rsid w:val="00F11ABE"/>
    <w:rsid w:val="00F120B9"/>
    <w:rsid w:val="00F1310D"/>
    <w:rsid w:val="00F13E90"/>
    <w:rsid w:val="00F142C7"/>
    <w:rsid w:val="00F14A8E"/>
    <w:rsid w:val="00F14B34"/>
    <w:rsid w:val="00F14DA5"/>
    <w:rsid w:val="00F15990"/>
    <w:rsid w:val="00F1611C"/>
    <w:rsid w:val="00F167CE"/>
    <w:rsid w:val="00F16A52"/>
    <w:rsid w:val="00F16C19"/>
    <w:rsid w:val="00F1795E"/>
    <w:rsid w:val="00F17C2C"/>
    <w:rsid w:val="00F20284"/>
    <w:rsid w:val="00F20490"/>
    <w:rsid w:val="00F20A5B"/>
    <w:rsid w:val="00F20F6C"/>
    <w:rsid w:val="00F2106A"/>
    <w:rsid w:val="00F2110D"/>
    <w:rsid w:val="00F2158D"/>
    <w:rsid w:val="00F21770"/>
    <w:rsid w:val="00F21AED"/>
    <w:rsid w:val="00F21DD9"/>
    <w:rsid w:val="00F22203"/>
    <w:rsid w:val="00F23A55"/>
    <w:rsid w:val="00F242A3"/>
    <w:rsid w:val="00F24346"/>
    <w:rsid w:val="00F247B6"/>
    <w:rsid w:val="00F24D56"/>
    <w:rsid w:val="00F25644"/>
    <w:rsid w:val="00F25B0F"/>
    <w:rsid w:val="00F25ED6"/>
    <w:rsid w:val="00F2629F"/>
    <w:rsid w:val="00F2735C"/>
    <w:rsid w:val="00F2737C"/>
    <w:rsid w:val="00F3072B"/>
    <w:rsid w:val="00F3115C"/>
    <w:rsid w:val="00F32075"/>
    <w:rsid w:val="00F32B66"/>
    <w:rsid w:val="00F330E7"/>
    <w:rsid w:val="00F3348E"/>
    <w:rsid w:val="00F33B44"/>
    <w:rsid w:val="00F33CF1"/>
    <w:rsid w:val="00F35218"/>
    <w:rsid w:val="00F35D88"/>
    <w:rsid w:val="00F35F30"/>
    <w:rsid w:val="00F37F1A"/>
    <w:rsid w:val="00F405FC"/>
    <w:rsid w:val="00F40CE5"/>
    <w:rsid w:val="00F41008"/>
    <w:rsid w:val="00F41BF4"/>
    <w:rsid w:val="00F42754"/>
    <w:rsid w:val="00F4291E"/>
    <w:rsid w:val="00F42A16"/>
    <w:rsid w:val="00F43021"/>
    <w:rsid w:val="00F43062"/>
    <w:rsid w:val="00F43E32"/>
    <w:rsid w:val="00F46A54"/>
    <w:rsid w:val="00F50507"/>
    <w:rsid w:val="00F50797"/>
    <w:rsid w:val="00F50B44"/>
    <w:rsid w:val="00F51243"/>
    <w:rsid w:val="00F51EC4"/>
    <w:rsid w:val="00F51FBD"/>
    <w:rsid w:val="00F522D4"/>
    <w:rsid w:val="00F52925"/>
    <w:rsid w:val="00F54B1B"/>
    <w:rsid w:val="00F5569B"/>
    <w:rsid w:val="00F55F88"/>
    <w:rsid w:val="00F57366"/>
    <w:rsid w:val="00F60D6B"/>
    <w:rsid w:val="00F610BB"/>
    <w:rsid w:val="00F62C0B"/>
    <w:rsid w:val="00F63983"/>
    <w:rsid w:val="00F63E85"/>
    <w:rsid w:val="00F640C8"/>
    <w:rsid w:val="00F6499D"/>
    <w:rsid w:val="00F65A1E"/>
    <w:rsid w:val="00F6752A"/>
    <w:rsid w:val="00F6752B"/>
    <w:rsid w:val="00F70555"/>
    <w:rsid w:val="00F70BB6"/>
    <w:rsid w:val="00F71729"/>
    <w:rsid w:val="00F71867"/>
    <w:rsid w:val="00F720A5"/>
    <w:rsid w:val="00F72715"/>
    <w:rsid w:val="00F73828"/>
    <w:rsid w:val="00F7398A"/>
    <w:rsid w:val="00F73C0C"/>
    <w:rsid w:val="00F743C6"/>
    <w:rsid w:val="00F744AE"/>
    <w:rsid w:val="00F74D4D"/>
    <w:rsid w:val="00F75058"/>
    <w:rsid w:val="00F7545B"/>
    <w:rsid w:val="00F755A0"/>
    <w:rsid w:val="00F76373"/>
    <w:rsid w:val="00F76B56"/>
    <w:rsid w:val="00F80CA8"/>
    <w:rsid w:val="00F81E8F"/>
    <w:rsid w:val="00F82971"/>
    <w:rsid w:val="00F82FE1"/>
    <w:rsid w:val="00F83714"/>
    <w:rsid w:val="00F84A28"/>
    <w:rsid w:val="00F855E9"/>
    <w:rsid w:val="00F856D2"/>
    <w:rsid w:val="00F8570B"/>
    <w:rsid w:val="00F85D3C"/>
    <w:rsid w:val="00F871F2"/>
    <w:rsid w:val="00F872A5"/>
    <w:rsid w:val="00F87588"/>
    <w:rsid w:val="00F877BD"/>
    <w:rsid w:val="00F87BC3"/>
    <w:rsid w:val="00F908AC"/>
    <w:rsid w:val="00F9092E"/>
    <w:rsid w:val="00F90D8D"/>
    <w:rsid w:val="00F93558"/>
    <w:rsid w:val="00F94239"/>
    <w:rsid w:val="00F94DF1"/>
    <w:rsid w:val="00F9518B"/>
    <w:rsid w:val="00F964F7"/>
    <w:rsid w:val="00F97489"/>
    <w:rsid w:val="00F97518"/>
    <w:rsid w:val="00FA0A90"/>
    <w:rsid w:val="00FA1693"/>
    <w:rsid w:val="00FA1A89"/>
    <w:rsid w:val="00FA24B6"/>
    <w:rsid w:val="00FA3458"/>
    <w:rsid w:val="00FA3806"/>
    <w:rsid w:val="00FA3EB5"/>
    <w:rsid w:val="00FA5307"/>
    <w:rsid w:val="00FA5980"/>
    <w:rsid w:val="00FA5F4A"/>
    <w:rsid w:val="00FB3516"/>
    <w:rsid w:val="00FB3690"/>
    <w:rsid w:val="00FB39AC"/>
    <w:rsid w:val="00FB3B73"/>
    <w:rsid w:val="00FB5945"/>
    <w:rsid w:val="00FB599C"/>
    <w:rsid w:val="00FB76D1"/>
    <w:rsid w:val="00FB7A8A"/>
    <w:rsid w:val="00FB7BFE"/>
    <w:rsid w:val="00FC1774"/>
    <w:rsid w:val="00FC1930"/>
    <w:rsid w:val="00FC1CE4"/>
    <w:rsid w:val="00FC1E0C"/>
    <w:rsid w:val="00FC26C3"/>
    <w:rsid w:val="00FC2986"/>
    <w:rsid w:val="00FC37BF"/>
    <w:rsid w:val="00FC3935"/>
    <w:rsid w:val="00FC3E27"/>
    <w:rsid w:val="00FC4003"/>
    <w:rsid w:val="00FC421F"/>
    <w:rsid w:val="00FC45D0"/>
    <w:rsid w:val="00FC50B9"/>
    <w:rsid w:val="00FC7534"/>
    <w:rsid w:val="00FC797F"/>
    <w:rsid w:val="00FC79DF"/>
    <w:rsid w:val="00FD033A"/>
    <w:rsid w:val="00FD0FA7"/>
    <w:rsid w:val="00FD101C"/>
    <w:rsid w:val="00FD1E61"/>
    <w:rsid w:val="00FD2BA2"/>
    <w:rsid w:val="00FD3239"/>
    <w:rsid w:val="00FD337C"/>
    <w:rsid w:val="00FD3F5D"/>
    <w:rsid w:val="00FD50C5"/>
    <w:rsid w:val="00FD5BC2"/>
    <w:rsid w:val="00FD600C"/>
    <w:rsid w:val="00FD6176"/>
    <w:rsid w:val="00FD66E5"/>
    <w:rsid w:val="00FD7893"/>
    <w:rsid w:val="00FD7DB3"/>
    <w:rsid w:val="00FD7F24"/>
    <w:rsid w:val="00FD7F4E"/>
    <w:rsid w:val="00FE04FB"/>
    <w:rsid w:val="00FE0913"/>
    <w:rsid w:val="00FE0BA3"/>
    <w:rsid w:val="00FE11B2"/>
    <w:rsid w:val="00FE28A1"/>
    <w:rsid w:val="00FE313E"/>
    <w:rsid w:val="00FE3855"/>
    <w:rsid w:val="00FE3F7A"/>
    <w:rsid w:val="00FE41AB"/>
    <w:rsid w:val="00FE428C"/>
    <w:rsid w:val="00FE4D2E"/>
    <w:rsid w:val="00FE5D19"/>
    <w:rsid w:val="00FE67D4"/>
    <w:rsid w:val="00FE6A94"/>
    <w:rsid w:val="00FE6DDD"/>
    <w:rsid w:val="00FE7A96"/>
    <w:rsid w:val="00FF04CA"/>
    <w:rsid w:val="00FF15B9"/>
    <w:rsid w:val="00FF1A2E"/>
    <w:rsid w:val="00FF1BD3"/>
    <w:rsid w:val="00FF2171"/>
    <w:rsid w:val="00FF21D3"/>
    <w:rsid w:val="00FF2AB6"/>
    <w:rsid w:val="00FF38BC"/>
    <w:rsid w:val="00FF48FC"/>
    <w:rsid w:val="00FF4B31"/>
    <w:rsid w:val="00FF4FF4"/>
    <w:rsid w:val="00FF5B2D"/>
    <w:rsid w:val="00FF6128"/>
    <w:rsid w:val="00FF64C7"/>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4946F1"/>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4946F1"/>
    <w:pPr>
      <w:keepNext/>
      <w:numPr>
        <w:ilvl w:val="1"/>
        <w:numId w:val="1"/>
      </w:numPr>
      <w:spacing w:line="720" w:lineRule="auto"/>
      <w:outlineLvl w:val="1"/>
    </w:pPr>
    <w:rPr>
      <w:rFonts w:ascii="Arial" w:hAnsi="Arial"/>
      <w:b/>
      <w:bCs/>
      <w:sz w:val="48"/>
      <w:szCs w:val="48"/>
    </w:rPr>
  </w:style>
  <w:style w:type="paragraph" w:styleId="3">
    <w:name w:val="heading 3"/>
    <w:basedOn w:val="a"/>
    <w:next w:val="a"/>
    <w:qFormat/>
    <w:rsid w:val="004946F1"/>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4946F1"/>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4946F1"/>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4946F1"/>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4946F1"/>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4946F1"/>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4946F1"/>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946F1"/>
    <w:pPr>
      <w:spacing w:after="120"/>
      <w:ind w:leftChars="200" w:left="480"/>
    </w:pPr>
  </w:style>
  <w:style w:type="paragraph" w:styleId="20">
    <w:name w:val="Body Text Indent 2"/>
    <w:basedOn w:val="a"/>
    <w:rsid w:val="004946F1"/>
    <w:pPr>
      <w:spacing w:after="120" w:line="480" w:lineRule="auto"/>
      <w:ind w:leftChars="200" w:left="480"/>
    </w:pPr>
  </w:style>
  <w:style w:type="character" w:styleId="a4">
    <w:name w:val="Hyperlink"/>
    <w:basedOn w:val="a0"/>
    <w:uiPriority w:val="99"/>
    <w:rsid w:val="004946F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4946F1"/>
  </w:style>
  <w:style w:type="character" w:customStyle="1" w:styleId="a6">
    <w:name w:val="字元 字元"/>
    <w:basedOn w:val="a0"/>
    <w:semiHidden/>
    <w:locked/>
    <w:rsid w:val="004946F1"/>
    <w:rPr>
      <w:rFonts w:eastAsia="新細明體"/>
      <w:kern w:val="2"/>
      <w:sz w:val="24"/>
      <w:szCs w:val="24"/>
      <w:lang w:val="en-US" w:eastAsia="zh-TW" w:bidi="ar-SA"/>
    </w:rPr>
  </w:style>
  <w:style w:type="character" w:customStyle="1" w:styleId="09">
    <w:name w:val="書籤字型09"/>
    <w:basedOn w:val="a0"/>
    <w:rsid w:val="004946F1"/>
    <w:rPr>
      <w:rFonts w:ascii="Book Antiqua" w:eastAsia="標楷體" w:hAnsi="Book Antiqua" w:hint="default"/>
      <w:spacing w:val="0"/>
      <w:w w:val="100"/>
      <w:position w:val="0"/>
      <w:sz w:val="18"/>
    </w:rPr>
  </w:style>
  <w:style w:type="paragraph" w:styleId="a7">
    <w:name w:val="header"/>
    <w:basedOn w:val="a"/>
    <w:rsid w:val="004946F1"/>
    <w:pPr>
      <w:tabs>
        <w:tab w:val="center" w:pos="4153"/>
        <w:tab w:val="right" w:pos="8306"/>
      </w:tabs>
      <w:snapToGrid w:val="0"/>
    </w:pPr>
    <w:rPr>
      <w:sz w:val="20"/>
      <w:szCs w:val="20"/>
    </w:rPr>
  </w:style>
  <w:style w:type="paragraph" w:styleId="a8">
    <w:name w:val="footer"/>
    <w:basedOn w:val="a"/>
    <w:link w:val="a9"/>
    <w:uiPriority w:val="99"/>
    <w:rsid w:val="004946F1"/>
    <w:pPr>
      <w:tabs>
        <w:tab w:val="center" w:pos="4153"/>
        <w:tab w:val="right" w:pos="8306"/>
      </w:tabs>
      <w:snapToGrid w:val="0"/>
    </w:pPr>
    <w:rPr>
      <w:sz w:val="20"/>
      <w:szCs w:val="20"/>
    </w:rPr>
  </w:style>
  <w:style w:type="character" w:styleId="aa">
    <w:name w:val="page number"/>
    <w:basedOn w:val="a0"/>
    <w:rsid w:val="004946F1"/>
  </w:style>
  <w:style w:type="character" w:styleId="ab">
    <w:name w:val="Strong"/>
    <w:basedOn w:val="a0"/>
    <w:qFormat/>
    <w:rsid w:val="004946F1"/>
    <w:rPr>
      <w:b/>
      <w:bCs/>
    </w:rPr>
  </w:style>
  <w:style w:type="paragraph" w:styleId="Web">
    <w:name w:val="Normal (Web)"/>
    <w:basedOn w:val="a"/>
    <w:rsid w:val="004946F1"/>
    <w:pPr>
      <w:widowControl/>
      <w:spacing w:before="100" w:beforeAutospacing="1" w:after="100" w:afterAutospacing="1"/>
    </w:pPr>
    <w:rPr>
      <w:rFonts w:ascii="新細明體" w:hAnsi="新細明體"/>
      <w:kern w:val="0"/>
    </w:rPr>
  </w:style>
  <w:style w:type="paragraph" w:styleId="ac">
    <w:name w:val="Date"/>
    <w:basedOn w:val="a"/>
    <w:next w:val="a"/>
    <w:rsid w:val="004946F1"/>
    <w:pPr>
      <w:jc w:val="right"/>
    </w:pPr>
  </w:style>
  <w:style w:type="paragraph" w:styleId="30">
    <w:name w:val="Body Text Indent 3"/>
    <w:basedOn w:val="a"/>
    <w:rsid w:val="004946F1"/>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4946F1"/>
    <w:rPr>
      <w:color w:val="800080"/>
      <w:u w:val="single"/>
    </w:rPr>
  </w:style>
  <w:style w:type="paragraph" w:customStyle="1" w:styleId="aa0">
    <w:name w:val="aa"/>
    <w:basedOn w:val="a"/>
    <w:rsid w:val="004946F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946F1"/>
  </w:style>
  <w:style w:type="paragraph" w:styleId="21">
    <w:name w:val="index 2"/>
    <w:basedOn w:val="a"/>
    <w:next w:val="a"/>
    <w:autoRedefine/>
    <w:semiHidden/>
    <w:rsid w:val="004946F1"/>
    <w:pPr>
      <w:ind w:leftChars="200" w:left="200"/>
    </w:pPr>
  </w:style>
  <w:style w:type="paragraph" w:styleId="31">
    <w:name w:val="index 3"/>
    <w:basedOn w:val="a"/>
    <w:next w:val="a"/>
    <w:autoRedefine/>
    <w:semiHidden/>
    <w:rsid w:val="004946F1"/>
    <w:pPr>
      <w:ind w:leftChars="400" w:left="400"/>
    </w:pPr>
  </w:style>
  <w:style w:type="paragraph" w:styleId="41">
    <w:name w:val="index 4"/>
    <w:basedOn w:val="a"/>
    <w:next w:val="a"/>
    <w:autoRedefine/>
    <w:semiHidden/>
    <w:rsid w:val="004946F1"/>
    <w:pPr>
      <w:ind w:leftChars="600" w:left="600"/>
    </w:pPr>
  </w:style>
  <w:style w:type="paragraph" w:styleId="50">
    <w:name w:val="index 5"/>
    <w:basedOn w:val="a"/>
    <w:next w:val="a"/>
    <w:autoRedefine/>
    <w:semiHidden/>
    <w:rsid w:val="004946F1"/>
    <w:pPr>
      <w:ind w:leftChars="800" w:left="800"/>
    </w:pPr>
  </w:style>
  <w:style w:type="paragraph" w:styleId="60">
    <w:name w:val="index 6"/>
    <w:basedOn w:val="a"/>
    <w:next w:val="a"/>
    <w:autoRedefine/>
    <w:semiHidden/>
    <w:rsid w:val="004946F1"/>
    <w:pPr>
      <w:ind w:leftChars="1000" w:left="1000"/>
    </w:pPr>
  </w:style>
  <w:style w:type="paragraph" w:styleId="70">
    <w:name w:val="index 7"/>
    <w:basedOn w:val="a"/>
    <w:next w:val="a"/>
    <w:autoRedefine/>
    <w:semiHidden/>
    <w:rsid w:val="004946F1"/>
    <w:pPr>
      <w:ind w:leftChars="1200" w:left="1200"/>
    </w:pPr>
  </w:style>
  <w:style w:type="paragraph" w:styleId="80">
    <w:name w:val="index 8"/>
    <w:basedOn w:val="a"/>
    <w:next w:val="a"/>
    <w:autoRedefine/>
    <w:semiHidden/>
    <w:rsid w:val="004946F1"/>
    <w:pPr>
      <w:ind w:leftChars="1400" w:left="1400"/>
    </w:pPr>
  </w:style>
  <w:style w:type="paragraph" w:styleId="90">
    <w:name w:val="index 9"/>
    <w:basedOn w:val="a"/>
    <w:next w:val="a"/>
    <w:autoRedefine/>
    <w:semiHidden/>
    <w:rsid w:val="004946F1"/>
    <w:pPr>
      <w:ind w:leftChars="1600" w:left="1600"/>
    </w:pPr>
  </w:style>
  <w:style w:type="paragraph" w:styleId="ae">
    <w:name w:val="index heading"/>
    <w:basedOn w:val="a"/>
    <w:next w:val="11"/>
    <w:semiHidden/>
    <w:rsid w:val="004946F1"/>
  </w:style>
  <w:style w:type="character" w:styleId="af">
    <w:name w:val="annotation reference"/>
    <w:basedOn w:val="a0"/>
    <w:semiHidden/>
    <w:rsid w:val="004946F1"/>
    <w:rPr>
      <w:sz w:val="18"/>
      <w:szCs w:val="18"/>
    </w:rPr>
  </w:style>
  <w:style w:type="paragraph" w:styleId="af0">
    <w:name w:val="footnote text"/>
    <w:basedOn w:val="a"/>
    <w:semiHidden/>
    <w:rsid w:val="004946F1"/>
    <w:pPr>
      <w:snapToGrid w:val="0"/>
    </w:pPr>
    <w:rPr>
      <w:sz w:val="20"/>
      <w:szCs w:val="20"/>
    </w:rPr>
  </w:style>
  <w:style w:type="character" w:styleId="af1">
    <w:name w:val="footnote reference"/>
    <w:basedOn w:val="a0"/>
    <w:semiHidden/>
    <w:rsid w:val="004946F1"/>
    <w:rPr>
      <w:vertAlign w:val="superscript"/>
    </w:rPr>
  </w:style>
  <w:style w:type="paragraph" w:styleId="af2">
    <w:name w:val="annotation subject"/>
    <w:basedOn w:val="a5"/>
    <w:next w:val="a5"/>
    <w:semiHidden/>
    <w:rsid w:val="004946F1"/>
    <w:rPr>
      <w:b/>
      <w:bCs/>
    </w:rPr>
  </w:style>
  <w:style w:type="paragraph" w:styleId="af3">
    <w:name w:val="Balloon Text"/>
    <w:basedOn w:val="a"/>
    <w:semiHidden/>
    <w:rsid w:val="004946F1"/>
    <w:rPr>
      <w:rFonts w:ascii="Arial" w:hAnsi="Arial"/>
      <w:sz w:val="18"/>
      <w:szCs w:val="18"/>
    </w:rPr>
  </w:style>
  <w:style w:type="paragraph" w:styleId="32">
    <w:name w:val="Body Text 3"/>
    <w:basedOn w:val="a"/>
    <w:rsid w:val="004946F1"/>
    <w:rPr>
      <w:rFonts w:eastAsia="標楷體"/>
      <w:sz w:val="26"/>
    </w:rPr>
  </w:style>
  <w:style w:type="paragraph" w:styleId="22">
    <w:name w:val="Body Text 2"/>
    <w:basedOn w:val="a"/>
    <w:rsid w:val="004946F1"/>
    <w:pPr>
      <w:spacing w:after="120" w:line="480" w:lineRule="auto"/>
    </w:pPr>
  </w:style>
  <w:style w:type="paragraph" w:styleId="af4">
    <w:name w:val="Body Text"/>
    <w:basedOn w:val="a"/>
    <w:rsid w:val="004946F1"/>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a">
    <w:name w:val="字元"/>
    <w:basedOn w:val="a"/>
    <w:rsid w:val="00517579"/>
    <w:pPr>
      <w:widowControl/>
      <w:spacing w:after="160" w:line="240" w:lineRule="exact"/>
    </w:pPr>
    <w:rPr>
      <w:rFonts w:ascii="Arial" w:eastAsia="Times New Roman"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4946F1"/>
    <w:pPr>
      <w:keepNext/>
      <w:numPr>
        <w:numId w:val="1"/>
      </w:numPr>
      <w:spacing w:before="180" w:after="180" w:line="720" w:lineRule="auto"/>
      <w:outlineLvl w:val="0"/>
    </w:pPr>
    <w:rPr>
      <w:rFonts w:ascii="Arial" w:hAnsi="Arial"/>
      <w:b/>
      <w:bCs/>
      <w:kern w:val="52"/>
      <w:sz w:val="52"/>
      <w:szCs w:val="52"/>
    </w:rPr>
  </w:style>
  <w:style w:type="paragraph" w:styleId="2">
    <w:name w:val="heading 2"/>
    <w:basedOn w:val="a"/>
    <w:next w:val="a"/>
    <w:qFormat/>
    <w:rsid w:val="004946F1"/>
    <w:pPr>
      <w:keepNext/>
      <w:numPr>
        <w:ilvl w:val="1"/>
        <w:numId w:val="1"/>
      </w:numPr>
      <w:spacing w:line="720" w:lineRule="auto"/>
      <w:outlineLvl w:val="1"/>
    </w:pPr>
    <w:rPr>
      <w:rFonts w:ascii="Arial" w:hAnsi="Arial"/>
      <w:b/>
      <w:bCs/>
      <w:sz w:val="48"/>
      <w:szCs w:val="48"/>
    </w:rPr>
  </w:style>
  <w:style w:type="paragraph" w:styleId="3">
    <w:name w:val="heading 3"/>
    <w:basedOn w:val="a"/>
    <w:next w:val="a"/>
    <w:qFormat/>
    <w:rsid w:val="004946F1"/>
    <w:pPr>
      <w:keepNext/>
      <w:numPr>
        <w:ilvl w:val="2"/>
        <w:numId w:val="1"/>
      </w:numPr>
      <w:spacing w:line="720" w:lineRule="auto"/>
      <w:outlineLvl w:val="2"/>
    </w:pPr>
    <w:rPr>
      <w:rFonts w:ascii="Arial" w:hAnsi="Arial"/>
      <w:b/>
      <w:bCs/>
      <w:sz w:val="36"/>
      <w:szCs w:val="36"/>
    </w:rPr>
  </w:style>
  <w:style w:type="paragraph" w:styleId="4">
    <w:name w:val="heading 4"/>
    <w:basedOn w:val="a"/>
    <w:next w:val="a"/>
    <w:link w:val="40"/>
    <w:qFormat/>
    <w:rsid w:val="004946F1"/>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4946F1"/>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4946F1"/>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4946F1"/>
    <w:pPr>
      <w:keepNext/>
      <w:numPr>
        <w:ilvl w:val="6"/>
        <w:numId w:val="1"/>
      </w:numPr>
      <w:spacing w:line="720" w:lineRule="auto"/>
      <w:outlineLvl w:val="6"/>
    </w:pPr>
    <w:rPr>
      <w:rFonts w:ascii="Arial" w:hAnsi="Arial"/>
      <w:b/>
      <w:bCs/>
      <w:sz w:val="36"/>
      <w:szCs w:val="36"/>
    </w:rPr>
  </w:style>
  <w:style w:type="paragraph" w:styleId="8">
    <w:name w:val="heading 8"/>
    <w:basedOn w:val="a"/>
    <w:next w:val="a"/>
    <w:qFormat/>
    <w:rsid w:val="004946F1"/>
    <w:pPr>
      <w:keepNext/>
      <w:numPr>
        <w:ilvl w:val="7"/>
        <w:numId w:val="1"/>
      </w:numPr>
      <w:spacing w:line="720" w:lineRule="auto"/>
      <w:outlineLvl w:val="7"/>
    </w:pPr>
    <w:rPr>
      <w:rFonts w:ascii="Arial" w:hAnsi="Arial"/>
      <w:sz w:val="36"/>
      <w:szCs w:val="36"/>
    </w:rPr>
  </w:style>
  <w:style w:type="paragraph" w:styleId="9">
    <w:name w:val="heading 9"/>
    <w:basedOn w:val="a"/>
    <w:next w:val="a"/>
    <w:qFormat/>
    <w:rsid w:val="004946F1"/>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946F1"/>
    <w:pPr>
      <w:spacing w:after="120"/>
      <w:ind w:leftChars="200" w:left="480"/>
    </w:pPr>
  </w:style>
  <w:style w:type="paragraph" w:styleId="20">
    <w:name w:val="Body Text Indent 2"/>
    <w:basedOn w:val="a"/>
    <w:rsid w:val="004946F1"/>
    <w:pPr>
      <w:spacing w:after="120" w:line="480" w:lineRule="auto"/>
      <w:ind w:leftChars="200" w:left="480"/>
    </w:pPr>
  </w:style>
  <w:style w:type="character" w:styleId="a4">
    <w:name w:val="Hyperlink"/>
    <w:basedOn w:val="a0"/>
    <w:uiPriority w:val="99"/>
    <w:rsid w:val="004946F1"/>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4946F1"/>
  </w:style>
  <w:style w:type="character" w:customStyle="1" w:styleId="a6">
    <w:name w:val="字元 字元"/>
    <w:basedOn w:val="a0"/>
    <w:semiHidden/>
    <w:locked/>
    <w:rsid w:val="004946F1"/>
    <w:rPr>
      <w:rFonts w:eastAsia="新細明體"/>
      <w:kern w:val="2"/>
      <w:sz w:val="24"/>
      <w:szCs w:val="24"/>
      <w:lang w:val="en-US" w:eastAsia="zh-TW" w:bidi="ar-SA"/>
    </w:rPr>
  </w:style>
  <w:style w:type="character" w:customStyle="1" w:styleId="09">
    <w:name w:val="書籤字型09"/>
    <w:basedOn w:val="a0"/>
    <w:rsid w:val="004946F1"/>
    <w:rPr>
      <w:rFonts w:ascii="Book Antiqua" w:eastAsia="標楷體" w:hAnsi="Book Antiqua" w:hint="default"/>
      <w:spacing w:val="0"/>
      <w:w w:val="100"/>
      <w:position w:val="0"/>
      <w:sz w:val="18"/>
    </w:rPr>
  </w:style>
  <w:style w:type="paragraph" w:styleId="a7">
    <w:name w:val="header"/>
    <w:basedOn w:val="a"/>
    <w:rsid w:val="004946F1"/>
    <w:pPr>
      <w:tabs>
        <w:tab w:val="center" w:pos="4153"/>
        <w:tab w:val="right" w:pos="8306"/>
      </w:tabs>
      <w:snapToGrid w:val="0"/>
    </w:pPr>
    <w:rPr>
      <w:sz w:val="20"/>
      <w:szCs w:val="20"/>
    </w:rPr>
  </w:style>
  <w:style w:type="paragraph" w:styleId="a8">
    <w:name w:val="footer"/>
    <w:basedOn w:val="a"/>
    <w:link w:val="a9"/>
    <w:uiPriority w:val="99"/>
    <w:rsid w:val="004946F1"/>
    <w:pPr>
      <w:tabs>
        <w:tab w:val="center" w:pos="4153"/>
        <w:tab w:val="right" w:pos="8306"/>
      </w:tabs>
      <w:snapToGrid w:val="0"/>
    </w:pPr>
    <w:rPr>
      <w:sz w:val="20"/>
      <w:szCs w:val="20"/>
    </w:rPr>
  </w:style>
  <w:style w:type="character" w:styleId="aa">
    <w:name w:val="page number"/>
    <w:basedOn w:val="a0"/>
    <w:rsid w:val="004946F1"/>
  </w:style>
  <w:style w:type="character" w:styleId="ab">
    <w:name w:val="Strong"/>
    <w:basedOn w:val="a0"/>
    <w:qFormat/>
    <w:rsid w:val="004946F1"/>
    <w:rPr>
      <w:b/>
      <w:bCs/>
    </w:rPr>
  </w:style>
  <w:style w:type="paragraph" w:styleId="Web">
    <w:name w:val="Normal (Web)"/>
    <w:basedOn w:val="a"/>
    <w:rsid w:val="004946F1"/>
    <w:pPr>
      <w:widowControl/>
      <w:spacing w:before="100" w:beforeAutospacing="1" w:after="100" w:afterAutospacing="1"/>
    </w:pPr>
    <w:rPr>
      <w:rFonts w:ascii="新細明體" w:hAnsi="新細明體"/>
      <w:kern w:val="0"/>
    </w:rPr>
  </w:style>
  <w:style w:type="paragraph" w:styleId="ac">
    <w:name w:val="Date"/>
    <w:basedOn w:val="a"/>
    <w:next w:val="a"/>
    <w:rsid w:val="004946F1"/>
    <w:pPr>
      <w:jc w:val="right"/>
    </w:pPr>
  </w:style>
  <w:style w:type="paragraph" w:styleId="30">
    <w:name w:val="Body Text Indent 3"/>
    <w:basedOn w:val="a"/>
    <w:rsid w:val="004946F1"/>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4946F1"/>
    <w:rPr>
      <w:color w:val="800080"/>
      <w:u w:val="single"/>
    </w:rPr>
  </w:style>
  <w:style w:type="paragraph" w:customStyle="1" w:styleId="aa0">
    <w:name w:val="aa"/>
    <w:basedOn w:val="a"/>
    <w:rsid w:val="004946F1"/>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4946F1"/>
  </w:style>
  <w:style w:type="paragraph" w:styleId="21">
    <w:name w:val="index 2"/>
    <w:basedOn w:val="a"/>
    <w:next w:val="a"/>
    <w:autoRedefine/>
    <w:semiHidden/>
    <w:rsid w:val="004946F1"/>
    <w:pPr>
      <w:ind w:leftChars="200" w:left="200"/>
    </w:pPr>
  </w:style>
  <w:style w:type="paragraph" w:styleId="31">
    <w:name w:val="index 3"/>
    <w:basedOn w:val="a"/>
    <w:next w:val="a"/>
    <w:autoRedefine/>
    <w:semiHidden/>
    <w:rsid w:val="004946F1"/>
    <w:pPr>
      <w:ind w:leftChars="400" w:left="400"/>
    </w:pPr>
  </w:style>
  <w:style w:type="paragraph" w:styleId="41">
    <w:name w:val="index 4"/>
    <w:basedOn w:val="a"/>
    <w:next w:val="a"/>
    <w:autoRedefine/>
    <w:semiHidden/>
    <w:rsid w:val="004946F1"/>
    <w:pPr>
      <w:ind w:leftChars="600" w:left="600"/>
    </w:pPr>
  </w:style>
  <w:style w:type="paragraph" w:styleId="50">
    <w:name w:val="index 5"/>
    <w:basedOn w:val="a"/>
    <w:next w:val="a"/>
    <w:autoRedefine/>
    <w:semiHidden/>
    <w:rsid w:val="004946F1"/>
    <w:pPr>
      <w:ind w:leftChars="800" w:left="800"/>
    </w:pPr>
  </w:style>
  <w:style w:type="paragraph" w:styleId="60">
    <w:name w:val="index 6"/>
    <w:basedOn w:val="a"/>
    <w:next w:val="a"/>
    <w:autoRedefine/>
    <w:semiHidden/>
    <w:rsid w:val="004946F1"/>
    <w:pPr>
      <w:ind w:leftChars="1000" w:left="1000"/>
    </w:pPr>
  </w:style>
  <w:style w:type="paragraph" w:styleId="70">
    <w:name w:val="index 7"/>
    <w:basedOn w:val="a"/>
    <w:next w:val="a"/>
    <w:autoRedefine/>
    <w:semiHidden/>
    <w:rsid w:val="004946F1"/>
    <w:pPr>
      <w:ind w:leftChars="1200" w:left="1200"/>
    </w:pPr>
  </w:style>
  <w:style w:type="paragraph" w:styleId="80">
    <w:name w:val="index 8"/>
    <w:basedOn w:val="a"/>
    <w:next w:val="a"/>
    <w:autoRedefine/>
    <w:semiHidden/>
    <w:rsid w:val="004946F1"/>
    <w:pPr>
      <w:ind w:leftChars="1400" w:left="1400"/>
    </w:pPr>
  </w:style>
  <w:style w:type="paragraph" w:styleId="90">
    <w:name w:val="index 9"/>
    <w:basedOn w:val="a"/>
    <w:next w:val="a"/>
    <w:autoRedefine/>
    <w:semiHidden/>
    <w:rsid w:val="004946F1"/>
    <w:pPr>
      <w:ind w:leftChars="1600" w:left="1600"/>
    </w:pPr>
  </w:style>
  <w:style w:type="paragraph" w:styleId="ae">
    <w:name w:val="index heading"/>
    <w:basedOn w:val="a"/>
    <w:next w:val="11"/>
    <w:semiHidden/>
    <w:rsid w:val="004946F1"/>
  </w:style>
  <w:style w:type="character" w:styleId="af">
    <w:name w:val="annotation reference"/>
    <w:basedOn w:val="a0"/>
    <w:semiHidden/>
    <w:rsid w:val="004946F1"/>
    <w:rPr>
      <w:sz w:val="18"/>
      <w:szCs w:val="18"/>
    </w:rPr>
  </w:style>
  <w:style w:type="paragraph" w:styleId="af0">
    <w:name w:val="footnote text"/>
    <w:basedOn w:val="a"/>
    <w:semiHidden/>
    <w:rsid w:val="004946F1"/>
    <w:pPr>
      <w:snapToGrid w:val="0"/>
    </w:pPr>
    <w:rPr>
      <w:sz w:val="20"/>
      <w:szCs w:val="20"/>
    </w:rPr>
  </w:style>
  <w:style w:type="character" w:styleId="af1">
    <w:name w:val="footnote reference"/>
    <w:basedOn w:val="a0"/>
    <w:semiHidden/>
    <w:rsid w:val="004946F1"/>
    <w:rPr>
      <w:vertAlign w:val="superscript"/>
    </w:rPr>
  </w:style>
  <w:style w:type="paragraph" w:styleId="af2">
    <w:name w:val="annotation subject"/>
    <w:basedOn w:val="a5"/>
    <w:next w:val="a5"/>
    <w:semiHidden/>
    <w:rsid w:val="004946F1"/>
    <w:rPr>
      <w:b/>
      <w:bCs/>
    </w:rPr>
  </w:style>
  <w:style w:type="paragraph" w:styleId="af3">
    <w:name w:val="Balloon Text"/>
    <w:basedOn w:val="a"/>
    <w:semiHidden/>
    <w:rsid w:val="004946F1"/>
    <w:rPr>
      <w:rFonts w:ascii="Arial" w:hAnsi="Arial"/>
      <w:sz w:val="18"/>
      <w:szCs w:val="18"/>
    </w:rPr>
  </w:style>
  <w:style w:type="paragraph" w:styleId="32">
    <w:name w:val="Body Text 3"/>
    <w:basedOn w:val="a"/>
    <w:rsid w:val="004946F1"/>
    <w:rPr>
      <w:rFonts w:eastAsia="標楷體"/>
      <w:sz w:val="26"/>
    </w:rPr>
  </w:style>
  <w:style w:type="paragraph" w:styleId="22">
    <w:name w:val="Body Text 2"/>
    <w:basedOn w:val="a"/>
    <w:rsid w:val="004946F1"/>
    <w:pPr>
      <w:spacing w:after="120" w:line="480" w:lineRule="auto"/>
    </w:pPr>
  </w:style>
  <w:style w:type="paragraph" w:styleId="af4">
    <w:name w:val="Body Text"/>
    <w:basedOn w:val="a"/>
    <w:rsid w:val="004946F1"/>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a">
    <w:name w:val="字元"/>
    <w:basedOn w:val="a"/>
    <w:rsid w:val="00517579"/>
    <w:pPr>
      <w:widowControl/>
      <w:spacing w:after="160" w:line="240" w:lineRule="exact"/>
    </w:pPr>
    <w:rPr>
      <w:rFonts w:ascii="Arial" w:eastAsia="Times New Roman"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1954">
      <w:bodyDiv w:val="1"/>
      <w:marLeft w:val="0"/>
      <w:marRight w:val="0"/>
      <w:marTop w:val="0"/>
      <w:marBottom w:val="0"/>
      <w:divBdr>
        <w:top w:val="none" w:sz="0" w:space="0" w:color="auto"/>
        <w:left w:val="none" w:sz="0" w:space="0" w:color="auto"/>
        <w:bottom w:val="none" w:sz="0" w:space="0" w:color="auto"/>
        <w:right w:val="none" w:sz="0" w:space="0" w:color="auto"/>
      </w:divBdr>
    </w:div>
    <w:div w:id="111678557">
      <w:bodyDiv w:val="1"/>
      <w:marLeft w:val="0"/>
      <w:marRight w:val="0"/>
      <w:marTop w:val="0"/>
      <w:marBottom w:val="0"/>
      <w:divBdr>
        <w:top w:val="none" w:sz="0" w:space="0" w:color="auto"/>
        <w:left w:val="none" w:sz="0" w:space="0" w:color="auto"/>
        <w:bottom w:val="none" w:sz="0" w:space="0" w:color="auto"/>
        <w:right w:val="none" w:sz="0" w:space="0" w:color="auto"/>
      </w:divBdr>
    </w:div>
    <w:div w:id="140932041">
      <w:bodyDiv w:val="1"/>
      <w:marLeft w:val="0"/>
      <w:marRight w:val="0"/>
      <w:marTop w:val="0"/>
      <w:marBottom w:val="0"/>
      <w:divBdr>
        <w:top w:val="none" w:sz="0" w:space="0" w:color="auto"/>
        <w:left w:val="none" w:sz="0" w:space="0" w:color="auto"/>
        <w:bottom w:val="none" w:sz="0" w:space="0" w:color="auto"/>
        <w:right w:val="none" w:sz="0" w:space="0" w:color="auto"/>
      </w:divBdr>
      <w:divsChild>
        <w:div w:id="1989092748">
          <w:marLeft w:val="0"/>
          <w:marRight w:val="0"/>
          <w:marTop w:val="0"/>
          <w:marBottom w:val="0"/>
          <w:divBdr>
            <w:top w:val="none" w:sz="0" w:space="0" w:color="auto"/>
            <w:left w:val="none" w:sz="0" w:space="0" w:color="auto"/>
            <w:bottom w:val="none" w:sz="0" w:space="0" w:color="auto"/>
            <w:right w:val="none" w:sz="0" w:space="0" w:color="auto"/>
          </w:divBdr>
        </w:div>
      </w:divsChild>
    </w:div>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189346821">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10929829">
      <w:bodyDiv w:val="1"/>
      <w:marLeft w:val="0"/>
      <w:marRight w:val="0"/>
      <w:marTop w:val="100"/>
      <w:marBottom w:val="200"/>
      <w:divBdr>
        <w:top w:val="none" w:sz="0" w:space="0" w:color="auto"/>
        <w:left w:val="none" w:sz="0" w:space="0" w:color="auto"/>
        <w:bottom w:val="none" w:sz="0" w:space="0" w:color="auto"/>
        <w:right w:val="none" w:sz="0" w:space="0" w:color="auto"/>
      </w:divBdr>
      <w:divsChild>
        <w:div w:id="1967462382">
          <w:marLeft w:val="0"/>
          <w:marRight w:val="0"/>
          <w:marTop w:val="0"/>
          <w:marBottom w:val="0"/>
          <w:divBdr>
            <w:top w:val="none" w:sz="0" w:space="0" w:color="auto"/>
            <w:left w:val="none" w:sz="0" w:space="0" w:color="auto"/>
            <w:bottom w:val="none" w:sz="0" w:space="0" w:color="auto"/>
            <w:right w:val="none" w:sz="0" w:space="0" w:color="auto"/>
          </w:divBdr>
        </w:div>
      </w:divsChild>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669601098">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632387">
      <w:bodyDiv w:val="1"/>
      <w:marLeft w:val="0"/>
      <w:marRight w:val="0"/>
      <w:marTop w:val="0"/>
      <w:marBottom w:val="0"/>
      <w:divBdr>
        <w:top w:val="none" w:sz="0" w:space="0" w:color="auto"/>
        <w:left w:val="none" w:sz="0" w:space="0" w:color="auto"/>
        <w:bottom w:val="none" w:sz="0" w:space="0" w:color="auto"/>
        <w:right w:val="none" w:sz="0" w:space="0" w:color="auto"/>
      </w:divBdr>
    </w:div>
    <w:div w:id="803350198">
      <w:bodyDiv w:val="1"/>
      <w:marLeft w:val="0"/>
      <w:marRight w:val="0"/>
      <w:marTop w:val="0"/>
      <w:marBottom w:val="0"/>
      <w:divBdr>
        <w:top w:val="none" w:sz="0" w:space="0" w:color="auto"/>
        <w:left w:val="none" w:sz="0" w:space="0" w:color="auto"/>
        <w:bottom w:val="none" w:sz="0" w:space="0" w:color="auto"/>
        <w:right w:val="none" w:sz="0" w:space="0" w:color="auto"/>
      </w:divBdr>
    </w:div>
    <w:div w:id="848104660">
      <w:bodyDiv w:val="1"/>
      <w:marLeft w:val="0"/>
      <w:marRight w:val="0"/>
      <w:marTop w:val="0"/>
      <w:marBottom w:val="0"/>
      <w:divBdr>
        <w:top w:val="none" w:sz="0" w:space="0" w:color="auto"/>
        <w:left w:val="none" w:sz="0" w:space="0" w:color="auto"/>
        <w:bottom w:val="none" w:sz="0" w:space="0" w:color="auto"/>
        <w:right w:val="none" w:sz="0" w:space="0" w:color="auto"/>
      </w:divBdr>
    </w:div>
    <w:div w:id="1056393237">
      <w:bodyDiv w:val="1"/>
      <w:marLeft w:val="0"/>
      <w:marRight w:val="0"/>
      <w:marTop w:val="0"/>
      <w:marBottom w:val="0"/>
      <w:divBdr>
        <w:top w:val="none" w:sz="0" w:space="0" w:color="auto"/>
        <w:left w:val="none" w:sz="0" w:space="0" w:color="auto"/>
        <w:bottom w:val="none" w:sz="0" w:space="0" w:color="auto"/>
        <w:right w:val="none" w:sz="0" w:space="0" w:color="auto"/>
      </w:divBdr>
    </w:div>
    <w:div w:id="1079715193">
      <w:bodyDiv w:val="1"/>
      <w:marLeft w:val="0"/>
      <w:marRight w:val="0"/>
      <w:marTop w:val="0"/>
      <w:marBottom w:val="0"/>
      <w:divBdr>
        <w:top w:val="none" w:sz="0" w:space="0" w:color="auto"/>
        <w:left w:val="none" w:sz="0" w:space="0" w:color="auto"/>
        <w:bottom w:val="none" w:sz="0" w:space="0" w:color="auto"/>
        <w:right w:val="none" w:sz="0" w:space="0" w:color="auto"/>
      </w:divBdr>
    </w:div>
    <w:div w:id="1163735910">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566525752">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
    <w:div w:id="1582136366">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699309607">
      <w:bodyDiv w:val="1"/>
      <w:marLeft w:val="0"/>
      <w:marRight w:val="0"/>
      <w:marTop w:val="0"/>
      <w:marBottom w:val="0"/>
      <w:divBdr>
        <w:top w:val="none" w:sz="0" w:space="0" w:color="auto"/>
        <w:left w:val="none" w:sz="0" w:space="0" w:color="auto"/>
        <w:bottom w:val="none" w:sz="0" w:space="0" w:color="auto"/>
        <w:right w:val="none" w:sz="0" w:space="0" w:color="auto"/>
      </w:divBdr>
    </w:div>
    <w:div w:id="1739093556">
      <w:bodyDiv w:val="1"/>
      <w:marLeft w:val="0"/>
      <w:marRight w:val="0"/>
      <w:marTop w:val="0"/>
      <w:marBottom w:val="0"/>
      <w:divBdr>
        <w:top w:val="none" w:sz="0" w:space="0" w:color="auto"/>
        <w:left w:val="none" w:sz="0" w:space="0" w:color="auto"/>
        <w:bottom w:val="none" w:sz="0" w:space="0" w:color="auto"/>
        <w:right w:val="none" w:sz="0" w:space="0" w:color="auto"/>
      </w:divBdr>
    </w:div>
    <w:div w:id="1785224493">
      <w:bodyDiv w:val="1"/>
      <w:marLeft w:val="0"/>
      <w:marRight w:val="0"/>
      <w:marTop w:val="0"/>
      <w:marBottom w:val="0"/>
      <w:divBdr>
        <w:top w:val="none" w:sz="0" w:space="0" w:color="auto"/>
        <w:left w:val="none" w:sz="0" w:space="0" w:color="auto"/>
        <w:bottom w:val="none" w:sz="0" w:space="0" w:color="auto"/>
        <w:right w:val="none" w:sz="0" w:space="0" w:color="auto"/>
      </w:divBdr>
    </w:div>
    <w:div w:id="1806775515">
      <w:bodyDiv w:val="1"/>
      <w:marLeft w:val="0"/>
      <w:marRight w:val="0"/>
      <w:marTop w:val="75"/>
      <w:marBottom w:val="150"/>
      <w:divBdr>
        <w:top w:val="none" w:sz="0" w:space="0" w:color="auto"/>
        <w:left w:val="none" w:sz="0" w:space="0" w:color="auto"/>
        <w:bottom w:val="none" w:sz="0" w:space="0" w:color="auto"/>
        <w:right w:val="none" w:sz="0" w:space="0" w:color="auto"/>
      </w:divBdr>
      <w:divsChild>
        <w:div w:id="1759716100">
          <w:marLeft w:val="0"/>
          <w:marRight w:val="0"/>
          <w:marTop w:val="0"/>
          <w:marBottom w:val="0"/>
          <w:divBdr>
            <w:top w:val="none" w:sz="0" w:space="0" w:color="auto"/>
            <w:left w:val="none" w:sz="0" w:space="0" w:color="auto"/>
            <w:bottom w:val="none" w:sz="0" w:space="0" w:color="auto"/>
            <w:right w:val="none" w:sz="0" w:space="0" w:color="auto"/>
          </w:divBdr>
          <w:divsChild>
            <w:div w:id="19668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950327">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 w:id="2076665229">
      <w:bodyDiv w:val="1"/>
      <w:marLeft w:val="0"/>
      <w:marRight w:val="0"/>
      <w:marTop w:val="0"/>
      <w:marBottom w:val="0"/>
      <w:divBdr>
        <w:top w:val="none" w:sz="0" w:space="0" w:color="auto"/>
        <w:left w:val="none" w:sz="0" w:space="0" w:color="auto"/>
        <w:bottom w:val="none" w:sz="0" w:space="0" w:color="auto"/>
        <w:right w:val="none" w:sz="0" w:space="0" w:color="auto"/>
      </w:divBdr>
    </w:div>
    <w:div w:id="2104298860">
      <w:bodyDiv w:val="1"/>
      <w:marLeft w:val="0"/>
      <w:marRight w:val="0"/>
      <w:marTop w:val="0"/>
      <w:marBottom w:val="0"/>
      <w:divBdr>
        <w:top w:val="none" w:sz="0" w:space="0" w:color="auto"/>
        <w:left w:val="none" w:sz="0" w:space="0" w:color="auto"/>
        <w:bottom w:val="none" w:sz="0" w:space="0" w:color="auto"/>
        <w:right w:val="none" w:sz="0" w:space="0" w:color="auto"/>
      </w:divBdr>
    </w:div>
    <w:div w:id="2134132834">
      <w:bodyDiv w:val="1"/>
      <w:marLeft w:val="0"/>
      <w:marRight w:val="0"/>
      <w:marTop w:val="0"/>
      <w:marBottom w:val="0"/>
      <w:divBdr>
        <w:top w:val="none" w:sz="0" w:space="0" w:color="auto"/>
        <w:left w:val="none" w:sz="0" w:space="0" w:color="auto"/>
        <w:bottom w:val="none" w:sz="0" w:space="0" w:color="auto"/>
        <w:right w:val="none" w:sz="0" w:space="0" w:color="auto"/>
      </w:divBdr>
      <w:divsChild>
        <w:div w:id="1050107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0.xml"/><Relationship Id="rId39" Type="http://schemas.openxmlformats.org/officeDocument/2006/relationships/image" Target="media/image8.wmf"/><Relationship Id="rId21" Type="http://schemas.openxmlformats.org/officeDocument/2006/relationships/header" Target="header9.xml"/><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15.xml"/><Relationship Id="rId37" Type="http://schemas.openxmlformats.org/officeDocument/2006/relationships/image" Target="media/image7.wmf"/><Relationship Id="rId40" Type="http://schemas.openxmlformats.org/officeDocument/2006/relationships/oleObject" Target="embeddings/oleObject5.bin"/><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header" Target="header12.xml"/><Relationship Id="rId36" Type="http://schemas.openxmlformats.org/officeDocument/2006/relationships/oleObject" Target="embeddings/oleObject3.bin"/><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oter" Target="footer5.xml"/><Relationship Id="rId44"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6.wmf"/><Relationship Id="rId43" Type="http://schemas.openxmlformats.org/officeDocument/2006/relationships/header" Target="header1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moneydj.com/KMDJ/wiki/WikiViewer.aspx?Title=%u652F%u6490" TargetMode="External"/><Relationship Id="rId33" Type="http://schemas.openxmlformats.org/officeDocument/2006/relationships/image" Target="media/image5.wmf"/><Relationship Id="rId38" Type="http://schemas.openxmlformats.org/officeDocument/2006/relationships/oleObject" Target="embeddings/oleObject4.bin"/><Relationship Id="rId46" Type="http://schemas.openxmlformats.org/officeDocument/2006/relationships/header" Target="header18.xml"/><Relationship Id="rId20" Type="http://schemas.openxmlformats.org/officeDocument/2006/relationships/footer" Target="footer4.xml"/><Relationship Id="rId41" Type="http://schemas.openxmlformats.org/officeDocument/2006/relationships/image" Target="media/image9.wmf"/></Relationships>
</file>

<file path=word/_rels/footnotes.xml.rels><?xml version="1.0" encoding="UTF-8" standalone="yes"?>
<Relationships xmlns="http://schemas.openxmlformats.org/package/2006/relationships"><Relationship Id="rId2" Type="http://schemas.openxmlformats.org/officeDocument/2006/relationships/hyperlink" Target="http://www.digitimes.com.tw/tw/dt/n/shwnws.asp?CnlID=10&amp;cat=25&amp;id=0000122689_VHP5P0NS95VM8R8BTJIHF&amp;ct=2" TargetMode="External"/><Relationship Id="rId1" Type="http://schemas.openxmlformats.org/officeDocument/2006/relationships/hyperlink" Target="http://www.digitimes.com.tw/tw/dt/n/shwnws.asp?CnlID=10&amp;Cat=25&amp;Cat1=&amp;id=30169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13831-7D2F-42E3-9AA0-CC4CC44F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60</TotalTime>
  <Pages>60</Pages>
  <Words>3730</Words>
  <Characters>21261</Characters>
  <Application>Microsoft Office Word</Application>
  <DocSecurity>0</DocSecurity>
  <Lines>177</Lines>
  <Paragraphs>49</Paragraphs>
  <ScaleCrop>false</ScaleCrop>
  <Company/>
  <LinksUpToDate>false</LinksUpToDate>
  <CharactersWithSpaces>24942</CharactersWithSpaces>
  <SharedDoc>false</SharedDoc>
  <HLinks>
    <vt:vector size="84" baseType="variant">
      <vt:variant>
        <vt:i4>3407993</vt:i4>
      </vt:variant>
      <vt:variant>
        <vt:i4>60</vt:i4>
      </vt:variant>
      <vt:variant>
        <vt:i4>0</vt:i4>
      </vt:variant>
      <vt:variant>
        <vt:i4>5</vt:i4>
      </vt:variant>
      <vt:variant>
        <vt:lpwstr>http://www.moneydj.com/KMDJ/wiki/WikiViewer.aspx?Title=%u652F%u6490</vt:lpwstr>
      </vt:variant>
      <vt:variant>
        <vt:lpwstr/>
      </vt:variant>
      <vt:variant>
        <vt:i4>1179710</vt:i4>
      </vt:variant>
      <vt:variant>
        <vt:i4>50</vt:i4>
      </vt:variant>
      <vt:variant>
        <vt:i4>0</vt:i4>
      </vt:variant>
      <vt:variant>
        <vt:i4>5</vt:i4>
      </vt:variant>
      <vt:variant>
        <vt:lpwstr/>
      </vt:variant>
      <vt:variant>
        <vt:lpwstr>_Toc359227650</vt:lpwstr>
      </vt:variant>
      <vt:variant>
        <vt:i4>1245246</vt:i4>
      </vt:variant>
      <vt:variant>
        <vt:i4>44</vt:i4>
      </vt:variant>
      <vt:variant>
        <vt:i4>0</vt:i4>
      </vt:variant>
      <vt:variant>
        <vt:i4>5</vt:i4>
      </vt:variant>
      <vt:variant>
        <vt:lpwstr/>
      </vt:variant>
      <vt:variant>
        <vt:lpwstr>_Toc359227649</vt:lpwstr>
      </vt:variant>
      <vt:variant>
        <vt:i4>1245246</vt:i4>
      </vt:variant>
      <vt:variant>
        <vt:i4>38</vt:i4>
      </vt:variant>
      <vt:variant>
        <vt:i4>0</vt:i4>
      </vt:variant>
      <vt:variant>
        <vt:i4>5</vt:i4>
      </vt:variant>
      <vt:variant>
        <vt:lpwstr/>
      </vt:variant>
      <vt:variant>
        <vt:lpwstr>_Toc359227648</vt:lpwstr>
      </vt:variant>
      <vt:variant>
        <vt:i4>1245246</vt:i4>
      </vt:variant>
      <vt:variant>
        <vt:i4>32</vt:i4>
      </vt:variant>
      <vt:variant>
        <vt:i4>0</vt:i4>
      </vt:variant>
      <vt:variant>
        <vt:i4>5</vt:i4>
      </vt:variant>
      <vt:variant>
        <vt:lpwstr/>
      </vt:variant>
      <vt:variant>
        <vt:lpwstr>_Toc359227647</vt:lpwstr>
      </vt:variant>
      <vt:variant>
        <vt:i4>1245246</vt:i4>
      </vt:variant>
      <vt:variant>
        <vt:i4>26</vt:i4>
      </vt:variant>
      <vt:variant>
        <vt:i4>0</vt:i4>
      </vt:variant>
      <vt:variant>
        <vt:i4>5</vt:i4>
      </vt:variant>
      <vt:variant>
        <vt:lpwstr/>
      </vt:variant>
      <vt:variant>
        <vt:lpwstr>_Toc359227646</vt:lpwstr>
      </vt:variant>
      <vt:variant>
        <vt:i4>1245246</vt:i4>
      </vt:variant>
      <vt:variant>
        <vt:i4>20</vt:i4>
      </vt:variant>
      <vt:variant>
        <vt:i4>0</vt:i4>
      </vt:variant>
      <vt:variant>
        <vt:i4>5</vt:i4>
      </vt:variant>
      <vt:variant>
        <vt:lpwstr/>
      </vt:variant>
      <vt:variant>
        <vt:lpwstr>_Toc359227645</vt:lpwstr>
      </vt:variant>
      <vt:variant>
        <vt:i4>1245246</vt:i4>
      </vt:variant>
      <vt:variant>
        <vt:i4>14</vt:i4>
      </vt:variant>
      <vt:variant>
        <vt:i4>0</vt:i4>
      </vt:variant>
      <vt:variant>
        <vt:i4>5</vt:i4>
      </vt:variant>
      <vt:variant>
        <vt:lpwstr/>
      </vt:variant>
      <vt:variant>
        <vt:lpwstr>_Toc359227644</vt:lpwstr>
      </vt:variant>
      <vt:variant>
        <vt:i4>1245246</vt:i4>
      </vt:variant>
      <vt:variant>
        <vt:i4>8</vt:i4>
      </vt:variant>
      <vt:variant>
        <vt:i4>0</vt:i4>
      </vt:variant>
      <vt:variant>
        <vt:i4>5</vt:i4>
      </vt:variant>
      <vt:variant>
        <vt:lpwstr/>
      </vt:variant>
      <vt:variant>
        <vt:lpwstr>_Toc359227643</vt:lpwstr>
      </vt:variant>
      <vt:variant>
        <vt:i4>1245246</vt:i4>
      </vt:variant>
      <vt:variant>
        <vt:i4>2</vt:i4>
      </vt:variant>
      <vt:variant>
        <vt:i4>0</vt:i4>
      </vt:variant>
      <vt:variant>
        <vt:i4>5</vt:i4>
      </vt:variant>
      <vt:variant>
        <vt:lpwstr/>
      </vt:variant>
      <vt:variant>
        <vt:lpwstr>_Toc359227642</vt:lpwstr>
      </vt:variant>
      <vt:variant>
        <vt:i4>2031738</vt:i4>
      </vt:variant>
      <vt:variant>
        <vt:i4>9</vt:i4>
      </vt:variant>
      <vt:variant>
        <vt:i4>0</vt:i4>
      </vt:variant>
      <vt:variant>
        <vt:i4>5</vt:i4>
      </vt:variant>
      <vt:variant>
        <vt:lpwstr>http://www.mem.com.tw/article_content.asp?sn=1310040002</vt:lpwstr>
      </vt:variant>
      <vt:variant>
        <vt:lpwstr/>
      </vt:variant>
      <vt:variant>
        <vt:i4>1704013</vt:i4>
      </vt:variant>
      <vt:variant>
        <vt:i4>6</vt:i4>
      </vt:variant>
      <vt:variant>
        <vt:i4>0</vt:i4>
      </vt:variant>
      <vt:variant>
        <vt:i4>5</vt:i4>
      </vt:variant>
      <vt:variant>
        <vt:lpwstr>http://www.sipo.org.tw/IndustryTrend/news-more.asp?vrlShIZNi1</vt:lpwstr>
      </vt:variant>
      <vt:variant>
        <vt:lpwstr/>
      </vt:variant>
      <vt:variant>
        <vt:i4>6291529</vt:i4>
      </vt:variant>
      <vt:variant>
        <vt:i4>3</vt:i4>
      </vt:variant>
      <vt:variant>
        <vt:i4>0</vt:i4>
      </vt:variant>
      <vt:variant>
        <vt:i4>5</vt:i4>
      </vt:variant>
      <vt:variant>
        <vt:lpwstr>http://www.digitimes.com.tw/tw/dt/n/shwnws.asp?CnlID=10&amp;cat=25&amp;id=0000122689_VHP5P0NS95VM8R8BTJIHF&amp;ct=2</vt:lpwstr>
      </vt:variant>
      <vt:variant>
        <vt:lpwstr>ixzz2SBhDfUQa</vt:lpwstr>
      </vt:variant>
      <vt:variant>
        <vt:i4>3145847</vt:i4>
      </vt:variant>
      <vt:variant>
        <vt:i4>0</vt:i4>
      </vt:variant>
      <vt:variant>
        <vt:i4>0</vt:i4>
      </vt:variant>
      <vt:variant>
        <vt:i4>5</vt:i4>
      </vt:variant>
      <vt:variant>
        <vt:lpwstr>http://www.digitimes.com.tw/tw/dt/n/shwnws.asp?CnlID=10&amp;Cat=25&amp;Cat1=&amp;id=301692</vt:lpwstr>
      </vt:variant>
      <vt:variant>
        <vt:lpwstr>ixzz2QDYTKRN3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36</cp:revision>
  <cp:lastPrinted>2017-06-12T03:46:00Z</cp:lastPrinted>
  <dcterms:created xsi:type="dcterms:W3CDTF">2017-04-14T08:44:00Z</dcterms:created>
  <dcterms:modified xsi:type="dcterms:W3CDTF">2017-06-12T06:34:00Z</dcterms:modified>
</cp:coreProperties>
</file>