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D12" w:rsidRPr="009112EE" w:rsidRDefault="00307D12">
      <w:pPr>
        <w:spacing w:line="360" w:lineRule="auto"/>
        <w:jc w:val="center"/>
        <w:rPr>
          <w:rFonts w:eastAsia="標楷體"/>
          <w:b/>
          <w:bCs/>
          <w:sz w:val="28"/>
        </w:rPr>
      </w:pPr>
      <w:bookmarkStart w:id="0" w:name="_Toc129593079"/>
      <w:bookmarkStart w:id="1" w:name="_Toc129631000"/>
      <w:bookmarkStart w:id="2" w:name="_Toc137897624"/>
      <w:bookmarkStart w:id="3" w:name="_Toc152467764"/>
    </w:p>
    <w:p w:rsidR="00307D12" w:rsidRPr="009112EE" w:rsidRDefault="00307D12">
      <w:pPr>
        <w:spacing w:line="360" w:lineRule="auto"/>
        <w:jc w:val="center"/>
        <w:rPr>
          <w:rFonts w:eastAsia="標楷體"/>
          <w:b/>
          <w:bCs/>
          <w:sz w:val="28"/>
        </w:rPr>
      </w:pPr>
    </w:p>
    <w:p w:rsidR="00307D12" w:rsidRPr="009112EE" w:rsidRDefault="00307D12">
      <w:pPr>
        <w:spacing w:line="360" w:lineRule="auto"/>
        <w:jc w:val="center"/>
        <w:rPr>
          <w:rFonts w:eastAsia="標楷體"/>
          <w:b/>
          <w:bCs/>
          <w:sz w:val="52"/>
          <w:szCs w:val="52"/>
        </w:rPr>
      </w:pPr>
    </w:p>
    <w:p w:rsidR="00307D12" w:rsidRPr="009112EE" w:rsidRDefault="00307D12">
      <w:pPr>
        <w:spacing w:line="360" w:lineRule="auto"/>
        <w:jc w:val="center"/>
        <w:rPr>
          <w:rFonts w:eastAsia="標楷體"/>
          <w:b/>
          <w:bCs/>
          <w:sz w:val="52"/>
          <w:szCs w:val="52"/>
        </w:rPr>
      </w:pPr>
    </w:p>
    <w:p w:rsidR="00307D12" w:rsidRPr="009112EE" w:rsidRDefault="00BB2943">
      <w:pPr>
        <w:spacing w:line="360" w:lineRule="auto"/>
        <w:jc w:val="center"/>
        <w:rPr>
          <w:rFonts w:eastAsia="標楷體"/>
          <w:b/>
          <w:bCs/>
          <w:sz w:val="52"/>
          <w:szCs w:val="52"/>
        </w:rPr>
      </w:pPr>
      <w:r>
        <w:rPr>
          <w:rFonts w:eastAsia="標楷體"/>
          <w:noProof/>
        </w:rPr>
        <mc:AlternateContent>
          <mc:Choice Requires="wps">
            <w:drawing>
              <wp:anchor distT="0" distB="0" distL="114300" distR="114300" simplePos="0" relativeHeight="251650048" behindDoc="0" locked="0" layoutInCell="1" allowOverlap="1" wp14:anchorId="35D920A9" wp14:editId="65C6B33B">
                <wp:simplePos x="0" y="0"/>
                <wp:positionH relativeFrom="column">
                  <wp:posOffset>-131445</wp:posOffset>
                </wp:positionH>
                <wp:positionV relativeFrom="paragraph">
                  <wp:posOffset>647700</wp:posOffset>
                </wp:positionV>
                <wp:extent cx="5354955" cy="1737995"/>
                <wp:effectExtent l="0" t="0" r="0" b="0"/>
                <wp:wrapSquare wrapText="bothSides"/>
                <wp:docPr id="24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173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A75" w:rsidRPr="00F57C91" w:rsidRDefault="00D70A75">
                            <w:pPr>
                              <w:spacing w:line="360" w:lineRule="auto"/>
                              <w:jc w:val="center"/>
                              <w:rPr>
                                <w:rFonts w:eastAsia="標楷體"/>
                                <w:b/>
                                <w:bCs/>
                                <w:sz w:val="36"/>
                                <w:szCs w:val="36"/>
                              </w:rPr>
                            </w:pPr>
                            <w:r w:rsidRPr="00F57C91">
                              <w:rPr>
                                <w:rFonts w:eastAsia="標楷體" w:hint="eastAsia"/>
                                <w:b/>
                                <w:bCs/>
                                <w:sz w:val="36"/>
                                <w:szCs w:val="36"/>
                              </w:rPr>
                              <w:t>美商</w:t>
                            </w:r>
                            <w:proofErr w:type="gramStart"/>
                            <w:r w:rsidRPr="00F57C91">
                              <w:rPr>
                                <w:rFonts w:eastAsia="標楷體" w:hint="eastAsia"/>
                                <w:b/>
                                <w:bCs/>
                                <w:sz w:val="36"/>
                                <w:szCs w:val="36"/>
                              </w:rPr>
                              <w:t>弗</w:t>
                            </w:r>
                            <w:proofErr w:type="gramEnd"/>
                            <w:r w:rsidRPr="00F57C91">
                              <w:rPr>
                                <w:rFonts w:eastAsia="標楷體" w:hint="eastAsia"/>
                                <w:b/>
                                <w:bCs/>
                                <w:sz w:val="36"/>
                                <w:szCs w:val="36"/>
                              </w:rPr>
                              <w:t>克司股份有限公司台灣分公司</w:t>
                            </w:r>
                          </w:p>
                          <w:p w:rsidR="00D70A75" w:rsidRPr="00F57C91" w:rsidRDefault="00D70A75" w:rsidP="0007209D">
                            <w:pPr>
                              <w:spacing w:line="360" w:lineRule="auto"/>
                              <w:jc w:val="center"/>
                              <w:rPr>
                                <w:rFonts w:eastAsia="標楷體"/>
                                <w:b/>
                                <w:bCs/>
                                <w:sz w:val="36"/>
                                <w:szCs w:val="36"/>
                              </w:rPr>
                            </w:pPr>
                            <w:r w:rsidRPr="00F57C91">
                              <w:rPr>
                                <w:rFonts w:eastAsia="標楷體" w:hint="eastAsia"/>
                                <w:b/>
                                <w:bCs/>
                                <w:sz w:val="36"/>
                                <w:szCs w:val="36"/>
                              </w:rPr>
                              <w:t>10</w:t>
                            </w:r>
                            <w:r>
                              <w:rPr>
                                <w:rFonts w:eastAsia="標楷體" w:hint="eastAsia"/>
                                <w:b/>
                                <w:bCs/>
                                <w:sz w:val="36"/>
                                <w:szCs w:val="36"/>
                              </w:rPr>
                              <w:t>5</w:t>
                            </w:r>
                            <w:r w:rsidRPr="00F57C91">
                              <w:rPr>
                                <w:rFonts w:eastAsia="標楷體" w:hint="eastAsia"/>
                                <w:b/>
                                <w:bCs/>
                                <w:sz w:val="36"/>
                                <w:szCs w:val="36"/>
                              </w:rPr>
                              <w:t>會計</w:t>
                            </w:r>
                            <w:r w:rsidRPr="00F57C91">
                              <w:rPr>
                                <w:rFonts w:eastAsia="標楷體"/>
                                <w:b/>
                                <w:bCs/>
                                <w:sz w:val="36"/>
                                <w:szCs w:val="36"/>
                              </w:rPr>
                              <w:t>年度移轉訂價報告</w:t>
                            </w:r>
                          </w:p>
                          <w:p w:rsidR="00D70A75" w:rsidRPr="003440C0" w:rsidRDefault="00D70A75" w:rsidP="00F57C91">
                            <w:pPr>
                              <w:spacing w:beforeLines="100" w:before="240"/>
                              <w:jc w:val="center"/>
                              <w:rPr>
                                <w:rFonts w:eastAsia="標楷體"/>
                              </w:rPr>
                            </w:pPr>
                            <w:r w:rsidRPr="003440C0">
                              <w:rPr>
                                <w:rFonts w:eastAsia="標楷體" w:hint="eastAsia"/>
                              </w:rPr>
                              <w:t>報告涵蓋期間：民國</w:t>
                            </w:r>
                            <w:r w:rsidRPr="003440C0">
                              <w:rPr>
                                <w:rFonts w:eastAsia="標楷體" w:hint="eastAsia"/>
                              </w:rPr>
                              <w:t>10</w:t>
                            </w:r>
                            <w:r>
                              <w:rPr>
                                <w:rFonts w:eastAsia="標楷體" w:hint="eastAsia"/>
                              </w:rPr>
                              <w:t>5</w:t>
                            </w:r>
                            <w:r w:rsidRPr="003440C0">
                              <w:rPr>
                                <w:rFonts w:eastAsia="標楷體" w:hint="eastAsia"/>
                              </w:rPr>
                              <w:t>年</w:t>
                            </w:r>
                            <w:r w:rsidRPr="003440C0">
                              <w:rPr>
                                <w:rFonts w:eastAsia="標楷體" w:hint="eastAsia"/>
                              </w:rPr>
                              <w:t>1</w:t>
                            </w:r>
                            <w:r w:rsidRPr="003440C0">
                              <w:rPr>
                                <w:rFonts w:eastAsia="標楷體" w:hint="eastAsia"/>
                              </w:rPr>
                              <w:t>月</w:t>
                            </w:r>
                            <w:r w:rsidRPr="003440C0">
                              <w:rPr>
                                <w:rFonts w:eastAsia="標楷體" w:hint="eastAsia"/>
                              </w:rPr>
                              <w:t>1</w:t>
                            </w:r>
                            <w:r w:rsidRPr="003440C0">
                              <w:rPr>
                                <w:rFonts w:eastAsia="標楷體" w:hint="eastAsia"/>
                              </w:rPr>
                              <w:t>日至</w:t>
                            </w:r>
                            <w:r w:rsidRPr="003440C0">
                              <w:rPr>
                                <w:rFonts w:eastAsia="標楷體" w:hint="eastAsia"/>
                              </w:rPr>
                              <w:t>10</w:t>
                            </w:r>
                            <w:r>
                              <w:rPr>
                                <w:rFonts w:eastAsia="標楷體" w:hint="eastAsia"/>
                              </w:rPr>
                              <w:t>5</w:t>
                            </w:r>
                            <w:r w:rsidRPr="003440C0">
                              <w:rPr>
                                <w:rFonts w:eastAsia="標楷體" w:hint="eastAsia"/>
                              </w:rPr>
                              <w:t>年</w:t>
                            </w:r>
                            <w:r>
                              <w:rPr>
                                <w:rFonts w:eastAsia="標楷體" w:hint="eastAsia"/>
                              </w:rPr>
                              <w:t>1</w:t>
                            </w:r>
                            <w:r w:rsidRPr="003440C0">
                              <w:rPr>
                                <w:rFonts w:eastAsia="標楷體" w:hint="eastAsia"/>
                              </w:rPr>
                              <w:t>月</w:t>
                            </w:r>
                            <w:r>
                              <w:rPr>
                                <w:rFonts w:eastAsia="標楷體" w:hint="eastAsia"/>
                              </w:rPr>
                              <w:t>1</w:t>
                            </w:r>
                            <w:r w:rsidRPr="003440C0">
                              <w:rPr>
                                <w:rFonts w:eastAsia="標楷體" w:hint="eastAsia"/>
                              </w:rPr>
                              <w:t>日</w:t>
                            </w:r>
                          </w:p>
                          <w:p w:rsidR="00D70A75" w:rsidRPr="00F405FC" w:rsidRDefault="00D70A75" w:rsidP="00F405FC">
                            <w:pPr>
                              <w:spacing w:line="400" w:lineRule="exact"/>
                              <w:rPr>
                                <w:rFonts w:eastAsia="微軟正黑體"/>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26" type="#_x0000_t202" style="position:absolute;left:0;text-align:left;margin-left:-10.35pt;margin-top:51pt;width:421.65pt;height:136.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VSuQIAAL4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" filled="f" stroked="f">
                <v:textbox>
                  <w:txbxContent>
                    <w:p w:rsidR="00D70A75" w:rsidRPr="00F57C91" w:rsidRDefault="00D70A75">
                      <w:pPr>
                        <w:spacing w:line="360" w:lineRule="auto"/>
                        <w:jc w:val="center"/>
                        <w:rPr>
                          <w:rFonts w:eastAsia="標楷體"/>
                          <w:b/>
                          <w:bCs/>
                          <w:sz w:val="36"/>
                          <w:szCs w:val="36"/>
                        </w:rPr>
                      </w:pPr>
                      <w:r w:rsidRPr="00F57C91">
                        <w:rPr>
                          <w:rFonts w:eastAsia="標楷體" w:hint="eastAsia"/>
                          <w:b/>
                          <w:bCs/>
                          <w:sz w:val="36"/>
                          <w:szCs w:val="36"/>
                        </w:rPr>
                        <w:t>美商</w:t>
                      </w:r>
                      <w:proofErr w:type="gramStart"/>
                      <w:r w:rsidRPr="00F57C91">
                        <w:rPr>
                          <w:rFonts w:eastAsia="標楷體" w:hint="eastAsia"/>
                          <w:b/>
                          <w:bCs/>
                          <w:sz w:val="36"/>
                          <w:szCs w:val="36"/>
                        </w:rPr>
                        <w:t>弗</w:t>
                      </w:r>
                      <w:proofErr w:type="gramEnd"/>
                      <w:r w:rsidRPr="00F57C91">
                        <w:rPr>
                          <w:rFonts w:eastAsia="標楷體" w:hint="eastAsia"/>
                          <w:b/>
                          <w:bCs/>
                          <w:sz w:val="36"/>
                          <w:szCs w:val="36"/>
                        </w:rPr>
                        <w:t>克司股份有限公司台灣分公司</w:t>
                      </w:r>
                    </w:p>
                    <w:p w:rsidR="00D70A75" w:rsidRPr="00F57C91" w:rsidRDefault="00D70A75" w:rsidP="0007209D">
                      <w:pPr>
                        <w:spacing w:line="360" w:lineRule="auto"/>
                        <w:jc w:val="center"/>
                        <w:rPr>
                          <w:rFonts w:eastAsia="標楷體"/>
                          <w:b/>
                          <w:bCs/>
                          <w:sz w:val="36"/>
                          <w:szCs w:val="36"/>
                        </w:rPr>
                      </w:pPr>
                      <w:r w:rsidRPr="00F57C91">
                        <w:rPr>
                          <w:rFonts w:eastAsia="標楷體" w:hint="eastAsia"/>
                          <w:b/>
                          <w:bCs/>
                          <w:sz w:val="36"/>
                          <w:szCs w:val="36"/>
                        </w:rPr>
                        <w:t>10</w:t>
                      </w:r>
                      <w:r>
                        <w:rPr>
                          <w:rFonts w:eastAsia="標楷體" w:hint="eastAsia"/>
                          <w:b/>
                          <w:bCs/>
                          <w:sz w:val="36"/>
                          <w:szCs w:val="36"/>
                        </w:rPr>
                        <w:t>5</w:t>
                      </w:r>
                      <w:r w:rsidRPr="00F57C91">
                        <w:rPr>
                          <w:rFonts w:eastAsia="標楷體" w:hint="eastAsia"/>
                          <w:b/>
                          <w:bCs/>
                          <w:sz w:val="36"/>
                          <w:szCs w:val="36"/>
                        </w:rPr>
                        <w:t>會計</w:t>
                      </w:r>
                      <w:r w:rsidRPr="00F57C91">
                        <w:rPr>
                          <w:rFonts w:eastAsia="標楷體"/>
                          <w:b/>
                          <w:bCs/>
                          <w:sz w:val="36"/>
                          <w:szCs w:val="36"/>
                        </w:rPr>
                        <w:t>年度移轉訂價報告</w:t>
                      </w:r>
                    </w:p>
                    <w:p w:rsidR="00D70A75" w:rsidRPr="003440C0" w:rsidRDefault="00D70A75" w:rsidP="00F57C91">
                      <w:pPr>
                        <w:spacing w:beforeLines="100" w:before="240"/>
                        <w:jc w:val="center"/>
                        <w:rPr>
                          <w:rFonts w:eastAsia="標楷體"/>
                        </w:rPr>
                      </w:pPr>
                      <w:r w:rsidRPr="003440C0">
                        <w:rPr>
                          <w:rFonts w:eastAsia="標楷體" w:hint="eastAsia"/>
                        </w:rPr>
                        <w:t>報告涵蓋期間：民國</w:t>
                      </w:r>
                      <w:r w:rsidRPr="003440C0">
                        <w:rPr>
                          <w:rFonts w:eastAsia="標楷體" w:hint="eastAsia"/>
                        </w:rPr>
                        <w:t>10</w:t>
                      </w:r>
                      <w:r>
                        <w:rPr>
                          <w:rFonts w:eastAsia="標楷體" w:hint="eastAsia"/>
                        </w:rPr>
                        <w:t>5</w:t>
                      </w:r>
                      <w:r w:rsidRPr="003440C0">
                        <w:rPr>
                          <w:rFonts w:eastAsia="標楷體" w:hint="eastAsia"/>
                        </w:rPr>
                        <w:t>年</w:t>
                      </w:r>
                      <w:r w:rsidRPr="003440C0">
                        <w:rPr>
                          <w:rFonts w:eastAsia="標楷體" w:hint="eastAsia"/>
                        </w:rPr>
                        <w:t>1</w:t>
                      </w:r>
                      <w:r w:rsidRPr="003440C0">
                        <w:rPr>
                          <w:rFonts w:eastAsia="標楷體" w:hint="eastAsia"/>
                        </w:rPr>
                        <w:t>月</w:t>
                      </w:r>
                      <w:r w:rsidRPr="003440C0">
                        <w:rPr>
                          <w:rFonts w:eastAsia="標楷體" w:hint="eastAsia"/>
                        </w:rPr>
                        <w:t>1</w:t>
                      </w:r>
                      <w:r w:rsidRPr="003440C0">
                        <w:rPr>
                          <w:rFonts w:eastAsia="標楷體" w:hint="eastAsia"/>
                        </w:rPr>
                        <w:t>日至</w:t>
                      </w:r>
                      <w:r w:rsidRPr="003440C0">
                        <w:rPr>
                          <w:rFonts w:eastAsia="標楷體" w:hint="eastAsia"/>
                        </w:rPr>
                        <w:t>10</w:t>
                      </w:r>
                      <w:r>
                        <w:rPr>
                          <w:rFonts w:eastAsia="標楷體" w:hint="eastAsia"/>
                        </w:rPr>
                        <w:t>5</w:t>
                      </w:r>
                      <w:r w:rsidRPr="003440C0">
                        <w:rPr>
                          <w:rFonts w:eastAsia="標楷體" w:hint="eastAsia"/>
                        </w:rPr>
                        <w:t>年</w:t>
                      </w:r>
                      <w:r>
                        <w:rPr>
                          <w:rFonts w:eastAsia="標楷體" w:hint="eastAsia"/>
                        </w:rPr>
                        <w:t>1</w:t>
                      </w:r>
                      <w:r w:rsidRPr="003440C0">
                        <w:rPr>
                          <w:rFonts w:eastAsia="標楷體" w:hint="eastAsia"/>
                        </w:rPr>
                        <w:t>月</w:t>
                      </w:r>
                      <w:r>
                        <w:rPr>
                          <w:rFonts w:eastAsia="標楷體" w:hint="eastAsia"/>
                        </w:rPr>
                        <w:t>1</w:t>
                      </w:r>
                      <w:r w:rsidRPr="003440C0">
                        <w:rPr>
                          <w:rFonts w:eastAsia="標楷體" w:hint="eastAsia"/>
                        </w:rPr>
                        <w:t>日</w:t>
                      </w:r>
                    </w:p>
                    <w:p w:rsidR="00D70A75" w:rsidRPr="00F405FC" w:rsidRDefault="00D70A75" w:rsidP="00F405FC">
                      <w:pPr>
                        <w:spacing w:line="400" w:lineRule="exact"/>
                        <w:rPr>
                          <w:rFonts w:eastAsia="微軟正黑體"/>
                          <w:sz w:val="36"/>
                          <w:szCs w:val="36"/>
                        </w:rPr>
                      </w:pPr>
                    </w:p>
                  </w:txbxContent>
                </v:textbox>
                <w10:wrap type="square"/>
              </v:shape>
            </w:pict>
          </mc:Fallback>
        </mc:AlternateContent>
      </w:r>
    </w:p>
    <w:p w:rsidR="00BD225D" w:rsidRPr="009112EE" w:rsidRDefault="00BD225D">
      <w:pPr>
        <w:spacing w:line="360" w:lineRule="auto"/>
        <w:jc w:val="center"/>
        <w:rPr>
          <w:rFonts w:eastAsia="標楷體"/>
          <w:b/>
          <w:bCs/>
          <w:sz w:val="52"/>
          <w:szCs w:val="52"/>
        </w:rPr>
      </w:pPr>
    </w:p>
    <w:p w:rsidR="00BD225D" w:rsidRPr="009112EE" w:rsidRDefault="00BD225D">
      <w:pPr>
        <w:spacing w:line="360" w:lineRule="auto"/>
        <w:jc w:val="center"/>
        <w:rPr>
          <w:rFonts w:eastAsia="標楷體"/>
          <w:b/>
          <w:bCs/>
          <w:sz w:val="52"/>
          <w:szCs w:val="52"/>
        </w:rPr>
      </w:pPr>
    </w:p>
    <w:p w:rsidR="00BD225D" w:rsidRPr="009112EE" w:rsidRDefault="00BD225D">
      <w:pPr>
        <w:spacing w:line="360" w:lineRule="auto"/>
        <w:jc w:val="center"/>
        <w:rPr>
          <w:rFonts w:eastAsia="標楷體"/>
          <w:b/>
          <w:bCs/>
          <w:sz w:val="52"/>
          <w:szCs w:val="52"/>
        </w:rPr>
      </w:pPr>
    </w:p>
    <w:p w:rsidR="003669B1" w:rsidRPr="009112EE" w:rsidRDefault="003669B1">
      <w:pPr>
        <w:spacing w:line="360" w:lineRule="auto"/>
        <w:jc w:val="center"/>
        <w:rPr>
          <w:rFonts w:eastAsia="標楷體"/>
          <w:b/>
          <w:bCs/>
          <w:sz w:val="52"/>
          <w:szCs w:val="52"/>
        </w:rPr>
      </w:pPr>
    </w:p>
    <w:p w:rsidR="003669B1" w:rsidRPr="009112EE" w:rsidRDefault="003669B1">
      <w:pPr>
        <w:spacing w:line="360" w:lineRule="auto"/>
        <w:jc w:val="center"/>
        <w:rPr>
          <w:rFonts w:eastAsia="標楷體"/>
          <w:b/>
          <w:bCs/>
          <w:sz w:val="52"/>
          <w:szCs w:val="52"/>
        </w:rPr>
      </w:pPr>
    </w:p>
    <w:p w:rsidR="003669B1" w:rsidRPr="009112EE" w:rsidRDefault="00BB2943">
      <w:pPr>
        <w:spacing w:line="360" w:lineRule="auto"/>
        <w:jc w:val="center"/>
        <w:rPr>
          <w:rFonts w:eastAsia="標楷體"/>
          <w:b/>
          <w:bCs/>
          <w:sz w:val="52"/>
          <w:szCs w:val="52"/>
        </w:rPr>
      </w:pPr>
      <w:r>
        <w:rPr>
          <w:rFonts w:eastAsia="標楷體"/>
          <w:b/>
          <w:bCs/>
          <w:noProof/>
          <w:sz w:val="52"/>
          <w:szCs w:val="52"/>
        </w:rPr>
        <mc:AlternateContent>
          <mc:Choice Requires="wps">
            <w:drawing>
              <wp:anchor distT="0" distB="0" distL="114300" distR="114300" simplePos="0" relativeHeight="251661312" behindDoc="0" locked="0" layoutInCell="1" allowOverlap="1" wp14:anchorId="12D6D559" wp14:editId="56C374EC">
                <wp:simplePos x="0" y="0"/>
                <wp:positionH relativeFrom="column">
                  <wp:posOffset>914400</wp:posOffset>
                </wp:positionH>
                <wp:positionV relativeFrom="paragraph">
                  <wp:posOffset>259080</wp:posOffset>
                </wp:positionV>
                <wp:extent cx="3228975" cy="869315"/>
                <wp:effectExtent l="0" t="0" r="1905" b="635"/>
                <wp:wrapNone/>
                <wp:docPr id="245"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A75" w:rsidRPr="00F405FC" w:rsidRDefault="00D70A75" w:rsidP="003440C0">
                            <w:pPr>
                              <w:jc w:val="center"/>
                              <w:rPr>
                                <w:rFonts w:eastAsia="標楷體"/>
                                <w:b/>
                                <w:sz w:val="28"/>
                              </w:rPr>
                            </w:pPr>
                            <w:r w:rsidRPr="00F405FC">
                              <w:rPr>
                                <w:rFonts w:eastAsia="標楷體" w:hint="eastAsia"/>
                                <w:b/>
                                <w:sz w:val="28"/>
                              </w:rPr>
                              <w:t>報告出具人：羅裕傑　會計師</w:t>
                            </w:r>
                          </w:p>
                          <w:p w:rsidR="00D70A75" w:rsidRPr="00F405FC" w:rsidRDefault="00D70A75" w:rsidP="003440C0">
                            <w:pPr>
                              <w:jc w:val="center"/>
                              <w:rPr>
                                <w:rFonts w:eastAsia="標楷體"/>
                                <w:b/>
                                <w:sz w:val="28"/>
                              </w:rPr>
                            </w:pPr>
                          </w:p>
                          <w:p w:rsidR="00D70A75" w:rsidRPr="00386A84" w:rsidRDefault="00D70A75" w:rsidP="003440C0">
                            <w:pPr>
                              <w:jc w:val="center"/>
                              <w:rPr>
                                <w:rFonts w:eastAsia="標楷體"/>
                                <w:b/>
                                <w:sz w:val="28"/>
                              </w:rPr>
                            </w:pPr>
                            <w:r w:rsidRPr="00386A84">
                              <w:rPr>
                                <w:rFonts w:eastAsia="標楷體" w:hint="eastAsia"/>
                                <w:b/>
                                <w:sz w:val="28"/>
                              </w:rPr>
                              <w:t>報告製作日期：民國</w:t>
                            </w:r>
                            <w:r w:rsidRPr="00386A84">
                              <w:rPr>
                                <w:rFonts w:eastAsia="標楷體" w:hint="eastAsia"/>
                                <w:b/>
                                <w:sz w:val="28"/>
                              </w:rPr>
                              <w:t>10</w:t>
                            </w:r>
                            <w:r>
                              <w:rPr>
                                <w:rFonts w:eastAsia="標楷體" w:hint="eastAsia"/>
                                <w:b/>
                                <w:sz w:val="28"/>
                              </w:rPr>
                              <w:t>5</w:t>
                            </w:r>
                            <w:r w:rsidRPr="00386A84">
                              <w:rPr>
                                <w:rFonts w:eastAsia="標楷體" w:hint="eastAsia"/>
                                <w:b/>
                                <w:sz w:val="28"/>
                              </w:rPr>
                              <w:t>年</w:t>
                            </w:r>
                            <w:r>
                              <w:rPr>
                                <w:rFonts w:eastAsia="標楷體" w:hint="eastAsia"/>
                                <w:b/>
                                <w:sz w:val="28"/>
                              </w:rPr>
                              <w:t>9</w:t>
                            </w:r>
                            <w:r w:rsidRPr="00386A84">
                              <w:rPr>
                                <w:rFonts w:eastAsia="標楷體" w:hint="eastAsia"/>
                                <w:b/>
                                <w:sz w:val="28"/>
                              </w:rPr>
                              <w:t>月</w:t>
                            </w:r>
                            <w:r>
                              <w:rPr>
                                <w:rFonts w:eastAsia="標楷體" w:hint="eastAsia"/>
                                <w:b/>
                                <w:sz w:val="28"/>
                              </w:rPr>
                              <w:t>26</w:t>
                            </w:r>
                            <w:r w:rsidRPr="00386A84">
                              <w:rPr>
                                <w:rFonts w:eastAsia="標楷體" w:hint="eastAsia"/>
                                <w:b/>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7" type="#_x0000_t202" style="position:absolute;left:0;text-align:left;margin-left:1in;margin-top:20.4pt;width:254.25pt;height:6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vHug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" filled="f" stroked="f">
                <v:textbox>
                  <w:txbxContent>
                    <w:p w:rsidR="00D70A75" w:rsidRPr="00F405FC" w:rsidRDefault="00D70A75" w:rsidP="003440C0">
                      <w:pPr>
                        <w:jc w:val="center"/>
                        <w:rPr>
                          <w:rFonts w:eastAsia="標楷體"/>
                          <w:b/>
                          <w:sz w:val="28"/>
                        </w:rPr>
                      </w:pPr>
                      <w:r w:rsidRPr="00F405FC">
                        <w:rPr>
                          <w:rFonts w:eastAsia="標楷體" w:hint="eastAsia"/>
                          <w:b/>
                          <w:sz w:val="28"/>
                        </w:rPr>
                        <w:t>報告出具人：羅裕傑　會計師</w:t>
                      </w:r>
                    </w:p>
                    <w:p w:rsidR="00D70A75" w:rsidRPr="00F405FC" w:rsidRDefault="00D70A75" w:rsidP="003440C0">
                      <w:pPr>
                        <w:jc w:val="center"/>
                        <w:rPr>
                          <w:rFonts w:eastAsia="標楷體"/>
                          <w:b/>
                          <w:sz w:val="28"/>
                        </w:rPr>
                      </w:pPr>
                    </w:p>
                    <w:p w:rsidR="00D70A75" w:rsidRPr="00386A84" w:rsidRDefault="00D70A75" w:rsidP="003440C0">
                      <w:pPr>
                        <w:jc w:val="center"/>
                        <w:rPr>
                          <w:rFonts w:eastAsia="標楷體"/>
                          <w:b/>
                          <w:sz w:val="28"/>
                        </w:rPr>
                      </w:pPr>
                      <w:r w:rsidRPr="00386A84">
                        <w:rPr>
                          <w:rFonts w:eastAsia="標楷體" w:hint="eastAsia"/>
                          <w:b/>
                          <w:sz w:val="28"/>
                        </w:rPr>
                        <w:t>報告製作日期：民國</w:t>
                      </w:r>
                      <w:r w:rsidRPr="00386A84">
                        <w:rPr>
                          <w:rFonts w:eastAsia="標楷體" w:hint="eastAsia"/>
                          <w:b/>
                          <w:sz w:val="28"/>
                        </w:rPr>
                        <w:t>10</w:t>
                      </w:r>
                      <w:r>
                        <w:rPr>
                          <w:rFonts w:eastAsia="標楷體" w:hint="eastAsia"/>
                          <w:b/>
                          <w:sz w:val="28"/>
                        </w:rPr>
                        <w:t>5</w:t>
                      </w:r>
                      <w:r w:rsidRPr="00386A84">
                        <w:rPr>
                          <w:rFonts w:eastAsia="標楷體" w:hint="eastAsia"/>
                          <w:b/>
                          <w:sz w:val="28"/>
                        </w:rPr>
                        <w:t>年</w:t>
                      </w:r>
                      <w:r>
                        <w:rPr>
                          <w:rFonts w:eastAsia="標楷體" w:hint="eastAsia"/>
                          <w:b/>
                          <w:sz w:val="28"/>
                        </w:rPr>
                        <w:t>9</w:t>
                      </w:r>
                      <w:r w:rsidRPr="00386A84">
                        <w:rPr>
                          <w:rFonts w:eastAsia="標楷體" w:hint="eastAsia"/>
                          <w:b/>
                          <w:sz w:val="28"/>
                        </w:rPr>
                        <w:t>月</w:t>
                      </w:r>
                      <w:r>
                        <w:rPr>
                          <w:rFonts w:eastAsia="標楷體" w:hint="eastAsia"/>
                          <w:b/>
                          <w:sz w:val="28"/>
                        </w:rPr>
                        <w:t>26</w:t>
                      </w:r>
                      <w:r w:rsidRPr="00386A84">
                        <w:rPr>
                          <w:rFonts w:eastAsia="標楷體" w:hint="eastAsia"/>
                          <w:b/>
                          <w:sz w:val="28"/>
                        </w:rPr>
                        <w:t>日</w:t>
                      </w:r>
                    </w:p>
                  </w:txbxContent>
                </v:textbox>
              </v:shape>
            </w:pict>
          </mc:Fallback>
        </mc:AlternateContent>
      </w:r>
    </w:p>
    <w:p w:rsidR="00307D12" w:rsidRPr="009112EE" w:rsidRDefault="00307D12">
      <w:pPr>
        <w:spacing w:line="360" w:lineRule="auto"/>
        <w:jc w:val="center"/>
        <w:rPr>
          <w:rFonts w:eastAsia="標楷體"/>
          <w:b/>
          <w:bCs/>
          <w:sz w:val="32"/>
          <w:szCs w:val="32"/>
        </w:rPr>
        <w:sectPr w:rsidR="00307D12" w:rsidRPr="009112EE" w:rsidSect="009C54CB">
          <w:footerReference w:type="default" r:id="rId9"/>
          <w:type w:val="oddPage"/>
          <w:pgSz w:w="11906" w:h="16838" w:code="9"/>
          <w:pgMar w:top="2160" w:right="1440" w:bottom="1814" w:left="1440" w:header="851" w:footer="567" w:gutter="567"/>
          <w:pgNumType w:start="1"/>
          <w:cols w:space="425"/>
          <w:docGrid w:linePitch="360"/>
        </w:sectPr>
      </w:pPr>
      <w:r w:rsidRPr="009112EE">
        <w:rPr>
          <w:rFonts w:eastAsia="標楷體"/>
          <w:b/>
          <w:bCs/>
          <w:sz w:val="32"/>
          <w:szCs w:val="32"/>
        </w:rPr>
        <w:br w:type="page"/>
      </w:r>
    </w:p>
    <w:p w:rsidR="006736AD" w:rsidRPr="009112EE" w:rsidRDefault="006736AD" w:rsidP="00F57C91">
      <w:pPr>
        <w:spacing w:beforeLines="50" w:before="120" w:afterLines="100" w:after="240" w:line="360" w:lineRule="auto"/>
        <w:jc w:val="center"/>
        <w:rPr>
          <w:rFonts w:eastAsia="標楷體"/>
          <w:b/>
          <w:bCs/>
          <w:sz w:val="52"/>
          <w:szCs w:val="48"/>
        </w:rPr>
      </w:pPr>
      <w:r w:rsidRPr="009112EE">
        <w:rPr>
          <w:rFonts w:eastAsia="標楷體"/>
          <w:b/>
          <w:sz w:val="52"/>
          <w:szCs w:val="48"/>
        </w:rPr>
        <w:lastRenderedPageBreak/>
        <w:t>本報告之涵蓋範圍及使用方式</w:t>
      </w:r>
    </w:p>
    <w:p w:rsidR="001400E3" w:rsidRDefault="00AC1411" w:rsidP="00F57C91">
      <w:pPr>
        <w:spacing w:beforeLines="50" w:before="120" w:afterLines="50" w:after="120" w:line="360" w:lineRule="auto"/>
        <w:ind w:firstLineChars="200" w:firstLine="520"/>
        <w:jc w:val="both"/>
        <w:rPr>
          <w:rFonts w:eastAsia="標楷體"/>
          <w:i/>
          <w:color w:val="7F7F7F"/>
          <w:sz w:val="26"/>
          <w:szCs w:val="26"/>
        </w:rPr>
      </w:pPr>
      <w:r w:rsidRPr="009112EE">
        <w:rPr>
          <w:rFonts w:eastAsia="標楷體"/>
          <w:sz w:val="26"/>
          <w:szCs w:val="26"/>
        </w:rPr>
        <w:t>正大聯合會計師事務所（以下簡稱『本所』</w:t>
      </w:r>
      <w:r w:rsidR="00566722" w:rsidRPr="009112EE">
        <w:rPr>
          <w:rFonts w:eastAsia="標楷體" w:hint="eastAsia"/>
          <w:sz w:val="26"/>
          <w:szCs w:val="26"/>
        </w:rPr>
        <w:t>）</w:t>
      </w:r>
      <w:r w:rsidRPr="009112EE">
        <w:rPr>
          <w:rFonts w:eastAsia="標楷體"/>
          <w:sz w:val="26"/>
          <w:szCs w:val="26"/>
        </w:rPr>
        <w:t>受</w:t>
      </w:r>
      <w:r w:rsidR="003650A6">
        <w:rPr>
          <w:rFonts w:eastAsia="標楷體" w:hint="eastAsia"/>
          <w:sz w:val="26"/>
          <w:szCs w:val="26"/>
        </w:rPr>
        <w:t>美商</w:t>
      </w:r>
      <w:proofErr w:type="gramStart"/>
      <w:r w:rsidR="003650A6">
        <w:rPr>
          <w:rFonts w:eastAsia="標楷體" w:hint="eastAsia"/>
          <w:sz w:val="26"/>
          <w:szCs w:val="26"/>
        </w:rPr>
        <w:t>弗</w:t>
      </w:r>
      <w:proofErr w:type="gramEnd"/>
      <w:r w:rsidR="003650A6">
        <w:rPr>
          <w:rFonts w:eastAsia="標楷體" w:hint="eastAsia"/>
          <w:sz w:val="26"/>
          <w:szCs w:val="26"/>
        </w:rPr>
        <w:t>克司</w:t>
      </w:r>
      <w:r w:rsidR="005A5103" w:rsidRPr="00FF6D60">
        <w:rPr>
          <w:rFonts w:eastAsia="標楷體" w:hint="eastAsia"/>
          <w:sz w:val="26"/>
          <w:szCs w:val="26"/>
        </w:rPr>
        <w:t>股份有限公司台灣分公司</w:t>
      </w:r>
      <w:proofErr w:type="gramStart"/>
      <w:r w:rsidR="00566722" w:rsidRPr="009112EE">
        <w:rPr>
          <w:rFonts w:eastAsia="標楷體" w:hint="eastAsia"/>
          <w:sz w:val="26"/>
          <w:szCs w:val="26"/>
        </w:rPr>
        <w:t>（</w:t>
      </w:r>
      <w:proofErr w:type="gramEnd"/>
      <w:r w:rsidR="006736AD" w:rsidRPr="009112EE">
        <w:rPr>
          <w:rFonts w:eastAsia="標楷體"/>
          <w:sz w:val="26"/>
          <w:szCs w:val="26"/>
        </w:rPr>
        <w:t>以下簡稱『</w:t>
      </w:r>
      <w:r w:rsidR="00BA7788">
        <w:rPr>
          <w:rFonts w:eastAsia="標楷體" w:hint="eastAsia"/>
          <w:sz w:val="26"/>
          <w:szCs w:val="26"/>
        </w:rPr>
        <w:t>FOX-TW</w:t>
      </w:r>
      <w:r w:rsidR="006736AD" w:rsidRPr="009112EE">
        <w:rPr>
          <w:rFonts w:eastAsia="標楷體"/>
          <w:sz w:val="26"/>
          <w:szCs w:val="26"/>
        </w:rPr>
        <w:t>』</w:t>
      </w:r>
      <w:r w:rsidR="006736AD" w:rsidRPr="009112EE">
        <w:rPr>
          <w:rFonts w:eastAsia="標楷體"/>
          <w:sz w:val="26"/>
          <w:szCs w:val="26"/>
        </w:rPr>
        <w:t>)</w:t>
      </w:r>
      <w:r w:rsidR="006736AD" w:rsidRPr="009112EE">
        <w:rPr>
          <w:rFonts w:eastAsia="標楷體"/>
          <w:sz w:val="26"/>
          <w:szCs w:val="26"/>
        </w:rPr>
        <w:t>委託，對該公司</w:t>
      </w:r>
      <w:r w:rsidR="00A2218B">
        <w:rPr>
          <w:rFonts w:eastAsia="標楷體" w:hint="eastAsia"/>
          <w:sz w:val="26"/>
          <w:szCs w:val="26"/>
        </w:rPr>
        <w:t>10</w:t>
      </w:r>
      <w:r w:rsidR="00D52B76">
        <w:rPr>
          <w:rFonts w:eastAsia="標楷體" w:hint="eastAsia"/>
          <w:sz w:val="26"/>
          <w:szCs w:val="26"/>
        </w:rPr>
        <w:t>5</w:t>
      </w:r>
      <w:r w:rsidR="008F0678" w:rsidRPr="009112EE">
        <w:rPr>
          <w:rFonts w:eastAsia="標楷體" w:hint="eastAsia"/>
          <w:sz w:val="26"/>
          <w:szCs w:val="26"/>
        </w:rPr>
        <w:t>會計</w:t>
      </w:r>
      <w:r w:rsidR="006736AD" w:rsidRPr="009112EE">
        <w:rPr>
          <w:rFonts w:eastAsia="標楷體"/>
          <w:sz w:val="26"/>
          <w:szCs w:val="26"/>
        </w:rPr>
        <w:t>年</w:t>
      </w:r>
      <w:r w:rsidR="008F0678" w:rsidRPr="009112EE">
        <w:rPr>
          <w:rFonts w:eastAsia="標楷體" w:hint="eastAsia"/>
          <w:sz w:val="26"/>
          <w:szCs w:val="26"/>
        </w:rPr>
        <w:t>度</w:t>
      </w:r>
      <w:r w:rsidR="006736AD" w:rsidRPr="009112EE">
        <w:rPr>
          <w:rFonts w:eastAsia="標楷體"/>
          <w:sz w:val="26"/>
          <w:szCs w:val="26"/>
        </w:rPr>
        <w:t>與關係企業之往來交易</w:t>
      </w:r>
      <w:proofErr w:type="gramStart"/>
      <w:r w:rsidR="001E7194" w:rsidRPr="009112EE">
        <w:rPr>
          <w:rFonts w:eastAsia="標楷體" w:hint="eastAsia"/>
          <w:sz w:val="26"/>
          <w:szCs w:val="26"/>
        </w:rPr>
        <w:t>（</w:t>
      </w:r>
      <w:proofErr w:type="gramEnd"/>
      <w:r w:rsidR="001E7194" w:rsidRPr="009112EE">
        <w:rPr>
          <w:rFonts w:eastAsia="標楷體" w:hint="eastAsia"/>
          <w:sz w:val="26"/>
          <w:szCs w:val="26"/>
        </w:rPr>
        <w:t>以下簡稱</w:t>
      </w:r>
      <w:r w:rsidR="001E7194" w:rsidRPr="009112EE">
        <w:rPr>
          <w:rFonts w:eastAsia="標楷體"/>
          <w:sz w:val="26"/>
          <w:szCs w:val="26"/>
        </w:rPr>
        <w:t>『</w:t>
      </w:r>
      <w:r w:rsidR="001E7194" w:rsidRPr="009112EE">
        <w:rPr>
          <w:rFonts w:eastAsia="標楷體" w:hint="eastAsia"/>
          <w:sz w:val="26"/>
          <w:szCs w:val="26"/>
        </w:rPr>
        <w:t>受控交易</w:t>
      </w:r>
      <w:r w:rsidR="001E7194" w:rsidRPr="009112EE">
        <w:rPr>
          <w:rFonts w:eastAsia="標楷體"/>
          <w:sz w:val="26"/>
          <w:szCs w:val="26"/>
        </w:rPr>
        <w:t>』</w:t>
      </w:r>
      <w:proofErr w:type="gramStart"/>
      <w:r w:rsidR="001E7194" w:rsidRPr="009112EE">
        <w:rPr>
          <w:rFonts w:eastAsia="標楷體" w:hint="eastAsia"/>
          <w:sz w:val="26"/>
          <w:szCs w:val="26"/>
        </w:rPr>
        <w:t>）</w:t>
      </w:r>
      <w:proofErr w:type="gramEnd"/>
      <w:r w:rsidR="006736AD" w:rsidRPr="009112EE">
        <w:rPr>
          <w:rFonts w:eastAsia="標楷體"/>
          <w:sz w:val="26"/>
          <w:szCs w:val="26"/>
        </w:rPr>
        <w:t>進行分析，本報告即為</w:t>
      </w:r>
      <w:r w:rsidR="00CB265A" w:rsidRPr="009112EE">
        <w:rPr>
          <w:rFonts w:eastAsia="標楷體" w:hint="eastAsia"/>
          <w:sz w:val="26"/>
          <w:szCs w:val="26"/>
        </w:rPr>
        <w:t>分析</w:t>
      </w:r>
      <w:r w:rsidR="006736AD" w:rsidRPr="009112EE">
        <w:rPr>
          <w:rFonts w:eastAsia="標楷體"/>
          <w:sz w:val="26"/>
          <w:szCs w:val="26"/>
        </w:rPr>
        <w:t>結果。</w:t>
      </w:r>
    </w:p>
    <w:p w:rsidR="001400E3" w:rsidRDefault="006736AD"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本報告採用之分析乃遵循所得稅法第</w:t>
      </w:r>
      <w:r w:rsidRPr="009112EE">
        <w:rPr>
          <w:rFonts w:eastAsia="標楷體"/>
          <w:sz w:val="26"/>
          <w:szCs w:val="26"/>
        </w:rPr>
        <w:t>43</w:t>
      </w:r>
      <w:r w:rsidRPr="009112EE">
        <w:rPr>
          <w:rFonts w:eastAsia="標楷體"/>
          <w:sz w:val="26"/>
          <w:szCs w:val="26"/>
        </w:rPr>
        <w:t>條之</w:t>
      </w:r>
      <w:r w:rsidRPr="009112EE">
        <w:rPr>
          <w:rFonts w:eastAsia="標楷體"/>
          <w:sz w:val="26"/>
          <w:szCs w:val="26"/>
        </w:rPr>
        <w:t>1</w:t>
      </w:r>
      <w:r w:rsidRPr="009112EE">
        <w:rPr>
          <w:rFonts w:eastAsia="標楷體"/>
          <w:sz w:val="26"/>
          <w:szCs w:val="26"/>
        </w:rPr>
        <w:t>暨財政部於</w:t>
      </w:r>
      <w:smartTag w:uri="urn:schemas-microsoft-com:office:smarttags" w:element="chsdate">
        <w:smartTagPr>
          <w:attr w:name="IsROCDate" w:val="True"/>
          <w:attr w:name="IsLunarDate" w:val="False"/>
          <w:attr w:name="Day" w:val="28"/>
          <w:attr w:name="Month" w:val="12"/>
          <w:attr w:name="Year" w:val="2004"/>
        </w:smartTagPr>
        <w:r w:rsidRPr="009112EE">
          <w:rPr>
            <w:rFonts w:eastAsia="標楷體"/>
            <w:sz w:val="26"/>
            <w:szCs w:val="26"/>
          </w:rPr>
          <w:t>民國</w:t>
        </w:r>
        <w:r w:rsidRPr="009112EE">
          <w:rPr>
            <w:rFonts w:eastAsia="標楷體"/>
            <w:sz w:val="26"/>
            <w:szCs w:val="26"/>
          </w:rPr>
          <w:t>93</w:t>
        </w:r>
        <w:r w:rsidRPr="009112EE">
          <w:rPr>
            <w:rFonts w:eastAsia="標楷體"/>
            <w:sz w:val="26"/>
            <w:szCs w:val="26"/>
          </w:rPr>
          <w:t>年</w:t>
        </w:r>
        <w:r w:rsidRPr="009112EE">
          <w:rPr>
            <w:rFonts w:eastAsia="標楷體"/>
            <w:sz w:val="26"/>
            <w:szCs w:val="26"/>
          </w:rPr>
          <w:t>12</w:t>
        </w:r>
        <w:r w:rsidRPr="009112EE">
          <w:rPr>
            <w:rFonts w:eastAsia="標楷體"/>
            <w:sz w:val="26"/>
            <w:szCs w:val="26"/>
          </w:rPr>
          <w:t>月</w:t>
        </w:r>
        <w:r w:rsidRPr="009112EE">
          <w:rPr>
            <w:rFonts w:eastAsia="標楷體"/>
            <w:sz w:val="26"/>
            <w:szCs w:val="26"/>
          </w:rPr>
          <w:t>28</w:t>
        </w:r>
        <w:r w:rsidRPr="009112EE">
          <w:rPr>
            <w:rFonts w:eastAsia="標楷體"/>
            <w:sz w:val="26"/>
            <w:szCs w:val="26"/>
          </w:rPr>
          <w:t>日</w:t>
        </w:r>
      </w:smartTag>
      <w:r w:rsidRPr="009112EE">
        <w:rPr>
          <w:rFonts w:eastAsia="標楷體"/>
          <w:sz w:val="26"/>
          <w:szCs w:val="26"/>
        </w:rPr>
        <w:t>發布之營利事業所得稅不合常規移轉訂價查核準則</w:t>
      </w:r>
      <w:r w:rsidR="00566722" w:rsidRPr="009112EE">
        <w:rPr>
          <w:rFonts w:eastAsia="標楷體" w:hint="eastAsia"/>
          <w:sz w:val="26"/>
          <w:szCs w:val="26"/>
        </w:rPr>
        <w:t>（</w:t>
      </w:r>
      <w:r w:rsidRPr="009112EE">
        <w:rPr>
          <w:rFonts w:eastAsia="標楷體"/>
          <w:sz w:val="26"/>
          <w:szCs w:val="26"/>
        </w:rPr>
        <w:t>以下簡稱『移轉訂價查核準則』）規定之方法為之。</w:t>
      </w:r>
    </w:p>
    <w:p w:rsidR="001400E3" w:rsidRDefault="006736AD"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本所於本報告中表示之意見完全基於</w:t>
      </w:r>
      <w:r w:rsidR="00BA7788">
        <w:rPr>
          <w:rFonts w:eastAsia="標楷體" w:hint="eastAsia"/>
          <w:sz w:val="26"/>
          <w:szCs w:val="26"/>
        </w:rPr>
        <w:t>FOX-TW</w:t>
      </w:r>
      <w:r w:rsidRPr="009112EE">
        <w:rPr>
          <w:rFonts w:eastAsia="標楷體"/>
          <w:sz w:val="26"/>
          <w:szCs w:val="26"/>
        </w:rPr>
        <w:t>管理部門提供之資料，本所並未</w:t>
      </w:r>
      <w:r w:rsidR="00270528" w:rsidRPr="009112EE">
        <w:rPr>
          <w:rFonts w:eastAsia="標楷體" w:hint="eastAsia"/>
          <w:sz w:val="26"/>
          <w:szCs w:val="26"/>
        </w:rPr>
        <w:t>就</w:t>
      </w:r>
      <w:r w:rsidR="00BA7788">
        <w:rPr>
          <w:rFonts w:eastAsia="標楷體" w:hint="eastAsia"/>
          <w:sz w:val="26"/>
          <w:szCs w:val="26"/>
        </w:rPr>
        <w:t>FOX-TW</w:t>
      </w:r>
      <w:r w:rsidR="00270528" w:rsidRPr="009112EE">
        <w:rPr>
          <w:rFonts w:eastAsia="標楷體" w:hint="eastAsia"/>
          <w:sz w:val="26"/>
          <w:szCs w:val="26"/>
        </w:rPr>
        <w:t>提供之資料執行任何</w:t>
      </w:r>
      <w:r w:rsidRPr="009112EE">
        <w:rPr>
          <w:rFonts w:eastAsia="標楷體"/>
          <w:sz w:val="26"/>
          <w:szCs w:val="26"/>
        </w:rPr>
        <w:t>查核</w:t>
      </w:r>
      <w:r w:rsidR="00270528" w:rsidRPr="009112EE">
        <w:rPr>
          <w:rFonts w:eastAsia="標楷體" w:hint="eastAsia"/>
          <w:sz w:val="26"/>
          <w:szCs w:val="26"/>
        </w:rPr>
        <w:t>程序</w:t>
      </w:r>
      <w:r w:rsidRPr="009112EE">
        <w:rPr>
          <w:rFonts w:eastAsia="標楷體"/>
          <w:sz w:val="26"/>
          <w:szCs w:val="26"/>
        </w:rPr>
        <w:t>。倘若提供給本所之資料有須更正情事，本報告之內容及結論亦可能會受影響。</w:t>
      </w:r>
    </w:p>
    <w:p w:rsidR="001400E3" w:rsidRDefault="006736AD"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本報告內容須隨</w:t>
      </w:r>
      <w:r w:rsidR="00BA7788">
        <w:rPr>
          <w:rFonts w:eastAsia="標楷體" w:hint="eastAsia"/>
          <w:sz w:val="26"/>
          <w:szCs w:val="26"/>
        </w:rPr>
        <w:t>FOX-TW</w:t>
      </w:r>
      <w:r w:rsidR="00820FC9" w:rsidRPr="009112EE">
        <w:rPr>
          <w:rFonts w:eastAsia="標楷體" w:hint="eastAsia"/>
          <w:sz w:val="26"/>
          <w:szCs w:val="26"/>
        </w:rPr>
        <w:t>每年</w:t>
      </w:r>
      <w:r w:rsidRPr="009112EE">
        <w:rPr>
          <w:rFonts w:eastAsia="標楷體"/>
          <w:sz w:val="26"/>
          <w:szCs w:val="26"/>
        </w:rPr>
        <w:t>營業方式之變動而更新。本所出具報告後，對本報告交付</w:t>
      </w:r>
      <w:r w:rsidR="00BA7788">
        <w:rPr>
          <w:rFonts w:eastAsia="標楷體" w:hint="eastAsia"/>
          <w:sz w:val="26"/>
          <w:szCs w:val="26"/>
        </w:rPr>
        <w:t>FOX-TW</w:t>
      </w:r>
      <w:r w:rsidRPr="009112EE">
        <w:rPr>
          <w:rFonts w:eastAsia="標楷體"/>
          <w:sz w:val="26"/>
          <w:szCs w:val="26"/>
        </w:rPr>
        <w:t>後所發生之任何變動、事件或情況，</w:t>
      </w:r>
      <w:proofErr w:type="gramStart"/>
      <w:r w:rsidR="00CB265A" w:rsidRPr="009112EE">
        <w:rPr>
          <w:rFonts w:eastAsia="標楷體" w:hint="eastAsia"/>
          <w:sz w:val="26"/>
          <w:szCs w:val="26"/>
        </w:rPr>
        <w:t>均</w:t>
      </w:r>
      <w:r w:rsidRPr="009112EE">
        <w:rPr>
          <w:rFonts w:eastAsia="標楷體"/>
          <w:sz w:val="26"/>
          <w:szCs w:val="26"/>
        </w:rPr>
        <w:t>不負</w:t>
      </w:r>
      <w:proofErr w:type="gramEnd"/>
      <w:r w:rsidRPr="009112EE">
        <w:rPr>
          <w:rFonts w:eastAsia="標楷體"/>
          <w:sz w:val="26"/>
          <w:szCs w:val="26"/>
        </w:rPr>
        <w:t>任何修訂之義務。</w:t>
      </w:r>
    </w:p>
    <w:p w:rsidR="001E7194" w:rsidRPr="009112EE" w:rsidRDefault="006736AD" w:rsidP="00F57C91">
      <w:pPr>
        <w:spacing w:beforeLines="50" w:before="120" w:afterLines="50" w:after="120" w:line="360" w:lineRule="auto"/>
        <w:ind w:firstLineChars="200" w:firstLine="520"/>
        <w:jc w:val="both"/>
        <w:rPr>
          <w:rFonts w:eastAsia="標楷體"/>
          <w:sz w:val="26"/>
          <w:szCs w:val="26"/>
        </w:rPr>
        <w:sectPr w:rsidR="001E7194" w:rsidRPr="009112EE" w:rsidSect="009C54CB">
          <w:headerReference w:type="even" r:id="rId10"/>
          <w:headerReference w:type="default" r:id="rId11"/>
          <w:headerReference w:type="first" r:id="rId12"/>
          <w:type w:val="oddPage"/>
          <w:pgSz w:w="11906" w:h="16838" w:code="9"/>
          <w:pgMar w:top="2160" w:right="1440" w:bottom="1814" w:left="1440" w:header="851" w:footer="567" w:gutter="567"/>
          <w:pgNumType w:start="1"/>
          <w:cols w:space="425"/>
          <w:docGrid w:linePitch="360"/>
        </w:sectPr>
      </w:pPr>
      <w:r w:rsidRPr="009112EE">
        <w:rPr>
          <w:rFonts w:eastAsia="標楷體"/>
          <w:sz w:val="26"/>
          <w:szCs w:val="26"/>
        </w:rPr>
        <w:t>本報告僅供</w:t>
      </w:r>
      <w:r w:rsidR="00BA7788">
        <w:rPr>
          <w:rFonts w:eastAsia="標楷體" w:hint="eastAsia"/>
          <w:sz w:val="26"/>
          <w:szCs w:val="26"/>
        </w:rPr>
        <w:t>FOX-TW</w:t>
      </w:r>
      <w:r w:rsidRPr="009112EE">
        <w:rPr>
          <w:rFonts w:eastAsia="標楷體"/>
          <w:sz w:val="26"/>
          <w:szCs w:val="26"/>
        </w:rPr>
        <w:t>分析</w:t>
      </w:r>
      <w:r w:rsidR="001E7194" w:rsidRPr="009112EE">
        <w:rPr>
          <w:rFonts w:eastAsia="標楷體" w:hint="eastAsia"/>
          <w:sz w:val="26"/>
          <w:szCs w:val="26"/>
        </w:rPr>
        <w:t>受控</w:t>
      </w:r>
      <w:r w:rsidRPr="009112EE">
        <w:rPr>
          <w:rFonts w:eastAsia="標楷體"/>
          <w:sz w:val="26"/>
          <w:szCs w:val="26"/>
        </w:rPr>
        <w:t>交易</w:t>
      </w:r>
      <w:r w:rsidR="00906F2B" w:rsidRPr="009112EE">
        <w:rPr>
          <w:rFonts w:eastAsia="標楷體"/>
          <w:sz w:val="26"/>
          <w:szCs w:val="26"/>
        </w:rPr>
        <w:t>是否</w:t>
      </w:r>
      <w:r w:rsidR="00906F2B" w:rsidRPr="009112EE">
        <w:rPr>
          <w:rFonts w:eastAsia="標楷體" w:hint="eastAsia"/>
          <w:sz w:val="26"/>
          <w:szCs w:val="26"/>
        </w:rPr>
        <w:t>符合營業</w:t>
      </w:r>
      <w:r w:rsidRPr="009112EE">
        <w:rPr>
          <w:rFonts w:eastAsia="標楷體"/>
          <w:sz w:val="26"/>
          <w:szCs w:val="26"/>
        </w:rPr>
        <w:t>常規使用，不得作為其他用途。本所於本報告製作完成並交付</w:t>
      </w:r>
      <w:r w:rsidR="00BA7788">
        <w:rPr>
          <w:rFonts w:eastAsia="標楷體" w:hint="eastAsia"/>
          <w:sz w:val="26"/>
          <w:szCs w:val="26"/>
        </w:rPr>
        <w:t>FOX-TW</w:t>
      </w:r>
      <w:r w:rsidRPr="009112EE">
        <w:rPr>
          <w:rFonts w:eastAsia="標楷體"/>
          <w:sz w:val="26"/>
          <w:szCs w:val="26"/>
        </w:rPr>
        <w:t>後，即已完成編製移轉訂價報告之義務，倘有必要，本所會盡力協助委託人向國稅局作必要說明，但此部分並非本所之義務，亦非委任契約之</w:t>
      </w:r>
      <w:proofErr w:type="gramStart"/>
      <w:r w:rsidRPr="009112EE">
        <w:rPr>
          <w:rFonts w:eastAsia="標楷體"/>
          <w:sz w:val="26"/>
          <w:szCs w:val="26"/>
        </w:rPr>
        <w:t>一</w:t>
      </w:r>
      <w:proofErr w:type="gramEnd"/>
      <w:r w:rsidRPr="009112EE">
        <w:rPr>
          <w:rFonts w:eastAsia="標楷體"/>
          <w:sz w:val="26"/>
          <w:szCs w:val="26"/>
        </w:rPr>
        <w:t>部份。除前開必要情形外，本所或其他與</w:t>
      </w:r>
      <w:proofErr w:type="gramStart"/>
      <w:r w:rsidRPr="009112EE">
        <w:rPr>
          <w:rFonts w:eastAsia="標楷體"/>
          <w:sz w:val="26"/>
          <w:szCs w:val="26"/>
        </w:rPr>
        <w:t>編製本報告</w:t>
      </w:r>
      <w:proofErr w:type="gramEnd"/>
      <w:r w:rsidRPr="009112EE">
        <w:rPr>
          <w:rFonts w:eastAsia="標楷體"/>
          <w:sz w:val="26"/>
          <w:szCs w:val="26"/>
        </w:rPr>
        <w:t>有關</w:t>
      </w:r>
      <w:r w:rsidR="00CB265A" w:rsidRPr="009112EE">
        <w:rPr>
          <w:rFonts w:eastAsia="標楷體" w:hint="eastAsia"/>
          <w:sz w:val="26"/>
          <w:szCs w:val="26"/>
        </w:rPr>
        <w:t>之</w:t>
      </w:r>
      <w:r w:rsidRPr="009112EE">
        <w:rPr>
          <w:rFonts w:eastAsia="標楷體"/>
          <w:sz w:val="26"/>
          <w:szCs w:val="26"/>
        </w:rPr>
        <w:t>人員若有因本報告而被要求作證、出庭或出席其他訴訟程序、或有行政救濟之需要，費用需另行計算。</w:t>
      </w:r>
    </w:p>
    <w:p w:rsidR="001400E3" w:rsidRDefault="00C06E46" w:rsidP="00F57C91">
      <w:pPr>
        <w:spacing w:beforeLines="100" w:before="240" w:afterLines="100" w:after="240" w:line="360" w:lineRule="auto"/>
        <w:jc w:val="center"/>
        <w:rPr>
          <w:rFonts w:eastAsia="標楷體"/>
          <w:b/>
          <w:bCs/>
          <w:sz w:val="52"/>
          <w:szCs w:val="48"/>
        </w:rPr>
      </w:pPr>
      <w:r w:rsidRPr="009112EE">
        <w:rPr>
          <w:rFonts w:eastAsia="標楷體" w:hint="eastAsia"/>
          <w:b/>
          <w:bCs/>
          <w:sz w:val="52"/>
          <w:szCs w:val="48"/>
        </w:rPr>
        <w:lastRenderedPageBreak/>
        <w:t>章節</w:t>
      </w:r>
      <w:r w:rsidRPr="009112EE">
        <w:rPr>
          <w:rFonts w:eastAsia="標楷體"/>
          <w:b/>
          <w:bCs/>
          <w:sz w:val="52"/>
          <w:szCs w:val="48"/>
        </w:rPr>
        <w:t>目</w:t>
      </w:r>
      <w:r w:rsidR="006736AD" w:rsidRPr="009112EE">
        <w:rPr>
          <w:rFonts w:eastAsia="標楷體"/>
          <w:b/>
          <w:bCs/>
          <w:sz w:val="52"/>
          <w:szCs w:val="48"/>
        </w:rPr>
        <w:t>錄</w:t>
      </w:r>
    </w:p>
    <w:p w:rsidR="00627D9F" w:rsidRPr="00115BF6" w:rsidRDefault="005325CD" w:rsidP="006556DA">
      <w:pPr>
        <w:pStyle w:val="10"/>
        <w:spacing w:before="120" w:after="120"/>
        <w:rPr>
          <w:rStyle w:val="a5"/>
          <w14:shadow w14:blurRad="0" w14:dist="0" w14:dir="0" w14:sx="0" w14:sy="0" w14:kx="0" w14:ky="0" w14:algn="none">
            <w14:srgbClr w14:val="000000"/>
          </w14:shadow>
          <w14:textOutline w14:w="0" w14:cap="rnd" w14:cmpd="sng" w14:algn="ctr">
            <w14:noFill/>
            <w14:prstDash w14:val="solid"/>
            <w14:bevel/>
          </w14:textOutline>
        </w:rPr>
      </w:pPr>
      <w:r w:rsidRPr="00115BF6">
        <w:rPr>
          <w:rStyle w:val="a5"/>
          <w14:shadow w14:blurRad="0" w14:dist="0" w14:dir="0" w14:sx="0" w14:sy="0" w14:kx="0" w14:ky="0" w14:algn="none">
            <w14:srgbClr w14:val="000000"/>
          </w14:shadow>
          <w14:textOutline w14:w="0" w14:cap="rnd" w14:cmpd="sng" w14:algn="ctr">
            <w14:noFill/>
            <w14:prstDash w14:val="solid"/>
            <w14:bevel/>
          </w14:textOutline>
        </w:rPr>
        <w:fldChar w:fldCharType="begin"/>
      </w:r>
      <w:r w:rsidR="006736AD" w:rsidRPr="00115BF6">
        <w:rPr>
          <w:rStyle w:val="a5"/>
          <w14:shadow w14:blurRad="0" w14:dist="0" w14:dir="0" w14:sx="0" w14:sy="0" w14:kx="0" w14:ky="0" w14:algn="none">
            <w14:srgbClr w14:val="000000"/>
          </w14:shadow>
          <w14:textOutline w14:w="0" w14:cap="rnd" w14:cmpd="sng" w14:algn="ctr">
            <w14:noFill/>
            <w14:prstDash w14:val="solid"/>
            <w14:bevel/>
          </w14:textOutline>
        </w:rPr>
        <w:instrText xml:space="preserve"> TOC \o "1-1" \h \z \u </w:instrText>
      </w:r>
      <w:r w:rsidRPr="00115BF6">
        <w:rPr>
          <w:rStyle w:val="a5"/>
          <w14:shadow w14:blurRad="0" w14:dist="0" w14:dir="0" w14:sx="0" w14:sy="0" w14:kx="0" w14:ky="0" w14:algn="none">
            <w14:srgbClr w14:val="000000"/>
          </w14:shadow>
          <w14:textOutline w14:w="0" w14:cap="rnd" w14:cmpd="sng" w14:algn="ctr">
            <w14:noFill/>
            <w14:prstDash w14:val="solid"/>
            <w14:bevel/>
          </w14:textOutline>
        </w:rPr>
        <w:fldChar w:fldCharType="separate"/>
      </w:r>
      <w:hyperlink w:anchor="_Toc360804340" w:history="1">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第壹章、</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摘要</w:t>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tab/>
        </w:r>
        <w:r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instrText xml:space="preserve"> PAGEREF _Toc360804340 \h </w:instrText>
        </w:r>
        <w:r w:rsidRPr="00115BF6">
          <w:rPr>
            <w:rStyle w:val="a5"/>
            <w:webHidden/>
            <w14:shadow w14:blurRad="0" w14:dist="0" w14:dir="0" w14:sx="0" w14:sy="0" w14:kx="0" w14:ky="0" w14:algn="none">
              <w14:srgbClr w14:val="000000"/>
            </w14:shadow>
            <w14:textOutline w14:w="0" w14:cap="rnd" w14:cmpd="sng" w14:algn="ctr">
              <w14:noFill/>
              <w14:prstDash w14:val="solid"/>
              <w14:bevel/>
            </w14:textOutline>
          </w:rPr>
        </w:r>
        <w:r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separate"/>
        </w:r>
        <w:r w:rsidR="00795BFF">
          <w:rPr>
            <w:rStyle w:val="a5"/>
            <w:webHidden/>
            <w14:shadow w14:blurRad="0" w14:dist="0" w14:dir="0" w14:sx="0" w14:sy="0" w14:kx="0" w14:ky="0" w14:algn="none">
              <w14:srgbClr w14:val="000000"/>
            </w14:shadow>
            <w14:textOutline w14:w="0" w14:cap="rnd" w14:cmpd="sng" w14:algn="ctr">
              <w14:noFill/>
              <w14:prstDash w14:val="solid"/>
              <w14:bevel/>
            </w14:textOutline>
          </w:rPr>
          <w:t>1</w:t>
        </w:r>
        <w:r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115BF6" w:rsidRDefault="0013359C" w:rsidP="006556DA">
      <w:pPr>
        <w:pStyle w:val="10"/>
        <w:spacing w:before="120" w:after="120"/>
        <w:rPr>
          <w:rStyle w:val="a5"/>
          <w14:shadow w14:blurRad="0" w14:dist="0" w14:dir="0" w14:sx="0" w14:sy="0" w14:kx="0" w14:ky="0" w14:algn="none">
            <w14:srgbClr w14:val="000000"/>
          </w14:shadow>
          <w14:textOutline w14:w="0" w14:cap="rnd" w14:cmpd="sng" w14:algn="ctr">
            <w14:noFill/>
            <w14:prstDash w14:val="solid"/>
            <w14:bevel/>
          </w14:textOutline>
        </w:rPr>
      </w:pPr>
      <w:hyperlink w:anchor="_Toc360804341" w:history="1">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第貳章、</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背景資訊及產業經濟現況</w:t>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tab/>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instrText xml:space="preserve"> PAGEREF _Toc360804341 \h </w:instrTex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separate"/>
        </w:r>
        <w:r w:rsidR="00795BFF">
          <w:rPr>
            <w:rStyle w:val="a5"/>
            <w:webHidden/>
            <w14:shadow w14:blurRad="0" w14:dist="0" w14:dir="0" w14:sx="0" w14:sy="0" w14:kx="0" w14:ky="0" w14:algn="none">
              <w14:srgbClr w14:val="000000"/>
            </w14:shadow>
            <w14:textOutline w14:w="0" w14:cap="rnd" w14:cmpd="sng" w14:algn="ctr">
              <w14:noFill/>
              <w14:prstDash w14:val="solid"/>
              <w14:bevel/>
            </w14:textOutline>
          </w:rPr>
          <w:t>3</w: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115BF6" w:rsidRDefault="0013359C" w:rsidP="006556DA">
      <w:pPr>
        <w:pStyle w:val="10"/>
        <w:spacing w:before="120" w:after="120"/>
        <w:rPr>
          <w:rStyle w:val="a5"/>
          <w14:shadow w14:blurRad="0" w14:dist="0" w14:dir="0" w14:sx="0" w14:sy="0" w14:kx="0" w14:ky="0" w14:algn="none">
            <w14:srgbClr w14:val="000000"/>
          </w14:shadow>
          <w14:textOutline w14:w="0" w14:cap="rnd" w14:cmpd="sng" w14:algn="ctr">
            <w14:noFill/>
            <w14:prstDash w14:val="solid"/>
            <w14:bevel/>
          </w14:textOutline>
        </w:rPr>
      </w:pPr>
      <w:hyperlink w:anchor="_Toc360804342" w:history="1">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第參章、</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受控交易說明</w:t>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tab/>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instrText xml:space="preserve"> PAGEREF _Toc360804342 \h </w:instrTex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separate"/>
        </w:r>
        <w:r w:rsidR="00795BFF">
          <w:rPr>
            <w:rStyle w:val="a5"/>
            <w:webHidden/>
            <w14:shadow w14:blurRad="0" w14:dist="0" w14:dir="0" w14:sx="0" w14:sy="0" w14:kx="0" w14:ky="0" w14:algn="none">
              <w14:srgbClr w14:val="000000"/>
            </w14:shadow>
            <w14:textOutline w14:w="0" w14:cap="rnd" w14:cmpd="sng" w14:algn="ctr">
              <w14:noFill/>
              <w14:prstDash w14:val="solid"/>
              <w14:bevel/>
            </w14:textOutline>
          </w:rPr>
          <w:t>13</w: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115BF6" w:rsidRDefault="0013359C" w:rsidP="006556DA">
      <w:pPr>
        <w:pStyle w:val="10"/>
        <w:spacing w:before="120" w:after="120"/>
        <w:rPr>
          <w:rStyle w:val="a5"/>
          <w14:shadow w14:blurRad="0" w14:dist="0" w14:dir="0" w14:sx="0" w14:sy="0" w14:kx="0" w14:ky="0" w14:algn="none">
            <w14:srgbClr w14:val="000000"/>
          </w14:shadow>
          <w14:textOutline w14:w="0" w14:cap="rnd" w14:cmpd="sng" w14:algn="ctr">
            <w14:noFill/>
            <w14:prstDash w14:val="solid"/>
            <w14:bevel/>
          </w14:textOutline>
        </w:rPr>
      </w:pPr>
      <w:hyperlink w:anchor="_Toc360804343" w:history="1">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第肆章、</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功能及風險分析</w:t>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tab/>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instrText xml:space="preserve"> PAGEREF _Toc360804343 \h </w:instrTex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separate"/>
        </w:r>
        <w:r w:rsidR="00795BFF">
          <w:rPr>
            <w:rStyle w:val="a5"/>
            <w:webHidden/>
            <w14:shadow w14:blurRad="0" w14:dist="0" w14:dir="0" w14:sx="0" w14:sy="0" w14:kx="0" w14:ky="0" w14:algn="none">
              <w14:srgbClr w14:val="000000"/>
            </w14:shadow>
            <w14:textOutline w14:w="0" w14:cap="rnd" w14:cmpd="sng" w14:algn="ctr">
              <w14:noFill/>
              <w14:prstDash w14:val="solid"/>
              <w14:bevel/>
            </w14:textOutline>
          </w:rPr>
          <w:t>15</w: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115BF6" w:rsidRDefault="0013359C" w:rsidP="006556DA">
      <w:pPr>
        <w:pStyle w:val="10"/>
        <w:spacing w:before="120" w:after="120"/>
        <w:rPr>
          <w:rStyle w:val="a5"/>
          <w14:shadow w14:blurRad="0" w14:dist="0" w14:dir="0" w14:sx="0" w14:sy="0" w14:kx="0" w14:ky="0" w14:algn="none">
            <w14:srgbClr w14:val="000000"/>
          </w14:shadow>
          <w14:textOutline w14:w="0" w14:cap="rnd" w14:cmpd="sng" w14:algn="ctr">
            <w14:noFill/>
            <w14:prstDash w14:val="solid"/>
            <w14:bevel/>
          </w14:textOutline>
        </w:rPr>
      </w:pPr>
      <w:hyperlink w:anchor="_Toc360804344" w:history="1">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第伍章、</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常規交易原則辦理之情形</w:t>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tab/>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instrText xml:space="preserve"> PAGEREF _Toc360804344 \h </w:instrTex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separate"/>
        </w:r>
        <w:r w:rsidR="00795BFF">
          <w:rPr>
            <w:rStyle w:val="a5"/>
            <w:webHidden/>
            <w14:shadow w14:blurRad="0" w14:dist="0" w14:dir="0" w14:sx="0" w14:sy="0" w14:kx="0" w14:ky="0" w14:algn="none">
              <w14:srgbClr w14:val="000000"/>
            </w14:shadow>
            <w14:textOutline w14:w="0" w14:cap="rnd" w14:cmpd="sng" w14:algn="ctr">
              <w14:noFill/>
              <w14:prstDash w14:val="solid"/>
              <w14:bevel/>
            </w14:textOutline>
          </w:rPr>
          <w:t>27</w: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115BF6" w:rsidRDefault="0013359C" w:rsidP="006556DA">
      <w:pPr>
        <w:pStyle w:val="10"/>
        <w:spacing w:before="120" w:after="120"/>
        <w:rPr>
          <w:rStyle w:val="a5"/>
          <w14:shadow w14:blurRad="0" w14:dist="0" w14:dir="0" w14:sx="0" w14:sy="0" w14:kx="0" w14:ky="0" w14:algn="none">
            <w14:srgbClr w14:val="000000"/>
          </w14:shadow>
          <w14:textOutline w14:w="0" w14:cap="rnd" w14:cmpd="sng" w14:algn="ctr">
            <w14:noFill/>
            <w14:prstDash w14:val="solid"/>
            <w14:bevel/>
          </w14:textOutline>
        </w:rPr>
      </w:pPr>
      <w:hyperlink w:anchor="_Toc360804345" w:history="1">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第陸章、</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可比較對象之選擇要件</w:t>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tab/>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instrText xml:space="preserve"> PAGEREF _Toc360804345 \h </w:instrTex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separate"/>
        </w:r>
        <w:r w:rsidR="00795BFF">
          <w:rPr>
            <w:rStyle w:val="a5"/>
            <w:webHidden/>
            <w14:shadow w14:blurRad="0" w14:dist="0" w14:dir="0" w14:sx="0" w14:sy="0" w14:kx="0" w14:ky="0" w14:algn="none">
              <w14:srgbClr w14:val="000000"/>
            </w14:shadow>
            <w14:textOutline w14:w="0" w14:cap="rnd" w14:cmpd="sng" w14:algn="ctr">
              <w14:noFill/>
              <w14:prstDash w14:val="solid"/>
              <w14:bevel/>
            </w14:textOutline>
          </w:rPr>
          <w:t>33</w: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115BF6" w:rsidRDefault="0013359C" w:rsidP="006556DA">
      <w:pPr>
        <w:pStyle w:val="10"/>
        <w:spacing w:before="120" w:after="120"/>
        <w:rPr>
          <w:rStyle w:val="a5"/>
          <w14:shadow w14:blurRad="0" w14:dist="0" w14:dir="0" w14:sx="0" w14:sy="0" w14:kx="0" w14:ky="0" w14:algn="none">
            <w14:srgbClr w14:val="000000"/>
          </w14:shadow>
          <w14:textOutline w14:w="0" w14:cap="rnd" w14:cmpd="sng" w14:algn="ctr">
            <w14:noFill/>
            <w14:prstDash w14:val="solid"/>
            <w14:bevel/>
          </w14:textOutline>
        </w:rPr>
      </w:pPr>
      <w:hyperlink w:anchor="_Toc360804346" w:history="1">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第柒章、</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最適常規交易方法之決定</w:t>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tab/>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instrText xml:space="preserve"> PAGEREF _Toc360804346 \h </w:instrTex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separate"/>
        </w:r>
        <w:r w:rsidR="00795BFF">
          <w:rPr>
            <w:rStyle w:val="a5"/>
            <w:webHidden/>
            <w14:shadow w14:blurRad="0" w14:dist="0" w14:dir="0" w14:sx="0" w14:sy="0" w14:kx="0" w14:ky="0" w14:algn="none">
              <w14:srgbClr w14:val="000000"/>
            </w14:shadow>
            <w14:textOutline w14:w="0" w14:cap="rnd" w14:cmpd="sng" w14:algn="ctr">
              <w14:noFill/>
              <w14:prstDash w14:val="solid"/>
              <w14:bevel/>
            </w14:textOutline>
          </w:rPr>
          <w:t>37</w: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115BF6" w:rsidRDefault="0013359C" w:rsidP="006556DA">
      <w:pPr>
        <w:pStyle w:val="10"/>
        <w:spacing w:before="120" w:after="120"/>
        <w:rPr>
          <w:rStyle w:val="a5"/>
          <w14:shadow w14:blurRad="0" w14:dist="0" w14:dir="0" w14:sx="0" w14:sy="0" w14:kx="0" w14:ky="0" w14:algn="none">
            <w14:srgbClr w14:val="000000"/>
          </w14:shadow>
          <w14:textOutline w14:w="0" w14:cap="rnd" w14:cmpd="sng" w14:algn="ctr">
            <w14:noFill/>
            <w14:prstDash w14:val="solid"/>
            <w14:bevel/>
          </w14:textOutline>
        </w:rPr>
      </w:pPr>
      <w:hyperlink w:anchor="_Toc360804347" w:history="1">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第捌章、</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可比較對象之找尋</w:t>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tab/>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instrText xml:space="preserve"> PAGEREF _Toc360804347 \h </w:instrTex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separate"/>
        </w:r>
        <w:r w:rsidR="00795BFF">
          <w:rPr>
            <w:rStyle w:val="a5"/>
            <w:webHidden/>
            <w14:shadow w14:blurRad="0" w14:dist="0" w14:dir="0" w14:sx="0" w14:sy="0" w14:kx="0" w14:ky="0" w14:algn="none">
              <w14:srgbClr w14:val="000000"/>
            </w14:shadow>
            <w14:textOutline w14:w="0" w14:cap="rnd" w14:cmpd="sng" w14:algn="ctr">
              <w14:noFill/>
              <w14:prstDash w14:val="solid"/>
              <w14:bevel/>
            </w14:textOutline>
          </w:rPr>
          <w:t>49</w: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115BF6" w:rsidRDefault="0013359C" w:rsidP="006556DA">
      <w:pPr>
        <w:pStyle w:val="10"/>
        <w:spacing w:before="120" w:after="120"/>
        <w:rPr>
          <w:rStyle w:val="a5"/>
          <w14:shadow w14:blurRad="0" w14:dist="0" w14:dir="0" w14:sx="0" w14:sy="0" w14:kx="0" w14:ky="0" w14:algn="none">
            <w14:srgbClr w14:val="000000"/>
          </w14:shadow>
          <w14:textOutline w14:w="0" w14:cap="rnd" w14:cmpd="sng" w14:algn="ctr">
            <w14:noFill/>
            <w14:prstDash w14:val="solid"/>
            <w14:bevel/>
          </w14:textOutline>
        </w:rPr>
      </w:pPr>
      <w:hyperlink w:anchor="_Toc360804348" w:history="1">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第玖章、</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受控交易評估結果</w:t>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tab/>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instrText xml:space="preserve"> PAGEREF _Toc360804348 \h </w:instrTex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separate"/>
        </w:r>
        <w:r w:rsidR="00795BFF">
          <w:rPr>
            <w:rStyle w:val="a5"/>
            <w:webHidden/>
            <w14:shadow w14:blurRad="0" w14:dist="0" w14:dir="0" w14:sx="0" w14:sy="0" w14:kx="0" w14:ky="0" w14:algn="none">
              <w14:srgbClr w14:val="000000"/>
            </w14:shadow>
            <w14:textOutline w14:w="0" w14:cap="rnd" w14:cmpd="sng" w14:algn="ctr">
              <w14:noFill/>
              <w14:prstDash w14:val="solid"/>
              <w14:bevel/>
            </w14:textOutline>
          </w:rPr>
          <w:t>55</w: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627D9F" w:rsidRPr="00115BF6" w:rsidRDefault="0013359C" w:rsidP="006556DA">
      <w:pPr>
        <w:pStyle w:val="10"/>
        <w:spacing w:before="120" w:after="120"/>
        <w:rPr>
          <w:rStyle w:val="a5"/>
          <w14:shadow w14:blurRad="0" w14:dist="0" w14:dir="0" w14:sx="0" w14:sy="0" w14:kx="0" w14:ky="0" w14:algn="none">
            <w14:srgbClr w14:val="000000"/>
          </w14:shadow>
          <w14:textOutline w14:w="0" w14:cap="rnd" w14:cmpd="sng" w14:algn="ctr">
            <w14:noFill/>
            <w14:prstDash w14:val="solid"/>
            <w14:bevel/>
          </w14:textOutline>
        </w:rPr>
      </w:pPr>
      <w:hyperlink w:anchor="_Toc360804349" w:history="1">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第壹拾章、</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 xml:space="preserve"> </w:t>
        </w:r>
        <w:r w:rsidR="00627D9F" w:rsidRPr="00115BF6">
          <w:rPr>
            <w:rStyle w:val="a5"/>
            <w:rFonts w:hint="eastAsia"/>
            <w14:shadow w14:blurRad="0" w14:dist="0" w14:dir="0" w14:sx="0" w14:sy="0" w14:kx="0" w14:ky="0" w14:algn="none">
              <w14:srgbClr w14:val="000000"/>
            </w14:shadow>
            <w14:textOutline w14:w="0" w14:cap="rnd" w14:cmpd="sng" w14:algn="ctr">
              <w14:noFill/>
              <w14:prstDash w14:val="solid"/>
              <w14:bevel/>
            </w14:textOutline>
          </w:rPr>
          <w:t>結論</w:t>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tab/>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begin"/>
        </w:r>
        <w:r w:rsidR="00627D9F" w:rsidRPr="00115BF6">
          <w:rPr>
            <w:rStyle w:val="a5"/>
            <w:webHidden/>
            <w14:shadow w14:blurRad="0" w14:dist="0" w14:dir="0" w14:sx="0" w14:sy="0" w14:kx="0" w14:ky="0" w14:algn="none">
              <w14:srgbClr w14:val="000000"/>
            </w14:shadow>
            <w14:textOutline w14:w="0" w14:cap="rnd" w14:cmpd="sng" w14:algn="ctr">
              <w14:noFill/>
              <w14:prstDash w14:val="solid"/>
              <w14:bevel/>
            </w14:textOutline>
          </w:rPr>
          <w:instrText xml:space="preserve"> PAGEREF _Toc360804349 \h </w:instrTex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separate"/>
        </w:r>
        <w:r w:rsidR="00795BFF">
          <w:rPr>
            <w:rStyle w:val="a5"/>
            <w:webHidden/>
            <w14:shadow w14:blurRad="0" w14:dist="0" w14:dir="0" w14:sx="0" w14:sy="0" w14:kx="0" w14:ky="0" w14:algn="none">
              <w14:srgbClr w14:val="000000"/>
            </w14:shadow>
            <w14:textOutline w14:w="0" w14:cap="rnd" w14:cmpd="sng" w14:algn="ctr">
              <w14:noFill/>
              <w14:prstDash w14:val="solid"/>
              <w14:bevel/>
            </w14:textOutline>
          </w:rPr>
          <w:t>63</w:t>
        </w:r>
        <w:r w:rsidR="005325CD" w:rsidRPr="00115BF6">
          <w:rPr>
            <w:rStyle w:val="a5"/>
            <w:webHidden/>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D670D" w:rsidRPr="009112EE" w:rsidRDefault="005325CD" w:rsidP="00F57C91">
      <w:pPr>
        <w:spacing w:beforeLines="50" w:before="120" w:afterLines="50" w:after="120"/>
        <w:jc w:val="center"/>
        <w:rPr>
          <w:rFonts w:eastAsia="標楷體"/>
          <w:sz w:val="26"/>
          <w:szCs w:val="26"/>
        </w:rPr>
        <w:sectPr w:rsidR="00ED670D" w:rsidRPr="009112EE" w:rsidSect="009C54CB">
          <w:headerReference w:type="even" r:id="rId13"/>
          <w:headerReference w:type="default" r:id="rId14"/>
          <w:footerReference w:type="default" r:id="rId15"/>
          <w:headerReference w:type="first" r:id="rId16"/>
          <w:type w:val="oddPage"/>
          <w:pgSz w:w="11906" w:h="16838" w:code="9"/>
          <w:pgMar w:top="2160" w:right="1440" w:bottom="1814" w:left="1440" w:header="851" w:footer="567" w:gutter="567"/>
          <w:pgNumType w:start="1"/>
          <w:cols w:space="425"/>
          <w:docGrid w:linePitch="360"/>
        </w:sectPr>
      </w:pPr>
      <w:r w:rsidRPr="00115BF6">
        <w:rPr>
          <w:rStyle w:val="a5"/>
          <w:noProof/>
        </w:rPr>
        <w:fldChar w:fldCharType="end"/>
      </w:r>
      <w:r w:rsidR="00ED670D" w:rsidRPr="009112EE">
        <w:rPr>
          <w:rFonts w:eastAsia="標楷體"/>
          <w:sz w:val="26"/>
          <w:szCs w:val="26"/>
        </w:rPr>
        <w:br w:type="page"/>
      </w:r>
    </w:p>
    <w:p w:rsidR="006736AD" w:rsidRPr="009112EE" w:rsidRDefault="00C06E46" w:rsidP="00F57C91">
      <w:pPr>
        <w:spacing w:beforeLines="100" w:before="240" w:afterLines="100" w:after="240" w:line="360" w:lineRule="auto"/>
        <w:jc w:val="center"/>
        <w:rPr>
          <w:rFonts w:eastAsia="標楷體"/>
          <w:b/>
          <w:bCs/>
          <w:sz w:val="52"/>
          <w:szCs w:val="48"/>
        </w:rPr>
      </w:pPr>
      <w:r w:rsidRPr="009112EE">
        <w:rPr>
          <w:rFonts w:eastAsia="標楷體"/>
          <w:b/>
          <w:bCs/>
          <w:sz w:val="52"/>
          <w:szCs w:val="48"/>
        </w:rPr>
        <w:lastRenderedPageBreak/>
        <w:t>附</w:t>
      </w:r>
      <w:r w:rsidR="006736AD" w:rsidRPr="009112EE">
        <w:rPr>
          <w:rFonts w:eastAsia="標楷體"/>
          <w:b/>
          <w:bCs/>
          <w:sz w:val="52"/>
          <w:szCs w:val="48"/>
        </w:rPr>
        <w:t>件</w:t>
      </w:r>
      <w:r w:rsidRPr="009112EE">
        <w:rPr>
          <w:rFonts w:eastAsia="標楷體" w:hint="eastAsia"/>
          <w:b/>
          <w:bCs/>
          <w:sz w:val="52"/>
          <w:szCs w:val="48"/>
        </w:rPr>
        <w:t>目錄</w:t>
      </w:r>
    </w:p>
    <w:tbl>
      <w:tblPr>
        <w:tblW w:w="8568" w:type="dxa"/>
        <w:jc w:val="center"/>
        <w:tblLayout w:type="fixed"/>
        <w:tblLook w:val="01E0" w:firstRow="1" w:lastRow="1" w:firstColumn="1" w:lastColumn="1" w:noHBand="0" w:noVBand="0"/>
      </w:tblPr>
      <w:tblGrid>
        <w:gridCol w:w="648"/>
        <w:gridCol w:w="7200"/>
        <w:gridCol w:w="720"/>
      </w:tblGrid>
      <w:tr w:rsidR="001175AF" w:rsidRPr="0005171E" w:rsidTr="00AF3BAE">
        <w:trPr>
          <w:jc w:val="center"/>
        </w:trPr>
        <w:tc>
          <w:tcPr>
            <w:tcW w:w="648" w:type="dxa"/>
            <w:vAlign w:val="center"/>
          </w:tcPr>
          <w:p w:rsidR="001175AF" w:rsidRPr="009112EE" w:rsidRDefault="001175AF" w:rsidP="00AF3BAE">
            <w:pPr>
              <w:spacing w:line="360" w:lineRule="auto"/>
              <w:jc w:val="center"/>
              <w:rPr>
                <w:rFonts w:eastAsia="標楷體"/>
                <w:b/>
                <w:sz w:val="26"/>
                <w:szCs w:val="26"/>
              </w:rPr>
            </w:pPr>
            <w:r w:rsidRPr="009112EE">
              <w:rPr>
                <w:rFonts w:eastAsia="標楷體"/>
                <w:b/>
                <w:sz w:val="26"/>
                <w:szCs w:val="26"/>
              </w:rPr>
              <w:t>A</w:t>
            </w:r>
          </w:p>
        </w:tc>
        <w:tc>
          <w:tcPr>
            <w:tcW w:w="7200" w:type="dxa"/>
            <w:vAlign w:val="center"/>
          </w:tcPr>
          <w:p w:rsidR="001175AF" w:rsidRPr="009112EE" w:rsidRDefault="001175AF" w:rsidP="001175AF">
            <w:pPr>
              <w:spacing w:line="360" w:lineRule="auto"/>
              <w:rPr>
                <w:rFonts w:eastAsia="標楷體"/>
                <w:sz w:val="26"/>
                <w:szCs w:val="26"/>
              </w:rPr>
            </w:pPr>
            <w:r>
              <w:rPr>
                <w:rFonts w:eastAsia="標楷體" w:hint="eastAsia"/>
                <w:sz w:val="26"/>
                <w:szCs w:val="26"/>
              </w:rPr>
              <w:t>ONESOURCE</w:t>
            </w:r>
            <w:r w:rsidRPr="009112EE">
              <w:rPr>
                <w:rFonts w:eastAsia="標楷體" w:hint="eastAsia"/>
                <w:sz w:val="26"/>
                <w:szCs w:val="26"/>
              </w:rPr>
              <w:t>資料庫篩選流程</w:t>
            </w:r>
          </w:p>
        </w:tc>
        <w:tc>
          <w:tcPr>
            <w:tcW w:w="720" w:type="dxa"/>
            <w:vAlign w:val="center"/>
          </w:tcPr>
          <w:p w:rsidR="001175AF" w:rsidRPr="009112EE" w:rsidRDefault="001175AF" w:rsidP="001175AF">
            <w:pPr>
              <w:spacing w:line="360" w:lineRule="auto"/>
              <w:rPr>
                <w:rFonts w:eastAsia="標楷體"/>
                <w:sz w:val="26"/>
                <w:szCs w:val="26"/>
              </w:rPr>
            </w:pPr>
            <w:r w:rsidRPr="009112EE">
              <w:rPr>
                <w:rFonts w:eastAsia="標楷體" w:hint="eastAsia"/>
                <w:sz w:val="26"/>
                <w:szCs w:val="26"/>
              </w:rPr>
              <w:t>1-1</w:t>
            </w:r>
          </w:p>
        </w:tc>
      </w:tr>
      <w:tr w:rsidR="001175AF" w:rsidRPr="0005171E" w:rsidTr="00AF3BAE">
        <w:trPr>
          <w:jc w:val="center"/>
        </w:trPr>
        <w:tc>
          <w:tcPr>
            <w:tcW w:w="648" w:type="dxa"/>
            <w:vAlign w:val="center"/>
          </w:tcPr>
          <w:p w:rsidR="001175AF" w:rsidRPr="009112EE" w:rsidRDefault="001175AF" w:rsidP="00AF3BAE">
            <w:pPr>
              <w:spacing w:line="360" w:lineRule="auto"/>
              <w:jc w:val="center"/>
              <w:rPr>
                <w:rFonts w:eastAsia="標楷體"/>
                <w:b/>
                <w:sz w:val="26"/>
                <w:szCs w:val="26"/>
              </w:rPr>
            </w:pPr>
            <w:r w:rsidRPr="009112EE">
              <w:rPr>
                <w:rFonts w:eastAsia="標楷體"/>
                <w:b/>
                <w:sz w:val="26"/>
                <w:szCs w:val="26"/>
              </w:rPr>
              <w:t>B</w:t>
            </w:r>
          </w:p>
        </w:tc>
        <w:tc>
          <w:tcPr>
            <w:tcW w:w="7200" w:type="dxa"/>
            <w:vAlign w:val="center"/>
          </w:tcPr>
          <w:p w:rsidR="001175AF" w:rsidRPr="009112EE" w:rsidRDefault="001175AF" w:rsidP="001175AF">
            <w:pPr>
              <w:spacing w:line="360" w:lineRule="auto"/>
              <w:rPr>
                <w:rFonts w:eastAsia="標楷體"/>
                <w:sz w:val="26"/>
                <w:szCs w:val="26"/>
              </w:rPr>
            </w:pPr>
            <w:r w:rsidRPr="009112EE">
              <w:rPr>
                <w:rFonts w:eastAsia="標楷體" w:hint="eastAsia"/>
                <w:sz w:val="26"/>
                <w:szCs w:val="26"/>
              </w:rPr>
              <w:t>可比較對象拒絕原因列表</w:t>
            </w:r>
          </w:p>
        </w:tc>
        <w:tc>
          <w:tcPr>
            <w:tcW w:w="720" w:type="dxa"/>
            <w:vAlign w:val="center"/>
          </w:tcPr>
          <w:p w:rsidR="001175AF" w:rsidRPr="009112EE" w:rsidRDefault="001175AF" w:rsidP="00E50C03">
            <w:pPr>
              <w:spacing w:line="360" w:lineRule="auto"/>
              <w:rPr>
                <w:rFonts w:eastAsia="標楷體"/>
                <w:sz w:val="26"/>
                <w:szCs w:val="26"/>
              </w:rPr>
            </w:pPr>
            <w:r w:rsidRPr="009112EE">
              <w:rPr>
                <w:rFonts w:eastAsia="標楷體" w:hint="eastAsia"/>
                <w:sz w:val="26"/>
                <w:szCs w:val="26"/>
              </w:rPr>
              <w:t>1-</w:t>
            </w:r>
            <w:r w:rsidR="00E50C03">
              <w:rPr>
                <w:rFonts w:eastAsia="標楷體" w:hint="eastAsia"/>
                <w:sz w:val="26"/>
                <w:szCs w:val="26"/>
              </w:rPr>
              <w:t>2</w:t>
            </w:r>
          </w:p>
        </w:tc>
      </w:tr>
      <w:tr w:rsidR="001175AF" w:rsidRPr="0005171E" w:rsidTr="00AF3BAE">
        <w:trPr>
          <w:jc w:val="center"/>
        </w:trPr>
        <w:tc>
          <w:tcPr>
            <w:tcW w:w="648" w:type="dxa"/>
            <w:vAlign w:val="center"/>
          </w:tcPr>
          <w:p w:rsidR="001175AF" w:rsidRPr="009112EE" w:rsidRDefault="001175AF" w:rsidP="00AF3BAE">
            <w:pPr>
              <w:spacing w:line="360" w:lineRule="auto"/>
              <w:jc w:val="center"/>
              <w:rPr>
                <w:rFonts w:eastAsia="標楷體"/>
                <w:b/>
                <w:sz w:val="26"/>
                <w:szCs w:val="26"/>
              </w:rPr>
            </w:pPr>
            <w:r w:rsidRPr="009112EE">
              <w:rPr>
                <w:rFonts w:eastAsia="標楷體"/>
                <w:b/>
                <w:sz w:val="26"/>
                <w:szCs w:val="26"/>
              </w:rPr>
              <w:t>C</w:t>
            </w:r>
          </w:p>
        </w:tc>
        <w:tc>
          <w:tcPr>
            <w:tcW w:w="7200" w:type="dxa"/>
            <w:vAlign w:val="center"/>
          </w:tcPr>
          <w:p w:rsidR="001175AF" w:rsidRPr="009112EE" w:rsidRDefault="001175AF" w:rsidP="001175AF">
            <w:pPr>
              <w:spacing w:line="360" w:lineRule="auto"/>
              <w:rPr>
                <w:rFonts w:eastAsia="標楷體"/>
                <w:sz w:val="26"/>
                <w:szCs w:val="26"/>
              </w:rPr>
            </w:pPr>
            <w:r w:rsidRPr="009112EE">
              <w:rPr>
                <w:rFonts w:eastAsia="標楷體" w:hint="eastAsia"/>
                <w:sz w:val="26"/>
                <w:szCs w:val="26"/>
              </w:rPr>
              <w:t>可比較對象之企業敘述</w:t>
            </w:r>
          </w:p>
        </w:tc>
        <w:tc>
          <w:tcPr>
            <w:tcW w:w="720" w:type="dxa"/>
            <w:vAlign w:val="center"/>
          </w:tcPr>
          <w:p w:rsidR="001175AF" w:rsidRPr="009112EE" w:rsidRDefault="001175AF" w:rsidP="001175AF">
            <w:pPr>
              <w:spacing w:line="360" w:lineRule="auto"/>
              <w:rPr>
                <w:rFonts w:eastAsia="標楷體"/>
                <w:sz w:val="26"/>
                <w:szCs w:val="26"/>
              </w:rPr>
            </w:pPr>
            <w:r w:rsidRPr="009112EE">
              <w:rPr>
                <w:rFonts w:eastAsia="標楷體" w:hint="eastAsia"/>
                <w:sz w:val="26"/>
                <w:szCs w:val="26"/>
              </w:rPr>
              <w:t>1-</w:t>
            </w:r>
            <w:r>
              <w:rPr>
                <w:rFonts w:eastAsia="標楷體" w:hint="eastAsia"/>
                <w:sz w:val="26"/>
                <w:szCs w:val="26"/>
              </w:rPr>
              <w:t>4</w:t>
            </w:r>
          </w:p>
        </w:tc>
      </w:tr>
      <w:tr w:rsidR="001175AF" w:rsidRPr="0005171E" w:rsidTr="00AF3BAE">
        <w:trPr>
          <w:jc w:val="center"/>
        </w:trPr>
        <w:tc>
          <w:tcPr>
            <w:tcW w:w="648" w:type="dxa"/>
            <w:vAlign w:val="center"/>
          </w:tcPr>
          <w:p w:rsidR="001175AF" w:rsidRPr="009112EE" w:rsidRDefault="001175AF" w:rsidP="00AF3BAE">
            <w:pPr>
              <w:spacing w:line="360" w:lineRule="auto"/>
              <w:jc w:val="center"/>
              <w:rPr>
                <w:rFonts w:eastAsia="標楷體"/>
                <w:b/>
                <w:sz w:val="26"/>
                <w:szCs w:val="26"/>
              </w:rPr>
            </w:pPr>
            <w:r w:rsidRPr="009112EE">
              <w:rPr>
                <w:rFonts w:eastAsia="標楷體"/>
                <w:b/>
                <w:sz w:val="26"/>
                <w:szCs w:val="26"/>
              </w:rPr>
              <w:t>D</w:t>
            </w:r>
          </w:p>
        </w:tc>
        <w:tc>
          <w:tcPr>
            <w:tcW w:w="7200" w:type="dxa"/>
            <w:vAlign w:val="center"/>
          </w:tcPr>
          <w:p w:rsidR="001175AF" w:rsidRPr="009112EE" w:rsidRDefault="001175AF" w:rsidP="001175AF">
            <w:pPr>
              <w:spacing w:line="360" w:lineRule="auto"/>
              <w:rPr>
                <w:rFonts w:eastAsia="標楷體"/>
                <w:sz w:val="26"/>
                <w:szCs w:val="26"/>
              </w:rPr>
            </w:pPr>
            <w:r w:rsidRPr="009112EE">
              <w:rPr>
                <w:rFonts w:eastAsia="標楷體" w:hint="eastAsia"/>
                <w:sz w:val="26"/>
                <w:szCs w:val="26"/>
              </w:rPr>
              <w:t>可比較對象</w:t>
            </w:r>
            <w:r>
              <w:rPr>
                <w:rFonts w:eastAsia="標楷體" w:hint="eastAsia"/>
                <w:sz w:val="26"/>
                <w:szCs w:val="26"/>
              </w:rPr>
              <w:t>10</w:t>
            </w:r>
            <w:r w:rsidR="00900F53">
              <w:rPr>
                <w:rFonts w:eastAsia="標楷體" w:hint="eastAsia"/>
                <w:sz w:val="26"/>
                <w:szCs w:val="26"/>
              </w:rPr>
              <w:t>2</w:t>
            </w:r>
            <w:r>
              <w:rPr>
                <w:rFonts w:eastAsia="標楷體" w:hint="eastAsia"/>
                <w:sz w:val="26"/>
                <w:szCs w:val="26"/>
              </w:rPr>
              <w:t>~</w:t>
            </w:r>
            <w:proofErr w:type="gramStart"/>
            <w:r>
              <w:rPr>
                <w:rFonts w:eastAsia="標楷體" w:hint="eastAsia"/>
                <w:sz w:val="26"/>
                <w:szCs w:val="26"/>
              </w:rPr>
              <w:t>10</w:t>
            </w:r>
            <w:r w:rsidR="00900F53">
              <w:rPr>
                <w:rFonts w:eastAsia="標楷體" w:hint="eastAsia"/>
                <w:sz w:val="26"/>
                <w:szCs w:val="26"/>
              </w:rPr>
              <w:t>4</w:t>
            </w:r>
            <w:proofErr w:type="gramEnd"/>
            <w:r w:rsidRPr="009112EE">
              <w:rPr>
                <w:rFonts w:eastAsia="標楷體" w:hint="eastAsia"/>
                <w:sz w:val="26"/>
                <w:szCs w:val="26"/>
              </w:rPr>
              <w:t>年度損益表</w:t>
            </w:r>
          </w:p>
        </w:tc>
        <w:tc>
          <w:tcPr>
            <w:tcW w:w="720" w:type="dxa"/>
            <w:vAlign w:val="center"/>
          </w:tcPr>
          <w:p w:rsidR="001175AF" w:rsidRPr="009112EE" w:rsidRDefault="001175AF" w:rsidP="00E50C03">
            <w:pPr>
              <w:spacing w:line="360" w:lineRule="auto"/>
              <w:rPr>
                <w:rFonts w:eastAsia="標楷體"/>
                <w:sz w:val="26"/>
                <w:szCs w:val="26"/>
              </w:rPr>
            </w:pPr>
            <w:r w:rsidRPr="009112EE">
              <w:rPr>
                <w:rFonts w:eastAsia="標楷體" w:hint="eastAsia"/>
                <w:sz w:val="26"/>
                <w:szCs w:val="26"/>
              </w:rPr>
              <w:t>1-</w:t>
            </w:r>
            <w:r w:rsidR="00E50C03">
              <w:rPr>
                <w:rFonts w:eastAsia="標楷體" w:hint="eastAsia"/>
                <w:sz w:val="26"/>
                <w:szCs w:val="26"/>
              </w:rPr>
              <w:t>10</w:t>
            </w:r>
          </w:p>
        </w:tc>
      </w:tr>
      <w:tr w:rsidR="001175AF" w:rsidRPr="0005171E" w:rsidTr="00AF3BAE">
        <w:trPr>
          <w:jc w:val="center"/>
        </w:trPr>
        <w:tc>
          <w:tcPr>
            <w:tcW w:w="648" w:type="dxa"/>
            <w:vAlign w:val="center"/>
          </w:tcPr>
          <w:p w:rsidR="001175AF" w:rsidRPr="009112EE" w:rsidRDefault="002130BB" w:rsidP="00AF3BAE">
            <w:pPr>
              <w:spacing w:line="360" w:lineRule="auto"/>
              <w:jc w:val="center"/>
              <w:rPr>
                <w:rFonts w:eastAsia="標楷體"/>
                <w:b/>
                <w:sz w:val="26"/>
                <w:szCs w:val="26"/>
              </w:rPr>
            </w:pPr>
            <w:r>
              <w:rPr>
                <w:rFonts w:eastAsia="標楷體" w:hint="eastAsia"/>
                <w:b/>
                <w:sz w:val="26"/>
                <w:szCs w:val="26"/>
              </w:rPr>
              <w:t>E</w:t>
            </w:r>
          </w:p>
        </w:tc>
        <w:tc>
          <w:tcPr>
            <w:tcW w:w="7200" w:type="dxa"/>
            <w:vAlign w:val="center"/>
          </w:tcPr>
          <w:p w:rsidR="001175AF" w:rsidRPr="009112EE" w:rsidRDefault="001175AF" w:rsidP="001175AF">
            <w:pPr>
              <w:spacing w:line="360" w:lineRule="auto"/>
              <w:rPr>
                <w:rFonts w:eastAsia="標楷體"/>
                <w:sz w:val="26"/>
                <w:szCs w:val="26"/>
              </w:rPr>
            </w:pPr>
            <w:r w:rsidRPr="009112EE">
              <w:rPr>
                <w:rFonts w:eastAsia="標楷體"/>
                <w:sz w:val="26"/>
                <w:szCs w:val="26"/>
              </w:rPr>
              <w:t>中華民國營利事業所得稅不合常規移轉訂價查核準則</w:t>
            </w:r>
          </w:p>
        </w:tc>
        <w:tc>
          <w:tcPr>
            <w:tcW w:w="720" w:type="dxa"/>
            <w:vAlign w:val="center"/>
          </w:tcPr>
          <w:p w:rsidR="001175AF" w:rsidRPr="009112EE" w:rsidRDefault="001175AF" w:rsidP="00E50C03">
            <w:pPr>
              <w:spacing w:line="360" w:lineRule="auto"/>
              <w:rPr>
                <w:rFonts w:eastAsia="標楷體"/>
                <w:sz w:val="26"/>
                <w:szCs w:val="26"/>
              </w:rPr>
            </w:pPr>
            <w:r w:rsidRPr="009112EE">
              <w:rPr>
                <w:rFonts w:eastAsia="標楷體" w:hint="eastAsia"/>
                <w:sz w:val="26"/>
                <w:szCs w:val="26"/>
              </w:rPr>
              <w:t>1-</w:t>
            </w:r>
            <w:r w:rsidR="00E50C03" w:rsidRPr="009112EE">
              <w:rPr>
                <w:rFonts w:eastAsia="標楷體" w:hint="eastAsia"/>
                <w:sz w:val="26"/>
                <w:szCs w:val="26"/>
              </w:rPr>
              <w:t>2</w:t>
            </w:r>
            <w:r w:rsidR="00E50C03">
              <w:rPr>
                <w:rFonts w:eastAsia="標楷體" w:hint="eastAsia"/>
                <w:sz w:val="26"/>
                <w:szCs w:val="26"/>
              </w:rPr>
              <w:t>1</w:t>
            </w:r>
          </w:p>
        </w:tc>
      </w:tr>
      <w:tr w:rsidR="001175AF" w:rsidRPr="0005171E">
        <w:trPr>
          <w:jc w:val="center"/>
        </w:trPr>
        <w:tc>
          <w:tcPr>
            <w:tcW w:w="648" w:type="dxa"/>
            <w:vAlign w:val="center"/>
          </w:tcPr>
          <w:p w:rsidR="001175AF" w:rsidRPr="0005171E" w:rsidRDefault="001175AF" w:rsidP="00F1611C">
            <w:pPr>
              <w:spacing w:line="360" w:lineRule="auto"/>
              <w:jc w:val="center"/>
              <w:rPr>
                <w:rFonts w:eastAsia="標楷體"/>
                <w:b/>
                <w:sz w:val="26"/>
                <w:szCs w:val="26"/>
                <w:highlight w:val="yellow"/>
              </w:rPr>
            </w:pPr>
          </w:p>
        </w:tc>
        <w:tc>
          <w:tcPr>
            <w:tcW w:w="7200" w:type="dxa"/>
            <w:vAlign w:val="center"/>
          </w:tcPr>
          <w:p w:rsidR="001175AF" w:rsidRPr="0005171E" w:rsidRDefault="001175AF" w:rsidP="00B71405">
            <w:pPr>
              <w:spacing w:line="360" w:lineRule="auto"/>
              <w:rPr>
                <w:rFonts w:eastAsia="標楷體"/>
                <w:sz w:val="26"/>
                <w:szCs w:val="26"/>
                <w:highlight w:val="yellow"/>
              </w:rPr>
            </w:pPr>
          </w:p>
        </w:tc>
        <w:tc>
          <w:tcPr>
            <w:tcW w:w="720" w:type="dxa"/>
            <w:vAlign w:val="center"/>
          </w:tcPr>
          <w:p w:rsidR="001175AF" w:rsidRPr="0005171E" w:rsidRDefault="001175AF" w:rsidP="003206E4">
            <w:pPr>
              <w:spacing w:line="360" w:lineRule="auto"/>
              <w:rPr>
                <w:rFonts w:eastAsia="標楷體"/>
                <w:sz w:val="26"/>
                <w:szCs w:val="26"/>
                <w:highlight w:val="yellow"/>
              </w:rPr>
            </w:pPr>
          </w:p>
        </w:tc>
      </w:tr>
      <w:bookmarkEnd w:id="0"/>
      <w:bookmarkEnd w:id="1"/>
      <w:bookmarkEnd w:id="2"/>
      <w:bookmarkEnd w:id="3"/>
    </w:tbl>
    <w:p w:rsidR="00307D12" w:rsidRPr="009112EE" w:rsidRDefault="00ED670D" w:rsidP="00307D12">
      <w:pPr>
        <w:spacing w:line="0" w:lineRule="atLeast"/>
        <w:jc w:val="center"/>
        <w:rPr>
          <w:rFonts w:eastAsia="標楷體"/>
          <w:sz w:val="26"/>
          <w:szCs w:val="26"/>
        </w:rPr>
      </w:pPr>
      <w:r w:rsidRPr="009112EE">
        <w:rPr>
          <w:rFonts w:eastAsia="標楷體"/>
          <w:sz w:val="26"/>
          <w:szCs w:val="26"/>
        </w:rPr>
        <w:br w:type="page"/>
      </w:r>
    </w:p>
    <w:p w:rsidR="00307D12" w:rsidRPr="009112EE" w:rsidRDefault="00307D12">
      <w:pPr>
        <w:pStyle w:val="1"/>
        <w:spacing w:before="0" w:after="0" w:line="360" w:lineRule="auto"/>
        <w:ind w:left="0" w:firstLine="0"/>
        <w:jc w:val="center"/>
        <w:rPr>
          <w:rFonts w:ascii="Times New Roman" w:eastAsia="標楷體" w:hAnsi="Times New Roman"/>
          <w:sz w:val="36"/>
          <w:szCs w:val="36"/>
        </w:rPr>
        <w:sectPr w:rsidR="00307D12" w:rsidRPr="009112EE" w:rsidSect="009C54CB">
          <w:type w:val="oddPage"/>
          <w:pgSz w:w="11906" w:h="16838" w:code="9"/>
          <w:pgMar w:top="2160" w:right="1440" w:bottom="1814" w:left="1440" w:header="851" w:footer="567" w:gutter="567"/>
          <w:pgNumType w:start="1"/>
          <w:cols w:space="425"/>
          <w:docGrid w:linePitch="360"/>
        </w:sectPr>
      </w:pPr>
    </w:p>
    <w:bookmarkStart w:id="4" w:name="_Toc253154505"/>
    <w:bookmarkStart w:id="5" w:name="_Toc253154573"/>
    <w:bookmarkStart w:id="6" w:name="_Toc272326004"/>
    <w:bookmarkStart w:id="7" w:name="_Toc272326632"/>
    <w:bookmarkStart w:id="8" w:name="_Toc272326811"/>
    <w:bookmarkStart w:id="9" w:name="_Toc275960644"/>
    <w:p w:rsidR="007F3EF4" w:rsidRPr="009112EE" w:rsidRDefault="00BB2943" w:rsidP="00995F8B">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1072" behindDoc="0" locked="0" layoutInCell="1" allowOverlap="1" wp14:anchorId="2369676A" wp14:editId="1DB113A5">
                <wp:simplePos x="0" y="0"/>
                <wp:positionH relativeFrom="column">
                  <wp:posOffset>4667250</wp:posOffset>
                </wp:positionH>
                <wp:positionV relativeFrom="paragraph">
                  <wp:posOffset>0</wp:posOffset>
                </wp:positionV>
                <wp:extent cx="720090" cy="720090"/>
                <wp:effectExtent l="7620" t="9525" r="5715" b="13335"/>
                <wp:wrapNone/>
                <wp:docPr id="244"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D70A75" w:rsidRPr="007B7597" w:rsidRDefault="00D70A75"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28" type="#_x0000_t202" style="position:absolute;left:0;text-align:left;margin-left:367.5pt;margin-top:0;width:56.7pt;height:56.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JWb/JUpAgAAWgQAAA4AAAAAAAAAAAAAAAAALgIAAGRycy9l&#10;Mm9Eb2MueG1sUEsBAi0AFAAGAAgAAAAhALiQwT/fAAAACAEAAA8AAAAAAAAAAAAAAAAAgwQAAGRy&#10;cy9kb3ducmV2LnhtbFBLBQYAAAAABAAEAPMAAACPBQAAAAA=&#10;">
                <v:textbox>
                  <w:txbxContent>
                    <w:p w:rsidR="00D70A75" w:rsidRPr="007B7597" w:rsidRDefault="00D70A75"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mc:Fallback>
        </mc:AlternateContent>
      </w:r>
      <w:bookmarkEnd w:id="4"/>
      <w:bookmarkEnd w:id="5"/>
      <w:bookmarkEnd w:id="6"/>
      <w:bookmarkEnd w:id="7"/>
      <w:bookmarkEnd w:id="8"/>
      <w:bookmarkEnd w:id="9"/>
    </w:p>
    <w:p w:rsidR="007F3EF4" w:rsidRPr="009112EE" w:rsidRDefault="007F3EF4" w:rsidP="00995F8B">
      <w:pPr>
        <w:pStyle w:val="1"/>
        <w:numPr>
          <w:ilvl w:val="0"/>
          <w:numId w:val="0"/>
        </w:numPr>
        <w:spacing w:before="0" w:after="0" w:line="240" w:lineRule="auto"/>
        <w:jc w:val="right"/>
        <w:rPr>
          <w:rFonts w:ascii="Times New Roman" w:eastAsia="標楷體" w:hAnsi="Times New Roman"/>
          <w:sz w:val="48"/>
          <w:szCs w:val="48"/>
        </w:rPr>
      </w:pPr>
    </w:p>
    <w:p w:rsidR="00567251" w:rsidRPr="009112EE" w:rsidRDefault="006736AD" w:rsidP="007821E9">
      <w:pPr>
        <w:pStyle w:val="1"/>
        <w:spacing w:before="100" w:beforeAutospacing="1" w:after="100" w:afterAutospacing="1" w:line="360" w:lineRule="auto"/>
        <w:ind w:left="0" w:firstLine="0"/>
        <w:jc w:val="right"/>
        <w:rPr>
          <w:rFonts w:ascii="Times New Roman" w:eastAsia="標楷體" w:hAnsi="Times New Roman"/>
          <w:szCs w:val="56"/>
        </w:rPr>
      </w:pPr>
      <w:bookmarkStart w:id="10" w:name="_Toc360804340"/>
      <w:r w:rsidRPr="009112EE">
        <w:rPr>
          <w:rFonts w:ascii="Times New Roman" w:eastAsia="標楷體" w:hAnsi="Times New Roman"/>
          <w:szCs w:val="56"/>
        </w:rPr>
        <w:t>摘要</w:t>
      </w:r>
      <w:bookmarkEnd w:id="10"/>
    </w:p>
    <w:p w:rsidR="000054FB"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本報告乃遵循移轉訂價查核準則規定之方法為之，</w:t>
      </w:r>
      <w:r w:rsidR="00CB265A" w:rsidRPr="009112EE">
        <w:rPr>
          <w:rFonts w:eastAsia="標楷體" w:hint="eastAsia"/>
          <w:sz w:val="26"/>
          <w:szCs w:val="26"/>
        </w:rPr>
        <w:t>分析之</w:t>
      </w:r>
      <w:r w:rsidRPr="009112EE">
        <w:rPr>
          <w:rFonts w:eastAsia="標楷體"/>
          <w:sz w:val="26"/>
          <w:szCs w:val="26"/>
        </w:rPr>
        <w:t>目的在</w:t>
      </w:r>
      <w:r w:rsidR="009C2F09" w:rsidRPr="009112EE">
        <w:rPr>
          <w:rFonts w:eastAsia="標楷體" w:hint="eastAsia"/>
          <w:sz w:val="26"/>
          <w:szCs w:val="26"/>
        </w:rPr>
        <w:t>為</w:t>
      </w:r>
      <w:r w:rsidR="00BA7788">
        <w:rPr>
          <w:rFonts w:eastAsia="標楷體" w:hint="eastAsia"/>
          <w:sz w:val="26"/>
          <w:szCs w:val="26"/>
        </w:rPr>
        <w:t>FOX-TW</w:t>
      </w:r>
      <w:r w:rsidR="00191C7D">
        <w:rPr>
          <w:rFonts w:eastAsia="標楷體" w:hint="eastAsia"/>
          <w:sz w:val="26"/>
          <w:szCs w:val="26"/>
        </w:rPr>
        <w:t>10</w:t>
      </w:r>
      <w:r w:rsidR="00D52B76">
        <w:rPr>
          <w:rFonts w:eastAsia="標楷體" w:hint="eastAsia"/>
          <w:sz w:val="26"/>
          <w:szCs w:val="26"/>
        </w:rPr>
        <w:t>5</w:t>
      </w:r>
      <w:r w:rsidR="009C2F09" w:rsidRPr="009112EE">
        <w:rPr>
          <w:rFonts w:eastAsia="標楷體" w:hint="eastAsia"/>
          <w:sz w:val="26"/>
          <w:szCs w:val="26"/>
        </w:rPr>
        <w:t>會計年度與</w:t>
      </w:r>
      <w:r w:rsidRPr="009112EE">
        <w:rPr>
          <w:rFonts w:eastAsia="標楷體"/>
          <w:sz w:val="26"/>
          <w:szCs w:val="26"/>
        </w:rPr>
        <w:t>關係企業間之</w:t>
      </w:r>
      <w:r w:rsidR="009C2F09" w:rsidRPr="009112EE">
        <w:rPr>
          <w:rFonts w:eastAsia="標楷體" w:hint="eastAsia"/>
          <w:sz w:val="26"/>
          <w:szCs w:val="26"/>
        </w:rPr>
        <w:t>受控</w:t>
      </w:r>
      <w:r w:rsidRPr="009112EE">
        <w:rPr>
          <w:rFonts w:eastAsia="標楷體"/>
          <w:sz w:val="26"/>
          <w:szCs w:val="26"/>
        </w:rPr>
        <w:t>交易建立分析架構，以評估交易結果是否符合常規。</w:t>
      </w:r>
    </w:p>
    <w:p w:rsidR="000054FB" w:rsidRDefault="00567251" w:rsidP="00F57C91">
      <w:pPr>
        <w:spacing w:beforeLines="50" w:before="120" w:afterLines="50" w:after="120" w:line="360" w:lineRule="auto"/>
        <w:ind w:firstLineChars="200" w:firstLine="520"/>
        <w:rPr>
          <w:rFonts w:eastAsia="標楷體"/>
          <w:sz w:val="26"/>
          <w:szCs w:val="26"/>
        </w:rPr>
      </w:pPr>
      <w:r w:rsidRPr="009112EE">
        <w:rPr>
          <w:rFonts w:eastAsia="標楷體"/>
          <w:sz w:val="26"/>
          <w:szCs w:val="26"/>
        </w:rPr>
        <w:t>為進行分析，本所</w:t>
      </w:r>
      <w:proofErr w:type="gramStart"/>
      <w:r w:rsidRPr="009112EE">
        <w:rPr>
          <w:rFonts w:eastAsia="標楷體"/>
          <w:sz w:val="26"/>
          <w:szCs w:val="26"/>
        </w:rPr>
        <w:t>採</w:t>
      </w:r>
      <w:proofErr w:type="gramEnd"/>
      <w:r w:rsidRPr="009112EE">
        <w:rPr>
          <w:rFonts w:eastAsia="標楷體"/>
          <w:sz w:val="26"/>
          <w:szCs w:val="26"/>
        </w:rPr>
        <w:t>行之步驟如下：</w:t>
      </w:r>
    </w:p>
    <w:p w:rsidR="000054FB" w:rsidRDefault="00567251" w:rsidP="00F57C91">
      <w:pPr>
        <w:numPr>
          <w:ilvl w:val="2"/>
          <w:numId w:val="1"/>
        </w:numPr>
        <w:tabs>
          <w:tab w:val="clear" w:pos="1320"/>
          <w:tab w:val="num" w:pos="540"/>
        </w:tabs>
        <w:spacing w:beforeLines="50" w:before="120" w:afterLines="50" w:after="120" w:line="360" w:lineRule="auto"/>
        <w:ind w:left="540"/>
        <w:rPr>
          <w:rFonts w:eastAsia="標楷體"/>
          <w:sz w:val="26"/>
          <w:szCs w:val="26"/>
        </w:rPr>
      </w:pPr>
      <w:r w:rsidRPr="009112EE">
        <w:rPr>
          <w:rFonts w:eastAsia="標楷體"/>
          <w:sz w:val="26"/>
          <w:szCs w:val="26"/>
        </w:rPr>
        <w:t>對受控交易之型態進行分析；</w:t>
      </w:r>
    </w:p>
    <w:p w:rsidR="000054FB" w:rsidRDefault="001C1F2D" w:rsidP="00F57C91">
      <w:pPr>
        <w:numPr>
          <w:ilvl w:val="2"/>
          <w:numId w:val="1"/>
        </w:numPr>
        <w:tabs>
          <w:tab w:val="clear" w:pos="1320"/>
          <w:tab w:val="num" w:pos="540"/>
        </w:tabs>
        <w:spacing w:beforeLines="50" w:before="120" w:afterLines="50" w:after="120" w:line="360" w:lineRule="auto"/>
        <w:ind w:left="540"/>
        <w:rPr>
          <w:rFonts w:eastAsia="標楷體"/>
          <w:sz w:val="26"/>
          <w:szCs w:val="26"/>
        </w:rPr>
      </w:pPr>
      <w:r w:rsidRPr="009112EE">
        <w:rPr>
          <w:rFonts w:eastAsia="標楷體"/>
          <w:sz w:val="26"/>
          <w:szCs w:val="26"/>
        </w:rPr>
        <w:t>對</w:t>
      </w:r>
      <w:r w:rsidR="00BA7788">
        <w:rPr>
          <w:rFonts w:eastAsia="標楷體" w:hint="eastAsia"/>
          <w:sz w:val="26"/>
          <w:szCs w:val="26"/>
        </w:rPr>
        <w:t>FOX-TW</w:t>
      </w:r>
      <w:r w:rsidRPr="009112EE">
        <w:rPr>
          <w:rFonts w:eastAsia="標楷體"/>
          <w:sz w:val="26"/>
          <w:szCs w:val="26"/>
        </w:rPr>
        <w:t>及各受控交易參與人之功能及風險進行分析；</w:t>
      </w:r>
    </w:p>
    <w:p w:rsidR="000054FB" w:rsidRDefault="00567251" w:rsidP="00F57C91">
      <w:pPr>
        <w:numPr>
          <w:ilvl w:val="2"/>
          <w:numId w:val="1"/>
        </w:numPr>
        <w:tabs>
          <w:tab w:val="clear" w:pos="1320"/>
          <w:tab w:val="num" w:pos="540"/>
        </w:tabs>
        <w:spacing w:beforeLines="50" w:before="120" w:afterLines="50" w:after="120" w:line="360" w:lineRule="auto"/>
        <w:ind w:left="540"/>
        <w:rPr>
          <w:rFonts w:eastAsia="標楷體"/>
          <w:sz w:val="26"/>
          <w:szCs w:val="26"/>
        </w:rPr>
      </w:pPr>
      <w:r w:rsidRPr="009112EE">
        <w:rPr>
          <w:rFonts w:eastAsia="標楷體"/>
          <w:sz w:val="26"/>
          <w:szCs w:val="26"/>
        </w:rPr>
        <w:t>對其他可能影響價格或利潤之因素進行分析；</w:t>
      </w:r>
    </w:p>
    <w:p w:rsidR="000054FB" w:rsidRDefault="00567251" w:rsidP="00F57C91">
      <w:pPr>
        <w:numPr>
          <w:ilvl w:val="2"/>
          <w:numId w:val="1"/>
        </w:numPr>
        <w:tabs>
          <w:tab w:val="clear" w:pos="1320"/>
          <w:tab w:val="num" w:pos="540"/>
        </w:tabs>
        <w:spacing w:beforeLines="50" w:before="120" w:afterLines="50" w:after="120" w:line="360" w:lineRule="auto"/>
        <w:ind w:left="540"/>
        <w:rPr>
          <w:rFonts w:eastAsia="標楷體"/>
          <w:sz w:val="26"/>
          <w:szCs w:val="26"/>
        </w:rPr>
      </w:pPr>
      <w:r w:rsidRPr="009112EE">
        <w:rPr>
          <w:rFonts w:eastAsia="標楷體"/>
          <w:sz w:val="26"/>
          <w:szCs w:val="26"/>
        </w:rPr>
        <w:t>採用</w:t>
      </w:r>
      <w:proofErr w:type="gramStart"/>
      <w:r w:rsidRPr="009112EE">
        <w:rPr>
          <w:rFonts w:eastAsia="標楷體"/>
          <w:sz w:val="26"/>
          <w:szCs w:val="26"/>
        </w:rPr>
        <w:t>最</w:t>
      </w:r>
      <w:proofErr w:type="gramEnd"/>
      <w:r w:rsidRPr="009112EE">
        <w:rPr>
          <w:rFonts w:eastAsia="標楷體"/>
          <w:sz w:val="26"/>
          <w:szCs w:val="26"/>
        </w:rPr>
        <w:t>適常規交易方法；</w:t>
      </w:r>
    </w:p>
    <w:p w:rsidR="000054FB" w:rsidRDefault="00567251" w:rsidP="00F57C91">
      <w:pPr>
        <w:numPr>
          <w:ilvl w:val="2"/>
          <w:numId w:val="1"/>
        </w:numPr>
        <w:tabs>
          <w:tab w:val="clear" w:pos="1320"/>
          <w:tab w:val="num" w:pos="540"/>
        </w:tabs>
        <w:spacing w:beforeLines="50" w:before="120" w:afterLines="50" w:after="120" w:line="360" w:lineRule="auto"/>
        <w:ind w:left="540"/>
        <w:rPr>
          <w:rFonts w:eastAsia="標楷體"/>
          <w:sz w:val="26"/>
          <w:szCs w:val="26"/>
        </w:rPr>
      </w:pPr>
      <w:r w:rsidRPr="009112EE">
        <w:rPr>
          <w:rFonts w:eastAsia="標楷體"/>
          <w:sz w:val="26"/>
          <w:szCs w:val="26"/>
        </w:rPr>
        <w:t>建立常規交易範圍；</w:t>
      </w:r>
    </w:p>
    <w:p w:rsidR="000054FB" w:rsidRDefault="00567251" w:rsidP="00F57C91">
      <w:pPr>
        <w:numPr>
          <w:ilvl w:val="2"/>
          <w:numId w:val="1"/>
        </w:numPr>
        <w:tabs>
          <w:tab w:val="clear" w:pos="1320"/>
          <w:tab w:val="num" w:pos="540"/>
        </w:tabs>
        <w:spacing w:beforeLines="50" w:before="120" w:afterLines="50" w:after="120" w:line="360" w:lineRule="auto"/>
        <w:ind w:left="540"/>
        <w:rPr>
          <w:rFonts w:eastAsia="標楷體"/>
          <w:sz w:val="26"/>
          <w:szCs w:val="26"/>
        </w:rPr>
      </w:pPr>
      <w:r w:rsidRPr="009112EE">
        <w:rPr>
          <w:rFonts w:eastAsia="標楷體"/>
          <w:sz w:val="26"/>
          <w:szCs w:val="26"/>
        </w:rPr>
        <w:t>評估受控交易之結果是否符合常規</w:t>
      </w:r>
      <w:r w:rsidR="00357C54" w:rsidRPr="009112EE">
        <w:rPr>
          <w:rFonts w:eastAsia="標楷體" w:hint="eastAsia"/>
          <w:sz w:val="26"/>
          <w:szCs w:val="26"/>
        </w:rPr>
        <w:t>。</w:t>
      </w:r>
    </w:p>
    <w:p w:rsidR="000054FB" w:rsidRDefault="00486EA8" w:rsidP="00F57C91">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t>分析方法及結論</w:t>
      </w:r>
    </w:p>
    <w:p w:rsidR="000054FB" w:rsidRDefault="00546C8D" w:rsidP="006C3BA9">
      <w:pPr>
        <w:pStyle w:val="3"/>
        <w:numPr>
          <w:ilvl w:val="0"/>
          <w:numId w:val="57"/>
        </w:numPr>
        <w:spacing w:beforeLines="50" w:before="120" w:afterLines="50" w:after="120" w:line="360" w:lineRule="auto"/>
        <w:ind w:hanging="482"/>
        <w:jc w:val="both"/>
        <w:rPr>
          <w:rFonts w:eastAsia="標楷體"/>
          <w:sz w:val="32"/>
          <w:szCs w:val="32"/>
        </w:rPr>
      </w:pPr>
      <w:r>
        <w:rPr>
          <w:rFonts w:eastAsia="標楷體" w:hint="eastAsia"/>
          <w:sz w:val="32"/>
          <w:szCs w:val="32"/>
        </w:rPr>
        <w:t>有形資產之移轉</w:t>
      </w:r>
    </w:p>
    <w:p w:rsidR="000054FB" w:rsidRDefault="00D52B76" w:rsidP="00F57C91">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FOX-TW</w:t>
      </w:r>
      <w:r>
        <w:rPr>
          <w:rFonts w:eastAsia="標楷體" w:hint="eastAsia"/>
          <w:sz w:val="26"/>
          <w:szCs w:val="26"/>
        </w:rPr>
        <w:t>為因應集團組織結構調整，</w:t>
      </w:r>
      <w:r w:rsidRPr="009F0163">
        <w:rPr>
          <w:rFonts w:eastAsia="標楷體" w:hint="eastAsia"/>
          <w:sz w:val="26"/>
          <w:szCs w:val="26"/>
        </w:rPr>
        <w:t>銷售自行組裝</w:t>
      </w:r>
      <w:r>
        <w:rPr>
          <w:rFonts w:eastAsia="標楷體" w:hint="eastAsia"/>
          <w:sz w:val="26"/>
          <w:szCs w:val="26"/>
        </w:rPr>
        <w:t>之自行車相關</w:t>
      </w:r>
      <w:r w:rsidRPr="009F0163">
        <w:rPr>
          <w:rFonts w:eastAsia="標楷體" w:hint="eastAsia"/>
          <w:sz w:val="26"/>
          <w:szCs w:val="26"/>
        </w:rPr>
        <w:t>零組件</w:t>
      </w:r>
      <w:r w:rsidR="001E556C">
        <w:rPr>
          <w:rFonts w:eastAsia="標楷體" w:hint="eastAsia"/>
          <w:sz w:val="26"/>
          <w:szCs w:val="26"/>
        </w:rPr>
        <w:t>及相關資產</w:t>
      </w:r>
      <w:r w:rsidRPr="009F0163">
        <w:rPr>
          <w:rFonts w:eastAsia="標楷體" w:hint="eastAsia"/>
          <w:sz w:val="26"/>
          <w:szCs w:val="26"/>
        </w:rPr>
        <w:t>予關係企業</w:t>
      </w:r>
      <w:r w:rsidRPr="00845A56">
        <w:rPr>
          <w:rFonts w:eastAsia="標楷體" w:hint="eastAsia"/>
          <w:bCs/>
          <w:kern w:val="0"/>
          <w:sz w:val="26"/>
          <w:szCs w:val="26"/>
        </w:rPr>
        <w:t>瑞士商弗克司股份有限公司台灣分公司</w:t>
      </w:r>
      <w:r>
        <w:rPr>
          <w:rFonts w:eastAsia="標楷體" w:hint="eastAsia"/>
          <w:bCs/>
          <w:kern w:val="0"/>
          <w:sz w:val="26"/>
          <w:szCs w:val="26"/>
        </w:rPr>
        <w:t>(</w:t>
      </w:r>
      <w:r>
        <w:rPr>
          <w:rFonts w:eastAsia="標楷體" w:hint="eastAsia"/>
          <w:bCs/>
          <w:kern w:val="0"/>
          <w:sz w:val="26"/>
          <w:szCs w:val="26"/>
        </w:rPr>
        <w:t>以下簡稱「</w:t>
      </w:r>
      <w:r>
        <w:t>F</w:t>
      </w:r>
      <w:r>
        <w:rPr>
          <w:rFonts w:hint="eastAsia"/>
        </w:rPr>
        <w:t>OX(</w:t>
      </w:r>
      <w:r>
        <w:t>Switzerland</w:t>
      </w:r>
      <w:r>
        <w:rPr>
          <w:rFonts w:hint="eastAsia"/>
        </w:rPr>
        <w:t>)-TW</w:t>
      </w:r>
      <w:r>
        <w:rPr>
          <w:rFonts w:eastAsia="標楷體" w:hint="eastAsia"/>
          <w:bCs/>
          <w:kern w:val="0"/>
          <w:sz w:val="26"/>
          <w:szCs w:val="26"/>
        </w:rPr>
        <w:t>」</w:t>
      </w:r>
      <w:r>
        <w:rPr>
          <w:rFonts w:eastAsia="標楷體" w:hint="eastAsia"/>
          <w:bCs/>
          <w:kern w:val="0"/>
          <w:sz w:val="26"/>
          <w:szCs w:val="26"/>
        </w:rPr>
        <w:t>)</w:t>
      </w:r>
      <w:r w:rsidR="002F0EA9">
        <w:rPr>
          <w:rFonts w:eastAsia="標楷體" w:hint="eastAsia"/>
          <w:sz w:val="26"/>
          <w:szCs w:val="26"/>
        </w:rPr>
        <w:t>。</w:t>
      </w:r>
    </w:p>
    <w:p w:rsidR="000054FB" w:rsidRDefault="002F0EA9"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經由本報告第柒章分析，決定『可比較利潤法』為</w:t>
      </w:r>
      <w:r>
        <w:rPr>
          <w:rFonts w:eastAsia="標楷體" w:hint="eastAsia"/>
          <w:sz w:val="26"/>
          <w:szCs w:val="26"/>
        </w:rPr>
        <w:t>FOX-TW</w:t>
      </w:r>
      <w:proofErr w:type="gramStart"/>
      <w:r w:rsidRPr="009112EE">
        <w:rPr>
          <w:rFonts w:eastAsia="標楷體" w:hint="eastAsia"/>
          <w:sz w:val="26"/>
          <w:szCs w:val="26"/>
        </w:rPr>
        <w:t>此受</w:t>
      </w:r>
      <w:r w:rsidRPr="009112EE">
        <w:rPr>
          <w:rFonts w:eastAsia="標楷體" w:hint="eastAsia"/>
          <w:sz w:val="26"/>
          <w:szCs w:val="26"/>
        </w:rPr>
        <w:lastRenderedPageBreak/>
        <w:t>控</w:t>
      </w:r>
      <w:proofErr w:type="gramEnd"/>
      <w:r w:rsidRPr="009112EE">
        <w:rPr>
          <w:rFonts w:eastAsia="標楷體" w:hint="eastAsia"/>
          <w:sz w:val="26"/>
          <w:szCs w:val="26"/>
        </w:rPr>
        <w:t>交易移轉訂價分析之</w:t>
      </w:r>
      <w:proofErr w:type="gramStart"/>
      <w:r w:rsidRPr="009112EE">
        <w:rPr>
          <w:rFonts w:eastAsia="標楷體" w:hint="eastAsia"/>
          <w:sz w:val="26"/>
          <w:szCs w:val="26"/>
        </w:rPr>
        <w:t>最</w:t>
      </w:r>
      <w:proofErr w:type="gramEnd"/>
      <w:r w:rsidRPr="009112EE">
        <w:rPr>
          <w:rFonts w:eastAsia="標楷體" w:hint="eastAsia"/>
          <w:sz w:val="26"/>
          <w:szCs w:val="26"/>
        </w:rPr>
        <w:t>適常規交易方法。</w:t>
      </w:r>
    </w:p>
    <w:p w:rsidR="000054FB" w:rsidRDefault="00DB0DB0"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根據本報告第肆章功能及風險分析結果，</w:t>
      </w:r>
      <w:r w:rsidDel="00C66FDC">
        <w:rPr>
          <w:rFonts w:eastAsia="標楷體" w:hint="eastAsia"/>
          <w:sz w:val="26"/>
          <w:szCs w:val="26"/>
        </w:rPr>
        <w:t xml:space="preserve"> </w:t>
      </w:r>
      <w:r>
        <w:rPr>
          <w:rFonts w:eastAsia="標楷體" w:hint="eastAsia"/>
          <w:sz w:val="26"/>
          <w:szCs w:val="26"/>
        </w:rPr>
        <w:t>FOX-TW</w:t>
      </w:r>
      <w:r w:rsidRPr="009112EE">
        <w:rPr>
          <w:rFonts w:eastAsia="標楷體" w:hint="eastAsia"/>
          <w:sz w:val="26"/>
          <w:szCs w:val="26"/>
        </w:rPr>
        <w:t>為委託製造商，其所執行之功能及承擔之風險</w:t>
      </w:r>
      <w:r w:rsidR="00D52B76">
        <w:rPr>
          <w:rFonts w:eastAsia="標楷體" w:hint="eastAsia"/>
          <w:sz w:val="26"/>
          <w:szCs w:val="26"/>
        </w:rPr>
        <w:t>與</w:t>
      </w:r>
      <w:r>
        <w:rPr>
          <w:rFonts w:eastAsia="標楷體" w:hint="eastAsia"/>
          <w:sz w:val="26"/>
          <w:szCs w:val="26"/>
        </w:rPr>
        <w:t>關係企業</w:t>
      </w:r>
      <w:r w:rsidR="00D52B76">
        <w:rPr>
          <w:rFonts w:eastAsia="標楷體" w:hint="eastAsia"/>
          <w:sz w:val="26"/>
          <w:szCs w:val="26"/>
        </w:rPr>
        <w:t>相當</w:t>
      </w:r>
      <w:r w:rsidRPr="009112EE">
        <w:rPr>
          <w:rFonts w:eastAsia="標楷體" w:hint="eastAsia"/>
          <w:sz w:val="26"/>
          <w:szCs w:val="26"/>
        </w:rPr>
        <w:t>，故以</w:t>
      </w:r>
      <w:r>
        <w:rPr>
          <w:rFonts w:eastAsia="標楷體" w:hint="eastAsia"/>
          <w:sz w:val="26"/>
          <w:szCs w:val="26"/>
        </w:rPr>
        <w:t>FOX-TW</w:t>
      </w:r>
      <w:r w:rsidRPr="009112EE">
        <w:rPr>
          <w:rFonts w:eastAsia="標楷體" w:hint="eastAsia"/>
          <w:sz w:val="26"/>
          <w:szCs w:val="26"/>
        </w:rPr>
        <w:t>為受測個體。</w:t>
      </w:r>
    </w:p>
    <w:p w:rsidR="000054FB" w:rsidRDefault="00D52B76" w:rsidP="00F57C91">
      <w:pPr>
        <w:spacing w:beforeLines="50" w:before="120" w:afterLines="50" w:after="120" w:line="360" w:lineRule="auto"/>
        <w:ind w:leftChars="200" w:left="480" w:firstLineChars="200" w:firstLine="520"/>
        <w:jc w:val="both"/>
        <w:rPr>
          <w:rFonts w:eastAsia="標楷體"/>
          <w:sz w:val="26"/>
          <w:szCs w:val="26"/>
        </w:rPr>
      </w:pPr>
      <w:r w:rsidRPr="000766C1">
        <w:rPr>
          <w:rFonts w:eastAsia="標楷體" w:hint="eastAsia"/>
          <w:sz w:val="26"/>
          <w:szCs w:val="26"/>
        </w:rPr>
        <w:t>經分析，</w:t>
      </w:r>
      <w:r w:rsidRPr="000766C1">
        <w:rPr>
          <w:rFonts w:eastAsia="標楷體" w:hint="eastAsia"/>
          <w:sz w:val="26"/>
          <w:szCs w:val="26"/>
        </w:rPr>
        <w:t>FOX-TW</w:t>
      </w:r>
      <w:r w:rsidRPr="000766C1">
        <w:rPr>
          <w:rFonts w:eastAsia="標楷體" w:hint="eastAsia"/>
          <w:sz w:val="26"/>
          <w:szCs w:val="26"/>
        </w:rPr>
        <w:t>銷售自行車零組件及相關生產工具予關係企業之交易，</w:t>
      </w:r>
      <w:proofErr w:type="gramStart"/>
      <w:r w:rsidRPr="000766C1">
        <w:rPr>
          <w:rFonts w:eastAsia="標楷體" w:hint="eastAsia"/>
          <w:sz w:val="26"/>
          <w:szCs w:val="26"/>
        </w:rPr>
        <w:t>105</w:t>
      </w:r>
      <w:proofErr w:type="gramEnd"/>
      <w:r w:rsidRPr="000766C1">
        <w:rPr>
          <w:rFonts w:eastAsia="標楷體" w:hint="eastAsia"/>
          <w:sz w:val="26"/>
          <w:szCs w:val="26"/>
        </w:rPr>
        <w:t>年度賺得成本及營業費用淨利率</w:t>
      </w:r>
      <w:r w:rsidR="00900F53" w:rsidRPr="00E50C03">
        <w:rPr>
          <w:rFonts w:eastAsia="標楷體"/>
          <w:sz w:val="26"/>
          <w:szCs w:val="26"/>
        </w:rPr>
        <w:t>46</w:t>
      </w:r>
      <w:r w:rsidRPr="00900F53">
        <w:rPr>
          <w:rFonts w:eastAsia="標楷體" w:hint="eastAsia"/>
          <w:sz w:val="26"/>
          <w:szCs w:val="26"/>
        </w:rPr>
        <w:t>.</w:t>
      </w:r>
      <w:r w:rsidR="00900F53" w:rsidRPr="00E50C03">
        <w:rPr>
          <w:rFonts w:eastAsia="標楷體"/>
          <w:sz w:val="26"/>
          <w:szCs w:val="26"/>
        </w:rPr>
        <w:t>50</w:t>
      </w:r>
      <w:r w:rsidRPr="00900F53">
        <w:rPr>
          <w:rFonts w:eastAsia="標楷體" w:hint="eastAsia"/>
          <w:sz w:val="26"/>
          <w:szCs w:val="26"/>
        </w:rPr>
        <w:t xml:space="preserve"> %</w:t>
      </w:r>
      <w:r w:rsidRPr="000766C1">
        <w:rPr>
          <w:rFonts w:eastAsia="標楷體"/>
          <w:sz w:val="26"/>
          <w:szCs w:val="26"/>
        </w:rPr>
        <w:t>，</w:t>
      </w:r>
      <w:r w:rsidRPr="000766C1">
        <w:rPr>
          <w:rFonts w:eastAsia="標楷體" w:hint="eastAsia"/>
          <w:sz w:val="26"/>
          <w:szCs w:val="26"/>
        </w:rPr>
        <w:t>高</w:t>
      </w:r>
      <w:r w:rsidRPr="000766C1">
        <w:rPr>
          <w:rFonts w:eastAsia="標楷體"/>
          <w:sz w:val="26"/>
          <w:szCs w:val="26"/>
        </w:rPr>
        <w:t>於</w:t>
      </w:r>
      <w:r w:rsidRPr="000766C1">
        <w:rPr>
          <w:rFonts w:eastAsia="標楷體" w:hint="eastAsia"/>
          <w:sz w:val="26"/>
          <w:szCs w:val="26"/>
        </w:rPr>
        <w:t>ONESOURCE</w:t>
      </w:r>
      <w:r w:rsidRPr="000766C1">
        <w:rPr>
          <w:rFonts w:eastAsia="標楷體" w:hint="eastAsia"/>
          <w:sz w:val="26"/>
          <w:szCs w:val="26"/>
        </w:rPr>
        <w:t>資料庫</w:t>
      </w:r>
      <w:r w:rsidRPr="000766C1">
        <w:rPr>
          <w:rFonts w:eastAsia="標楷體"/>
          <w:sz w:val="26"/>
          <w:szCs w:val="26"/>
        </w:rPr>
        <w:t>可比較對象之常規交易範圍</w:t>
      </w:r>
      <w:r w:rsidRPr="000766C1">
        <w:rPr>
          <w:rFonts w:eastAsia="標楷體" w:hint="eastAsia"/>
          <w:sz w:val="26"/>
          <w:szCs w:val="26"/>
        </w:rPr>
        <w:t>2.81%</w:t>
      </w:r>
      <w:r w:rsidRPr="000766C1">
        <w:rPr>
          <w:rFonts w:eastAsia="標楷體"/>
          <w:sz w:val="26"/>
          <w:szCs w:val="26"/>
        </w:rPr>
        <w:t>～</w:t>
      </w:r>
      <w:r w:rsidRPr="000766C1">
        <w:rPr>
          <w:rFonts w:eastAsia="標楷體" w:hint="eastAsia"/>
          <w:sz w:val="26"/>
          <w:szCs w:val="26"/>
        </w:rPr>
        <w:t>8.66%</w:t>
      </w:r>
      <w:r w:rsidRPr="000766C1">
        <w:rPr>
          <w:rFonts w:eastAsia="標楷體" w:hint="eastAsia"/>
          <w:sz w:val="26"/>
          <w:szCs w:val="26"/>
        </w:rPr>
        <w:t>上分位數</w:t>
      </w:r>
      <w:r w:rsidRPr="000766C1">
        <w:rPr>
          <w:rFonts w:eastAsia="標楷體"/>
          <w:sz w:val="26"/>
          <w:szCs w:val="26"/>
        </w:rPr>
        <w:t>，</w:t>
      </w:r>
      <w:r w:rsidRPr="000766C1">
        <w:rPr>
          <w:rFonts w:eastAsia="標楷體" w:hint="eastAsia"/>
          <w:sz w:val="26"/>
          <w:szCs w:val="26"/>
        </w:rPr>
        <w:t>因</w:t>
      </w:r>
      <w:r w:rsidR="001422C0" w:rsidRPr="000766C1">
        <w:rPr>
          <w:rFonts w:eastAsia="標楷體" w:hint="eastAsia"/>
          <w:sz w:val="26"/>
          <w:szCs w:val="26"/>
        </w:rPr>
        <w:t>該</w:t>
      </w:r>
      <w:r w:rsidRPr="000766C1">
        <w:rPr>
          <w:rFonts w:eastAsia="標楷體" w:hint="eastAsia"/>
          <w:sz w:val="26"/>
          <w:szCs w:val="26"/>
        </w:rPr>
        <w:t>交易乃因集團組織調整所產生，會計</w:t>
      </w:r>
      <w:proofErr w:type="gramStart"/>
      <w:r w:rsidRPr="000766C1">
        <w:rPr>
          <w:rFonts w:eastAsia="標楷體" w:hint="eastAsia"/>
          <w:sz w:val="26"/>
          <w:szCs w:val="26"/>
        </w:rPr>
        <w:t>期間</w:t>
      </w:r>
      <w:r w:rsidRPr="000766C1">
        <w:rPr>
          <w:rFonts w:eastAsia="標楷體" w:hint="eastAsia"/>
          <w:sz w:val="26"/>
          <w:szCs w:val="26"/>
        </w:rPr>
        <w:t>(</w:t>
      </w:r>
      <w:proofErr w:type="gramEnd"/>
      <w:r w:rsidRPr="000766C1">
        <w:rPr>
          <w:rFonts w:eastAsia="標楷體" w:hint="eastAsia"/>
          <w:sz w:val="26"/>
          <w:szCs w:val="26"/>
        </w:rPr>
        <w:t>民國</w:t>
      </w:r>
      <w:r w:rsidRPr="000766C1">
        <w:rPr>
          <w:rFonts w:eastAsia="標楷體" w:hint="eastAsia"/>
          <w:sz w:val="26"/>
          <w:szCs w:val="26"/>
        </w:rPr>
        <w:t>105</w:t>
      </w:r>
      <w:r w:rsidRPr="000766C1">
        <w:rPr>
          <w:rFonts w:eastAsia="標楷體" w:hint="eastAsia"/>
          <w:sz w:val="26"/>
          <w:szCs w:val="26"/>
        </w:rPr>
        <w:t>年</w:t>
      </w:r>
      <w:r w:rsidRPr="000766C1">
        <w:rPr>
          <w:rFonts w:eastAsia="標楷體" w:hint="eastAsia"/>
          <w:sz w:val="26"/>
          <w:szCs w:val="26"/>
        </w:rPr>
        <w:t>1</w:t>
      </w:r>
      <w:r w:rsidRPr="000766C1">
        <w:rPr>
          <w:rFonts w:eastAsia="標楷體" w:hint="eastAsia"/>
          <w:sz w:val="26"/>
          <w:szCs w:val="26"/>
        </w:rPr>
        <w:t>月</w:t>
      </w:r>
      <w:r w:rsidRPr="000766C1">
        <w:rPr>
          <w:rFonts w:eastAsia="標楷體" w:hint="eastAsia"/>
          <w:sz w:val="26"/>
          <w:szCs w:val="26"/>
        </w:rPr>
        <w:t>1</w:t>
      </w:r>
      <w:r w:rsidRPr="000766C1">
        <w:rPr>
          <w:rFonts w:eastAsia="標楷體" w:hint="eastAsia"/>
          <w:sz w:val="26"/>
          <w:szCs w:val="26"/>
        </w:rPr>
        <w:t>日至</w:t>
      </w:r>
      <w:r w:rsidRPr="000766C1">
        <w:rPr>
          <w:rFonts w:eastAsia="標楷體" w:hint="eastAsia"/>
          <w:sz w:val="26"/>
          <w:szCs w:val="26"/>
        </w:rPr>
        <w:t>105</w:t>
      </w:r>
      <w:r w:rsidRPr="000766C1">
        <w:rPr>
          <w:rFonts w:eastAsia="標楷體" w:hint="eastAsia"/>
          <w:sz w:val="26"/>
          <w:szCs w:val="26"/>
        </w:rPr>
        <w:t>年</w:t>
      </w:r>
      <w:r w:rsidRPr="000766C1">
        <w:rPr>
          <w:rFonts w:eastAsia="標楷體" w:hint="eastAsia"/>
          <w:sz w:val="26"/>
          <w:szCs w:val="26"/>
        </w:rPr>
        <w:t>1</w:t>
      </w:r>
      <w:r w:rsidRPr="000766C1">
        <w:rPr>
          <w:rFonts w:eastAsia="標楷體" w:hint="eastAsia"/>
          <w:sz w:val="26"/>
          <w:szCs w:val="26"/>
        </w:rPr>
        <w:t>月</w:t>
      </w:r>
      <w:r w:rsidRPr="000766C1">
        <w:rPr>
          <w:rFonts w:eastAsia="標楷體" w:hint="eastAsia"/>
          <w:sz w:val="26"/>
          <w:szCs w:val="26"/>
        </w:rPr>
        <w:t>1</w:t>
      </w:r>
      <w:r w:rsidRPr="000766C1">
        <w:rPr>
          <w:rFonts w:eastAsia="標楷體" w:hint="eastAsia"/>
          <w:sz w:val="26"/>
          <w:szCs w:val="26"/>
        </w:rPr>
        <w:t>日</w:t>
      </w:r>
      <w:r w:rsidRPr="000766C1">
        <w:rPr>
          <w:rFonts w:eastAsia="標楷體" w:hint="eastAsia"/>
          <w:sz w:val="26"/>
          <w:szCs w:val="26"/>
        </w:rPr>
        <w:t>)</w:t>
      </w:r>
      <w:r w:rsidRPr="000766C1">
        <w:rPr>
          <w:rFonts w:eastAsia="標楷體" w:hint="eastAsia"/>
          <w:sz w:val="26"/>
          <w:szCs w:val="26"/>
        </w:rPr>
        <w:t>僅</w:t>
      </w:r>
      <w:r w:rsidRPr="000766C1">
        <w:rPr>
          <w:rFonts w:eastAsia="標楷體" w:hint="eastAsia"/>
          <w:sz w:val="26"/>
          <w:szCs w:val="26"/>
        </w:rPr>
        <w:t>1</w:t>
      </w:r>
      <w:r w:rsidRPr="000766C1">
        <w:rPr>
          <w:rFonts w:eastAsia="標楷體" w:hint="eastAsia"/>
          <w:sz w:val="26"/>
          <w:szCs w:val="26"/>
        </w:rPr>
        <w:t>日</w:t>
      </w:r>
      <w:r w:rsidR="001422C0" w:rsidRPr="000766C1">
        <w:rPr>
          <w:rFonts w:eastAsia="標楷體" w:hint="eastAsia"/>
          <w:sz w:val="26"/>
          <w:szCs w:val="26"/>
        </w:rPr>
        <w:t>，故本所認為該受控交易無須為稅務上之調整</w:t>
      </w:r>
      <w:r w:rsidRPr="000766C1">
        <w:rPr>
          <w:rFonts w:eastAsia="標楷體" w:hint="eastAsia"/>
          <w:sz w:val="26"/>
          <w:szCs w:val="26"/>
        </w:rPr>
        <w:t>。</w:t>
      </w:r>
    </w:p>
    <w:p w:rsidR="000054FB" w:rsidRDefault="00CB5D49" w:rsidP="00F57C91">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建議</w:t>
      </w:r>
    </w:p>
    <w:p w:rsidR="000054FB" w:rsidRDefault="00567251" w:rsidP="00F57C91">
      <w:pPr>
        <w:spacing w:beforeLines="50" w:before="120" w:afterLines="50" w:after="120" w:line="360" w:lineRule="auto"/>
        <w:ind w:firstLineChars="200" w:firstLine="520"/>
        <w:jc w:val="both"/>
        <w:rPr>
          <w:rFonts w:eastAsia="標楷體"/>
        </w:rPr>
      </w:pPr>
      <w:r w:rsidRPr="009112EE">
        <w:rPr>
          <w:rFonts w:eastAsia="標楷體"/>
          <w:sz w:val="26"/>
          <w:szCs w:val="26"/>
        </w:rPr>
        <w:t>本所必須提醒本報告之使用者，</w:t>
      </w:r>
      <w:r w:rsidR="00C66FDC" w:rsidDel="00C66FDC">
        <w:rPr>
          <w:rFonts w:eastAsia="標楷體" w:hint="eastAsia"/>
          <w:sz w:val="26"/>
          <w:szCs w:val="26"/>
        </w:rPr>
        <w:t xml:space="preserve"> </w:t>
      </w:r>
      <w:r w:rsidR="00BA7788">
        <w:rPr>
          <w:rFonts w:eastAsia="標楷體" w:hint="eastAsia"/>
          <w:sz w:val="26"/>
          <w:szCs w:val="26"/>
        </w:rPr>
        <w:t>FOX-TW</w:t>
      </w:r>
      <w:r w:rsidRPr="009112EE">
        <w:rPr>
          <w:rFonts w:eastAsia="標楷體"/>
          <w:sz w:val="26"/>
          <w:szCs w:val="26"/>
        </w:rPr>
        <w:t>在本報告提出後，其執行之功能及承擔之風險若有顯著變化，本報告之分析結果將會受到影響。若</w:t>
      </w:r>
      <w:r w:rsidR="00BA7788">
        <w:rPr>
          <w:rFonts w:eastAsia="標楷體" w:hint="eastAsia"/>
          <w:sz w:val="26"/>
          <w:szCs w:val="26"/>
        </w:rPr>
        <w:t>FOX-TW</w:t>
      </w:r>
      <w:r w:rsidRPr="009112EE">
        <w:rPr>
          <w:rFonts w:eastAsia="標楷體"/>
          <w:sz w:val="26"/>
          <w:szCs w:val="26"/>
        </w:rPr>
        <w:t>各</w:t>
      </w:r>
      <w:r w:rsidR="00115407" w:rsidRPr="009112EE">
        <w:rPr>
          <w:rFonts w:eastAsia="標楷體" w:hint="eastAsia"/>
          <w:sz w:val="26"/>
          <w:szCs w:val="26"/>
        </w:rPr>
        <w:t>受控</w:t>
      </w:r>
      <w:r w:rsidRPr="009112EE">
        <w:rPr>
          <w:rFonts w:eastAsia="標楷體"/>
          <w:sz w:val="26"/>
          <w:szCs w:val="26"/>
        </w:rPr>
        <w:t>交易情況有所變動，也將影響</w:t>
      </w:r>
      <w:proofErr w:type="gramStart"/>
      <w:r w:rsidRPr="009112EE">
        <w:rPr>
          <w:rFonts w:eastAsia="標楷體"/>
          <w:sz w:val="26"/>
          <w:szCs w:val="26"/>
        </w:rPr>
        <w:t>最</w:t>
      </w:r>
      <w:proofErr w:type="gramEnd"/>
      <w:r w:rsidRPr="009112EE">
        <w:rPr>
          <w:rFonts w:eastAsia="標楷體"/>
          <w:sz w:val="26"/>
          <w:szCs w:val="26"/>
        </w:rPr>
        <w:t>適常規方法及可比較對象之選擇，進而改變常規交易</w:t>
      </w:r>
      <w:r w:rsidR="00023B84" w:rsidRPr="009112EE">
        <w:rPr>
          <w:rFonts w:eastAsia="標楷體"/>
          <w:sz w:val="26"/>
          <w:szCs w:val="26"/>
        </w:rPr>
        <w:t>範圍</w:t>
      </w:r>
      <w:r w:rsidRPr="009112EE">
        <w:rPr>
          <w:rFonts w:eastAsia="標楷體"/>
          <w:sz w:val="26"/>
          <w:szCs w:val="26"/>
        </w:rPr>
        <w:t>。</w:t>
      </w:r>
      <w:bookmarkStart w:id="11" w:name="_Toc221678472"/>
      <w:bookmarkStart w:id="12" w:name="_Toc221678473"/>
      <w:bookmarkStart w:id="13" w:name="_Toc221678474"/>
      <w:bookmarkStart w:id="14" w:name="_Toc221678475"/>
      <w:bookmarkStart w:id="15" w:name="_Toc221678476"/>
      <w:bookmarkStart w:id="16" w:name="_Toc221678477"/>
      <w:bookmarkStart w:id="17" w:name="_Toc221678478"/>
      <w:bookmarkStart w:id="18" w:name="_Toc221678479"/>
      <w:bookmarkStart w:id="19" w:name="_Toc221678480"/>
      <w:bookmarkStart w:id="20" w:name="_Toc221678481"/>
      <w:bookmarkEnd w:id="11"/>
      <w:bookmarkEnd w:id="12"/>
      <w:bookmarkEnd w:id="13"/>
      <w:bookmarkEnd w:id="14"/>
      <w:bookmarkEnd w:id="15"/>
      <w:bookmarkEnd w:id="16"/>
      <w:bookmarkEnd w:id="17"/>
      <w:bookmarkEnd w:id="18"/>
      <w:bookmarkEnd w:id="19"/>
      <w:bookmarkEnd w:id="20"/>
    </w:p>
    <w:p w:rsidR="00B8406A" w:rsidRDefault="00B8406A" w:rsidP="005C6620">
      <w:pPr>
        <w:rPr>
          <w:rFonts w:eastAsia="標楷體"/>
        </w:rPr>
      </w:pPr>
    </w:p>
    <w:p w:rsidR="0080764A" w:rsidRDefault="0080764A" w:rsidP="005C6620">
      <w:pPr>
        <w:rPr>
          <w:rFonts w:eastAsia="標楷體"/>
        </w:rPr>
      </w:pPr>
    </w:p>
    <w:p w:rsidR="0080764A" w:rsidRDefault="0080764A" w:rsidP="005C6620">
      <w:pPr>
        <w:rPr>
          <w:rFonts w:eastAsia="標楷體"/>
        </w:rPr>
      </w:pPr>
    </w:p>
    <w:p w:rsidR="0080764A" w:rsidRDefault="0080764A" w:rsidP="005C6620">
      <w:pPr>
        <w:rPr>
          <w:rFonts w:eastAsia="標楷體"/>
        </w:rPr>
      </w:pPr>
    </w:p>
    <w:p w:rsidR="0080764A" w:rsidRDefault="0080764A" w:rsidP="005C6620">
      <w:pPr>
        <w:rPr>
          <w:rFonts w:eastAsia="標楷體"/>
        </w:rPr>
      </w:pPr>
    </w:p>
    <w:p w:rsidR="0080764A" w:rsidRDefault="0080764A" w:rsidP="005C6620">
      <w:pPr>
        <w:rPr>
          <w:rFonts w:eastAsia="標楷體"/>
        </w:rPr>
      </w:pPr>
    </w:p>
    <w:p w:rsidR="0080764A" w:rsidRDefault="0080764A" w:rsidP="005C6620">
      <w:pPr>
        <w:rPr>
          <w:rFonts w:eastAsia="標楷體"/>
        </w:rPr>
      </w:pPr>
    </w:p>
    <w:p w:rsidR="0080764A" w:rsidRDefault="0080764A" w:rsidP="005C6620">
      <w:pPr>
        <w:rPr>
          <w:rFonts w:eastAsia="標楷體"/>
        </w:rPr>
      </w:pPr>
    </w:p>
    <w:p w:rsidR="0080764A" w:rsidRDefault="0080764A" w:rsidP="005C6620">
      <w:pPr>
        <w:rPr>
          <w:rFonts w:eastAsia="標楷體"/>
        </w:rPr>
      </w:pPr>
    </w:p>
    <w:p w:rsidR="0080764A" w:rsidRDefault="0080764A" w:rsidP="005C6620">
      <w:pPr>
        <w:rPr>
          <w:rFonts w:eastAsia="標楷體"/>
        </w:rPr>
      </w:pPr>
    </w:p>
    <w:p w:rsidR="0080764A" w:rsidRDefault="0080764A" w:rsidP="005C6620">
      <w:pPr>
        <w:rPr>
          <w:rFonts w:eastAsia="標楷體"/>
        </w:rPr>
      </w:pPr>
    </w:p>
    <w:p w:rsidR="0080764A" w:rsidRDefault="0080764A" w:rsidP="005C6620">
      <w:pPr>
        <w:rPr>
          <w:rFonts w:eastAsia="標楷體"/>
        </w:rPr>
      </w:pPr>
    </w:p>
    <w:p w:rsidR="0080764A" w:rsidRDefault="0080764A" w:rsidP="005C6620">
      <w:pPr>
        <w:rPr>
          <w:rFonts w:eastAsia="標楷體"/>
        </w:rPr>
      </w:pPr>
    </w:p>
    <w:p w:rsidR="0080764A" w:rsidRDefault="0080764A" w:rsidP="005C6620">
      <w:pPr>
        <w:rPr>
          <w:rFonts w:eastAsia="標楷體"/>
        </w:rPr>
      </w:pPr>
    </w:p>
    <w:p w:rsidR="0080764A" w:rsidRDefault="0080764A" w:rsidP="005C6620">
      <w:pPr>
        <w:rPr>
          <w:rFonts w:eastAsia="標楷體"/>
        </w:rPr>
      </w:pPr>
    </w:p>
    <w:p w:rsidR="0080764A" w:rsidRDefault="0080764A" w:rsidP="005C6620">
      <w:pPr>
        <w:rPr>
          <w:rFonts w:eastAsia="標楷體"/>
        </w:rPr>
      </w:pPr>
    </w:p>
    <w:p w:rsidR="0080764A" w:rsidRDefault="0080764A" w:rsidP="005C6620">
      <w:pPr>
        <w:rPr>
          <w:rFonts w:eastAsia="標楷體"/>
        </w:rPr>
      </w:pPr>
    </w:p>
    <w:p w:rsidR="0080764A" w:rsidRPr="009112EE" w:rsidRDefault="0080764A" w:rsidP="005C6620">
      <w:pPr>
        <w:rPr>
          <w:rFonts w:eastAsia="標楷體"/>
        </w:rPr>
        <w:sectPr w:rsidR="0080764A" w:rsidRPr="009112EE" w:rsidSect="00DD5AB2">
          <w:headerReference w:type="even" r:id="rId17"/>
          <w:headerReference w:type="default" r:id="rId18"/>
          <w:footerReference w:type="even" r:id="rId19"/>
          <w:footerReference w:type="default" r:id="rId20"/>
          <w:headerReference w:type="first" r:id="rId21"/>
          <w:type w:val="oddPage"/>
          <w:pgSz w:w="11906" w:h="16838" w:code="9"/>
          <w:pgMar w:top="2160" w:right="1440" w:bottom="1814" w:left="1440" w:header="851" w:footer="567" w:gutter="567"/>
          <w:pgNumType w:start="1"/>
          <w:cols w:space="425"/>
          <w:docGrid w:linePitch="360"/>
        </w:sectPr>
      </w:pPr>
    </w:p>
    <w:bookmarkStart w:id="21" w:name="_Toc253154507"/>
    <w:bookmarkStart w:id="22" w:name="_Toc253154575"/>
    <w:bookmarkStart w:id="23" w:name="_Toc272326006"/>
    <w:bookmarkStart w:id="24" w:name="_Toc272326634"/>
    <w:bookmarkStart w:id="25" w:name="_Toc272326813"/>
    <w:bookmarkStart w:id="26" w:name="_Toc275960646"/>
    <w:p w:rsidR="007821E9" w:rsidRPr="009112EE" w:rsidRDefault="00BB2943" w:rsidP="007821E9">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2096" behindDoc="0" locked="0" layoutInCell="1" allowOverlap="1" wp14:anchorId="2D4B5505" wp14:editId="3E095D82">
                <wp:simplePos x="0" y="0"/>
                <wp:positionH relativeFrom="column">
                  <wp:posOffset>4631055</wp:posOffset>
                </wp:positionH>
                <wp:positionV relativeFrom="paragraph">
                  <wp:posOffset>-11875</wp:posOffset>
                </wp:positionV>
                <wp:extent cx="720090" cy="720090"/>
                <wp:effectExtent l="0" t="0" r="22860" b="22860"/>
                <wp:wrapNone/>
                <wp:docPr id="24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D70A75" w:rsidRPr="00DD5AB2" w:rsidRDefault="00D70A75"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29" type="#_x0000_t202" style="position:absolute;left:0;text-align:left;margin-left:364.65pt;margin-top:-.95pt;width:56.7pt;height:5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">
                <v:textbox>
                  <w:txbxContent>
                    <w:p w:rsidR="00D70A75" w:rsidRPr="00DD5AB2" w:rsidRDefault="00D70A75"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mc:Fallback>
        </mc:AlternateContent>
      </w:r>
      <w:bookmarkEnd w:id="21"/>
      <w:bookmarkEnd w:id="22"/>
      <w:bookmarkEnd w:id="23"/>
      <w:bookmarkEnd w:id="24"/>
      <w:bookmarkEnd w:id="25"/>
      <w:bookmarkEnd w:id="26"/>
    </w:p>
    <w:p w:rsidR="007F3EF4" w:rsidRPr="009112EE" w:rsidRDefault="007F3EF4" w:rsidP="007821E9">
      <w:pPr>
        <w:pStyle w:val="1"/>
        <w:numPr>
          <w:ilvl w:val="0"/>
          <w:numId w:val="0"/>
        </w:numPr>
        <w:spacing w:before="0" w:after="0" w:line="240" w:lineRule="auto"/>
        <w:jc w:val="right"/>
        <w:rPr>
          <w:rFonts w:ascii="Times New Roman" w:eastAsia="標楷體" w:hAnsi="Times New Roman"/>
          <w:sz w:val="48"/>
          <w:szCs w:val="48"/>
        </w:rPr>
      </w:pPr>
    </w:p>
    <w:p w:rsidR="00567251" w:rsidRPr="000766C1" w:rsidRDefault="00A439EA" w:rsidP="00DD5AB2">
      <w:pPr>
        <w:pStyle w:val="1"/>
        <w:spacing w:before="100" w:beforeAutospacing="1" w:after="100" w:afterAutospacing="1" w:line="360" w:lineRule="auto"/>
        <w:ind w:left="0" w:firstLine="0"/>
        <w:jc w:val="right"/>
        <w:rPr>
          <w:rFonts w:ascii="Times New Roman" w:eastAsia="標楷體" w:hAnsi="Times New Roman"/>
          <w:szCs w:val="56"/>
        </w:rPr>
      </w:pPr>
      <w:bookmarkStart w:id="27" w:name="_Toc360804341"/>
      <w:r w:rsidRPr="000766C1">
        <w:rPr>
          <w:rFonts w:ascii="Times New Roman" w:eastAsia="標楷體" w:hAnsi="Times New Roman" w:hint="eastAsia"/>
          <w:szCs w:val="56"/>
        </w:rPr>
        <w:t>背景資訊</w:t>
      </w:r>
      <w:r w:rsidR="008E0EB4" w:rsidRPr="000766C1">
        <w:rPr>
          <w:rFonts w:ascii="Times New Roman" w:eastAsia="標楷體" w:hAnsi="Times New Roman" w:hint="eastAsia"/>
          <w:szCs w:val="56"/>
        </w:rPr>
        <w:t>及產業</w:t>
      </w:r>
      <w:r w:rsidR="00EB094D" w:rsidRPr="000766C1">
        <w:rPr>
          <w:rFonts w:ascii="Times New Roman" w:eastAsia="標楷體" w:hAnsi="Times New Roman" w:hint="eastAsia"/>
          <w:szCs w:val="56"/>
        </w:rPr>
        <w:t>經濟現</w:t>
      </w:r>
      <w:r w:rsidR="008E0EB4" w:rsidRPr="000766C1">
        <w:rPr>
          <w:rFonts w:ascii="Times New Roman" w:eastAsia="標楷體" w:hAnsi="Times New Roman" w:hint="eastAsia"/>
          <w:szCs w:val="56"/>
        </w:rPr>
        <w:t>況</w:t>
      </w:r>
      <w:bookmarkEnd w:id="27"/>
    </w:p>
    <w:p w:rsidR="000054FB" w:rsidRDefault="00E13CED" w:rsidP="00F57C91">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bookmarkStart w:id="28" w:name="_Toc158135133"/>
      <w:bookmarkStart w:id="29" w:name="_Toc166242646"/>
      <w:r w:rsidRPr="009112EE">
        <w:rPr>
          <w:rFonts w:ascii="Times New Roman" w:eastAsia="標楷體" w:hAnsi="Times New Roman" w:hint="eastAsia"/>
          <w:sz w:val="36"/>
          <w:szCs w:val="40"/>
        </w:rPr>
        <w:t>背景資訊</w:t>
      </w:r>
    </w:p>
    <w:bookmarkEnd w:id="28"/>
    <w:bookmarkEnd w:id="29"/>
    <w:p w:rsidR="000054FB" w:rsidRDefault="00E13CED" w:rsidP="00F57C91">
      <w:pPr>
        <w:pStyle w:val="3"/>
        <w:numPr>
          <w:ilvl w:val="0"/>
          <w:numId w:val="8"/>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hint="eastAsia"/>
          <w:sz w:val="32"/>
        </w:rPr>
        <w:t>公司綜</w:t>
      </w:r>
      <w:proofErr w:type="gramStart"/>
      <w:r w:rsidRPr="009112EE">
        <w:rPr>
          <w:rFonts w:ascii="Times New Roman" w:eastAsia="標楷體" w:hAnsi="Times New Roman" w:hint="eastAsia"/>
          <w:sz w:val="32"/>
        </w:rPr>
        <w:t>覽</w:t>
      </w:r>
      <w:proofErr w:type="gramEnd"/>
    </w:p>
    <w:p w:rsidR="000054FB" w:rsidRDefault="00ED4FC0" w:rsidP="00F57C91">
      <w:pPr>
        <w:numPr>
          <w:ilvl w:val="0"/>
          <w:numId w:val="13"/>
        </w:numPr>
        <w:tabs>
          <w:tab w:val="left" w:pos="960"/>
          <w:tab w:val="left" w:pos="993"/>
        </w:tabs>
        <w:spacing w:beforeLines="50" w:before="120" w:afterLines="50" w:after="120" w:line="360" w:lineRule="auto"/>
        <w:ind w:leftChars="200" w:left="962" w:hanging="482"/>
        <w:jc w:val="both"/>
        <w:rPr>
          <w:rFonts w:eastAsia="標楷體"/>
          <w:b/>
          <w:sz w:val="28"/>
          <w:szCs w:val="28"/>
        </w:rPr>
      </w:pPr>
      <w:r w:rsidRPr="009112EE">
        <w:rPr>
          <w:rFonts w:eastAsia="標楷體" w:hint="eastAsia"/>
          <w:b/>
          <w:sz w:val="28"/>
          <w:szCs w:val="28"/>
        </w:rPr>
        <w:t>營運歷史及背景</w:t>
      </w:r>
    </w:p>
    <w:p w:rsidR="000054FB" w:rsidRDefault="00887CBD" w:rsidP="00F57C91">
      <w:pPr>
        <w:spacing w:beforeLines="50" w:before="120" w:afterLines="50" w:after="120" w:line="360" w:lineRule="auto"/>
        <w:ind w:leftChars="200" w:left="480" w:firstLineChars="200" w:firstLine="520"/>
        <w:jc w:val="both"/>
        <w:rPr>
          <w:rFonts w:eastAsia="標楷體"/>
          <w:sz w:val="26"/>
          <w:szCs w:val="26"/>
        </w:rPr>
      </w:pPr>
      <w:r w:rsidRPr="00887CBD">
        <w:rPr>
          <w:rFonts w:eastAsia="標楷體" w:hint="eastAsia"/>
          <w:sz w:val="26"/>
          <w:szCs w:val="26"/>
        </w:rPr>
        <w:t>美商</w:t>
      </w:r>
      <w:proofErr w:type="gramStart"/>
      <w:r w:rsidRPr="00887CBD">
        <w:rPr>
          <w:rFonts w:eastAsia="標楷體" w:hint="eastAsia"/>
          <w:sz w:val="26"/>
          <w:szCs w:val="26"/>
        </w:rPr>
        <w:t>弗</w:t>
      </w:r>
      <w:proofErr w:type="gramEnd"/>
      <w:r w:rsidRPr="00887CBD">
        <w:rPr>
          <w:rFonts w:eastAsia="標楷體" w:hint="eastAsia"/>
          <w:sz w:val="26"/>
          <w:szCs w:val="26"/>
        </w:rPr>
        <w:t>克司股份有限公司</w:t>
      </w:r>
      <w:r w:rsidR="005F4244" w:rsidRPr="005F4244">
        <w:rPr>
          <w:rFonts w:eastAsia="標楷體" w:hint="eastAsia"/>
          <w:sz w:val="26"/>
          <w:szCs w:val="26"/>
        </w:rPr>
        <w:t>台灣分公司</w:t>
      </w:r>
      <w:r w:rsidR="005F4244" w:rsidRPr="005F4244">
        <w:rPr>
          <w:rFonts w:eastAsia="標楷體"/>
          <w:sz w:val="26"/>
          <w:szCs w:val="26"/>
        </w:rPr>
        <w:t>(</w:t>
      </w:r>
      <w:r w:rsidR="005F4244" w:rsidRPr="005F4244">
        <w:rPr>
          <w:rFonts w:eastAsia="標楷體" w:hint="eastAsia"/>
          <w:sz w:val="26"/>
          <w:szCs w:val="26"/>
        </w:rPr>
        <w:t>簡稱</w:t>
      </w:r>
      <w:r w:rsidRPr="005F4244">
        <w:rPr>
          <w:rFonts w:eastAsia="標楷體"/>
          <w:sz w:val="26"/>
          <w:szCs w:val="26"/>
        </w:rPr>
        <w:t>FOX-TW</w:t>
      </w:r>
      <w:r w:rsidR="005F4244" w:rsidRPr="005F4244">
        <w:rPr>
          <w:rFonts w:eastAsia="標楷體"/>
          <w:sz w:val="26"/>
          <w:szCs w:val="26"/>
        </w:rPr>
        <w:t>)</w:t>
      </w:r>
      <w:r w:rsidR="005F4244" w:rsidRPr="005F4244">
        <w:rPr>
          <w:rFonts w:eastAsia="標楷體" w:hint="eastAsia"/>
          <w:sz w:val="26"/>
          <w:szCs w:val="26"/>
        </w:rPr>
        <w:t>，為</w:t>
      </w:r>
      <w:r w:rsidR="005F4244" w:rsidRPr="005F4244">
        <w:rPr>
          <w:rFonts w:eastAsia="標楷體"/>
          <w:sz w:val="26"/>
          <w:szCs w:val="26"/>
        </w:rPr>
        <w:t>FOX-TW</w:t>
      </w:r>
      <w:r w:rsidR="005F4244" w:rsidRPr="005F4244">
        <w:rPr>
          <w:rFonts w:eastAsia="標楷體" w:hint="eastAsia"/>
          <w:sz w:val="26"/>
          <w:szCs w:val="26"/>
        </w:rPr>
        <w:t>公司</w:t>
      </w:r>
      <w:r w:rsidR="005F4244" w:rsidRPr="005F4244">
        <w:rPr>
          <w:rFonts w:eastAsia="標楷體"/>
          <w:sz w:val="26"/>
          <w:szCs w:val="26"/>
        </w:rPr>
        <w:t>(Fox Factory, Inc.,</w:t>
      </w:r>
      <w:r w:rsidR="005F4244" w:rsidRPr="005F4244">
        <w:rPr>
          <w:rFonts w:eastAsia="標楷體" w:hint="eastAsia"/>
          <w:sz w:val="26"/>
          <w:szCs w:val="26"/>
        </w:rPr>
        <w:t>簡稱</w:t>
      </w:r>
      <w:r w:rsidR="005F4244" w:rsidRPr="005F4244">
        <w:rPr>
          <w:rFonts w:eastAsia="標楷體"/>
          <w:sz w:val="26"/>
          <w:szCs w:val="26"/>
        </w:rPr>
        <w:t>F</w:t>
      </w:r>
      <w:r>
        <w:rPr>
          <w:rFonts w:eastAsia="標楷體" w:hint="eastAsia"/>
          <w:sz w:val="26"/>
          <w:szCs w:val="26"/>
        </w:rPr>
        <w:t>OX</w:t>
      </w:r>
      <w:r w:rsidR="005F4244" w:rsidRPr="005F4244">
        <w:rPr>
          <w:rFonts w:eastAsia="標楷體"/>
          <w:sz w:val="26"/>
          <w:szCs w:val="26"/>
        </w:rPr>
        <w:t>-US)100%</w:t>
      </w:r>
      <w:r w:rsidR="005F4244" w:rsidRPr="005F4244">
        <w:rPr>
          <w:rFonts w:eastAsia="標楷體" w:hint="eastAsia"/>
          <w:sz w:val="26"/>
          <w:szCs w:val="26"/>
        </w:rPr>
        <w:t>持股的境外工廠。於民國</w:t>
      </w:r>
      <w:r w:rsidR="005F4244" w:rsidRPr="005F4244">
        <w:rPr>
          <w:rFonts w:eastAsia="標楷體"/>
          <w:sz w:val="26"/>
          <w:szCs w:val="26"/>
        </w:rPr>
        <w:t>100</w:t>
      </w:r>
      <w:r w:rsidR="005F4244" w:rsidRPr="005F4244">
        <w:rPr>
          <w:rFonts w:eastAsia="標楷體" w:hint="eastAsia"/>
          <w:sz w:val="26"/>
          <w:szCs w:val="26"/>
        </w:rPr>
        <w:t>年成立，</w:t>
      </w:r>
      <w:r w:rsidR="005B5AFE" w:rsidRPr="0016221A">
        <w:rPr>
          <w:rFonts w:eastAsia="標楷體"/>
          <w:sz w:val="26"/>
          <w:szCs w:val="26"/>
        </w:rPr>
        <w:t>在中華民國境內營運資金為新台幣</w:t>
      </w:r>
      <w:r w:rsidR="00E21433">
        <w:rPr>
          <w:rFonts w:eastAsia="標楷體"/>
          <w:sz w:val="26"/>
          <w:szCs w:val="26"/>
        </w:rPr>
        <w:t>3,000,000</w:t>
      </w:r>
      <w:r w:rsidR="00E21433">
        <w:rPr>
          <w:rFonts w:eastAsia="標楷體" w:hint="eastAsia"/>
          <w:sz w:val="26"/>
          <w:szCs w:val="26"/>
        </w:rPr>
        <w:t>元，員工人數</w:t>
      </w:r>
      <w:r w:rsidR="00E21433">
        <w:rPr>
          <w:rFonts w:eastAsia="標楷體"/>
          <w:sz w:val="26"/>
          <w:szCs w:val="26"/>
        </w:rPr>
        <w:t>159</w:t>
      </w:r>
      <w:r w:rsidR="00E21433">
        <w:rPr>
          <w:rFonts w:eastAsia="標楷體" w:hint="eastAsia"/>
          <w:sz w:val="26"/>
          <w:szCs w:val="26"/>
        </w:rPr>
        <w:t>人。</w:t>
      </w:r>
    </w:p>
    <w:p w:rsidR="000054FB" w:rsidRDefault="00F5461F" w:rsidP="00F57C91">
      <w:pPr>
        <w:numPr>
          <w:ilvl w:val="0"/>
          <w:numId w:val="13"/>
        </w:numPr>
        <w:tabs>
          <w:tab w:val="left" w:pos="960"/>
          <w:tab w:val="left" w:pos="1134"/>
        </w:tabs>
        <w:spacing w:beforeLines="50" w:before="120" w:afterLines="50" w:after="120" w:line="360" w:lineRule="auto"/>
        <w:ind w:leftChars="200" w:left="962" w:hanging="482"/>
        <w:jc w:val="both"/>
        <w:rPr>
          <w:rFonts w:eastAsia="標楷體"/>
          <w:b/>
          <w:sz w:val="28"/>
          <w:szCs w:val="28"/>
        </w:rPr>
      </w:pPr>
      <w:r>
        <w:rPr>
          <w:rFonts w:eastAsia="標楷體" w:hint="eastAsia"/>
          <w:b/>
          <w:sz w:val="28"/>
          <w:szCs w:val="28"/>
        </w:rPr>
        <w:t>主要商業活動說明</w:t>
      </w:r>
    </w:p>
    <w:p w:rsidR="000054FB" w:rsidRDefault="005B5AFE" w:rsidP="00F57C91">
      <w:pPr>
        <w:tabs>
          <w:tab w:val="left" w:pos="1440"/>
          <w:tab w:val="left" w:pos="1560"/>
        </w:tabs>
        <w:spacing w:beforeLines="50" w:before="120" w:afterLines="50" w:after="120" w:line="360" w:lineRule="auto"/>
        <w:ind w:leftChars="200" w:left="480" w:firstLineChars="200" w:firstLine="520"/>
        <w:jc w:val="both"/>
        <w:rPr>
          <w:rFonts w:eastAsia="標楷體"/>
          <w:sz w:val="26"/>
          <w:szCs w:val="26"/>
        </w:rPr>
      </w:pPr>
      <w:r w:rsidRPr="007A4772">
        <w:rPr>
          <w:rFonts w:eastAsia="標楷體" w:hint="eastAsia"/>
          <w:sz w:val="26"/>
          <w:szCs w:val="26"/>
        </w:rPr>
        <w:t>主要營業項目為生產高性能避震器、</w:t>
      </w:r>
      <w:proofErr w:type="gramStart"/>
      <w:r w:rsidRPr="007A4772">
        <w:rPr>
          <w:rFonts w:eastAsia="標楷體" w:hint="eastAsia"/>
          <w:sz w:val="26"/>
          <w:szCs w:val="26"/>
        </w:rPr>
        <w:t>前叉</w:t>
      </w:r>
      <w:r w:rsidRPr="007A4772">
        <w:rPr>
          <w:rFonts w:eastAsia="標楷體"/>
          <w:sz w:val="26"/>
          <w:szCs w:val="26"/>
        </w:rPr>
        <w:t>(</w:t>
      </w:r>
      <w:proofErr w:type="gramEnd"/>
      <w:r w:rsidRPr="007A4772">
        <w:rPr>
          <w:rFonts w:eastAsia="標楷體"/>
          <w:sz w:val="26"/>
          <w:szCs w:val="26"/>
        </w:rPr>
        <w:t>fork)</w:t>
      </w:r>
      <w:r w:rsidRPr="007A4772">
        <w:rPr>
          <w:rFonts w:eastAsia="標楷體" w:hint="eastAsia"/>
          <w:sz w:val="26"/>
          <w:szCs w:val="26"/>
        </w:rPr>
        <w:t>、懸掛元件</w:t>
      </w:r>
      <w:r w:rsidRPr="007A4772">
        <w:rPr>
          <w:rFonts w:eastAsia="標楷體"/>
          <w:sz w:val="26"/>
          <w:szCs w:val="26"/>
        </w:rPr>
        <w:t>(suspension components)</w:t>
      </w:r>
      <w:r w:rsidRPr="007A4772">
        <w:rPr>
          <w:rFonts w:eastAsia="標楷體" w:hint="eastAsia"/>
          <w:sz w:val="26"/>
          <w:szCs w:val="26"/>
        </w:rPr>
        <w:t>、合坐</w:t>
      </w:r>
      <w:proofErr w:type="gramStart"/>
      <w:r w:rsidRPr="007A4772">
        <w:rPr>
          <w:rFonts w:eastAsia="標楷體" w:hint="eastAsia"/>
          <w:sz w:val="26"/>
          <w:szCs w:val="26"/>
        </w:rPr>
        <w:t>桿</w:t>
      </w:r>
      <w:proofErr w:type="gramEnd"/>
      <w:r w:rsidRPr="007A4772">
        <w:rPr>
          <w:rFonts w:eastAsia="標楷體"/>
          <w:sz w:val="26"/>
          <w:szCs w:val="26"/>
        </w:rPr>
        <w:t>(seat post)</w:t>
      </w:r>
      <w:r w:rsidRPr="007A4772">
        <w:rPr>
          <w:rFonts w:eastAsia="標楷體" w:hint="eastAsia"/>
          <w:sz w:val="26"/>
          <w:szCs w:val="26"/>
        </w:rPr>
        <w:t>等自行車零組件。</w:t>
      </w:r>
    </w:p>
    <w:p w:rsidR="000054FB" w:rsidRDefault="00005BBE" w:rsidP="00F57C91">
      <w:pPr>
        <w:numPr>
          <w:ilvl w:val="0"/>
          <w:numId w:val="13"/>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005BBE">
        <w:rPr>
          <w:rFonts w:eastAsia="標楷體" w:hint="eastAsia"/>
          <w:b/>
          <w:sz w:val="28"/>
          <w:szCs w:val="28"/>
        </w:rPr>
        <w:t>公司經營現況</w:t>
      </w:r>
    </w:p>
    <w:p w:rsidR="000054FB" w:rsidRDefault="00513D91" w:rsidP="00F57C91">
      <w:pPr>
        <w:tabs>
          <w:tab w:val="left" w:pos="1440"/>
          <w:tab w:val="left" w:pos="1560"/>
        </w:tabs>
        <w:spacing w:beforeLines="50" w:before="120" w:afterLines="50" w:after="120" w:line="360" w:lineRule="auto"/>
        <w:ind w:leftChars="200" w:left="480" w:firstLineChars="200" w:firstLine="520"/>
        <w:jc w:val="both"/>
        <w:rPr>
          <w:rFonts w:eastAsia="標楷體"/>
          <w:sz w:val="26"/>
          <w:szCs w:val="26"/>
        </w:rPr>
      </w:pPr>
      <w:r w:rsidRPr="00F449A7">
        <w:rPr>
          <w:rFonts w:eastAsia="標楷體"/>
          <w:sz w:val="26"/>
          <w:szCs w:val="26"/>
        </w:rPr>
        <w:t>FOX-TW</w:t>
      </w:r>
      <w:r>
        <w:rPr>
          <w:rFonts w:eastAsia="標楷體" w:hint="eastAsia"/>
          <w:sz w:val="26"/>
          <w:szCs w:val="26"/>
        </w:rPr>
        <w:t>所</w:t>
      </w:r>
      <w:r w:rsidR="005B5AFE" w:rsidRPr="005B5AFE">
        <w:rPr>
          <w:rFonts w:eastAsia="標楷體" w:hint="eastAsia"/>
          <w:sz w:val="26"/>
          <w:szCs w:val="26"/>
        </w:rPr>
        <w:t>營項目</w:t>
      </w:r>
      <w:r>
        <w:rPr>
          <w:rFonts w:eastAsia="標楷體" w:hint="eastAsia"/>
          <w:sz w:val="26"/>
          <w:szCs w:val="26"/>
        </w:rPr>
        <w:t>主要分為「</w:t>
      </w:r>
      <w:r w:rsidR="005B5AFE" w:rsidRPr="005B5AFE">
        <w:rPr>
          <w:rFonts w:eastAsia="標楷體" w:hint="eastAsia"/>
          <w:sz w:val="26"/>
          <w:szCs w:val="26"/>
        </w:rPr>
        <w:t>製造活動</w:t>
      </w:r>
      <w:r>
        <w:rPr>
          <w:rFonts w:eastAsia="標楷體" w:hint="eastAsia"/>
          <w:sz w:val="26"/>
          <w:szCs w:val="26"/>
        </w:rPr>
        <w:t>」及</w:t>
      </w:r>
      <w:r w:rsidR="00887CBD">
        <w:rPr>
          <w:rFonts w:eastAsia="標楷體" w:hint="eastAsia"/>
          <w:sz w:val="26"/>
          <w:szCs w:val="26"/>
        </w:rPr>
        <w:t>「</w:t>
      </w:r>
      <w:r w:rsidR="005B5AFE" w:rsidRPr="005B5AFE">
        <w:rPr>
          <w:rFonts w:eastAsia="標楷體" w:hint="eastAsia"/>
          <w:sz w:val="26"/>
          <w:szCs w:val="26"/>
        </w:rPr>
        <w:t>經銷活動</w:t>
      </w:r>
      <w:r>
        <w:rPr>
          <w:rFonts w:eastAsia="標楷體" w:hint="eastAsia"/>
          <w:sz w:val="26"/>
          <w:szCs w:val="26"/>
        </w:rPr>
        <w:t>」：</w:t>
      </w:r>
    </w:p>
    <w:p w:rsidR="000054FB" w:rsidRDefault="005F4244" w:rsidP="006C3BA9">
      <w:pPr>
        <w:pStyle w:val="afa"/>
        <w:numPr>
          <w:ilvl w:val="0"/>
          <w:numId w:val="58"/>
        </w:numPr>
        <w:spacing w:beforeLines="50" w:before="120" w:afterLines="50" w:after="120" w:line="360" w:lineRule="auto"/>
        <w:ind w:leftChars="0"/>
        <w:jc w:val="both"/>
        <w:rPr>
          <w:rFonts w:eastAsia="標楷體"/>
          <w:sz w:val="26"/>
          <w:szCs w:val="26"/>
        </w:rPr>
      </w:pPr>
      <w:r w:rsidRPr="005F4244">
        <w:rPr>
          <w:rFonts w:eastAsia="標楷體" w:hint="eastAsia"/>
          <w:b/>
          <w:sz w:val="26"/>
          <w:szCs w:val="26"/>
          <w:u w:val="single"/>
        </w:rPr>
        <w:t>製造活動</w:t>
      </w:r>
      <w:r w:rsidRPr="005F4244">
        <w:rPr>
          <w:rFonts w:eastAsia="標楷體"/>
          <w:b/>
          <w:sz w:val="26"/>
          <w:szCs w:val="26"/>
          <w:u w:val="single"/>
        </w:rPr>
        <w:t>:</w:t>
      </w:r>
      <w:r w:rsidRPr="005F4244">
        <w:rPr>
          <w:rFonts w:eastAsia="標楷體" w:hint="eastAsia"/>
          <w:sz w:val="26"/>
          <w:szCs w:val="26"/>
        </w:rPr>
        <w:t>向關係企業進貨相關原料進行組裝製造，提供高品質及高單價之自製避震器及懸吊</w:t>
      </w:r>
      <w:proofErr w:type="gramStart"/>
      <w:r w:rsidRPr="005F4244">
        <w:rPr>
          <w:rFonts w:eastAsia="標楷體" w:hint="eastAsia"/>
          <w:sz w:val="26"/>
          <w:szCs w:val="26"/>
        </w:rPr>
        <w:t>領組件</w:t>
      </w:r>
      <w:proofErr w:type="gramEnd"/>
      <w:r w:rsidRPr="005F4244">
        <w:rPr>
          <w:rFonts w:eastAsia="標楷體" w:hint="eastAsia"/>
          <w:sz w:val="26"/>
          <w:szCs w:val="26"/>
        </w:rPr>
        <w:t>等自行車零組件。</w:t>
      </w:r>
    </w:p>
    <w:p w:rsidR="000054FB" w:rsidRDefault="005F4244" w:rsidP="006C3BA9">
      <w:pPr>
        <w:pStyle w:val="afa"/>
        <w:numPr>
          <w:ilvl w:val="0"/>
          <w:numId w:val="58"/>
        </w:numPr>
        <w:spacing w:beforeLines="50" w:before="120" w:afterLines="50" w:after="120" w:line="360" w:lineRule="auto"/>
        <w:ind w:leftChars="0"/>
        <w:jc w:val="both"/>
        <w:rPr>
          <w:rFonts w:eastAsia="標楷體"/>
          <w:b/>
          <w:sz w:val="26"/>
          <w:szCs w:val="26"/>
          <w:u w:val="single"/>
        </w:rPr>
      </w:pPr>
      <w:r w:rsidRPr="005F4244">
        <w:rPr>
          <w:rFonts w:eastAsia="標楷體" w:hint="eastAsia"/>
          <w:b/>
          <w:sz w:val="26"/>
          <w:szCs w:val="26"/>
          <w:u w:val="single"/>
        </w:rPr>
        <w:t>經銷活動</w:t>
      </w:r>
      <w:r w:rsidRPr="005F4244">
        <w:rPr>
          <w:rFonts w:eastAsia="標楷體"/>
          <w:b/>
          <w:sz w:val="26"/>
          <w:szCs w:val="26"/>
          <w:u w:val="single"/>
        </w:rPr>
        <w:t>:</w:t>
      </w:r>
      <w:r w:rsidRPr="00887CBD">
        <w:rPr>
          <w:rFonts w:eastAsia="標楷體" w:hint="eastAsia"/>
          <w:sz w:val="26"/>
          <w:szCs w:val="26"/>
        </w:rPr>
        <w:t>依客戶訂單</w:t>
      </w:r>
      <w:r w:rsidR="00513D91" w:rsidRPr="00887CBD">
        <w:rPr>
          <w:rFonts w:eastAsia="標楷體" w:hint="eastAsia"/>
          <w:sz w:val="26"/>
          <w:szCs w:val="26"/>
        </w:rPr>
        <w:t>需求，</w:t>
      </w:r>
      <w:r w:rsidRPr="00887CBD">
        <w:rPr>
          <w:rFonts w:eastAsia="標楷體" w:hint="eastAsia"/>
          <w:sz w:val="26"/>
          <w:szCs w:val="26"/>
        </w:rPr>
        <w:t>進行自行車相關零組件之經銷，主要產品</w:t>
      </w:r>
      <w:proofErr w:type="gramStart"/>
      <w:r w:rsidRPr="00887CBD">
        <w:rPr>
          <w:rFonts w:eastAsia="標楷體" w:hint="eastAsia"/>
          <w:sz w:val="26"/>
          <w:szCs w:val="26"/>
        </w:rPr>
        <w:t>為懸架系列</w:t>
      </w:r>
      <w:proofErr w:type="gramEnd"/>
      <w:r w:rsidRPr="00887CBD">
        <w:rPr>
          <w:rFonts w:eastAsia="標楷體" w:hint="eastAsia"/>
          <w:sz w:val="26"/>
          <w:szCs w:val="26"/>
        </w:rPr>
        <w:t>零組件</w:t>
      </w:r>
      <w:r w:rsidR="00887CBD">
        <w:rPr>
          <w:rFonts w:eastAsia="標楷體" w:hint="eastAsia"/>
          <w:sz w:val="26"/>
          <w:szCs w:val="26"/>
        </w:rPr>
        <w:t>。</w:t>
      </w:r>
    </w:p>
    <w:p w:rsidR="000054FB" w:rsidRDefault="002C0CB1" w:rsidP="00F57C91">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lastRenderedPageBreak/>
        <w:t>客戶包括</w:t>
      </w:r>
      <w:r>
        <w:rPr>
          <w:rFonts w:eastAsia="標楷體"/>
          <w:sz w:val="26"/>
          <w:szCs w:val="26"/>
        </w:rPr>
        <w:t>OEM</w:t>
      </w:r>
      <w:r>
        <w:rPr>
          <w:rFonts w:eastAsia="標楷體" w:hint="eastAsia"/>
          <w:sz w:val="26"/>
          <w:szCs w:val="26"/>
        </w:rPr>
        <w:t>客</w:t>
      </w:r>
      <w:r>
        <w:rPr>
          <w:rFonts w:eastAsia="標楷體"/>
          <w:sz w:val="26"/>
          <w:szCs w:val="26"/>
        </w:rPr>
        <w:t>(</w:t>
      </w:r>
      <w:r>
        <w:rPr>
          <w:rFonts w:eastAsia="標楷體" w:hint="eastAsia"/>
          <w:sz w:val="26"/>
          <w:szCs w:val="26"/>
        </w:rPr>
        <w:t>例如捷安特、美利達</w:t>
      </w:r>
      <w:r>
        <w:rPr>
          <w:rFonts w:eastAsia="標楷體"/>
          <w:sz w:val="26"/>
          <w:szCs w:val="26"/>
        </w:rPr>
        <w:t>)</w:t>
      </w:r>
      <w:r>
        <w:rPr>
          <w:rFonts w:eastAsia="標楷體" w:hint="eastAsia"/>
          <w:sz w:val="26"/>
          <w:szCs w:val="26"/>
        </w:rPr>
        <w:t>和其他與</w:t>
      </w:r>
      <w:r>
        <w:rPr>
          <w:rFonts w:eastAsia="標楷體"/>
          <w:sz w:val="26"/>
          <w:szCs w:val="26"/>
        </w:rPr>
        <w:t>FOX-US</w:t>
      </w:r>
      <w:r>
        <w:rPr>
          <w:rFonts w:eastAsia="標楷體" w:hint="eastAsia"/>
          <w:sz w:val="26"/>
          <w:szCs w:val="26"/>
        </w:rPr>
        <w:t>有合約及銷售安排的客戶。</w:t>
      </w:r>
    </w:p>
    <w:p w:rsidR="000054FB" w:rsidRDefault="00DE04C5" w:rsidP="00F57C91">
      <w:pPr>
        <w:pStyle w:val="3"/>
        <w:numPr>
          <w:ilvl w:val="0"/>
          <w:numId w:val="8"/>
        </w:numPr>
        <w:spacing w:beforeLines="50" w:before="120" w:afterLines="50" w:after="120" w:line="360" w:lineRule="auto"/>
        <w:ind w:leftChars="100" w:left="720"/>
        <w:jc w:val="both"/>
        <w:rPr>
          <w:rFonts w:ascii="Times New Roman" w:eastAsia="標楷體" w:hAnsi="Times New Roman"/>
          <w:sz w:val="32"/>
          <w:szCs w:val="32"/>
        </w:rPr>
      </w:pPr>
      <w:r w:rsidRPr="009112EE">
        <w:rPr>
          <w:rFonts w:ascii="Times New Roman" w:eastAsia="標楷體" w:hAnsi="Times New Roman" w:hint="eastAsia"/>
          <w:sz w:val="32"/>
          <w:szCs w:val="32"/>
        </w:rPr>
        <w:t>集團綜</w:t>
      </w:r>
      <w:proofErr w:type="gramStart"/>
      <w:r w:rsidRPr="009112EE">
        <w:rPr>
          <w:rFonts w:ascii="Times New Roman" w:eastAsia="標楷體" w:hAnsi="Times New Roman" w:hint="eastAsia"/>
          <w:sz w:val="32"/>
          <w:szCs w:val="32"/>
        </w:rPr>
        <w:t>覽</w:t>
      </w:r>
      <w:proofErr w:type="gramEnd"/>
    </w:p>
    <w:p w:rsidR="000054FB" w:rsidRDefault="00F5461F" w:rsidP="006C3BA9">
      <w:pPr>
        <w:numPr>
          <w:ilvl w:val="0"/>
          <w:numId w:val="46"/>
        </w:numPr>
        <w:tabs>
          <w:tab w:val="left" w:pos="960"/>
          <w:tab w:val="left" w:pos="1134"/>
        </w:tabs>
        <w:spacing w:beforeLines="50" w:before="120" w:afterLines="50" w:after="120" w:line="360" w:lineRule="auto"/>
        <w:ind w:leftChars="201" w:left="995" w:hanging="513"/>
        <w:jc w:val="both"/>
        <w:rPr>
          <w:rFonts w:eastAsia="標楷體"/>
          <w:b/>
          <w:sz w:val="28"/>
          <w:szCs w:val="28"/>
        </w:rPr>
      </w:pPr>
      <w:r>
        <w:rPr>
          <w:rFonts w:eastAsia="標楷體" w:hint="eastAsia"/>
          <w:b/>
          <w:sz w:val="28"/>
          <w:szCs w:val="28"/>
        </w:rPr>
        <w:t>背景資訊</w:t>
      </w:r>
    </w:p>
    <w:p w:rsidR="000054FB" w:rsidRDefault="00AF4C1F" w:rsidP="00F57C91">
      <w:pPr>
        <w:spacing w:beforeLines="50" w:before="120" w:afterLines="50" w:after="120" w:line="360" w:lineRule="auto"/>
        <w:ind w:leftChars="200" w:left="480" w:firstLineChars="200" w:firstLine="520"/>
        <w:jc w:val="both"/>
        <w:rPr>
          <w:rFonts w:eastAsia="標楷體"/>
          <w:sz w:val="26"/>
          <w:szCs w:val="26"/>
        </w:rPr>
      </w:pPr>
      <w:r w:rsidRPr="00AF4C1F">
        <w:rPr>
          <w:rFonts w:eastAsia="標楷體"/>
          <w:sz w:val="26"/>
          <w:szCs w:val="26"/>
        </w:rPr>
        <w:t>1974</w:t>
      </w:r>
      <w:r w:rsidRPr="00AF4C1F">
        <w:rPr>
          <w:rFonts w:eastAsia="標楷體" w:hint="eastAsia"/>
          <w:sz w:val="26"/>
          <w:szCs w:val="26"/>
        </w:rPr>
        <w:t>年，</w:t>
      </w:r>
      <w:r w:rsidR="00182DFE">
        <w:rPr>
          <w:rFonts w:eastAsia="標楷體" w:hint="eastAsia"/>
          <w:sz w:val="26"/>
          <w:szCs w:val="26"/>
        </w:rPr>
        <w:t>FOX-TW</w:t>
      </w:r>
      <w:r w:rsidRPr="00AF4C1F">
        <w:rPr>
          <w:rFonts w:eastAsia="標楷體" w:hint="eastAsia"/>
          <w:sz w:val="26"/>
          <w:szCs w:val="26"/>
        </w:rPr>
        <w:t>集團的創辦人</w:t>
      </w:r>
      <w:r w:rsidRPr="00AF4C1F">
        <w:rPr>
          <w:rFonts w:eastAsia="標楷體"/>
          <w:sz w:val="26"/>
          <w:szCs w:val="26"/>
        </w:rPr>
        <w:t>Bobs Fox</w:t>
      </w:r>
      <w:r w:rsidRPr="00AF4C1F">
        <w:rPr>
          <w:rFonts w:eastAsia="標楷體" w:hint="eastAsia"/>
          <w:sz w:val="26"/>
          <w:szCs w:val="26"/>
        </w:rPr>
        <w:t>從朋友的車庫中起家，當時所有的設計圖都是一筆一筆繪製而成的，同年度公司創辦人</w:t>
      </w:r>
      <w:r w:rsidRPr="00AF4C1F">
        <w:rPr>
          <w:rFonts w:eastAsia="標楷體"/>
          <w:sz w:val="26"/>
          <w:szCs w:val="26"/>
        </w:rPr>
        <w:t>Bob Fox</w:t>
      </w:r>
      <w:r w:rsidRPr="00AF4C1F">
        <w:rPr>
          <w:rFonts w:eastAsia="標楷體" w:hint="eastAsia"/>
          <w:sz w:val="26"/>
          <w:szCs w:val="26"/>
        </w:rPr>
        <w:t>開始應用自己的設計於競賽摩托車中。秉持「</w:t>
      </w:r>
      <w:r w:rsidRPr="00AF4C1F">
        <w:rPr>
          <w:rFonts w:eastAsia="標楷體"/>
          <w:sz w:val="26"/>
          <w:szCs w:val="26"/>
        </w:rPr>
        <w:t>Good enough is not good enough</w:t>
      </w:r>
      <w:r w:rsidRPr="00AF4C1F">
        <w:rPr>
          <w:rFonts w:eastAsia="標楷體" w:hint="eastAsia"/>
          <w:sz w:val="26"/>
          <w:szCs w:val="26"/>
        </w:rPr>
        <w:t>」的信念直至今日，</w:t>
      </w:r>
      <w:r w:rsidR="00E12922">
        <w:rPr>
          <w:rFonts w:eastAsia="標楷體" w:hint="eastAsia"/>
          <w:sz w:val="26"/>
          <w:szCs w:val="26"/>
        </w:rPr>
        <w:t>Fox</w:t>
      </w:r>
      <w:r w:rsidR="0080418A">
        <w:rPr>
          <w:rFonts w:eastAsia="標楷體" w:hint="eastAsia"/>
          <w:sz w:val="26"/>
          <w:szCs w:val="26"/>
        </w:rPr>
        <w:t>已成為全球知名的避震器品牌。</w:t>
      </w:r>
    </w:p>
    <w:p w:rsidR="000054FB" w:rsidRDefault="0080418A" w:rsidP="00F57C91">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FOX-US</w:t>
      </w:r>
      <w:r>
        <w:rPr>
          <w:rFonts w:eastAsia="標楷體" w:hint="eastAsia"/>
          <w:sz w:val="26"/>
          <w:szCs w:val="26"/>
        </w:rPr>
        <w:t>於</w:t>
      </w:r>
      <w:r>
        <w:rPr>
          <w:rFonts w:eastAsia="標楷體" w:hint="eastAsia"/>
          <w:sz w:val="26"/>
          <w:szCs w:val="26"/>
        </w:rPr>
        <w:t>1978</w:t>
      </w:r>
      <w:r>
        <w:rPr>
          <w:rFonts w:eastAsia="標楷體" w:hint="eastAsia"/>
          <w:sz w:val="26"/>
          <w:szCs w:val="26"/>
        </w:rPr>
        <w:t>年註冊成立於美國加州，</w:t>
      </w:r>
      <w:r w:rsidR="00182DFE">
        <w:rPr>
          <w:rFonts w:eastAsia="標楷體" w:hint="eastAsia"/>
          <w:sz w:val="26"/>
          <w:szCs w:val="26"/>
        </w:rPr>
        <w:t>FOX-TW</w:t>
      </w:r>
      <w:r>
        <w:rPr>
          <w:rFonts w:eastAsia="標楷體" w:hint="eastAsia"/>
          <w:sz w:val="26"/>
          <w:szCs w:val="26"/>
        </w:rPr>
        <w:t>控股公司</w:t>
      </w:r>
      <w:r>
        <w:rPr>
          <w:rFonts w:eastAsia="標楷體" w:hint="eastAsia"/>
          <w:sz w:val="26"/>
          <w:szCs w:val="26"/>
        </w:rPr>
        <w:t xml:space="preserve">(Fox Factory Holding Corp, </w:t>
      </w:r>
      <w:r>
        <w:rPr>
          <w:rFonts w:eastAsia="標楷體" w:hint="eastAsia"/>
          <w:sz w:val="26"/>
          <w:szCs w:val="26"/>
        </w:rPr>
        <w:t>簡稱</w:t>
      </w:r>
      <w:r w:rsidR="007E6010">
        <w:rPr>
          <w:rFonts w:eastAsia="標楷體" w:hint="eastAsia"/>
          <w:sz w:val="26"/>
          <w:szCs w:val="26"/>
        </w:rPr>
        <w:t>Fox Holding</w:t>
      </w:r>
      <w:r>
        <w:rPr>
          <w:rFonts w:eastAsia="標楷體" w:hint="eastAsia"/>
          <w:sz w:val="26"/>
          <w:szCs w:val="26"/>
        </w:rPr>
        <w:t>)</w:t>
      </w:r>
      <w:r w:rsidR="007E6010">
        <w:rPr>
          <w:rFonts w:eastAsia="標楷體" w:hint="eastAsia"/>
          <w:sz w:val="26"/>
          <w:szCs w:val="26"/>
        </w:rPr>
        <w:t>於</w:t>
      </w:r>
      <w:r w:rsidR="007E6010">
        <w:rPr>
          <w:rFonts w:eastAsia="標楷體" w:hint="eastAsia"/>
          <w:sz w:val="26"/>
          <w:szCs w:val="26"/>
        </w:rPr>
        <w:t>2007</w:t>
      </w:r>
      <w:r w:rsidR="007E6010">
        <w:rPr>
          <w:rFonts w:eastAsia="標楷體" w:hint="eastAsia"/>
          <w:sz w:val="26"/>
          <w:szCs w:val="26"/>
        </w:rPr>
        <w:t>年註冊成立於美國德拉瓦州，</w:t>
      </w:r>
      <w:r w:rsidR="007E6010">
        <w:rPr>
          <w:rFonts w:eastAsia="標楷體" w:hint="eastAsia"/>
          <w:sz w:val="26"/>
          <w:szCs w:val="26"/>
        </w:rPr>
        <w:t>100%</w:t>
      </w:r>
      <w:r w:rsidR="007E6010">
        <w:rPr>
          <w:rFonts w:eastAsia="標楷體" w:hint="eastAsia"/>
          <w:sz w:val="26"/>
          <w:szCs w:val="26"/>
        </w:rPr>
        <w:t>擁有</w:t>
      </w:r>
      <w:r w:rsidR="007E6010">
        <w:rPr>
          <w:rFonts w:eastAsia="標楷體" w:hint="eastAsia"/>
          <w:sz w:val="26"/>
          <w:szCs w:val="26"/>
        </w:rPr>
        <w:t>Fox-US</w:t>
      </w:r>
      <w:r w:rsidR="007E6010">
        <w:rPr>
          <w:rFonts w:eastAsia="標楷體" w:hint="eastAsia"/>
          <w:sz w:val="26"/>
          <w:szCs w:val="26"/>
        </w:rPr>
        <w:t>。</w:t>
      </w:r>
      <w:r w:rsidR="007E6010">
        <w:rPr>
          <w:rFonts w:eastAsia="標楷體" w:hint="eastAsia"/>
          <w:sz w:val="26"/>
          <w:szCs w:val="26"/>
        </w:rPr>
        <w:t>2013</w:t>
      </w:r>
      <w:r w:rsidR="007E6010">
        <w:rPr>
          <w:rFonts w:eastAsia="標楷體" w:hint="eastAsia"/>
          <w:sz w:val="26"/>
          <w:szCs w:val="26"/>
        </w:rPr>
        <w:t>年</w:t>
      </w:r>
      <w:r w:rsidR="007E6010">
        <w:rPr>
          <w:rFonts w:eastAsia="標楷體" w:hint="eastAsia"/>
          <w:sz w:val="26"/>
          <w:szCs w:val="26"/>
        </w:rPr>
        <w:t>8</w:t>
      </w:r>
      <w:r w:rsidR="007E6010">
        <w:rPr>
          <w:rFonts w:eastAsia="標楷體" w:hint="eastAsia"/>
          <w:sz w:val="26"/>
          <w:szCs w:val="26"/>
        </w:rPr>
        <w:t>月，</w:t>
      </w:r>
      <w:r w:rsidR="00182DFE">
        <w:rPr>
          <w:rFonts w:eastAsia="標楷體" w:hint="eastAsia"/>
          <w:sz w:val="26"/>
          <w:szCs w:val="26"/>
        </w:rPr>
        <w:t>FOX-TW</w:t>
      </w:r>
      <w:r w:rsidR="007E6010">
        <w:rPr>
          <w:rFonts w:eastAsia="標楷體" w:hint="eastAsia"/>
          <w:sz w:val="26"/>
          <w:szCs w:val="26"/>
        </w:rPr>
        <w:t>完成了首次公開募股普通股，在納茲達克全球精選市場上市交易，代號為</w:t>
      </w:r>
      <w:proofErr w:type="gramStart"/>
      <w:r w:rsidR="007E6010">
        <w:rPr>
          <w:rFonts w:eastAsia="標楷體"/>
          <w:sz w:val="26"/>
          <w:szCs w:val="26"/>
        </w:rPr>
        <w:t>”</w:t>
      </w:r>
      <w:proofErr w:type="gramEnd"/>
      <w:r w:rsidR="007E6010">
        <w:rPr>
          <w:rFonts w:eastAsia="標楷體" w:hint="eastAsia"/>
          <w:sz w:val="26"/>
          <w:szCs w:val="26"/>
        </w:rPr>
        <w:t>FOXF</w:t>
      </w:r>
      <w:proofErr w:type="gramStart"/>
      <w:r w:rsidR="007E6010">
        <w:rPr>
          <w:rFonts w:eastAsia="標楷體"/>
          <w:sz w:val="26"/>
          <w:szCs w:val="26"/>
        </w:rPr>
        <w:t>”</w:t>
      </w:r>
      <w:proofErr w:type="gramEnd"/>
      <w:r w:rsidR="007E6010">
        <w:rPr>
          <w:rFonts w:eastAsia="標楷體" w:hint="eastAsia"/>
          <w:sz w:val="26"/>
          <w:szCs w:val="26"/>
        </w:rPr>
        <w:t>。</w:t>
      </w:r>
    </w:p>
    <w:p w:rsidR="000054FB" w:rsidRDefault="006B311B" w:rsidP="006C3BA9">
      <w:pPr>
        <w:numPr>
          <w:ilvl w:val="0"/>
          <w:numId w:val="46"/>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9112EE">
        <w:rPr>
          <w:rFonts w:eastAsia="標楷體" w:hint="eastAsia"/>
          <w:b/>
          <w:sz w:val="28"/>
          <w:szCs w:val="28"/>
        </w:rPr>
        <w:t>主要業務範圍</w:t>
      </w:r>
    </w:p>
    <w:p w:rsidR="000054FB" w:rsidRDefault="007E6010" w:rsidP="00F57C91">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具備超過</w:t>
      </w:r>
      <w:r>
        <w:rPr>
          <w:rFonts w:eastAsia="標楷體" w:hint="eastAsia"/>
          <w:sz w:val="26"/>
          <w:szCs w:val="26"/>
        </w:rPr>
        <w:t>30</w:t>
      </w:r>
      <w:r>
        <w:rPr>
          <w:rFonts w:eastAsia="標楷體" w:hint="eastAsia"/>
          <w:sz w:val="26"/>
          <w:szCs w:val="26"/>
        </w:rPr>
        <w:t>年的避震器設計與製作經驗，目前生產高性能避震器，囊括雪車、登山車、摩托車、沙灘車以及貨卡等。</w:t>
      </w:r>
    </w:p>
    <w:p w:rsidR="000054FB" w:rsidRDefault="00487FDC" w:rsidP="006C3BA9">
      <w:pPr>
        <w:numPr>
          <w:ilvl w:val="0"/>
          <w:numId w:val="46"/>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9112EE">
        <w:rPr>
          <w:rFonts w:eastAsia="標楷體" w:hint="eastAsia"/>
          <w:b/>
          <w:sz w:val="28"/>
          <w:szCs w:val="28"/>
        </w:rPr>
        <w:t>關係企業簡介</w:t>
      </w:r>
    </w:p>
    <w:p w:rsidR="005F77A1" w:rsidRDefault="00513D91" w:rsidP="00F57C91">
      <w:pPr>
        <w:tabs>
          <w:tab w:val="left" w:pos="960"/>
          <w:tab w:val="left" w:pos="1134"/>
        </w:tabs>
        <w:spacing w:beforeLines="50" w:before="120" w:afterLines="50" w:after="120" w:line="360" w:lineRule="auto"/>
        <w:ind w:left="962"/>
        <w:jc w:val="both"/>
        <w:rPr>
          <w:rFonts w:eastAsia="標楷體"/>
          <w:sz w:val="26"/>
          <w:szCs w:val="26"/>
        </w:rPr>
      </w:pPr>
      <w:r>
        <w:rPr>
          <w:rFonts w:eastAsia="標楷體" w:hint="eastAsia"/>
          <w:sz w:val="26"/>
          <w:szCs w:val="26"/>
        </w:rPr>
        <w:t>以下</w:t>
      </w:r>
      <w:r w:rsidR="00005BBE" w:rsidRPr="00005BBE">
        <w:rPr>
          <w:rFonts w:eastAsia="標楷體" w:hint="eastAsia"/>
          <w:sz w:val="26"/>
          <w:szCs w:val="26"/>
        </w:rPr>
        <w:t>僅列</w:t>
      </w:r>
      <w:r w:rsidR="00B6673C">
        <w:rPr>
          <w:rFonts w:eastAsia="標楷體" w:hint="eastAsia"/>
          <w:sz w:val="26"/>
          <w:szCs w:val="26"/>
        </w:rPr>
        <w:t>示</w:t>
      </w:r>
      <w:proofErr w:type="gramStart"/>
      <w:r w:rsidR="00005BBE" w:rsidRPr="00005BBE">
        <w:rPr>
          <w:rFonts w:eastAsia="標楷體"/>
          <w:sz w:val="26"/>
          <w:szCs w:val="26"/>
        </w:rPr>
        <w:t>10</w:t>
      </w:r>
      <w:r w:rsidR="001975A8">
        <w:rPr>
          <w:rFonts w:eastAsia="標楷體" w:hint="eastAsia"/>
          <w:sz w:val="26"/>
          <w:szCs w:val="26"/>
        </w:rPr>
        <w:t>5</w:t>
      </w:r>
      <w:proofErr w:type="gramEnd"/>
      <w:r w:rsidR="00005BBE" w:rsidRPr="00005BBE">
        <w:rPr>
          <w:rFonts w:eastAsia="標楷體" w:hint="eastAsia"/>
          <w:sz w:val="26"/>
          <w:szCs w:val="26"/>
        </w:rPr>
        <w:t>年度</w:t>
      </w:r>
      <w:r w:rsidR="001975A8">
        <w:rPr>
          <w:rFonts w:eastAsia="標楷體" w:hint="eastAsia"/>
          <w:sz w:val="26"/>
          <w:szCs w:val="26"/>
        </w:rPr>
        <w:t>(1</w:t>
      </w:r>
      <w:r w:rsidR="001975A8">
        <w:rPr>
          <w:rFonts w:eastAsia="標楷體" w:hint="eastAsia"/>
          <w:sz w:val="26"/>
          <w:szCs w:val="26"/>
        </w:rPr>
        <w:t>月</w:t>
      </w:r>
      <w:r w:rsidR="001975A8">
        <w:rPr>
          <w:rFonts w:eastAsia="標楷體" w:hint="eastAsia"/>
          <w:sz w:val="26"/>
          <w:szCs w:val="26"/>
        </w:rPr>
        <w:t>1</w:t>
      </w:r>
      <w:r w:rsidR="001975A8">
        <w:rPr>
          <w:rFonts w:eastAsia="標楷體" w:hint="eastAsia"/>
          <w:sz w:val="26"/>
          <w:szCs w:val="26"/>
        </w:rPr>
        <w:t>日</w:t>
      </w:r>
      <w:r w:rsidR="001975A8">
        <w:rPr>
          <w:rFonts w:eastAsia="標楷體" w:hint="eastAsia"/>
          <w:sz w:val="26"/>
          <w:szCs w:val="26"/>
        </w:rPr>
        <w:t>)</w:t>
      </w:r>
      <w:r w:rsidR="00005BBE" w:rsidRPr="00005BBE">
        <w:rPr>
          <w:rFonts w:eastAsia="標楷體" w:hint="eastAsia"/>
          <w:sz w:val="26"/>
          <w:szCs w:val="26"/>
        </w:rPr>
        <w:t>有交易之關係企業</w:t>
      </w:r>
    </w:p>
    <w:tbl>
      <w:tblPr>
        <w:tblW w:w="4692" w:type="pct"/>
        <w:tblInd w:w="534"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482"/>
        <w:gridCol w:w="2224"/>
        <w:gridCol w:w="2456"/>
        <w:gridCol w:w="964"/>
        <w:gridCol w:w="2015"/>
      </w:tblGrid>
      <w:tr w:rsidR="00BA10DE" w:rsidRPr="009112EE" w:rsidTr="001975A8">
        <w:trPr>
          <w:trHeight w:val="510"/>
          <w:tblHeader/>
        </w:trPr>
        <w:tc>
          <w:tcPr>
            <w:tcW w:w="314" w:type="pct"/>
            <w:shd w:val="clear" w:color="auto" w:fill="4F81BD"/>
          </w:tcPr>
          <w:p w:rsidR="005A7C9A" w:rsidRDefault="005D5A10" w:rsidP="00F57C91">
            <w:pPr>
              <w:spacing w:beforeLines="50" w:before="120" w:afterLines="50" w:after="120"/>
              <w:jc w:val="center"/>
              <w:rPr>
                <w:rFonts w:ascii="Arial" w:eastAsia="標楷體" w:hAnsi="Arial"/>
                <w:b/>
                <w:bCs/>
                <w:color w:val="FFFFFF"/>
                <w:sz w:val="26"/>
                <w:szCs w:val="26"/>
              </w:rPr>
            </w:pPr>
            <w:r w:rsidRPr="009112EE">
              <w:rPr>
                <w:rFonts w:eastAsia="標楷體"/>
                <w:bCs/>
                <w:color w:val="FFFFFF"/>
                <w:sz w:val="26"/>
                <w:szCs w:val="26"/>
              </w:rPr>
              <w:t>編號</w:t>
            </w:r>
          </w:p>
        </w:tc>
        <w:tc>
          <w:tcPr>
            <w:tcW w:w="1384" w:type="pct"/>
            <w:shd w:val="clear" w:color="auto" w:fill="4F81BD"/>
            <w:vAlign w:val="center"/>
          </w:tcPr>
          <w:p w:rsidR="005A7C9A" w:rsidRDefault="005D5A10" w:rsidP="00F57C91">
            <w:pPr>
              <w:spacing w:beforeLines="50" w:before="120" w:afterLines="50" w:after="120"/>
              <w:jc w:val="center"/>
              <w:rPr>
                <w:rFonts w:ascii="Arial" w:eastAsia="標楷體" w:hAnsi="Arial"/>
                <w:b/>
                <w:bCs/>
                <w:color w:val="FFFFFF"/>
                <w:sz w:val="26"/>
                <w:szCs w:val="26"/>
              </w:rPr>
            </w:pPr>
            <w:r w:rsidRPr="009112EE">
              <w:rPr>
                <w:rFonts w:eastAsia="標楷體"/>
                <w:bCs/>
                <w:color w:val="FFFFFF"/>
                <w:sz w:val="26"/>
                <w:szCs w:val="26"/>
              </w:rPr>
              <w:t>公司名稱</w:t>
            </w:r>
          </w:p>
        </w:tc>
        <w:tc>
          <w:tcPr>
            <w:tcW w:w="1437" w:type="pct"/>
            <w:shd w:val="clear" w:color="auto" w:fill="4F81BD"/>
            <w:vAlign w:val="center"/>
          </w:tcPr>
          <w:p w:rsidR="005A7C9A" w:rsidRDefault="005D5A10" w:rsidP="00F57C91">
            <w:pPr>
              <w:spacing w:beforeLines="50" w:before="120" w:afterLines="50" w:after="120"/>
              <w:jc w:val="center"/>
              <w:rPr>
                <w:rFonts w:ascii="Arial" w:eastAsia="標楷體" w:hAnsi="Arial"/>
                <w:b/>
                <w:bCs/>
                <w:color w:val="FFFFFF"/>
                <w:sz w:val="26"/>
                <w:szCs w:val="26"/>
              </w:rPr>
            </w:pPr>
            <w:r w:rsidRPr="009112EE">
              <w:rPr>
                <w:rFonts w:eastAsia="標楷體"/>
                <w:bCs/>
                <w:color w:val="FFFFFF"/>
                <w:sz w:val="26"/>
                <w:szCs w:val="26"/>
              </w:rPr>
              <w:t>簡稱</w:t>
            </w:r>
          </w:p>
        </w:tc>
        <w:tc>
          <w:tcPr>
            <w:tcW w:w="610" w:type="pct"/>
            <w:shd w:val="clear" w:color="auto" w:fill="4F81BD"/>
            <w:vAlign w:val="center"/>
          </w:tcPr>
          <w:p w:rsidR="000054FB" w:rsidRDefault="005D5A10" w:rsidP="00F57C91">
            <w:pPr>
              <w:spacing w:beforeLines="50" w:before="120" w:afterLines="50" w:after="120"/>
              <w:jc w:val="center"/>
              <w:rPr>
                <w:rFonts w:ascii="Arial" w:eastAsia="標楷體" w:hAnsi="Arial"/>
                <w:b/>
                <w:bCs/>
                <w:color w:val="FFFFFF"/>
                <w:sz w:val="26"/>
                <w:szCs w:val="26"/>
              </w:rPr>
            </w:pPr>
            <w:r w:rsidRPr="009112EE">
              <w:rPr>
                <w:rFonts w:eastAsia="標楷體" w:hint="eastAsia"/>
                <w:bCs/>
                <w:color w:val="FFFFFF"/>
                <w:sz w:val="26"/>
                <w:szCs w:val="26"/>
              </w:rPr>
              <w:t>所在地</w:t>
            </w:r>
          </w:p>
        </w:tc>
        <w:tc>
          <w:tcPr>
            <w:tcW w:w="1256" w:type="pct"/>
            <w:shd w:val="clear" w:color="auto" w:fill="4F81BD"/>
            <w:vAlign w:val="center"/>
          </w:tcPr>
          <w:p w:rsidR="000054FB" w:rsidRDefault="005D5A10" w:rsidP="00F57C91">
            <w:pPr>
              <w:spacing w:beforeLines="50" w:before="120" w:afterLines="50" w:after="120"/>
              <w:jc w:val="center"/>
              <w:rPr>
                <w:rFonts w:ascii="Arial" w:eastAsia="標楷體" w:hAnsi="Arial"/>
                <w:b/>
                <w:bCs/>
                <w:color w:val="FFFFFF"/>
                <w:sz w:val="26"/>
                <w:szCs w:val="26"/>
              </w:rPr>
            </w:pPr>
            <w:r w:rsidRPr="009112EE">
              <w:rPr>
                <w:rFonts w:eastAsia="標楷體"/>
                <w:bCs/>
                <w:color w:val="FFFFFF"/>
                <w:sz w:val="26"/>
                <w:szCs w:val="26"/>
              </w:rPr>
              <w:t>主要營業項目</w:t>
            </w:r>
          </w:p>
        </w:tc>
      </w:tr>
      <w:tr w:rsidR="00BA10DE" w:rsidRPr="009112EE" w:rsidTr="001975A8">
        <w:trPr>
          <w:trHeight w:val="920"/>
        </w:trPr>
        <w:tc>
          <w:tcPr>
            <w:tcW w:w="314" w:type="pct"/>
            <w:vAlign w:val="center"/>
          </w:tcPr>
          <w:p w:rsidR="005A7C9A" w:rsidRDefault="005D5A10" w:rsidP="00F57C91">
            <w:pPr>
              <w:spacing w:beforeLines="50" w:before="120" w:afterLines="50" w:after="120"/>
              <w:rPr>
                <w:rFonts w:ascii="Arial" w:eastAsia="標楷體" w:hAnsi="Arial"/>
                <w:b/>
                <w:bCs/>
                <w:sz w:val="26"/>
                <w:szCs w:val="26"/>
              </w:rPr>
            </w:pPr>
            <w:r w:rsidRPr="009112EE">
              <w:rPr>
                <w:rFonts w:eastAsia="標楷體" w:hint="eastAsia"/>
                <w:bCs/>
                <w:sz w:val="26"/>
                <w:szCs w:val="26"/>
              </w:rPr>
              <w:t>1</w:t>
            </w:r>
          </w:p>
        </w:tc>
        <w:tc>
          <w:tcPr>
            <w:tcW w:w="1384" w:type="pct"/>
            <w:vAlign w:val="center"/>
          </w:tcPr>
          <w:p w:rsidR="005A7C9A" w:rsidRDefault="00845A56" w:rsidP="00F57C91">
            <w:pPr>
              <w:spacing w:beforeLines="50" w:before="120" w:afterLines="50" w:after="120" w:line="240" w:lineRule="atLeast"/>
              <w:rPr>
                <w:rFonts w:ascii="Arial" w:eastAsia="標楷體" w:hAnsi="Arial"/>
                <w:b/>
                <w:bCs/>
                <w:sz w:val="26"/>
                <w:szCs w:val="26"/>
              </w:rPr>
            </w:pPr>
            <w:r w:rsidRPr="00845A56">
              <w:rPr>
                <w:rFonts w:eastAsia="標楷體" w:hint="eastAsia"/>
                <w:bCs/>
                <w:kern w:val="0"/>
                <w:sz w:val="26"/>
                <w:szCs w:val="26"/>
              </w:rPr>
              <w:t>瑞士商弗克司股份有限公司台灣分公司</w:t>
            </w:r>
          </w:p>
        </w:tc>
        <w:tc>
          <w:tcPr>
            <w:tcW w:w="1437" w:type="pct"/>
            <w:vAlign w:val="center"/>
          </w:tcPr>
          <w:p w:rsidR="00005BBE" w:rsidRDefault="001975A8" w:rsidP="001975A8">
            <w:pPr>
              <w:rPr>
                <w:rFonts w:eastAsia="標楷體"/>
                <w:sz w:val="26"/>
                <w:szCs w:val="26"/>
              </w:rPr>
            </w:pPr>
            <w:r>
              <w:t>F</w:t>
            </w:r>
            <w:r>
              <w:rPr>
                <w:rFonts w:hint="eastAsia"/>
              </w:rPr>
              <w:t>OX(</w:t>
            </w:r>
            <w:r>
              <w:t>Switzerland</w:t>
            </w:r>
            <w:r>
              <w:rPr>
                <w:rFonts w:hint="eastAsia"/>
              </w:rPr>
              <w:t>)-TW</w:t>
            </w:r>
          </w:p>
        </w:tc>
        <w:tc>
          <w:tcPr>
            <w:tcW w:w="610" w:type="pct"/>
            <w:vAlign w:val="center"/>
          </w:tcPr>
          <w:p w:rsidR="005A7C9A" w:rsidRPr="001975A8" w:rsidRDefault="001975A8" w:rsidP="00F57C91">
            <w:pPr>
              <w:tabs>
                <w:tab w:val="right" w:leader="dot" w:pos="8296"/>
              </w:tabs>
              <w:spacing w:beforeLines="50" w:before="120" w:afterLines="50" w:after="120"/>
              <w:jc w:val="center"/>
              <w:rPr>
                <w:rFonts w:ascii="標楷體" w:eastAsia="標楷體" w:hAnsi="標楷體"/>
                <w:bCs/>
                <w:sz w:val="26"/>
                <w:szCs w:val="26"/>
              </w:rPr>
            </w:pPr>
            <w:r w:rsidRPr="001975A8">
              <w:rPr>
                <w:rFonts w:ascii="標楷體" w:eastAsia="標楷體" w:hAnsi="標楷體" w:hint="eastAsia"/>
                <w:bCs/>
                <w:sz w:val="26"/>
                <w:szCs w:val="26"/>
              </w:rPr>
              <w:t>台灣</w:t>
            </w:r>
          </w:p>
        </w:tc>
        <w:tc>
          <w:tcPr>
            <w:tcW w:w="1256" w:type="pct"/>
            <w:vAlign w:val="center"/>
          </w:tcPr>
          <w:p w:rsidR="005A7C9A" w:rsidRDefault="00845A56" w:rsidP="00F57C91">
            <w:pPr>
              <w:tabs>
                <w:tab w:val="right" w:leader="dot" w:pos="8296"/>
              </w:tabs>
              <w:spacing w:beforeLines="50" w:before="120" w:afterLines="50" w:after="120"/>
              <w:rPr>
                <w:rFonts w:ascii="標楷體" w:eastAsia="標楷體" w:hAnsi="標楷體"/>
                <w:b/>
                <w:bCs/>
                <w:sz w:val="26"/>
                <w:szCs w:val="26"/>
              </w:rPr>
            </w:pPr>
            <w:r w:rsidRPr="009F0163">
              <w:rPr>
                <w:rFonts w:ascii="標楷體" w:eastAsia="標楷體" w:hAnsi="標楷體" w:hint="eastAsia"/>
                <w:color w:val="000000"/>
                <w:sz w:val="26"/>
                <w:szCs w:val="26"/>
              </w:rPr>
              <w:t>自行車之組裝廠及其</w:t>
            </w:r>
            <w:r>
              <w:rPr>
                <w:rFonts w:ascii="標楷體" w:eastAsia="標楷體" w:hAnsi="標楷體" w:hint="eastAsia"/>
                <w:color w:val="000000"/>
                <w:sz w:val="26"/>
                <w:szCs w:val="26"/>
              </w:rPr>
              <w:t>零組件</w:t>
            </w:r>
            <w:r w:rsidRPr="009F0163">
              <w:rPr>
                <w:rFonts w:ascii="標楷體" w:eastAsia="標楷體" w:hAnsi="標楷體" w:hint="eastAsia"/>
                <w:color w:val="000000"/>
                <w:sz w:val="26"/>
                <w:szCs w:val="26"/>
              </w:rPr>
              <w:t>製造商</w:t>
            </w:r>
          </w:p>
        </w:tc>
      </w:tr>
    </w:tbl>
    <w:p w:rsidR="000054FB" w:rsidRDefault="00BB2943" w:rsidP="00F57C91">
      <w:pPr>
        <w:tabs>
          <w:tab w:val="left" w:pos="960"/>
          <w:tab w:val="left" w:pos="1134"/>
        </w:tabs>
        <w:spacing w:beforeLines="50" w:before="120" w:afterLines="50" w:after="120" w:line="360" w:lineRule="auto"/>
        <w:ind w:left="1" w:firstLine="283"/>
        <w:jc w:val="center"/>
        <w:rPr>
          <w:rFonts w:eastAsia="標楷體"/>
          <w:b/>
          <w:sz w:val="28"/>
          <w:szCs w:val="28"/>
        </w:rPr>
      </w:pPr>
      <w:r>
        <w:rPr>
          <w:rFonts w:eastAsia="標楷體"/>
          <w:b/>
          <w:noProof/>
          <w:sz w:val="28"/>
          <w:szCs w:val="28"/>
        </w:rPr>
        <w:lastRenderedPageBreak/>
        <mc:AlternateContent>
          <mc:Choice Requires="wpc">
            <w:drawing>
              <wp:inline distT="0" distB="0" distL="0" distR="0" wp14:anchorId="08552304" wp14:editId="452CFB50">
                <wp:extent cx="5725160" cy="2849880"/>
                <wp:effectExtent l="0" t="0" r="11430" b="0"/>
                <wp:docPr id="460" name="畫布 4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 name="AutoShape 474"/>
                        <wps:cNvCnPr>
                          <a:cxnSpLocks noChangeShapeType="1"/>
                        </wps:cNvCnPr>
                        <wps:spPr bwMode="auto">
                          <a:xfrm>
                            <a:off x="664210" y="1386840"/>
                            <a:ext cx="635" cy="144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AutoShape 475"/>
                        <wps:cNvCnPr>
                          <a:cxnSpLocks noChangeShapeType="1"/>
                        </wps:cNvCnPr>
                        <wps:spPr bwMode="auto">
                          <a:xfrm>
                            <a:off x="3659505" y="1394460"/>
                            <a:ext cx="635" cy="144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Rectangle 462"/>
                        <wps:cNvSpPr>
                          <a:spLocks noChangeArrowheads="1"/>
                        </wps:cNvSpPr>
                        <wps:spPr bwMode="auto">
                          <a:xfrm>
                            <a:off x="2347595" y="795655"/>
                            <a:ext cx="1216025" cy="431800"/>
                          </a:xfrm>
                          <a:prstGeom prst="rect">
                            <a:avLst/>
                          </a:prstGeom>
                          <a:solidFill>
                            <a:srgbClr val="FFFFFF"/>
                          </a:solidFill>
                          <a:ln w="9525">
                            <a:solidFill>
                              <a:srgbClr val="000000"/>
                            </a:solidFill>
                            <a:miter lim="800000"/>
                            <a:headEnd/>
                            <a:tailEnd/>
                          </a:ln>
                        </wps:spPr>
                        <wps:txbx>
                          <w:txbxContent>
                            <w:p w:rsidR="00D70A75" w:rsidRDefault="00D70A75" w:rsidP="002360D4">
                              <w:r>
                                <w:rPr>
                                  <w:rFonts w:hint="eastAsia"/>
                                </w:rPr>
                                <w:t xml:space="preserve">Fox </w:t>
                              </w:r>
                              <w:proofErr w:type="spellStart"/>
                              <w:r>
                                <w:rPr>
                                  <w:rFonts w:hint="eastAsia"/>
                                </w:rPr>
                                <w:t>Factory</w:t>
                              </w:r>
                              <w:proofErr w:type="gramStart"/>
                              <w:r>
                                <w:rPr>
                                  <w:rFonts w:hint="eastAsia"/>
                                </w:rPr>
                                <w:t>,Inc</w:t>
                              </w:r>
                              <w:proofErr w:type="spellEnd"/>
                              <w:proofErr w:type="gramEnd"/>
                              <w:r>
                                <w:rPr>
                                  <w:rFonts w:hint="eastAsia"/>
                                </w:rPr>
                                <w:t>.</w:t>
                              </w:r>
                            </w:p>
                            <w:p w:rsidR="00D70A75" w:rsidRDefault="00D70A75" w:rsidP="002360D4">
                              <w:pPr>
                                <w:jc w:val="center"/>
                              </w:pPr>
                              <w:r>
                                <w:rPr>
                                  <w:rFonts w:hint="eastAsia"/>
                                </w:rPr>
                                <w:t>(US)</w:t>
                              </w:r>
                            </w:p>
                          </w:txbxContent>
                        </wps:txbx>
                        <wps:bodyPr rot="0" vert="horz" wrap="square" lIns="91440" tIns="45720" rIns="91440" bIns="45720" anchor="t" anchorCtr="0" upright="1">
                          <a:noAutofit/>
                        </wps:bodyPr>
                      </wps:wsp>
                      <wps:wsp>
                        <wps:cNvPr id="226" name="Rectangle 463"/>
                        <wps:cNvSpPr>
                          <a:spLocks noChangeArrowheads="1"/>
                        </wps:cNvSpPr>
                        <wps:spPr bwMode="auto">
                          <a:xfrm>
                            <a:off x="1615440" y="1531620"/>
                            <a:ext cx="1216025" cy="431800"/>
                          </a:xfrm>
                          <a:prstGeom prst="rect">
                            <a:avLst/>
                          </a:prstGeom>
                          <a:solidFill>
                            <a:srgbClr val="FFFFFF"/>
                          </a:solidFill>
                          <a:ln w="9525">
                            <a:solidFill>
                              <a:srgbClr val="000000"/>
                            </a:solidFill>
                            <a:miter lim="800000"/>
                            <a:headEnd/>
                            <a:tailEnd/>
                          </a:ln>
                        </wps:spPr>
                        <wps:txbx>
                          <w:txbxContent>
                            <w:p w:rsidR="00D70A75" w:rsidRDefault="00D70A75" w:rsidP="002360D4">
                              <w:pPr>
                                <w:jc w:val="center"/>
                              </w:pPr>
                              <w:r>
                                <w:rPr>
                                  <w:rFonts w:hint="eastAsia"/>
                                </w:rPr>
                                <w:t>RFE Holding Corp</w:t>
                              </w:r>
                              <w:proofErr w:type="gramStart"/>
                              <w:r>
                                <w:rPr>
                                  <w:rFonts w:hint="eastAsia"/>
                                </w:rPr>
                                <w:t>.(</w:t>
                              </w:r>
                              <w:proofErr w:type="gramEnd"/>
                              <w:r>
                                <w:rPr>
                                  <w:rFonts w:hint="eastAsia"/>
                                </w:rPr>
                                <w:t>US)</w:t>
                              </w:r>
                            </w:p>
                            <w:p w:rsidR="00D70A75" w:rsidRDefault="00D70A75" w:rsidP="002360D4">
                              <w:pPr>
                                <w:jc w:val="center"/>
                              </w:pPr>
                              <w:r>
                                <w:rPr>
                                  <w:rFonts w:hint="eastAsia"/>
                                </w:rPr>
                                <w:t>(US)</w:t>
                              </w:r>
                            </w:p>
                          </w:txbxContent>
                        </wps:txbx>
                        <wps:bodyPr rot="0" vert="horz" wrap="square" lIns="91440" tIns="45720" rIns="91440" bIns="45720" anchor="t" anchorCtr="0" upright="1">
                          <a:noAutofit/>
                        </wps:bodyPr>
                      </wps:wsp>
                      <wps:wsp>
                        <wps:cNvPr id="227" name="Rectangle 464"/>
                        <wps:cNvSpPr>
                          <a:spLocks noChangeArrowheads="1"/>
                        </wps:cNvSpPr>
                        <wps:spPr bwMode="auto">
                          <a:xfrm>
                            <a:off x="43180" y="1551305"/>
                            <a:ext cx="1141730" cy="610235"/>
                          </a:xfrm>
                          <a:prstGeom prst="rect">
                            <a:avLst/>
                          </a:prstGeom>
                          <a:solidFill>
                            <a:srgbClr val="FFFFFF"/>
                          </a:solidFill>
                          <a:ln w="9525">
                            <a:solidFill>
                              <a:srgbClr val="000000"/>
                            </a:solidFill>
                            <a:miter lim="800000"/>
                            <a:headEnd/>
                            <a:tailEnd/>
                          </a:ln>
                        </wps:spPr>
                        <wps:txbx>
                          <w:txbxContent>
                            <w:p w:rsidR="00D70A75" w:rsidRDefault="00D70A75" w:rsidP="002360D4">
                              <w:pPr>
                                <w:jc w:val="center"/>
                              </w:pPr>
                              <w:r>
                                <w:rPr>
                                  <w:rFonts w:hint="eastAsia"/>
                                </w:rPr>
                                <w:t xml:space="preserve">ST USA </w:t>
                              </w:r>
                            </w:p>
                            <w:p w:rsidR="00D70A75" w:rsidRDefault="00D70A75" w:rsidP="002360D4">
                              <w:pPr>
                                <w:jc w:val="center"/>
                              </w:pPr>
                              <w:proofErr w:type="gramStart"/>
                              <w:r>
                                <w:rPr>
                                  <w:rFonts w:hint="eastAsia"/>
                                </w:rPr>
                                <w:t>Holding Corp.</w:t>
                              </w:r>
                              <w:proofErr w:type="gramEnd"/>
                            </w:p>
                            <w:p w:rsidR="00D70A75" w:rsidRDefault="00D70A75" w:rsidP="002360D4">
                              <w:pPr>
                                <w:jc w:val="center"/>
                              </w:pPr>
                              <w:r>
                                <w:rPr>
                                  <w:rFonts w:hint="eastAsia"/>
                                </w:rPr>
                                <w:t>(US)</w:t>
                              </w:r>
                            </w:p>
                            <w:p w:rsidR="00D70A75" w:rsidRDefault="00D70A75" w:rsidP="002360D4">
                              <w:pPr>
                                <w:jc w:val="center"/>
                              </w:pPr>
                              <w:proofErr w:type="gramStart"/>
                              <w:r>
                                <w:rPr>
                                  <w:rFonts w:hint="eastAsia"/>
                                </w:rPr>
                                <w:t>)Corp</w:t>
                              </w:r>
                              <w:proofErr w:type="gramEnd"/>
                              <w:r>
                                <w:rPr>
                                  <w:rFonts w:hint="eastAsia"/>
                                </w:rPr>
                                <w:t>.(US)</w:t>
                              </w:r>
                            </w:p>
                            <w:p w:rsidR="00D70A75" w:rsidRDefault="00D70A75" w:rsidP="002360D4">
                              <w:pPr>
                                <w:jc w:val="center"/>
                              </w:pPr>
                              <w:r>
                                <w:rPr>
                                  <w:rFonts w:hint="eastAsia"/>
                                </w:rPr>
                                <w:t>(US)</w:t>
                              </w:r>
                            </w:p>
                          </w:txbxContent>
                        </wps:txbx>
                        <wps:bodyPr rot="0" vert="horz" wrap="square" lIns="91440" tIns="45720" rIns="91440" bIns="45720" anchor="t" anchorCtr="0" upright="1">
                          <a:noAutofit/>
                        </wps:bodyPr>
                      </wps:wsp>
                      <wps:wsp>
                        <wps:cNvPr id="228" name="Rectangle 465"/>
                        <wps:cNvSpPr>
                          <a:spLocks noChangeArrowheads="1"/>
                        </wps:cNvSpPr>
                        <wps:spPr bwMode="auto">
                          <a:xfrm>
                            <a:off x="2354580" y="36830"/>
                            <a:ext cx="1186180" cy="480060"/>
                          </a:xfrm>
                          <a:prstGeom prst="rect">
                            <a:avLst/>
                          </a:prstGeom>
                          <a:solidFill>
                            <a:srgbClr val="FFFFFF"/>
                          </a:solidFill>
                          <a:ln w="9525">
                            <a:solidFill>
                              <a:srgbClr val="000000"/>
                            </a:solidFill>
                            <a:miter lim="800000"/>
                            <a:headEnd/>
                            <a:tailEnd/>
                          </a:ln>
                        </wps:spPr>
                        <wps:txbx>
                          <w:txbxContent>
                            <w:p w:rsidR="00D70A75" w:rsidRDefault="00D70A75" w:rsidP="002360D4">
                              <w:pPr>
                                <w:jc w:val="center"/>
                              </w:pPr>
                              <w:r>
                                <w:rPr>
                                  <w:rFonts w:hint="eastAsia"/>
                                </w:rPr>
                                <w:t>Fox Factory Holding Corp.</w:t>
                              </w:r>
                            </w:p>
                          </w:txbxContent>
                        </wps:txbx>
                        <wps:bodyPr rot="0" vert="horz" wrap="square" lIns="91440" tIns="45720" rIns="91440" bIns="45720" anchor="t" anchorCtr="0" upright="1">
                          <a:noAutofit/>
                        </wps:bodyPr>
                      </wps:wsp>
                      <wps:wsp>
                        <wps:cNvPr id="229" name="Rectangle 466"/>
                        <wps:cNvSpPr>
                          <a:spLocks noChangeArrowheads="1"/>
                        </wps:cNvSpPr>
                        <wps:spPr bwMode="auto">
                          <a:xfrm>
                            <a:off x="3061970" y="1537335"/>
                            <a:ext cx="1216025" cy="431800"/>
                          </a:xfrm>
                          <a:prstGeom prst="rect">
                            <a:avLst/>
                          </a:prstGeom>
                          <a:solidFill>
                            <a:srgbClr val="FFFFFF"/>
                          </a:solidFill>
                          <a:ln w="9525">
                            <a:solidFill>
                              <a:srgbClr val="000000"/>
                            </a:solidFill>
                            <a:miter lim="800000"/>
                            <a:headEnd/>
                            <a:tailEnd/>
                          </a:ln>
                        </wps:spPr>
                        <wps:txbx>
                          <w:txbxContent>
                            <w:p w:rsidR="00D70A75" w:rsidRDefault="00D70A75" w:rsidP="002360D4">
                              <w:pPr>
                                <w:jc w:val="center"/>
                              </w:pPr>
                              <w:r>
                                <w:rPr>
                                  <w:rFonts w:hint="eastAsia"/>
                                </w:rPr>
                                <w:t>FOX Factory IP</w:t>
                              </w:r>
                            </w:p>
                            <w:p w:rsidR="00D70A75" w:rsidRDefault="00D70A75" w:rsidP="002360D4">
                              <w:pPr>
                                <w:jc w:val="center"/>
                              </w:pPr>
                              <w:proofErr w:type="gramStart"/>
                              <w:r>
                                <w:rPr>
                                  <w:rFonts w:hint="eastAsia"/>
                                </w:rPr>
                                <w:t>Holding Corp.</w:t>
                              </w:r>
                              <w:proofErr w:type="gramEnd"/>
                            </w:p>
                          </w:txbxContent>
                        </wps:txbx>
                        <wps:bodyPr rot="0" vert="horz" wrap="square" lIns="91440" tIns="45720" rIns="91440" bIns="45720" anchor="t" anchorCtr="0" upright="1">
                          <a:noAutofit/>
                        </wps:bodyPr>
                      </wps:wsp>
                      <wps:wsp>
                        <wps:cNvPr id="231" name="Rectangle 467"/>
                        <wps:cNvSpPr>
                          <a:spLocks noChangeArrowheads="1"/>
                        </wps:cNvSpPr>
                        <wps:spPr bwMode="auto">
                          <a:xfrm>
                            <a:off x="3862070" y="2363470"/>
                            <a:ext cx="1216660" cy="431800"/>
                          </a:xfrm>
                          <a:prstGeom prst="rect">
                            <a:avLst/>
                          </a:prstGeom>
                          <a:solidFill>
                            <a:srgbClr val="FFFFFF"/>
                          </a:solidFill>
                          <a:ln w="9525">
                            <a:solidFill>
                              <a:srgbClr val="000000"/>
                            </a:solidFill>
                            <a:miter lim="800000"/>
                            <a:headEnd/>
                            <a:tailEnd/>
                          </a:ln>
                        </wps:spPr>
                        <wps:txbx>
                          <w:txbxContent>
                            <w:p w:rsidR="00D70A75" w:rsidRDefault="00D70A75" w:rsidP="002360D4">
                              <w:pPr>
                                <w:jc w:val="center"/>
                              </w:pPr>
                              <w:r>
                                <w:rPr>
                                  <w:rFonts w:hint="eastAsia"/>
                                </w:rPr>
                                <w:t>RFE Holding Corp</w:t>
                              </w:r>
                              <w:proofErr w:type="gramStart"/>
                              <w:r>
                                <w:rPr>
                                  <w:rFonts w:hint="eastAsia"/>
                                </w:rPr>
                                <w:t>.(</w:t>
                              </w:r>
                              <w:proofErr w:type="gramEnd"/>
                              <w:r>
                                <w:rPr>
                                  <w:rFonts w:hint="eastAsia"/>
                                </w:rPr>
                                <w:t>CA)</w:t>
                              </w:r>
                            </w:p>
                            <w:p w:rsidR="00D70A75" w:rsidRDefault="00D70A75" w:rsidP="002360D4">
                              <w:pPr>
                                <w:jc w:val="center"/>
                              </w:pPr>
                              <w:r>
                                <w:rPr>
                                  <w:rFonts w:hint="eastAsia"/>
                                </w:rPr>
                                <w:t>(US)</w:t>
                              </w:r>
                            </w:p>
                          </w:txbxContent>
                        </wps:txbx>
                        <wps:bodyPr rot="0" vert="horz" wrap="square" lIns="91440" tIns="45720" rIns="91440" bIns="45720" anchor="t" anchorCtr="0" upright="1">
                          <a:noAutofit/>
                        </wps:bodyPr>
                      </wps:wsp>
                      <wps:wsp>
                        <wps:cNvPr id="232" name="Rectangle 468"/>
                        <wps:cNvSpPr>
                          <a:spLocks noChangeArrowheads="1"/>
                        </wps:cNvSpPr>
                        <wps:spPr bwMode="auto">
                          <a:xfrm>
                            <a:off x="748030" y="2386330"/>
                            <a:ext cx="1216025" cy="431800"/>
                          </a:xfrm>
                          <a:prstGeom prst="rect">
                            <a:avLst/>
                          </a:prstGeom>
                          <a:solidFill>
                            <a:srgbClr val="FFFFFF"/>
                          </a:solidFill>
                          <a:ln w="9525">
                            <a:solidFill>
                              <a:srgbClr val="000000"/>
                            </a:solidFill>
                            <a:miter lim="800000"/>
                            <a:headEnd/>
                            <a:tailEnd/>
                          </a:ln>
                        </wps:spPr>
                        <wps:txbx>
                          <w:txbxContent>
                            <w:p w:rsidR="00D70A75" w:rsidRDefault="00D70A75" w:rsidP="002360D4">
                              <w:pPr>
                                <w:jc w:val="center"/>
                              </w:pPr>
                              <w:r>
                                <w:rPr>
                                  <w:rFonts w:hint="eastAsia"/>
                                </w:rPr>
                                <w:t>Fox Factory GmbH (DE)</w:t>
                              </w:r>
                            </w:p>
                            <w:p w:rsidR="00D70A75" w:rsidRDefault="00D70A75" w:rsidP="002360D4">
                              <w:pPr>
                                <w:jc w:val="center"/>
                              </w:pPr>
                              <w:r>
                                <w:rPr>
                                  <w:rFonts w:hint="eastAsia"/>
                                </w:rPr>
                                <w:t>(US)</w:t>
                              </w:r>
                            </w:p>
                          </w:txbxContent>
                        </wps:txbx>
                        <wps:bodyPr rot="0" vert="horz" wrap="square" lIns="91440" tIns="45720" rIns="91440" bIns="45720" anchor="t" anchorCtr="0" upright="1">
                          <a:noAutofit/>
                        </wps:bodyPr>
                      </wps:wsp>
                      <wps:wsp>
                        <wps:cNvPr id="233" name="Rectangle 469"/>
                        <wps:cNvSpPr>
                          <a:spLocks noChangeArrowheads="1"/>
                        </wps:cNvSpPr>
                        <wps:spPr bwMode="auto">
                          <a:xfrm>
                            <a:off x="3968115" y="789940"/>
                            <a:ext cx="1216025" cy="431800"/>
                          </a:xfrm>
                          <a:prstGeom prst="rect">
                            <a:avLst/>
                          </a:prstGeom>
                          <a:solidFill>
                            <a:srgbClr val="FFFFFF"/>
                          </a:solidFill>
                          <a:ln w="9525">
                            <a:solidFill>
                              <a:srgbClr val="000000"/>
                            </a:solidFill>
                            <a:miter lim="800000"/>
                            <a:headEnd/>
                            <a:tailEnd/>
                          </a:ln>
                        </wps:spPr>
                        <wps:txbx>
                          <w:txbxContent>
                            <w:p w:rsidR="00D70A75" w:rsidRDefault="00D70A75" w:rsidP="002360D4">
                              <w:r>
                                <w:rPr>
                                  <w:rFonts w:hint="eastAsia"/>
                                </w:rPr>
                                <w:t xml:space="preserve">Fox </w:t>
                              </w:r>
                              <w:proofErr w:type="spellStart"/>
                              <w:r>
                                <w:rPr>
                                  <w:rFonts w:hint="eastAsia"/>
                                </w:rPr>
                                <w:t>Factory</w:t>
                              </w:r>
                              <w:proofErr w:type="gramStart"/>
                              <w:r>
                                <w:rPr>
                                  <w:rFonts w:hint="eastAsia"/>
                                </w:rPr>
                                <w:t>,Inc</w:t>
                              </w:r>
                              <w:proofErr w:type="spellEnd"/>
                              <w:proofErr w:type="gramEnd"/>
                              <w:r>
                                <w:rPr>
                                  <w:rFonts w:hint="eastAsia"/>
                                </w:rPr>
                                <w:t>.</w:t>
                              </w:r>
                            </w:p>
                            <w:p w:rsidR="00D70A75" w:rsidRDefault="00D70A75" w:rsidP="002360D4">
                              <w:pPr>
                                <w:jc w:val="center"/>
                              </w:pPr>
                              <w:r>
                                <w:rPr>
                                  <w:rFonts w:hint="eastAsia"/>
                                </w:rPr>
                                <w:t>Taiwan Branch</w:t>
                              </w:r>
                            </w:p>
                          </w:txbxContent>
                        </wps:txbx>
                        <wps:bodyPr rot="0" vert="horz" wrap="square" lIns="91440" tIns="45720" rIns="91440" bIns="45720" anchor="t" anchorCtr="0" upright="1">
                          <a:noAutofit/>
                        </wps:bodyPr>
                      </wps:wsp>
                      <wps:wsp>
                        <wps:cNvPr id="234" name="AutoShape 470"/>
                        <wps:cNvCnPr>
                          <a:cxnSpLocks noChangeShapeType="1"/>
                        </wps:cNvCnPr>
                        <wps:spPr bwMode="auto">
                          <a:xfrm>
                            <a:off x="2936240" y="516890"/>
                            <a:ext cx="635" cy="287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AutoShape 471"/>
                        <wps:cNvCnPr>
                          <a:cxnSpLocks noChangeShapeType="1"/>
                        </wps:cNvCnPr>
                        <wps:spPr bwMode="auto">
                          <a:xfrm>
                            <a:off x="2212340" y="1387475"/>
                            <a:ext cx="635" cy="144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472"/>
                        <wps:cNvCnPr>
                          <a:cxnSpLocks noChangeShapeType="1"/>
                        </wps:cNvCnPr>
                        <wps:spPr bwMode="auto">
                          <a:xfrm flipH="1">
                            <a:off x="3577590" y="1019810"/>
                            <a:ext cx="3594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AutoShape 473"/>
                        <wps:cNvCnPr>
                          <a:cxnSpLocks noChangeShapeType="1"/>
                        </wps:cNvCnPr>
                        <wps:spPr bwMode="auto">
                          <a:xfrm flipH="1">
                            <a:off x="664845" y="1387475"/>
                            <a:ext cx="45002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476"/>
                        <wps:cNvCnPr>
                          <a:cxnSpLocks noChangeShapeType="1"/>
                        </wps:cNvCnPr>
                        <wps:spPr bwMode="auto">
                          <a:xfrm>
                            <a:off x="4452620" y="1399540"/>
                            <a:ext cx="635" cy="949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AutoShape 477"/>
                        <wps:cNvCnPr>
                          <a:cxnSpLocks noChangeShapeType="1"/>
                        </wps:cNvCnPr>
                        <wps:spPr bwMode="auto">
                          <a:xfrm>
                            <a:off x="1379220" y="1381125"/>
                            <a:ext cx="635" cy="1007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Rectangle 486"/>
                        <wps:cNvSpPr>
                          <a:spLocks noChangeArrowheads="1"/>
                        </wps:cNvSpPr>
                        <wps:spPr bwMode="auto">
                          <a:xfrm>
                            <a:off x="4583430" y="1550670"/>
                            <a:ext cx="1141730" cy="610235"/>
                          </a:xfrm>
                          <a:prstGeom prst="rect">
                            <a:avLst/>
                          </a:prstGeom>
                          <a:solidFill>
                            <a:srgbClr val="FFFFFF"/>
                          </a:solidFill>
                          <a:ln w="9525">
                            <a:solidFill>
                              <a:srgbClr val="000000"/>
                            </a:solidFill>
                            <a:miter lim="800000"/>
                            <a:headEnd/>
                            <a:tailEnd/>
                          </a:ln>
                        </wps:spPr>
                        <wps:txbx>
                          <w:txbxContent>
                            <w:p w:rsidR="00D70A75" w:rsidRDefault="00D70A75" w:rsidP="002360D4">
                              <w:pPr>
                                <w:jc w:val="center"/>
                              </w:pPr>
                              <w:r>
                                <w:rPr>
                                  <w:rFonts w:hint="eastAsia"/>
                                </w:rPr>
                                <w:t xml:space="preserve">Fox </w:t>
                              </w:r>
                              <w:r w:rsidRPr="002360D4">
                                <w:t>Factory Switzerland GmbH</w:t>
                              </w:r>
                              <w:r>
                                <w:rPr>
                                  <w:rFonts w:hint="eastAsia"/>
                                </w:rPr>
                                <w:t xml:space="preserve"> </w:t>
                              </w:r>
                            </w:p>
                          </w:txbxContent>
                        </wps:txbx>
                        <wps:bodyPr rot="0" vert="horz" wrap="square" lIns="91440" tIns="45720" rIns="91440" bIns="45720" anchor="t" anchorCtr="0" upright="1">
                          <a:noAutofit/>
                        </wps:bodyPr>
                      </wps:wsp>
                      <wps:wsp>
                        <wps:cNvPr id="241" name="AutoShape 487"/>
                        <wps:cNvCnPr>
                          <a:cxnSpLocks noChangeShapeType="1"/>
                        </wps:cNvCnPr>
                        <wps:spPr bwMode="auto">
                          <a:xfrm>
                            <a:off x="5166995" y="1386205"/>
                            <a:ext cx="635" cy="144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488"/>
                        <wps:cNvCnPr>
                          <a:cxnSpLocks noChangeShapeType="1"/>
                        </wps:cNvCnPr>
                        <wps:spPr bwMode="auto">
                          <a:xfrm>
                            <a:off x="2944495" y="1232535"/>
                            <a:ext cx="635" cy="144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畫布 460" o:spid="_x0000_s1030" editas="canvas" style="width:450.8pt;height:224.4pt;mso-position-horizontal-relative:char;mso-position-vertical-relative:line" coordsize="57251,28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7251;height:28498;visibility:visible;mso-wrap-style:square">
                  <v:fill o:detectmouseclick="t"/>
                  <v:path o:connecttype="none"/>
                </v:shape>
                <v:shapetype id="_x0000_t32" coordsize="21600,21600" o:spt="32" o:oned="t" path="m,l21600,21600e" filled="f">
                  <v:path arrowok="t" fillok="f" o:connecttype="none"/>
                  <o:lock v:ext="edit" shapetype="t"/>
                </v:shapetype>
                <v:shape id="AutoShape 474" o:spid="_x0000_s1032" type="#_x0000_t32" style="position:absolute;left:6642;top:13868;width:6;height:1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475" o:spid="_x0000_s1033" type="#_x0000_t32" style="position:absolute;left:36595;top:13944;width:6;height:14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O53MYAAADcAAAADwAAAGRycy9kb3ducmV2LnhtbESPQWsCMRSE74L/ITyhF9GsSytla5S1&#10;INSCB7XeXzevm9DNy7qJuv33TaHgcZiZb5jFqneNuFIXrGcFs2kGgrjy2nKt4OO4mTyDCBFZY+OZ&#10;FPxQgNVyOFhgof2N93Q9xFokCIcCFZgY20LKUBlyGKa+JU7el+8cxiS7WuoObwnuGpln2Vw6tJwW&#10;DLb0aqj6Plycgt12ti4/jd2+789297Qpm0s9Pin1MOrLFxCR+ngP/7fftII8f4S/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DudzGAAAA3AAAAA8AAAAAAAAA&#10;AAAAAAAAoQIAAGRycy9kb3ducmV2LnhtbFBLBQYAAAAABAAEAPkAAACUAwAAAAA=&#10;"/>
                <v:rect id="Rectangle 462" o:spid="_x0000_s1034" style="position:absolute;left:23475;top:7956;width:12161;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hFsUA&#10;AADcAAAADwAAAGRycy9kb3ducmV2LnhtbESPQWvCQBSE7wX/w/IKvTWbplhqdBVRLPZokktvz+wz&#10;SZt9G7KrSf31bqHgcZiZb5jFajStuFDvGssKXqIYBHFpdcOVgiLfPb+DcB5ZY2uZFPySg9Vy8rDA&#10;VNuBD3TJfCUChF2KCmrvu1RKV9Zk0EW2Iw7eyfYGfZB9JXWPQ4CbViZx/CYNNhwWauxoU1P5k52N&#10;gmOTFHg95B+xme1e/eeYf5+/tko9PY7rOQhPo7+H/9t7rSBJp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OEWxQAAANwAAAAPAAAAAAAAAAAAAAAAAJgCAABkcnMv&#10;ZG93bnJldi54bWxQSwUGAAAAAAQABAD1AAAAigMAAAAA&#10;">
                  <v:textbox>
                    <w:txbxContent>
                      <w:p w:rsidR="00D70A75" w:rsidRDefault="00D70A75" w:rsidP="002360D4">
                        <w:r>
                          <w:rPr>
                            <w:rFonts w:hint="eastAsia"/>
                          </w:rPr>
                          <w:t xml:space="preserve">Fox </w:t>
                        </w:r>
                        <w:proofErr w:type="spellStart"/>
                        <w:r>
                          <w:rPr>
                            <w:rFonts w:hint="eastAsia"/>
                          </w:rPr>
                          <w:t>Factory</w:t>
                        </w:r>
                        <w:proofErr w:type="gramStart"/>
                        <w:r>
                          <w:rPr>
                            <w:rFonts w:hint="eastAsia"/>
                          </w:rPr>
                          <w:t>,Inc</w:t>
                        </w:r>
                        <w:proofErr w:type="spellEnd"/>
                        <w:proofErr w:type="gramEnd"/>
                        <w:r>
                          <w:rPr>
                            <w:rFonts w:hint="eastAsia"/>
                          </w:rPr>
                          <w:t>.</w:t>
                        </w:r>
                      </w:p>
                      <w:p w:rsidR="00D70A75" w:rsidRDefault="00D70A75" w:rsidP="002360D4">
                        <w:pPr>
                          <w:jc w:val="center"/>
                        </w:pPr>
                        <w:r>
                          <w:rPr>
                            <w:rFonts w:hint="eastAsia"/>
                          </w:rPr>
                          <w:t>(US)</w:t>
                        </w:r>
                      </w:p>
                    </w:txbxContent>
                  </v:textbox>
                </v:rect>
                <v:rect id="Rectangle 463" o:spid="_x0000_s1035" style="position:absolute;left:16154;top:15316;width:12160;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YcMA&#10;AADcAAAADwAAAGRycy9kb3ducmV2LnhtbESPQYvCMBSE74L/ITzBm6ZWEO0aRVxc9Kj14u1t87bt&#10;2ryUJmr11xtB8DjMzDfMfNmaSlypcaVlBaNhBII4s7rkXMEx3QymIJxH1lhZJgV3crBcdDtzTLS9&#10;8Z6uB5+LAGGXoILC+zqR0mUFGXRDWxMH7882Bn2QTS51g7cAN5WMo2giDZYcFgqsaV1Qdj5cjILf&#10;Mj7iY5/+RGa2Gftdm/5fTt9K9Xvt6guEp9Z/wu/2ViuI4w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YcMAAADcAAAADwAAAAAAAAAAAAAAAACYAgAAZHJzL2Rv&#10;d25yZXYueG1sUEsFBgAAAAAEAAQA9QAAAIgDAAAAAA==&#10;">
                  <v:textbox>
                    <w:txbxContent>
                      <w:p w:rsidR="00D70A75" w:rsidRDefault="00D70A75" w:rsidP="002360D4">
                        <w:pPr>
                          <w:jc w:val="center"/>
                        </w:pPr>
                        <w:r>
                          <w:rPr>
                            <w:rFonts w:hint="eastAsia"/>
                          </w:rPr>
                          <w:t>RFE Holding Corp</w:t>
                        </w:r>
                        <w:proofErr w:type="gramStart"/>
                        <w:r>
                          <w:rPr>
                            <w:rFonts w:hint="eastAsia"/>
                          </w:rPr>
                          <w:t>.(</w:t>
                        </w:r>
                        <w:proofErr w:type="gramEnd"/>
                        <w:r>
                          <w:rPr>
                            <w:rFonts w:hint="eastAsia"/>
                          </w:rPr>
                          <w:t>US)</w:t>
                        </w:r>
                      </w:p>
                      <w:p w:rsidR="00D70A75" w:rsidRDefault="00D70A75" w:rsidP="002360D4">
                        <w:pPr>
                          <w:jc w:val="center"/>
                        </w:pPr>
                        <w:r>
                          <w:rPr>
                            <w:rFonts w:hint="eastAsia"/>
                          </w:rPr>
                          <w:t>(US)</w:t>
                        </w:r>
                      </w:p>
                    </w:txbxContent>
                  </v:textbox>
                </v:rect>
                <v:rect id="Rectangle 464" o:spid="_x0000_s1036" style="position:absolute;left:431;top:15513;width:11418;height:6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a+sUA&#10;AADcAAAADwAAAGRycy9kb3ducmV2LnhtbESPQWvCQBSE7wX/w/IKvTWbpmBrdBVRLPZokktvz+wz&#10;SZt9G7KrSf31bqHgcZiZb5jFajStuFDvGssKXqIYBHFpdcOVgiLfPb+DcB5ZY2uZFPySg9Vy8rDA&#10;VNuBD3TJfCUChF2KCmrvu1RKV9Zk0EW2Iw7eyfYGfZB9JXWPQ4CbViZxPJUGGw4LNXa0qan8yc5G&#10;wbFJCrwe8o/YzHav/nPMv89fW6WeHsf1HISn0d/D/+29VpAkb/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1tr6xQAAANwAAAAPAAAAAAAAAAAAAAAAAJgCAABkcnMv&#10;ZG93bnJldi54bWxQSwUGAAAAAAQABAD1AAAAigMAAAAA&#10;">
                  <v:textbox>
                    <w:txbxContent>
                      <w:p w:rsidR="00D70A75" w:rsidRDefault="00D70A75" w:rsidP="002360D4">
                        <w:pPr>
                          <w:jc w:val="center"/>
                        </w:pPr>
                        <w:r>
                          <w:rPr>
                            <w:rFonts w:hint="eastAsia"/>
                          </w:rPr>
                          <w:t xml:space="preserve">ST USA </w:t>
                        </w:r>
                      </w:p>
                      <w:p w:rsidR="00D70A75" w:rsidRDefault="00D70A75" w:rsidP="002360D4">
                        <w:pPr>
                          <w:jc w:val="center"/>
                        </w:pPr>
                        <w:proofErr w:type="gramStart"/>
                        <w:r>
                          <w:rPr>
                            <w:rFonts w:hint="eastAsia"/>
                          </w:rPr>
                          <w:t>Holding Corp.</w:t>
                        </w:r>
                        <w:proofErr w:type="gramEnd"/>
                      </w:p>
                      <w:p w:rsidR="00D70A75" w:rsidRDefault="00D70A75" w:rsidP="002360D4">
                        <w:pPr>
                          <w:jc w:val="center"/>
                        </w:pPr>
                        <w:r>
                          <w:rPr>
                            <w:rFonts w:hint="eastAsia"/>
                          </w:rPr>
                          <w:t>(US)</w:t>
                        </w:r>
                      </w:p>
                      <w:p w:rsidR="00D70A75" w:rsidRDefault="00D70A75" w:rsidP="002360D4">
                        <w:pPr>
                          <w:jc w:val="center"/>
                        </w:pPr>
                        <w:proofErr w:type="gramStart"/>
                        <w:r>
                          <w:rPr>
                            <w:rFonts w:hint="eastAsia"/>
                          </w:rPr>
                          <w:t>)Corp</w:t>
                        </w:r>
                        <w:proofErr w:type="gramEnd"/>
                        <w:r>
                          <w:rPr>
                            <w:rFonts w:hint="eastAsia"/>
                          </w:rPr>
                          <w:t>.(US)</w:t>
                        </w:r>
                      </w:p>
                      <w:p w:rsidR="00D70A75" w:rsidRDefault="00D70A75" w:rsidP="002360D4">
                        <w:pPr>
                          <w:jc w:val="center"/>
                        </w:pPr>
                        <w:r>
                          <w:rPr>
                            <w:rFonts w:hint="eastAsia"/>
                          </w:rPr>
                          <w:t>(US)</w:t>
                        </w:r>
                      </w:p>
                    </w:txbxContent>
                  </v:textbox>
                </v:rect>
                <v:rect id="Rectangle 465" o:spid="_x0000_s1037" style="position:absolute;left:23545;top:368;width:11862;height:4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OiMIA&#10;AADcAAAADwAAAGRycy9kb3ducmV2LnhtbERPPW+DMBDdI/U/WFepW2JKpSohGFS1ompHQpZsF3wB&#10;WnxG2Akkv74eKmV8et9pPpteXGh0nWUFz6sIBHFtdceNgn1VLNcgnEfW2FsmBVdykGcPixQTbScu&#10;6bLzjQgh7BJU0Ho/JFK6uiWDbmUH4sCd7GjQBzg2Uo84hXDTyziKXqXBjkNDiwO9t1T/7s5GwbGL&#10;93grq8/IbIoX/z1XP+fDh1JPj/PbFoSn2d/F/+4vrSCOw9pwJhwB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U6IwgAAANwAAAAPAAAAAAAAAAAAAAAAAJgCAABkcnMvZG93&#10;bnJldi54bWxQSwUGAAAAAAQABAD1AAAAhwMAAAAA&#10;">
                  <v:textbox>
                    <w:txbxContent>
                      <w:p w:rsidR="00D70A75" w:rsidRDefault="00D70A75" w:rsidP="002360D4">
                        <w:pPr>
                          <w:jc w:val="center"/>
                        </w:pPr>
                        <w:r>
                          <w:rPr>
                            <w:rFonts w:hint="eastAsia"/>
                          </w:rPr>
                          <w:t>Fox Factory Holding Corp.</w:t>
                        </w:r>
                      </w:p>
                    </w:txbxContent>
                  </v:textbox>
                </v:rect>
                <v:rect id="Rectangle 466" o:spid="_x0000_s1038" style="position:absolute;left:30619;top:15373;width:12160;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rE8UA&#10;AADcAAAADwAAAGRycy9kb3ducmV2LnhtbESPT2vCQBTE70K/w/IKvenGFEoTXUVaLO0xxou3Z/aZ&#10;RLNvQ3bzp/303ULB4zAzv2HW28k0YqDO1ZYVLBcRCOLC6ppLBcd8P38F4TyyxsYyKfgmB9vNw2yN&#10;qbYjZzQcfCkChF2KCirv21RKV1Rk0C1sSxy8i+0M+iC7UuoOxwA3jYyj6EUarDksVNjSW0XF7dAb&#10;Bec6PuJPln9EJtk/+68pv/and6WeHqfdCoSnyd/D/+1PrSCOE/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esTxQAAANwAAAAPAAAAAAAAAAAAAAAAAJgCAABkcnMv&#10;ZG93bnJldi54bWxQSwUGAAAAAAQABAD1AAAAigMAAAAA&#10;">
                  <v:textbox>
                    <w:txbxContent>
                      <w:p w:rsidR="00D70A75" w:rsidRDefault="00D70A75" w:rsidP="002360D4">
                        <w:pPr>
                          <w:jc w:val="center"/>
                        </w:pPr>
                        <w:r>
                          <w:rPr>
                            <w:rFonts w:hint="eastAsia"/>
                          </w:rPr>
                          <w:t>FOX Factory IP</w:t>
                        </w:r>
                      </w:p>
                      <w:p w:rsidR="00D70A75" w:rsidRDefault="00D70A75" w:rsidP="002360D4">
                        <w:pPr>
                          <w:jc w:val="center"/>
                        </w:pPr>
                        <w:proofErr w:type="gramStart"/>
                        <w:r>
                          <w:rPr>
                            <w:rFonts w:hint="eastAsia"/>
                          </w:rPr>
                          <w:t>Holding Corp.</w:t>
                        </w:r>
                        <w:proofErr w:type="gramEnd"/>
                      </w:p>
                    </w:txbxContent>
                  </v:textbox>
                </v:rect>
                <v:rect id="Rectangle 467" o:spid="_x0000_s1039" style="position:absolute;left:38620;top:23634;width:12167;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textbox>
                    <w:txbxContent>
                      <w:p w:rsidR="00D70A75" w:rsidRDefault="00D70A75" w:rsidP="002360D4">
                        <w:pPr>
                          <w:jc w:val="center"/>
                        </w:pPr>
                        <w:r>
                          <w:rPr>
                            <w:rFonts w:hint="eastAsia"/>
                          </w:rPr>
                          <w:t>RFE Holding Corp</w:t>
                        </w:r>
                        <w:proofErr w:type="gramStart"/>
                        <w:r>
                          <w:rPr>
                            <w:rFonts w:hint="eastAsia"/>
                          </w:rPr>
                          <w:t>.(</w:t>
                        </w:r>
                        <w:proofErr w:type="gramEnd"/>
                        <w:r>
                          <w:rPr>
                            <w:rFonts w:hint="eastAsia"/>
                          </w:rPr>
                          <w:t>CA)</w:t>
                        </w:r>
                      </w:p>
                      <w:p w:rsidR="00D70A75" w:rsidRDefault="00D70A75" w:rsidP="002360D4">
                        <w:pPr>
                          <w:jc w:val="center"/>
                        </w:pPr>
                        <w:r>
                          <w:rPr>
                            <w:rFonts w:hint="eastAsia"/>
                          </w:rPr>
                          <w:t>(US)</w:t>
                        </w:r>
                      </w:p>
                    </w:txbxContent>
                  </v:textbox>
                </v:rect>
                <v:rect id="Rectangle 468" o:spid="_x0000_s1040" style="position:absolute;left:7480;top:23863;width:12160;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vv8UA&#10;AADcAAAADwAAAGRycy9kb3ducmV2LnhtbESPQWvCQBSE74X+h+UVvNVNI0hNXaVUInrU5OLtNfua&#10;pM2+DdmNrv76bqHgcZiZb5jlOphOnGlwrWUFL9MEBHFldcu1grLIn19BOI+ssbNMCq7kYL16fFhi&#10;pu2FD3Q++lpECLsMFTTe95mUrmrIoJvanjh6X3Yw6KMcaqkHvES46WSaJHNpsOW40GBPHw1VP8fR&#10;KPhs0xJvh2KbmEU+8/tQfI+njVKTp/D+BsJT8Pfwf3unFaSz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O+/xQAAANwAAAAPAAAAAAAAAAAAAAAAAJgCAABkcnMv&#10;ZG93bnJldi54bWxQSwUGAAAAAAQABAD1AAAAigMAAAAA&#10;">
                  <v:textbox>
                    <w:txbxContent>
                      <w:p w:rsidR="00D70A75" w:rsidRDefault="00D70A75" w:rsidP="002360D4">
                        <w:pPr>
                          <w:jc w:val="center"/>
                        </w:pPr>
                        <w:r>
                          <w:rPr>
                            <w:rFonts w:hint="eastAsia"/>
                          </w:rPr>
                          <w:t>Fox Factory GmbH (DE)</w:t>
                        </w:r>
                      </w:p>
                      <w:p w:rsidR="00D70A75" w:rsidRDefault="00D70A75" w:rsidP="002360D4">
                        <w:pPr>
                          <w:jc w:val="center"/>
                        </w:pPr>
                        <w:r>
                          <w:rPr>
                            <w:rFonts w:hint="eastAsia"/>
                          </w:rPr>
                          <w:t>(US)</w:t>
                        </w:r>
                      </w:p>
                    </w:txbxContent>
                  </v:textbox>
                </v:rect>
                <v:rect id="Rectangle 469" o:spid="_x0000_s1041" style="position:absolute;left:39681;top:7899;width:12160;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textbox>
                    <w:txbxContent>
                      <w:p w:rsidR="00D70A75" w:rsidRDefault="00D70A75" w:rsidP="002360D4">
                        <w:r>
                          <w:rPr>
                            <w:rFonts w:hint="eastAsia"/>
                          </w:rPr>
                          <w:t xml:space="preserve">Fox </w:t>
                        </w:r>
                        <w:proofErr w:type="spellStart"/>
                        <w:r>
                          <w:rPr>
                            <w:rFonts w:hint="eastAsia"/>
                          </w:rPr>
                          <w:t>Factory</w:t>
                        </w:r>
                        <w:proofErr w:type="gramStart"/>
                        <w:r>
                          <w:rPr>
                            <w:rFonts w:hint="eastAsia"/>
                          </w:rPr>
                          <w:t>,Inc</w:t>
                        </w:r>
                        <w:proofErr w:type="spellEnd"/>
                        <w:proofErr w:type="gramEnd"/>
                        <w:r>
                          <w:rPr>
                            <w:rFonts w:hint="eastAsia"/>
                          </w:rPr>
                          <w:t>.</w:t>
                        </w:r>
                      </w:p>
                      <w:p w:rsidR="00D70A75" w:rsidRDefault="00D70A75" w:rsidP="002360D4">
                        <w:pPr>
                          <w:jc w:val="center"/>
                        </w:pPr>
                        <w:r>
                          <w:rPr>
                            <w:rFonts w:hint="eastAsia"/>
                          </w:rPr>
                          <w:t>Taiwan Branch</w:t>
                        </w:r>
                      </w:p>
                    </w:txbxContent>
                  </v:textbox>
                </v:rect>
                <v:shape id="AutoShape 470" o:spid="_x0000_s1042" type="#_x0000_t32" style="position:absolute;left:29362;top:5168;width:6;height:2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ovAcYAAADcAAAADwAAAGRycy9kb3ducmV2LnhtbESPT2sCMRTE74V+h/CEXopm1SplNcq2&#10;INSCB//dXzfPTXDzst1EXb99Uyj0OMzMb5j5snO1uFIbrGcFw0EGgrj02nKl4LBf9V9BhIissfZM&#10;Cu4UYLl4fJhjrv2Nt3TdxUokCIccFZgYm1zKUBpyGAa+IU7eybcOY5JtJXWLtwR3tRxl2VQ6tJwW&#10;DDb0bqg87y5OwWY9fCu+jF1/br/tZrIq6kv1fFTqqdcVMxCRuvgf/mt/aAWj8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aLwHGAAAA3AAAAA8AAAAAAAAA&#10;AAAAAAAAoQIAAGRycy9kb3ducmV2LnhtbFBLBQYAAAAABAAEAPkAAACUAwAAAAA=&#10;"/>
                <v:shape id="AutoShape 471" o:spid="_x0000_s1043" type="#_x0000_t32" style="position:absolute;left:22123;top:13874;width:6;height:14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aKmsYAAADcAAAADwAAAGRycy9kb3ducmV2LnhtbESPT2sCMRTE70K/Q3gFL1KzKpayNcpW&#10;ELTgwT+9v25eN6Gbl3UTdf32jSD0OMzMb5jZonO1uFAbrGcFo2EGgrj02nKl4HhYvbyBCBFZY+2Z&#10;FNwowGL+1Jthrv2Vd3TZx0okCIccFZgYm1zKUBpyGIa+IU7ej28dxiTbSuoWrwnuajnOslfp0HJa&#10;MNjQ0lD5uz87BdvN6KP4NnbzuTvZ7XRV1Odq8KVU/7kr3kFE6uJ/+NFeawXjy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WiprGAAAA3AAAAA8AAAAAAAAA&#10;AAAAAAAAoQIAAGRycy9kb3ducmV2LnhtbFBLBQYAAAAABAAEAPkAAACUAwAAAAA=&#10;"/>
                <v:shape id="AutoShape 472" o:spid="_x0000_s1044" type="#_x0000_t32" style="position:absolute;left:35775;top:10198;width:359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WUhsQAAADcAAAADwAAAGRycy9kb3ducmV2LnhtbESPQYvCMBSE74L/ITzBi2haF0SqURZB&#10;EA8Lqz14fCTPtmzzUpNYu/9+s7Cwx2FmvmG2+8G2oicfGscK8kUGglg703CloLwe52sQISIbbB2T&#10;gm8KsN+NR1ssjHvxJ/WXWIkE4VCggjrGrpAy6JoshoXriJN3d95iTNJX0nh8Jbht5TLLVtJiw2mh&#10;xo4ONemvy9MqaM7lR9nPHtHr9Tm/+Txcb61WajoZ3jcgIg3xP/zXPhkFy7c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ZZSGxAAAANwAAAAPAAAAAAAAAAAA&#10;AAAAAKECAABkcnMvZG93bnJldi54bWxQSwUGAAAAAAQABAD5AAAAkgMAAAAA&#10;"/>
                <v:shape id="AutoShape 473" o:spid="_x0000_s1045" type="#_x0000_t32" style="position:absolute;left:6648;top:13874;width:4500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xHcUAAADcAAAADwAAAGRycy9kb3ducmV2LnhtbESPQWsCMRSE74X+h/AKXopmV6HK1ihS&#10;EMRDQd2Dx0fy3F26eVmTdF3/fSMIPQ4z8w2zXA+2FT350DhWkE8yEMTamYYrBeVpO16ACBHZYOuY&#10;FNwpwHr1+rLEwrgbH6g/xkokCIcCFdQxdoWUQddkMUxcR5y8i/MWY5K+ksbjLcFtK6dZ9iEtNpwW&#10;auzoqyb9c/y1Cpp9+V3279fo9WKfn30eTudWKzV6GzafICIN8T/8bO+MgulsD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kxHcUAAADcAAAADwAAAAAAAAAA&#10;AAAAAAChAgAAZHJzL2Rvd25yZXYueG1sUEsFBgAAAAAEAAQA+QAAAJMDAAAAAA==&#10;"/>
                <v:shape id="AutoShape 476" o:spid="_x0000_s1046" type="#_x0000_t32" style="position:absolute;left:44526;top:13995;width:6;height:9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lBMIAAADcAAAADwAAAGRycy9kb3ducmV2LnhtbERPy2oCMRTdC/2HcIVuRDNaKjIaZVoQ&#10;asGFr/11cp0EJzfTSdTp3zeLgsvDeS9WnavFndpgPSsYjzIQxKXXlisFx8N6OAMRIrLG2jMp+KUA&#10;q+VLb4G59g/e0X0fK5FCOOSowMTY5FKG0pDDMPINceIuvnUYE2wrqVt8pHBXy0mWTaVDy6nBYEOf&#10;hsrr/uYUbDfjj+Js7OZ792O37+uivlWDk1Kv/a6Yg4jUxaf43/2lFUze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clBMIAAADcAAAADwAAAAAAAAAAAAAA&#10;AAChAgAAZHJzL2Rvd25yZXYueG1sUEsFBgAAAAAEAAQA+QAAAJADAAAAAA==&#10;"/>
                <v:shape id="AutoShape 477" o:spid="_x0000_s1047" type="#_x0000_t32" style="position:absolute;left:13792;top:13811;width:6;height:100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uAn8YAAADcAAAADwAAAGRycy9kb3ducmV2LnhtbESPT2sCMRTE74V+h/CEXopmVSp2Ncq2&#10;INSCB//dXzfPTXDzst1EXb99Uyj0OMzMb5j5snO1uFIbrGcFw0EGgrj02nKl4LBf9acgQkTWWHsm&#10;BXcKsFw8Pswx1/7GW7ruYiUShEOOCkyMTS5lKA05DAPfECfv5FuHMcm2krrFW4K7Wo6ybCIdWk4L&#10;Bht6N1SedxenYLMevhVfxq4/t99287Iq6kv1fFTqqdcVMxCRuvgf/mt/aAWj8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bgJ/GAAAA3AAAAA8AAAAAAAAA&#10;AAAAAAAAoQIAAGRycy9kb3ducmV2LnhtbFBLBQYAAAAABAAEAPkAAACUAwAAAAA=&#10;"/>
                <v:rect id="Rectangle 486" o:spid="_x0000_s1048" style="position:absolute;left:45834;top:15506;width:11417;height:6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textbox>
                    <w:txbxContent>
                      <w:p w:rsidR="00D70A75" w:rsidRDefault="00D70A75" w:rsidP="002360D4">
                        <w:pPr>
                          <w:jc w:val="center"/>
                        </w:pPr>
                        <w:r>
                          <w:rPr>
                            <w:rFonts w:hint="eastAsia"/>
                          </w:rPr>
                          <w:t xml:space="preserve">Fox </w:t>
                        </w:r>
                        <w:r w:rsidRPr="002360D4">
                          <w:t>Factory Switzerland GmbH</w:t>
                        </w:r>
                        <w:r>
                          <w:rPr>
                            <w:rFonts w:hint="eastAsia"/>
                          </w:rPr>
                          <w:t xml:space="preserve"> </w:t>
                        </w:r>
                      </w:p>
                    </w:txbxContent>
                  </v:textbox>
                </v:rect>
                <v:shape id="AutoShape 487" o:spid="_x0000_s1049" type="#_x0000_t32" style="position:absolute;left:51669;top:13862;width:7;height:1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5MYAAADcAAAADwAAAGRycy9kb3ducmV2LnhtbESPQWsCMRSE74X+h/AKvRTNrrR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r/+TGAAAA3AAAAA8AAAAAAAAA&#10;AAAAAAAAoQIAAGRycy9kb3ducmV2LnhtbFBLBQYAAAAABAAEAPkAAACUAwAAAAA=&#10;"/>
                <v:shape id="AutoShape 488" o:spid="_x0000_s1050" type="#_x0000_t32" style="position:absolute;left:29444;top:12325;width:7;height:1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lhk8YAAADcAAAADwAAAGRycy9kb3ducmV2LnhtbESPQWsCMRSE74L/ITyhF9GsSyt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5YZPGAAAA3AAAAA8AAAAAAAAA&#10;AAAAAAAAoQIAAGRycy9kb3ducmV2LnhtbFBLBQYAAAAABAAEAPkAAACUAwAAAAA=&#10;"/>
                <w10:anchorlock/>
              </v:group>
            </w:pict>
          </mc:Fallback>
        </mc:AlternateContent>
      </w:r>
    </w:p>
    <w:p w:rsidR="000054FB" w:rsidRPr="00C123D5" w:rsidRDefault="00A439EA" w:rsidP="00F57C91">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r w:rsidRPr="00C123D5">
        <w:rPr>
          <w:rFonts w:ascii="Times New Roman" w:eastAsia="標楷體" w:hAnsi="Times New Roman" w:hint="eastAsia"/>
          <w:sz w:val="36"/>
          <w:szCs w:val="40"/>
        </w:rPr>
        <w:t>產業</w:t>
      </w:r>
      <w:r w:rsidR="001746D8" w:rsidRPr="00C123D5">
        <w:rPr>
          <w:rFonts w:ascii="Times New Roman" w:eastAsia="標楷體" w:hAnsi="Times New Roman" w:hint="eastAsia"/>
          <w:sz w:val="36"/>
          <w:szCs w:val="40"/>
        </w:rPr>
        <w:t>及</w:t>
      </w:r>
      <w:r w:rsidRPr="00C123D5">
        <w:rPr>
          <w:rFonts w:ascii="Times New Roman" w:eastAsia="標楷體" w:hAnsi="Times New Roman" w:hint="eastAsia"/>
          <w:sz w:val="36"/>
          <w:szCs w:val="40"/>
        </w:rPr>
        <w:t>經濟</w:t>
      </w:r>
      <w:r w:rsidR="001746D8" w:rsidRPr="00C123D5">
        <w:rPr>
          <w:rFonts w:ascii="Times New Roman" w:eastAsia="標楷體" w:hAnsi="Times New Roman" w:hint="eastAsia"/>
          <w:sz w:val="36"/>
          <w:szCs w:val="40"/>
        </w:rPr>
        <w:t>情況分析</w:t>
      </w:r>
    </w:p>
    <w:p w:rsidR="000054FB" w:rsidRPr="00C123D5" w:rsidRDefault="00AA0DD0" w:rsidP="00F57C91">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C123D5">
        <w:rPr>
          <w:rFonts w:ascii="Times New Roman" w:eastAsia="標楷體" w:hAnsi="Times New Roman" w:hint="eastAsia"/>
          <w:sz w:val="32"/>
        </w:rPr>
        <w:t>產業總</w:t>
      </w:r>
      <w:proofErr w:type="gramStart"/>
      <w:r w:rsidRPr="00C123D5">
        <w:rPr>
          <w:rFonts w:ascii="Times New Roman" w:eastAsia="標楷體" w:hAnsi="Times New Roman" w:hint="eastAsia"/>
          <w:sz w:val="32"/>
        </w:rPr>
        <w:t>覽</w:t>
      </w:r>
      <w:proofErr w:type="gramEnd"/>
    </w:p>
    <w:p w:rsidR="000054FB" w:rsidRPr="00C123D5" w:rsidRDefault="001E157A" w:rsidP="00F57C91">
      <w:pPr>
        <w:numPr>
          <w:ilvl w:val="0"/>
          <w:numId w:val="1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123D5">
        <w:rPr>
          <w:rFonts w:eastAsia="標楷體"/>
          <w:b/>
          <w:sz w:val="28"/>
          <w:szCs w:val="26"/>
        </w:rPr>
        <w:t>產業</w:t>
      </w:r>
      <w:r w:rsidR="00105A31" w:rsidRPr="00C123D5">
        <w:rPr>
          <w:rFonts w:eastAsia="標楷體" w:hint="eastAsia"/>
          <w:b/>
          <w:sz w:val="28"/>
          <w:szCs w:val="26"/>
        </w:rPr>
        <w:t>概要</w:t>
      </w:r>
      <w:r w:rsidR="00D2468D" w:rsidRPr="00C123D5">
        <w:rPr>
          <w:rStyle w:val="af2"/>
          <w:rFonts w:eastAsia="標楷體"/>
          <w:b/>
          <w:sz w:val="28"/>
          <w:szCs w:val="26"/>
        </w:rPr>
        <w:footnoteReference w:id="1"/>
      </w:r>
    </w:p>
    <w:p w:rsidR="00005BBE" w:rsidRPr="00C123D5" w:rsidRDefault="00383197" w:rsidP="00F57C91">
      <w:pPr>
        <w:spacing w:beforeLines="50" w:before="120" w:afterLines="50" w:after="120" w:line="360" w:lineRule="auto"/>
        <w:ind w:leftChars="200" w:left="480" w:firstLineChars="200" w:firstLine="520"/>
        <w:jc w:val="both"/>
        <w:rPr>
          <w:rFonts w:eastAsia="標楷體"/>
          <w:sz w:val="26"/>
          <w:szCs w:val="26"/>
        </w:rPr>
      </w:pPr>
      <w:r w:rsidRPr="00C123D5">
        <w:rPr>
          <w:rFonts w:eastAsia="標楷體" w:hAnsi="標楷體" w:hint="eastAsia"/>
          <w:sz w:val="26"/>
          <w:szCs w:val="26"/>
        </w:rPr>
        <w:t>根</w:t>
      </w:r>
      <w:r w:rsidRPr="00C123D5">
        <w:rPr>
          <w:rStyle w:val="13"/>
          <w:rFonts w:hAnsi="標楷體" w:hint="eastAsia"/>
        </w:rPr>
        <w:t>據中華徵信所行業分類，凡從事自行車</w:t>
      </w:r>
      <w:r w:rsidR="00AF4C1F" w:rsidRPr="00C123D5">
        <w:rPr>
          <w:rStyle w:val="13"/>
        </w:rPr>
        <w:t>(</w:t>
      </w:r>
      <w:r w:rsidRPr="00C123D5">
        <w:rPr>
          <w:rStyle w:val="13"/>
          <w:rFonts w:hAnsi="標楷體" w:hint="eastAsia"/>
        </w:rPr>
        <w:t>含電動自行車</w:t>
      </w:r>
      <w:r w:rsidR="00AF4C1F" w:rsidRPr="00C123D5">
        <w:rPr>
          <w:rStyle w:val="13"/>
        </w:rPr>
        <w:t>)</w:t>
      </w:r>
      <w:r w:rsidRPr="00C123D5">
        <w:rPr>
          <w:rStyle w:val="13"/>
          <w:rFonts w:hAnsi="標楷體" w:hint="eastAsia"/>
        </w:rPr>
        <w:t>及其各種零配件</w:t>
      </w:r>
      <w:r w:rsidR="00AF4C1F" w:rsidRPr="00C123D5">
        <w:rPr>
          <w:rStyle w:val="13"/>
        </w:rPr>
        <w:t>(</w:t>
      </w:r>
      <w:r w:rsidRPr="00C123D5">
        <w:rPr>
          <w:rStyle w:val="13"/>
          <w:rFonts w:hAnsi="標楷體" w:hint="eastAsia"/>
        </w:rPr>
        <w:t>含車架、</w:t>
      </w:r>
      <w:proofErr w:type="gramStart"/>
      <w:r w:rsidRPr="00C123D5">
        <w:rPr>
          <w:rStyle w:val="13"/>
          <w:rFonts w:hAnsi="標楷體" w:hint="eastAsia"/>
        </w:rPr>
        <w:t>座墊</w:t>
      </w:r>
      <w:proofErr w:type="gramEnd"/>
      <w:r w:rsidR="00AF4C1F" w:rsidRPr="00C123D5">
        <w:rPr>
          <w:rStyle w:val="13"/>
        </w:rPr>
        <w:t>)</w:t>
      </w:r>
      <w:r w:rsidRPr="00C123D5">
        <w:rPr>
          <w:rStyle w:val="13"/>
          <w:rFonts w:hAnsi="標楷體" w:hint="eastAsia"/>
        </w:rPr>
        <w:t>等均屬</w:t>
      </w:r>
      <w:r w:rsidRPr="00C123D5">
        <w:rPr>
          <w:rFonts w:eastAsia="標楷體" w:hAnsi="標楷體" w:hint="eastAsia"/>
          <w:sz w:val="26"/>
          <w:szCs w:val="26"/>
        </w:rPr>
        <w:t>於「自行車及其零組件業」。</w:t>
      </w:r>
    </w:p>
    <w:p w:rsidR="002406EF" w:rsidRPr="00C123D5" w:rsidRDefault="00383197">
      <w:pPr>
        <w:pStyle w:val="12"/>
        <w:spacing w:before="120" w:after="120"/>
        <w:rPr>
          <w:kern w:val="0"/>
          <w:sz w:val="13"/>
          <w:szCs w:val="13"/>
        </w:rPr>
      </w:pPr>
      <w:r w:rsidRPr="00C123D5">
        <w:rPr>
          <w:rFonts w:hAnsi="標楷體" w:hint="eastAsia"/>
          <w:kern w:val="0"/>
        </w:rPr>
        <w:t>台灣自行車產業發展迄今近</w:t>
      </w:r>
      <w:r w:rsidR="002177A1" w:rsidRPr="00C123D5">
        <w:rPr>
          <w:color w:val="1D242B"/>
          <w:kern w:val="0"/>
        </w:rPr>
        <w:t>50</w:t>
      </w:r>
      <w:r w:rsidRPr="00C123D5">
        <w:rPr>
          <w:rFonts w:hAnsi="標楷體" w:hint="eastAsia"/>
          <w:kern w:val="0"/>
        </w:rPr>
        <w:t>年，是少數在過去嚴苛的經營環境下，經得起考驗存活下來，並能在全球金融風暴中，持續且成長的特殊產業；也是極少數具有研發創新、國際生產分工、品牌行銷及全球化銷售通路之傳統產業。</w:t>
      </w:r>
    </w:p>
    <w:p w:rsidR="000054FB" w:rsidRPr="00C123D5" w:rsidRDefault="002177A1">
      <w:pPr>
        <w:pStyle w:val="12"/>
        <w:spacing w:before="120" w:after="120"/>
        <w:ind w:firstLineChars="88" w:firstLine="229"/>
        <w:rPr>
          <w:rFonts w:hAnsi="標楷體"/>
          <w:kern w:val="0"/>
        </w:rPr>
      </w:pPr>
      <w:r w:rsidRPr="00C123D5">
        <w:rPr>
          <w:rFonts w:hAnsi="標楷體"/>
          <w:kern w:val="0"/>
        </w:rPr>
        <w:t>  </w:t>
      </w:r>
      <w:r w:rsidRPr="00C123D5">
        <w:rPr>
          <w:rFonts w:hAnsi="標楷體"/>
          <w:kern w:val="0"/>
        </w:rPr>
        <w:t xml:space="preserve"> </w:t>
      </w:r>
      <w:r w:rsidR="00383197" w:rsidRPr="00C123D5">
        <w:rPr>
          <w:rFonts w:hAnsi="標楷體" w:hint="eastAsia"/>
          <w:kern w:val="0"/>
        </w:rPr>
        <w:t>台灣自行車產業廠商出口銷量前三大車廠分別為巨大</w:t>
      </w:r>
      <w:proofErr w:type="gramStart"/>
      <w:r w:rsidR="00383197" w:rsidRPr="00C123D5">
        <w:rPr>
          <w:rFonts w:hAnsi="標楷體" w:hint="eastAsia"/>
          <w:kern w:val="0"/>
        </w:rPr>
        <w:t>（</w:t>
      </w:r>
      <w:proofErr w:type="gramEnd"/>
      <w:r w:rsidR="00383197" w:rsidRPr="00C123D5">
        <w:rPr>
          <w:rFonts w:hAnsi="標楷體" w:hint="eastAsia"/>
          <w:kern w:val="0"/>
        </w:rPr>
        <w:t>台中市</w:t>
      </w:r>
      <w:r w:rsidRPr="00C123D5">
        <w:rPr>
          <w:rFonts w:hAnsi="標楷體"/>
          <w:kern w:val="0"/>
        </w:rPr>
        <w:t>)</w:t>
      </w:r>
      <w:r w:rsidR="00383197" w:rsidRPr="00C123D5">
        <w:rPr>
          <w:rFonts w:hAnsi="標楷體" w:hint="eastAsia"/>
          <w:kern w:val="0"/>
        </w:rPr>
        <w:t>、美利達</w:t>
      </w:r>
      <w:proofErr w:type="gramStart"/>
      <w:r w:rsidR="00383197" w:rsidRPr="00C123D5">
        <w:rPr>
          <w:rFonts w:hAnsi="標楷體" w:hint="eastAsia"/>
          <w:kern w:val="0"/>
        </w:rPr>
        <w:t>（</w:t>
      </w:r>
      <w:proofErr w:type="gramEnd"/>
      <w:r w:rsidR="00383197" w:rsidRPr="00C123D5">
        <w:rPr>
          <w:rFonts w:hAnsi="標楷體" w:hint="eastAsia"/>
          <w:kern w:val="0"/>
        </w:rPr>
        <w:t>彰化縣</w:t>
      </w:r>
      <w:proofErr w:type="gramStart"/>
      <w:r w:rsidR="00383197" w:rsidRPr="00C123D5">
        <w:rPr>
          <w:rFonts w:hAnsi="標楷體" w:hint="eastAsia"/>
          <w:kern w:val="0"/>
        </w:rPr>
        <w:t>）</w:t>
      </w:r>
      <w:proofErr w:type="gramEnd"/>
      <w:r w:rsidR="00383197" w:rsidRPr="00C123D5">
        <w:rPr>
          <w:rFonts w:hAnsi="標楷體" w:hint="eastAsia"/>
          <w:kern w:val="0"/>
        </w:rPr>
        <w:t>及愛地雅</w:t>
      </w:r>
      <w:proofErr w:type="gramStart"/>
      <w:r w:rsidR="00383197" w:rsidRPr="00C123D5">
        <w:rPr>
          <w:rFonts w:hAnsi="標楷體" w:hint="eastAsia"/>
          <w:kern w:val="0"/>
        </w:rPr>
        <w:t>（</w:t>
      </w:r>
      <w:proofErr w:type="gramEnd"/>
      <w:r w:rsidR="00383197" w:rsidRPr="00C123D5">
        <w:rPr>
          <w:rFonts w:hAnsi="標楷體" w:hint="eastAsia"/>
          <w:kern w:val="0"/>
        </w:rPr>
        <w:t>台中市</w:t>
      </w:r>
      <w:r w:rsidRPr="00C123D5">
        <w:rPr>
          <w:rFonts w:hAnsi="標楷體"/>
          <w:kern w:val="0"/>
        </w:rPr>
        <w:t>)</w:t>
      </w:r>
      <w:r w:rsidR="00383197" w:rsidRPr="00C123D5">
        <w:rPr>
          <w:rFonts w:hAnsi="標楷體" w:hint="eastAsia"/>
          <w:kern w:val="0"/>
        </w:rPr>
        <w:t>，核心成車廠位於中部地區，也造就相關零組件廠商緊鄰分佈於周邊區域，特別是在部份廠商生產線外</w:t>
      </w:r>
      <w:r w:rsidR="00383197" w:rsidRPr="00C123D5">
        <w:rPr>
          <w:rFonts w:hAnsi="標楷體" w:hint="eastAsia"/>
          <w:kern w:val="0"/>
        </w:rPr>
        <w:lastRenderedPageBreak/>
        <w:t>移之後，這三家成車廠仍穩定接單生產，相對也使中部地區的自行車產業得以維持及擴張。自行車產業雖屬勞力密集的傳統產業，但相關設計及零組件生產結合科技化，且產業分工專業化，成車廠與零組件廠各有所職，而整體產業又可分為上、中、下游，中游零組件產業，係業者購買相關原</w:t>
      </w:r>
      <w:proofErr w:type="gramStart"/>
      <w:r w:rsidR="00383197" w:rsidRPr="00C123D5">
        <w:rPr>
          <w:rFonts w:hAnsi="標楷體" w:hint="eastAsia"/>
          <w:kern w:val="0"/>
        </w:rPr>
        <w:t>枓</w:t>
      </w:r>
      <w:proofErr w:type="gramEnd"/>
      <w:r w:rsidR="00383197" w:rsidRPr="00C123D5">
        <w:rPr>
          <w:rFonts w:hAnsi="標楷體" w:hint="eastAsia"/>
          <w:kern w:val="0"/>
        </w:rPr>
        <w:t>後加以生產，包括車架系統、傳動系統、車輪系統、制動系統等所需相關零組件製造廠商，而自行車成車業再向其購買零組件，透過裝配線以生產並銷售成車。自行車相關產業業者在台灣形成獨特的產業聚落，而這完整的</w:t>
      </w:r>
      <w:proofErr w:type="gramStart"/>
      <w:r w:rsidR="00383197" w:rsidRPr="00C123D5">
        <w:rPr>
          <w:rFonts w:hAnsi="標楷體" w:hint="eastAsia"/>
          <w:kern w:val="0"/>
        </w:rPr>
        <w:t>產業鏈亦造就</w:t>
      </w:r>
      <w:proofErr w:type="gramEnd"/>
      <w:r w:rsidR="00383197" w:rsidRPr="00C123D5">
        <w:rPr>
          <w:rFonts w:hAnsi="標楷體" w:hint="eastAsia"/>
          <w:kern w:val="0"/>
        </w:rPr>
        <w:t>台灣成為自行車製造王國。</w:t>
      </w:r>
    </w:p>
    <w:p w:rsidR="000054FB" w:rsidRPr="00C123D5" w:rsidRDefault="002177A1">
      <w:pPr>
        <w:pStyle w:val="12"/>
        <w:spacing w:before="120" w:after="120"/>
        <w:ind w:firstLineChars="88" w:firstLine="229"/>
        <w:rPr>
          <w:kern w:val="0"/>
          <w:sz w:val="13"/>
          <w:szCs w:val="13"/>
        </w:rPr>
      </w:pPr>
      <w:r w:rsidRPr="00C123D5">
        <w:rPr>
          <w:kern w:val="0"/>
        </w:rPr>
        <w:t xml:space="preserve">   </w:t>
      </w:r>
      <w:r w:rsidR="00383197" w:rsidRPr="00C123D5">
        <w:rPr>
          <w:rFonts w:hAnsi="標楷體" w:hint="eastAsia"/>
          <w:kern w:val="0"/>
        </w:rPr>
        <w:t>隨著全球環保意識抬頭及因應政府</w:t>
      </w:r>
      <w:proofErr w:type="gramStart"/>
      <w:r w:rsidR="00383197" w:rsidRPr="00C123D5">
        <w:rPr>
          <w:rFonts w:hAnsi="標楷體" w:hint="eastAsia"/>
          <w:kern w:val="0"/>
        </w:rPr>
        <w:t>節能減碳政策</w:t>
      </w:r>
      <w:proofErr w:type="gramEnd"/>
      <w:r w:rsidR="00383197" w:rsidRPr="00C123D5">
        <w:rPr>
          <w:rFonts w:hAnsi="標楷體" w:hint="eastAsia"/>
          <w:kern w:val="0"/>
        </w:rPr>
        <w:t>，結合環保、運動與休閒的自行車產業，已成為台灣經濟發展利基之一，自行車產業更與時俱進、不斷創新，將原始的人力勞動和具有綠色環保概念的新能源做結合，滿足現代人群趕時間、圖省力的目標並多方面發展，如</w:t>
      </w:r>
      <w:proofErr w:type="gramStart"/>
      <w:r w:rsidR="00383197" w:rsidRPr="00C123D5">
        <w:rPr>
          <w:rFonts w:hAnsi="標楷體" w:hint="eastAsia"/>
          <w:kern w:val="0"/>
        </w:rPr>
        <w:t>紓</w:t>
      </w:r>
      <w:proofErr w:type="gramEnd"/>
      <w:r w:rsidR="00383197" w:rsidRPr="00C123D5">
        <w:rPr>
          <w:rFonts w:hAnsi="標楷體" w:hint="eastAsia"/>
          <w:kern w:val="0"/>
        </w:rPr>
        <w:t>緩交通與節能</w:t>
      </w:r>
      <w:proofErr w:type="gramStart"/>
      <w:r w:rsidR="00383197" w:rsidRPr="00C123D5">
        <w:rPr>
          <w:rFonts w:hAnsi="標楷體" w:hint="eastAsia"/>
          <w:kern w:val="0"/>
        </w:rPr>
        <w:t>減碳，</w:t>
      </w:r>
      <w:proofErr w:type="gramEnd"/>
      <w:r w:rsidR="00383197" w:rsidRPr="00C123D5">
        <w:rPr>
          <w:rFonts w:hAnsi="標楷體" w:hint="eastAsia"/>
          <w:kern w:val="0"/>
        </w:rPr>
        <w:t>更在健康休閒、觀光旅遊、社交活動及時尚生活上，扮演越來越重要的角色，滿足不同人群對不同要求自行車的需求，另外「銀髮族」以電動三輪車代步也日漸盛行，電動自行車藉著環保與節省能源等特點，也將成為</w:t>
      </w:r>
      <w:r w:rsidRPr="00C123D5">
        <w:rPr>
          <w:kern w:val="0"/>
        </w:rPr>
        <w:t>21 </w:t>
      </w:r>
      <w:r w:rsidR="00383197" w:rsidRPr="00C123D5">
        <w:rPr>
          <w:rFonts w:hAnsi="標楷體" w:hint="eastAsia"/>
          <w:kern w:val="0"/>
        </w:rPr>
        <w:t>世紀巿場新寵，台灣自行車工業，從研發、生產到行銷均屬一流，發展電動車更具相當競爭優勢。未來台灣自行車業除積極產製關鍵零組件並自創品牌外，更以自有技術轉移至多元化的發展，並轉型升級，使台灣自行車業繼續創造領先流行趨勢。</w:t>
      </w:r>
    </w:p>
    <w:p w:rsidR="000054FB" w:rsidRPr="00C123D5" w:rsidRDefault="00383197" w:rsidP="00F57C91">
      <w:pPr>
        <w:numPr>
          <w:ilvl w:val="0"/>
          <w:numId w:val="1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123D5">
        <w:rPr>
          <w:rFonts w:eastAsia="標楷體" w:hAnsi="標楷體" w:hint="eastAsia"/>
          <w:b/>
          <w:sz w:val="28"/>
          <w:szCs w:val="26"/>
        </w:rPr>
        <w:t>產業結構</w:t>
      </w:r>
    </w:p>
    <w:p w:rsidR="000054FB" w:rsidRPr="00C123D5" w:rsidRDefault="00383197" w:rsidP="00F57C91">
      <w:pPr>
        <w:spacing w:beforeLines="50" w:before="120" w:afterLines="50" w:after="120" w:line="360" w:lineRule="auto"/>
        <w:ind w:leftChars="200" w:left="480" w:firstLineChars="200" w:firstLine="520"/>
        <w:jc w:val="both"/>
        <w:rPr>
          <w:rFonts w:eastAsia="標楷體"/>
          <w:sz w:val="26"/>
          <w:szCs w:val="26"/>
        </w:rPr>
      </w:pPr>
      <w:r w:rsidRPr="00C123D5">
        <w:rPr>
          <w:rFonts w:eastAsia="標楷體" w:hAnsi="標楷體" w:hint="eastAsia"/>
          <w:sz w:val="26"/>
          <w:szCs w:val="26"/>
        </w:rPr>
        <w:t>自行車產業從上游來講，主要包括合金鋼材、鋁合金、橡膠等行業，中游為自行車零組件製造商，下游則主要包括自行車品牌行銷及成車，</w:t>
      </w:r>
      <w:r w:rsidRPr="00C123D5">
        <w:rPr>
          <w:rFonts w:eastAsia="標楷體"/>
          <w:sz w:val="26"/>
          <w:szCs w:val="26"/>
        </w:rPr>
        <w:t>FOX-TW</w:t>
      </w:r>
      <w:r w:rsidRPr="00C123D5">
        <w:rPr>
          <w:rFonts w:eastAsia="標楷體" w:hAnsi="標楷體" w:hint="eastAsia"/>
          <w:sz w:val="26"/>
          <w:szCs w:val="26"/>
        </w:rPr>
        <w:t>主要活動為自行車零組件組裝，故屬於此產業之下游。</w:t>
      </w:r>
    </w:p>
    <w:p w:rsidR="000054FB" w:rsidRPr="00C123D5" w:rsidRDefault="00BB2943" w:rsidP="00F57C91">
      <w:pPr>
        <w:spacing w:beforeLines="50" w:before="120" w:afterLines="50" w:after="120" w:line="360" w:lineRule="auto"/>
        <w:ind w:leftChars="200" w:left="480" w:firstLineChars="200" w:firstLine="520"/>
        <w:jc w:val="both"/>
        <w:rPr>
          <w:rFonts w:eastAsia="標楷體"/>
          <w:color w:val="0070C0"/>
          <w:sz w:val="26"/>
          <w:szCs w:val="26"/>
        </w:rPr>
      </w:pPr>
      <w:r w:rsidRPr="00C123D5">
        <w:rPr>
          <w:rFonts w:eastAsia="標楷體"/>
          <w:noProof/>
          <w:color w:val="0070C0"/>
          <w:sz w:val="26"/>
          <w:szCs w:val="26"/>
        </w:rPr>
        <w:lastRenderedPageBreak/>
        <mc:AlternateContent>
          <mc:Choice Requires="wpc">
            <w:drawing>
              <wp:inline distT="0" distB="0" distL="0" distR="0" wp14:anchorId="69B20201" wp14:editId="6D03C750">
                <wp:extent cx="4686300" cy="2400300"/>
                <wp:effectExtent l="4445" t="0" r="0" b="0"/>
                <wp:docPr id="230" name="畫布 2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 name="AutoShape 232"/>
                        <wps:cNvSpPr>
                          <a:spLocks noChangeArrowheads="1"/>
                        </wps:cNvSpPr>
                        <wps:spPr bwMode="auto">
                          <a:xfrm>
                            <a:off x="231503" y="228600"/>
                            <a:ext cx="1026064" cy="342900"/>
                          </a:xfrm>
                          <a:prstGeom prst="roundRect">
                            <a:avLst>
                              <a:gd name="adj" fmla="val 16667"/>
                            </a:avLst>
                          </a:prstGeom>
                          <a:solidFill>
                            <a:srgbClr val="FFFFFF"/>
                          </a:solidFill>
                          <a:ln w="9525">
                            <a:solidFill>
                              <a:srgbClr val="000000"/>
                            </a:solidFill>
                            <a:round/>
                            <a:headEnd/>
                            <a:tailEnd/>
                          </a:ln>
                        </wps:spPr>
                        <wps:txbx>
                          <w:txbxContent>
                            <w:p w:rsidR="00D70A75" w:rsidRPr="007B1036" w:rsidRDefault="00D70A75" w:rsidP="00456929">
                              <w:pPr>
                                <w:jc w:val="center"/>
                                <w:rPr>
                                  <w:rFonts w:ascii="標楷體" w:eastAsia="標楷體" w:hAnsi="標楷體"/>
                                  <w:sz w:val="26"/>
                                  <w:szCs w:val="26"/>
                                </w:rPr>
                              </w:pPr>
                              <w:r w:rsidRPr="007B1036">
                                <w:rPr>
                                  <w:rFonts w:ascii="標楷體" w:eastAsia="標楷體" w:hAnsi="標楷體" w:hint="eastAsia"/>
                                  <w:sz w:val="26"/>
                                  <w:szCs w:val="26"/>
                                </w:rPr>
                                <w:t>上游</w:t>
                              </w:r>
                            </w:p>
                          </w:txbxContent>
                        </wps:txbx>
                        <wps:bodyPr rot="0" vert="horz" wrap="square" lIns="91440" tIns="45720" rIns="91440" bIns="45720" anchor="t" anchorCtr="0" upright="1">
                          <a:noAutofit/>
                        </wps:bodyPr>
                      </wps:wsp>
                      <wps:wsp>
                        <wps:cNvPr id="22" name="AutoShape 233"/>
                        <wps:cNvSpPr>
                          <a:spLocks noChangeArrowheads="1"/>
                        </wps:cNvSpPr>
                        <wps:spPr bwMode="auto">
                          <a:xfrm>
                            <a:off x="1828658" y="228600"/>
                            <a:ext cx="1028255" cy="342900"/>
                          </a:xfrm>
                          <a:prstGeom prst="roundRect">
                            <a:avLst>
                              <a:gd name="adj" fmla="val 16667"/>
                            </a:avLst>
                          </a:prstGeom>
                          <a:solidFill>
                            <a:srgbClr val="FFFFFF"/>
                          </a:solidFill>
                          <a:ln w="9525">
                            <a:solidFill>
                              <a:srgbClr val="000000"/>
                            </a:solidFill>
                            <a:round/>
                            <a:headEnd/>
                            <a:tailEnd/>
                          </a:ln>
                        </wps:spPr>
                        <wps:txbx>
                          <w:txbxContent>
                            <w:p w:rsidR="00D70A75" w:rsidRPr="007B1036" w:rsidRDefault="00D70A75" w:rsidP="00456929">
                              <w:pPr>
                                <w:jc w:val="center"/>
                                <w:rPr>
                                  <w:rFonts w:ascii="標楷體" w:eastAsia="標楷體" w:hAnsi="標楷體"/>
                                  <w:sz w:val="26"/>
                                  <w:szCs w:val="26"/>
                                </w:rPr>
                              </w:pPr>
                              <w:r w:rsidRPr="007B1036">
                                <w:rPr>
                                  <w:rFonts w:ascii="標楷體" w:eastAsia="標楷體" w:hAnsi="標楷體" w:hint="eastAsia"/>
                                  <w:sz w:val="26"/>
                                  <w:szCs w:val="26"/>
                                </w:rPr>
                                <w:t>中游</w:t>
                              </w:r>
                            </w:p>
                          </w:txbxContent>
                        </wps:txbx>
                        <wps:bodyPr rot="0" vert="horz" wrap="square" lIns="91440" tIns="45720" rIns="91440" bIns="45720" anchor="t" anchorCtr="0" upright="1">
                          <a:noAutofit/>
                        </wps:bodyPr>
                      </wps:wsp>
                      <wps:wsp>
                        <wps:cNvPr id="23" name="AutoShape 234"/>
                        <wps:cNvSpPr>
                          <a:spLocks noChangeArrowheads="1"/>
                        </wps:cNvSpPr>
                        <wps:spPr bwMode="auto">
                          <a:xfrm>
                            <a:off x="3658045" y="228600"/>
                            <a:ext cx="913598" cy="342900"/>
                          </a:xfrm>
                          <a:prstGeom prst="roundRect">
                            <a:avLst>
                              <a:gd name="adj" fmla="val 16667"/>
                            </a:avLst>
                          </a:prstGeom>
                          <a:solidFill>
                            <a:srgbClr val="FFFFFF"/>
                          </a:solidFill>
                          <a:ln w="9525">
                            <a:solidFill>
                              <a:srgbClr val="000000"/>
                            </a:solidFill>
                            <a:round/>
                            <a:headEnd/>
                            <a:tailEnd/>
                          </a:ln>
                        </wps:spPr>
                        <wps:txbx>
                          <w:txbxContent>
                            <w:p w:rsidR="00D70A75" w:rsidRPr="007B1036" w:rsidRDefault="00D70A75" w:rsidP="00456929">
                              <w:pPr>
                                <w:jc w:val="center"/>
                                <w:rPr>
                                  <w:rFonts w:ascii="標楷體" w:eastAsia="標楷體" w:hAnsi="標楷體"/>
                                  <w:sz w:val="26"/>
                                  <w:szCs w:val="26"/>
                                </w:rPr>
                              </w:pPr>
                              <w:r w:rsidRPr="007B1036">
                                <w:rPr>
                                  <w:rFonts w:ascii="標楷體" w:eastAsia="標楷體" w:hAnsi="標楷體" w:hint="eastAsia"/>
                                  <w:sz w:val="26"/>
                                  <w:szCs w:val="26"/>
                                </w:rPr>
                                <w:t>下游</w:t>
                              </w:r>
                            </w:p>
                          </w:txbxContent>
                        </wps:txbx>
                        <wps:bodyPr rot="0" vert="horz" wrap="square" lIns="91440" tIns="45720" rIns="91440" bIns="45720" anchor="t" anchorCtr="0" upright="1">
                          <a:noAutofit/>
                        </wps:bodyPr>
                      </wps:wsp>
                      <wps:wsp>
                        <wps:cNvPr id="24" name="Rectangle 235"/>
                        <wps:cNvSpPr>
                          <a:spLocks noChangeArrowheads="1"/>
                        </wps:cNvSpPr>
                        <wps:spPr bwMode="auto">
                          <a:xfrm>
                            <a:off x="231503" y="800100"/>
                            <a:ext cx="1026064" cy="1485900"/>
                          </a:xfrm>
                          <a:prstGeom prst="rect">
                            <a:avLst/>
                          </a:prstGeom>
                          <a:solidFill>
                            <a:srgbClr val="FFFFFF"/>
                          </a:solidFill>
                          <a:ln w="9525">
                            <a:solidFill>
                              <a:srgbClr val="000000"/>
                            </a:solidFill>
                            <a:miter lim="800000"/>
                            <a:headEnd/>
                            <a:tailEnd/>
                          </a:ln>
                        </wps:spPr>
                        <wps:txbx>
                          <w:txbxContent>
                            <w:p w:rsidR="00D70A75" w:rsidRDefault="00D70A75" w:rsidP="00456929">
                              <w:pPr>
                                <w:rPr>
                                  <w:rFonts w:ascii="標楷體" w:eastAsia="標楷體" w:hAnsi="標楷體"/>
                                  <w:sz w:val="26"/>
                                  <w:szCs w:val="26"/>
                                </w:rPr>
                              </w:pPr>
                              <w:r w:rsidRPr="007B1036">
                                <w:rPr>
                                  <w:rFonts w:ascii="標楷體" w:eastAsia="標楷體" w:hAnsi="標楷體" w:hint="eastAsia"/>
                                  <w:sz w:val="26"/>
                                  <w:szCs w:val="26"/>
                                </w:rPr>
                                <w:t>合金鋼材、鋁合金、</w:t>
                              </w:r>
                            </w:p>
                            <w:p w:rsidR="00D70A75" w:rsidRPr="007B1036" w:rsidRDefault="00D70A75" w:rsidP="00456929">
                              <w:pPr>
                                <w:rPr>
                                  <w:rFonts w:ascii="標楷體" w:eastAsia="標楷體" w:hAnsi="標楷體"/>
                                  <w:sz w:val="26"/>
                                  <w:szCs w:val="26"/>
                                </w:rPr>
                              </w:pPr>
                              <w:r>
                                <w:rPr>
                                  <w:rFonts w:ascii="標楷體" w:eastAsia="標楷體" w:hAnsi="標楷體" w:hint="eastAsia"/>
                                  <w:sz w:val="26"/>
                                  <w:szCs w:val="26"/>
                                </w:rPr>
                                <w:t>油漆塗料</w:t>
                              </w:r>
                              <w:r w:rsidRPr="007B1036">
                                <w:rPr>
                                  <w:rFonts w:ascii="標楷體" w:eastAsia="標楷體" w:hAnsi="標楷體" w:hint="eastAsia"/>
                                  <w:sz w:val="26"/>
                                  <w:szCs w:val="26"/>
                                </w:rPr>
                                <w:t>、橡膠</w:t>
                              </w:r>
                            </w:p>
                          </w:txbxContent>
                        </wps:txbx>
                        <wps:bodyPr rot="0" vert="horz" wrap="square" lIns="91440" tIns="45720" rIns="91440" bIns="45720" anchor="t" anchorCtr="0" upright="1">
                          <a:noAutofit/>
                        </wps:bodyPr>
                      </wps:wsp>
                      <wps:wsp>
                        <wps:cNvPr id="25" name="Rectangle 236"/>
                        <wps:cNvSpPr>
                          <a:spLocks noChangeArrowheads="1"/>
                        </wps:cNvSpPr>
                        <wps:spPr bwMode="auto">
                          <a:xfrm>
                            <a:off x="1828658" y="800100"/>
                            <a:ext cx="1029715" cy="1485900"/>
                          </a:xfrm>
                          <a:prstGeom prst="rect">
                            <a:avLst/>
                          </a:prstGeom>
                          <a:solidFill>
                            <a:srgbClr val="FFFFFF"/>
                          </a:solidFill>
                          <a:ln w="9525">
                            <a:solidFill>
                              <a:srgbClr val="000000"/>
                            </a:solidFill>
                            <a:miter lim="800000"/>
                            <a:headEnd/>
                            <a:tailEnd/>
                          </a:ln>
                        </wps:spPr>
                        <wps:txbx>
                          <w:txbxContent>
                            <w:p w:rsidR="00D70A75" w:rsidRPr="007B1036" w:rsidRDefault="00D70A75" w:rsidP="00456929">
                              <w:pPr>
                                <w:jc w:val="both"/>
                                <w:rPr>
                                  <w:rFonts w:ascii="標楷體" w:eastAsia="標楷體" w:hAnsi="標楷體"/>
                                  <w:sz w:val="26"/>
                                  <w:szCs w:val="26"/>
                                </w:rPr>
                              </w:pPr>
                              <w:r w:rsidRPr="007B1036">
                                <w:rPr>
                                  <w:rFonts w:ascii="標楷體" w:eastAsia="標楷體" w:hAnsi="標楷體" w:hint="eastAsia"/>
                                  <w:sz w:val="26"/>
                                  <w:szCs w:val="26"/>
                                </w:rPr>
                                <w:t>車架、曲柄、花鼓、鏈條、剎車器、變速器、手把、輪胎</w:t>
                              </w:r>
                            </w:p>
                          </w:txbxContent>
                        </wps:txbx>
                        <wps:bodyPr rot="0" vert="horz" wrap="square" lIns="91440" tIns="45720" rIns="91440" bIns="45720" anchor="t" anchorCtr="0" upright="1">
                          <a:noAutofit/>
                        </wps:bodyPr>
                      </wps:wsp>
                      <wps:wsp>
                        <wps:cNvPr id="26" name="Rectangle 237"/>
                        <wps:cNvSpPr>
                          <a:spLocks noChangeArrowheads="1"/>
                        </wps:cNvSpPr>
                        <wps:spPr bwMode="auto">
                          <a:xfrm>
                            <a:off x="3658045" y="800100"/>
                            <a:ext cx="913598" cy="1485900"/>
                          </a:xfrm>
                          <a:prstGeom prst="rect">
                            <a:avLst/>
                          </a:prstGeom>
                          <a:solidFill>
                            <a:srgbClr val="FFFFFF"/>
                          </a:solidFill>
                          <a:ln w="9525">
                            <a:solidFill>
                              <a:srgbClr val="000000"/>
                            </a:solidFill>
                            <a:miter lim="800000"/>
                            <a:headEnd/>
                            <a:tailEnd/>
                          </a:ln>
                        </wps:spPr>
                        <wps:txbx>
                          <w:txbxContent>
                            <w:p w:rsidR="00D70A75" w:rsidRDefault="00D70A75" w:rsidP="00F57C91">
                              <w:pPr>
                                <w:spacing w:beforeLines="150" w:before="360"/>
                                <w:jc w:val="center"/>
                                <w:rPr>
                                  <w:rFonts w:ascii="標楷體" w:eastAsia="標楷體" w:hAnsi="標楷體"/>
                                  <w:sz w:val="26"/>
                                  <w:szCs w:val="26"/>
                                </w:rPr>
                              </w:pPr>
                              <w:r w:rsidRPr="00BC684F">
                                <w:rPr>
                                  <w:rFonts w:ascii="標楷體" w:eastAsia="標楷體" w:hAnsi="標楷體" w:hint="eastAsia"/>
                                  <w:sz w:val="26"/>
                                  <w:szCs w:val="26"/>
                                </w:rPr>
                                <w:t>成車</w:t>
                              </w:r>
                            </w:p>
                            <w:p w:rsidR="00D70A75" w:rsidRDefault="00D70A75" w:rsidP="00456929">
                              <w:pPr>
                                <w:jc w:val="center"/>
                                <w:rPr>
                                  <w:rFonts w:ascii="標楷體" w:eastAsia="標楷體" w:hAnsi="標楷體"/>
                                  <w:sz w:val="26"/>
                                  <w:szCs w:val="26"/>
                                </w:rPr>
                              </w:pPr>
                              <w:r w:rsidRPr="00BC684F">
                                <w:rPr>
                                  <w:rFonts w:ascii="標楷體" w:eastAsia="標楷體" w:hAnsi="標楷體" w:hint="eastAsia"/>
                                  <w:sz w:val="26"/>
                                  <w:szCs w:val="26"/>
                                </w:rPr>
                                <w:t>及</w:t>
                              </w:r>
                            </w:p>
                            <w:p w:rsidR="00D70A75" w:rsidRPr="00BC684F" w:rsidRDefault="00D70A75" w:rsidP="00456929">
                              <w:pPr>
                                <w:jc w:val="center"/>
                                <w:rPr>
                                  <w:rFonts w:ascii="標楷體" w:eastAsia="標楷體" w:hAnsi="標楷體"/>
                                  <w:sz w:val="26"/>
                                  <w:szCs w:val="26"/>
                                </w:rPr>
                              </w:pPr>
                              <w:r w:rsidRPr="00BC684F">
                                <w:rPr>
                                  <w:rFonts w:ascii="標楷體" w:eastAsia="標楷體" w:hAnsi="標楷體" w:hint="eastAsia"/>
                                  <w:sz w:val="26"/>
                                  <w:szCs w:val="26"/>
                                </w:rPr>
                                <w:t>貿易</w:t>
                              </w:r>
                            </w:p>
                          </w:txbxContent>
                        </wps:txbx>
                        <wps:bodyPr rot="0" vert="horz" wrap="square" lIns="91440" tIns="45720" rIns="91440" bIns="45720" anchor="t" anchorCtr="0" upright="1">
                          <a:noAutofit/>
                        </wps:bodyPr>
                      </wps:wsp>
                      <wps:wsp>
                        <wps:cNvPr id="27" name="Line 238"/>
                        <wps:cNvCnPr/>
                        <wps:spPr bwMode="auto">
                          <a:xfrm>
                            <a:off x="1278746" y="458629"/>
                            <a:ext cx="457164" cy="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39"/>
                        <wps:cNvCnPr/>
                        <wps:spPr bwMode="auto">
                          <a:xfrm>
                            <a:off x="3086225" y="457200"/>
                            <a:ext cx="456434" cy="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240"/>
                        <wps:cNvSpPr>
                          <a:spLocks noChangeArrowheads="1"/>
                        </wps:cNvSpPr>
                        <wps:spPr bwMode="auto">
                          <a:xfrm>
                            <a:off x="1431377" y="1317308"/>
                            <a:ext cx="304533" cy="504349"/>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41"/>
                        <wps:cNvSpPr>
                          <a:spLocks noChangeArrowheads="1"/>
                        </wps:cNvSpPr>
                        <wps:spPr bwMode="auto">
                          <a:xfrm>
                            <a:off x="3086225" y="1374458"/>
                            <a:ext cx="303803" cy="505063"/>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畫布 230" o:spid="_x0000_s1051" editas="canvas" style="width:369pt;height:189pt;mso-position-horizontal-relative:char;mso-position-vertical-relative:line" coordsize="46863,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">
                <v:shape id="_x0000_s1052" type="#_x0000_t75" style="position:absolute;width:46863;height:24003;visibility:visible;mso-wrap-style:square">
                  <v:fill o:detectmouseclick="t"/>
                  <v:path o:connecttype="none"/>
                </v:shape>
                <v:roundrect id="AutoShape 232" o:spid="_x0000_s1053" style="position:absolute;left:2315;top:2286;width:10260;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ZTMMA&#10;AADbAAAADwAAAGRycy9kb3ducmV2LnhtbESPQWvCQBSE74L/YXmF3syuQoumrlKElt6K0YPH1+wz&#10;CWbfxt1NTPvr3UKhx2FmvmHW29G2YiAfGsca5pkCQVw603Cl4Xh4my1BhIhssHVMGr4pwHYznawx&#10;N+7GexqKWIkE4ZCjhjrGLpcylDVZDJnriJN3dt5iTNJX0ni8Jbht5UKpZ2mx4bRQY0e7mspL0VsN&#10;pVG98qfhc/X1FI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ZTMMAAADbAAAADwAAAAAAAAAAAAAAAACYAgAAZHJzL2Rv&#10;d25yZXYueG1sUEsFBgAAAAAEAAQA9QAAAIgDAAAAAA==&#10;">
                  <v:textbox>
                    <w:txbxContent>
                      <w:p w:rsidR="00D70A75" w:rsidRPr="007B1036" w:rsidRDefault="00D70A75" w:rsidP="00456929">
                        <w:pPr>
                          <w:jc w:val="center"/>
                          <w:rPr>
                            <w:rFonts w:ascii="標楷體" w:eastAsia="標楷體" w:hAnsi="標楷體"/>
                            <w:sz w:val="26"/>
                            <w:szCs w:val="26"/>
                          </w:rPr>
                        </w:pPr>
                        <w:r w:rsidRPr="007B1036">
                          <w:rPr>
                            <w:rFonts w:ascii="標楷體" w:eastAsia="標楷體" w:hAnsi="標楷體" w:hint="eastAsia"/>
                            <w:sz w:val="26"/>
                            <w:szCs w:val="26"/>
                          </w:rPr>
                          <w:t>上游</w:t>
                        </w:r>
                      </w:p>
                    </w:txbxContent>
                  </v:textbox>
                </v:roundrect>
                <v:roundrect id="AutoShape 233" o:spid="_x0000_s1054" style="position:absolute;left:18286;top:2286;width:10283;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O8MA&#10;AADbAAAADwAAAGRycy9kb3ducmV2LnhtbESPQWvCQBSE7wX/w/KE3uquAUuNriKC4q007aHHZ/aZ&#10;BLNv4+4mpv313UKhx2FmvmHW29G2YiAfGsca5jMFgrh0puFKw8f74ekFRIjIBlvHpOGLAmw3k4c1&#10;5sbd+Y2GIlYiQTjkqKGOsculDGVNFsPMdcTJuzhvMSbpK2k83hPctjJT6llabDgt1NjRvqbyWvRW&#10;Q2lUr/zn8Lo8L2LxPfQ3lseb1o/TcbcCEWmM/+G/9sl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HO8MAAADbAAAADwAAAAAAAAAAAAAAAACYAgAAZHJzL2Rv&#10;d25yZXYueG1sUEsFBgAAAAAEAAQA9QAAAIgDAAAAAA==&#10;">
                  <v:textbox>
                    <w:txbxContent>
                      <w:p w:rsidR="00D70A75" w:rsidRPr="007B1036" w:rsidRDefault="00D70A75" w:rsidP="00456929">
                        <w:pPr>
                          <w:jc w:val="center"/>
                          <w:rPr>
                            <w:rFonts w:ascii="標楷體" w:eastAsia="標楷體" w:hAnsi="標楷體"/>
                            <w:sz w:val="26"/>
                            <w:szCs w:val="26"/>
                          </w:rPr>
                        </w:pPr>
                        <w:r w:rsidRPr="007B1036">
                          <w:rPr>
                            <w:rFonts w:ascii="標楷體" w:eastAsia="標楷體" w:hAnsi="標楷體" w:hint="eastAsia"/>
                            <w:sz w:val="26"/>
                            <w:szCs w:val="26"/>
                          </w:rPr>
                          <w:t>中游</w:t>
                        </w:r>
                      </w:p>
                    </w:txbxContent>
                  </v:textbox>
                </v:roundrect>
                <v:roundrect id="AutoShape 234" o:spid="_x0000_s1055" style="position:absolute;left:36580;top:2286;width:9136;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4ioMMA&#10;AADbAAAADwAAAGRycy9kb3ducmV2LnhtbESPQWsCMRSE74L/ITyhN020VN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4ioMMAAADbAAAADwAAAAAAAAAAAAAAAACYAgAAZHJzL2Rv&#10;d25yZXYueG1sUEsFBgAAAAAEAAQA9QAAAIgDAAAAAA==&#10;">
                  <v:textbox>
                    <w:txbxContent>
                      <w:p w:rsidR="00D70A75" w:rsidRPr="007B1036" w:rsidRDefault="00D70A75" w:rsidP="00456929">
                        <w:pPr>
                          <w:jc w:val="center"/>
                          <w:rPr>
                            <w:rFonts w:ascii="標楷體" w:eastAsia="標楷體" w:hAnsi="標楷體"/>
                            <w:sz w:val="26"/>
                            <w:szCs w:val="26"/>
                          </w:rPr>
                        </w:pPr>
                        <w:r w:rsidRPr="007B1036">
                          <w:rPr>
                            <w:rFonts w:ascii="標楷體" w:eastAsia="標楷體" w:hAnsi="標楷體" w:hint="eastAsia"/>
                            <w:sz w:val="26"/>
                            <w:szCs w:val="26"/>
                          </w:rPr>
                          <w:t>下游</w:t>
                        </w:r>
                      </w:p>
                    </w:txbxContent>
                  </v:textbox>
                </v:roundrect>
                <v:rect id="Rectangle 235" o:spid="_x0000_s1056" style="position:absolute;left:2315;top:8001;width:10260;height:1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D70A75" w:rsidRDefault="00D70A75" w:rsidP="00456929">
                        <w:pPr>
                          <w:rPr>
                            <w:rFonts w:ascii="標楷體" w:eastAsia="標楷體" w:hAnsi="標楷體"/>
                            <w:sz w:val="26"/>
                            <w:szCs w:val="26"/>
                          </w:rPr>
                        </w:pPr>
                        <w:r w:rsidRPr="007B1036">
                          <w:rPr>
                            <w:rFonts w:ascii="標楷體" w:eastAsia="標楷體" w:hAnsi="標楷體" w:hint="eastAsia"/>
                            <w:sz w:val="26"/>
                            <w:szCs w:val="26"/>
                          </w:rPr>
                          <w:t>合金鋼材、鋁合金、</w:t>
                        </w:r>
                      </w:p>
                      <w:p w:rsidR="00D70A75" w:rsidRPr="007B1036" w:rsidRDefault="00D70A75" w:rsidP="00456929">
                        <w:pPr>
                          <w:rPr>
                            <w:rFonts w:ascii="標楷體" w:eastAsia="標楷體" w:hAnsi="標楷體"/>
                            <w:sz w:val="26"/>
                            <w:szCs w:val="26"/>
                          </w:rPr>
                        </w:pPr>
                        <w:r>
                          <w:rPr>
                            <w:rFonts w:ascii="標楷體" w:eastAsia="標楷體" w:hAnsi="標楷體" w:hint="eastAsia"/>
                            <w:sz w:val="26"/>
                            <w:szCs w:val="26"/>
                          </w:rPr>
                          <w:t>油漆塗料</w:t>
                        </w:r>
                        <w:r w:rsidRPr="007B1036">
                          <w:rPr>
                            <w:rFonts w:ascii="標楷體" w:eastAsia="標楷體" w:hAnsi="標楷體" w:hint="eastAsia"/>
                            <w:sz w:val="26"/>
                            <w:szCs w:val="26"/>
                          </w:rPr>
                          <w:t>、橡膠</w:t>
                        </w:r>
                      </w:p>
                    </w:txbxContent>
                  </v:textbox>
                </v:rect>
                <v:rect id="Rectangle 236" o:spid="_x0000_s1057" style="position:absolute;left:18286;top:8001;width:10297;height:1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D70A75" w:rsidRPr="007B1036" w:rsidRDefault="00D70A75" w:rsidP="00456929">
                        <w:pPr>
                          <w:jc w:val="both"/>
                          <w:rPr>
                            <w:rFonts w:ascii="標楷體" w:eastAsia="標楷體" w:hAnsi="標楷體"/>
                            <w:sz w:val="26"/>
                            <w:szCs w:val="26"/>
                          </w:rPr>
                        </w:pPr>
                        <w:r w:rsidRPr="007B1036">
                          <w:rPr>
                            <w:rFonts w:ascii="標楷體" w:eastAsia="標楷體" w:hAnsi="標楷體" w:hint="eastAsia"/>
                            <w:sz w:val="26"/>
                            <w:szCs w:val="26"/>
                          </w:rPr>
                          <w:t>車架、曲柄、花鼓、鏈條、剎車器、變速器、手把、輪胎</w:t>
                        </w:r>
                      </w:p>
                    </w:txbxContent>
                  </v:textbox>
                </v:rect>
                <v:rect id="Rectangle 237" o:spid="_x0000_s1058" style="position:absolute;left:36580;top:8001;width:9136;height:1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D70A75" w:rsidRDefault="00D70A75" w:rsidP="00F57C91">
                        <w:pPr>
                          <w:spacing w:beforeLines="150" w:before="360"/>
                          <w:jc w:val="center"/>
                          <w:rPr>
                            <w:rFonts w:ascii="標楷體" w:eastAsia="標楷體" w:hAnsi="標楷體"/>
                            <w:sz w:val="26"/>
                            <w:szCs w:val="26"/>
                          </w:rPr>
                        </w:pPr>
                        <w:r w:rsidRPr="00BC684F">
                          <w:rPr>
                            <w:rFonts w:ascii="標楷體" w:eastAsia="標楷體" w:hAnsi="標楷體" w:hint="eastAsia"/>
                            <w:sz w:val="26"/>
                            <w:szCs w:val="26"/>
                          </w:rPr>
                          <w:t>成車</w:t>
                        </w:r>
                      </w:p>
                      <w:p w:rsidR="00D70A75" w:rsidRDefault="00D70A75" w:rsidP="00456929">
                        <w:pPr>
                          <w:jc w:val="center"/>
                          <w:rPr>
                            <w:rFonts w:ascii="標楷體" w:eastAsia="標楷體" w:hAnsi="標楷體"/>
                            <w:sz w:val="26"/>
                            <w:szCs w:val="26"/>
                          </w:rPr>
                        </w:pPr>
                        <w:r w:rsidRPr="00BC684F">
                          <w:rPr>
                            <w:rFonts w:ascii="標楷體" w:eastAsia="標楷體" w:hAnsi="標楷體" w:hint="eastAsia"/>
                            <w:sz w:val="26"/>
                            <w:szCs w:val="26"/>
                          </w:rPr>
                          <w:t>及</w:t>
                        </w:r>
                      </w:p>
                      <w:p w:rsidR="00D70A75" w:rsidRPr="00BC684F" w:rsidRDefault="00D70A75" w:rsidP="00456929">
                        <w:pPr>
                          <w:jc w:val="center"/>
                          <w:rPr>
                            <w:rFonts w:ascii="標楷體" w:eastAsia="標楷體" w:hAnsi="標楷體"/>
                            <w:sz w:val="26"/>
                            <w:szCs w:val="26"/>
                          </w:rPr>
                        </w:pPr>
                        <w:r w:rsidRPr="00BC684F">
                          <w:rPr>
                            <w:rFonts w:ascii="標楷體" w:eastAsia="標楷體" w:hAnsi="標楷體" w:hint="eastAsia"/>
                            <w:sz w:val="26"/>
                            <w:szCs w:val="26"/>
                          </w:rPr>
                          <w:t>貿易</w:t>
                        </w:r>
                      </w:p>
                    </w:txbxContent>
                  </v:textbox>
                </v:rect>
                <v:line id="Line 238" o:spid="_x0000_s1059" style="position:absolute;visibility:visible;mso-wrap-style:square" from="12787,4586" to="17359,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239" o:spid="_x0000_s1060" style="position:absolute;visibility:visible;mso-wrap-style:square" from="30862,4572" to="35426,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40" o:spid="_x0000_s1061" type="#_x0000_t13" style="position:absolute;left:14313;top:13173;width:3046;height:5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WmsMA&#10;AADbAAAADwAAAGRycy9kb3ducmV2LnhtbESPT2vCQBTE7wW/w/IEb82LHqSmrlIsgjf/Hnp8zb4m&#10;odm3aXY10U/fFQSPw8z8hpkve1urC7e+cqJhnKSgWHJnKik0nI7r1zdQPpAYqp2whit7WC4GL3PK&#10;jOtkz5dDKFSEiM9IQxlCkyH6vGRLPnENS/R+XGspRNkWaFrqItzWOEnTKVqqJC6U1PCq5Pz3cLYa&#10;vuvP6deu+dugwW7HtxSP/X6r9WjYf7yDCtyHZ/jR3hgNkxncv8Qfg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KWmsMAAADbAAAADwAAAAAAAAAAAAAAAACYAgAAZHJzL2Rv&#10;d25yZXYueG1sUEsFBgAAAAAEAAQA9QAAAIgDAAAAAA==&#10;"/>
                <v:shape id="AutoShape 241" o:spid="_x0000_s1062" type="#_x0000_t13" style="position:absolute;left:30862;top:13744;width:3038;height:5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p2sEA&#10;AADbAAAADwAAAGRycy9kb3ducmV2LnhtbERPS0vDQBC+F/wPywjemokVQonZlqIUejN9HDyO2TEJ&#10;zc7G7NpEf333UOjx43sX68l26sKDb51oeE5SUCyVM63UGk7H7XwJygcSQ50T1vDHHtarh1lBuXGj&#10;7PlyCLWKIeJz0tCE0OeIvmrYkk9czxK5bzdYChEONZqBxhhuO1ykaYaWWokNDfX81nB1PvxaDV/d&#10;e/ZZ9j87NDiW/J/icdp/aP30OG1eQQWewl18c++Mhpe4Pn6JPw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qdrBAAAA2wAAAA8AAAAAAAAAAAAAAAAAmAIAAGRycy9kb3du&#10;cmV2LnhtbFBLBQYAAAAABAAEAPUAAACGAwAAAAA=&#10;"/>
                <w10:anchorlock/>
              </v:group>
            </w:pict>
          </mc:Fallback>
        </mc:AlternateContent>
      </w:r>
    </w:p>
    <w:p w:rsidR="000054FB" w:rsidRPr="00C123D5" w:rsidRDefault="00383197" w:rsidP="00F57C91">
      <w:pPr>
        <w:numPr>
          <w:ilvl w:val="0"/>
          <w:numId w:val="1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C123D5">
        <w:rPr>
          <w:rFonts w:eastAsia="標楷體" w:hAnsi="標楷體" w:hint="eastAsia"/>
          <w:b/>
          <w:sz w:val="28"/>
          <w:szCs w:val="26"/>
        </w:rPr>
        <w:t>產業特性</w:t>
      </w:r>
      <w:r w:rsidR="00337BF2" w:rsidRPr="00C123D5">
        <w:rPr>
          <w:rStyle w:val="af2"/>
          <w:rFonts w:eastAsia="標楷體"/>
          <w:b/>
          <w:sz w:val="28"/>
          <w:szCs w:val="26"/>
        </w:rPr>
        <w:footnoteReference w:id="2"/>
      </w:r>
    </w:p>
    <w:p w:rsidR="005A7C9A" w:rsidRPr="00C123D5" w:rsidRDefault="00383197" w:rsidP="00F57C91">
      <w:pPr>
        <w:spacing w:beforeLines="50" w:before="120" w:afterLines="50" w:after="120" w:line="360" w:lineRule="auto"/>
        <w:ind w:leftChars="200" w:left="480" w:firstLineChars="200" w:firstLine="520"/>
        <w:jc w:val="both"/>
        <w:rPr>
          <w:rFonts w:eastAsia="標楷體"/>
          <w:sz w:val="26"/>
          <w:szCs w:val="26"/>
        </w:rPr>
      </w:pPr>
      <w:r w:rsidRPr="00C123D5">
        <w:rPr>
          <w:rFonts w:eastAsia="標楷體" w:hAnsi="標楷體" w:hint="eastAsia"/>
          <w:sz w:val="26"/>
          <w:szCs w:val="26"/>
        </w:rPr>
        <w:t>自行車具有使用方便、價格低廉、保養簡便、</w:t>
      </w:r>
      <w:proofErr w:type="gramStart"/>
      <w:r w:rsidRPr="00C123D5">
        <w:rPr>
          <w:rFonts w:eastAsia="標楷體" w:hAnsi="標楷體" w:hint="eastAsia"/>
          <w:sz w:val="26"/>
          <w:szCs w:val="26"/>
        </w:rPr>
        <w:t>不</w:t>
      </w:r>
      <w:proofErr w:type="gramEnd"/>
      <w:r w:rsidRPr="00C123D5">
        <w:rPr>
          <w:rFonts w:eastAsia="標楷體" w:hAnsi="標楷體" w:hint="eastAsia"/>
          <w:sz w:val="26"/>
          <w:szCs w:val="26"/>
        </w:rPr>
        <w:t>耗用能源及無污染等特性；隨著世代交替，自行車除提供代步亦賦予運動及休閒等新功能。所以從產品需求特性來看，自行車業的產品光譜極為廣泛，它可以提供落後國家作為通勤使用的交通工具，也可以作為先進國家舒適的運動休閒器材，從最簡單的代步功用到複雜的運動功能。正因為自行車產品用途廣泛與需求差異，故如何透過研發創新、市場區隔，發展有利的、具競爭力的車款產品就成為該產業發展的產業特性。廠商可以鎖定高價位、高科技材質的多功能運動休閒自行車，亦可以大量生產、價格低廉的代步用自行車或負載用人力車。</w:t>
      </w:r>
    </w:p>
    <w:p w:rsidR="000054FB" w:rsidRPr="00C123D5" w:rsidRDefault="00383197" w:rsidP="00F57C91">
      <w:pPr>
        <w:spacing w:beforeLines="50" w:before="120" w:afterLines="50" w:after="120" w:line="360" w:lineRule="auto"/>
        <w:ind w:leftChars="200" w:left="480" w:firstLineChars="200" w:firstLine="520"/>
        <w:jc w:val="both"/>
        <w:rPr>
          <w:rFonts w:eastAsia="標楷體"/>
          <w:sz w:val="26"/>
          <w:szCs w:val="26"/>
        </w:rPr>
      </w:pPr>
      <w:proofErr w:type="gramStart"/>
      <w:r w:rsidRPr="00C123D5">
        <w:rPr>
          <w:rFonts w:eastAsia="標楷體" w:hAnsi="標楷體" w:hint="eastAsia"/>
          <w:sz w:val="26"/>
          <w:szCs w:val="26"/>
        </w:rPr>
        <w:t>此外，</w:t>
      </w:r>
      <w:proofErr w:type="gramEnd"/>
      <w:r w:rsidRPr="00C123D5">
        <w:rPr>
          <w:rFonts w:eastAsia="標楷體" w:hAnsi="標楷體" w:hint="eastAsia"/>
          <w:sz w:val="26"/>
          <w:szCs w:val="26"/>
        </w:rPr>
        <w:t>日本因為高齡化原因，電動自行車亦深受到老年人、行動不便者喜愛，他的免踩踏耗力，對於老年人、行動不便使用者，具有解決短程交通及運動復健，二者相互兼顧的特殊使用目的。而自行車產業雖然是成熟的傳統產業，但是由於從業設計者源源不斷的創新，使得該業產品多元、用途廣泛、每每都有新穎且具革命性用途出現，故該產業能夠歷久彌新。</w:t>
      </w:r>
    </w:p>
    <w:p w:rsidR="000054FB" w:rsidRPr="00C123D5" w:rsidRDefault="00383197" w:rsidP="00F57C91">
      <w:pPr>
        <w:spacing w:beforeLines="50" w:before="120" w:afterLines="50" w:after="120" w:line="360" w:lineRule="auto"/>
        <w:ind w:leftChars="200" w:left="480" w:firstLineChars="200" w:firstLine="520"/>
        <w:jc w:val="both"/>
        <w:rPr>
          <w:rFonts w:eastAsia="標楷體"/>
          <w:sz w:val="26"/>
          <w:szCs w:val="26"/>
        </w:rPr>
      </w:pPr>
      <w:r w:rsidRPr="00C123D5">
        <w:rPr>
          <w:rFonts w:eastAsia="標楷體" w:hAnsi="標楷體" w:hint="eastAsia"/>
          <w:sz w:val="26"/>
          <w:szCs w:val="26"/>
        </w:rPr>
        <w:lastRenderedPageBreak/>
        <w:t>自行車產業作為成熟的傳統產業，主要是來自對其產品標準化的觀察；儘管近年來自行車車款不斷推陳出新，但是自行車的基本結構長久以來已經很少有變化。自行車零組件具有相當標準化，也就是資產專用性小，透過公開市場來供應零組件的風險與不確定性小，不需要將生產垂直整合在單一的企業組織內。如此，自行車零組件標準化發展，導致自行車業逐漸走向組裝廠與零組件廠分開發展，模組化、專業化生產模式的道路，而非過去福特主義式垂直整合、一貫作業生產方式。</w:t>
      </w:r>
    </w:p>
    <w:p w:rsidR="000054FB" w:rsidRPr="000766C1" w:rsidRDefault="00383197" w:rsidP="00F57C91">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0766C1">
        <w:rPr>
          <w:rFonts w:ascii="Times New Roman" w:eastAsia="標楷體" w:hAnsi="標楷體" w:hint="eastAsia"/>
          <w:sz w:val="32"/>
        </w:rPr>
        <w:t>市場概況</w:t>
      </w:r>
    </w:p>
    <w:p w:rsidR="002406EF" w:rsidRPr="000766C1" w:rsidRDefault="00383197" w:rsidP="002406EF">
      <w:pPr>
        <w:pStyle w:val="12"/>
        <w:spacing w:before="120" w:after="120"/>
      </w:pPr>
      <w:r w:rsidRPr="000766C1">
        <w:rPr>
          <w:rFonts w:hAnsi="標楷體" w:hint="eastAsia"/>
          <w:shd w:val="clear" w:color="auto" w:fill="FFFFFF"/>
        </w:rPr>
        <w:t>根據台灣自行車輸出業同業公會由財政部關稅署整理之統計，台灣自行車產業在去</w:t>
      </w:r>
      <w:r w:rsidR="002F0F2F" w:rsidRPr="000766C1">
        <w:rPr>
          <w:shd w:val="clear" w:color="auto" w:fill="FFFFFF"/>
        </w:rPr>
        <w:t>2015</w:t>
      </w:r>
      <w:r w:rsidRPr="000766C1">
        <w:rPr>
          <w:rFonts w:hAnsi="標楷體" w:hint="eastAsia"/>
          <w:shd w:val="clear" w:color="auto" w:fill="FFFFFF"/>
        </w:rPr>
        <w:t>年，整車出口值為</w:t>
      </w:r>
      <w:r w:rsidR="002F0F2F" w:rsidRPr="000766C1">
        <w:rPr>
          <w:shd w:val="clear" w:color="auto" w:fill="FFFFFF"/>
        </w:rPr>
        <w:t>18.9</w:t>
      </w:r>
      <w:r w:rsidRPr="000766C1">
        <w:rPr>
          <w:rFonts w:hAnsi="標楷體" w:hint="eastAsia"/>
          <w:shd w:val="clear" w:color="auto" w:fill="FFFFFF"/>
        </w:rPr>
        <w:t>億美元，較</w:t>
      </w:r>
      <w:r w:rsidR="002F0F2F" w:rsidRPr="000766C1">
        <w:rPr>
          <w:shd w:val="clear" w:color="auto" w:fill="FFFFFF"/>
        </w:rPr>
        <w:t>2014</w:t>
      </w:r>
      <w:r w:rsidRPr="000766C1">
        <w:rPr>
          <w:rFonts w:hAnsi="標楷體" w:hint="eastAsia"/>
          <w:shd w:val="clear" w:color="auto" w:fill="FFFFFF"/>
        </w:rPr>
        <w:t>年</w:t>
      </w:r>
      <w:r w:rsidR="002F0F2F" w:rsidRPr="000766C1">
        <w:rPr>
          <w:shd w:val="clear" w:color="auto" w:fill="FFFFFF"/>
        </w:rPr>
        <w:t>17.2</w:t>
      </w:r>
      <w:r w:rsidRPr="000766C1">
        <w:rPr>
          <w:rFonts w:hAnsi="標楷體" w:hint="eastAsia"/>
          <w:shd w:val="clear" w:color="auto" w:fill="FFFFFF"/>
        </w:rPr>
        <w:t>億美元成長</w:t>
      </w:r>
      <w:r w:rsidR="002F0F2F" w:rsidRPr="000766C1">
        <w:rPr>
          <w:shd w:val="clear" w:color="auto" w:fill="FFFFFF"/>
        </w:rPr>
        <w:t>10.04%</w:t>
      </w:r>
      <w:r w:rsidRPr="000766C1">
        <w:rPr>
          <w:rFonts w:hAnsi="標楷體" w:hint="eastAsia"/>
          <w:shd w:val="clear" w:color="auto" w:fill="FFFFFF"/>
        </w:rPr>
        <w:t>；主要零組件</w:t>
      </w:r>
      <w:r w:rsidR="002F0F2F" w:rsidRPr="000766C1">
        <w:rPr>
          <w:shd w:val="clear" w:color="auto" w:fill="FFFFFF"/>
        </w:rPr>
        <w:t>2015</w:t>
      </w:r>
      <w:r w:rsidRPr="000766C1">
        <w:rPr>
          <w:rFonts w:hAnsi="標楷體" w:hint="eastAsia"/>
          <w:shd w:val="clear" w:color="auto" w:fill="FFFFFF"/>
        </w:rPr>
        <w:t>年出口總值為</w:t>
      </w:r>
      <w:r w:rsidR="002F0F2F" w:rsidRPr="000766C1">
        <w:rPr>
          <w:shd w:val="clear" w:color="auto" w:fill="FFFFFF"/>
        </w:rPr>
        <w:t>10.9</w:t>
      </w:r>
      <w:r w:rsidRPr="000766C1">
        <w:rPr>
          <w:rFonts w:hAnsi="標楷體" w:hint="eastAsia"/>
          <w:shd w:val="clear" w:color="auto" w:fill="FFFFFF"/>
        </w:rPr>
        <w:t>億美元，較</w:t>
      </w:r>
      <w:r w:rsidR="002F0F2F" w:rsidRPr="000766C1">
        <w:rPr>
          <w:shd w:val="clear" w:color="auto" w:fill="FFFFFF"/>
        </w:rPr>
        <w:t>2014</w:t>
      </w:r>
      <w:r w:rsidRPr="000766C1">
        <w:rPr>
          <w:rFonts w:hAnsi="標楷體" w:hint="eastAsia"/>
          <w:shd w:val="clear" w:color="auto" w:fill="FFFFFF"/>
        </w:rPr>
        <w:t>年</w:t>
      </w:r>
      <w:r w:rsidR="002F0F2F" w:rsidRPr="000766C1">
        <w:rPr>
          <w:shd w:val="clear" w:color="auto" w:fill="FFFFFF"/>
        </w:rPr>
        <w:t>10.34</w:t>
      </w:r>
      <w:r w:rsidRPr="000766C1">
        <w:rPr>
          <w:rFonts w:hAnsi="標楷體" w:hint="eastAsia"/>
          <w:shd w:val="clear" w:color="auto" w:fill="FFFFFF"/>
        </w:rPr>
        <w:t>億美元成長</w:t>
      </w:r>
      <w:r w:rsidR="002F0F2F" w:rsidRPr="000766C1">
        <w:rPr>
          <w:shd w:val="clear" w:color="auto" w:fill="FFFFFF"/>
        </w:rPr>
        <w:t>5.45%</w:t>
      </w:r>
      <w:r w:rsidRPr="000766C1">
        <w:rPr>
          <w:rFonts w:hAnsi="標楷體" w:hint="eastAsia"/>
          <w:shd w:val="clear" w:color="auto" w:fill="FFFFFF"/>
        </w:rPr>
        <w:t>，在目前我國出口面臨挑戰之際，仍維持穩定成長。</w:t>
      </w:r>
    </w:p>
    <w:p w:rsidR="002406EF" w:rsidRPr="000766C1" w:rsidRDefault="00383197">
      <w:pPr>
        <w:pStyle w:val="12"/>
        <w:spacing w:before="120" w:after="120"/>
        <w:rPr>
          <w:color w:val="333333"/>
          <w:kern w:val="0"/>
        </w:rPr>
      </w:pPr>
      <w:r w:rsidRPr="000766C1">
        <w:rPr>
          <w:rFonts w:hAnsi="標楷體" w:hint="eastAsia"/>
          <w:color w:val="000000"/>
          <w:kern w:val="0"/>
        </w:rPr>
        <w:t>主要零組件當中，以自行車用電器照明設備類別表現最為亮眼</w:t>
      </w:r>
      <w:r w:rsidRPr="000766C1">
        <w:rPr>
          <w:color w:val="000000"/>
          <w:kern w:val="0"/>
        </w:rPr>
        <w:t xml:space="preserve"> (CCC 85151010001)</w:t>
      </w:r>
      <w:r w:rsidRPr="000766C1">
        <w:rPr>
          <w:rFonts w:hAnsi="標楷體"/>
          <w:color w:val="000000"/>
          <w:kern w:val="0"/>
        </w:rPr>
        <w:t>。</w:t>
      </w:r>
      <w:r w:rsidRPr="000766C1">
        <w:rPr>
          <w:color w:val="000000"/>
          <w:kern w:val="0"/>
        </w:rPr>
        <w:t>2015</w:t>
      </w:r>
      <w:r w:rsidRPr="000766C1">
        <w:rPr>
          <w:rFonts w:hAnsi="標楷體"/>
          <w:color w:val="000000"/>
          <w:kern w:val="0"/>
        </w:rPr>
        <w:t>年出口金額達</w:t>
      </w:r>
      <w:r w:rsidRPr="000766C1">
        <w:rPr>
          <w:color w:val="000000"/>
          <w:kern w:val="0"/>
        </w:rPr>
        <w:t>2,247</w:t>
      </w:r>
      <w:r w:rsidRPr="000766C1">
        <w:rPr>
          <w:rFonts w:hAnsi="標楷體"/>
          <w:color w:val="000000"/>
          <w:kern w:val="0"/>
        </w:rPr>
        <w:t>萬美元，較</w:t>
      </w:r>
      <w:r w:rsidRPr="000766C1">
        <w:rPr>
          <w:color w:val="000000"/>
          <w:kern w:val="0"/>
        </w:rPr>
        <w:t>2014</w:t>
      </w:r>
      <w:r w:rsidRPr="000766C1">
        <w:rPr>
          <w:rFonts w:hAnsi="標楷體"/>
          <w:color w:val="000000"/>
          <w:kern w:val="0"/>
        </w:rPr>
        <w:t>年大幅度成長</w:t>
      </w:r>
      <w:r w:rsidRPr="000766C1">
        <w:rPr>
          <w:color w:val="000000"/>
          <w:kern w:val="0"/>
        </w:rPr>
        <w:t>85.42%</w:t>
      </w:r>
      <w:r w:rsidRPr="000766C1">
        <w:rPr>
          <w:rFonts w:hAnsi="標楷體"/>
          <w:color w:val="000000"/>
          <w:kern w:val="0"/>
        </w:rPr>
        <w:t>，顯示全球自行車騎乘風氣日盛，騎士對於騎乘的安全性愈加重視，加上我國照明燈具供應</w:t>
      </w:r>
      <w:proofErr w:type="gramStart"/>
      <w:r w:rsidRPr="000766C1">
        <w:rPr>
          <w:rFonts w:hAnsi="標楷體"/>
          <w:color w:val="000000"/>
          <w:kern w:val="0"/>
        </w:rPr>
        <w:t>鍊</w:t>
      </w:r>
      <w:proofErr w:type="gramEnd"/>
      <w:r w:rsidRPr="000766C1">
        <w:rPr>
          <w:rFonts w:hAnsi="標楷體"/>
          <w:color w:val="000000"/>
          <w:kern w:val="0"/>
        </w:rPr>
        <w:t>完整，技術成熟，連同帶動相關供應產品的出口。</w:t>
      </w:r>
    </w:p>
    <w:p w:rsidR="002406EF" w:rsidRPr="000766C1" w:rsidRDefault="00383197">
      <w:pPr>
        <w:pStyle w:val="12"/>
        <w:spacing w:before="120" w:after="120"/>
        <w:rPr>
          <w:color w:val="333333"/>
          <w:kern w:val="0"/>
        </w:rPr>
      </w:pPr>
      <w:r w:rsidRPr="000766C1">
        <w:rPr>
          <w:rFonts w:hAnsi="標楷體" w:hint="eastAsia"/>
          <w:color w:val="000000"/>
          <w:kern w:val="0"/>
        </w:rPr>
        <w:t>而台灣</w:t>
      </w:r>
      <w:r w:rsidRPr="000766C1">
        <w:rPr>
          <w:color w:val="000000"/>
          <w:kern w:val="0"/>
        </w:rPr>
        <w:t>2015</w:t>
      </w:r>
      <w:r w:rsidRPr="000766C1">
        <w:rPr>
          <w:rFonts w:hAnsi="標楷體"/>
          <w:color w:val="000000"/>
          <w:kern w:val="0"/>
        </w:rPr>
        <w:t>年自行車整車出口量總計</w:t>
      </w:r>
      <w:r w:rsidRPr="000766C1">
        <w:rPr>
          <w:color w:val="000000"/>
          <w:kern w:val="0"/>
        </w:rPr>
        <w:t>399.5</w:t>
      </w:r>
      <w:r w:rsidRPr="000766C1">
        <w:rPr>
          <w:rFonts w:hAnsi="標楷體"/>
          <w:color w:val="000000"/>
          <w:kern w:val="0"/>
        </w:rPr>
        <w:t>萬輛，較</w:t>
      </w:r>
      <w:r w:rsidRPr="000766C1">
        <w:rPr>
          <w:color w:val="000000"/>
          <w:kern w:val="0"/>
        </w:rPr>
        <w:t>2014</w:t>
      </w:r>
      <w:r w:rsidRPr="000766C1">
        <w:rPr>
          <w:rFonts w:hAnsi="標楷體"/>
          <w:color w:val="000000"/>
          <w:kern w:val="0"/>
        </w:rPr>
        <w:t>年</w:t>
      </w:r>
      <w:r w:rsidRPr="000766C1">
        <w:rPr>
          <w:color w:val="000000"/>
          <w:kern w:val="0"/>
        </w:rPr>
        <w:t>375</w:t>
      </w:r>
      <w:r w:rsidRPr="000766C1">
        <w:rPr>
          <w:rFonts w:hAnsi="標楷體"/>
          <w:color w:val="000000"/>
          <w:kern w:val="0"/>
        </w:rPr>
        <w:t>萬輛成長</w:t>
      </w:r>
      <w:r w:rsidRPr="000766C1">
        <w:rPr>
          <w:color w:val="000000"/>
          <w:kern w:val="0"/>
        </w:rPr>
        <w:t>6.55%</w:t>
      </w:r>
      <w:r w:rsidRPr="000766C1">
        <w:rPr>
          <w:rFonts w:hAnsi="標楷體"/>
          <w:color w:val="000000"/>
          <w:kern w:val="0"/>
        </w:rPr>
        <w:t>，除受到過去兩年出口小幅減退，比較</w:t>
      </w:r>
      <w:proofErr w:type="gramStart"/>
      <w:r w:rsidRPr="000766C1">
        <w:rPr>
          <w:rFonts w:hAnsi="標楷體"/>
          <w:color w:val="000000"/>
          <w:kern w:val="0"/>
        </w:rPr>
        <w:t>基期稍低</w:t>
      </w:r>
      <w:proofErr w:type="gramEnd"/>
      <w:r w:rsidRPr="000766C1">
        <w:rPr>
          <w:rFonts w:hAnsi="標楷體"/>
          <w:color w:val="000000"/>
          <w:kern w:val="0"/>
        </w:rPr>
        <w:t>之外，今年天氣相對良好，適合戶外運動，提高民眾購車意願，並降低車店庫存，因此有利我國廠商出口。整車出口平均單價為</w:t>
      </w:r>
      <w:r w:rsidRPr="000766C1">
        <w:rPr>
          <w:color w:val="000000"/>
          <w:kern w:val="0"/>
        </w:rPr>
        <w:t>474.02</w:t>
      </w:r>
      <w:r w:rsidRPr="000766C1">
        <w:rPr>
          <w:rFonts w:hAnsi="標楷體"/>
          <w:color w:val="000000"/>
          <w:kern w:val="0"/>
        </w:rPr>
        <w:t>美元，較</w:t>
      </w:r>
      <w:r w:rsidRPr="000766C1">
        <w:rPr>
          <w:color w:val="000000"/>
          <w:kern w:val="0"/>
        </w:rPr>
        <w:t>2014</w:t>
      </w:r>
      <w:r w:rsidRPr="000766C1">
        <w:rPr>
          <w:rFonts w:hAnsi="標楷體"/>
          <w:color w:val="000000"/>
          <w:kern w:val="0"/>
        </w:rPr>
        <w:t>年</w:t>
      </w:r>
      <w:r w:rsidRPr="000766C1">
        <w:rPr>
          <w:color w:val="000000"/>
          <w:kern w:val="0"/>
        </w:rPr>
        <w:t>458.99</w:t>
      </w:r>
      <w:r w:rsidRPr="000766C1">
        <w:rPr>
          <w:rFonts w:hAnsi="標楷體"/>
          <w:color w:val="000000"/>
          <w:kern w:val="0"/>
        </w:rPr>
        <w:t>美元上升</w:t>
      </w:r>
      <w:r w:rsidRPr="000766C1">
        <w:rPr>
          <w:color w:val="000000"/>
          <w:kern w:val="0"/>
        </w:rPr>
        <w:t>3.27%</w:t>
      </w:r>
      <w:r w:rsidRPr="000766C1">
        <w:rPr>
          <w:rFonts w:hAnsi="標楷體"/>
          <w:color w:val="000000"/>
          <w:kern w:val="0"/>
        </w:rPr>
        <w:t>，五年來平均單價成長幅度高達</w:t>
      </w:r>
      <w:r w:rsidRPr="000766C1">
        <w:rPr>
          <w:color w:val="000000"/>
          <w:kern w:val="0"/>
        </w:rPr>
        <w:t xml:space="preserve"> 24.75%</w:t>
      </w:r>
      <w:r w:rsidRPr="000766C1">
        <w:rPr>
          <w:rFonts w:hAnsi="標楷體"/>
          <w:color w:val="000000"/>
          <w:kern w:val="0"/>
        </w:rPr>
        <w:t>，顯示台灣自行車展業邁向高值化。</w:t>
      </w:r>
    </w:p>
    <w:p w:rsidR="00B36DB1" w:rsidRDefault="00B36DB1" w:rsidP="000766C1">
      <w:pPr>
        <w:pStyle w:val="12"/>
        <w:spacing w:before="120" w:after="120"/>
        <w:rPr>
          <w:rFonts w:hAnsi="標楷體"/>
          <w:color w:val="000000"/>
          <w:kern w:val="0"/>
        </w:rPr>
      </w:pPr>
      <w:r w:rsidRPr="000766C1">
        <w:rPr>
          <w:rFonts w:hAnsi="標楷體"/>
          <w:color w:val="000000"/>
          <w:kern w:val="0"/>
        </w:rPr>
        <w:lastRenderedPageBreak/>
        <w:t>從全球自行車供需結構來看，以地區來說，目前主要</w:t>
      </w:r>
      <w:hyperlink r:id="rId22" w:tgtFrame="_blank" w:history="1">
        <w:r w:rsidRPr="000766C1">
          <w:rPr>
            <w:rFonts w:hAnsi="標楷體"/>
            <w:color w:val="000000"/>
            <w:kern w:val="0"/>
          </w:rPr>
          <w:t>生產</w:t>
        </w:r>
      </w:hyperlink>
      <w:hyperlink r:id="rId23" w:tgtFrame="_blank" w:history="1">
        <w:r w:rsidRPr="000766C1">
          <w:rPr>
            <w:rFonts w:hAnsi="標楷體"/>
            <w:color w:val="000000"/>
            <w:kern w:val="0"/>
          </w:rPr>
          <w:t>基地</w:t>
        </w:r>
      </w:hyperlink>
      <w:r w:rsidRPr="000766C1">
        <w:rPr>
          <w:rFonts w:hAnsi="標楷體"/>
          <w:color w:val="000000"/>
          <w:kern w:val="0"/>
        </w:rPr>
        <w:t>集中在</w:t>
      </w:r>
      <w:hyperlink r:id="rId24" w:tgtFrame="_blank" w:history="1">
        <w:r w:rsidRPr="000766C1">
          <w:rPr>
            <w:rFonts w:hAnsi="標楷體"/>
            <w:color w:val="000000"/>
            <w:kern w:val="0"/>
          </w:rPr>
          <w:t>亞洲</w:t>
        </w:r>
      </w:hyperlink>
      <w:r w:rsidRPr="000766C1">
        <w:rPr>
          <w:rFonts w:hAnsi="標楷體"/>
          <w:color w:val="000000"/>
          <w:kern w:val="0"/>
        </w:rPr>
        <w:t>，以大陸產能居全球第一，為最大的外銷市場，印度居次，台灣及日本則退於第三、四位。在需求方面，全球自行車主要消費四大地區為美國、日本、歐洲、大陸，</w:t>
      </w:r>
      <w:proofErr w:type="gramStart"/>
      <w:r w:rsidRPr="000766C1">
        <w:rPr>
          <w:rFonts w:hAnsi="標楷體"/>
          <w:color w:val="000000"/>
          <w:kern w:val="0"/>
        </w:rPr>
        <w:t>佔</w:t>
      </w:r>
      <w:proofErr w:type="gramEnd"/>
      <w:r w:rsidRPr="000766C1">
        <w:rPr>
          <w:rFonts w:hAnsi="標楷體"/>
          <w:color w:val="000000"/>
          <w:kern w:val="0"/>
        </w:rPr>
        <w:t>全球八成的需求量。</w:t>
      </w:r>
    </w:p>
    <w:p w:rsidR="002406EF" w:rsidRPr="000766C1" w:rsidRDefault="00383197" w:rsidP="00B36DB1">
      <w:pPr>
        <w:pStyle w:val="12"/>
        <w:spacing w:before="120" w:after="120"/>
        <w:rPr>
          <w:color w:val="333333"/>
          <w:kern w:val="0"/>
        </w:rPr>
      </w:pPr>
      <w:r w:rsidRPr="000766C1">
        <w:rPr>
          <w:rFonts w:hAnsi="標楷體" w:hint="eastAsia"/>
          <w:color w:val="000000"/>
          <w:kern w:val="0"/>
        </w:rPr>
        <w:t>我國</w:t>
      </w:r>
      <w:r w:rsidRPr="000766C1">
        <w:rPr>
          <w:color w:val="000000"/>
          <w:kern w:val="0"/>
        </w:rPr>
        <w:t>2015</w:t>
      </w:r>
      <w:r w:rsidRPr="000766C1">
        <w:rPr>
          <w:rFonts w:hAnsi="標楷體"/>
          <w:color w:val="000000"/>
          <w:kern w:val="0"/>
        </w:rPr>
        <w:t>年電動自行車</w:t>
      </w:r>
      <w:r w:rsidR="001422C0">
        <w:rPr>
          <w:rFonts w:hAnsi="標楷體" w:hint="eastAsia"/>
          <w:color w:val="000000"/>
          <w:kern w:val="0"/>
        </w:rPr>
        <w:t>對</w:t>
      </w:r>
      <w:r w:rsidR="001422C0" w:rsidRPr="006E4D05">
        <w:rPr>
          <w:rFonts w:hAnsi="標楷體" w:hint="eastAsia"/>
          <w:color w:val="000000"/>
          <w:kern w:val="0"/>
        </w:rPr>
        <w:t>歐美市場</w:t>
      </w:r>
      <w:r w:rsidRPr="000766C1">
        <w:rPr>
          <w:rFonts w:hAnsi="標楷體"/>
          <w:color w:val="000000"/>
          <w:kern w:val="0"/>
        </w:rPr>
        <w:t>的出口近</w:t>
      </w:r>
      <w:r w:rsidRPr="000766C1">
        <w:rPr>
          <w:color w:val="000000"/>
          <w:kern w:val="0"/>
        </w:rPr>
        <w:t>8.3</w:t>
      </w:r>
      <w:r w:rsidRPr="000766C1">
        <w:rPr>
          <w:rFonts w:hAnsi="標楷體"/>
          <w:color w:val="000000"/>
          <w:kern w:val="0"/>
        </w:rPr>
        <w:t>萬輛，較</w:t>
      </w:r>
      <w:r w:rsidRPr="000766C1">
        <w:rPr>
          <w:color w:val="000000"/>
          <w:kern w:val="0"/>
        </w:rPr>
        <w:t>2014</w:t>
      </w:r>
      <w:r w:rsidRPr="000766C1">
        <w:rPr>
          <w:rFonts w:hAnsi="標楷體"/>
          <w:color w:val="000000"/>
          <w:kern w:val="0"/>
        </w:rPr>
        <w:t>年</w:t>
      </w:r>
      <w:r w:rsidRPr="000766C1">
        <w:rPr>
          <w:color w:val="000000"/>
          <w:kern w:val="0"/>
        </w:rPr>
        <w:t>6.6</w:t>
      </w:r>
      <w:r w:rsidRPr="000766C1">
        <w:rPr>
          <w:rFonts w:hAnsi="標楷體"/>
          <w:color w:val="000000"/>
          <w:kern w:val="0"/>
        </w:rPr>
        <w:t>萬量成長</w:t>
      </w:r>
      <w:r w:rsidRPr="000766C1">
        <w:rPr>
          <w:color w:val="000000"/>
          <w:kern w:val="0"/>
        </w:rPr>
        <w:t>25.27</w:t>
      </w:r>
      <w:r w:rsidRPr="000766C1">
        <w:rPr>
          <w:rFonts w:hAnsi="標楷體"/>
          <w:color w:val="000000"/>
          <w:kern w:val="0"/>
        </w:rPr>
        <w:t>％，主要為對北美自由貿易區出口</w:t>
      </w:r>
      <w:r w:rsidRPr="000766C1">
        <w:rPr>
          <w:color w:val="000000"/>
          <w:kern w:val="0"/>
        </w:rPr>
        <w:t>7,034</w:t>
      </w:r>
      <w:r w:rsidRPr="000766C1">
        <w:rPr>
          <w:rFonts w:hAnsi="標楷體"/>
          <w:color w:val="000000"/>
          <w:kern w:val="0"/>
        </w:rPr>
        <w:t>輛，成長</w:t>
      </w:r>
      <w:r w:rsidRPr="000766C1">
        <w:rPr>
          <w:color w:val="000000"/>
          <w:kern w:val="0"/>
        </w:rPr>
        <w:t>30.48%</w:t>
      </w:r>
      <w:r w:rsidRPr="000766C1">
        <w:rPr>
          <w:rFonts w:hAnsi="標楷體"/>
          <w:color w:val="000000"/>
          <w:kern w:val="0"/>
        </w:rPr>
        <w:t>，對歐盟出口</w:t>
      </w:r>
      <w:r w:rsidRPr="000766C1">
        <w:rPr>
          <w:color w:val="000000"/>
          <w:kern w:val="0"/>
        </w:rPr>
        <w:t>6.7</w:t>
      </w:r>
      <w:r w:rsidRPr="000766C1">
        <w:rPr>
          <w:rFonts w:hAnsi="標楷體"/>
          <w:color w:val="000000"/>
          <w:kern w:val="0"/>
        </w:rPr>
        <w:t>萬輛，成長</w:t>
      </w:r>
      <w:r w:rsidRPr="000766C1">
        <w:rPr>
          <w:color w:val="000000"/>
          <w:kern w:val="0"/>
        </w:rPr>
        <w:t>16.85%</w:t>
      </w:r>
      <w:r w:rsidRPr="000766C1">
        <w:rPr>
          <w:rFonts w:hAnsi="標楷體"/>
          <w:color w:val="000000"/>
          <w:kern w:val="0"/>
        </w:rPr>
        <w:t>。</w:t>
      </w:r>
    </w:p>
    <w:p w:rsidR="002406EF" w:rsidRPr="000766C1" w:rsidRDefault="00383197">
      <w:pPr>
        <w:pStyle w:val="12"/>
        <w:spacing w:before="120" w:after="120"/>
        <w:rPr>
          <w:color w:val="333333"/>
          <w:kern w:val="0"/>
        </w:rPr>
      </w:pPr>
      <w:r w:rsidRPr="000766C1">
        <w:rPr>
          <w:rFonts w:hAnsi="標楷體" w:hint="eastAsia"/>
          <w:color w:val="000000"/>
          <w:kern w:val="0"/>
        </w:rPr>
        <w:t>依區域分析，</w:t>
      </w:r>
      <w:r w:rsidRPr="000766C1">
        <w:rPr>
          <w:color w:val="000000"/>
          <w:kern w:val="0"/>
        </w:rPr>
        <w:t>2015</w:t>
      </w:r>
      <w:r w:rsidRPr="000766C1">
        <w:rPr>
          <w:rFonts w:hAnsi="標楷體"/>
          <w:color w:val="000000"/>
          <w:kern w:val="0"/>
        </w:rPr>
        <w:t>年出口數量，歐盟仍為台灣自行車整車最大出口市場，占總出口量</w:t>
      </w:r>
      <w:r w:rsidRPr="000766C1">
        <w:rPr>
          <w:color w:val="000000"/>
          <w:kern w:val="0"/>
        </w:rPr>
        <w:t>55.15%(</w:t>
      </w:r>
      <w:r w:rsidRPr="000766C1">
        <w:rPr>
          <w:rFonts w:hAnsi="標楷體"/>
          <w:color w:val="000000"/>
          <w:kern w:val="0"/>
        </w:rPr>
        <w:t>約</w:t>
      </w:r>
      <w:r w:rsidRPr="000766C1">
        <w:rPr>
          <w:color w:val="000000"/>
          <w:kern w:val="0"/>
        </w:rPr>
        <w:t>220</w:t>
      </w:r>
      <w:r w:rsidRPr="000766C1">
        <w:rPr>
          <w:rFonts w:hAnsi="標楷體"/>
          <w:color w:val="000000"/>
          <w:kern w:val="0"/>
        </w:rPr>
        <w:t>萬輛</w:t>
      </w:r>
      <w:r w:rsidRPr="000766C1">
        <w:rPr>
          <w:color w:val="000000"/>
          <w:kern w:val="0"/>
        </w:rPr>
        <w:t>)</w:t>
      </w:r>
      <w:r w:rsidRPr="000766C1">
        <w:rPr>
          <w:rFonts w:hAnsi="標楷體"/>
          <w:color w:val="000000"/>
          <w:kern w:val="0"/>
        </w:rPr>
        <w:t>，其次為北美自由貿易區</w:t>
      </w:r>
      <w:r w:rsidRPr="000766C1">
        <w:rPr>
          <w:color w:val="000000"/>
          <w:kern w:val="0"/>
        </w:rPr>
        <w:t xml:space="preserve"> (NAFTA)</w:t>
      </w:r>
      <w:r w:rsidRPr="000766C1">
        <w:rPr>
          <w:rFonts w:hAnsi="標楷體"/>
          <w:color w:val="000000"/>
          <w:kern w:val="0"/>
        </w:rPr>
        <w:t>，占</w:t>
      </w:r>
      <w:r w:rsidRPr="000766C1">
        <w:rPr>
          <w:color w:val="000000"/>
          <w:kern w:val="0"/>
        </w:rPr>
        <w:t xml:space="preserve"> 20.8% (</w:t>
      </w:r>
      <w:r w:rsidRPr="000766C1">
        <w:rPr>
          <w:rFonts w:hAnsi="標楷體"/>
          <w:color w:val="000000"/>
          <w:kern w:val="0"/>
        </w:rPr>
        <w:t>約</w:t>
      </w:r>
      <w:r w:rsidRPr="000766C1">
        <w:rPr>
          <w:color w:val="000000"/>
          <w:kern w:val="0"/>
        </w:rPr>
        <w:t>83</w:t>
      </w:r>
      <w:r w:rsidRPr="000766C1">
        <w:rPr>
          <w:rFonts w:hAnsi="標楷體"/>
          <w:color w:val="000000"/>
          <w:kern w:val="0"/>
        </w:rPr>
        <w:t>萬輛</w:t>
      </w:r>
      <w:r w:rsidRPr="000766C1">
        <w:rPr>
          <w:color w:val="000000"/>
          <w:kern w:val="0"/>
        </w:rPr>
        <w:t>)</w:t>
      </w:r>
      <w:r w:rsidRPr="000766C1">
        <w:rPr>
          <w:rFonts w:hAnsi="標楷體"/>
          <w:color w:val="000000"/>
          <w:kern w:val="0"/>
        </w:rPr>
        <w:t>。其中出口義大利較去年同期增加</w:t>
      </w:r>
      <w:r w:rsidRPr="000766C1">
        <w:rPr>
          <w:color w:val="000000"/>
          <w:kern w:val="0"/>
        </w:rPr>
        <w:t>6.1</w:t>
      </w:r>
      <w:r w:rsidRPr="000766C1">
        <w:rPr>
          <w:rFonts w:hAnsi="標楷體"/>
          <w:color w:val="000000"/>
          <w:kern w:val="0"/>
        </w:rPr>
        <w:t>萬輛，成長</w:t>
      </w:r>
      <w:r w:rsidRPr="000766C1">
        <w:rPr>
          <w:color w:val="000000"/>
          <w:kern w:val="0"/>
        </w:rPr>
        <w:t>96.53%</w:t>
      </w:r>
      <w:r w:rsidRPr="000766C1">
        <w:rPr>
          <w:rFonts w:hAnsi="標楷體"/>
          <w:color w:val="000000"/>
          <w:kern w:val="0"/>
        </w:rPr>
        <w:t>，對美國與英國的出口也分別增加</w:t>
      </w:r>
      <w:r w:rsidRPr="000766C1">
        <w:rPr>
          <w:color w:val="000000"/>
          <w:kern w:val="0"/>
        </w:rPr>
        <w:t>12.5</w:t>
      </w:r>
      <w:r w:rsidRPr="000766C1">
        <w:rPr>
          <w:rFonts w:hAnsi="標楷體"/>
          <w:color w:val="000000"/>
          <w:kern w:val="0"/>
        </w:rPr>
        <w:t>萬輛與</w:t>
      </w:r>
      <w:r w:rsidRPr="000766C1">
        <w:rPr>
          <w:color w:val="000000"/>
          <w:kern w:val="0"/>
        </w:rPr>
        <w:t>5.7</w:t>
      </w:r>
      <w:r w:rsidRPr="000766C1">
        <w:rPr>
          <w:rFonts w:hAnsi="標楷體"/>
          <w:color w:val="000000"/>
          <w:kern w:val="0"/>
        </w:rPr>
        <w:t>萬輛，成長</w:t>
      </w:r>
      <w:r w:rsidRPr="000766C1">
        <w:rPr>
          <w:color w:val="000000"/>
          <w:kern w:val="0"/>
        </w:rPr>
        <w:t xml:space="preserve"> 20.98%</w:t>
      </w:r>
      <w:r w:rsidRPr="000766C1">
        <w:rPr>
          <w:rFonts w:hAnsi="標楷體"/>
          <w:color w:val="000000"/>
          <w:kern w:val="0"/>
        </w:rPr>
        <w:t>及</w:t>
      </w:r>
      <w:r w:rsidRPr="000766C1">
        <w:rPr>
          <w:color w:val="000000"/>
          <w:kern w:val="0"/>
        </w:rPr>
        <w:t>9.78%</w:t>
      </w:r>
      <w:r w:rsidRPr="000766C1">
        <w:rPr>
          <w:rFonts w:hAnsi="標楷體"/>
          <w:color w:val="000000"/>
          <w:kern w:val="0"/>
        </w:rPr>
        <w:t>，顯示歐美市場回溫。</w:t>
      </w:r>
    </w:p>
    <w:p w:rsidR="002406EF" w:rsidRPr="000766C1" w:rsidRDefault="00383197">
      <w:pPr>
        <w:pStyle w:val="12"/>
        <w:spacing w:before="120" w:after="120"/>
        <w:rPr>
          <w:color w:val="333333"/>
          <w:kern w:val="0"/>
        </w:rPr>
      </w:pPr>
      <w:r w:rsidRPr="000766C1">
        <w:rPr>
          <w:rFonts w:hAnsi="標楷體" w:hint="eastAsia"/>
          <w:color w:val="000000"/>
          <w:kern w:val="0"/>
        </w:rPr>
        <w:t>在亞洲主要出口國家中，外銷南韓表現亮眼，</w:t>
      </w:r>
      <w:r w:rsidRPr="000766C1">
        <w:rPr>
          <w:color w:val="000000"/>
          <w:kern w:val="0"/>
        </w:rPr>
        <w:t>2015</w:t>
      </w:r>
      <w:r w:rsidRPr="000766C1">
        <w:rPr>
          <w:rFonts w:hAnsi="標楷體"/>
          <w:color w:val="000000"/>
          <w:kern w:val="0"/>
        </w:rPr>
        <w:t>年出口量增加近</w:t>
      </w:r>
      <w:r w:rsidRPr="000766C1">
        <w:rPr>
          <w:color w:val="000000"/>
          <w:kern w:val="0"/>
        </w:rPr>
        <w:t>3.5</w:t>
      </w:r>
      <w:r w:rsidRPr="000766C1">
        <w:rPr>
          <w:rFonts w:hAnsi="標楷體"/>
          <w:color w:val="000000"/>
          <w:kern w:val="0"/>
        </w:rPr>
        <w:t>萬台，成長</w:t>
      </w:r>
      <w:r w:rsidRPr="000766C1">
        <w:rPr>
          <w:color w:val="000000"/>
          <w:kern w:val="0"/>
        </w:rPr>
        <w:t xml:space="preserve"> 56.18%</w:t>
      </w:r>
      <w:r w:rsidRPr="000766C1">
        <w:rPr>
          <w:rFonts w:hAnsi="標楷體"/>
          <w:color w:val="000000"/>
          <w:kern w:val="0"/>
        </w:rPr>
        <w:t>，出口值達</w:t>
      </w:r>
      <w:r w:rsidRPr="000766C1">
        <w:rPr>
          <w:color w:val="000000"/>
          <w:kern w:val="0"/>
        </w:rPr>
        <w:t>5,939</w:t>
      </w:r>
      <w:r w:rsidRPr="000766C1">
        <w:rPr>
          <w:rFonts w:hAnsi="標楷體"/>
          <w:color w:val="000000"/>
          <w:kern w:val="0"/>
        </w:rPr>
        <w:t>萬美元，增加</w:t>
      </w:r>
      <w:r w:rsidRPr="000766C1">
        <w:rPr>
          <w:color w:val="000000"/>
          <w:kern w:val="0"/>
        </w:rPr>
        <w:t>46.93%</w:t>
      </w:r>
      <w:r w:rsidRPr="000766C1">
        <w:rPr>
          <w:rFonts w:hAnsi="標楷體"/>
          <w:color w:val="000000"/>
          <w:kern w:val="0"/>
        </w:rPr>
        <w:t>，而對日本的出口較</w:t>
      </w:r>
      <w:r w:rsidRPr="000766C1">
        <w:rPr>
          <w:color w:val="000000"/>
          <w:kern w:val="0"/>
        </w:rPr>
        <w:t>2014</w:t>
      </w:r>
      <w:r w:rsidRPr="000766C1">
        <w:rPr>
          <w:rFonts w:hAnsi="標楷體"/>
          <w:color w:val="000000"/>
          <w:kern w:val="0"/>
        </w:rPr>
        <w:t>年增加</w:t>
      </w:r>
      <w:r w:rsidRPr="000766C1">
        <w:rPr>
          <w:color w:val="000000"/>
          <w:kern w:val="0"/>
        </w:rPr>
        <w:t>2.6</w:t>
      </w:r>
      <w:r w:rsidRPr="000766C1">
        <w:rPr>
          <w:rFonts w:hAnsi="標楷體"/>
          <w:color w:val="000000"/>
          <w:kern w:val="0"/>
        </w:rPr>
        <w:t>萬輛，成長</w:t>
      </w:r>
      <w:r w:rsidRPr="000766C1">
        <w:rPr>
          <w:color w:val="000000"/>
          <w:kern w:val="0"/>
        </w:rPr>
        <w:t>11.14%</w:t>
      </w:r>
      <w:r w:rsidRPr="000766C1">
        <w:rPr>
          <w:rFonts w:hAnsi="標楷體"/>
          <w:color w:val="000000"/>
          <w:kern w:val="0"/>
        </w:rPr>
        <w:t>。</w:t>
      </w:r>
      <w:proofErr w:type="gramStart"/>
      <w:r w:rsidRPr="000766C1">
        <w:rPr>
          <w:rFonts w:hAnsi="標楷體"/>
          <w:color w:val="000000"/>
          <w:kern w:val="0"/>
        </w:rPr>
        <w:t>另</w:t>
      </w:r>
      <w:proofErr w:type="gramEnd"/>
      <w:r w:rsidRPr="000766C1">
        <w:rPr>
          <w:rFonts w:hAnsi="標楷體"/>
          <w:color w:val="000000"/>
          <w:kern w:val="0"/>
        </w:rPr>
        <w:t>，近年推動自行車騎乘風氣相當積極的泰國，雖然出口量減少</w:t>
      </w:r>
      <w:r w:rsidRPr="000766C1">
        <w:rPr>
          <w:color w:val="000000"/>
          <w:kern w:val="0"/>
        </w:rPr>
        <w:t>2.15%</w:t>
      </w:r>
      <w:r w:rsidRPr="000766C1">
        <w:rPr>
          <w:rFonts w:hAnsi="標楷體"/>
          <w:color w:val="000000"/>
          <w:kern w:val="0"/>
        </w:rPr>
        <w:t>，但出口金額則成長</w:t>
      </w:r>
      <w:r w:rsidRPr="000766C1">
        <w:rPr>
          <w:color w:val="000000"/>
          <w:kern w:val="0"/>
        </w:rPr>
        <w:t>27.58%</w:t>
      </w:r>
      <w:r w:rsidRPr="000766C1">
        <w:rPr>
          <w:rFonts w:hAnsi="標楷體"/>
          <w:color w:val="000000"/>
          <w:kern w:val="0"/>
        </w:rPr>
        <w:t>，達</w:t>
      </w:r>
      <w:r w:rsidRPr="000766C1">
        <w:rPr>
          <w:color w:val="000000"/>
          <w:kern w:val="0"/>
        </w:rPr>
        <w:t>2,943</w:t>
      </w:r>
      <w:r w:rsidRPr="000766C1">
        <w:rPr>
          <w:rFonts w:hAnsi="標楷體"/>
          <w:color w:val="000000"/>
          <w:kern w:val="0"/>
        </w:rPr>
        <w:t>萬美元，平均單價成長</w:t>
      </w:r>
      <w:r w:rsidRPr="000766C1">
        <w:rPr>
          <w:color w:val="000000"/>
          <w:kern w:val="0"/>
        </w:rPr>
        <w:t>30.38%</w:t>
      </w:r>
      <w:r w:rsidRPr="000766C1">
        <w:rPr>
          <w:rFonts w:hAnsi="標楷體"/>
          <w:color w:val="000000"/>
          <w:kern w:val="0"/>
        </w:rPr>
        <w:t>達</w:t>
      </w:r>
      <w:r w:rsidRPr="000766C1">
        <w:rPr>
          <w:color w:val="000000"/>
          <w:kern w:val="0"/>
        </w:rPr>
        <w:t>535.12</w:t>
      </w:r>
      <w:r w:rsidRPr="000766C1">
        <w:rPr>
          <w:rFonts w:hAnsi="標楷體"/>
          <w:color w:val="000000"/>
          <w:kern w:val="0"/>
        </w:rPr>
        <w:t>美元，顯現泰國騎乘人口也有轉向採購高價單車趨勢。</w:t>
      </w:r>
    </w:p>
    <w:p w:rsidR="002406EF" w:rsidRPr="000766C1" w:rsidRDefault="00383197">
      <w:pPr>
        <w:pStyle w:val="12"/>
        <w:spacing w:before="120" w:after="120"/>
        <w:rPr>
          <w:color w:val="333333"/>
          <w:kern w:val="0"/>
        </w:rPr>
      </w:pPr>
      <w:r w:rsidRPr="000766C1">
        <w:rPr>
          <w:rFonts w:hAnsi="標楷體" w:hint="eastAsia"/>
          <w:color w:val="000000"/>
          <w:kern w:val="0"/>
        </w:rPr>
        <w:t>而從我國出口車種當中來看，我國外銷主力為登山車，</w:t>
      </w:r>
      <w:r w:rsidRPr="000766C1">
        <w:rPr>
          <w:color w:val="000000"/>
          <w:kern w:val="0"/>
        </w:rPr>
        <w:t>2015</w:t>
      </w:r>
      <w:r w:rsidRPr="000766C1">
        <w:rPr>
          <w:rFonts w:hAnsi="標楷體"/>
          <w:color w:val="000000"/>
          <w:kern w:val="0"/>
        </w:rPr>
        <w:t>年總共出口</w:t>
      </w:r>
      <w:r w:rsidRPr="000766C1">
        <w:rPr>
          <w:color w:val="000000"/>
          <w:kern w:val="0"/>
        </w:rPr>
        <w:t>111.4</w:t>
      </w:r>
      <w:r w:rsidRPr="000766C1">
        <w:rPr>
          <w:rFonts w:hAnsi="標楷體"/>
          <w:color w:val="000000"/>
          <w:kern w:val="0"/>
        </w:rPr>
        <w:t>萬輛，出口值</w:t>
      </w:r>
      <w:r w:rsidRPr="000766C1">
        <w:rPr>
          <w:color w:val="000000"/>
          <w:kern w:val="0"/>
        </w:rPr>
        <w:t>7.63</w:t>
      </w:r>
      <w:r w:rsidRPr="000766C1">
        <w:rPr>
          <w:rFonts w:hAnsi="標楷體"/>
          <w:color w:val="000000"/>
          <w:kern w:val="0"/>
        </w:rPr>
        <w:t>億美元；其次為公路車，出口</w:t>
      </w:r>
      <w:r w:rsidRPr="000766C1">
        <w:rPr>
          <w:color w:val="000000"/>
          <w:kern w:val="0"/>
        </w:rPr>
        <w:t>91.1</w:t>
      </w:r>
      <w:r w:rsidRPr="000766C1">
        <w:rPr>
          <w:rFonts w:hAnsi="標楷體"/>
          <w:color w:val="000000"/>
          <w:kern w:val="0"/>
        </w:rPr>
        <w:t>萬輛，出口值達</w:t>
      </w:r>
      <w:r w:rsidRPr="000766C1">
        <w:rPr>
          <w:color w:val="000000"/>
          <w:kern w:val="0"/>
        </w:rPr>
        <w:t>6.52</w:t>
      </w:r>
      <w:r w:rsidRPr="000766C1">
        <w:rPr>
          <w:rFonts w:hAnsi="標楷體"/>
          <w:color w:val="000000"/>
          <w:kern w:val="0"/>
        </w:rPr>
        <w:t>億美元；城市車</w:t>
      </w:r>
      <w:r w:rsidRPr="000766C1">
        <w:rPr>
          <w:color w:val="000000"/>
          <w:kern w:val="0"/>
        </w:rPr>
        <w:t>(City Bike)58.5</w:t>
      </w:r>
      <w:r w:rsidRPr="000766C1">
        <w:rPr>
          <w:rFonts w:hAnsi="標楷體"/>
          <w:color w:val="000000"/>
          <w:kern w:val="0"/>
        </w:rPr>
        <w:t>萬輛，出口金額</w:t>
      </w:r>
      <w:r w:rsidRPr="000766C1">
        <w:rPr>
          <w:color w:val="000000"/>
          <w:kern w:val="0"/>
        </w:rPr>
        <w:t>1.55</w:t>
      </w:r>
      <w:r w:rsidRPr="000766C1">
        <w:rPr>
          <w:rFonts w:hAnsi="標楷體"/>
          <w:color w:val="000000"/>
          <w:kern w:val="0"/>
        </w:rPr>
        <w:t>億美元。</w:t>
      </w:r>
    </w:p>
    <w:p w:rsidR="000054FB" w:rsidRPr="000766C1" w:rsidRDefault="00383197" w:rsidP="00F57C91">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0766C1">
        <w:rPr>
          <w:rFonts w:ascii="Times New Roman" w:eastAsia="標楷體" w:hAnsi="標楷體" w:hint="eastAsia"/>
          <w:sz w:val="32"/>
        </w:rPr>
        <w:lastRenderedPageBreak/>
        <w:t>產業發展趨勢</w:t>
      </w:r>
      <w:r w:rsidR="00655A6D" w:rsidRPr="000766C1">
        <w:rPr>
          <w:rStyle w:val="af2"/>
          <w:rFonts w:ascii="Times New Roman" w:eastAsia="標楷體" w:hAnsi="Times New Roman"/>
          <w:sz w:val="32"/>
        </w:rPr>
        <w:footnoteReference w:id="3"/>
      </w:r>
    </w:p>
    <w:p w:rsidR="000054FB" w:rsidRPr="000766C1" w:rsidRDefault="00383197" w:rsidP="00F57C91">
      <w:pPr>
        <w:spacing w:beforeLines="50" w:before="120" w:afterLines="50" w:after="120" w:line="360" w:lineRule="auto"/>
        <w:ind w:leftChars="200" w:left="480" w:firstLineChars="200" w:firstLine="520"/>
        <w:jc w:val="both"/>
        <w:rPr>
          <w:rFonts w:eastAsia="標楷體" w:hAnsi="標楷體"/>
          <w:sz w:val="26"/>
          <w:szCs w:val="26"/>
        </w:rPr>
      </w:pPr>
      <w:r w:rsidRPr="000766C1">
        <w:rPr>
          <w:rFonts w:eastAsia="標楷體" w:hAnsi="標楷體" w:hint="eastAsia"/>
          <w:sz w:val="26"/>
          <w:szCs w:val="26"/>
        </w:rPr>
        <w:t>目前台灣自行車業界於傳動變速關鍵零組件及高階緩衝避震關鍵零組件方面，仍待業界、法人科專投入技術研發力度。且若變速器之關鍵技術無法突破，即無法建立完整之自行車產業與提供全系產品。因此，可能方向為自主發展或與日本大廠合作；目前，持續輔導與支持國內相關產業建立自主技術與品牌，為當務之急。</w:t>
      </w:r>
    </w:p>
    <w:p w:rsidR="00F94D1E" w:rsidRPr="000766C1" w:rsidRDefault="00F94D1E" w:rsidP="000766C1">
      <w:pPr>
        <w:spacing w:beforeLines="50" w:before="120" w:afterLines="50" w:after="120" w:line="360" w:lineRule="auto"/>
        <w:ind w:leftChars="200" w:left="480" w:firstLineChars="200" w:firstLine="520"/>
        <w:jc w:val="both"/>
        <w:rPr>
          <w:rFonts w:eastAsia="標楷體" w:hAnsi="標楷體"/>
          <w:sz w:val="26"/>
          <w:szCs w:val="26"/>
          <w:shd w:val="clear" w:color="auto" w:fill="FFFFFF"/>
        </w:rPr>
      </w:pPr>
      <w:r w:rsidRPr="000766C1">
        <w:rPr>
          <w:rFonts w:eastAsia="標楷體" w:hAnsi="標楷體" w:hint="eastAsia"/>
          <w:sz w:val="26"/>
          <w:szCs w:val="26"/>
          <w:shd w:val="clear" w:color="auto" w:fill="FFFFFF"/>
        </w:rPr>
        <w:t>近來環保及健康意識高漲，進而快速增加全球自行車騎乘人口。美國麻省理工學院</w:t>
      </w:r>
      <w:r w:rsidRPr="000766C1">
        <w:rPr>
          <w:rFonts w:eastAsia="標楷體" w:hAnsi="標楷體"/>
          <w:sz w:val="26"/>
          <w:szCs w:val="26"/>
          <w:shd w:val="clear" w:color="auto" w:fill="FFFFFF"/>
        </w:rPr>
        <w:t>(MIT)</w:t>
      </w:r>
      <w:r w:rsidRPr="000766C1">
        <w:rPr>
          <w:rFonts w:eastAsia="標楷體" w:hAnsi="標楷體" w:hint="eastAsia"/>
          <w:sz w:val="26"/>
          <w:szCs w:val="26"/>
          <w:shd w:val="clear" w:color="auto" w:fill="FFFFFF"/>
        </w:rPr>
        <w:t>與資策會</w:t>
      </w:r>
      <w:r w:rsidRPr="000766C1">
        <w:rPr>
          <w:rFonts w:eastAsia="標楷體" w:hAnsi="標楷體"/>
          <w:sz w:val="26"/>
          <w:szCs w:val="26"/>
          <w:shd w:val="clear" w:color="auto" w:fill="FFFFFF"/>
        </w:rPr>
        <w:t>2016</w:t>
      </w:r>
      <w:r w:rsidRPr="000766C1">
        <w:rPr>
          <w:rFonts w:eastAsia="標楷體" w:hAnsi="標楷體" w:hint="eastAsia"/>
          <w:sz w:val="26"/>
          <w:szCs w:val="26"/>
          <w:shd w:val="clear" w:color="auto" w:fill="FFFFFF"/>
        </w:rPr>
        <w:t>年</w:t>
      </w:r>
      <w:r w:rsidRPr="000766C1">
        <w:rPr>
          <w:rFonts w:eastAsia="標楷體" w:hAnsi="標楷體"/>
          <w:sz w:val="26"/>
          <w:szCs w:val="26"/>
          <w:shd w:val="clear" w:color="auto" w:fill="FFFFFF"/>
        </w:rPr>
        <w:t>1</w:t>
      </w:r>
      <w:r w:rsidRPr="000766C1">
        <w:rPr>
          <w:rFonts w:eastAsia="標楷體" w:hAnsi="標楷體" w:hint="eastAsia"/>
          <w:sz w:val="26"/>
          <w:szCs w:val="26"/>
          <w:shd w:val="clear" w:color="auto" w:fill="FFFFFF"/>
        </w:rPr>
        <w:t>月共同發表全台首輛自行車型的無人智慧車</w:t>
      </w:r>
      <w:r w:rsidRPr="000766C1">
        <w:rPr>
          <w:rFonts w:eastAsia="標楷體" w:hAnsi="標楷體"/>
          <w:sz w:val="26"/>
          <w:szCs w:val="26"/>
          <w:shd w:val="clear" w:color="auto" w:fill="FFFFFF"/>
        </w:rPr>
        <w:t>(PEV)</w:t>
      </w:r>
      <w:r w:rsidRPr="000766C1">
        <w:rPr>
          <w:rFonts w:eastAsia="標楷體" w:hAnsi="標楷體" w:hint="eastAsia"/>
          <w:sz w:val="26"/>
          <w:szCs w:val="26"/>
          <w:shd w:val="clear" w:color="auto" w:fill="FFFFFF"/>
        </w:rPr>
        <w:t>，包括車製造、以及雷達、鏡頭等都由台灣廠商支援，且在中央與雙北市</w:t>
      </w:r>
      <w:proofErr w:type="gramStart"/>
      <w:r w:rsidRPr="000766C1">
        <w:rPr>
          <w:rFonts w:eastAsia="標楷體" w:hAnsi="標楷體" w:hint="eastAsia"/>
          <w:sz w:val="26"/>
          <w:szCs w:val="26"/>
          <w:shd w:val="clear" w:color="auto" w:fill="FFFFFF"/>
        </w:rPr>
        <w:t>力挺下</w:t>
      </w:r>
      <w:proofErr w:type="gramEnd"/>
      <w:r w:rsidRPr="000766C1">
        <w:rPr>
          <w:rFonts w:eastAsia="標楷體" w:hAnsi="標楷體" w:hint="eastAsia"/>
          <w:sz w:val="26"/>
          <w:szCs w:val="26"/>
          <w:shd w:val="clear" w:color="auto" w:fill="FFFFFF"/>
        </w:rPr>
        <w:t>，</w:t>
      </w:r>
      <w:r w:rsidRPr="000766C1">
        <w:rPr>
          <w:rFonts w:eastAsia="標楷體" w:hAnsi="標楷體"/>
          <w:sz w:val="26"/>
          <w:szCs w:val="26"/>
          <w:shd w:val="clear" w:color="auto" w:fill="FFFFFF"/>
        </w:rPr>
        <w:t>PEV</w:t>
      </w:r>
      <w:r w:rsidRPr="000766C1">
        <w:rPr>
          <w:rFonts w:eastAsia="標楷體" w:hAnsi="標楷體" w:hint="eastAsia"/>
          <w:sz w:val="26"/>
          <w:szCs w:val="26"/>
          <w:shd w:val="clear" w:color="auto" w:fill="FFFFFF"/>
        </w:rPr>
        <w:t>有望比照</w:t>
      </w:r>
      <w:proofErr w:type="spellStart"/>
      <w:r w:rsidRPr="000766C1">
        <w:rPr>
          <w:rFonts w:eastAsia="標楷體" w:hAnsi="標楷體"/>
          <w:sz w:val="26"/>
          <w:szCs w:val="26"/>
          <w:shd w:val="clear" w:color="auto" w:fill="FFFFFF"/>
        </w:rPr>
        <w:t>YouBike</w:t>
      </w:r>
      <w:proofErr w:type="spellEnd"/>
      <w:r w:rsidRPr="000766C1">
        <w:rPr>
          <w:rFonts w:eastAsia="標楷體" w:hAnsi="標楷體" w:hint="eastAsia"/>
          <w:sz w:val="26"/>
          <w:szCs w:val="26"/>
          <w:shd w:val="clear" w:color="auto" w:fill="FFFFFF"/>
        </w:rPr>
        <w:t>模式，成為台灣另一個「明星級」的都會交通工具，將</w:t>
      </w:r>
      <w:proofErr w:type="gramStart"/>
      <w:r w:rsidRPr="000766C1">
        <w:rPr>
          <w:rFonts w:eastAsia="標楷體" w:hAnsi="標楷體" w:hint="eastAsia"/>
          <w:sz w:val="26"/>
          <w:szCs w:val="26"/>
          <w:shd w:val="clear" w:color="auto" w:fill="FFFFFF"/>
        </w:rPr>
        <w:t>有助於台廠開拓</w:t>
      </w:r>
      <w:proofErr w:type="gramEnd"/>
      <w:r w:rsidRPr="000766C1">
        <w:rPr>
          <w:rFonts w:eastAsia="標楷體" w:hAnsi="標楷體" w:hint="eastAsia"/>
          <w:sz w:val="26"/>
          <w:szCs w:val="26"/>
          <w:shd w:val="clear" w:color="auto" w:fill="FFFFFF"/>
        </w:rPr>
        <w:t>新商機。</w:t>
      </w:r>
    </w:p>
    <w:p w:rsidR="00F94D1E" w:rsidRPr="000766C1" w:rsidRDefault="00F94D1E" w:rsidP="00F94D1E">
      <w:pPr>
        <w:spacing w:beforeLines="50" w:before="120" w:afterLines="50" w:after="120" w:line="360" w:lineRule="auto"/>
        <w:ind w:leftChars="200" w:left="480" w:firstLineChars="200" w:firstLine="520"/>
        <w:jc w:val="both"/>
        <w:rPr>
          <w:rFonts w:eastAsia="標楷體"/>
          <w:sz w:val="26"/>
          <w:szCs w:val="26"/>
        </w:rPr>
      </w:pPr>
      <w:r w:rsidRPr="000766C1">
        <w:rPr>
          <w:rFonts w:eastAsia="標楷體" w:hAnsi="標楷體" w:hint="eastAsia"/>
          <w:sz w:val="26"/>
          <w:szCs w:val="26"/>
          <w:shd w:val="clear" w:color="auto" w:fill="FFFFFF"/>
        </w:rPr>
        <w:t>另一方面，目前中國大陸仍穩居全球最大自行車生產國、最大消費國與最大輸出國，而與台灣最大的不同在於行銷市場，中國大陸以亞洲地區為主，占</w:t>
      </w:r>
      <w:proofErr w:type="gramStart"/>
      <w:r w:rsidRPr="000766C1">
        <w:rPr>
          <w:rFonts w:eastAsia="標楷體" w:hAnsi="標楷體" w:hint="eastAsia"/>
          <w:sz w:val="26"/>
          <w:szCs w:val="26"/>
          <w:shd w:val="clear" w:color="auto" w:fill="FFFFFF"/>
        </w:rPr>
        <w:t>四成總外銷量</w:t>
      </w:r>
      <w:proofErr w:type="gramEnd"/>
      <w:r w:rsidRPr="000766C1">
        <w:rPr>
          <w:rFonts w:eastAsia="標楷體" w:hAnsi="標楷體" w:hint="eastAsia"/>
          <w:sz w:val="26"/>
          <w:szCs w:val="26"/>
          <w:shd w:val="clear" w:color="auto" w:fill="FFFFFF"/>
        </w:rPr>
        <w:t>；台灣則以出口歐洲為主，比重約五成。隨著新興市場之低成本衝擊、競爭國家技術逐步提升與關鍵技術專利仍掌握在日本</w:t>
      </w:r>
      <w:r w:rsidRPr="000766C1">
        <w:rPr>
          <w:rFonts w:eastAsia="標楷體" w:hAnsi="標楷體"/>
          <w:sz w:val="26"/>
          <w:szCs w:val="26"/>
          <w:shd w:val="clear" w:color="auto" w:fill="FFFFFF"/>
        </w:rPr>
        <w:t xml:space="preserve"> </w:t>
      </w:r>
      <w:r w:rsidRPr="000766C1">
        <w:rPr>
          <w:rFonts w:eastAsia="標楷體" w:hAnsi="標楷體" w:hint="eastAsia"/>
          <w:sz w:val="26"/>
          <w:szCs w:val="26"/>
          <w:shd w:val="clear" w:color="auto" w:fill="FFFFFF"/>
        </w:rPr>
        <w:t>、歐美大廠等因素，未來仍有待相關業者積極研發高附加價值之產品，並持續於國外市場建立品牌知名度。</w:t>
      </w:r>
    </w:p>
    <w:p w:rsidR="000054FB" w:rsidRPr="000766C1" w:rsidRDefault="00383197" w:rsidP="00F57C91">
      <w:pPr>
        <w:spacing w:beforeLines="50" w:before="120" w:afterLines="50" w:after="120" w:line="360" w:lineRule="auto"/>
        <w:ind w:leftChars="200" w:left="480" w:firstLineChars="200" w:firstLine="520"/>
        <w:jc w:val="both"/>
        <w:rPr>
          <w:rFonts w:eastAsia="標楷體"/>
          <w:sz w:val="26"/>
          <w:szCs w:val="26"/>
        </w:rPr>
      </w:pPr>
      <w:r w:rsidRPr="000766C1">
        <w:rPr>
          <w:rFonts w:eastAsia="標楷體" w:hAnsi="標楷體" w:hint="eastAsia"/>
          <w:sz w:val="26"/>
          <w:szCs w:val="26"/>
        </w:rPr>
        <w:t>全球自行車產業</w:t>
      </w:r>
      <w:r w:rsidR="00EC06D1" w:rsidRPr="000766C1">
        <w:rPr>
          <w:rFonts w:eastAsia="標楷體"/>
          <w:sz w:val="26"/>
          <w:szCs w:val="26"/>
        </w:rPr>
        <w:t>2019</w:t>
      </w:r>
      <w:r w:rsidRPr="000766C1">
        <w:rPr>
          <w:rFonts w:eastAsia="標楷體" w:hAnsi="標楷體" w:hint="eastAsia"/>
          <w:sz w:val="26"/>
          <w:szCs w:val="26"/>
        </w:rPr>
        <w:t>年估計達到</w:t>
      </w:r>
      <w:r w:rsidR="00EC06D1" w:rsidRPr="000766C1">
        <w:rPr>
          <w:rFonts w:eastAsia="標楷體"/>
          <w:sz w:val="26"/>
          <w:szCs w:val="26"/>
        </w:rPr>
        <w:t>650</w:t>
      </w:r>
      <w:r w:rsidRPr="000766C1">
        <w:rPr>
          <w:rFonts w:eastAsia="標楷體" w:hAnsi="標楷體" w:hint="eastAsia"/>
          <w:sz w:val="26"/>
          <w:szCs w:val="26"/>
        </w:rPr>
        <w:t>億美元的規模。娛樂及健身的活動受喜愛、交通堵塞的惡化、環境及能源等，為此成長的主要推進因素。在新興國家低成本交通途徑的需求高漲也對自行車產業的成長有所貢獻。利用電動自行車為交通途徑在北美及西歐成為新的趨勢。儘管有各種課題，今後</w:t>
      </w:r>
      <w:r w:rsidR="00EC06D1" w:rsidRPr="000766C1">
        <w:rPr>
          <w:rFonts w:eastAsia="標楷體"/>
          <w:sz w:val="26"/>
          <w:szCs w:val="26"/>
        </w:rPr>
        <w:t>5</w:t>
      </w:r>
      <w:r w:rsidRPr="000766C1">
        <w:rPr>
          <w:rFonts w:eastAsia="標楷體" w:hAnsi="標楷體" w:hint="eastAsia"/>
          <w:sz w:val="26"/>
          <w:szCs w:val="26"/>
        </w:rPr>
        <w:t>年自行車市場預計繼續成長。</w:t>
      </w:r>
    </w:p>
    <w:p w:rsidR="000054FB" w:rsidRPr="000766C1" w:rsidRDefault="00383197" w:rsidP="00F57C91">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0766C1">
        <w:rPr>
          <w:rFonts w:ascii="Times New Roman" w:eastAsia="標楷體" w:hAnsi="標楷體" w:hint="eastAsia"/>
          <w:sz w:val="32"/>
        </w:rPr>
        <w:lastRenderedPageBreak/>
        <w:t>競爭優勢</w:t>
      </w:r>
    </w:p>
    <w:p w:rsidR="000054FB" w:rsidRDefault="00F8403C" w:rsidP="00F57C91">
      <w:pPr>
        <w:spacing w:beforeLines="50" w:before="120" w:afterLines="50" w:after="120" w:line="360" w:lineRule="auto"/>
        <w:ind w:leftChars="200" w:left="480" w:firstLineChars="200" w:firstLine="520"/>
        <w:jc w:val="both"/>
        <w:rPr>
          <w:rFonts w:eastAsia="標楷體"/>
          <w:sz w:val="26"/>
          <w:szCs w:val="26"/>
        </w:rPr>
      </w:pPr>
      <w:r w:rsidRPr="000766C1">
        <w:rPr>
          <w:rFonts w:eastAsia="標楷體"/>
          <w:sz w:val="26"/>
          <w:szCs w:val="26"/>
        </w:rPr>
        <w:t>FOX-TW</w:t>
      </w:r>
      <w:r w:rsidR="00383197" w:rsidRPr="000766C1">
        <w:rPr>
          <w:rFonts w:eastAsia="標楷體" w:hAnsi="標楷體" w:hint="eastAsia"/>
          <w:sz w:val="26"/>
          <w:szCs w:val="26"/>
        </w:rPr>
        <w:t>專業生產自行車零組件等，具有先進的生產工藝，一流的技術力量與設備，產品可銷往歐美等國家。在歷經</w:t>
      </w:r>
      <w:r w:rsidRPr="000766C1">
        <w:rPr>
          <w:rFonts w:eastAsia="標楷體"/>
          <w:sz w:val="26"/>
          <w:szCs w:val="26"/>
        </w:rPr>
        <w:t>30</w:t>
      </w:r>
      <w:r w:rsidR="00383197" w:rsidRPr="000766C1">
        <w:rPr>
          <w:rFonts w:eastAsia="標楷體" w:hAnsi="標楷體" w:hint="eastAsia"/>
          <w:sz w:val="26"/>
          <w:szCs w:val="26"/>
        </w:rPr>
        <w:t>多年的發展後，</w:t>
      </w:r>
      <w:r w:rsidRPr="000766C1">
        <w:rPr>
          <w:rFonts w:eastAsia="標楷體"/>
          <w:sz w:val="26"/>
          <w:szCs w:val="26"/>
        </w:rPr>
        <w:t>FOX-TW</w:t>
      </w:r>
      <w:r w:rsidR="00383197" w:rsidRPr="000766C1">
        <w:rPr>
          <w:rFonts w:eastAsia="標楷體" w:hAnsi="標楷體" w:hint="eastAsia"/>
          <w:sz w:val="26"/>
          <w:szCs w:val="26"/>
        </w:rPr>
        <w:t>所屬集團已擁有眾多的自行車製造設備，可以安排生產流程並建立一套完整且標準的品質管制系統，近年來更推行先進的管理系統，使內部系統有更合理的標準規範。</w:t>
      </w:r>
    </w:p>
    <w:p w:rsidR="000054FB" w:rsidRDefault="00383197" w:rsidP="00F57C91">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sidRPr="00383197">
        <w:rPr>
          <w:rFonts w:ascii="Times New Roman" w:eastAsia="標楷體" w:hAnsi="標楷體" w:hint="eastAsia"/>
          <w:sz w:val="32"/>
        </w:rPr>
        <w:t>競爭策略</w:t>
      </w:r>
    </w:p>
    <w:p w:rsidR="000054FB" w:rsidRDefault="00383197" w:rsidP="006C3BA9">
      <w:pPr>
        <w:pStyle w:val="afa"/>
        <w:numPr>
          <w:ilvl w:val="0"/>
          <w:numId w:val="55"/>
        </w:numPr>
        <w:spacing w:beforeLines="50" w:before="120" w:afterLines="50" w:after="120" w:line="360" w:lineRule="auto"/>
        <w:ind w:leftChars="0"/>
        <w:jc w:val="both"/>
        <w:rPr>
          <w:rFonts w:eastAsia="標楷體"/>
          <w:sz w:val="26"/>
          <w:szCs w:val="26"/>
        </w:rPr>
      </w:pPr>
      <w:r w:rsidRPr="00383197">
        <w:rPr>
          <w:rFonts w:eastAsia="標楷體" w:hAnsi="標楷體" w:hint="eastAsia"/>
          <w:sz w:val="26"/>
          <w:szCs w:val="26"/>
        </w:rPr>
        <w:t>開發高性能產品</w:t>
      </w:r>
    </w:p>
    <w:p w:rsidR="002406EF" w:rsidRPr="0022669E" w:rsidRDefault="00383197" w:rsidP="002406EF">
      <w:pPr>
        <w:pStyle w:val="12"/>
        <w:spacing w:before="120" w:after="120"/>
        <w:ind w:leftChars="400" w:left="960"/>
      </w:pPr>
      <w:r w:rsidRPr="00383197">
        <w:rPr>
          <w:rFonts w:hAnsi="標楷體" w:hint="eastAsia"/>
        </w:rPr>
        <w:t>產品開發在</w:t>
      </w:r>
      <w:r w:rsidR="00182DFE" w:rsidRPr="0022669E">
        <w:t>FOX-TW</w:t>
      </w:r>
      <w:r w:rsidRPr="00383197">
        <w:rPr>
          <w:rFonts w:hAnsi="標楷體" w:hint="eastAsia"/>
        </w:rPr>
        <w:t>及工程軟體設計工具及性能測試中心的支援，整合生產設施和裝</w:t>
      </w:r>
      <w:r w:rsidR="00795BFF">
        <w:rPr>
          <w:rFonts w:hAnsi="標楷體" w:hint="eastAsia"/>
        </w:rPr>
        <w:t>備</w:t>
      </w:r>
      <w:bookmarkStart w:id="30" w:name="_GoBack"/>
      <w:bookmarkEnd w:id="30"/>
      <w:r w:rsidRPr="00383197">
        <w:rPr>
          <w:rFonts w:hAnsi="標楷體" w:hint="eastAsia"/>
        </w:rPr>
        <w:t>，以提高產品的安全性、耐用性和性能。</w:t>
      </w:r>
    </w:p>
    <w:p w:rsidR="002406EF" w:rsidRPr="0022669E" w:rsidRDefault="00383197" w:rsidP="002406EF">
      <w:pPr>
        <w:pStyle w:val="12"/>
        <w:spacing w:before="120" w:after="120"/>
        <w:ind w:leftChars="400" w:left="960"/>
      </w:pPr>
      <w:r w:rsidRPr="00383197">
        <w:rPr>
          <w:rFonts w:hAnsi="標楷體" w:hint="eastAsia"/>
        </w:rPr>
        <w:t>產品開發工作還包括現場測試</w:t>
      </w:r>
      <w:r w:rsidR="00202FB7" w:rsidRPr="0022669E">
        <w:t>OEM</w:t>
      </w:r>
      <w:r w:rsidRPr="00383197">
        <w:rPr>
          <w:rFonts w:hAnsi="標楷體" w:hint="eastAsia"/>
        </w:rPr>
        <w:t>客戶的專業運動員、贊助車隊、愛好者及產品的其他用戶。</w:t>
      </w:r>
    </w:p>
    <w:p w:rsidR="000054FB" w:rsidRDefault="00383197" w:rsidP="006C3BA9">
      <w:pPr>
        <w:pStyle w:val="afa"/>
        <w:numPr>
          <w:ilvl w:val="0"/>
          <w:numId w:val="55"/>
        </w:numPr>
        <w:spacing w:beforeLines="50" w:before="120" w:afterLines="50" w:after="120" w:line="360" w:lineRule="auto"/>
        <w:ind w:leftChars="0"/>
        <w:jc w:val="both"/>
        <w:rPr>
          <w:rFonts w:eastAsia="標楷體"/>
          <w:sz w:val="26"/>
          <w:szCs w:val="26"/>
        </w:rPr>
      </w:pPr>
      <w:r w:rsidRPr="00383197">
        <w:rPr>
          <w:rFonts w:eastAsia="標楷體" w:hAnsi="標楷體" w:hint="eastAsia"/>
          <w:sz w:val="26"/>
          <w:szCs w:val="26"/>
        </w:rPr>
        <w:t>加強強大品牌形象</w:t>
      </w:r>
    </w:p>
    <w:p w:rsidR="00202FB7" w:rsidRPr="0022669E" w:rsidRDefault="00182DFE" w:rsidP="003073A3">
      <w:pPr>
        <w:pStyle w:val="12"/>
        <w:spacing w:before="120" w:after="120"/>
        <w:ind w:leftChars="400" w:left="960"/>
      </w:pPr>
      <w:r w:rsidRPr="0022669E">
        <w:t>FOX-TW</w:t>
      </w:r>
      <w:r w:rsidR="00383197" w:rsidRPr="00383197">
        <w:rPr>
          <w:rFonts w:hAnsi="標楷體" w:hint="eastAsia"/>
        </w:rPr>
        <w:t>的品牌戰略是著眼於通過成功的專業運動員使用</w:t>
      </w:r>
      <w:r w:rsidRPr="0022669E">
        <w:t>FOX-TW</w:t>
      </w:r>
      <w:r w:rsidR="00383197" w:rsidRPr="00383197">
        <w:rPr>
          <w:rFonts w:hAnsi="標楷體" w:hint="eastAsia"/>
        </w:rPr>
        <w:t>產品以提升品牌形象，成功的職業運動員可以影響愛好者和其他消費者追求高性能產品的意圖，以仿效專業運動員的表現以及購買習慣。</w:t>
      </w:r>
    </w:p>
    <w:p w:rsidR="000054FB" w:rsidRDefault="00383197" w:rsidP="006C3BA9">
      <w:pPr>
        <w:pStyle w:val="afa"/>
        <w:numPr>
          <w:ilvl w:val="0"/>
          <w:numId w:val="55"/>
        </w:numPr>
        <w:spacing w:beforeLines="50" w:before="120" w:afterLines="50" w:after="120" w:line="360" w:lineRule="auto"/>
        <w:ind w:leftChars="0"/>
        <w:jc w:val="both"/>
        <w:rPr>
          <w:rFonts w:eastAsia="標楷體"/>
          <w:sz w:val="26"/>
          <w:szCs w:val="26"/>
        </w:rPr>
      </w:pPr>
      <w:r w:rsidRPr="00383197">
        <w:rPr>
          <w:rFonts w:eastAsia="標楷體" w:hAnsi="標楷體" w:hint="eastAsia"/>
          <w:sz w:val="26"/>
          <w:szCs w:val="26"/>
        </w:rPr>
        <w:t>售後服務</w:t>
      </w:r>
    </w:p>
    <w:p w:rsidR="00202FB7" w:rsidRPr="0022669E" w:rsidRDefault="00383197" w:rsidP="003073A3">
      <w:pPr>
        <w:pStyle w:val="12"/>
        <w:spacing w:before="120" w:after="120"/>
        <w:ind w:leftChars="400" w:left="960"/>
      </w:pPr>
      <w:r w:rsidRPr="00383197">
        <w:rPr>
          <w:rFonts w:hAnsi="標楷體" w:hint="eastAsia"/>
        </w:rPr>
        <w:t>產品售後服務主要經由</w:t>
      </w:r>
      <w:r w:rsidR="00182DFE" w:rsidRPr="0022669E">
        <w:t>FOX-TW</w:t>
      </w:r>
      <w:r w:rsidRPr="00383197">
        <w:rPr>
          <w:rFonts w:hAnsi="標楷體" w:hint="eastAsia"/>
        </w:rPr>
        <w:t>目前在全球擁有的</w:t>
      </w:r>
      <w:r w:rsidR="008C7AA2" w:rsidRPr="0022669E">
        <w:t>3000</w:t>
      </w:r>
      <w:r w:rsidRPr="00383197">
        <w:rPr>
          <w:rFonts w:hAnsi="標楷體" w:hint="eastAsia"/>
        </w:rPr>
        <w:t>多名零售經銷商和分銷商處理。通過選擇性地增加經銷商和分銷商在某些地區的市場，該公司能夠增加其內部的銷售隊伍和戰略上擴大其售後專用產品和服務。</w:t>
      </w:r>
    </w:p>
    <w:p w:rsidR="00000E2C" w:rsidRDefault="00000E2C" w:rsidP="00F57C91">
      <w:pPr>
        <w:spacing w:beforeLines="50" w:before="120" w:afterLines="50" w:after="120" w:line="360" w:lineRule="auto"/>
        <w:ind w:firstLine="520"/>
        <w:jc w:val="both"/>
        <w:rPr>
          <w:rFonts w:eastAsia="標楷體"/>
          <w:sz w:val="26"/>
          <w:szCs w:val="26"/>
        </w:rPr>
      </w:pPr>
      <w:r>
        <w:rPr>
          <w:rFonts w:eastAsia="標楷體"/>
          <w:sz w:val="26"/>
          <w:szCs w:val="26"/>
        </w:rPr>
        <w:lastRenderedPageBreak/>
        <w:br w:type="page"/>
      </w:r>
    </w:p>
    <w:p w:rsidR="00627D9F" w:rsidRPr="009112EE" w:rsidRDefault="00627D9F" w:rsidP="00F57C91">
      <w:pPr>
        <w:autoSpaceDE w:val="0"/>
        <w:autoSpaceDN w:val="0"/>
        <w:adjustRightInd w:val="0"/>
        <w:spacing w:beforeLines="50" w:before="120" w:afterLines="50" w:after="120" w:line="360" w:lineRule="auto"/>
        <w:jc w:val="both"/>
        <w:rPr>
          <w:rFonts w:eastAsia="標楷體"/>
          <w:bCs/>
          <w:kern w:val="0"/>
          <w:sz w:val="26"/>
          <w:szCs w:val="26"/>
        </w:rPr>
        <w:sectPr w:rsidR="00627D9F" w:rsidRPr="009112EE" w:rsidSect="00A439EA">
          <w:headerReference w:type="even" r:id="rId25"/>
          <w:headerReference w:type="default" r:id="rId26"/>
          <w:headerReference w:type="first" r:id="rId27"/>
          <w:pgSz w:w="11906" w:h="16838" w:code="9"/>
          <w:pgMar w:top="2160" w:right="1440" w:bottom="1814" w:left="1440" w:header="851" w:footer="567" w:gutter="567"/>
          <w:cols w:space="425"/>
          <w:docGrid w:linePitch="360"/>
        </w:sectPr>
      </w:pPr>
    </w:p>
    <w:bookmarkStart w:id="31" w:name="_Toc253154509"/>
    <w:bookmarkStart w:id="32" w:name="_Toc253154577"/>
    <w:bookmarkStart w:id="33" w:name="_Toc272326008"/>
    <w:bookmarkStart w:id="34" w:name="_Toc272326636"/>
    <w:bookmarkStart w:id="35" w:name="_Toc272326815"/>
    <w:bookmarkStart w:id="36" w:name="_Toc275960648"/>
    <w:p w:rsidR="007821E9" w:rsidRPr="009112EE" w:rsidRDefault="00BB2943" w:rsidP="007821E9">
      <w:pPr>
        <w:pStyle w:val="1"/>
        <w:numPr>
          <w:ilvl w:val="0"/>
          <w:numId w:val="0"/>
        </w:numPr>
        <w:spacing w:before="0" w:after="0" w:line="240" w:lineRule="auto"/>
        <w:jc w:val="right"/>
        <w:rPr>
          <w:rFonts w:ascii="Times New Roman" w:eastAsia="標楷體" w:hAnsi="Times New Roman"/>
          <w:sz w:val="56"/>
          <w:szCs w:val="56"/>
        </w:rPr>
      </w:pPr>
      <w:r>
        <w:rPr>
          <w:rFonts w:ascii="Times New Roman" w:eastAsia="標楷體" w:hAnsi="Times New Roman"/>
          <w:noProof/>
          <w:sz w:val="56"/>
          <w:szCs w:val="56"/>
        </w:rPr>
        <w:lastRenderedPageBreak/>
        <mc:AlternateContent>
          <mc:Choice Requires="wps">
            <w:drawing>
              <wp:anchor distT="0" distB="0" distL="114300" distR="114300" simplePos="0" relativeHeight="251653120" behindDoc="0" locked="0" layoutInCell="1" allowOverlap="1" wp14:anchorId="450237EE" wp14:editId="012886A6">
                <wp:simplePos x="0" y="0"/>
                <wp:positionH relativeFrom="column">
                  <wp:posOffset>4653857</wp:posOffset>
                </wp:positionH>
                <wp:positionV relativeFrom="paragraph">
                  <wp:posOffset>0</wp:posOffset>
                </wp:positionV>
                <wp:extent cx="720090" cy="720090"/>
                <wp:effectExtent l="0" t="0" r="22860" b="22860"/>
                <wp:wrapNone/>
                <wp:docPr id="2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D70A75" w:rsidRPr="00E34950" w:rsidRDefault="00D70A75" w:rsidP="00105A31">
                            <w:pPr>
                              <w:jc w:val="center"/>
                              <w:rPr>
                                <w:sz w:val="52"/>
                                <w:szCs w:val="52"/>
                              </w:rPr>
                            </w:pPr>
                            <w:r w:rsidRPr="00E34950">
                              <w:rPr>
                                <w:rFonts w:ascii="微軟正黑體" w:eastAsia="微軟正黑體" w:hAnsi="微軟正黑體"/>
                                <w:b/>
                                <w:sz w:val="52"/>
                                <w:szCs w:val="52"/>
                              </w:rPr>
                              <w:fldChar w:fldCharType="begin"/>
                            </w:r>
                            <w:r w:rsidRPr="00E34950">
                              <w:rPr>
                                <w:rFonts w:ascii="微軟正黑體" w:eastAsia="微軟正黑體" w:hAnsi="微軟正黑體"/>
                                <w:b/>
                                <w:sz w:val="52"/>
                                <w:szCs w:val="52"/>
                              </w:rPr>
                              <w:instrText xml:space="preserve"> </w:instrText>
                            </w:r>
                            <w:r w:rsidRPr="00E34950">
                              <w:rPr>
                                <w:rFonts w:ascii="微軟正黑體" w:eastAsia="微軟正黑體" w:hAnsi="微軟正黑體" w:hint="eastAsia"/>
                                <w:b/>
                                <w:sz w:val="52"/>
                                <w:szCs w:val="52"/>
                              </w:rPr>
                              <w:instrText>= 3 \* ROMAN</w:instrText>
                            </w:r>
                            <w:r w:rsidRPr="00E34950">
                              <w:rPr>
                                <w:rFonts w:ascii="微軟正黑體" w:eastAsia="微軟正黑體" w:hAnsi="微軟正黑體"/>
                                <w:b/>
                                <w:sz w:val="52"/>
                                <w:szCs w:val="52"/>
                              </w:rPr>
                              <w:instrText xml:space="preserve"> </w:instrText>
                            </w:r>
                            <w:r w:rsidRPr="00E34950">
                              <w:rPr>
                                <w:rFonts w:ascii="微軟正黑體" w:eastAsia="微軟正黑體" w:hAnsi="微軟正黑體"/>
                                <w:b/>
                                <w:sz w:val="52"/>
                                <w:szCs w:val="52"/>
                              </w:rPr>
                              <w:fldChar w:fldCharType="separate"/>
                            </w:r>
                            <w:r w:rsidRPr="00E34950">
                              <w:rPr>
                                <w:rFonts w:ascii="微軟正黑體" w:eastAsia="微軟正黑體" w:hAnsi="微軟正黑體"/>
                                <w:b/>
                                <w:noProof/>
                                <w:sz w:val="52"/>
                                <w:szCs w:val="52"/>
                              </w:rPr>
                              <w:t>III</w:t>
                            </w:r>
                            <w:r w:rsidRPr="00E34950">
                              <w:rPr>
                                <w:rFonts w:ascii="微軟正黑體" w:eastAsia="微軟正黑體" w:hAnsi="微軟正黑體"/>
                                <w:b/>
                                <w:sz w:val="52"/>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63" type="#_x0000_t202" style="position:absolute;left:0;text-align:left;margin-left:366.45pt;margin-top:0;width:56.7pt;height:56.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">
                <v:textbox>
                  <w:txbxContent>
                    <w:p w:rsidR="00D70A75" w:rsidRPr="00E34950" w:rsidRDefault="00D70A75" w:rsidP="00105A31">
                      <w:pPr>
                        <w:jc w:val="center"/>
                        <w:rPr>
                          <w:sz w:val="52"/>
                          <w:szCs w:val="52"/>
                        </w:rPr>
                      </w:pPr>
                      <w:r w:rsidRPr="00E34950">
                        <w:rPr>
                          <w:rFonts w:ascii="微軟正黑體" w:eastAsia="微軟正黑體" w:hAnsi="微軟正黑體"/>
                          <w:b/>
                          <w:sz w:val="52"/>
                          <w:szCs w:val="52"/>
                        </w:rPr>
                        <w:fldChar w:fldCharType="begin"/>
                      </w:r>
                      <w:r w:rsidRPr="00E34950">
                        <w:rPr>
                          <w:rFonts w:ascii="微軟正黑體" w:eastAsia="微軟正黑體" w:hAnsi="微軟正黑體"/>
                          <w:b/>
                          <w:sz w:val="52"/>
                          <w:szCs w:val="52"/>
                        </w:rPr>
                        <w:instrText xml:space="preserve"> </w:instrText>
                      </w:r>
                      <w:r w:rsidRPr="00E34950">
                        <w:rPr>
                          <w:rFonts w:ascii="微軟正黑體" w:eastAsia="微軟正黑體" w:hAnsi="微軟正黑體" w:hint="eastAsia"/>
                          <w:b/>
                          <w:sz w:val="52"/>
                          <w:szCs w:val="52"/>
                        </w:rPr>
                        <w:instrText>= 3 \* ROMAN</w:instrText>
                      </w:r>
                      <w:r w:rsidRPr="00E34950">
                        <w:rPr>
                          <w:rFonts w:ascii="微軟正黑體" w:eastAsia="微軟正黑體" w:hAnsi="微軟正黑體"/>
                          <w:b/>
                          <w:sz w:val="52"/>
                          <w:szCs w:val="52"/>
                        </w:rPr>
                        <w:instrText xml:space="preserve"> </w:instrText>
                      </w:r>
                      <w:r w:rsidRPr="00E34950">
                        <w:rPr>
                          <w:rFonts w:ascii="微軟正黑體" w:eastAsia="微軟正黑體" w:hAnsi="微軟正黑體"/>
                          <w:b/>
                          <w:sz w:val="52"/>
                          <w:szCs w:val="52"/>
                        </w:rPr>
                        <w:fldChar w:fldCharType="separate"/>
                      </w:r>
                      <w:r w:rsidRPr="00E34950">
                        <w:rPr>
                          <w:rFonts w:ascii="微軟正黑體" w:eastAsia="微軟正黑體" w:hAnsi="微軟正黑體"/>
                          <w:b/>
                          <w:noProof/>
                          <w:sz w:val="52"/>
                          <w:szCs w:val="52"/>
                        </w:rPr>
                        <w:t>III</w:t>
                      </w:r>
                      <w:r w:rsidRPr="00E34950">
                        <w:rPr>
                          <w:rFonts w:ascii="微軟正黑體" w:eastAsia="微軟正黑體" w:hAnsi="微軟正黑體"/>
                          <w:b/>
                          <w:sz w:val="52"/>
                          <w:szCs w:val="52"/>
                        </w:rPr>
                        <w:fldChar w:fldCharType="end"/>
                      </w:r>
                    </w:p>
                  </w:txbxContent>
                </v:textbox>
              </v:shape>
            </w:pict>
          </mc:Fallback>
        </mc:AlternateContent>
      </w:r>
      <w:bookmarkEnd w:id="31"/>
      <w:bookmarkEnd w:id="32"/>
      <w:bookmarkEnd w:id="33"/>
      <w:bookmarkEnd w:id="34"/>
      <w:bookmarkEnd w:id="35"/>
      <w:bookmarkEnd w:id="36"/>
    </w:p>
    <w:p w:rsidR="007821E9" w:rsidRPr="009112EE" w:rsidRDefault="007821E9" w:rsidP="007821E9">
      <w:pPr>
        <w:pStyle w:val="1"/>
        <w:numPr>
          <w:ilvl w:val="0"/>
          <w:numId w:val="0"/>
        </w:numPr>
        <w:spacing w:before="0" w:after="0" w:line="240" w:lineRule="auto"/>
        <w:jc w:val="right"/>
        <w:rPr>
          <w:rFonts w:ascii="Times New Roman" w:eastAsia="標楷體" w:hAnsi="Times New Roman"/>
          <w:sz w:val="56"/>
          <w:szCs w:val="56"/>
        </w:rPr>
      </w:pPr>
    </w:p>
    <w:p w:rsidR="00567251" w:rsidRPr="009112EE" w:rsidRDefault="00567251" w:rsidP="0039241F">
      <w:pPr>
        <w:pStyle w:val="1"/>
        <w:spacing w:before="100" w:beforeAutospacing="1" w:after="100" w:afterAutospacing="1" w:line="360" w:lineRule="auto"/>
        <w:ind w:left="0" w:firstLine="0"/>
        <w:jc w:val="right"/>
        <w:rPr>
          <w:rFonts w:ascii="Times New Roman" w:eastAsia="標楷體" w:hAnsi="Times New Roman"/>
          <w:sz w:val="56"/>
          <w:szCs w:val="56"/>
        </w:rPr>
      </w:pPr>
      <w:bookmarkStart w:id="37" w:name="_Toc360804342"/>
      <w:r w:rsidRPr="009112EE">
        <w:rPr>
          <w:rFonts w:ascii="Times New Roman" w:eastAsia="標楷體" w:hAnsi="Times New Roman"/>
          <w:sz w:val="56"/>
          <w:szCs w:val="56"/>
        </w:rPr>
        <w:t>受控交易</w:t>
      </w:r>
      <w:r w:rsidR="002C7D93" w:rsidRPr="009112EE">
        <w:rPr>
          <w:rFonts w:ascii="Times New Roman" w:eastAsia="標楷體" w:hAnsi="Times New Roman" w:hint="eastAsia"/>
          <w:sz w:val="56"/>
          <w:szCs w:val="56"/>
        </w:rPr>
        <w:t>說明</w:t>
      </w:r>
      <w:bookmarkEnd w:id="37"/>
    </w:p>
    <w:p w:rsidR="000054FB" w:rsidRDefault="00AA0DD0" w:rsidP="00F57C91">
      <w:pPr>
        <w:pStyle w:val="2"/>
        <w:numPr>
          <w:ilvl w:val="1"/>
          <w:numId w:val="10"/>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受控交易</w:t>
      </w:r>
      <w:r w:rsidR="0048600C" w:rsidRPr="009112EE">
        <w:rPr>
          <w:rFonts w:ascii="Times New Roman" w:eastAsia="標楷體" w:hAnsi="Times New Roman" w:hint="eastAsia"/>
          <w:sz w:val="36"/>
          <w:szCs w:val="40"/>
        </w:rPr>
        <w:t>類型</w:t>
      </w:r>
    </w:p>
    <w:p w:rsidR="000054FB"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依據移轉</w:t>
      </w:r>
      <w:r w:rsidRPr="009112EE">
        <w:rPr>
          <w:rFonts w:eastAsia="標楷體"/>
          <w:bCs/>
          <w:iCs/>
          <w:sz w:val="26"/>
          <w:szCs w:val="26"/>
        </w:rPr>
        <w:t>訂價</w:t>
      </w:r>
      <w:r w:rsidRPr="009112EE">
        <w:rPr>
          <w:rFonts w:eastAsia="標楷體"/>
          <w:sz w:val="26"/>
          <w:szCs w:val="26"/>
        </w:rPr>
        <w:t>查核準則第</w:t>
      </w:r>
      <w:r w:rsidRPr="009112EE">
        <w:rPr>
          <w:rFonts w:eastAsia="標楷體"/>
          <w:sz w:val="26"/>
          <w:szCs w:val="26"/>
        </w:rPr>
        <w:t>5</w:t>
      </w:r>
      <w:r w:rsidRPr="009112EE">
        <w:rPr>
          <w:rFonts w:eastAsia="標楷體"/>
          <w:sz w:val="26"/>
          <w:szCs w:val="26"/>
        </w:rPr>
        <w:t>條，適用本準則之交易類型如下：</w:t>
      </w:r>
    </w:p>
    <w:p w:rsidR="000054FB" w:rsidRDefault="00D92058" w:rsidP="00F57C91">
      <w:pPr>
        <w:spacing w:beforeLines="50" w:before="120" w:afterLines="50" w:after="120" w:line="360" w:lineRule="auto"/>
        <w:jc w:val="both"/>
        <w:rPr>
          <w:rFonts w:eastAsia="標楷體"/>
          <w:sz w:val="26"/>
          <w:szCs w:val="26"/>
        </w:rPr>
      </w:pPr>
      <w:r w:rsidRPr="009112EE">
        <w:rPr>
          <w:rFonts w:eastAsia="標楷體" w:hint="eastAsia"/>
          <w:sz w:val="26"/>
          <w:szCs w:val="26"/>
        </w:rPr>
        <w:t>『</w:t>
      </w:r>
      <w:r w:rsidR="00567251" w:rsidRPr="009112EE">
        <w:rPr>
          <w:rFonts w:eastAsia="標楷體"/>
          <w:sz w:val="26"/>
          <w:szCs w:val="26"/>
        </w:rPr>
        <w:t>一、有形資產之移轉，包括買賣、交換、贈與或其他安排。</w:t>
      </w:r>
    </w:p>
    <w:p w:rsidR="000054FB" w:rsidRDefault="00567251" w:rsidP="00F57C91">
      <w:pPr>
        <w:tabs>
          <w:tab w:val="left" w:pos="840"/>
        </w:tabs>
        <w:spacing w:beforeLines="50" w:before="120" w:afterLines="50" w:after="120" w:line="360" w:lineRule="auto"/>
        <w:ind w:leftChars="110" w:left="823" w:hangingChars="215" w:hanging="559"/>
        <w:jc w:val="both"/>
        <w:rPr>
          <w:rFonts w:eastAsia="標楷體"/>
          <w:sz w:val="26"/>
          <w:szCs w:val="26"/>
        </w:rPr>
      </w:pPr>
      <w:r w:rsidRPr="009112EE">
        <w:rPr>
          <w:rFonts w:eastAsia="標楷體"/>
          <w:sz w:val="26"/>
          <w:szCs w:val="26"/>
        </w:rPr>
        <w:t>二、</w:t>
      </w:r>
      <w:r w:rsidR="008A13F7" w:rsidRPr="009112EE">
        <w:rPr>
          <w:rFonts w:eastAsia="標楷體" w:hint="eastAsia"/>
          <w:sz w:val="26"/>
          <w:szCs w:val="26"/>
        </w:rPr>
        <w:tab/>
      </w:r>
      <w:r w:rsidRPr="009112EE">
        <w:rPr>
          <w:rFonts w:eastAsia="標楷體"/>
          <w:sz w:val="26"/>
          <w:szCs w:val="26"/>
        </w:rPr>
        <w:t>有形資產之使用，包括租賃、設定權利、提供他人持有、使用或占有，或其他安排。</w:t>
      </w:r>
    </w:p>
    <w:p w:rsidR="000054FB" w:rsidRDefault="00567251" w:rsidP="00F57C91">
      <w:pPr>
        <w:tabs>
          <w:tab w:val="left" w:pos="840"/>
        </w:tabs>
        <w:spacing w:beforeLines="50" w:before="120" w:afterLines="50" w:after="120" w:line="360" w:lineRule="auto"/>
        <w:ind w:leftChars="110" w:left="823" w:hangingChars="215" w:hanging="559"/>
        <w:jc w:val="both"/>
        <w:rPr>
          <w:rFonts w:eastAsia="標楷體"/>
          <w:sz w:val="26"/>
          <w:szCs w:val="26"/>
        </w:rPr>
      </w:pPr>
      <w:r w:rsidRPr="009112EE">
        <w:rPr>
          <w:rFonts w:eastAsia="標楷體"/>
          <w:sz w:val="26"/>
          <w:szCs w:val="26"/>
        </w:rPr>
        <w:t>三、</w:t>
      </w:r>
      <w:r w:rsidR="008A13F7" w:rsidRPr="009112EE">
        <w:rPr>
          <w:rFonts w:eastAsia="標楷體" w:hint="eastAsia"/>
          <w:sz w:val="26"/>
          <w:szCs w:val="26"/>
        </w:rPr>
        <w:tab/>
      </w:r>
      <w:r w:rsidRPr="009112EE">
        <w:rPr>
          <w:rFonts w:eastAsia="標楷體"/>
          <w:sz w:val="26"/>
          <w:szCs w:val="26"/>
        </w:rPr>
        <w:t>無形資產之移轉，包括買賣、交換、贈與或其他安排。</w:t>
      </w:r>
    </w:p>
    <w:p w:rsidR="000054FB" w:rsidRDefault="00567251" w:rsidP="00F57C91">
      <w:pPr>
        <w:tabs>
          <w:tab w:val="left" w:pos="360"/>
          <w:tab w:val="left" w:pos="840"/>
        </w:tabs>
        <w:spacing w:beforeLines="50" w:before="120" w:afterLines="50" w:after="120" w:line="360" w:lineRule="auto"/>
        <w:ind w:leftChars="110" w:left="823" w:hangingChars="215" w:hanging="559"/>
        <w:jc w:val="both"/>
        <w:rPr>
          <w:rFonts w:eastAsia="標楷體"/>
          <w:sz w:val="26"/>
          <w:szCs w:val="26"/>
        </w:rPr>
      </w:pPr>
      <w:r w:rsidRPr="009112EE">
        <w:rPr>
          <w:rFonts w:eastAsia="標楷體"/>
          <w:sz w:val="26"/>
          <w:szCs w:val="26"/>
        </w:rPr>
        <w:t>四、</w:t>
      </w:r>
      <w:r w:rsidR="008A13F7" w:rsidRPr="009112EE">
        <w:rPr>
          <w:rFonts w:eastAsia="標楷體" w:hint="eastAsia"/>
          <w:sz w:val="26"/>
          <w:szCs w:val="26"/>
        </w:rPr>
        <w:tab/>
      </w:r>
      <w:r w:rsidRPr="009112EE">
        <w:rPr>
          <w:rFonts w:eastAsia="標楷體"/>
          <w:sz w:val="26"/>
          <w:szCs w:val="26"/>
        </w:rPr>
        <w:t>無形資產之使用，包括授權、再授權、提供他人使用或其他安排。</w:t>
      </w:r>
    </w:p>
    <w:p w:rsidR="000054FB" w:rsidRDefault="00567251" w:rsidP="00F57C91">
      <w:pPr>
        <w:tabs>
          <w:tab w:val="left" w:pos="840"/>
        </w:tabs>
        <w:spacing w:beforeLines="50" w:before="120" w:afterLines="50" w:after="120" w:line="360" w:lineRule="auto"/>
        <w:ind w:leftChars="110" w:left="823" w:hangingChars="215" w:hanging="559"/>
        <w:jc w:val="both"/>
        <w:rPr>
          <w:rFonts w:eastAsia="標楷體"/>
          <w:sz w:val="26"/>
          <w:szCs w:val="26"/>
        </w:rPr>
      </w:pPr>
      <w:r w:rsidRPr="009112EE">
        <w:rPr>
          <w:rFonts w:eastAsia="標楷體"/>
          <w:sz w:val="26"/>
          <w:szCs w:val="26"/>
        </w:rPr>
        <w:t>五、</w:t>
      </w:r>
      <w:r w:rsidR="008A13F7" w:rsidRPr="009112EE">
        <w:rPr>
          <w:rFonts w:eastAsia="標楷體" w:hint="eastAsia"/>
          <w:sz w:val="26"/>
          <w:szCs w:val="26"/>
        </w:rPr>
        <w:tab/>
      </w:r>
      <w:r w:rsidRPr="009112EE">
        <w:rPr>
          <w:rFonts w:eastAsia="標楷體"/>
          <w:sz w:val="26"/>
          <w:szCs w:val="26"/>
        </w:rPr>
        <w:t>服務之提供，包括行銷、管理、行政、技術、人事、研究與發展、資訊處理、法律、會計或其他服務。</w:t>
      </w:r>
    </w:p>
    <w:p w:rsidR="000054FB" w:rsidRDefault="00567251" w:rsidP="00F57C91">
      <w:pPr>
        <w:tabs>
          <w:tab w:val="left" w:pos="840"/>
        </w:tabs>
        <w:spacing w:beforeLines="50" w:before="120" w:afterLines="50" w:after="120" w:line="360" w:lineRule="auto"/>
        <w:ind w:leftChars="110" w:left="823" w:hangingChars="215" w:hanging="559"/>
        <w:jc w:val="both"/>
        <w:rPr>
          <w:rFonts w:eastAsia="標楷體"/>
          <w:sz w:val="26"/>
          <w:szCs w:val="26"/>
        </w:rPr>
      </w:pPr>
      <w:r w:rsidRPr="009112EE">
        <w:rPr>
          <w:rFonts w:eastAsia="標楷體"/>
          <w:sz w:val="26"/>
          <w:szCs w:val="26"/>
        </w:rPr>
        <w:t>六、</w:t>
      </w:r>
      <w:r w:rsidR="008A13F7" w:rsidRPr="009112EE">
        <w:rPr>
          <w:rFonts w:eastAsia="標楷體" w:hint="eastAsia"/>
          <w:sz w:val="26"/>
          <w:szCs w:val="26"/>
        </w:rPr>
        <w:tab/>
      </w:r>
      <w:r w:rsidRPr="009112EE">
        <w:rPr>
          <w:rFonts w:eastAsia="標楷體"/>
          <w:sz w:val="26"/>
          <w:szCs w:val="26"/>
        </w:rPr>
        <w:t>資金之使用，包括資金借貸、預付款、暫付款、擔保、延期收款或其他安排。</w:t>
      </w:r>
    </w:p>
    <w:p w:rsidR="000054FB" w:rsidRDefault="00567251" w:rsidP="00F57C91">
      <w:pPr>
        <w:tabs>
          <w:tab w:val="left" w:pos="840"/>
        </w:tabs>
        <w:spacing w:beforeLines="50" w:before="120" w:afterLines="50" w:after="120" w:line="360" w:lineRule="auto"/>
        <w:ind w:leftChars="110" w:left="823" w:hangingChars="215" w:hanging="559"/>
        <w:jc w:val="both"/>
        <w:rPr>
          <w:rFonts w:eastAsia="標楷體"/>
          <w:sz w:val="26"/>
          <w:szCs w:val="26"/>
        </w:rPr>
      </w:pPr>
      <w:r w:rsidRPr="009112EE">
        <w:rPr>
          <w:rFonts w:eastAsia="標楷體"/>
          <w:sz w:val="26"/>
          <w:szCs w:val="26"/>
        </w:rPr>
        <w:t>七、</w:t>
      </w:r>
      <w:r w:rsidR="00A95622" w:rsidRPr="009112EE">
        <w:rPr>
          <w:rFonts w:eastAsia="標楷體" w:hint="eastAsia"/>
          <w:sz w:val="26"/>
          <w:szCs w:val="26"/>
        </w:rPr>
        <w:tab/>
      </w:r>
      <w:r w:rsidRPr="009112EE">
        <w:rPr>
          <w:rFonts w:eastAsia="標楷體"/>
          <w:sz w:val="26"/>
          <w:szCs w:val="26"/>
        </w:rPr>
        <w:t>其他經財政部核定之交易類型。</w:t>
      </w:r>
      <w:r w:rsidR="00D92058" w:rsidRPr="009112EE">
        <w:rPr>
          <w:rFonts w:eastAsia="標楷體" w:hint="eastAsia"/>
          <w:sz w:val="26"/>
          <w:szCs w:val="26"/>
        </w:rPr>
        <w:t>』</w:t>
      </w:r>
    </w:p>
    <w:p w:rsidR="000054FB" w:rsidRDefault="000054FB" w:rsidP="00F57C91">
      <w:pPr>
        <w:tabs>
          <w:tab w:val="left" w:pos="840"/>
        </w:tabs>
        <w:spacing w:beforeLines="50" w:before="120" w:afterLines="50" w:after="120" w:line="360" w:lineRule="auto"/>
        <w:ind w:leftChars="110" w:left="823" w:hangingChars="215" w:hanging="559"/>
        <w:jc w:val="both"/>
        <w:rPr>
          <w:rFonts w:eastAsia="標楷體"/>
          <w:sz w:val="26"/>
          <w:szCs w:val="26"/>
        </w:rPr>
      </w:pPr>
    </w:p>
    <w:p w:rsidR="000054FB" w:rsidRDefault="0048600C" w:rsidP="00F57C91">
      <w:pPr>
        <w:pStyle w:val="2"/>
        <w:numPr>
          <w:ilvl w:val="1"/>
          <w:numId w:val="10"/>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lastRenderedPageBreak/>
        <w:t>受控交易</w:t>
      </w:r>
      <w:r w:rsidR="00AA0DD0" w:rsidRPr="009112EE">
        <w:rPr>
          <w:rFonts w:ascii="Times New Roman" w:eastAsia="標楷體" w:hAnsi="Times New Roman" w:hint="eastAsia"/>
          <w:sz w:val="36"/>
          <w:szCs w:val="40"/>
        </w:rPr>
        <w:t>敍述</w:t>
      </w:r>
    </w:p>
    <w:p w:rsidR="000054FB" w:rsidRDefault="00567251" w:rsidP="00F57C91">
      <w:pPr>
        <w:pStyle w:val="3"/>
        <w:numPr>
          <w:ilvl w:val="0"/>
          <w:numId w:val="11"/>
        </w:numPr>
        <w:spacing w:beforeLines="50" w:before="120" w:afterLines="50" w:after="120" w:line="360" w:lineRule="auto"/>
        <w:ind w:leftChars="100" w:left="720"/>
        <w:jc w:val="both"/>
        <w:rPr>
          <w:rFonts w:ascii="Times New Roman" w:eastAsia="標楷體" w:hAnsi="Times New Roman"/>
        </w:rPr>
      </w:pPr>
      <w:r w:rsidRPr="009112EE">
        <w:rPr>
          <w:rFonts w:ascii="Times New Roman" w:eastAsia="標楷體" w:hAnsi="Times New Roman"/>
          <w:sz w:val="32"/>
        </w:rPr>
        <w:t>受控交易參與人</w:t>
      </w:r>
    </w:p>
    <w:tbl>
      <w:tblPr>
        <w:tblW w:w="5000" w:type="pct"/>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422"/>
        <w:gridCol w:w="2556"/>
        <w:gridCol w:w="1417"/>
        <w:gridCol w:w="1771"/>
        <w:gridCol w:w="1489"/>
        <w:gridCol w:w="1020"/>
      </w:tblGrid>
      <w:tr w:rsidR="000B52DB" w:rsidRPr="009112EE" w:rsidTr="001975A8">
        <w:tc>
          <w:tcPr>
            <w:tcW w:w="243" w:type="pct"/>
            <w:vMerge w:val="restart"/>
            <w:shd w:val="clear" w:color="auto" w:fill="4F81BD"/>
            <w:vAlign w:val="center"/>
          </w:tcPr>
          <w:p w:rsidR="000054FB" w:rsidRDefault="00833992" w:rsidP="00F57C91">
            <w:pPr>
              <w:spacing w:beforeLines="25" w:before="60" w:afterLines="25" w:after="60"/>
              <w:ind w:right="-57"/>
              <w:jc w:val="center"/>
              <w:rPr>
                <w:rFonts w:eastAsia="標楷體"/>
                <w:b/>
                <w:bCs/>
                <w:color w:val="FFFFFF"/>
                <w:sz w:val="26"/>
              </w:rPr>
            </w:pPr>
            <w:r w:rsidRPr="009112EE">
              <w:rPr>
                <w:rFonts w:eastAsia="標楷體" w:hint="eastAsia"/>
                <w:b/>
                <w:bCs/>
                <w:color w:val="FFFFFF"/>
                <w:sz w:val="26"/>
              </w:rPr>
              <w:t>編號</w:t>
            </w:r>
          </w:p>
        </w:tc>
        <w:tc>
          <w:tcPr>
            <w:tcW w:w="1473" w:type="pct"/>
            <w:vMerge w:val="restart"/>
            <w:shd w:val="clear" w:color="auto" w:fill="4F81BD"/>
            <w:vAlign w:val="center"/>
          </w:tcPr>
          <w:p w:rsidR="000054FB" w:rsidRDefault="00833992" w:rsidP="00F57C91">
            <w:pPr>
              <w:spacing w:beforeLines="25" w:before="60" w:afterLines="25" w:after="60"/>
              <w:ind w:right="-57"/>
              <w:jc w:val="center"/>
              <w:rPr>
                <w:rFonts w:eastAsia="標楷體"/>
                <w:b/>
                <w:bCs/>
                <w:color w:val="FFFFFF"/>
                <w:sz w:val="26"/>
              </w:rPr>
            </w:pPr>
            <w:r w:rsidRPr="009112EE">
              <w:rPr>
                <w:rFonts w:eastAsia="標楷體"/>
                <w:b/>
                <w:bCs/>
                <w:color w:val="FFFFFF"/>
                <w:sz w:val="26"/>
              </w:rPr>
              <w:t>關係企業</w:t>
            </w:r>
            <w:r w:rsidRPr="009112EE">
              <w:rPr>
                <w:rFonts w:eastAsia="標楷體" w:hint="eastAsia"/>
                <w:b/>
                <w:bCs/>
                <w:color w:val="FFFFFF"/>
                <w:sz w:val="26"/>
              </w:rPr>
              <w:t>/</w:t>
            </w:r>
            <w:r w:rsidRPr="009112EE">
              <w:rPr>
                <w:rFonts w:eastAsia="標楷體" w:hint="eastAsia"/>
                <w:b/>
                <w:bCs/>
                <w:color w:val="FFFFFF"/>
                <w:sz w:val="26"/>
              </w:rPr>
              <w:t>人</w:t>
            </w:r>
          </w:p>
        </w:tc>
        <w:tc>
          <w:tcPr>
            <w:tcW w:w="817" w:type="pct"/>
            <w:vMerge w:val="restart"/>
            <w:shd w:val="clear" w:color="auto" w:fill="4F81BD"/>
            <w:vAlign w:val="center"/>
          </w:tcPr>
          <w:p w:rsidR="000054FB" w:rsidRDefault="00833992" w:rsidP="00F57C91">
            <w:pPr>
              <w:spacing w:beforeLines="25" w:before="60" w:afterLines="25" w:after="60"/>
              <w:ind w:right="-57"/>
              <w:jc w:val="center"/>
              <w:rPr>
                <w:rFonts w:eastAsia="標楷體"/>
                <w:b/>
                <w:bCs/>
                <w:color w:val="FFFFFF"/>
                <w:sz w:val="26"/>
              </w:rPr>
            </w:pPr>
            <w:r w:rsidRPr="009112EE">
              <w:rPr>
                <w:rFonts w:eastAsia="標楷體" w:hint="eastAsia"/>
                <w:b/>
                <w:bCs/>
                <w:color w:val="FFFFFF"/>
                <w:sz w:val="26"/>
              </w:rPr>
              <w:t>國籍及</w:t>
            </w:r>
          </w:p>
          <w:p w:rsidR="000054FB" w:rsidRDefault="00833992" w:rsidP="00F57C91">
            <w:pPr>
              <w:spacing w:beforeLines="25" w:before="60" w:afterLines="25" w:after="60"/>
              <w:ind w:right="-57"/>
              <w:jc w:val="center"/>
              <w:rPr>
                <w:rFonts w:eastAsia="標楷體"/>
                <w:b/>
                <w:bCs/>
                <w:color w:val="FFFFFF"/>
                <w:sz w:val="26"/>
              </w:rPr>
            </w:pPr>
            <w:r w:rsidRPr="009112EE">
              <w:rPr>
                <w:rFonts w:eastAsia="標楷體" w:hint="eastAsia"/>
                <w:b/>
                <w:bCs/>
                <w:color w:val="FFFFFF"/>
                <w:sz w:val="26"/>
              </w:rPr>
              <w:t>所在地區</w:t>
            </w:r>
          </w:p>
        </w:tc>
        <w:tc>
          <w:tcPr>
            <w:tcW w:w="1021" w:type="pct"/>
            <w:vMerge w:val="restart"/>
            <w:shd w:val="clear" w:color="auto" w:fill="4F81BD"/>
            <w:vAlign w:val="center"/>
          </w:tcPr>
          <w:p w:rsidR="000054FB" w:rsidRDefault="00833992" w:rsidP="00F57C91">
            <w:pPr>
              <w:spacing w:beforeLines="25" w:before="60" w:afterLines="25" w:after="60"/>
              <w:ind w:left="-288" w:right="-57" w:firstLineChars="69" w:firstLine="180"/>
              <w:jc w:val="center"/>
              <w:rPr>
                <w:rFonts w:eastAsia="標楷體"/>
                <w:b/>
                <w:bCs/>
                <w:color w:val="FFFFFF"/>
                <w:sz w:val="26"/>
              </w:rPr>
            </w:pPr>
            <w:r w:rsidRPr="009112EE">
              <w:rPr>
                <w:rFonts w:eastAsia="標楷體" w:hint="eastAsia"/>
                <w:b/>
                <w:bCs/>
                <w:color w:val="FFFFFF"/>
                <w:sz w:val="26"/>
              </w:rPr>
              <w:t>簡稱</w:t>
            </w:r>
          </w:p>
        </w:tc>
        <w:tc>
          <w:tcPr>
            <w:tcW w:w="1446" w:type="pct"/>
            <w:gridSpan w:val="2"/>
            <w:shd w:val="clear" w:color="auto" w:fill="4F81BD"/>
          </w:tcPr>
          <w:p w:rsidR="000054FB" w:rsidRDefault="00833992" w:rsidP="00F57C91">
            <w:pPr>
              <w:spacing w:beforeLines="25" w:before="60" w:afterLines="25" w:after="60"/>
              <w:ind w:right="-57"/>
              <w:jc w:val="center"/>
              <w:rPr>
                <w:rFonts w:eastAsia="標楷體"/>
                <w:b/>
                <w:bCs/>
                <w:color w:val="FFFFFF"/>
                <w:sz w:val="26"/>
              </w:rPr>
            </w:pPr>
            <w:r w:rsidRPr="009112EE">
              <w:rPr>
                <w:rFonts w:eastAsia="標楷體" w:hint="eastAsia"/>
                <w:b/>
                <w:bCs/>
                <w:color w:val="FFFFFF"/>
                <w:sz w:val="26"/>
              </w:rPr>
              <w:t>從屬與控制關係</w:t>
            </w:r>
          </w:p>
          <w:p w:rsidR="000054FB" w:rsidRDefault="00833992" w:rsidP="00F57C91">
            <w:pPr>
              <w:spacing w:beforeLines="25" w:before="60" w:afterLines="25" w:after="60"/>
              <w:ind w:right="-57"/>
              <w:jc w:val="center"/>
              <w:rPr>
                <w:rFonts w:eastAsia="標楷體"/>
                <w:b/>
                <w:bCs/>
                <w:color w:val="FFFFFF"/>
                <w:sz w:val="26"/>
              </w:rPr>
            </w:pPr>
            <w:r w:rsidRPr="009112EE">
              <w:rPr>
                <w:rFonts w:eastAsia="標楷體" w:hint="eastAsia"/>
                <w:b/>
                <w:bCs/>
                <w:color w:val="FFFFFF"/>
                <w:sz w:val="26"/>
              </w:rPr>
              <w:t>之認定</w:t>
            </w:r>
          </w:p>
        </w:tc>
      </w:tr>
      <w:tr w:rsidR="000B52DB" w:rsidRPr="009112EE" w:rsidTr="001975A8">
        <w:tc>
          <w:tcPr>
            <w:tcW w:w="243" w:type="pct"/>
            <w:vMerge/>
            <w:vAlign w:val="center"/>
          </w:tcPr>
          <w:p w:rsidR="000054FB" w:rsidRDefault="000054FB" w:rsidP="00F57C91">
            <w:pPr>
              <w:spacing w:beforeLines="25" w:before="60" w:afterLines="25" w:after="60"/>
              <w:ind w:left="-288" w:right="128" w:firstLineChars="69" w:firstLine="180"/>
              <w:jc w:val="center"/>
              <w:rPr>
                <w:rFonts w:eastAsia="標楷體"/>
                <w:b/>
                <w:bCs/>
                <w:sz w:val="26"/>
              </w:rPr>
            </w:pPr>
          </w:p>
        </w:tc>
        <w:tc>
          <w:tcPr>
            <w:tcW w:w="1473" w:type="pct"/>
            <w:vMerge/>
          </w:tcPr>
          <w:p w:rsidR="000054FB" w:rsidRDefault="000054FB" w:rsidP="00F57C91">
            <w:pPr>
              <w:spacing w:beforeLines="25" w:before="60" w:afterLines="25" w:after="60"/>
              <w:ind w:left="-288" w:right="128" w:firstLineChars="69" w:firstLine="180"/>
              <w:jc w:val="center"/>
              <w:rPr>
                <w:rFonts w:eastAsia="標楷體"/>
                <w:b/>
                <w:bCs/>
                <w:sz w:val="26"/>
              </w:rPr>
            </w:pPr>
          </w:p>
        </w:tc>
        <w:tc>
          <w:tcPr>
            <w:tcW w:w="817" w:type="pct"/>
            <w:vMerge/>
          </w:tcPr>
          <w:p w:rsidR="000054FB" w:rsidRDefault="000054FB" w:rsidP="00F57C91">
            <w:pPr>
              <w:spacing w:beforeLines="25" w:before="60" w:afterLines="25" w:after="60"/>
              <w:ind w:left="-288" w:right="128" w:firstLineChars="69" w:firstLine="180"/>
              <w:jc w:val="center"/>
              <w:rPr>
                <w:rFonts w:eastAsia="標楷體"/>
                <w:b/>
                <w:sz w:val="26"/>
              </w:rPr>
            </w:pPr>
          </w:p>
        </w:tc>
        <w:tc>
          <w:tcPr>
            <w:tcW w:w="1021" w:type="pct"/>
            <w:vMerge/>
          </w:tcPr>
          <w:p w:rsidR="000054FB" w:rsidRDefault="000054FB" w:rsidP="00F57C91">
            <w:pPr>
              <w:spacing w:beforeLines="25" w:before="60" w:afterLines="25" w:after="60"/>
              <w:ind w:left="-288" w:right="128" w:firstLineChars="69" w:firstLine="180"/>
              <w:jc w:val="center"/>
              <w:rPr>
                <w:rFonts w:eastAsia="標楷體"/>
                <w:b/>
                <w:sz w:val="26"/>
              </w:rPr>
            </w:pPr>
          </w:p>
        </w:tc>
        <w:tc>
          <w:tcPr>
            <w:tcW w:w="858" w:type="pct"/>
            <w:shd w:val="clear" w:color="auto" w:fill="4F81BD"/>
          </w:tcPr>
          <w:p w:rsidR="000054FB" w:rsidRDefault="00833992" w:rsidP="00F57C91">
            <w:pPr>
              <w:spacing w:beforeLines="25" w:before="60" w:afterLines="25" w:after="60"/>
              <w:ind w:right="-57"/>
              <w:jc w:val="center"/>
              <w:rPr>
                <w:rFonts w:eastAsia="標楷體"/>
                <w:bCs/>
                <w:color w:val="FFFFFF"/>
                <w:sz w:val="26"/>
              </w:rPr>
            </w:pPr>
            <w:r w:rsidRPr="009112EE">
              <w:rPr>
                <w:rFonts w:eastAsia="標楷體" w:hint="eastAsia"/>
                <w:bCs/>
                <w:color w:val="FFFFFF"/>
                <w:sz w:val="26"/>
              </w:rPr>
              <w:t>關係說明</w:t>
            </w:r>
          </w:p>
        </w:tc>
        <w:tc>
          <w:tcPr>
            <w:tcW w:w="588" w:type="pct"/>
            <w:shd w:val="clear" w:color="auto" w:fill="4F81BD"/>
          </w:tcPr>
          <w:p w:rsidR="000054FB" w:rsidRDefault="00833992" w:rsidP="00F57C91">
            <w:pPr>
              <w:spacing w:beforeLines="25" w:before="60" w:afterLines="25" w:after="60"/>
              <w:ind w:right="-57"/>
              <w:jc w:val="center"/>
              <w:rPr>
                <w:rFonts w:eastAsia="標楷體"/>
                <w:bCs/>
                <w:color w:val="FFFFFF"/>
                <w:sz w:val="26"/>
              </w:rPr>
            </w:pPr>
            <w:r w:rsidRPr="009112EE">
              <w:rPr>
                <w:rFonts w:eastAsia="標楷體"/>
                <w:bCs/>
                <w:color w:val="FFFFFF"/>
                <w:sz w:val="26"/>
              </w:rPr>
              <w:t>代號</w:t>
            </w:r>
            <w:r w:rsidRPr="009112EE">
              <w:rPr>
                <w:rFonts w:eastAsia="標楷體"/>
                <w:bCs/>
                <w:color w:val="FFFFFF"/>
                <w:sz w:val="26"/>
                <w:vertAlign w:val="superscript"/>
              </w:rPr>
              <w:footnoteReference w:id="4"/>
            </w:r>
          </w:p>
        </w:tc>
      </w:tr>
      <w:tr w:rsidR="001975A8" w:rsidRPr="009112EE" w:rsidTr="001975A8">
        <w:trPr>
          <w:trHeight w:val="794"/>
        </w:trPr>
        <w:tc>
          <w:tcPr>
            <w:tcW w:w="243" w:type="pct"/>
            <w:vAlign w:val="center"/>
          </w:tcPr>
          <w:p w:rsidR="001975A8" w:rsidRDefault="001975A8" w:rsidP="00F57C91">
            <w:pPr>
              <w:spacing w:beforeLines="25" w:before="60" w:afterLines="25" w:after="60"/>
              <w:jc w:val="center"/>
              <w:rPr>
                <w:rFonts w:eastAsia="標楷體"/>
                <w:b/>
                <w:bCs/>
                <w:sz w:val="26"/>
              </w:rPr>
            </w:pPr>
            <w:r>
              <w:rPr>
                <w:rFonts w:eastAsia="標楷體" w:hint="eastAsia"/>
                <w:b/>
                <w:bCs/>
                <w:sz w:val="26"/>
              </w:rPr>
              <w:t>1</w:t>
            </w:r>
          </w:p>
        </w:tc>
        <w:tc>
          <w:tcPr>
            <w:tcW w:w="1473" w:type="pct"/>
            <w:vAlign w:val="center"/>
          </w:tcPr>
          <w:p w:rsidR="001975A8" w:rsidRDefault="001975A8" w:rsidP="00845A56">
            <w:pPr>
              <w:spacing w:beforeLines="25" w:before="60" w:afterLines="25" w:after="60"/>
              <w:jc w:val="both"/>
              <w:rPr>
                <w:rFonts w:eastAsia="標楷體"/>
                <w:bCs/>
                <w:iCs/>
                <w:sz w:val="26"/>
                <w:szCs w:val="26"/>
              </w:rPr>
            </w:pPr>
            <w:r w:rsidRPr="00845A56">
              <w:rPr>
                <w:rFonts w:eastAsia="標楷體" w:hint="eastAsia"/>
                <w:bCs/>
                <w:kern w:val="0"/>
                <w:sz w:val="26"/>
                <w:szCs w:val="26"/>
              </w:rPr>
              <w:t>瑞士商弗克司股份有限公司台灣分公司</w:t>
            </w:r>
          </w:p>
        </w:tc>
        <w:tc>
          <w:tcPr>
            <w:tcW w:w="817" w:type="pct"/>
            <w:vAlign w:val="center"/>
          </w:tcPr>
          <w:p w:rsidR="001975A8" w:rsidRPr="00511CFE" w:rsidRDefault="001975A8" w:rsidP="008153CC">
            <w:pPr>
              <w:spacing w:line="0" w:lineRule="atLeast"/>
              <w:jc w:val="center"/>
              <w:rPr>
                <w:rFonts w:ascii="標楷體" w:eastAsia="標楷體" w:hAnsi="標楷體"/>
                <w:sz w:val="26"/>
              </w:rPr>
            </w:pPr>
            <w:r>
              <w:rPr>
                <w:rFonts w:ascii="標楷體" w:eastAsia="標楷體" w:hAnsi="標楷體" w:hint="eastAsia"/>
                <w:sz w:val="26"/>
              </w:rPr>
              <w:t>台灣</w:t>
            </w:r>
          </w:p>
        </w:tc>
        <w:tc>
          <w:tcPr>
            <w:tcW w:w="1021" w:type="pct"/>
            <w:vAlign w:val="center"/>
          </w:tcPr>
          <w:p w:rsidR="001975A8" w:rsidRPr="00511CFE" w:rsidRDefault="001975A8" w:rsidP="008153CC">
            <w:pPr>
              <w:spacing w:line="0" w:lineRule="atLeast"/>
              <w:jc w:val="center"/>
              <w:rPr>
                <w:rFonts w:eastAsia="標楷體"/>
                <w:bCs/>
                <w:sz w:val="26"/>
                <w:szCs w:val="26"/>
              </w:rPr>
            </w:pPr>
            <w:r>
              <w:t>F</w:t>
            </w:r>
            <w:r>
              <w:rPr>
                <w:rFonts w:hint="eastAsia"/>
              </w:rPr>
              <w:t>OX(</w:t>
            </w:r>
            <w:r>
              <w:t>Switzerland</w:t>
            </w:r>
            <w:r>
              <w:rPr>
                <w:rFonts w:hint="eastAsia"/>
              </w:rPr>
              <w:t>)-TW</w:t>
            </w:r>
          </w:p>
        </w:tc>
        <w:tc>
          <w:tcPr>
            <w:tcW w:w="858" w:type="pct"/>
            <w:vAlign w:val="center"/>
          </w:tcPr>
          <w:p w:rsidR="001975A8" w:rsidRDefault="001975A8" w:rsidP="00451724">
            <w:pPr>
              <w:spacing w:beforeLines="25" w:before="60" w:afterLines="25" w:after="60"/>
              <w:jc w:val="both"/>
              <w:rPr>
                <w:rFonts w:ascii="標楷體" w:eastAsia="標楷體" w:hAnsi="標楷體"/>
                <w:sz w:val="26"/>
              </w:rPr>
            </w:pPr>
            <w:r w:rsidRPr="00511CFE">
              <w:rPr>
                <w:rFonts w:ascii="標楷體" w:eastAsia="標楷體" w:hAnsi="標楷體" w:hint="eastAsia"/>
                <w:sz w:val="26"/>
              </w:rPr>
              <w:t>聯屬公司</w:t>
            </w:r>
          </w:p>
        </w:tc>
        <w:tc>
          <w:tcPr>
            <w:tcW w:w="588" w:type="pct"/>
            <w:vAlign w:val="center"/>
          </w:tcPr>
          <w:p w:rsidR="001975A8" w:rsidRDefault="001975A8" w:rsidP="00451724">
            <w:pPr>
              <w:spacing w:beforeLines="25" w:before="60" w:afterLines="25" w:after="60"/>
              <w:ind w:left="-108" w:right="-71"/>
              <w:jc w:val="center"/>
              <w:rPr>
                <w:rFonts w:eastAsia="標楷體"/>
                <w:bCs/>
                <w:sz w:val="26"/>
              </w:rPr>
            </w:pPr>
            <w:r w:rsidRPr="00511CFE">
              <w:rPr>
                <w:rFonts w:eastAsia="標楷體" w:hint="eastAsia"/>
                <w:bCs/>
                <w:sz w:val="26"/>
              </w:rPr>
              <w:t>2</w:t>
            </w:r>
          </w:p>
        </w:tc>
      </w:tr>
    </w:tbl>
    <w:p w:rsidR="000054FB" w:rsidRDefault="00A3270B" w:rsidP="00F57C91">
      <w:pPr>
        <w:pStyle w:val="3"/>
        <w:numPr>
          <w:ilvl w:val="0"/>
          <w:numId w:val="11"/>
        </w:numPr>
        <w:spacing w:beforeLines="100" w:before="240" w:afterLines="100" w:after="240" w:line="360" w:lineRule="auto"/>
        <w:ind w:leftChars="100" w:left="722" w:hanging="482"/>
        <w:jc w:val="both"/>
      </w:pPr>
      <w:proofErr w:type="gramStart"/>
      <w:r w:rsidRPr="00D024BB">
        <w:rPr>
          <w:rFonts w:ascii="Times New Roman" w:eastAsia="標楷體" w:hAnsi="Times New Roman" w:hint="eastAsia"/>
          <w:sz w:val="32"/>
        </w:rPr>
        <w:t>104</w:t>
      </w:r>
      <w:proofErr w:type="gramEnd"/>
      <w:r w:rsidRPr="00D024BB">
        <w:rPr>
          <w:rFonts w:ascii="Times New Roman" w:eastAsia="標楷體" w:hAnsi="Times New Roman" w:hint="eastAsia"/>
          <w:sz w:val="32"/>
        </w:rPr>
        <w:t>年度</w:t>
      </w:r>
      <w:r w:rsidRPr="00D024BB">
        <w:rPr>
          <w:rFonts w:ascii="Times New Roman" w:eastAsia="標楷體" w:hAnsi="Times New Roman"/>
          <w:sz w:val="32"/>
        </w:rPr>
        <w:t>受控交易</w:t>
      </w:r>
      <w:r w:rsidRPr="00D024BB">
        <w:rPr>
          <w:rFonts w:ascii="Times New Roman" w:eastAsia="標楷體" w:hAnsi="Times New Roman" w:hint="eastAsia"/>
          <w:sz w:val="32"/>
        </w:rPr>
        <w:t>彙總明細</w:t>
      </w:r>
    </w:p>
    <w:tbl>
      <w:tblPr>
        <w:tblW w:w="8789" w:type="dxa"/>
        <w:tblInd w:w="2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shd w:val="clear" w:color="auto" w:fill="FFFFFF"/>
        <w:tblLayout w:type="fixed"/>
        <w:tblCellMar>
          <w:left w:w="28" w:type="dxa"/>
          <w:right w:w="28" w:type="dxa"/>
        </w:tblCellMar>
        <w:tblLook w:val="0000" w:firstRow="0" w:lastRow="0" w:firstColumn="0" w:lastColumn="0" w:noHBand="0" w:noVBand="0"/>
      </w:tblPr>
      <w:tblGrid>
        <w:gridCol w:w="2160"/>
        <w:gridCol w:w="2633"/>
        <w:gridCol w:w="2435"/>
        <w:gridCol w:w="1561"/>
      </w:tblGrid>
      <w:tr w:rsidR="009E40F2" w:rsidRPr="00C008C2" w:rsidTr="001175AF">
        <w:trPr>
          <w:trHeight w:val="330"/>
          <w:tblHeader/>
        </w:trPr>
        <w:tc>
          <w:tcPr>
            <w:tcW w:w="8789" w:type="dxa"/>
            <w:gridSpan w:val="4"/>
            <w:shd w:val="clear" w:color="auto" w:fill="4F81BD"/>
            <w:noWrap/>
            <w:vAlign w:val="center"/>
          </w:tcPr>
          <w:p w:rsidR="009E40F2" w:rsidRDefault="009E40F2" w:rsidP="00F3092E">
            <w:pPr>
              <w:spacing w:before="60" w:after="60"/>
              <w:jc w:val="center"/>
              <w:rPr>
                <w:rFonts w:eastAsia="標楷體"/>
                <w:bCs/>
                <w:color w:val="FFFFFF"/>
                <w:kern w:val="0"/>
                <w:sz w:val="26"/>
                <w:szCs w:val="26"/>
              </w:rPr>
            </w:pPr>
            <w:r w:rsidRPr="00C008C2">
              <w:rPr>
                <w:rFonts w:eastAsia="標楷體" w:hint="eastAsia"/>
                <w:bCs/>
                <w:color w:val="FFFFFF"/>
                <w:kern w:val="0"/>
                <w:sz w:val="26"/>
                <w:szCs w:val="26"/>
              </w:rPr>
              <w:t>受控交易說明</w:t>
            </w:r>
          </w:p>
        </w:tc>
      </w:tr>
      <w:tr w:rsidR="009E40F2" w:rsidRPr="00C008C2" w:rsidTr="001175AF">
        <w:trPr>
          <w:trHeight w:val="330"/>
          <w:tblHeader/>
        </w:trPr>
        <w:tc>
          <w:tcPr>
            <w:tcW w:w="2160" w:type="dxa"/>
            <w:shd w:val="clear" w:color="auto" w:fill="4F81BD"/>
            <w:noWrap/>
            <w:vAlign w:val="center"/>
          </w:tcPr>
          <w:p w:rsidR="009E40F2" w:rsidRDefault="009E40F2" w:rsidP="00B151BA">
            <w:pPr>
              <w:widowControl/>
              <w:spacing w:before="60" w:after="60"/>
              <w:jc w:val="center"/>
              <w:rPr>
                <w:rFonts w:eastAsia="標楷體"/>
                <w:bCs/>
                <w:color w:val="FFFFFF"/>
                <w:kern w:val="0"/>
                <w:sz w:val="26"/>
                <w:szCs w:val="26"/>
              </w:rPr>
            </w:pPr>
            <w:r w:rsidRPr="00C008C2">
              <w:rPr>
                <w:rFonts w:eastAsia="標楷體" w:hint="eastAsia"/>
                <w:bCs/>
                <w:color w:val="FFFFFF"/>
                <w:kern w:val="0"/>
                <w:sz w:val="26"/>
                <w:szCs w:val="26"/>
              </w:rPr>
              <w:t>受控</w:t>
            </w:r>
            <w:r w:rsidRPr="00C008C2">
              <w:rPr>
                <w:rFonts w:eastAsia="標楷體"/>
                <w:bCs/>
                <w:color w:val="FFFFFF"/>
                <w:kern w:val="0"/>
                <w:sz w:val="26"/>
                <w:szCs w:val="26"/>
              </w:rPr>
              <w:t>交易類型</w:t>
            </w:r>
          </w:p>
        </w:tc>
        <w:tc>
          <w:tcPr>
            <w:tcW w:w="2633" w:type="dxa"/>
            <w:shd w:val="clear" w:color="auto" w:fill="4F81BD"/>
            <w:vAlign w:val="center"/>
          </w:tcPr>
          <w:p w:rsidR="009E40F2" w:rsidRDefault="009E40F2" w:rsidP="00F3092E">
            <w:pPr>
              <w:spacing w:before="60" w:after="60"/>
              <w:jc w:val="center"/>
              <w:rPr>
                <w:rFonts w:eastAsia="標楷體"/>
                <w:bCs/>
                <w:color w:val="FFFFFF"/>
                <w:kern w:val="0"/>
                <w:sz w:val="26"/>
                <w:szCs w:val="26"/>
              </w:rPr>
            </w:pPr>
            <w:r w:rsidRPr="00C008C2">
              <w:rPr>
                <w:rFonts w:eastAsia="標楷體" w:hint="eastAsia"/>
                <w:bCs/>
                <w:color w:val="FFFFFF"/>
                <w:kern w:val="0"/>
                <w:sz w:val="26"/>
                <w:szCs w:val="26"/>
              </w:rPr>
              <w:t>交易</w:t>
            </w:r>
            <w:r w:rsidRPr="00C008C2">
              <w:rPr>
                <w:rFonts w:eastAsia="標楷體"/>
                <w:bCs/>
                <w:color w:val="FFFFFF"/>
                <w:kern w:val="0"/>
                <w:sz w:val="26"/>
                <w:szCs w:val="26"/>
              </w:rPr>
              <w:t>對象</w:t>
            </w:r>
          </w:p>
        </w:tc>
        <w:tc>
          <w:tcPr>
            <w:tcW w:w="2435" w:type="dxa"/>
            <w:shd w:val="clear" w:color="auto" w:fill="4F81BD"/>
            <w:noWrap/>
            <w:vAlign w:val="center"/>
          </w:tcPr>
          <w:p w:rsidR="009E40F2" w:rsidRDefault="009E40F2" w:rsidP="00F3092E">
            <w:pPr>
              <w:widowControl/>
              <w:spacing w:before="60" w:after="60"/>
              <w:jc w:val="center"/>
              <w:rPr>
                <w:rFonts w:eastAsia="標楷體"/>
                <w:bCs/>
                <w:color w:val="FFFFFF"/>
                <w:kern w:val="0"/>
                <w:sz w:val="26"/>
                <w:szCs w:val="26"/>
              </w:rPr>
            </w:pPr>
            <w:r w:rsidRPr="00C008C2">
              <w:rPr>
                <w:rFonts w:eastAsia="標楷體"/>
                <w:bCs/>
                <w:color w:val="FFFFFF"/>
                <w:kern w:val="0"/>
                <w:sz w:val="26"/>
                <w:szCs w:val="26"/>
              </w:rPr>
              <w:t>交易內容敘述</w:t>
            </w:r>
          </w:p>
        </w:tc>
        <w:tc>
          <w:tcPr>
            <w:tcW w:w="1561" w:type="dxa"/>
            <w:shd w:val="clear" w:color="auto" w:fill="4F81BD"/>
            <w:noWrap/>
            <w:vAlign w:val="center"/>
          </w:tcPr>
          <w:p w:rsidR="009E40F2" w:rsidRDefault="009E40F2" w:rsidP="009E40F2">
            <w:pPr>
              <w:widowControl/>
              <w:spacing w:before="60" w:after="60"/>
              <w:jc w:val="center"/>
              <w:rPr>
                <w:rFonts w:eastAsia="標楷體"/>
                <w:bCs/>
                <w:color w:val="FFFFFF"/>
                <w:kern w:val="0"/>
                <w:sz w:val="26"/>
                <w:szCs w:val="26"/>
              </w:rPr>
            </w:pPr>
            <w:r w:rsidRPr="00C008C2">
              <w:rPr>
                <w:rFonts w:eastAsia="標楷體"/>
                <w:bCs/>
                <w:color w:val="FFFFFF"/>
                <w:kern w:val="0"/>
                <w:sz w:val="26"/>
                <w:szCs w:val="26"/>
              </w:rPr>
              <w:t>金額</w:t>
            </w:r>
          </w:p>
          <w:p w:rsidR="009E40F2" w:rsidRDefault="009E40F2" w:rsidP="009E40F2">
            <w:pPr>
              <w:widowControl/>
              <w:spacing w:before="60" w:after="60"/>
              <w:jc w:val="center"/>
              <w:rPr>
                <w:rFonts w:eastAsia="標楷體"/>
                <w:b/>
                <w:bCs/>
                <w:kern w:val="0"/>
                <w:sz w:val="26"/>
                <w:szCs w:val="26"/>
              </w:rPr>
            </w:pPr>
            <w:r w:rsidRPr="00C008C2">
              <w:rPr>
                <w:rFonts w:eastAsia="標楷體"/>
                <w:bCs/>
                <w:color w:val="FFFFFF"/>
                <w:kern w:val="0"/>
                <w:sz w:val="26"/>
                <w:szCs w:val="26"/>
              </w:rPr>
              <w:t>(</w:t>
            </w:r>
            <w:r w:rsidRPr="00C008C2">
              <w:rPr>
                <w:rFonts w:eastAsia="標楷體"/>
                <w:bCs/>
                <w:color w:val="FFFFFF"/>
                <w:kern w:val="0"/>
                <w:sz w:val="26"/>
                <w:szCs w:val="26"/>
              </w:rPr>
              <w:t>新台幣</w:t>
            </w:r>
            <w:r>
              <w:rPr>
                <w:rFonts w:eastAsia="標楷體" w:hint="eastAsia"/>
                <w:bCs/>
                <w:color w:val="FFFFFF"/>
                <w:kern w:val="0"/>
                <w:sz w:val="26"/>
                <w:szCs w:val="26"/>
              </w:rPr>
              <w:t>仟</w:t>
            </w:r>
            <w:r w:rsidRPr="00C008C2">
              <w:rPr>
                <w:rFonts w:eastAsia="標楷體"/>
                <w:bCs/>
                <w:color w:val="FFFFFF"/>
                <w:kern w:val="0"/>
                <w:sz w:val="26"/>
                <w:szCs w:val="26"/>
              </w:rPr>
              <w:t>元</w:t>
            </w:r>
            <w:r w:rsidRPr="00C008C2">
              <w:rPr>
                <w:rFonts w:eastAsia="標楷體"/>
                <w:bCs/>
                <w:color w:val="FFFFFF"/>
                <w:kern w:val="0"/>
                <w:sz w:val="26"/>
                <w:szCs w:val="26"/>
              </w:rPr>
              <w:t>)</w:t>
            </w:r>
          </w:p>
        </w:tc>
      </w:tr>
      <w:tr w:rsidR="009E40F2" w:rsidRPr="00C008C2" w:rsidTr="001175AF">
        <w:trPr>
          <w:trHeight w:val="681"/>
        </w:trPr>
        <w:tc>
          <w:tcPr>
            <w:tcW w:w="2160" w:type="dxa"/>
            <w:vMerge w:val="restart"/>
            <w:shd w:val="clear" w:color="auto" w:fill="auto"/>
            <w:noWrap/>
            <w:vAlign w:val="center"/>
          </w:tcPr>
          <w:p w:rsidR="009E40F2" w:rsidRDefault="009E40F2" w:rsidP="00F57C91">
            <w:pPr>
              <w:spacing w:beforeLines="25" w:before="60" w:afterLines="25" w:after="60"/>
              <w:jc w:val="center"/>
              <w:rPr>
                <w:rFonts w:eastAsia="標楷體"/>
                <w:bCs/>
                <w:kern w:val="0"/>
                <w:sz w:val="26"/>
                <w:szCs w:val="26"/>
              </w:rPr>
            </w:pPr>
            <w:r w:rsidRPr="00C008C2">
              <w:rPr>
                <w:rFonts w:eastAsia="標楷體" w:hint="eastAsia"/>
                <w:bCs/>
                <w:kern w:val="0"/>
                <w:sz w:val="26"/>
                <w:szCs w:val="26"/>
              </w:rPr>
              <w:t>有形資產之移轉</w:t>
            </w:r>
          </w:p>
        </w:tc>
        <w:tc>
          <w:tcPr>
            <w:tcW w:w="2633" w:type="dxa"/>
            <w:vMerge w:val="restart"/>
            <w:shd w:val="clear" w:color="auto" w:fill="auto"/>
            <w:vAlign w:val="center"/>
          </w:tcPr>
          <w:p w:rsidR="009E40F2" w:rsidRDefault="009E40F2" w:rsidP="00F57C91">
            <w:pPr>
              <w:spacing w:beforeLines="25" w:before="60" w:afterLines="25" w:after="60"/>
              <w:jc w:val="center"/>
              <w:rPr>
                <w:rFonts w:eastAsia="標楷體"/>
                <w:bCs/>
                <w:kern w:val="0"/>
                <w:sz w:val="26"/>
                <w:szCs w:val="26"/>
                <w:highlight w:val="yellow"/>
              </w:rPr>
            </w:pPr>
            <w:r>
              <w:t>F</w:t>
            </w:r>
            <w:r>
              <w:rPr>
                <w:rFonts w:hint="eastAsia"/>
              </w:rPr>
              <w:t>OX(</w:t>
            </w:r>
            <w:r>
              <w:t>Switzerland</w:t>
            </w:r>
            <w:r>
              <w:rPr>
                <w:rFonts w:hint="eastAsia"/>
              </w:rPr>
              <w:t>)-TW</w:t>
            </w:r>
          </w:p>
        </w:tc>
        <w:tc>
          <w:tcPr>
            <w:tcW w:w="2435" w:type="dxa"/>
            <w:shd w:val="clear" w:color="auto" w:fill="auto"/>
            <w:noWrap/>
            <w:vAlign w:val="center"/>
          </w:tcPr>
          <w:p w:rsidR="009E40F2" w:rsidRDefault="009E40F2" w:rsidP="009E40F2">
            <w:pPr>
              <w:spacing w:beforeLines="25" w:before="60" w:afterLines="25" w:after="60"/>
              <w:jc w:val="both"/>
              <w:rPr>
                <w:rFonts w:eastAsia="標楷體"/>
                <w:bCs/>
                <w:kern w:val="0"/>
                <w:sz w:val="26"/>
                <w:szCs w:val="26"/>
                <w:highlight w:val="yellow"/>
              </w:rPr>
            </w:pPr>
            <w:r>
              <w:rPr>
                <w:rFonts w:eastAsia="標楷體" w:hint="eastAsia"/>
                <w:bCs/>
                <w:kern w:val="0"/>
                <w:sz w:val="26"/>
                <w:szCs w:val="26"/>
              </w:rPr>
              <w:t>組裝製造自行車</w:t>
            </w:r>
            <w:r w:rsidRPr="002406EF">
              <w:rPr>
                <w:rFonts w:eastAsia="標楷體" w:hint="eastAsia"/>
                <w:bCs/>
                <w:kern w:val="0"/>
                <w:sz w:val="26"/>
                <w:szCs w:val="26"/>
              </w:rPr>
              <w:t>相關零組件</w:t>
            </w:r>
          </w:p>
        </w:tc>
        <w:tc>
          <w:tcPr>
            <w:tcW w:w="1561" w:type="dxa"/>
            <w:shd w:val="clear" w:color="auto" w:fill="auto"/>
            <w:noWrap/>
            <w:vAlign w:val="center"/>
          </w:tcPr>
          <w:p w:rsidR="009E40F2" w:rsidRDefault="009E40F2" w:rsidP="00F57C91">
            <w:pPr>
              <w:spacing w:beforeLines="25" w:before="60" w:afterLines="25" w:after="60"/>
              <w:jc w:val="right"/>
              <w:rPr>
                <w:rFonts w:eastAsia="標楷體"/>
                <w:bCs/>
                <w:kern w:val="0"/>
                <w:sz w:val="26"/>
                <w:szCs w:val="26"/>
              </w:rPr>
            </w:pPr>
            <w:r w:rsidRPr="00845A56">
              <w:rPr>
                <w:rFonts w:eastAsia="標楷體"/>
                <w:bCs/>
                <w:kern w:val="0"/>
                <w:sz w:val="26"/>
                <w:szCs w:val="26"/>
              </w:rPr>
              <w:t>477</w:t>
            </w:r>
            <w:r>
              <w:rPr>
                <w:rFonts w:eastAsia="標楷體" w:hint="eastAsia"/>
                <w:bCs/>
                <w:kern w:val="0"/>
                <w:sz w:val="26"/>
                <w:szCs w:val="26"/>
              </w:rPr>
              <w:t>,</w:t>
            </w:r>
            <w:r w:rsidRPr="00845A56">
              <w:rPr>
                <w:rFonts w:eastAsia="標楷體"/>
                <w:bCs/>
                <w:kern w:val="0"/>
                <w:sz w:val="26"/>
                <w:szCs w:val="26"/>
              </w:rPr>
              <w:t>79</w:t>
            </w:r>
            <w:r>
              <w:rPr>
                <w:rFonts w:eastAsia="標楷體" w:hint="eastAsia"/>
                <w:bCs/>
                <w:kern w:val="0"/>
                <w:sz w:val="26"/>
                <w:szCs w:val="26"/>
              </w:rPr>
              <w:t>9</w:t>
            </w:r>
          </w:p>
        </w:tc>
      </w:tr>
      <w:tr w:rsidR="009E40F2" w:rsidRPr="00C008C2" w:rsidTr="001175AF">
        <w:trPr>
          <w:trHeight w:val="681"/>
        </w:trPr>
        <w:tc>
          <w:tcPr>
            <w:tcW w:w="2160" w:type="dxa"/>
            <w:vMerge/>
            <w:shd w:val="clear" w:color="auto" w:fill="auto"/>
            <w:noWrap/>
            <w:vAlign w:val="center"/>
          </w:tcPr>
          <w:p w:rsidR="009E40F2" w:rsidRPr="00C008C2" w:rsidRDefault="009E40F2" w:rsidP="00F57C91">
            <w:pPr>
              <w:spacing w:beforeLines="25" w:before="60" w:afterLines="25" w:after="60"/>
              <w:jc w:val="center"/>
              <w:rPr>
                <w:rFonts w:eastAsia="標楷體"/>
                <w:bCs/>
                <w:kern w:val="0"/>
                <w:sz w:val="26"/>
                <w:szCs w:val="26"/>
              </w:rPr>
            </w:pPr>
          </w:p>
        </w:tc>
        <w:tc>
          <w:tcPr>
            <w:tcW w:w="2633" w:type="dxa"/>
            <w:vMerge/>
            <w:shd w:val="clear" w:color="auto" w:fill="auto"/>
            <w:vAlign w:val="center"/>
          </w:tcPr>
          <w:p w:rsidR="009E40F2" w:rsidRDefault="009E40F2" w:rsidP="00F57C91">
            <w:pPr>
              <w:spacing w:beforeLines="25" w:before="60" w:afterLines="25" w:after="60"/>
              <w:jc w:val="center"/>
            </w:pPr>
          </w:p>
        </w:tc>
        <w:tc>
          <w:tcPr>
            <w:tcW w:w="2435" w:type="dxa"/>
            <w:shd w:val="clear" w:color="auto" w:fill="auto"/>
            <w:noWrap/>
            <w:vAlign w:val="center"/>
          </w:tcPr>
          <w:p w:rsidR="009E40F2" w:rsidRPr="001175AF" w:rsidRDefault="009E40F2" w:rsidP="00F57C91">
            <w:pPr>
              <w:spacing w:beforeLines="25" w:before="60" w:afterLines="25" w:after="60"/>
              <w:jc w:val="both"/>
              <w:rPr>
                <w:rFonts w:eastAsia="標楷體"/>
                <w:bCs/>
                <w:kern w:val="0"/>
                <w:sz w:val="26"/>
                <w:szCs w:val="26"/>
                <w:highlight w:val="yellow"/>
              </w:rPr>
            </w:pPr>
            <w:r w:rsidRPr="0040400D">
              <w:rPr>
                <w:rFonts w:eastAsia="標楷體" w:hint="eastAsia"/>
                <w:bCs/>
                <w:kern w:val="0"/>
                <w:sz w:val="26"/>
                <w:szCs w:val="26"/>
              </w:rPr>
              <w:t>相關資產</w:t>
            </w:r>
          </w:p>
        </w:tc>
        <w:tc>
          <w:tcPr>
            <w:tcW w:w="1561" w:type="dxa"/>
            <w:shd w:val="clear" w:color="auto" w:fill="auto"/>
            <w:noWrap/>
            <w:vAlign w:val="center"/>
          </w:tcPr>
          <w:p w:rsidR="009E40F2" w:rsidRPr="001175AF" w:rsidRDefault="00FA2CE7" w:rsidP="00F57C91">
            <w:pPr>
              <w:spacing w:beforeLines="25" w:before="60" w:afterLines="25" w:after="60"/>
              <w:jc w:val="right"/>
              <w:rPr>
                <w:rFonts w:eastAsia="標楷體"/>
                <w:bCs/>
                <w:kern w:val="0"/>
                <w:sz w:val="26"/>
                <w:szCs w:val="26"/>
                <w:highlight w:val="yellow"/>
              </w:rPr>
            </w:pPr>
            <w:r w:rsidRPr="0040400D">
              <w:rPr>
                <w:rFonts w:eastAsia="標楷體" w:hint="eastAsia"/>
                <w:bCs/>
                <w:kern w:val="0"/>
                <w:sz w:val="26"/>
                <w:szCs w:val="26"/>
              </w:rPr>
              <w:t>124,529</w:t>
            </w:r>
          </w:p>
        </w:tc>
      </w:tr>
    </w:tbl>
    <w:p w:rsidR="000054FB" w:rsidRDefault="00836843" w:rsidP="00F57C91">
      <w:pPr>
        <w:pStyle w:val="3"/>
        <w:numPr>
          <w:ilvl w:val="0"/>
          <w:numId w:val="11"/>
        </w:numPr>
        <w:spacing w:beforeLines="50" w:before="120" w:afterLines="50" w:after="120" w:line="360" w:lineRule="auto"/>
        <w:ind w:leftChars="100" w:left="722" w:hanging="482"/>
        <w:jc w:val="both"/>
        <w:rPr>
          <w:rFonts w:ascii="Times New Roman" w:eastAsia="標楷體" w:hAnsi="Times New Roman"/>
          <w:sz w:val="32"/>
        </w:rPr>
      </w:pPr>
      <w:r w:rsidRPr="00F3092E">
        <w:rPr>
          <w:rFonts w:ascii="Times New Roman" w:eastAsia="標楷體" w:hAnsi="Times New Roman" w:hint="eastAsia"/>
          <w:sz w:val="32"/>
        </w:rPr>
        <w:t>受控交易流程及說明</w:t>
      </w:r>
    </w:p>
    <w:p w:rsidR="000054FB" w:rsidRDefault="00686FAB" w:rsidP="00F57C91">
      <w:pPr>
        <w:numPr>
          <w:ilvl w:val="0"/>
          <w:numId w:val="14"/>
        </w:numPr>
        <w:tabs>
          <w:tab w:val="left" w:pos="1134"/>
        </w:tabs>
        <w:spacing w:beforeLines="50" w:before="120" w:afterLines="50" w:after="120" w:line="360" w:lineRule="auto"/>
        <w:ind w:leftChars="250" w:left="1080"/>
        <w:jc w:val="both"/>
        <w:rPr>
          <w:rFonts w:eastAsia="標楷體"/>
          <w:b/>
          <w:sz w:val="28"/>
          <w:szCs w:val="26"/>
        </w:rPr>
      </w:pPr>
      <w:r w:rsidRPr="009F0163">
        <w:rPr>
          <w:rFonts w:eastAsia="標楷體" w:hint="eastAsia"/>
          <w:b/>
          <w:sz w:val="28"/>
          <w:szCs w:val="26"/>
        </w:rPr>
        <w:t>有形資產之移轉</w:t>
      </w:r>
    </w:p>
    <w:p w:rsidR="000054FB" w:rsidRDefault="009233E3" w:rsidP="00F2634D">
      <w:pPr>
        <w:tabs>
          <w:tab w:val="left" w:pos="1134"/>
        </w:tabs>
        <w:spacing w:beforeLines="50" w:before="120" w:afterLines="50" w:after="120" w:line="360" w:lineRule="auto"/>
        <w:ind w:leftChars="400" w:left="960" w:firstLineChars="200" w:firstLine="520"/>
        <w:jc w:val="both"/>
        <w:rPr>
          <w:rFonts w:eastAsia="標楷體"/>
          <w:sz w:val="26"/>
          <w:szCs w:val="26"/>
        </w:rPr>
      </w:pPr>
      <w:r>
        <w:rPr>
          <w:rFonts w:eastAsia="標楷體"/>
          <w:noProof/>
          <w:color w:val="0070C0"/>
          <w:sz w:val="26"/>
          <w:szCs w:val="26"/>
        </w:rPr>
        <mc:AlternateContent>
          <mc:Choice Requires="wps">
            <w:drawing>
              <wp:anchor distT="0" distB="0" distL="114300" distR="114300" simplePos="0" relativeHeight="251753472" behindDoc="0" locked="0" layoutInCell="1" allowOverlap="1" wp14:anchorId="0AC231F9" wp14:editId="5703E29E">
                <wp:simplePos x="0" y="0"/>
                <wp:positionH relativeFrom="column">
                  <wp:posOffset>3764915</wp:posOffset>
                </wp:positionH>
                <wp:positionV relativeFrom="paragraph">
                  <wp:posOffset>306705</wp:posOffset>
                </wp:positionV>
                <wp:extent cx="402590" cy="2085975"/>
                <wp:effectExtent l="15557" t="22543" r="32068" b="32067"/>
                <wp:wrapNone/>
                <wp:docPr id="17" name="Rectangle 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2590" cy="2085975"/>
                        </a:xfrm>
                        <a:prstGeom prst="rect">
                          <a:avLst/>
                        </a:prstGeom>
                        <a:solidFill>
                          <a:schemeClr val="lt1">
                            <a:lumMod val="100000"/>
                            <a:lumOff val="0"/>
                          </a:schemeClr>
                        </a:solidFill>
                        <a:ln w="63500" cmpd="thickThin" algn="ctr">
                          <a:solidFill>
                            <a:schemeClr val="accent5">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70A75" w:rsidRPr="001975A8" w:rsidRDefault="00D70A75" w:rsidP="001975A8">
                            <w:pPr>
                              <w:spacing w:line="360" w:lineRule="auto"/>
                              <w:jc w:val="center"/>
                              <w:rPr>
                                <w:rFonts w:eastAsia="標楷體"/>
                                <w:sz w:val="28"/>
                                <w:szCs w:val="28"/>
                              </w:rPr>
                            </w:pPr>
                            <w:proofErr w:type="gramStart"/>
                            <w:r w:rsidRPr="001975A8">
                              <w:rPr>
                                <w:rFonts w:eastAsia="標楷體"/>
                                <w:sz w:val="28"/>
                                <w:szCs w:val="28"/>
                              </w:rPr>
                              <w:t>F</w:t>
                            </w:r>
                            <w:r w:rsidRPr="001975A8">
                              <w:rPr>
                                <w:rFonts w:eastAsia="標楷體" w:hint="eastAsia"/>
                                <w:sz w:val="28"/>
                                <w:szCs w:val="28"/>
                              </w:rPr>
                              <w:t>OX(</w:t>
                            </w:r>
                            <w:proofErr w:type="gramEnd"/>
                            <w:r w:rsidRPr="001975A8">
                              <w:rPr>
                                <w:rFonts w:eastAsia="標楷體"/>
                                <w:sz w:val="28"/>
                                <w:szCs w:val="28"/>
                              </w:rPr>
                              <w:t>Switzerland</w:t>
                            </w:r>
                            <w:r w:rsidRPr="001975A8">
                              <w:rPr>
                                <w:rFonts w:eastAsia="標楷體" w:hint="eastAsia"/>
                                <w:sz w:val="28"/>
                                <w:szCs w:val="28"/>
                              </w:rPr>
                              <w:t>)-TW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5" o:spid="_x0000_s1064" style="position:absolute;left:0;text-align:left;margin-left:296.45pt;margin-top:24.15pt;width:31.7pt;height:164.25pt;rotation:9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" fillcolor="white [3201]" strokecolor="#4bacc6 [3208]" strokeweight="5pt">
                <v:stroke linestyle="thickThin"/>
                <v:shadow color="#868686"/>
                <v:textbox>
                  <w:txbxContent>
                    <w:p w:rsidR="00D70A75" w:rsidRPr="001975A8" w:rsidRDefault="00D70A75" w:rsidP="001975A8">
                      <w:pPr>
                        <w:spacing w:line="360" w:lineRule="auto"/>
                        <w:jc w:val="center"/>
                        <w:rPr>
                          <w:rFonts w:eastAsia="標楷體"/>
                          <w:sz w:val="28"/>
                          <w:szCs w:val="28"/>
                        </w:rPr>
                      </w:pPr>
                      <w:proofErr w:type="gramStart"/>
                      <w:r w:rsidRPr="001975A8">
                        <w:rPr>
                          <w:rFonts w:eastAsia="標楷體"/>
                          <w:sz w:val="28"/>
                          <w:szCs w:val="28"/>
                        </w:rPr>
                        <w:t>F</w:t>
                      </w:r>
                      <w:r w:rsidRPr="001975A8">
                        <w:rPr>
                          <w:rFonts w:eastAsia="標楷體" w:hint="eastAsia"/>
                          <w:sz w:val="28"/>
                          <w:szCs w:val="28"/>
                        </w:rPr>
                        <w:t>OX(</w:t>
                      </w:r>
                      <w:proofErr w:type="gramEnd"/>
                      <w:r w:rsidRPr="001975A8">
                        <w:rPr>
                          <w:rFonts w:eastAsia="標楷體"/>
                          <w:sz w:val="28"/>
                          <w:szCs w:val="28"/>
                        </w:rPr>
                        <w:t>Switzerland</w:t>
                      </w:r>
                      <w:r w:rsidRPr="001975A8">
                        <w:rPr>
                          <w:rFonts w:eastAsia="標楷體" w:hint="eastAsia"/>
                          <w:sz w:val="28"/>
                          <w:szCs w:val="28"/>
                        </w:rPr>
                        <w:t>)-TW</w:t>
                      </w:r>
                    </w:p>
                  </w:txbxContent>
                </v:textbox>
              </v:rect>
            </w:pict>
          </mc:Fallback>
        </mc:AlternateContent>
      </w:r>
      <w:r>
        <w:rPr>
          <w:rFonts w:eastAsia="標楷體"/>
          <w:noProof/>
          <w:color w:val="0070C0"/>
          <w:sz w:val="26"/>
          <w:szCs w:val="26"/>
        </w:rPr>
        <mc:AlternateContent>
          <mc:Choice Requires="wps">
            <w:drawing>
              <wp:anchor distT="0" distB="0" distL="114300" distR="114300" simplePos="0" relativeHeight="251754496" behindDoc="0" locked="0" layoutInCell="1" allowOverlap="1" wp14:anchorId="4B199F7A" wp14:editId="3107E5E9">
                <wp:simplePos x="0" y="0"/>
                <wp:positionH relativeFrom="column">
                  <wp:posOffset>1203960</wp:posOffset>
                </wp:positionH>
                <wp:positionV relativeFrom="paragraph">
                  <wp:posOffset>407670</wp:posOffset>
                </wp:positionV>
                <wp:extent cx="402590" cy="1816735"/>
                <wp:effectExtent l="16827" t="21273" r="33338" b="33337"/>
                <wp:wrapNone/>
                <wp:docPr id="18" name="Rectangle 4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2590" cy="1816735"/>
                        </a:xfrm>
                        <a:prstGeom prst="rect">
                          <a:avLst/>
                        </a:prstGeom>
                        <a:solidFill>
                          <a:schemeClr val="lt1">
                            <a:lumMod val="100000"/>
                            <a:lumOff val="0"/>
                          </a:schemeClr>
                        </a:solidFill>
                        <a:ln w="63500"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70A75" w:rsidRPr="001975A8" w:rsidRDefault="00D70A75" w:rsidP="001975A8">
                            <w:pPr>
                              <w:spacing w:line="360" w:lineRule="auto"/>
                              <w:jc w:val="center"/>
                              <w:rPr>
                                <w:sz w:val="28"/>
                                <w:szCs w:val="28"/>
                              </w:rPr>
                            </w:pPr>
                            <w:r w:rsidRPr="001975A8">
                              <w:rPr>
                                <w:rFonts w:eastAsia="標楷體" w:hint="eastAsia"/>
                                <w:sz w:val="28"/>
                                <w:szCs w:val="28"/>
                              </w:rPr>
                              <w:t>FOX-TW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6" o:spid="_x0000_s1065" style="position:absolute;left:0;text-align:left;margin-left:94.8pt;margin-top:32.1pt;width:31.7pt;height:143.05pt;rotation:9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" fillcolor="white [3201]" strokecolor="black [3200]" strokeweight="5pt">
                <v:stroke linestyle="thickThin"/>
                <v:shadow color="#868686"/>
                <v:textbox>
                  <w:txbxContent>
                    <w:p w:rsidR="00D70A75" w:rsidRPr="001975A8" w:rsidRDefault="00D70A75" w:rsidP="001975A8">
                      <w:pPr>
                        <w:spacing w:line="360" w:lineRule="auto"/>
                        <w:jc w:val="center"/>
                        <w:rPr>
                          <w:sz w:val="28"/>
                          <w:szCs w:val="28"/>
                        </w:rPr>
                      </w:pPr>
                      <w:r w:rsidRPr="001975A8">
                        <w:rPr>
                          <w:rFonts w:eastAsia="標楷體" w:hint="eastAsia"/>
                          <w:sz w:val="28"/>
                          <w:szCs w:val="28"/>
                        </w:rPr>
                        <w:t>FOX-TW</w:t>
                      </w:r>
                    </w:p>
                  </w:txbxContent>
                </v:textbox>
              </v:rect>
            </w:pict>
          </mc:Fallback>
        </mc:AlternateContent>
      </w:r>
      <w:proofErr w:type="gramStart"/>
      <w:r w:rsidR="009E40F2" w:rsidRPr="009F0163">
        <w:rPr>
          <w:rFonts w:eastAsia="標楷體" w:hint="eastAsia"/>
          <w:sz w:val="26"/>
          <w:szCs w:val="26"/>
        </w:rPr>
        <w:t>10</w:t>
      </w:r>
      <w:r w:rsidR="009E40F2">
        <w:rPr>
          <w:rFonts w:eastAsia="標楷體" w:hint="eastAsia"/>
          <w:sz w:val="26"/>
          <w:szCs w:val="26"/>
        </w:rPr>
        <w:t>5</w:t>
      </w:r>
      <w:proofErr w:type="gramEnd"/>
      <w:r w:rsidR="009E40F2" w:rsidRPr="009F0163">
        <w:rPr>
          <w:rFonts w:eastAsia="標楷體" w:hint="eastAsia"/>
          <w:sz w:val="26"/>
          <w:szCs w:val="26"/>
        </w:rPr>
        <w:t>年度</w:t>
      </w:r>
      <w:r w:rsidR="00BA7788">
        <w:rPr>
          <w:rFonts w:eastAsia="標楷體" w:hint="eastAsia"/>
          <w:sz w:val="26"/>
          <w:szCs w:val="26"/>
        </w:rPr>
        <w:t>FOX-TW</w:t>
      </w:r>
      <w:r w:rsidR="001975A8">
        <w:rPr>
          <w:rFonts w:eastAsia="標楷體" w:hint="eastAsia"/>
          <w:sz w:val="26"/>
          <w:szCs w:val="26"/>
        </w:rPr>
        <w:t>為因應集團組織結構調整，</w:t>
      </w:r>
      <w:r w:rsidR="00AB6D09" w:rsidRPr="009F0163">
        <w:rPr>
          <w:rFonts w:eastAsia="標楷體" w:hint="eastAsia"/>
          <w:sz w:val="26"/>
          <w:szCs w:val="26"/>
        </w:rPr>
        <w:t>銷售</w:t>
      </w:r>
      <w:r w:rsidR="00046386" w:rsidRPr="009F0163">
        <w:rPr>
          <w:rFonts w:eastAsia="標楷體" w:hint="eastAsia"/>
          <w:sz w:val="26"/>
          <w:szCs w:val="26"/>
        </w:rPr>
        <w:t>自行</w:t>
      </w:r>
      <w:r w:rsidR="00AB6D09" w:rsidRPr="009F0163">
        <w:rPr>
          <w:rFonts w:eastAsia="標楷體" w:hint="eastAsia"/>
          <w:sz w:val="26"/>
          <w:szCs w:val="26"/>
        </w:rPr>
        <w:t>組裝</w:t>
      </w:r>
      <w:r w:rsidR="00865CD9">
        <w:rPr>
          <w:rFonts w:eastAsia="標楷體" w:hint="eastAsia"/>
          <w:sz w:val="26"/>
          <w:szCs w:val="26"/>
        </w:rPr>
        <w:t>之自行車相關</w:t>
      </w:r>
      <w:r w:rsidR="00AB6D09" w:rsidRPr="009F0163">
        <w:rPr>
          <w:rFonts w:eastAsia="標楷體" w:hint="eastAsia"/>
          <w:sz w:val="26"/>
          <w:szCs w:val="26"/>
        </w:rPr>
        <w:t>零組件</w:t>
      </w:r>
      <w:r w:rsidR="0040400D">
        <w:rPr>
          <w:rFonts w:eastAsia="標楷體" w:hint="eastAsia"/>
          <w:sz w:val="26"/>
          <w:szCs w:val="26"/>
        </w:rPr>
        <w:t>及相關資產</w:t>
      </w:r>
      <w:r w:rsidR="00046386" w:rsidRPr="009F0163">
        <w:rPr>
          <w:rFonts w:eastAsia="標楷體" w:hint="eastAsia"/>
          <w:sz w:val="26"/>
          <w:szCs w:val="26"/>
        </w:rPr>
        <w:t>予</w:t>
      </w:r>
      <w:r w:rsidR="001975A8" w:rsidRPr="009F0163">
        <w:rPr>
          <w:rFonts w:eastAsia="標楷體" w:hint="eastAsia"/>
          <w:sz w:val="26"/>
          <w:szCs w:val="26"/>
        </w:rPr>
        <w:t>關係企業</w:t>
      </w:r>
      <w:r w:rsidR="001975A8">
        <w:t>F</w:t>
      </w:r>
      <w:r w:rsidR="001975A8">
        <w:rPr>
          <w:rFonts w:hint="eastAsia"/>
        </w:rPr>
        <w:t>OX(</w:t>
      </w:r>
      <w:r w:rsidR="001975A8">
        <w:t>Switzerland</w:t>
      </w:r>
      <w:r w:rsidR="001975A8">
        <w:rPr>
          <w:rFonts w:hint="eastAsia"/>
        </w:rPr>
        <w:t>)-TW</w:t>
      </w:r>
      <w:r w:rsidR="00836843" w:rsidRPr="009F0163">
        <w:rPr>
          <w:rFonts w:eastAsia="標楷體" w:hint="eastAsia"/>
          <w:sz w:val="26"/>
          <w:szCs w:val="26"/>
        </w:rPr>
        <w:t>。</w:t>
      </w:r>
    </w:p>
    <w:p w:rsidR="000054FB" w:rsidRDefault="00BA7788" w:rsidP="006C3BA9">
      <w:pPr>
        <w:numPr>
          <w:ilvl w:val="0"/>
          <w:numId w:val="47"/>
        </w:numPr>
        <w:tabs>
          <w:tab w:val="left" w:pos="1134"/>
        </w:tabs>
        <w:spacing w:beforeLines="50" w:before="120" w:afterLines="50" w:after="120"/>
        <w:ind w:hanging="482"/>
        <w:jc w:val="both"/>
        <w:rPr>
          <w:rFonts w:eastAsia="標楷體"/>
          <w:sz w:val="26"/>
          <w:szCs w:val="26"/>
        </w:rPr>
      </w:pPr>
      <w:r>
        <w:rPr>
          <w:rFonts w:eastAsia="標楷體" w:hint="eastAsia"/>
          <w:sz w:val="26"/>
          <w:szCs w:val="26"/>
        </w:rPr>
        <w:t>FOX-TW</w:t>
      </w:r>
      <w:r w:rsidR="00836843" w:rsidRPr="009F0163">
        <w:rPr>
          <w:rFonts w:eastAsia="標楷體" w:hint="eastAsia"/>
          <w:sz w:val="26"/>
          <w:szCs w:val="26"/>
        </w:rPr>
        <w:t>與</w:t>
      </w:r>
      <w:proofErr w:type="gramStart"/>
      <w:r w:rsidR="00797223" w:rsidRPr="009F0163">
        <w:rPr>
          <w:rFonts w:eastAsia="標楷體" w:hint="eastAsia"/>
          <w:sz w:val="26"/>
          <w:szCs w:val="26"/>
        </w:rPr>
        <w:t>關係企業間</w:t>
      </w:r>
      <w:r w:rsidR="00797223" w:rsidRPr="00EB584F">
        <w:rPr>
          <w:rFonts w:eastAsia="標楷體" w:hint="eastAsia"/>
          <w:sz w:val="26"/>
          <w:szCs w:val="26"/>
        </w:rPr>
        <w:t>受控</w:t>
      </w:r>
      <w:proofErr w:type="gramEnd"/>
      <w:r w:rsidR="00797223" w:rsidRPr="00EB584F">
        <w:rPr>
          <w:rFonts w:eastAsia="標楷體" w:hint="eastAsia"/>
          <w:sz w:val="26"/>
          <w:szCs w:val="26"/>
        </w:rPr>
        <w:t>交易</w:t>
      </w:r>
      <w:r w:rsidR="00836843" w:rsidRPr="00EB584F">
        <w:rPr>
          <w:rFonts w:eastAsia="標楷體" w:hint="eastAsia"/>
          <w:sz w:val="26"/>
          <w:szCs w:val="26"/>
        </w:rPr>
        <w:t>流程如下圖所示：</w:t>
      </w:r>
      <w:r w:rsidR="00836843" w:rsidRPr="00EB584F">
        <w:rPr>
          <w:rFonts w:eastAsia="標楷體"/>
          <w:color w:val="0070C0"/>
          <w:sz w:val="26"/>
          <w:szCs w:val="26"/>
        </w:rPr>
        <w:t xml:space="preserve"> </w:t>
      </w:r>
    </w:p>
    <w:p w:rsidR="000054FB" w:rsidRDefault="00BB2943" w:rsidP="00F57C91">
      <w:pPr>
        <w:tabs>
          <w:tab w:val="left" w:pos="1134"/>
        </w:tabs>
        <w:spacing w:beforeLines="50" w:before="120" w:afterLines="50" w:after="120" w:line="360" w:lineRule="auto"/>
        <w:jc w:val="both"/>
        <w:rPr>
          <w:rFonts w:eastAsia="標楷體"/>
          <w:color w:val="0070C0"/>
          <w:sz w:val="26"/>
          <w:szCs w:val="26"/>
        </w:rPr>
      </w:pPr>
      <w:r>
        <w:rPr>
          <w:rFonts w:eastAsia="標楷體"/>
          <w:noProof/>
          <w:color w:val="0070C0"/>
          <w:sz w:val="26"/>
          <w:szCs w:val="26"/>
        </w:rPr>
        <mc:AlternateContent>
          <mc:Choice Requires="wps">
            <w:drawing>
              <wp:anchor distT="0" distB="0" distL="114300" distR="114300" simplePos="0" relativeHeight="251752448" behindDoc="0" locked="0" layoutInCell="1" allowOverlap="1" wp14:anchorId="170BE647" wp14:editId="3E8DE1F9">
                <wp:simplePos x="0" y="0"/>
                <wp:positionH relativeFrom="column">
                  <wp:posOffset>2124710</wp:posOffset>
                </wp:positionH>
                <wp:positionV relativeFrom="paragraph">
                  <wp:posOffset>294005</wp:posOffset>
                </wp:positionV>
                <wp:extent cx="795020" cy="635"/>
                <wp:effectExtent l="10160" t="61595" r="23495" b="61595"/>
                <wp:wrapNone/>
                <wp:docPr id="19"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502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7" o:spid="_x0000_s1026" type="#_x0000_t32" style="position:absolute;margin-left:167.3pt;margin-top:23.15pt;width:62.6pt;height:.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" strokeweight="1.5pt">
                <v:stroke endarrow="block"/>
              </v:shape>
            </w:pict>
          </mc:Fallback>
        </mc:AlternateContent>
      </w:r>
    </w:p>
    <w:p w:rsidR="000054FB" w:rsidRDefault="009233E3" w:rsidP="00F57C91">
      <w:pPr>
        <w:tabs>
          <w:tab w:val="left" w:pos="1134"/>
        </w:tabs>
        <w:spacing w:beforeLines="50" w:before="120" w:afterLines="50" w:after="120" w:line="360" w:lineRule="auto"/>
        <w:jc w:val="both"/>
        <w:rPr>
          <w:rFonts w:eastAsia="標楷體"/>
          <w:color w:val="0070C0"/>
          <w:sz w:val="26"/>
          <w:szCs w:val="26"/>
        </w:rPr>
      </w:pPr>
      <w:r>
        <w:rPr>
          <w:rFonts w:eastAsia="標楷體"/>
          <w:noProof/>
          <w:sz w:val="26"/>
          <w:szCs w:val="26"/>
        </w:rPr>
        <mc:AlternateContent>
          <mc:Choice Requires="wps">
            <w:drawing>
              <wp:anchor distT="0" distB="0" distL="114300" distR="114300" simplePos="0" relativeHeight="251714560" behindDoc="0" locked="0" layoutInCell="1" allowOverlap="1" wp14:anchorId="6422DF6D" wp14:editId="28E24DDD">
                <wp:simplePos x="0" y="0"/>
                <wp:positionH relativeFrom="column">
                  <wp:posOffset>2306003</wp:posOffset>
                </wp:positionH>
                <wp:positionV relativeFrom="paragraph">
                  <wp:posOffset>399415</wp:posOffset>
                </wp:positionV>
                <wp:extent cx="628015" cy="635"/>
                <wp:effectExtent l="0" t="76200" r="19685" b="94615"/>
                <wp:wrapNone/>
                <wp:docPr id="15"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015"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3" o:spid="_x0000_s1026" type="#_x0000_t32" style="position:absolute;margin-left:181.6pt;margin-top:31.45pt;width:49.45pt;height:.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" strokeweight="1.5pt">
                <v:stroke endarrow="block"/>
              </v:shape>
            </w:pict>
          </mc:Fallback>
        </mc:AlternateContent>
      </w:r>
      <w:r w:rsidR="00BB2943">
        <w:rPr>
          <w:rFonts w:eastAsia="標楷體"/>
          <w:noProof/>
          <w:sz w:val="26"/>
          <w:szCs w:val="26"/>
        </w:rPr>
        <mc:AlternateContent>
          <mc:Choice Requires="wps">
            <w:drawing>
              <wp:anchor distT="0" distB="0" distL="114300" distR="114300" simplePos="0" relativeHeight="251715584" behindDoc="0" locked="0" layoutInCell="1" allowOverlap="1" wp14:anchorId="0CD1D508" wp14:editId="68E63ACB">
                <wp:simplePos x="0" y="0"/>
                <wp:positionH relativeFrom="column">
                  <wp:posOffset>2845435</wp:posOffset>
                </wp:positionH>
                <wp:positionV relativeFrom="paragraph">
                  <wp:posOffset>254000</wp:posOffset>
                </wp:positionV>
                <wp:extent cx="2212975" cy="308610"/>
                <wp:effectExtent l="0" t="1270" r="0" b="4445"/>
                <wp:wrapNone/>
                <wp:docPr id="16"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2975"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A75" w:rsidRPr="002F7D41" w:rsidRDefault="00D70A75" w:rsidP="00A4637C">
                            <w:pPr>
                              <w:rPr>
                                <w:rFonts w:ascii="標楷體" w:eastAsia="標楷體" w:hAnsi="標楷體"/>
                              </w:rPr>
                            </w:pPr>
                            <w:r w:rsidRPr="001975A8">
                              <w:rPr>
                                <w:rFonts w:ascii="標楷體" w:eastAsia="標楷體" w:hAnsi="標楷體" w:hint="eastAsia"/>
                              </w:rPr>
                              <w:t>自</w:t>
                            </w:r>
                            <w:r>
                              <w:rPr>
                                <w:rFonts w:ascii="標楷體" w:eastAsia="標楷體" w:hAnsi="標楷體" w:hint="eastAsia"/>
                              </w:rPr>
                              <w:t>行車相關零組件及相關資產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4" o:spid="_x0000_s1066" style="position:absolute;left:0;text-align:left;margin-left:224.05pt;margin-top:20pt;width:174.25pt;height:24.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4hvuwIAALs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" filled="f" stroked="f">
                <v:textbox>
                  <w:txbxContent>
                    <w:p w:rsidR="00D70A75" w:rsidRPr="002F7D41" w:rsidRDefault="00D70A75" w:rsidP="00A4637C">
                      <w:pPr>
                        <w:rPr>
                          <w:rFonts w:ascii="標楷體" w:eastAsia="標楷體" w:hAnsi="標楷體"/>
                        </w:rPr>
                      </w:pPr>
                      <w:r w:rsidRPr="001975A8">
                        <w:rPr>
                          <w:rFonts w:ascii="標楷體" w:eastAsia="標楷體" w:hAnsi="標楷體" w:hint="eastAsia"/>
                        </w:rPr>
                        <w:t>自</w:t>
                      </w:r>
                      <w:r>
                        <w:rPr>
                          <w:rFonts w:ascii="標楷體" w:eastAsia="標楷體" w:hAnsi="標楷體" w:hint="eastAsia"/>
                        </w:rPr>
                        <w:t>行車相關零組件及相關資產</w:t>
                      </w:r>
                    </w:p>
                  </w:txbxContent>
                </v:textbox>
              </v:rect>
            </w:pict>
          </mc:Fallback>
        </mc:AlternateContent>
      </w:r>
    </w:p>
    <w:bookmarkStart w:id="38" w:name="_Toc253154511"/>
    <w:bookmarkStart w:id="39" w:name="_Toc253154579"/>
    <w:bookmarkStart w:id="40" w:name="_Toc272326010"/>
    <w:bookmarkStart w:id="41" w:name="_Toc272326638"/>
    <w:bookmarkStart w:id="42" w:name="_Toc272326817"/>
    <w:bookmarkStart w:id="43" w:name="_Toc275960650"/>
    <w:bookmarkStart w:id="44" w:name="_Toc136775348"/>
    <w:p w:rsidR="007821E9" w:rsidRPr="009112EE" w:rsidRDefault="00BB2943"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4144" behindDoc="0" locked="0" layoutInCell="1" allowOverlap="1" wp14:anchorId="636A6200" wp14:editId="033E7531">
                <wp:simplePos x="0" y="0"/>
                <wp:positionH relativeFrom="column">
                  <wp:posOffset>4671060</wp:posOffset>
                </wp:positionH>
                <wp:positionV relativeFrom="paragraph">
                  <wp:posOffset>0</wp:posOffset>
                </wp:positionV>
                <wp:extent cx="720090" cy="720090"/>
                <wp:effectExtent l="11430" t="9525" r="11430" b="13335"/>
                <wp:wrapNone/>
                <wp:docPr id="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D70A75" w:rsidRPr="001F43DB" w:rsidRDefault="00D70A75"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67" type="#_x0000_t202" style="position:absolute;left:0;text-align:left;margin-left:367.8pt;margin-top:0;width:56.7pt;height:5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">
                <v:textbox>
                  <w:txbxContent>
                    <w:p w:rsidR="00D70A75" w:rsidRPr="001F43DB" w:rsidRDefault="00D70A75"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mc:Fallback>
        </mc:AlternateContent>
      </w:r>
      <w:bookmarkEnd w:id="38"/>
      <w:bookmarkEnd w:id="39"/>
      <w:bookmarkEnd w:id="40"/>
      <w:bookmarkEnd w:id="41"/>
      <w:bookmarkEnd w:id="42"/>
      <w:bookmarkEnd w:id="43"/>
    </w:p>
    <w:p w:rsidR="007821E9" w:rsidRPr="009112EE" w:rsidRDefault="007821E9" w:rsidP="008E0EB4">
      <w:pPr>
        <w:pStyle w:val="1"/>
        <w:numPr>
          <w:ilvl w:val="0"/>
          <w:numId w:val="0"/>
        </w:numPr>
        <w:spacing w:before="0" w:after="0" w:line="240" w:lineRule="auto"/>
        <w:jc w:val="right"/>
        <w:rPr>
          <w:rFonts w:ascii="Times New Roman" w:eastAsia="標楷體" w:hAnsi="Times New Roman"/>
          <w:noProof/>
          <w:sz w:val="48"/>
          <w:szCs w:val="48"/>
        </w:rPr>
      </w:pPr>
    </w:p>
    <w:p w:rsidR="00567251" w:rsidRPr="009112EE" w:rsidRDefault="00567251" w:rsidP="007821E9">
      <w:pPr>
        <w:pStyle w:val="1"/>
        <w:spacing w:before="100" w:beforeAutospacing="1" w:after="100" w:afterAutospacing="1" w:line="360" w:lineRule="auto"/>
        <w:ind w:left="0" w:firstLine="0"/>
        <w:jc w:val="right"/>
        <w:rPr>
          <w:rFonts w:ascii="Times New Roman" w:eastAsia="標楷體" w:hAnsi="Times New Roman"/>
          <w:sz w:val="56"/>
          <w:szCs w:val="56"/>
        </w:rPr>
      </w:pPr>
      <w:bookmarkStart w:id="45" w:name="_Toc360804343"/>
      <w:r w:rsidRPr="009112EE">
        <w:rPr>
          <w:rFonts w:ascii="Times New Roman" w:eastAsia="標楷體" w:hAnsi="Times New Roman"/>
          <w:sz w:val="56"/>
          <w:szCs w:val="56"/>
        </w:rPr>
        <w:t>功能及風險分析</w:t>
      </w:r>
      <w:bookmarkEnd w:id="44"/>
      <w:bookmarkEnd w:id="45"/>
    </w:p>
    <w:p w:rsidR="004A21E7" w:rsidRDefault="00767895" w:rsidP="00F57C91">
      <w:pPr>
        <w:spacing w:beforeLines="50" w:before="120" w:afterLines="50" w:after="120" w:line="360" w:lineRule="auto"/>
        <w:ind w:firstLineChars="200" w:firstLine="520"/>
        <w:jc w:val="both"/>
        <w:rPr>
          <w:rFonts w:eastAsia="標楷體"/>
          <w:sz w:val="26"/>
          <w:szCs w:val="26"/>
        </w:rPr>
      </w:pPr>
      <w:r w:rsidRPr="009112EE">
        <w:rPr>
          <w:rFonts w:eastAsia="標楷體" w:hint="eastAsia"/>
          <w:sz w:val="26"/>
          <w:szCs w:val="26"/>
        </w:rPr>
        <w:t>根據</w:t>
      </w:r>
      <w:r w:rsidR="00567251" w:rsidRPr="009112EE">
        <w:rPr>
          <w:rFonts w:eastAsia="標楷體"/>
          <w:sz w:val="26"/>
          <w:szCs w:val="26"/>
        </w:rPr>
        <w:t>移轉訂價查核準則第</w:t>
      </w:r>
      <w:r w:rsidR="00567251" w:rsidRPr="009112EE">
        <w:rPr>
          <w:rFonts w:eastAsia="標楷體"/>
          <w:sz w:val="26"/>
          <w:szCs w:val="26"/>
        </w:rPr>
        <w:t>8</w:t>
      </w:r>
      <w:r w:rsidR="00567251" w:rsidRPr="009112EE">
        <w:rPr>
          <w:rFonts w:eastAsia="標楷體"/>
          <w:sz w:val="26"/>
          <w:szCs w:val="26"/>
        </w:rPr>
        <w:t>條</w:t>
      </w:r>
      <w:r w:rsidRPr="009112EE">
        <w:rPr>
          <w:rFonts w:eastAsia="標楷體" w:hint="eastAsia"/>
          <w:sz w:val="26"/>
          <w:szCs w:val="26"/>
        </w:rPr>
        <w:t>第</w:t>
      </w:r>
      <w:r w:rsidRPr="009112EE">
        <w:rPr>
          <w:rFonts w:eastAsia="標楷體" w:hint="eastAsia"/>
          <w:sz w:val="26"/>
          <w:szCs w:val="26"/>
        </w:rPr>
        <w:t>1</w:t>
      </w:r>
      <w:r w:rsidRPr="009112EE">
        <w:rPr>
          <w:rFonts w:eastAsia="標楷體" w:hint="eastAsia"/>
          <w:sz w:val="26"/>
          <w:szCs w:val="26"/>
        </w:rPr>
        <w:t>項</w:t>
      </w:r>
      <w:r w:rsidR="00567251" w:rsidRPr="009112EE">
        <w:rPr>
          <w:rFonts w:eastAsia="標楷體"/>
          <w:sz w:val="26"/>
          <w:szCs w:val="26"/>
        </w:rPr>
        <w:t>規定</w:t>
      </w:r>
      <w:r w:rsidR="00EC2F3B" w:rsidRPr="009112EE">
        <w:rPr>
          <w:rFonts w:eastAsia="標楷體" w:hint="eastAsia"/>
          <w:sz w:val="26"/>
          <w:szCs w:val="26"/>
        </w:rPr>
        <w:t>，</w:t>
      </w:r>
      <w:r w:rsidR="0097223D" w:rsidRPr="009112EE">
        <w:rPr>
          <w:rFonts w:eastAsia="標楷體"/>
          <w:sz w:val="26"/>
          <w:szCs w:val="26"/>
        </w:rPr>
        <w:t>決定營利事業與非關係人之情況，或其所從事之受控交易與未受控交易是否相同或類似及其可比較程度時，應考量影響價格或利潤之因素</w:t>
      </w:r>
      <w:r w:rsidR="0097322A" w:rsidRPr="009112EE">
        <w:rPr>
          <w:rFonts w:eastAsia="標楷體" w:hint="eastAsia"/>
          <w:sz w:val="26"/>
          <w:szCs w:val="26"/>
        </w:rPr>
        <w:t>，</w:t>
      </w:r>
      <w:r w:rsidR="00567251" w:rsidRPr="009112EE">
        <w:rPr>
          <w:rFonts w:eastAsia="標楷體"/>
          <w:sz w:val="26"/>
          <w:szCs w:val="26"/>
        </w:rPr>
        <w:t>其中第</w:t>
      </w:r>
      <w:r w:rsidR="00567251" w:rsidRPr="009112EE">
        <w:rPr>
          <w:rFonts w:eastAsia="標楷體"/>
          <w:sz w:val="26"/>
          <w:szCs w:val="26"/>
        </w:rPr>
        <w:t>2</w:t>
      </w:r>
      <w:r w:rsidR="00567251" w:rsidRPr="009112EE">
        <w:rPr>
          <w:rFonts w:eastAsia="標楷體"/>
          <w:sz w:val="26"/>
          <w:szCs w:val="26"/>
        </w:rPr>
        <w:t>款為執行之功能，第</w:t>
      </w:r>
      <w:r w:rsidR="00567251" w:rsidRPr="009112EE">
        <w:rPr>
          <w:rFonts w:eastAsia="標楷體"/>
          <w:sz w:val="26"/>
          <w:szCs w:val="26"/>
        </w:rPr>
        <w:t>4</w:t>
      </w:r>
      <w:r w:rsidR="00567251" w:rsidRPr="009112EE">
        <w:rPr>
          <w:rFonts w:eastAsia="標楷體"/>
          <w:sz w:val="26"/>
          <w:szCs w:val="26"/>
        </w:rPr>
        <w:t>款則為承擔之風險。</w:t>
      </w:r>
      <w:r w:rsidR="00700737" w:rsidRPr="009112EE">
        <w:rPr>
          <w:rFonts w:eastAsia="標楷體" w:hint="eastAsia"/>
          <w:sz w:val="26"/>
          <w:szCs w:val="26"/>
        </w:rPr>
        <w:t>另</w:t>
      </w:r>
      <w:r w:rsidR="00700737" w:rsidRPr="009112EE">
        <w:rPr>
          <w:rFonts w:eastAsia="標楷體"/>
          <w:sz w:val="26"/>
          <w:szCs w:val="26"/>
        </w:rPr>
        <w:t>根據國際經濟合作暨發展組織指導準則（以下簡稱『</w:t>
      </w:r>
      <w:r w:rsidR="00700737" w:rsidRPr="009112EE">
        <w:rPr>
          <w:rFonts w:eastAsia="標楷體"/>
          <w:sz w:val="26"/>
          <w:szCs w:val="26"/>
        </w:rPr>
        <w:t>OECD</w:t>
      </w:r>
      <w:r w:rsidR="00700737" w:rsidRPr="009112EE">
        <w:rPr>
          <w:rFonts w:eastAsia="標楷體"/>
          <w:sz w:val="26"/>
          <w:szCs w:val="26"/>
        </w:rPr>
        <w:t>指導準則』），受控及未受控交易惟有在「經濟上相關的特性」為可比較時，才可運用未受控交易之結果為基準來調整受控交易之結果。因</w:t>
      </w:r>
      <w:r w:rsidR="0097322A" w:rsidRPr="009112EE">
        <w:rPr>
          <w:rFonts w:eastAsia="標楷體" w:hint="eastAsia"/>
          <w:sz w:val="26"/>
          <w:szCs w:val="26"/>
        </w:rPr>
        <w:t>此</w:t>
      </w:r>
      <w:r w:rsidR="00700737" w:rsidRPr="009112EE">
        <w:rPr>
          <w:rFonts w:eastAsia="標楷體"/>
          <w:sz w:val="26"/>
          <w:szCs w:val="26"/>
        </w:rPr>
        <w:t>於決定受控及未受控交易或</w:t>
      </w:r>
      <w:proofErr w:type="gramStart"/>
      <w:r w:rsidR="00700737" w:rsidRPr="009112EE">
        <w:rPr>
          <w:rFonts w:eastAsia="標楷體"/>
          <w:sz w:val="26"/>
          <w:szCs w:val="26"/>
        </w:rPr>
        <w:t>個體間可互相</w:t>
      </w:r>
      <w:proofErr w:type="gramEnd"/>
      <w:r w:rsidR="00700737" w:rsidRPr="009112EE">
        <w:rPr>
          <w:rFonts w:eastAsia="標楷體"/>
          <w:sz w:val="26"/>
          <w:szCs w:val="26"/>
        </w:rPr>
        <w:t>比較前，需先行比較個體間各自執行之功能及所承擔之風險。</w:t>
      </w:r>
    </w:p>
    <w:p w:rsidR="005F77A1" w:rsidRDefault="0097322A"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一般而言，</w:t>
      </w:r>
      <w:r w:rsidR="00700737" w:rsidRPr="009112EE">
        <w:rPr>
          <w:rFonts w:eastAsia="標楷體" w:hint="eastAsia"/>
          <w:sz w:val="26"/>
          <w:szCs w:val="26"/>
        </w:rPr>
        <w:t>企業執行之功能</w:t>
      </w:r>
      <w:r w:rsidR="00813320" w:rsidRPr="009112EE">
        <w:rPr>
          <w:rFonts w:eastAsia="標楷體" w:hint="eastAsia"/>
          <w:sz w:val="26"/>
          <w:szCs w:val="26"/>
        </w:rPr>
        <w:t>複雜性</w:t>
      </w:r>
      <w:r w:rsidR="00700737" w:rsidRPr="009112EE">
        <w:rPr>
          <w:rFonts w:eastAsia="標楷體" w:hint="eastAsia"/>
          <w:sz w:val="26"/>
          <w:szCs w:val="26"/>
        </w:rPr>
        <w:t>應與其承受之風險及所使用之資產相關</w:t>
      </w:r>
      <w:r w:rsidR="00746E5D" w:rsidRPr="009112EE">
        <w:rPr>
          <w:rFonts w:eastAsia="標楷體" w:hint="eastAsia"/>
          <w:sz w:val="26"/>
          <w:szCs w:val="26"/>
        </w:rPr>
        <w:t>，且影響企業</w:t>
      </w:r>
      <w:r w:rsidR="00700737" w:rsidRPr="009112EE">
        <w:rPr>
          <w:rFonts w:eastAsia="標楷體" w:hint="eastAsia"/>
          <w:sz w:val="26"/>
          <w:szCs w:val="26"/>
        </w:rPr>
        <w:t>獲利</w:t>
      </w:r>
      <w:r w:rsidR="006A5515" w:rsidRPr="009112EE">
        <w:rPr>
          <w:rFonts w:eastAsia="標楷體" w:hint="eastAsia"/>
          <w:sz w:val="26"/>
          <w:szCs w:val="26"/>
        </w:rPr>
        <w:t>，亦即</w:t>
      </w:r>
      <w:r w:rsidR="00746E5D" w:rsidRPr="009112EE">
        <w:rPr>
          <w:rFonts w:eastAsia="標楷體" w:hint="eastAsia"/>
          <w:sz w:val="26"/>
          <w:szCs w:val="26"/>
        </w:rPr>
        <w:t>企業</w:t>
      </w:r>
      <w:r w:rsidR="00567251" w:rsidRPr="009112EE">
        <w:rPr>
          <w:rFonts w:eastAsia="標楷體"/>
          <w:sz w:val="26"/>
          <w:szCs w:val="26"/>
        </w:rPr>
        <w:t>執行越高難度</w:t>
      </w:r>
      <w:r w:rsidR="00746E5D" w:rsidRPr="009112EE">
        <w:rPr>
          <w:rFonts w:eastAsia="標楷體" w:hint="eastAsia"/>
          <w:sz w:val="26"/>
          <w:szCs w:val="26"/>
        </w:rPr>
        <w:t>之</w:t>
      </w:r>
      <w:r w:rsidR="00567251" w:rsidRPr="009112EE">
        <w:rPr>
          <w:rFonts w:eastAsia="標楷體"/>
          <w:sz w:val="26"/>
          <w:szCs w:val="26"/>
        </w:rPr>
        <w:t>功能</w:t>
      </w:r>
      <w:r w:rsidRPr="009112EE">
        <w:rPr>
          <w:rFonts w:eastAsia="標楷體" w:hint="eastAsia"/>
          <w:sz w:val="26"/>
          <w:szCs w:val="26"/>
        </w:rPr>
        <w:t>，其</w:t>
      </w:r>
      <w:r w:rsidR="00746E5D" w:rsidRPr="009112EE">
        <w:rPr>
          <w:rFonts w:eastAsia="標楷體" w:hint="eastAsia"/>
          <w:sz w:val="26"/>
          <w:szCs w:val="26"/>
        </w:rPr>
        <w:t>所</w:t>
      </w:r>
      <w:r w:rsidR="00567251" w:rsidRPr="009112EE">
        <w:rPr>
          <w:rFonts w:eastAsia="標楷體"/>
          <w:sz w:val="26"/>
          <w:szCs w:val="26"/>
        </w:rPr>
        <w:t>承受</w:t>
      </w:r>
      <w:r w:rsidRPr="009112EE">
        <w:rPr>
          <w:rFonts w:eastAsia="標楷體" w:hint="eastAsia"/>
          <w:sz w:val="26"/>
          <w:szCs w:val="26"/>
        </w:rPr>
        <w:t>之</w:t>
      </w:r>
      <w:r w:rsidR="00567251" w:rsidRPr="009112EE">
        <w:rPr>
          <w:rFonts w:eastAsia="標楷體"/>
          <w:sz w:val="26"/>
          <w:szCs w:val="26"/>
        </w:rPr>
        <w:t>風險</w:t>
      </w:r>
      <w:r w:rsidRPr="009112EE">
        <w:rPr>
          <w:rFonts w:eastAsia="標楷體" w:hint="eastAsia"/>
          <w:sz w:val="26"/>
          <w:szCs w:val="26"/>
        </w:rPr>
        <w:t>愈高</w:t>
      </w:r>
      <w:r w:rsidR="00567251" w:rsidRPr="009112EE">
        <w:rPr>
          <w:rFonts w:eastAsia="標楷體"/>
          <w:sz w:val="26"/>
          <w:szCs w:val="26"/>
        </w:rPr>
        <w:t>，所取得之報酬</w:t>
      </w:r>
      <w:r w:rsidRPr="009112EE">
        <w:rPr>
          <w:rFonts w:eastAsia="標楷體" w:hint="eastAsia"/>
          <w:sz w:val="26"/>
          <w:szCs w:val="26"/>
        </w:rPr>
        <w:t>亦</w:t>
      </w:r>
      <w:r w:rsidR="00567251" w:rsidRPr="009112EE">
        <w:rPr>
          <w:rFonts w:eastAsia="標楷體"/>
          <w:sz w:val="26"/>
          <w:szCs w:val="26"/>
        </w:rPr>
        <w:t>應相對為高。</w:t>
      </w:r>
      <w:r w:rsidRPr="009112EE">
        <w:rPr>
          <w:rFonts w:eastAsia="標楷體"/>
          <w:sz w:val="26"/>
          <w:szCs w:val="26"/>
        </w:rPr>
        <w:t>藉由企業</w:t>
      </w:r>
      <w:r w:rsidRPr="009112EE">
        <w:rPr>
          <w:rFonts w:eastAsia="標楷體" w:hint="eastAsia"/>
          <w:sz w:val="26"/>
          <w:szCs w:val="26"/>
        </w:rPr>
        <w:t>個</w:t>
      </w:r>
      <w:r w:rsidRPr="009112EE">
        <w:rPr>
          <w:rFonts w:eastAsia="標楷體"/>
          <w:sz w:val="26"/>
          <w:szCs w:val="26"/>
        </w:rPr>
        <w:t>體間各自存在之特定功能、風險及</w:t>
      </w:r>
      <w:r w:rsidRPr="009112EE">
        <w:rPr>
          <w:rFonts w:eastAsia="標楷體" w:hint="eastAsia"/>
          <w:sz w:val="26"/>
          <w:szCs w:val="26"/>
        </w:rPr>
        <w:t>所持有之</w:t>
      </w:r>
      <w:r w:rsidRPr="009112EE">
        <w:rPr>
          <w:rFonts w:eastAsia="標楷體"/>
          <w:sz w:val="26"/>
          <w:szCs w:val="26"/>
        </w:rPr>
        <w:t>無形資產</w:t>
      </w:r>
      <w:r w:rsidRPr="009112EE">
        <w:rPr>
          <w:rFonts w:eastAsia="標楷體" w:hint="eastAsia"/>
          <w:sz w:val="26"/>
          <w:szCs w:val="26"/>
        </w:rPr>
        <w:t>等</w:t>
      </w:r>
      <w:r w:rsidRPr="009112EE">
        <w:rPr>
          <w:rFonts w:eastAsia="標楷體"/>
          <w:sz w:val="26"/>
          <w:szCs w:val="26"/>
        </w:rPr>
        <w:t>特徵可得窺公司之樣貌，據此便能：</w:t>
      </w:r>
    </w:p>
    <w:p w:rsidR="0097322A" w:rsidRPr="009112E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9112EE">
        <w:rPr>
          <w:rFonts w:eastAsia="標楷體"/>
          <w:sz w:val="26"/>
          <w:szCs w:val="26"/>
        </w:rPr>
        <w:t>找出與關係企業在功能</w:t>
      </w:r>
      <w:r w:rsidRPr="009112EE">
        <w:rPr>
          <w:rFonts w:eastAsia="標楷體" w:hint="eastAsia"/>
          <w:sz w:val="26"/>
          <w:szCs w:val="26"/>
        </w:rPr>
        <w:t>、</w:t>
      </w:r>
      <w:r w:rsidRPr="009112EE">
        <w:rPr>
          <w:rFonts w:eastAsia="標楷體"/>
          <w:sz w:val="26"/>
          <w:szCs w:val="26"/>
        </w:rPr>
        <w:t>風險及</w:t>
      </w:r>
      <w:r w:rsidRPr="009112EE">
        <w:rPr>
          <w:rFonts w:eastAsia="標楷體" w:hint="eastAsia"/>
          <w:sz w:val="26"/>
          <w:szCs w:val="26"/>
        </w:rPr>
        <w:t>所</w:t>
      </w:r>
      <w:r w:rsidRPr="009112EE">
        <w:rPr>
          <w:rFonts w:eastAsia="標楷體"/>
          <w:sz w:val="26"/>
          <w:szCs w:val="26"/>
        </w:rPr>
        <w:t>持有無形資產上非常相似之非關係企業或交易；</w:t>
      </w:r>
    </w:p>
    <w:p w:rsidR="0097322A" w:rsidRPr="009112E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9112EE">
        <w:rPr>
          <w:rFonts w:eastAsia="標楷體"/>
          <w:sz w:val="26"/>
          <w:szCs w:val="26"/>
        </w:rPr>
        <w:t>分辨何為評估</w:t>
      </w:r>
      <w:r w:rsidRPr="009112EE">
        <w:rPr>
          <w:rFonts w:eastAsia="標楷體" w:hint="eastAsia"/>
          <w:sz w:val="26"/>
          <w:szCs w:val="26"/>
        </w:rPr>
        <w:t>受控</w:t>
      </w:r>
      <w:r w:rsidRPr="009112EE">
        <w:rPr>
          <w:rFonts w:eastAsia="標楷體"/>
          <w:sz w:val="26"/>
          <w:szCs w:val="26"/>
        </w:rPr>
        <w:t>交易是否屬常規</w:t>
      </w:r>
      <w:r w:rsidRPr="009112EE">
        <w:rPr>
          <w:rFonts w:eastAsia="標楷體" w:hint="eastAsia"/>
          <w:sz w:val="26"/>
          <w:szCs w:val="26"/>
        </w:rPr>
        <w:t>交易</w:t>
      </w:r>
      <w:r w:rsidRPr="009112EE">
        <w:rPr>
          <w:rFonts w:eastAsia="標楷體"/>
          <w:sz w:val="26"/>
          <w:szCs w:val="26"/>
        </w:rPr>
        <w:t>之</w:t>
      </w:r>
      <w:proofErr w:type="gramStart"/>
      <w:r w:rsidRPr="009112EE">
        <w:rPr>
          <w:rFonts w:eastAsia="標楷體"/>
          <w:sz w:val="26"/>
          <w:szCs w:val="26"/>
        </w:rPr>
        <w:t>最</w:t>
      </w:r>
      <w:proofErr w:type="gramEnd"/>
      <w:r w:rsidRPr="009112EE">
        <w:rPr>
          <w:rFonts w:eastAsia="標楷體" w:hint="eastAsia"/>
          <w:sz w:val="26"/>
          <w:szCs w:val="26"/>
        </w:rPr>
        <w:t>適</w:t>
      </w:r>
      <w:r w:rsidRPr="009112EE">
        <w:rPr>
          <w:rFonts w:eastAsia="標楷體"/>
          <w:sz w:val="26"/>
          <w:szCs w:val="26"/>
        </w:rPr>
        <w:t>方法；</w:t>
      </w:r>
    </w:p>
    <w:p w:rsidR="0097322A" w:rsidRPr="009112E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9112EE">
        <w:rPr>
          <w:rFonts w:eastAsia="標楷體"/>
          <w:sz w:val="26"/>
          <w:szCs w:val="26"/>
        </w:rPr>
        <w:t>決定符合常規交易之移轉訂價為何。</w:t>
      </w:r>
    </w:p>
    <w:p w:rsidR="004A21E7" w:rsidRDefault="001A58BF"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w:t>
      </w:r>
      <w:r w:rsidRPr="009112EE">
        <w:rPr>
          <w:rFonts w:eastAsia="標楷體" w:hint="eastAsia"/>
          <w:sz w:val="26"/>
          <w:szCs w:val="26"/>
        </w:rPr>
        <w:t>章</w:t>
      </w:r>
      <w:r w:rsidRPr="009112EE">
        <w:rPr>
          <w:rFonts w:eastAsia="標楷體"/>
          <w:sz w:val="26"/>
          <w:szCs w:val="26"/>
        </w:rPr>
        <w:t>將</w:t>
      </w:r>
      <w:r w:rsidRPr="009112EE">
        <w:rPr>
          <w:rFonts w:eastAsia="標楷體" w:hint="eastAsia"/>
          <w:sz w:val="26"/>
          <w:szCs w:val="26"/>
        </w:rPr>
        <w:t>針對本報告中所涵蓋之受控交易，</w:t>
      </w:r>
      <w:r w:rsidRPr="009112EE">
        <w:rPr>
          <w:rFonts w:eastAsia="標楷體"/>
          <w:sz w:val="26"/>
          <w:szCs w:val="26"/>
        </w:rPr>
        <w:t>對</w:t>
      </w:r>
      <w:r w:rsidR="00BA7788">
        <w:rPr>
          <w:rFonts w:eastAsia="標楷體" w:hint="eastAsia"/>
          <w:sz w:val="26"/>
          <w:szCs w:val="26"/>
        </w:rPr>
        <w:t>FOX-TW</w:t>
      </w:r>
      <w:r w:rsidRPr="009112EE">
        <w:rPr>
          <w:rFonts w:eastAsia="標楷體" w:hint="eastAsia"/>
          <w:sz w:val="26"/>
          <w:szCs w:val="26"/>
        </w:rPr>
        <w:t>與其他受控交易參與人</w:t>
      </w:r>
      <w:r w:rsidRPr="009112EE">
        <w:rPr>
          <w:rFonts w:eastAsia="標楷體"/>
          <w:sz w:val="26"/>
          <w:szCs w:val="26"/>
        </w:rPr>
        <w:t>執行之功能</w:t>
      </w:r>
      <w:r w:rsidRPr="009112EE">
        <w:rPr>
          <w:rFonts w:eastAsia="標楷體" w:hint="eastAsia"/>
          <w:sz w:val="26"/>
          <w:szCs w:val="26"/>
        </w:rPr>
        <w:t>及</w:t>
      </w:r>
      <w:r w:rsidRPr="009112EE">
        <w:rPr>
          <w:rFonts w:eastAsia="標楷體"/>
          <w:sz w:val="26"/>
          <w:szCs w:val="26"/>
        </w:rPr>
        <w:t>承擔之風險作詳細說明。</w:t>
      </w:r>
    </w:p>
    <w:p w:rsidR="005F77A1" w:rsidRDefault="005F77A1" w:rsidP="00F57C91">
      <w:pPr>
        <w:spacing w:beforeLines="50" w:before="120" w:afterLines="50" w:after="120" w:line="360" w:lineRule="auto"/>
        <w:ind w:firstLineChars="200" w:firstLine="520"/>
        <w:jc w:val="both"/>
        <w:rPr>
          <w:rFonts w:eastAsia="標楷體"/>
          <w:sz w:val="26"/>
          <w:szCs w:val="26"/>
        </w:rPr>
      </w:pPr>
    </w:p>
    <w:p w:rsidR="000054FB" w:rsidRDefault="00567251" w:rsidP="00F57C91">
      <w:pPr>
        <w:pStyle w:val="2"/>
        <w:numPr>
          <w:ilvl w:val="1"/>
          <w:numId w:val="1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lastRenderedPageBreak/>
        <w:t>功能分析</w:t>
      </w:r>
    </w:p>
    <w:p w:rsidR="000054FB" w:rsidRDefault="00567251" w:rsidP="00F57C91">
      <w:pPr>
        <w:pStyle w:val="3"/>
        <w:numPr>
          <w:ilvl w:val="0"/>
          <w:numId w:val="17"/>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功能定義及說明</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bCs/>
          <w:iCs/>
          <w:sz w:val="26"/>
          <w:szCs w:val="26"/>
        </w:rPr>
        <w:t>根據</w:t>
      </w:r>
      <w:r w:rsidRPr="009112EE">
        <w:rPr>
          <w:rFonts w:eastAsia="標楷體"/>
          <w:sz w:val="26"/>
          <w:szCs w:val="26"/>
        </w:rPr>
        <w:t>移轉訂價查核準則第</w:t>
      </w:r>
      <w:r w:rsidRPr="009112EE">
        <w:rPr>
          <w:rFonts w:eastAsia="標楷體"/>
          <w:sz w:val="26"/>
          <w:szCs w:val="26"/>
        </w:rPr>
        <w:t>8</w:t>
      </w:r>
      <w:r w:rsidRPr="009112EE">
        <w:rPr>
          <w:rFonts w:eastAsia="標楷體"/>
          <w:sz w:val="26"/>
          <w:szCs w:val="26"/>
        </w:rPr>
        <w:t>條第</w:t>
      </w:r>
      <w:r w:rsidRPr="009112EE">
        <w:rPr>
          <w:rFonts w:eastAsia="標楷體"/>
          <w:sz w:val="26"/>
          <w:szCs w:val="26"/>
        </w:rPr>
        <w:t>1</w:t>
      </w:r>
      <w:r w:rsidRPr="009112EE">
        <w:rPr>
          <w:rFonts w:eastAsia="標楷體"/>
          <w:sz w:val="26"/>
          <w:szCs w:val="26"/>
        </w:rPr>
        <w:t>項第</w:t>
      </w:r>
      <w:r w:rsidRPr="009112EE">
        <w:rPr>
          <w:rFonts w:eastAsia="標楷體"/>
          <w:sz w:val="26"/>
          <w:szCs w:val="26"/>
        </w:rPr>
        <w:t>2</w:t>
      </w:r>
      <w:r w:rsidRPr="009112EE">
        <w:rPr>
          <w:rFonts w:eastAsia="標楷體"/>
          <w:sz w:val="26"/>
          <w:szCs w:val="26"/>
        </w:rPr>
        <w:t>款規定，所謂執行之功能，包括七項。以下按該條款對所執行功能之定義、本所訪談紀錄及</w:t>
      </w:r>
      <w:r w:rsidR="00BA7788">
        <w:rPr>
          <w:rFonts w:eastAsia="標楷體" w:hint="eastAsia"/>
          <w:sz w:val="26"/>
          <w:szCs w:val="26"/>
        </w:rPr>
        <w:t>FOX-TW</w:t>
      </w:r>
      <w:r w:rsidRPr="009112EE">
        <w:rPr>
          <w:rFonts w:eastAsia="標楷體"/>
          <w:sz w:val="26"/>
          <w:szCs w:val="26"/>
        </w:rPr>
        <w:t>所提供之文據，對</w:t>
      </w:r>
      <w:r w:rsidR="00BA7788">
        <w:rPr>
          <w:rFonts w:eastAsia="標楷體" w:hint="eastAsia"/>
          <w:sz w:val="26"/>
          <w:szCs w:val="26"/>
        </w:rPr>
        <w:t>FOX-TW</w:t>
      </w:r>
      <w:r w:rsidRPr="009112EE">
        <w:rPr>
          <w:rFonts w:eastAsia="標楷體"/>
          <w:sz w:val="26"/>
          <w:szCs w:val="26"/>
        </w:rPr>
        <w:t>與</w:t>
      </w:r>
      <w:r w:rsidR="00D04639" w:rsidRPr="009112EE">
        <w:rPr>
          <w:rFonts w:eastAsia="標楷體" w:hint="eastAsia"/>
          <w:sz w:val="26"/>
          <w:szCs w:val="26"/>
        </w:rPr>
        <w:t>其</w:t>
      </w:r>
      <w:r w:rsidR="00830C07" w:rsidRPr="009112EE">
        <w:rPr>
          <w:rFonts w:eastAsia="標楷體"/>
          <w:sz w:val="26"/>
          <w:szCs w:val="26"/>
        </w:rPr>
        <w:t>受控交易參與人</w:t>
      </w:r>
      <w:r w:rsidRPr="009112EE">
        <w:rPr>
          <w:rFonts w:eastAsia="標楷體"/>
          <w:sz w:val="26"/>
          <w:szCs w:val="26"/>
        </w:rPr>
        <w:t>執行之功能進行分析。</w:t>
      </w:r>
    </w:p>
    <w:p w:rsidR="000054FB" w:rsidRDefault="00567251" w:rsidP="00F57C91">
      <w:pPr>
        <w:pStyle w:val="3"/>
        <w:numPr>
          <w:ilvl w:val="0"/>
          <w:numId w:val="17"/>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受控交易參與人執行之功能</w:t>
      </w:r>
    </w:p>
    <w:p w:rsidR="000054FB" w:rsidRDefault="00567251" w:rsidP="00F57C91">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研究與發展</w:t>
      </w:r>
    </w:p>
    <w:p w:rsidR="000054FB" w:rsidRDefault="007F431A"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企業組織設有研發單位或實際上有針對可預期</w:t>
      </w:r>
      <w:r w:rsidRPr="009112EE">
        <w:rPr>
          <w:rFonts w:eastAsia="標楷體" w:hint="eastAsia"/>
          <w:sz w:val="26"/>
          <w:szCs w:val="26"/>
        </w:rPr>
        <w:t>獲得</w:t>
      </w:r>
      <w:r w:rsidRPr="009112EE">
        <w:rPr>
          <w:rFonts w:eastAsia="標楷體"/>
          <w:sz w:val="26"/>
          <w:szCs w:val="26"/>
        </w:rPr>
        <w:t>高價值</w:t>
      </w:r>
      <w:r w:rsidRPr="009112EE">
        <w:rPr>
          <w:rFonts w:eastAsia="標楷體" w:hint="eastAsia"/>
          <w:sz w:val="26"/>
          <w:szCs w:val="26"/>
        </w:rPr>
        <w:t>之</w:t>
      </w:r>
      <w:r w:rsidRPr="009112EE">
        <w:rPr>
          <w:rFonts w:eastAsia="標楷體"/>
          <w:sz w:val="26"/>
          <w:szCs w:val="26"/>
        </w:rPr>
        <w:t>產品，投入大量</w:t>
      </w:r>
      <w:r w:rsidRPr="009112EE">
        <w:rPr>
          <w:rFonts w:eastAsia="標楷體" w:hint="eastAsia"/>
          <w:sz w:val="26"/>
          <w:szCs w:val="26"/>
        </w:rPr>
        <w:t>人力</w:t>
      </w:r>
      <w:r w:rsidRPr="009112EE">
        <w:rPr>
          <w:rFonts w:eastAsia="標楷體"/>
          <w:sz w:val="26"/>
          <w:szCs w:val="26"/>
        </w:rPr>
        <w:t>物力資源，以進行產品創新或製程發展之行為。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126F3" w:rsidRPr="009112EE" w:rsidTr="00246FB2">
        <w:trPr>
          <w:trHeight w:val="427"/>
          <w:tblHeader/>
        </w:trPr>
        <w:tc>
          <w:tcPr>
            <w:tcW w:w="1696" w:type="pct"/>
            <w:shd w:val="clear" w:color="auto" w:fill="4F81BD"/>
            <w:vAlign w:val="center"/>
          </w:tcPr>
          <w:p w:rsidR="007126F3"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126F3" w:rsidRPr="0038679E" w:rsidRDefault="007126F3" w:rsidP="00E477E6">
            <w:pPr>
              <w:spacing w:line="0" w:lineRule="atLeast"/>
              <w:ind w:right="-57"/>
              <w:jc w:val="center"/>
              <w:rPr>
                <w:rFonts w:eastAsia="標楷體"/>
                <w:bCs/>
                <w:color w:val="FFFFFF"/>
                <w:sz w:val="26"/>
              </w:rPr>
            </w:pPr>
            <w:r w:rsidRPr="0038679E">
              <w:rPr>
                <w:rFonts w:eastAsia="標楷體" w:hint="eastAsia"/>
                <w:bCs/>
                <w:color w:val="FFFFFF"/>
                <w:sz w:val="26"/>
              </w:rPr>
              <w:t>研究與發展功能</w:t>
            </w:r>
          </w:p>
        </w:tc>
      </w:tr>
      <w:tr w:rsidR="00B271B2" w:rsidRPr="009112EE" w:rsidTr="00B271B2">
        <w:trPr>
          <w:trHeight w:val="567"/>
        </w:trPr>
        <w:tc>
          <w:tcPr>
            <w:tcW w:w="1696" w:type="pct"/>
            <w:vAlign w:val="center"/>
          </w:tcPr>
          <w:p w:rsidR="00B271B2" w:rsidRPr="009112EE" w:rsidRDefault="00B271B2" w:rsidP="00E477E6">
            <w:pPr>
              <w:spacing w:line="0" w:lineRule="atLeast"/>
              <w:jc w:val="center"/>
              <w:rPr>
                <w:rFonts w:eastAsia="標楷體"/>
                <w:sz w:val="26"/>
              </w:rPr>
            </w:pPr>
            <w:r>
              <w:rPr>
                <w:rFonts w:eastAsia="標楷體" w:hint="eastAsia"/>
                <w:sz w:val="26"/>
              </w:rPr>
              <w:t>FOX-TW</w:t>
            </w:r>
          </w:p>
        </w:tc>
        <w:tc>
          <w:tcPr>
            <w:tcW w:w="3304" w:type="pct"/>
            <w:vMerge w:val="restart"/>
            <w:vAlign w:val="center"/>
          </w:tcPr>
          <w:p w:rsidR="00B271B2" w:rsidRPr="009112EE" w:rsidRDefault="00B271B2" w:rsidP="005E35FD">
            <w:pPr>
              <w:spacing w:before="50" w:after="50"/>
              <w:rPr>
                <w:rFonts w:eastAsia="標楷體"/>
                <w:sz w:val="26"/>
                <w:szCs w:val="26"/>
              </w:rPr>
            </w:pPr>
            <w:r>
              <w:rPr>
                <w:rFonts w:eastAsia="標楷體" w:hint="eastAsia"/>
                <w:sz w:val="26"/>
              </w:rPr>
              <w:t>僅組裝</w:t>
            </w:r>
            <w:r w:rsidRPr="007D4244">
              <w:rPr>
                <w:rFonts w:eastAsia="標楷體" w:hint="eastAsia"/>
                <w:sz w:val="26"/>
              </w:rPr>
              <w:t>製造</w:t>
            </w:r>
            <w:r>
              <w:rPr>
                <w:rFonts w:eastAsia="標楷體" w:hint="eastAsia"/>
                <w:sz w:val="26"/>
              </w:rPr>
              <w:t>自行車相關零組件</w:t>
            </w:r>
            <w:r w:rsidRPr="007D4244">
              <w:rPr>
                <w:rFonts w:eastAsia="標楷體" w:hint="eastAsia"/>
                <w:sz w:val="26"/>
                <w:szCs w:val="26"/>
              </w:rPr>
              <w:t>，因</w:t>
            </w:r>
            <w:r>
              <w:rPr>
                <w:rFonts w:eastAsia="標楷體" w:hint="eastAsia"/>
                <w:sz w:val="26"/>
                <w:szCs w:val="26"/>
              </w:rPr>
              <w:t>僅負責</w:t>
            </w:r>
            <w:r w:rsidRPr="007D4244">
              <w:rPr>
                <w:rFonts w:eastAsia="標楷體" w:hint="eastAsia"/>
                <w:sz w:val="26"/>
                <w:szCs w:val="26"/>
              </w:rPr>
              <w:t>製</w:t>
            </w:r>
            <w:r>
              <w:rPr>
                <w:rFonts w:eastAsia="標楷體" w:hint="eastAsia"/>
                <w:sz w:val="26"/>
                <w:szCs w:val="26"/>
              </w:rPr>
              <w:t>組裝</w:t>
            </w:r>
            <w:r w:rsidRPr="007D4244">
              <w:rPr>
                <w:rFonts w:eastAsia="標楷體" w:hint="eastAsia"/>
                <w:sz w:val="26"/>
                <w:szCs w:val="26"/>
              </w:rPr>
              <w:t>造</w:t>
            </w:r>
            <w:r>
              <w:rPr>
                <w:rFonts w:eastAsia="標楷體" w:hint="eastAsia"/>
                <w:sz w:val="26"/>
                <w:szCs w:val="26"/>
              </w:rPr>
              <w:t>，不需投入資源進行研發，故不</w:t>
            </w:r>
            <w:r w:rsidRPr="007D4244">
              <w:rPr>
                <w:rFonts w:eastAsia="標楷體"/>
                <w:sz w:val="26"/>
              </w:rPr>
              <w:t>執行研究與發展功能。</w:t>
            </w:r>
          </w:p>
        </w:tc>
      </w:tr>
      <w:tr w:rsidR="00B271B2" w:rsidRPr="009112EE" w:rsidTr="00B271B2">
        <w:trPr>
          <w:trHeight w:val="567"/>
        </w:trPr>
        <w:tc>
          <w:tcPr>
            <w:tcW w:w="1696" w:type="pct"/>
            <w:vAlign w:val="center"/>
          </w:tcPr>
          <w:p w:rsidR="00B271B2" w:rsidRDefault="00B271B2" w:rsidP="009C7103">
            <w:pPr>
              <w:spacing w:line="0" w:lineRule="atLeast"/>
              <w:jc w:val="center"/>
              <w:rPr>
                <w:rFonts w:eastAsia="標楷體"/>
                <w:sz w:val="26"/>
              </w:rPr>
            </w:pPr>
            <w:r>
              <w:t>F</w:t>
            </w:r>
            <w:r>
              <w:rPr>
                <w:rFonts w:hint="eastAsia"/>
              </w:rPr>
              <w:t>OX(</w:t>
            </w:r>
            <w:r>
              <w:t>Switzerland</w:t>
            </w:r>
            <w:r>
              <w:rPr>
                <w:rFonts w:hint="eastAsia"/>
              </w:rPr>
              <w:t>)-TW</w:t>
            </w:r>
          </w:p>
        </w:tc>
        <w:tc>
          <w:tcPr>
            <w:tcW w:w="3304" w:type="pct"/>
            <w:vMerge/>
            <w:vAlign w:val="center"/>
          </w:tcPr>
          <w:p w:rsidR="00B271B2" w:rsidRDefault="00B271B2" w:rsidP="000B6350">
            <w:pPr>
              <w:spacing w:before="50" w:after="50"/>
              <w:rPr>
                <w:rFonts w:eastAsia="標楷體"/>
                <w:bCs/>
                <w:sz w:val="26"/>
                <w:szCs w:val="26"/>
              </w:rPr>
            </w:pPr>
          </w:p>
        </w:tc>
      </w:tr>
    </w:tbl>
    <w:p w:rsidR="000054FB" w:rsidRDefault="00567251" w:rsidP="00F57C91">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產品設計</w:t>
      </w:r>
    </w:p>
    <w:p w:rsidR="000054FB" w:rsidRDefault="007F431A"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產品</w:t>
      </w:r>
      <w:r w:rsidRPr="009112EE">
        <w:rPr>
          <w:rFonts w:eastAsia="標楷體" w:hint="eastAsia"/>
          <w:sz w:val="26"/>
          <w:szCs w:val="26"/>
        </w:rPr>
        <w:t>透過</w:t>
      </w:r>
      <w:r w:rsidRPr="009112EE">
        <w:rPr>
          <w:rFonts w:eastAsia="標楷體"/>
          <w:sz w:val="26"/>
          <w:szCs w:val="26"/>
        </w:rPr>
        <w:t>設計改良及加強現有產品之性能、便利性或美觀度</w:t>
      </w:r>
      <w:r w:rsidRPr="009112EE">
        <w:rPr>
          <w:rFonts w:eastAsia="標楷體" w:hint="eastAsia"/>
          <w:sz w:val="26"/>
          <w:szCs w:val="26"/>
        </w:rPr>
        <w:t>等行為</w:t>
      </w:r>
      <w:r w:rsidRPr="009112EE">
        <w:rPr>
          <w:rFonts w:eastAsia="標楷體"/>
          <w:sz w:val="26"/>
          <w:szCs w:val="26"/>
        </w:rPr>
        <w:t>。</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126F3" w:rsidRPr="009112EE" w:rsidTr="00246FB2">
        <w:trPr>
          <w:trHeight w:val="430"/>
          <w:tblHeader/>
        </w:trPr>
        <w:tc>
          <w:tcPr>
            <w:tcW w:w="1696" w:type="pct"/>
            <w:shd w:val="clear" w:color="auto" w:fill="4F81BD"/>
            <w:vAlign w:val="center"/>
          </w:tcPr>
          <w:p w:rsidR="007126F3"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126F3" w:rsidRPr="0038679E" w:rsidRDefault="007126F3" w:rsidP="00E477E6">
            <w:pPr>
              <w:spacing w:line="0" w:lineRule="atLeast"/>
              <w:ind w:right="-57"/>
              <w:jc w:val="center"/>
              <w:rPr>
                <w:rFonts w:eastAsia="標楷體"/>
                <w:bCs/>
                <w:color w:val="FFFFFF"/>
                <w:sz w:val="26"/>
              </w:rPr>
            </w:pPr>
            <w:r w:rsidRPr="0038679E">
              <w:rPr>
                <w:rFonts w:eastAsia="標楷體" w:hint="eastAsia"/>
                <w:bCs/>
                <w:color w:val="FFFFFF"/>
                <w:sz w:val="26"/>
              </w:rPr>
              <w:t>產品設計功能</w:t>
            </w:r>
          </w:p>
        </w:tc>
      </w:tr>
      <w:tr w:rsidR="00B271B2" w:rsidRPr="009112EE" w:rsidTr="00B271B2">
        <w:trPr>
          <w:trHeight w:val="567"/>
        </w:trPr>
        <w:tc>
          <w:tcPr>
            <w:tcW w:w="1696" w:type="pct"/>
            <w:vAlign w:val="center"/>
          </w:tcPr>
          <w:p w:rsidR="00B271B2" w:rsidRPr="009112EE" w:rsidRDefault="00B271B2" w:rsidP="00BB01E5">
            <w:pPr>
              <w:spacing w:line="0" w:lineRule="atLeast"/>
              <w:jc w:val="center"/>
              <w:rPr>
                <w:rFonts w:eastAsia="標楷體"/>
                <w:sz w:val="26"/>
              </w:rPr>
            </w:pPr>
            <w:r>
              <w:rPr>
                <w:rFonts w:eastAsia="標楷體" w:hint="eastAsia"/>
                <w:sz w:val="26"/>
              </w:rPr>
              <w:t>FOX-TW</w:t>
            </w:r>
          </w:p>
        </w:tc>
        <w:tc>
          <w:tcPr>
            <w:tcW w:w="3304" w:type="pct"/>
            <w:vMerge w:val="restart"/>
            <w:vAlign w:val="center"/>
          </w:tcPr>
          <w:p w:rsidR="00B271B2" w:rsidRPr="009112EE" w:rsidRDefault="00B271B2" w:rsidP="001400E3">
            <w:pPr>
              <w:spacing w:before="50" w:after="50"/>
              <w:rPr>
                <w:rFonts w:eastAsia="標楷體"/>
                <w:sz w:val="26"/>
                <w:szCs w:val="26"/>
              </w:rPr>
            </w:pPr>
            <w:r>
              <w:rPr>
                <w:rFonts w:eastAsia="標楷體" w:hint="eastAsia"/>
                <w:bCs/>
                <w:sz w:val="26"/>
                <w:szCs w:val="26"/>
              </w:rPr>
              <w:t>僅為</w:t>
            </w:r>
            <w:r w:rsidRPr="009112EE">
              <w:rPr>
                <w:rFonts w:eastAsia="標楷體" w:hint="eastAsia"/>
                <w:bCs/>
                <w:sz w:val="26"/>
                <w:szCs w:val="26"/>
              </w:rPr>
              <w:t>代工</w:t>
            </w:r>
            <w:r>
              <w:rPr>
                <w:rFonts w:eastAsia="標楷體" w:hint="eastAsia"/>
                <w:bCs/>
                <w:sz w:val="26"/>
                <w:szCs w:val="26"/>
              </w:rPr>
              <w:t>組裝製造</w:t>
            </w:r>
            <w:r w:rsidRPr="009112EE">
              <w:rPr>
                <w:rFonts w:eastAsia="標楷體" w:hint="eastAsia"/>
                <w:bCs/>
                <w:sz w:val="26"/>
                <w:szCs w:val="26"/>
              </w:rPr>
              <w:t>，依訂單</w:t>
            </w:r>
            <w:r>
              <w:rPr>
                <w:rFonts w:eastAsia="標楷體" w:hint="eastAsia"/>
                <w:bCs/>
                <w:sz w:val="26"/>
                <w:szCs w:val="26"/>
              </w:rPr>
              <w:t>需求</w:t>
            </w:r>
            <w:r w:rsidRPr="009112EE">
              <w:rPr>
                <w:rFonts w:eastAsia="標楷體" w:hint="eastAsia"/>
                <w:bCs/>
                <w:sz w:val="26"/>
                <w:szCs w:val="26"/>
              </w:rPr>
              <w:t>進行，</w:t>
            </w:r>
            <w:r>
              <w:rPr>
                <w:rFonts w:eastAsia="標楷體" w:hint="eastAsia"/>
                <w:bCs/>
                <w:sz w:val="26"/>
                <w:szCs w:val="26"/>
              </w:rPr>
              <w:t>故</w:t>
            </w:r>
            <w:r w:rsidRPr="009112EE">
              <w:rPr>
                <w:rFonts w:eastAsia="標楷體" w:hint="eastAsia"/>
                <w:bCs/>
                <w:sz w:val="26"/>
                <w:szCs w:val="26"/>
              </w:rPr>
              <w:t>不執行產品設計功能。</w:t>
            </w:r>
          </w:p>
        </w:tc>
      </w:tr>
      <w:tr w:rsidR="00B271B2" w:rsidRPr="009112EE" w:rsidTr="00B271B2">
        <w:trPr>
          <w:trHeight w:val="567"/>
        </w:trPr>
        <w:tc>
          <w:tcPr>
            <w:tcW w:w="1696" w:type="pct"/>
            <w:vAlign w:val="center"/>
          </w:tcPr>
          <w:p w:rsidR="00B271B2" w:rsidRDefault="00B271B2" w:rsidP="00153816">
            <w:pPr>
              <w:spacing w:line="0" w:lineRule="atLeast"/>
              <w:jc w:val="center"/>
              <w:rPr>
                <w:rFonts w:eastAsia="標楷體"/>
                <w:sz w:val="26"/>
              </w:rPr>
            </w:pPr>
            <w:r>
              <w:t>F</w:t>
            </w:r>
            <w:r>
              <w:rPr>
                <w:rFonts w:hint="eastAsia"/>
              </w:rPr>
              <w:t>OX(</w:t>
            </w:r>
            <w:r>
              <w:t>Switzerland</w:t>
            </w:r>
            <w:r>
              <w:rPr>
                <w:rFonts w:hint="eastAsia"/>
              </w:rPr>
              <w:t>)-TW</w:t>
            </w:r>
          </w:p>
        </w:tc>
        <w:tc>
          <w:tcPr>
            <w:tcW w:w="3304" w:type="pct"/>
            <w:vMerge/>
            <w:vAlign w:val="center"/>
          </w:tcPr>
          <w:p w:rsidR="00B271B2" w:rsidRPr="00AF4C1F" w:rsidRDefault="00B271B2" w:rsidP="00386A84">
            <w:pPr>
              <w:spacing w:before="50" w:after="50"/>
              <w:jc w:val="both"/>
              <w:rPr>
                <w:rFonts w:eastAsia="標楷體"/>
                <w:bCs/>
                <w:sz w:val="26"/>
                <w:szCs w:val="26"/>
                <w:highlight w:val="yellow"/>
              </w:rPr>
            </w:pPr>
          </w:p>
        </w:tc>
      </w:tr>
    </w:tbl>
    <w:p w:rsidR="000054FB" w:rsidRDefault="00567251" w:rsidP="00F57C91">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採購及原物料管理</w:t>
      </w:r>
    </w:p>
    <w:p w:rsidR="000054FB" w:rsidRDefault="007F431A"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如企業本身執行購買商品或原物料之行為，並置有倉庫存放及管理</w:t>
      </w:r>
      <w:r w:rsidRPr="009112EE">
        <w:rPr>
          <w:rFonts w:eastAsia="標楷體" w:hint="eastAsia"/>
          <w:sz w:val="26"/>
          <w:szCs w:val="26"/>
        </w:rPr>
        <w:lastRenderedPageBreak/>
        <w:t>等情形。</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126F3" w:rsidRPr="009112EE" w:rsidTr="00246FB2">
        <w:trPr>
          <w:trHeight w:val="404"/>
          <w:tblHeader/>
        </w:trPr>
        <w:tc>
          <w:tcPr>
            <w:tcW w:w="1696" w:type="pct"/>
            <w:shd w:val="clear" w:color="auto" w:fill="4F81BD"/>
            <w:vAlign w:val="center"/>
          </w:tcPr>
          <w:p w:rsidR="007126F3"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126F3" w:rsidRPr="0038679E" w:rsidRDefault="007126F3" w:rsidP="00E477E6">
            <w:pPr>
              <w:spacing w:line="0" w:lineRule="atLeast"/>
              <w:ind w:right="-57"/>
              <w:jc w:val="center"/>
              <w:rPr>
                <w:rFonts w:eastAsia="標楷體"/>
                <w:bCs/>
                <w:color w:val="FFFFFF"/>
                <w:sz w:val="26"/>
              </w:rPr>
            </w:pPr>
            <w:r w:rsidRPr="0038679E">
              <w:rPr>
                <w:rFonts w:eastAsia="標楷體" w:hint="eastAsia"/>
                <w:bCs/>
                <w:color w:val="FFFFFF"/>
                <w:sz w:val="26"/>
              </w:rPr>
              <w:t>採購及原物料管理功能</w:t>
            </w:r>
          </w:p>
        </w:tc>
      </w:tr>
      <w:tr w:rsidR="00B271B2" w:rsidRPr="009112EE" w:rsidTr="00B271B2">
        <w:trPr>
          <w:trHeight w:val="680"/>
        </w:trPr>
        <w:tc>
          <w:tcPr>
            <w:tcW w:w="1696" w:type="pct"/>
            <w:vAlign w:val="center"/>
          </w:tcPr>
          <w:p w:rsidR="00B271B2" w:rsidRPr="009112EE" w:rsidRDefault="00B271B2" w:rsidP="00451724">
            <w:pPr>
              <w:spacing w:line="0" w:lineRule="atLeast"/>
              <w:jc w:val="center"/>
              <w:rPr>
                <w:rFonts w:eastAsia="標楷體"/>
                <w:sz w:val="26"/>
              </w:rPr>
            </w:pPr>
            <w:r>
              <w:rPr>
                <w:rFonts w:eastAsia="標楷體" w:hint="eastAsia"/>
                <w:sz w:val="26"/>
              </w:rPr>
              <w:t>FOX-TW</w:t>
            </w:r>
          </w:p>
        </w:tc>
        <w:tc>
          <w:tcPr>
            <w:tcW w:w="3304" w:type="pct"/>
            <w:vMerge w:val="restart"/>
            <w:vAlign w:val="center"/>
          </w:tcPr>
          <w:p w:rsidR="00B271B2" w:rsidRPr="009112EE" w:rsidRDefault="00B271B2" w:rsidP="005E35FD">
            <w:pPr>
              <w:spacing w:before="50" w:after="50"/>
              <w:jc w:val="both"/>
              <w:rPr>
                <w:rFonts w:eastAsia="標楷體"/>
                <w:sz w:val="26"/>
                <w:szCs w:val="26"/>
              </w:rPr>
            </w:pPr>
            <w:r w:rsidRPr="00FE3812">
              <w:rPr>
                <w:rFonts w:eastAsia="標楷體" w:hAnsi="標楷體"/>
                <w:sz w:val="26"/>
              </w:rPr>
              <w:t>執行</w:t>
            </w:r>
            <w:r>
              <w:rPr>
                <w:rFonts w:eastAsia="標楷體" w:hAnsi="標楷體" w:hint="eastAsia"/>
                <w:sz w:val="26"/>
              </w:rPr>
              <w:t>組裝製造</w:t>
            </w:r>
            <w:r w:rsidRPr="00FE3812">
              <w:rPr>
                <w:rFonts w:eastAsia="標楷體" w:hAnsi="標楷體"/>
                <w:sz w:val="26"/>
              </w:rPr>
              <w:t>活動，依生產排程規劃進行原物料採購，並自行向外部供應商洽談採購數量、價格及交易條件等，亦執行相關驗收及存放管理，執行採購及原物料管理功能。</w:t>
            </w:r>
          </w:p>
        </w:tc>
      </w:tr>
      <w:tr w:rsidR="00B271B2" w:rsidRPr="009112EE" w:rsidTr="00B271B2">
        <w:trPr>
          <w:trHeight w:val="680"/>
        </w:trPr>
        <w:tc>
          <w:tcPr>
            <w:tcW w:w="1696" w:type="pct"/>
            <w:vAlign w:val="center"/>
          </w:tcPr>
          <w:p w:rsidR="00B271B2" w:rsidRDefault="00B271B2" w:rsidP="00451724">
            <w:pPr>
              <w:spacing w:line="0" w:lineRule="atLeast"/>
              <w:jc w:val="center"/>
              <w:rPr>
                <w:rFonts w:eastAsia="標楷體"/>
                <w:sz w:val="26"/>
              </w:rPr>
            </w:pPr>
            <w:r>
              <w:t>F</w:t>
            </w:r>
            <w:r>
              <w:rPr>
                <w:rFonts w:hint="eastAsia"/>
              </w:rPr>
              <w:t>OX(</w:t>
            </w:r>
            <w:r>
              <w:t>Switzerland</w:t>
            </w:r>
            <w:r>
              <w:rPr>
                <w:rFonts w:hint="eastAsia"/>
              </w:rPr>
              <w:t>)-TW</w:t>
            </w:r>
          </w:p>
        </w:tc>
        <w:tc>
          <w:tcPr>
            <w:tcW w:w="3304" w:type="pct"/>
            <w:vMerge/>
            <w:vAlign w:val="center"/>
          </w:tcPr>
          <w:p w:rsidR="00B271B2" w:rsidRPr="009112EE" w:rsidRDefault="00B271B2" w:rsidP="001400E3">
            <w:pPr>
              <w:spacing w:before="50" w:after="50"/>
              <w:rPr>
                <w:rFonts w:eastAsia="標楷體"/>
                <w:color w:val="0070C0"/>
                <w:sz w:val="26"/>
                <w:szCs w:val="26"/>
              </w:rPr>
            </w:pPr>
          </w:p>
        </w:tc>
      </w:tr>
    </w:tbl>
    <w:p w:rsidR="000054FB" w:rsidRDefault="00567251" w:rsidP="00F57C91">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製造、加工、裝配及測試</w:t>
      </w:r>
    </w:p>
    <w:p w:rsidR="000054FB" w:rsidRDefault="007F431A"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企業購入</w:t>
      </w:r>
      <w:proofErr w:type="gramStart"/>
      <w:r w:rsidRPr="009112EE">
        <w:rPr>
          <w:rFonts w:eastAsia="標楷體"/>
          <w:sz w:val="26"/>
          <w:szCs w:val="26"/>
        </w:rPr>
        <w:t>原物料後</w:t>
      </w:r>
      <w:proofErr w:type="gramEnd"/>
      <w:r w:rsidRPr="009112EE">
        <w:rPr>
          <w:rFonts w:eastAsia="標楷體"/>
          <w:sz w:val="26"/>
          <w:szCs w:val="26"/>
        </w:rPr>
        <w:t>，透過物理及化學之方式，以製造</w:t>
      </w:r>
      <w:r w:rsidRPr="009112EE">
        <w:rPr>
          <w:rFonts w:eastAsia="標楷體" w:hint="eastAsia"/>
          <w:sz w:val="26"/>
          <w:szCs w:val="26"/>
        </w:rPr>
        <w:t>及</w:t>
      </w:r>
      <w:r w:rsidRPr="009112EE">
        <w:rPr>
          <w:rFonts w:eastAsia="標楷體"/>
          <w:sz w:val="26"/>
          <w:szCs w:val="26"/>
        </w:rPr>
        <w:t>加工得出產品</w:t>
      </w:r>
      <w:r w:rsidRPr="009112EE">
        <w:rPr>
          <w:rFonts w:eastAsia="標楷體" w:hint="eastAsia"/>
          <w:sz w:val="26"/>
          <w:szCs w:val="26"/>
        </w:rPr>
        <w:t>，或組裝、配置</w:t>
      </w:r>
      <w:r w:rsidRPr="009112EE">
        <w:rPr>
          <w:rFonts w:eastAsia="標楷體"/>
          <w:sz w:val="26"/>
          <w:szCs w:val="26"/>
        </w:rPr>
        <w:t>及測試產品是否</w:t>
      </w:r>
      <w:r w:rsidRPr="009112EE">
        <w:rPr>
          <w:rFonts w:eastAsia="標楷體" w:hint="eastAsia"/>
          <w:sz w:val="26"/>
          <w:szCs w:val="26"/>
        </w:rPr>
        <w:t>已</w:t>
      </w:r>
      <w:r w:rsidRPr="009112EE">
        <w:rPr>
          <w:rFonts w:eastAsia="標楷體"/>
          <w:sz w:val="26"/>
          <w:szCs w:val="26"/>
        </w:rPr>
        <w:t>處於可使用狀態</w:t>
      </w:r>
      <w:r w:rsidRPr="009112EE">
        <w:rPr>
          <w:rFonts w:eastAsia="標楷體" w:hint="eastAsia"/>
          <w:sz w:val="26"/>
          <w:szCs w:val="26"/>
        </w:rPr>
        <w:t>之行為</w:t>
      </w:r>
      <w:r w:rsidRPr="009112EE">
        <w:rPr>
          <w:rFonts w:eastAsia="標楷體"/>
          <w:sz w:val="26"/>
          <w:szCs w:val="26"/>
        </w:rPr>
        <w:t>。</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126F3" w:rsidRPr="009112EE" w:rsidTr="00246FB2">
        <w:trPr>
          <w:trHeight w:val="620"/>
        </w:trPr>
        <w:tc>
          <w:tcPr>
            <w:tcW w:w="1696" w:type="pct"/>
            <w:shd w:val="clear" w:color="auto" w:fill="4F81BD"/>
            <w:vAlign w:val="center"/>
          </w:tcPr>
          <w:p w:rsidR="007126F3"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126F3" w:rsidRPr="009112EE" w:rsidRDefault="007126F3" w:rsidP="00E477E6">
            <w:pPr>
              <w:spacing w:line="0" w:lineRule="atLeast"/>
              <w:ind w:right="-57"/>
              <w:jc w:val="center"/>
              <w:rPr>
                <w:rFonts w:eastAsia="標楷體"/>
                <w:b/>
                <w:bCs/>
                <w:color w:val="FFFFFF"/>
                <w:sz w:val="26"/>
              </w:rPr>
            </w:pPr>
            <w:r w:rsidRPr="009112EE">
              <w:rPr>
                <w:rFonts w:eastAsia="標楷體" w:hint="eastAsia"/>
                <w:b/>
                <w:bCs/>
                <w:color w:val="FFFFFF"/>
                <w:sz w:val="26"/>
              </w:rPr>
              <w:t>製造、加工、裝配及測試功能</w:t>
            </w:r>
          </w:p>
        </w:tc>
      </w:tr>
      <w:tr w:rsidR="00B271B2" w:rsidRPr="009112EE" w:rsidTr="00B271B2">
        <w:trPr>
          <w:trHeight w:val="716"/>
        </w:trPr>
        <w:tc>
          <w:tcPr>
            <w:tcW w:w="1696" w:type="pct"/>
            <w:vAlign w:val="center"/>
          </w:tcPr>
          <w:p w:rsidR="00B271B2" w:rsidRPr="009112EE" w:rsidRDefault="00B271B2" w:rsidP="00451724">
            <w:pPr>
              <w:spacing w:line="0" w:lineRule="atLeast"/>
              <w:jc w:val="center"/>
              <w:rPr>
                <w:rFonts w:eastAsia="標楷體"/>
                <w:sz w:val="26"/>
              </w:rPr>
            </w:pPr>
            <w:r>
              <w:rPr>
                <w:rFonts w:eastAsia="標楷體" w:hint="eastAsia"/>
                <w:sz w:val="26"/>
              </w:rPr>
              <w:t>FOX-TW</w:t>
            </w:r>
          </w:p>
        </w:tc>
        <w:tc>
          <w:tcPr>
            <w:tcW w:w="3304" w:type="pct"/>
            <w:vMerge w:val="restart"/>
            <w:vAlign w:val="center"/>
          </w:tcPr>
          <w:p w:rsidR="00B271B2" w:rsidRPr="009112EE" w:rsidRDefault="00B271B2" w:rsidP="005E35FD">
            <w:pPr>
              <w:spacing w:before="50" w:after="50"/>
              <w:jc w:val="both"/>
              <w:rPr>
                <w:rFonts w:eastAsia="標楷體"/>
                <w:color w:val="0070C0"/>
                <w:sz w:val="26"/>
                <w:szCs w:val="26"/>
                <w:shd w:val="clear" w:color="auto" w:fill="B6DDE8"/>
              </w:rPr>
            </w:pPr>
            <w:r w:rsidRPr="00FE3812">
              <w:rPr>
                <w:rFonts w:eastAsia="標楷體" w:hAnsi="標楷體"/>
                <w:sz w:val="26"/>
              </w:rPr>
              <w:t>負責</w:t>
            </w:r>
            <w:r>
              <w:rPr>
                <w:rFonts w:eastAsia="標楷體" w:hAnsi="標楷體" w:hint="eastAsia"/>
                <w:sz w:val="26"/>
              </w:rPr>
              <w:t>自行車相關零組件製造及組裝</w:t>
            </w:r>
            <w:r w:rsidRPr="00FE3812">
              <w:rPr>
                <w:rFonts w:eastAsia="標楷體" w:hAnsi="標楷體"/>
                <w:sz w:val="26"/>
              </w:rPr>
              <w:t>，於接獲訂單後，即安排生產排程從事產品製造，其出廠前之檢驗、測試等</w:t>
            </w:r>
            <w:proofErr w:type="gramStart"/>
            <w:r w:rsidRPr="00FE3812">
              <w:rPr>
                <w:rFonts w:eastAsia="標楷體" w:hAnsi="標楷體"/>
                <w:sz w:val="26"/>
              </w:rPr>
              <w:t>作業</w:t>
            </w:r>
            <w:r w:rsidRPr="00FE3812">
              <w:rPr>
                <w:rFonts w:eastAsia="標楷體" w:hAnsi="標楷體"/>
                <w:sz w:val="26"/>
                <w:szCs w:val="26"/>
              </w:rPr>
              <w:t>均須控</w:t>
            </w:r>
            <w:proofErr w:type="gramEnd"/>
            <w:r w:rsidRPr="00FE3812">
              <w:rPr>
                <w:rFonts w:eastAsia="標楷體" w:hAnsi="標楷體"/>
                <w:sz w:val="26"/>
                <w:szCs w:val="26"/>
              </w:rPr>
              <w:t>管</w:t>
            </w:r>
            <w:r w:rsidRPr="00FE3812">
              <w:rPr>
                <w:rFonts w:eastAsia="標楷體" w:hAnsi="標楷體"/>
                <w:sz w:val="26"/>
              </w:rPr>
              <w:t>，故執行製造、加工、裝配及測試功能。</w:t>
            </w:r>
          </w:p>
        </w:tc>
      </w:tr>
      <w:tr w:rsidR="00B271B2" w:rsidRPr="009112EE" w:rsidTr="00B271B2">
        <w:trPr>
          <w:trHeight w:val="717"/>
        </w:trPr>
        <w:tc>
          <w:tcPr>
            <w:tcW w:w="1696" w:type="pct"/>
            <w:vAlign w:val="center"/>
          </w:tcPr>
          <w:p w:rsidR="00B271B2" w:rsidRDefault="00B271B2" w:rsidP="00451724">
            <w:pPr>
              <w:spacing w:line="0" w:lineRule="atLeast"/>
              <w:jc w:val="center"/>
              <w:rPr>
                <w:rFonts w:eastAsia="標楷體"/>
                <w:sz w:val="26"/>
              </w:rPr>
            </w:pPr>
            <w:r>
              <w:t>F</w:t>
            </w:r>
            <w:r>
              <w:rPr>
                <w:rFonts w:hint="eastAsia"/>
              </w:rPr>
              <w:t>OX(</w:t>
            </w:r>
            <w:r>
              <w:t>Switzerland</w:t>
            </w:r>
            <w:r>
              <w:rPr>
                <w:rFonts w:hint="eastAsia"/>
              </w:rPr>
              <w:t>)-TW</w:t>
            </w:r>
          </w:p>
        </w:tc>
        <w:tc>
          <w:tcPr>
            <w:tcW w:w="3304" w:type="pct"/>
            <w:vMerge/>
            <w:vAlign w:val="center"/>
          </w:tcPr>
          <w:p w:rsidR="00B271B2" w:rsidRPr="009112EE" w:rsidRDefault="00B271B2" w:rsidP="00E477E6">
            <w:pPr>
              <w:spacing w:before="50" w:after="50"/>
              <w:rPr>
                <w:rFonts w:eastAsia="標楷體"/>
                <w:color w:val="0070C0"/>
                <w:sz w:val="26"/>
                <w:szCs w:val="26"/>
              </w:rPr>
            </w:pPr>
          </w:p>
        </w:tc>
      </w:tr>
    </w:tbl>
    <w:p w:rsidR="000054FB" w:rsidRDefault="00567251" w:rsidP="00F57C91">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品質管制</w:t>
      </w:r>
    </w:p>
    <w:p w:rsidR="000054FB" w:rsidRDefault="007F431A"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企業本身之產品或購入之商品，透過一定程序檢驗是否達指定標準之行為。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643BB" w:rsidRPr="009112EE" w:rsidTr="003E3620">
        <w:trPr>
          <w:trHeight w:val="620"/>
          <w:tblHeader/>
        </w:trPr>
        <w:tc>
          <w:tcPr>
            <w:tcW w:w="1696" w:type="pct"/>
            <w:shd w:val="clear" w:color="auto" w:fill="4F81BD"/>
            <w:vAlign w:val="center"/>
          </w:tcPr>
          <w:p w:rsidR="007643BB"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643BB" w:rsidRPr="009112EE" w:rsidRDefault="007643BB" w:rsidP="00E477E6">
            <w:pPr>
              <w:spacing w:line="0" w:lineRule="atLeast"/>
              <w:ind w:right="-57"/>
              <w:jc w:val="center"/>
              <w:rPr>
                <w:rFonts w:eastAsia="標楷體"/>
                <w:b/>
                <w:bCs/>
                <w:color w:val="FFFFFF"/>
                <w:sz w:val="26"/>
              </w:rPr>
            </w:pPr>
            <w:r w:rsidRPr="009112EE">
              <w:rPr>
                <w:rFonts w:eastAsia="標楷體" w:hint="eastAsia"/>
                <w:b/>
                <w:bCs/>
                <w:color w:val="FFFFFF"/>
                <w:sz w:val="26"/>
              </w:rPr>
              <w:t>品質管制功能</w:t>
            </w:r>
          </w:p>
        </w:tc>
      </w:tr>
      <w:tr w:rsidR="00B271B2" w:rsidRPr="009112EE" w:rsidTr="00BB2943">
        <w:trPr>
          <w:trHeight w:val="567"/>
        </w:trPr>
        <w:tc>
          <w:tcPr>
            <w:tcW w:w="1696" w:type="pct"/>
            <w:vAlign w:val="center"/>
          </w:tcPr>
          <w:p w:rsidR="00B271B2" w:rsidRPr="009112EE" w:rsidRDefault="00B271B2" w:rsidP="00B271B2">
            <w:pPr>
              <w:spacing w:line="0" w:lineRule="atLeast"/>
              <w:jc w:val="center"/>
              <w:rPr>
                <w:rFonts w:eastAsia="標楷體"/>
                <w:sz w:val="26"/>
              </w:rPr>
            </w:pPr>
            <w:r>
              <w:rPr>
                <w:rFonts w:eastAsia="標楷體" w:hint="eastAsia"/>
                <w:sz w:val="26"/>
              </w:rPr>
              <w:t>FOX-TW</w:t>
            </w:r>
          </w:p>
        </w:tc>
        <w:tc>
          <w:tcPr>
            <w:tcW w:w="3304" w:type="pct"/>
            <w:vMerge w:val="restart"/>
            <w:vAlign w:val="center"/>
          </w:tcPr>
          <w:p w:rsidR="00B271B2" w:rsidRPr="009112EE" w:rsidRDefault="00B271B2" w:rsidP="00386A84">
            <w:pPr>
              <w:spacing w:before="50" w:after="50"/>
              <w:jc w:val="both"/>
              <w:rPr>
                <w:rFonts w:eastAsia="標楷體"/>
                <w:color w:val="0070C0"/>
                <w:sz w:val="26"/>
                <w:szCs w:val="26"/>
                <w:shd w:val="clear" w:color="auto" w:fill="CCC0D9"/>
              </w:rPr>
            </w:pPr>
            <w:r w:rsidRPr="00FE3812">
              <w:rPr>
                <w:rFonts w:eastAsia="標楷體" w:hAnsi="標楷體"/>
                <w:sz w:val="26"/>
              </w:rPr>
              <w:t>設有品質管制人員及檢驗設備，嚴格控管產品品質，以使其符合品質要求，執行品質管制功能。</w:t>
            </w:r>
          </w:p>
        </w:tc>
      </w:tr>
      <w:tr w:rsidR="00B271B2" w:rsidRPr="009112EE" w:rsidTr="00BB2943">
        <w:trPr>
          <w:trHeight w:val="567"/>
        </w:trPr>
        <w:tc>
          <w:tcPr>
            <w:tcW w:w="1696" w:type="pct"/>
            <w:vAlign w:val="center"/>
          </w:tcPr>
          <w:p w:rsidR="00B271B2" w:rsidRDefault="00B271B2" w:rsidP="00B271B2">
            <w:pPr>
              <w:spacing w:line="0" w:lineRule="atLeast"/>
              <w:jc w:val="center"/>
              <w:rPr>
                <w:rFonts w:eastAsia="標楷體"/>
                <w:sz w:val="26"/>
              </w:rPr>
            </w:pPr>
            <w:r>
              <w:t>F</w:t>
            </w:r>
            <w:r>
              <w:rPr>
                <w:rFonts w:hint="eastAsia"/>
              </w:rPr>
              <w:t>OX(</w:t>
            </w:r>
            <w:r>
              <w:t>Switzerland</w:t>
            </w:r>
            <w:r>
              <w:rPr>
                <w:rFonts w:hint="eastAsia"/>
              </w:rPr>
              <w:t>)-TW</w:t>
            </w:r>
          </w:p>
        </w:tc>
        <w:tc>
          <w:tcPr>
            <w:tcW w:w="3304" w:type="pct"/>
            <w:vMerge/>
            <w:vAlign w:val="center"/>
          </w:tcPr>
          <w:p w:rsidR="00B271B2" w:rsidRPr="009112EE" w:rsidRDefault="00B271B2" w:rsidP="00423EB3">
            <w:pPr>
              <w:spacing w:before="50" w:after="50"/>
              <w:rPr>
                <w:rFonts w:eastAsia="標楷體"/>
                <w:color w:val="0070C0"/>
                <w:sz w:val="26"/>
                <w:szCs w:val="26"/>
              </w:rPr>
            </w:pPr>
          </w:p>
        </w:tc>
      </w:tr>
    </w:tbl>
    <w:p w:rsidR="000054FB" w:rsidRDefault="00567251" w:rsidP="00F57C91">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行銷、配銷及廣告</w:t>
      </w:r>
    </w:p>
    <w:p w:rsidR="000054FB" w:rsidRDefault="007F431A"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企業本身針對產品或商品訂有銷售策略，並透過各式媒介通路宣傳及推廣，使客戶得知產品或商品資訊，進而購買之行為。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643BB" w:rsidRPr="009112EE" w:rsidTr="003E3620">
        <w:trPr>
          <w:trHeight w:val="620"/>
        </w:trPr>
        <w:tc>
          <w:tcPr>
            <w:tcW w:w="1696" w:type="pct"/>
            <w:shd w:val="clear" w:color="auto" w:fill="4F81BD"/>
            <w:vAlign w:val="center"/>
          </w:tcPr>
          <w:p w:rsidR="007643BB"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lastRenderedPageBreak/>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643BB" w:rsidRPr="009112EE" w:rsidRDefault="007643BB" w:rsidP="00E477E6">
            <w:pPr>
              <w:spacing w:line="0" w:lineRule="atLeast"/>
              <w:ind w:right="-57"/>
              <w:jc w:val="center"/>
              <w:rPr>
                <w:rFonts w:eastAsia="標楷體"/>
                <w:b/>
                <w:bCs/>
                <w:color w:val="FFFFFF"/>
                <w:sz w:val="26"/>
              </w:rPr>
            </w:pPr>
            <w:r w:rsidRPr="009112EE">
              <w:rPr>
                <w:rFonts w:eastAsia="標楷體" w:hint="eastAsia"/>
                <w:b/>
                <w:bCs/>
                <w:color w:val="FFFFFF"/>
                <w:sz w:val="26"/>
              </w:rPr>
              <w:t>行銷、配銷及廣告功能</w:t>
            </w:r>
          </w:p>
        </w:tc>
      </w:tr>
      <w:tr w:rsidR="00B271B2" w:rsidRPr="009112EE" w:rsidTr="00BB2943">
        <w:trPr>
          <w:trHeight w:val="567"/>
        </w:trPr>
        <w:tc>
          <w:tcPr>
            <w:tcW w:w="1696" w:type="pct"/>
            <w:vAlign w:val="center"/>
          </w:tcPr>
          <w:p w:rsidR="00B271B2" w:rsidRPr="009112EE" w:rsidRDefault="00B271B2" w:rsidP="00451724">
            <w:pPr>
              <w:spacing w:line="0" w:lineRule="atLeast"/>
              <w:jc w:val="center"/>
              <w:rPr>
                <w:rFonts w:eastAsia="標楷體"/>
                <w:sz w:val="26"/>
              </w:rPr>
            </w:pPr>
            <w:r>
              <w:rPr>
                <w:rFonts w:eastAsia="標楷體" w:hint="eastAsia"/>
                <w:sz w:val="26"/>
              </w:rPr>
              <w:t>FOX-TW</w:t>
            </w:r>
          </w:p>
        </w:tc>
        <w:tc>
          <w:tcPr>
            <w:tcW w:w="3304" w:type="pct"/>
            <w:vMerge w:val="restart"/>
            <w:vAlign w:val="center"/>
          </w:tcPr>
          <w:p w:rsidR="00B271B2" w:rsidRPr="009112EE" w:rsidRDefault="00B271B2" w:rsidP="00385F7A">
            <w:pPr>
              <w:spacing w:before="50" w:after="50"/>
              <w:rPr>
                <w:rFonts w:eastAsia="標楷體"/>
                <w:color w:val="0070C0"/>
                <w:sz w:val="26"/>
                <w:szCs w:val="26"/>
              </w:rPr>
            </w:pPr>
            <w:r>
              <w:rPr>
                <w:rFonts w:eastAsia="標楷體" w:hAnsi="標楷體" w:hint="eastAsia"/>
                <w:sz w:val="26"/>
              </w:rPr>
              <w:t>僅負責依訂單生產組裝自行車相關零組件，</w:t>
            </w:r>
            <w:r w:rsidRPr="00FE3812">
              <w:rPr>
                <w:rFonts w:eastAsia="標楷體" w:hAnsi="標楷體"/>
                <w:sz w:val="26"/>
              </w:rPr>
              <w:t>不執行行銷、配銷及廣告功能。</w:t>
            </w:r>
          </w:p>
        </w:tc>
      </w:tr>
      <w:tr w:rsidR="00B271B2" w:rsidRPr="009112EE" w:rsidTr="00BB2943">
        <w:trPr>
          <w:trHeight w:val="567"/>
        </w:trPr>
        <w:tc>
          <w:tcPr>
            <w:tcW w:w="1696" w:type="pct"/>
            <w:vAlign w:val="center"/>
          </w:tcPr>
          <w:p w:rsidR="00B271B2" w:rsidRDefault="00B271B2" w:rsidP="00451724">
            <w:pPr>
              <w:spacing w:line="0" w:lineRule="atLeast"/>
              <w:jc w:val="center"/>
              <w:rPr>
                <w:rFonts w:eastAsia="標楷體"/>
                <w:sz w:val="26"/>
              </w:rPr>
            </w:pPr>
            <w:r>
              <w:t>F</w:t>
            </w:r>
            <w:r>
              <w:rPr>
                <w:rFonts w:hint="eastAsia"/>
              </w:rPr>
              <w:t>OX(</w:t>
            </w:r>
            <w:r>
              <w:t>Switzerland</w:t>
            </w:r>
            <w:r>
              <w:rPr>
                <w:rFonts w:hint="eastAsia"/>
              </w:rPr>
              <w:t>)-TW</w:t>
            </w:r>
          </w:p>
        </w:tc>
        <w:tc>
          <w:tcPr>
            <w:tcW w:w="3304" w:type="pct"/>
            <w:vMerge/>
            <w:vAlign w:val="center"/>
          </w:tcPr>
          <w:p w:rsidR="00B271B2" w:rsidRPr="009112EE" w:rsidRDefault="00B271B2" w:rsidP="001400E3">
            <w:pPr>
              <w:spacing w:before="50" w:after="50"/>
              <w:rPr>
                <w:rFonts w:eastAsia="標楷體"/>
                <w:color w:val="0070C0"/>
                <w:sz w:val="26"/>
                <w:szCs w:val="26"/>
              </w:rPr>
            </w:pPr>
          </w:p>
        </w:tc>
      </w:tr>
    </w:tbl>
    <w:p w:rsidR="000054FB" w:rsidRDefault="00567251" w:rsidP="00F57C91">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運送、倉儲及存貨管理</w:t>
      </w:r>
    </w:p>
    <w:p w:rsidR="00E30855" w:rsidRDefault="007F431A"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企業本身是否置有倉庫存放</w:t>
      </w:r>
      <w:r w:rsidRPr="009112EE">
        <w:rPr>
          <w:rFonts w:eastAsia="標楷體" w:hint="eastAsia"/>
          <w:sz w:val="26"/>
          <w:szCs w:val="26"/>
        </w:rPr>
        <w:t>原料或</w:t>
      </w:r>
      <w:r w:rsidRPr="009112EE">
        <w:rPr>
          <w:rFonts w:eastAsia="標楷體"/>
          <w:sz w:val="26"/>
          <w:szCs w:val="26"/>
        </w:rPr>
        <w:t>產品</w:t>
      </w:r>
      <w:r w:rsidRPr="009112EE">
        <w:rPr>
          <w:rFonts w:eastAsia="標楷體" w:hint="eastAsia"/>
          <w:sz w:val="26"/>
          <w:szCs w:val="26"/>
        </w:rPr>
        <w:t>（</w:t>
      </w:r>
      <w:r w:rsidRPr="009112EE">
        <w:rPr>
          <w:rFonts w:eastAsia="標楷體"/>
          <w:sz w:val="26"/>
          <w:szCs w:val="26"/>
        </w:rPr>
        <w:t>商品</w:t>
      </w:r>
      <w:r w:rsidRPr="009112EE">
        <w:rPr>
          <w:rFonts w:eastAsia="標楷體" w:hint="eastAsia"/>
          <w:sz w:val="26"/>
          <w:szCs w:val="26"/>
        </w:rPr>
        <w:t>）</w:t>
      </w:r>
      <w:r w:rsidRPr="009112EE">
        <w:rPr>
          <w:rFonts w:eastAsia="標楷體"/>
          <w:sz w:val="26"/>
          <w:szCs w:val="26"/>
        </w:rPr>
        <w:t>，並將</w:t>
      </w:r>
      <w:r w:rsidRPr="009112EE">
        <w:rPr>
          <w:rFonts w:eastAsia="標楷體" w:hint="eastAsia"/>
          <w:sz w:val="26"/>
          <w:szCs w:val="26"/>
        </w:rPr>
        <w:t>其</w:t>
      </w:r>
      <w:r w:rsidRPr="009112EE">
        <w:rPr>
          <w:rFonts w:eastAsia="標楷體"/>
          <w:sz w:val="26"/>
          <w:szCs w:val="26"/>
        </w:rPr>
        <w:t>運送至客戶處或銷售據點</w:t>
      </w:r>
      <w:r w:rsidRPr="009112EE">
        <w:rPr>
          <w:rFonts w:eastAsia="標楷體" w:hint="eastAsia"/>
          <w:sz w:val="26"/>
          <w:szCs w:val="26"/>
        </w:rPr>
        <w:t>等</w:t>
      </w:r>
      <w:r w:rsidRPr="009112EE">
        <w:rPr>
          <w:rFonts w:eastAsia="標楷體"/>
          <w:sz w:val="26"/>
          <w:szCs w:val="26"/>
        </w:rPr>
        <w:t>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643BB" w:rsidRPr="009112EE" w:rsidTr="000B0F8A">
        <w:trPr>
          <w:trHeight w:val="620"/>
          <w:tblHeader/>
        </w:trPr>
        <w:tc>
          <w:tcPr>
            <w:tcW w:w="1696" w:type="pct"/>
            <w:shd w:val="clear" w:color="auto" w:fill="4F81BD"/>
            <w:vAlign w:val="center"/>
          </w:tcPr>
          <w:p w:rsidR="007643BB"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643BB" w:rsidRPr="009112EE" w:rsidRDefault="007643BB" w:rsidP="00E477E6">
            <w:pPr>
              <w:spacing w:line="0" w:lineRule="atLeast"/>
              <w:ind w:right="-57"/>
              <w:jc w:val="center"/>
              <w:rPr>
                <w:rFonts w:eastAsia="標楷體"/>
                <w:b/>
                <w:bCs/>
                <w:color w:val="FFFFFF"/>
                <w:sz w:val="26"/>
              </w:rPr>
            </w:pPr>
            <w:r w:rsidRPr="009112EE">
              <w:rPr>
                <w:rFonts w:eastAsia="標楷體" w:hint="eastAsia"/>
                <w:b/>
                <w:bCs/>
                <w:color w:val="FFFFFF"/>
                <w:sz w:val="26"/>
              </w:rPr>
              <w:t>運送、倉儲及存貨管理功能</w:t>
            </w:r>
          </w:p>
        </w:tc>
      </w:tr>
      <w:tr w:rsidR="00B271B2" w:rsidRPr="009112EE" w:rsidTr="00BB2943">
        <w:trPr>
          <w:trHeight w:val="567"/>
        </w:trPr>
        <w:tc>
          <w:tcPr>
            <w:tcW w:w="1696" w:type="pct"/>
            <w:vAlign w:val="center"/>
          </w:tcPr>
          <w:p w:rsidR="00B271B2" w:rsidRPr="009112EE" w:rsidRDefault="00B271B2" w:rsidP="00BB01E5">
            <w:pPr>
              <w:spacing w:line="0" w:lineRule="atLeast"/>
              <w:jc w:val="center"/>
              <w:rPr>
                <w:rFonts w:eastAsia="標楷體"/>
                <w:sz w:val="26"/>
              </w:rPr>
            </w:pPr>
            <w:r>
              <w:rPr>
                <w:rFonts w:eastAsia="標楷體" w:hint="eastAsia"/>
                <w:sz w:val="26"/>
              </w:rPr>
              <w:t>FOX-TW</w:t>
            </w:r>
          </w:p>
        </w:tc>
        <w:tc>
          <w:tcPr>
            <w:tcW w:w="3304" w:type="pct"/>
            <w:vMerge w:val="restart"/>
            <w:vAlign w:val="center"/>
          </w:tcPr>
          <w:p w:rsidR="00B271B2" w:rsidRPr="00E30855" w:rsidRDefault="00B271B2" w:rsidP="00B271B2">
            <w:pPr>
              <w:spacing w:before="50" w:after="50"/>
              <w:jc w:val="both"/>
              <w:rPr>
                <w:rFonts w:eastAsia="標楷體"/>
                <w:sz w:val="26"/>
              </w:rPr>
            </w:pPr>
            <w:r>
              <w:rPr>
                <w:rFonts w:eastAsia="標楷體" w:hint="eastAsia"/>
                <w:sz w:val="26"/>
              </w:rPr>
              <w:t>各自皆</w:t>
            </w:r>
            <w:r w:rsidRPr="00C40B06">
              <w:rPr>
                <w:rFonts w:eastAsia="標楷體"/>
                <w:sz w:val="26"/>
              </w:rPr>
              <w:t>設有倉庫</w:t>
            </w:r>
            <w:r>
              <w:rPr>
                <w:rFonts w:eastAsia="標楷體" w:hint="eastAsia"/>
                <w:sz w:val="26"/>
              </w:rPr>
              <w:t>，</w:t>
            </w:r>
            <w:r w:rsidRPr="00C40B06">
              <w:rPr>
                <w:rFonts w:eastAsia="標楷體"/>
                <w:sz w:val="26"/>
              </w:rPr>
              <w:t>存放材料及成品、營運部門負責出貨運輸，貨物購入後需</w:t>
            </w:r>
            <w:proofErr w:type="gramStart"/>
            <w:r w:rsidRPr="00C40B06">
              <w:rPr>
                <w:rFonts w:eastAsia="標楷體"/>
                <w:sz w:val="26"/>
              </w:rPr>
              <w:t>由</w:t>
            </w:r>
            <w:r>
              <w:rPr>
                <w:rFonts w:eastAsia="標楷體" w:hint="eastAsia"/>
                <w:sz w:val="26"/>
              </w:rPr>
              <w:t>其</w:t>
            </w:r>
            <w:r w:rsidRPr="00C40B06">
              <w:rPr>
                <w:rFonts w:eastAsia="標楷體"/>
                <w:sz w:val="26"/>
              </w:rPr>
              <w:t>統整</w:t>
            </w:r>
            <w:proofErr w:type="gramEnd"/>
            <w:r w:rsidRPr="00C40B06">
              <w:rPr>
                <w:rFonts w:eastAsia="標楷體"/>
                <w:sz w:val="26"/>
              </w:rPr>
              <w:t>再運至客戶，執行運送、倉儲及存貨管理功能。</w:t>
            </w:r>
          </w:p>
        </w:tc>
      </w:tr>
      <w:tr w:rsidR="00B271B2" w:rsidRPr="009112EE" w:rsidTr="00BB2943">
        <w:trPr>
          <w:trHeight w:val="567"/>
        </w:trPr>
        <w:tc>
          <w:tcPr>
            <w:tcW w:w="1696" w:type="pct"/>
            <w:vAlign w:val="center"/>
          </w:tcPr>
          <w:p w:rsidR="00B271B2" w:rsidRDefault="00B271B2" w:rsidP="00153816">
            <w:pPr>
              <w:spacing w:line="0" w:lineRule="atLeast"/>
              <w:jc w:val="center"/>
              <w:rPr>
                <w:rFonts w:eastAsia="標楷體"/>
                <w:sz w:val="26"/>
              </w:rPr>
            </w:pPr>
            <w:r>
              <w:t>F</w:t>
            </w:r>
            <w:r>
              <w:rPr>
                <w:rFonts w:hint="eastAsia"/>
              </w:rPr>
              <w:t>OX(</w:t>
            </w:r>
            <w:r>
              <w:t>Switzerland</w:t>
            </w:r>
            <w:r>
              <w:rPr>
                <w:rFonts w:hint="eastAsia"/>
              </w:rPr>
              <w:t>)-TW</w:t>
            </w:r>
          </w:p>
        </w:tc>
        <w:tc>
          <w:tcPr>
            <w:tcW w:w="3304" w:type="pct"/>
            <w:vMerge/>
            <w:vAlign w:val="center"/>
          </w:tcPr>
          <w:p w:rsidR="00B271B2" w:rsidRPr="009112EE" w:rsidRDefault="00B271B2" w:rsidP="00E477E6">
            <w:pPr>
              <w:spacing w:before="50" w:after="50"/>
              <w:rPr>
                <w:rFonts w:eastAsia="標楷體"/>
                <w:color w:val="0070C0"/>
                <w:sz w:val="26"/>
                <w:szCs w:val="26"/>
              </w:rPr>
            </w:pPr>
          </w:p>
        </w:tc>
      </w:tr>
    </w:tbl>
    <w:p w:rsidR="000054FB" w:rsidRDefault="00567251" w:rsidP="00F57C91">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產品售後服務</w:t>
      </w:r>
    </w:p>
    <w:p w:rsidR="000054FB" w:rsidRDefault="007F431A"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企業出售產品及商品後，提供客戶使用上之諮詢、維修、退換貨等服務。</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643BB" w:rsidRPr="009112EE" w:rsidTr="005E35FD">
        <w:trPr>
          <w:trHeight w:val="620"/>
          <w:tblHeader/>
        </w:trPr>
        <w:tc>
          <w:tcPr>
            <w:tcW w:w="1696" w:type="pct"/>
            <w:shd w:val="clear" w:color="auto" w:fill="4F81BD"/>
            <w:vAlign w:val="center"/>
          </w:tcPr>
          <w:p w:rsidR="007643BB"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643BB" w:rsidRPr="009112EE" w:rsidRDefault="007643BB" w:rsidP="00E477E6">
            <w:pPr>
              <w:spacing w:line="0" w:lineRule="atLeast"/>
              <w:ind w:right="-57"/>
              <w:jc w:val="center"/>
              <w:rPr>
                <w:rFonts w:eastAsia="標楷體"/>
                <w:b/>
                <w:bCs/>
                <w:color w:val="FFFFFF"/>
                <w:sz w:val="26"/>
              </w:rPr>
            </w:pPr>
            <w:r w:rsidRPr="009112EE">
              <w:rPr>
                <w:rFonts w:eastAsia="標楷體" w:hint="eastAsia"/>
                <w:b/>
                <w:bCs/>
                <w:color w:val="FFFFFF"/>
                <w:sz w:val="26"/>
              </w:rPr>
              <w:t>產品售後服務功能</w:t>
            </w:r>
          </w:p>
        </w:tc>
      </w:tr>
      <w:tr w:rsidR="00B271B2" w:rsidRPr="009112EE" w:rsidTr="00B271B2">
        <w:trPr>
          <w:trHeight w:val="716"/>
        </w:trPr>
        <w:tc>
          <w:tcPr>
            <w:tcW w:w="1696" w:type="pct"/>
            <w:vAlign w:val="center"/>
          </w:tcPr>
          <w:p w:rsidR="00B271B2" w:rsidRPr="009112EE" w:rsidRDefault="00B271B2" w:rsidP="00451724">
            <w:pPr>
              <w:spacing w:line="0" w:lineRule="atLeast"/>
              <w:jc w:val="center"/>
              <w:rPr>
                <w:rFonts w:eastAsia="標楷體"/>
                <w:sz w:val="26"/>
              </w:rPr>
            </w:pPr>
            <w:r>
              <w:rPr>
                <w:rFonts w:eastAsia="標楷體" w:hint="eastAsia"/>
                <w:sz w:val="26"/>
              </w:rPr>
              <w:t>FOX-TW</w:t>
            </w:r>
          </w:p>
        </w:tc>
        <w:tc>
          <w:tcPr>
            <w:tcW w:w="3304" w:type="pct"/>
            <w:vMerge w:val="restart"/>
            <w:vAlign w:val="center"/>
          </w:tcPr>
          <w:p w:rsidR="00B271B2" w:rsidRPr="009112EE" w:rsidRDefault="00B271B2" w:rsidP="00386A84">
            <w:pPr>
              <w:spacing w:before="50" w:after="50"/>
              <w:jc w:val="both"/>
              <w:rPr>
                <w:rFonts w:eastAsia="標楷體"/>
                <w:color w:val="0070C0"/>
                <w:sz w:val="26"/>
                <w:szCs w:val="26"/>
                <w:shd w:val="clear" w:color="auto" w:fill="D6E3BC"/>
              </w:rPr>
            </w:pPr>
            <w:r>
              <w:rPr>
                <w:rFonts w:eastAsia="標楷體" w:hint="eastAsia"/>
                <w:sz w:val="26"/>
              </w:rPr>
              <w:t>銷售予客戶之產品，</w:t>
            </w:r>
            <w:r w:rsidRPr="00C40B06">
              <w:rPr>
                <w:rFonts w:eastAsia="標楷體"/>
                <w:sz w:val="26"/>
              </w:rPr>
              <w:t>若因品質不佳有瑕疵或故障</w:t>
            </w:r>
            <w:r>
              <w:rPr>
                <w:rFonts w:eastAsia="標楷體" w:hint="eastAsia"/>
                <w:sz w:val="26"/>
              </w:rPr>
              <w:t>時</w:t>
            </w:r>
            <w:r w:rsidRPr="00C40B06">
              <w:rPr>
                <w:rFonts w:eastAsia="標楷體"/>
                <w:sz w:val="26"/>
              </w:rPr>
              <w:t>，須負起處理或賠償責任</w:t>
            </w:r>
            <w:r>
              <w:rPr>
                <w:rFonts w:eastAsia="標楷體" w:hint="eastAsia"/>
                <w:sz w:val="26"/>
              </w:rPr>
              <w:t>，為客戶向供貨方要求</w:t>
            </w:r>
            <w:r w:rsidRPr="00C40B06">
              <w:rPr>
                <w:rFonts w:eastAsia="標楷體"/>
                <w:sz w:val="26"/>
              </w:rPr>
              <w:t>維修、退換貨，執行產品維修、退換貨等售後服務功能。</w:t>
            </w:r>
          </w:p>
        </w:tc>
      </w:tr>
      <w:tr w:rsidR="00B271B2" w:rsidRPr="009112EE" w:rsidTr="00B271B2">
        <w:trPr>
          <w:trHeight w:val="717"/>
        </w:trPr>
        <w:tc>
          <w:tcPr>
            <w:tcW w:w="1696" w:type="pct"/>
            <w:vAlign w:val="center"/>
          </w:tcPr>
          <w:p w:rsidR="00B271B2" w:rsidRDefault="00B271B2" w:rsidP="00451724">
            <w:pPr>
              <w:spacing w:line="0" w:lineRule="atLeast"/>
              <w:jc w:val="center"/>
              <w:rPr>
                <w:rFonts w:eastAsia="標楷體"/>
                <w:sz w:val="26"/>
              </w:rPr>
            </w:pPr>
            <w:r>
              <w:t>F</w:t>
            </w:r>
            <w:r>
              <w:rPr>
                <w:rFonts w:hint="eastAsia"/>
              </w:rPr>
              <w:t>OX(</w:t>
            </w:r>
            <w:r>
              <w:t>Switzerland</w:t>
            </w:r>
            <w:r>
              <w:rPr>
                <w:rFonts w:hint="eastAsia"/>
              </w:rPr>
              <w:t>)-TW</w:t>
            </w:r>
          </w:p>
        </w:tc>
        <w:tc>
          <w:tcPr>
            <w:tcW w:w="3304" w:type="pct"/>
            <w:vMerge/>
            <w:vAlign w:val="center"/>
          </w:tcPr>
          <w:p w:rsidR="00B271B2" w:rsidRPr="009112EE" w:rsidRDefault="00B271B2" w:rsidP="00C0604A">
            <w:pPr>
              <w:spacing w:before="50" w:after="50"/>
              <w:rPr>
                <w:rFonts w:eastAsia="標楷體"/>
                <w:color w:val="0070C0"/>
                <w:sz w:val="26"/>
                <w:szCs w:val="26"/>
              </w:rPr>
            </w:pPr>
          </w:p>
        </w:tc>
      </w:tr>
    </w:tbl>
    <w:p w:rsidR="000054FB" w:rsidRDefault="00567251" w:rsidP="00F57C91">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信用及收款</w:t>
      </w:r>
    </w:p>
    <w:p w:rsidR="000054FB" w:rsidRDefault="007F431A"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w:t>
      </w:r>
      <w:r w:rsidRPr="009112EE">
        <w:rPr>
          <w:rFonts w:eastAsia="標楷體" w:hint="eastAsia"/>
          <w:sz w:val="26"/>
          <w:szCs w:val="26"/>
        </w:rPr>
        <w:t>本身</w:t>
      </w:r>
      <w:r w:rsidRPr="009112EE">
        <w:rPr>
          <w:rFonts w:eastAsia="標楷體"/>
          <w:sz w:val="26"/>
          <w:szCs w:val="26"/>
        </w:rPr>
        <w:t>給予客戶</w:t>
      </w:r>
      <w:r w:rsidRPr="009112EE">
        <w:rPr>
          <w:rFonts w:eastAsia="標楷體" w:hint="eastAsia"/>
          <w:sz w:val="26"/>
          <w:szCs w:val="26"/>
        </w:rPr>
        <w:t>非立即付訖</w:t>
      </w:r>
      <w:r w:rsidRPr="009112EE">
        <w:rPr>
          <w:rFonts w:eastAsia="標楷體"/>
          <w:sz w:val="26"/>
          <w:szCs w:val="26"/>
        </w:rPr>
        <w:t>之付款條件，並就</w:t>
      </w:r>
      <w:r w:rsidRPr="009112EE">
        <w:rPr>
          <w:rFonts w:eastAsia="標楷體" w:hint="eastAsia"/>
          <w:sz w:val="26"/>
          <w:szCs w:val="26"/>
        </w:rPr>
        <w:t>陌生之</w:t>
      </w:r>
      <w:r w:rsidRPr="009112EE">
        <w:rPr>
          <w:rFonts w:eastAsia="標楷體"/>
          <w:sz w:val="26"/>
          <w:szCs w:val="26"/>
        </w:rPr>
        <w:t>客戶進行徵信</w:t>
      </w:r>
      <w:r w:rsidRPr="009112EE">
        <w:rPr>
          <w:rFonts w:eastAsia="標楷體" w:hint="eastAsia"/>
          <w:sz w:val="26"/>
          <w:szCs w:val="26"/>
        </w:rPr>
        <w:t>，或請求提示信用狀等行為</w:t>
      </w:r>
      <w:r w:rsidRPr="009112EE">
        <w:rPr>
          <w:rFonts w:eastAsia="標楷體"/>
          <w:sz w:val="26"/>
          <w:szCs w:val="26"/>
        </w:rPr>
        <w:t>。</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643BB" w:rsidRPr="009112EE" w:rsidTr="00E30855">
        <w:trPr>
          <w:trHeight w:val="620"/>
          <w:tblHeader/>
        </w:trPr>
        <w:tc>
          <w:tcPr>
            <w:tcW w:w="1696" w:type="pct"/>
            <w:shd w:val="clear" w:color="auto" w:fill="4F81BD"/>
            <w:vAlign w:val="center"/>
          </w:tcPr>
          <w:p w:rsidR="007643BB"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643BB" w:rsidRPr="009112EE" w:rsidRDefault="007643BB" w:rsidP="00E477E6">
            <w:pPr>
              <w:spacing w:line="0" w:lineRule="atLeast"/>
              <w:ind w:right="-57"/>
              <w:jc w:val="center"/>
              <w:rPr>
                <w:rFonts w:eastAsia="標楷體"/>
                <w:b/>
                <w:bCs/>
                <w:color w:val="FFFFFF"/>
                <w:sz w:val="26"/>
              </w:rPr>
            </w:pPr>
            <w:r w:rsidRPr="009112EE">
              <w:rPr>
                <w:rFonts w:eastAsia="標楷體" w:hint="eastAsia"/>
                <w:b/>
                <w:bCs/>
                <w:color w:val="FFFFFF"/>
                <w:sz w:val="26"/>
              </w:rPr>
              <w:t>信用及收款功能</w:t>
            </w:r>
          </w:p>
        </w:tc>
      </w:tr>
      <w:tr w:rsidR="00B271B2" w:rsidRPr="009112EE" w:rsidTr="00BB2943">
        <w:trPr>
          <w:trHeight w:val="567"/>
        </w:trPr>
        <w:tc>
          <w:tcPr>
            <w:tcW w:w="1696" w:type="pct"/>
            <w:vAlign w:val="center"/>
          </w:tcPr>
          <w:p w:rsidR="00B271B2" w:rsidRPr="009112EE" w:rsidRDefault="00B271B2" w:rsidP="00BB01E5">
            <w:pPr>
              <w:spacing w:line="0" w:lineRule="atLeast"/>
              <w:jc w:val="center"/>
              <w:rPr>
                <w:rFonts w:eastAsia="標楷體"/>
                <w:sz w:val="26"/>
              </w:rPr>
            </w:pPr>
            <w:r>
              <w:rPr>
                <w:rFonts w:eastAsia="標楷體" w:hint="eastAsia"/>
                <w:sz w:val="26"/>
              </w:rPr>
              <w:t>FOX-TW</w:t>
            </w:r>
          </w:p>
        </w:tc>
        <w:tc>
          <w:tcPr>
            <w:tcW w:w="3304" w:type="pct"/>
            <w:vMerge w:val="restart"/>
            <w:vAlign w:val="center"/>
          </w:tcPr>
          <w:p w:rsidR="00B271B2" w:rsidRPr="009112EE" w:rsidRDefault="00B271B2" w:rsidP="005E35FD">
            <w:pPr>
              <w:spacing w:before="50" w:after="50"/>
              <w:jc w:val="both"/>
              <w:rPr>
                <w:rFonts w:eastAsia="標楷體"/>
                <w:color w:val="0070C0"/>
                <w:sz w:val="26"/>
                <w:szCs w:val="26"/>
              </w:rPr>
            </w:pPr>
            <w:r w:rsidRPr="00FE3812">
              <w:rPr>
                <w:rFonts w:eastAsia="標楷體" w:hAnsi="標楷體"/>
                <w:sz w:val="26"/>
              </w:rPr>
              <w:t>自行負責客戶之信用調查評估，並依結果給予</w:t>
            </w:r>
            <w:r w:rsidRPr="00FE3812">
              <w:rPr>
                <w:rFonts w:eastAsia="標楷體" w:hAnsi="標楷體"/>
                <w:sz w:val="26"/>
              </w:rPr>
              <w:lastRenderedPageBreak/>
              <w:t>客戶不同之付款條件，並負責貨款之收受，執行信用及收款功能。</w:t>
            </w:r>
          </w:p>
        </w:tc>
      </w:tr>
      <w:tr w:rsidR="00B271B2" w:rsidRPr="009112EE" w:rsidTr="00BB2943">
        <w:trPr>
          <w:trHeight w:val="567"/>
        </w:trPr>
        <w:tc>
          <w:tcPr>
            <w:tcW w:w="1696" w:type="pct"/>
            <w:vAlign w:val="center"/>
          </w:tcPr>
          <w:p w:rsidR="00B271B2" w:rsidRDefault="00B271B2" w:rsidP="00153816">
            <w:pPr>
              <w:spacing w:line="0" w:lineRule="atLeast"/>
              <w:jc w:val="center"/>
              <w:rPr>
                <w:rFonts w:eastAsia="標楷體"/>
                <w:sz w:val="26"/>
              </w:rPr>
            </w:pPr>
            <w:r>
              <w:lastRenderedPageBreak/>
              <w:t>F</w:t>
            </w:r>
            <w:r>
              <w:rPr>
                <w:rFonts w:hint="eastAsia"/>
              </w:rPr>
              <w:t>OX(</w:t>
            </w:r>
            <w:r>
              <w:t>Switzerland</w:t>
            </w:r>
            <w:r>
              <w:rPr>
                <w:rFonts w:hint="eastAsia"/>
              </w:rPr>
              <w:t>)-TW</w:t>
            </w:r>
          </w:p>
        </w:tc>
        <w:tc>
          <w:tcPr>
            <w:tcW w:w="3304" w:type="pct"/>
            <w:vMerge/>
            <w:vAlign w:val="center"/>
          </w:tcPr>
          <w:p w:rsidR="00B271B2" w:rsidRPr="00DB0DB0" w:rsidRDefault="00B271B2" w:rsidP="00B77A3F">
            <w:pPr>
              <w:spacing w:before="50" w:after="50"/>
              <w:rPr>
                <w:rFonts w:eastAsia="標楷體"/>
                <w:color w:val="000000" w:themeColor="text1"/>
                <w:sz w:val="26"/>
                <w:szCs w:val="26"/>
              </w:rPr>
            </w:pPr>
          </w:p>
        </w:tc>
      </w:tr>
    </w:tbl>
    <w:p w:rsidR="000054FB" w:rsidRDefault="00567251" w:rsidP="00F57C91">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lastRenderedPageBreak/>
        <w:t>經營管理、會計、財務及法律</w:t>
      </w:r>
    </w:p>
    <w:p w:rsidR="000054FB" w:rsidRDefault="007F431A"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企業本身具有獨立決策，可自行管理企業經營業務，執行會計、財務及法律上</w:t>
      </w:r>
      <w:r w:rsidRPr="009112EE">
        <w:rPr>
          <w:rFonts w:eastAsia="標楷體" w:hint="eastAsia"/>
          <w:sz w:val="26"/>
          <w:szCs w:val="26"/>
        </w:rPr>
        <w:t>等</w:t>
      </w:r>
      <w:r w:rsidRPr="009112EE">
        <w:rPr>
          <w:rFonts w:eastAsia="標楷體"/>
          <w:sz w:val="26"/>
          <w:szCs w:val="26"/>
        </w:rPr>
        <w:t>行為。</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7643BB" w:rsidRPr="009112EE" w:rsidTr="005E35FD">
        <w:trPr>
          <w:trHeight w:val="620"/>
        </w:trPr>
        <w:tc>
          <w:tcPr>
            <w:tcW w:w="1696" w:type="pct"/>
            <w:shd w:val="clear" w:color="auto" w:fill="4F81BD"/>
            <w:vAlign w:val="center"/>
          </w:tcPr>
          <w:p w:rsidR="007643BB"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7643BB" w:rsidRPr="009112EE" w:rsidRDefault="007643BB" w:rsidP="00E477E6">
            <w:pPr>
              <w:spacing w:line="0" w:lineRule="atLeast"/>
              <w:ind w:right="-57"/>
              <w:jc w:val="center"/>
              <w:rPr>
                <w:rFonts w:eastAsia="標楷體"/>
                <w:b/>
                <w:bCs/>
                <w:color w:val="FFFFFF"/>
                <w:sz w:val="26"/>
              </w:rPr>
            </w:pPr>
            <w:r w:rsidRPr="009112EE">
              <w:rPr>
                <w:rFonts w:eastAsia="標楷體" w:hint="eastAsia"/>
                <w:b/>
                <w:bCs/>
                <w:color w:val="FFFFFF"/>
                <w:sz w:val="26"/>
              </w:rPr>
              <w:t>經營管理、會計、財務及法律功能</w:t>
            </w:r>
          </w:p>
        </w:tc>
      </w:tr>
      <w:tr w:rsidR="00F2634D" w:rsidRPr="009112EE" w:rsidTr="00F2634D">
        <w:trPr>
          <w:trHeight w:val="764"/>
        </w:trPr>
        <w:tc>
          <w:tcPr>
            <w:tcW w:w="1" w:type="pct"/>
            <w:vAlign w:val="center"/>
          </w:tcPr>
          <w:p w:rsidR="00F2634D" w:rsidRPr="009112EE" w:rsidRDefault="00F2634D" w:rsidP="00BB01E5">
            <w:pPr>
              <w:spacing w:line="0" w:lineRule="atLeast"/>
              <w:jc w:val="center"/>
              <w:rPr>
                <w:rFonts w:eastAsia="標楷體"/>
                <w:sz w:val="26"/>
              </w:rPr>
            </w:pPr>
            <w:r>
              <w:rPr>
                <w:rFonts w:eastAsia="標楷體" w:hint="eastAsia"/>
                <w:sz w:val="26"/>
              </w:rPr>
              <w:t>FOX-TW</w:t>
            </w:r>
          </w:p>
        </w:tc>
        <w:tc>
          <w:tcPr>
            <w:tcW w:w="3304" w:type="pct"/>
            <w:vMerge w:val="restart"/>
            <w:vAlign w:val="center"/>
          </w:tcPr>
          <w:p w:rsidR="00F2634D" w:rsidRPr="009112EE" w:rsidRDefault="00F2634D" w:rsidP="00E017BB">
            <w:pPr>
              <w:spacing w:before="50" w:after="50"/>
              <w:jc w:val="both"/>
              <w:rPr>
                <w:rFonts w:eastAsia="標楷體"/>
                <w:color w:val="0070C0"/>
                <w:sz w:val="26"/>
                <w:szCs w:val="26"/>
              </w:rPr>
            </w:pPr>
            <w:r w:rsidRPr="00FE3812">
              <w:rPr>
                <w:rFonts w:eastAsia="標楷體" w:hAnsi="標楷體"/>
                <w:sz w:val="26"/>
                <w:szCs w:val="26"/>
              </w:rPr>
              <w:t>自行負責內部會計、財務、資訊、法律、人員管理等事宜，</w:t>
            </w:r>
            <w:proofErr w:type="gramStart"/>
            <w:r w:rsidRPr="00FE3812">
              <w:rPr>
                <w:rFonts w:eastAsia="標楷體" w:hAnsi="標楷體"/>
                <w:sz w:val="26"/>
                <w:szCs w:val="26"/>
              </w:rPr>
              <w:t>並聘編相關</w:t>
            </w:r>
            <w:proofErr w:type="gramEnd"/>
            <w:r w:rsidRPr="00FE3812">
              <w:rPr>
                <w:rFonts w:eastAsia="標楷體" w:hAnsi="標楷體"/>
                <w:sz w:val="26"/>
                <w:szCs w:val="26"/>
              </w:rPr>
              <w:t>作業人員，執行經營管理、會計、財務及法律等功能。</w:t>
            </w:r>
          </w:p>
        </w:tc>
      </w:tr>
      <w:tr w:rsidR="00A67676" w:rsidRPr="009112EE" w:rsidTr="0022669E">
        <w:trPr>
          <w:trHeight w:val="454"/>
        </w:trPr>
        <w:tc>
          <w:tcPr>
            <w:tcW w:w="1696" w:type="pct"/>
            <w:vAlign w:val="center"/>
          </w:tcPr>
          <w:p w:rsidR="00A67676" w:rsidRDefault="00B271B2" w:rsidP="00153816">
            <w:pPr>
              <w:spacing w:line="0" w:lineRule="atLeast"/>
              <w:jc w:val="center"/>
              <w:rPr>
                <w:rFonts w:eastAsia="標楷體"/>
                <w:sz w:val="26"/>
              </w:rPr>
            </w:pPr>
            <w:r>
              <w:t>F</w:t>
            </w:r>
            <w:r>
              <w:rPr>
                <w:rFonts w:hint="eastAsia"/>
              </w:rPr>
              <w:t>OX(</w:t>
            </w:r>
            <w:r>
              <w:t>Switzerland</w:t>
            </w:r>
            <w:r>
              <w:rPr>
                <w:rFonts w:hint="eastAsia"/>
              </w:rPr>
              <w:t>)-TW</w:t>
            </w:r>
          </w:p>
        </w:tc>
        <w:tc>
          <w:tcPr>
            <w:tcW w:w="3304" w:type="pct"/>
            <w:vMerge/>
            <w:vAlign w:val="center"/>
          </w:tcPr>
          <w:p w:rsidR="00A67676" w:rsidRPr="009112EE" w:rsidRDefault="00A67676" w:rsidP="00E477E6">
            <w:pPr>
              <w:spacing w:before="50" w:after="50"/>
              <w:rPr>
                <w:rFonts w:eastAsia="標楷體"/>
                <w:color w:val="0070C0"/>
                <w:sz w:val="26"/>
                <w:szCs w:val="26"/>
              </w:rPr>
            </w:pPr>
          </w:p>
        </w:tc>
      </w:tr>
    </w:tbl>
    <w:p w:rsidR="00581703" w:rsidRPr="009112EE" w:rsidRDefault="00FF6EC6" w:rsidP="00F57C91">
      <w:pPr>
        <w:numPr>
          <w:ilvl w:val="0"/>
          <w:numId w:val="18"/>
        </w:numPr>
        <w:spacing w:beforeLines="50" w:before="120" w:afterLines="50" w:after="120" w:line="360" w:lineRule="auto"/>
        <w:jc w:val="both"/>
        <w:rPr>
          <w:rFonts w:eastAsia="標楷體"/>
          <w:sz w:val="26"/>
          <w:szCs w:val="26"/>
        </w:rPr>
      </w:pPr>
      <w:r w:rsidRPr="009112EE">
        <w:rPr>
          <w:rFonts w:eastAsia="標楷體" w:hint="eastAsia"/>
          <w:sz w:val="26"/>
          <w:szCs w:val="26"/>
        </w:rPr>
        <w:t>茲將各受控交易參與人</w:t>
      </w:r>
      <w:r w:rsidR="00EE7A60" w:rsidRPr="009112EE">
        <w:rPr>
          <w:rFonts w:eastAsia="標楷體" w:hint="eastAsia"/>
          <w:sz w:val="26"/>
          <w:szCs w:val="26"/>
        </w:rPr>
        <w:t>之</w:t>
      </w:r>
      <w:r w:rsidRPr="009112EE">
        <w:rPr>
          <w:rFonts w:eastAsia="標楷體" w:hint="eastAsia"/>
          <w:sz w:val="26"/>
          <w:szCs w:val="26"/>
        </w:rPr>
        <w:t>功能分析彙總如下：</w:t>
      </w:r>
    </w:p>
    <w:tbl>
      <w:tblPr>
        <w:tblW w:w="8221"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78"/>
        <w:gridCol w:w="2357"/>
        <w:gridCol w:w="2693"/>
        <w:gridCol w:w="2693"/>
      </w:tblGrid>
      <w:tr w:rsidR="00A67676" w:rsidRPr="009112EE" w:rsidTr="00F2634D">
        <w:trPr>
          <w:cantSplit/>
          <w:trHeight w:val="397"/>
          <w:tblHeader/>
        </w:trPr>
        <w:tc>
          <w:tcPr>
            <w:tcW w:w="478" w:type="dxa"/>
            <w:vMerge w:val="restart"/>
            <w:shd w:val="clear" w:color="auto" w:fill="4F81BD"/>
            <w:vAlign w:val="center"/>
          </w:tcPr>
          <w:p w:rsidR="00A67676" w:rsidRPr="009112EE" w:rsidRDefault="00A67676" w:rsidP="00FF6EC6">
            <w:pPr>
              <w:autoSpaceDE w:val="0"/>
              <w:autoSpaceDN w:val="0"/>
              <w:adjustRightInd w:val="0"/>
              <w:jc w:val="center"/>
              <w:rPr>
                <w:rFonts w:eastAsia="標楷體"/>
                <w:color w:val="FFFFFF"/>
                <w:sz w:val="26"/>
                <w:szCs w:val="26"/>
              </w:rPr>
            </w:pPr>
            <w:r w:rsidRPr="009112EE">
              <w:rPr>
                <w:rFonts w:eastAsia="標楷體"/>
                <w:color w:val="FFFFFF"/>
                <w:sz w:val="26"/>
                <w:szCs w:val="26"/>
              </w:rPr>
              <w:t>編號</w:t>
            </w:r>
          </w:p>
        </w:tc>
        <w:tc>
          <w:tcPr>
            <w:tcW w:w="2357" w:type="dxa"/>
            <w:vMerge w:val="restart"/>
            <w:shd w:val="clear" w:color="auto" w:fill="4F81BD"/>
            <w:vAlign w:val="center"/>
          </w:tcPr>
          <w:p w:rsidR="00A67676" w:rsidRPr="009112EE" w:rsidRDefault="00A67676" w:rsidP="00FF6EC6">
            <w:pPr>
              <w:autoSpaceDE w:val="0"/>
              <w:autoSpaceDN w:val="0"/>
              <w:adjustRightInd w:val="0"/>
              <w:jc w:val="center"/>
              <w:rPr>
                <w:rFonts w:eastAsia="標楷體"/>
                <w:color w:val="FFFFFF"/>
                <w:sz w:val="26"/>
                <w:szCs w:val="26"/>
              </w:rPr>
            </w:pPr>
            <w:r w:rsidRPr="009112EE">
              <w:rPr>
                <w:rFonts w:eastAsia="標楷體" w:hint="eastAsia"/>
                <w:color w:val="FFFFFF"/>
                <w:sz w:val="26"/>
                <w:szCs w:val="26"/>
              </w:rPr>
              <w:t>執行功能</w:t>
            </w:r>
          </w:p>
        </w:tc>
        <w:tc>
          <w:tcPr>
            <w:tcW w:w="5386" w:type="dxa"/>
            <w:gridSpan w:val="2"/>
            <w:shd w:val="clear" w:color="auto" w:fill="4F81BD"/>
          </w:tcPr>
          <w:p w:rsidR="00A67676" w:rsidRPr="009112EE" w:rsidRDefault="00A67676" w:rsidP="00FF6EC6">
            <w:pPr>
              <w:autoSpaceDE w:val="0"/>
              <w:autoSpaceDN w:val="0"/>
              <w:adjustRightInd w:val="0"/>
              <w:jc w:val="center"/>
              <w:rPr>
                <w:rFonts w:eastAsia="標楷體"/>
                <w:color w:val="FFFFFF"/>
                <w:sz w:val="26"/>
                <w:szCs w:val="26"/>
              </w:rPr>
            </w:pPr>
            <w:r w:rsidRPr="009112EE">
              <w:rPr>
                <w:rFonts w:eastAsia="標楷體"/>
                <w:color w:val="FFFFFF"/>
                <w:sz w:val="26"/>
                <w:szCs w:val="26"/>
              </w:rPr>
              <w:t>受控交易之各參與人執行功能情形</w:t>
            </w:r>
          </w:p>
        </w:tc>
      </w:tr>
      <w:tr w:rsidR="00F2634D" w:rsidRPr="009112EE" w:rsidTr="00F2634D">
        <w:trPr>
          <w:cantSplit/>
          <w:trHeight w:val="618"/>
          <w:tblHeader/>
        </w:trPr>
        <w:tc>
          <w:tcPr>
            <w:tcW w:w="478" w:type="dxa"/>
            <w:vMerge/>
            <w:shd w:val="clear" w:color="auto" w:fill="4F81BD"/>
            <w:vAlign w:val="center"/>
          </w:tcPr>
          <w:p w:rsidR="00F2634D" w:rsidRPr="009112EE" w:rsidRDefault="00F2634D" w:rsidP="00FF6EC6">
            <w:pPr>
              <w:autoSpaceDE w:val="0"/>
              <w:autoSpaceDN w:val="0"/>
              <w:adjustRightInd w:val="0"/>
              <w:spacing w:line="0" w:lineRule="atLeast"/>
              <w:ind w:leftChars="-45" w:left="-108" w:rightChars="-43" w:right="-103"/>
              <w:jc w:val="center"/>
              <w:rPr>
                <w:rFonts w:eastAsia="標楷體"/>
                <w:color w:val="FFFFFF"/>
                <w:sz w:val="26"/>
                <w:szCs w:val="26"/>
              </w:rPr>
            </w:pPr>
          </w:p>
        </w:tc>
        <w:tc>
          <w:tcPr>
            <w:tcW w:w="2357" w:type="dxa"/>
            <w:vMerge/>
            <w:shd w:val="clear" w:color="auto" w:fill="4F81BD"/>
            <w:vAlign w:val="center"/>
          </w:tcPr>
          <w:p w:rsidR="00F2634D" w:rsidRPr="009112EE" w:rsidRDefault="00F2634D" w:rsidP="00FF6EC6">
            <w:pPr>
              <w:autoSpaceDE w:val="0"/>
              <w:autoSpaceDN w:val="0"/>
              <w:adjustRightInd w:val="0"/>
              <w:spacing w:line="0" w:lineRule="atLeast"/>
              <w:ind w:leftChars="-45" w:left="-108" w:rightChars="-43" w:right="-103"/>
              <w:jc w:val="center"/>
              <w:rPr>
                <w:rFonts w:eastAsia="標楷體"/>
                <w:color w:val="FFFFFF"/>
                <w:sz w:val="26"/>
                <w:szCs w:val="26"/>
              </w:rPr>
            </w:pPr>
          </w:p>
        </w:tc>
        <w:tc>
          <w:tcPr>
            <w:tcW w:w="2693" w:type="dxa"/>
            <w:shd w:val="clear" w:color="auto" w:fill="4F81BD"/>
            <w:vAlign w:val="center"/>
          </w:tcPr>
          <w:p w:rsidR="00F2634D" w:rsidRPr="005E35FD" w:rsidRDefault="00F2634D" w:rsidP="00FF6EC6">
            <w:pPr>
              <w:autoSpaceDE w:val="0"/>
              <w:autoSpaceDN w:val="0"/>
              <w:adjustRightInd w:val="0"/>
              <w:spacing w:line="0" w:lineRule="atLeast"/>
              <w:ind w:leftChars="-45" w:left="-108" w:rightChars="-43" w:right="-103"/>
              <w:jc w:val="center"/>
              <w:rPr>
                <w:rFonts w:eastAsia="標楷體"/>
                <w:color w:val="FFFFFF" w:themeColor="background1"/>
                <w:sz w:val="26"/>
                <w:szCs w:val="26"/>
              </w:rPr>
            </w:pPr>
            <w:r w:rsidRPr="005E35FD">
              <w:rPr>
                <w:rFonts w:eastAsia="標楷體" w:hint="eastAsia"/>
                <w:color w:val="FFFFFF" w:themeColor="background1"/>
                <w:sz w:val="26"/>
              </w:rPr>
              <w:t>FOX-TW</w:t>
            </w:r>
          </w:p>
        </w:tc>
        <w:tc>
          <w:tcPr>
            <w:tcW w:w="2693" w:type="dxa"/>
            <w:shd w:val="clear" w:color="auto" w:fill="4F81BD"/>
            <w:vAlign w:val="center"/>
          </w:tcPr>
          <w:p w:rsidR="00F2634D" w:rsidRPr="005E35FD" w:rsidRDefault="00B271B2" w:rsidP="00B271B2">
            <w:pPr>
              <w:autoSpaceDE w:val="0"/>
              <w:autoSpaceDN w:val="0"/>
              <w:adjustRightInd w:val="0"/>
              <w:spacing w:line="0" w:lineRule="atLeast"/>
              <w:ind w:leftChars="-45" w:left="-108" w:rightChars="-43" w:right="-103"/>
              <w:jc w:val="center"/>
              <w:rPr>
                <w:rFonts w:eastAsia="標楷體"/>
                <w:color w:val="FFFFFF" w:themeColor="background1"/>
                <w:sz w:val="26"/>
              </w:rPr>
            </w:pPr>
            <w:r w:rsidRPr="00B271B2">
              <w:rPr>
                <w:rFonts w:eastAsia="標楷體"/>
                <w:color w:val="FFFFFF" w:themeColor="background1"/>
                <w:sz w:val="26"/>
              </w:rPr>
              <w:t>F</w:t>
            </w:r>
            <w:r w:rsidRPr="00B271B2">
              <w:rPr>
                <w:rFonts w:eastAsia="標楷體" w:hint="eastAsia"/>
                <w:color w:val="FFFFFF" w:themeColor="background1"/>
                <w:sz w:val="26"/>
              </w:rPr>
              <w:t>OX(</w:t>
            </w:r>
            <w:r w:rsidRPr="00B271B2">
              <w:rPr>
                <w:rFonts w:eastAsia="標楷體"/>
                <w:color w:val="FFFFFF" w:themeColor="background1"/>
                <w:sz w:val="26"/>
              </w:rPr>
              <w:t>Switzerland</w:t>
            </w:r>
            <w:r w:rsidRPr="00B271B2">
              <w:rPr>
                <w:rFonts w:eastAsia="標楷體" w:hint="eastAsia"/>
                <w:color w:val="FFFFFF" w:themeColor="background1"/>
                <w:sz w:val="26"/>
              </w:rPr>
              <w:t>)-TW</w:t>
            </w:r>
          </w:p>
        </w:tc>
      </w:tr>
      <w:tr w:rsidR="00B271B2" w:rsidRPr="009112EE" w:rsidTr="00BB2943">
        <w:trPr>
          <w:trHeight w:val="676"/>
        </w:trPr>
        <w:tc>
          <w:tcPr>
            <w:tcW w:w="478" w:type="dxa"/>
            <w:tcBorders>
              <w:top w:val="double" w:sz="4" w:space="0" w:color="000000"/>
            </w:tcBorders>
            <w:vAlign w:val="center"/>
          </w:tcPr>
          <w:p w:rsidR="00B271B2" w:rsidRPr="009112EE" w:rsidRDefault="00B271B2" w:rsidP="00FF6EC6">
            <w:pPr>
              <w:autoSpaceDE w:val="0"/>
              <w:autoSpaceDN w:val="0"/>
              <w:adjustRightInd w:val="0"/>
              <w:jc w:val="center"/>
              <w:rPr>
                <w:rFonts w:eastAsia="標楷體"/>
                <w:sz w:val="26"/>
                <w:szCs w:val="26"/>
              </w:rPr>
            </w:pPr>
            <w:r w:rsidRPr="009112EE">
              <w:rPr>
                <w:rFonts w:eastAsia="標楷體"/>
                <w:sz w:val="26"/>
                <w:szCs w:val="26"/>
              </w:rPr>
              <w:t>1</w:t>
            </w:r>
          </w:p>
        </w:tc>
        <w:tc>
          <w:tcPr>
            <w:tcW w:w="2357" w:type="dxa"/>
            <w:tcBorders>
              <w:top w:val="double" w:sz="4" w:space="0" w:color="000000"/>
            </w:tcBorders>
            <w:vAlign w:val="center"/>
          </w:tcPr>
          <w:p w:rsidR="00B271B2" w:rsidRPr="009112EE" w:rsidRDefault="00B271B2" w:rsidP="00132FBC">
            <w:pPr>
              <w:autoSpaceDE w:val="0"/>
              <w:autoSpaceDN w:val="0"/>
              <w:adjustRightInd w:val="0"/>
              <w:jc w:val="both"/>
              <w:rPr>
                <w:rFonts w:eastAsia="標楷體"/>
                <w:sz w:val="26"/>
                <w:szCs w:val="26"/>
              </w:rPr>
            </w:pPr>
            <w:r w:rsidRPr="009112EE">
              <w:rPr>
                <w:rFonts w:eastAsia="標楷體"/>
                <w:sz w:val="26"/>
                <w:szCs w:val="26"/>
              </w:rPr>
              <w:t>研究與發展</w:t>
            </w:r>
            <w:r w:rsidRPr="009112EE">
              <w:rPr>
                <w:rFonts w:eastAsia="標楷體" w:hint="eastAsia"/>
                <w:sz w:val="26"/>
                <w:szCs w:val="26"/>
              </w:rPr>
              <w:t>功能</w:t>
            </w:r>
          </w:p>
        </w:tc>
        <w:tc>
          <w:tcPr>
            <w:tcW w:w="2693" w:type="dxa"/>
            <w:tcBorders>
              <w:top w:val="double" w:sz="4" w:space="0" w:color="000000"/>
            </w:tcBorders>
            <w:vAlign w:val="center"/>
          </w:tcPr>
          <w:p w:rsidR="00B271B2" w:rsidRPr="009112EE" w:rsidRDefault="00B271B2" w:rsidP="00AF3A9F">
            <w:pPr>
              <w:autoSpaceDE w:val="0"/>
              <w:autoSpaceDN w:val="0"/>
              <w:adjustRightInd w:val="0"/>
              <w:jc w:val="center"/>
              <w:rPr>
                <w:rFonts w:eastAsia="標楷體"/>
                <w:sz w:val="26"/>
                <w:szCs w:val="26"/>
              </w:rPr>
            </w:pPr>
            <w:r w:rsidRPr="009112EE">
              <w:rPr>
                <w:rFonts w:eastAsia="標楷體" w:hint="eastAsia"/>
                <w:color w:val="000000"/>
                <w:sz w:val="26"/>
                <w:szCs w:val="26"/>
              </w:rPr>
              <w:t>X</w:t>
            </w:r>
          </w:p>
        </w:tc>
        <w:tc>
          <w:tcPr>
            <w:tcW w:w="2693" w:type="dxa"/>
            <w:tcBorders>
              <w:top w:val="double" w:sz="4" w:space="0" w:color="000000"/>
            </w:tcBorders>
            <w:vAlign w:val="center"/>
          </w:tcPr>
          <w:p w:rsidR="00B271B2" w:rsidRPr="009112EE" w:rsidRDefault="00B271B2" w:rsidP="00451724">
            <w:pPr>
              <w:autoSpaceDE w:val="0"/>
              <w:autoSpaceDN w:val="0"/>
              <w:adjustRightInd w:val="0"/>
              <w:jc w:val="center"/>
              <w:rPr>
                <w:rFonts w:eastAsia="標楷體"/>
                <w:sz w:val="26"/>
                <w:szCs w:val="26"/>
              </w:rPr>
            </w:pPr>
            <w:r w:rsidRPr="009112EE">
              <w:rPr>
                <w:rFonts w:eastAsia="標楷體" w:hint="eastAsia"/>
                <w:color w:val="000000"/>
                <w:sz w:val="26"/>
                <w:szCs w:val="26"/>
              </w:rPr>
              <w:t>X</w:t>
            </w:r>
          </w:p>
        </w:tc>
      </w:tr>
      <w:tr w:rsidR="00B271B2" w:rsidRPr="009112EE" w:rsidTr="00BB2943">
        <w:trPr>
          <w:trHeight w:val="676"/>
        </w:trPr>
        <w:tc>
          <w:tcPr>
            <w:tcW w:w="478" w:type="dxa"/>
            <w:vAlign w:val="center"/>
          </w:tcPr>
          <w:p w:rsidR="00B271B2" w:rsidRPr="009112EE" w:rsidRDefault="00B271B2" w:rsidP="00FF6EC6">
            <w:pPr>
              <w:autoSpaceDE w:val="0"/>
              <w:autoSpaceDN w:val="0"/>
              <w:adjustRightInd w:val="0"/>
              <w:jc w:val="center"/>
              <w:rPr>
                <w:rFonts w:eastAsia="標楷體"/>
                <w:sz w:val="26"/>
                <w:szCs w:val="26"/>
              </w:rPr>
            </w:pPr>
            <w:r w:rsidRPr="009112EE">
              <w:rPr>
                <w:rFonts w:eastAsia="標楷體"/>
                <w:sz w:val="26"/>
                <w:szCs w:val="26"/>
              </w:rPr>
              <w:t>2</w:t>
            </w:r>
          </w:p>
        </w:tc>
        <w:tc>
          <w:tcPr>
            <w:tcW w:w="2357" w:type="dxa"/>
            <w:vAlign w:val="center"/>
          </w:tcPr>
          <w:p w:rsidR="00B271B2" w:rsidRPr="009112EE" w:rsidRDefault="00B271B2" w:rsidP="00132FBC">
            <w:pPr>
              <w:autoSpaceDE w:val="0"/>
              <w:autoSpaceDN w:val="0"/>
              <w:adjustRightInd w:val="0"/>
              <w:jc w:val="both"/>
              <w:rPr>
                <w:rFonts w:eastAsia="標楷體"/>
                <w:sz w:val="26"/>
                <w:szCs w:val="26"/>
              </w:rPr>
            </w:pPr>
            <w:r w:rsidRPr="009112EE">
              <w:rPr>
                <w:rFonts w:eastAsia="標楷體"/>
                <w:sz w:val="26"/>
                <w:szCs w:val="26"/>
              </w:rPr>
              <w:t>產品設計</w:t>
            </w:r>
            <w:r w:rsidRPr="009112EE">
              <w:rPr>
                <w:rFonts w:eastAsia="標楷體" w:hint="eastAsia"/>
                <w:sz w:val="26"/>
                <w:szCs w:val="26"/>
              </w:rPr>
              <w:t>功能</w:t>
            </w:r>
          </w:p>
        </w:tc>
        <w:tc>
          <w:tcPr>
            <w:tcW w:w="2693" w:type="dxa"/>
            <w:vAlign w:val="center"/>
          </w:tcPr>
          <w:p w:rsidR="00B271B2" w:rsidRPr="009112EE" w:rsidRDefault="00B271B2" w:rsidP="00AF3A9F">
            <w:pPr>
              <w:autoSpaceDE w:val="0"/>
              <w:autoSpaceDN w:val="0"/>
              <w:adjustRightInd w:val="0"/>
              <w:jc w:val="center"/>
              <w:rPr>
                <w:rFonts w:eastAsia="標楷體"/>
                <w:sz w:val="26"/>
                <w:szCs w:val="26"/>
              </w:rPr>
            </w:pPr>
            <w:r w:rsidRPr="009112EE">
              <w:rPr>
                <w:rFonts w:eastAsia="標楷體" w:hint="eastAsia"/>
                <w:color w:val="000000"/>
                <w:sz w:val="26"/>
                <w:szCs w:val="26"/>
              </w:rPr>
              <w:t>X</w:t>
            </w:r>
          </w:p>
        </w:tc>
        <w:tc>
          <w:tcPr>
            <w:tcW w:w="2693" w:type="dxa"/>
            <w:vAlign w:val="center"/>
          </w:tcPr>
          <w:p w:rsidR="00B271B2" w:rsidRPr="009112EE" w:rsidRDefault="00B271B2" w:rsidP="00451724">
            <w:pPr>
              <w:autoSpaceDE w:val="0"/>
              <w:autoSpaceDN w:val="0"/>
              <w:adjustRightInd w:val="0"/>
              <w:jc w:val="center"/>
              <w:rPr>
                <w:rFonts w:eastAsia="標楷體"/>
                <w:sz w:val="26"/>
                <w:szCs w:val="26"/>
              </w:rPr>
            </w:pPr>
            <w:r w:rsidRPr="009112EE">
              <w:rPr>
                <w:rFonts w:eastAsia="標楷體" w:hint="eastAsia"/>
                <w:color w:val="000000"/>
                <w:sz w:val="26"/>
                <w:szCs w:val="26"/>
              </w:rPr>
              <w:t>X</w:t>
            </w:r>
          </w:p>
        </w:tc>
      </w:tr>
      <w:tr w:rsidR="00B271B2" w:rsidRPr="009112EE" w:rsidTr="00BB2943">
        <w:trPr>
          <w:trHeight w:val="676"/>
        </w:trPr>
        <w:tc>
          <w:tcPr>
            <w:tcW w:w="478" w:type="dxa"/>
            <w:vAlign w:val="center"/>
          </w:tcPr>
          <w:p w:rsidR="00B271B2" w:rsidRPr="009112EE" w:rsidRDefault="00B271B2" w:rsidP="00FF6EC6">
            <w:pPr>
              <w:autoSpaceDE w:val="0"/>
              <w:autoSpaceDN w:val="0"/>
              <w:adjustRightInd w:val="0"/>
              <w:spacing w:line="0" w:lineRule="atLeast"/>
              <w:ind w:leftChars="-15" w:left="-36"/>
              <w:jc w:val="center"/>
              <w:rPr>
                <w:rFonts w:eastAsia="標楷體"/>
                <w:sz w:val="26"/>
                <w:szCs w:val="26"/>
              </w:rPr>
            </w:pPr>
            <w:r w:rsidRPr="009112EE">
              <w:rPr>
                <w:rFonts w:eastAsia="標楷體"/>
                <w:sz w:val="26"/>
                <w:szCs w:val="26"/>
              </w:rPr>
              <w:t>3</w:t>
            </w:r>
          </w:p>
        </w:tc>
        <w:tc>
          <w:tcPr>
            <w:tcW w:w="2357" w:type="dxa"/>
            <w:vAlign w:val="center"/>
          </w:tcPr>
          <w:p w:rsidR="00B271B2" w:rsidRPr="009112EE" w:rsidRDefault="00B271B2" w:rsidP="00132FBC">
            <w:pPr>
              <w:autoSpaceDE w:val="0"/>
              <w:autoSpaceDN w:val="0"/>
              <w:adjustRightInd w:val="0"/>
              <w:jc w:val="both"/>
              <w:rPr>
                <w:rFonts w:eastAsia="標楷體"/>
                <w:sz w:val="26"/>
                <w:szCs w:val="26"/>
              </w:rPr>
            </w:pPr>
            <w:r w:rsidRPr="009112EE">
              <w:rPr>
                <w:rFonts w:eastAsia="標楷體"/>
                <w:sz w:val="26"/>
                <w:szCs w:val="26"/>
              </w:rPr>
              <w:t>採購及原物料管理</w:t>
            </w:r>
            <w:r w:rsidRPr="009112EE">
              <w:rPr>
                <w:rFonts w:eastAsia="標楷體" w:hint="eastAsia"/>
                <w:sz w:val="26"/>
                <w:szCs w:val="26"/>
              </w:rPr>
              <w:t>功能</w:t>
            </w:r>
          </w:p>
        </w:tc>
        <w:tc>
          <w:tcPr>
            <w:tcW w:w="2693" w:type="dxa"/>
            <w:vAlign w:val="center"/>
          </w:tcPr>
          <w:p w:rsidR="00B271B2" w:rsidRPr="009112EE" w:rsidRDefault="00B271B2" w:rsidP="00AF3A9F">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2693" w:type="dxa"/>
            <w:vAlign w:val="center"/>
          </w:tcPr>
          <w:p w:rsidR="00B271B2" w:rsidRPr="009112EE" w:rsidRDefault="00B271B2" w:rsidP="00451724">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r>
      <w:tr w:rsidR="00B271B2" w:rsidRPr="009112EE" w:rsidTr="00BB2943">
        <w:trPr>
          <w:trHeight w:val="676"/>
        </w:trPr>
        <w:tc>
          <w:tcPr>
            <w:tcW w:w="478" w:type="dxa"/>
            <w:vAlign w:val="center"/>
          </w:tcPr>
          <w:p w:rsidR="00B271B2" w:rsidRPr="009112EE" w:rsidRDefault="00B271B2" w:rsidP="00FF6EC6">
            <w:pPr>
              <w:autoSpaceDE w:val="0"/>
              <w:autoSpaceDN w:val="0"/>
              <w:adjustRightInd w:val="0"/>
              <w:jc w:val="center"/>
              <w:rPr>
                <w:rFonts w:eastAsia="標楷體"/>
                <w:sz w:val="26"/>
                <w:szCs w:val="26"/>
              </w:rPr>
            </w:pPr>
            <w:r w:rsidRPr="009112EE">
              <w:rPr>
                <w:rFonts w:eastAsia="標楷體"/>
                <w:sz w:val="26"/>
                <w:szCs w:val="26"/>
              </w:rPr>
              <w:t>4</w:t>
            </w:r>
          </w:p>
        </w:tc>
        <w:tc>
          <w:tcPr>
            <w:tcW w:w="2357" w:type="dxa"/>
            <w:vAlign w:val="center"/>
          </w:tcPr>
          <w:p w:rsidR="00B271B2" w:rsidRPr="009112EE" w:rsidRDefault="00B271B2" w:rsidP="00132FBC">
            <w:pPr>
              <w:autoSpaceDE w:val="0"/>
              <w:autoSpaceDN w:val="0"/>
              <w:adjustRightInd w:val="0"/>
              <w:jc w:val="both"/>
              <w:rPr>
                <w:rFonts w:eastAsia="標楷體"/>
                <w:sz w:val="26"/>
                <w:szCs w:val="26"/>
              </w:rPr>
            </w:pPr>
            <w:r w:rsidRPr="009112EE">
              <w:rPr>
                <w:rFonts w:eastAsia="標楷體"/>
                <w:sz w:val="26"/>
                <w:szCs w:val="26"/>
              </w:rPr>
              <w:t>製造、加工、裝配及測試</w:t>
            </w:r>
            <w:r w:rsidRPr="009112EE">
              <w:rPr>
                <w:rFonts w:eastAsia="標楷體" w:hint="eastAsia"/>
                <w:sz w:val="26"/>
                <w:szCs w:val="26"/>
              </w:rPr>
              <w:t>功能</w:t>
            </w:r>
          </w:p>
        </w:tc>
        <w:tc>
          <w:tcPr>
            <w:tcW w:w="2693" w:type="dxa"/>
            <w:vAlign w:val="center"/>
          </w:tcPr>
          <w:p w:rsidR="00B271B2" w:rsidRPr="009112EE" w:rsidRDefault="00B271B2" w:rsidP="00AF3A9F">
            <w:pPr>
              <w:autoSpaceDE w:val="0"/>
              <w:autoSpaceDN w:val="0"/>
              <w:adjustRightInd w:val="0"/>
              <w:jc w:val="center"/>
              <w:rPr>
                <w:rFonts w:eastAsia="標楷體"/>
                <w:sz w:val="26"/>
                <w:szCs w:val="26"/>
              </w:rPr>
            </w:pPr>
            <w:r w:rsidRPr="009112EE">
              <w:rPr>
                <w:rFonts w:eastAsia="標楷體" w:cs="DFKaiShu-SB-Estd-BF" w:hint="eastAsia"/>
                <w:color w:val="000000"/>
                <w:sz w:val="26"/>
                <w:szCs w:val="26"/>
              </w:rPr>
              <w:t>○</w:t>
            </w:r>
          </w:p>
        </w:tc>
        <w:tc>
          <w:tcPr>
            <w:tcW w:w="2693" w:type="dxa"/>
            <w:vAlign w:val="center"/>
          </w:tcPr>
          <w:p w:rsidR="00B271B2" w:rsidRPr="009112EE" w:rsidRDefault="00B271B2" w:rsidP="00451724">
            <w:pPr>
              <w:autoSpaceDE w:val="0"/>
              <w:autoSpaceDN w:val="0"/>
              <w:adjustRightInd w:val="0"/>
              <w:jc w:val="center"/>
              <w:rPr>
                <w:rFonts w:eastAsia="標楷體"/>
                <w:sz w:val="26"/>
                <w:szCs w:val="26"/>
              </w:rPr>
            </w:pPr>
            <w:r w:rsidRPr="009112EE">
              <w:rPr>
                <w:rFonts w:eastAsia="標楷體" w:cs="DFKaiShu-SB-Estd-BF" w:hint="eastAsia"/>
                <w:color w:val="000000"/>
                <w:sz w:val="26"/>
                <w:szCs w:val="26"/>
              </w:rPr>
              <w:t>○</w:t>
            </w:r>
          </w:p>
        </w:tc>
      </w:tr>
      <w:tr w:rsidR="00B271B2" w:rsidRPr="009112EE" w:rsidTr="00BB2943">
        <w:trPr>
          <w:trHeight w:val="677"/>
        </w:trPr>
        <w:tc>
          <w:tcPr>
            <w:tcW w:w="478" w:type="dxa"/>
            <w:vAlign w:val="center"/>
          </w:tcPr>
          <w:p w:rsidR="00B271B2" w:rsidRPr="009112EE" w:rsidRDefault="00B271B2" w:rsidP="00FF6EC6">
            <w:pPr>
              <w:autoSpaceDE w:val="0"/>
              <w:autoSpaceDN w:val="0"/>
              <w:adjustRightInd w:val="0"/>
              <w:jc w:val="center"/>
              <w:rPr>
                <w:rFonts w:eastAsia="標楷體"/>
                <w:sz w:val="26"/>
                <w:szCs w:val="26"/>
              </w:rPr>
            </w:pPr>
            <w:r w:rsidRPr="009112EE">
              <w:rPr>
                <w:rFonts w:eastAsia="標楷體"/>
                <w:sz w:val="26"/>
                <w:szCs w:val="26"/>
              </w:rPr>
              <w:t>5</w:t>
            </w:r>
          </w:p>
        </w:tc>
        <w:tc>
          <w:tcPr>
            <w:tcW w:w="2357" w:type="dxa"/>
            <w:vAlign w:val="center"/>
          </w:tcPr>
          <w:p w:rsidR="00B271B2" w:rsidRPr="009112EE" w:rsidRDefault="00B271B2" w:rsidP="00132FBC">
            <w:pPr>
              <w:autoSpaceDE w:val="0"/>
              <w:autoSpaceDN w:val="0"/>
              <w:adjustRightInd w:val="0"/>
              <w:jc w:val="both"/>
              <w:rPr>
                <w:rFonts w:eastAsia="標楷體"/>
                <w:sz w:val="26"/>
                <w:szCs w:val="26"/>
              </w:rPr>
            </w:pPr>
            <w:r w:rsidRPr="009112EE">
              <w:rPr>
                <w:rFonts w:eastAsia="標楷體"/>
                <w:sz w:val="26"/>
                <w:szCs w:val="26"/>
              </w:rPr>
              <w:t>品質管制</w:t>
            </w:r>
            <w:r w:rsidRPr="009112EE">
              <w:rPr>
                <w:rFonts w:eastAsia="標楷體" w:hint="eastAsia"/>
                <w:sz w:val="26"/>
                <w:szCs w:val="26"/>
              </w:rPr>
              <w:t>功能</w:t>
            </w:r>
          </w:p>
        </w:tc>
        <w:tc>
          <w:tcPr>
            <w:tcW w:w="2693" w:type="dxa"/>
            <w:vAlign w:val="center"/>
          </w:tcPr>
          <w:p w:rsidR="00B271B2" w:rsidRPr="009112EE" w:rsidRDefault="00B271B2" w:rsidP="00D9034F">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2693" w:type="dxa"/>
            <w:vAlign w:val="center"/>
          </w:tcPr>
          <w:p w:rsidR="00B271B2" w:rsidRPr="009112EE" w:rsidRDefault="00B271B2" w:rsidP="00451724">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r>
      <w:tr w:rsidR="00B271B2" w:rsidRPr="009112EE" w:rsidTr="00BB2943">
        <w:trPr>
          <w:trHeight w:val="676"/>
        </w:trPr>
        <w:tc>
          <w:tcPr>
            <w:tcW w:w="478" w:type="dxa"/>
            <w:vAlign w:val="center"/>
          </w:tcPr>
          <w:p w:rsidR="00B271B2" w:rsidRPr="009112EE" w:rsidRDefault="00B271B2" w:rsidP="00FF6EC6">
            <w:pPr>
              <w:autoSpaceDE w:val="0"/>
              <w:autoSpaceDN w:val="0"/>
              <w:adjustRightInd w:val="0"/>
              <w:jc w:val="center"/>
              <w:rPr>
                <w:rFonts w:eastAsia="標楷體"/>
                <w:sz w:val="26"/>
                <w:szCs w:val="26"/>
              </w:rPr>
            </w:pPr>
            <w:r w:rsidRPr="009112EE">
              <w:rPr>
                <w:rFonts w:eastAsia="標楷體"/>
                <w:sz w:val="26"/>
                <w:szCs w:val="26"/>
              </w:rPr>
              <w:t>6</w:t>
            </w:r>
          </w:p>
        </w:tc>
        <w:tc>
          <w:tcPr>
            <w:tcW w:w="2357" w:type="dxa"/>
            <w:vAlign w:val="center"/>
          </w:tcPr>
          <w:p w:rsidR="00B271B2" w:rsidRPr="009112EE" w:rsidRDefault="00B271B2" w:rsidP="00132FBC">
            <w:pPr>
              <w:autoSpaceDE w:val="0"/>
              <w:autoSpaceDN w:val="0"/>
              <w:adjustRightInd w:val="0"/>
              <w:jc w:val="both"/>
              <w:rPr>
                <w:rFonts w:eastAsia="標楷體"/>
                <w:sz w:val="26"/>
                <w:szCs w:val="26"/>
              </w:rPr>
            </w:pPr>
            <w:r w:rsidRPr="009112EE">
              <w:rPr>
                <w:rFonts w:eastAsia="標楷體"/>
                <w:sz w:val="26"/>
                <w:szCs w:val="26"/>
              </w:rPr>
              <w:t>行銷、配銷及廣告</w:t>
            </w:r>
            <w:r w:rsidRPr="009112EE">
              <w:rPr>
                <w:rFonts w:eastAsia="標楷體" w:hint="eastAsia"/>
                <w:sz w:val="26"/>
                <w:szCs w:val="26"/>
              </w:rPr>
              <w:t>功能</w:t>
            </w:r>
          </w:p>
        </w:tc>
        <w:tc>
          <w:tcPr>
            <w:tcW w:w="2693" w:type="dxa"/>
            <w:vAlign w:val="center"/>
          </w:tcPr>
          <w:p w:rsidR="00B271B2" w:rsidRPr="009112EE" w:rsidRDefault="00B271B2" w:rsidP="00D9034F">
            <w:pPr>
              <w:autoSpaceDE w:val="0"/>
              <w:autoSpaceDN w:val="0"/>
              <w:adjustRightInd w:val="0"/>
              <w:jc w:val="center"/>
              <w:rPr>
                <w:rFonts w:eastAsia="標楷體"/>
                <w:sz w:val="26"/>
                <w:szCs w:val="26"/>
              </w:rPr>
            </w:pPr>
            <w:r w:rsidRPr="009112EE">
              <w:rPr>
                <w:rFonts w:eastAsia="標楷體" w:hint="eastAsia"/>
                <w:color w:val="000000"/>
                <w:sz w:val="26"/>
                <w:szCs w:val="26"/>
              </w:rPr>
              <w:t>X</w:t>
            </w:r>
          </w:p>
        </w:tc>
        <w:tc>
          <w:tcPr>
            <w:tcW w:w="2693" w:type="dxa"/>
            <w:vAlign w:val="center"/>
          </w:tcPr>
          <w:p w:rsidR="00B271B2" w:rsidRPr="009112EE" w:rsidRDefault="00B271B2" w:rsidP="00451724">
            <w:pPr>
              <w:autoSpaceDE w:val="0"/>
              <w:autoSpaceDN w:val="0"/>
              <w:adjustRightInd w:val="0"/>
              <w:jc w:val="center"/>
              <w:rPr>
                <w:rFonts w:eastAsia="標楷體"/>
                <w:sz w:val="26"/>
                <w:szCs w:val="26"/>
              </w:rPr>
            </w:pPr>
            <w:r w:rsidRPr="009112EE">
              <w:rPr>
                <w:rFonts w:eastAsia="標楷體" w:hint="eastAsia"/>
                <w:color w:val="000000"/>
                <w:sz w:val="26"/>
                <w:szCs w:val="26"/>
              </w:rPr>
              <w:t>X</w:t>
            </w:r>
          </w:p>
        </w:tc>
      </w:tr>
      <w:tr w:rsidR="00B271B2" w:rsidRPr="009112EE" w:rsidTr="00BB2943">
        <w:trPr>
          <w:trHeight w:val="676"/>
        </w:trPr>
        <w:tc>
          <w:tcPr>
            <w:tcW w:w="478" w:type="dxa"/>
            <w:vAlign w:val="center"/>
          </w:tcPr>
          <w:p w:rsidR="00B271B2" w:rsidRPr="009112EE" w:rsidRDefault="00B271B2" w:rsidP="00FF6EC6">
            <w:pPr>
              <w:autoSpaceDE w:val="0"/>
              <w:autoSpaceDN w:val="0"/>
              <w:adjustRightInd w:val="0"/>
              <w:jc w:val="center"/>
              <w:rPr>
                <w:rFonts w:eastAsia="標楷體"/>
                <w:sz w:val="26"/>
                <w:szCs w:val="26"/>
              </w:rPr>
            </w:pPr>
            <w:r w:rsidRPr="009112EE">
              <w:rPr>
                <w:rFonts w:eastAsia="標楷體"/>
                <w:sz w:val="26"/>
                <w:szCs w:val="26"/>
              </w:rPr>
              <w:t>7</w:t>
            </w:r>
          </w:p>
        </w:tc>
        <w:tc>
          <w:tcPr>
            <w:tcW w:w="2357" w:type="dxa"/>
            <w:vAlign w:val="center"/>
          </w:tcPr>
          <w:p w:rsidR="00B271B2" w:rsidRPr="009112EE" w:rsidRDefault="00B271B2" w:rsidP="00132FBC">
            <w:pPr>
              <w:autoSpaceDE w:val="0"/>
              <w:autoSpaceDN w:val="0"/>
              <w:adjustRightInd w:val="0"/>
              <w:jc w:val="both"/>
              <w:rPr>
                <w:rFonts w:eastAsia="標楷體"/>
                <w:sz w:val="26"/>
                <w:szCs w:val="26"/>
              </w:rPr>
            </w:pPr>
            <w:r w:rsidRPr="009112EE">
              <w:rPr>
                <w:rFonts w:eastAsia="標楷體"/>
                <w:sz w:val="26"/>
                <w:szCs w:val="26"/>
              </w:rPr>
              <w:t>運送、倉儲及存貨管理</w:t>
            </w:r>
            <w:r w:rsidRPr="009112EE">
              <w:rPr>
                <w:rFonts w:eastAsia="標楷體" w:hint="eastAsia"/>
                <w:sz w:val="26"/>
                <w:szCs w:val="26"/>
              </w:rPr>
              <w:t>功能</w:t>
            </w:r>
          </w:p>
        </w:tc>
        <w:tc>
          <w:tcPr>
            <w:tcW w:w="2693" w:type="dxa"/>
            <w:vAlign w:val="center"/>
          </w:tcPr>
          <w:p w:rsidR="00B271B2" w:rsidRPr="009112EE" w:rsidRDefault="00B271B2" w:rsidP="00D9034F">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2693" w:type="dxa"/>
            <w:vAlign w:val="center"/>
          </w:tcPr>
          <w:p w:rsidR="00B271B2" w:rsidRPr="009112EE" w:rsidRDefault="00B271B2" w:rsidP="00451724">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r>
      <w:tr w:rsidR="00B271B2" w:rsidRPr="009112EE" w:rsidTr="00BB2943">
        <w:trPr>
          <w:trHeight w:val="676"/>
        </w:trPr>
        <w:tc>
          <w:tcPr>
            <w:tcW w:w="478" w:type="dxa"/>
            <w:vAlign w:val="center"/>
          </w:tcPr>
          <w:p w:rsidR="00B271B2" w:rsidRPr="009112EE" w:rsidRDefault="00B271B2" w:rsidP="00FF6EC6">
            <w:pPr>
              <w:autoSpaceDE w:val="0"/>
              <w:autoSpaceDN w:val="0"/>
              <w:adjustRightInd w:val="0"/>
              <w:jc w:val="center"/>
              <w:rPr>
                <w:rFonts w:eastAsia="標楷體"/>
                <w:sz w:val="26"/>
                <w:szCs w:val="26"/>
              </w:rPr>
            </w:pPr>
            <w:r w:rsidRPr="009112EE">
              <w:rPr>
                <w:rFonts w:eastAsia="標楷體"/>
                <w:sz w:val="26"/>
                <w:szCs w:val="26"/>
              </w:rPr>
              <w:t>8</w:t>
            </w:r>
          </w:p>
        </w:tc>
        <w:tc>
          <w:tcPr>
            <w:tcW w:w="2357" w:type="dxa"/>
            <w:vAlign w:val="center"/>
          </w:tcPr>
          <w:p w:rsidR="00B271B2" w:rsidRPr="009112EE" w:rsidRDefault="00B271B2" w:rsidP="00132FBC">
            <w:pPr>
              <w:autoSpaceDE w:val="0"/>
              <w:autoSpaceDN w:val="0"/>
              <w:adjustRightInd w:val="0"/>
              <w:jc w:val="both"/>
              <w:rPr>
                <w:rFonts w:eastAsia="標楷體"/>
                <w:sz w:val="26"/>
                <w:szCs w:val="26"/>
              </w:rPr>
            </w:pPr>
            <w:r w:rsidRPr="009112EE">
              <w:rPr>
                <w:rFonts w:eastAsia="標楷體"/>
                <w:sz w:val="26"/>
                <w:szCs w:val="26"/>
              </w:rPr>
              <w:t>產品售後服務</w:t>
            </w:r>
            <w:r w:rsidRPr="009112EE">
              <w:rPr>
                <w:rFonts w:eastAsia="標楷體" w:hint="eastAsia"/>
                <w:sz w:val="26"/>
                <w:szCs w:val="26"/>
              </w:rPr>
              <w:t>功能</w:t>
            </w:r>
          </w:p>
        </w:tc>
        <w:tc>
          <w:tcPr>
            <w:tcW w:w="2693" w:type="dxa"/>
            <w:vAlign w:val="center"/>
          </w:tcPr>
          <w:p w:rsidR="00B271B2" w:rsidRPr="009112EE" w:rsidRDefault="00B271B2" w:rsidP="00D9034F">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2693" w:type="dxa"/>
            <w:vAlign w:val="center"/>
          </w:tcPr>
          <w:p w:rsidR="00B271B2" w:rsidRPr="009112EE" w:rsidRDefault="00B271B2" w:rsidP="00451724">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r>
      <w:tr w:rsidR="00B271B2" w:rsidRPr="009112EE" w:rsidTr="00BB2943">
        <w:trPr>
          <w:trHeight w:val="676"/>
        </w:trPr>
        <w:tc>
          <w:tcPr>
            <w:tcW w:w="478" w:type="dxa"/>
            <w:vAlign w:val="center"/>
          </w:tcPr>
          <w:p w:rsidR="00B271B2" w:rsidRPr="009112EE" w:rsidRDefault="00B271B2" w:rsidP="00FF6EC6">
            <w:pPr>
              <w:autoSpaceDE w:val="0"/>
              <w:autoSpaceDN w:val="0"/>
              <w:adjustRightInd w:val="0"/>
              <w:jc w:val="center"/>
              <w:rPr>
                <w:rFonts w:eastAsia="標楷體"/>
                <w:sz w:val="26"/>
                <w:szCs w:val="26"/>
              </w:rPr>
            </w:pPr>
            <w:r w:rsidRPr="009112EE">
              <w:rPr>
                <w:rFonts w:eastAsia="標楷體"/>
                <w:sz w:val="26"/>
                <w:szCs w:val="26"/>
              </w:rPr>
              <w:lastRenderedPageBreak/>
              <w:t>9</w:t>
            </w:r>
          </w:p>
        </w:tc>
        <w:tc>
          <w:tcPr>
            <w:tcW w:w="2357" w:type="dxa"/>
            <w:vAlign w:val="center"/>
          </w:tcPr>
          <w:p w:rsidR="00B271B2" w:rsidRPr="009112EE" w:rsidRDefault="00B271B2" w:rsidP="00132FBC">
            <w:pPr>
              <w:autoSpaceDE w:val="0"/>
              <w:autoSpaceDN w:val="0"/>
              <w:adjustRightInd w:val="0"/>
              <w:jc w:val="both"/>
              <w:rPr>
                <w:rFonts w:eastAsia="標楷體"/>
                <w:sz w:val="26"/>
                <w:szCs w:val="26"/>
              </w:rPr>
            </w:pPr>
            <w:r w:rsidRPr="009112EE">
              <w:rPr>
                <w:rFonts w:eastAsia="標楷體"/>
                <w:sz w:val="26"/>
                <w:szCs w:val="26"/>
              </w:rPr>
              <w:t>信用及收款</w:t>
            </w:r>
            <w:r w:rsidRPr="009112EE">
              <w:rPr>
                <w:rFonts w:eastAsia="標楷體" w:hint="eastAsia"/>
                <w:sz w:val="26"/>
                <w:szCs w:val="26"/>
              </w:rPr>
              <w:t>功能</w:t>
            </w:r>
          </w:p>
        </w:tc>
        <w:tc>
          <w:tcPr>
            <w:tcW w:w="2693" w:type="dxa"/>
            <w:vAlign w:val="center"/>
          </w:tcPr>
          <w:p w:rsidR="00B271B2" w:rsidRPr="009112EE" w:rsidRDefault="00B271B2" w:rsidP="00D9034F">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2693" w:type="dxa"/>
            <w:vAlign w:val="center"/>
          </w:tcPr>
          <w:p w:rsidR="00B271B2" w:rsidRPr="009112EE" w:rsidRDefault="00B271B2" w:rsidP="00451724">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r>
      <w:tr w:rsidR="00B271B2" w:rsidRPr="009112EE" w:rsidTr="00BB2943">
        <w:trPr>
          <w:trHeight w:val="677"/>
        </w:trPr>
        <w:tc>
          <w:tcPr>
            <w:tcW w:w="478" w:type="dxa"/>
            <w:vAlign w:val="center"/>
          </w:tcPr>
          <w:p w:rsidR="00B271B2" w:rsidRPr="009112EE" w:rsidRDefault="00B271B2" w:rsidP="00FF6EC6">
            <w:pPr>
              <w:autoSpaceDE w:val="0"/>
              <w:autoSpaceDN w:val="0"/>
              <w:adjustRightInd w:val="0"/>
              <w:jc w:val="center"/>
              <w:rPr>
                <w:rFonts w:eastAsia="標楷體"/>
                <w:sz w:val="26"/>
                <w:szCs w:val="26"/>
              </w:rPr>
            </w:pPr>
            <w:r w:rsidRPr="009112EE">
              <w:rPr>
                <w:rFonts w:eastAsia="標楷體"/>
                <w:sz w:val="26"/>
                <w:szCs w:val="26"/>
              </w:rPr>
              <w:t>10</w:t>
            </w:r>
          </w:p>
        </w:tc>
        <w:tc>
          <w:tcPr>
            <w:tcW w:w="2357" w:type="dxa"/>
            <w:vAlign w:val="center"/>
          </w:tcPr>
          <w:p w:rsidR="00B271B2" w:rsidRPr="009112EE" w:rsidRDefault="00B271B2" w:rsidP="00FF6EC6">
            <w:pPr>
              <w:autoSpaceDE w:val="0"/>
              <w:autoSpaceDN w:val="0"/>
              <w:adjustRightInd w:val="0"/>
              <w:jc w:val="both"/>
              <w:rPr>
                <w:rFonts w:eastAsia="標楷體"/>
                <w:sz w:val="26"/>
                <w:szCs w:val="26"/>
              </w:rPr>
            </w:pPr>
            <w:r w:rsidRPr="009112EE">
              <w:rPr>
                <w:rFonts w:eastAsia="標楷體"/>
                <w:sz w:val="26"/>
                <w:szCs w:val="26"/>
              </w:rPr>
              <w:t>管理、財務及法律服務</w:t>
            </w:r>
            <w:r w:rsidRPr="009112EE">
              <w:rPr>
                <w:rFonts w:eastAsia="標楷體" w:hint="eastAsia"/>
                <w:sz w:val="26"/>
                <w:szCs w:val="26"/>
              </w:rPr>
              <w:t>功能</w:t>
            </w:r>
          </w:p>
        </w:tc>
        <w:tc>
          <w:tcPr>
            <w:tcW w:w="2693" w:type="dxa"/>
            <w:vAlign w:val="center"/>
          </w:tcPr>
          <w:p w:rsidR="00B271B2" w:rsidRPr="009112EE" w:rsidRDefault="00B271B2" w:rsidP="000547A8">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2693" w:type="dxa"/>
            <w:vAlign w:val="center"/>
          </w:tcPr>
          <w:p w:rsidR="00B271B2" w:rsidRPr="009112EE" w:rsidRDefault="00B271B2" w:rsidP="00451724">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r>
      <w:tr w:rsidR="00A67676" w:rsidRPr="009112EE" w:rsidTr="00F2634D">
        <w:trPr>
          <w:trHeight w:hRule="exact" w:val="696"/>
        </w:trPr>
        <w:tc>
          <w:tcPr>
            <w:tcW w:w="8221" w:type="dxa"/>
            <w:gridSpan w:val="4"/>
            <w:vAlign w:val="center"/>
          </w:tcPr>
          <w:p w:rsidR="00A67676" w:rsidRPr="009112EE" w:rsidRDefault="00A67676" w:rsidP="007F431A">
            <w:pPr>
              <w:autoSpaceDE w:val="0"/>
              <w:autoSpaceDN w:val="0"/>
              <w:adjustRightInd w:val="0"/>
              <w:jc w:val="center"/>
              <w:rPr>
                <w:rFonts w:eastAsia="標楷體"/>
                <w:color w:val="000000"/>
                <w:sz w:val="26"/>
                <w:szCs w:val="26"/>
              </w:rPr>
            </w:pPr>
            <w:proofErr w:type="gramStart"/>
            <w:r w:rsidRPr="009112EE">
              <w:rPr>
                <w:rFonts w:eastAsia="標楷體"/>
                <w:color w:val="000000"/>
                <w:sz w:val="26"/>
                <w:szCs w:val="26"/>
              </w:rPr>
              <w:t>註</w:t>
            </w:r>
            <w:proofErr w:type="gramEnd"/>
            <w:r w:rsidRPr="009112EE">
              <w:rPr>
                <w:rFonts w:eastAsia="標楷體"/>
                <w:color w:val="000000"/>
                <w:sz w:val="26"/>
                <w:szCs w:val="26"/>
              </w:rPr>
              <w:t>：依</w:t>
            </w:r>
            <w:r w:rsidRPr="009112EE">
              <w:rPr>
                <w:rFonts w:eastAsia="標楷體" w:hint="eastAsia"/>
                <w:color w:val="000000"/>
                <w:sz w:val="26"/>
                <w:szCs w:val="26"/>
              </w:rPr>
              <w:t>下</w:t>
            </w:r>
            <w:r w:rsidRPr="009112EE">
              <w:rPr>
                <w:rFonts w:eastAsia="標楷體"/>
                <w:color w:val="000000"/>
                <w:sz w:val="26"/>
                <w:szCs w:val="26"/>
              </w:rPr>
              <w:t>列符號註記執行功能情形</w:t>
            </w:r>
            <w:r w:rsidRPr="009112EE">
              <w:rPr>
                <w:rFonts w:eastAsia="標楷體"/>
                <w:color w:val="000000"/>
                <w:sz w:val="26"/>
                <w:szCs w:val="26"/>
              </w:rPr>
              <w:t xml:space="preserve"> </w:t>
            </w:r>
            <w:proofErr w:type="gramStart"/>
            <w:r w:rsidRPr="009112EE">
              <w:rPr>
                <w:rFonts w:eastAsia="標楷體"/>
                <w:color w:val="000000"/>
                <w:sz w:val="26"/>
                <w:szCs w:val="26"/>
              </w:rPr>
              <w:t>─</w:t>
            </w:r>
            <w:proofErr w:type="gramEnd"/>
          </w:p>
          <w:p w:rsidR="00A67676" w:rsidRPr="009112EE" w:rsidRDefault="00A67676" w:rsidP="007F431A">
            <w:pPr>
              <w:autoSpaceDE w:val="0"/>
              <w:autoSpaceDN w:val="0"/>
              <w:adjustRightInd w:val="0"/>
              <w:jc w:val="center"/>
              <w:rPr>
                <w:rFonts w:eastAsia="標楷體"/>
                <w:sz w:val="26"/>
                <w:szCs w:val="26"/>
              </w:rPr>
            </w:pPr>
            <w:r w:rsidRPr="009112EE">
              <w:rPr>
                <w:rFonts w:eastAsia="標楷體" w:cs="DFKaiShu-SB-Estd-BF" w:hint="eastAsia"/>
                <w:color w:val="000000"/>
                <w:sz w:val="26"/>
                <w:szCs w:val="26"/>
              </w:rPr>
              <w:t>○</w:t>
            </w:r>
            <w:r w:rsidRPr="009112EE">
              <w:rPr>
                <w:rFonts w:eastAsia="標楷體"/>
                <w:color w:val="000000"/>
                <w:sz w:val="26"/>
                <w:szCs w:val="26"/>
              </w:rPr>
              <w:t>：執行主要功能；</w:t>
            </w:r>
            <w:r w:rsidRPr="009112EE">
              <w:rPr>
                <w:rFonts w:eastAsia="標楷體"/>
                <w:sz w:val="26"/>
                <w:szCs w:val="26"/>
              </w:rPr>
              <w:t>△</w:t>
            </w:r>
            <w:r w:rsidRPr="009112EE">
              <w:rPr>
                <w:rFonts w:eastAsia="標楷體"/>
                <w:color w:val="000000"/>
                <w:sz w:val="26"/>
                <w:szCs w:val="26"/>
              </w:rPr>
              <w:t>：執行部分功能；</w:t>
            </w:r>
            <w:r w:rsidRPr="009112EE">
              <w:rPr>
                <w:rFonts w:eastAsia="標楷體" w:hint="eastAsia"/>
                <w:color w:val="000000"/>
                <w:sz w:val="26"/>
                <w:szCs w:val="26"/>
              </w:rPr>
              <w:t>X</w:t>
            </w:r>
            <w:r w:rsidRPr="009112EE">
              <w:rPr>
                <w:rFonts w:eastAsia="標楷體"/>
                <w:color w:val="000000"/>
                <w:sz w:val="26"/>
                <w:szCs w:val="26"/>
              </w:rPr>
              <w:t>：未執行功能</w:t>
            </w:r>
          </w:p>
        </w:tc>
      </w:tr>
    </w:tbl>
    <w:p w:rsidR="000054FB" w:rsidRDefault="00567251" w:rsidP="00F57C91">
      <w:pPr>
        <w:pStyle w:val="2"/>
        <w:numPr>
          <w:ilvl w:val="1"/>
          <w:numId w:val="1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風險分析</w:t>
      </w:r>
    </w:p>
    <w:p w:rsidR="000054FB" w:rsidRDefault="00567251" w:rsidP="00F57C91">
      <w:pPr>
        <w:pStyle w:val="3"/>
        <w:numPr>
          <w:ilvl w:val="0"/>
          <w:numId w:val="21"/>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風險定義及說明</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bCs/>
          <w:iCs/>
          <w:sz w:val="26"/>
          <w:szCs w:val="26"/>
        </w:rPr>
        <w:t>根據</w:t>
      </w:r>
      <w:r w:rsidRPr="009112EE">
        <w:rPr>
          <w:rFonts w:eastAsia="標楷體"/>
          <w:sz w:val="26"/>
          <w:szCs w:val="26"/>
        </w:rPr>
        <w:t>移轉訂價查核準則第</w:t>
      </w:r>
      <w:r w:rsidRPr="009112EE">
        <w:rPr>
          <w:rFonts w:eastAsia="標楷體"/>
          <w:sz w:val="26"/>
          <w:szCs w:val="26"/>
        </w:rPr>
        <w:t>8</w:t>
      </w:r>
      <w:r w:rsidRPr="009112EE">
        <w:rPr>
          <w:rFonts w:eastAsia="標楷體"/>
          <w:sz w:val="26"/>
          <w:szCs w:val="26"/>
        </w:rPr>
        <w:t>條第</w:t>
      </w:r>
      <w:r w:rsidRPr="009112EE">
        <w:rPr>
          <w:rFonts w:eastAsia="標楷體"/>
          <w:sz w:val="26"/>
          <w:szCs w:val="26"/>
        </w:rPr>
        <w:t>1</w:t>
      </w:r>
      <w:r w:rsidRPr="009112EE">
        <w:rPr>
          <w:rFonts w:eastAsia="標楷體"/>
          <w:sz w:val="26"/>
          <w:szCs w:val="26"/>
        </w:rPr>
        <w:t>項第</w:t>
      </w:r>
      <w:r w:rsidRPr="009112EE">
        <w:rPr>
          <w:rFonts w:eastAsia="標楷體"/>
          <w:sz w:val="26"/>
          <w:szCs w:val="26"/>
        </w:rPr>
        <w:t>4</w:t>
      </w:r>
      <w:r w:rsidRPr="009112EE">
        <w:rPr>
          <w:rFonts w:eastAsia="標楷體"/>
          <w:sz w:val="26"/>
          <w:szCs w:val="26"/>
        </w:rPr>
        <w:t>款規定，所謂承擔之風險，包括五項。以下按該條款</w:t>
      </w:r>
      <w:r w:rsidR="00737C96" w:rsidRPr="009112EE">
        <w:rPr>
          <w:rFonts w:eastAsia="標楷體" w:hint="eastAsia"/>
          <w:sz w:val="26"/>
          <w:szCs w:val="26"/>
        </w:rPr>
        <w:t>對所承擔</w:t>
      </w:r>
      <w:r w:rsidRPr="009112EE">
        <w:rPr>
          <w:rFonts w:eastAsia="標楷體"/>
          <w:sz w:val="26"/>
          <w:szCs w:val="26"/>
        </w:rPr>
        <w:t>風險</w:t>
      </w:r>
      <w:r w:rsidR="00737C96" w:rsidRPr="009112EE">
        <w:rPr>
          <w:rFonts w:eastAsia="標楷體" w:hint="eastAsia"/>
          <w:sz w:val="26"/>
          <w:szCs w:val="26"/>
        </w:rPr>
        <w:t>之</w:t>
      </w:r>
      <w:r w:rsidRPr="009112EE">
        <w:rPr>
          <w:rFonts w:eastAsia="標楷體"/>
          <w:sz w:val="26"/>
          <w:szCs w:val="26"/>
        </w:rPr>
        <w:t>定義、本所訪談紀錄</w:t>
      </w:r>
      <w:r w:rsidR="00D04639" w:rsidRPr="009112EE">
        <w:rPr>
          <w:rFonts w:eastAsia="標楷體" w:hint="eastAsia"/>
          <w:sz w:val="26"/>
          <w:szCs w:val="26"/>
        </w:rPr>
        <w:t>及</w:t>
      </w:r>
      <w:r w:rsidR="00BA7788">
        <w:rPr>
          <w:rFonts w:eastAsia="標楷體" w:hint="eastAsia"/>
          <w:sz w:val="26"/>
          <w:szCs w:val="26"/>
        </w:rPr>
        <w:t>FOX-TW</w:t>
      </w:r>
      <w:r w:rsidRPr="009112EE">
        <w:rPr>
          <w:rFonts w:eastAsia="標楷體"/>
          <w:sz w:val="26"/>
          <w:szCs w:val="26"/>
        </w:rPr>
        <w:t>提供之文據，對</w:t>
      </w:r>
      <w:r w:rsidR="00BA7788">
        <w:rPr>
          <w:rFonts w:eastAsia="標楷體" w:hint="eastAsia"/>
          <w:sz w:val="26"/>
          <w:szCs w:val="26"/>
        </w:rPr>
        <w:t>FOX-TW</w:t>
      </w:r>
      <w:r w:rsidRPr="009112EE">
        <w:rPr>
          <w:rFonts w:eastAsia="標楷體"/>
          <w:sz w:val="26"/>
          <w:szCs w:val="26"/>
        </w:rPr>
        <w:t>及其</w:t>
      </w:r>
      <w:r w:rsidR="00830C07" w:rsidRPr="009112EE">
        <w:rPr>
          <w:rFonts w:eastAsia="標楷體"/>
          <w:sz w:val="26"/>
          <w:szCs w:val="26"/>
        </w:rPr>
        <w:t>受控交易參與人</w:t>
      </w:r>
      <w:r w:rsidRPr="009112EE">
        <w:rPr>
          <w:rFonts w:eastAsia="標楷體"/>
          <w:sz w:val="26"/>
          <w:szCs w:val="26"/>
        </w:rPr>
        <w:t>承擔之風險進行分析。</w:t>
      </w:r>
    </w:p>
    <w:p w:rsidR="000054FB" w:rsidRDefault="00567251" w:rsidP="00F57C91">
      <w:pPr>
        <w:pStyle w:val="3"/>
        <w:numPr>
          <w:ilvl w:val="0"/>
          <w:numId w:val="21"/>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受控交易參與人承擔之風險</w:t>
      </w:r>
    </w:p>
    <w:p w:rsidR="000054FB" w:rsidRDefault="00567251" w:rsidP="00F57C91">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研究與發展風險</w:t>
      </w:r>
    </w:p>
    <w:p w:rsidR="000054FB" w:rsidRDefault="007F431A"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Pr="009112EE">
        <w:rPr>
          <w:rFonts w:eastAsia="標楷體"/>
          <w:sz w:val="26"/>
          <w:szCs w:val="26"/>
        </w:rPr>
        <w:t>企業投入大量資源，卻未能獲得高價值研究成果或</w:t>
      </w:r>
      <w:r w:rsidRPr="009112EE">
        <w:rPr>
          <w:rFonts w:eastAsia="標楷體" w:hint="eastAsia"/>
          <w:sz w:val="26"/>
          <w:szCs w:val="26"/>
        </w:rPr>
        <w:t>未承擔</w:t>
      </w:r>
      <w:r w:rsidRPr="009112EE">
        <w:rPr>
          <w:rFonts w:eastAsia="標楷體"/>
          <w:sz w:val="26"/>
          <w:szCs w:val="26"/>
        </w:rPr>
        <w:t>研究失敗風險</w:t>
      </w:r>
      <w:r w:rsidRPr="009112EE">
        <w:rPr>
          <w:rFonts w:eastAsia="標楷體" w:hint="eastAsia"/>
          <w:sz w:val="26"/>
          <w:szCs w:val="26"/>
        </w:rPr>
        <w:t>等情形</w:t>
      </w:r>
      <w:r w:rsidRPr="009112EE">
        <w:rPr>
          <w:rFonts w:eastAsia="標楷體"/>
          <w:sz w:val="26"/>
          <w:szCs w:val="26"/>
        </w:rPr>
        <w:t>。</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0603AF" w:rsidRPr="009112EE" w:rsidTr="000A0A87">
        <w:trPr>
          <w:trHeight w:val="620"/>
        </w:trPr>
        <w:tc>
          <w:tcPr>
            <w:tcW w:w="1696" w:type="pct"/>
            <w:shd w:val="clear" w:color="auto" w:fill="4F81BD"/>
            <w:vAlign w:val="center"/>
          </w:tcPr>
          <w:p w:rsidR="000603AF"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0603AF" w:rsidRPr="009112EE" w:rsidRDefault="000603AF" w:rsidP="00E477E6">
            <w:pPr>
              <w:spacing w:line="0" w:lineRule="atLeast"/>
              <w:ind w:right="-57"/>
              <w:jc w:val="center"/>
              <w:rPr>
                <w:rFonts w:eastAsia="標楷體"/>
                <w:b/>
                <w:bCs/>
                <w:color w:val="FFFFFF"/>
                <w:sz w:val="26"/>
              </w:rPr>
            </w:pPr>
            <w:r w:rsidRPr="009112EE">
              <w:rPr>
                <w:rFonts w:eastAsia="標楷體" w:hint="eastAsia"/>
                <w:b/>
                <w:bCs/>
                <w:color w:val="FFFFFF"/>
                <w:sz w:val="26"/>
              </w:rPr>
              <w:t>研究與發展風險</w:t>
            </w:r>
          </w:p>
        </w:tc>
      </w:tr>
      <w:tr w:rsidR="00B271B2" w:rsidRPr="00423EB3" w:rsidTr="00B271B2">
        <w:trPr>
          <w:trHeight w:val="567"/>
        </w:trPr>
        <w:tc>
          <w:tcPr>
            <w:tcW w:w="1696" w:type="pct"/>
            <w:vAlign w:val="center"/>
          </w:tcPr>
          <w:p w:rsidR="00B271B2" w:rsidRPr="009112EE" w:rsidRDefault="00B271B2" w:rsidP="00BB01E5">
            <w:pPr>
              <w:spacing w:line="0" w:lineRule="atLeast"/>
              <w:jc w:val="center"/>
              <w:rPr>
                <w:rFonts w:eastAsia="標楷體"/>
                <w:sz w:val="26"/>
              </w:rPr>
            </w:pPr>
            <w:r>
              <w:rPr>
                <w:rFonts w:eastAsia="標楷體" w:hint="eastAsia"/>
                <w:sz w:val="26"/>
              </w:rPr>
              <w:t>FOX-TW</w:t>
            </w:r>
          </w:p>
        </w:tc>
        <w:tc>
          <w:tcPr>
            <w:tcW w:w="3304" w:type="pct"/>
            <w:vMerge w:val="restart"/>
            <w:shd w:val="clear" w:color="auto" w:fill="auto"/>
            <w:vAlign w:val="center"/>
          </w:tcPr>
          <w:p w:rsidR="00B271B2" w:rsidRPr="009112EE" w:rsidRDefault="00B271B2" w:rsidP="000603AF">
            <w:pPr>
              <w:spacing w:before="50" w:after="50"/>
              <w:rPr>
                <w:rFonts w:eastAsia="標楷體"/>
                <w:sz w:val="26"/>
                <w:szCs w:val="26"/>
              </w:rPr>
            </w:pPr>
            <w:r>
              <w:rPr>
                <w:rFonts w:eastAsia="標楷體" w:hint="eastAsia"/>
                <w:sz w:val="26"/>
              </w:rPr>
              <w:t>執行組裝</w:t>
            </w:r>
            <w:r w:rsidRPr="007D4244">
              <w:rPr>
                <w:rFonts w:eastAsia="標楷體" w:hint="eastAsia"/>
                <w:sz w:val="26"/>
              </w:rPr>
              <w:t>製造</w:t>
            </w:r>
            <w:r>
              <w:rPr>
                <w:rFonts w:eastAsia="標楷體" w:hint="eastAsia"/>
                <w:sz w:val="26"/>
              </w:rPr>
              <w:t>自行車相關零組件活動</w:t>
            </w:r>
            <w:r w:rsidRPr="007D4244">
              <w:rPr>
                <w:rFonts w:eastAsia="標楷體" w:hint="eastAsia"/>
                <w:sz w:val="26"/>
                <w:szCs w:val="26"/>
              </w:rPr>
              <w:t>，</w:t>
            </w:r>
            <w:r>
              <w:rPr>
                <w:rFonts w:eastAsia="標楷體" w:hint="eastAsia"/>
                <w:sz w:val="26"/>
                <w:szCs w:val="26"/>
              </w:rPr>
              <w:t>因</w:t>
            </w:r>
            <w:r w:rsidRPr="009112EE">
              <w:rPr>
                <w:rFonts w:eastAsia="標楷體" w:hint="eastAsia"/>
                <w:bCs/>
                <w:sz w:val="26"/>
                <w:szCs w:val="26"/>
              </w:rPr>
              <w:t>未從事研發活動，</w:t>
            </w:r>
            <w:r>
              <w:rPr>
                <w:rFonts w:eastAsia="標楷體" w:hint="eastAsia"/>
                <w:bCs/>
                <w:sz w:val="26"/>
                <w:szCs w:val="26"/>
              </w:rPr>
              <w:t>故</w:t>
            </w:r>
            <w:r w:rsidRPr="009112EE">
              <w:rPr>
                <w:rFonts w:eastAsia="標楷體" w:hint="eastAsia"/>
                <w:bCs/>
                <w:sz w:val="26"/>
                <w:szCs w:val="26"/>
              </w:rPr>
              <w:t>不須承擔研究及發展風險。</w:t>
            </w:r>
          </w:p>
        </w:tc>
      </w:tr>
      <w:tr w:rsidR="00B271B2" w:rsidRPr="009112EE" w:rsidTr="00B271B2">
        <w:trPr>
          <w:trHeight w:val="567"/>
        </w:trPr>
        <w:tc>
          <w:tcPr>
            <w:tcW w:w="1696" w:type="pct"/>
            <w:vAlign w:val="center"/>
          </w:tcPr>
          <w:p w:rsidR="00B271B2" w:rsidRDefault="00B271B2" w:rsidP="00153816">
            <w:pPr>
              <w:spacing w:line="0" w:lineRule="atLeast"/>
              <w:jc w:val="center"/>
              <w:rPr>
                <w:rFonts w:eastAsia="標楷體"/>
                <w:sz w:val="26"/>
              </w:rPr>
            </w:pPr>
            <w:r>
              <w:t>F</w:t>
            </w:r>
            <w:r>
              <w:rPr>
                <w:rFonts w:hint="eastAsia"/>
              </w:rPr>
              <w:t>OX(</w:t>
            </w:r>
            <w:r>
              <w:t>Switzerland</w:t>
            </w:r>
            <w:r>
              <w:rPr>
                <w:rFonts w:hint="eastAsia"/>
              </w:rPr>
              <w:t>)-TW</w:t>
            </w:r>
          </w:p>
        </w:tc>
        <w:tc>
          <w:tcPr>
            <w:tcW w:w="3304" w:type="pct"/>
            <w:vMerge/>
            <w:shd w:val="clear" w:color="auto" w:fill="auto"/>
          </w:tcPr>
          <w:p w:rsidR="00B271B2" w:rsidRDefault="00B271B2"/>
        </w:tc>
      </w:tr>
    </w:tbl>
    <w:p w:rsidR="000054FB" w:rsidRDefault="00567251" w:rsidP="00F57C91">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市場風險</w:t>
      </w:r>
    </w:p>
    <w:p w:rsidR="000054FB" w:rsidRDefault="007F431A"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如因</w:t>
      </w:r>
      <w:r w:rsidRPr="009112EE">
        <w:rPr>
          <w:rFonts w:eastAsia="標楷體"/>
          <w:sz w:val="26"/>
          <w:szCs w:val="26"/>
        </w:rPr>
        <w:t>進貨成本及銷售價格之波動、需求與供給面之不確定性</w:t>
      </w:r>
      <w:r w:rsidRPr="009112EE">
        <w:rPr>
          <w:rFonts w:eastAsia="標楷體" w:hint="eastAsia"/>
          <w:sz w:val="26"/>
          <w:szCs w:val="26"/>
        </w:rPr>
        <w:t>所</w:t>
      </w:r>
      <w:r w:rsidRPr="009112EE">
        <w:rPr>
          <w:rFonts w:eastAsia="標楷體"/>
          <w:sz w:val="26"/>
          <w:szCs w:val="26"/>
        </w:rPr>
        <w:t>產生</w:t>
      </w:r>
      <w:r w:rsidRPr="009112EE">
        <w:rPr>
          <w:rFonts w:eastAsia="標楷體"/>
          <w:sz w:val="26"/>
          <w:szCs w:val="26"/>
        </w:rPr>
        <w:lastRenderedPageBreak/>
        <w:t>之存貨水準</w:t>
      </w:r>
      <w:r w:rsidRPr="009112EE">
        <w:rPr>
          <w:rFonts w:eastAsia="標楷體" w:hint="eastAsia"/>
          <w:sz w:val="26"/>
          <w:szCs w:val="26"/>
        </w:rPr>
        <w:t>波動情形</w:t>
      </w:r>
      <w:r w:rsidRPr="009112EE">
        <w:rPr>
          <w:rFonts w:eastAsia="標楷體"/>
          <w:sz w:val="26"/>
          <w:szCs w:val="26"/>
        </w:rPr>
        <w:t>。</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782"/>
        <w:gridCol w:w="5419"/>
      </w:tblGrid>
      <w:tr w:rsidR="000603AF" w:rsidRPr="009112EE" w:rsidTr="000A0A87">
        <w:trPr>
          <w:trHeight w:val="620"/>
          <w:tblHeader/>
        </w:trPr>
        <w:tc>
          <w:tcPr>
            <w:tcW w:w="1696" w:type="pct"/>
            <w:shd w:val="clear" w:color="auto" w:fill="4F81BD"/>
            <w:vAlign w:val="center"/>
          </w:tcPr>
          <w:p w:rsidR="000603AF"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04" w:type="pct"/>
            <w:shd w:val="clear" w:color="auto" w:fill="4F81BD"/>
            <w:vAlign w:val="center"/>
          </w:tcPr>
          <w:p w:rsidR="000603AF" w:rsidRPr="009112EE" w:rsidRDefault="000603AF" w:rsidP="00E477E6">
            <w:pPr>
              <w:spacing w:line="0" w:lineRule="atLeast"/>
              <w:ind w:right="-57"/>
              <w:jc w:val="center"/>
              <w:rPr>
                <w:rFonts w:eastAsia="標楷體"/>
                <w:b/>
                <w:bCs/>
                <w:color w:val="FFFFFF"/>
                <w:sz w:val="26"/>
              </w:rPr>
            </w:pPr>
            <w:r w:rsidRPr="009112EE">
              <w:rPr>
                <w:rFonts w:eastAsia="標楷體" w:hint="eastAsia"/>
                <w:b/>
                <w:bCs/>
                <w:color w:val="FFFFFF"/>
                <w:sz w:val="26"/>
              </w:rPr>
              <w:t>市場風險</w:t>
            </w:r>
          </w:p>
        </w:tc>
      </w:tr>
      <w:tr w:rsidR="00B271B2" w:rsidRPr="009112EE" w:rsidTr="00BB2943">
        <w:trPr>
          <w:trHeight w:val="567"/>
        </w:trPr>
        <w:tc>
          <w:tcPr>
            <w:tcW w:w="1696" w:type="pct"/>
            <w:vAlign w:val="center"/>
          </w:tcPr>
          <w:p w:rsidR="00B271B2" w:rsidRPr="009112EE" w:rsidRDefault="00B271B2" w:rsidP="00BB01E5">
            <w:pPr>
              <w:spacing w:line="0" w:lineRule="atLeast"/>
              <w:jc w:val="center"/>
              <w:rPr>
                <w:rFonts w:eastAsia="標楷體"/>
                <w:sz w:val="26"/>
              </w:rPr>
            </w:pPr>
            <w:r>
              <w:rPr>
                <w:rFonts w:eastAsia="標楷體" w:hint="eastAsia"/>
                <w:sz w:val="26"/>
              </w:rPr>
              <w:t>FOX-TW</w:t>
            </w:r>
          </w:p>
        </w:tc>
        <w:tc>
          <w:tcPr>
            <w:tcW w:w="3304" w:type="pct"/>
            <w:vMerge w:val="restart"/>
            <w:vAlign w:val="center"/>
          </w:tcPr>
          <w:p w:rsidR="00B271B2" w:rsidRPr="009112EE" w:rsidRDefault="00B271B2" w:rsidP="00E017BB">
            <w:pPr>
              <w:spacing w:before="50" w:after="50"/>
              <w:jc w:val="both"/>
              <w:rPr>
                <w:rFonts w:eastAsia="標楷體"/>
                <w:color w:val="0070C0"/>
                <w:sz w:val="26"/>
                <w:szCs w:val="26"/>
                <w:shd w:val="clear" w:color="auto" w:fill="FBD4B4"/>
              </w:rPr>
            </w:pPr>
            <w:r w:rsidRPr="00FE3812">
              <w:rPr>
                <w:rFonts w:eastAsia="標楷體" w:hAnsi="標楷體"/>
                <w:sz w:val="26"/>
                <w:szCs w:val="26"/>
              </w:rPr>
              <w:t>所售產品與產業息息相關，價格與需求易受景氣、市場波動影響，承擔市場風險。</w:t>
            </w:r>
          </w:p>
        </w:tc>
      </w:tr>
      <w:tr w:rsidR="00B271B2" w:rsidRPr="009112EE" w:rsidTr="00BB2943">
        <w:trPr>
          <w:trHeight w:val="567"/>
        </w:trPr>
        <w:tc>
          <w:tcPr>
            <w:tcW w:w="1696" w:type="pct"/>
            <w:vAlign w:val="center"/>
          </w:tcPr>
          <w:p w:rsidR="00B271B2" w:rsidRDefault="00B271B2" w:rsidP="00153816">
            <w:pPr>
              <w:spacing w:line="0" w:lineRule="atLeast"/>
              <w:jc w:val="center"/>
              <w:rPr>
                <w:rFonts w:eastAsia="標楷體"/>
                <w:sz w:val="26"/>
              </w:rPr>
            </w:pPr>
            <w:r>
              <w:t>F</w:t>
            </w:r>
            <w:r>
              <w:rPr>
                <w:rFonts w:hint="eastAsia"/>
              </w:rPr>
              <w:t>OX(</w:t>
            </w:r>
            <w:r>
              <w:t>Switzerland</w:t>
            </w:r>
            <w:r>
              <w:rPr>
                <w:rFonts w:hint="eastAsia"/>
              </w:rPr>
              <w:t>)-TW</w:t>
            </w:r>
          </w:p>
        </w:tc>
        <w:tc>
          <w:tcPr>
            <w:tcW w:w="3304" w:type="pct"/>
            <w:vMerge/>
            <w:vAlign w:val="center"/>
          </w:tcPr>
          <w:p w:rsidR="00B271B2" w:rsidRDefault="00B271B2">
            <w:pPr>
              <w:spacing w:before="50" w:after="50"/>
              <w:jc w:val="both"/>
              <w:rPr>
                <w:rFonts w:eastAsia="標楷體"/>
                <w:color w:val="000000" w:themeColor="text1"/>
                <w:sz w:val="26"/>
                <w:szCs w:val="26"/>
              </w:rPr>
            </w:pPr>
          </w:p>
        </w:tc>
      </w:tr>
    </w:tbl>
    <w:p w:rsidR="000054FB" w:rsidRDefault="00567251" w:rsidP="00F57C91">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存貨風險</w:t>
      </w:r>
    </w:p>
    <w:p w:rsidR="000054FB" w:rsidRDefault="006616B6"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如存貨短缺、損壞、變質、過時或跌價等</w:t>
      </w:r>
      <w:r w:rsidRPr="009112EE">
        <w:rPr>
          <w:rFonts w:eastAsia="標楷體" w:hint="eastAsia"/>
          <w:sz w:val="26"/>
          <w:szCs w:val="26"/>
        </w:rPr>
        <w:t>情形</w:t>
      </w:r>
      <w:r w:rsidRPr="009112EE">
        <w:rPr>
          <w:rFonts w:eastAsia="標楷體"/>
          <w:sz w:val="26"/>
          <w:szCs w:val="26"/>
        </w:rPr>
        <w:t>。</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805"/>
        <w:gridCol w:w="5396"/>
      </w:tblGrid>
      <w:tr w:rsidR="000603AF" w:rsidRPr="009112EE" w:rsidTr="00423EB3">
        <w:trPr>
          <w:trHeight w:val="620"/>
        </w:trPr>
        <w:tc>
          <w:tcPr>
            <w:tcW w:w="1710" w:type="pct"/>
            <w:shd w:val="clear" w:color="auto" w:fill="4F81BD"/>
            <w:vAlign w:val="center"/>
          </w:tcPr>
          <w:p w:rsidR="000603AF"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290" w:type="pct"/>
            <w:shd w:val="clear" w:color="auto" w:fill="4F81BD"/>
            <w:vAlign w:val="center"/>
          </w:tcPr>
          <w:p w:rsidR="000603AF" w:rsidRPr="009112EE" w:rsidRDefault="000603AF" w:rsidP="00E477E6">
            <w:pPr>
              <w:spacing w:line="0" w:lineRule="atLeast"/>
              <w:ind w:right="-57"/>
              <w:jc w:val="center"/>
              <w:rPr>
                <w:rFonts w:eastAsia="標楷體"/>
                <w:b/>
                <w:bCs/>
                <w:color w:val="FFFFFF"/>
                <w:sz w:val="26"/>
              </w:rPr>
            </w:pPr>
            <w:r w:rsidRPr="009112EE">
              <w:rPr>
                <w:rFonts w:eastAsia="標楷體" w:hint="eastAsia"/>
                <w:b/>
                <w:bCs/>
                <w:color w:val="FFFFFF"/>
                <w:sz w:val="26"/>
              </w:rPr>
              <w:t>存貨風險</w:t>
            </w:r>
          </w:p>
        </w:tc>
      </w:tr>
      <w:tr w:rsidR="00B271B2" w:rsidRPr="009112EE" w:rsidTr="00BB2943">
        <w:trPr>
          <w:trHeight w:val="716"/>
        </w:trPr>
        <w:tc>
          <w:tcPr>
            <w:tcW w:w="1710" w:type="pct"/>
            <w:vAlign w:val="center"/>
          </w:tcPr>
          <w:p w:rsidR="00B271B2" w:rsidRPr="009112EE" w:rsidRDefault="00B271B2" w:rsidP="00BB01E5">
            <w:pPr>
              <w:spacing w:line="0" w:lineRule="atLeast"/>
              <w:jc w:val="center"/>
              <w:rPr>
                <w:rFonts w:eastAsia="標楷體"/>
                <w:sz w:val="26"/>
              </w:rPr>
            </w:pPr>
            <w:r>
              <w:rPr>
                <w:rFonts w:eastAsia="標楷體" w:hint="eastAsia"/>
                <w:sz w:val="26"/>
              </w:rPr>
              <w:t>FOX-TW</w:t>
            </w:r>
          </w:p>
        </w:tc>
        <w:tc>
          <w:tcPr>
            <w:tcW w:w="3290" w:type="pct"/>
            <w:vMerge w:val="restart"/>
            <w:shd w:val="clear" w:color="auto" w:fill="auto"/>
            <w:vAlign w:val="center"/>
          </w:tcPr>
          <w:p w:rsidR="00B271B2" w:rsidRPr="009112EE" w:rsidRDefault="00B271B2" w:rsidP="000A0A87">
            <w:pPr>
              <w:spacing w:before="50" w:after="50"/>
              <w:jc w:val="both"/>
              <w:rPr>
                <w:rFonts w:eastAsia="標楷體"/>
                <w:sz w:val="26"/>
                <w:szCs w:val="26"/>
              </w:rPr>
            </w:pPr>
            <w:r w:rsidRPr="00FE3812">
              <w:rPr>
                <w:rFonts w:eastAsia="標楷體" w:hAnsi="標楷體"/>
                <w:sz w:val="26"/>
              </w:rPr>
              <w:t>負責產品之生產，但備有庫存以確保能即時交貨予客戶，因產品客製化產業生命週期短，囤積而產生之過時及跌價情形將由</w:t>
            </w:r>
            <w:r>
              <w:rPr>
                <w:rFonts w:eastAsia="標楷體" w:hint="eastAsia"/>
                <w:sz w:val="26"/>
              </w:rPr>
              <w:t>FOX-TW</w:t>
            </w:r>
            <w:r w:rsidRPr="00FE3812">
              <w:rPr>
                <w:rFonts w:eastAsia="標楷體" w:hAnsi="標楷體"/>
                <w:sz w:val="26"/>
              </w:rPr>
              <w:t>公司負責，承擔存貨風險。</w:t>
            </w:r>
          </w:p>
        </w:tc>
      </w:tr>
      <w:tr w:rsidR="00B271B2" w:rsidRPr="009112EE" w:rsidTr="00BB2943">
        <w:trPr>
          <w:trHeight w:val="717"/>
        </w:trPr>
        <w:tc>
          <w:tcPr>
            <w:tcW w:w="1710" w:type="pct"/>
            <w:vAlign w:val="center"/>
          </w:tcPr>
          <w:p w:rsidR="00B271B2" w:rsidRDefault="00B271B2" w:rsidP="00153816">
            <w:pPr>
              <w:spacing w:line="0" w:lineRule="atLeast"/>
              <w:jc w:val="center"/>
              <w:rPr>
                <w:rFonts w:eastAsia="標楷體"/>
                <w:sz w:val="26"/>
              </w:rPr>
            </w:pPr>
            <w:r>
              <w:t>F</w:t>
            </w:r>
            <w:r>
              <w:rPr>
                <w:rFonts w:hint="eastAsia"/>
              </w:rPr>
              <w:t>OX(</w:t>
            </w:r>
            <w:r>
              <w:t>Switzerland</w:t>
            </w:r>
            <w:r>
              <w:rPr>
                <w:rFonts w:hint="eastAsia"/>
              </w:rPr>
              <w:t>)-TW</w:t>
            </w:r>
          </w:p>
        </w:tc>
        <w:tc>
          <w:tcPr>
            <w:tcW w:w="3290" w:type="pct"/>
            <w:vMerge/>
            <w:shd w:val="clear" w:color="auto" w:fill="auto"/>
            <w:vAlign w:val="center"/>
          </w:tcPr>
          <w:p w:rsidR="00B271B2" w:rsidRPr="00AF4C1F" w:rsidRDefault="00B271B2" w:rsidP="00423EB3">
            <w:pPr>
              <w:spacing w:before="50" w:after="50"/>
              <w:jc w:val="both"/>
              <w:rPr>
                <w:rFonts w:eastAsia="標楷體"/>
                <w:bCs/>
                <w:sz w:val="26"/>
                <w:szCs w:val="26"/>
                <w:highlight w:val="yellow"/>
              </w:rPr>
            </w:pPr>
          </w:p>
        </w:tc>
      </w:tr>
    </w:tbl>
    <w:p w:rsidR="000054FB" w:rsidRDefault="00567251" w:rsidP="00F57C91">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產品責任風險</w:t>
      </w:r>
    </w:p>
    <w:p w:rsidR="000054FB" w:rsidRDefault="006616B6"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如處理</w:t>
      </w:r>
      <w:r w:rsidRPr="009112EE">
        <w:rPr>
          <w:rFonts w:eastAsia="標楷體"/>
          <w:sz w:val="26"/>
          <w:szCs w:val="26"/>
        </w:rPr>
        <w:t>客戶將瑕疵品退回維修或退、換貨等要求。</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639"/>
        <w:gridCol w:w="5562"/>
      </w:tblGrid>
      <w:tr w:rsidR="000603AF" w:rsidRPr="009112EE" w:rsidTr="00B77A3F">
        <w:trPr>
          <w:trHeight w:val="620"/>
          <w:tblHeader/>
        </w:trPr>
        <w:tc>
          <w:tcPr>
            <w:tcW w:w="1609" w:type="pct"/>
            <w:shd w:val="clear" w:color="auto" w:fill="4F81BD"/>
            <w:vAlign w:val="center"/>
          </w:tcPr>
          <w:p w:rsidR="000603AF"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91" w:type="pct"/>
            <w:shd w:val="clear" w:color="auto" w:fill="4F81BD"/>
            <w:vAlign w:val="center"/>
          </w:tcPr>
          <w:p w:rsidR="000603AF" w:rsidRPr="009112EE" w:rsidRDefault="000603AF" w:rsidP="00E477E6">
            <w:pPr>
              <w:spacing w:line="0" w:lineRule="atLeast"/>
              <w:ind w:right="-57"/>
              <w:jc w:val="center"/>
              <w:rPr>
                <w:rFonts w:eastAsia="標楷體"/>
                <w:b/>
                <w:bCs/>
                <w:color w:val="FFFFFF"/>
                <w:sz w:val="26"/>
              </w:rPr>
            </w:pPr>
            <w:r w:rsidRPr="009112EE">
              <w:rPr>
                <w:rFonts w:eastAsia="標楷體" w:hint="eastAsia"/>
                <w:b/>
                <w:bCs/>
                <w:color w:val="FFFFFF"/>
                <w:sz w:val="26"/>
              </w:rPr>
              <w:t>產品責任風險</w:t>
            </w:r>
          </w:p>
        </w:tc>
      </w:tr>
      <w:tr w:rsidR="00B271B2" w:rsidRPr="009112EE" w:rsidTr="00BB2943">
        <w:trPr>
          <w:trHeight w:val="567"/>
        </w:trPr>
        <w:tc>
          <w:tcPr>
            <w:tcW w:w="1609" w:type="pct"/>
            <w:vAlign w:val="center"/>
          </w:tcPr>
          <w:p w:rsidR="00B271B2" w:rsidRPr="009112EE" w:rsidRDefault="00B271B2" w:rsidP="00BB01E5">
            <w:pPr>
              <w:spacing w:line="0" w:lineRule="atLeast"/>
              <w:jc w:val="center"/>
              <w:rPr>
                <w:rFonts w:eastAsia="標楷體"/>
                <w:sz w:val="26"/>
              </w:rPr>
            </w:pPr>
            <w:r>
              <w:rPr>
                <w:rFonts w:eastAsia="標楷體" w:hint="eastAsia"/>
                <w:sz w:val="26"/>
              </w:rPr>
              <w:t>FOX-TW</w:t>
            </w:r>
          </w:p>
        </w:tc>
        <w:tc>
          <w:tcPr>
            <w:tcW w:w="3391" w:type="pct"/>
            <w:vMerge w:val="restart"/>
            <w:shd w:val="clear" w:color="auto" w:fill="auto"/>
            <w:vAlign w:val="center"/>
          </w:tcPr>
          <w:p w:rsidR="00B271B2" w:rsidRPr="009112EE" w:rsidRDefault="00B271B2" w:rsidP="00423EB3">
            <w:pPr>
              <w:spacing w:before="50" w:after="50"/>
              <w:jc w:val="both"/>
              <w:rPr>
                <w:rFonts w:eastAsia="標楷體"/>
                <w:sz w:val="26"/>
                <w:szCs w:val="26"/>
                <w:shd w:val="clear" w:color="auto" w:fill="FBD4B4"/>
              </w:rPr>
            </w:pPr>
            <w:r>
              <w:rPr>
                <w:rFonts w:eastAsia="標楷體" w:hint="eastAsia"/>
                <w:sz w:val="26"/>
                <w:szCs w:val="26"/>
              </w:rPr>
              <w:t>需</w:t>
            </w:r>
            <w:r w:rsidRPr="00C40B06">
              <w:rPr>
                <w:rFonts w:eastAsia="標楷體"/>
                <w:sz w:val="26"/>
                <w:szCs w:val="26"/>
              </w:rPr>
              <w:t>對</w:t>
            </w:r>
            <w:r>
              <w:rPr>
                <w:rFonts w:eastAsia="標楷體" w:hint="eastAsia"/>
                <w:sz w:val="26"/>
                <w:szCs w:val="26"/>
              </w:rPr>
              <w:t>受委託製造之產品</w:t>
            </w:r>
            <w:r w:rsidRPr="00C40B06">
              <w:rPr>
                <w:rFonts w:eastAsia="標楷體"/>
                <w:sz w:val="26"/>
                <w:szCs w:val="26"/>
              </w:rPr>
              <w:t>品質負責，產品若有瑕疵，須</w:t>
            </w:r>
            <w:r>
              <w:rPr>
                <w:rFonts w:eastAsia="標楷體" w:hint="eastAsia"/>
                <w:sz w:val="26"/>
                <w:szCs w:val="26"/>
              </w:rPr>
              <w:t>進行</w:t>
            </w:r>
            <w:r w:rsidRPr="00C40B06">
              <w:rPr>
                <w:rFonts w:eastAsia="標楷體"/>
                <w:sz w:val="26"/>
                <w:szCs w:val="26"/>
              </w:rPr>
              <w:t>退換貨或維修，</w:t>
            </w:r>
            <w:r>
              <w:rPr>
                <w:rFonts w:eastAsia="標楷體" w:hint="eastAsia"/>
                <w:sz w:val="26"/>
                <w:szCs w:val="26"/>
              </w:rPr>
              <w:t>需</w:t>
            </w:r>
            <w:r w:rsidRPr="00C40B06">
              <w:rPr>
                <w:rFonts w:eastAsia="標楷體"/>
                <w:sz w:val="26"/>
                <w:szCs w:val="26"/>
              </w:rPr>
              <w:t>承擔相關</w:t>
            </w:r>
            <w:r>
              <w:rPr>
                <w:rFonts w:eastAsia="標楷體" w:hint="eastAsia"/>
                <w:sz w:val="26"/>
                <w:szCs w:val="26"/>
              </w:rPr>
              <w:t>產品責任</w:t>
            </w:r>
            <w:r w:rsidRPr="00C40B06">
              <w:rPr>
                <w:rFonts w:eastAsia="標楷體"/>
                <w:sz w:val="26"/>
                <w:szCs w:val="26"/>
              </w:rPr>
              <w:t>風險。</w:t>
            </w:r>
          </w:p>
        </w:tc>
      </w:tr>
      <w:tr w:rsidR="00B271B2" w:rsidRPr="009112EE" w:rsidTr="00BB2943">
        <w:trPr>
          <w:trHeight w:val="567"/>
        </w:trPr>
        <w:tc>
          <w:tcPr>
            <w:tcW w:w="1609" w:type="pct"/>
            <w:vAlign w:val="center"/>
          </w:tcPr>
          <w:p w:rsidR="00B271B2" w:rsidRDefault="00B271B2" w:rsidP="00153816">
            <w:pPr>
              <w:spacing w:line="0" w:lineRule="atLeast"/>
              <w:jc w:val="center"/>
              <w:rPr>
                <w:rFonts w:eastAsia="標楷體"/>
                <w:sz w:val="26"/>
              </w:rPr>
            </w:pPr>
            <w:r>
              <w:t>F</w:t>
            </w:r>
            <w:r>
              <w:rPr>
                <w:rFonts w:hint="eastAsia"/>
              </w:rPr>
              <w:t>OX(</w:t>
            </w:r>
            <w:r>
              <w:t>Switzerland</w:t>
            </w:r>
            <w:r>
              <w:rPr>
                <w:rFonts w:hint="eastAsia"/>
              </w:rPr>
              <w:t>)-TW</w:t>
            </w:r>
          </w:p>
        </w:tc>
        <w:tc>
          <w:tcPr>
            <w:tcW w:w="3391" w:type="pct"/>
            <w:vMerge/>
            <w:shd w:val="clear" w:color="auto" w:fill="auto"/>
            <w:vAlign w:val="center"/>
          </w:tcPr>
          <w:p w:rsidR="00B271B2" w:rsidRPr="00DB0DB0" w:rsidRDefault="00B271B2" w:rsidP="00E477E6">
            <w:pPr>
              <w:spacing w:before="50" w:after="50"/>
              <w:rPr>
                <w:rFonts w:eastAsia="標楷體"/>
                <w:color w:val="0070C0"/>
                <w:sz w:val="26"/>
                <w:szCs w:val="26"/>
                <w:shd w:val="clear" w:color="auto" w:fill="B6DDE8"/>
              </w:rPr>
            </w:pPr>
          </w:p>
        </w:tc>
      </w:tr>
    </w:tbl>
    <w:p w:rsidR="000054FB" w:rsidRDefault="00567251" w:rsidP="00F57C91">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財務風險</w:t>
      </w:r>
    </w:p>
    <w:p w:rsidR="000054FB" w:rsidRDefault="006616B6"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00567251" w:rsidRPr="009112EE">
        <w:rPr>
          <w:rFonts w:eastAsia="標楷體"/>
          <w:sz w:val="26"/>
          <w:szCs w:val="26"/>
        </w:rPr>
        <w:t>外匯匯率、利率變動等</w:t>
      </w:r>
      <w:r w:rsidR="004609E9" w:rsidRPr="009112EE">
        <w:rPr>
          <w:rFonts w:eastAsia="標楷體" w:hint="eastAsia"/>
          <w:sz w:val="26"/>
          <w:szCs w:val="26"/>
        </w:rPr>
        <w:t>情形</w:t>
      </w:r>
      <w:r w:rsidR="00567251" w:rsidRPr="009112EE">
        <w:rPr>
          <w:rFonts w:eastAsia="標楷體"/>
          <w:sz w:val="26"/>
          <w:szCs w:val="26"/>
        </w:rPr>
        <w:t>。</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639"/>
        <w:gridCol w:w="5562"/>
      </w:tblGrid>
      <w:tr w:rsidR="000603AF" w:rsidRPr="009112EE" w:rsidTr="000A0A87">
        <w:trPr>
          <w:trHeight w:val="620"/>
          <w:tblHeader/>
        </w:trPr>
        <w:tc>
          <w:tcPr>
            <w:tcW w:w="1609" w:type="pct"/>
            <w:shd w:val="clear" w:color="auto" w:fill="4F81BD"/>
            <w:vAlign w:val="center"/>
          </w:tcPr>
          <w:p w:rsidR="000603AF"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91" w:type="pct"/>
            <w:shd w:val="clear" w:color="auto" w:fill="4F81BD"/>
            <w:vAlign w:val="center"/>
          </w:tcPr>
          <w:p w:rsidR="000603AF" w:rsidRPr="009112EE" w:rsidRDefault="000603AF" w:rsidP="00E477E6">
            <w:pPr>
              <w:spacing w:line="0" w:lineRule="atLeast"/>
              <w:ind w:right="-57"/>
              <w:jc w:val="center"/>
              <w:rPr>
                <w:rFonts w:eastAsia="標楷體"/>
                <w:b/>
                <w:bCs/>
                <w:color w:val="FFFFFF"/>
                <w:sz w:val="26"/>
              </w:rPr>
            </w:pPr>
            <w:r w:rsidRPr="009112EE">
              <w:rPr>
                <w:rFonts w:eastAsia="標楷體" w:hint="eastAsia"/>
                <w:b/>
                <w:bCs/>
                <w:color w:val="FFFFFF"/>
                <w:sz w:val="26"/>
              </w:rPr>
              <w:t>財務風險</w:t>
            </w:r>
          </w:p>
        </w:tc>
      </w:tr>
      <w:tr w:rsidR="00B271B2" w:rsidRPr="009112EE" w:rsidTr="00BB2943">
        <w:trPr>
          <w:trHeight w:val="567"/>
        </w:trPr>
        <w:tc>
          <w:tcPr>
            <w:tcW w:w="1609" w:type="pct"/>
            <w:tcBorders>
              <w:bottom w:val="single" w:sz="8" w:space="0" w:color="365F91"/>
            </w:tcBorders>
            <w:vAlign w:val="center"/>
          </w:tcPr>
          <w:p w:rsidR="00B271B2" w:rsidRPr="009112EE" w:rsidRDefault="00B271B2" w:rsidP="00BB01E5">
            <w:pPr>
              <w:spacing w:line="0" w:lineRule="atLeast"/>
              <w:jc w:val="center"/>
              <w:rPr>
                <w:rFonts w:eastAsia="標楷體"/>
                <w:sz w:val="26"/>
              </w:rPr>
            </w:pPr>
            <w:r>
              <w:rPr>
                <w:rFonts w:eastAsia="標楷體" w:hint="eastAsia"/>
                <w:sz w:val="26"/>
              </w:rPr>
              <w:t>FOX-TW</w:t>
            </w:r>
          </w:p>
        </w:tc>
        <w:tc>
          <w:tcPr>
            <w:tcW w:w="3391" w:type="pct"/>
            <w:vMerge w:val="restart"/>
            <w:shd w:val="clear" w:color="auto" w:fill="auto"/>
            <w:vAlign w:val="center"/>
          </w:tcPr>
          <w:p w:rsidR="00B271B2" w:rsidRPr="009112EE" w:rsidRDefault="00B271B2" w:rsidP="00424B50">
            <w:pPr>
              <w:spacing w:before="50" w:after="50"/>
              <w:jc w:val="both"/>
              <w:rPr>
                <w:rFonts w:eastAsia="標楷體"/>
                <w:color w:val="0070C0"/>
                <w:sz w:val="26"/>
                <w:szCs w:val="26"/>
                <w:shd w:val="clear" w:color="auto" w:fill="CCC0D9"/>
              </w:rPr>
            </w:pPr>
            <w:r>
              <w:rPr>
                <w:rFonts w:eastAsia="標楷體" w:hint="eastAsia"/>
                <w:sz w:val="26"/>
                <w:szCs w:val="26"/>
              </w:rPr>
              <w:t>與客戶間交易，因收付款計價幣別主要以新台幣為主，僅承擔部分匯率風險。</w:t>
            </w:r>
          </w:p>
        </w:tc>
      </w:tr>
      <w:tr w:rsidR="00B271B2" w:rsidRPr="009112EE" w:rsidTr="00BB2943">
        <w:trPr>
          <w:trHeight w:val="567"/>
        </w:trPr>
        <w:tc>
          <w:tcPr>
            <w:tcW w:w="1609" w:type="pct"/>
            <w:vAlign w:val="center"/>
          </w:tcPr>
          <w:p w:rsidR="00B271B2" w:rsidRDefault="00B271B2" w:rsidP="00153816">
            <w:pPr>
              <w:spacing w:line="0" w:lineRule="atLeast"/>
              <w:jc w:val="center"/>
              <w:rPr>
                <w:rFonts w:eastAsia="標楷體"/>
                <w:sz w:val="26"/>
              </w:rPr>
            </w:pPr>
            <w:r>
              <w:t>F</w:t>
            </w:r>
            <w:r>
              <w:rPr>
                <w:rFonts w:hint="eastAsia"/>
              </w:rPr>
              <w:t>OX(</w:t>
            </w:r>
            <w:r>
              <w:t>Switzerland</w:t>
            </w:r>
            <w:r>
              <w:rPr>
                <w:rFonts w:hint="eastAsia"/>
              </w:rPr>
              <w:t>)-TW</w:t>
            </w:r>
          </w:p>
        </w:tc>
        <w:tc>
          <w:tcPr>
            <w:tcW w:w="3391" w:type="pct"/>
            <w:vMerge/>
            <w:shd w:val="clear" w:color="auto" w:fill="auto"/>
            <w:vAlign w:val="center"/>
          </w:tcPr>
          <w:p w:rsidR="00B271B2" w:rsidRPr="00DB0DB0" w:rsidRDefault="00B271B2" w:rsidP="00E477E6">
            <w:pPr>
              <w:spacing w:before="50" w:after="50"/>
              <w:rPr>
                <w:rFonts w:eastAsia="標楷體"/>
                <w:color w:val="000000" w:themeColor="text1"/>
                <w:sz w:val="26"/>
                <w:szCs w:val="26"/>
                <w:shd w:val="clear" w:color="auto" w:fill="B6DDE8"/>
              </w:rPr>
            </w:pPr>
          </w:p>
        </w:tc>
      </w:tr>
    </w:tbl>
    <w:p w:rsidR="000054FB" w:rsidRDefault="00567251" w:rsidP="00F57C91">
      <w:pPr>
        <w:numPr>
          <w:ilvl w:val="0"/>
          <w:numId w:val="20"/>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lastRenderedPageBreak/>
        <w:t>信用風險</w:t>
      </w:r>
    </w:p>
    <w:p w:rsidR="000054FB" w:rsidRDefault="006616B6"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如</w:t>
      </w:r>
      <w:r w:rsidR="00AF04D8" w:rsidRPr="009112EE">
        <w:rPr>
          <w:rFonts w:eastAsia="標楷體" w:hint="eastAsia"/>
          <w:sz w:val="26"/>
          <w:szCs w:val="26"/>
        </w:rPr>
        <w:t>指</w:t>
      </w:r>
      <w:r w:rsidR="004609E9" w:rsidRPr="009112EE">
        <w:rPr>
          <w:rFonts w:eastAsia="標楷體" w:hint="eastAsia"/>
          <w:sz w:val="26"/>
          <w:szCs w:val="26"/>
        </w:rPr>
        <w:t>承擔</w:t>
      </w:r>
      <w:r w:rsidR="00567251" w:rsidRPr="009112EE">
        <w:rPr>
          <w:rFonts w:eastAsia="標楷體"/>
          <w:sz w:val="26"/>
          <w:szCs w:val="26"/>
        </w:rPr>
        <w:t>授信、收款等風險。</w:t>
      </w:r>
    </w:p>
    <w:tbl>
      <w:tblPr>
        <w:tblW w:w="4727" w:type="pct"/>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2639"/>
        <w:gridCol w:w="5562"/>
      </w:tblGrid>
      <w:tr w:rsidR="000603AF" w:rsidRPr="009112EE" w:rsidTr="00B77A3F">
        <w:trPr>
          <w:trHeight w:val="620"/>
          <w:tblHeader/>
        </w:trPr>
        <w:tc>
          <w:tcPr>
            <w:tcW w:w="1609" w:type="pct"/>
            <w:shd w:val="clear" w:color="auto" w:fill="4F81BD"/>
            <w:vAlign w:val="center"/>
          </w:tcPr>
          <w:p w:rsidR="000603AF" w:rsidRPr="009112EE" w:rsidRDefault="000802B3" w:rsidP="00E477E6">
            <w:pPr>
              <w:spacing w:line="0" w:lineRule="atLeast"/>
              <w:ind w:right="-57"/>
              <w:jc w:val="center"/>
              <w:rPr>
                <w:rFonts w:eastAsia="標楷體"/>
                <w:b/>
                <w:bCs/>
                <w:color w:val="FFFFFF"/>
                <w:sz w:val="26"/>
              </w:rPr>
            </w:pPr>
            <w:r w:rsidRPr="009112EE">
              <w:rPr>
                <w:rFonts w:eastAsia="標楷體"/>
                <w:bCs/>
                <w:color w:val="FFFFFF"/>
                <w:sz w:val="26"/>
                <w:szCs w:val="26"/>
              </w:rPr>
              <w:t>受控交易參</w:t>
            </w:r>
            <w:r w:rsidRPr="009112EE">
              <w:rPr>
                <w:rFonts w:eastAsia="標楷體" w:hint="eastAsia"/>
                <w:bCs/>
                <w:color w:val="FFFFFF"/>
                <w:sz w:val="26"/>
                <w:szCs w:val="26"/>
              </w:rPr>
              <w:t>與</w:t>
            </w:r>
            <w:r w:rsidRPr="009112EE">
              <w:rPr>
                <w:rFonts w:eastAsia="標楷體"/>
                <w:bCs/>
                <w:color w:val="FFFFFF"/>
                <w:sz w:val="26"/>
                <w:szCs w:val="26"/>
              </w:rPr>
              <w:t>人</w:t>
            </w:r>
          </w:p>
        </w:tc>
        <w:tc>
          <w:tcPr>
            <w:tcW w:w="3391" w:type="pct"/>
            <w:shd w:val="clear" w:color="auto" w:fill="4F81BD"/>
            <w:vAlign w:val="center"/>
          </w:tcPr>
          <w:p w:rsidR="000603AF" w:rsidRPr="009112EE" w:rsidRDefault="000603AF" w:rsidP="00E477E6">
            <w:pPr>
              <w:spacing w:line="0" w:lineRule="atLeast"/>
              <w:ind w:right="-57"/>
              <w:jc w:val="center"/>
              <w:rPr>
                <w:rFonts w:eastAsia="標楷體"/>
                <w:b/>
                <w:bCs/>
                <w:color w:val="FFFFFF"/>
                <w:sz w:val="26"/>
              </w:rPr>
            </w:pPr>
            <w:r w:rsidRPr="009112EE">
              <w:rPr>
                <w:rFonts w:eastAsia="標楷體" w:hint="eastAsia"/>
                <w:b/>
                <w:bCs/>
                <w:color w:val="FFFFFF"/>
                <w:sz w:val="26"/>
              </w:rPr>
              <w:t>信用風險</w:t>
            </w:r>
          </w:p>
        </w:tc>
      </w:tr>
      <w:tr w:rsidR="00B271B2" w:rsidRPr="009112EE" w:rsidTr="00BB2943">
        <w:trPr>
          <w:trHeight w:val="567"/>
        </w:trPr>
        <w:tc>
          <w:tcPr>
            <w:tcW w:w="1609" w:type="pct"/>
            <w:vAlign w:val="center"/>
          </w:tcPr>
          <w:p w:rsidR="00B271B2" w:rsidRPr="009112EE" w:rsidRDefault="00B271B2" w:rsidP="00BB01E5">
            <w:pPr>
              <w:spacing w:line="0" w:lineRule="atLeast"/>
              <w:jc w:val="center"/>
              <w:rPr>
                <w:rFonts w:eastAsia="標楷體"/>
                <w:sz w:val="26"/>
              </w:rPr>
            </w:pPr>
            <w:r>
              <w:rPr>
                <w:rFonts w:eastAsia="標楷體" w:hint="eastAsia"/>
                <w:sz w:val="26"/>
              </w:rPr>
              <w:t>FOX-TW</w:t>
            </w:r>
          </w:p>
        </w:tc>
        <w:tc>
          <w:tcPr>
            <w:tcW w:w="3391" w:type="pct"/>
            <w:vMerge w:val="restart"/>
            <w:shd w:val="clear" w:color="auto" w:fill="auto"/>
            <w:vAlign w:val="center"/>
          </w:tcPr>
          <w:p w:rsidR="00B271B2" w:rsidRPr="009112EE" w:rsidRDefault="00B271B2" w:rsidP="00E017BB">
            <w:pPr>
              <w:spacing w:before="50" w:after="50"/>
              <w:jc w:val="both"/>
              <w:rPr>
                <w:rFonts w:eastAsia="標楷體"/>
                <w:color w:val="0070C0"/>
                <w:sz w:val="26"/>
                <w:szCs w:val="26"/>
              </w:rPr>
            </w:pPr>
            <w:r w:rsidRPr="00C40B06">
              <w:rPr>
                <w:rFonts w:eastAsia="標楷體"/>
                <w:sz w:val="26"/>
                <w:szCs w:val="26"/>
              </w:rPr>
              <w:t>須承擔非關係企業客戶倒帳不付款等信用風險。</w:t>
            </w:r>
          </w:p>
        </w:tc>
      </w:tr>
      <w:tr w:rsidR="00B271B2" w:rsidRPr="009112EE" w:rsidTr="00BB2943">
        <w:trPr>
          <w:trHeight w:val="567"/>
        </w:trPr>
        <w:tc>
          <w:tcPr>
            <w:tcW w:w="1609" w:type="pct"/>
            <w:vAlign w:val="center"/>
          </w:tcPr>
          <w:p w:rsidR="00B271B2" w:rsidRDefault="00B271B2" w:rsidP="00153816">
            <w:pPr>
              <w:spacing w:line="0" w:lineRule="atLeast"/>
              <w:jc w:val="center"/>
              <w:rPr>
                <w:rFonts w:eastAsia="標楷體"/>
                <w:sz w:val="26"/>
              </w:rPr>
            </w:pPr>
            <w:r>
              <w:t>F</w:t>
            </w:r>
            <w:r>
              <w:rPr>
                <w:rFonts w:hint="eastAsia"/>
              </w:rPr>
              <w:t>OX(</w:t>
            </w:r>
            <w:r>
              <w:t>Switzerland</w:t>
            </w:r>
            <w:r>
              <w:rPr>
                <w:rFonts w:hint="eastAsia"/>
              </w:rPr>
              <w:t>)-TW</w:t>
            </w:r>
          </w:p>
        </w:tc>
        <w:tc>
          <w:tcPr>
            <w:tcW w:w="3391" w:type="pct"/>
            <w:vMerge/>
            <w:shd w:val="clear" w:color="auto" w:fill="auto"/>
            <w:vAlign w:val="center"/>
          </w:tcPr>
          <w:p w:rsidR="00B271B2" w:rsidRPr="00DB0DB0" w:rsidRDefault="00B271B2" w:rsidP="00E477E6">
            <w:pPr>
              <w:spacing w:before="50" w:after="50"/>
              <w:rPr>
                <w:rFonts w:eastAsia="標楷體"/>
                <w:sz w:val="26"/>
                <w:szCs w:val="26"/>
              </w:rPr>
            </w:pPr>
          </w:p>
        </w:tc>
      </w:tr>
    </w:tbl>
    <w:p w:rsidR="005A7C9A" w:rsidRDefault="0015260B" w:rsidP="00F57C91">
      <w:pPr>
        <w:numPr>
          <w:ilvl w:val="0"/>
          <w:numId w:val="19"/>
        </w:numPr>
        <w:spacing w:beforeLines="50" w:before="120" w:afterLines="50" w:after="120" w:line="360" w:lineRule="auto"/>
        <w:jc w:val="both"/>
        <w:rPr>
          <w:rFonts w:eastAsia="標楷體"/>
          <w:sz w:val="26"/>
          <w:szCs w:val="26"/>
        </w:rPr>
      </w:pPr>
      <w:r w:rsidRPr="009112EE">
        <w:rPr>
          <w:rFonts w:eastAsia="標楷體" w:hint="eastAsia"/>
          <w:sz w:val="26"/>
          <w:szCs w:val="26"/>
        </w:rPr>
        <w:t>茲將各受控交易參與人承擔風險彙總如下：</w:t>
      </w:r>
    </w:p>
    <w:tbl>
      <w:tblPr>
        <w:tblW w:w="8788"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78"/>
        <w:gridCol w:w="2215"/>
        <w:gridCol w:w="2894"/>
        <w:gridCol w:w="3201"/>
      </w:tblGrid>
      <w:tr w:rsidR="008453B7" w:rsidRPr="009112EE" w:rsidTr="00BB2943">
        <w:trPr>
          <w:cantSplit/>
          <w:trHeight w:val="397"/>
          <w:tblHeader/>
        </w:trPr>
        <w:tc>
          <w:tcPr>
            <w:tcW w:w="478" w:type="dxa"/>
            <w:vMerge w:val="restart"/>
            <w:shd w:val="clear" w:color="auto" w:fill="4F81BD"/>
            <w:vAlign w:val="center"/>
          </w:tcPr>
          <w:p w:rsidR="008453B7" w:rsidRPr="009112EE" w:rsidRDefault="008453B7" w:rsidP="00355E6D">
            <w:pPr>
              <w:autoSpaceDE w:val="0"/>
              <w:autoSpaceDN w:val="0"/>
              <w:adjustRightInd w:val="0"/>
              <w:jc w:val="center"/>
              <w:rPr>
                <w:rFonts w:eastAsia="標楷體"/>
                <w:color w:val="FFFFFF"/>
                <w:sz w:val="26"/>
                <w:szCs w:val="26"/>
              </w:rPr>
            </w:pPr>
            <w:r w:rsidRPr="009112EE">
              <w:rPr>
                <w:rFonts w:eastAsia="標楷體"/>
                <w:color w:val="FFFFFF"/>
                <w:sz w:val="26"/>
                <w:szCs w:val="26"/>
              </w:rPr>
              <w:t>編號</w:t>
            </w:r>
          </w:p>
        </w:tc>
        <w:tc>
          <w:tcPr>
            <w:tcW w:w="2215" w:type="dxa"/>
            <w:vMerge w:val="restart"/>
            <w:shd w:val="clear" w:color="auto" w:fill="4F81BD"/>
            <w:vAlign w:val="center"/>
          </w:tcPr>
          <w:p w:rsidR="008453B7" w:rsidRPr="009112EE" w:rsidRDefault="008453B7" w:rsidP="00355E6D">
            <w:pPr>
              <w:autoSpaceDE w:val="0"/>
              <w:autoSpaceDN w:val="0"/>
              <w:adjustRightInd w:val="0"/>
              <w:jc w:val="center"/>
              <w:rPr>
                <w:rFonts w:eastAsia="標楷體"/>
                <w:color w:val="FFFFFF"/>
                <w:sz w:val="26"/>
                <w:szCs w:val="26"/>
              </w:rPr>
            </w:pPr>
            <w:r w:rsidRPr="009112EE">
              <w:rPr>
                <w:rFonts w:eastAsia="標楷體" w:hint="eastAsia"/>
                <w:color w:val="FFFFFF"/>
                <w:sz w:val="26"/>
                <w:szCs w:val="26"/>
              </w:rPr>
              <w:t>承擔風險</w:t>
            </w:r>
          </w:p>
        </w:tc>
        <w:tc>
          <w:tcPr>
            <w:tcW w:w="6095" w:type="dxa"/>
            <w:gridSpan w:val="2"/>
            <w:shd w:val="clear" w:color="auto" w:fill="4F81BD"/>
          </w:tcPr>
          <w:p w:rsidR="008453B7" w:rsidRPr="009112EE" w:rsidRDefault="008453B7" w:rsidP="00355E6D">
            <w:pPr>
              <w:autoSpaceDE w:val="0"/>
              <w:autoSpaceDN w:val="0"/>
              <w:adjustRightInd w:val="0"/>
              <w:jc w:val="center"/>
              <w:rPr>
                <w:rFonts w:eastAsia="標楷體"/>
                <w:color w:val="FFFFFF"/>
                <w:sz w:val="26"/>
                <w:szCs w:val="26"/>
              </w:rPr>
            </w:pPr>
            <w:r w:rsidRPr="009112EE">
              <w:rPr>
                <w:rFonts w:eastAsia="標楷體" w:cs="DFKaiShu-SB-Estd-BF" w:hint="eastAsia"/>
                <w:color w:val="FFFFFF"/>
                <w:sz w:val="26"/>
                <w:szCs w:val="26"/>
              </w:rPr>
              <w:t>受控交易之各參與人承擔風險情形</w:t>
            </w:r>
          </w:p>
        </w:tc>
      </w:tr>
      <w:tr w:rsidR="00F2634D" w:rsidRPr="009112EE" w:rsidTr="00BB2943">
        <w:trPr>
          <w:cantSplit/>
          <w:trHeight w:val="618"/>
          <w:tblHeader/>
        </w:trPr>
        <w:tc>
          <w:tcPr>
            <w:tcW w:w="478" w:type="dxa"/>
            <w:vMerge/>
            <w:shd w:val="clear" w:color="auto" w:fill="4F81BD"/>
            <w:vAlign w:val="center"/>
          </w:tcPr>
          <w:p w:rsidR="00F2634D" w:rsidRPr="009112EE" w:rsidRDefault="00F2634D" w:rsidP="00355E6D">
            <w:pPr>
              <w:autoSpaceDE w:val="0"/>
              <w:autoSpaceDN w:val="0"/>
              <w:adjustRightInd w:val="0"/>
              <w:spacing w:line="0" w:lineRule="atLeast"/>
              <w:ind w:leftChars="-45" w:left="-108" w:rightChars="-43" w:right="-103"/>
              <w:jc w:val="center"/>
              <w:rPr>
                <w:rFonts w:eastAsia="標楷體"/>
                <w:color w:val="FFFFFF"/>
                <w:sz w:val="26"/>
                <w:szCs w:val="26"/>
              </w:rPr>
            </w:pPr>
          </w:p>
        </w:tc>
        <w:tc>
          <w:tcPr>
            <w:tcW w:w="2215" w:type="dxa"/>
            <w:vMerge/>
            <w:shd w:val="clear" w:color="auto" w:fill="4F81BD"/>
            <w:vAlign w:val="center"/>
          </w:tcPr>
          <w:p w:rsidR="00F2634D" w:rsidRPr="009112EE" w:rsidRDefault="00F2634D" w:rsidP="00355E6D">
            <w:pPr>
              <w:autoSpaceDE w:val="0"/>
              <w:autoSpaceDN w:val="0"/>
              <w:adjustRightInd w:val="0"/>
              <w:spacing w:line="0" w:lineRule="atLeast"/>
              <w:ind w:leftChars="-45" w:left="-108" w:rightChars="-43" w:right="-103"/>
              <w:jc w:val="center"/>
              <w:rPr>
                <w:rFonts w:eastAsia="標楷體"/>
                <w:color w:val="FFFFFF"/>
                <w:sz w:val="26"/>
                <w:szCs w:val="26"/>
              </w:rPr>
            </w:pPr>
          </w:p>
        </w:tc>
        <w:tc>
          <w:tcPr>
            <w:tcW w:w="2894" w:type="dxa"/>
            <w:shd w:val="clear" w:color="auto" w:fill="4F81BD"/>
            <w:vAlign w:val="center"/>
          </w:tcPr>
          <w:p w:rsidR="00F2634D" w:rsidRPr="005E35FD" w:rsidRDefault="00F2634D" w:rsidP="00355E6D">
            <w:pPr>
              <w:autoSpaceDE w:val="0"/>
              <w:autoSpaceDN w:val="0"/>
              <w:adjustRightInd w:val="0"/>
              <w:spacing w:line="0" w:lineRule="atLeast"/>
              <w:ind w:leftChars="-45" w:left="-108" w:rightChars="-43" w:right="-103"/>
              <w:jc w:val="center"/>
              <w:rPr>
                <w:rFonts w:eastAsia="標楷體"/>
                <w:color w:val="FFFFFF" w:themeColor="background1"/>
                <w:sz w:val="26"/>
                <w:szCs w:val="26"/>
              </w:rPr>
            </w:pPr>
            <w:r w:rsidRPr="005E35FD">
              <w:rPr>
                <w:rFonts w:eastAsia="標楷體" w:hint="eastAsia"/>
                <w:color w:val="FFFFFF" w:themeColor="background1"/>
                <w:sz w:val="26"/>
              </w:rPr>
              <w:t>FOX-TW</w:t>
            </w:r>
          </w:p>
        </w:tc>
        <w:tc>
          <w:tcPr>
            <w:tcW w:w="3201" w:type="dxa"/>
            <w:shd w:val="clear" w:color="auto" w:fill="4F81BD"/>
            <w:vAlign w:val="center"/>
          </w:tcPr>
          <w:p w:rsidR="00F2634D" w:rsidRPr="005E35FD" w:rsidRDefault="00B271B2" w:rsidP="00355E6D">
            <w:pPr>
              <w:spacing w:line="0" w:lineRule="atLeast"/>
              <w:jc w:val="center"/>
              <w:rPr>
                <w:rFonts w:eastAsia="標楷體"/>
                <w:color w:val="FFFFFF" w:themeColor="background1"/>
                <w:sz w:val="26"/>
              </w:rPr>
            </w:pPr>
            <w:r w:rsidRPr="00B271B2">
              <w:rPr>
                <w:rFonts w:eastAsia="標楷體"/>
                <w:color w:val="FFFFFF" w:themeColor="background1"/>
                <w:sz w:val="26"/>
              </w:rPr>
              <w:t>F</w:t>
            </w:r>
            <w:r w:rsidRPr="00B271B2">
              <w:rPr>
                <w:rFonts w:eastAsia="標楷體" w:hint="eastAsia"/>
                <w:color w:val="FFFFFF" w:themeColor="background1"/>
                <w:sz w:val="26"/>
              </w:rPr>
              <w:t>OX(</w:t>
            </w:r>
            <w:r w:rsidRPr="00B271B2">
              <w:rPr>
                <w:rFonts w:eastAsia="標楷體"/>
                <w:color w:val="FFFFFF" w:themeColor="background1"/>
                <w:sz w:val="26"/>
              </w:rPr>
              <w:t>Switzerland</w:t>
            </w:r>
            <w:r w:rsidRPr="00B271B2">
              <w:rPr>
                <w:rFonts w:eastAsia="標楷體" w:hint="eastAsia"/>
                <w:color w:val="FFFFFF" w:themeColor="background1"/>
                <w:sz w:val="26"/>
              </w:rPr>
              <w:t>)-TW</w:t>
            </w:r>
          </w:p>
        </w:tc>
      </w:tr>
      <w:tr w:rsidR="00B271B2" w:rsidRPr="009112EE" w:rsidTr="00BB2943">
        <w:trPr>
          <w:trHeight w:val="567"/>
        </w:trPr>
        <w:tc>
          <w:tcPr>
            <w:tcW w:w="478" w:type="dxa"/>
            <w:tcBorders>
              <w:top w:val="double" w:sz="4" w:space="0" w:color="000000"/>
            </w:tcBorders>
            <w:vAlign w:val="center"/>
          </w:tcPr>
          <w:p w:rsidR="00B271B2" w:rsidRPr="009112EE" w:rsidRDefault="00B271B2" w:rsidP="00355E6D">
            <w:pPr>
              <w:autoSpaceDE w:val="0"/>
              <w:autoSpaceDN w:val="0"/>
              <w:adjustRightInd w:val="0"/>
              <w:jc w:val="center"/>
              <w:rPr>
                <w:rFonts w:eastAsia="標楷體"/>
                <w:sz w:val="26"/>
                <w:szCs w:val="26"/>
              </w:rPr>
            </w:pPr>
            <w:r w:rsidRPr="009112EE">
              <w:rPr>
                <w:rFonts w:eastAsia="標楷體"/>
                <w:sz w:val="26"/>
                <w:szCs w:val="26"/>
              </w:rPr>
              <w:t>1</w:t>
            </w:r>
          </w:p>
        </w:tc>
        <w:tc>
          <w:tcPr>
            <w:tcW w:w="2215" w:type="dxa"/>
            <w:tcBorders>
              <w:top w:val="double" w:sz="4" w:space="0" w:color="000000"/>
            </w:tcBorders>
            <w:vAlign w:val="center"/>
          </w:tcPr>
          <w:p w:rsidR="00B271B2" w:rsidRPr="009112EE" w:rsidRDefault="00B271B2" w:rsidP="00355E6D">
            <w:pPr>
              <w:autoSpaceDE w:val="0"/>
              <w:autoSpaceDN w:val="0"/>
              <w:adjustRightInd w:val="0"/>
              <w:jc w:val="both"/>
              <w:rPr>
                <w:rFonts w:eastAsia="標楷體"/>
                <w:sz w:val="26"/>
                <w:szCs w:val="26"/>
              </w:rPr>
            </w:pPr>
            <w:r w:rsidRPr="009112EE">
              <w:rPr>
                <w:rFonts w:eastAsia="標楷體" w:cs="DFKaiShu-SB-Estd-BF" w:hint="eastAsia"/>
                <w:sz w:val="26"/>
                <w:szCs w:val="26"/>
              </w:rPr>
              <w:t>研究與發展風險</w:t>
            </w:r>
          </w:p>
        </w:tc>
        <w:tc>
          <w:tcPr>
            <w:tcW w:w="2894" w:type="dxa"/>
            <w:tcBorders>
              <w:top w:val="double" w:sz="4" w:space="0" w:color="000000"/>
            </w:tcBorders>
            <w:vAlign w:val="center"/>
          </w:tcPr>
          <w:p w:rsidR="00B271B2" w:rsidRPr="009112EE" w:rsidRDefault="00B271B2" w:rsidP="00355E6D">
            <w:pPr>
              <w:autoSpaceDE w:val="0"/>
              <w:autoSpaceDN w:val="0"/>
              <w:adjustRightInd w:val="0"/>
              <w:jc w:val="center"/>
              <w:rPr>
                <w:rFonts w:eastAsia="標楷體"/>
                <w:sz w:val="26"/>
                <w:szCs w:val="26"/>
              </w:rPr>
            </w:pPr>
            <w:r w:rsidRPr="009112EE">
              <w:rPr>
                <w:rFonts w:eastAsia="標楷體" w:hint="eastAsia"/>
                <w:color w:val="000000"/>
                <w:sz w:val="26"/>
                <w:szCs w:val="26"/>
              </w:rPr>
              <w:t>X</w:t>
            </w:r>
          </w:p>
        </w:tc>
        <w:tc>
          <w:tcPr>
            <w:tcW w:w="3201" w:type="dxa"/>
            <w:tcBorders>
              <w:top w:val="double" w:sz="4" w:space="0" w:color="000000"/>
            </w:tcBorders>
            <w:vAlign w:val="center"/>
          </w:tcPr>
          <w:p w:rsidR="00B271B2" w:rsidRPr="009112EE" w:rsidRDefault="00B271B2" w:rsidP="00451724">
            <w:pPr>
              <w:autoSpaceDE w:val="0"/>
              <w:autoSpaceDN w:val="0"/>
              <w:adjustRightInd w:val="0"/>
              <w:jc w:val="center"/>
              <w:rPr>
                <w:rFonts w:eastAsia="標楷體"/>
                <w:sz w:val="26"/>
                <w:szCs w:val="26"/>
              </w:rPr>
            </w:pPr>
            <w:r w:rsidRPr="009112EE">
              <w:rPr>
                <w:rFonts w:eastAsia="標楷體" w:hint="eastAsia"/>
                <w:color w:val="000000"/>
                <w:sz w:val="26"/>
                <w:szCs w:val="26"/>
              </w:rPr>
              <w:t>X</w:t>
            </w:r>
          </w:p>
        </w:tc>
      </w:tr>
      <w:tr w:rsidR="00B271B2" w:rsidRPr="009112EE" w:rsidTr="00BB2943">
        <w:trPr>
          <w:trHeight w:val="567"/>
        </w:trPr>
        <w:tc>
          <w:tcPr>
            <w:tcW w:w="478" w:type="dxa"/>
            <w:vAlign w:val="center"/>
          </w:tcPr>
          <w:p w:rsidR="00B271B2" w:rsidRPr="009112EE" w:rsidRDefault="00B271B2" w:rsidP="00355E6D">
            <w:pPr>
              <w:autoSpaceDE w:val="0"/>
              <w:autoSpaceDN w:val="0"/>
              <w:adjustRightInd w:val="0"/>
              <w:jc w:val="center"/>
              <w:rPr>
                <w:rFonts w:eastAsia="標楷體"/>
                <w:sz w:val="26"/>
                <w:szCs w:val="26"/>
              </w:rPr>
            </w:pPr>
            <w:r w:rsidRPr="009112EE">
              <w:rPr>
                <w:rFonts w:eastAsia="標楷體"/>
                <w:sz w:val="26"/>
                <w:szCs w:val="26"/>
              </w:rPr>
              <w:t>2</w:t>
            </w:r>
          </w:p>
        </w:tc>
        <w:tc>
          <w:tcPr>
            <w:tcW w:w="2215" w:type="dxa"/>
            <w:vAlign w:val="center"/>
          </w:tcPr>
          <w:p w:rsidR="00B271B2" w:rsidRPr="009112EE" w:rsidRDefault="00B271B2" w:rsidP="00355E6D">
            <w:pPr>
              <w:autoSpaceDE w:val="0"/>
              <w:autoSpaceDN w:val="0"/>
              <w:adjustRightInd w:val="0"/>
              <w:jc w:val="both"/>
              <w:rPr>
                <w:rFonts w:eastAsia="標楷體"/>
                <w:sz w:val="26"/>
                <w:szCs w:val="26"/>
              </w:rPr>
            </w:pPr>
            <w:r w:rsidRPr="009112EE">
              <w:rPr>
                <w:rFonts w:eastAsia="標楷體" w:cs="DFKaiShu-SB-Estd-BF" w:hint="eastAsia"/>
                <w:sz w:val="26"/>
                <w:szCs w:val="26"/>
              </w:rPr>
              <w:t>市場風險</w:t>
            </w:r>
          </w:p>
        </w:tc>
        <w:tc>
          <w:tcPr>
            <w:tcW w:w="2894" w:type="dxa"/>
            <w:vAlign w:val="center"/>
          </w:tcPr>
          <w:p w:rsidR="00B271B2" w:rsidRPr="009112EE" w:rsidRDefault="00B271B2" w:rsidP="00355E6D">
            <w:pPr>
              <w:autoSpaceDE w:val="0"/>
              <w:autoSpaceDN w:val="0"/>
              <w:adjustRightInd w:val="0"/>
              <w:jc w:val="center"/>
              <w:rPr>
                <w:rFonts w:eastAsia="標楷體"/>
                <w:sz w:val="26"/>
                <w:szCs w:val="26"/>
              </w:rPr>
            </w:pPr>
            <w:r w:rsidRPr="009112EE">
              <w:rPr>
                <w:rFonts w:eastAsia="標楷體" w:hint="eastAsia"/>
                <w:color w:val="000000"/>
                <w:sz w:val="26"/>
                <w:szCs w:val="26"/>
              </w:rPr>
              <w:t>X</w:t>
            </w:r>
          </w:p>
        </w:tc>
        <w:tc>
          <w:tcPr>
            <w:tcW w:w="3201" w:type="dxa"/>
            <w:vAlign w:val="center"/>
          </w:tcPr>
          <w:p w:rsidR="00B271B2" w:rsidRPr="009112EE" w:rsidRDefault="00B271B2" w:rsidP="00451724">
            <w:pPr>
              <w:autoSpaceDE w:val="0"/>
              <w:autoSpaceDN w:val="0"/>
              <w:adjustRightInd w:val="0"/>
              <w:jc w:val="center"/>
              <w:rPr>
                <w:rFonts w:eastAsia="標楷體"/>
                <w:sz w:val="26"/>
                <w:szCs w:val="26"/>
              </w:rPr>
            </w:pPr>
            <w:r w:rsidRPr="009112EE">
              <w:rPr>
                <w:rFonts w:eastAsia="標楷體" w:hint="eastAsia"/>
                <w:color w:val="000000"/>
                <w:sz w:val="26"/>
                <w:szCs w:val="26"/>
              </w:rPr>
              <w:t>X</w:t>
            </w:r>
          </w:p>
        </w:tc>
      </w:tr>
      <w:tr w:rsidR="00B271B2" w:rsidRPr="009112EE" w:rsidTr="00BB2943">
        <w:trPr>
          <w:trHeight w:val="567"/>
        </w:trPr>
        <w:tc>
          <w:tcPr>
            <w:tcW w:w="478" w:type="dxa"/>
            <w:vAlign w:val="center"/>
          </w:tcPr>
          <w:p w:rsidR="00B271B2" w:rsidRPr="009112EE" w:rsidRDefault="00B271B2" w:rsidP="00355E6D">
            <w:pPr>
              <w:autoSpaceDE w:val="0"/>
              <w:autoSpaceDN w:val="0"/>
              <w:adjustRightInd w:val="0"/>
              <w:spacing w:line="0" w:lineRule="atLeast"/>
              <w:ind w:leftChars="-15" w:left="-36"/>
              <w:jc w:val="center"/>
              <w:rPr>
                <w:rFonts w:eastAsia="標楷體"/>
                <w:sz w:val="26"/>
                <w:szCs w:val="26"/>
              </w:rPr>
            </w:pPr>
            <w:r w:rsidRPr="009112EE">
              <w:rPr>
                <w:rFonts w:eastAsia="標楷體"/>
                <w:sz w:val="26"/>
                <w:szCs w:val="26"/>
              </w:rPr>
              <w:t>3</w:t>
            </w:r>
          </w:p>
        </w:tc>
        <w:tc>
          <w:tcPr>
            <w:tcW w:w="2215" w:type="dxa"/>
            <w:vAlign w:val="center"/>
          </w:tcPr>
          <w:p w:rsidR="00B271B2" w:rsidRPr="009112EE" w:rsidRDefault="00B271B2" w:rsidP="00355E6D">
            <w:pPr>
              <w:autoSpaceDE w:val="0"/>
              <w:autoSpaceDN w:val="0"/>
              <w:adjustRightInd w:val="0"/>
              <w:jc w:val="both"/>
              <w:rPr>
                <w:rFonts w:eastAsia="標楷體"/>
                <w:sz w:val="26"/>
                <w:szCs w:val="26"/>
              </w:rPr>
            </w:pPr>
            <w:r w:rsidRPr="009112EE">
              <w:rPr>
                <w:rFonts w:eastAsia="標楷體" w:cs="DFKaiShu-SB-Estd-BF" w:hint="eastAsia"/>
                <w:sz w:val="26"/>
                <w:szCs w:val="26"/>
              </w:rPr>
              <w:t>存貨風險</w:t>
            </w:r>
          </w:p>
        </w:tc>
        <w:tc>
          <w:tcPr>
            <w:tcW w:w="2894" w:type="dxa"/>
            <w:vAlign w:val="center"/>
          </w:tcPr>
          <w:p w:rsidR="00B271B2" w:rsidRPr="009112EE" w:rsidRDefault="00B271B2" w:rsidP="00355E6D">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3201" w:type="dxa"/>
            <w:vAlign w:val="center"/>
          </w:tcPr>
          <w:p w:rsidR="00B271B2" w:rsidRPr="009112EE" w:rsidRDefault="00B271B2" w:rsidP="00451724">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r>
      <w:tr w:rsidR="00B271B2" w:rsidRPr="009112EE" w:rsidTr="00BB2943">
        <w:trPr>
          <w:trHeight w:val="567"/>
        </w:trPr>
        <w:tc>
          <w:tcPr>
            <w:tcW w:w="478" w:type="dxa"/>
            <w:vAlign w:val="center"/>
          </w:tcPr>
          <w:p w:rsidR="00B271B2" w:rsidRPr="009112EE" w:rsidRDefault="00B271B2" w:rsidP="00355E6D">
            <w:pPr>
              <w:autoSpaceDE w:val="0"/>
              <w:autoSpaceDN w:val="0"/>
              <w:adjustRightInd w:val="0"/>
              <w:jc w:val="center"/>
              <w:rPr>
                <w:rFonts w:eastAsia="標楷體"/>
                <w:sz w:val="26"/>
                <w:szCs w:val="26"/>
              </w:rPr>
            </w:pPr>
            <w:r w:rsidRPr="009112EE">
              <w:rPr>
                <w:rFonts w:eastAsia="標楷體"/>
                <w:sz w:val="26"/>
                <w:szCs w:val="26"/>
              </w:rPr>
              <w:t>4</w:t>
            </w:r>
          </w:p>
        </w:tc>
        <w:tc>
          <w:tcPr>
            <w:tcW w:w="2215" w:type="dxa"/>
            <w:vAlign w:val="center"/>
          </w:tcPr>
          <w:p w:rsidR="00B271B2" w:rsidRPr="009112EE" w:rsidRDefault="00B271B2" w:rsidP="00355E6D">
            <w:pPr>
              <w:autoSpaceDE w:val="0"/>
              <w:autoSpaceDN w:val="0"/>
              <w:adjustRightInd w:val="0"/>
              <w:jc w:val="both"/>
              <w:rPr>
                <w:rFonts w:eastAsia="標楷體"/>
                <w:sz w:val="26"/>
                <w:szCs w:val="26"/>
              </w:rPr>
            </w:pPr>
            <w:r w:rsidRPr="009112EE">
              <w:rPr>
                <w:rFonts w:eastAsia="標楷體" w:cs="DFKaiShu-SB-Estd-BF" w:hint="eastAsia"/>
                <w:sz w:val="26"/>
                <w:szCs w:val="26"/>
              </w:rPr>
              <w:t>產品責任風險</w:t>
            </w:r>
          </w:p>
        </w:tc>
        <w:tc>
          <w:tcPr>
            <w:tcW w:w="2894" w:type="dxa"/>
            <w:vAlign w:val="center"/>
          </w:tcPr>
          <w:p w:rsidR="00B271B2" w:rsidRDefault="00B271B2">
            <w:pPr>
              <w:autoSpaceDE w:val="0"/>
              <w:autoSpaceDN w:val="0"/>
              <w:adjustRightInd w:val="0"/>
              <w:jc w:val="center"/>
              <w:rPr>
                <w:rFonts w:eastAsia="標楷體"/>
                <w:sz w:val="26"/>
                <w:szCs w:val="26"/>
              </w:rPr>
            </w:pPr>
            <w:r w:rsidRPr="009112EE">
              <w:rPr>
                <w:rFonts w:eastAsia="標楷體" w:cs="新細明體" w:hint="eastAsia"/>
                <w:color w:val="000000"/>
                <w:sz w:val="26"/>
                <w:szCs w:val="26"/>
              </w:rPr>
              <w:t>△</w:t>
            </w:r>
          </w:p>
        </w:tc>
        <w:tc>
          <w:tcPr>
            <w:tcW w:w="3201" w:type="dxa"/>
            <w:vAlign w:val="center"/>
          </w:tcPr>
          <w:p w:rsidR="00B271B2" w:rsidRDefault="00B271B2" w:rsidP="00451724">
            <w:pPr>
              <w:autoSpaceDE w:val="0"/>
              <w:autoSpaceDN w:val="0"/>
              <w:adjustRightInd w:val="0"/>
              <w:jc w:val="center"/>
              <w:rPr>
                <w:rFonts w:eastAsia="標楷體"/>
                <w:sz w:val="26"/>
                <w:szCs w:val="26"/>
              </w:rPr>
            </w:pPr>
            <w:r w:rsidRPr="009112EE">
              <w:rPr>
                <w:rFonts w:eastAsia="標楷體" w:cs="新細明體" w:hint="eastAsia"/>
                <w:color w:val="000000"/>
                <w:sz w:val="26"/>
                <w:szCs w:val="26"/>
              </w:rPr>
              <w:t>△</w:t>
            </w:r>
          </w:p>
        </w:tc>
      </w:tr>
      <w:tr w:rsidR="00B271B2" w:rsidRPr="009112EE" w:rsidTr="00BB2943">
        <w:trPr>
          <w:trHeight w:val="567"/>
        </w:trPr>
        <w:tc>
          <w:tcPr>
            <w:tcW w:w="478" w:type="dxa"/>
            <w:vAlign w:val="center"/>
          </w:tcPr>
          <w:p w:rsidR="00B271B2" w:rsidRPr="009112EE" w:rsidRDefault="00B271B2" w:rsidP="00355E6D">
            <w:pPr>
              <w:autoSpaceDE w:val="0"/>
              <w:autoSpaceDN w:val="0"/>
              <w:adjustRightInd w:val="0"/>
              <w:jc w:val="center"/>
              <w:rPr>
                <w:rFonts w:eastAsia="標楷體"/>
                <w:sz w:val="26"/>
                <w:szCs w:val="26"/>
              </w:rPr>
            </w:pPr>
            <w:r w:rsidRPr="009112EE">
              <w:rPr>
                <w:rFonts w:eastAsia="標楷體"/>
                <w:sz w:val="26"/>
                <w:szCs w:val="26"/>
              </w:rPr>
              <w:t>5</w:t>
            </w:r>
          </w:p>
        </w:tc>
        <w:tc>
          <w:tcPr>
            <w:tcW w:w="2215" w:type="dxa"/>
            <w:vAlign w:val="center"/>
          </w:tcPr>
          <w:p w:rsidR="00B271B2" w:rsidRPr="009112EE" w:rsidRDefault="00B271B2" w:rsidP="00355E6D">
            <w:pPr>
              <w:autoSpaceDE w:val="0"/>
              <w:autoSpaceDN w:val="0"/>
              <w:adjustRightInd w:val="0"/>
              <w:jc w:val="both"/>
              <w:rPr>
                <w:rFonts w:eastAsia="標楷體"/>
                <w:sz w:val="26"/>
                <w:szCs w:val="26"/>
              </w:rPr>
            </w:pPr>
            <w:r w:rsidRPr="009112EE">
              <w:rPr>
                <w:rFonts w:eastAsia="標楷體" w:cs="DFKaiShu-SB-Estd-BF" w:hint="eastAsia"/>
                <w:sz w:val="26"/>
                <w:szCs w:val="26"/>
              </w:rPr>
              <w:t>財務風險</w:t>
            </w:r>
          </w:p>
        </w:tc>
        <w:tc>
          <w:tcPr>
            <w:tcW w:w="2894" w:type="dxa"/>
            <w:vAlign w:val="center"/>
          </w:tcPr>
          <w:p w:rsidR="00B271B2" w:rsidRPr="009112EE" w:rsidRDefault="00B271B2" w:rsidP="00355E6D">
            <w:pPr>
              <w:autoSpaceDE w:val="0"/>
              <w:autoSpaceDN w:val="0"/>
              <w:adjustRightInd w:val="0"/>
              <w:jc w:val="center"/>
              <w:rPr>
                <w:rFonts w:eastAsia="標楷體"/>
                <w:sz w:val="26"/>
                <w:szCs w:val="26"/>
              </w:rPr>
            </w:pPr>
            <w:r w:rsidRPr="009112EE">
              <w:rPr>
                <w:rFonts w:eastAsia="標楷體" w:cs="新細明體" w:hint="eastAsia"/>
                <w:color w:val="000000"/>
                <w:sz w:val="26"/>
                <w:szCs w:val="26"/>
              </w:rPr>
              <w:t>△</w:t>
            </w:r>
          </w:p>
        </w:tc>
        <w:tc>
          <w:tcPr>
            <w:tcW w:w="3201" w:type="dxa"/>
            <w:vAlign w:val="center"/>
          </w:tcPr>
          <w:p w:rsidR="00B271B2" w:rsidRPr="009112EE" w:rsidRDefault="00B271B2" w:rsidP="00451724">
            <w:pPr>
              <w:autoSpaceDE w:val="0"/>
              <w:autoSpaceDN w:val="0"/>
              <w:adjustRightInd w:val="0"/>
              <w:jc w:val="center"/>
              <w:rPr>
                <w:rFonts w:eastAsia="標楷體"/>
                <w:sz w:val="26"/>
                <w:szCs w:val="26"/>
              </w:rPr>
            </w:pPr>
            <w:r w:rsidRPr="009112EE">
              <w:rPr>
                <w:rFonts w:eastAsia="標楷體" w:cs="新細明體" w:hint="eastAsia"/>
                <w:color w:val="000000"/>
                <w:sz w:val="26"/>
                <w:szCs w:val="26"/>
              </w:rPr>
              <w:t>△</w:t>
            </w:r>
          </w:p>
        </w:tc>
      </w:tr>
      <w:tr w:rsidR="00B271B2" w:rsidRPr="009112EE" w:rsidTr="00BB2943">
        <w:trPr>
          <w:trHeight w:val="567"/>
        </w:trPr>
        <w:tc>
          <w:tcPr>
            <w:tcW w:w="478" w:type="dxa"/>
            <w:vAlign w:val="center"/>
          </w:tcPr>
          <w:p w:rsidR="00B271B2" w:rsidRPr="009112EE" w:rsidRDefault="00B271B2" w:rsidP="00355E6D">
            <w:pPr>
              <w:autoSpaceDE w:val="0"/>
              <w:autoSpaceDN w:val="0"/>
              <w:adjustRightInd w:val="0"/>
              <w:jc w:val="center"/>
              <w:rPr>
                <w:rFonts w:eastAsia="標楷體"/>
                <w:sz w:val="26"/>
                <w:szCs w:val="26"/>
              </w:rPr>
            </w:pPr>
            <w:r w:rsidRPr="009112EE">
              <w:rPr>
                <w:rFonts w:eastAsia="標楷體"/>
                <w:sz w:val="26"/>
                <w:szCs w:val="26"/>
              </w:rPr>
              <w:t>6</w:t>
            </w:r>
          </w:p>
        </w:tc>
        <w:tc>
          <w:tcPr>
            <w:tcW w:w="2215" w:type="dxa"/>
            <w:vAlign w:val="center"/>
          </w:tcPr>
          <w:p w:rsidR="00B271B2" w:rsidRPr="009112EE" w:rsidRDefault="00B271B2" w:rsidP="00355E6D">
            <w:pPr>
              <w:autoSpaceDE w:val="0"/>
              <w:autoSpaceDN w:val="0"/>
              <w:adjustRightInd w:val="0"/>
              <w:jc w:val="both"/>
              <w:rPr>
                <w:rFonts w:eastAsia="標楷體"/>
                <w:sz w:val="26"/>
                <w:szCs w:val="26"/>
              </w:rPr>
            </w:pPr>
            <w:r w:rsidRPr="009112EE">
              <w:rPr>
                <w:rFonts w:eastAsia="標楷體" w:cs="DFKaiShu-SB-Estd-BF" w:hint="eastAsia"/>
                <w:sz w:val="26"/>
                <w:szCs w:val="26"/>
              </w:rPr>
              <w:t>信用風險</w:t>
            </w:r>
          </w:p>
        </w:tc>
        <w:tc>
          <w:tcPr>
            <w:tcW w:w="2894" w:type="dxa"/>
            <w:vAlign w:val="center"/>
          </w:tcPr>
          <w:p w:rsidR="00B271B2" w:rsidRPr="009112EE" w:rsidRDefault="00B271B2" w:rsidP="00355E6D">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c>
          <w:tcPr>
            <w:tcW w:w="3201" w:type="dxa"/>
            <w:vAlign w:val="center"/>
          </w:tcPr>
          <w:p w:rsidR="00B271B2" w:rsidRPr="009112EE" w:rsidRDefault="00B271B2" w:rsidP="00451724">
            <w:pPr>
              <w:autoSpaceDE w:val="0"/>
              <w:autoSpaceDN w:val="0"/>
              <w:adjustRightInd w:val="0"/>
              <w:jc w:val="center"/>
              <w:rPr>
                <w:rFonts w:eastAsia="標楷體"/>
                <w:sz w:val="26"/>
                <w:szCs w:val="26"/>
              </w:rPr>
            </w:pPr>
            <w:r w:rsidRPr="00F45B45">
              <w:rPr>
                <w:rFonts w:eastAsia="標楷體" w:cs="DFKaiShu-SB-Estd-BF" w:hint="eastAsia"/>
                <w:color w:val="000000"/>
                <w:sz w:val="26"/>
                <w:szCs w:val="26"/>
              </w:rPr>
              <w:t>○</w:t>
            </w:r>
          </w:p>
        </w:tc>
      </w:tr>
      <w:tr w:rsidR="008453B7" w:rsidRPr="009112EE" w:rsidTr="00355E6D">
        <w:trPr>
          <w:trHeight w:hRule="exact" w:val="696"/>
        </w:trPr>
        <w:tc>
          <w:tcPr>
            <w:tcW w:w="8788" w:type="dxa"/>
            <w:gridSpan w:val="4"/>
            <w:vAlign w:val="center"/>
          </w:tcPr>
          <w:p w:rsidR="008453B7" w:rsidRPr="009112EE" w:rsidRDefault="008453B7" w:rsidP="008453B7">
            <w:pPr>
              <w:autoSpaceDE w:val="0"/>
              <w:autoSpaceDN w:val="0"/>
              <w:adjustRightInd w:val="0"/>
              <w:jc w:val="center"/>
              <w:rPr>
                <w:rFonts w:eastAsia="標楷體"/>
                <w:color w:val="000000"/>
                <w:sz w:val="26"/>
                <w:szCs w:val="26"/>
              </w:rPr>
            </w:pPr>
            <w:proofErr w:type="gramStart"/>
            <w:r w:rsidRPr="009112EE">
              <w:rPr>
                <w:rFonts w:eastAsia="標楷體"/>
                <w:color w:val="000000"/>
                <w:sz w:val="26"/>
                <w:szCs w:val="26"/>
              </w:rPr>
              <w:t>註</w:t>
            </w:r>
            <w:proofErr w:type="gramEnd"/>
            <w:r w:rsidRPr="009112EE">
              <w:rPr>
                <w:rFonts w:eastAsia="標楷體"/>
                <w:color w:val="000000"/>
                <w:sz w:val="26"/>
                <w:szCs w:val="26"/>
              </w:rPr>
              <w:t>：依</w:t>
            </w:r>
            <w:r w:rsidRPr="009112EE">
              <w:rPr>
                <w:rFonts w:eastAsia="標楷體" w:hint="eastAsia"/>
                <w:color w:val="000000"/>
                <w:sz w:val="26"/>
                <w:szCs w:val="26"/>
              </w:rPr>
              <w:t>下</w:t>
            </w:r>
            <w:r w:rsidRPr="009112EE">
              <w:rPr>
                <w:rFonts w:eastAsia="標楷體"/>
                <w:color w:val="000000"/>
                <w:sz w:val="26"/>
                <w:szCs w:val="26"/>
              </w:rPr>
              <w:t>列符號註記</w:t>
            </w:r>
            <w:r w:rsidRPr="009112EE">
              <w:rPr>
                <w:rFonts w:eastAsia="標楷體" w:hint="eastAsia"/>
                <w:color w:val="000000"/>
                <w:sz w:val="26"/>
                <w:szCs w:val="26"/>
              </w:rPr>
              <w:t>承擔風險</w:t>
            </w:r>
            <w:r w:rsidRPr="009112EE">
              <w:rPr>
                <w:rFonts w:eastAsia="標楷體"/>
                <w:color w:val="000000"/>
                <w:sz w:val="26"/>
                <w:szCs w:val="26"/>
              </w:rPr>
              <w:t>情形</w:t>
            </w:r>
            <w:r w:rsidRPr="009112EE">
              <w:rPr>
                <w:rFonts w:eastAsia="標楷體"/>
                <w:color w:val="000000"/>
                <w:sz w:val="26"/>
                <w:szCs w:val="26"/>
              </w:rPr>
              <w:t xml:space="preserve"> </w:t>
            </w:r>
            <w:proofErr w:type="gramStart"/>
            <w:r w:rsidRPr="009112EE">
              <w:rPr>
                <w:rFonts w:eastAsia="標楷體"/>
                <w:color w:val="000000"/>
                <w:sz w:val="26"/>
                <w:szCs w:val="26"/>
              </w:rPr>
              <w:t>─</w:t>
            </w:r>
            <w:proofErr w:type="gramEnd"/>
          </w:p>
          <w:p w:rsidR="008453B7" w:rsidRPr="009112EE" w:rsidRDefault="008453B7" w:rsidP="008453B7">
            <w:pPr>
              <w:autoSpaceDE w:val="0"/>
              <w:autoSpaceDN w:val="0"/>
              <w:adjustRightInd w:val="0"/>
              <w:jc w:val="center"/>
              <w:rPr>
                <w:rFonts w:eastAsia="標楷體"/>
                <w:sz w:val="26"/>
                <w:szCs w:val="26"/>
              </w:rPr>
            </w:pPr>
            <w:r w:rsidRPr="009112EE">
              <w:rPr>
                <w:rFonts w:eastAsia="標楷體" w:cs="DFKaiShu-SB-Estd-BF" w:hint="eastAsia"/>
                <w:color w:val="000000"/>
                <w:sz w:val="26"/>
                <w:szCs w:val="26"/>
              </w:rPr>
              <w:t>○</w:t>
            </w:r>
            <w:r w:rsidRPr="009112EE">
              <w:rPr>
                <w:rFonts w:eastAsia="標楷體"/>
                <w:color w:val="000000"/>
                <w:sz w:val="26"/>
                <w:szCs w:val="26"/>
              </w:rPr>
              <w:t>：</w:t>
            </w:r>
            <w:r w:rsidRPr="009112EE">
              <w:rPr>
                <w:rFonts w:eastAsia="標楷體" w:hint="eastAsia"/>
                <w:color w:val="000000"/>
                <w:sz w:val="26"/>
                <w:szCs w:val="26"/>
              </w:rPr>
              <w:t>承擔</w:t>
            </w:r>
            <w:r w:rsidRPr="009112EE">
              <w:rPr>
                <w:rFonts w:eastAsia="標楷體"/>
                <w:color w:val="000000"/>
                <w:sz w:val="26"/>
                <w:szCs w:val="26"/>
              </w:rPr>
              <w:t>主要</w:t>
            </w:r>
            <w:r w:rsidRPr="009112EE">
              <w:rPr>
                <w:rFonts w:eastAsia="標楷體" w:hint="eastAsia"/>
                <w:color w:val="000000"/>
                <w:sz w:val="26"/>
                <w:szCs w:val="26"/>
              </w:rPr>
              <w:t>風險</w:t>
            </w:r>
            <w:r w:rsidRPr="009112EE">
              <w:rPr>
                <w:rFonts w:eastAsia="標楷體"/>
                <w:color w:val="000000"/>
                <w:sz w:val="26"/>
                <w:szCs w:val="26"/>
              </w:rPr>
              <w:t>；</w:t>
            </w:r>
            <w:r w:rsidRPr="009112EE">
              <w:rPr>
                <w:rFonts w:eastAsia="標楷體" w:cs="新細明體" w:hint="eastAsia"/>
                <w:color w:val="000000"/>
                <w:sz w:val="26"/>
                <w:szCs w:val="26"/>
              </w:rPr>
              <w:t>△</w:t>
            </w:r>
            <w:r w:rsidRPr="009112EE">
              <w:rPr>
                <w:rFonts w:eastAsia="標楷體"/>
                <w:color w:val="000000"/>
                <w:sz w:val="26"/>
                <w:szCs w:val="26"/>
              </w:rPr>
              <w:t>：</w:t>
            </w:r>
            <w:r w:rsidRPr="009112EE">
              <w:rPr>
                <w:rFonts w:eastAsia="標楷體" w:hint="eastAsia"/>
                <w:color w:val="000000"/>
                <w:sz w:val="26"/>
                <w:szCs w:val="26"/>
              </w:rPr>
              <w:t>承擔</w:t>
            </w:r>
            <w:r w:rsidRPr="009112EE">
              <w:rPr>
                <w:rFonts w:eastAsia="標楷體"/>
                <w:color w:val="000000"/>
                <w:sz w:val="26"/>
                <w:szCs w:val="26"/>
              </w:rPr>
              <w:t>部分</w:t>
            </w:r>
            <w:r w:rsidRPr="009112EE">
              <w:rPr>
                <w:rFonts w:eastAsia="標楷體" w:hint="eastAsia"/>
                <w:color w:val="000000"/>
                <w:sz w:val="26"/>
                <w:szCs w:val="26"/>
              </w:rPr>
              <w:t>風險</w:t>
            </w:r>
            <w:r w:rsidRPr="009112EE">
              <w:rPr>
                <w:rFonts w:eastAsia="標楷體"/>
                <w:color w:val="000000"/>
                <w:sz w:val="26"/>
                <w:szCs w:val="26"/>
              </w:rPr>
              <w:t>；</w:t>
            </w:r>
            <w:r w:rsidRPr="009112EE">
              <w:rPr>
                <w:rFonts w:eastAsia="標楷體" w:hint="eastAsia"/>
                <w:color w:val="000000"/>
                <w:sz w:val="26"/>
                <w:szCs w:val="26"/>
              </w:rPr>
              <w:t>X</w:t>
            </w:r>
            <w:r w:rsidRPr="009112EE">
              <w:rPr>
                <w:rFonts w:eastAsia="標楷體"/>
                <w:color w:val="000000"/>
                <w:sz w:val="26"/>
                <w:szCs w:val="26"/>
              </w:rPr>
              <w:t>：未</w:t>
            </w:r>
            <w:r w:rsidRPr="009112EE">
              <w:rPr>
                <w:rFonts w:eastAsia="標楷體" w:hint="eastAsia"/>
                <w:color w:val="000000"/>
                <w:sz w:val="26"/>
                <w:szCs w:val="26"/>
              </w:rPr>
              <w:t>承擔風險</w:t>
            </w:r>
          </w:p>
        </w:tc>
      </w:tr>
    </w:tbl>
    <w:p w:rsidR="000054FB" w:rsidRDefault="00567251" w:rsidP="00F57C91">
      <w:pPr>
        <w:pStyle w:val="2"/>
        <w:numPr>
          <w:ilvl w:val="1"/>
          <w:numId w:val="1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企業特色</w:t>
      </w:r>
    </w:p>
    <w:p w:rsidR="000054FB" w:rsidRDefault="00567251" w:rsidP="00F57C91">
      <w:pPr>
        <w:spacing w:beforeLines="50" w:before="120" w:afterLines="50" w:after="120" w:line="360" w:lineRule="auto"/>
        <w:ind w:firstLineChars="200" w:firstLine="520"/>
        <w:jc w:val="both"/>
        <w:rPr>
          <w:rFonts w:eastAsia="標楷體"/>
          <w:bCs/>
          <w:iCs/>
          <w:sz w:val="26"/>
          <w:szCs w:val="26"/>
        </w:rPr>
      </w:pPr>
      <w:r w:rsidRPr="009112EE">
        <w:rPr>
          <w:rFonts w:eastAsia="標楷體"/>
          <w:bCs/>
          <w:iCs/>
          <w:sz w:val="26"/>
          <w:szCs w:val="26"/>
        </w:rPr>
        <w:t>進行移轉訂價分析時，功能性及風險性</w:t>
      </w:r>
      <w:r w:rsidR="00D04639" w:rsidRPr="009112EE">
        <w:rPr>
          <w:rFonts w:eastAsia="標楷體" w:hint="eastAsia"/>
          <w:bCs/>
          <w:iCs/>
          <w:sz w:val="26"/>
          <w:szCs w:val="26"/>
        </w:rPr>
        <w:t>之</w:t>
      </w:r>
      <w:r w:rsidRPr="009112EE">
        <w:rPr>
          <w:rFonts w:eastAsia="標楷體"/>
          <w:bCs/>
          <w:iCs/>
          <w:sz w:val="26"/>
          <w:szCs w:val="26"/>
        </w:rPr>
        <w:t>分析可用來作為區分交易特性之基礎。雖然每</w:t>
      </w:r>
      <w:proofErr w:type="gramStart"/>
      <w:r w:rsidRPr="009112EE">
        <w:rPr>
          <w:rFonts w:eastAsia="標楷體"/>
          <w:bCs/>
          <w:iCs/>
          <w:sz w:val="26"/>
          <w:szCs w:val="26"/>
        </w:rPr>
        <w:t>個</w:t>
      </w:r>
      <w:proofErr w:type="gramEnd"/>
      <w:r w:rsidRPr="009112EE">
        <w:rPr>
          <w:rFonts w:eastAsia="標楷體"/>
          <w:bCs/>
          <w:iCs/>
          <w:sz w:val="26"/>
          <w:szCs w:val="26"/>
        </w:rPr>
        <w:t>企業體都是獨一無二的，但經過時間的演進，現已存在一套有助於區分交易特性之標準分類模式，廣為大多數已開發國家稅務機關所熟悉並接受。</w:t>
      </w:r>
      <w:r w:rsidR="00E03076" w:rsidRPr="009112EE">
        <w:rPr>
          <w:rFonts w:eastAsia="標楷體" w:hint="eastAsia"/>
          <w:bCs/>
          <w:iCs/>
          <w:sz w:val="26"/>
          <w:szCs w:val="26"/>
        </w:rPr>
        <w:t>該</w:t>
      </w:r>
      <w:r w:rsidR="00E03076" w:rsidRPr="009112EE">
        <w:rPr>
          <w:rFonts w:eastAsia="標楷體"/>
          <w:bCs/>
          <w:iCs/>
          <w:sz w:val="26"/>
          <w:szCs w:val="26"/>
        </w:rPr>
        <w:t>標準分類模式之重要性在於可協助建立比較種類，特定交易便可依標準分類模式作比較。</w:t>
      </w:r>
    </w:p>
    <w:p w:rsidR="000054FB" w:rsidRDefault="00567251" w:rsidP="00F57C91">
      <w:pPr>
        <w:spacing w:beforeLines="50" w:before="120" w:afterLines="50" w:after="120" w:line="360" w:lineRule="auto"/>
        <w:ind w:firstLineChars="200" w:firstLine="520"/>
        <w:jc w:val="both"/>
        <w:rPr>
          <w:rFonts w:eastAsia="標楷體"/>
          <w:bCs/>
          <w:iCs/>
          <w:sz w:val="26"/>
          <w:szCs w:val="26"/>
        </w:rPr>
      </w:pPr>
      <w:r w:rsidRPr="009112EE">
        <w:rPr>
          <w:rFonts w:eastAsia="標楷體"/>
          <w:bCs/>
          <w:iCs/>
          <w:sz w:val="26"/>
          <w:szCs w:val="26"/>
        </w:rPr>
        <w:lastRenderedPageBreak/>
        <w:t>最常見者有如將製造商分為：</w:t>
      </w:r>
      <w:r w:rsidRPr="009112EE">
        <w:rPr>
          <w:rFonts w:eastAsia="標楷體"/>
          <w:bCs/>
          <w:iCs/>
          <w:sz w:val="26"/>
          <w:szCs w:val="26"/>
        </w:rPr>
        <w:t>1</w:t>
      </w:r>
      <w:proofErr w:type="gramStart"/>
      <w:r w:rsidR="00E9438C" w:rsidRPr="009112EE">
        <w:rPr>
          <w:rFonts w:eastAsia="標楷體" w:hint="eastAsia"/>
          <w:bCs/>
          <w:iCs/>
          <w:sz w:val="26"/>
          <w:szCs w:val="26"/>
        </w:rPr>
        <w:t>）</w:t>
      </w:r>
      <w:proofErr w:type="gramEnd"/>
      <w:r w:rsidRPr="009112EE">
        <w:rPr>
          <w:rFonts w:eastAsia="標楷體"/>
          <w:bCs/>
          <w:iCs/>
          <w:sz w:val="26"/>
          <w:szCs w:val="26"/>
        </w:rPr>
        <w:t>委託製造商（</w:t>
      </w:r>
      <w:r w:rsidRPr="009112EE">
        <w:rPr>
          <w:rFonts w:eastAsia="標楷體"/>
          <w:bCs/>
          <w:iCs/>
          <w:sz w:val="26"/>
          <w:szCs w:val="26"/>
        </w:rPr>
        <w:t>contract manufacturer</w:t>
      </w:r>
      <w:r w:rsidRPr="009112EE">
        <w:rPr>
          <w:rFonts w:eastAsia="標楷體"/>
          <w:bCs/>
          <w:iCs/>
          <w:sz w:val="26"/>
          <w:szCs w:val="26"/>
        </w:rPr>
        <w:t>）</w:t>
      </w:r>
      <w:r w:rsidR="00E03076" w:rsidRPr="009112EE">
        <w:rPr>
          <w:rFonts w:eastAsia="標楷體" w:hint="eastAsia"/>
          <w:bCs/>
          <w:iCs/>
          <w:sz w:val="26"/>
          <w:szCs w:val="26"/>
        </w:rPr>
        <w:t>、</w:t>
      </w:r>
      <w:r w:rsidRPr="009112EE">
        <w:rPr>
          <w:rFonts w:eastAsia="標楷體"/>
          <w:bCs/>
          <w:iCs/>
          <w:sz w:val="26"/>
          <w:szCs w:val="26"/>
        </w:rPr>
        <w:t>2</w:t>
      </w:r>
      <w:proofErr w:type="gramStart"/>
      <w:r w:rsidR="00E9438C" w:rsidRPr="009112EE">
        <w:rPr>
          <w:rFonts w:eastAsia="標楷體" w:hint="eastAsia"/>
          <w:bCs/>
          <w:iCs/>
          <w:sz w:val="26"/>
          <w:szCs w:val="26"/>
        </w:rPr>
        <w:t>）</w:t>
      </w:r>
      <w:proofErr w:type="gramEnd"/>
      <w:r w:rsidRPr="009112EE">
        <w:rPr>
          <w:rFonts w:eastAsia="標楷體"/>
          <w:bCs/>
          <w:iCs/>
          <w:sz w:val="26"/>
          <w:szCs w:val="26"/>
        </w:rPr>
        <w:t>限定範圍製造商</w:t>
      </w:r>
      <w:r w:rsidR="00E9438C" w:rsidRPr="009112EE">
        <w:rPr>
          <w:rFonts w:eastAsia="標楷體" w:hint="eastAsia"/>
          <w:bCs/>
          <w:iCs/>
          <w:sz w:val="26"/>
          <w:szCs w:val="26"/>
        </w:rPr>
        <w:t>（</w:t>
      </w:r>
      <w:r w:rsidRPr="009112EE">
        <w:rPr>
          <w:rFonts w:eastAsia="標楷體"/>
          <w:bCs/>
          <w:iCs/>
          <w:sz w:val="26"/>
          <w:szCs w:val="26"/>
        </w:rPr>
        <w:t>limited manufacturer</w:t>
      </w:r>
      <w:r w:rsidR="00E9438C" w:rsidRPr="009112EE">
        <w:rPr>
          <w:rFonts w:eastAsia="標楷體" w:hint="eastAsia"/>
          <w:bCs/>
          <w:iCs/>
          <w:sz w:val="26"/>
          <w:szCs w:val="26"/>
        </w:rPr>
        <w:t>）</w:t>
      </w:r>
      <w:r w:rsidRPr="009112EE">
        <w:rPr>
          <w:rFonts w:eastAsia="標楷體"/>
          <w:bCs/>
          <w:iCs/>
          <w:sz w:val="26"/>
          <w:szCs w:val="26"/>
        </w:rPr>
        <w:t>及</w:t>
      </w:r>
      <w:r w:rsidRPr="009112EE">
        <w:rPr>
          <w:rFonts w:eastAsia="標楷體"/>
          <w:bCs/>
          <w:iCs/>
          <w:sz w:val="26"/>
          <w:szCs w:val="26"/>
        </w:rPr>
        <w:t>3</w:t>
      </w:r>
      <w:proofErr w:type="gramStart"/>
      <w:r w:rsidR="00E9438C" w:rsidRPr="009112EE">
        <w:rPr>
          <w:rFonts w:eastAsia="標楷體" w:hint="eastAsia"/>
          <w:bCs/>
          <w:iCs/>
          <w:sz w:val="26"/>
          <w:szCs w:val="26"/>
        </w:rPr>
        <w:t>）</w:t>
      </w:r>
      <w:proofErr w:type="gramEnd"/>
      <w:r w:rsidRPr="009112EE">
        <w:rPr>
          <w:rFonts w:eastAsia="標楷體"/>
          <w:bCs/>
          <w:iCs/>
          <w:sz w:val="26"/>
          <w:szCs w:val="26"/>
        </w:rPr>
        <w:t>全方位製造商</w:t>
      </w:r>
      <w:r w:rsidR="00E9438C" w:rsidRPr="009112EE">
        <w:rPr>
          <w:rFonts w:eastAsia="標楷體" w:hint="eastAsia"/>
          <w:bCs/>
          <w:iCs/>
          <w:sz w:val="26"/>
          <w:szCs w:val="26"/>
        </w:rPr>
        <w:t>（</w:t>
      </w:r>
      <w:r w:rsidRPr="009112EE">
        <w:rPr>
          <w:rFonts w:eastAsia="標楷體"/>
          <w:bCs/>
          <w:iCs/>
          <w:sz w:val="26"/>
          <w:szCs w:val="26"/>
        </w:rPr>
        <w:t>full-fledged manufacturer</w:t>
      </w:r>
      <w:r w:rsidR="00E9438C" w:rsidRPr="009112EE">
        <w:rPr>
          <w:rFonts w:eastAsia="標楷體" w:hint="eastAsia"/>
          <w:bCs/>
          <w:iCs/>
          <w:sz w:val="26"/>
          <w:szCs w:val="26"/>
        </w:rPr>
        <w:t>）</w:t>
      </w:r>
      <w:r w:rsidRPr="009112EE">
        <w:rPr>
          <w:rFonts w:eastAsia="標楷體"/>
          <w:bCs/>
          <w:iCs/>
          <w:sz w:val="26"/>
          <w:szCs w:val="26"/>
        </w:rPr>
        <w:t>。</w:t>
      </w:r>
    </w:p>
    <w:p w:rsidR="000054FB" w:rsidRDefault="00567251" w:rsidP="00F57C91">
      <w:pPr>
        <w:spacing w:beforeLines="50" w:before="120" w:afterLines="50" w:after="120" w:line="360" w:lineRule="auto"/>
        <w:ind w:firstLineChars="200" w:firstLine="520"/>
        <w:jc w:val="both"/>
        <w:rPr>
          <w:rFonts w:eastAsia="標楷體"/>
          <w:bCs/>
          <w:iCs/>
          <w:sz w:val="26"/>
          <w:szCs w:val="26"/>
        </w:rPr>
      </w:pPr>
      <w:r w:rsidRPr="009112EE">
        <w:rPr>
          <w:rFonts w:eastAsia="標楷體"/>
          <w:bCs/>
          <w:iCs/>
          <w:sz w:val="26"/>
          <w:szCs w:val="26"/>
        </w:rPr>
        <w:t>銷售商則可分為：</w:t>
      </w:r>
      <w:r w:rsidR="00E9438C" w:rsidRPr="009112EE">
        <w:rPr>
          <w:rFonts w:eastAsia="標楷體"/>
          <w:bCs/>
          <w:iCs/>
          <w:sz w:val="26"/>
          <w:szCs w:val="26"/>
        </w:rPr>
        <w:t>1</w:t>
      </w:r>
      <w:proofErr w:type="gramStart"/>
      <w:r w:rsidR="00E9438C" w:rsidRPr="009112EE">
        <w:rPr>
          <w:rFonts w:eastAsia="標楷體" w:hint="eastAsia"/>
          <w:bCs/>
          <w:iCs/>
          <w:sz w:val="26"/>
          <w:szCs w:val="26"/>
        </w:rPr>
        <w:t>）</w:t>
      </w:r>
      <w:proofErr w:type="gramEnd"/>
      <w:r w:rsidRPr="009112EE">
        <w:rPr>
          <w:rFonts w:eastAsia="標楷體"/>
          <w:bCs/>
          <w:iCs/>
          <w:sz w:val="26"/>
          <w:szCs w:val="26"/>
        </w:rPr>
        <w:t>佣金代理商</w:t>
      </w:r>
      <w:r w:rsidR="00E9438C" w:rsidRPr="009112EE">
        <w:rPr>
          <w:rFonts w:eastAsia="標楷體" w:hint="eastAsia"/>
          <w:bCs/>
          <w:iCs/>
          <w:sz w:val="26"/>
          <w:szCs w:val="26"/>
        </w:rPr>
        <w:t>（</w:t>
      </w:r>
      <w:r w:rsidRPr="009112EE">
        <w:rPr>
          <w:rFonts w:eastAsia="標楷體"/>
          <w:bCs/>
          <w:iCs/>
          <w:sz w:val="26"/>
          <w:szCs w:val="26"/>
        </w:rPr>
        <w:t>commission agent</w:t>
      </w:r>
      <w:r w:rsidR="00E9438C" w:rsidRPr="009112EE">
        <w:rPr>
          <w:rFonts w:eastAsia="標楷體" w:hint="eastAsia"/>
          <w:bCs/>
          <w:iCs/>
          <w:sz w:val="26"/>
          <w:szCs w:val="26"/>
        </w:rPr>
        <w:t>）</w:t>
      </w:r>
      <w:r w:rsidR="00E03076" w:rsidRPr="009112EE">
        <w:rPr>
          <w:rFonts w:eastAsia="標楷體" w:hint="eastAsia"/>
          <w:bCs/>
          <w:iCs/>
          <w:sz w:val="26"/>
          <w:szCs w:val="26"/>
        </w:rPr>
        <w:t>、</w:t>
      </w:r>
      <w:r w:rsidRPr="009112EE">
        <w:rPr>
          <w:rFonts w:eastAsia="標楷體"/>
          <w:bCs/>
          <w:iCs/>
          <w:sz w:val="26"/>
          <w:szCs w:val="26"/>
        </w:rPr>
        <w:t>2</w:t>
      </w:r>
      <w:proofErr w:type="gramStart"/>
      <w:r w:rsidR="00E9438C" w:rsidRPr="009112EE">
        <w:rPr>
          <w:rFonts w:eastAsia="標楷體" w:hint="eastAsia"/>
          <w:bCs/>
          <w:iCs/>
          <w:sz w:val="26"/>
          <w:szCs w:val="26"/>
        </w:rPr>
        <w:t>）</w:t>
      </w:r>
      <w:proofErr w:type="gramEnd"/>
      <w:r w:rsidRPr="009112EE">
        <w:rPr>
          <w:rFonts w:eastAsia="標楷體"/>
          <w:bCs/>
          <w:iCs/>
          <w:sz w:val="26"/>
          <w:szCs w:val="26"/>
        </w:rPr>
        <w:t>有限功能配銷商</w:t>
      </w:r>
      <w:r w:rsidR="00E9438C" w:rsidRPr="009112EE">
        <w:rPr>
          <w:rFonts w:eastAsia="標楷體" w:hint="eastAsia"/>
          <w:bCs/>
          <w:iCs/>
          <w:sz w:val="26"/>
          <w:szCs w:val="26"/>
        </w:rPr>
        <w:t>（</w:t>
      </w:r>
      <w:r w:rsidRPr="009112EE">
        <w:rPr>
          <w:rFonts w:eastAsia="標楷體"/>
          <w:bCs/>
          <w:iCs/>
          <w:sz w:val="26"/>
          <w:szCs w:val="26"/>
        </w:rPr>
        <w:t>limited distributor</w:t>
      </w:r>
      <w:r w:rsidR="00E9438C" w:rsidRPr="009112EE">
        <w:rPr>
          <w:rFonts w:eastAsia="標楷體" w:hint="eastAsia"/>
          <w:bCs/>
          <w:iCs/>
          <w:sz w:val="26"/>
          <w:szCs w:val="26"/>
        </w:rPr>
        <w:t>）</w:t>
      </w:r>
      <w:r w:rsidR="00E03076" w:rsidRPr="009112EE">
        <w:rPr>
          <w:rFonts w:eastAsia="標楷體" w:hint="eastAsia"/>
          <w:bCs/>
          <w:iCs/>
          <w:sz w:val="26"/>
          <w:szCs w:val="26"/>
        </w:rPr>
        <w:t>、</w:t>
      </w:r>
      <w:r w:rsidRPr="009112EE">
        <w:rPr>
          <w:rFonts w:eastAsia="標楷體"/>
          <w:bCs/>
          <w:iCs/>
          <w:sz w:val="26"/>
          <w:szCs w:val="26"/>
        </w:rPr>
        <w:t>3</w:t>
      </w:r>
      <w:proofErr w:type="gramStart"/>
      <w:r w:rsidR="00E9438C" w:rsidRPr="009112EE">
        <w:rPr>
          <w:rFonts w:eastAsia="標楷體" w:hint="eastAsia"/>
          <w:bCs/>
          <w:iCs/>
          <w:sz w:val="26"/>
          <w:szCs w:val="26"/>
        </w:rPr>
        <w:t>）</w:t>
      </w:r>
      <w:proofErr w:type="gramEnd"/>
      <w:r w:rsidRPr="009112EE">
        <w:rPr>
          <w:rFonts w:eastAsia="標楷體"/>
          <w:bCs/>
          <w:iCs/>
          <w:sz w:val="26"/>
          <w:szCs w:val="26"/>
        </w:rPr>
        <w:t>配銷商</w:t>
      </w:r>
      <w:r w:rsidR="00E9438C" w:rsidRPr="009112EE">
        <w:rPr>
          <w:rFonts w:eastAsia="標楷體" w:hint="eastAsia"/>
          <w:bCs/>
          <w:iCs/>
          <w:sz w:val="26"/>
          <w:szCs w:val="26"/>
        </w:rPr>
        <w:t>（</w:t>
      </w:r>
      <w:r w:rsidRPr="009112EE">
        <w:rPr>
          <w:rFonts w:eastAsia="標楷體"/>
          <w:bCs/>
          <w:iCs/>
          <w:sz w:val="26"/>
          <w:szCs w:val="26"/>
        </w:rPr>
        <w:t>distributor</w:t>
      </w:r>
      <w:r w:rsidR="00E9438C" w:rsidRPr="009112EE">
        <w:rPr>
          <w:rFonts w:eastAsia="標楷體" w:hint="eastAsia"/>
          <w:bCs/>
          <w:iCs/>
          <w:sz w:val="26"/>
          <w:szCs w:val="26"/>
        </w:rPr>
        <w:t>）</w:t>
      </w:r>
      <w:r w:rsidRPr="009112EE">
        <w:rPr>
          <w:rFonts w:eastAsia="標楷體"/>
          <w:bCs/>
          <w:iCs/>
          <w:sz w:val="26"/>
          <w:szCs w:val="26"/>
        </w:rPr>
        <w:t>與</w:t>
      </w:r>
      <w:r w:rsidRPr="009112EE">
        <w:rPr>
          <w:rFonts w:eastAsia="標楷體"/>
          <w:bCs/>
          <w:iCs/>
          <w:sz w:val="26"/>
          <w:szCs w:val="26"/>
        </w:rPr>
        <w:t>4</w:t>
      </w:r>
      <w:proofErr w:type="gramStart"/>
      <w:r w:rsidRPr="009112EE">
        <w:rPr>
          <w:rFonts w:eastAsia="標楷體"/>
          <w:bCs/>
          <w:iCs/>
          <w:sz w:val="26"/>
          <w:szCs w:val="26"/>
        </w:rPr>
        <w:t>）</w:t>
      </w:r>
      <w:proofErr w:type="gramEnd"/>
      <w:r w:rsidRPr="009112EE">
        <w:rPr>
          <w:rFonts w:eastAsia="標楷體"/>
          <w:bCs/>
          <w:iCs/>
          <w:sz w:val="26"/>
          <w:szCs w:val="26"/>
        </w:rPr>
        <w:t>行銷商兼配銷商</w:t>
      </w:r>
      <w:r w:rsidR="00E9438C" w:rsidRPr="009112EE">
        <w:rPr>
          <w:rFonts w:eastAsia="標楷體" w:hint="eastAsia"/>
          <w:bCs/>
          <w:iCs/>
          <w:sz w:val="26"/>
          <w:szCs w:val="26"/>
        </w:rPr>
        <w:t>（</w:t>
      </w:r>
      <w:r w:rsidRPr="009112EE">
        <w:rPr>
          <w:rFonts w:eastAsia="標楷體"/>
          <w:bCs/>
          <w:iCs/>
          <w:sz w:val="26"/>
          <w:szCs w:val="26"/>
        </w:rPr>
        <w:t>marketer/distributor</w:t>
      </w:r>
      <w:r w:rsidR="00E9438C" w:rsidRPr="009112EE">
        <w:rPr>
          <w:rFonts w:eastAsia="標楷體" w:hint="eastAsia"/>
          <w:bCs/>
          <w:iCs/>
          <w:sz w:val="26"/>
          <w:szCs w:val="26"/>
        </w:rPr>
        <w:t>）</w:t>
      </w:r>
      <w:r w:rsidRPr="009112EE">
        <w:rPr>
          <w:rFonts w:eastAsia="標楷體"/>
          <w:bCs/>
          <w:iCs/>
          <w:sz w:val="26"/>
          <w:szCs w:val="26"/>
        </w:rPr>
        <w:t>。</w:t>
      </w:r>
    </w:p>
    <w:p w:rsidR="000054FB" w:rsidRDefault="007C2FDB" w:rsidP="00F57C91">
      <w:pPr>
        <w:spacing w:beforeLines="50" w:before="120" w:afterLines="50" w:after="120" w:line="360" w:lineRule="auto"/>
        <w:ind w:firstLineChars="200" w:firstLine="520"/>
        <w:jc w:val="both"/>
        <w:rPr>
          <w:rFonts w:eastAsia="標楷體"/>
          <w:bCs/>
          <w:iCs/>
          <w:sz w:val="26"/>
          <w:szCs w:val="26"/>
        </w:rPr>
      </w:pPr>
      <w:r w:rsidRPr="009112EE">
        <w:rPr>
          <w:rFonts w:eastAsia="標楷體"/>
          <w:bCs/>
          <w:iCs/>
          <w:sz w:val="26"/>
          <w:szCs w:val="26"/>
        </w:rPr>
        <w:t>除</w:t>
      </w:r>
      <w:r w:rsidR="00777FC7" w:rsidRPr="009112EE">
        <w:rPr>
          <w:rFonts w:eastAsia="標楷體" w:hint="eastAsia"/>
          <w:bCs/>
          <w:iCs/>
          <w:sz w:val="26"/>
          <w:szCs w:val="26"/>
        </w:rPr>
        <w:t>製造</w:t>
      </w:r>
      <w:r w:rsidR="006D4D29" w:rsidRPr="009112EE">
        <w:rPr>
          <w:rFonts w:eastAsia="標楷體" w:hint="eastAsia"/>
          <w:bCs/>
          <w:iCs/>
          <w:sz w:val="26"/>
          <w:szCs w:val="26"/>
        </w:rPr>
        <w:t>及</w:t>
      </w:r>
      <w:proofErr w:type="gramStart"/>
      <w:r w:rsidR="00777FC7" w:rsidRPr="009112EE">
        <w:rPr>
          <w:rFonts w:eastAsia="標楷體" w:hint="eastAsia"/>
          <w:bCs/>
          <w:iCs/>
          <w:sz w:val="26"/>
          <w:szCs w:val="26"/>
        </w:rPr>
        <w:t>銷售</w:t>
      </w:r>
      <w:r w:rsidRPr="009112EE">
        <w:rPr>
          <w:rFonts w:eastAsia="標楷體"/>
          <w:bCs/>
          <w:iCs/>
          <w:sz w:val="26"/>
          <w:szCs w:val="26"/>
        </w:rPr>
        <w:t>商外</w:t>
      </w:r>
      <w:proofErr w:type="gramEnd"/>
      <w:r w:rsidRPr="009112EE">
        <w:rPr>
          <w:rFonts w:eastAsia="標楷體"/>
          <w:bCs/>
          <w:iCs/>
          <w:sz w:val="26"/>
          <w:szCs w:val="26"/>
        </w:rPr>
        <w:t>，由於企業之經營型態尚包括提供服務予他人以獲取利益</w:t>
      </w:r>
      <w:r w:rsidR="00E03076" w:rsidRPr="009112EE">
        <w:rPr>
          <w:rFonts w:eastAsia="標楷體" w:hint="eastAsia"/>
          <w:bCs/>
          <w:iCs/>
          <w:sz w:val="26"/>
          <w:szCs w:val="26"/>
        </w:rPr>
        <w:t>者</w:t>
      </w:r>
      <w:r w:rsidRPr="009112EE">
        <w:rPr>
          <w:rFonts w:eastAsia="標楷體"/>
          <w:bCs/>
          <w:iCs/>
          <w:sz w:val="26"/>
          <w:szCs w:val="26"/>
        </w:rPr>
        <w:t>，故</w:t>
      </w:r>
      <w:r w:rsidR="00777FC7" w:rsidRPr="009112EE">
        <w:rPr>
          <w:rFonts w:eastAsia="標楷體"/>
          <w:bCs/>
          <w:iCs/>
          <w:sz w:val="26"/>
          <w:szCs w:val="26"/>
        </w:rPr>
        <w:t>交易特性之分類模式</w:t>
      </w:r>
      <w:r w:rsidRPr="009112EE">
        <w:rPr>
          <w:rFonts w:eastAsia="標楷體"/>
          <w:bCs/>
          <w:iCs/>
          <w:sz w:val="26"/>
          <w:szCs w:val="26"/>
        </w:rPr>
        <w:t>尚包括服務之提供者。</w:t>
      </w:r>
    </w:p>
    <w:p w:rsidR="000054FB" w:rsidRDefault="00D845CB" w:rsidP="00F57C91">
      <w:pPr>
        <w:spacing w:beforeLines="50" w:before="120" w:afterLines="50" w:after="120" w:line="360" w:lineRule="auto"/>
        <w:ind w:firstLineChars="200" w:firstLine="520"/>
        <w:jc w:val="both"/>
        <w:rPr>
          <w:rFonts w:eastAsia="標楷體"/>
          <w:bCs/>
          <w:iCs/>
          <w:sz w:val="26"/>
          <w:szCs w:val="26"/>
        </w:rPr>
      </w:pPr>
      <w:r w:rsidRPr="009112EE">
        <w:rPr>
          <w:rFonts w:eastAsia="標楷體"/>
          <w:bCs/>
          <w:iCs/>
          <w:sz w:val="26"/>
          <w:szCs w:val="26"/>
        </w:rPr>
        <w:t>營業個體之獲利能力基本上與其功能</w:t>
      </w:r>
      <w:r w:rsidRPr="009112EE">
        <w:rPr>
          <w:rFonts w:eastAsia="標楷體" w:hint="eastAsia"/>
          <w:bCs/>
          <w:iCs/>
          <w:sz w:val="26"/>
          <w:szCs w:val="26"/>
        </w:rPr>
        <w:t>、</w:t>
      </w:r>
      <w:r w:rsidRPr="009112EE">
        <w:rPr>
          <w:rFonts w:eastAsia="標楷體"/>
          <w:bCs/>
          <w:iCs/>
          <w:sz w:val="26"/>
          <w:szCs w:val="26"/>
        </w:rPr>
        <w:t>風險及</w:t>
      </w:r>
      <w:r w:rsidRPr="009112EE">
        <w:rPr>
          <w:rFonts w:eastAsia="標楷體" w:hint="eastAsia"/>
          <w:bCs/>
          <w:iCs/>
          <w:sz w:val="26"/>
          <w:szCs w:val="26"/>
        </w:rPr>
        <w:t>所</w:t>
      </w:r>
      <w:r w:rsidRPr="009112EE">
        <w:rPr>
          <w:rFonts w:eastAsia="標楷體"/>
          <w:bCs/>
          <w:iCs/>
          <w:sz w:val="26"/>
          <w:szCs w:val="26"/>
        </w:rPr>
        <w:t>持有之無形資產有關。</w:t>
      </w:r>
      <w:r w:rsidR="007C2FDB" w:rsidRPr="009112EE">
        <w:rPr>
          <w:rFonts w:eastAsia="標楷體"/>
          <w:bCs/>
          <w:iCs/>
          <w:sz w:val="26"/>
          <w:szCs w:val="26"/>
        </w:rPr>
        <w:t>由於製造</w:t>
      </w:r>
      <w:r w:rsidRPr="009112EE">
        <w:rPr>
          <w:rFonts w:eastAsia="標楷體" w:hint="eastAsia"/>
          <w:bCs/>
          <w:iCs/>
          <w:sz w:val="26"/>
          <w:szCs w:val="26"/>
        </w:rPr>
        <w:t>商</w:t>
      </w:r>
      <w:r w:rsidR="007C2FDB" w:rsidRPr="009112EE">
        <w:rPr>
          <w:rFonts w:eastAsia="標楷體"/>
          <w:bCs/>
          <w:iCs/>
          <w:sz w:val="26"/>
          <w:szCs w:val="26"/>
        </w:rPr>
        <w:t>及銷售商之分類較</w:t>
      </w:r>
      <w:proofErr w:type="gramStart"/>
      <w:r w:rsidR="007C2FDB" w:rsidRPr="009112EE">
        <w:rPr>
          <w:rFonts w:eastAsia="標楷體"/>
          <w:bCs/>
          <w:iCs/>
          <w:sz w:val="26"/>
          <w:szCs w:val="26"/>
        </w:rPr>
        <w:t>多種，</w:t>
      </w:r>
      <w:proofErr w:type="gramEnd"/>
      <w:r w:rsidR="007C2FDB" w:rsidRPr="009112EE">
        <w:rPr>
          <w:rFonts w:eastAsia="標楷體"/>
          <w:bCs/>
          <w:iCs/>
          <w:sz w:val="26"/>
          <w:szCs w:val="26"/>
        </w:rPr>
        <w:t>以下便針對各分類進行說明比較：</w:t>
      </w:r>
    </w:p>
    <w:p w:rsidR="000054FB" w:rsidRDefault="00567251" w:rsidP="00F57C91">
      <w:pPr>
        <w:pStyle w:val="3"/>
        <w:numPr>
          <w:ilvl w:val="0"/>
          <w:numId w:val="22"/>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製造商之分類</w:t>
      </w:r>
    </w:p>
    <w:p w:rsidR="000054FB" w:rsidRDefault="00567251" w:rsidP="00F57C91">
      <w:pPr>
        <w:spacing w:beforeLines="50" w:before="120" w:afterLines="50" w:after="120" w:line="360" w:lineRule="auto"/>
        <w:ind w:leftChars="200" w:left="480" w:firstLineChars="200" w:firstLine="520"/>
        <w:jc w:val="both"/>
        <w:rPr>
          <w:rFonts w:eastAsia="標楷體"/>
          <w:bCs/>
          <w:iCs/>
          <w:sz w:val="26"/>
          <w:szCs w:val="26"/>
        </w:rPr>
      </w:pPr>
      <w:r w:rsidRPr="009112EE">
        <w:rPr>
          <w:rFonts w:eastAsia="標楷體"/>
          <w:bCs/>
          <w:iCs/>
          <w:sz w:val="26"/>
          <w:szCs w:val="26"/>
        </w:rPr>
        <w:t>雖然細分之下定有差異，但經常為製造業所用</w:t>
      </w:r>
      <w:r w:rsidR="00E03076" w:rsidRPr="009112EE">
        <w:rPr>
          <w:rFonts w:eastAsia="標楷體" w:hint="eastAsia"/>
          <w:bCs/>
          <w:iCs/>
          <w:sz w:val="26"/>
          <w:szCs w:val="26"/>
        </w:rPr>
        <w:t>於</w:t>
      </w:r>
      <w:r w:rsidRPr="009112EE">
        <w:rPr>
          <w:rFonts w:eastAsia="標楷體"/>
          <w:bCs/>
          <w:iCs/>
          <w:sz w:val="26"/>
          <w:szCs w:val="26"/>
        </w:rPr>
        <w:t>區分其特性之三種標準分類模式</w:t>
      </w:r>
      <w:r w:rsidR="00346D23" w:rsidRPr="009112EE">
        <w:rPr>
          <w:rFonts w:eastAsia="標楷體" w:hint="eastAsia"/>
          <w:bCs/>
          <w:iCs/>
          <w:sz w:val="26"/>
          <w:szCs w:val="26"/>
        </w:rPr>
        <w:t>為</w:t>
      </w:r>
      <w:r w:rsidR="0052715C" w:rsidRPr="009112EE">
        <w:rPr>
          <w:rFonts w:eastAsia="標楷體" w:hint="eastAsia"/>
          <w:bCs/>
          <w:iCs/>
          <w:sz w:val="26"/>
          <w:szCs w:val="26"/>
        </w:rPr>
        <w:t>：</w:t>
      </w:r>
      <w:r w:rsidRPr="009112EE">
        <w:rPr>
          <w:rFonts w:eastAsia="標楷體"/>
          <w:bCs/>
          <w:iCs/>
          <w:sz w:val="26"/>
          <w:szCs w:val="26"/>
        </w:rPr>
        <w:t>1</w:t>
      </w:r>
      <w:proofErr w:type="gramStart"/>
      <w:r w:rsidR="00D845CB" w:rsidRPr="009112EE">
        <w:rPr>
          <w:rFonts w:eastAsia="標楷體" w:hint="eastAsia"/>
          <w:bCs/>
          <w:iCs/>
          <w:sz w:val="26"/>
          <w:szCs w:val="26"/>
        </w:rPr>
        <w:t>）</w:t>
      </w:r>
      <w:proofErr w:type="gramEnd"/>
      <w:r w:rsidRPr="009112EE">
        <w:rPr>
          <w:rFonts w:eastAsia="標楷體"/>
          <w:bCs/>
          <w:iCs/>
          <w:sz w:val="26"/>
          <w:szCs w:val="26"/>
        </w:rPr>
        <w:t>委託製造商</w:t>
      </w:r>
      <w:r w:rsidR="00D845CB" w:rsidRPr="009112EE">
        <w:rPr>
          <w:rFonts w:eastAsia="標楷體" w:hint="eastAsia"/>
          <w:bCs/>
          <w:iCs/>
          <w:sz w:val="26"/>
          <w:szCs w:val="26"/>
        </w:rPr>
        <w:t>、</w:t>
      </w:r>
      <w:r w:rsidRPr="009112EE">
        <w:rPr>
          <w:rFonts w:eastAsia="標楷體"/>
          <w:bCs/>
          <w:iCs/>
          <w:sz w:val="26"/>
          <w:szCs w:val="26"/>
        </w:rPr>
        <w:t>2</w:t>
      </w:r>
      <w:proofErr w:type="gramStart"/>
      <w:r w:rsidR="00D845CB" w:rsidRPr="009112EE">
        <w:rPr>
          <w:rFonts w:eastAsia="標楷體" w:hint="eastAsia"/>
          <w:bCs/>
          <w:iCs/>
          <w:sz w:val="26"/>
          <w:szCs w:val="26"/>
        </w:rPr>
        <w:t>）</w:t>
      </w:r>
      <w:proofErr w:type="gramEnd"/>
      <w:r w:rsidRPr="009112EE">
        <w:rPr>
          <w:rFonts w:eastAsia="標楷體"/>
          <w:bCs/>
          <w:iCs/>
          <w:sz w:val="26"/>
          <w:szCs w:val="26"/>
        </w:rPr>
        <w:t>限定範圍製造商及</w:t>
      </w:r>
      <w:r w:rsidRPr="009112EE">
        <w:rPr>
          <w:rFonts w:eastAsia="標楷體"/>
          <w:bCs/>
          <w:iCs/>
          <w:sz w:val="26"/>
          <w:szCs w:val="26"/>
        </w:rPr>
        <w:t>3</w:t>
      </w:r>
      <w:proofErr w:type="gramStart"/>
      <w:r w:rsidR="00D845CB" w:rsidRPr="009112EE">
        <w:rPr>
          <w:rFonts w:eastAsia="標楷體" w:hint="eastAsia"/>
          <w:bCs/>
          <w:iCs/>
          <w:sz w:val="26"/>
          <w:szCs w:val="26"/>
        </w:rPr>
        <w:t>）</w:t>
      </w:r>
      <w:proofErr w:type="gramEnd"/>
      <w:r w:rsidRPr="009112EE">
        <w:rPr>
          <w:rFonts w:eastAsia="標楷體"/>
          <w:bCs/>
          <w:iCs/>
          <w:sz w:val="26"/>
          <w:szCs w:val="26"/>
        </w:rPr>
        <w:t>全方位</w:t>
      </w:r>
      <w:r w:rsidR="00DF3661" w:rsidRPr="009112EE">
        <w:rPr>
          <w:rFonts w:eastAsia="標楷體" w:hint="eastAsia"/>
          <w:bCs/>
          <w:iCs/>
          <w:sz w:val="26"/>
          <w:szCs w:val="26"/>
        </w:rPr>
        <w:t>製</w:t>
      </w:r>
      <w:r w:rsidRPr="009112EE">
        <w:rPr>
          <w:rFonts w:eastAsia="標楷體"/>
          <w:bCs/>
          <w:iCs/>
          <w:sz w:val="26"/>
          <w:szCs w:val="26"/>
        </w:rPr>
        <w:t>造商。</w:t>
      </w:r>
    </w:p>
    <w:p w:rsidR="000054FB" w:rsidRDefault="00567251" w:rsidP="00F57C91">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委託製造商</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委託製造商又稱為合約製造商，</w:t>
      </w:r>
      <w:r w:rsidR="00346D23" w:rsidRPr="009112EE">
        <w:rPr>
          <w:rFonts w:eastAsia="標楷體" w:hint="eastAsia"/>
          <w:sz w:val="26"/>
          <w:szCs w:val="26"/>
        </w:rPr>
        <w:t>係指</w:t>
      </w:r>
      <w:r w:rsidRPr="009112EE">
        <w:rPr>
          <w:rFonts w:eastAsia="標楷體"/>
          <w:sz w:val="26"/>
          <w:szCs w:val="26"/>
        </w:rPr>
        <w:t>依既定指示進行產品製造或組裝。所使用之生產技術、產品規格、品質控制程序及生產排程通常為客戶所提供。因處理訂單所需之製造和組裝技巧並不要求特殊技術，</w:t>
      </w:r>
      <w:proofErr w:type="gramStart"/>
      <w:r w:rsidRPr="009112EE">
        <w:rPr>
          <w:rFonts w:eastAsia="標楷體"/>
          <w:sz w:val="26"/>
          <w:szCs w:val="26"/>
        </w:rPr>
        <w:t>一般而言其賺得</w:t>
      </w:r>
      <w:proofErr w:type="gramEnd"/>
      <w:r w:rsidRPr="009112EE">
        <w:rPr>
          <w:rFonts w:eastAsia="標楷體"/>
          <w:sz w:val="26"/>
          <w:szCs w:val="26"/>
        </w:rPr>
        <w:t>之利潤最少。</w:t>
      </w:r>
    </w:p>
    <w:p w:rsidR="000054FB" w:rsidRDefault="00567251" w:rsidP="00F57C91">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限定範圍製造商</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限定範圍製造商比委託製造商涉及更複雜及困難之生產活動，所以通常於生產過程中擁有更多自主性。其通常並不執行策略性功能，賺取之利潤介於相同產業及市場中之委託製造商</w:t>
      </w:r>
      <w:r w:rsidR="008E2C9E" w:rsidRPr="009112EE">
        <w:rPr>
          <w:rFonts w:eastAsia="標楷體" w:hint="eastAsia"/>
          <w:sz w:val="26"/>
          <w:szCs w:val="26"/>
        </w:rPr>
        <w:t>及</w:t>
      </w:r>
      <w:r w:rsidR="008E2C9E" w:rsidRPr="009112EE">
        <w:rPr>
          <w:rFonts w:eastAsia="標楷體"/>
          <w:sz w:val="26"/>
          <w:szCs w:val="26"/>
        </w:rPr>
        <w:t>全方位製造商</w:t>
      </w:r>
      <w:r w:rsidRPr="009112EE">
        <w:rPr>
          <w:rFonts w:eastAsia="標楷體"/>
          <w:sz w:val="26"/>
          <w:szCs w:val="26"/>
        </w:rPr>
        <w:t>之間。</w:t>
      </w:r>
    </w:p>
    <w:p w:rsidR="000054FB" w:rsidRDefault="00567251" w:rsidP="00F57C91">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lastRenderedPageBreak/>
        <w:t>全方位製造商</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全方位製造商於製造產品上有實際運作之情形存在，且生產之產品絕大部分為自有產品。所謂實際運作包括為完成生產所需進行之製造和組裝，以及為了維護生產設備所需之管理活動。所謂全方位製造商，必須對下述策略性功能承擔部份責任：</w:t>
      </w:r>
      <w:r w:rsidRPr="009112EE">
        <w:rPr>
          <w:rFonts w:eastAsia="標楷體"/>
          <w:sz w:val="26"/>
          <w:szCs w:val="26"/>
        </w:rPr>
        <w:t>1</w:t>
      </w:r>
      <w:proofErr w:type="gramStart"/>
      <w:r w:rsidR="00D845CB" w:rsidRPr="009112EE">
        <w:rPr>
          <w:rFonts w:eastAsia="標楷體" w:hint="eastAsia"/>
          <w:sz w:val="26"/>
          <w:szCs w:val="26"/>
        </w:rPr>
        <w:t>）</w:t>
      </w:r>
      <w:proofErr w:type="gramEnd"/>
      <w:r w:rsidRPr="009112EE">
        <w:rPr>
          <w:rFonts w:eastAsia="標楷體"/>
          <w:sz w:val="26"/>
          <w:szCs w:val="26"/>
        </w:rPr>
        <w:t>產品策略之決定</w:t>
      </w:r>
      <w:r w:rsidR="00D845CB" w:rsidRPr="009112EE">
        <w:rPr>
          <w:rFonts w:eastAsia="標楷體" w:hint="eastAsia"/>
          <w:sz w:val="26"/>
          <w:szCs w:val="26"/>
        </w:rPr>
        <w:t>、</w:t>
      </w:r>
      <w:r w:rsidRPr="009112EE">
        <w:rPr>
          <w:rFonts w:eastAsia="標楷體"/>
          <w:sz w:val="26"/>
          <w:szCs w:val="26"/>
        </w:rPr>
        <w:t>2</w:t>
      </w:r>
      <w:proofErr w:type="gramStart"/>
      <w:r w:rsidR="00D845CB" w:rsidRPr="009112EE">
        <w:rPr>
          <w:rFonts w:eastAsia="標楷體" w:hint="eastAsia"/>
          <w:sz w:val="26"/>
          <w:szCs w:val="26"/>
        </w:rPr>
        <w:t>）</w:t>
      </w:r>
      <w:proofErr w:type="gramEnd"/>
      <w:r w:rsidRPr="009112EE">
        <w:rPr>
          <w:rFonts w:eastAsia="標楷體"/>
          <w:sz w:val="26"/>
          <w:szCs w:val="26"/>
        </w:rPr>
        <w:t>研究及發展</w:t>
      </w:r>
      <w:r w:rsidR="00D845CB" w:rsidRPr="009112EE">
        <w:rPr>
          <w:rFonts w:eastAsia="標楷體" w:hint="eastAsia"/>
          <w:sz w:val="26"/>
          <w:szCs w:val="26"/>
        </w:rPr>
        <w:t>、</w:t>
      </w:r>
      <w:r w:rsidRPr="009112EE">
        <w:rPr>
          <w:rFonts w:eastAsia="標楷體"/>
          <w:sz w:val="26"/>
          <w:szCs w:val="26"/>
        </w:rPr>
        <w:t>3</w:t>
      </w:r>
      <w:proofErr w:type="gramStart"/>
      <w:r w:rsidR="00D845CB" w:rsidRPr="009112EE">
        <w:rPr>
          <w:rFonts w:eastAsia="標楷體" w:hint="eastAsia"/>
          <w:sz w:val="26"/>
          <w:szCs w:val="26"/>
        </w:rPr>
        <w:t>）</w:t>
      </w:r>
      <w:proofErr w:type="gramEnd"/>
      <w:r w:rsidRPr="009112EE">
        <w:rPr>
          <w:rFonts w:eastAsia="標楷體"/>
          <w:sz w:val="26"/>
          <w:szCs w:val="26"/>
        </w:rPr>
        <w:t>產品規格之發展</w:t>
      </w:r>
      <w:r w:rsidR="00D845CB" w:rsidRPr="009112EE">
        <w:rPr>
          <w:rFonts w:eastAsia="標楷體" w:hint="eastAsia"/>
          <w:sz w:val="26"/>
          <w:szCs w:val="26"/>
        </w:rPr>
        <w:t>、</w:t>
      </w:r>
      <w:r w:rsidRPr="009112EE">
        <w:rPr>
          <w:rFonts w:eastAsia="標楷體"/>
          <w:sz w:val="26"/>
          <w:szCs w:val="26"/>
        </w:rPr>
        <w:t>4</w:t>
      </w:r>
      <w:proofErr w:type="gramStart"/>
      <w:r w:rsidR="00D845CB" w:rsidRPr="009112EE">
        <w:rPr>
          <w:rFonts w:eastAsia="標楷體" w:hint="eastAsia"/>
          <w:sz w:val="26"/>
          <w:szCs w:val="26"/>
        </w:rPr>
        <w:t>）</w:t>
      </w:r>
      <w:proofErr w:type="gramEnd"/>
      <w:r w:rsidRPr="009112EE">
        <w:rPr>
          <w:rFonts w:eastAsia="標楷體"/>
          <w:sz w:val="26"/>
          <w:szCs w:val="26"/>
        </w:rPr>
        <w:t>採購管道之建立及</w:t>
      </w:r>
      <w:r w:rsidRPr="009112EE">
        <w:rPr>
          <w:rFonts w:eastAsia="標楷體"/>
          <w:sz w:val="26"/>
          <w:szCs w:val="26"/>
        </w:rPr>
        <w:t>5</w:t>
      </w:r>
      <w:proofErr w:type="gramStart"/>
      <w:r w:rsidR="00D845CB" w:rsidRPr="009112EE">
        <w:rPr>
          <w:rFonts w:eastAsia="標楷體" w:hint="eastAsia"/>
          <w:sz w:val="26"/>
          <w:szCs w:val="26"/>
        </w:rPr>
        <w:t>）</w:t>
      </w:r>
      <w:proofErr w:type="gramEnd"/>
      <w:r w:rsidRPr="009112EE">
        <w:rPr>
          <w:rFonts w:eastAsia="標楷體"/>
          <w:sz w:val="26"/>
          <w:szCs w:val="26"/>
        </w:rPr>
        <w:t>存貨政策之建立。</w:t>
      </w:r>
    </w:p>
    <w:p w:rsidR="000054FB" w:rsidRDefault="00567251" w:rsidP="00F57C91">
      <w:pPr>
        <w:pStyle w:val="3"/>
        <w:numPr>
          <w:ilvl w:val="0"/>
          <w:numId w:val="22"/>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銷售商之分類</w:t>
      </w:r>
    </w:p>
    <w:p w:rsidR="000054FB" w:rsidRDefault="008E2C9E" w:rsidP="00F57C91">
      <w:pPr>
        <w:spacing w:beforeLines="50" w:before="120" w:afterLines="50" w:after="120" w:line="360" w:lineRule="auto"/>
        <w:ind w:leftChars="200" w:left="480" w:firstLineChars="200" w:firstLine="520"/>
        <w:jc w:val="both"/>
        <w:rPr>
          <w:rFonts w:eastAsia="標楷體"/>
          <w:bCs/>
          <w:iCs/>
          <w:sz w:val="26"/>
          <w:szCs w:val="26"/>
        </w:rPr>
      </w:pPr>
      <w:r w:rsidRPr="009112EE">
        <w:rPr>
          <w:rFonts w:eastAsia="標楷體"/>
          <w:bCs/>
          <w:iCs/>
          <w:sz w:val="26"/>
          <w:szCs w:val="26"/>
        </w:rPr>
        <w:t>經常為</w:t>
      </w:r>
      <w:r w:rsidRPr="009112EE">
        <w:rPr>
          <w:rFonts w:eastAsia="標楷體" w:hint="eastAsia"/>
          <w:bCs/>
          <w:iCs/>
          <w:sz w:val="26"/>
          <w:szCs w:val="26"/>
        </w:rPr>
        <w:t>銷售</w:t>
      </w:r>
      <w:r w:rsidRPr="009112EE">
        <w:rPr>
          <w:rFonts w:eastAsia="標楷體"/>
          <w:bCs/>
          <w:iCs/>
          <w:sz w:val="26"/>
          <w:szCs w:val="26"/>
        </w:rPr>
        <w:t>業所用為區分其特性之</w:t>
      </w:r>
      <w:r w:rsidRPr="009112EE">
        <w:rPr>
          <w:rFonts w:eastAsia="標楷體" w:hint="eastAsia"/>
          <w:bCs/>
          <w:iCs/>
          <w:sz w:val="26"/>
          <w:szCs w:val="26"/>
        </w:rPr>
        <w:t>四</w:t>
      </w:r>
      <w:r w:rsidRPr="009112EE">
        <w:rPr>
          <w:rFonts w:eastAsia="標楷體"/>
          <w:bCs/>
          <w:iCs/>
          <w:sz w:val="26"/>
          <w:szCs w:val="26"/>
        </w:rPr>
        <w:t>種標準分類模式</w:t>
      </w:r>
      <w:r w:rsidRPr="009112EE">
        <w:rPr>
          <w:rFonts w:eastAsia="標楷體" w:hint="eastAsia"/>
          <w:bCs/>
          <w:iCs/>
          <w:sz w:val="26"/>
          <w:szCs w:val="26"/>
        </w:rPr>
        <w:t>為</w:t>
      </w:r>
      <w:r w:rsidR="00567251" w:rsidRPr="009112EE">
        <w:rPr>
          <w:rFonts w:eastAsia="標楷體"/>
          <w:bCs/>
          <w:iCs/>
          <w:sz w:val="26"/>
          <w:szCs w:val="26"/>
        </w:rPr>
        <w:t>：</w:t>
      </w:r>
      <w:r w:rsidR="00567251" w:rsidRPr="009112EE">
        <w:rPr>
          <w:rFonts w:eastAsia="標楷體"/>
          <w:bCs/>
          <w:iCs/>
          <w:sz w:val="26"/>
          <w:szCs w:val="26"/>
        </w:rPr>
        <w:t>1</w:t>
      </w:r>
      <w:proofErr w:type="gramStart"/>
      <w:r w:rsidR="00D845CB" w:rsidRPr="009112EE">
        <w:rPr>
          <w:rFonts w:eastAsia="標楷體" w:hint="eastAsia"/>
          <w:bCs/>
          <w:iCs/>
          <w:sz w:val="26"/>
          <w:szCs w:val="26"/>
        </w:rPr>
        <w:t>）</w:t>
      </w:r>
      <w:proofErr w:type="gramEnd"/>
      <w:r w:rsidR="00567251" w:rsidRPr="009112EE">
        <w:rPr>
          <w:rFonts w:eastAsia="標楷體"/>
          <w:bCs/>
          <w:iCs/>
          <w:sz w:val="26"/>
          <w:szCs w:val="26"/>
        </w:rPr>
        <w:t>佣金代理商</w:t>
      </w:r>
      <w:r w:rsidR="00D845CB" w:rsidRPr="009112EE">
        <w:rPr>
          <w:rFonts w:eastAsia="標楷體" w:hint="eastAsia"/>
          <w:bCs/>
          <w:iCs/>
          <w:sz w:val="26"/>
          <w:szCs w:val="26"/>
        </w:rPr>
        <w:t>、</w:t>
      </w:r>
      <w:r w:rsidR="00567251" w:rsidRPr="009112EE">
        <w:rPr>
          <w:rFonts w:eastAsia="標楷體"/>
          <w:bCs/>
          <w:iCs/>
          <w:sz w:val="26"/>
          <w:szCs w:val="26"/>
        </w:rPr>
        <w:t>2</w:t>
      </w:r>
      <w:proofErr w:type="gramStart"/>
      <w:r w:rsidR="00D845CB" w:rsidRPr="009112EE">
        <w:rPr>
          <w:rFonts w:eastAsia="標楷體" w:hint="eastAsia"/>
          <w:bCs/>
          <w:iCs/>
          <w:sz w:val="26"/>
          <w:szCs w:val="26"/>
        </w:rPr>
        <w:t>）</w:t>
      </w:r>
      <w:proofErr w:type="gramEnd"/>
      <w:r w:rsidR="00567251" w:rsidRPr="009112EE">
        <w:rPr>
          <w:rFonts w:eastAsia="標楷體"/>
          <w:bCs/>
          <w:iCs/>
          <w:sz w:val="26"/>
          <w:szCs w:val="26"/>
        </w:rPr>
        <w:t>有限功能配銷商</w:t>
      </w:r>
      <w:r w:rsidR="00D845CB" w:rsidRPr="009112EE">
        <w:rPr>
          <w:rFonts w:eastAsia="標楷體" w:hint="eastAsia"/>
          <w:bCs/>
          <w:iCs/>
          <w:sz w:val="26"/>
          <w:szCs w:val="26"/>
        </w:rPr>
        <w:t>、</w:t>
      </w:r>
      <w:r w:rsidR="00567251" w:rsidRPr="009112EE">
        <w:rPr>
          <w:rFonts w:eastAsia="標楷體"/>
          <w:bCs/>
          <w:iCs/>
          <w:sz w:val="26"/>
          <w:szCs w:val="26"/>
        </w:rPr>
        <w:t>3</w:t>
      </w:r>
      <w:proofErr w:type="gramStart"/>
      <w:r w:rsidR="00D845CB" w:rsidRPr="009112EE">
        <w:rPr>
          <w:rFonts w:eastAsia="標楷體" w:hint="eastAsia"/>
          <w:bCs/>
          <w:iCs/>
          <w:sz w:val="26"/>
          <w:szCs w:val="26"/>
        </w:rPr>
        <w:t>）</w:t>
      </w:r>
      <w:proofErr w:type="gramEnd"/>
      <w:r w:rsidR="00D845CB" w:rsidRPr="009112EE">
        <w:rPr>
          <w:rFonts w:eastAsia="標楷體"/>
          <w:bCs/>
          <w:iCs/>
          <w:sz w:val="26"/>
          <w:szCs w:val="26"/>
        </w:rPr>
        <w:t>配銷商</w:t>
      </w:r>
      <w:r w:rsidR="00567251" w:rsidRPr="009112EE">
        <w:rPr>
          <w:rFonts w:eastAsia="標楷體"/>
          <w:bCs/>
          <w:iCs/>
          <w:sz w:val="26"/>
          <w:szCs w:val="26"/>
        </w:rPr>
        <w:t>與</w:t>
      </w:r>
      <w:r w:rsidR="00567251" w:rsidRPr="009112EE">
        <w:rPr>
          <w:rFonts w:eastAsia="標楷體"/>
          <w:bCs/>
          <w:iCs/>
          <w:sz w:val="26"/>
          <w:szCs w:val="26"/>
        </w:rPr>
        <w:t>4</w:t>
      </w:r>
      <w:proofErr w:type="gramStart"/>
      <w:r w:rsidR="00567251" w:rsidRPr="009112EE">
        <w:rPr>
          <w:rFonts w:eastAsia="標楷體"/>
          <w:bCs/>
          <w:iCs/>
          <w:sz w:val="26"/>
          <w:szCs w:val="26"/>
        </w:rPr>
        <w:t>）</w:t>
      </w:r>
      <w:proofErr w:type="gramEnd"/>
      <w:r w:rsidR="00567251" w:rsidRPr="009112EE">
        <w:rPr>
          <w:rFonts w:eastAsia="標楷體"/>
          <w:bCs/>
          <w:iCs/>
          <w:sz w:val="26"/>
          <w:szCs w:val="26"/>
        </w:rPr>
        <w:t>行銷商兼配銷商。這四種分類之獲利能力通常與其從事銷售活動之種類、所承擔之風險及所持有之無形資產有關。</w:t>
      </w:r>
    </w:p>
    <w:p w:rsidR="000054FB" w:rsidRDefault="00567251" w:rsidP="00F57C91">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佣金代理商</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佣金代理商通常即</w:t>
      </w:r>
      <w:r w:rsidR="008E2C9E" w:rsidRPr="009112EE">
        <w:rPr>
          <w:rFonts w:eastAsia="標楷體" w:hint="eastAsia"/>
          <w:sz w:val="26"/>
          <w:szCs w:val="26"/>
        </w:rPr>
        <w:t>為</w:t>
      </w:r>
      <w:r w:rsidRPr="009112EE">
        <w:rPr>
          <w:rFonts w:eastAsia="標楷體"/>
          <w:sz w:val="26"/>
          <w:szCs w:val="26"/>
        </w:rPr>
        <w:t>銷售代表，</w:t>
      </w:r>
      <w:r w:rsidR="008E2C9E" w:rsidRPr="009112EE">
        <w:rPr>
          <w:rFonts w:eastAsia="標楷體" w:hint="eastAsia"/>
          <w:sz w:val="26"/>
          <w:szCs w:val="26"/>
        </w:rPr>
        <w:t>其</w:t>
      </w:r>
      <w:r w:rsidRPr="009112EE">
        <w:rPr>
          <w:rFonts w:eastAsia="標楷體"/>
          <w:sz w:val="26"/>
          <w:szCs w:val="26"/>
        </w:rPr>
        <w:t>本身並不購買貨品轉供銷售，佣金收入是因代理製造商或是經銷商銷售產品而賺得。佣金代理商通常負責之銷售功能為找出潛在顧客、拜訪現有及潛在之顧客、推</w:t>
      </w:r>
      <w:proofErr w:type="gramStart"/>
      <w:r w:rsidRPr="009112EE">
        <w:rPr>
          <w:rFonts w:eastAsia="標楷體"/>
          <w:sz w:val="26"/>
          <w:szCs w:val="26"/>
        </w:rPr>
        <w:t>介</w:t>
      </w:r>
      <w:proofErr w:type="gramEnd"/>
      <w:r w:rsidRPr="009112EE">
        <w:rPr>
          <w:rFonts w:eastAsia="標楷體"/>
          <w:sz w:val="26"/>
          <w:szCs w:val="26"/>
        </w:rPr>
        <w:t>新產品、接受訂單、維持顧客關係及提供有限之技術服務。佣金代理商不太執行操作性之功能，一般也不參與策略及行銷性之活動。</w:t>
      </w:r>
    </w:p>
    <w:p w:rsidR="000054FB" w:rsidRDefault="00567251" w:rsidP="00F57C91">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有限功能配銷商</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有限功能配銷商一般而言對所銷售之產品擁有所有權，但其所承擔之存貨、信用及行銷責任有限，</w:t>
      </w:r>
      <w:proofErr w:type="gramStart"/>
      <w:r w:rsidRPr="009112EE">
        <w:rPr>
          <w:rFonts w:eastAsia="標楷體"/>
          <w:sz w:val="26"/>
          <w:szCs w:val="26"/>
        </w:rPr>
        <w:t>一般而言均為由</w:t>
      </w:r>
      <w:proofErr w:type="gramEnd"/>
      <w:r w:rsidRPr="009112EE">
        <w:rPr>
          <w:rFonts w:eastAsia="標楷體"/>
          <w:sz w:val="26"/>
          <w:szCs w:val="26"/>
        </w:rPr>
        <w:t>母公司控制行銷策略，其本身並不需承受向供應商購貨時所產生之外匯風險。</w:t>
      </w:r>
    </w:p>
    <w:p w:rsidR="000054FB" w:rsidRDefault="00567251" w:rsidP="00F57C91">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配銷商</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配銷商擁有商品所有權，需承擔信用與存貨風險，但其行銷</w:t>
      </w:r>
      <w:r w:rsidR="00D845CB" w:rsidRPr="009112EE">
        <w:rPr>
          <w:rFonts w:eastAsia="標楷體"/>
          <w:sz w:val="26"/>
          <w:szCs w:val="26"/>
        </w:rPr>
        <w:t>責任有</w:t>
      </w:r>
      <w:r w:rsidR="00D845CB" w:rsidRPr="009112EE">
        <w:rPr>
          <w:rFonts w:eastAsia="標楷體"/>
          <w:sz w:val="26"/>
          <w:szCs w:val="26"/>
        </w:rPr>
        <w:lastRenderedPageBreak/>
        <w:t>限，且不一定承擔外匯風險。配銷商從事之活動大部分和下述之</w:t>
      </w:r>
      <w:r w:rsidRPr="009112EE">
        <w:rPr>
          <w:rFonts w:eastAsia="標楷體"/>
          <w:sz w:val="26"/>
          <w:szCs w:val="26"/>
        </w:rPr>
        <w:t>4</w:t>
      </w:r>
      <w:r w:rsidR="00D845CB" w:rsidRPr="009112EE">
        <w:rPr>
          <w:rFonts w:eastAsia="標楷體" w:hint="eastAsia"/>
          <w:sz w:val="26"/>
          <w:szCs w:val="26"/>
        </w:rPr>
        <w:t>、</w:t>
      </w:r>
      <w:r w:rsidRPr="009112EE">
        <w:rPr>
          <w:rFonts w:eastAsia="標楷體"/>
          <w:sz w:val="26"/>
          <w:szCs w:val="26"/>
        </w:rPr>
        <w:t>行銷商兼配銷商相同，兩者之分野主要在於執行策略性行銷功能時所參與程度之不同。在許多產業中，</w:t>
      </w:r>
      <w:proofErr w:type="gramStart"/>
      <w:r w:rsidRPr="009112EE">
        <w:rPr>
          <w:rFonts w:eastAsia="標楷體"/>
          <w:sz w:val="26"/>
          <w:szCs w:val="26"/>
        </w:rPr>
        <w:t>配銷商極少於</w:t>
      </w:r>
      <w:proofErr w:type="gramEnd"/>
      <w:r w:rsidRPr="009112EE">
        <w:rPr>
          <w:rFonts w:eastAsia="標楷體"/>
          <w:sz w:val="26"/>
          <w:szCs w:val="26"/>
        </w:rPr>
        <w:t>行銷時承擔策略之決策責任，而只是聽命於製造商指示，分攤製造商之決策風險及產品需求波動風險。配銷商因極少承擔行銷性決策責任，是故迴避了包括市場風險在內之若干風險，不過其也不會累積任何行銷無形資產。</w:t>
      </w:r>
    </w:p>
    <w:p w:rsidR="000054FB" w:rsidRDefault="00567251" w:rsidP="00F57C91">
      <w:pPr>
        <w:numPr>
          <w:ilvl w:val="0"/>
          <w:numId w:val="2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行銷商兼配銷商</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行銷商兼配銷商須承擔行銷決策及實際銷售之執行責任。所謂行銷功能包括：市場研究，如預測銷售額及</w:t>
      </w:r>
      <w:proofErr w:type="gramStart"/>
      <w:r w:rsidRPr="009112EE">
        <w:rPr>
          <w:rFonts w:eastAsia="標楷體"/>
          <w:sz w:val="26"/>
          <w:szCs w:val="26"/>
        </w:rPr>
        <w:t>及</w:t>
      </w:r>
      <w:proofErr w:type="gramEnd"/>
      <w:r w:rsidRPr="009112EE">
        <w:rPr>
          <w:rFonts w:eastAsia="標楷體"/>
          <w:sz w:val="26"/>
          <w:szCs w:val="26"/>
        </w:rPr>
        <w:t>建立顧客檔案；製作廣告文宣</w:t>
      </w:r>
      <w:r w:rsidR="00E84B35" w:rsidRPr="009112EE">
        <w:rPr>
          <w:rFonts w:eastAsia="標楷體" w:hint="eastAsia"/>
          <w:sz w:val="26"/>
          <w:szCs w:val="26"/>
        </w:rPr>
        <w:t>、</w:t>
      </w:r>
      <w:r w:rsidRPr="009112EE">
        <w:rPr>
          <w:rFonts w:eastAsia="標楷體"/>
          <w:sz w:val="26"/>
          <w:szCs w:val="26"/>
        </w:rPr>
        <w:t>展開造勢活動、聘雇廣告專業人員以及發展策略性行銷計劃。因為行銷商兼配銷商於行銷</w:t>
      </w:r>
      <w:r w:rsidR="003913C8" w:rsidRPr="009112EE">
        <w:rPr>
          <w:rFonts w:eastAsia="標楷體" w:hint="eastAsia"/>
          <w:sz w:val="26"/>
          <w:szCs w:val="26"/>
        </w:rPr>
        <w:t>、</w:t>
      </w:r>
      <w:r w:rsidRPr="009112EE">
        <w:rPr>
          <w:rFonts w:eastAsia="標楷體"/>
          <w:sz w:val="26"/>
          <w:szCs w:val="26"/>
        </w:rPr>
        <w:t>經銷及銷售上之實務運作類似獨立企業主，所以必須承擔如信用、存貨和市場等風險。但就因其承擔該類風險，所以也發展出行銷上之無形資產，如顧客關係</w:t>
      </w:r>
      <w:r w:rsidR="00E84B35" w:rsidRPr="009112EE">
        <w:rPr>
          <w:rFonts w:eastAsia="標楷體" w:hint="eastAsia"/>
          <w:sz w:val="26"/>
          <w:szCs w:val="26"/>
        </w:rPr>
        <w:t>、</w:t>
      </w:r>
      <w:r w:rsidRPr="009112EE">
        <w:rPr>
          <w:rFonts w:eastAsia="標楷體"/>
          <w:sz w:val="26"/>
          <w:szCs w:val="26"/>
        </w:rPr>
        <w:t>商標</w:t>
      </w:r>
      <w:r w:rsidRPr="009112EE">
        <w:rPr>
          <w:rFonts w:eastAsia="標楷體"/>
          <w:sz w:val="26"/>
          <w:szCs w:val="26"/>
        </w:rPr>
        <w:t>/</w:t>
      </w:r>
      <w:r w:rsidRPr="009112EE">
        <w:rPr>
          <w:rFonts w:eastAsia="標楷體"/>
          <w:sz w:val="26"/>
          <w:szCs w:val="26"/>
        </w:rPr>
        <w:t>知名度</w:t>
      </w:r>
      <w:r w:rsidR="00E84B35" w:rsidRPr="009112EE">
        <w:rPr>
          <w:rFonts w:eastAsia="標楷體" w:hint="eastAsia"/>
          <w:sz w:val="26"/>
          <w:szCs w:val="26"/>
        </w:rPr>
        <w:t>、</w:t>
      </w:r>
      <w:r w:rsidRPr="009112EE">
        <w:rPr>
          <w:rFonts w:eastAsia="標楷體"/>
          <w:sz w:val="26"/>
          <w:szCs w:val="26"/>
        </w:rPr>
        <w:t>獨立之經銷網</w:t>
      </w:r>
      <w:r w:rsidR="003913C8" w:rsidRPr="009112EE">
        <w:rPr>
          <w:rFonts w:eastAsia="標楷體" w:hint="eastAsia"/>
          <w:sz w:val="26"/>
          <w:szCs w:val="26"/>
        </w:rPr>
        <w:t>絡</w:t>
      </w:r>
      <w:r w:rsidR="00E84B35" w:rsidRPr="009112EE">
        <w:rPr>
          <w:rFonts w:eastAsia="標楷體" w:hint="eastAsia"/>
          <w:sz w:val="26"/>
          <w:szCs w:val="26"/>
        </w:rPr>
        <w:t>、</w:t>
      </w:r>
      <w:r w:rsidRPr="009112EE">
        <w:rPr>
          <w:rFonts w:eastAsia="標楷體"/>
          <w:sz w:val="26"/>
          <w:szCs w:val="26"/>
        </w:rPr>
        <w:t>技術或客戶服務等專業知識。</w:t>
      </w:r>
    </w:p>
    <w:p w:rsidR="000054FB" w:rsidRDefault="00A13C13" w:rsidP="00F57C91">
      <w:pPr>
        <w:pStyle w:val="3"/>
        <w:widowControl/>
        <w:numPr>
          <w:ilvl w:val="0"/>
          <w:numId w:val="22"/>
        </w:numPr>
        <w:spacing w:beforeLines="50" w:before="120" w:afterLines="50" w:after="120" w:line="360" w:lineRule="auto"/>
        <w:ind w:leftChars="100" w:left="720"/>
        <w:jc w:val="both"/>
        <w:rPr>
          <w:rFonts w:ascii="Times New Roman" w:eastAsia="標楷體" w:hAnsi="Times New Roman"/>
          <w:sz w:val="32"/>
        </w:rPr>
      </w:pPr>
      <w:r w:rsidRPr="00A13C13">
        <w:rPr>
          <w:rFonts w:ascii="Times New Roman" w:eastAsia="標楷體" w:hAnsi="Times New Roman"/>
          <w:sz w:val="32"/>
        </w:rPr>
        <w:t>服務提供者</w:t>
      </w:r>
    </w:p>
    <w:p w:rsidR="000054FB" w:rsidRDefault="00A13C13" w:rsidP="00F57C91">
      <w:pPr>
        <w:spacing w:beforeLines="50" w:before="120" w:afterLines="50" w:after="120" w:line="360" w:lineRule="auto"/>
        <w:ind w:leftChars="200" w:left="480" w:firstLineChars="200" w:firstLine="520"/>
        <w:jc w:val="both"/>
        <w:rPr>
          <w:rFonts w:eastAsia="標楷體"/>
          <w:sz w:val="26"/>
          <w:szCs w:val="26"/>
        </w:rPr>
      </w:pPr>
      <w:r w:rsidRPr="00A13C13">
        <w:rPr>
          <w:rFonts w:eastAsia="標楷體"/>
          <w:sz w:val="26"/>
          <w:szCs w:val="26"/>
        </w:rPr>
        <w:t>除製造商及</w:t>
      </w:r>
      <w:proofErr w:type="gramStart"/>
      <w:r w:rsidRPr="00A13C13">
        <w:rPr>
          <w:rFonts w:eastAsia="標楷體"/>
          <w:sz w:val="26"/>
          <w:szCs w:val="26"/>
        </w:rPr>
        <w:t>銷售商外</w:t>
      </w:r>
      <w:proofErr w:type="gramEnd"/>
      <w:r w:rsidRPr="00A13C13">
        <w:rPr>
          <w:rFonts w:eastAsia="標楷體"/>
          <w:sz w:val="26"/>
          <w:szCs w:val="26"/>
        </w:rPr>
        <w:t>，企業之經營型態尚包括提供服務予他人以獲取</w:t>
      </w:r>
      <w:r w:rsidRPr="00A13C13">
        <w:rPr>
          <w:rFonts w:eastAsia="標楷體"/>
          <w:bCs/>
          <w:iCs/>
          <w:sz w:val="26"/>
          <w:szCs w:val="26"/>
        </w:rPr>
        <w:t>利益</w:t>
      </w:r>
      <w:r w:rsidRPr="00A13C13">
        <w:rPr>
          <w:rFonts w:eastAsia="標楷體"/>
          <w:sz w:val="26"/>
          <w:szCs w:val="26"/>
        </w:rPr>
        <w:t>，故企業個體角色尚包括服務之提供者。服務提供者並無如製造商或</w:t>
      </w:r>
      <w:proofErr w:type="gramStart"/>
      <w:r w:rsidRPr="00A13C13">
        <w:rPr>
          <w:rFonts w:eastAsia="標楷體"/>
          <w:sz w:val="26"/>
          <w:szCs w:val="26"/>
        </w:rPr>
        <w:t>銷售商般繁複</w:t>
      </w:r>
      <w:proofErr w:type="gramEnd"/>
      <w:r w:rsidRPr="00A13C13">
        <w:rPr>
          <w:rFonts w:eastAsia="標楷體"/>
          <w:sz w:val="26"/>
          <w:szCs w:val="26"/>
        </w:rPr>
        <w:t>之分類。</w:t>
      </w:r>
    </w:p>
    <w:p w:rsidR="000054FB" w:rsidRDefault="00372B13" w:rsidP="00F57C91">
      <w:pPr>
        <w:pStyle w:val="3"/>
        <w:numPr>
          <w:ilvl w:val="0"/>
          <w:numId w:val="22"/>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企業</w:t>
      </w:r>
      <w:r w:rsidR="00AB3B6F" w:rsidRPr="009112EE">
        <w:rPr>
          <w:rFonts w:ascii="Times New Roman" w:eastAsia="標楷體" w:hAnsi="Times New Roman" w:hint="eastAsia"/>
          <w:sz w:val="32"/>
        </w:rPr>
        <w:t>定位</w:t>
      </w:r>
    </w:p>
    <w:p w:rsidR="000054FB" w:rsidRDefault="00882A88" w:rsidP="00F57C91">
      <w:pPr>
        <w:spacing w:beforeLines="100" w:before="24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依據上列</w:t>
      </w:r>
      <w:r w:rsidR="00BA7788">
        <w:rPr>
          <w:rFonts w:eastAsia="標楷體" w:hint="eastAsia"/>
          <w:sz w:val="26"/>
          <w:szCs w:val="26"/>
        </w:rPr>
        <w:t>FOX-TW</w:t>
      </w:r>
      <w:r w:rsidR="00E9438C" w:rsidRPr="009112EE">
        <w:rPr>
          <w:rFonts w:eastAsia="標楷體"/>
          <w:sz w:val="26"/>
          <w:szCs w:val="26"/>
        </w:rPr>
        <w:t>及</w:t>
      </w:r>
      <w:r w:rsidR="00B271B2">
        <w:t>F</w:t>
      </w:r>
      <w:r w:rsidR="00B271B2">
        <w:rPr>
          <w:rFonts w:hint="eastAsia"/>
        </w:rPr>
        <w:t>OX(</w:t>
      </w:r>
      <w:r w:rsidR="00B271B2">
        <w:t>Switzerland</w:t>
      </w:r>
      <w:r w:rsidR="00B271B2">
        <w:rPr>
          <w:rFonts w:hint="eastAsia"/>
        </w:rPr>
        <w:t>)-TW</w:t>
      </w:r>
      <w:r w:rsidRPr="009112EE">
        <w:rPr>
          <w:rFonts w:eastAsia="標楷體" w:hint="eastAsia"/>
          <w:sz w:val="26"/>
          <w:szCs w:val="26"/>
        </w:rPr>
        <w:t>之功能與風險分析，</w:t>
      </w:r>
      <w:r w:rsidR="00E9438C" w:rsidRPr="009112EE">
        <w:rPr>
          <w:rFonts w:eastAsia="標楷體" w:hint="eastAsia"/>
          <w:sz w:val="26"/>
          <w:szCs w:val="26"/>
        </w:rPr>
        <w:t>茲</w:t>
      </w:r>
      <w:r w:rsidRPr="009112EE">
        <w:rPr>
          <w:rFonts w:eastAsia="標楷體" w:hint="eastAsia"/>
          <w:sz w:val="26"/>
          <w:szCs w:val="26"/>
        </w:rPr>
        <w:t>將</w:t>
      </w:r>
      <w:r w:rsidR="00D845CB" w:rsidRPr="009112EE">
        <w:rPr>
          <w:rFonts w:eastAsia="標楷體" w:hint="eastAsia"/>
          <w:sz w:val="26"/>
          <w:szCs w:val="26"/>
        </w:rPr>
        <w:t>該等之</w:t>
      </w:r>
      <w:r w:rsidRPr="009112EE">
        <w:rPr>
          <w:rFonts w:eastAsia="標楷體" w:hint="eastAsia"/>
          <w:sz w:val="26"/>
          <w:szCs w:val="26"/>
        </w:rPr>
        <w:t>企業角色定位說明如下：</w:t>
      </w:r>
    </w:p>
    <w:p w:rsidR="000054FB" w:rsidRDefault="00BA7788" w:rsidP="00F57C91">
      <w:pPr>
        <w:numPr>
          <w:ilvl w:val="0"/>
          <w:numId w:val="25"/>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FOX-TW</w:t>
      </w:r>
    </w:p>
    <w:p w:rsidR="000054FB" w:rsidRDefault="00BA7788" w:rsidP="00B271B2">
      <w:pPr>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FOX-TW</w:t>
      </w:r>
      <w:r w:rsidR="00A00BCC" w:rsidRPr="009112EE">
        <w:rPr>
          <w:rFonts w:eastAsia="標楷體" w:hint="eastAsia"/>
          <w:sz w:val="26"/>
          <w:szCs w:val="26"/>
        </w:rPr>
        <w:t>之</w:t>
      </w:r>
      <w:r w:rsidR="00BB01E5">
        <w:rPr>
          <w:rFonts w:eastAsia="標楷體" w:hint="eastAsia"/>
          <w:sz w:val="26"/>
          <w:szCs w:val="26"/>
        </w:rPr>
        <w:t>製造</w:t>
      </w:r>
      <w:r w:rsidR="00A00BCC" w:rsidRPr="009112EE">
        <w:rPr>
          <w:rFonts w:eastAsia="標楷體" w:hint="eastAsia"/>
          <w:sz w:val="26"/>
          <w:szCs w:val="26"/>
        </w:rPr>
        <w:t>業務</w:t>
      </w:r>
      <w:r w:rsidR="004669AF">
        <w:rPr>
          <w:rFonts w:eastAsia="標楷體" w:hint="eastAsia"/>
          <w:sz w:val="26"/>
          <w:szCs w:val="26"/>
        </w:rPr>
        <w:t>，</w:t>
      </w:r>
      <w:r w:rsidR="004669AF" w:rsidRPr="00A53F05">
        <w:rPr>
          <w:rFonts w:eastAsia="標楷體"/>
          <w:sz w:val="26"/>
          <w:szCs w:val="26"/>
        </w:rPr>
        <w:t>設有廠房</w:t>
      </w:r>
      <w:r w:rsidR="004669AF" w:rsidRPr="00A53F05">
        <w:rPr>
          <w:rFonts w:eastAsia="標楷體" w:hint="eastAsia"/>
          <w:sz w:val="26"/>
          <w:szCs w:val="26"/>
        </w:rPr>
        <w:t>並執行</w:t>
      </w:r>
      <w:r w:rsidR="004669AF">
        <w:rPr>
          <w:rFonts w:eastAsia="標楷體" w:hint="eastAsia"/>
          <w:sz w:val="26"/>
          <w:szCs w:val="26"/>
        </w:rPr>
        <w:t>組裝</w:t>
      </w:r>
      <w:r w:rsidR="004669AF" w:rsidRPr="00A53F05">
        <w:rPr>
          <w:rFonts w:eastAsia="標楷體" w:hint="eastAsia"/>
          <w:sz w:val="26"/>
          <w:szCs w:val="26"/>
        </w:rPr>
        <w:t>製造活動</w:t>
      </w:r>
      <w:r w:rsidR="004669AF" w:rsidRPr="00A53F05">
        <w:rPr>
          <w:rFonts w:eastAsia="標楷體"/>
          <w:sz w:val="26"/>
          <w:szCs w:val="26"/>
        </w:rPr>
        <w:t>，負責生產</w:t>
      </w:r>
      <w:r w:rsidR="004669AF" w:rsidRPr="00A53F05">
        <w:rPr>
          <w:rFonts w:eastAsia="標楷體"/>
          <w:sz w:val="26"/>
          <w:szCs w:val="26"/>
        </w:rPr>
        <w:lastRenderedPageBreak/>
        <w:t>計劃之擬定、產品之製造，</w:t>
      </w:r>
      <w:r w:rsidR="004669AF">
        <w:rPr>
          <w:rFonts w:eastAsia="標楷體" w:hint="eastAsia"/>
          <w:sz w:val="26"/>
          <w:szCs w:val="26"/>
        </w:rPr>
        <w:t>其</w:t>
      </w:r>
      <w:r w:rsidR="00A00BCC" w:rsidRPr="009112EE">
        <w:rPr>
          <w:rFonts w:eastAsia="標楷體" w:hint="eastAsia"/>
          <w:sz w:val="26"/>
          <w:szCs w:val="26"/>
        </w:rPr>
        <w:t>主要來自於委託代工，依客戶訂單</w:t>
      </w:r>
      <w:proofErr w:type="gramStart"/>
      <w:r w:rsidR="00A00BCC" w:rsidRPr="009112EE">
        <w:rPr>
          <w:rFonts w:eastAsia="標楷體" w:hint="eastAsia"/>
          <w:sz w:val="26"/>
          <w:szCs w:val="26"/>
        </w:rPr>
        <w:t>購入</w:t>
      </w:r>
      <w:r w:rsidR="00B7525D">
        <w:rPr>
          <w:rFonts w:eastAsia="標楷體" w:hint="eastAsia"/>
          <w:sz w:val="26"/>
          <w:szCs w:val="26"/>
        </w:rPr>
        <w:t>零組件</w:t>
      </w:r>
      <w:proofErr w:type="gramEnd"/>
      <w:r w:rsidR="004669AF">
        <w:rPr>
          <w:rFonts w:eastAsia="標楷體" w:hint="eastAsia"/>
          <w:sz w:val="26"/>
          <w:szCs w:val="26"/>
        </w:rPr>
        <w:t>進行</w:t>
      </w:r>
      <w:r w:rsidR="00A00BCC" w:rsidRPr="009112EE">
        <w:rPr>
          <w:rFonts w:eastAsia="標楷體" w:hint="eastAsia"/>
          <w:sz w:val="26"/>
          <w:szCs w:val="26"/>
        </w:rPr>
        <w:t>組裝，不從事任何研發及設計工作，由於技術門檻不高，</w:t>
      </w:r>
      <w:r w:rsidR="004669AF" w:rsidRPr="00A53F05">
        <w:rPr>
          <w:rFonts w:eastAsia="標楷體"/>
          <w:sz w:val="26"/>
          <w:szCs w:val="26"/>
        </w:rPr>
        <w:t>故</w:t>
      </w:r>
      <w:proofErr w:type="spellStart"/>
      <w:r w:rsidR="004669AF">
        <w:rPr>
          <w:rFonts w:eastAsia="標楷體" w:hint="eastAsia"/>
          <w:sz w:val="26"/>
          <w:szCs w:val="26"/>
        </w:rPr>
        <w:t>FOX-TW</w:t>
      </w:r>
      <w:proofErr w:type="spellEnd"/>
      <w:r w:rsidR="004669AF">
        <w:rPr>
          <w:rFonts w:eastAsia="標楷體" w:hint="eastAsia"/>
          <w:sz w:val="26"/>
          <w:szCs w:val="26"/>
        </w:rPr>
        <w:t>於此活動中的企業特性定位</w:t>
      </w:r>
      <w:r w:rsidR="004669AF" w:rsidRPr="00A53F05">
        <w:rPr>
          <w:rFonts w:eastAsia="標楷體" w:hint="eastAsia"/>
          <w:sz w:val="26"/>
          <w:szCs w:val="26"/>
        </w:rPr>
        <w:t>應為</w:t>
      </w:r>
      <w:r w:rsidR="00A13C13">
        <w:rPr>
          <w:rFonts w:eastAsia="標楷體" w:hint="eastAsia"/>
          <w:sz w:val="26"/>
          <w:szCs w:val="26"/>
        </w:rPr>
        <w:t>『</w:t>
      </w:r>
      <w:r w:rsidR="00A13C13" w:rsidRPr="009112EE">
        <w:rPr>
          <w:rFonts w:eastAsia="標楷體" w:hint="eastAsia"/>
          <w:sz w:val="26"/>
          <w:szCs w:val="26"/>
        </w:rPr>
        <w:t>委託製造商</w:t>
      </w:r>
      <w:r w:rsidR="00A13C13">
        <w:rPr>
          <w:rFonts w:eastAsia="標楷體" w:hint="eastAsia"/>
          <w:sz w:val="26"/>
          <w:szCs w:val="26"/>
        </w:rPr>
        <w:t>』</w:t>
      </w:r>
      <w:r w:rsidR="00A00BCC" w:rsidRPr="009112EE">
        <w:rPr>
          <w:rFonts w:eastAsia="標楷體" w:hint="eastAsia"/>
          <w:sz w:val="26"/>
          <w:szCs w:val="26"/>
        </w:rPr>
        <w:t>。</w:t>
      </w:r>
    </w:p>
    <w:p w:rsidR="000054FB" w:rsidRDefault="00B271B2" w:rsidP="00F57C91">
      <w:pPr>
        <w:numPr>
          <w:ilvl w:val="0"/>
          <w:numId w:val="2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B271B2">
        <w:rPr>
          <w:rFonts w:eastAsia="標楷體"/>
          <w:b/>
          <w:sz w:val="28"/>
          <w:szCs w:val="26"/>
        </w:rPr>
        <w:t>F</w:t>
      </w:r>
      <w:r w:rsidRPr="00B271B2">
        <w:rPr>
          <w:rFonts w:eastAsia="標楷體" w:hint="eastAsia"/>
          <w:b/>
          <w:sz w:val="28"/>
          <w:szCs w:val="26"/>
        </w:rPr>
        <w:t>OX(</w:t>
      </w:r>
      <w:r w:rsidRPr="00B271B2">
        <w:rPr>
          <w:rFonts w:eastAsia="標楷體"/>
          <w:b/>
          <w:sz w:val="28"/>
          <w:szCs w:val="26"/>
        </w:rPr>
        <w:t>Switzerland</w:t>
      </w:r>
      <w:r w:rsidRPr="00B271B2">
        <w:rPr>
          <w:rFonts w:eastAsia="標楷體" w:hint="eastAsia"/>
          <w:b/>
          <w:sz w:val="28"/>
          <w:szCs w:val="26"/>
        </w:rPr>
        <w:t>)-TW</w:t>
      </w:r>
    </w:p>
    <w:p w:rsidR="000054FB" w:rsidRDefault="00BB2943" w:rsidP="00F57C91">
      <w:pPr>
        <w:spacing w:beforeLines="50" w:before="120" w:afterLines="50" w:after="120" w:line="360" w:lineRule="auto"/>
        <w:ind w:leftChars="300" w:left="720" w:firstLineChars="200" w:firstLine="520"/>
        <w:jc w:val="both"/>
        <w:rPr>
          <w:rFonts w:eastAsia="標楷體" w:hAnsi="標楷體"/>
          <w:color w:val="000000" w:themeColor="text1"/>
          <w:sz w:val="26"/>
          <w:szCs w:val="26"/>
        </w:rPr>
      </w:pPr>
      <w:r w:rsidRPr="00BB2943">
        <w:rPr>
          <w:rFonts w:eastAsia="標楷體"/>
          <w:sz w:val="26"/>
          <w:szCs w:val="26"/>
        </w:rPr>
        <w:t>F</w:t>
      </w:r>
      <w:r w:rsidRPr="00BB2943">
        <w:rPr>
          <w:rFonts w:eastAsia="標楷體" w:hint="eastAsia"/>
          <w:sz w:val="26"/>
          <w:szCs w:val="26"/>
        </w:rPr>
        <w:t>OX(</w:t>
      </w:r>
      <w:r w:rsidRPr="00BB2943">
        <w:rPr>
          <w:rFonts w:eastAsia="標楷體"/>
          <w:sz w:val="26"/>
          <w:szCs w:val="26"/>
        </w:rPr>
        <w:t>Switzerland</w:t>
      </w:r>
      <w:r w:rsidRPr="00BB2943">
        <w:rPr>
          <w:rFonts w:eastAsia="標楷體" w:hint="eastAsia"/>
          <w:sz w:val="26"/>
          <w:szCs w:val="26"/>
        </w:rPr>
        <w:t>)-TW</w:t>
      </w:r>
      <w:r w:rsidR="00B271B2" w:rsidRPr="009112EE">
        <w:rPr>
          <w:rFonts w:eastAsia="標楷體" w:hint="eastAsia"/>
          <w:sz w:val="26"/>
          <w:szCs w:val="26"/>
        </w:rPr>
        <w:t>之</w:t>
      </w:r>
      <w:r w:rsidR="00B271B2">
        <w:rPr>
          <w:rFonts w:eastAsia="標楷體" w:hint="eastAsia"/>
          <w:sz w:val="26"/>
          <w:szCs w:val="26"/>
        </w:rPr>
        <w:t>製造</w:t>
      </w:r>
      <w:r w:rsidR="00B271B2" w:rsidRPr="009112EE">
        <w:rPr>
          <w:rFonts w:eastAsia="標楷體" w:hint="eastAsia"/>
          <w:sz w:val="26"/>
          <w:szCs w:val="26"/>
        </w:rPr>
        <w:t>業務</w:t>
      </w:r>
      <w:r w:rsidR="00B271B2">
        <w:rPr>
          <w:rFonts w:eastAsia="標楷體" w:hint="eastAsia"/>
          <w:sz w:val="26"/>
          <w:szCs w:val="26"/>
        </w:rPr>
        <w:t>，</w:t>
      </w:r>
      <w:r w:rsidR="00B271B2" w:rsidRPr="00A53F05">
        <w:rPr>
          <w:rFonts w:eastAsia="標楷體"/>
          <w:sz w:val="26"/>
          <w:szCs w:val="26"/>
        </w:rPr>
        <w:t>設有廠房</w:t>
      </w:r>
      <w:r w:rsidR="00B271B2" w:rsidRPr="00A53F05">
        <w:rPr>
          <w:rFonts w:eastAsia="標楷體" w:hint="eastAsia"/>
          <w:sz w:val="26"/>
          <w:szCs w:val="26"/>
        </w:rPr>
        <w:t>並執行</w:t>
      </w:r>
      <w:r w:rsidR="00B271B2">
        <w:rPr>
          <w:rFonts w:eastAsia="標楷體" w:hint="eastAsia"/>
          <w:sz w:val="26"/>
          <w:szCs w:val="26"/>
        </w:rPr>
        <w:t>組裝</w:t>
      </w:r>
      <w:r w:rsidR="00B271B2" w:rsidRPr="00A53F05">
        <w:rPr>
          <w:rFonts w:eastAsia="標楷體" w:hint="eastAsia"/>
          <w:sz w:val="26"/>
          <w:szCs w:val="26"/>
        </w:rPr>
        <w:t>製造活動</w:t>
      </w:r>
      <w:r w:rsidR="00B271B2" w:rsidRPr="00A53F05">
        <w:rPr>
          <w:rFonts w:eastAsia="標楷體"/>
          <w:sz w:val="26"/>
          <w:szCs w:val="26"/>
        </w:rPr>
        <w:t>，負責生產計劃之擬定、產品之製造，</w:t>
      </w:r>
      <w:r w:rsidR="00B271B2">
        <w:rPr>
          <w:rFonts w:eastAsia="標楷體" w:hint="eastAsia"/>
          <w:sz w:val="26"/>
          <w:szCs w:val="26"/>
        </w:rPr>
        <w:t>其</w:t>
      </w:r>
      <w:r w:rsidR="00B271B2" w:rsidRPr="009112EE">
        <w:rPr>
          <w:rFonts w:eastAsia="標楷體" w:hint="eastAsia"/>
          <w:sz w:val="26"/>
          <w:szCs w:val="26"/>
        </w:rPr>
        <w:t>主要來自於委託代工，依客戶訂單</w:t>
      </w:r>
      <w:proofErr w:type="gramStart"/>
      <w:r w:rsidR="00B271B2" w:rsidRPr="009112EE">
        <w:rPr>
          <w:rFonts w:eastAsia="標楷體" w:hint="eastAsia"/>
          <w:sz w:val="26"/>
          <w:szCs w:val="26"/>
        </w:rPr>
        <w:t>購入</w:t>
      </w:r>
      <w:r w:rsidR="00B271B2">
        <w:rPr>
          <w:rFonts w:eastAsia="標楷體" w:hint="eastAsia"/>
          <w:sz w:val="26"/>
          <w:szCs w:val="26"/>
        </w:rPr>
        <w:t>零組件</w:t>
      </w:r>
      <w:proofErr w:type="gramEnd"/>
      <w:r w:rsidR="00B271B2">
        <w:rPr>
          <w:rFonts w:eastAsia="標楷體" w:hint="eastAsia"/>
          <w:sz w:val="26"/>
          <w:szCs w:val="26"/>
        </w:rPr>
        <w:t>進行</w:t>
      </w:r>
      <w:r w:rsidR="00B271B2" w:rsidRPr="009112EE">
        <w:rPr>
          <w:rFonts w:eastAsia="標楷體" w:hint="eastAsia"/>
          <w:sz w:val="26"/>
          <w:szCs w:val="26"/>
        </w:rPr>
        <w:t>組裝，不從事任何研發及設計工作，由於技術門檻不高，</w:t>
      </w:r>
      <w:r w:rsidR="00B271B2" w:rsidRPr="00A53F05">
        <w:rPr>
          <w:rFonts w:eastAsia="標楷體"/>
          <w:sz w:val="26"/>
          <w:szCs w:val="26"/>
        </w:rPr>
        <w:t>故</w:t>
      </w:r>
      <w:r w:rsidRPr="00BB2943">
        <w:rPr>
          <w:rFonts w:eastAsia="標楷體"/>
          <w:sz w:val="26"/>
          <w:szCs w:val="26"/>
        </w:rPr>
        <w:t>F</w:t>
      </w:r>
      <w:r w:rsidRPr="00BB2943">
        <w:rPr>
          <w:rFonts w:eastAsia="標楷體" w:hint="eastAsia"/>
          <w:sz w:val="26"/>
          <w:szCs w:val="26"/>
        </w:rPr>
        <w:t>OX(</w:t>
      </w:r>
      <w:r w:rsidRPr="00BB2943">
        <w:rPr>
          <w:rFonts w:eastAsia="標楷體"/>
          <w:sz w:val="26"/>
          <w:szCs w:val="26"/>
        </w:rPr>
        <w:t>Switzerland</w:t>
      </w:r>
      <w:r w:rsidRPr="00BB2943">
        <w:rPr>
          <w:rFonts w:eastAsia="標楷體" w:hint="eastAsia"/>
          <w:sz w:val="26"/>
          <w:szCs w:val="26"/>
        </w:rPr>
        <w:t>)-TW</w:t>
      </w:r>
      <w:r w:rsidR="00B271B2">
        <w:rPr>
          <w:rFonts w:eastAsia="標楷體" w:hint="eastAsia"/>
          <w:sz w:val="26"/>
          <w:szCs w:val="26"/>
        </w:rPr>
        <w:t>於此活動中的企業特性定位</w:t>
      </w:r>
      <w:r w:rsidR="00B271B2" w:rsidRPr="00A53F05">
        <w:rPr>
          <w:rFonts w:eastAsia="標楷體" w:hint="eastAsia"/>
          <w:sz w:val="26"/>
          <w:szCs w:val="26"/>
        </w:rPr>
        <w:t>應為</w:t>
      </w:r>
      <w:r w:rsidR="00B271B2">
        <w:rPr>
          <w:rFonts w:eastAsia="標楷體" w:hint="eastAsia"/>
          <w:sz w:val="26"/>
          <w:szCs w:val="26"/>
        </w:rPr>
        <w:t>『</w:t>
      </w:r>
      <w:r w:rsidR="00B271B2" w:rsidRPr="009112EE">
        <w:rPr>
          <w:rFonts w:eastAsia="標楷體" w:hint="eastAsia"/>
          <w:sz w:val="26"/>
          <w:szCs w:val="26"/>
        </w:rPr>
        <w:t>委託製造商</w:t>
      </w:r>
      <w:r w:rsidR="00B271B2">
        <w:rPr>
          <w:rFonts w:eastAsia="標楷體" w:hint="eastAsia"/>
          <w:sz w:val="26"/>
          <w:szCs w:val="26"/>
        </w:rPr>
        <w:t>』</w:t>
      </w:r>
      <w:r w:rsidR="00B271B2" w:rsidRPr="009112EE">
        <w:rPr>
          <w:rFonts w:eastAsia="標楷體" w:hint="eastAsia"/>
          <w:sz w:val="26"/>
          <w:szCs w:val="26"/>
        </w:rPr>
        <w:t>。</w:t>
      </w:r>
    </w:p>
    <w:p w:rsidR="000054FB" w:rsidRDefault="000054FB" w:rsidP="00F57C91">
      <w:pPr>
        <w:spacing w:beforeLines="50" w:before="120" w:afterLines="50" w:after="120" w:line="360" w:lineRule="auto"/>
        <w:jc w:val="both"/>
        <w:rPr>
          <w:rFonts w:eastAsia="標楷體"/>
          <w:sz w:val="26"/>
          <w:szCs w:val="26"/>
        </w:rPr>
      </w:pPr>
    </w:p>
    <w:p w:rsidR="0076045E" w:rsidRPr="009112EE" w:rsidRDefault="0076045E" w:rsidP="008E53DC">
      <w:pPr>
        <w:pStyle w:val="1"/>
        <w:numPr>
          <w:ilvl w:val="0"/>
          <w:numId w:val="0"/>
        </w:numPr>
        <w:spacing w:before="0" w:after="0" w:line="360" w:lineRule="auto"/>
        <w:rPr>
          <w:rFonts w:ascii="Times New Roman" w:eastAsia="標楷體" w:hAnsi="Times New Roman"/>
          <w:sz w:val="48"/>
          <w:szCs w:val="48"/>
        </w:rPr>
        <w:sectPr w:rsidR="0076045E" w:rsidRPr="009112EE" w:rsidSect="00DD5AB2">
          <w:type w:val="oddPage"/>
          <w:pgSz w:w="11906" w:h="16838" w:code="9"/>
          <w:pgMar w:top="2160" w:right="1440" w:bottom="1814" w:left="1440" w:header="851" w:footer="567" w:gutter="567"/>
          <w:cols w:space="425"/>
          <w:docGrid w:linePitch="360"/>
        </w:sectPr>
      </w:pPr>
    </w:p>
    <w:bookmarkStart w:id="46" w:name="_Toc253154513"/>
    <w:bookmarkStart w:id="47" w:name="_Toc253154581"/>
    <w:bookmarkStart w:id="48" w:name="_Toc272326012"/>
    <w:bookmarkStart w:id="49" w:name="_Toc272326640"/>
    <w:bookmarkStart w:id="50" w:name="_Toc272326819"/>
    <w:bookmarkStart w:id="51" w:name="_Toc275960652"/>
    <w:p w:rsidR="00995F8B" w:rsidRPr="009112EE" w:rsidRDefault="00BB2943"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5168" behindDoc="0" locked="0" layoutInCell="1" allowOverlap="1" wp14:anchorId="0E228E74" wp14:editId="5EBFADB7">
                <wp:simplePos x="0" y="0"/>
                <wp:positionH relativeFrom="column">
                  <wp:posOffset>4662170</wp:posOffset>
                </wp:positionH>
                <wp:positionV relativeFrom="paragraph">
                  <wp:posOffset>0</wp:posOffset>
                </wp:positionV>
                <wp:extent cx="720090" cy="720090"/>
                <wp:effectExtent l="12065" t="9525" r="10795" b="13335"/>
                <wp:wrapNone/>
                <wp:docPr id="12"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D70A75" w:rsidRPr="008C6F22" w:rsidRDefault="00D70A75"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68" type="#_x0000_t202" style="position:absolute;left:0;text-align:left;margin-left:367.1pt;margin-top:0;width:56.7pt;height:56.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">
                <v:textbox>
                  <w:txbxContent>
                    <w:p w:rsidR="00D70A75" w:rsidRPr="008C6F22" w:rsidRDefault="00D70A75"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mc:Fallback>
        </mc:AlternateContent>
      </w:r>
      <w:bookmarkEnd w:id="46"/>
      <w:bookmarkEnd w:id="47"/>
      <w:bookmarkEnd w:id="48"/>
      <w:bookmarkEnd w:id="49"/>
      <w:bookmarkEnd w:id="50"/>
      <w:bookmarkEnd w:id="51"/>
    </w:p>
    <w:p w:rsidR="00995F8B" w:rsidRPr="009112EE" w:rsidRDefault="00995F8B" w:rsidP="00AB3B6F">
      <w:pPr>
        <w:pStyle w:val="1"/>
        <w:numPr>
          <w:ilvl w:val="0"/>
          <w:numId w:val="0"/>
        </w:numPr>
        <w:spacing w:before="0" w:after="0" w:line="240" w:lineRule="auto"/>
        <w:jc w:val="right"/>
        <w:rPr>
          <w:rFonts w:ascii="Times New Roman" w:eastAsia="標楷體" w:hAnsi="Times New Roman"/>
          <w:noProof/>
          <w:sz w:val="48"/>
          <w:szCs w:val="48"/>
        </w:rPr>
      </w:pPr>
    </w:p>
    <w:p w:rsidR="00567251" w:rsidRPr="009112EE" w:rsidRDefault="00567251" w:rsidP="00995F8B">
      <w:pPr>
        <w:pStyle w:val="1"/>
        <w:spacing w:before="100" w:beforeAutospacing="1" w:after="100" w:afterAutospacing="1" w:line="360" w:lineRule="auto"/>
        <w:ind w:left="0" w:firstLine="0"/>
        <w:jc w:val="right"/>
        <w:rPr>
          <w:rFonts w:ascii="Times New Roman" w:eastAsia="標楷體" w:hAnsi="Times New Roman"/>
          <w:sz w:val="56"/>
          <w:szCs w:val="56"/>
        </w:rPr>
      </w:pPr>
      <w:bookmarkStart w:id="52" w:name="_Toc360804344"/>
      <w:r w:rsidRPr="009112EE">
        <w:rPr>
          <w:rFonts w:ascii="Times New Roman" w:eastAsia="標楷體" w:hAnsi="Times New Roman"/>
          <w:sz w:val="56"/>
          <w:szCs w:val="56"/>
        </w:rPr>
        <w:t>常規交易原則辦理</w:t>
      </w:r>
      <w:r w:rsidR="00650274" w:rsidRPr="009112EE">
        <w:rPr>
          <w:rFonts w:ascii="Times New Roman" w:eastAsia="標楷體" w:hAnsi="Times New Roman" w:hint="eastAsia"/>
          <w:sz w:val="56"/>
          <w:szCs w:val="56"/>
        </w:rPr>
        <w:t>之</w:t>
      </w:r>
      <w:r w:rsidRPr="009112EE">
        <w:rPr>
          <w:rFonts w:ascii="Times New Roman" w:eastAsia="標楷體" w:hAnsi="Times New Roman"/>
          <w:sz w:val="56"/>
          <w:szCs w:val="56"/>
        </w:rPr>
        <w:t>情形</w:t>
      </w:r>
      <w:bookmarkEnd w:id="52"/>
    </w:p>
    <w:p w:rsidR="000054FB"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我國財政部參考</w:t>
      </w:r>
      <w:r w:rsidRPr="009112EE">
        <w:rPr>
          <w:rFonts w:eastAsia="標楷體"/>
          <w:sz w:val="26"/>
          <w:szCs w:val="26"/>
        </w:rPr>
        <w:t>OECD</w:t>
      </w:r>
      <w:r w:rsidRPr="009112EE">
        <w:rPr>
          <w:rFonts w:eastAsia="標楷體"/>
          <w:sz w:val="26"/>
          <w:szCs w:val="26"/>
        </w:rPr>
        <w:t>指導</w:t>
      </w:r>
      <w:r w:rsidR="00AB3B6F" w:rsidRPr="009112EE">
        <w:rPr>
          <w:rFonts w:eastAsia="標楷體" w:hint="eastAsia"/>
          <w:sz w:val="26"/>
          <w:szCs w:val="26"/>
        </w:rPr>
        <w:t>準</w:t>
      </w:r>
      <w:r w:rsidRPr="009112EE">
        <w:rPr>
          <w:rFonts w:eastAsia="標楷體"/>
          <w:sz w:val="26"/>
          <w:szCs w:val="26"/>
        </w:rPr>
        <w:t>則及主要國家移轉訂價法規，訂定移轉訂價查核準則，規定營利事業於辦理所得稅結算申報及</w:t>
      </w:r>
      <w:proofErr w:type="gramStart"/>
      <w:r w:rsidRPr="009112EE">
        <w:rPr>
          <w:rFonts w:eastAsia="標楷體"/>
          <w:sz w:val="26"/>
          <w:szCs w:val="26"/>
        </w:rPr>
        <w:t>稽</w:t>
      </w:r>
      <w:proofErr w:type="gramEnd"/>
      <w:r w:rsidRPr="009112EE">
        <w:rPr>
          <w:rFonts w:eastAsia="標楷體"/>
          <w:sz w:val="26"/>
          <w:szCs w:val="26"/>
        </w:rPr>
        <w:t>徵機關進行不合常規移轉訂價查核時，</w:t>
      </w:r>
      <w:proofErr w:type="gramStart"/>
      <w:r w:rsidRPr="009112EE">
        <w:rPr>
          <w:rFonts w:eastAsia="標楷體"/>
          <w:sz w:val="26"/>
          <w:szCs w:val="26"/>
        </w:rPr>
        <w:t>均應依</w:t>
      </w:r>
      <w:proofErr w:type="gramEnd"/>
      <w:r w:rsidRPr="009112EE">
        <w:rPr>
          <w:rFonts w:eastAsia="標楷體"/>
          <w:sz w:val="26"/>
          <w:szCs w:val="26"/>
        </w:rPr>
        <w:t>本準則規定評估受控交易之結果是否符合常規。</w:t>
      </w:r>
    </w:p>
    <w:p w:rsidR="000054FB"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根據移轉訂價查核準則第</w:t>
      </w:r>
      <w:r w:rsidRPr="009112EE">
        <w:rPr>
          <w:rFonts w:eastAsia="標楷體"/>
          <w:sz w:val="26"/>
          <w:szCs w:val="26"/>
        </w:rPr>
        <w:t>7</w:t>
      </w:r>
      <w:r w:rsidRPr="009112EE">
        <w:rPr>
          <w:rFonts w:eastAsia="標楷體"/>
          <w:sz w:val="26"/>
          <w:szCs w:val="26"/>
        </w:rPr>
        <w:t>條</w:t>
      </w:r>
      <w:r w:rsidR="00C216A8" w:rsidRPr="009112EE">
        <w:rPr>
          <w:rFonts w:eastAsia="標楷體" w:hint="eastAsia"/>
          <w:sz w:val="26"/>
          <w:szCs w:val="26"/>
        </w:rPr>
        <w:t>規定</w:t>
      </w:r>
      <w:r w:rsidRPr="009112EE">
        <w:rPr>
          <w:rFonts w:eastAsia="標楷體"/>
          <w:sz w:val="26"/>
          <w:szCs w:val="26"/>
        </w:rPr>
        <w:t>，</w:t>
      </w:r>
      <w:r w:rsidR="00936C11" w:rsidRPr="009112EE">
        <w:rPr>
          <w:rFonts w:eastAsia="標楷體"/>
          <w:sz w:val="26"/>
          <w:szCs w:val="26"/>
        </w:rPr>
        <w:t>營利事業與</w:t>
      </w:r>
      <w:proofErr w:type="gramStart"/>
      <w:r w:rsidR="00936C11" w:rsidRPr="009112EE">
        <w:rPr>
          <w:rFonts w:eastAsia="標楷體"/>
          <w:sz w:val="26"/>
          <w:szCs w:val="26"/>
        </w:rPr>
        <w:t>稽</w:t>
      </w:r>
      <w:proofErr w:type="gramEnd"/>
      <w:r w:rsidR="00936C11" w:rsidRPr="009112EE">
        <w:rPr>
          <w:rFonts w:eastAsia="標楷體"/>
          <w:sz w:val="26"/>
          <w:szCs w:val="26"/>
        </w:rPr>
        <w:t>徵機關</w:t>
      </w:r>
      <w:r w:rsidR="000F1DF4" w:rsidRPr="009112EE">
        <w:rPr>
          <w:rFonts w:eastAsia="標楷體"/>
          <w:sz w:val="26"/>
          <w:szCs w:val="26"/>
        </w:rPr>
        <w:t>評估受控交易之結果是否符合常規，或決定受控交易之常規交易結果時，依下列原則辦理</w:t>
      </w:r>
      <w:r w:rsidR="00AB3B6F" w:rsidRPr="009112EE">
        <w:rPr>
          <w:rFonts w:eastAsia="標楷體" w:hint="eastAsia"/>
          <w:sz w:val="26"/>
          <w:szCs w:val="26"/>
        </w:rPr>
        <w:t>：</w:t>
      </w:r>
    </w:p>
    <w:p w:rsidR="000054FB" w:rsidRDefault="00567251" w:rsidP="00F57C91">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可比較原則</w:t>
      </w:r>
    </w:p>
    <w:p w:rsidR="000054FB" w:rsidRDefault="00313C0B"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非關係人於可比較情況下從事可比較未受控交易之結果為常規交易結果，</w:t>
      </w:r>
      <w:r w:rsidR="004C5F41" w:rsidRPr="009112EE">
        <w:rPr>
          <w:rFonts w:eastAsia="標楷體" w:hint="eastAsia"/>
          <w:sz w:val="26"/>
          <w:szCs w:val="26"/>
        </w:rPr>
        <w:t>並應</w:t>
      </w:r>
      <w:r w:rsidRPr="009112EE">
        <w:rPr>
          <w:rFonts w:eastAsia="標楷體"/>
          <w:sz w:val="26"/>
          <w:szCs w:val="26"/>
        </w:rPr>
        <w:t>以</w:t>
      </w:r>
      <w:r w:rsidR="004C5F41" w:rsidRPr="009112EE">
        <w:rPr>
          <w:rFonts w:eastAsia="標楷體" w:hint="eastAsia"/>
          <w:sz w:val="26"/>
          <w:szCs w:val="26"/>
        </w:rPr>
        <w:t>其</w:t>
      </w:r>
      <w:r w:rsidRPr="009112EE">
        <w:rPr>
          <w:rFonts w:eastAsia="標楷體"/>
          <w:sz w:val="26"/>
          <w:szCs w:val="26"/>
        </w:rPr>
        <w:t>評定受控交易之結果是否符合常規。</w:t>
      </w:r>
    </w:p>
    <w:p w:rsidR="000054FB" w:rsidRDefault="004C5F41" w:rsidP="00F57C91">
      <w:pPr>
        <w:spacing w:beforeLines="50" w:before="120" w:afterLines="50" w:after="120" w:line="360" w:lineRule="auto"/>
        <w:ind w:firstLineChars="200" w:firstLine="520"/>
        <w:jc w:val="both"/>
        <w:rPr>
          <w:rFonts w:eastAsia="標楷體"/>
          <w:sz w:val="26"/>
          <w:szCs w:val="26"/>
        </w:rPr>
      </w:pPr>
      <w:r w:rsidRPr="009112EE">
        <w:rPr>
          <w:rFonts w:eastAsia="標楷體" w:hint="eastAsia"/>
          <w:sz w:val="26"/>
          <w:szCs w:val="26"/>
        </w:rPr>
        <w:t>依據可比較原則，</w:t>
      </w:r>
      <w:r w:rsidRPr="009112EE">
        <w:rPr>
          <w:rFonts w:eastAsia="標楷體"/>
          <w:sz w:val="26"/>
          <w:szCs w:val="26"/>
        </w:rPr>
        <w:t>為評定</w:t>
      </w:r>
      <w:r w:rsidR="00BA7788">
        <w:rPr>
          <w:rFonts w:eastAsia="標楷體" w:hint="eastAsia"/>
          <w:sz w:val="26"/>
          <w:szCs w:val="26"/>
        </w:rPr>
        <w:t>FOX-TW</w:t>
      </w:r>
      <w:r w:rsidRPr="009112EE">
        <w:rPr>
          <w:rFonts w:eastAsia="標楷體"/>
          <w:sz w:val="26"/>
          <w:szCs w:val="26"/>
        </w:rPr>
        <w:t>受控交易</w:t>
      </w:r>
      <w:r w:rsidRPr="009112EE">
        <w:rPr>
          <w:rFonts w:eastAsia="標楷體" w:hint="eastAsia"/>
          <w:sz w:val="26"/>
          <w:szCs w:val="26"/>
        </w:rPr>
        <w:t>與未受控交易</w:t>
      </w:r>
      <w:r w:rsidRPr="009112EE">
        <w:rPr>
          <w:rFonts w:eastAsia="標楷體"/>
          <w:sz w:val="26"/>
          <w:szCs w:val="26"/>
        </w:rPr>
        <w:t>之結果是否符合常規</w:t>
      </w:r>
      <w:r w:rsidRPr="009112EE">
        <w:rPr>
          <w:rFonts w:eastAsia="標楷體" w:hint="eastAsia"/>
          <w:sz w:val="26"/>
          <w:szCs w:val="26"/>
        </w:rPr>
        <w:t>，首先須對</w:t>
      </w:r>
      <w:r w:rsidR="00BA7788">
        <w:rPr>
          <w:rFonts w:eastAsia="標楷體" w:hint="eastAsia"/>
          <w:sz w:val="26"/>
          <w:szCs w:val="26"/>
        </w:rPr>
        <w:t>FOX-TW</w:t>
      </w:r>
      <w:r w:rsidRPr="009112EE">
        <w:rPr>
          <w:rFonts w:eastAsia="標楷體"/>
          <w:sz w:val="26"/>
          <w:szCs w:val="26"/>
        </w:rPr>
        <w:t>受控交易</w:t>
      </w:r>
      <w:r w:rsidRPr="009112EE">
        <w:rPr>
          <w:rFonts w:eastAsia="標楷體" w:hint="eastAsia"/>
          <w:sz w:val="26"/>
          <w:szCs w:val="26"/>
        </w:rPr>
        <w:t>之</w:t>
      </w:r>
      <w:r w:rsidRPr="009112EE">
        <w:rPr>
          <w:rFonts w:eastAsia="標楷體"/>
          <w:sz w:val="26"/>
          <w:szCs w:val="26"/>
        </w:rPr>
        <w:t>型態及數量</w:t>
      </w:r>
      <w:r w:rsidRPr="009112EE">
        <w:rPr>
          <w:rFonts w:eastAsia="標楷體" w:hint="eastAsia"/>
          <w:sz w:val="26"/>
          <w:szCs w:val="26"/>
        </w:rPr>
        <w:t>有所瞭解</w:t>
      </w:r>
      <w:r w:rsidRPr="009112EE">
        <w:rPr>
          <w:rFonts w:eastAsia="標楷體"/>
          <w:sz w:val="26"/>
          <w:szCs w:val="26"/>
        </w:rPr>
        <w:t>，</w:t>
      </w:r>
      <w:r w:rsidRPr="009112EE">
        <w:rPr>
          <w:rFonts w:eastAsia="標楷體" w:hint="eastAsia"/>
          <w:sz w:val="26"/>
          <w:szCs w:val="26"/>
        </w:rPr>
        <w:t>故</w:t>
      </w:r>
      <w:r w:rsidRPr="009112EE">
        <w:rPr>
          <w:rFonts w:eastAsia="標楷體"/>
          <w:sz w:val="26"/>
          <w:szCs w:val="26"/>
        </w:rPr>
        <w:t>本所</w:t>
      </w:r>
      <w:r w:rsidRPr="009112EE">
        <w:rPr>
          <w:rFonts w:eastAsia="標楷體" w:hint="eastAsia"/>
          <w:sz w:val="26"/>
          <w:szCs w:val="26"/>
        </w:rPr>
        <w:t>與</w:t>
      </w:r>
      <w:r w:rsidR="00BA7788">
        <w:rPr>
          <w:rFonts w:eastAsia="標楷體" w:hint="eastAsia"/>
          <w:sz w:val="26"/>
          <w:szCs w:val="26"/>
        </w:rPr>
        <w:t>FOX-TW</w:t>
      </w:r>
      <w:r w:rsidRPr="009112EE">
        <w:rPr>
          <w:rFonts w:eastAsia="標楷體"/>
          <w:sz w:val="26"/>
          <w:szCs w:val="26"/>
        </w:rPr>
        <w:t>人員</w:t>
      </w:r>
      <w:r w:rsidRPr="009112EE">
        <w:rPr>
          <w:rFonts w:eastAsia="標楷體" w:hint="eastAsia"/>
          <w:sz w:val="26"/>
          <w:szCs w:val="26"/>
        </w:rPr>
        <w:t>進行訪談，並從下列項目</w:t>
      </w:r>
      <w:r w:rsidRPr="009112EE">
        <w:rPr>
          <w:rFonts w:eastAsia="標楷體"/>
          <w:sz w:val="26"/>
          <w:szCs w:val="26"/>
        </w:rPr>
        <w:t>蒐集</w:t>
      </w:r>
      <w:r w:rsidRPr="009112EE">
        <w:rPr>
          <w:rFonts w:eastAsia="標楷體" w:hint="eastAsia"/>
          <w:sz w:val="26"/>
          <w:szCs w:val="26"/>
        </w:rPr>
        <w:t>相關受控交易</w:t>
      </w:r>
      <w:r w:rsidRPr="009112EE">
        <w:rPr>
          <w:rFonts w:eastAsia="標楷體"/>
          <w:sz w:val="26"/>
          <w:szCs w:val="26"/>
        </w:rPr>
        <w:t>資訊：</w:t>
      </w:r>
    </w:p>
    <w:p w:rsidR="000054FB" w:rsidRDefault="004C5F41" w:rsidP="00F57C91">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sidRPr="009112EE">
        <w:rPr>
          <w:rFonts w:eastAsia="標楷體"/>
          <w:b/>
          <w:sz w:val="28"/>
          <w:szCs w:val="26"/>
        </w:rPr>
        <w:t>公司綜</w:t>
      </w:r>
      <w:proofErr w:type="gramStart"/>
      <w:r w:rsidRPr="009112EE">
        <w:rPr>
          <w:rFonts w:eastAsia="標楷體"/>
          <w:b/>
          <w:sz w:val="28"/>
          <w:szCs w:val="26"/>
        </w:rPr>
        <w:t>覽</w:t>
      </w:r>
      <w:proofErr w:type="gramEnd"/>
    </w:p>
    <w:p w:rsidR="000054FB" w:rsidRDefault="004C5F4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蒐集</w:t>
      </w:r>
      <w:r w:rsidR="00BA7788">
        <w:rPr>
          <w:rFonts w:eastAsia="標楷體" w:hint="eastAsia"/>
          <w:sz w:val="26"/>
          <w:szCs w:val="26"/>
        </w:rPr>
        <w:t>FOX-TW</w:t>
      </w:r>
      <w:r w:rsidRPr="009112EE">
        <w:rPr>
          <w:rFonts w:eastAsia="標楷體"/>
          <w:sz w:val="26"/>
          <w:szCs w:val="26"/>
        </w:rPr>
        <w:t>之營業型態、歷史沿革</w:t>
      </w:r>
      <w:r w:rsidRPr="009112EE">
        <w:rPr>
          <w:rFonts w:eastAsia="標楷體" w:hint="eastAsia"/>
          <w:sz w:val="26"/>
          <w:szCs w:val="26"/>
        </w:rPr>
        <w:t>及</w:t>
      </w:r>
      <w:r w:rsidRPr="009112EE">
        <w:rPr>
          <w:rFonts w:eastAsia="標楷體"/>
          <w:sz w:val="26"/>
          <w:szCs w:val="26"/>
        </w:rPr>
        <w:t>經營策略等</w:t>
      </w:r>
      <w:r w:rsidRPr="009112EE">
        <w:rPr>
          <w:rFonts w:eastAsia="標楷體" w:hint="eastAsia"/>
          <w:sz w:val="26"/>
          <w:szCs w:val="26"/>
        </w:rPr>
        <w:t>相關資訊</w:t>
      </w:r>
      <w:r w:rsidRPr="009112EE">
        <w:rPr>
          <w:rFonts w:eastAsia="標楷體"/>
          <w:sz w:val="26"/>
          <w:szCs w:val="26"/>
        </w:rPr>
        <w:t>。本所於蒐集資料時，除蒐集</w:t>
      </w:r>
      <w:r w:rsidR="00BA7788">
        <w:rPr>
          <w:rFonts w:eastAsia="標楷體" w:hint="eastAsia"/>
          <w:sz w:val="26"/>
          <w:szCs w:val="26"/>
        </w:rPr>
        <w:t>FOX-TW</w:t>
      </w:r>
      <w:r w:rsidRPr="009112EE">
        <w:rPr>
          <w:rFonts w:eastAsia="標楷體"/>
          <w:sz w:val="26"/>
          <w:szCs w:val="26"/>
        </w:rPr>
        <w:t>之資料，同時蒐集其關係企業之</w:t>
      </w:r>
      <w:r w:rsidRPr="009112EE">
        <w:rPr>
          <w:rFonts w:eastAsia="標楷體" w:hint="eastAsia"/>
          <w:sz w:val="26"/>
          <w:szCs w:val="26"/>
        </w:rPr>
        <w:t>相關</w:t>
      </w:r>
      <w:r w:rsidRPr="009112EE">
        <w:rPr>
          <w:rFonts w:eastAsia="標楷體"/>
          <w:sz w:val="26"/>
          <w:szCs w:val="26"/>
        </w:rPr>
        <w:t>資</w:t>
      </w:r>
      <w:r w:rsidRPr="009112EE">
        <w:rPr>
          <w:rFonts w:eastAsia="標楷體" w:hint="eastAsia"/>
          <w:sz w:val="26"/>
          <w:szCs w:val="26"/>
        </w:rPr>
        <w:t>訊</w:t>
      </w:r>
      <w:r w:rsidRPr="009112EE">
        <w:rPr>
          <w:rFonts w:eastAsia="標楷體"/>
          <w:sz w:val="26"/>
          <w:szCs w:val="26"/>
        </w:rPr>
        <w:t>，以對受控交易中各參與人執行之功能及承擔之風險進行分析。</w:t>
      </w:r>
    </w:p>
    <w:p w:rsidR="000054FB" w:rsidRDefault="000054FB" w:rsidP="00F57C91">
      <w:pPr>
        <w:spacing w:beforeLines="50" w:before="120" w:afterLines="50" w:after="120" w:line="360" w:lineRule="auto"/>
        <w:ind w:leftChars="200" w:left="480" w:firstLineChars="200" w:firstLine="520"/>
        <w:jc w:val="both"/>
        <w:rPr>
          <w:rFonts w:eastAsia="標楷體"/>
          <w:sz w:val="26"/>
          <w:szCs w:val="26"/>
        </w:rPr>
      </w:pPr>
    </w:p>
    <w:p w:rsidR="000054FB" w:rsidRDefault="004C5F41" w:rsidP="00F57C91">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sidRPr="009112EE">
        <w:rPr>
          <w:rFonts w:eastAsia="標楷體"/>
          <w:b/>
          <w:sz w:val="28"/>
          <w:szCs w:val="26"/>
        </w:rPr>
        <w:lastRenderedPageBreak/>
        <w:t>財務及法務事項</w:t>
      </w:r>
    </w:p>
    <w:p w:rsidR="000054FB" w:rsidRDefault="004C5F4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包括</w:t>
      </w:r>
      <w:r w:rsidR="00BA7788">
        <w:rPr>
          <w:rFonts w:eastAsia="標楷體" w:hint="eastAsia"/>
          <w:sz w:val="26"/>
          <w:szCs w:val="26"/>
        </w:rPr>
        <w:t>FOX-TW</w:t>
      </w:r>
      <w:r w:rsidRPr="009112EE">
        <w:rPr>
          <w:rFonts w:eastAsia="標楷體"/>
          <w:sz w:val="26"/>
          <w:szCs w:val="26"/>
        </w:rPr>
        <w:t>資本之來源、目前所採用移轉訂價之方式、與各關係企業間合約之管理情形、會計制度及方法、各部門收入及費用之分攤方法、預算編列、計價及催收程序、給予關係企業及非關係企業之付款條件及與各關係企業間之資金借貸情形。</w:t>
      </w:r>
    </w:p>
    <w:p w:rsidR="000054FB" w:rsidRDefault="004C5F41" w:rsidP="00F57C91">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sidRPr="009112EE">
        <w:rPr>
          <w:rFonts w:eastAsia="標楷體"/>
          <w:b/>
          <w:sz w:val="28"/>
          <w:szCs w:val="26"/>
        </w:rPr>
        <w:t>市場行銷</w:t>
      </w:r>
    </w:p>
    <w:p w:rsidR="000054FB" w:rsidRDefault="00BA7788" w:rsidP="00F57C91">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FOX-TW</w:t>
      </w:r>
      <w:r w:rsidR="004C5F41" w:rsidRPr="009112EE">
        <w:rPr>
          <w:rFonts w:eastAsia="標楷體"/>
          <w:sz w:val="26"/>
          <w:szCs w:val="26"/>
        </w:rPr>
        <w:t>所處市場之特性、產品利基、配銷管道、產業概況、競爭者、市場佔有率、行銷策略、促銷活動、有無任何因行銷活動產生之無形資產，及若存有該類無形資產，其對</w:t>
      </w:r>
      <w:proofErr w:type="spellStart"/>
      <w:r>
        <w:rPr>
          <w:rFonts w:eastAsia="標楷體" w:hint="eastAsia"/>
          <w:sz w:val="26"/>
          <w:szCs w:val="26"/>
        </w:rPr>
        <w:t>FOX-TW</w:t>
      </w:r>
      <w:proofErr w:type="spellEnd"/>
      <w:r w:rsidR="004C5F41" w:rsidRPr="009112EE">
        <w:rPr>
          <w:rFonts w:eastAsia="標楷體"/>
          <w:sz w:val="26"/>
          <w:szCs w:val="26"/>
        </w:rPr>
        <w:t>營運之重要性。此外開發新顧客及保有舊客戶之方式也在詢問之列。</w:t>
      </w:r>
    </w:p>
    <w:p w:rsidR="000054FB" w:rsidRDefault="004C5F41" w:rsidP="00F57C91">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sidRPr="009112EE">
        <w:rPr>
          <w:rFonts w:eastAsia="標楷體"/>
          <w:b/>
          <w:sz w:val="28"/>
          <w:szCs w:val="26"/>
        </w:rPr>
        <w:t>品管、專業技術及風險</w:t>
      </w:r>
    </w:p>
    <w:p w:rsidR="000054FB" w:rsidRDefault="00BA7788" w:rsidP="00F57C91">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FOX-TW</w:t>
      </w:r>
      <w:r w:rsidR="004C5F41" w:rsidRPr="009112EE">
        <w:rPr>
          <w:rFonts w:eastAsia="標楷體"/>
          <w:sz w:val="26"/>
          <w:szCs w:val="26"/>
        </w:rPr>
        <w:t>有否接受來自關係企業提供之技術服務及酬勞，是否自擁或擁有來自關係企業任何技術性之無形資產，又是否本身從事任何產品研發設計，承擔產品保證責任。此外並考量</w:t>
      </w:r>
      <w:r>
        <w:rPr>
          <w:rFonts w:eastAsia="標楷體" w:hint="eastAsia"/>
          <w:sz w:val="26"/>
          <w:szCs w:val="26"/>
        </w:rPr>
        <w:t>FOX-TW</w:t>
      </w:r>
      <w:r w:rsidR="004C5F41" w:rsidRPr="009112EE">
        <w:rPr>
          <w:rFonts w:eastAsia="標楷體"/>
          <w:sz w:val="26"/>
          <w:szCs w:val="26"/>
        </w:rPr>
        <w:t>所承擔之外匯及信用等風險。</w:t>
      </w:r>
    </w:p>
    <w:p w:rsidR="000054FB" w:rsidRDefault="00BA7788" w:rsidP="00F57C91">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Pr>
          <w:rFonts w:eastAsia="標楷體" w:hint="eastAsia"/>
          <w:b/>
          <w:sz w:val="28"/>
          <w:szCs w:val="26"/>
        </w:rPr>
        <w:t>FOX-TW</w:t>
      </w:r>
      <w:r w:rsidR="004C5F41" w:rsidRPr="009112EE">
        <w:rPr>
          <w:rFonts w:eastAsia="標楷體"/>
          <w:b/>
          <w:sz w:val="28"/>
          <w:szCs w:val="26"/>
        </w:rPr>
        <w:t>與各關係企業間之關係圖。</w:t>
      </w:r>
    </w:p>
    <w:p w:rsidR="000054FB" w:rsidRDefault="00BA7788" w:rsidP="00F57C91">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Pr>
          <w:rFonts w:eastAsia="標楷體" w:hint="eastAsia"/>
          <w:b/>
          <w:sz w:val="28"/>
          <w:szCs w:val="26"/>
        </w:rPr>
        <w:t>FOX-TW</w:t>
      </w:r>
      <w:r w:rsidR="0009627D">
        <w:rPr>
          <w:rFonts w:eastAsia="標楷體" w:hint="eastAsia"/>
          <w:b/>
          <w:sz w:val="28"/>
          <w:szCs w:val="26"/>
        </w:rPr>
        <w:t xml:space="preserve"> </w:t>
      </w:r>
      <w:proofErr w:type="gramStart"/>
      <w:r w:rsidR="009766B7">
        <w:rPr>
          <w:rFonts w:eastAsia="標楷體" w:hint="eastAsia"/>
          <w:b/>
          <w:sz w:val="28"/>
          <w:szCs w:val="26"/>
        </w:rPr>
        <w:t>105</w:t>
      </w:r>
      <w:proofErr w:type="gramEnd"/>
      <w:r w:rsidR="004C5F41" w:rsidRPr="009112EE">
        <w:rPr>
          <w:rFonts w:eastAsia="標楷體" w:hint="eastAsia"/>
          <w:b/>
          <w:sz w:val="28"/>
          <w:szCs w:val="26"/>
        </w:rPr>
        <w:t>年度</w:t>
      </w:r>
      <w:r w:rsidR="004C5F41" w:rsidRPr="009112EE">
        <w:rPr>
          <w:rFonts w:eastAsia="標楷體"/>
          <w:b/>
          <w:sz w:val="28"/>
          <w:szCs w:val="26"/>
        </w:rPr>
        <w:t>之財務資料。</w:t>
      </w:r>
    </w:p>
    <w:p w:rsidR="000054FB" w:rsidRDefault="00BA7788" w:rsidP="00F57C91">
      <w:pPr>
        <w:numPr>
          <w:ilvl w:val="0"/>
          <w:numId w:val="28"/>
        </w:numPr>
        <w:tabs>
          <w:tab w:val="left" w:pos="960"/>
          <w:tab w:val="left" w:pos="1134"/>
        </w:tabs>
        <w:spacing w:beforeLines="50" w:before="120" w:afterLines="50" w:after="120" w:line="360" w:lineRule="auto"/>
        <w:ind w:leftChars="200" w:left="960"/>
        <w:jc w:val="both"/>
        <w:rPr>
          <w:rFonts w:eastAsia="標楷體"/>
          <w:b/>
          <w:sz w:val="28"/>
          <w:szCs w:val="26"/>
        </w:rPr>
      </w:pPr>
      <w:r>
        <w:rPr>
          <w:rFonts w:eastAsia="標楷體" w:hint="eastAsia"/>
          <w:b/>
          <w:sz w:val="28"/>
          <w:szCs w:val="26"/>
        </w:rPr>
        <w:t>FOX-TW</w:t>
      </w:r>
      <w:r w:rsidR="004C5F41" w:rsidRPr="009112EE">
        <w:rPr>
          <w:rFonts w:eastAsia="標楷體"/>
          <w:b/>
          <w:sz w:val="28"/>
          <w:szCs w:val="26"/>
        </w:rPr>
        <w:t>所有行銷文宣及資料。</w:t>
      </w:r>
    </w:p>
    <w:p w:rsidR="005A7C9A" w:rsidRDefault="00BA7788" w:rsidP="00F57C91">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FOX</w:t>
      </w:r>
      <w:r w:rsidR="004C5F41" w:rsidRPr="009112EE">
        <w:rPr>
          <w:rFonts w:eastAsia="標楷體"/>
          <w:b/>
          <w:sz w:val="28"/>
          <w:szCs w:val="26"/>
        </w:rPr>
        <w:t>網站</w:t>
      </w:r>
      <w:r w:rsidR="004C5F41" w:rsidRPr="009112EE">
        <w:rPr>
          <w:rFonts w:eastAsia="標楷體"/>
          <w:b/>
          <w:sz w:val="28"/>
          <w:szCs w:val="26"/>
        </w:rPr>
        <w:t>(</w:t>
      </w:r>
      <w:r w:rsidR="00F3193C" w:rsidRPr="00F3193C">
        <w:rPr>
          <w:rFonts w:eastAsia="標楷體"/>
          <w:b/>
          <w:sz w:val="28"/>
          <w:szCs w:val="26"/>
        </w:rPr>
        <w:t>http://www.ridefox.com/</w:t>
      </w:r>
      <w:r w:rsidR="004C5F41" w:rsidRPr="009112EE">
        <w:rPr>
          <w:rFonts w:eastAsia="標楷體"/>
          <w:b/>
          <w:sz w:val="28"/>
          <w:szCs w:val="26"/>
        </w:rPr>
        <w:t>)</w:t>
      </w:r>
      <w:r w:rsidR="004C5F41" w:rsidRPr="009112EE">
        <w:rPr>
          <w:rFonts w:eastAsia="標楷體"/>
          <w:b/>
          <w:sz w:val="28"/>
          <w:szCs w:val="26"/>
        </w:rPr>
        <w:t>。</w:t>
      </w:r>
    </w:p>
    <w:p w:rsidR="000054FB" w:rsidRDefault="000054FB" w:rsidP="00F57C91">
      <w:pPr>
        <w:tabs>
          <w:tab w:val="left" w:pos="960"/>
          <w:tab w:val="left" w:pos="1134"/>
        </w:tabs>
        <w:spacing w:beforeLines="50" w:before="120" w:afterLines="50" w:after="120" w:line="360" w:lineRule="auto"/>
        <w:ind w:left="962"/>
        <w:jc w:val="both"/>
        <w:rPr>
          <w:rFonts w:eastAsia="標楷體"/>
          <w:b/>
          <w:sz w:val="28"/>
          <w:szCs w:val="26"/>
        </w:rPr>
      </w:pPr>
    </w:p>
    <w:p w:rsidR="000054FB" w:rsidRDefault="00567251" w:rsidP="00F57C91">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lastRenderedPageBreak/>
        <w:t>採用</w:t>
      </w:r>
      <w:proofErr w:type="gramStart"/>
      <w:r w:rsidRPr="009112EE">
        <w:rPr>
          <w:rFonts w:ascii="Times New Roman" w:eastAsia="標楷體" w:hAnsi="Times New Roman"/>
          <w:sz w:val="36"/>
          <w:szCs w:val="40"/>
        </w:rPr>
        <w:t>最</w:t>
      </w:r>
      <w:proofErr w:type="gramEnd"/>
      <w:r w:rsidRPr="009112EE">
        <w:rPr>
          <w:rFonts w:ascii="Times New Roman" w:eastAsia="標楷體" w:hAnsi="Times New Roman"/>
          <w:sz w:val="36"/>
          <w:szCs w:val="40"/>
        </w:rPr>
        <w:t>適常規交易方法</w:t>
      </w:r>
    </w:p>
    <w:p w:rsidR="000054FB" w:rsidRDefault="00567251" w:rsidP="00F57C91">
      <w:pPr>
        <w:spacing w:beforeLines="50" w:before="120" w:afterLines="50" w:after="120" w:line="360" w:lineRule="auto"/>
        <w:ind w:firstLineChars="200" w:firstLine="520"/>
        <w:jc w:val="both"/>
        <w:rPr>
          <w:rFonts w:eastAsia="標楷體"/>
          <w:sz w:val="26"/>
          <w:szCs w:val="26"/>
        </w:rPr>
      </w:pPr>
      <w:proofErr w:type="gramStart"/>
      <w:r w:rsidRPr="009112EE">
        <w:rPr>
          <w:rFonts w:eastAsia="標楷體"/>
          <w:sz w:val="26"/>
          <w:szCs w:val="26"/>
        </w:rPr>
        <w:t>按受控</w:t>
      </w:r>
      <w:proofErr w:type="gramEnd"/>
      <w:r w:rsidRPr="009112EE">
        <w:rPr>
          <w:rFonts w:eastAsia="標楷體"/>
          <w:sz w:val="26"/>
          <w:szCs w:val="26"/>
        </w:rPr>
        <w:t>交易</w:t>
      </w:r>
      <w:r w:rsidR="000F1DF4" w:rsidRPr="009112EE">
        <w:rPr>
          <w:rFonts w:eastAsia="標楷體" w:hint="eastAsia"/>
          <w:sz w:val="26"/>
          <w:szCs w:val="26"/>
        </w:rPr>
        <w:t>類</w:t>
      </w:r>
      <w:r w:rsidRPr="009112EE">
        <w:rPr>
          <w:rFonts w:eastAsia="標楷體"/>
          <w:sz w:val="26"/>
          <w:szCs w:val="26"/>
        </w:rPr>
        <w:t>型，依移轉訂價查核準則規定，採用</w:t>
      </w:r>
      <w:proofErr w:type="gramStart"/>
      <w:r w:rsidRPr="009112EE">
        <w:rPr>
          <w:rFonts w:eastAsia="標楷體"/>
          <w:sz w:val="26"/>
          <w:szCs w:val="26"/>
        </w:rPr>
        <w:t>最</w:t>
      </w:r>
      <w:proofErr w:type="gramEnd"/>
      <w:r w:rsidRPr="009112EE">
        <w:rPr>
          <w:rFonts w:eastAsia="標楷體"/>
          <w:sz w:val="26"/>
          <w:szCs w:val="26"/>
        </w:rPr>
        <w:t>適</w:t>
      </w:r>
      <w:r w:rsidR="00313C0B" w:rsidRPr="009112EE">
        <w:rPr>
          <w:rFonts w:eastAsia="標楷體" w:hint="eastAsia"/>
          <w:sz w:val="26"/>
          <w:szCs w:val="26"/>
        </w:rPr>
        <w:t>之</w:t>
      </w:r>
      <w:r w:rsidRPr="009112EE">
        <w:rPr>
          <w:rFonts w:eastAsia="標楷體"/>
          <w:sz w:val="26"/>
          <w:szCs w:val="26"/>
        </w:rPr>
        <w:t>常規交易方法，</w:t>
      </w:r>
      <w:r w:rsidR="00313C0B" w:rsidRPr="009112EE">
        <w:rPr>
          <w:rFonts w:eastAsia="標楷體" w:hint="eastAsia"/>
          <w:sz w:val="26"/>
          <w:szCs w:val="26"/>
        </w:rPr>
        <w:t>以決定其</w:t>
      </w:r>
      <w:r w:rsidRPr="009112EE">
        <w:rPr>
          <w:rFonts w:eastAsia="標楷體"/>
          <w:sz w:val="26"/>
          <w:szCs w:val="26"/>
        </w:rPr>
        <w:t>常規交易結果。</w:t>
      </w:r>
    </w:p>
    <w:p w:rsidR="000054FB" w:rsidRDefault="004C5F4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確認</w:t>
      </w:r>
      <w:r w:rsidR="00BA7788">
        <w:rPr>
          <w:rFonts w:eastAsia="標楷體" w:hint="eastAsia"/>
          <w:sz w:val="26"/>
          <w:szCs w:val="26"/>
        </w:rPr>
        <w:t>FOX-TW</w:t>
      </w:r>
      <w:r w:rsidRPr="009112EE">
        <w:rPr>
          <w:rFonts w:eastAsia="標楷體"/>
          <w:sz w:val="26"/>
          <w:szCs w:val="26"/>
        </w:rPr>
        <w:t>之受控交易參與人所執行之功能及承擔之風險後，始能選出與其可資比較之對象。於選出可比較對象後，再來便須決定要適用何種方法，才能將受控交易與未受控交易加以比較，以決定受控交易之結果為符合常規交易之結果。依移轉訂價查核準則第</w:t>
      </w:r>
      <w:r w:rsidRPr="009112EE">
        <w:rPr>
          <w:rFonts w:eastAsia="標楷體"/>
          <w:sz w:val="26"/>
          <w:szCs w:val="26"/>
        </w:rPr>
        <w:t>7</w:t>
      </w:r>
      <w:r w:rsidRPr="009112EE">
        <w:rPr>
          <w:rFonts w:eastAsia="標楷體"/>
          <w:sz w:val="26"/>
          <w:szCs w:val="26"/>
        </w:rPr>
        <w:t>條第</w:t>
      </w:r>
      <w:r w:rsidRPr="009112EE">
        <w:rPr>
          <w:rFonts w:eastAsia="標楷體"/>
          <w:sz w:val="26"/>
          <w:szCs w:val="26"/>
        </w:rPr>
        <w:t>2</w:t>
      </w:r>
      <w:r w:rsidRPr="009112EE">
        <w:rPr>
          <w:rFonts w:eastAsia="標楷體"/>
          <w:sz w:val="26"/>
          <w:szCs w:val="26"/>
        </w:rPr>
        <w:t>款規定，所採用之</w:t>
      </w:r>
      <w:proofErr w:type="gramStart"/>
      <w:r w:rsidRPr="009112EE">
        <w:rPr>
          <w:rFonts w:eastAsia="標楷體"/>
          <w:sz w:val="26"/>
          <w:szCs w:val="26"/>
        </w:rPr>
        <w:t>最</w:t>
      </w:r>
      <w:proofErr w:type="gramEnd"/>
      <w:r w:rsidRPr="009112EE">
        <w:rPr>
          <w:rFonts w:eastAsia="標楷體"/>
          <w:sz w:val="26"/>
          <w:szCs w:val="26"/>
        </w:rPr>
        <w:t>適常規交易方法</w:t>
      </w:r>
      <w:proofErr w:type="gramStart"/>
      <w:r w:rsidRPr="009112EE">
        <w:rPr>
          <w:rFonts w:eastAsia="標楷體"/>
          <w:sz w:val="26"/>
          <w:szCs w:val="26"/>
        </w:rPr>
        <w:t>應按受控</w:t>
      </w:r>
      <w:proofErr w:type="gramEnd"/>
      <w:r w:rsidRPr="009112EE">
        <w:rPr>
          <w:rFonts w:eastAsia="標楷體"/>
          <w:sz w:val="26"/>
          <w:szCs w:val="26"/>
        </w:rPr>
        <w:t>交易之類型而定。</w:t>
      </w:r>
      <w:r w:rsidR="00BA7788">
        <w:rPr>
          <w:rFonts w:eastAsia="標楷體" w:hint="eastAsia"/>
          <w:sz w:val="26"/>
          <w:szCs w:val="26"/>
        </w:rPr>
        <w:t>FOX-TW</w:t>
      </w:r>
      <w:r w:rsidRPr="009112EE">
        <w:rPr>
          <w:rFonts w:eastAsia="標楷體"/>
          <w:sz w:val="26"/>
          <w:szCs w:val="26"/>
        </w:rPr>
        <w:t>與各關係企業間之受控交易型態已於本報告第參章中做出分析。</w:t>
      </w:r>
    </w:p>
    <w:p w:rsidR="000054FB" w:rsidRDefault="004C5F4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各種型態之受控交易所應適用之常規交易方法，移轉訂價查核準則於第</w:t>
      </w:r>
      <w:r w:rsidRPr="009112EE">
        <w:rPr>
          <w:rFonts w:eastAsia="標楷體"/>
          <w:sz w:val="26"/>
          <w:szCs w:val="26"/>
        </w:rPr>
        <w:t>10</w:t>
      </w:r>
      <w:r w:rsidRPr="009112EE">
        <w:rPr>
          <w:rFonts w:eastAsia="標楷體"/>
          <w:sz w:val="26"/>
          <w:szCs w:val="26"/>
        </w:rPr>
        <w:t>條至第</w:t>
      </w:r>
      <w:r w:rsidRPr="009112EE">
        <w:rPr>
          <w:rFonts w:eastAsia="標楷體"/>
          <w:sz w:val="26"/>
          <w:szCs w:val="26"/>
        </w:rPr>
        <w:t>13</w:t>
      </w:r>
      <w:r w:rsidRPr="009112EE">
        <w:rPr>
          <w:rFonts w:eastAsia="標楷體"/>
          <w:sz w:val="26"/>
          <w:szCs w:val="26"/>
        </w:rPr>
        <w:t>條有明確規定。本所遵循規定</w:t>
      </w:r>
      <w:r w:rsidR="00CF23F5" w:rsidRPr="009112EE">
        <w:rPr>
          <w:rFonts w:eastAsia="標楷體" w:hint="eastAsia"/>
          <w:sz w:val="26"/>
          <w:szCs w:val="26"/>
        </w:rPr>
        <w:t>為</w:t>
      </w:r>
      <w:r w:rsidR="00BA7788">
        <w:rPr>
          <w:rFonts w:eastAsia="標楷體" w:hint="eastAsia"/>
          <w:sz w:val="26"/>
          <w:szCs w:val="26"/>
        </w:rPr>
        <w:t>FOX-TW</w:t>
      </w:r>
      <w:r w:rsidRPr="009112EE">
        <w:rPr>
          <w:rFonts w:eastAsia="標楷體"/>
          <w:sz w:val="26"/>
          <w:szCs w:val="26"/>
        </w:rPr>
        <w:t>與其關係企業間</w:t>
      </w:r>
      <w:r w:rsidRPr="009112EE">
        <w:rPr>
          <w:rFonts w:eastAsia="標楷體" w:hint="eastAsia"/>
          <w:sz w:val="26"/>
          <w:szCs w:val="26"/>
        </w:rPr>
        <w:t>之</w:t>
      </w:r>
      <w:r w:rsidRPr="009112EE">
        <w:rPr>
          <w:rFonts w:eastAsia="標楷體"/>
          <w:sz w:val="26"/>
          <w:szCs w:val="26"/>
        </w:rPr>
        <w:t>受控交易選擇</w:t>
      </w:r>
      <w:proofErr w:type="gramStart"/>
      <w:r w:rsidRPr="009112EE">
        <w:rPr>
          <w:rFonts w:eastAsia="標楷體"/>
          <w:sz w:val="26"/>
          <w:szCs w:val="26"/>
        </w:rPr>
        <w:t>最</w:t>
      </w:r>
      <w:proofErr w:type="gramEnd"/>
      <w:r w:rsidRPr="009112EE">
        <w:rPr>
          <w:rFonts w:eastAsia="標楷體"/>
          <w:sz w:val="26"/>
          <w:szCs w:val="26"/>
        </w:rPr>
        <w:t>適常規交易方法</w:t>
      </w:r>
      <w:r w:rsidRPr="009112EE">
        <w:rPr>
          <w:rFonts w:eastAsia="標楷體" w:hint="eastAsia"/>
          <w:sz w:val="26"/>
          <w:szCs w:val="26"/>
        </w:rPr>
        <w:t>，選擇</w:t>
      </w:r>
      <w:r w:rsidRPr="009112EE">
        <w:rPr>
          <w:rFonts w:eastAsia="標楷體"/>
          <w:sz w:val="26"/>
          <w:szCs w:val="26"/>
        </w:rPr>
        <w:t>之過程詳述於本報告第柒章。</w:t>
      </w:r>
    </w:p>
    <w:p w:rsidR="000054FB" w:rsidRDefault="00567251" w:rsidP="00F57C91">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按個別交易評價</w:t>
      </w:r>
    </w:p>
    <w:p w:rsidR="000054FB" w:rsidRDefault="004C5F4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根據移轉訂價查核準則第</w:t>
      </w:r>
      <w:r w:rsidRPr="009112EE">
        <w:rPr>
          <w:rFonts w:eastAsia="標楷體"/>
          <w:sz w:val="26"/>
          <w:szCs w:val="26"/>
        </w:rPr>
        <w:t>7</w:t>
      </w:r>
      <w:r w:rsidRPr="009112EE">
        <w:rPr>
          <w:rFonts w:eastAsia="標楷體"/>
          <w:sz w:val="26"/>
          <w:szCs w:val="26"/>
        </w:rPr>
        <w:t>條第</w:t>
      </w:r>
      <w:r w:rsidRPr="009112EE">
        <w:rPr>
          <w:rFonts w:eastAsia="標楷體"/>
          <w:sz w:val="26"/>
          <w:szCs w:val="26"/>
        </w:rPr>
        <w:t>3</w:t>
      </w:r>
      <w:r w:rsidRPr="009112EE">
        <w:rPr>
          <w:rFonts w:eastAsia="標楷體"/>
          <w:sz w:val="26"/>
          <w:szCs w:val="26"/>
        </w:rPr>
        <w:t>款規定應按個別交易評價，以個別交易為基礎，各自適用常規交易方法。</w:t>
      </w:r>
      <w:r w:rsidR="00567251" w:rsidRPr="009112EE">
        <w:rPr>
          <w:rFonts w:eastAsia="標楷體"/>
          <w:sz w:val="26"/>
          <w:szCs w:val="26"/>
        </w:rPr>
        <w:t>但</w:t>
      </w:r>
      <w:r w:rsidRPr="009112EE">
        <w:rPr>
          <w:rFonts w:eastAsia="標楷體" w:hint="eastAsia"/>
          <w:sz w:val="26"/>
          <w:szCs w:val="26"/>
        </w:rPr>
        <w:t>若</w:t>
      </w:r>
      <w:r w:rsidR="00567251" w:rsidRPr="009112EE">
        <w:rPr>
          <w:rFonts w:eastAsia="標楷體"/>
          <w:sz w:val="26"/>
          <w:szCs w:val="26"/>
        </w:rPr>
        <w:t>個別</w:t>
      </w:r>
      <w:proofErr w:type="gramStart"/>
      <w:r w:rsidR="00567251" w:rsidRPr="009112EE">
        <w:rPr>
          <w:rFonts w:eastAsia="標楷體"/>
          <w:sz w:val="26"/>
          <w:szCs w:val="26"/>
        </w:rPr>
        <w:t>交易間有關聯</w:t>
      </w:r>
      <w:proofErr w:type="gramEnd"/>
      <w:r w:rsidR="00567251" w:rsidRPr="009112EE">
        <w:rPr>
          <w:rFonts w:eastAsia="標楷體"/>
          <w:sz w:val="26"/>
          <w:szCs w:val="26"/>
        </w:rPr>
        <w:t>性或連續性</w:t>
      </w:r>
      <w:r w:rsidR="00313C0B" w:rsidRPr="009112EE">
        <w:rPr>
          <w:rFonts w:eastAsia="標楷體" w:hint="eastAsia"/>
          <w:sz w:val="26"/>
          <w:szCs w:val="26"/>
        </w:rPr>
        <w:t>者</w:t>
      </w:r>
      <w:r w:rsidR="00567251" w:rsidRPr="009112EE">
        <w:rPr>
          <w:rFonts w:eastAsia="標楷體"/>
          <w:sz w:val="26"/>
          <w:szCs w:val="26"/>
        </w:rPr>
        <w:t>，</w:t>
      </w:r>
      <w:r w:rsidR="00313C0B" w:rsidRPr="009112EE">
        <w:rPr>
          <w:rFonts w:eastAsia="標楷體" w:hint="eastAsia"/>
          <w:sz w:val="26"/>
          <w:szCs w:val="26"/>
        </w:rPr>
        <w:t>應合併</w:t>
      </w:r>
      <w:r w:rsidR="00567251" w:rsidRPr="009112EE">
        <w:rPr>
          <w:rFonts w:eastAsia="標楷體"/>
          <w:sz w:val="26"/>
          <w:szCs w:val="26"/>
        </w:rPr>
        <w:t>相關交易適用常規交易方法，以</w:t>
      </w:r>
      <w:r w:rsidR="00313C0B" w:rsidRPr="009112EE">
        <w:rPr>
          <w:rFonts w:eastAsia="標楷體" w:hint="eastAsia"/>
          <w:sz w:val="26"/>
          <w:szCs w:val="26"/>
        </w:rPr>
        <w:t>決</w:t>
      </w:r>
      <w:r w:rsidR="00567251" w:rsidRPr="009112EE">
        <w:rPr>
          <w:rFonts w:eastAsia="標楷體"/>
          <w:sz w:val="26"/>
          <w:szCs w:val="26"/>
        </w:rPr>
        <w:t>定</w:t>
      </w:r>
      <w:r w:rsidR="00313C0B" w:rsidRPr="009112EE">
        <w:rPr>
          <w:rFonts w:eastAsia="標楷體" w:hint="eastAsia"/>
          <w:sz w:val="26"/>
          <w:szCs w:val="26"/>
        </w:rPr>
        <w:t>其</w:t>
      </w:r>
      <w:r w:rsidR="00567251" w:rsidRPr="009112EE">
        <w:rPr>
          <w:rFonts w:eastAsia="標楷體"/>
          <w:sz w:val="26"/>
          <w:szCs w:val="26"/>
        </w:rPr>
        <w:t>常規交易結果。</w:t>
      </w:r>
    </w:p>
    <w:p w:rsidR="000054FB" w:rsidRDefault="004C5F4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本報告中</w:t>
      </w:r>
      <w:r w:rsidR="00BA7788">
        <w:rPr>
          <w:rFonts w:eastAsia="標楷體" w:hint="eastAsia"/>
          <w:sz w:val="26"/>
          <w:szCs w:val="26"/>
        </w:rPr>
        <w:t>FOX-TW</w:t>
      </w:r>
      <w:r w:rsidRPr="009112EE">
        <w:rPr>
          <w:rFonts w:eastAsia="標楷體" w:hint="eastAsia"/>
          <w:sz w:val="26"/>
          <w:szCs w:val="26"/>
        </w:rPr>
        <w:t>與關係企業之受控交易則按個別交易評價。</w:t>
      </w:r>
    </w:p>
    <w:p w:rsidR="000054FB" w:rsidRDefault="00567251" w:rsidP="00F57C91">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使用</w:t>
      </w:r>
      <w:r w:rsidR="00936C11" w:rsidRPr="009112EE">
        <w:rPr>
          <w:rFonts w:ascii="Times New Roman" w:eastAsia="標楷體" w:hAnsi="Times New Roman" w:hint="eastAsia"/>
          <w:sz w:val="36"/>
          <w:szCs w:val="40"/>
        </w:rPr>
        <w:t>交易</w:t>
      </w:r>
      <w:r w:rsidRPr="009112EE">
        <w:rPr>
          <w:rFonts w:ascii="Times New Roman" w:eastAsia="標楷體" w:hAnsi="Times New Roman"/>
          <w:sz w:val="36"/>
          <w:szCs w:val="40"/>
        </w:rPr>
        <w:t>當年度資料</w:t>
      </w:r>
    </w:p>
    <w:p w:rsidR="000054FB" w:rsidRDefault="00936C1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決定常規交易結果時，以營利事業從事受控交易當年度之資料及同一年度非關係人從事可比較未受控交易之資料為基礎。但有下列情形之</w:t>
      </w:r>
      <w:proofErr w:type="gramStart"/>
      <w:r w:rsidRPr="009112EE">
        <w:rPr>
          <w:rFonts w:eastAsia="標楷體"/>
          <w:sz w:val="26"/>
          <w:szCs w:val="26"/>
        </w:rPr>
        <w:t>一</w:t>
      </w:r>
      <w:proofErr w:type="gramEnd"/>
      <w:r w:rsidRPr="009112EE">
        <w:rPr>
          <w:rFonts w:eastAsia="標楷體"/>
          <w:sz w:val="26"/>
          <w:szCs w:val="26"/>
        </w:rPr>
        <w:t>者，得以涵蓋當年度及以前年度之連續多年度交易資料為基礎：</w:t>
      </w:r>
    </w:p>
    <w:p w:rsidR="000054FB" w:rsidRDefault="00936C11" w:rsidP="00F57C91">
      <w:pPr>
        <w:numPr>
          <w:ilvl w:val="0"/>
          <w:numId w:val="27"/>
        </w:numPr>
        <w:tabs>
          <w:tab w:val="left" w:pos="1134"/>
        </w:tabs>
        <w:spacing w:beforeLines="50" w:before="120" w:afterLines="50" w:after="120" w:line="360" w:lineRule="auto"/>
        <w:ind w:leftChars="250" w:left="1080"/>
        <w:jc w:val="both"/>
        <w:rPr>
          <w:rFonts w:eastAsia="標楷體"/>
          <w:sz w:val="26"/>
          <w:szCs w:val="26"/>
        </w:rPr>
      </w:pPr>
      <w:r w:rsidRPr="009112EE">
        <w:rPr>
          <w:rFonts w:eastAsia="標楷體"/>
          <w:sz w:val="26"/>
          <w:szCs w:val="26"/>
        </w:rPr>
        <w:lastRenderedPageBreak/>
        <w:t>營利事業所屬產業受商業循環影響。</w:t>
      </w:r>
    </w:p>
    <w:p w:rsidR="000054FB" w:rsidRDefault="00936C11" w:rsidP="00F57C91">
      <w:pPr>
        <w:numPr>
          <w:ilvl w:val="0"/>
          <w:numId w:val="27"/>
        </w:numPr>
        <w:tabs>
          <w:tab w:val="left" w:pos="1134"/>
        </w:tabs>
        <w:spacing w:beforeLines="50" w:before="120" w:afterLines="50" w:after="120" w:line="360" w:lineRule="auto"/>
        <w:ind w:leftChars="250" w:left="1080"/>
        <w:jc w:val="both"/>
        <w:rPr>
          <w:rFonts w:eastAsia="標楷體"/>
          <w:sz w:val="26"/>
          <w:szCs w:val="26"/>
        </w:rPr>
      </w:pPr>
      <w:r w:rsidRPr="009112EE">
        <w:rPr>
          <w:rFonts w:eastAsia="標楷體"/>
          <w:sz w:val="26"/>
          <w:szCs w:val="26"/>
        </w:rPr>
        <w:t>交易之有形資產、無形資產及服務受生命週期影響。</w:t>
      </w:r>
    </w:p>
    <w:p w:rsidR="000054FB" w:rsidRDefault="00936C11" w:rsidP="00F57C91">
      <w:pPr>
        <w:numPr>
          <w:ilvl w:val="0"/>
          <w:numId w:val="27"/>
        </w:numPr>
        <w:tabs>
          <w:tab w:val="left" w:pos="1134"/>
        </w:tabs>
        <w:spacing w:beforeLines="50" w:before="120" w:afterLines="50" w:after="120" w:line="360" w:lineRule="auto"/>
        <w:ind w:leftChars="250" w:left="1080"/>
        <w:jc w:val="both"/>
        <w:rPr>
          <w:rFonts w:eastAsia="標楷體"/>
          <w:sz w:val="26"/>
          <w:szCs w:val="26"/>
        </w:rPr>
      </w:pPr>
      <w:r w:rsidRPr="009112EE">
        <w:rPr>
          <w:rFonts w:eastAsia="標楷體"/>
          <w:sz w:val="26"/>
          <w:szCs w:val="26"/>
        </w:rPr>
        <w:t>營利事業採用市場占有率策略。</w:t>
      </w:r>
    </w:p>
    <w:p w:rsidR="000054FB" w:rsidRDefault="00936C11" w:rsidP="00F57C91">
      <w:pPr>
        <w:numPr>
          <w:ilvl w:val="0"/>
          <w:numId w:val="27"/>
        </w:numPr>
        <w:tabs>
          <w:tab w:val="left" w:pos="1134"/>
        </w:tabs>
        <w:spacing w:beforeLines="50" w:before="120" w:afterLines="50" w:after="120" w:line="360" w:lineRule="auto"/>
        <w:ind w:leftChars="250" w:left="1080"/>
        <w:jc w:val="both"/>
        <w:rPr>
          <w:rFonts w:eastAsia="標楷體"/>
          <w:sz w:val="26"/>
          <w:szCs w:val="26"/>
        </w:rPr>
      </w:pPr>
      <w:r w:rsidRPr="009112EE">
        <w:rPr>
          <w:rFonts w:eastAsia="標楷體"/>
          <w:sz w:val="26"/>
          <w:szCs w:val="26"/>
        </w:rPr>
        <w:t>採用以利潤為基礎之方法決定常規交易結果。</w:t>
      </w:r>
    </w:p>
    <w:p w:rsidR="000054FB" w:rsidRDefault="00936C11" w:rsidP="00F57C91">
      <w:pPr>
        <w:numPr>
          <w:ilvl w:val="0"/>
          <w:numId w:val="27"/>
        </w:numPr>
        <w:tabs>
          <w:tab w:val="left" w:pos="1134"/>
        </w:tabs>
        <w:spacing w:beforeLines="50" w:before="120" w:afterLines="50" w:after="120" w:line="360" w:lineRule="auto"/>
        <w:ind w:leftChars="250" w:left="1080"/>
        <w:jc w:val="both"/>
        <w:rPr>
          <w:rFonts w:eastAsia="標楷體"/>
          <w:sz w:val="26"/>
          <w:szCs w:val="26"/>
        </w:rPr>
      </w:pPr>
      <w:r w:rsidRPr="009112EE">
        <w:rPr>
          <w:rFonts w:eastAsia="標楷體"/>
          <w:sz w:val="26"/>
          <w:szCs w:val="26"/>
        </w:rPr>
        <w:t>其他經財政部核定之情形。</w:t>
      </w:r>
    </w:p>
    <w:p w:rsidR="000054FB" w:rsidRDefault="007F099E"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如為營利事業於辦理交易當年度營利事業所得稅結算申報時未能取得之資料者，營利事業得以可比較未受控交易之連續前三年度平均數代替之；營利事業有</w:t>
      </w:r>
      <w:r w:rsidRPr="009112EE">
        <w:rPr>
          <w:rFonts w:eastAsia="標楷體" w:hint="eastAsia"/>
          <w:sz w:val="26"/>
          <w:szCs w:val="26"/>
        </w:rPr>
        <w:t>上列</w:t>
      </w:r>
      <w:r w:rsidRPr="009112EE">
        <w:rPr>
          <w:rFonts w:eastAsia="標楷體"/>
          <w:sz w:val="26"/>
          <w:szCs w:val="26"/>
        </w:rPr>
        <w:t>規定情形之</w:t>
      </w:r>
      <w:proofErr w:type="gramStart"/>
      <w:r w:rsidRPr="009112EE">
        <w:rPr>
          <w:rFonts w:eastAsia="標楷體"/>
          <w:sz w:val="26"/>
          <w:szCs w:val="26"/>
        </w:rPr>
        <w:t>一</w:t>
      </w:r>
      <w:proofErr w:type="gramEnd"/>
      <w:r w:rsidRPr="009112EE">
        <w:rPr>
          <w:rFonts w:eastAsia="標楷體"/>
          <w:sz w:val="26"/>
          <w:szCs w:val="26"/>
        </w:rPr>
        <w:t>者，得以</w:t>
      </w:r>
      <w:proofErr w:type="gramStart"/>
      <w:r w:rsidRPr="009112EE">
        <w:rPr>
          <w:rFonts w:eastAsia="標楷體"/>
          <w:sz w:val="26"/>
          <w:szCs w:val="26"/>
        </w:rPr>
        <w:t>不</w:t>
      </w:r>
      <w:proofErr w:type="gramEnd"/>
      <w:r w:rsidRPr="009112EE">
        <w:rPr>
          <w:rFonts w:eastAsia="標楷體"/>
          <w:sz w:val="26"/>
          <w:szCs w:val="26"/>
        </w:rPr>
        <w:t>涵蓋當年度資料之連續多年度可比較未受控交易資料為基礎。</w:t>
      </w:r>
    </w:p>
    <w:p w:rsidR="000054FB" w:rsidRDefault="004C5F4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由本報告第柒章得知，評估</w:t>
      </w:r>
      <w:r w:rsidR="00BA7788">
        <w:rPr>
          <w:rFonts w:eastAsia="標楷體" w:hint="eastAsia"/>
          <w:sz w:val="26"/>
          <w:szCs w:val="26"/>
        </w:rPr>
        <w:t>FOX-TW</w:t>
      </w:r>
      <w:r w:rsidRPr="009112EE">
        <w:rPr>
          <w:rFonts w:eastAsia="標楷體"/>
          <w:sz w:val="26"/>
          <w:szCs w:val="26"/>
        </w:rPr>
        <w:t>受控交易之</w:t>
      </w:r>
      <w:proofErr w:type="gramStart"/>
      <w:r w:rsidR="000002C2">
        <w:rPr>
          <w:rFonts w:eastAsia="標楷體" w:hint="eastAsia"/>
          <w:sz w:val="26"/>
          <w:szCs w:val="26"/>
        </w:rPr>
        <w:t>最</w:t>
      </w:r>
      <w:proofErr w:type="gramEnd"/>
      <w:r w:rsidR="000002C2">
        <w:rPr>
          <w:rFonts w:eastAsia="標楷體" w:hint="eastAsia"/>
          <w:sz w:val="26"/>
          <w:szCs w:val="26"/>
        </w:rPr>
        <w:t>適常規交易之</w:t>
      </w:r>
      <w:r w:rsidR="000002C2">
        <w:rPr>
          <w:rFonts w:eastAsia="標楷體"/>
          <w:sz w:val="26"/>
          <w:szCs w:val="26"/>
        </w:rPr>
        <w:t>方法</w:t>
      </w:r>
      <w:r w:rsidR="000002C2">
        <w:rPr>
          <w:rFonts w:eastAsia="標楷體" w:hint="eastAsia"/>
          <w:sz w:val="26"/>
          <w:szCs w:val="26"/>
        </w:rPr>
        <w:t>乃</w:t>
      </w:r>
      <w:r w:rsidRPr="009112EE">
        <w:rPr>
          <w:rFonts w:eastAsia="標楷體" w:hint="eastAsia"/>
          <w:sz w:val="26"/>
          <w:szCs w:val="26"/>
        </w:rPr>
        <w:t>採用</w:t>
      </w:r>
      <w:r w:rsidR="005D0B78" w:rsidRPr="009112EE">
        <w:rPr>
          <w:rFonts w:eastAsia="標楷體" w:hint="eastAsia"/>
          <w:sz w:val="26"/>
          <w:szCs w:val="26"/>
        </w:rPr>
        <w:t>可比較利潤法</w:t>
      </w:r>
      <w:r w:rsidRPr="009112EE">
        <w:rPr>
          <w:rFonts w:eastAsia="標楷體"/>
          <w:sz w:val="26"/>
          <w:szCs w:val="26"/>
        </w:rPr>
        <w:t>。</w:t>
      </w:r>
      <w:r w:rsidRPr="009112EE">
        <w:rPr>
          <w:rFonts w:eastAsia="標楷體" w:hint="eastAsia"/>
          <w:sz w:val="26"/>
          <w:szCs w:val="26"/>
        </w:rPr>
        <w:t>因</w:t>
      </w:r>
      <w:r w:rsidRPr="009112EE">
        <w:rPr>
          <w:rFonts w:eastAsia="標楷體"/>
          <w:sz w:val="26"/>
          <w:szCs w:val="26"/>
        </w:rPr>
        <w:t>以</w:t>
      </w:r>
      <w:r w:rsidR="00AE7DB2" w:rsidRPr="009112EE">
        <w:rPr>
          <w:rFonts w:eastAsia="標楷體" w:hint="eastAsia"/>
          <w:sz w:val="26"/>
          <w:szCs w:val="26"/>
        </w:rPr>
        <w:t>可比較利潤法</w:t>
      </w:r>
      <w:r w:rsidRPr="009112EE">
        <w:rPr>
          <w:rFonts w:eastAsia="標楷體"/>
          <w:sz w:val="26"/>
          <w:szCs w:val="26"/>
        </w:rPr>
        <w:t>評估時，符合</w:t>
      </w:r>
      <w:r w:rsidRPr="009112EE">
        <w:rPr>
          <w:rFonts w:eastAsia="標楷體" w:hint="eastAsia"/>
          <w:sz w:val="26"/>
          <w:szCs w:val="26"/>
        </w:rPr>
        <w:t>上列</w:t>
      </w:r>
      <w:r w:rsidR="00AE7DB2" w:rsidRPr="009112EE">
        <w:rPr>
          <w:rFonts w:eastAsia="標楷體" w:hint="eastAsia"/>
          <w:sz w:val="26"/>
          <w:szCs w:val="26"/>
        </w:rPr>
        <w:t>4</w:t>
      </w:r>
      <w:proofErr w:type="gramStart"/>
      <w:r w:rsidR="005F6F74" w:rsidRPr="009112EE">
        <w:rPr>
          <w:rFonts w:eastAsia="標楷體" w:hint="eastAsia"/>
          <w:sz w:val="26"/>
          <w:szCs w:val="26"/>
        </w:rPr>
        <w:t>）</w:t>
      </w:r>
      <w:proofErr w:type="gramEnd"/>
      <w:r w:rsidRPr="009112EE">
        <w:rPr>
          <w:rFonts w:eastAsia="標楷體"/>
          <w:sz w:val="26"/>
          <w:szCs w:val="26"/>
        </w:rPr>
        <w:t>中所述『</w:t>
      </w:r>
      <w:r w:rsidR="00AE7DB2" w:rsidRPr="009112EE">
        <w:rPr>
          <w:rFonts w:eastAsia="標楷體" w:hint="eastAsia"/>
          <w:sz w:val="26"/>
          <w:szCs w:val="26"/>
        </w:rPr>
        <w:t>採用以利潤為基礎之方法決定常規交易結果</w:t>
      </w:r>
      <w:r w:rsidR="005F6F74" w:rsidRPr="009112EE">
        <w:rPr>
          <w:rFonts w:eastAsia="標楷體"/>
          <w:sz w:val="26"/>
          <w:szCs w:val="26"/>
        </w:rPr>
        <w:t>』</w:t>
      </w:r>
      <w:r w:rsidRPr="009112EE">
        <w:rPr>
          <w:rFonts w:eastAsia="標楷體"/>
          <w:sz w:val="26"/>
          <w:szCs w:val="26"/>
        </w:rPr>
        <w:t>，得以涵蓋當年度及以前年度之連續多年度交易資料為基礎情況</w:t>
      </w:r>
      <w:r w:rsidRPr="009112EE">
        <w:rPr>
          <w:rFonts w:eastAsia="標楷體" w:hint="eastAsia"/>
          <w:sz w:val="26"/>
          <w:szCs w:val="26"/>
        </w:rPr>
        <w:t>，</w:t>
      </w:r>
      <w:r w:rsidRPr="009112EE">
        <w:rPr>
          <w:rFonts w:eastAsia="標楷體"/>
          <w:sz w:val="26"/>
          <w:szCs w:val="26"/>
        </w:rPr>
        <w:t>故本所以</w:t>
      </w:r>
      <w:r w:rsidRPr="009112EE">
        <w:rPr>
          <w:rFonts w:eastAsia="標楷體" w:hint="eastAsia"/>
          <w:sz w:val="26"/>
          <w:szCs w:val="26"/>
        </w:rPr>
        <w:t>連</w:t>
      </w:r>
      <w:r w:rsidRPr="009112EE">
        <w:rPr>
          <w:rFonts w:eastAsia="標楷體"/>
          <w:sz w:val="26"/>
          <w:szCs w:val="26"/>
        </w:rPr>
        <w:t>續多年度交易資料為基礎。</w:t>
      </w:r>
    </w:p>
    <w:p w:rsidR="000054FB" w:rsidRDefault="00567251" w:rsidP="00F57C91">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採用常規交易範圍</w:t>
      </w:r>
    </w:p>
    <w:p w:rsidR="000054FB"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所稱常規交易範圍，指二個或二個以上之可比較未受控交易，</w:t>
      </w:r>
      <w:r w:rsidR="00313C0B" w:rsidRPr="009112EE">
        <w:rPr>
          <w:rFonts w:eastAsia="標楷體" w:hint="eastAsia"/>
          <w:sz w:val="26"/>
          <w:szCs w:val="26"/>
        </w:rPr>
        <w:t>適</w:t>
      </w:r>
      <w:r w:rsidRPr="009112EE">
        <w:rPr>
          <w:rFonts w:eastAsia="標楷體"/>
          <w:sz w:val="26"/>
          <w:szCs w:val="26"/>
        </w:rPr>
        <w:t>用相同之常規交易方法所產生常規交易結果</w:t>
      </w:r>
      <w:r w:rsidR="00313C0B" w:rsidRPr="009112EE">
        <w:rPr>
          <w:rFonts w:eastAsia="標楷體" w:hint="eastAsia"/>
          <w:sz w:val="26"/>
          <w:szCs w:val="26"/>
        </w:rPr>
        <w:t>之</w:t>
      </w:r>
      <w:r w:rsidRPr="009112EE">
        <w:rPr>
          <w:rFonts w:eastAsia="標楷體"/>
          <w:sz w:val="26"/>
          <w:szCs w:val="26"/>
        </w:rPr>
        <w:t>範圍。可比較未受控交易</w:t>
      </w:r>
      <w:r w:rsidR="00313C0B" w:rsidRPr="009112EE">
        <w:rPr>
          <w:rFonts w:eastAsia="標楷體" w:hint="eastAsia"/>
          <w:sz w:val="26"/>
          <w:szCs w:val="26"/>
        </w:rPr>
        <w:t>之</w:t>
      </w:r>
      <w:r w:rsidRPr="009112EE">
        <w:rPr>
          <w:rFonts w:eastAsia="標楷體"/>
          <w:sz w:val="26"/>
          <w:szCs w:val="26"/>
        </w:rPr>
        <w:t>資料</w:t>
      </w:r>
      <w:r w:rsidR="00313C0B" w:rsidRPr="009112EE">
        <w:rPr>
          <w:rFonts w:eastAsia="標楷體" w:hint="eastAsia"/>
          <w:sz w:val="26"/>
          <w:szCs w:val="26"/>
        </w:rPr>
        <w:t>如未</w:t>
      </w:r>
      <w:proofErr w:type="gramStart"/>
      <w:r w:rsidR="00313C0B" w:rsidRPr="009112EE">
        <w:rPr>
          <w:rFonts w:eastAsia="標楷體" w:hint="eastAsia"/>
          <w:sz w:val="26"/>
          <w:szCs w:val="26"/>
        </w:rPr>
        <w:t>臻</w:t>
      </w:r>
      <w:proofErr w:type="gramEnd"/>
      <w:r w:rsidR="00313C0B" w:rsidRPr="009112EE">
        <w:rPr>
          <w:rFonts w:eastAsia="標楷體" w:hint="eastAsia"/>
          <w:sz w:val="26"/>
          <w:szCs w:val="26"/>
        </w:rPr>
        <w:t>完整</w:t>
      </w:r>
      <w:r w:rsidRPr="009112EE">
        <w:rPr>
          <w:rFonts w:eastAsia="標楷體"/>
          <w:sz w:val="26"/>
          <w:szCs w:val="26"/>
        </w:rPr>
        <w:t>，致無法確認其與受控交易間之差異，或無法進行調整以消除該</w:t>
      </w:r>
      <w:r w:rsidR="00313C0B" w:rsidRPr="009112EE">
        <w:rPr>
          <w:rFonts w:eastAsia="標楷體" w:hint="eastAsia"/>
          <w:sz w:val="26"/>
          <w:szCs w:val="26"/>
        </w:rPr>
        <w:t>等</w:t>
      </w:r>
      <w:r w:rsidRPr="009112EE">
        <w:rPr>
          <w:rFonts w:eastAsia="標楷體"/>
          <w:sz w:val="26"/>
          <w:szCs w:val="26"/>
        </w:rPr>
        <w:t>差異對交易結果所產生之影響</w:t>
      </w:r>
      <w:r w:rsidR="00313C0B" w:rsidRPr="009112EE">
        <w:rPr>
          <w:rFonts w:eastAsia="標楷體" w:hint="eastAsia"/>
          <w:sz w:val="26"/>
          <w:szCs w:val="26"/>
        </w:rPr>
        <w:t>者</w:t>
      </w:r>
      <w:r w:rsidRPr="009112EE">
        <w:rPr>
          <w:rFonts w:eastAsia="標楷體"/>
          <w:sz w:val="26"/>
          <w:szCs w:val="26"/>
        </w:rPr>
        <w:t>，以可比較未受控交易結果之第二十五百分位數（即下四分位數）至第七十五百分位數（即上四分位數）之</w:t>
      </w:r>
      <w:r w:rsidR="00023B84" w:rsidRPr="009112EE">
        <w:rPr>
          <w:rFonts w:eastAsia="標楷體"/>
          <w:sz w:val="26"/>
          <w:szCs w:val="26"/>
        </w:rPr>
        <w:t>範圍</w:t>
      </w:r>
      <w:r w:rsidRPr="009112EE">
        <w:rPr>
          <w:rFonts w:eastAsia="標楷體"/>
          <w:sz w:val="26"/>
          <w:szCs w:val="26"/>
        </w:rPr>
        <w:t>為常規交易範圍。</w:t>
      </w:r>
    </w:p>
    <w:p w:rsidR="000054FB" w:rsidRDefault="00346D23" w:rsidP="00F57C91">
      <w:pPr>
        <w:spacing w:beforeLines="50" w:before="120" w:afterLines="50" w:after="120" w:line="360" w:lineRule="auto"/>
        <w:ind w:firstLineChars="200" w:firstLine="520"/>
        <w:jc w:val="both"/>
        <w:rPr>
          <w:rFonts w:eastAsia="標楷體"/>
          <w:sz w:val="26"/>
          <w:szCs w:val="26"/>
        </w:rPr>
      </w:pPr>
      <w:r w:rsidRPr="009112EE">
        <w:rPr>
          <w:rFonts w:eastAsia="標楷體" w:hint="eastAsia"/>
          <w:sz w:val="26"/>
          <w:szCs w:val="26"/>
        </w:rPr>
        <w:t>若為依移轉訂價查核準則第</w:t>
      </w:r>
      <w:r w:rsidRPr="009112EE">
        <w:rPr>
          <w:rFonts w:eastAsia="標楷體"/>
          <w:sz w:val="26"/>
          <w:szCs w:val="26"/>
        </w:rPr>
        <w:t>7</w:t>
      </w:r>
      <w:r w:rsidRPr="009112EE">
        <w:rPr>
          <w:rFonts w:eastAsia="標楷體" w:hint="eastAsia"/>
          <w:sz w:val="26"/>
          <w:szCs w:val="26"/>
        </w:rPr>
        <w:t>條第</w:t>
      </w:r>
      <w:r w:rsidRPr="009112EE">
        <w:rPr>
          <w:rFonts w:eastAsia="標楷體"/>
          <w:sz w:val="26"/>
          <w:szCs w:val="26"/>
        </w:rPr>
        <w:t>4</w:t>
      </w:r>
      <w:r w:rsidRPr="009112EE">
        <w:rPr>
          <w:rFonts w:eastAsia="標楷體" w:hint="eastAsia"/>
          <w:sz w:val="26"/>
          <w:szCs w:val="26"/>
        </w:rPr>
        <w:t>款第</w:t>
      </w:r>
      <w:r w:rsidRPr="009112EE">
        <w:rPr>
          <w:rFonts w:eastAsia="標楷體"/>
          <w:sz w:val="26"/>
          <w:szCs w:val="26"/>
        </w:rPr>
        <w:t>1</w:t>
      </w:r>
      <w:r w:rsidRPr="009112EE">
        <w:rPr>
          <w:rFonts w:eastAsia="標楷體" w:hint="eastAsia"/>
          <w:sz w:val="26"/>
          <w:szCs w:val="26"/>
        </w:rPr>
        <w:t>目</w:t>
      </w:r>
      <w:r w:rsidR="00313C0B" w:rsidRPr="009112EE">
        <w:rPr>
          <w:rFonts w:eastAsia="標楷體" w:hint="eastAsia"/>
          <w:sz w:val="26"/>
          <w:szCs w:val="26"/>
        </w:rPr>
        <w:t>但書規定</w:t>
      </w:r>
      <w:r w:rsidRPr="009112EE">
        <w:rPr>
          <w:rFonts w:eastAsia="標楷體" w:hint="eastAsia"/>
          <w:sz w:val="26"/>
          <w:szCs w:val="26"/>
        </w:rPr>
        <w:t>使用多年度資料者，以可比較未受控交易結果之</w:t>
      </w:r>
      <w:r w:rsidR="00313C0B" w:rsidRPr="009112EE">
        <w:rPr>
          <w:rFonts w:eastAsia="標楷體" w:hint="eastAsia"/>
          <w:sz w:val="26"/>
          <w:szCs w:val="26"/>
        </w:rPr>
        <w:t>多</w:t>
      </w:r>
      <w:r w:rsidRPr="009112EE">
        <w:rPr>
          <w:rFonts w:eastAsia="標楷體" w:hint="eastAsia"/>
          <w:sz w:val="26"/>
          <w:szCs w:val="26"/>
        </w:rPr>
        <w:t>年度平均數產生常規交易範圍。受控交易</w:t>
      </w:r>
      <w:r w:rsidRPr="009112EE">
        <w:rPr>
          <w:rFonts w:eastAsia="標楷體" w:hint="eastAsia"/>
          <w:sz w:val="26"/>
          <w:szCs w:val="26"/>
        </w:rPr>
        <w:lastRenderedPageBreak/>
        <w:t>之</w:t>
      </w:r>
      <w:r w:rsidR="00ED7CA7" w:rsidRPr="009112EE">
        <w:rPr>
          <w:rFonts w:eastAsia="標楷體" w:hint="eastAsia"/>
          <w:sz w:val="26"/>
          <w:szCs w:val="26"/>
        </w:rPr>
        <w:t>交易</w:t>
      </w:r>
      <w:r w:rsidRPr="009112EE">
        <w:rPr>
          <w:rFonts w:eastAsia="標楷體" w:hint="eastAsia"/>
          <w:sz w:val="26"/>
          <w:szCs w:val="26"/>
        </w:rPr>
        <w:t>結果在常規交易範圍</w:t>
      </w:r>
      <w:r w:rsidR="00313C0B" w:rsidRPr="009112EE">
        <w:rPr>
          <w:rFonts w:eastAsia="標楷體" w:hint="eastAsia"/>
          <w:sz w:val="26"/>
          <w:szCs w:val="26"/>
        </w:rPr>
        <w:t>之</w:t>
      </w:r>
      <w:r w:rsidR="00A52E0C" w:rsidRPr="009112EE">
        <w:rPr>
          <w:rFonts w:eastAsia="標楷體" w:hint="eastAsia"/>
          <w:sz w:val="26"/>
          <w:szCs w:val="26"/>
        </w:rPr>
        <w:t>內者，視為符合常規，無需進行調整；其在常規交易範圍之</w:t>
      </w:r>
      <w:r w:rsidRPr="009112EE">
        <w:rPr>
          <w:rFonts w:eastAsia="標楷體" w:hint="eastAsia"/>
          <w:sz w:val="26"/>
          <w:szCs w:val="26"/>
        </w:rPr>
        <w:t>外者，</w:t>
      </w:r>
      <w:r w:rsidR="00E906AA" w:rsidRPr="009112EE">
        <w:rPr>
          <w:rFonts w:eastAsia="標楷體" w:hint="eastAsia"/>
          <w:sz w:val="26"/>
          <w:szCs w:val="26"/>
        </w:rPr>
        <w:t>按</w:t>
      </w:r>
      <w:r w:rsidRPr="009112EE">
        <w:rPr>
          <w:rFonts w:eastAsia="標楷體" w:hint="eastAsia"/>
          <w:sz w:val="26"/>
          <w:szCs w:val="26"/>
        </w:rPr>
        <w:t>移轉訂價查核準則第</w:t>
      </w:r>
      <w:r w:rsidRPr="009112EE">
        <w:rPr>
          <w:rFonts w:eastAsia="標楷體"/>
          <w:sz w:val="26"/>
          <w:szCs w:val="26"/>
        </w:rPr>
        <w:t>7</w:t>
      </w:r>
      <w:r w:rsidRPr="009112EE">
        <w:rPr>
          <w:rFonts w:eastAsia="標楷體" w:hint="eastAsia"/>
          <w:sz w:val="26"/>
          <w:szCs w:val="26"/>
        </w:rPr>
        <w:t>條第</w:t>
      </w:r>
      <w:r w:rsidRPr="009112EE">
        <w:rPr>
          <w:rFonts w:eastAsia="標楷體"/>
          <w:sz w:val="26"/>
          <w:szCs w:val="26"/>
        </w:rPr>
        <w:t>5</w:t>
      </w:r>
      <w:r w:rsidRPr="009112EE">
        <w:rPr>
          <w:rFonts w:eastAsia="標楷體" w:hint="eastAsia"/>
          <w:sz w:val="26"/>
          <w:szCs w:val="26"/>
        </w:rPr>
        <w:t>款</w:t>
      </w:r>
      <w:r w:rsidR="0076045E" w:rsidRPr="009112EE">
        <w:rPr>
          <w:rFonts w:eastAsia="標楷體" w:hint="eastAsia"/>
          <w:sz w:val="26"/>
          <w:szCs w:val="26"/>
        </w:rPr>
        <w:t>第</w:t>
      </w:r>
      <w:r w:rsidR="00E906AA" w:rsidRPr="009112EE">
        <w:rPr>
          <w:rFonts w:eastAsia="標楷體" w:hint="eastAsia"/>
          <w:sz w:val="26"/>
          <w:szCs w:val="26"/>
        </w:rPr>
        <w:t>1</w:t>
      </w:r>
      <w:r w:rsidR="0076045E" w:rsidRPr="009112EE">
        <w:rPr>
          <w:rFonts w:eastAsia="標楷體" w:hint="eastAsia"/>
          <w:sz w:val="26"/>
          <w:szCs w:val="26"/>
        </w:rPr>
        <w:t>目</w:t>
      </w:r>
      <w:r w:rsidR="00E906AA" w:rsidRPr="009112EE">
        <w:rPr>
          <w:rFonts w:eastAsia="標楷體" w:hint="eastAsia"/>
          <w:sz w:val="26"/>
          <w:szCs w:val="26"/>
        </w:rPr>
        <w:t>所有可比較未受控交易結果之中位數或第</w:t>
      </w:r>
      <w:r w:rsidR="00E906AA" w:rsidRPr="009112EE">
        <w:rPr>
          <w:rFonts w:eastAsia="標楷體" w:hint="eastAsia"/>
          <w:sz w:val="26"/>
          <w:szCs w:val="26"/>
        </w:rPr>
        <w:t>2</w:t>
      </w:r>
      <w:r w:rsidR="00E906AA" w:rsidRPr="009112EE">
        <w:rPr>
          <w:rFonts w:eastAsia="標楷體" w:hint="eastAsia"/>
          <w:sz w:val="26"/>
          <w:szCs w:val="26"/>
        </w:rPr>
        <w:t>目所有多年度平均數之中位數調整受控交易之當年度交易結果</w:t>
      </w:r>
      <w:r w:rsidRPr="009112EE">
        <w:rPr>
          <w:rFonts w:eastAsia="標楷體" w:hint="eastAsia"/>
          <w:sz w:val="26"/>
          <w:szCs w:val="26"/>
        </w:rPr>
        <w:t>。</w:t>
      </w:r>
    </w:p>
    <w:p w:rsidR="000054FB" w:rsidRDefault="004C5F4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本報告常規交易範圍產生之過程，詳述於本報告第玖章。</w:t>
      </w:r>
    </w:p>
    <w:p w:rsidR="000054FB" w:rsidRDefault="00567251" w:rsidP="00F57C91">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分析虧損原因</w:t>
      </w:r>
    </w:p>
    <w:p w:rsidR="000054FB"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營利事業申報虧損，而其集團全球總利潤為正數</w:t>
      </w:r>
      <w:r w:rsidR="00E906AA" w:rsidRPr="009112EE">
        <w:rPr>
          <w:rFonts w:eastAsia="標楷體" w:hint="eastAsia"/>
          <w:sz w:val="26"/>
          <w:szCs w:val="26"/>
        </w:rPr>
        <w:t>者</w:t>
      </w:r>
      <w:r w:rsidRPr="009112EE">
        <w:rPr>
          <w:rFonts w:eastAsia="標楷體"/>
          <w:sz w:val="26"/>
          <w:szCs w:val="26"/>
        </w:rPr>
        <w:t>，應分析其虧損發生之原因</w:t>
      </w:r>
      <w:r w:rsidR="00E906AA" w:rsidRPr="009112EE">
        <w:rPr>
          <w:rFonts w:eastAsia="標楷體" w:hint="eastAsia"/>
          <w:sz w:val="26"/>
          <w:szCs w:val="26"/>
        </w:rPr>
        <w:t>及其與關係企業相互間之</w:t>
      </w:r>
      <w:r w:rsidRPr="009112EE">
        <w:rPr>
          <w:rFonts w:eastAsia="標楷體"/>
          <w:sz w:val="26"/>
          <w:szCs w:val="26"/>
        </w:rPr>
        <w:t>交易結果是否符合常規。</w:t>
      </w:r>
    </w:p>
    <w:p w:rsidR="000054FB" w:rsidRDefault="00BA7788" w:rsidP="00F57C91">
      <w:pPr>
        <w:spacing w:beforeLines="50" w:before="120" w:afterLines="50" w:after="120" w:line="360" w:lineRule="auto"/>
        <w:ind w:firstLineChars="200" w:firstLine="520"/>
        <w:jc w:val="both"/>
        <w:rPr>
          <w:rFonts w:eastAsia="標楷體"/>
          <w:sz w:val="26"/>
          <w:szCs w:val="26"/>
        </w:rPr>
      </w:pPr>
      <w:r>
        <w:rPr>
          <w:rFonts w:eastAsia="標楷體" w:hint="eastAsia"/>
          <w:sz w:val="26"/>
          <w:szCs w:val="26"/>
        </w:rPr>
        <w:t>FOX-TW</w:t>
      </w:r>
      <w:r w:rsidR="00C020A4">
        <w:rPr>
          <w:rFonts w:eastAsia="標楷體" w:hint="eastAsia"/>
          <w:sz w:val="26"/>
          <w:szCs w:val="26"/>
        </w:rPr>
        <w:t xml:space="preserve"> </w:t>
      </w:r>
      <w:proofErr w:type="gramStart"/>
      <w:r w:rsidR="00A2218B">
        <w:rPr>
          <w:rFonts w:eastAsia="標楷體" w:hint="eastAsia"/>
          <w:sz w:val="26"/>
          <w:szCs w:val="26"/>
        </w:rPr>
        <w:t>10</w:t>
      </w:r>
      <w:r w:rsidR="000002C2">
        <w:rPr>
          <w:rFonts w:eastAsia="標楷體" w:hint="eastAsia"/>
          <w:sz w:val="26"/>
          <w:szCs w:val="26"/>
        </w:rPr>
        <w:t>5</w:t>
      </w:r>
      <w:proofErr w:type="gramEnd"/>
      <w:r w:rsidR="004C5F41" w:rsidRPr="00470C97">
        <w:rPr>
          <w:rFonts w:eastAsia="標楷體"/>
          <w:sz w:val="26"/>
          <w:szCs w:val="26"/>
        </w:rPr>
        <w:t>年度</w:t>
      </w:r>
      <w:r w:rsidR="000002C2">
        <w:rPr>
          <w:rFonts w:eastAsia="標楷體" w:hint="eastAsia"/>
          <w:sz w:val="26"/>
          <w:szCs w:val="26"/>
        </w:rPr>
        <w:t>(1</w:t>
      </w:r>
      <w:r w:rsidR="000002C2">
        <w:rPr>
          <w:rFonts w:eastAsia="標楷體" w:hint="eastAsia"/>
          <w:sz w:val="26"/>
          <w:szCs w:val="26"/>
        </w:rPr>
        <w:t>月</w:t>
      </w:r>
      <w:r w:rsidR="000002C2">
        <w:rPr>
          <w:rFonts w:eastAsia="標楷體" w:hint="eastAsia"/>
          <w:sz w:val="26"/>
          <w:szCs w:val="26"/>
        </w:rPr>
        <w:t>1</w:t>
      </w:r>
      <w:r w:rsidR="000002C2">
        <w:rPr>
          <w:rFonts w:eastAsia="標楷體" w:hint="eastAsia"/>
          <w:sz w:val="26"/>
          <w:szCs w:val="26"/>
        </w:rPr>
        <w:t>日</w:t>
      </w:r>
      <w:r w:rsidR="000002C2">
        <w:rPr>
          <w:rFonts w:eastAsia="標楷體" w:hint="eastAsia"/>
          <w:sz w:val="26"/>
          <w:szCs w:val="26"/>
        </w:rPr>
        <w:t>)</w:t>
      </w:r>
      <w:r w:rsidR="004C5F41" w:rsidRPr="00470C97">
        <w:rPr>
          <w:rFonts w:eastAsia="標楷體"/>
          <w:sz w:val="26"/>
          <w:szCs w:val="26"/>
        </w:rPr>
        <w:t>並無虧損，</w:t>
      </w:r>
      <w:proofErr w:type="gramStart"/>
      <w:r w:rsidR="004C5F41" w:rsidRPr="00470C97">
        <w:rPr>
          <w:rFonts w:eastAsia="標楷體"/>
          <w:sz w:val="26"/>
          <w:szCs w:val="26"/>
        </w:rPr>
        <w:t>故毋</w:t>
      </w:r>
      <w:r w:rsidR="004C5F41" w:rsidRPr="009112EE">
        <w:rPr>
          <w:rFonts w:eastAsia="標楷體"/>
          <w:sz w:val="26"/>
          <w:szCs w:val="26"/>
        </w:rPr>
        <w:t>需</w:t>
      </w:r>
      <w:proofErr w:type="gramEnd"/>
      <w:r w:rsidR="004C5F41" w:rsidRPr="009112EE">
        <w:rPr>
          <w:rFonts w:eastAsia="標楷體"/>
          <w:sz w:val="26"/>
          <w:szCs w:val="26"/>
        </w:rPr>
        <w:t>分析虧損原因。</w:t>
      </w:r>
    </w:p>
    <w:p w:rsidR="000054FB" w:rsidRDefault="00567251" w:rsidP="00F57C91">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收支分別評價</w:t>
      </w:r>
    </w:p>
    <w:p w:rsidR="000054FB"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受控交易之交易人</w:t>
      </w:r>
      <w:r w:rsidR="00E906AA" w:rsidRPr="009112EE">
        <w:rPr>
          <w:rFonts w:eastAsia="標楷體" w:hint="eastAsia"/>
          <w:sz w:val="26"/>
          <w:szCs w:val="26"/>
        </w:rPr>
        <w:t>一方</w:t>
      </w:r>
      <w:r w:rsidRPr="009112EE">
        <w:rPr>
          <w:rFonts w:eastAsia="標楷體"/>
          <w:sz w:val="26"/>
          <w:szCs w:val="26"/>
        </w:rPr>
        <w:t>對他方應收取之價款，與他方對</w:t>
      </w:r>
      <w:r w:rsidR="00E906AA" w:rsidRPr="009112EE">
        <w:rPr>
          <w:rFonts w:eastAsia="標楷體" w:hint="eastAsia"/>
          <w:sz w:val="26"/>
          <w:szCs w:val="26"/>
        </w:rPr>
        <w:t>一</w:t>
      </w:r>
      <w:r w:rsidRPr="009112EE">
        <w:rPr>
          <w:rFonts w:eastAsia="標楷體"/>
          <w:sz w:val="26"/>
          <w:szCs w:val="26"/>
        </w:rPr>
        <w:t>方應收取之價款，應</w:t>
      </w:r>
      <w:r w:rsidR="00E906AA" w:rsidRPr="009112EE">
        <w:rPr>
          <w:rFonts w:eastAsia="標楷體" w:hint="eastAsia"/>
          <w:sz w:val="26"/>
          <w:szCs w:val="26"/>
        </w:rPr>
        <w:t>按交易任一方</w:t>
      </w:r>
      <w:r w:rsidRPr="009112EE">
        <w:rPr>
          <w:rFonts w:eastAsia="標楷體"/>
          <w:sz w:val="26"/>
          <w:szCs w:val="26"/>
        </w:rPr>
        <w:t>分別列計收入</w:t>
      </w:r>
      <w:r w:rsidR="00E906AA" w:rsidRPr="009112EE">
        <w:rPr>
          <w:rFonts w:eastAsia="標楷體" w:hint="eastAsia"/>
          <w:sz w:val="26"/>
          <w:szCs w:val="26"/>
        </w:rPr>
        <w:t>與</w:t>
      </w:r>
      <w:r w:rsidRPr="009112EE">
        <w:rPr>
          <w:rFonts w:eastAsia="標楷體"/>
          <w:sz w:val="26"/>
          <w:szCs w:val="26"/>
        </w:rPr>
        <w:t>支出</w:t>
      </w:r>
      <w:r w:rsidR="00E906AA" w:rsidRPr="009112EE">
        <w:rPr>
          <w:rFonts w:eastAsia="標楷體" w:hint="eastAsia"/>
          <w:sz w:val="26"/>
          <w:szCs w:val="26"/>
        </w:rPr>
        <w:t>之交易價格</w:t>
      </w:r>
      <w:r w:rsidRPr="009112EE">
        <w:rPr>
          <w:rFonts w:eastAsia="標楷體"/>
          <w:sz w:val="26"/>
          <w:szCs w:val="26"/>
        </w:rPr>
        <w:t>評價。</w:t>
      </w:r>
    </w:p>
    <w:p w:rsidR="000054FB" w:rsidRDefault="004C5F4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收支</w:t>
      </w:r>
      <w:r w:rsidRPr="009112EE">
        <w:rPr>
          <w:rFonts w:eastAsia="標楷體" w:hint="eastAsia"/>
          <w:sz w:val="26"/>
          <w:szCs w:val="26"/>
        </w:rPr>
        <w:t>已</w:t>
      </w:r>
      <w:r w:rsidRPr="009112EE">
        <w:rPr>
          <w:rFonts w:eastAsia="標楷體"/>
          <w:sz w:val="26"/>
          <w:szCs w:val="26"/>
        </w:rPr>
        <w:t>分別評價，詳述於本</w:t>
      </w:r>
      <w:r w:rsidRPr="009112EE">
        <w:rPr>
          <w:rFonts w:eastAsia="標楷體" w:hint="eastAsia"/>
          <w:sz w:val="26"/>
          <w:szCs w:val="26"/>
        </w:rPr>
        <w:t>報告</w:t>
      </w:r>
      <w:r w:rsidRPr="009112EE">
        <w:rPr>
          <w:rFonts w:eastAsia="標楷體"/>
          <w:sz w:val="26"/>
          <w:szCs w:val="26"/>
        </w:rPr>
        <w:t>第參章。</w:t>
      </w:r>
    </w:p>
    <w:p w:rsidR="000054FB" w:rsidRDefault="00567251" w:rsidP="00F57C91">
      <w:pPr>
        <w:pStyle w:val="2"/>
        <w:numPr>
          <w:ilvl w:val="1"/>
          <w:numId w:val="26"/>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sz w:val="36"/>
          <w:szCs w:val="40"/>
        </w:rPr>
        <w:t>其他經財政部核定之常規交易原則</w:t>
      </w:r>
    </w:p>
    <w:p w:rsidR="000054FB" w:rsidRDefault="008E57D5" w:rsidP="00F57C91">
      <w:pPr>
        <w:spacing w:beforeLines="50" w:before="120" w:afterLines="50" w:after="120" w:line="360" w:lineRule="auto"/>
        <w:ind w:firstLineChars="200" w:firstLine="520"/>
        <w:jc w:val="both"/>
        <w:rPr>
          <w:rFonts w:eastAsia="標楷體"/>
          <w:sz w:val="26"/>
          <w:szCs w:val="26"/>
        </w:rPr>
      </w:pPr>
      <w:r w:rsidRPr="009112EE">
        <w:rPr>
          <w:rFonts w:eastAsia="標楷體" w:hint="eastAsia"/>
          <w:sz w:val="26"/>
          <w:szCs w:val="26"/>
        </w:rPr>
        <w:t>為因應國際間移轉訂價之發展，財政部得視需要，以行政命令方式核定增加其他常規交易原則，</w:t>
      </w:r>
      <w:proofErr w:type="gramStart"/>
      <w:r w:rsidRPr="009112EE">
        <w:rPr>
          <w:rFonts w:eastAsia="標楷體" w:hint="eastAsia"/>
          <w:sz w:val="26"/>
          <w:szCs w:val="26"/>
        </w:rPr>
        <w:t>以供徵納</w:t>
      </w:r>
      <w:proofErr w:type="gramEnd"/>
      <w:r w:rsidRPr="009112EE">
        <w:rPr>
          <w:rFonts w:eastAsia="標楷體" w:hint="eastAsia"/>
          <w:sz w:val="26"/>
          <w:szCs w:val="26"/>
        </w:rPr>
        <w:t>雙方共同遵循。</w:t>
      </w:r>
      <w:bookmarkStart w:id="53" w:name="_Toc137897621"/>
    </w:p>
    <w:p w:rsidR="000054FB" w:rsidRDefault="000054FB" w:rsidP="00F57C91">
      <w:pPr>
        <w:spacing w:beforeLines="50" w:before="120" w:afterLines="50" w:after="120" w:line="360" w:lineRule="auto"/>
        <w:ind w:firstLineChars="200" w:firstLine="520"/>
        <w:jc w:val="both"/>
        <w:rPr>
          <w:rFonts w:eastAsia="標楷體"/>
          <w:sz w:val="26"/>
          <w:szCs w:val="26"/>
        </w:rPr>
      </w:pPr>
    </w:p>
    <w:p w:rsidR="000054FB" w:rsidRDefault="000054FB" w:rsidP="00F57C91">
      <w:pPr>
        <w:spacing w:beforeLines="50" w:before="120" w:afterLines="50" w:after="120" w:line="360" w:lineRule="auto"/>
        <w:ind w:firstLineChars="200" w:firstLine="520"/>
        <w:jc w:val="both"/>
        <w:rPr>
          <w:rFonts w:eastAsia="標楷體"/>
          <w:sz w:val="26"/>
          <w:szCs w:val="26"/>
        </w:rPr>
      </w:pPr>
    </w:p>
    <w:p w:rsidR="000054FB" w:rsidRDefault="000054FB" w:rsidP="00F57C91">
      <w:pPr>
        <w:spacing w:beforeLines="50" w:before="120" w:afterLines="50" w:after="120" w:line="360" w:lineRule="auto"/>
        <w:ind w:firstLineChars="200" w:firstLine="520"/>
        <w:jc w:val="both"/>
        <w:rPr>
          <w:rFonts w:eastAsia="標楷體"/>
          <w:sz w:val="26"/>
          <w:szCs w:val="26"/>
        </w:rPr>
      </w:pPr>
    </w:p>
    <w:p w:rsidR="000054FB" w:rsidRDefault="000054FB" w:rsidP="00F57C91">
      <w:pPr>
        <w:spacing w:beforeLines="50" w:before="120" w:afterLines="50" w:after="120" w:line="360" w:lineRule="auto"/>
        <w:ind w:firstLineChars="200" w:firstLine="520"/>
        <w:jc w:val="both"/>
        <w:rPr>
          <w:rFonts w:eastAsia="標楷體"/>
          <w:sz w:val="26"/>
          <w:szCs w:val="26"/>
        </w:rPr>
      </w:pPr>
    </w:p>
    <w:p w:rsidR="000054FB" w:rsidRDefault="000054FB" w:rsidP="00F57C91">
      <w:pPr>
        <w:spacing w:beforeLines="50" w:before="120" w:afterLines="50" w:after="120" w:line="360" w:lineRule="auto"/>
        <w:ind w:firstLineChars="200" w:firstLine="520"/>
        <w:jc w:val="both"/>
        <w:rPr>
          <w:rFonts w:eastAsia="標楷體"/>
          <w:sz w:val="26"/>
          <w:szCs w:val="26"/>
        </w:rPr>
      </w:pPr>
    </w:p>
    <w:p w:rsidR="000054FB" w:rsidRDefault="000054FB" w:rsidP="00F57C91">
      <w:pPr>
        <w:spacing w:beforeLines="50" w:before="120" w:afterLines="50" w:after="120" w:line="360" w:lineRule="auto"/>
        <w:ind w:firstLineChars="200" w:firstLine="520"/>
        <w:jc w:val="both"/>
        <w:rPr>
          <w:rFonts w:eastAsia="標楷體"/>
          <w:sz w:val="26"/>
          <w:szCs w:val="26"/>
        </w:rPr>
      </w:pPr>
    </w:p>
    <w:p w:rsidR="000054FB" w:rsidRDefault="000054FB" w:rsidP="00F57C91">
      <w:pPr>
        <w:spacing w:beforeLines="50" w:before="120" w:afterLines="50" w:after="120" w:line="360" w:lineRule="auto"/>
        <w:ind w:firstLineChars="200" w:firstLine="520"/>
        <w:jc w:val="both"/>
        <w:rPr>
          <w:rFonts w:eastAsia="標楷體"/>
          <w:sz w:val="26"/>
          <w:szCs w:val="26"/>
        </w:rPr>
      </w:pPr>
    </w:p>
    <w:p w:rsidR="000054FB" w:rsidRDefault="000054FB" w:rsidP="00F57C91">
      <w:pPr>
        <w:spacing w:beforeLines="50" w:before="120" w:afterLines="50" w:after="120" w:line="360" w:lineRule="auto"/>
        <w:ind w:firstLineChars="200" w:firstLine="520"/>
        <w:jc w:val="both"/>
        <w:rPr>
          <w:rFonts w:eastAsia="標楷體"/>
          <w:sz w:val="26"/>
          <w:szCs w:val="26"/>
        </w:rPr>
      </w:pPr>
    </w:p>
    <w:p w:rsidR="000054FB" w:rsidRDefault="000054FB" w:rsidP="00F57C91">
      <w:pPr>
        <w:spacing w:beforeLines="50" w:before="120" w:afterLines="50" w:after="120" w:line="360" w:lineRule="auto"/>
        <w:ind w:firstLineChars="200" w:firstLine="520"/>
        <w:jc w:val="both"/>
        <w:rPr>
          <w:rFonts w:eastAsia="標楷體"/>
          <w:sz w:val="26"/>
          <w:szCs w:val="26"/>
        </w:rPr>
      </w:pPr>
    </w:p>
    <w:p w:rsidR="000054FB" w:rsidRDefault="000054FB" w:rsidP="00F57C91">
      <w:pPr>
        <w:spacing w:beforeLines="50" w:before="120" w:afterLines="50" w:after="120" w:line="360" w:lineRule="auto"/>
        <w:ind w:firstLineChars="200" w:firstLine="520"/>
        <w:jc w:val="both"/>
        <w:rPr>
          <w:rFonts w:eastAsia="標楷體"/>
          <w:sz w:val="26"/>
          <w:szCs w:val="26"/>
        </w:rPr>
      </w:pPr>
    </w:p>
    <w:p w:rsidR="004130DD" w:rsidRPr="009112EE" w:rsidRDefault="004130DD" w:rsidP="00F57C91">
      <w:pPr>
        <w:spacing w:beforeLines="50" w:before="120" w:afterLines="50" w:after="120" w:line="360" w:lineRule="auto"/>
        <w:ind w:firstLineChars="200" w:firstLine="520"/>
        <w:jc w:val="both"/>
        <w:rPr>
          <w:rFonts w:eastAsia="標楷體"/>
          <w:sz w:val="26"/>
          <w:szCs w:val="26"/>
        </w:rPr>
        <w:sectPr w:rsidR="004130DD" w:rsidRPr="009112EE" w:rsidSect="00DD5AB2">
          <w:type w:val="oddPage"/>
          <w:pgSz w:w="11906" w:h="16838" w:code="9"/>
          <w:pgMar w:top="2160" w:right="1440" w:bottom="1814" w:left="1440" w:header="851" w:footer="567" w:gutter="567"/>
          <w:cols w:space="425"/>
          <w:docGrid w:linePitch="360"/>
        </w:sectPr>
      </w:pPr>
    </w:p>
    <w:bookmarkStart w:id="54" w:name="_Toc253154515"/>
    <w:bookmarkStart w:id="55" w:name="_Toc253154583"/>
    <w:bookmarkStart w:id="56" w:name="_Toc272326014"/>
    <w:bookmarkStart w:id="57" w:name="_Toc272326642"/>
    <w:bookmarkStart w:id="58" w:name="_Toc272326821"/>
    <w:bookmarkStart w:id="59" w:name="_Toc275960654"/>
    <w:p w:rsidR="000314E8" w:rsidRPr="009112EE" w:rsidRDefault="00BB2943" w:rsidP="000314E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6192" behindDoc="0" locked="0" layoutInCell="1" allowOverlap="1" wp14:anchorId="7A783173" wp14:editId="700DFF29">
                <wp:simplePos x="0" y="0"/>
                <wp:positionH relativeFrom="column">
                  <wp:posOffset>4647120</wp:posOffset>
                </wp:positionH>
                <wp:positionV relativeFrom="paragraph">
                  <wp:posOffset>0</wp:posOffset>
                </wp:positionV>
                <wp:extent cx="720090" cy="720090"/>
                <wp:effectExtent l="0" t="0" r="22860" b="22860"/>
                <wp:wrapNone/>
                <wp:docPr id="11"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D70A75" w:rsidRPr="005F6F74" w:rsidRDefault="00D70A75"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69" type="#_x0000_t202" style="position:absolute;left:0;text-align:left;margin-left:365.9pt;margin-top:0;width:56.7pt;height:56.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">
                <v:textbox>
                  <w:txbxContent>
                    <w:p w:rsidR="00D70A75" w:rsidRPr="005F6F74" w:rsidRDefault="00D70A75"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mc:Fallback>
        </mc:AlternateContent>
      </w:r>
      <w:bookmarkEnd w:id="54"/>
      <w:bookmarkEnd w:id="55"/>
      <w:bookmarkEnd w:id="56"/>
      <w:bookmarkEnd w:id="57"/>
      <w:bookmarkEnd w:id="58"/>
      <w:bookmarkEnd w:id="59"/>
    </w:p>
    <w:p w:rsidR="000314E8" w:rsidRPr="009112EE" w:rsidRDefault="000314E8" w:rsidP="005F6F74">
      <w:pPr>
        <w:pStyle w:val="1"/>
        <w:numPr>
          <w:ilvl w:val="0"/>
          <w:numId w:val="0"/>
        </w:numPr>
        <w:spacing w:before="0" w:after="0" w:line="240" w:lineRule="auto"/>
        <w:jc w:val="right"/>
        <w:rPr>
          <w:rFonts w:ascii="Times New Roman" w:eastAsia="標楷體" w:hAnsi="Times New Roman"/>
          <w:noProof/>
          <w:sz w:val="48"/>
          <w:szCs w:val="48"/>
        </w:rPr>
      </w:pPr>
    </w:p>
    <w:p w:rsidR="00567251" w:rsidRPr="009112EE" w:rsidRDefault="00567251" w:rsidP="000314E8">
      <w:pPr>
        <w:pStyle w:val="1"/>
        <w:spacing w:before="100" w:beforeAutospacing="1" w:after="100" w:afterAutospacing="1" w:line="360" w:lineRule="auto"/>
        <w:ind w:left="0" w:firstLine="0"/>
        <w:jc w:val="right"/>
        <w:rPr>
          <w:rFonts w:ascii="Times New Roman" w:eastAsia="標楷體" w:hAnsi="Times New Roman"/>
          <w:sz w:val="56"/>
          <w:szCs w:val="56"/>
        </w:rPr>
      </w:pPr>
      <w:bookmarkStart w:id="60" w:name="_Toc360804345"/>
      <w:r w:rsidRPr="009112EE">
        <w:rPr>
          <w:rFonts w:ascii="Times New Roman" w:eastAsia="標楷體" w:hAnsi="Times New Roman"/>
          <w:sz w:val="56"/>
          <w:szCs w:val="56"/>
        </w:rPr>
        <w:t>可比較對象之</w:t>
      </w:r>
      <w:r w:rsidR="0001195B" w:rsidRPr="009112EE">
        <w:rPr>
          <w:rFonts w:ascii="Times New Roman" w:eastAsia="標楷體" w:hAnsi="Times New Roman" w:hint="eastAsia"/>
          <w:sz w:val="56"/>
          <w:szCs w:val="56"/>
        </w:rPr>
        <w:t>選擇</w:t>
      </w:r>
      <w:r w:rsidRPr="009112EE">
        <w:rPr>
          <w:rFonts w:ascii="Times New Roman" w:eastAsia="標楷體" w:hAnsi="Times New Roman"/>
          <w:sz w:val="56"/>
          <w:szCs w:val="56"/>
        </w:rPr>
        <w:t>要件</w:t>
      </w:r>
      <w:bookmarkEnd w:id="53"/>
      <w:bookmarkEnd w:id="60"/>
    </w:p>
    <w:p w:rsidR="00567251" w:rsidRPr="009112EE"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影響企業訂定交易價格之因素繁多，價格之高低與交易相對人扮演之角色（即所執行之功能）及所承擔之風險息息相</w:t>
      </w:r>
      <w:r w:rsidR="00EA6FD3" w:rsidRPr="009112EE">
        <w:rPr>
          <w:rFonts w:eastAsia="標楷體"/>
          <w:sz w:val="26"/>
          <w:szCs w:val="26"/>
        </w:rPr>
        <w:t>關。但除功能及風險之考量外，影響價格或利潤之因素還有其他，移轉訂</w:t>
      </w:r>
      <w:r w:rsidRPr="009112EE">
        <w:rPr>
          <w:rFonts w:eastAsia="標楷體"/>
          <w:sz w:val="26"/>
          <w:szCs w:val="26"/>
        </w:rPr>
        <w:t>價查核準則第</w:t>
      </w:r>
      <w:r w:rsidRPr="009112EE">
        <w:rPr>
          <w:rFonts w:eastAsia="標楷體"/>
          <w:sz w:val="26"/>
          <w:szCs w:val="26"/>
        </w:rPr>
        <w:t>8</w:t>
      </w:r>
      <w:r w:rsidRPr="009112EE">
        <w:rPr>
          <w:rFonts w:eastAsia="標楷體"/>
          <w:sz w:val="26"/>
          <w:szCs w:val="26"/>
        </w:rPr>
        <w:t>條</w:t>
      </w:r>
      <w:r w:rsidR="002E3B74" w:rsidRPr="009112EE">
        <w:rPr>
          <w:rFonts w:eastAsia="標楷體" w:hint="eastAsia"/>
          <w:sz w:val="26"/>
          <w:szCs w:val="26"/>
        </w:rPr>
        <w:t>共</w:t>
      </w:r>
      <w:r w:rsidRPr="009112EE">
        <w:rPr>
          <w:rFonts w:eastAsia="標楷體"/>
          <w:sz w:val="26"/>
          <w:szCs w:val="26"/>
        </w:rPr>
        <w:t>列出七項要件，規定於決定受控交易與未受控交易之可比較程度時，應基於此七項要件做比較。</w:t>
      </w:r>
    </w:p>
    <w:p w:rsidR="005F77A1"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所謂『可比較程度』，為非關係企業間交易（即『未受控交易』）與關係企業間交易（即『受控交易』）之相似程度。</w:t>
      </w:r>
    </w:p>
    <w:p w:rsidR="005F77A1"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本所遵循移轉訂價查核準則第</w:t>
      </w:r>
      <w:r w:rsidRPr="009112EE">
        <w:rPr>
          <w:rFonts w:eastAsia="標楷體"/>
          <w:sz w:val="26"/>
          <w:szCs w:val="26"/>
        </w:rPr>
        <w:t>8</w:t>
      </w:r>
      <w:r w:rsidRPr="009112EE">
        <w:rPr>
          <w:rFonts w:eastAsia="標楷體"/>
          <w:sz w:val="26"/>
          <w:szCs w:val="26"/>
        </w:rPr>
        <w:t>條列舉之影響價格或利潤因素，作為選擇可比較對象之依據。</w:t>
      </w:r>
    </w:p>
    <w:p w:rsidR="005A7C9A" w:rsidRDefault="00567251" w:rsidP="00F57C91">
      <w:pPr>
        <w:pStyle w:val="2"/>
        <w:numPr>
          <w:ilvl w:val="0"/>
          <w:numId w:val="0"/>
        </w:numPr>
        <w:spacing w:beforeLines="150" w:before="360" w:afterLines="50" w:after="120" w:line="360" w:lineRule="auto"/>
        <w:rPr>
          <w:rFonts w:ascii="Times New Roman" w:eastAsia="標楷體" w:hAnsi="Times New Roman"/>
          <w:sz w:val="32"/>
          <w:szCs w:val="32"/>
        </w:rPr>
      </w:pPr>
      <w:r w:rsidRPr="009112EE">
        <w:rPr>
          <w:rFonts w:ascii="Times New Roman" w:eastAsia="標楷體" w:hAnsi="Times New Roman"/>
          <w:sz w:val="32"/>
          <w:szCs w:val="32"/>
        </w:rPr>
        <w:t>一、</w:t>
      </w:r>
      <w:r w:rsidR="004E4F89" w:rsidRPr="009112EE">
        <w:rPr>
          <w:rFonts w:ascii="Times New Roman" w:eastAsia="標楷體" w:hAnsi="Times New Roman" w:hint="eastAsia"/>
          <w:sz w:val="32"/>
          <w:szCs w:val="32"/>
        </w:rPr>
        <w:t>交易標的</w:t>
      </w:r>
      <w:r w:rsidRPr="009112EE">
        <w:rPr>
          <w:rFonts w:ascii="Times New Roman" w:eastAsia="標楷體" w:hAnsi="Times New Roman"/>
          <w:sz w:val="32"/>
          <w:szCs w:val="32"/>
        </w:rPr>
        <w:t>資產或服務之特性</w:t>
      </w:r>
    </w:p>
    <w:p w:rsidR="000054FB"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移轉訂價查核準則第</w:t>
      </w:r>
      <w:r w:rsidRPr="009112EE">
        <w:rPr>
          <w:rFonts w:eastAsia="標楷體"/>
          <w:sz w:val="26"/>
          <w:szCs w:val="26"/>
        </w:rPr>
        <w:t>5</w:t>
      </w:r>
      <w:r w:rsidRPr="009112EE">
        <w:rPr>
          <w:rFonts w:eastAsia="標楷體"/>
          <w:sz w:val="26"/>
          <w:szCs w:val="26"/>
        </w:rPr>
        <w:t>條規定受控交易應按條文列舉之七種類型加以分類</w:t>
      </w:r>
      <w:r w:rsidR="00564BF5" w:rsidRPr="009112EE">
        <w:rPr>
          <w:rFonts w:eastAsia="標楷體" w:hint="eastAsia"/>
          <w:sz w:val="26"/>
          <w:szCs w:val="26"/>
        </w:rPr>
        <w:t>，</w:t>
      </w:r>
      <w:r w:rsidRPr="009112EE">
        <w:rPr>
          <w:rFonts w:eastAsia="標楷體"/>
          <w:sz w:val="26"/>
          <w:szCs w:val="26"/>
        </w:rPr>
        <w:t>是故除特殊交易可向財政部申請核</w:t>
      </w:r>
      <w:r w:rsidR="002E3B74" w:rsidRPr="009112EE">
        <w:rPr>
          <w:rFonts w:eastAsia="標楷體" w:hint="eastAsia"/>
          <w:sz w:val="26"/>
          <w:szCs w:val="26"/>
        </w:rPr>
        <w:t>定</w:t>
      </w:r>
      <w:r w:rsidRPr="009112EE">
        <w:rPr>
          <w:rFonts w:eastAsia="標楷體"/>
          <w:sz w:val="26"/>
          <w:szCs w:val="26"/>
        </w:rPr>
        <w:t>為特殊交易類型</w:t>
      </w:r>
      <w:r w:rsidR="002E3B74" w:rsidRPr="009112EE">
        <w:rPr>
          <w:rFonts w:eastAsia="標楷體" w:hint="eastAsia"/>
          <w:sz w:val="26"/>
          <w:szCs w:val="26"/>
        </w:rPr>
        <w:t>外</w:t>
      </w:r>
      <w:r w:rsidRPr="009112EE">
        <w:rPr>
          <w:rFonts w:eastAsia="標楷體"/>
          <w:sz w:val="26"/>
          <w:szCs w:val="26"/>
        </w:rPr>
        <w:t>，一般性交易應依資產或服務之特性區分為有形資產之移轉、有形資產之使用、無形資產之移轉、無形資產之使用、服務之提供或資金之使用等交易類型。</w:t>
      </w:r>
    </w:p>
    <w:p w:rsidR="000054FB"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因各種交易類型適用之常規交易方法不同，必先確認受控交易與未受控交易為同一類型，如此運用相同常規交易方法評估交易結果才有意義。移轉訂價查核準則第</w:t>
      </w:r>
      <w:r w:rsidRPr="009112EE">
        <w:rPr>
          <w:rFonts w:eastAsia="標楷體"/>
          <w:sz w:val="26"/>
          <w:szCs w:val="26"/>
        </w:rPr>
        <w:t>9</w:t>
      </w:r>
      <w:r w:rsidRPr="009112EE">
        <w:rPr>
          <w:rFonts w:eastAsia="標楷體"/>
          <w:sz w:val="26"/>
          <w:szCs w:val="26"/>
        </w:rPr>
        <w:t>條規定，採用</w:t>
      </w:r>
      <w:proofErr w:type="gramStart"/>
      <w:r w:rsidRPr="009112EE">
        <w:rPr>
          <w:rFonts w:eastAsia="標楷體"/>
          <w:sz w:val="26"/>
          <w:szCs w:val="26"/>
        </w:rPr>
        <w:t>最</w:t>
      </w:r>
      <w:proofErr w:type="gramEnd"/>
      <w:r w:rsidRPr="009112EE">
        <w:rPr>
          <w:rFonts w:eastAsia="標楷體"/>
          <w:sz w:val="26"/>
          <w:szCs w:val="26"/>
        </w:rPr>
        <w:t>適常規交易方法時，應依受控交易之交易類型，受控交易及未受控交易間之可比較程度，以及所蒐集資料與假設之品</w:t>
      </w:r>
      <w:r w:rsidRPr="009112EE">
        <w:rPr>
          <w:rFonts w:eastAsia="標楷體"/>
          <w:sz w:val="26"/>
          <w:szCs w:val="26"/>
        </w:rPr>
        <w:lastRenderedPageBreak/>
        <w:t>質，分別適用移轉訂價查核準則第</w:t>
      </w:r>
      <w:r w:rsidRPr="009112EE">
        <w:rPr>
          <w:rFonts w:eastAsia="標楷體"/>
          <w:sz w:val="26"/>
          <w:szCs w:val="26"/>
        </w:rPr>
        <w:t>10</w:t>
      </w:r>
      <w:r w:rsidRPr="009112EE">
        <w:rPr>
          <w:rFonts w:eastAsia="標楷體"/>
          <w:sz w:val="26"/>
          <w:szCs w:val="26"/>
        </w:rPr>
        <w:t>條至第</w:t>
      </w:r>
      <w:r w:rsidRPr="009112EE">
        <w:rPr>
          <w:rFonts w:eastAsia="標楷體"/>
          <w:sz w:val="26"/>
          <w:szCs w:val="26"/>
        </w:rPr>
        <w:t>13</w:t>
      </w:r>
      <w:r w:rsidRPr="009112EE">
        <w:rPr>
          <w:rFonts w:eastAsia="標楷體"/>
          <w:sz w:val="26"/>
          <w:szCs w:val="26"/>
        </w:rPr>
        <w:t>條規定，決定</w:t>
      </w:r>
      <w:proofErr w:type="gramStart"/>
      <w:r w:rsidRPr="009112EE">
        <w:rPr>
          <w:rFonts w:eastAsia="標楷體"/>
          <w:sz w:val="26"/>
          <w:szCs w:val="26"/>
        </w:rPr>
        <w:t>最</w:t>
      </w:r>
      <w:proofErr w:type="gramEnd"/>
      <w:r w:rsidRPr="009112EE">
        <w:rPr>
          <w:rFonts w:eastAsia="標楷體"/>
          <w:sz w:val="26"/>
          <w:szCs w:val="26"/>
        </w:rPr>
        <w:t>適常規交易方法。</w:t>
      </w:r>
    </w:p>
    <w:p w:rsidR="000054FB"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各常規交易方法對於可比較對象之可比較程度各有特別考量，各該考量因素分別列舉於移轉訂價查核準則第</w:t>
      </w:r>
      <w:r w:rsidRPr="009112EE">
        <w:rPr>
          <w:rFonts w:eastAsia="標楷體"/>
          <w:sz w:val="26"/>
          <w:szCs w:val="26"/>
        </w:rPr>
        <w:t>14</w:t>
      </w:r>
      <w:r w:rsidRPr="009112EE">
        <w:rPr>
          <w:rFonts w:eastAsia="標楷體"/>
          <w:sz w:val="26"/>
          <w:szCs w:val="26"/>
        </w:rPr>
        <w:t>條至</w:t>
      </w:r>
      <w:r w:rsidRPr="009112EE">
        <w:rPr>
          <w:rFonts w:eastAsia="標楷體"/>
          <w:sz w:val="26"/>
          <w:szCs w:val="26"/>
        </w:rPr>
        <w:t>19</w:t>
      </w:r>
      <w:r w:rsidRPr="009112EE">
        <w:rPr>
          <w:rFonts w:eastAsia="標楷體"/>
          <w:sz w:val="26"/>
          <w:szCs w:val="26"/>
        </w:rPr>
        <w:t>條之條文中。各常規交易方法以其特有考量因素評估未受控交易及受控交易，兩者相似程度越高，則未受控交易越適於比較。</w:t>
      </w:r>
    </w:p>
    <w:p w:rsidR="000054FB"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本所除遵循移轉訂價查核準則第</w:t>
      </w:r>
      <w:r w:rsidRPr="009112EE">
        <w:rPr>
          <w:rFonts w:eastAsia="標楷體"/>
          <w:sz w:val="26"/>
          <w:szCs w:val="26"/>
        </w:rPr>
        <w:t>8</w:t>
      </w:r>
      <w:r w:rsidRPr="009112EE">
        <w:rPr>
          <w:rFonts w:eastAsia="標楷體"/>
          <w:sz w:val="26"/>
          <w:szCs w:val="26"/>
        </w:rPr>
        <w:t>條規定之要件選擇可比較對象外，並將</w:t>
      </w:r>
      <w:r w:rsidR="00BA7788">
        <w:rPr>
          <w:rFonts w:eastAsia="標楷體" w:hint="eastAsia"/>
          <w:sz w:val="26"/>
          <w:szCs w:val="26"/>
        </w:rPr>
        <w:t>FOX-TW</w:t>
      </w:r>
      <w:r w:rsidRPr="009112EE">
        <w:rPr>
          <w:rFonts w:eastAsia="標楷體"/>
          <w:sz w:val="26"/>
          <w:szCs w:val="26"/>
        </w:rPr>
        <w:t>交易類型適用常規交易方法考量之特別因素納入評估。</w:t>
      </w:r>
    </w:p>
    <w:p w:rsidR="000054FB"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為</w:t>
      </w:r>
      <w:r w:rsidR="00BA7788">
        <w:rPr>
          <w:rFonts w:eastAsia="標楷體" w:hint="eastAsia"/>
          <w:sz w:val="26"/>
          <w:szCs w:val="26"/>
        </w:rPr>
        <w:t>FOX-TW</w:t>
      </w:r>
      <w:r w:rsidRPr="009112EE">
        <w:rPr>
          <w:rFonts w:eastAsia="標楷體"/>
          <w:sz w:val="26"/>
          <w:szCs w:val="26"/>
        </w:rPr>
        <w:t>之受控交易選擇</w:t>
      </w:r>
      <w:proofErr w:type="gramStart"/>
      <w:r w:rsidRPr="009112EE">
        <w:rPr>
          <w:rFonts w:eastAsia="標楷體"/>
          <w:sz w:val="26"/>
          <w:szCs w:val="26"/>
        </w:rPr>
        <w:t>最</w:t>
      </w:r>
      <w:proofErr w:type="gramEnd"/>
      <w:r w:rsidRPr="009112EE">
        <w:rPr>
          <w:rFonts w:eastAsia="標楷體"/>
          <w:sz w:val="26"/>
          <w:szCs w:val="26"/>
        </w:rPr>
        <w:t>適常規交易方法之過程</w:t>
      </w:r>
      <w:r w:rsidR="00F21DD9" w:rsidRPr="009112EE">
        <w:rPr>
          <w:rFonts w:eastAsia="標楷體" w:hint="eastAsia"/>
          <w:sz w:val="26"/>
          <w:szCs w:val="26"/>
        </w:rPr>
        <w:t>，</w:t>
      </w:r>
      <w:r w:rsidR="0078498A" w:rsidRPr="009112EE">
        <w:rPr>
          <w:rFonts w:eastAsia="標楷體"/>
          <w:sz w:val="26"/>
          <w:szCs w:val="26"/>
        </w:rPr>
        <w:t>詳述</w:t>
      </w:r>
      <w:r w:rsidR="00F21DD9" w:rsidRPr="009112EE">
        <w:rPr>
          <w:rFonts w:eastAsia="標楷體" w:hint="eastAsia"/>
          <w:sz w:val="26"/>
          <w:szCs w:val="26"/>
        </w:rPr>
        <w:t>於</w:t>
      </w:r>
      <w:r w:rsidR="0078498A" w:rsidRPr="009112EE">
        <w:rPr>
          <w:rFonts w:eastAsia="標楷體"/>
          <w:sz w:val="26"/>
          <w:szCs w:val="26"/>
        </w:rPr>
        <w:t>本報告第柒章</w:t>
      </w:r>
      <w:r w:rsidRPr="009112EE">
        <w:rPr>
          <w:rFonts w:eastAsia="標楷體"/>
          <w:sz w:val="26"/>
          <w:szCs w:val="26"/>
        </w:rPr>
        <w:t>。</w:t>
      </w:r>
    </w:p>
    <w:p w:rsidR="000054FB" w:rsidRDefault="00567251" w:rsidP="00F57C91">
      <w:pPr>
        <w:pStyle w:val="2"/>
        <w:numPr>
          <w:ilvl w:val="0"/>
          <w:numId w:val="0"/>
        </w:numPr>
        <w:spacing w:beforeLines="150" w:before="360" w:afterLines="50" w:after="120" w:line="360" w:lineRule="auto"/>
        <w:rPr>
          <w:rFonts w:ascii="Times New Roman" w:eastAsia="標楷體" w:hAnsi="Times New Roman"/>
          <w:sz w:val="32"/>
          <w:szCs w:val="32"/>
        </w:rPr>
      </w:pPr>
      <w:r w:rsidRPr="009112EE">
        <w:rPr>
          <w:rFonts w:ascii="Times New Roman" w:eastAsia="標楷體" w:hAnsi="Times New Roman"/>
          <w:sz w:val="32"/>
          <w:szCs w:val="32"/>
        </w:rPr>
        <w:t>二、</w:t>
      </w:r>
      <w:r w:rsidR="00F76373" w:rsidRPr="009112EE">
        <w:rPr>
          <w:rFonts w:ascii="Times New Roman" w:eastAsia="標楷體" w:hAnsi="Times New Roman" w:hint="eastAsia"/>
          <w:sz w:val="32"/>
          <w:szCs w:val="32"/>
        </w:rPr>
        <w:t>執行之</w:t>
      </w:r>
      <w:r w:rsidRPr="009112EE">
        <w:rPr>
          <w:rFonts w:ascii="Times New Roman" w:eastAsia="標楷體" w:hAnsi="Times New Roman"/>
          <w:sz w:val="32"/>
          <w:szCs w:val="32"/>
        </w:rPr>
        <w:t>功能</w:t>
      </w:r>
    </w:p>
    <w:p w:rsidR="000054FB"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移轉訂價查核準則第</w:t>
      </w:r>
      <w:r w:rsidRPr="009112EE">
        <w:rPr>
          <w:rFonts w:eastAsia="標楷體"/>
          <w:sz w:val="26"/>
          <w:szCs w:val="26"/>
        </w:rPr>
        <w:t>8</w:t>
      </w:r>
      <w:r w:rsidRPr="009112EE">
        <w:rPr>
          <w:rFonts w:eastAsia="標楷體"/>
          <w:sz w:val="26"/>
          <w:szCs w:val="26"/>
        </w:rPr>
        <w:t>條第</w:t>
      </w:r>
      <w:r w:rsidRPr="009112EE">
        <w:rPr>
          <w:rFonts w:eastAsia="標楷體"/>
          <w:sz w:val="26"/>
          <w:szCs w:val="26"/>
        </w:rPr>
        <w:t>1</w:t>
      </w:r>
      <w:r w:rsidRPr="009112EE">
        <w:rPr>
          <w:rFonts w:eastAsia="標楷體"/>
          <w:sz w:val="26"/>
          <w:szCs w:val="26"/>
        </w:rPr>
        <w:t>項第</w:t>
      </w:r>
      <w:r w:rsidRPr="009112EE">
        <w:rPr>
          <w:rFonts w:eastAsia="標楷體"/>
          <w:sz w:val="26"/>
          <w:szCs w:val="26"/>
        </w:rPr>
        <w:t>2</w:t>
      </w:r>
      <w:r w:rsidRPr="009112EE">
        <w:rPr>
          <w:rFonts w:eastAsia="標楷體"/>
          <w:sz w:val="26"/>
          <w:szCs w:val="26"/>
        </w:rPr>
        <w:t>款將營利事業執行之功能分為七類。本報告第肆章已依</w:t>
      </w:r>
      <w:r w:rsidR="00F62C0B" w:rsidRPr="009112EE">
        <w:rPr>
          <w:rFonts w:eastAsia="標楷體" w:hint="eastAsia"/>
          <w:sz w:val="26"/>
          <w:szCs w:val="26"/>
        </w:rPr>
        <w:t>移轉訂價</w:t>
      </w:r>
      <w:r w:rsidRPr="009112EE">
        <w:rPr>
          <w:rFonts w:eastAsia="標楷體"/>
          <w:sz w:val="26"/>
          <w:szCs w:val="26"/>
        </w:rPr>
        <w:t>查核準則規定，對</w:t>
      </w:r>
      <w:r w:rsidR="00BA7788">
        <w:rPr>
          <w:rFonts w:eastAsia="標楷體" w:hint="eastAsia"/>
          <w:sz w:val="26"/>
          <w:szCs w:val="26"/>
        </w:rPr>
        <w:t>FOX-TW</w:t>
      </w:r>
      <w:r w:rsidRPr="009112EE">
        <w:rPr>
          <w:rFonts w:eastAsia="標楷體"/>
          <w:sz w:val="26"/>
          <w:szCs w:val="26"/>
        </w:rPr>
        <w:t>及與其受控交易參與人執行之功能進行分析。</w:t>
      </w:r>
    </w:p>
    <w:p w:rsidR="000054FB" w:rsidRDefault="00567251" w:rsidP="00F57C91">
      <w:pPr>
        <w:pStyle w:val="2"/>
        <w:numPr>
          <w:ilvl w:val="0"/>
          <w:numId w:val="0"/>
        </w:numPr>
        <w:spacing w:beforeLines="150" w:before="360" w:afterLines="50" w:after="120" w:line="360" w:lineRule="auto"/>
        <w:rPr>
          <w:rFonts w:ascii="Times New Roman" w:eastAsia="標楷體" w:hAnsi="Times New Roman"/>
          <w:sz w:val="32"/>
          <w:szCs w:val="32"/>
        </w:rPr>
      </w:pPr>
      <w:r w:rsidRPr="009112EE">
        <w:rPr>
          <w:rFonts w:ascii="Times New Roman" w:eastAsia="標楷體" w:hAnsi="Times New Roman"/>
          <w:sz w:val="32"/>
          <w:szCs w:val="32"/>
        </w:rPr>
        <w:t>三、契約條款</w:t>
      </w:r>
    </w:p>
    <w:p w:rsidR="00607ABA" w:rsidRPr="009112EE" w:rsidRDefault="00607ABA" w:rsidP="00FC1E0C">
      <w:pPr>
        <w:spacing w:before="50" w:after="50" w:line="360" w:lineRule="auto"/>
        <w:ind w:firstLineChars="200" w:firstLine="520"/>
        <w:jc w:val="both"/>
        <w:rPr>
          <w:rFonts w:eastAsia="標楷體"/>
          <w:sz w:val="26"/>
          <w:szCs w:val="26"/>
        </w:rPr>
      </w:pPr>
      <w:r w:rsidRPr="009112EE">
        <w:rPr>
          <w:rFonts w:eastAsia="標楷體" w:hint="eastAsia"/>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567251" w:rsidRPr="009112EE" w:rsidRDefault="00BA7788" w:rsidP="00FC1E0C">
      <w:pPr>
        <w:spacing w:before="50" w:after="50" w:line="360" w:lineRule="auto"/>
        <w:ind w:firstLineChars="200" w:firstLine="520"/>
        <w:jc w:val="both"/>
        <w:rPr>
          <w:rFonts w:eastAsia="標楷體"/>
          <w:sz w:val="26"/>
          <w:szCs w:val="26"/>
        </w:rPr>
      </w:pPr>
      <w:r>
        <w:rPr>
          <w:rFonts w:eastAsia="標楷體" w:hint="eastAsia"/>
          <w:sz w:val="26"/>
          <w:szCs w:val="26"/>
        </w:rPr>
        <w:t>FOX-TW</w:t>
      </w:r>
      <w:r w:rsidR="00607ABA" w:rsidRPr="009112EE">
        <w:rPr>
          <w:rFonts w:eastAsia="標楷體" w:hint="eastAsia"/>
          <w:sz w:val="26"/>
          <w:szCs w:val="26"/>
        </w:rPr>
        <w:t>與關係企業所簽訂之契約條款</w:t>
      </w:r>
      <w:r w:rsidR="00F21DD9" w:rsidRPr="009112EE">
        <w:rPr>
          <w:rFonts w:eastAsia="標楷體"/>
          <w:sz w:val="26"/>
          <w:szCs w:val="26"/>
        </w:rPr>
        <w:t>詳述於</w:t>
      </w:r>
      <w:r w:rsidR="00567251" w:rsidRPr="009112EE">
        <w:rPr>
          <w:rFonts w:eastAsia="標楷體"/>
          <w:sz w:val="26"/>
          <w:szCs w:val="26"/>
        </w:rPr>
        <w:t>本報告第參章。</w:t>
      </w:r>
    </w:p>
    <w:p w:rsidR="00567251" w:rsidRPr="009112EE" w:rsidRDefault="00567251" w:rsidP="00DD0452">
      <w:pPr>
        <w:pStyle w:val="2"/>
        <w:numPr>
          <w:ilvl w:val="0"/>
          <w:numId w:val="0"/>
        </w:numPr>
        <w:spacing w:before="100" w:beforeAutospacing="1" w:after="100" w:afterAutospacing="1" w:line="360" w:lineRule="auto"/>
        <w:rPr>
          <w:rFonts w:ascii="Times New Roman" w:eastAsia="標楷體" w:hAnsi="Times New Roman"/>
          <w:sz w:val="32"/>
          <w:szCs w:val="32"/>
        </w:rPr>
      </w:pPr>
      <w:r w:rsidRPr="009112EE">
        <w:rPr>
          <w:rFonts w:ascii="Times New Roman" w:eastAsia="標楷體" w:hAnsi="Times New Roman"/>
          <w:sz w:val="32"/>
          <w:szCs w:val="32"/>
        </w:rPr>
        <w:t>四、承擔</w:t>
      </w:r>
      <w:r w:rsidR="00F76373" w:rsidRPr="009112EE">
        <w:rPr>
          <w:rFonts w:ascii="Times New Roman" w:eastAsia="標楷體" w:hAnsi="Times New Roman" w:hint="eastAsia"/>
          <w:sz w:val="32"/>
          <w:szCs w:val="32"/>
        </w:rPr>
        <w:t>之</w:t>
      </w:r>
      <w:r w:rsidRPr="009112EE">
        <w:rPr>
          <w:rFonts w:ascii="Times New Roman" w:eastAsia="標楷體" w:hAnsi="Times New Roman"/>
          <w:sz w:val="32"/>
          <w:szCs w:val="32"/>
        </w:rPr>
        <w:t>風險</w:t>
      </w:r>
    </w:p>
    <w:p w:rsidR="00567251" w:rsidRPr="009112EE"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移轉訂價查核準則第</w:t>
      </w:r>
      <w:r w:rsidRPr="009112EE">
        <w:rPr>
          <w:rFonts w:eastAsia="標楷體"/>
          <w:sz w:val="26"/>
          <w:szCs w:val="26"/>
        </w:rPr>
        <w:t>8</w:t>
      </w:r>
      <w:r w:rsidRPr="009112EE">
        <w:rPr>
          <w:rFonts w:eastAsia="標楷體"/>
          <w:sz w:val="26"/>
          <w:szCs w:val="26"/>
        </w:rPr>
        <w:t>條第</w:t>
      </w:r>
      <w:r w:rsidRPr="009112EE">
        <w:rPr>
          <w:rFonts w:eastAsia="標楷體"/>
          <w:sz w:val="26"/>
          <w:szCs w:val="26"/>
        </w:rPr>
        <w:t>1</w:t>
      </w:r>
      <w:r w:rsidRPr="009112EE">
        <w:rPr>
          <w:rFonts w:eastAsia="標楷體"/>
          <w:sz w:val="26"/>
          <w:szCs w:val="26"/>
        </w:rPr>
        <w:t>項第</w:t>
      </w:r>
      <w:r w:rsidRPr="009112EE">
        <w:rPr>
          <w:rFonts w:eastAsia="標楷體"/>
          <w:sz w:val="26"/>
          <w:szCs w:val="26"/>
        </w:rPr>
        <w:t>4</w:t>
      </w:r>
      <w:r w:rsidRPr="009112EE">
        <w:rPr>
          <w:rFonts w:eastAsia="標楷體"/>
          <w:sz w:val="26"/>
          <w:szCs w:val="26"/>
        </w:rPr>
        <w:t>款將營利事業承擔之風險分為五類。</w:t>
      </w:r>
      <w:r w:rsidRPr="009112EE">
        <w:rPr>
          <w:rFonts w:eastAsia="標楷體"/>
          <w:sz w:val="26"/>
          <w:szCs w:val="26"/>
        </w:rPr>
        <w:lastRenderedPageBreak/>
        <w:t>本報告第肆章已依</w:t>
      </w:r>
      <w:r w:rsidR="00242F73" w:rsidRPr="009112EE">
        <w:rPr>
          <w:rFonts w:eastAsia="標楷體" w:hint="eastAsia"/>
          <w:sz w:val="26"/>
          <w:szCs w:val="26"/>
        </w:rPr>
        <w:t>移轉訂價</w:t>
      </w:r>
      <w:r w:rsidRPr="009112EE">
        <w:rPr>
          <w:rFonts w:eastAsia="標楷體"/>
          <w:sz w:val="26"/>
          <w:szCs w:val="26"/>
        </w:rPr>
        <w:t>查核準則規定，對</w:t>
      </w:r>
      <w:r w:rsidR="00BA7788">
        <w:rPr>
          <w:rFonts w:eastAsia="標楷體" w:hint="eastAsia"/>
          <w:sz w:val="26"/>
          <w:szCs w:val="26"/>
        </w:rPr>
        <w:t>FOX-TW</w:t>
      </w:r>
      <w:r w:rsidRPr="009112EE">
        <w:rPr>
          <w:rFonts w:eastAsia="標楷體"/>
          <w:sz w:val="26"/>
          <w:szCs w:val="26"/>
        </w:rPr>
        <w:t>與其受控交易參與人承擔之風險進行分析。</w:t>
      </w:r>
    </w:p>
    <w:p w:rsidR="002406EF" w:rsidRDefault="00567251" w:rsidP="00F57C91">
      <w:pPr>
        <w:pStyle w:val="2"/>
        <w:keepNext w:val="0"/>
        <w:numPr>
          <w:ilvl w:val="0"/>
          <w:numId w:val="0"/>
        </w:numPr>
        <w:spacing w:beforeLines="150" w:before="360" w:afterLines="50" w:after="120" w:line="360" w:lineRule="auto"/>
        <w:rPr>
          <w:rFonts w:ascii="Times New Roman" w:eastAsia="標楷體" w:hAnsi="Times New Roman"/>
          <w:sz w:val="32"/>
          <w:szCs w:val="32"/>
        </w:rPr>
      </w:pPr>
      <w:r w:rsidRPr="009112EE">
        <w:rPr>
          <w:rFonts w:ascii="Times New Roman" w:eastAsia="標楷體" w:hAnsi="Times New Roman"/>
          <w:sz w:val="32"/>
          <w:szCs w:val="32"/>
        </w:rPr>
        <w:t>五、經濟及市場情況</w:t>
      </w:r>
    </w:p>
    <w:p w:rsidR="005F77A1" w:rsidRDefault="00E50319" w:rsidP="00F57C91">
      <w:pPr>
        <w:spacing w:beforeLines="50" w:before="120" w:afterLines="50" w:after="120" w:line="360" w:lineRule="auto"/>
        <w:ind w:firstLineChars="200" w:firstLine="520"/>
        <w:jc w:val="both"/>
        <w:rPr>
          <w:rFonts w:eastAsia="標楷體"/>
          <w:sz w:val="26"/>
          <w:szCs w:val="26"/>
        </w:rPr>
      </w:pPr>
      <w:r w:rsidRPr="009112EE">
        <w:rPr>
          <w:rFonts w:eastAsia="標楷體" w:hint="eastAsia"/>
          <w:sz w:val="26"/>
          <w:szCs w:val="26"/>
        </w:rPr>
        <w:t>相同之資產或服務常因其面臨之市場或經濟環境不同，產生不同常規交易價格。因此在判斷可比較程度時，應考量受控交易及未受控交易面臨之經濟及市場情況是否相似，兩者所處市場若有差異，其差異應微小至對價格未產生實質影響，或雖有影響，可經適當之調整以消除該差異。</w:t>
      </w:r>
    </w:p>
    <w:p w:rsidR="005F77A1" w:rsidRDefault="00BA7788" w:rsidP="00F57C91">
      <w:pPr>
        <w:spacing w:beforeLines="50" w:before="120" w:afterLines="50" w:after="120" w:line="360" w:lineRule="auto"/>
        <w:ind w:firstLineChars="200" w:firstLine="520"/>
        <w:jc w:val="both"/>
        <w:rPr>
          <w:rFonts w:eastAsia="標楷體"/>
          <w:sz w:val="26"/>
          <w:szCs w:val="26"/>
        </w:rPr>
      </w:pPr>
      <w:r>
        <w:rPr>
          <w:rFonts w:eastAsia="標楷體" w:hint="eastAsia"/>
          <w:sz w:val="26"/>
          <w:szCs w:val="26"/>
        </w:rPr>
        <w:t>FOX-TW</w:t>
      </w:r>
      <w:r w:rsidR="00E50319" w:rsidRPr="009112EE">
        <w:rPr>
          <w:rFonts w:eastAsia="標楷體" w:hint="eastAsia"/>
          <w:sz w:val="26"/>
          <w:szCs w:val="26"/>
        </w:rPr>
        <w:t>所處產業經濟及市場情況已詳述於本報告第貳章。本所找尋</w:t>
      </w:r>
      <w:r>
        <w:rPr>
          <w:rFonts w:eastAsia="標楷體" w:hint="eastAsia"/>
          <w:sz w:val="26"/>
          <w:szCs w:val="26"/>
        </w:rPr>
        <w:t>FOX-TW</w:t>
      </w:r>
      <w:r w:rsidR="00E50319" w:rsidRPr="009112EE">
        <w:rPr>
          <w:rFonts w:eastAsia="標楷體" w:hint="eastAsia"/>
          <w:sz w:val="26"/>
          <w:szCs w:val="26"/>
        </w:rPr>
        <w:t>可比較對象時，盡可能選取與其位於相同地理位置區塊、市場大小、市場競爭程度相似者作為可比較對象。</w:t>
      </w:r>
    </w:p>
    <w:p w:rsidR="005A7C9A" w:rsidRDefault="00567251" w:rsidP="00F57C91">
      <w:pPr>
        <w:pStyle w:val="2"/>
        <w:numPr>
          <w:ilvl w:val="0"/>
          <w:numId w:val="0"/>
        </w:numPr>
        <w:spacing w:beforeLines="150" w:before="360" w:afterLines="50" w:after="120" w:line="360" w:lineRule="auto"/>
        <w:rPr>
          <w:rFonts w:ascii="Times New Roman" w:eastAsia="標楷體" w:hAnsi="Times New Roman"/>
          <w:sz w:val="32"/>
          <w:szCs w:val="32"/>
        </w:rPr>
      </w:pPr>
      <w:r w:rsidRPr="009112EE">
        <w:rPr>
          <w:rFonts w:ascii="Times New Roman" w:eastAsia="標楷體" w:hAnsi="Times New Roman"/>
          <w:sz w:val="32"/>
          <w:szCs w:val="32"/>
        </w:rPr>
        <w:t>六、商業策略</w:t>
      </w:r>
    </w:p>
    <w:p w:rsidR="000054FB" w:rsidRDefault="0056725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商業策略亦可影響企業之移轉訂價政策</w:t>
      </w:r>
      <w:r w:rsidR="003165B8" w:rsidRPr="009112EE">
        <w:rPr>
          <w:rFonts w:eastAsia="標楷體" w:hint="eastAsia"/>
          <w:sz w:val="26"/>
          <w:szCs w:val="26"/>
        </w:rPr>
        <w:t>，其包括</w:t>
      </w:r>
      <w:r w:rsidR="003165B8" w:rsidRPr="009112EE">
        <w:rPr>
          <w:rFonts w:eastAsia="標楷體"/>
          <w:sz w:val="26"/>
          <w:szCs w:val="26"/>
        </w:rPr>
        <w:t>1</w:t>
      </w:r>
      <w:proofErr w:type="gramStart"/>
      <w:r w:rsidR="005F6F74" w:rsidRPr="009112EE">
        <w:rPr>
          <w:rFonts w:eastAsia="標楷體" w:hint="eastAsia"/>
          <w:sz w:val="26"/>
          <w:szCs w:val="26"/>
        </w:rPr>
        <w:t>）</w:t>
      </w:r>
      <w:proofErr w:type="gramEnd"/>
      <w:r w:rsidR="003165B8" w:rsidRPr="009112EE">
        <w:rPr>
          <w:rFonts w:eastAsia="標楷體" w:hint="eastAsia"/>
          <w:sz w:val="26"/>
          <w:szCs w:val="26"/>
        </w:rPr>
        <w:t>創新及產品開發策略、</w:t>
      </w:r>
      <w:r w:rsidR="003165B8" w:rsidRPr="009112EE">
        <w:rPr>
          <w:rFonts w:eastAsia="標楷體" w:hint="eastAsia"/>
          <w:sz w:val="26"/>
          <w:szCs w:val="26"/>
        </w:rPr>
        <w:t>2</w:t>
      </w:r>
      <w:proofErr w:type="gramStart"/>
      <w:r w:rsidR="005F6F74" w:rsidRPr="009112EE">
        <w:rPr>
          <w:rFonts w:eastAsia="標楷體" w:hint="eastAsia"/>
          <w:sz w:val="26"/>
          <w:szCs w:val="26"/>
        </w:rPr>
        <w:t>）</w:t>
      </w:r>
      <w:proofErr w:type="gramEnd"/>
      <w:r w:rsidR="003165B8" w:rsidRPr="009112EE">
        <w:rPr>
          <w:rFonts w:eastAsia="標楷體" w:hint="eastAsia"/>
          <w:sz w:val="26"/>
          <w:szCs w:val="26"/>
        </w:rPr>
        <w:t>避險策略與</w:t>
      </w:r>
      <w:r w:rsidR="003165B8" w:rsidRPr="009112EE">
        <w:rPr>
          <w:rFonts w:eastAsia="標楷體" w:hint="eastAsia"/>
          <w:sz w:val="26"/>
          <w:szCs w:val="26"/>
        </w:rPr>
        <w:t>3</w:t>
      </w:r>
      <w:proofErr w:type="gramStart"/>
      <w:r w:rsidR="005F6F74" w:rsidRPr="009112EE">
        <w:rPr>
          <w:rFonts w:eastAsia="標楷體" w:hint="eastAsia"/>
          <w:sz w:val="26"/>
          <w:szCs w:val="26"/>
        </w:rPr>
        <w:t>）</w:t>
      </w:r>
      <w:proofErr w:type="gramEnd"/>
      <w:r w:rsidR="003165B8" w:rsidRPr="009112EE">
        <w:rPr>
          <w:rFonts w:eastAsia="標楷體" w:hint="eastAsia"/>
          <w:sz w:val="26"/>
          <w:szCs w:val="26"/>
        </w:rPr>
        <w:t>市場占有率策略等。</w:t>
      </w:r>
      <w:r w:rsidRPr="009112EE">
        <w:rPr>
          <w:rFonts w:eastAsia="標楷體"/>
          <w:sz w:val="26"/>
          <w:szCs w:val="26"/>
        </w:rPr>
        <w:t>例如</w:t>
      </w:r>
      <w:r w:rsidR="003165B8" w:rsidRPr="009112EE">
        <w:rPr>
          <w:rFonts w:eastAsia="標楷體" w:hint="eastAsia"/>
          <w:sz w:val="26"/>
          <w:szCs w:val="26"/>
        </w:rPr>
        <w:t>其中</w:t>
      </w:r>
      <w:r w:rsidRPr="009112EE">
        <w:rPr>
          <w:rFonts w:eastAsia="標楷體"/>
          <w:sz w:val="26"/>
          <w:szCs w:val="26"/>
        </w:rPr>
        <w:t>企業為搶奪市場佔有率，而採用『市場滲透計畫』，短期內以低於類似產品售價之價格銷售產品，此時其售價會落於常規交易結果之外</w:t>
      </w:r>
      <w:r w:rsidR="003165B8" w:rsidRPr="009112EE">
        <w:rPr>
          <w:rFonts w:eastAsia="標楷體" w:hint="eastAsia"/>
          <w:sz w:val="26"/>
          <w:szCs w:val="26"/>
        </w:rPr>
        <w:t>，故</w:t>
      </w:r>
      <w:r w:rsidRPr="009112EE">
        <w:rPr>
          <w:rFonts w:eastAsia="標楷體"/>
          <w:sz w:val="26"/>
          <w:szCs w:val="26"/>
        </w:rPr>
        <w:t>此交易結果則須</w:t>
      </w:r>
      <w:r w:rsidR="00854B2D" w:rsidRPr="009112EE">
        <w:rPr>
          <w:rFonts w:eastAsia="標楷體" w:hint="eastAsia"/>
          <w:sz w:val="26"/>
          <w:szCs w:val="26"/>
        </w:rPr>
        <w:t>消除</w:t>
      </w:r>
      <w:r w:rsidR="003165B8" w:rsidRPr="009112EE">
        <w:rPr>
          <w:rFonts w:eastAsia="標楷體" w:hint="eastAsia"/>
          <w:sz w:val="26"/>
          <w:szCs w:val="26"/>
        </w:rPr>
        <w:t>商業策略之</w:t>
      </w:r>
      <w:r w:rsidR="00854B2D" w:rsidRPr="009112EE">
        <w:rPr>
          <w:rFonts w:eastAsia="標楷體" w:hint="eastAsia"/>
          <w:sz w:val="26"/>
          <w:szCs w:val="26"/>
        </w:rPr>
        <w:t>差異</w:t>
      </w:r>
      <w:r w:rsidR="003165B8" w:rsidRPr="009112EE">
        <w:rPr>
          <w:rFonts w:eastAsia="標楷體" w:hint="eastAsia"/>
          <w:sz w:val="26"/>
          <w:szCs w:val="26"/>
        </w:rPr>
        <w:t>後才行比較</w:t>
      </w:r>
      <w:r w:rsidRPr="009112EE">
        <w:rPr>
          <w:rFonts w:eastAsia="標楷體"/>
          <w:sz w:val="26"/>
          <w:szCs w:val="26"/>
        </w:rPr>
        <w:t>。</w:t>
      </w:r>
    </w:p>
    <w:p w:rsidR="00376527" w:rsidRPr="009112EE" w:rsidRDefault="00BA7788" w:rsidP="00FC1E0C">
      <w:pPr>
        <w:snapToGrid w:val="0"/>
        <w:spacing w:before="50" w:after="50" w:line="360" w:lineRule="auto"/>
        <w:ind w:firstLineChars="200" w:firstLine="520"/>
        <w:jc w:val="both"/>
        <w:rPr>
          <w:rFonts w:eastAsia="標楷體"/>
          <w:color w:val="000000"/>
          <w:sz w:val="26"/>
          <w:szCs w:val="26"/>
        </w:rPr>
      </w:pPr>
      <w:r>
        <w:rPr>
          <w:rFonts w:eastAsia="標楷體" w:hint="eastAsia"/>
          <w:sz w:val="26"/>
          <w:szCs w:val="26"/>
        </w:rPr>
        <w:t>FOX-TW</w:t>
      </w:r>
      <w:r w:rsidR="00376527" w:rsidRPr="009112EE">
        <w:rPr>
          <w:rFonts w:eastAsia="標楷體"/>
          <w:sz w:val="26"/>
          <w:szCs w:val="26"/>
        </w:rPr>
        <w:t>並</w:t>
      </w:r>
      <w:r w:rsidR="00376527" w:rsidRPr="009112EE">
        <w:rPr>
          <w:rFonts w:eastAsia="標楷體"/>
          <w:color w:val="000000"/>
          <w:sz w:val="26"/>
          <w:szCs w:val="26"/>
        </w:rPr>
        <w:t>未採取特別之商業策略，故不受此項因素影響。</w:t>
      </w:r>
    </w:p>
    <w:p w:rsidR="0044220E" w:rsidRPr="009112EE" w:rsidRDefault="0044220E" w:rsidP="00F57C91">
      <w:pPr>
        <w:pStyle w:val="2"/>
        <w:numPr>
          <w:ilvl w:val="0"/>
          <w:numId w:val="0"/>
        </w:numPr>
        <w:spacing w:beforeLines="150" w:before="360" w:afterLines="50" w:after="120" w:line="360" w:lineRule="auto"/>
        <w:rPr>
          <w:rFonts w:ascii="Times New Roman" w:eastAsia="標楷體" w:hAnsi="Times New Roman"/>
          <w:sz w:val="32"/>
          <w:szCs w:val="32"/>
        </w:rPr>
      </w:pPr>
      <w:bookmarkStart w:id="61" w:name="_Toc157536047"/>
      <w:bookmarkStart w:id="62" w:name="_Toc160252620"/>
      <w:bookmarkStart w:id="63" w:name="_Toc168286668"/>
      <w:bookmarkStart w:id="64" w:name="_Toc185159952"/>
      <w:r w:rsidRPr="009112EE">
        <w:rPr>
          <w:rFonts w:ascii="Times New Roman" w:eastAsia="標楷體" w:hAnsi="Times New Roman" w:hint="eastAsia"/>
          <w:sz w:val="32"/>
          <w:szCs w:val="32"/>
        </w:rPr>
        <w:t>七</w:t>
      </w:r>
      <w:r w:rsidRPr="009112EE">
        <w:rPr>
          <w:rFonts w:ascii="Times New Roman" w:eastAsia="標楷體" w:hAnsi="Times New Roman"/>
          <w:sz w:val="32"/>
          <w:szCs w:val="32"/>
        </w:rPr>
        <w:t>、其他影響可比較程度之因素</w:t>
      </w:r>
      <w:bookmarkEnd w:id="61"/>
      <w:bookmarkEnd w:id="62"/>
      <w:bookmarkEnd w:id="63"/>
      <w:bookmarkEnd w:id="64"/>
    </w:p>
    <w:p w:rsidR="00567251" w:rsidRDefault="00FE4D2E" w:rsidP="007C747C">
      <w:pPr>
        <w:snapToGrid w:val="0"/>
        <w:spacing w:before="120" w:after="120" w:line="360" w:lineRule="auto"/>
        <w:ind w:firstLineChars="200" w:firstLine="520"/>
        <w:jc w:val="both"/>
        <w:rPr>
          <w:rFonts w:eastAsia="標楷體"/>
          <w:color w:val="000000"/>
          <w:sz w:val="26"/>
          <w:szCs w:val="26"/>
        </w:rPr>
      </w:pPr>
      <w:r w:rsidRPr="009112EE">
        <w:rPr>
          <w:rFonts w:eastAsia="標楷體" w:hint="eastAsia"/>
          <w:sz w:val="26"/>
          <w:szCs w:val="26"/>
        </w:rPr>
        <w:t>經分析</w:t>
      </w:r>
      <w:r w:rsidR="00BA7788">
        <w:rPr>
          <w:rFonts w:eastAsia="標楷體" w:hint="eastAsia"/>
          <w:sz w:val="26"/>
          <w:szCs w:val="26"/>
        </w:rPr>
        <w:t>FOX-TW</w:t>
      </w:r>
      <w:r w:rsidRPr="009112EE">
        <w:rPr>
          <w:rFonts w:eastAsia="標楷體" w:hint="eastAsia"/>
          <w:sz w:val="26"/>
          <w:szCs w:val="26"/>
        </w:rPr>
        <w:t>之受控交易，</w:t>
      </w:r>
      <w:r w:rsidR="00A3127C" w:rsidRPr="009112EE">
        <w:rPr>
          <w:rFonts w:eastAsia="標楷體"/>
          <w:sz w:val="26"/>
          <w:szCs w:val="26"/>
        </w:rPr>
        <w:t>並</w:t>
      </w:r>
      <w:r w:rsidRPr="009112EE">
        <w:rPr>
          <w:rFonts w:eastAsia="標楷體" w:hint="eastAsia"/>
          <w:color w:val="000000"/>
          <w:sz w:val="26"/>
          <w:szCs w:val="26"/>
        </w:rPr>
        <w:t>無發現有其他</w:t>
      </w:r>
      <w:r w:rsidR="0044220E" w:rsidRPr="009112EE">
        <w:rPr>
          <w:rFonts w:eastAsia="標楷體"/>
          <w:color w:val="000000"/>
          <w:sz w:val="26"/>
          <w:szCs w:val="26"/>
        </w:rPr>
        <w:t>特殊且會影響訂價策略或利潤之因素</w:t>
      </w:r>
      <w:r w:rsidRPr="009112EE">
        <w:rPr>
          <w:rFonts w:eastAsia="標楷體" w:hint="eastAsia"/>
          <w:color w:val="000000"/>
          <w:sz w:val="26"/>
          <w:szCs w:val="26"/>
        </w:rPr>
        <w:t>存在</w:t>
      </w:r>
      <w:r w:rsidR="0044220E" w:rsidRPr="009112EE">
        <w:rPr>
          <w:rFonts w:eastAsia="標楷體"/>
          <w:color w:val="000000"/>
          <w:sz w:val="26"/>
          <w:szCs w:val="26"/>
        </w:rPr>
        <w:t>。</w:t>
      </w:r>
    </w:p>
    <w:p w:rsidR="00000E2C" w:rsidRDefault="00000E2C" w:rsidP="00000E2C">
      <w:pPr>
        <w:snapToGrid w:val="0"/>
        <w:spacing w:before="120" w:after="120" w:line="360" w:lineRule="auto"/>
        <w:jc w:val="both"/>
        <w:rPr>
          <w:rFonts w:eastAsia="標楷體"/>
          <w:color w:val="000000"/>
          <w:sz w:val="26"/>
          <w:szCs w:val="26"/>
        </w:rPr>
      </w:pPr>
      <w:r>
        <w:rPr>
          <w:rFonts w:eastAsia="標楷體"/>
          <w:color w:val="000000"/>
          <w:sz w:val="26"/>
          <w:szCs w:val="26"/>
        </w:rPr>
        <w:br w:type="page"/>
      </w:r>
    </w:p>
    <w:p w:rsidR="00000E2C" w:rsidRDefault="00000E2C" w:rsidP="00000E2C">
      <w:pPr>
        <w:snapToGrid w:val="0"/>
        <w:spacing w:before="120" w:after="120" w:line="360" w:lineRule="auto"/>
        <w:jc w:val="both"/>
        <w:rPr>
          <w:rFonts w:eastAsia="標楷體"/>
          <w:sz w:val="26"/>
          <w:szCs w:val="26"/>
        </w:rPr>
      </w:pPr>
      <w:r>
        <w:rPr>
          <w:rFonts w:eastAsia="標楷體"/>
          <w:sz w:val="26"/>
          <w:szCs w:val="26"/>
        </w:rPr>
        <w:lastRenderedPageBreak/>
        <w:br w:type="page"/>
      </w:r>
    </w:p>
    <w:p w:rsidR="00000E2C" w:rsidRPr="00000E2C" w:rsidRDefault="00000E2C" w:rsidP="00000E2C">
      <w:pPr>
        <w:snapToGrid w:val="0"/>
        <w:spacing w:before="120" w:after="120" w:line="360" w:lineRule="auto"/>
        <w:jc w:val="both"/>
        <w:rPr>
          <w:rFonts w:eastAsia="標楷體"/>
          <w:sz w:val="26"/>
          <w:szCs w:val="26"/>
        </w:rPr>
        <w:sectPr w:rsidR="00000E2C" w:rsidRPr="00000E2C" w:rsidSect="00DD5AB2">
          <w:type w:val="oddPage"/>
          <w:pgSz w:w="11906" w:h="16838" w:code="9"/>
          <w:pgMar w:top="2160" w:right="1440" w:bottom="1814" w:left="1440" w:header="851" w:footer="567" w:gutter="567"/>
          <w:cols w:space="425"/>
          <w:docGrid w:linePitch="360"/>
        </w:sectPr>
      </w:pPr>
    </w:p>
    <w:bookmarkStart w:id="65" w:name="_Toc253154517"/>
    <w:bookmarkStart w:id="66" w:name="_Toc253154585"/>
    <w:bookmarkStart w:id="67" w:name="_Toc272326016"/>
    <w:bookmarkStart w:id="68" w:name="_Toc272326644"/>
    <w:bookmarkStart w:id="69" w:name="_Toc272326823"/>
    <w:bookmarkStart w:id="70" w:name="_Toc275960656"/>
    <w:p w:rsidR="00AF5158" w:rsidRPr="009112EE" w:rsidRDefault="00BB2943" w:rsidP="00AF515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7216" behindDoc="0" locked="0" layoutInCell="1" allowOverlap="1" wp14:anchorId="6402C7CC" wp14:editId="59B7B958">
                <wp:simplePos x="0" y="0"/>
                <wp:positionH relativeFrom="column">
                  <wp:posOffset>4636325</wp:posOffset>
                </wp:positionH>
                <wp:positionV relativeFrom="paragraph">
                  <wp:posOffset>0</wp:posOffset>
                </wp:positionV>
                <wp:extent cx="720090" cy="720090"/>
                <wp:effectExtent l="0" t="0" r="22860" b="22860"/>
                <wp:wrapNone/>
                <wp:docPr id="1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D70A75" w:rsidRPr="008C6F22" w:rsidRDefault="00D70A75"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70" type="#_x0000_t202" style="position:absolute;left:0;text-align:left;margin-left:365.05pt;margin-top:0;width:56.7pt;height:56.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">
                <v:textbox>
                  <w:txbxContent>
                    <w:p w:rsidR="00D70A75" w:rsidRPr="008C6F22" w:rsidRDefault="00D70A75"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v:textbox>
              </v:shape>
            </w:pict>
          </mc:Fallback>
        </mc:AlternateContent>
      </w:r>
      <w:bookmarkEnd w:id="65"/>
      <w:bookmarkEnd w:id="66"/>
      <w:bookmarkEnd w:id="67"/>
      <w:bookmarkEnd w:id="68"/>
      <w:bookmarkEnd w:id="69"/>
      <w:bookmarkEnd w:id="70"/>
    </w:p>
    <w:p w:rsidR="00AF5158" w:rsidRPr="009112EE" w:rsidRDefault="00AF5158" w:rsidP="008C6F22">
      <w:pPr>
        <w:pStyle w:val="1"/>
        <w:numPr>
          <w:ilvl w:val="0"/>
          <w:numId w:val="0"/>
        </w:numPr>
        <w:spacing w:before="0" w:after="0" w:line="240" w:lineRule="auto"/>
        <w:jc w:val="right"/>
        <w:rPr>
          <w:rFonts w:ascii="Times New Roman" w:eastAsia="標楷體" w:hAnsi="Times New Roman"/>
          <w:noProof/>
          <w:sz w:val="48"/>
          <w:szCs w:val="48"/>
        </w:rPr>
      </w:pPr>
    </w:p>
    <w:p w:rsidR="00567251" w:rsidRPr="009112EE" w:rsidRDefault="00567251"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71" w:name="_Toc360804346"/>
      <w:r w:rsidRPr="009112EE">
        <w:rPr>
          <w:rFonts w:ascii="Times New Roman" w:eastAsia="標楷體" w:hAnsi="Times New Roman"/>
          <w:sz w:val="56"/>
          <w:szCs w:val="56"/>
        </w:rPr>
        <w:t>最適常規交易方法</w:t>
      </w:r>
      <w:r w:rsidR="00357C54" w:rsidRPr="009112EE">
        <w:rPr>
          <w:rFonts w:ascii="Times New Roman" w:eastAsia="標楷體" w:hAnsi="Times New Roman" w:hint="eastAsia"/>
          <w:sz w:val="56"/>
          <w:szCs w:val="56"/>
        </w:rPr>
        <w:t>之</w:t>
      </w:r>
      <w:r w:rsidR="009530A9" w:rsidRPr="009112EE">
        <w:rPr>
          <w:rFonts w:ascii="Times New Roman" w:eastAsia="標楷體" w:hAnsi="Times New Roman" w:hint="eastAsia"/>
          <w:sz w:val="56"/>
          <w:szCs w:val="56"/>
        </w:rPr>
        <w:t>決定</w:t>
      </w:r>
      <w:bookmarkEnd w:id="71"/>
    </w:p>
    <w:p w:rsidR="000054FB" w:rsidRDefault="00162D2B" w:rsidP="00F57C91">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t>最適</w:t>
      </w:r>
      <w:r w:rsidR="00911705" w:rsidRPr="009112EE">
        <w:rPr>
          <w:rFonts w:ascii="Times New Roman" w:eastAsia="標楷體" w:hAnsi="Times New Roman"/>
          <w:sz w:val="36"/>
          <w:szCs w:val="40"/>
        </w:rPr>
        <w:t>常規交易</w:t>
      </w:r>
      <w:r w:rsidR="0071576B" w:rsidRPr="009112EE">
        <w:rPr>
          <w:rFonts w:ascii="Times New Roman" w:eastAsia="標楷體" w:hAnsi="Times New Roman" w:hint="eastAsia"/>
          <w:sz w:val="36"/>
          <w:szCs w:val="40"/>
        </w:rPr>
        <w:t>方法</w:t>
      </w:r>
      <w:r w:rsidRPr="009112EE">
        <w:rPr>
          <w:rFonts w:ascii="Times New Roman" w:eastAsia="標楷體" w:hAnsi="Times New Roman" w:hint="eastAsia"/>
          <w:sz w:val="36"/>
          <w:szCs w:val="40"/>
        </w:rPr>
        <w:t>之</w:t>
      </w:r>
      <w:r w:rsidR="0071576B" w:rsidRPr="009112EE">
        <w:rPr>
          <w:rFonts w:ascii="Times New Roman" w:eastAsia="標楷體" w:hAnsi="Times New Roman" w:hint="eastAsia"/>
          <w:sz w:val="36"/>
          <w:szCs w:val="40"/>
        </w:rPr>
        <w:t>說明</w:t>
      </w:r>
    </w:p>
    <w:p w:rsidR="000054FB" w:rsidRDefault="004D52C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我國財政部於民國</w:t>
      </w:r>
      <w:r w:rsidRPr="009112EE">
        <w:rPr>
          <w:rFonts w:eastAsia="標楷體"/>
          <w:sz w:val="26"/>
          <w:szCs w:val="26"/>
        </w:rPr>
        <w:t>60</w:t>
      </w:r>
      <w:r w:rsidRPr="009112EE">
        <w:rPr>
          <w:rFonts w:eastAsia="標楷體"/>
          <w:sz w:val="26"/>
          <w:szCs w:val="26"/>
        </w:rPr>
        <w:t>年參考美國內地稅法第</w:t>
      </w:r>
      <w:r w:rsidRPr="009112EE">
        <w:rPr>
          <w:rFonts w:eastAsia="標楷體"/>
          <w:sz w:val="26"/>
          <w:szCs w:val="26"/>
        </w:rPr>
        <w:t>482</w:t>
      </w:r>
      <w:r w:rsidRPr="009112EE">
        <w:rPr>
          <w:rFonts w:eastAsia="標楷體"/>
          <w:sz w:val="26"/>
          <w:szCs w:val="26"/>
        </w:rPr>
        <w:t>條，及</w:t>
      </w:r>
      <w:r w:rsidRPr="009112EE">
        <w:rPr>
          <w:rFonts w:eastAsia="標楷體"/>
          <w:sz w:val="26"/>
          <w:szCs w:val="26"/>
        </w:rPr>
        <w:t>OECD</w:t>
      </w:r>
      <w:r w:rsidR="00AB3B6F" w:rsidRPr="009112EE">
        <w:rPr>
          <w:rFonts w:eastAsia="標楷體"/>
          <w:sz w:val="26"/>
          <w:szCs w:val="26"/>
        </w:rPr>
        <w:t>指導</w:t>
      </w:r>
      <w:r w:rsidR="00AB3B6F" w:rsidRPr="009112EE">
        <w:rPr>
          <w:rFonts w:eastAsia="標楷體" w:hint="eastAsia"/>
          <w:sz w:val="26"/>
          <w:szCs w:val="26"/>
        </w:rPr>
        <w:t>準</w:t>
      </w:r>
      <w:r w:rsidRPr="009112EE">
        <w:rPr>
          <w:rFonts w:eastAsia="標楷體"/>
          <w:sz w:val="26"/>
          <w:szCs w:val="26"/>
        </w:rPr>
        <w:t>則第</w:t>
      </w:r>
      <w:r w:rsidRPr="009112EE">
        <w:rPr>
          <w:rFonts w:eastAsia="標楷體"/>
          <w:sz w:val="26"/>
          <w:szCs w:val="26"/>
        </w:rPr>
        <w:t>9</w:t>
      </w:r>
      <w:r w:rsidRPr="009112EE">
        <w:rPr>
          <w:rFonts w:eastAsia="標楷體"/>
          <w:sz w:val="26"/>
          <w:szCs w:val="26"/>
        </w:rPr>
        <w:t>條之規定，修正增訂所得稅法第</w:t>
      </w:r>
      <w:r w:rsidRPr="009112EE">
        <w:rPr>
          <w:rFonts w:eastAsia="標楷體"/>
          <w:sz w:val="26"/>
          <w:szCs w:val="26"/>
        </w:rPr>
        <w:t>43</w:t>
      </w:r>
      <w:r w:rsidRPr="009112EE">
        <w:rPr>
          <w:rFonts w:eastAsia="標楷體"/>
          <w:sz w:val="26"/>
          <w:szCs w:val="26"/>
        </w:rPr>
        <w:t>條之</w:t>
      </w:r>
      <w:r w:rsidRPr="009112EE">
        <w:rPr>
          <w:rFonts w:eastAsia="標楷體"/>
          <w:sz w:val="26"/>
          <w:szCs w:val="26"/>
        </w:rPr>
        <w:t>1</w:t>
      </w:r>
      <w:r w:rsidRPr="009112EE">
        <w:rPr>
          <w:rFonts w:eastAsia="標楷體"/>
          <w:sz w:val="26"/>
          <w:szCs w:val="26"/>
        </w:rPr>
        <w:t>。為使我國移轉訂價稅制與國際接軌，財政部復於民國</w:t>
      </w:r>
      <w:r w:rsidRPr="009112EE">
        <w:rPr>
          <w:rFonts w:eastAsia="標楷體"/>
          <w:sz w:val="26"/>
          <w:szCs w:val="26"/>
        </w:rPr>
        <w:t>93</w:t>
      </w:r>
      <w:r w:rsidRPr="009112EE">
        <w:rPr>
          <w:rFonts w:eastAsia="標楷體"/>
          <w:sz w:val="26"/>
          <w:szCs w:val="26"/>
        </w:rPr>
        <w:t>年參照上述兩者之規定，修正增訂營利事業所得稅查核準則第</w:t>
      </w:r>
      <w:r w:rsidRPr="009112EE">
        <w:rPr>
          <w:rFonts w:eastAsia="標楷體"/>
          <w:sz w:val="26"/>
          <w:szCs w:val="26"/>
        </w:rPr>
        <w:t>114</w:t>
      </w:r>
      <w:r w:rsidRPr="009112EE">
        <w:rPr>
          <w:rFonts w:eastAsia="標楷體"/>
          <w:sz w:val="26"/>
          <w:szCs w:val="26"/>
        </w:rPr>
        <w:t>條之</w:t>
      </w:r>
      <w:r w:rsidRPr="009112EE">
        <w:rPr>
          <w:rFonts w:eastAsia="標楷體"/>
          <w:sz w:val="26"/>
          <w:szCs w:val="26"/>
        </w:rPr>
        <w:t>1</w:t>
      </w:r>
      <w:r w:rsidRPr="009112EE">
        <w:rPr>
          <w:rFonts w:eastAsia="標楷體"/>
          <w:sz w:val="26"/>
          <w:szCs w:val="26"/>
        </w:rPr>
        <w:t>，制定移轉訂價查核準則之基本架構，並於該年底依據所得稅法第</w:t>
      </w:r>
      <w:r w:rsidRPr="009112EE">
        <w:rPr>
          <w:rFonts w:eastAsia="標楷體"/>
          <w:sz w:val="26"/>
          <w:szCs w:val="26"/>
        </w:rPr>
        <w:t>80</w:t>
      </w:r>
      <w:r w:rsidRPr="009112EE">
        <w:rPr>
          <w:rFonts w:eastAsia="標楷體"/>
          <w:sz w:val="26"/>
          <w:szCs w:val="26"/>
        </w:rPr>
        <w:t>條第</w:t>
      </w:r>
      <w:r w:rsidRPr="009112EE">
        <w:rPr>
          <w:rFonts w:eastAsia="標楷體"/>
          <w:sz w:val="26"/>
          <w:szCs w:val="26"/>
        </w:rPr>
        <w:t>5</w:t>
      </w:r>
      <w:r w:rsidRPr="009112EE">
        <w:rPr>
          <w:rFonts w:eastAsia="標楷體"/>
          <w:sz w:val="26"/>
          <w:szCs w:val="26"/>
        </w:rPr>
        <w:t>項授權規定，訂定移轉訂價查核準則。</w:t>
      </w:r>
    </w:p>
    <w:p w:rsidR="000054FB" w:rsidRDefault="004D52C1" w:rsidP="00F57C91">
      <w:pPr>
        <w:spacing w:beforeLines="50" w:before="120" w:afterLines="50" w:after="120" w:line="360" w:lineRule="auto"/>
        <w:ind w:firstLineChars="200" w:firstLine="520"/>
        <w:jc w:val="both"/>
        <w:rPr>
          <w:rFonts w:eastAsia="標楷體"/>
          <w:sz w:val="26"/>
          <w:szCs w:val="26"/>
        </w:rPr>
      </w:pPr>
      <w:r w:rsidRPr="009112EE">
        <w:rPr>
          <w:rFonts w:eastAsia="標楷體"/>
          <w:sz w:val="26"/>
          <w:szCs w:val="26"/>
        </w:rPr>
        <w:t>所謂『常規交易方法』，根據移轉訂價查核準則第</w:t>
      </w:r>
      <w:r w:rsidRPr="009112EE">
        <w:rPr>
          <w:rFonts w:eastAsia="標楷體"/>
          <w:sz w:val="26"/>
          <w:szCs w:val="26"/>
        </w:rPr>
        <w:t>4</w:t>
      </w:r>
      <w:r w:rsidRPr="009112EE">
        <w:rPr>
          <w:rFonts w:eastAsia="標楷體"/>
          <w:sz w:val="26"/>
          <w:szCs w:val="26"/>
        </w:rPr>
        <w:t>條第</w:t>
      </w:r>
      <w:r w:rsidRPr="009112EE">
        <w:rPr>
          <w:rFonts w:eastAsia="標楷體"/>
          <w:sz w:val="26"/>
          <w:szCs w:val="26"/>
        </w:rPr>
        <w:t>1</w:t>
      </w:r>
      <w:r w:rsidRPr="009112EE">
        <w:rPr>
          <w:rFonts w:eastAsia="標楷體"/>
          <w:sz w:val="26"/>
          <w:szCs w:val="26"/>
        </w:rPr>
        <w:t>項第</w:t>
      </w:r>
      <w:r w:rsidRPr="009112EE">
        <w:rPr>
          <w:rFonts w:eastAsia="標楷體"/>
          <w:sz w:val="26"/>
          <w:szCs w:val="26"/>
        </w:rPr>
        <w:t>11</w:t>
      </w:r>
      <w:r w:rsidRPr="009112EE">
        <w:rPr>
          <w:rFonts w:eastAsia="標楷體"/>
          <w:sz w:val="26"/>
          <w:szCs w:val="26"/>
        </w:rPr>
        <w:t>款之規定，係指評估營利事業從事受控交易之結果是否符合營業常規，亦即營利事業訂定之價格或利潤，是否符合營業常規，或決定受控交易常規交易結果之方法。</w:t>
      </w:r>
    </w:p>
    <w:p w:rsidR="000054FB" w:rsidRDefault="004D52C1" w:rsidP="00F57C91">
      <w:pPr>
        <w:spacing w:beforeLines="50" w:before="120" w:afterLines="50" w:after="120" w:line="360" w:lineRule="auto"/>
        <w:ind w:firstLineChars="200" w:firstLine="520"/>
        <w:jc w:val="both"/>
        <w:rPr>
          <w:rFonts w:eastAsia="標楷體"/>
          <w:b/>
          <w:bCs/>
          <w:sz w:val="26"/>
          <w:szCs w:val="26"/>
        </w:rPr>
      </w:pPr>
      <w:r w:rsidRPr="009112EE">
        <w:rPr>
          <w:rFonts w:eastAsia="標楷體"/>
          <w:sz w:val="26"/>
          <w:szCs w:val="26"/>
        </w:rPr>
        <w:t>因我國移轉訂價查核準則之制訂</w:t>
      </w:r>
      <w:r w:rsidR="00906F2B" w:rsidRPr="009112EE">
        <w:rPr>
          <w:rFonts w:eastAsia="標楷體" w:hint="eastAsia"/>
          <w:sz w:val="26"/>
          <w:szCs w:val="26"/>
        </w:rPr>
        <w:t>參照</w:t>
      </w:r>
      <w:r w:rsidRPr="009112EE">
        <w:rPr>
          <w:rFonts w:eastAsia="標楷體"/>
          <w:sz w:val="26"/>
          <w:szCs w:val="26"/>
        </w:rPr>
        <w:t>OECD</w:t>
      </w:r>
      <w:r w:rsidR="00AB3B6F" w:rsidRPr="009112EE">
        <w:rPr>
          <w:rFonts w:eastAsia="標楷體"/>
          <w:sz w:val="26"/>
          <w:szCs w:val="26"/>
        </w:rPr>
        <w:t>指導</w:t>
      </w:r>
      <w:r w:rsidR="00AB3B6F" w:rsidRPr="009112EE">
        <w:rPr>
          <w:rFonts w:eastAsia="標楷體" w:hint="eastAsia"/>
          <w:sz w:val="26"/>
          <w:szCs w:val="26"/>
        </w:rPr>
        <w:t>準</w:t>
      </w:r>
      <w:r w:rsidRPr="009112EE">
        <w:rPr>
          <w:rFonts w:eastAsia="標楷體"/>
          <w:sz w:val="26"/>
          <w:szCs w:val="26"/>
        </w:rPr>
        <w:t>則及美國內地稅法第</w:t>
      </w:r>
      <w:r w:rsidRPr="009112EE">
        <w:rPr>
          <w:rFonts w:eastAsia="標楷體"/>
          <w:sz w:val="26"/>
          <w:szCs w:val="26"/>
        </w:rPr>
        <w:t>482</w:t>
      </w:r>
      <w:r w:rsidRPr="009112EE">
        <w:rPr>
          <w:rFonts w:eastAsia="標楷體"/>
          <w:sz w:val="26"/>
          <w:szCs w:val="26"/>
        </w:rPr>
        <w:t>條之規定，所以在此簡述此兩者對選擇</w:t>
      </w:r>
      <w:proofErr w:type="gramStart"/>
      <w:r w:rsidRPr="009112EE">
        <w:rPr>
          <w:rFonts w:eastAsia="標楷體"/>
          <w:sz w:val="26"/>
          <w:szCs w:val="26"/>
        </w:rPr>
        <w:t>最</w:t>
      </w:r>
      <w:proofErr w:type="gramEnd"/>
      <w:r w:rsidRPr="009112EE">
        <w:rPr>
          <w:rFonts w:eastAsia="標楷體"/>
          <w:sz w:val="26"/>
          <w:szCs w:val="26"/>
        </w:rPr>
        <w:t>適常規交易方法之規定，並將其與我國移轉訂價查核準則之規定作一比較：</w:t>
      </w:r>
    </w:p>
    <w:p w:rsidR="000054FB" w:rsidRDefault="004D52C1" w:rsidP="00F57C91">
      <w:pPr>
        <w:pStyle w:val="3"/>
        <w:numPr>
          <w:ilvl w:val="0"/>
          <w:numId w:val="31"/>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國際經濟合作暨發展組織</w:t>
      </w:r>
      <w:r w:rsidR="006B59E7" w:rsidRPr="009112EE">
        <w:rPr>
          <w:rFonts w:ascii="Times New Roman" w:eastAsia="標楷體" w:hAnsi="Times New Roman"/>
          <w:sz w:val="32"/>
        </w:rPr>
        <w:t>（</w:t>
      </w:r>
      <w:r w:rsidR="006B59E7" w:rsidRPr="009112EE">
        <w:rPr>
          <w:rFonts w:ascii="Times New Roman" w:eastAsia="標楷體" w:hAnsi="Times New Roman"/>
          <w:sz w:val="32"/>
        </w:rPr>
        <w:t>OECD</w:t>
      </w:r>
      <w:r w:rsidR="006B59E7" w:rsidRPr="009112EE">
        <w:rPr>
          <w:rFonts w:ascii="Times New Roman" w:eastAsia="標楷體" w:hAnsi="Times New Roman"/>
          <w:sz w:val="32"/>
        </w:rPr>
        <w:t>）</w:t>
      </w:r>
      <w:r w:rsidRPr="009112EE">
        <w:rPr>
          <w:rFonts w:ascii="Times New Roman" w:eastAsia="標楷體" w:hAnsi="Times New Roman"/>
          <w:sz w:val="32"/>
        </w:rPr>
        <w:t>移轉訂價指導</w:t>
      </w:r>
      <w:r w:rsidR="00AB3B6F" w:rsidRPr="009112EE">
        <w:rPr>
          <w:rFonts w:ascii="Times New Roman" w:eastAsia="標楷體" w:hAnsi="Times New Roman" w:hint="eastAsia"/>
          <w:sz w:val="32"/>
        </w:rPr>
        <w:t>準</w:t>
      </w:r>
      <w:r w:rsidRPr="009112EE">
        <w:rPr>
          <w:rFonts w:ascii="Times New Roman" w:eastAsia="標楷體" w:hAnsi="Times New Roman"/>
          <w:sz w:val="32"/>
        </w:rPr>
        <w:t>則</w:t>
      </w:r>
    </w:p>
    <w:p w:rsidR="000054FB" w:rsidRDefault="004D52C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如何選擇</w:t>
      </w:r>
      <w:proofErr w:type="gramStart"/>
      <w:r w:rsidRPr="009112EE">
        <w:rPr>
          <w:rFonts w:eastAsia="標楷體"/>
          <w:sz w:val="26"/>
          <w:szCs w:val="26"/>
        </w:rPr>
        <w:t>最</w:t>
      </w:r>
      <w:proofErr w:type="gramEnd"/>
      <w:r w:rsidRPr="009112EE">
        <w:rPr>
          <w:rFonts w:eastAsia="標楷體"/>
          <w:sz w:val="26"/>
          <w:szCs w:val="26"/>
        </w:rPr>
        <w:t>適常規交易方法並無定規，只要在比較所有適用之方法後，選出最可被信賴，能夠協助做出</w:t>
      </w:r>
      <w:proofErr w:type="gramStart"/>
      <w:r w:rsidRPr="009112EE">
        <w:rPr>
          <w:rFonts w:eastAsia="標楷體"/>
          <w:sz w:val="26"/>
          <w:szCs w:val="26"/>
        </w:rPr>
        <w:t>最佳之</w:t>
      </w:r>
      <w:proofErr w:type="gramEnd"/>
      <w:r w:rsidRPr="009112EE">
        <w:rPr>
          <w:rFonts w:eastAsia="標楷體"/>
          <w:sz w:val="26"/>
          <w:szCs w:val="26"/>
        </w:rPr>
        <w:t>估計者，即為</w:t>
      </w:r>
      <w:proofErr w:type="gramStart"/>
      <w:r w:rsidRPr="009112EE">
        <w:rPr>
          <w:rFonts w:eastAsia="標楷體"/>
          <w:sz w:val="26"/>
          <w:szCs w:val="26"/>
        </w:rPr>
        <w:t>最</w:t>
      </w:r>
      <w:proofErr w:type="gramEnd"/>
      <w:r w:rsidRPr="009112EE">
        <w:rPr>
          <w:rFonts w:eastAsia="標楷體"/>
          <w:sz w:val="26"/>
          <w:szCs w:val="26"/>
        </w:rPr>
        <w:t>適常規交易方法。</w:t>
      </w:r>
      <w:r w:rsidRPr="009112EE">
        <w:rPr>
          <w:rFonts w:eastAsia="標楷體"/>
          <w:sz w:val="26"/>
          <w:szCs w:val="26"/>
        </w:rPr>
        <w:t>OECD</w:t>
      </w:r>
      <w:r w:rsidR="00AB3B6F" w:rsidRPr="009112EE">
        <w:rPr>
          <w:rFonts w:eastAsia="標楷體"/>
          <w:sz w:val="26"/>
          <w:szCs w:val="26"/>
        </w:rPr>
        <w:t>指導</w:t>
      </w:r>
      <w:r w:rsidR="00AB3B6F" w:rsidRPr="009112EE">
        <w:rPr>
          <w:rFonts w:eastAsia="標楷體" w:hint="eastAsia"/>
          <w:sz w:val="26"/>
          <w:szCs w:val="26"/>
        </w:rPr>
        <w:t>準</w:t>
      </w:r>
      <w:r w:rsidRPr="009112EE">
        <w:rPr>
          <w:rFonts w:eastAsia="標楷體"/>
          <w:sz w:val="26"/>
          <w:szCs w:val="26"/>
        </w:rPr>
        <w:t>則中列有五種方法，規定應依評估結果可信度之高低，依序選</w:t>
      </w:r>
      <w:r w:rsidR="003B17DD" w:rsidRPr="009112EE">
        <w:rPr>
          <w:rFonts w:eastAsia="標楷體" w:hint="eastAsia"/>
          <w:sz w:val="26"/>
          <w:szCs w:val="26"/>
        </w:rPr>
        <w:t>擇</w:t>
      </w:r>
      <w:r w:rsidRPr="009112EE">
        <w:rPr>
          <w:rFonts w:eastAsia="標楷體"/>
          <w:sz w:val="26"/>
          <w:szCs w:val="26"/>
        </w:rPr>
        <w:t>適用。而某種方法一經選定後，除非另有更適用之方法，</w:t>
      </w:r>
      <w:r w:rsidRPr="009112EE">
        <w:rPr>
          <w:rFonts w:eastAsia="標楷體"/>
          <w:sz w:val="26"/>
          <w:szCs w:val="26"/>
        </w:rPr>
        <w:lastRenderedPageBreak/>
        <w:t>否則選定之方法不會被逕行剔除。常規交易方法可分為包括可比較未受控交易法、再</w:t>
      </w:r>
      <w:proofErr w:type="gramStart"/>
      <w:r w:rsidRPr="009112EE">
        <w:rPr>
          <w:rFonts w:eastAsia="標楷體"/>
          <w:sz w:val="26"/>
          <w:szCs w:val="26"/>
        </w:rPr>
        <w:t>售價格法</w:t>
      </w:r>
      <w:proofErr w:type="gramEnd"/>
      <w:r w:rsidRPr="009112EE">
        <w:rPr>
          <w:rFonts w:eastAsia="標楷體"/>
          <w:sz w:val="26"/>
          <w:szCs w:val="26"/>
        </w:rPr>
        <w:t>、成本加價法等之傳統交易法及包括利潤分割法、交易淨利潤法等之利潤法。</w:t>
      </w:r>
      <w:r w:rsidR="00684117" w:rsidRPr="009112EE">
        <w:rPr>
          <w:rFonts w:eastAsia="標楷體" w:hint="eastAsia"/>
          <w:sz w:val="26"/>
          <w:szCs w:val="26"/>
        </w:rPr>
        <w:t>OECD</w:t>
      </w:r>
      <w:r w:rsidR="00684117" w:rsidRPr="009112EE">
        <w:rPr>
          <w:rFonts w:eastAsia="標楷體"/>
          <w:sz w:val="26"/>
          <w:szCs w:val="26"/>
        </w:rPr>
        <w:t>指導</w:t>
      </w:r>
      <w:r w:rsidR="00684117" w:rsidRPr="009112EE">
        <w:rPr>
          <w:rFonts w:eastAsia="標楷體" w:hint="eastAsia"/>
          <w:sz w:val="26"/>
          <w:szCs w:val="26"/>
        </w:rPr>
        <w:t>準</w:t>
      </w:r>
      <w:r w:rsidRPr="009112EE">
        <w:rPr>
          <w:rFonts w:eastAsia="標楷體"/>
          <w:sz w:val="26"/>
          <w:szCs w:val="26"/>
        </w:rPr>
        <w:t>則偏好採用</w:t>
      </w:r>
      <w:r w:rsidRPr="009112EE">
        <w:rPr>
          <w:rFonts w:eastAsia="標楷體" w:hint="eastAsia"/>
          <w:sz w:val="26"/>
          <w:szCs w:val="26"/>
        </w:rPr>
        <w:t>傳統</w:t>
      </w:r>
      <w:r w:rsidRPr="009112EE">
        <w:rPr>
          <w:rFonts w:eastAsia="標楷體"/>
          <w:sz w:val="26"/>
          <w:szCs w:val="26"/>
        </w:rPr>
        <w:t>交易法，但當傳統交易法之可信度不高，不可單獨使用，或完全不能適用時，則以利潤法為常規交易方法，評估常規交易價格</w:t>
      </w:r>
      <w:r w:rsidR="00162D2B" w:rsidRPr="009112EE">
        <w:rPr>
          <w:rFonts w:eastAsia="標楷體" w:hint="eastAsia"/>
          <w:sz w:val="26"/>
          <w:szCs w:val="26"/>
        </w:rPr>
        <w:t>或利潤</w:t>
      </w:r>
      <w:r w:rsidRPr="009112EE">
        <w:rPr>
          <w:rFonts w:eastAsia="標楷體"/>
          <w:sz w:val="26"/>
          <w:szCs w:val="26"/>
        </w:rPr>
        <w:t>之</w:t>
      </w:r>
      <w:r w:rsidR="00023B84" w:rsidRPr="009112EE">
        <w:rPr>
          <w:rFonts w:eastAsia="標楷體"/>
          <w:sz w:val="26"/>
          <w:szCs w:val="26"/>
        </w:rPr>
        <w:t>範圍</w:t>
      </w:r>
      <w:r w:rsidRPr="009112EE">
        <w:rPr>
          <w:rFonts w:eastAsia="標楷體"/>
          <w:sz w:val="26"/>
          <w:szCs w:val="26"/>
        </w:rPr>
        <w:t>。</w:t>
      </w:r>
    </w:p>
    <w:p w:rsidR="000054FB" w:rsidRDefault="004D52C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在</w:t>
      </w:r>
      <w:r w:rsidRPr="009112EE">
        <w:rPr>
          <w:rFonts w:eastAsia="標楷體"/>
          <w:sz w:val="26"/>
          <w:szCs w:val="26"/>
        </w:rPr>
        <w:t>OECD</w:t>
      </w:r>
      <w:r w:rsidRPr="009112EE">
        <w:rPr>
          <w:rFonts w:eastAsia="標楷體"/>
          <w:sz w:val="26"/>
          <w:szCs w:val="26"/>
        </w:rPr>
        <w:t>指導</w:t>
      </w:r>
      <w:r w:rsidR="00AB3B6F" w:rsidRPr="009112EE">
        <w:rPr>
          <w:rFonts w:eastAsia="標楷體" w:hint="eastAsia"/>
          <w:sz w:val="26"/>
          <w:szCs w:val="26"/>
        </w:rPr>
        <w:t>準</w:t>
      </w:r>
      <w:r w:rsidRPr="009112EE">
        <w:rPr>
          <w:rFonts w:eastAsia="標楷體"/>
          <w:sz w:val="26"/>
          <w:szCs w:val="26"/>
        </w:rPr>
        <w:t>則下，各種常規交易方法之適用順序如下：</w:t>
      </w:r>
    </w:p>
    <w:p w:rsidR="000054FB" w:rsidRDefault="004D52C1" w:rsidP="00F57C91">
      <w:pPr>
        <w:pStyle w:val="4"/>
        <w:keepNext w:val="0"/>
        <w:numPr>
          <w:ilvl w:val="3"/>
          <w:numId w:val="36"/>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可比較未受控價格法</w:t>
      </w:r>
    </w:p>
    <w:p w:rsidR="000054FB" w:rsidRDefault="004D52C1" w:rsidP="00F57C91">
      <w:pPr>
        <w:pStyle w:val="4"/>
        <w:keepNext w:val="0"/>
        <w:numPr>
          <w:ilvl w:val="3"/>
          <w:numId w:val="36"/>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再售價格法</w:t>
      </w:r>
    </w:p>
    <w:p w:rsidR="000054FB" w:rsidRDefault="004D52C1" w:rsidP="00F57C91">
      <w:pPr>
        <w:pStyle w:val="4"/>
        <w:keepNext w:val="0"/>
        <w:numPr>
          <w:ilvl w:val="3"/>
          <w:numId w:val="36"/>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成本加價法</w:t>
      </w:r>
    </w:p>
    <w:p w:rsidR="000054FB" w:rsidRDefault="004D52C1" w:rsidP="00F57C91">
      <w:pPr>
        <w:pStyle w:val="4"/>
        <w:keepNext w:val="0"/>
        <w:numPr>
          <w:ilvl w:val="3"/>
          <w:numId w:val="36"/>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利潤分割法</w:t>
      </w:r>
    </w:p>
    <w:p w:rsidR="000054FB" w:rsidRDefault="004D52C1" w:rsidP="00F57C91">
      <w:pPr>
        <w:pStyle w:val="4"/>
        <w:keepNext w:val="0"/>
        <w:numPr>
          <w:ilvl w:val="3"/>
          <w:numId w:val="36"/>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交易淨利潤法</w:t>
      </w:r>
    </w:p>
    <w:p w:rsidR="000054FB" w:rsidRDefault="004D52C1" w:rsidP="00F57C91">
      <w:pPr>
        <w:pStyle w:val="3"/>
        <w:numPr>
          <w:ilvl w:val="0"/>
          <w:numId w:val="31"/>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美國內地稅法第</w:t>
      </w:r>
      <w:r w:rsidRPr="009112EE">
        <w:rPr>
          <w:rFonts w:ascii="Times New Roman" w:eastAsia="標楷體" w:hAnsi="Times New Roman"/>
          <w:sz w:val="32"/>
        </w:rPr>
        <w:t>482</w:t>
      </w:r>
      <w:r w:rsidRPr="009112EE">
        <w:rPr>
          <w:rFonts w:ascii="Times New Roman" w:eastAsia="標楷體" w:hAnsi="Times New Roman"/>
          <w:sz w:val="32"/>
        </w:rPr>
        <w:t>條</w:t>
      </w:r>
    </w:p>
    <w:p w:rsidR="000054FB" w:rsidRDefault="004D52C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美國內地稅法第</w:t>
      </w:r>
      <w:r w:rsidRPr="009112EE">
        <w:rPr>
          <w:rFonts w:eastAsia="標楷體"/>
          <w:sz w:val="26"/>
          <w:szCs w:val="26"/>
        </w:rPr>
        <w:t>482</w:t>
      </w:r>
      <w:r w:rsidRPr="009112EE">
        <w:rPr>
          <w:rFonts w:eastAsia="標楷體"/>
          <w:sz w:val="26"/>
          <w:szCs w:val="26"/>
        </w:rPr>
        <w:t>條規定，若需依序適用各常規交易方法，始能決定孰為</w:t>
      </w:r>
      <w:proofErr w:type="gramStart"/>
      <w:r w:rsidRPr="009112EE">
        <w:rPr>
          <w:rFonts w:eastAsia="標楷體"/>
          <w:sz w:val="26"/>
          <w:szCs w:val="26"/>
        </w:rPr>
        <w:t>最</w:t>
      </w:r>
      <w:proofErr w:type="gramEnd"/>
      <w:r w:rsidRPr="009112EE">
        <w:rPr>
          <w:rFonts w:eastAsia="標楷體"/>
          <w:sz w:val="26"/>
          <w:szCs w:val="26"/>
        </w:rPr>
        <w:t>適常規交易方法</w:t>
      </w:r>
      <w:r w:rsidRPr="009112EE">
        <w:rPr>
          <w:rFonts w:eastAsia="標楷體" w:hint="eastAsia"/>
          <w:sz w:val="26"/>
          <w:szCs w:val="26"/>
        </w:rPr>
        <w:t>，由於</w:t>
      </w:r>
      <w:r w:rsidRPr="009112EE">
        <w:rPr>
          <w:rFonts w:eastAsia="標楷體"/>
          <w:sz w:val="26"/>
          <w:szCs w:val="26"/>
        </w:rPr>
        <w:t>太過耗用徵納雙方之人力及成本，所以現已取消依序適用之強制規定，而採用『最佳方法』原則來決定</w:t>
      </w:r>
      <w:proofErr w:type="gramStart"/>
      <w:r w:rsidRPr="009112EE">
        <w:rPr>
          <w:rFonts w:eastAsia="標楷體"/>
          <w:sz w:val="26"/>
          <w:szCs w:val="26"/>
        </w:rPr>
        <w:t>最</w:t>
      </w:r>
      <w:proofErr w:type="gramEnd"/>
      <w:r w:rsidRPr="009112EE">
        <w:rPr>
          <w:rFonts w:eastAsia="標楷體"/>
          <w:sz w:val="26"/>
          <w:szCs w:val="26"/>
        </w:rPr>
        <w:t>適常規交易方法。徵納雙方採用</w:t>
      </w:r>
      <w:proofErr w:type="gramStart"/>
      <w:r w:rsidRPr="009112EE">
        <w:rPr>
          <w:rFonts w:eastAsia="標楷體"/>
          <w:sz w:val="26"/>
          <w:szCs w:val="26"/>
        </w:rPr>
        <w:t>最</w:t>
      </w:r>
      <w:proofErr w:type="gramEnd"/>
      <w:r w:rsidRPr="009112EE">
        <w:rPr>
          <w:rFonts w:eastAsia="標楷體"/>
          <w:sz w:val="26"/>
          <w:szCs w:val="26"/>
        </w:rPr>
        <w:t>適常規交易方法後，也不需證明其他未採用方法之</w:t>
      </w:r>
      <w:proofErr w:type="gramStart"/>
      <w:r w:rsidRPr="009112EE">
        <w:rPr>
          <w:rFonts w:eastAsia="標楷體"/>
          <w:sz w:val="26"/>
          <w:szCs w:val="26"/>
        </w:rPr>
        <w:t>不</w:t>
      </w:r>
      <w:proofErr w:type="gramEnd"/>
      <w:r w:rsidRPr="009112EE">
        <w:rPr>
          <w:rFonts w:eastAsia="標楷體"/>
          <w:sz w:val="26"/>
          <w:szCs w:val="26"/>
        </w:rPr>
        <w:t>適用性。不過，即便</w:t>
      </w:r>
      <w:proofErr w:type="gramStart"/>
      <w:r w:rsidRPr="009112EE">
        <w:rPr>
          <w:rFonts w:eastAsia="標楷體"/>
          <w:sz w:val="26"/>
          <w:szCs w:val="26"/>
        </w:rPr>
        <w:t>最</w:t>
      </w:r>
      <w:proofErr w:type="gramEnd"/>
      <w:r w:rsidRPr="009112EE">
        <w:rPr>
          <w:rFonts w:eastAsia="標楷體"/>
          <w:sz w:val="26"/>
          <w:szCs w:val="26"/>
        </w:rPr>
        <w:t>適常規之交易方法已被選定，倘若因有其他原因</w:t>
      </w:r>
      <w:r w:rsidRPr="009112EE">
        <w:rPr>
          <w:rFonts w:eastAsia="標楷體" w:hint="eastAsia"/>
          <w:sz w:val="26"/>
          <w:szCs w:val="26"/>
        </w:rPr>
        <w:t>可</w:t>
      </w:r>
      <w:r w:rsidRPr="009112EE">
        <w:rPr>
          <w:rFonts w:eastAsia="標楷體"/>
          <w:sz w:val="26"/>
          <w:szCs w:val="26"/>
        </w:rPr>
        <w:t>得致比較程度更高之對象或資料，而可由其他適用方法得到更可信之結果，該法即應被採用作為</w:t>
      </w:r>
      <w:proofErr w:type="gramStart"/>
      <w:r w:rsidRPr="009112EE">
        <w:rPr>
          <w:rFonts w:eastAsia="標楷體"/>
          <w:sz w:val="26"/>
          <w:szCs w:val="26"/>
        </w:rPr>
        <w:t>最</w:t>
      </w:r>
      <w:proofErr w:type="gramEnd"/>
      <w:r w:rsidRPr="009112EE">
        <w:rPr>
          <w:rFonts w:eastAsia="標楷體"/>
          <w:sz w:val="26"/>
          <w:szCs w:val="26"/>
        </w:rPr>
        <w:t>適常規交易方法。</w:t>
      </w:r>
      <w:proofErr w:type="gramStart"/>
      <w:r w:rsidRPr="009112EE">
        <w:rPr>
          <w:rFonts w:eastAsia="標楷體"/>
          <w:sz w:val="26"/>
          <w:szCs w:val="26"/>
        </w:rPr>
        <w:t>此外，</w:t>
      </w:r>
      <w:proofErr w:type="gramEnd"/>
      <w:r w:rsidRPr="009112EE">
        <w:rPr>
          <w:rFonts w:eastAsia="標楷體"/>
          <w:sz w:val="26"/>
          <w:szCs w:val="26"/>
        </w:rPr>
        <w:t>相對於</w:t>
      </w:r>
      <w:r w:rsidRPr="009112EE">
        <w:rPr>
          <w:rFonts w:eastAsia="標楷體"/>
          <w:sz w:val="26"/>
          <w:szCs w:val="26"/>
        </w:rPr>
        <w:t>OECD</w:t>
      </w:r>
      <w:r w:rsidRPr="009112EE">
        <w:rPr>
          <w:rFonts w:eastAsia="標楷體"/>
          <w:sz w:val="26"/>
          <w:szCs w:val="26"/>
        </w:rPr>
        <w:t>指導</w:t>
      </w:r>
      <w:r w:rsidR="00AB3B6F" w:rsidRPr="009112EE">
        <w:rPr>
          <w:rFonts w:eastAsia="標楷體" w:hint="eastAsia"/>
          <w:sz w:val="26"/>
          <w:szCs w:val="26"/>
        </w:rPr>
        <w:t>準</w:t>
      </w:r>
      <w:r w:rsidRPr="009112EE">
        <w:rPr>
          <w:rFonts w:eastAsia="標楷體"/>
          <w:sz w:val="26"/>
          <w:szCs w:val="26"/>
        </w:rPr>
        <w:t>則，美國稅法較偏好採用利潤法。</w:t>
      </w:r>
    </w:p>
    <w:p w:rsidR="000054FB" w:rsidRDefault="004D52C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美國內地稅法規定下之常規交易方法，包括：</w:t>
      </w:r>
      <w:r w:rsidRPr="009112EE">
        <w:rPr>
          <w:rFonts w:eastAsia="標楷體"/>
          <w:sz w:val="26"/>
          <w:szCs w:val="26"/>
        </w:rPr>
        <w:t xml:space="preserve"> </w:t>
      </w:r>
    </w:p>
    <w:p w:rsidR="000054FB" w:rsidRDefault="004D52C1" w:rsidP="006C3BA9">
      <w:pPr>
        <w:pStyle w:val="4"/>
        <w:keepNext w:val="0"/>
        <w:numPr>
          <w:ilvl w:val="3"/>
          <w:numId w:val="45"/>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可比較未受控價格法</w:t>
      </w:r>
    </w:p>
    <w:p w:rsidR="000054FB" w:rsidRDefault="004D52C1" w:rsidP="006C3BA9">
      <w:pPr>
        <w:pStyle w:val="4"/>
        <w:keepNext w:val="0"/>
        <w:numPr>
          <w:ilvl w:val="3"/>
          <w:numId w:val="45"/>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lastRenderedPageBreak/>
        <w:t>再售價格法</w:t>
      </w:r>
    </w:p>
    <w:p w:rsidR="000054FB" w:rsidRDefault="004D52C1" w:rsidP="006C3BA9">
      <w:pPr>
        <w:pStyle w:val="4"/>
        <w:keepNext w:val="0"/>
        <w:numPr>
          <w:ilvl w:val="3"/>
          <w:numId w:val="45"/>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成本加價法</w:t>
      </w:r>
    </w:p>
    <w:p w:rsidR="000054FB" w:rsidRDefault="004D52C1" w:rsidP="006C3BA9">
      <w:pPr>
        <w:pStyle w:val="4"/>
        <w:keepNext w:val="0"/>
        <w:numPr>
          <w:ilvl w:val="3"/>
          <w:numId w:val="45"/>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可比較利潤法</w:t>
      </w:r>
    </w:p>
    <w:p w:rsidR="000054FB" w:rsidRDefault="004D52C1" w:rsidP="006C3BA9">
      <w:pPr>
        <w:pStyle w:val="4"/>
        <w:keepNext w:val="0"/>
        <w:numPr>
          <w:ilvl w:val="3"/>
          <w:numId w:val="45"/>
        </w:numPr>
        <w:tabs>
          <w:tab w:val="left" w:pos="1701"/>
        </w:tabs>
        <w:spacing w:beforeLines="50" w:before="120" w:afterLines="50" w:after="120" w:line="360" w:lineRule="auto"/>
        <w:ind w:left="1985"/>
        <w:rPr>
          <w:rFonts w:ascii="Times New Roman" w:eastAsia="標楷體" w:hAnsi="Times New Roman"/>
          <w:sz w:val="26"/>
          <w:szCs w:val="26"/>
        </w:rPr>
      </w:pPr>
      <w:r w:rsidRPr="009112EE">
        <w:rPr>
          <w:rFonts w:ascii="Times New Roman" w:eastAsia="標楷體" w:hAnsi="Times New Roman"/>
          <w:sz w:val="26"/>
          <w:szCs w:val="26"/>
        </w:rPr>
        <w:t>利潤分割法</w:t>
      </w:r>
    </w:p>
    <w:p w:rsidR="000054FB" w:rsidRDefault="004839FE" w:rsidP="00F57C91">
      <w:pPr>
        <w:pStyle w:val="3"/>
        <w:numPr>
          <w:ilvl w:val="0"/>
          <w:numId w:val="31"/>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我國</w:t>
      </w:r>
      <w:r w:rsidRPr="009112EE">
        <w:rPr>
          <w:rFonts w:ascii="Times New Roman" w:eastAsia="標楷體" w:hAnsi="Times New Roman" w:hint="eastAsia"/>
          <w:sz w:val="32"/>
        </w:rPr>
        <w:t>移轉訂價</w:t>
      </w:r>
      <w:r w:rsidRPr="009112EE">
        <w:rPr>
          <w:rFonts w:ascii="Times New Roman" w:eastAsia="標楷體" w:hAnsi="Times New Roman"/>
          <w:sz w:val="32"/>
        </w:rPr>
        <w:t>查核準則規定</w:t>
      </w:r>
    </w:p>
    <w:p w:rsidR="000054FB" w:rsidRDefault="004839FE"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根據移轉訂價查核準則第</w:t>
      </w:r>
      <w:r w:rsidRPr="009112EE">
        <w:rPr>
          <w:rFonts w:eastAsia="標楷體"/>
          <w:sz w:val="26"/>
          <w:szCs w:val="26"/>
        </w:rPr>
        <w:t>7</w:t>
      </w:r>
      <w:r w:rsidRPr="009112EE">
        <w:rPr>
          <w:rFonts w:eastAsia="標楷體"/>
          <w:sz w:val="26"/>
          <w:szCs w:val="26"/>
        </w:rPr>
        <w:t>條第</w:t>
      </w:r>
      <w:r w:rsidRPr="009112EE">
        <w:rPr>
          <w:rFonts w:eastAsia="標楷體"/>
          <w:sz w:val="26"/>
          <w:szCs w:val="26"/>
        </w:rPr>
        <w:t>2</w:t>
      </w:r>
      <w:r w:rsidRPr="009112EE">
        <w:rPr>
          <w:rFonts w:eastAsia="標楷體"/>
          <w:sz w:val="26"/>
          <w:szCs w:val="26"/>
        </w:rPr>
        <w:t>款規定，於</w:t>
      </w:r>
      <w:r w:rsidR="00CC5BB5" w:rsidRPr="009112EE">
        <w:rPr>
          <w:rFonts w:eastAsia="標楷體"/>
          <w:sz w:val="26"/>
          <w:szCs w:val="26"/>
        </w:rPr>
        <w:t>採用</w:t>
      </w:r>
      <w:proofErr w:type="gramStart"/>
      <w:r w:rsidR="00CC5BB5" w:rsidRPr="009112EE">
        <w:rPr>
          <w:rFonts w:eastAsia="標楷體"/>
          <w:sz w:val="26"/>
          <w:szCs w:val="26"/>
        </w:rPr>
        <w:t>最</w:t>
      </w:r>
      <w:proofErr w:type="gramEnd"/>
      <w:r w:rsidR="00CC5BB5" w:rsidRPr="009112EE">
        <w:rPr>
          <w:rFonts w:eastAsia="標楷體"/>
          <w:sz w:val="26"/>
          <w:szCs w:val="26"/>
        </w:rPr>
        <w:t>適常規交易方法時，應按交易類型</w:t>
      </w:r>
      <w:r w:rsidRPr="009112EE">
        <w:rPr>
          <w:rFonts w:eastAsia="標楷體"/>
          <w:sz w:val="26"/>
          <w:szCs w:val="26"/>
        </w:rPr>
        <w:t>採用</w:t>
      </w:r>
      <w:proofErr w:type="gramStart"/>
      <w:r w:rsidRPr="009112EE">
        <w:rPr>
          <w:rFonts w:eastAsia="標楷體"/>
          <w:sz w:val="26"/>
          <w:szCs w:val="26"/>
        </w:rPr>
        <w:t>最</w:t>
      </w:r>
      <w:proofErr w:type="gramEnd"/>
      <w:r w:rsidRPr="009112EE">
        <w:rPr>
          <w:rFonts w:eastAsia="標楷體"/>
          <w:sz w:val="26"/>
          <w:szCs w:val="26"/>
        </w:rPr>
        <w:t>適之常規交易方法，以決定其常規交易結果。</w:t>
      </w:r>
      <w:r w:rsidR="00165A58" w:rsidRPr="009112EE">
        <w:rPr>
          <w:rFonts w:eastAsia="標楷體" w:hint="eastAsia"/>
          <w:sz w:val="26"/>
          <w:szCs w:val="26"/>
        </w:rPr>
        <w:t>而</w:t>
      </w:r>
      <w:r w:rsidRPr="009112EE">
        <w:rPr>
          <w:rFonts w:eastAsia="標楷體" w:hint="eastAsia"/>
          <w:sz w:val="26"/>
          <w:szCs w:val="26"/>
        </w:rPr>
        <w:t>在決定</w:t>
      </w:r>
      <w:proofErr w:type="gramStart"/>
      <w:r w:rsidRPr="009112EE">
        <w:rPr>
          <w:rFonts w:eastAsia="標楷體" w:hint="eastAsia"/>
          <w:sz w:val="26"/>
          <w:szCs w:val="26"/>
        </w:rPr>
        <w:t>最</w:t>
      </w:r>
      <w:proofErr w:type="gramEnd"/>
      <w:r w:rsidRPr="009112EE">
        <w:rPr>
          <w:rFonts w:eastAsia="標楷體" w:hint="eastAsia"/>
          <w:sz w:val="26"/>
          <w:szCs w:val="26"/>
        </w:rPr>
        <w:t>適常規交易方法時，應</w:t>
      </w:r>
      <w:r w:rsidR="007617D2" w:rsidRPr="009112EE">
        <w:rPr>
          <w:rFonts w:eastAsia="標楷體" w:hint="eastAsia"/>
          <w:sz w:val="26"/>
          <w:szCs w:val="26"/>
        </w:rPr>
        <w:t>依遵循移轉訂價查核準則第</w:t>
      </w:r>
      <w:r w:rsidR="007617D2" w:rsidRPr="009112EE">
        <w:rPr>
          <w:rFonts w:eastAsia="標楷體" w:hint="eastAsia"/>
          <w:sz w:val="26"/>
          <w:szCs w:val="26"/>
        </w:rPr>
        <w:t>9</w:t>
      </w:r>
      <w:r w:rsidR="007617D2" w:rsidRPr="009112EE">
        <w:rPr>
          <w:rFonts w:eastAsia="標楷體" w:hint="eastAsia"/>
          <w:sz w:val="26"/>
          <w:szCs w:val="26"/>
        </w:rPr>
        <w:t>條</w:t>
      </w:r>
      <w:r w:rsidRPr="009112EE">
        <w:rPr>
          <w:rFonts w:eastAsia="標楷體" w:hint="eastAsia"/>
          <w:sz w:val="26"/>
          <w:szCs w:val="26"/>
        </w:rPr>
        <w:t>規定</w:t>
      </w:r>
      <w:r w:rsidR="00AE651F" w:rsidRPr="009112EE">
        <w:rPr>
          <w:rFonts w:eastAsia="標楷體" w:hint="eastAsia"/>
          <w:sz w:val="26"/>
          <w:szCs w:val="26"/>
        </w:rPr>
        <w:t>，考量下列兩點</w:t>
      </w:r>
      <w:r w:rsidRPr="009112EE">
        <w:rPr>
          <w:rFonts w:eastAsia="標楷體" w:hint="eastAsia"/>
          <w:sz w:val="26"/>
          <w:szCs w:val="26"/>
        </w:rPr>
        <w:t>：</w:t>
      </w:r>
    </w:p>
    <w:p w:rsidR="004839FE" w:rsidRPr="009112EE" w:rsidRDefault="004839FE" w:rsidP="00FC1E0C">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9112EE">
        <w:rPr>
          <w:rFonts w:ascii="Times New Roman" w:eastAsia="標楷體" w:hAnsi="Times New Roman" w:hint="eastAsia"/>
          <w:b/>
          <w:sz w:val="26"/>
          <w:szCs w:val="26"/>
        </w:rPr>
        <w:t>可比較程度</w:t>
      </w:r>
    </w:p>
    <w:p w:rsidR="000054FB" w:rsidRDefault="004839FE"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可比較程度應</w:t>
      </w:r>
      <w:r w:rsidRPr="009112EE">
        <w:rPr>
          <w:rFonts w:eastAsia="標楷體"/>
          <w:sz w:val="26"/>
          <w:szCs w:val="26"/>
        </w:rPr>
        <w:t>考量</w:t>
      </w:r>
      <w:r w:rsidRPr="009112EE">
        <w:rPr>
          <w:rFonts w:eastAsia="標楷體"/>
          <w:sz w:val="26"/>
          <w:szCs w:val="26"/>
        </w:rPr>
        <w:t>1</w:t>
      </w:r>
      <w:proofErr w:type="gramStart"/>
      <w:r w:rsidR="00684117" w:rsidRPr="009112EE">
        <w:rPr>
          <w:rFonts w:eastAsia="標楷體" w:hint="eastAsia"/>
          <w:sz w:val="26"/>
          <w:szCs w:val="26"/>
        </w:rPr>
        <w:t>）</w:t>
      </w:r>
      <w:proofErr w:type="gramEnd"/>
      <w:r w:rsidRPr="009112EE">
        <w:rPr>
          <w:rFonts w:eastAsia="標楷體" w:hint="eastAsia"/>
          <w:sz w:val="26"/>
          <w:szCs w:val="26"/>
        </w:rPr>
        <w:t>交易標的資產或服務之特性</w:t>
      </w:r>
      <w:r w:rsidR="00684117" w:rsidRPr="009112EE">
        <w:rPr>
          <w:rFonts w:eastAsia="標楷體" w:hint="eastAsia"/>
          <w:sz w:val="26"/>
          <w:szCs w:val="26"/>
        </w:rPr>
        <w:t>、</w:t>
      </w:r>
      <w:r w:rsidRPr="009112EE">
        <w:rPr>
          <w:rFonts w:eastAsia="標楷體" w:hint="eastAsia"/>
          <w:sz w:val="26"/>
          <w:szCs w:val="26"/>
        </w:rPr>
        <w:t>2</w:t>
      </w:r>
      <w:proofErr w:type="gramStart"/>
      <w:r w:rsidRPr="009112EE">
        <w:rPr>
          <w:rFonts w:eastAsia="標楷體" w:hint="eastAsia"/>
          <w:sz w:val="26"/>
          <w:szCs w:val="26"/>
        </w:rPr>
        <w:t>）</w:t>
      </w:r>
      <w:proofErr w:type="gramEnd"/>
      <w:r w:rsidRPr="009112EE">
        <w:rPr>
          <w:rFonts w:eastAsia="標楷體" w:hint="eastAsia"/>
          <w:sz w:val="26"/>
          <w:szCs w:val="26"/>
        </w:rPr>
        <w:t>執行之功能</w:t>
      </w:r>
      <w:r w:rsidR="00684117" w:rsidRPr="009112EE">
        <w:rPr>
          <w:rFonts w:eastAsia="標楷體" w:hint="eastAsia"/>
          <w:sz w:val="26"/>
          <w:szCs w:val="26"/>
        </w:rPr>
        <w:t>、</w:t>
      </w:r>
      <w:r w:rsidRPr="009112EE">
        <w:rPr>
          <w:rFonts w:eastAsia="標楷體" w:hint="eastAsia"/>
          <w:sz w:val="26"/>
          <w:szCs w:val="26"/>
        </w:rPr>
        <w:t>3</w:t>
      </w:r>
      <w:proofErr w:type="gramStart"/>
      <w:r w:rsidRPr="009112EE">
        <w:rPr>
          <w:rFonts w:eastAsia="標楷體" w:hint="eastAsia"/>
          <w:sz w:val="26"/>
          <w:szCs w:val="26"/>
        </w:rPr>
        <w:t>）</w:t>
      </w:r>
      <w:proofErr w:type="gramEnd"/>
      <w:r w:rsidRPr="009112EE">
        <w:rPr>
          <w:rFonts w:eastAsia="標楷體" w:hint="eastAsia"/>
          <w:sz w:val="26"/>
          <w:szCs w:val="26"/>
        </w:rPr>
        <w:t>契約條款</w:t>
      </w:r>
      <w:r w:rsidR="00684117" w:rsidRPr="009112EE">
        <w:rPr>
          <w:rFonts w:eastAsia="標楷體" w:hint="eastAsia"/>
          <w:sz w:val="26"/>
          <w:szCs w:val="26"/>
        </w:rPr>
        <w:t>、</w:t>
      </w:r>
      <w:r w:rsidRPr="009112EE">
        <w:rPr>
          <w:rFonts w:eastAsia="標楷體" w:hint="eastAsia"/>
          <w:sz w:val="26"/>
          <w:szCs w:val="26"/>
        </w:rPr>
        <w:t>4</w:t>
      </w:r>
      <w:proofErr w:type="gramStart"/>
      <w:r w:rsidRPr="009112EE">
        <w:rPr>
          <w:rFonts w:eastAsia="標楷體" w:hint="eastAsia"/>
          <w:sz w:val="26"/>
          <w:szCs w:val="26"/>
        </w:rPr>
        <w:t>）</w:t>
      </w:r>
      <w:proofErr w:type="gramEnd"/>
      <w:r w:rsidRPr="009112EE">
        <w:rPr>
          <w:rFonts w:eastAsia="標楷體" w:hint="eastAsia"/>
          <w:sz w:val="26"/>
          <w:szCs w:val="26"/>
        </w:rPr>
        <w:t>承擔之風險</w:t>
      </w:r>
      <w:r w:rsidR="00684117" w:rsidRPr="009112EE">
        <w:rPr>
          <w:rFonts w:eastAsia="標楷體" w:hint="eastAsia"/>
          <w:sz w:val="26"/>
          <w:szCs w:val="26"/>
        </w:rPr>
        <w:t>、</w:t>
      </w:r>
      <w:r w:rsidRPr="009112EE">
        <w:rPr>
          <w:rFonts w:eastAsia="標楷體" w:hint="eastAsia"/>
          <w:sz w:val="26"/>
          <w:szCs w:val="26"/>
        </w:rPr>
        <w:t>5</w:t>
      </w:r>
      <w:proofErr w:type="gramStart"/>
      <w:r w:rsidRPr="009112EE">
        <w:rPr>
          <w:rFonts w:eastAsia="標楷體" w:hint="eastAsia"/>
          <w:sz w:val="26"/>
          <w:szCs w:val="26"/>
        </w:rPr>
        <w:t>）</w:t>
      </w:r>
      <w:proofErr w:type="gramEnd"/>
      <w:r w:rsidRPr="009112EE">
        <w:rPr>
          <w:rFonts w:eastAsia="標楷體" w:hint="eastAsia"/>
          <w:sz w:val="26"/>
          <w:szCs w:val="26"/>
        </w:rPr>
        <w:t>經濟及市場情況及</w:t>
      </w:r>
      <w:r w:rsidRPr="009112EE">
        <w:rPr>
          <w:rFonts w:eastAsia="標楷體" w:hint="eastAsia"/>
          <w:sz w:val="26"/>
          <w:szCs w:val="26"/>
        </w:rPr>
        <w:t>6</w:t>
      </w:r>
      <w:proofErr w:type="gramStart"/>
      <w:r w:rsidRPr="009112EE">
        <w:rPr>
          <w:rFonts w:eastAsia="標楷體" w:hint="eastAsia"/>
          <w:sz w:val="26"/>
          <w:szCs w:val="26"/>
        </w:rPr>
        <w:t>）</w:t>
      </w:r>
      <w:proofErr w:type="gramEnd"/>
      <w:r w:rsidRPr="009112EE">
        <w:rPr>
          <w:rFonts w:eastAsia="標楷體" w:hint="eastAsia"/>
          <w:sz w:val="26"/>
          <w:szCs w:val="26"/>
        </w:rPr>
        <w:t>商業策略等</w:t>
      </w:r>
      <w:r w:rsidR="007617D2" w:rsidRPr="009112EE">
        <w:rPr>
          <w:rFonts w:eastAsia="標楷體" w:hint="eastAsia"/>
          <w:sz w:val="26"/>
          <w:szCs w:val="26"/>
        </w:rPr>
        <w:t>應特別</w:t>
      </w:r>
      <w:r w:rsidRPr="009112EE">
        <w:rPr>
          <w:rFonts w:eastAsia="標楷體"/>
          <w:sz w:val="26"/>
          <w:szCs w:val="26"/>
        </w:rPr>
        <w:t>因素</w:t>
      </w:r>
      <w:r w:rsidRPr="009112EE">
        <w:rPr>
          <w:rFonts w:eastAsia="標楷體" w:hint="eastAsia"/>
          <w:sz w:val="26"/>
          <w:szCs w:val="26"/>
        </w:rPr>
        <w:t>之相似程度。相似程度越高者，其適用性越高。</w:t>
      </w:r>
    </w:p>
    <w:p w:rsidR="004839FE" w:rsidRPr="009112EE" w:rsidRDefault="004839FE" w:rsidP="00FC1E0C">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9112EE">
        <w:rPr>
          <w:rFonts w:ascii="Times New Roman" w:eastAsia="標楷體" w:hAnsi="Times New Roman" w:hint="eastAsia"/>
          <w:b/>
          <w:sz w:val="26"/>
          <w:szCs w:val="26"/>
        </w:rPr>
        <w:t>資料與假設的品質</w:t>
      </w:r>
    </w:p>
    <w:p w:rsidR="000054FB" w:rsidRDefault="004839FE"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品質應</w:t>
      </w:r>
      <w:r w:rsidRPr="009112EE">
        <w:rPr>
          <w:rFonts w:eastAsia="標楷體"/>
          <w:sz w:val="26"/>
          <w:szCs w:val="26"/>
        </w:rPr>
        <w:t>考量</w:t>
      </w:r>
      <w:r w:rsidRPr="009112EE">
        <w:rPr>
          <w:rFonts w:eastAsia="標楷體" w:hint="eastAsia"/>
          <w:sz w:val="26"/>
          <w:szCs w:val="26"/>
        </w:rPr>
        <w:t>1</w:t>
      </w:r>
      <w:proofErr w:type="gramStart"/>
      <w:r w:rsidRPr="009112EE">
        <w:rPr>
          <w:rFonts w:eastAsia="標楷體" w:hint="eastAsia"/>
          <w:sz w:val="26"/>
          <w:szCs w:val="26"/>
        </w:rPr>
        <w:t>）</w:t>
      </w:r>
      <w:proofErr w:type="gramEnd"/>
      <w:r w:rsidRPr="009112EE">
        <w:rPr>
          <w:rFonts w:eastAsia="標楷體"/>
          <w:sz w:val="26"/>
          <w:szCs w:val="26"/>
        </w:rPr>
        <w:t>以蒐集之資料足夠完整正確且能確認</w:t>
      </w:r>
      <w:r w:rsidRPr="009112EE">
        <w:rPr>
          <w:rFonts w:eastAsia="標楷體" w:hint="eastAsia"/>
          <w:sz w:val="26"/>
          <w:szCs w:val="26"/>
        </w:rPr>
        <w:t>可比較程度分析因素</w:t>
      </w:r>
      <w:r w:rsidRPr="009112EE">
        <w:rPr>
          <w:rFonts w:eastAsia="標楷體"/>
          <w:sz w:val="26"/>
          <w:szCs w:val="26"/>
        </w:rPr>
        <w:t>之差異</w:t>
      </w:r>
      <w:r w:rsidR="00684117" w:rsidRPr="009112EE">
        <w:rPr>
          <w:rFonts w:eastAsia="標楷體" w:hint="eastAsia"/>
          <w:sz w:val="26"/>
          <w:szCs w:val="26"/>
        </w:rPr>
        <w:t>、</w:t>
      </w:r>
      <w:r w:rsidRPr="009112EE">
        <w:rPr>
          <w:rFonts w:eastAsia="標楷體" w:hint="eastAsia"/>
          <w:sz w:val="26"/>
          <w:szCs w:val="26"/>
        </w:rPr>
        <w:t>2</w:t>
      </w:r>
      <w:proofErr w:type="gramStart"/>
      <w:r w:rsidRPr="009112EE">
        <w:rPr>
          <w:rFonts w:eastAsia="標楷體" w:hint="eastAsia"/>
          <w:sz w:val="26"/>
          <w:szCs w:val="26"/>
        </w:rPr>
        <w:t>）</w:t>
      </w:r>
      <w:proofErr w:type="gramEnd"/>
      <w:r w:rsidRPr="009112EE">
        <w:rPr>
          <w:rFonts w:eastAsia="標楷體"/>
          <w:sz w:val="26"/>
          <w:szCs w:val="26"/>
        </w:rPr>
        <w:t>依</w:t>
      </w:r>
      <w:r w:rsidR="00684117" w:rsidRPr="009112EE">
        <w:rPr>
          <w:rFonts w:eastAsia="標楷體" w:hint="eastAsia"/>
          <w:sz w:val="26"/>
          <w:szCs w:val="26"/>
        </w:rPr>
        <w:t>移轉訂價查核</w:t>
      </w:r>
      <w:r w:rsidRPr="009112EE">
        <w:rPr>
          <w:rFonts w:eastAsia="標楷體" w:hint="eastAsia"/>
          <w:sz w:val="26"/>
          <w:szCs w:val="26"/>
        </w:rPr>
        <w:t>準則</w:t>
      </w:r>
      <w:r w:rsidR="007617D2" w:rsidRPr="009112EE">
        <w:rPr>
          <w:rFonts w:eastAsia="標楷體" w:hint="eastAsia"/>
          <w:sz w:val="26"/>
          <w:szCs w:val="26"/>
        </w:rPr>
        <w:t>第</w:t>
      </w:r>
      <w:r w:rsidR="007617D2" w:rsidRPr="009112EE">
        <w:rPr>
          <w:rFonts w:eastAsia="標楷體" w:hint="eastAsia"/>
          <w:sz w:val="26"/>
          <w:szCs w:val="26"/>
        </w:rPr>
        <w:t>8</w:t>
      </w:r>
      <w:r w:rsidR="007617D2" w:rsidRPr="009112EE">
        <w:rPr>
          <w:rFonts w:eastAsia="標楷體" w:hint="eastAsia"/>
          <w:sz w:val="26"/>
          <w:szCs w:val="26"/>
        </w:rPr>
        <w:t>條</w:t>
      </w:r>
      <w:r w:rsidR="00CC5BB5" w:rsidRPr="009112EE">
        <w:rPr>
          <w:rFonts w:eastAsia="標楷體"/>
          <w:sz w:val="26"/>
          <w:szCs w:val="26"/>
        </w:rPr>
        <w:t>規定進行調整以消除</w:t>
      </w:r>
      <w:r w:rsidRPr="009112EE">
        <w:rPr>
          <w:rFonts w:eastAsia="標楷體"/>
          <w:sz w:val="26"/>
          <w:szCs w:val="26"/>
        </w:rPr>
        <w:t>差異之可能性及適宜性</w:t>
      </w:r>
      <w:r w:rsidRPr="009112EE">
        <w:rPr>
          <w:rFonts w:eastAsia="標楷體" w:hint="eastAsia"/>
          <w:sz w:val="26"/>
          <w:szCs w:val="26"/>
        </w:rPr>
        <w:t>與</w:t>
      </w:r>
      <w:r w:rsidRPr="009112EE">
        <w:rPr>
          <w:rFonts w:eastAsia="標楷體" w:hint="eastAsia"/>
          <w:sz w:val="26"/>
          <w:szCs w:val="26"/>
        </w:rPr>
        <w:t>3</w:t>
      </w:r>
      <w:proofErr w:type="gramStart"/>
      <w:r w:rsidRPr="009112EE">
        <w:rPr>
          <w:rFonts w:eastAsia="標楷體" w:hint="eastAsia"/>
          <w:sz w:val="26"/>
          <w:szCs w:val="26"/>
        </w:rPr>
        <w:t>）</w:t>
      </w:r>
      <w:proofErr w:type="gramEnd"/>
      <w:r w:rsidRPr="009112EE">
        <w:rPr>
          <w:rFonts w:eastAsia="標楷體"/>
          <w:sz w:val="26"/>
          <w:szCs w:val="26"/>
        </w:rPr>
        <w:t>使用假設之合理性</w:t>
      </w:r>
      <w:r w:rsidRPr="009112EE">
        <w:rPr>
          <w:rFonts w:eastAsia="標楷體" w:hint="eastAsia"/>
          <w:sz w:val="26"/>
          <w:szCs w:val="26"/>
        </w:rPr>
        <w:t>等</w:t>
      </w:r>
      <w:r w:rsidRPr="009112EE">
        <w:rPr>
          <w:rFonts w:eastAsia="標楷體"/>
          <w:sz w:val="26"/>
          <w:szCs w:val="26"/>
        </w:rPr>
        <w:t>因素。品質愈佳者，其適用性愈高。</w:t>
      </w:r>
    </w:p>
    <w:p w:rsidR="004839FE" w:rsidRPr="009112EE" w:rsidRDefault="004839FE" w:rsidP="00FC1E0C">
      <w:pPr>
        <w:spacing w:before="100" w:beforeAutospacing="1" w:after="100" w:afterAutospacing="1" w:line="360" w:lineRule="auto"/>
        <w:ind w:leftChars="200" w:left="480" w:firstLineChars="200" w:firstLine="520"/>
        <w:jc w:val="both"/>
        <w:rPr>
          <w:rFonts w:eastAsia="標楷體"/>
          <w:sz w:val="26"/>
          <w:szCs w:val="26"/>
        </w:rPr>
      </w:pPr>
      <w:r w:rsidRPr="009112EE">
        <w:rPr>
          <w:rFonts w:eastAsia="標楷體"/>
          <w:sz w:val="26"/>
          <w:szCs w:val="26"/>
        </w:rPr>
        <w:t>移轉訂價查核準則第</w:t>
      </w:r>
      <w:r w:rsidRPr="009112EE">
        <w:rPr>
          <w:rFonts w:eastAsia="標楷體"/>
          <w:sz w:val="26"/>
          <w:szCs w:val="26"/>
        </w:rPr>
        <w:t>1</w:t>
      </w:r>
      <w:r w:rsidRPr="009112EE">
        <w:rPr>
          <w:rFonts w:eastAsia="標楷體" w:hint="eastAsia"/>
          <w:sz w:val="26"/>
          <w:szCs w:val="26"/>
        </w:rPr>
        <w:t>0</w:t>
      </w:r>
      <w:r w:rsidRPr="009112EE">
        <w:rPr>
          <w:rFonts w:eastAsia="標楷體"/>
          <w:sz w:val="26"/>
          <w:szCs w:val="26"/>
        </w:rPr>
        <w:t>條至</w:t>
      </w:r>
      <w:r w:rsidRPr="009112EE">
        <w:rPr>
          <w:rFonts w:eastAsia="標楷體"/>
          <w:sz w:val="26"/>
          <w:szCs w:val="26"/>
        </w:rPr>
        <w:t>19</w:t>
      </w:r>
      <w:r w:rsidRPr="009112EE">
        <w:rPr>
          <w:rFonts w:eastAsia="標楷體"/>
          <w:sz w:val="26"/>
          <w:szCs w:val="26"/>
        </w:rPr>
        <w:t>條</w:t>
      </w:r>
      <w:r w:rsidR="00162D2B" w:rsidRPr="009112EE">
        <w:rPr>
          <w:rFonts w:eastAsia="標楷體" w:hint="eastAsia"/>
          <w:sz w:val="26"/>
          <w:szCs w:val="26"/>
        </w:rPr>
        <w:t>有針</w:t>
      </w:r>
      <w:r w:rsidRPr="009112EE">
        <w:rPr>
          <w:rFonts w:eastAsia="標楷體"/>
          <w:sz w:val="26"/>
          <w:szCs w:val="26"/>
        </w:rPr>
        <w:t>對採用各種常規交易方法時所應特別考慮之因素有</w:t>
      </w:r>
      <w:r w:rsidR="00162D2B" w:rsidRPr="009112EE">
        <w:rPr>
          <w:rFonts w:eastAsia="標楷體" w:hint="eastAsia"/>
          <w:sz w:val="26"/>
          <w:szCs w:val="26"/>
        </w:rPr>
        <w:t>作</w:t>
      </w:r>
      <w:r w:rsidR="00162D2B" w:rsidRPr="009112EE">
        <w:rPr>
          <w:rFonts w:eastAsia="標楷體"/>
          <w:sz w:val="26"/>
          <w:szCs w:val="26"/>
        </w:rPr>
        <w:t>詳細</w:t>
      </w:r>
      <w:r w:rsidR="00162D2B" w:rsidRPr="009112EE">
        <w:rPr>
          <w:rFonts w:eastAsia="標楷體" w:hint="eastAsia"/>
          <w:sz w:val="26"/>
          <w:szCs w:val="26"/>
        </w:rPr>
        <w:t>敘述</w:t>
      </w:r>
      <w:r w:rsidRPr="009112EE">
        <w:rPr>
          <w:rFonts w:eastAsia="標楷體" w:hint="eastAsia"/>
          <w:sz w:val="26"/>
          <w:szCs w:val="26"/>
        </w:rPr>
        <w:t>，</w:t>
      </w:r>
      <w:r w:rsidR="000E53FF" w:rsidRPr="009112EE">
        <w:rPr>
          <w:rFonts w:eastAsia="標楷體" w:hint="eastAsia"/>
          <w:sz w:val="26"/>
          <w:szCs w:val="26"/>
        </w:rPr>
        <w:t>故</w:t>
      </w:r>
      <w:r w:rsidRPr="009112EE">
        <w:rPr>
          <w:rFonts w:eastAsia="標楷體" w:hint="eastAsia"/>
          <w:sz w:val="26"/>
          <w:szCs w:val="26"/>
        </w:rPr>
        <w:t>將各種</w:t>
      </w:r>
      <w:r w:rsidRPr="009112EE">
        <w:rPr>
          <w:rFonts w:eastAsia="標楷體"/>
          <w:sz w:val="26"/>
          <w:szCs w:val="26"/>
        </w:rPr>
        <w:t>常規</w:t>
      </w:r>
      <w:r w:rsidRPr="009112EE">
        <w:rPr>
          <w:rFonts w:eastAsia="標楷體" w:hint="eastAsia"/>
          <w:sz w:val="26"/>
          <w:szCs w:val="26"/>
        </w:rPr>
        <w:t>交易</w:t>
      </w:r>
      <w:r w:rsidRPr="009112EE">
        <w:rPr>
          <w:rFonts w:eastAsia="標楷體"/>
          <w:sz w:val="26"/>
          <w:szCs w:val="26"/>
        </w:rPr>
        <w:t>方法說明如下</w:t>
      </w:r>
      <w:r w:rsidRPr="009112EE">
        <w:rPr>
          <w:rFonts w:eastAsia="標楷體" w:hint="eastAsia"/>
          <w:sz w:val="26"/>
          <w:szCs w:val="26"/>
        </w:rPr>
        <w:t>：</w:t>
      </w:r>
    </w:p>
    <w:p w:rsidR="000054FB" w:rsidRDefault="00B276E3" w:rsidP="00F57C91">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lastRenderedPageBreak/>
        <w:t>可比較未受控價格法</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依據移轉訂價查核準則第</w:t>
      </w:r>
      <w:r w:rsidRPr="009112EE">
        <w:rPr>
          <w:rFonts w:eastAsia="標楷體"/>
          <w:sz w:val="26"/>
          <w:szCs w:val="26"/>
        </w:rPr>
        <w:t>14</w:t>
      </w:r>
      <w:r w:rsidRPr="009112EE">
        <w:rPr>
          <w:rFonts w:eastAsia="標楷體"/>
          <w:sz w:val="26"/>
          <w:szCs w:val="26"/>
        </w:rPr>
        <w:t>條所</w:t>
      </w:r>
      <w:r w:rsidR="0044220E" w:rsidRPr="009112EE">
        <w:rPr>
          <w:rFonts w:eastAsia="標楷體" w:hint="eastAsia"/>
          <w:sz w:val="26"/>
          <w:szCs w:val="26"/>
        </w:rPr>
        <w:t>定</w:t>
      </w:r>
      <w:r w:rsidRPr="009112EE">
        <w:rPr>
          <w:rFonts w:eastAsia="標楷體"/>
          <w:sz w:val="26"/>
          <w:szCs w:val="26"/>
        </w:rPr>
        <w:t>可比較未受控價格法，係以非關係人於可比較情況下，從事有形資產之移轉或使用、服務之提供或資金之使用之可比較未受控交易所收取之價格，為受控交易之常規交易價格。</w:t>
      </w:r>
    </w:p>
    <w:p w:rsidR="000054FB" w:rsidRDefault="00AB0746"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評估可比較未受控價格法之適用性時，</w:t>
      </w:r>
      <w:r w:rsidR="009C7BFB" w:rsidRPr="009112EE">
        <w:rPr>
          <w:rFonts w:eastAsia="標楷體"/>
          <w:sz w:val="26"/>
          <w:szCs w:val="26"/>
        </w:rPr>
        <w:t>尤應特別考量從事受控交易之營利事業與非關係人之交易標的資產或服務之特性、契約條款及經濟情況</w:t>
      </w:r>
      <w:r w:rsidR="00137126" w:rsidRPr="009112EE">
        <w:rPr>
          <w:rFonts w:eastAsia="標楷體" w:hint="eastAsia"/>
          <w:sz w:val="26"/>
          <w:szCs w:val="26"/>
        </w:rPr>
        <w:t>等因素</w:t>
      </w:r>
      <w:r w:rsidR="009C7BFB" w:rsidRPr="009112EE">
        <w:rPr>
          <w:rFonts w:eastAsia="標楷體"/>
          <w:sz w:val="26"/>
          <w:szCs w:val="26"/>
        </w:rPr>
        <w:t>之差異，其間如有</w:t>
      </w:r>
      <w:r w:rsidR="004C2A43" w:rsidRPr="009112EE">
        <w:rPr>
          <w:rFonts w:eastAsia="標楷體" w:hint="eastAsia"/>
          <w:sz w:val="26"/>
          <w:szCs w:val="26"/>
        </w:rPr>
        <w:t>前項</w:t>
      </w:r>
      <w:r w:rsidR="009C7BFB" w:rsidRPr="009112EE">
        <w:rPr>
          <w:rFonts w:eastAsia="標楷體"/>
          <w:sz w:val="26"/>
          <w:szCs w:val="26"/>
        </w:rPr>
        <w:t>差異，應就該等差異對常規交易價格之影響進行</w:t>
      </w:r>
      <w:r w:rsidRPr="009112EE">
        <w:rPr>
          <w:rFonts w:eastAsia="標楷體"/>
          <w:sz w:val="26"/>
          <w:szCs w:val="26"/>
        </w:rPr>
        <w:t>合理之調整，其無法經由合理之調整以消除該等差異者，應</w:t>
      </w:r>
      <w:r w:rsidR="009C7BFB" w:rsidRPr="009112EE">
        <w:rPr>
          <w:rFonts w:eastAsia="標楷體"/>
          <w:sz w:val="26"/>
          <w:szCs w:val="26"/>
        </w:rPr>
        <w:t>採用其他適合之常規交易方法。</w:t>
      </w:r>
    </w:p>
    <w:p w:rsidR="000054FB" w:rsidRDefault="00B276E3" w:rsidP="00F57C91">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可比較未受控交易法</w:t>
      </w:r>
    </w:p>
    <w:p w:rsidR="000054FB" w:rsidRDefault="009B5A96"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依移轉訂價查核準則第</w:t>
      </w:r>
      <w:r w:rsidRPr="009112EE">
        <w:rPr>
          <w:rFonts w:eastAsia="標楷體"/>
          <w:sz w:val="26"/>
          <w:szCs w:val="26"/>
        </w:rPr>
        <w:t>15</w:t>
      </w:r>
      <w:r w:rsidRPr="009112EE">
        <w:rPr>
          <w:rFonts w:eastAsia="標楷體"/>
          <w:sz w:val="26"/>
          <w:szCs w:val="26"/>
        </w:rPr>
        <w:t>條</w:t>
      </w:r>
      <w:r w:rsidR="00FF6128" w:rsidRPr="009112EE">
        <w:rPr>
          <w:rFonts w:eastAsia="標楷體" w:hint="eastAsia"/>
          <w:sz w:val="26"/>
          <w:szCs w:val="26"/>
        </w:rPr>
        <w:t>所定</w:t>
      </w:r>
      <w:r w:rsidRPr="009112EE">
        <w:rPr>
          <w:rFonts w:eastAsia="標楷體"/>
          <w:sz w:val="26"/>
          <w:szCs w:val="26"/>
        </w:rPr>
        <w:t>可比較未受控交易法</w:t>
      </w:r>
      <w:r w:rsidR="007617D2" w:rsidRPr="009112EE">
        <w:rPr>
          <w:rFonts w:eastAsia="標楷體" w:hint="eastAsia"/>
          <w:sz w:val="26"/>
          <w:szCs w:val="26"/>
        </w:rPr>
        <w:t>，</w:t>
      </w:r>
      <w:r w:rsidRPr="009112EE">
        <w:rPr>
          <w:rFonts w:eastAsia="標楷體"/>
          <w:sz w:val="26"/>
          <w:szCs w:val="26"/>
        </w:rPr>
        <w:t>係以非關係人於可比較情況下，從事無形資產之移轉或使用之可比較未受控交易所收取之價格，為受控交易之常規交易價格。</w:t>
      </w:r>
    </w:p>
    <w:p w:rsidR="000054FB" w:rsidRDefault="00FF6128"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評估可比較未受控交易法之適用性時，尤應特別考量從事受控交易之營利事業與非關係人之交易標的無形資產之可比較程度及二者所處情況之可比較程度。</w:t>
      </w:r>
      <w:r w:rsidR="00DD2C00" w:rsidRPr="009112EE">
        <w:rPr>
          <w:rFonts w:eastAsia="標楷體" w:hint="eastAsia"/>
          <w:sz w:val="26"/>
          <w:szCs w:val="26"/>
        </w:rPr>
        <w:t>其中</w:t>
      </w:r>
      <w:r w:rsidR="00377F38" w:rsidRPr="009112EE">
        <w:rPr>
          <w:rFonts w:eastAsia="標楷體" w:hint="eastAsia"/>
          <w:sz w:val="26"/>
          <w:szCs w:val="26"/>
        </w:rPr>
        <w:t>所處情況之</w:t>
      </w:r>
      <w:r w:rsidR="009F5A99" w:rsidRPr="009112EE">
        <w:rPr>
          <w:rFonts w:eastAsia="標楷體"/>
          <w:sz w:val="26"/>
          <w:szCs w:val="26"/>
        </w:rPr>
        <w:t>可比較程度應考量</w:t>
      </w:r>
      <w:r w:rsidR="00377F38" w:rsidRPr="009112EE">
        <w:rPr>
          <w:rFonts w:eastAsia="標楷體" w:hint="eastAsia"/>
          <w:sz w:val="26"/>
          <w:szCs w:val="26"/>
        </w:rPr>
        <w:t>：</w:t>
      </w:r>
      <w:r w:rsidR="009F5A99" w:rsidRPr="009112EE">
        <w:rPr>
          <w:rFonts w:eastAsia="標楷體"/>
          <w:sz w:val="26"/>
          <w:szCs w:val="26"/>
        </w:rPr>
        <w:t>1</w:t>
      </w:r>
      <w:proofErr w:type="gramStart"/>
      <w:r w:rsidR="007617D2" w:rsidRPr="009112EE">
        <w:rPr>
          <w:rFonts w:eastAsia="標楷體" w:hint="eastAsia"/>
          <w:sz w:val="26"/>
          <w:szCs w:val="26"/>
        </w:rPr>
        <w:t>）</w:t>
      </w:r>
      <w:proofErr w:type="gramEnd"/>
      <w:r w:rsidR="009F5A99" w:rsidRPr="009112EE">
        <w:rPr>
          <w:rFonts w:eastAsia="標楷體"/>
          <w:sz w:val="26"/>
          <w:szCs w:val="26"/>
        </w:rPr>
        <w:t>移轉條件</w:t>
      </w:r>
      <w:r w:rsidR="009F5A99" w:rsidRPr="009112EE">
        <w:rPr>
          <w:rFonts w:eastAsia="標楷體" w:hint="eastAsia"/>
          <w:sz w:val="26"/>
          <w:szCs w:val="26"/>
        </w:rPr>
        <w:t>（</w:t>
      </w:r>
      <w:r w:rsidR="009F5A99" w:rsidRPr="009112EE">
        <w:rPr>
          <w:rFonts w:eastAsia="標楷體"/>
          <w:sz w:val="26"/>
          <w:szCs w:val="26"/>
        </w:rPr>
        <w:t>包括無形資產之使用權或授權是否具有專屬性、是否有任何使用限制、權利行使有無地區之限制</w:t>
      </w:r>
      <w:r w:rsidR="009F5A99" w:rsidRPr="009112EE">
        <w:rPr>
          <w:rFonts w:eastAsia="標楷體" w:hint="eastAsia"/>
          <w:sz w:val="26"/>
          <w:szCs w:val="26"/>
        </w:rPr>
        <w:t>）</w:t>
      </w:r>
      <w:r w:rsidR="007617D2" w:rsidRPr="009112EE">
        <w:rPr>
          <w:rFonts w:eastAsia="標楷體" w:hint="eastAsia"/>
          <w:sz w:val="26"/>
          <w:szCs w:val="26"/>
        </w:rPr>
        <w:t>；</w:t>
      </w:r>
      <w:r w:rsidR="009F5A99" w:rsidRPr="009112EE">
        <w:rPr>
          <w:rFonts w:eastAsia="標楷體"/>
          <w:sz w:val="26"/>
          <w:szCs w:val="26"/>
        </w:rPr>
        <w:t>2</w:t>
      </w:r>
      <w:proofErr w:type="gramStart"/>
      <w:r w:rsidR="007617D2" w:rsidRPr="009112EE">
        <w:rPr>
          <w:rFonts w:eastAsia="標楷體" w:hint="eastAsia"/>
          <w:sz w:val="26"/>
          <w:szCs w:val="26"/>
        </w:rPr>
        <w:t>）</w:t>
      </w:r>
      <w:proofErr w:type="gramEnd"/>
      <w:r w:rsidR="009F5A99" w:rsidRPr="009112EE">
        <w:rPr>
          <w:rFonts w:eastAsia="標楷體"/>
          <w:sz w:val="26"/>
          <w:szCs w:val="26"/>
        </w:rPr>
        <w:t>無形資產於使用市場所處之發展階段</w:t>
      </w:r>
      <w:r w:rsidR="009F5A99" w:rsidRPr="009112EE">
        <w:rPr>
          <w:rFonts w:eastAsia="標楷體" w:hint="eastAsia"/>
          <w:sz w:val="26"/>
          <w:szCs w:val="26"/>
        </w:rPr>
        <w:t>（</w:t>
      </w:r>
      <w:r w:rsidR="009F5A99" w:rsidRPr="009112EE">
        <w:rPr>
          <w:rFonts w:eastAsia="標楷體"/>
          <w:sz w:val="26"/>
          <w:szCs w:val="26"/>
        </w:rPr>
        <w:t>包括是否須政府核准、授權或核發執照</w:t>
      </w:r>
      <w:r w:rsidR="009F5A99" w:rsidRPr="009112EE">
        <w:rPr>
          <w:rFonts w:eastAsia="標楷體" w:hint="eastAsia"/>
          <w:sz w:val="26"/>
          <w:szCs w:val="26"/>
        </w:rPr>
        <w:t>）</w:t>
      </w:r>
      <w:r w:rsidR="007617D2" w:rsidRPr="009112EE">
        <w:rPr>
          <w:rFonts w:eastAsia="標楷體" w:hint="eastAsia"/>
          <w:sz w:val="26"/>
          <w:szCs w:val="26"/>
        </w:rPr>
        <w:t>；</w:t>
      </w:r>
      <w:r w:rsidR="009F5A99" w:rsidRPr="009112EE">
        <w:rPr>
          <w:rFonts w:eastAsia="標楷體"/>
          <w:sz w:val="26"/>
          <w:szCs w:val="26"/>
        </w:rPr>
        <w:t>3</w:t>
      </w:r>
      <w:proofErr w:type="gramStart"/>
      <w:r w:rsidR="007617D2" w:rsidRPr="009112EE">
        <w:rPr>
          <w:rFonts w:eastAsia="標楷體" w:hint="eastAsia"/>
          <w:sz w:val="26"/>
          <w:szCs w:val="26"/>
        </w:rPr>
        <w:t>）</w:t>
      </w:r>
      <w:proofErr w:type="gramEnd"/>
      <w:r w:rsidR="009F5A99" w:rsidRPr="009112EE">
        <w:rPr>
          <w:rFonts w:eastAsia="標楷體"/>
          <w:sz w:val="26"/>
          <w:szCs w:val="26"/>
        </w:rPr>
        <w:t>是否擁有無形資產之更新、修改及修正之權利；</w:t>
      </w:r>
      <w:r w:rsidR="009F5A99" w:rsidRPr="009112EE">
        <w:rPr>
          <w:rFonts w:eastAsia="標楷體"/>
          <w:sz w:val="26"/>
          <w:szCs w:val="26"/>
        </w:rPr>
        <w:t>4</w:t>
      </w:r>
      <w:proofErr w:type="gramStart"/>
      <w:r w:rsidR="007617D2" w:rsidRPr="009112EE">
        <w:rPr>
          <w:rFonts w:eastAsia="標楷體" w:hint="eastAsia"/>
          <w:sz w:val="26"/>
          <w:szCs w:val="26"/>
        </w:rPr>
        <w:t>）</w:t>
      </w:r>
      <w:proofErr w:type="gramEnd"/>
      <w:r w:rsidR="009F5A99" w:rsidRPr="009112EE">
        <w:rPr>
          <w:rFonts w:eastAsia="標楷體"/>
          <w:sz w:val="26"/>
          <w:szCs w:val="26"/>
        </w:rPr>
        <w:t>無形資產之獨特性及其維持獨特性之</w:t>
      </w:r>
      <w:proofErr w:type="gramStart"/>
      <w:r w:rsidR="009F5A99" w:rsidRPr="009112EE">
        <w:rPr>
          <w:rFonts w:eastAsia="標楷體"/>
          <w:sz w:val="26"/>
          <w:szCs w:val="26"/>
        </w:rPr>
        <w:t>期間</w:t>
      </w:r>
      <w:r w:rsidR="009F5A99" w:rsidRPr="009112EE">
        <w:rPr>
          <w:rFonts w:eastAsia="標楷體" w:hint="eastAsia"/>
          <w:sz w:val="26"/>
          <w:szCs w:val="26"/>
        </w:rPr>
        <w:t>（</w:t>
      </w:r>
      <w:proofErr w:type="gramEnd"/>
      <w:r w:rsidR="009F5A99" w:rsidRPr="009112EE">
        <w:rPr>
          <w:rFonts w:eastAsia="標楷體"/>
          <w:sz w:val="26"/>
          <w:szCs w:val="26"/>
        </w:rPr>
        <w:t>包括相關國家法律對於該無形資產之保護程度及期間</w:t>
      </w:r>
      <w:r w:rsidR="009F5A99" w:rsidRPr="009112EE">
        <w:rPr>
          <w:rFonts w:eastAsia="標楷體" w:hint="eastAsia"/>
          <w:sz w:val="26"/>
          <w:szCs w:val="26"/>
        </w:rPr>
        <w:t>）</w:t>
      </w:r>
      <w:r w:rsidR="009F5A99" w:rsidRPr="009112EE">
        <w:rPr>
          <w:rFonts w:eastAsia="標楷體"/>
          <w:sz w:val="26"/>
          <w:szCs w:val="26"/>
        </w:rPr>
        <w:t>；</w:t>
      </w:r>
      <w:r w:rsidR="009F5A99" w:rsidRPr="009112EE">
        <w:rPr>
          <w:rFonts w:eastAsia="標楷體"/>
          <w:sz w:val="26"/>
          <w:szCs w:val="26"/>
        </w:rPr>
        <w:t>5</w:t>
      </w:r>
      <w:proofErr w:type="gramStart"/>
      <w:r w:rsidR="007617D2" w:rsidRPr="009112EE">
        <w:rPr>
          <w:rFonts w:eastAsia="標楷體" w:hint="eastAsia"/>
          <w:sz w:val="26"/>
          <w:szCs w:val="26"/>
        </w:rPr>
        <w:t>）</w:t>
      </w:r>
      <w:proofErr w:type="gramEnd"/>
      <w:r w:rsidR="009F5A99" w:rsidRPr="009112EE">
        <w:rPr>
          <w:rFonts w:eastAsia="標楷體"/>
          <w:sz w:val="26"/>
          <w:szCs w:val="26"/>
        </w:rPr>
        <w:t>授權、契約或其他協議之持續期間</w:t>
      </w:r>
      <w:r w:rsidR="009F5A99" w:rsidRPr="009112EE">
        <w:rPr>
          <w:rFonts w:eastAsia="標楷體" w:hint="eastAsia"/>
          <w:sz w:val="26"/>
          <w:szCs w:val="26"/>
        </w:rPr>
        <w:t>及終止或協商權力</w:t>
      </w:r>
      <w:r w:rsidR="009F5A99" w:rsidRPr="009112EE">
        <w:rPr>
          <w:rFonts w:eastAsia="標楷體"/>
          <w:sz w:val="26"/>
          <w:szCs w:val="26"/>
        </w:rPr>
        <w:t>；</w:t>
      </w:r>
      <w:r w:rsidR="009F5A99" w:rsidRPr="009112EE">
        <w:rPr>
          <w:rFonts w:eastAsia="標楷體"/>
          <w:sz w:val="26"/>
          <w:szCs w:val="26"/>
        </w:rPr>
        <w:t>6</w:t>
      </w:r>
      <w:proofErr w:type="gramStart"/>
      <w:r w:rsidR="007617D2" w:rsidRPr="009112EE">
        <w:rPr>
          <w:rFonts w:eastAsia="標楷體" w:hint="eastAsia"/>
          <w:sz w:val="26"/>
          <w:szCs w:val="26"/>
        </w:rPr>
        <w:t>）</w:t>
      </w:r>
      <w:proofErr w:type="gramEnd"/>
      <w:r w:rsidR="009F5A99" w:rsidRPr="009112EE">
        <w:rPr>
          <w:rFonts w:eastAsia="標楷體"/>
          <w:sz w:val="26"/>
          <w:szCs w:val="26"/>
        </w:rPr>
        <w:t>受讓人承擔之</w:t>
      </w:r>
      <w:r w:rsidR="009F5A99" w:rsidRPr="009112EE">
        <w:rPr>
          <w:rFonts w:eastAsia="標楷體" w:hint="eastAsia"/>
          <w:sz w:val="26"/>
          <w:szCs w:val="26"/>
        </w:rPr>
        <w:t>任何</w:t>
      </w:r>
      <w:r w:rsidR="009F5A99" w:rsidRPr="009112EE">
        <w:rPr>
          <w:rFonts w:eastAsia="標楷體"/>
          <w:sz w:val="26"/>
          <w:szCs w:val="26"/>
        </w:rPr>
        <w:t>經濟及產品責任風險</w:t>
      </w:r>
      <w:r w:rsidR="00377F38" w:rsidRPr="009112EE">
        <w:rPr>
          <w:rFonts w:eastAsia="標楷體" w:hint="eastAsia"/>
          <w:sz w:val="26"/>
          <w:szCs w:val="26"/>
        </w:rPr>
        <w:t>與</w:t>
      </w:r>
      <w:r w:rsidR="009F5A99" w:rsidRPr="009112EE">
        <w:rPr>
          <w:rFonts w:eastAsia="標楷體"/>
          <w:sz w:val="26"/>
          <w:szCs w:val="26"/>
        </w:rPr>
        <w:t>7</w:t>
      </w:r>
      <w:proofErr w:type="gramStart"/>
      <w:r w:rsidR="007617D2" w:rsidRPr="009112EE">
        <w:rPr>
          <w:rFonts w:eastAsia="標楷體" w:hint="eastAsia"/>
          <w:sz w:val="26"/>
          <w:szCs w:val="26"/>
        </w:rPr>
        <w:t>）</w:t>
      </w:r>
      <w:proofErr w:type="gramEnd"/>
      <w:r w:rsidR="009F5A99" w:rsidRPr="009112EE">
        <w:rPr>
          <w:rFonts w:eastAsia="標楷體"/>
          <w:sz w:val="26"/>
          <w:szCs w:val="26"/>
        </w:rPr>
        <w:t>受讓人與讓與人所執行之功能</w:t>
      </w:r>
      <w:r w:rsidR="009F5A99" w:rsidRPr="009112EE">
        <w:rPr>
          <w:rFonts w:eastAsia="標楷體" w:hint="eastAsia"/>
          <w:sz w:val="26"/>
          <w:szCs w:val="26"/>
        </w:rPr>
        <w:t>（</w:t>
      </w:r>
      <w:r w:rsidR="009F5A99" w:rsidRPr="009112EE">
        <w:rPr>
          <w:rFonts w:eastAsia="標楷體"/>
          <w:sz w:val="26"/>
          <w:szCs w:val="26"/>
        </w:rPr>
        <w:t>包括附屬及支援服</w:t>
      </w:r>
      <w:r w:rsidR="009F5A99" w:rsidRPr="009112EE">
        <w:rPr>
          <w:rFonts w:eastAsia="標楷體"/>
          <w:sz w:val="26"/>
          <w:szCs w:val="26"/>
        </w:rPr>
        <w:lastRenderedPageBreak/>
        <w:t>務</w:t>
      </w:r>
      <w:r w:rsidR="009F5A99" w:rsidRPr="009112EE">
        <w:rPr>
          <w:rFonts w:eastAsia="標楷體" w:hint="eastAsia"/>
          <w:sz w:val="26"/>
          <w:szCs w:val="26"/>
        </w:rPr>
        <w:t>）</w:t>
      </w:r>
      <w:r w:rsidR="009F5A99" w:rsidRPr="009112EE">
        <w:rPr>
          <w:rFonts w:eastAsia="標楷體"/>
          <w:sz w:val="26"/>
          <w:szCs w:val="26"/>
        </w:rPr>
        <w:t>等因素</w:t>
      </w:r>
      <w:r w:rsidR="00377F38" w:rsidRPr="009112EE">
        <w:rPr>
          <w:rFonts w:eastAsia="標楷體" w:hint="eastAsia"/>
          <w:sz w:val="26"/>
          <w:szCs w:val="26"/>
        </w:rPr>
        <w:t>之差異</w:t>
      </w:r>
      <w:r w:rsidR="009F5A99" w:rsidRPr="009112EE">
        <w:rPr>
          <w:rFonts w:eastAsia="標楷體"/>
          <w:sz w:val="26"/>
          <w:szCs w:val="26"/>
        </w:rPr>
        <w:t>。</w:t>
      </w:r>
      <w:r w:rsidRPr="009112EE">
        <w:rPr>
          <w:rFonts w:eastAsia="標楷體"/>
          <w:sz w:val="26"/>
          <w:szCs w:val="26"/>
        </w:rPr>
        <w:t>其間如有</w:t>
      </w:r>
      <w:r w:rsidR="004C2A43" w:rsidRPr="009112EE">
        <w:rPr>
          <w:rFonts w:eastAsia="標楷體" w:hint="eastAsia"/>
          <w:sz w:val="26"/>
          <w:szCs w:val="26"/>
        </w:rPr>
        <w:t>前項</w:t>
      </w:r>
      <w:r w:rsidRPr="009112EE">
        <w:rPr>
          <w:rFonts w:eastAsia="標楷體"/>
          <w:sz w:val="26"/>
          <w:szCs w:val="26"/>
        </w:rPr>
        <w:t>差異，應就該等差異對常規交易價格之影響進行合理之調整，其無法經由合理之調整以消除該等差異者，應採用其他適合之常規交易方法。</w:t>
      </w:r>
    </w:p>
    <w:p w:rsidR="000054FB" w:rsidRDefault="00B276E3" w:rsidP="00F57C91">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再售價格法</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依據移轉訂價查核準則第</w:t>
      </w:r>
      <w:r w:rsidRPr="009112EE">
        <w:rPr>
          <w:rFonts w:eastAsia="標楷體"/>
          <w:sz w:val="26"/>
          <w:szCs w:val="26"/>
        </w:rPr>
        <w:t>16</w:t>
      </w:r>
      <w:r w:rsidRPr="009112EE">
        <w:rPr>
          <w:rFonts w:eastAsia="標楷體"/>
          <w:sz w:val="26"/>
          <w:szCs w:val="26"/>
        </w:rPr>
        <w:t>條所</w:t>
      </w:r>
      <w:r w:rsidR="0044220E" w:rsidRPr="009112EE">
        <w:rPr>
          <w:rFonts w:eastAsia="標楷體" w:hint="eastAsia"/>
          <w:sz w:val="26"/>
          <w:szCs w:val="26"/>
        </w:rPr>
        <w:t>定</w:t>
      </w:r>
      <w:r w:rsidRPr="009112EE">
        <w:rPr>
          <w:rFonts w:eastAsia="標楷體"/>
          <w:sz w:val="26"/>
          <w:szCs w:val="26"/>
        </w:rPr>
        <w:t>再</w:t>
      </w:r>
      <w:proofErr w:type="gramStart"/>
      <w:r w:rsidRPr="009112EE">
        <w:rPr>
          <w:rFonts w:eastAsia="標楷體"/>
          <w:sz w:val="26"/>
          <w:szCs w:val="26"/>
        </w:rPr>
        <w:t>售價格法</w:t>
      </w:r>
      <w:proofErr w:type="gramEnd"/>
      <w:r w:rsidRPr="009112EE">
        <w:rPr>
          <w:rFonts w:eastAsia="標楷體"/>
          <w:sz w:val="26"/>
          <w:szCs w:val="26"/>
        </w:rPr>
        <w:t>，係按從事受控交易之營利事業再銷售予非關係人之價格，減除依可比較未受控交易毛利率計算之毛利後之金額，為受控交易之常規交易價格。</w:t>
      </w:r>
    </w:p>
    <w:p w:rsidR="000054FB" w:rsidRDefault="00754F45"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評估再</w:t>
      </w:r>
      <w:proofErr w:type="gramStart"/>
      <w:r w:rsidRPr="009112EE">
        <w:rPr>
          <w:rFonts w:eastAsia="標楷體"/>
          <w:sz w:val="26"/>
          <w:szCs w:val="26"/>
        </w:rPr>
        <w:t>售價格法之</w:t>
      </w:r>
      <w:proofErr w:type="gramEnd"/>
      <w:r w:rsidRPr="009112EE">
        <w:rPr>
          <w:rFonts w:eastAsia="標楷體"/>
          <w:sz w:val="26"/>
          <w:szCs w:val="26"/>
        </w:rPr>
        <w:t>適用性時，尤應特別考量</w:t>
      </w:r>
      <w:r w:rsidR="00137126" w:rsidRPr="009112EE">
        <w:rPr>
          <w:rFonts w:eastAsia="標楷體" w:hint="eastAsia"/>
          <w:sz w:val="26"/>
          <w:szCs w:val="26"/>
        </w:rPr>
        <w:t>：</w:t>
      </w:r>
      <w:r w:rsidRPr="009112EE">
        <w:rPr>
          <w:rFonts w:eastAsia="標楷體" w:hint="eastAsia"/>
          <w:sz w:val="26"/>
          <w:szCs w:val="26"/>
        </w:rPr>
        <w:t>1</w:t>
      </w:r>
      <w:proofErr w:type="gramStart"/>
      <w:r w:rsidRPr="009112EE">
        <w:rPr>
          <w:rFonts w:eastAsia="標楷體" w:hint="eastAsia"/>
          <w:sz w:val="26"/>
          <w:szCs w:val="26"/>
        </w:rPr>
        <w:t>）</w:t>
      </w:r>
      <w:proofErr w:type="gramEnd"/>
      <w:r w:rsidRPr="009112EE">
        <w:rPr>
          <w:rFonts w:eastAsia="標楷體"/>
          <w:sz w:val="26"/>
          <w:szCs w:val="26"/>
        </w:rPr>
        <w:t>執行之功能</w:t>
      </w:r>
      <w:r w:rsidRPr="009112EE">
        <w:rPr>
          <w:rFonts w:eastAsia="標楷體" w:hint="eastAsia"/>
          <w:sz w:val="26"/>
          <w:szCs w:val="26"/>
        </w:rPr>
        <w:t>（</w:t>
      </w:r>
      <w:r w:rsidRPr="009112EE">
        <w:rPr>
          <w:rFonts w:eastAsia="標楷體"/>
          <w:sz w:val="26"/>
          <w:szCs w:val="26"/>
        </w:rPr>
        <w:t>如銷售、行銷、廣告及服務</w:t>
      </w:r>
      <w:r w:rsidRPr="009112EE">
        <w:rPr>
          <w:rFonts w:eastAsia="標楷體" w:hint="eastAsia"/>
          <w:sz w:val="26"/>
          <w:szCs w:val="26"/>
        </w:rPr>
        <w:t>）；</w:t>
      </w:r>
      <w:r w:rsidRPr="009112EE">
        <w:rPr>
          <w:rFonts w:eastAsia="標楷體" w:hint="eastAsia"/>
          <w:sz w:val="26"/>
          <w:szCs w:val="26"/>
        </w:rPr>
        <w:t>2</w:t>
      </w:r>
      <w:proofErr w:type="gramStart"/>
      <w:r w:rsidRPr="009112EE">
        <w:rPr>
          <w:rFonts w:eastAsia="標楷體" w:hint="eastAsia"/>
          <w:sz w:val="26"/>
          <w:szCs w:val="26"/>
        </w:rPr>
        <w:t>）</w:t>
      </w:r>
      <w:proofErr w:type="gramEnd"/>
      <w:r w:rsidRPr="009112EE">
        <w:rPr>
          <w:rFonts w:eastAsia="標楷體"/>
          <w:sz w:val="26"/>
          <w:szCs w:val="26"/>
        </w:rPr>
        <w:t>承擔之風險</w:t>
      </w:r>
      <w:r w:rsidRPr="009112EE">
        <w:rPr>
          <w:rFonts w:eastAsia="標楷體" w:hint="eastAsia"/>
          <w:sz w:val="26"/>
          <w:szCs w:val="26"/>
        </w:rPr>
        <w:t>（</w:t>
      </w:r>
      <w:r w:rsidRPr="009112EE">
        <w:rPr>
          <w:rFonts w:eastAsia="標楷體"/>
          <w:sz w:val="26"/>
          <w:szCs w:val="26"/>
        </w:rPr>
        <w:t>如存貨水準及其週轉率及相關風險</w:t>
      </w:r>
      <w:r w:rsidRPr="009112EE">
        <w:rPr>
          <w:rFonts w:eastAsia="標楷體" w:hint="eastAsia"/>
          <w:sz w:val="26"/>
          <w:szCs w:val="26"/>
        </w:rPr>
        <w:t>）；</w:t>
      </w:r>
      <w:r w:rsidRPr="009112EE">
        <w:rPr>
          <w:rFonts w:eastAsia="標楷體" w:hint="eastAsia"/>
          <w:sz w:val="26"/>
          <w:szCs w:val="26"/>
        </w:rPr>
        <w:t>3</w:t>
      </w:r>
      <w:proofErr w:type="gramStart"/>
      <w:r w:rsidRPr="009112EE">
        <w:rPr>
          <w:rFonts w:eastAsia="標楷體" w:hint="eastAsia"/>
          <w:sz w:val="26"/>
          <w:szCs w:val="26"/>
        </w:rPr>
        <w:t>）</w:t>
      </w:r>
      <w:proofErr w:type="gramEnd"/>
      <w:r w:rsidRPr="009112EE">
        <w:rPr>
          <w:rFonts w:eastAsia="標楷體"/>
          <w:sz w:val="26"/>
          <w:szCs w:val="26"/>
        </w:rPr>
        <w:t>契約條款</w:t>
      </w:r>
      <w:r w:rsidRPr="009112EE">
        <w:rPr>
          <w:rFonts w:eastAsia="標楷體" w:hint="eastAsia"/>
          <w:sz w:val="26"/>
          <w:szCs w:val="26"/>
        </w:rPr>
        <w:t>（</w:t>
      </w:r>
      <w:r w:rsidRPr="009112EE">
        <w:rPr>
          <w:rFonts w:eastAsia="標楷體"/>
          <w:sz w:val="26"/>
          <w:szCs w:val="26"/>
        </w:rPr>
        <w:t>如保證範圍及條款、交易數量、信用條件、交貨條件</w:t>
      </w:r>
      <w:r w:rsidRPr="009112EE">
        <w:rPr>
          <w:rFonts w:eastAsia="標楷體" w:hint="eastAsia"/>
          <w:sz w:val="26"/>
          <w:szCs w:val="26"/>
        </w:rPr>
        <w:t>）；</w:t>
      </w:r>
      <w:r w:rsidRPr="009112EE">
        <w:rPr>
          <w:rFonts w:eastAsia="標楷體" w:hint="eastAsia"/>
          <w:sz w:val="26"/>
          <w:szCs w:val="26"/>
        </w:rPr>
        <w:t>4</w:t>
      </w:r>
      <w:proofErr w:type="gramStart"/>
      <w:r w:rsidRPr="009112EE">
        <w:rPr>
          <w:rFonts w:eastAsia="標楷體" w:hint="eastAsia"/>
          <w:sz w:val="26"/>
          <w:szCs w:val="26"/>
        </w:rPr>
        <w:t>）</w:t>
      </w:r>
      <w:proofErr w:type="gramEnd"/>
      <w:r w:rsidRPr="009112EE">
        <w:rPr>
          <w:rFonts w:eastAsia="標楷體"/>
          <w:sz w:val="26"/>
          <w:szCs w:val="26"/>
        </w:rPr>
        <w:t>市場情況</w:t>
      </w:r>
      <w:r w:rsidRPr="009112EE">
        <w:rPr>
          <w:rFonts w:eastAsia="標楷體" w:hint="eastAsia"/>
          <w:sz w:val="26"/>
          <w:szCs w:val="26"/>
        </w:rPr>
        <w:t>（</w:t>
      </w:r>
      <w:r w:rsidRPr="009112EE">
        <w:rPr>
          <w:rFonts w:eastAsia="標楷體"/>
          <w:sz w:val="26"/>
          <w:szCs w:val="26"/>
        </w:rPr>
        <w:t>如處於批發或零售之市場層級</w:t>
      </w:r>
      <w:r w:rsidRPr="009112EE">
        <w:rPr>
          <w:rFonts w:eastAsia="標楷體" w:hint="eastAsia"/>
          <w:sz w:val="26"/>
          <w:szCs w:val="26"/>
        </w:rPr>
        <w:t>）；</w:t>
      </w:r>
      <w:r w:rsidRPr="009112EE">
        <w:rPr>
          <w:rFonts w:eastAsia="標楷體" w:hint="eastAsia"/>
          <w:sz w:val="26"/>
          <w:szCs w:val="26"/>
        </w:rPr>
        <w:t>5</w:t>
      </w:r>
      <w:proofErr w:type="gramStart"/>
      <w:r w:rsidRPr="009112EE">
        <w:rPr>
          <w:rFonts w:eastAsia="標楷體" w:hint="eastAsia"/>
          <w:sz w:val="26"/>
          <w:szCs w:val="26"/>
        </w:rPr>
        <w:t>）</w:t>
      </w:r>
      <w:proofErr w:type="gramEnd"/>
      <w:r w:rsidRPr="009112EE">
        <w:rPr>
          <w:rFonts w:eastAsia="標楷體"/>
          <w:sz w:val="26"/>
          <w:szCs w:val="26"/>
        </w:rPr>
        <w:t>交易內容是否包含無形資產</w:t>
      </w:r>
      <w:r w:rsidRPr="009112EE">
        <w:rPr>
          <w:rFonts w:eastAsia="標楷體" w:hint="eastAsia"/>
          <w:sz w:val="26"/>
          <w:szCs w:val="26"/>
        </w:rPr>
        <w:t>；</w:t>
      </w:r>
      <w:r w:rsidRPr="009112EE">
        <w:rPr>
          <w:rFonts w:eastAsia="標楷體" w:hint="eastAsia"/>
          <w:sz w:val="26"/>
          <w:szCs w:val="26"/>
        </w:rPr>
        <w:t>6</w:t>
      </w:r>
      <w:proofErr w:type="gramStart"/>
      <w:r w:rsidRPr="009112EE">
        <w:rPr>
          <w:rFonts w:eastAsia="標楷體" w:hint="eastAsia"/>
          <w:sz w:val="26"/>
          <w:szCs w:val="26"/>
        </w:rPr>
        <w:t>）</w:t>
      </w:r>
      <w:proofErr w:type="gramEnd"/>
      <w:r w:rsidRPr="009112EE">
        <w:rPr>
          <w:rFonts w:eastAsia="標楷體"/>
          <w:sz w:val="26"/>
          <w:szCs w:val="26"/>
        </w:rPr>
        <w:t>成本結構</w:t>
      </w:r>
      <w:r w:rsidRPr="009112EE">
        <w:rPr>
          <w:rFonts w:eastAsia="標楷體" w:hint="eastAsia"/>
          <w:sz w:val="26"/>
          <w:szCs w:val="26"/>
        </w:rPr>
        <w:t>（</w:t>
      </w:r>
      <w:r w:rsidRPr="009112EE">
        <w:rPr>
          <w:rFonts w:eastAsia="標楷體"/>
          <w:sz w:val="26"/>
          <w:szCs w:val="26"/>
        </w:rPr>
        <w:t>如機器、設備已使用之年數</w:t>
      </w:r>
      <w:r w:rsidRPr="009112EE">
        <w:rPr>
          <w:rFonts w:eastAsia="標楷體" w:hint="eastAsia"/>
          <w:sz w:val="26"/>
          <w:szCs w:val="26"/>
        </w:rPr>
        <w:t>）；</w:t>
      </w:r>
      <w:r w:rsidRPr="009112EE">
        <w:rPr>
          <w:rFonts w:eastAsia="標楷體" w:hint="eastAsia"/>
          <w:sz w:val="26"/>
          <w:szCs w:val="26"/>
        </w:rPr>
        <w:t>7</w:t>
      </w:r>
      <w:proofErr w:type="gramStart"/>
      <w:r w:rsidRPr="009112EE">
        <w:rPr>
          <w:rFonts w:eastAsia="標楷體" w:hint="eastAsia"/>
          <w:sz w:val="26"/>
          <w:szCs w:val="26"/>
        </w:rPr>
        <w:t>）</w:t>
      </w:r>
      <w:proofErr w:type="gramEnd"/>
      <w:r w:rsidRPr="009112EE">
        <w:rPr>
          <w:rFonts w:eastAsia="標楷體"/>
          <w:sz w:val="26"/>
          <w:szCs w:val="26"/>
        </w:rPr>
        <w:t>商業經驗</w:t>
      </w:r>
      <w:r w:rsidRPr="009112EE">
        <w:rPr>
          <w:rFonts w:eastAsia="標楷體" w:hint="eastAsia"/>
          <w:sz w:val="26"/>
          <w:szCs w:val="26"/>
        </w:rPr>
        <w:t>（</w:t>
      </w:r>
      <w:r w:rsidRPr="009112EE">
        <w:rPr>
          <w:rFonts w:eastAsia="標楷體"/>
          <w:sz w:val="26"/>
          <w:szCs w:val="26"/>
        </w:rPr>
        <w:t>如處於開創期或成熟期</w:t>
      </w:r>
      <w:r w:rsidRPr="009112EE">
        <w:rPr>
          <w:rFonts w:eastAsia="標楷體" w:hint="eastAsia"/>
          <w:sz w:val="26"/>
          <w:szCs w:val="26"/>
        </w:rPr>
        <w:t>）；</w:t>
      </w:r>
      <w:r w:rsidRPr="009112EE">
        <w:rPr>
          <w:rFonts w:eastAsia="標楷體" w:hint="eastAsia"/>
          <w:sz w:val="26"/>
          <w:szCs w:val="26"/>
        </w:rPr>
        <w:t>8</w:t>
      </w:r>
      <w:proofErr w:type="gramStart"/>
      <w:r w:rsidRPr="009112EE">
        <w:rPr>
          <w:rFonts w:eastAsia="標楷體" w:hint="eastAsia"/>
          <w:sz w:val="26"/>
          <w:szCs w:val="26"/>
        </w:rPr>
        <w:t>）</w:t>
      </w:r>
      <w:proofErr w:type="gramEnd"/>
      <w:r w:rsidRPr="009112EE">
        <w:rPr>
          <w:rFonts w:eastAsia="標楷體"/>
          <w:sz w:val="26"/>
          <w:szCs w:val="26"/>
        </w:rPr>
        <w:t>管理效率</w:t>
      </w:r>
      <w:r w:rsidRPr="009112EE">
        <w:rPr>
          <w:rFonts w:eastAsia="標楷體" w:hint="eastAsia"/>
          <w:sz w:val="26"/>
          <w:szCs w:val="26"/>
        </w:rPr>
        <w:t>及</w:t>
      </w:r>
      <w:r w:rsidRPr="009112EE">
        <w:rPr>
          <w:rFonts w:eastAsia="標楷體" w:hint="eastAsia"/>
          <w:sz w:val="26"/>
          <w:szCs w:val="26"/>
        </w:rPr>
        <w:t>9</w:t>
      </w:r>
      <w:proofErr w:type="gramStart"/>
      <w:r w:rsidRPr="009112EE">
        <w:rPr>
          <w:rFonts w:eastAsia="標楷體" w:hint="eastAsia"/>
          <w:sz w:val="26"/>
          <w:szCs w:val="26"/>
        </w:rPr>
        <w:t>）</w:t>
      </w:r>
      <w:proofErr w:type="gramEnd"/>
      <w:r w:rsidRPr="009112EE">
        <w:rPr>
          <w:rFonts w:eastAsia="標楷體"/>
          <w:sz w:val="26"/>
          <w:szCs w:val="26"/>
        </w:rPr>
        <w:t>會計處理之一致性</w:t>
      </w:r>
      <w:r w:rsidRPr="009112EE">
        <w:rPr>
          <w:rFonts w:eastAsia="標楷體" w:hint="eastAsia"/>
          <w:sz w:val="26"/>
          <w:szCs w:val="26"/>
        </w:rPr>
        <w:t>（</w:t>
      </w:r>
      <w:r w:rsidRPr="009112EE">
        <w:rPr>
          <w:rFonts w:eastAsia="標楷體"/>
          <w:sz w:val="26"/>
          <w:szCs w:val="26"/>
        </w:rPr>
        <w:t>如成本及存貨評價方法</w:t>
      </w:r>
      <w:r w:rsidRPr="009112EE">
        <w:rPr>
          <w:rFonts w:eastAsia="標楷體" w:hint="eastAsia"/>
          <w:sz w:val="26"/>
          <w:szCs w:val="26"/>
        </w:rPr>
        <w:t>）等</w:t>
      </w:r>
      <w:r w:rsidRPr="009112EE">
        <w:rPr>
          <w:rFonts w:eastAsia="標楷體"/>
          <w:sz w:val="26"/>
          <w:szCs w:val="26"/>
        </w:rPr>
        <w:t>影響毛利率之因素</w:t>
      </w:r>
      <w:r w:rsidRPr="009112EE">
        <w:rPr>
          <w:rFonts w:eastAsia="標楷體" w:hint="eastAsia"/>
          <w:sz w:val="26"/>
          <w:szCs w:val="26"/>
        </w:rPr>
        <w:t>。</w:t>
      </w:r>
      <w:r w:rsidR="00CA48A2" w:rsidRPr="009112EE">
        <w:rPr>
          <w:rFonts w:eastAsia="標楷體"/>
          <w:sz w:val="26"/>
          <w:szCs w:val="26"/>
        </w:rPr>
        <w:t>其間如營利事業及其所從事之受控交易與可比較對象間</w:t>
      </w:r>
      <w:r w:rsidR="00CA48A2" w:rsidRPr="009112EE">
        <w:rPr>
          <w:rFonts w:eastAsia="標楷體" w:hint="eastAsia"/>
          <w:sz w:val="26"/>
          <w:szCs w:val="26"/>
        </w:rPr>
        <w:t>存</w:t>
      </w:r>
      <w:r w:rsidR="00CA48A2" w:rsidRPr="009112EE">
        <w:rPr>
          <w:rFonts w:eastAsia="標楷體"/>
          <w:sz w:val="26"/>
          <w:szCs w:val="26"/>
        </w:rPr>
        <w:t>有</w:t>
      </w:r>
      <w:r w:rsidR="004C2A43" w:rsidRPr="009112EE">
        <w:rPr>
          <w:rFonts w:eastAsia="標楷體" w:hint="eastAsia"/>
          <w:sz w:val="26"/>
          <w:szCs w:val="26"/>
        </w:rPr>
        <w:t>前項</w:t>
      </w:r>
      <w:r w:rsidR="00CA48A2" w:rsidRPr="009112EE">
        <w:rPr>
          <w:rFonts w:eastAsia="標楷體"/>
          <w:sz w:val="26"/>
          <w:szCs w:val="26"/>
        </w:rPr>
        <w:t>差異</w:t>
      </w:r>
      <w:r w:rsidRPr="009112EE">
        <w:rPr>
          <w:rFonts w:eastAsia="標楷體"/>
          <w:sz w:val="26"/>
          <w:szCs w:val="26"/>
        </w:rPr>
        <w:t>，</w:t>
      </w:r>
      <w:r w:rsidR="002E0478" w:rsidRPr="009112EE">
        <w:rPr>
          <w:rFonts w:eastAsia="標楷體"/>
          <w:sz w:val="26"/>
          <w:szCs w:val="26"/>
        </w:rPr>
        <w:t>應就該等差異對毛利率之影響進行</w:t>
      </w:r>
      <w:r w:rsidRPr="009112EE">
        <w:rPr>
          <w:rFonts w:eastAsia="標楷體"/>
          <w:sz w:val="26"/>
          <w:szCs w:val="26"/>
        </w:rPr>
        <w:t>合理之調整，其無法經由合理之調整以消除該等差異者，應</w:t>
      </w:r>
      <w:r w:rsidR="002E0478" w:rsidRPr="009112EE">
        <w:rPr>
          <w:rFonts w:eastAsia="標楷體"/>
          <w:sz w:val="26"/>
          <w:szCs w:val="26"/>
        </w:rPr>
        <w:t>採用其他適合之常規交易方法。</w:t>
      </w:r>
    </w:p>
    <w:p w:rsidR="000054FB" w:rsidRDefault="00B276E3" w:rsidP="00F57C91">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成本加價法</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依據移轉訂價查核準則第</w:t>
      </w:r>
      <w:r w:rsidRPr="009112EE">
        <w:rPr>
          <w:rFonts w:eastAsia="標楷體"/>
          <w:sz w:val="26"/>
          <w:szCs w:val="26"/>
        </w:rPr>
        <w:t>17</w:t>
      </w:r>
      <w:r w:rsidRPr="009112EE">
        <w:rPr>
          <w:rFonts w:eastAsia="標楷體"/>
          <w:sz w:val="26"/>
          <w:szCs w:val="26"/>
        </w:rPr>
        <w:t>條所</w:t>
      </w:r>
      <w:r w:rsidR="0044220E" w:rsidRPr="009112EE">
        <w:rPr>
          <w:rFonts w:eastAsia="標楷體" w:hint="eastAsia"/>
          <w:sz w:val="26"/>
          <w:szCs w:val="26"/>
        </w:rPr>
        <w:t>定</w:t>
      </w:r>
      <w:r w:rsidRPr="009112EE">
        <w:rPr>
          <w:rFonts w:eastAsia="標楷體"/>
          <w:sz w:val="26"/>
          <w:szCs w:val="26"/>
        </w:rPr>
        <w:t>成本加價法，係以自非關係人購進之成本或自行製造之成本，</w:t>
      </w:r>
      <w:proofErr w:type="gramStart"/>
      <w:r w:rsidRPr="009112EE">
        <w:rPr>
          <w:rFonts w:eastAsia="標楷體"/>
          <w:sz w:val="26"/>
          <w:szCs w:val="26"/>
        </w:rPr>
        <w:t>加計依可</w:t>
      </w:r>
      <w:proofErr w:type="gramEnd"/>
      <w:r w:rsidRPr="009112EE">
        <w:rPr>
          <w:rFonts w:eastAsia="標楷體"/>
          <w:sz w:val="26"/>
          <w:szCs w:val="26"/>
        </w:rPr>
        <w:t>比較未受控交易成本加價率計算之毛利後之金額，為受控交易之常規交易價格。</w:t>
      </w:r>
    </w:p>
    <w:p w:rsidR="000054FB" w:rsidRDefault="00CA48A2"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評估成本加價法之適用性時，尤應特別考量</w:t>
      </w:r>
      <w:r w:rsidR="004012DE" w:rsidRPr="009112EE">
        <w:rPr>
          <w:rFonts w:eastAsia="標楷體" w:hint="eastAsia"/>
          <w:sz w:val="26"/>
          <w:szCs w:val="26"/>
        </w:rPr>
        <w:t>：</w:t>
      </w:r>
      <w:r w:rsidRPr="009112EE">
        <w:rPr>
          <w:rFonts w:eastAsia="標楷體" w:hint="eastAsia"/>
          <w:sz w:val="26"/>
          <w:szCs w:val="26"/>
        </w:rPr>
        <w:t>1</w:t>
      </w:r>
      <w:proofErr w:type="gramStart"/>
      <w:r w:rsidRPr="009112EE">
        <w:rPr>
          <w:rFonts w:eastAsia="標楷體" w:hint="eastAsia"/>
          <w:sz w:val="26"/>
          <w:szCs w:val="26"/>
        </w:rPr>
        <w:t>）</w:t>
      </w:r>
      <w:proofErr w:type="gramEnd"/>
      <w:r w:rsidRPr="009112EE">
        <w:rPr>
          <w:rFonts w:eastAsia="標楷體"/>
          <w:sz w:val="26"/>
          <w:szCs w:val="26"/>
        </w:rPr>
        <w:t>執行之功能</w:t>
      </w:r>
      <w:r w:rsidRPr="009112EE">
        <w:rPr>
          <w:rFonts w:eastAsia="標楷體" w:hint="eastAsia"/>
          <w:sz w:val="26"/>
          <w:szCs w:val="26"/>
        </w:rPr>
        <w:t>（</w:t>
      </w:r>
      <w:r w:rsidRPr="009112EE">
        <w:rPr>
          <w:rFonts w:eastAsia="標楷體"/>
          <w:sz w:val="26"/>
          <w:szCs w:val="26"/>
        </w:rPr>
        <w:t>如製造、加工技術或安裝複雜程度、測試功能</w:t>
      </w:r>
      <w:r w:rsidRPr="009112EE">
        <w:rPr>
          <w:rFonts w:eastAsia="標楷體" w:hint="eastAsia"/>
          <w:sz w:val="26"/>
          <w:szCs w:val="26"/>
        </w:rPr>
        <w:t>）；</w:t>
      </w:r>
      <w:r w:rsidRPr="009112EE">
        <w:rPr>
          <w:rFonts w:eastAsia="標楷體" w:hint="eastAsia"/>
          <w:sz w:val="26"/>
          <w:szCs w:val="26"/>
        </w:rPr>
        <w:t>2</w:t>
      </w:r>
      <w:proofErr w:type="gramStart"/>
      <w:r w:rsidRPr="009112EE">
        <w:rPr>
          <w:rFonts w:eastAsia="標楷體" w:hint="eastAsia"/>
          <w:sz w:val="26"/>
          <w:szCs w:val="26"/>
        </w:rPr>
        <w:t>）</w:t>
      </w:r>
      <w:proofErr w:type="gramEnd"/>
      <w:r w:rsidRPr="009112EE">
        <w:rPr>
          <w:rFonts w:eastAsia="標楷體"/>
          <w:sz w:val="26"/>
          <w:szCs w:val="26"/>
        </w:rPr>
        <w:t>承擔之風險</w:t>
      </w:r>
      <w:r w:rsidRPr="009112EE">
        <w:rPr>
          <w:rFonts w:eastAsia="標楷體" w:hint="eastAsia"/>
          <w:sz w:val="26"/>
          <w:szCs w:val="26"/>
        </w:rPr>
        <w:t>（</w:t>
      </w:r>
      <w:r w:rsidRPr="009112EE">
        <w:rPr>
          <w:rFonts w:eastAsia="標楷體"/>
          <w:sz w:val="26"/>
          <w:szCs w:val="26"/>
        </w:rPr>
        <w:t>如市場風險、匯兌風險</w:t>
      </w:r>
      <w:r w:rsidRPr="009112EE">
        <w:rPr>
          <w:rFonts w:eastAsia="標楷體" w:hint="eastAsia"/>
          <w:sz w:val="26"/>
          <w:szCs w:val="26"/>
        </w:rPr>
        <w:t>）；</w:t>
      </w:r>
      <w:r w:rsidRPr="009112EE">
        <w:rPr>
          <w:rFonts w:eastAsia="標楷體" w:hint="eastAsia"/>
          <w:sz w:val="26"/>
          <w:szCs w:val="26"/>
        </w:rPr>
        <w:t>3</w:t>
      </w:r>
      <w:proofErr w:type="gramStart"/>
      <w:r w:rsidRPr="009112EE">
        <w:rPr>
          <w:rFonts w:eastAsia="標楷體" w:hint="eastAsia"/>
          <w:sz w:val="26"/>
          <w:szCs w:val="26"/>
        </w:rPr>
        <w:t>）</w:t>
      </w:r>
      <w:proofErr w:type="gramEnd"/>
      <w:r w:rsidRPr="009112EE">
        <w:rPr>
          <w:rFonts w:eastAsia="標楷體"/>
          <w:sz w:val="26"/>
          <w:szCs w:val="26"/>
        </w:rPr>
        <w:t>契約條款</w:t>
      </w:r>
      <w:r w:rsidRPr="009112EE">
        <w:rPr>
          <w:rFonts w:eastAsia="標楷體" w:hint="eastAsia"/>
          <w:sz w:val="26"/>
          <w:szCs w:val="26"/>
        </w:rPr>
        <w:t>（</w:t>
      </w:r>
      <w:r w:rsidR="004012DE" w:rsidRPr="009112EE">
        <w:rPr>
          <w:rFonts w:eastAsia="標楷體"/>
          <w:sz w:val="26"/>
          <w:szCs w:val="26"/>
        </w:rPr>
        <w:t>如保證範圍及條</w:t>
      </w:r>
      <w:r w:rsidR="004012DE" w:rsidRPr="009112EE">
        <w:rPr>
          <w:rFonts w:eastAsia="標楷體" w:hint="eastAsia"/>
          <w:sz w:val="26"/>
          <w:szCs w:val="26"/>
        </w:rPr>
        <w:t>件</w:t>
      </w:r>
      <w:r w:rsidRPr="009112EE">
        <w:rPr>
          <w:rFonts w:eastAsia="標楷體"/>
          <w:sz w:val="26"/>
          <w:szCs w:val="26"/>
        </w:rPr>
        <w:t>、交易數量、信用</w:t>
      </w:r>
      <w:r w:rsidRPr="009112EE">
        <w:rPr>
          <w:rFonts w:eastAsia="標楷體"/>
          <w:sz w:val="26"/>
          <w:szCs w:val="26"/>
        </w:rPr>
        <w:lastRenderedPageBreak/>
        <w:t>條件、交貨條件</w:t>
      </w:r>
      <w:r w:rsidRPr="009112EE">
        <w:rPr>
          <w:rFonts w:eastAsia="標楷體" w:hint="eastAsia"/>
          <w:sz w:val="26"/>
          <w:szCs w:val="26"/>
        </w:rPr>
        <w:t>）；</w:t>
      </w:r>
      <w:r w:rsidRPr="009112EE">
        <w:rPr>
          <w:rFonts w:eastAsia="標楷體" w:hint="eastAsia"/>
          <w:sz w:val="26"/>
          <w:szCs w:val="26"/>
        </w:rPr>
        <w:t>4</w:t>
      </w:r>
      <w:proofErr w:type="gramStart"/>
      <w:r w:rsidRPr="009112EE">
        <w:rPr>
          <w:rFonts w:eastAsia="標楷體" w:hint="eastAsia"/>
          <w:sz w:val="26"/>
          <w:szCs w:val="26"/>
        </w:rPr>
        <w:t>）</w:t>
      </w:r>
      <w:proofErr w:type="gramEnd"/>
      <w:r w:rsidRPr="009112EE">
        <w:rPr>
          <w:rFonts w:eastAsia="標楷體"/>
          <w:sz w:val="26"/>
          <w:szCs w:val="26"/>
        </w:rPr>
        <w:t>交易內容是否包含無形資產</w:t>
      </w:r>
      <w:r w:rsidRPr="009112EE">
        <w:rPr>
          <w:rFonts w:eastAsia="標楷體" w:hint="eastAsia"/>
          <w:sz w:val="26"/>
          <w:szCs w:val="26"/>
        </w:rPr>
        <w:t>；</w:t>
      </w:r>
      <w:r w:rsidRPr="009112EE">
        <w:rPr>
          <w:rFonts w:eastAsia="標楷體" w:hint="eastAsia"/>
          <w:sz w:val="26"/>
          <w:szCs w:val="26"/>
        </w:rPr>
        <w:t>5</w:t>
      </w:r>
      <w:proofErr w:type="gramStart"/>
      <w:r w:rsidRPr="009112EE">
        <w:rPr>
          <w:rFonts w:eastAsia="標楷體" w:hint="eastAsia"/>
          <w:sz w:val="26"/>
          <w:szCs w:val="26"/>
        </w:rPr>
        <w:t>）</w:t>
      </w:r>
      <w:proofErr w:type="gramEnd"/>
      <w:r w:rsidRPr="009112EE">
        <w:rPr>
          <w:rFonts w:eastAsia="標楷體"/>
          <w:sz w:val="26"/>
          <w:szCs w:val="26"/>
        </w:rPr>
        <w:t>成本結構</w:t>
      </w:r>
      <w:r w:rsidRPr="009112EE">
        <w:rPr>
          <w:rFonts w:eastAsia="標楷體" w:hint="eastAsia"/>
          <w:sz w:val="26"/>
          <w:szCs w:val="26"/>
        </w:rPr>
        <w:t>（</w:t>
      </w:r>
      <w:r w:rsidRPr="009112EE">
        <w:rPr>
          <w:rFonts w:eastAsia="標楷體"/>
          <w:sz w:val="26"/>
          <w:szCs w:val="26"/>
        </w:rPr>
        <w:t>如機器、設備已使用之年數</w:t>
      </w:r>
      <w:r w:rsidRPr="009112EE">
        <w:rPr>
          <w:rFonts w:eastAsia="標楷體" w:hint="eastAsia"/>
          <w:sz w:val="26"/>
          <w:szCs w:val="26"/>
        </w:rPr>
        <w:t>）；</w:t>
      </w:r>
      <w:r w:rsidRPr="009112EE">
        <w:rPr>
          <w:rFonts w:eastAsia="標楷體" w:hint="eastAsia"/>
          <w:sz w:val="26"/>
          <w:szCs w:val="26"/>
        </w:rPr>
        <w:t>6</w:t>
      </w:r>
      <w:proofErr w:type="gramStart"/>
      <w:r w:rsidRPr="009112EE">
        <w:rPr>
          <w:rFonts w:eastAsia="標楷體" w:hint="eastAsia"/>
          <w:sz w:val="26"/>
          <w:szCs w:val="26"/>
        </w:rPr>
        <w:t>）</w:t>
      </w:r>
      <w:proofErr w:type="gramEnd"/>
      <w:r w:rsidRPr="009112EE">
        <w:rPr>
          <w:rFonts w:eastAsia="標楷體"/>
          <w:sz w:val="26"/>
          <w:szCs w:val="26"/>
        </w:rPr>
        <w:t>商業經驗</w:t>
      </w:r>
      <w:r w:rsidRPr="009112EE">
        <w:rPr>
          <w:rFonts w:eastAsia="標楷體" w:hint="eastAsia"/>
          <w:sz w:val="26"/>
          <w:szCs w:val="26"/>
        </w:rPr>
        <w:t>（</w:t>
      </w:r>
      <w:r w:rsidRPr="009112EE">
        <w:rPr>
          <w:rFonts w:eastAsia="標楷體"/>
          <w:sz w:val="26"/>
          <w:szCs w:val="26"/>
        </w:rPr>
        <w:t>如處於開創期或成熟期</w:t>
      </w:r>
      <w:r w:rsidRPr="009112EE">
        <w:rPr>
          <w:rFonts w:eastAsia="標楷體" w:hint="eastAsia"/>
          <w:sz w:val="26"/>
          <w:szCs w:val="26"/>
        </w:rPr>
        <w:t>）；</w:t>
      </w:r>
      <w:r w:rsidRPr="009112EE">
        <w:rPr>
          <w:rFonts w:eastAsia="標楷體" w:hint="eastAsia"/>
          <w:sz w:val="26"/>
          <w:szCs w:val="26"/>
        </w:rPr>
        <w:t>7</w:t>
      </w:r>
      <w:proofErr w:type="gramStart"/>
      <w:r w:rsidRPr="009112EE">
        <w:rPr>
          <w:rFonts w:eastAsia="標楷體" w:hint="eastAsia"/>
          <w:sz w:val="26"/>
          <w:szCs w:val="26"/>
        </w:rPr>
        <w:t>）</w:t>
      </w:r>
      <w:proofErr w:type="gramEnd"/>
      <w:r w:rsidRPr="009112EE">
        <w:rPr>
          <w:rFonts w:eastAsia="標楷體"/>
          <w:sz w:val="26"/>
          <w:szCs w:val="26"/>
        </w:rPr>
        <w:t>管理效率</w:t>
      </w:r>
      <w:r w:rsidRPr="009112EE">
        <w:rPr>
          <w:rFonts w:eastAsia="標楷體" w:hint="eastAsia"/>
          <w:sz w:val="26"/>
          <w:szCs w:val="26"/>
        </w:rPr>
        <w:t>及</w:t>
      </w:r>
      <w:r w:rsidRPr="009112EE">
        <w:rPr>
          <w:rFonts w:eastAsia="標楷體" w:hint="eastAsia"/>
          <w:sz w:val="26"/>
          <w:szCs w:val="26"/>
        </w:rPr>
        <w:t>8</w:t>
      </w:r>
      <w:proofErr w:type="gramStart"/>
      <w:r w:rsidRPr="009112EE">
        <w:rPr>
          <w:rFonts w:eastAsia="標楷體" w:hint="eastAsia"/>
          <w:sz w:val="26"/>
          <w:szCs w:val="26"/>
        </w:rPr>
        <w:t>）</w:t>
      </w:r>
      <w:proofErr w:type="gramEnd"/>
      <w:r w:rsidRPr="009112EE">
        <w:rPr>
          <w:rFonts w:eastAsia="標楷體"/>
          <w:sz w:val="26"/>
          <w:szCs w:val="26"/>
        </w:rPr>
        <w:t>會計處理之一致性</w:t>
      </w:r>
      <w:r w:rsidRPr="009112EE">
        <w:rPr>
          <w:rFonts w:eastAsia="標楷體" w:hint="eastAsia"/>
          <w:sz w:val="26"/>
          <w:szCs w:val="26"/>
        </w:rPr>
        <w:t>（</w:t>
      </w:r>
      <w:r w:rsidRPr="009112EE">
        <w:rPr>
          <w:rFonts w:eastAsia="標楷體"/>
          <w:sz w:val="26"/>
          <w:szCs w:val="26"/>
        </w:rPr>
        <w:t>如成本及存貨評價方法</w:t>
      </w:r>
      <w:r w:rsidRPr="009112EE">
        <w:rPr>
          <w:rFonts w:eastAsia="標楷體" w:hint="eastAsia"/>
          <w:sz w:val="26"/>
          <w:szCs w:val="26"/>
        </w:rPr>
        <w:t>）等</w:t>
      </w:r>
      <w:r w:rsidRPr="009112EE">
        <w:rPr>
          <w:rFonts w:eastAsia="標楷體"/>
          <w:sz w:val="26"/>
          <w:szCs w:val="26"/>
        </w:rPr>
        <w:t>影響成本加價率之因素</w:t>
      </w:r>
      <w:r w:rsidRPr="009112EE">
        <w:rPr>
          <w:rFonts w:eastAsia="標楷體" w:hint="eastAsia"/>
          <w:sz w:val="26"/>
          <w:szCs w:val="26"/>
        </w:rPr>
        <w:t>。</w:t>
      </w:r>
      <w:r w:rsidRPr="009112EE">
        <w:rPr>
          <w:rFonts w:eastAsia="標楷體"/>
          <w:sz w:val="26"/>
          <w:szCs w:val="26"/>
        </w:rPr>
        <w:t>其間如營利事業及其所從事之受控交易與可比較對象間</w:t>
      </w:r>
      <w:r w:rsidRPr="009112EE">
        <w:rPr>
          <w:rFonts w:eastAsia="標楷體" w:hint="eastAsia"/>
          <w:sz w:val="26"/>
          <w:szCs w:val="26"/>
        </w:rPr>
        <w:t>存</w:t>
      </w:r>
      <w:r w:rsidRPr="009112EE">
        <w:rPr>
          <w:rFonts w:eastAsia="標楷體"/>
          <w:sz w:val="26"/>
          <w:szCs w:val="26"/>
        </w:rPr>
        <w:t>有</w:t>
      </w:r>
      <w:r w:rsidR="004C2A43" w:rsidRPr="009112EE">
        <w:rPr>
          <w:rFonts w:eastAsia="標楷體" w:hint="eastAsia"/>
          <w:sz w:val="26"/>
          <w:szCs w:val="26"/>
        </w:rPr>
        <w:t>前項</w:t>
      </w:r>
      <w:r w:rsidRPr="009112EE">
        <w:rPr>
          <w:rFonts w:eastAsia="標楷體"/>
          <w:sz w:val="26"/>
          <w:szCs w:val="26"/>
        </w:rPr>
        <w:t>差異，應就該等差異對成本加價率之影響進行合理之調整，其無法經由合理之調整以消除該等差異者，應採用其他適合之常規交易方法。</w:t>
      </w:r>
    </w:p>
    <w:p w:rsidR="000054FB" w:rsidRDefault="00B276E3" w:rsidP="00F57C91">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可比較利潤法</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依據移轉訂價查核準則第</w:t>
      </w:r>
      <w:r w:rsidRPr="009112EE">
        <w:rPr>
          <w:rFonts w:eastAsia="標楷體"/>
          <w:sz w:val="26"/>
          <w:szCs w:val="26"/>
        </w:rPr>
        <w:t>18</w:t>
      </w:r>
      <w:r w:rsidRPr="009112EE">
        <w:rPr>
          <w:rFonts w:eastAsia="標楷體"/>
          <w:sz w:val="26"/>
          <w:szCs w:val="26"/>
        </w:rPr>
        <w:t>條所定可比較利潤法，係以可比較未受控交易於特定年限內之平均利潤率指標為基礎，計算可比較營業利潤，並據以決定受控交易之常規交易結果。</w:t>
      </w:r>
    </w:p>
    <w:p w:rsidR="000054FB" w:rsidRDefault="007413E8"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採用可比較利潤法時，</w:t>
      </w:r>
      <w:r w:rsidR="00D0513E" w:rsidRPr="009112EE">
        <w:rPr>
          <w:rFonts w:eastAsia="標楷體" w:hint="eastAsia"/>
          <w:sz w:val="26"/>
          <w:szCs w:val="26"/>
        </w:rPr>
        <w:t>須</w:t>
      </w:r>
      <w:r w:rsidR="004012DE" w:rsidRPr="009112EE">
        <w:rPr>
          <w:rFonts w:eastAsia="標楷體" w:hint="eastAsia"/>
          <w:sz w:val="26"/>
          <w:szCs w:val="26"/>
        </w:rPr>
        <w:t>遵循下列步驟：</w:t>
      </w:r>
      <w:r w:rsidRPr="009112EE">
        <w:rPr>
          <w:rFonts w:eastAsia="標楷體" w:hint="eastAsia"/>
          <w:sz w:val="26"/>
          <w:szCs w:val="26"/>
        </w:rPr>
        <w:t>1</w:t>
      </w:r>
      <w:proofErr w:type="gramStart"/>
      <w:r w:rsidRPr="009112EE">
        <w:rPr>
          <w:rFonts w:eastAsia="標楷體" w:hint="eastAsia"/>
          <w:sz w:val="26"/>
          <w:szCs w:val="26"/>
        </w:rPr>
        <w:t>）</w:t>
      </w:r>
      <w:proofErr w:type="gramEnd"/>
      <w:r w:rsidRPr="009112EE">
        <w:rPr>
          <w:rFonts w:eastAsia="標楷體"/>
          <w:sz w:val="26"/>
          <w:szCs w:val="26"/>
        </w:rPr>
        <w:t>選定受測個體及受測活動</w:t>
      </w:r>
      <w:r w:rsidRPr="009112EE">
        <w:rPr>
          <w:rFonts w:eastAsia="標楷體" w:hint="eastAsia"/>
          <w:sz w:val="26"/>
          <w:szCs w:val="26"/>
        </w:rPr>
        <w:t>；</w:t>
      </w:r>
      <w:r w:rsidRPr="009112EE">
        <w:rPr>
          <w:rFonts w:eastAsia="標楷體" w:hint="eastAsia"/>
          <w:sz w:val="26"/>
          <w:szCs w:val="26"/>
        </w:rPr>
        <w:t>2</w:t>
      </w:r>
      <w:proofErr w:type="gramStart"/>
      <w:r w:rsidRPr="009112EE">
        <w:rPr>
          <w:rFonts w:eastAsia="標楷體" w:hint="eastAsia"/>
          <w:sz w:val="26"/>
          <w:szCs w:val="26"/>
        </w:rPr>
        <w:t>）</w:t>
      </w:r>
      <w:proofErr w:type="gramEnd"/>
      <w:r w:rsidRPr="009112EE">
        <w:rPr>
          <w:rFonts w:eastAsia="標楷體"/>
          <w:sz w:val="26"/>
          <w:szCs w:val="26"/>
        </w:rPr>
        <w:t>選定與受測個體及受測活動相似之可比較未受控交易</w:t>
      </w:r>
      <w:r w:rsidRPr="009112EE">
        <w:rPr>
          <w:rFonts w:eastAsia="標楷體" w:hint="eastAsia"/>
          <w:sz w:val="26"/>
          <w:szCs w:val="26"/>
        </w:rPr>
        <w:t>；</w:t>
      </w:r>
      <w:r w:rsidRPr="009112EE">
        <w:rPr>
          <w:rFonts w:eastAsia="標楷體" w:hint="eastAsia"/>
          <w:sz w:val="26"/>
          <w:szCs w:val="26"/>
        </w:rPr>
        <w:t>3</w:t>
      </w:r>
      <w:proofErr w:type="gramStart"/>
      <w:r w:rsidRPr="009112EE">
        <w:rPr>
          <w:rFonts w:eastAsia="標楷體" w:hint="eastAsia"/>
          <w:sz w:val="26"/>
          <w:szCs w:val="26"/>
        </w:rPr>
        <w:t>）</w:t>
      </w:r>
      <w:proofErr w:type="gramEnd"/>
      <w:r w:rsidRPr="009112EE">
        <w:rPr>
          <w:rFonts w:eastAsia="標楷體"/>
          <w:sz w:val="26"/>
          <w:szCs w:val="26"/>
        </w:rPr>
        <w:t>選定利潤率指標</w:t>
      </w:r>
      <w:r w:rsidRPr="009112EE">
        <w:rPr>
          <w:rFonts w:eastAsia="標楷體" w:hint="eastAsia"/>
          <w:sz w:val="26"/>
          <w:szCs w:val="26"/>
        </w:rPr>
        <w:t>；</w:t>
      </w:r>
      <w:r w:rsidRPr="009112EE">
        <w:rPr>
          <w:rFonts w:eastAsia="標楷體" w:hint="eastAsia"/>
          <w:sz w:val="26"/>
          <w:szCs w:val="26"/>
        </w:rPr>
        <w:t>4</w:t>
      </w:r>
      <w:proofErr w:type="gramStart"/>
      <w:r w:rsidRPr="009112EE">
        <w:rPr>
          <w:rFonts w:eastAsia="標楷體" w:hint="eastAsia"/>
          <w:sz w:val="26"/>
          <w:szCs w:val="26"/>
        </w:rPr>
        <w:t>）</w:t>
      </w:r>
      <w:proofErr w:type="gramEnd"/>
      <w:r w:rsidRPr="009112EE">
        <w:rPr>
          <w:rFonts w:eastAsia="標楷體"/>
          <w:sz w:val="26"/>
          <w:szCs w:val="26"/>
        </w:rPr>
        <w:t>決定可比較未受控交易之平均利潤率</w:t>
      </w:r>
      <w:r w:rsidRPr="009112EE">
        <w:rPr>
          <w:rFonts w:eastAsia="標楷體" w:hint="eastAsia"/>
          <w:sz w:val="26"/>
          <w:szCs w:val="26"/>
        </w:rPr>
        <w:t>；</w:t>
      </w:r>
      <w:r w:rsidRPr="009112EE">
        <w:rPr>
          <w:rFonts w:eastAsia="標楷體" w:hint="eastAsia"/>
          <w:sz w:val="26"/>
          <w:szCs w:val="26"/>
        </w:rPr>
        <w:t>5</w:t>
      </w:r>
      <w:proofErr w:type="gramStart"/>
      <w:r w:rsidRPr="009112EE">
        <w:rPr>
          <w:rFonts w:eastAsia="標楷體" w:hint="eastAsia"/>
          <w:sz w:val="26"/>
          <w:szCs w:val="26"/>
        </w:rPr>
        <w:t>）</w:t>
      </w:r>
      <w:proofErr w:type="gramEnd"/>
      <w:r w:rsidRPr="009112EE">
        <w:rPr>
          <w:rFonts w:eastAsia="標楷體"/>
          <w:sz w:val="26"/>
          <w:szCs w:val="26"/>
        </w:rPr>
        <w:t>依受測個體之受測活動於特定年限內之營業資產、銷貨淨額、營業費用或其他基礎之年平均數，計算可比較營業利潤</w:t>
      </w:r>
      <w:r w:rsidRPr="009112EE">
        <w:rPr>
          <w:rFonts w:eastAsia="標楷體" w:hint="eastAsia"/>
          <w:sz w:val="26"/>
          <w:szCs w:val="26"/>
        </w:rPr>
        <w:t>；</w:t>
      </w:r>
      <w:r w:rsidRPr="009112EE">
        <w:rPr>
          <w:rFonts w:eastAsia="標楷體" w:hint="eastAsia"/>
          <w:sz w:val="26"/>
          <w:szCs w:val="26"/>
        </w:rPr>
        <w:t>6</w:t>
      </w:r>
      <w:proofErr w:type="gramStart"/>
      <w:r w:rsidRPr="009112EE">
        <w:rPr>
          <w:rFonts w:eastAsia="標楷體" w:hint="eastAsia"/>
          <w:sz w:val="26"/>
          <w:szCs w:val="26"/>
        </w:rPr>
        <w:t>）</w:t>
      </w:r>
      <w:proofErr w:type="gramEnd"/>
      <w:r w:rsidR="00D0513E" w:rsidRPr="009112EE">
        <w:rPr>
          <w:rFonts w:eastAsia="標楷體"/>
          <w:sz w:val="26"/>
          <w:szCs w:val="26"/>
        </w:rPr>
        <w:t>受測個體從事受測活動於特定年限內之平均營業利潤</w:t>
      </w:r>
      <w:r w:rsidR="004012DE" w:rsidRPr="009112EE">
        <w:rPr>
          <w:rFonts w:eastAsia="標楷體" w:hint="eastAsia"/>
          <w:sz w:val="26"/>
          <w:szCs w:val="26"/>
        </w:rPr>
        <w:t>在</w:t>
      </w:r>
      <w:r w:rsidRPr="009112EE">
        <w:rPr>
          <w:rFonts w:eastAsia="標楷體"/>
          <w:sz w:val="26"/>
          <w:szCs w:val="26"/>
        </w:rPr>
        <w:t>常規交易範圍之內者，視為符合常規；在該範圍之外者，按交易當年度所有可比較營業利潤之中位數調整受測個體當年度之營業利潤</w:t>
      </w:r>
      <w:r w:rsidRPr="009112EE">
        <w:rPr>
          <w:rFonts w:eastAsia="標楷體" w:hint="eastAsia"/>
          <w:sz w:val="26"/>
          <w:szCs w:val="26"/>
        </w:rPr>
        <w:t>及</w:t>
      </w:r>
      <w:r w:rsidRPr="009112EE">
        <w:rPr>
          <w:rFonts w:eastAsia="標楷體" w:hint="eastAsia"/>
          <w:sz w:val="26"/>
          <w:szCs w:val="26"/>
        </w:rPr>
        <w:t>7</w:t>
      </w:r>
      <w:proofErr w:type="gramStart"/>
      <w:r w:rsidRPr="009112EE">
        <w:rPr>
          <w:rFonts w:eastAsia="標楷體" w:hint="eastAsia"/>
          <w:sz w:val="26"/>
          <w:szCs w:val="26"/>
        </w:rPr>
        <w:t>）</w:t>
      </w:r>
      <w:proofErr w:type="gramEnd"/>
      <w:r w:rsidRPr="009112EE">
        <w:rPr>
          <w:rFonts w:eastAsia="標楷體"/>
          <w:sz w:val="26"/>
          <w:szCs w:val="26"/>
        </w:rPr>
        <w:t>以受測個體之常</w:t>
      </w:r>
      <w:r w:rsidR="004012DE" w:rsidRPr="009112EE">
        <w:rPr>
          <w:rFonts w:eastAsia="標楷體"/>
          <w:sz w:val="26"/>
          <w:szCs w:val="26"/>
        </w:rPr>
        <w:t>規營業利潤為基礎，決定受測個體以外依</w:t>
      </w:r>
      <w:r w:rsidR="00DC327D" w:rsidRPr="009112EE">
        <w:rPr>
          <w:rFonts w:eastAsia="標楷體" w:hint="eastAsia"/>
          <w:sz w:val="26"/>
          <w:szCs w:val="26"/>
        </w:rPr>
        <w:t>移轉訂價查核</w:t>
      </w:r>
      <w:r w:rsidR="00D0513E" w:rsidRPr="009112EE">
        <w:rPr>
          <w:rFonts w:eastAsia="標楷體" w:hint="eastAsia"/>
          <w:sz w:val="26"/>
          <w:szCs w:val="26"/>
        </w:rPr>
        <w:t>準則</w:t>
      </w:r>
      <w:r w:rsidRPr="009112EE">
        <w:rPr>
          <w:rFonts w:eastAsia="標楷體"/>
          <w:sz w:val="26"/>
          <w:szCs w:val="26"/>
        </w:rPr>
        <w:t>規定應繳納中華民國所得稅之同一受控交易其他參與人之常規交易結果</w:t>
      </w:r>
      <w:r w:rsidRPr="009112EE">
        <w:rPr>
          <w:rFonts w:eastAsia="標楷體" w:hint="eastAsia"/>
          <w:sz w:val="26"/>
          <w:szCs w:val="26"/>
        </w:rPr>
        <w:t>。</w:t>
      </w:r>
    </w:p>
    <w:p w:rsidR="000054FB" w:rsidRDefault="007413E8" w:rsidP="00F57C91">
      <w:pPr>
        <w:spacing w:beforeLines="50" w:before="120" w:afterLines="50" w:after="120" w:line="360" w:lineRule="auto"/>
        <w:ind w:leftChars="200" w:left="480" w:firstLineChars="200" w:firstLine="520"/>
        <w:jc w:val="both"/>
        <w:rPr>
          <w:rFonts w:eastAsia="標楷體"/>
          <w:bCs/>
          <w:sz w:val="26"/>
          <w:szCs w:val="26"/>
        </w:rPr>
      </w:pPr>
      <w:r w:rsidRPr="009112EE">
        <w:rPr>
          <w:rFonts w:eastAsia="標楷體"/>
          <w:sz w:val="26"/>
          <w:szCs w:val="26"/>
        </w:rPr>
        <w:t>評估可比較利潤法之適用性時</w:t>
      </w:r>
      <w:r w:rsidR="00E52E51" w:rsidRPr="009112EE">
        <w:rPr>
          <w:rFonts w:eastAsia="標楷體"/>
          <w:sz w:val="26"/>
          <w:szCs w:val="26"/>
        </w:rPr>
        <w:t>，尤應特別考量受測個體及受測活動與非關係人及其所從事相關活動之</w:t>
      </w:r>
      <w:r w:rsidR="005D1657" w:rsidRPr="009112EE">
        <w:rPr>
          <w:rFonts w:eastAsia="標楷體" w:hint="eastAsia"/>
          <w:sz w:val="26"/>
          <w:szCs w:val="26"/>
        </w:rPr>
        <w:t>下列因素：</w:t>
      </w:r>
      <w:r w:rsidRPr="009112EE">
        <w:rPr>
          <w:rFonts w:eastAsia="標楷體" w:hint="eastAsia"/>
          <w:sz w:val="26"/>
          <w:szCs w:val="26"/>
        </w:rPr>
        <w:t>1</w:t>
      </w:r>
      <w:proofErr w:type="gramStart"/>
      <w:r w:rsidRPr="009112EE">
        <w:rPr>
          <w:rFonts w:eastAsia="標楷體" w:hint="eastAsia"/>
          <w:sz w:val="26"/>
          <w:szCs w:val="26"/>
        </w:rPr>
        <w:t>）</w:t>
      </w:r>
      <w:proofErr w:type="gramEnd"/>
      <w:r w:rsidRPr="009112EE">
        <w:rPr>
          <w:rFonts w:eastAsia="標楷體"/>
          <w:sz w:val="26"/>
          <w:szCs w:val="26"/>
        </w:rPr>
        <w:t>影響</w:t>
      </w:r>
      <w:proofErr w:type="gramStart"/>
      <w:r w:rsidRPr="009112EE">
        <w:rPr>
          <w:rFonts w:eastAsia="標楷體"/>
          <w:sz w:val="26"/>
          <w:szCs w:val="26"/>
        </w:rPr>
        <w:t>二者間可比較</w:t>
      </w:r>
      <w:proofErr w:type="gramEnd"/>
      <w:r w:rsidRPr="009112EE">
        <w:rPr>
          <w:rFonts w:eastAsia="標楷體"/>
          <w:sz w:val="26"/>
          <w:szCs w:val="26"/>
        </w:rPr>
        <w:t>程度</w:t>
      </w:r>
      <w:r w:rsidRPr="009112EE">
        <w:rPr>
          <w:rFonts w:eastAsia="標楷體" w:hint="eastAsia"/>
          <w:sz w:val="26"/>
          <w:szCs w:val="26"/>
        </w:rPr>
        <w:t>之</w:t>
      </w:r>
      <w:r w:rsidRPr="009112EE">
        <w:rPr>
          <w:rFonts w:eastAsia="標楷體"/>
          <w:sz w:val="26"/>
          <w:szCs w:val="26"/>
        </w:rPr>
        <w:t>因素</w:t>
      </w:r>
      <w:r w:rsidRPr="009112EE">
        <w:rPr>
          <w:rFonts w:eastAsia="標楷體" w:hint="eastAsia"/>
          <w:sz w:val="26"/>
          <w:szCs w:val="26"/>
        </w:rPr>
        <w:t>（</w:t>
      </w:r>
      <w:r w:rsidRPr="009112EE">
        <w:rPr>
          <w:rFonts w:eastAsia="標楷體"/>
          <w:sz w:val="26"/>
          <w:szCs w:val="26"/>
        </w:rPr>
        <w:t>包括執行之功能、承擔之風險、使用之營業資產、相關之營</w:t>
      </w:r>
      <w:r w:rsidRPr="009112EE">
        <w:rPr>
          <w:rFonts w:eastAsia="標楷體"/>
          <w:sz w:val="26"/>
          <w:szCs w:val="26"/>
        </w:rPr>
        <w:lastRenderedPageBreak/>
        <w:t>業、交易標的資產或服務之市場、營業規模、位於商業循環或產品循環之階段</w:t>
      </w:r>
      <w:r w:rsidRPr="009112EE">
        <w:rPr>
          <w:rFonts w:eastAsia="標楷體" w:hint="eastAsia"/>
          <w:sz w:val="26"/>
          <w:szCs w:val="26"/>
        </w:rPr>
        <w:t>）；</w:t>
      </w:r>
      <w:r w:rsidRPr="009112EE">
        <w:rPr>
          <w:rFonts w:eastAsia="標楷體" w:hint="eastAsia"/>
          <w:sz w:val="26"/>
          <w:szCs w:val="26"/>
        </w:rPr>
        <w:t>2</w:t>
      </w:r>
      <w:proofErr w:type="gramStart"/>
      <w:r w:rsidRPr="009112EE">
        <w:rPr>
          <w:rFonts w:eastAsia="標楷體" w:hint="eastAsia"/>
          <w:sz w:val="26"/>
          <w:szCs w:val="26"/>
        </w:rPr>
        <w:t>）</w:t>
      </w:r>
      <w:proofErr w:type="gramEnd"/>
      <w:r w:rsidRPr="009112EE">
        <w:rPr>
          <w:rFonts w:eastAsia="標楷體"/>
          <w:sz w:val="26"/>
          <w:szCs w:val="26"/>
        </w:rPr>
        <w:t>成本、費用、所得及資產，於受測活動及其他活動間分攤方式之合理性及適宜性</w:t>
      </w:r>
      <w:r w:rsidR="005D1657" w:rsidRPr="009112EE">
        <w:rPr>
          <w:rFonts w:eastAsia="標楷體" w:hint="eastAsia"/>
          <w:sz w:val="26"/>
          <w:szCs w:val="26"/>
        </w:rPr>
        <w:t>與</w:t>
      </w:r>
      <w:r w:rsidRPr="009112EE">
        <w:rPr>
          <w:rFonts w:eastAsia="標楷體" w:hint="eastAsia"/>
          <w:sz w:val="26"/>
          <w:szCs w:val="26"/>
        </w:rPr>
        <w:t>3</w:t>
      </w:r>
      <w:proofErr w:type="gramStart"/>
      <w:r w:rsidRPr="009112EE">
        <w:rPr>
          <w:rFonts w:eastAsia="標楷體" w:hint="eastAsia"/>
          <w:sz w:val="26"/>
          <w:szCs w:val="26"/>
        </w:rPr>
        <w:t>）</w:t>
      </w:r>
      <w:proofErr w:type="gramEnd"/>
      <w:r w:rsidRPr="009112EE">
        <w:rPr>
          <w:rFonts w:eastAsia="標楷體"/>
          <w:sz w:val="26"/>
          <w:szCs w:val="26"/>
        </w:rPr>
        <w:t>會計處理之一致性</w:t>
      </w:r>
      <w:r w:rsidRPr="009112EE">
        <w:rPr>
          <w:rFonts w:eastAsia="標楷體" w:hint="eastAsia"/>
          <w:sz w:val="26"/>
          <w:szCs w:val="26"/>
        </w:rPr>
        <w:t>。若</w:t>
      </w:r>
      <w:r w:rsidR="00E52E51" w:rsidRPr="009112EE">
        <w:rPr>
          <w:rFonts w:eastAsia="標楷體"/>
          <w:sz w:val="26"/>
          <w:szCs w:val="26"/>
        </w:rPr>
        <w:t>受測個體及受測活動，與非關係人及其所從事之</w:t>
      </w:r>
      <w:r w:rsidR="00E52E51" w:rsidRPr="009112EE">
        <w:rPr>
          <w:rFonts w:eastAsia="標楷體"/>
          <w:bCs/>
          <w:sz w:val="26"/>
          <w:szCs w:val="26"/>
        </w:rPr>
        <w:t>相關活動間，如存在前項因素之差異，應就該等差異對營業利潤之影響進行</w:t>
      </w:r>
      <w:r w:rsidR="00ED2676" w:rsidRPr="009112EE">
        <w:rPr>
          <w:rFonts w:eastAsia="標楷體"/>
          <w:bCs/>
          <w:sz w:val="26"/>
          <w:szCs w:val="26"/>
        </w:rPr>
        <w:t>合理之調整，其無法經由合理之調整以消除該等差異者，應</w:t>
      </w:r>
      <w:r w:rsidR="00E52E51" w:rsidRPr="009112EE">
        <w:rPr>
          <w:rFonts w:eastAsia="標楷體"/>
          <w:bCs/>
          <w:sz w:val="26"/>
          <w:szCs w:val="26"/>
        </w:rPr>
        <w:t>採用其他適合之常規交易方法。</w:t>
      </w:r>
    </w:p>
    <w:p w:rsidR="000054FB" w:rsidRDefault="00B276E3" w:rsidP="00F57C91">
      <w:pPr>
        <w:numPr>
          <w:ilvl w:val="0"/>
          <w:numId w:val="3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利潤分割法</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依據移轉訂價查核準則第</w:t>
      </w:r>
      <w:r w:rsidRPr="009112EE">
        <w:rPr>
          <w:rFonts w:eastAsia="標楷體"/>
          <w:sz w:val="26"/>
          <w:szCs w:val="26"/>
        </w:rPr>
        <w:t>19</w:t>
      </w:r>
      <w:r w:rsidRPr="009112EE">
        <w:rPr>
          <w:rFonts w:eastAsia="標楷體"/>
          <w:sz w:val="26"/>
          <w:szCs w:val="26"/>
        </w:rPr>
        <w:t>條所定利潤分割法，係於受控交易之各參與人所從事之活動高度整合致無法單</w:t>
      </w:r>
      <w:r w:rsidR="00F020F7" w:rsidRPr="009112EE">
        <w:rPr>
          <w:rFonts w:eastAsia="標楷體"/>
          <w:sz w:val="26"/>
          <w:szCs w:val="26"/>
        </w:rPr>
        <w:t>獨衡量其交易結果時，</w:t>
      </w:r>
      <w:r w:rsidR="00932517" w:rsidRPr="009112EE">
        <w:rPr>
          <w:rFonts w:eastAsia="標楷體" w:hint="eastAsia"/>
          <w:sz w:val="26"/>
          <w:szCs w:val="26"/>
        </w:rPr>
        <w:t>依</w:t>
      </w:r>
      <w:r w:rsidR="00F020F7" w:rsidRPr="009112EE">
        <w:rPr>
          <w:rFonts w:eastAsia="標楷體"/>
          <w:sz w:val="26"/>
          <w:szCs w:val="26"/>
        </w:rPr>
        <w:t>各參與人對所有參與人合併營業利潤之貢獻，計</w:t>
      </w:r>
      <w:r w:rsidRPr="009112EE">
        <w:rPr>
          <w:rFonts w:eastAsia="標楷體"/>
          <w:sz w:val="26"/>
          <w:szCs w:val="26"/>
        </w:rPr>
        <w:t>算各參與人應分配之營業利潤。</w:t>
      </w:r>
    </w:p>
    <w:p w:rsidR="000054FB" w:rsidRDefault="005675EC"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合併營業利潤之分配，</w:t>
      </w:r>
      <w:r w:rsidRPr="009112EE">
        <w:rPr>
          <w:rFonts w:eastAsia="標楷體" w:hint="eastAsia"/>
          <w:sz w:val="26"/>
          <w:szCs w:val="26"/>
        </w:rPr>
        <w:t>須</w:t>
      </w:r>
      <w:r w:rsidR="000508C9" w:rsidRPr="009112EE">
        <w:rPr>
          <w:rFonts w:eastAsia="標楷體" w:hint="eastAsia"/>
          <w:sz w:val="26"/>
          <w:szCs w:val="26"/>
        </w:rPr>
        <w:t>先</w:t>
      </w:r>
      <w:r w:rsidRPr="009112EE">
        <w:rPr>
          <w:rFonts w:eastAsia="標楷體"/>
          <w:sz w:val="26"/>
          <w:szCs w:val="26"/>
        </w:rPr>
        <w:t>按例行性貢獻分配例行性利潤</w:t>
      </w:r>
      <w:r w:rsidR="000508C9" w:rsidRPr="009112EE">
        <w:rPr>
          <w:rFonts w:eastAsia="標楷體" w:hint="eastAsia"/>
          <w:sz w:val="26"/>
          <w:szCs w:val="26"/>
        </w:rPr>
        <w:t>：</w:t>
      </w:r>
      <w:r w:rsidR="000508C9" w:rsidRPr="009112EE">
        <w:rPr>
          <w:rFonts w:eastAsia="標楷體" w:hint="eastAsia"/>
          <w:sz w:val="26"/>
          <w:szCs w:val="26"/>
        </w:rPr>
        <w:t>1</w:t>
      </w:r>
      <w:proofErr w:type="gramStart"/>
      <w:r w:rsidR="000508C9" w:rsidRPr="009112EE">
        <w:rPr>
          <w:rFonts w:eastAsia="標楷體" w:hint="eastAsia"/>
          <w:sz w:val="26"/>
          <w:szCs w:val="26"/>
        </w:rPr>
        <w:t>）</w:t>
      </w:r>
      <w:proofErr w:type="gramEnd"/>
      <w:r w:rsidR="000508C9" w:rsidRPr="009112EE">
        <w:rPr>
          <w:rFonts w:eastAsia="標楷體"/>
          <w:sz w:val="26"/>
          <w:szCs w:val="26"/>
        </w:rPr>
        <w:t>以合併營業利潤為基礎，依各參與人從事相關營業活動之例行性貢獻，分配其應得之市場公平報酬</w:t>
      </w:r>
      <w:r w:rsidR="000508C9" w:rsidRPr="009112EE">
        <w:rPr>
          <w:rFonts w:eastAsia="標楷體" w:hint="eastAsia"/>
          <w:sz w:val="26"/>
          <w:szCs w:val="26"/>
        </w:rPr>
        <w:t>；</w:t>
      </w:r>
      <w:r w:rsidR="000508C9" w:rsidRPr="009112EE">
        <w:rPr>
          <w:rFonts w:eastAsia="標楷體" w:hint="eastAsia"/>
          <w:sz w:val="26"/>
          <w:szCs w:val="26"/>
        </w:rPr>
        <w:t>2</w:t>
      </w:r>
      <w:proofErr w:type="gramStart"/>
      <w:r w:rsidR="000508C9" w:rsidRPr="009112EE">
        <w:rPr>
          <w:rFonts w:eastAsia="標楷體" w:hint="eastAsia"/>
          <w:sz w:val="26"/>
          <w:szCs w:val="26"/>
        </w:rPr>
        <w:t>）</w:t>
      </w:r>
      <w:proofErr w:type="gramEnd"/>
      <w:r w:rsidR="000508C9" w:rsidRPr="009112EE">
        <w:rPr>
          <w:rFonts w:eastAsia="標楷體"/>
          <w:sz w:val="26"/>
          <w:szCs w:val="26"/>
        </w:rPr>
        <w:t>所稱例行性貢獻，指非關係人對於相同或類似營業活動之貢獻，其以可資辨識市場公平報酬之營業活動為基礎</w:t>
      </w:r>
      <w:r w:rsidR="000508C9" w:rsidRPr="009112EE">
        <w:rPr>
          <w:rFonts w:eastAsia="標楷體" w:hint="eastAsia"/>
          <w:sz w:val="26"/>
          <w:szCs w:val="26"/>
        </w:rPr>
        <w:t>及</w:t>
      </w:r>
      <w:r w:rsidR="000508C9" w:rsidRPr="009112EE">
        <w:rPr>
          <w:rFonts w:eastAsia="標楷體" w:hint="eastAsia"/>
          <w:sz w:val="26"/>
          <w:szCs w:val="26"/>
        </w:rPr>
        <w:t>3</w:t>
      </w:r>
      <w:proofErr w:type="gramStart"/>
      <w:r w:rsidR="000508C9" w:rsidRPr="009112EE">
        <w:rPr>
          <w:rFonts w:eastAsia="標楷體" w:hint="eastAsia"/>
          <w:sz w:val="26"/>
          <w:szCs w:val="26"/>
        </w:rPr>
        <w:t>）</w:t>
      </w:r>
      <w:proofErr w:type="gramEnd"/>
      <w:r w:rsidR="000508C9" w:rsidRPr="009112EE">
        <w:rPr>
          <w:rFonts w:eastAsia="標楷體"/>
          <w:sz w:val="26"/>
          <w:szCs w:val="26"/>
        </w:rPr>
        <w:t>計算例行性利潤時，應進行功能分析，依各參與人執行之功能、承擔之風險及使用之資產，確認其從事相關營業活動應分配之市場公平報酬。</w:t>
      </w:r>
      <w:r w:rsidR="000508C9" w:rsidRPr="009112EE">
        <w:rPr>
          <w:rFonts w:eastAsia="標楷體" w:hint="eastAsia"/>
          <w:sz w:val="26"/>
          <w:szCs w:val="26"/>
        </w:rPr>
        <w:t>然後再</w:t>
      </w:r>
      <w:r w:rsidRPr="009112EE">
        <w:rPr>
          <w:rFonts w:eastAsia="標楷體"/>
          <w:sz w:val="26"/>
          <w:szCs w:val="26"/>
        </w:rPr>
        <w:t>按對無形資產之貢獻分配剩餘利潤</w:t>
      </w:r>
      <w:r w:rsidR="000508C9" w:rsidRPr="009112EE">
        <w:rPr>
          <w:rFonts w:eastAsia="標楷體" w:hint="eastAsia"/>
          <w:sz w:val="26"/>
          <w:szCs w:val="26"/>
        </w:rPr>
        <w:t>：</w:t>
      </w:r>
      <w:r w:rsidR="0091516D" w:rsidRPr="009112EE">
        <w:rPr>
          <w:rFonts w:eastAsia="標楷體"/>
          <w:sz w:val="26"/>
          <w:szCs w:val="26"/>
        </w:rPr>
        <w:t>合併營業利潤減除</w:t>
      </w:r>
      <w:r w:rsidR="000508C9" w:rsidRPr="009112EE">
        <w:rPr>
          <w:rFonts w:eastAsia="標楷體"/>
          <w:sz w:val="26"/>
          <w:szCs w:val="26"/>
        </w:rPr>
        <w:t>分配予各參與人之例行性利潤後，以其餘額按各參與人於相關營業活動中對於無形資產之貢獻價值，計算其應分配之剩餘利潤。</w:t>
      </w:r>
    </w:p>
    <w:p w:rsidR="000054FB" w:rsidRDefault="0091516D"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評估利潤分割法之適用性時</w:t>
      </w:r>
      <w:r w:rsidRPr="009112EE">
        <w:rPr>
          <w:rFonts w:eastAsia="標楷體" w:hint="eastAsia"/>
          <w:sz w:val="26"/>
          <w:szCs w:val="26"/>
        </w:rPr>
        <w:t>，</w:t>
      </w:r>
      <w:r w:rsidRPr="009112EE">
        <w:rPr>
          <w:rFonts w:eastAsia="標楷體"/>
          <w:sz w:val="26"/>
          <w:szCs w:val="26"/>
        </w:rPr>
        <w:t>尤應特別考量</w:t>
      </w:r>
      <w:r w:rsidR="00085D02" w:rsidRPr="009112EE">
        <w:rPr>
          <w:rFonts w:eastAsia="標楷體" w:hint="eastAsia"/>
          <w:sz w:val="26"/>
          <w:szCs w:val="26"/>
        </w:rPr>
        <w:t>下列因素</w:t>
      </w:r>
      <w:r w:rsidR="007B29C0" w:rsidRPr="009112EE">
        <w:rPr>
          <w:rFonts w:eastAsia="標楷體" w:hint="eastAsia"/>
          <w:sz w:val="26"/>
          <w:szCs w:val="26"/>
        </w:rPr>
        <w:t>：</w:t>
      </w:r>
      <w:r w:rsidRPr="009112EE">
        <w:rPr>
          <w:rFonts w:eastAsia="標楷體" w:hint="eastAsia"/>
          <w:sz w:val="26"/>
          <w:szCs w:val="26"/>
        </w:rPr>
        <w:t>1</w:t>
      </w:r>
      <w:proofErr w:type="gramStart"/>
      <w:r w:rsidRPr="009112EE">
        <w:rPr>
          <w:rFonts w:eastAsia="標楷體" w:hint="eastAsia"/>
          <w:sz w:val="26"/>
          <w:szCs w:val="26"/>
        </w:rPr>
        <w:t>）</w:t>
      </w:r>
      <w:proofErr w:type="gramEnd"/>
      <w:r w:rsidRPr="009112EE">
        <w:rPr>
          <w:rFonts w:eastAsia="標楷體"/>
          <w:sz w:val="26"/>
          <w:szCs w:val="26"/>
        </w:rPr>
        <w:t>決定例行性貢獻市場公平報酬之方法所應考量之因素</w:t>
      </w:r>
      <w:r w:rsidRPr="009112EE">
        <w:rPr>
          <w:rFonts w:eastAsia="標楷體" w:hint="eastAsia"/>
          <w:sz w:val="26"/>
          <w:szCs w:val="26"/>
        </w:rPr>
        <w:t>（</w:t>
      </w:r>
      <w:r w:rsidRPr="009112EE">
        <w:rPr>
          <w:rFonts w:eastAsia="標楷體"/>
          <w:sz w:val="26"/>
          <w:szCs w:val="26"/>
        </w:rPr>
        <w:t>包括執行之功能、承擔之風險及使用之資產</w:t>
      </w:r>
      <w:r w:rsidRPr="009112EE">
        <w:rPr>
          <w:rFonts w:eastAsia="標楷體" w:hint="eastAsia"/>
          <w:sz w:val="26"/>
          <w:szCs w:val="26"/>
        </w:rPr>
        <w:t>）</w:t>
      </w:r>
      <w:r w:rsidRPr="009112EE">
        <w:rPr>
          <w:rFonts w:eastAsia="標楷體"/>
          <w:sz w:val="26"/>
          <w:szCs w:val="26"/>
        </w:rPr>
        <w:t>；</w:t>
      </w:r>
      <w:r w:rsidRPr="009112EE">
        <w:rPr>
          <w:rFonts w:eastAsia="標楷體"/>
          <w:sz w:val="26"/>
          <w:szCs w:val="26"/>
        </w:rPr>
        <w:t>2</w:t>
      </w:r>
      <w:proofErr w:type="gramStart"/>
      <w:r w:rsidRPr="009112EE">
        <w:rPr>
          <w:rFonts w:eastAsia="標楷體"/>
          <w:sz w:val="26"/>
          <w:szCs w:val="26"/>
        </w:rPr>
        <w:t>）</w:t>
      </w:r>
      <w:proofErr w:type="gramEnd"/>
      <w:r w:rsidRPr="009112EE">
        <w:rPr>
          <w:rFonts w:eastAsia="標楷體"/>
          <w:sz w:val="26"/>
          <w:szCs w:val="26"/>
        </w:rPr>
        <w:t>成本、費用、所得及資產，於相關營業活動及其他活動間分攤方式之合理性及適宜性</w:t>
      </w:r>
      <w:r w:rsidRPr="009112EE">
        <w:rPr>
          <w:rFonts w:eastAsia="標楷體" w:hint="eastAsia"/>
          <w:sz w:val="26"/>
          <w:szCs w:val="26"/>
        </w:rPr>
        <w:t>；</w:t>
      </w:r>
      <w:r w:rsidRPr="009112EE">
        <w:rPr>
          <w:rFonts w:eastAsia="標楷體" w:hint="eastAsia"/>
          <w:sz w:val="26"/>
          <w:szCs w:val="26"/>
        </w:rPr>
        <w:t>3</w:t>
      </w:r>
      <w:proofErr w:type="gramStart"/>
      <w:r w:rsidRPr="009112EE">
        <w:rPr>
          <w:rFonts w:eastAsia="標楷體" w:hint="eastAsia"/>
          <w:sz w:val="26"/>
          <w:szCs w:val="26"/>
        </w:rPr>
        <w:t>）</w:t>
      </w:r>
      <w:proofErr w:type="gramEnd"/>
      <w:r w:rsidRPr="009112EE">
        <w:rPr>
          <w:rFonts w:eastAsia="標楷體"/>
          <w:sz w:val="26"/>
          <w:szCs w:val="26"/>
        </w:rPr>
        <w:t>會計處理之一致性</w:t>
      </w:r>
      <w:r w:rsidRPr="009112EE">
        <w:rPr>
          <w:rFonts w:eastAsia="標楷體" w:hint="eastAsia"/>
          <w:sz w:val="26"/>
          <w:szCs w:val="26"/>
        </w:rPr>
        <w:t>及</w:t>
      </w:r>
      <w:r w:rsidRPr="009112EE">
        <w:rPr>
          <w:rFonts w:eastAsia="標楷體" w:hint="eastAsia"/>
          <w:sz w:val="26"/>
          <w:szCs w:val="26"/>
        </w:rPr>
        <w:t>4</w:t>
      </w:r>
      <w:proofErr w:type="gramStart"/>
      <w:r w:rsidRPr="009112EE">
        <w:rPr>
          <w:rFonts w:eastAsia="標楷體" w:hint="eastAsia"/>
          <w:sz w:val="26"/>
          <w:szCs w:val="26"/>
        </w:rPr>
        <w:t>）</w:t>
      </w:r>
      <w:proofErr w:type="gramEnd"/>
      <w:r w:rsidRPr="009112EE">
        <w:rPr>
          <w:rFonts w:eastAsia="標楷體"/>
          <w:sz w:val="26"/>
          <w:szCs w:val="26"/>
        </w:rPr>
        <w:lastRenderedPageBreak/>
        <w:t>決定各參與人對無形資產之貢獻價值所使用資料及假設之可信賴程度</w:t>
      </w:r>
      <w:r w:rsidRPr="009112EE">
        <w:rPr>
          <w:rFonts w:eastAsia="標楷體" w:hint="eastAsia"/>
          <w:sz w:val="26"/>
          <w:szCs w:val="26"/>
        </w:rPr>
        <w:t>。若</w:t>
      </w:r>
      <w:r w:rsidRPr="009112EE">
        <w:rPr>
          <w:rFonts w:eastAsia="標楷體"/>
          <w:sz w:val="26"/>
          <w:szCs w:val="26"/>
        </w:rPr>
        <w:t>受控交易參與人及其所從事之營業活動，與非關係人及其所從事相同或類似之營業活動間，如存在前項之差異，應就該等差異之影響進行合理之調整，其無法經由合理之調整以消除該等差異者，應採用其他適合之常規交易方法。</w:t>
      </w:r>
    </w:p>
    <w:p w:rsidR="000054FB" w:rsidRDefault="005D1657"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一般而言，</w:t>
      </w:r>
      <w:r w:rsidR="002D5986" w:rsidRPr="009112EE">
        <w:rPr>
          <w:rFonts w:eastAsia="標楷體" w:hint="eastAsia"/>
          <w:sz w:val="26"/>
          <w:szCs w:val="26"/>
        </w:rPr>
        <w:t>可比較利潤法及利潤分割法等</w:t>
      </w:r>
      <w:r w:rsidRPr="009112EE">
        <w:rPr>
          <w:rFonts w:eastAsia="標楷體" w:hint="eastAsia"/>
          <w:sz w:val="26"/>
          <w:szCs w:val="26"/>
        </w:rPr>
        <w:t>利潤法</w:t>
      </w:r>
      <w:r w:rsidRPr="009112EE">
        <w:rPr>
          <w:rFonts w:eastAsia="標楷體"/>
          <w:sz w:val="26"/>
          <w:szCs w:val="26"/>
        </w:rPr>
        <w:t>之適用範圍較</w:t>
      </w:r>
      <w:r w:rsidRPr="009112EE">
        <w:rPr>
          <w:rFonts w:eastAsia="標楷體" w:hint="eastAsia"/>
          <w:sz w:val="26"/>
          <w:szCs w:val="26"/>
        </w:rPr>
        <w:t>可比較未受控價格（交易）法、</w:t>
      </w:r>
      <w:r w:rsidRPr="009112EE">
        <w:rPr>
          <w:rFonts w:eastAsia="標楷體"/>
          <w:sz w:val="26"/>
          <w:szCs w:val="26"/>
        </w:rPr>
        <w:t>再</w:t>
      </w:r>
      <w:proofErr w:type="gramStart"/>
      <w:r w:rsidRPr="009112EE">
        <w:rPr>
          <w:rFonts w:eastAsia="標楷體"/>
          <w:sz w:val="26"/>
          <w:szCs w:val="26"/>
        </w:rPr>
        <w:t>售價格法及</w:t>
      </w:r>
      <w:proofErr w:type="gramEnd"/>
      <w:r w:rsidRPr="009112EE">
        <w:rPr>
          <w:rFonts w:eastAsia="標楷體"/>
          <w:sz w:val="26"/>
          <w:szCs w:val="26"/>
        </w:rPr>
        <w:t>成本加價法</w:t>
      </w:r>
      <w:r w:rsidRPr="009112EE">
        <w:rPr>
          <w:rFonts w:eastAsia="標楷體" w:hint="eastAsia"/>
          <w:sz w:val="26"/>
          <w:szCs w:val="26"/>
        </w:rPr>
        <w:t>等傳統法</w:t>
      </w:r>
      <w:r w:rsidRPr="009112EE">
        <w:rPr>
          <w:rFonts w:eastAsia="標楷體"/>
          <w:sz w:val="26"/>
          <w:szCs w:val="26"/>
        </w:rPr>
        <w:t>為廣。</w:t>
      </w:r>
      <w:r w:rsidR="004B3171" w:rsidRPr="009112EE">
        <w:rPr>
          <w:rFonts w:eastAsia="標楷體" w:hint="eastAsia"/>
          <w:sz w:val="26"/>
          <w:szCs w:val="26"/>
        </w:rPr>
        <w:t>其中</w:t>
      </w:r>
      <w:r w:rsidRPr="009112EE">
        <w:rPr>
          <w:rFonts w:eastAsia="標楷體"/>
          <w:sz w:val="26"/>
          <w:szCs w:val="26"/>
        </w:rPr>
        <w:t>利潤法以受控交易參與人之功能分析最為重要，如經分析發現受控交易各參與人均執行例行性功能及對無形資產具有貢獻之功能（如研究發展、行銷無形資產），則</w:t>
      </w:r>
      <w:r w:rsidR="004B3171" w:rsidRPr="009112EE">
        <w:rPr>
          <w:rFonts w:eastAsia="標楷體" w:hint="eastAsia"/>
          <w:sz w:val="26"/>
          <w:szCs w:val="26"/>
        </w:rPr>
        <w:t>採用</w:t>
      </w:r>
      <w:r w:rsidR="004B3171" w:rsidRPr="009112EE">
        <w:rPr>
          <w:rFonts w:eastAsia="標楷體"/>
          <w:sz w:val="26"/>
          <w:szCs w:val="26"/>
        </w:rPr>
        <w:t>傳統</w:t>
      </w:r>
      <w:r w:rsidRPr="009112EE">
        <w:rPr>
          <w:rFonts w:eastAsia="標楷體"/>
          <w:sz w:val="26"/>
          <w:szCs w:val="26"/>
        </w:rPr>
        <w:t>法可能會</w:t>
      </w:r>
      <w:r w:rsidRPr="009112EE">
        <w:rPr>
          <w:rFonts w:eastAsia="標楷體" w:hint="eastAsia"/>
          <w:sz w:val="26"/>
          <w:szCs w:val="26"/>
        </w:rPr>
        <w:t>因</w:t>
      </w:r>
      <w:r w:rsidRPr="009112EE">
        <w:rPr>
          <w:rFonts w:eastAsia="標楷體"/>
          <w:sz w:val="26"/>
          <w:szCs w:val="26"/>
        </w:rPr>
        <w:t>無法找到適當之可比較對象以致</w:t>
      </w:r>
      <w:r w:rsidRPr="009112EE">
        <w:rPr>
          <w:rFonts w:eastAsia="標楷體" w:hint="eastAsia"/>
          <w:sz w:val="26"/>
          <w:szCs w:val="26"/>
        </w:rPr>
        <w:t>於</w:t>
      </w:r>
      <w:r w:rsidRPr="009112EE">
        <w:rPr>
          <w:rFonts w:eastAsia="標楷體"/>
          <w:sz w:val="26"/>
          <w:szCs w:val="26"/>
        </w:rPr>
        <w:t>無法適用，此時</w:t>
      </w:r>
      <w:r w:rsidR="00085D02" w:rsidRPr="009112EE">
        <w:rPr>
          <w:rFonts w:eastAsia="標楷體" w:hint="eastAsia"/>
          <w:sz w:val="26"/>
          <w:szCs w:val="26"/>
        </w:rPr>
        <w:t>宜</w:t>
      </w:r>
      <w:r w:rsidRPr="009112EE">
        <w:rPr>
          <w:rFonts w:eastAsia="標楷體" w:hint="eastAsia"/>
          <w:sz w:val="26"/>
          <w:szCs w:val="26"/>
        </w:rPr>
        <w:t>採用</w:t>
      </w:r>
      <w:r w:rsidRPr="009112EE">
        <w:rPr>
          <w:rFonts w:eastAsia="標楷體"/>
          <w:sz w:val="26"/>
          <w:szCs w:val="26"/>
        </w:rPr>
        <w:t>以營業</w:t>
      </w:r>
      <w:r w:rsidRPr="009112EE">
        <w:rPr>
          <w:rFonts w:eastAsia="標楷體" w:hint="eastAsia"/>
          <w:sz w:val="26"/>
          <w:szCs w:val="26"/>
        </w:rPr>
        <w:t>利潤</w:t>
      </w:r>
      <w:r w:rsidR="00C45220" w:rsidRPr="009112EE">
        <w:rPr>
          <w:rFonts w:eastAsia="標楷體"/>
          <w:sz w:val="26"/>
          <w:szCs w:val="26"/>
        </w:rPr>
        <w:t>為基礎之可比較利潤法</w:t>
      </w:r>
      <w:r w:rsidR="00C45220" w:rsidRPr="009112EE">
        <w:rPr>
          <w:rFonts w:eastAsia="標楷體" w:hint="eastAsia"/>
          <w:sz w:val="26"/>
          <w:szCs w:val="26"/>
        </w:rPr>
        <w:t>或</w:t>
      </w:r>
      <w:r w:rsidRPr="009112EE">
        <w:rPr>
          <w:rFonts w:eastAsia="標楷體"/>
          <w:sz w:val="26"/>
          <w:szCs w:val="26"/>
        </w:rPr>
        <w:t>利潤分割法</w:t>
      </w:r>
      <w:r w:rsidR="00C45220" w:rsidRPr="009112EE">
        <w:rPr>
          <w:rFonts w:eastAsia="標楷體" w:hint="eastAsia"/>
          <w:sz w:val="26"/>
          <w:szCs w:val="26"/>
        </w:rPr>
        <w:t>等利潤法</w:t>
      </w:r>
      <w:r w:rsidRPr="009112EE">
        <w:rPr>
          <w:rFonts w:eastAsia="標楷體"/>
          <w:sz w:val="26"/>
          <w:szCs w:val="26"/>
        </w:rPr>
        <w:t>較為妥當</w:t>
      </w:r>
      <w:r w:rsidR="00C45220" w:rsidRPr="009112EE">
        <w:rPr>
          <w:rFonts w:eastAsia="標楷體" w:hint="eastAsia"/>
          <w:sz w:val="26"/>
          <w:szCs w:val="26"/>
        </w:rPr>
        <w:t>，</w:t>
      </w:r>
      <w:r w:rsidR="00567251" w:rsidRPr="009112EE">
        <w:rPr>
          <w:rFonts w:eastAsia="標楷體"/>
          <w:sz w:val="26"/>
          <w:szCs w:val="26"/>
        </w:rPr>
        <w:t>但</w:t>
      </w:r>
      <w:r w:rsidR="00C45220" w:rsidRPr="009112EE">
        <w:rPr>
          <w:rFonts w:eastAsia="標楷體" w:hint="eastAsia"/>
          <w:sz w:val="26"/>
          <w:szCs w:val="26"/>
        </w:rPr>
        <w:t>採用利潤法中之可比較利潤</w:t>
      </w:r>
      <w:r w:rsidR="00085D02" w:rsidRPr="009112EE">
        <w:rPr>
          <w:rFonts w:eastAsia="標楷體" w:hint="eastAsia"/>
          <w:sz w:val="26"/>
          <w:szCs w:val="26"/>
        </w:rPr>
        <w:t>法</w:t>
      </w:r>
      <w:r w:rsidR="00C45220" w:rsidRPr="009112EE">
        <w:rPr>
          <w:rFonts w:eastAsia="標楷體" w:hint="eastAsia"/>
          <w:sz w:val="26"/>
          <w:szCs w:val="26"/>
        </w:rPr>
        <w:t>時，</w:t>
      </w:r>
      <w:r w:rsidR="00567251" w:rsidRPr="009112EE">
        <w:rPr>
          <w:rFonts w:eastAsia="標楷體"/>
          <w:sz w:val="26"/>
          <w:szCs w:val="26"/>
        </w:rPr>
        <w:t>若無法自受控交易</w:t>
      </w:r>
      <w:r w:rsidR="00C45220" w:rsidRPr="009112EE">
        <w:rPr>
          <w:rFonts w:eastAsia="標楷體" w:hint="eastAsia"/>
          <w:sz w:val="26"/>
          <w:szCs w:val="26"/>
        </w:rPr>
        <w:t>參與人</w:t>
      </w:r>
      <w:r w:rsidR="00567251" w:rsidRPr="009112EE">
        <w:rPr>
          <w:rFonts w:eastAsia="標楷體"/>
          <w:sz w:val="26"/>
          <w:szCs w:val="26"/>
        </w:rPr>
        <w:t>中找到可比較利潤法所需之受測個體，</w:t>
      </w:r>
      <w:r w:rsidR="00C45220" w:rsidRPr="009112EE">
        <w:rPr>
          <w:rFonts w:eastAsia="標楷體" w:hint="eastAsia"/>
          <w:sz w:val="26"/>
          <w:szCs w:val="26"/>
        </w:rPr>
        <w:t>則</w:t>
      </w:r>
      <w:r w:rsidR="00567251" w:rsidRPr="009112EE">
        <w:rPr>
          <w:rFonts w:eastAsia="標楷體"/>
          <w:sz w:val="26"/>
          <w:szCs w:val="26"/>
        </w:rPr>
        <w:t>宜考量</w:t>
      </w:r>
      <w:r w:rsidR="00C45220" w:rsidRPr="009112EE">
        <w:rPr>
          <w:rFonts w:eastAsia="標楷體" w:hint="eastAsia"/>
          <w:sz w:val="26"/>
          <w:szCs w:val="26"/>
        </w:rPr>
        <w:t>採用</w:t>
      </w:r>
      <w:r w:rsidR="00567251" w:rsidRPr="009112EE">
        <w:rPr>
          <w:rFonts w:eastAsia="標楷體"/>
          <w:sz w:val="26"/>
          <w:szCs w:val="26"/>
        </w:rPr>
        <w:t>利潤分割法</w:t>
      </w:r>
      <w:r w:rsidR="00C45220" w:rsidRPr="009112EE">
        <w:rPr>
          <w:rFonts w:eastAsia="標楷體" w:hint="eastAsia"/>
          <w:sz w:val="26"/>
          <w:szCs w:val="26"/>
        </w:rPr>
        <w:t>，</w:t>
      </w:r>
      <w:r w:rsidR="00567251" w:rsidRPr="009112EE">
        <w:rPr>
          <w:rFonts w:eastAsia="標楷體"/>
          <w:sz w:val="26"/>
          <w:szCs w:val="26"/>
        </w:rPr>
        <w:t>但若受控交易之參與人業務過於複雜、從事之活動過於多樣化，以致</w:t>
      </w:r>
      <w:proofErr w:type="gramStart"/>
      <w:r w:rsidR="00567251" w:rsidRPr="009112EE">
        <w:rPr>
          <w:rFonts w:eastAsia="標楷體"/>
          <w:sz w:val="26"/>
          <w:szCs w:val="26"/>
        </w:rPr>
        <w:t>釐</w:t>
      </w:r>
      <w:proofErr w:type="gramEnd"/>
      <w:r w:rsidR="00567251" w:rsidRPr="009112EE">
        <w:rPr>
          <w:rFonts w:eastAsia="標楷體"/>
          <w:sz w:val="26"/>
          <w:szCs w:val="26"/>
        </w:rPr>
        <w:t>清例行性功能與對無形資產具有貢獻之功能有所困難時，則利潤分割法之適用性將大為降低。</w:t>
      </w:r>
    </w:p>
    <w:p w:rsidR="000054FB" w:rsidRDefault="00C722A8" w:rsidP="00F57C91">
      <w:pPr>
        <w:pStyle w:val="2"/>
        <w:numPr>
          <w:ilvl w:val="1"/>
          <w:numId w:val="30"/>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t>決定</w:t>
      </w:r>
      <w:proofErr w:type="gramStart"/>
      <w:r w:rsidRPr="009112EE">
        <w:rPr>
          <w:rFonts w:ascii="Times New Roman" w:eastAsia="標楷體" w:hAnsi="Times New Roman" w:hint="eastAsia"/>
          <w:sz w:val="36"/>
          <w:szCs w:val="40"/>
        </w:rPr>
        <w:t>最</w:t>
      </w:r>
      <w:proofErr w:type="gramEnd"/>
      <w:r w:rsidRPr="009112EE">
        <w:rPr>
          <w:rFonts w:ascii="Times New Roman" w:eastAsia="標楷體" w:hAnsi="Times New Roman" w:hint="eastAsia"/>
          <w:sz w:val="36"/>
          <w:szCs w:val="40"/>
        </w:rPr>
        <w:t>適</w:t>
      </w:r>
      <w:r w:rsidR="00567251" w:rsidRPr="009112EE">
        <w:rPr>
          <w:rFonts w:ascii="Times New Roman" w:eastAsia="標楷體" w:hAnsi="Times New Roman"/>
          <w:sz w:val="36"/>
          <w:szCs w:val="40"/>
        </w:rPr>
        <w:t>常規交易方法</w:t>
      </w:r>
    </w:p>
    <w:p w:rsidR="000054FB" w:rsidRDefault="00162D2B" w:rsidP="00F57C91">
      <w:pPr>
        <w:pStyle w:val="3"/>
        <w:numPr>
          <w:ilvl w:val="0"/>
          <w:numId w:val="38"/>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sz w:val="32"/>
        </w:rPr>
        <w:t>常規交易方法</w:t>
      </w:r>
      <w:r w:rsidR="00F55F88" w:rsidRPr="009112EE">
        <w:rPr>
          <w:rFonts w:ascii="Times New Roman" w:eastAsia="標楷體" w:hAnsi="Times New Roman"/>
          <w:sz w:val="32"/>
        </w:rPr>
        <w:t>之</w:t>
      </w:r>
      <w:r w:rsidR="00F55F88" w:rsidRPr="009112EE">
        <w:rPr>
          <w:rFonts w:ascii="Times New Roman" w:eastAsia="標楷體" w:hAnsi="Times New Roman" w:hint="eastAsia"/>
          <w:sz w:val="32"/>
        </w:rPr>
        <w:t>適用</w:t>
      </w:r>
    </w:p>
    <w:p w:rsidR="00784900" w:rsidRPr="009112EE" w:rsidRDefault="00784900" w:rsidP="00FC1E0C">
      <w:pPr>
        <w:pStyle w:val="31"/>
        <w:kinsoku w:val="0"/>
        <w:overflowPunct w:val="0"/>
        <w:autoSpaceDE w:val="0"/>
        <w:autoSpaceDN w:val="0"/>
        <w:adjustRightInd w:val="0"/>
        <w:snapToGrid w:val="0"/>
        <w:spacing w:before="120" w:after="120"/>
        <w:ind w:leftChars="200" w:left="480"/>
      </w:pPr>
      <w:r w:rsidRPr="009112EE">
        <w:t>於本報告中分析之受控交易『</w:t>
      </w:r>
      <w:r w:rsidR="00F27B3E" w:rsidRPr="009112EE">
        <w:rPr>
          <w:rFonts w:hint="eastAsia"/>
        </w:rPr>
        <w:t>有形資產之移轉</w:t>
      </w:r>
      <w:r w:rsidRPr="009112EE">
        <w:t>』</w:t>
      </w:r>
      <w:r w:rsidRPr="009112EE">
        <w:rPr>
          <w:rFonts w:hint="eastAsia"/>
        </w:rPr>
        <w:t>受控交易</w:t>
      </w:r>
      <w:r w:rsidR="00D92780" w:rsidRPr="009112EE">
        <w:rPr>
          <w:rFonts w:hint="eastAsia"/>
        </w:rPr>
        <w:t>類型</w:t>
      </w:r>
      <w:r w:rsidR="006A27F6" w:rsidRPr="009112EE">
        <w:t>，依據移轉訂價查核準</w:t>
      </w:r>
      <w:r w:rsidR="008B297D" w:rsidRPr="009112EE">
        <w:rPr>
          <w:rFonts w:hint="eastAsia"/>
        </w:rPr>
        <w:t>則</w:t>
      </w:r>
      <w:r w:rsidRPr="009112EE">
        <w:t>第</w:t>
      </w:r>
      <w:r w:rsidR="00DC327D" w:rsidRPr="009112EE">
        <w:rPr>
          <w:rFonts w:hint="eastAsia"/>
        </w:rPr>
        <w:t>10</w:t>
      </w:r>
      <w:r w:rsidRPr="009112EE">
        <w:rPr>
          <w:rFonts w:hint="eastAsia"/>
        </w:rPr>
        <w:t>條</w:t>
      </w:r>
      <w:r w:rsidRPr="009112EE">
        <w:t>規定，適用</w:t>
      </w:r>
      <w:r w:rsidR="00DC327D" w:rsidRPr="009112EE">
        <w:rPr>
          <w:rFonts w:hint="eastAsia"/>
        </w:rPr>
        <w:t>於評估之</w:t>
      </w:r>
      <w:r w:rsidR="006A27F6" w:rsidRPr="009112EE">
        <w:rPr>
          <w:rFonts w:hint="eastAsia"/>
        </w:rPr>
        <w:t>常規交易</w:t>
      </w:r>
      <w:r w:rsidRPr="009112EE">
        <w:t>方法有下列各法：</w:t>
      </w:r>
    </w:p>
    <w:p w:rsidR="000054FB" w:rsidRDefault="00784900" w:rsidP="00F57C91">
      <w:pPr>
        <w:numPr>
          <w:ilvl w:val="0"/>
          <w:numId w:val="3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有形資產</w:t>
      </w:r>
      <w:r w:rsidR="008B297D" w:rsidRPr="009112EE">
        <w:rPr>
          <w:rFonts w:eastAsia="標楷體" w:hint="eastAsia"/>
          <w:b/>
          <w:sz w:val="28"/>
          <w:szCs w:val="26"/>
        </w:rPr>
        <w:t>交易</w:t>
      </w:r>
    </w:p>
    <w:p w:rsidR="00784900" w:rsidRPr="009112EE" w:rsidRDefault="00FB3B73" w:rsidP="007C747C">
      <w:pPr>
        <w:pStyle w:val="31"/>
        <w:kinsoku w:val="0"/>
        <w:overflowPunct w:val="0"/>
        <w:autoSpaceDE w:val="0"/>
        <w:autoSpaceDN w:val="0"/>
        <w:adjustRightInd w:val="0"/>
        <w:snapToGrid w:val="0"/>
        <w:spacing w:before="120" w:after="120"/>
        <w:ind w:leftChars="300" w:left="720" w:firstLineChars="0" w:firstLine="0"/>
      </w:pPr>
      <w:r w:rsidRPr="009112EE">
        <w:rPr>
          <w:rFonts w:hint="eastAsia"/>
        </w:rPr>
        <w:t>（</w:t>
      </w:r>
      <w:r w:rsidRPr="009112EE">
        <w:rPr>
          <w:rFonts w:hint="eastAsia"/>
        </w:rPr>
        <w:t>1</w:t>
      </w:r>
      <w:r w:rsidRPr="009112EE">
        <w:rPr>
          <w:rFonts w:hint="eastAsia"/>
        </w:rPr>
        <w:t>）</w:t>
      </w:r>
      <w:r w:rsidR="00784900" w:rsidRPr="009112EE">
        <w:t>可比較未受控價格法</w:t>
      </w:r>
      <w:r w:rsidR="00DC327D" w:rsidRPr="009112EE">
        <w:rPr>
          <w:rFonts w:hint="eastAsia"/>
        </w:rPr>
        <w:t>；</w:t>
      </w:r>
    </w:p>
    <w:p w:rsidR="00784900" w:rsidRPr="009112EE" w:rsidRDefault="00FB3B73" w:rsidP="007C747C">
      <w:pPr>
        <w:pStyle w:val="31"/>
        <w:kinsoku w:val="0"/>
        <w:overflowPunct w:val="0"/>
        <w:autoSpaceDE w:val="0"/>
        <w:autoSpaceDN w:val="0"/>
        <w:adjustRightInd w:val="0"/>
        <w:snapToGrid w:val="0"/>
        <w:spacing w:before="120" w:after="120"/>
        <w:ind w:leftChars="300" w:left="720" w:firstLineChars="0" w:firstLine="0"/>
      </w:pPr>
      <w:r w:rsidRPr="009112EE">
        <w:rPr>
          <w:rFonts w:hint="eastAsia"/>
        </w:rPr>
        <w:lastRenderedPageBreak/>
        <w:t>（</w:t>
      </w:r>
      <w:r w:rsidRPr="009112EE">
        <w:rPr>
          <w:rFonts w:hint="eastAsia"/>
        </w:rPr>
        <w:t>2</w:t>
      </w:r>
      <w:r w:rsidRPr="009112EE">
        <w:rPr>
          <w:rFonts w:hint="eastAsia"/>
        </w:rPr>
        <w:t>）</w:t>
      </w:r>
      <w:r w:rsidR="00784900" w:rsidRPr="009112EE">
        <w:t>再</w:t>
      </w:r>
      <w:proofErr w:type="gramStart"/>
      <w:r w:rsidR="00784900" w:rsidRPr="009112EE">
        <w:t>售價格法</w:t>
      </w:r>
      <w:proofErr w:type="gramEnd"/>
      <w:r w:rsidR="00DC327D" w:rsidRPr="009112EE">
        <w:rPr>
          <w:rFonts w:hint="eastAsia"/>
        </w:rPr>
        <w:t>；</w:t>
      </w:r>
    </w:p>
    <w:p w:rsidR="00784900" w:rsidRPr="009112EE" w:rsidRDefault="00FB3B73" w:rsidP="007C747C">
      <w:pPr>
        <w:pStyle w:val="31"/>
        <w:kinsoku w:val="0"/>
        <w:overflowPunct w:val="0"/>
        <w:autoSpaceDE w:val="0"/>
        <w:autoSpaceDN w:val="0"/>
        <w:adjustRightInd w:val="0"/>
        <w:snapToGrid w:val="0"/>
        <w:spacing w:before="120" w:after="120"/>
        <w:ind w:leftChars="300" w:left="720" w:firstLineChars="0" w:firstLine="0"/>
      </w:pPr>
      <w:r w:rsidRPr="009112EE">
        <w:rPr>
          <w:rFonts w:hint="eastAsia"/>
        </w:rPr>
        <w:t>（</w:t>
      </w:r>
      <w:r w:rsidRPr="009112EE">
        <w:rPr>
          <w:rFonts w:hint="eastAsia"/>
        </w:rPr>
        <w:t>3</w:t>
      </w:r>
      <w:r w:rsidRPr="009112EE">
        <w:rPr>
          <w:rFonts w:hint="eastAsia"/>
        </w:rPr>
        <w:t>）</w:t>
      </w:r>
      <w:r w:rsidR="00784900" w:rsidRPr="009112EE">
        <w:t>成本加價法</w:t>
      </w:r>
      <w:r w:rsidR="00DC327D" w:rsidRPr="009112EE">
        <w:rPr>
          <w:rFonts w:hint="eastAsia"/>
        </w:rPr>
        <w:t>；</w:t>
      </w:r>
    </w:p>
    <w:p w:rsidR="00784900" w:rsidRPr="009112EE" w:rsidRDefault="00FB3B73" w:rsidP="007C747C">
      <w:pPr>
        <w:pStyle w:val="31"/>
        <w:kinsoku w:val="0"/>
        <w:overflowPunct w:val="0"/>
        <w:autoSpaceDE w:val="0"/>
        <w:autoSpaceDN w:val="0"/>
        <w:adjustRightInd w:val="0"/>
        <w:snapToGrid w:val="0"/>
        <w:spacing w:before="120" w:after="120"/>
        <w:ind w:leftChars="300" w:left="720" w:firstLineChars="0" w:firstLine="0"/>
      </w:pPr>
      <w:r w:rsidRPr="009112EE">
        <w:rPr>
          <w:rFonts w:hint="eastAsia"/>
        </w:rPr>
        <w:t>（</w:t>
      </w:r>
      <w:r w:rsidRPr="009112EE">
        <w:rPr>
          <w:rFonts w:hint="eastAsia"/>
        </w:rPr>
        <w:t>4</w:t>
      </w:r>
      <w:r w:rsidRPr="009112EE">
        <w:rPr>
          <w:rFonts w:hint="eastAsia"/>
        </w:rPr>
        <w:t>）</w:t>
      </w:r>
      <w:r w:rsidR="00784900" w:rsidRPr="009112EE">
        <w:t>可比較利潤法</w:t>
      </w:r>
      <w:r w:rsidR="00DC327D" w:rsidRPr="009112EE">
        <w:rPr>
          <w:rFonts w:hint="eastAsia"/>
        </w:rPr>
        <w:t>；</w:t>
      </w:r>
    </w:p>
    <w:p w:rsidR="00784900" w:rsidRPr="009112EE" w:rsidRDefault="00FB3B73" w:rsidP="007C747C">
      <w:pPr>
        <w:pStyle w:val="31"/>
        <w:kinsoku w:val="0"/>
        <w:overflowPunct w:val="0"/>
        <w:autoSpaceDE w:val="0"/>
        <w:autoSpaceDN w:val="0"/>
        <w:adjustRightInd w:val="0"/>
        <w:snapToGrid w:val="0"/>
        <w:spacing w:before="120" w:after="120"/>
        <w:ind w:leftChars="300" w:left="720" w:firstLineChars="0" w:firstLine="0"/>
      </w:pPr>
      <w:r w:rsidRPr="009112EE">
        <w:rPr>
          <w:rFonts w:hint="eastAsia"/>
        </w:rPr>
        <w:t>（</w:t>
      </w:r>
      <w:r w:rsidRPr="009112EE">
        <w:rPr>
          <w:rFonts w:hint="eastAsia"/>
        </w:rPr>
        <w:t>5</w:t>
      </w:r>
      <w:r w:rsidRPr="009112EE">
        <w:rPr>
          <w:rFonts w:hint="eastAsia"/>
        </w:rPr>
        <w:t>）</w:t>
      </w:r>
      <w:r w:rsidR="00784900" w:rsidRPr="009112EE">
        <w:t>利潤分割法</w:t>
      </w:r>
      <w:r w:rsidR="00784900" w:rsidRPr="009112EE">
        <w:rPr>
          <w:rFonts w:hint="eastAsia"/>
        </w:rPr>
        <w:t>。</w:t>
      </w:r>
    </w:p>
    <w:p w:rsidR="00784900" w:rsidRPr="00355E6D" w:rsidRDefault="00FB3B73" w:rsidP="007C747C">
      <w:pPr>
        <w:pStyle w:val="31"/>
        <w:tabs>
          <w:tab w:val="left" w:pos="900"/>
        </w:tabs>
        <w:kinsoku w:val="0"/>
        <w:overflowPunct w:val="0"/>
        <w:autoSpaceDE w:val="0"/>
        <w:autoSpaceDN w:val="0"/>
        <w:adjustRightInd w:val="0"/>
        <w:snapToGrid w:val="0"/>
        <w:spacing w:before="120" w:after="120"/>
        <w:ind w:leftChars="300" w:left="720" w:firstLineChars="0" w:firstLine="0"/>
        <w:rPr>
          <w:color w:val="000000" w:themeColor="text1"/>
        </w:rPr>
      </w:pPr>
      <w:r w:rsidRPr="009112EE">
        <w:rPr>
          <w:rFonts w:hint="eastAsia"/>
        </w:rPr>
        <w:t>（</w:t>
      </w:r>
      <w:r w:rsidRPr="009112EE">
        <w:rPr>
          <w:rFonts w:hint="eastAsia"/>
        </w:rPr>
        <w:t>6</w:t>
      </w:r>
      <w:r w:rsidRPr="009112EE">
        <w:rPr>
          <w:rFonts w:hint="eastAsia"/>
        </w:rPr>
        <w:t>）</w:t>
      </w:r>
      <w:r w:rsidR="00005BBE" w:rsidRPr="00005BBE">
        <w:rPr>
          <w:rFonts w:hint="eastAsia"/>
          <w:color w:val="000000" w:themeColor="text1"/>
        </w:rPr>
        <w:t>其他經財政部核定之常規交易方法。</w:t>
      </w:r>
    </w:p>
    <w:p w:rsidR="000054FB" w:rsidRDefault="00C722A8" w:rsidP="00F57C91">
      <w:pPr>
        <w:pStyle w:val="3"/>
        <w:numPr>
          <w:ilvl w:val="0"/>
          <w:numId w:val="38"/>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hint="eastAsia"/>
          <w:sz w:val="32"/>
        </w:rPr>
        <w:t>最適</w:t>
      </w:r>
      <w:r w:rsidRPr="009112EE">
        <w:rPr>
          <w:rFonts w:ascii="Times New Roman" w:eastAsia="標楷體" w:hAnsi="Times New Roman"/>
          <w:sz w:val="32"/>
        </w:rPr>
        <w:t>常規交易方法</w:t>
      </w:r>
      <w:r w:rsidR="00DC327D" w:rsidRPr="009112EE">
        <w:rPr>
          <w:rFonts w:ascii="Times New Roman" w:eastAsia="標楷體" w:hAnsi="Times New Roman"/>
          <w:sz w:val="32"/>
        </w:rPr>
        <w:t>之</w:t>
      </w:r>
      <w:r w:rsidR="00DC327D" w:rsidRPr="009112EE">
        <w:rPr>
          <w:rFonts w:ascii="Times New Roman" w:eastAsia="標楷體" w:hAnsi="Times New Roman" w:hint="eastAsia"/>
          <w:sz w:val="32"/>
        </w:rPr>
        <w:t>決定</w:t>
      </w:r>
    </w:p>
    <w:p w:rsidR="000054FB" w:rsidRDefault="003415B7"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綜合考量各方面因素，本所依移轉訂價查核準則規定之</w:t>
      </w:r>
      <w:proofErr w:type="gramStart"/>
      <w:r w:rsidRPr="009112EE">
        <w:rPr>
          <w:rFonts w:eastAsia="標楷體" w:hint="eastAsia"/>
          <w:sz w:val="26"/>
          <w:szCs w:val="26"/>
        </w:rPr>
        <w:t>最</w:t>
      </w:r>
      <w:proofErr w:type="gramEnd"/>
      <w:r w:rsidRPr="009112EE">
        <w:rPr>
          <w:rFonts w:eastAsia="標楷體" w:hint="eastAsia"/>
          <w:sz w:val="26"/>
          <w:szCs w:val="26"/>
        </w:rPr>
        <w:t>適常規交易方法原則，決定</w:t>
      </w:r>
      <w:r w:rsidR="00483495" w:rsidRPr="009112EE">
        <w:rPr>
          <w:rFonts w:eastAsia="標楷體" w:hint="eastAsia"/>
          <w:sz w:val="26"/>
          <w:szCs w:val="26"/>
        </w:rPr>
        <w:t>「可比較利潤法」</w:t>
      </w:r>
      <w:r w:rsidRPr="009112EE">
        <w:rPr>
          <w:rFonts w:eastAsia="標楷體" w:hint="eastAsia"/>
          <w:sz w:val="26"/>
          <w:szCs w:val="26"/>
        </w:rPr>
        <w:t>作為</w:t>
      </w:r>
      <w:r w:rsidR="00BA7788">
        <w:rPr>
          <w:rFonts w:eastAsia="標楷體" w:hint="eastAsia"/>
          <w:sz w:val="26"/>
          <w:szCs w:val="26"/>
        </w:rPr>
        <w:t>FOX-TW</w:t>
      </w:r>
      <w:r w:rsidRPr="009112EE">
        <w:rPr>
          <w:rFonts w:eastAsia="標楷體" w:hint="eastAsia"/>
          <w:sz w:val="26"/>
          <w:szCs w:val="26"/>
        </w:rPr>
        <w:t>之各</w:t>
      </w:r>
      <w:r w:rsidRPr="009112EE">
        <w:rPr>
          <w:rFonts w:eastAsia="標楷體"/>
          <w:sz w:val="26"/>
          <w:szCs w:val="26"/>
        </w:rPr>
        <w:t>受控交易</w:t>
      </w:r>
      <w:proofErr w:type="gramStart"/>
      <w:r w:rsidRPr="009112EE">
        <w:rPr>
          <w:rFonts w:eastAsia="標楷體" w:hint="eastAsia"/>
          <w:sz w:val="26"/>
          <w:szCs w:val="26"/>
        </w:rPr>
        <w:t>最</w:t>
      </w:r>
      <w:proofErr w:type="gramEnd"/>
      <w:r w:rsidRPr="009112EE">
        <w:rPr>
          <w:rFonts w:eastAsia="標楷體" w:hint="eastAsia"/>
          <w:sz w:val="26"/>
          <w:szCs w:val="26"/>
        </w:rPr>
        <w:t>適常規交易方法</w:t>
      </w:r>
      <w:r w:rsidR="00DC327D" w:rsidRPr="009112EE">
        <w:rPr>
          <w:rFonts w:eastAsia="標楷體" w:hint="eastAsia"/>
          <w:sz w:val="26"/>
          <w:szCs w:val="26"/>
        </w:rPr>
        <w:t>。</w:t>
      </w:r>
      <w:r w:rsidRPr="009112EE">
        <w:rPr>
          <w:rFonts w:eastAsia="標楷體" w:hint="eastAsia"/>
          <w:sz w:val="26"/>
          <w:szCs w:val="26"/>
        </w:rPr>
        <w:t>決定原因說明如下，另其他常規交易</w:t>
      </w:r>
      <w:r w:rsidRPr="009112EE">
        <w:rPr>
          <w:rFonts w:eastAsia="標楷體"/>
          <w:sz w:val="26"/>
          <w:szCs w:val="26"/>
        </w:rPr>
        <w:t>方法不適用</w:t>
      </w:r>
      <w:r w:rsidRPr="009112EE">
        <w:rPr>
          <w:rFonts w:eastAsia="標楷體" w:hint="eastAsia"/>
          <w:sz w:val="26"/>
          <w:szCs w:val="26"/>
        </w:rPr>
        <w:t>之原因，</w:t>
      </w:r>
      <w:r w:rsidRPr="009112EE">
        <w:rPr>
          <w:rFonts w:eastAsia="標楷體"/>
          <w:sz w:val="26"/>
          <w:szCs w:val="26"/>
        </w:rPr>
        <w:t>請</w:t>
      </w:r>
      <w:proofErr w:type="gramStart"/>
      <w:r w:rsidRPr="009112EE">
        <w:rPr>
          <w:rFonts w:eastAsia="標楷體"/>
          <w:sz w:val="26"/>
          <w:szCs w:val="26"/>
        </w:rPr>
        <w:t>見下節說明</w:t>
      </w:r>
      <w:proofErr w:type="gramEnd"/>
      <w:r w:rsidRPr="009112EE">
        <w:rPr>
          <w:rFonts w:eastAsia="標楷體" w:hint="eastAsia"/>
          <w:sz w:val="26"/>
          <w:szCs w:val="26"/>
        </w:rPr>
        <w:t>。</w:t>
      </w:r>
    </w:p>
    <w:p w:rsidR="000054FB" w:rsidRDefault="002E0C8C" w:rsidP="00F57C91">
      <w:pPr>
        <w:numPr>
          <w:ilvl w:val="0"/>
          <w:numId w:val="37"/>
        </w:numPr>
        <w:spacing w:beforeLines="50" w:before="120" w:afterLines="50" w:after="120" w:line="360" w:lineRule="auto"/>
        <w:ind w:leftChars="200" w:left="960"/>
        <w:jc w:val="both"/>
        <w:rPr>
          <w:rFonts w:eastAsia="標楷體"/>
          <w:sz w:val="26"/>
          <w:szCs w:val="26"/>
        </w:rPr>
      </w:pPr>
      <w:r w:rsidRPr="009112EE">
        <w:rPr>
          <w:rFonts w:eastAsia="標楷體" w:hint="eastAsia"/>
          <w:sz w:val="26"/>
          <w:szCs w:val="26"/>
        </w:rPr>
        <w:t>適用可比較利潤法之理由：</w:t>
      </w:r>
    </w:p>
    <w:p w:rsidR="008E1C02" w:rsidRPr="009112EE"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9112EE">
        <w:rPr>
          <w:rFonts w:ascii="Times New Roman" w:eastAsia="標楷體" w:hAnsi="Times New Roman" w:hint="eastAsia"/>
          <w:sz w:val="26"/>
          <w:szCs w:val="26"/>
        </w:rPr>
        <w:t>淨利潤較不似可比較未受控</w:t>
      </w:r>
      <w:r w:rsidR="00DC327D" w:rsidRPr="009112EE">
        <w:rPr>
          <w:rFonts w:ascii="Times New Roman" w:eastAsia="標楷體" w:hAnsi="Times New Roman" w:hint="eastAsia"/>
          <w:sz w:val="26"/>
          <w:szCs w:val="26"/>
        </w:rPr>
        <w:t>價格</w:t>
      </w:r>
      <w:r w:rsidR="00DC327D" w:rsidRPr="009112EE">
        <w:rPr>
          <w:rFonts w:ascii="Times New Roman" w:eastAsia="標楷體" w:hAnsi="Times New Roman" w:hint="eastAsia"/>
          <w:sz w:val="26"/>
          <w:szCs w:val="26"/>
        </w:rPr>
        <w:t>/</w:t>
      </w:r>
      <w:r w:rsidRPr="009112EE">
        <w:rPr>
          <w:rFonts w:ascii="Times New Roman" w:eastAsia="標楷體" w:hAnsi="Times New Roman" w:hint="eastAsia"/>
          <w:sz w:val="26"/>
          <w:szCs w:val="26"/>
        </w:rPr>
        <w:t>交易法所用為評價標準之價格般，易受交易產品差異之影響；</w:t>
      </w:r>
    </w:p>
    <w:p w:rsidR="008E1C02" w:rsidRPr="009112EE"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9112EE">
        <w:rPr>
          <w:rFonts w:ascii="Times New Roman" w:eastAsia="標楷體" w:hAnsi="Times New Roman" w:hint="eastAsia"/>
          <w:sz w:val="26"/>
          <w:szCs w:val="26"/>
        </w:rPr>
        <w:t>淨利潤比起成本加價法</w:t>
      </w:r>
      <w:r w:rsidR="00C307F1" w:rsidRPr="009112EE">
        <w:rPr>
          <w:rFonts w:ascii="Times New Roman" w:eastAsia="標楷體" w:hAnsi="Times New Roman" w:hint="eastAsia"/>
          <w:sz w:val="26"/>
          <w:szCs w:val="26"/>
        </w:rPr>
        <w:t>/</w:t>
      </w:r>
      <w:r w:rsidR="00C307F1" w:rsidRPr="009112EE">
        <w:rPr>
          <w:rFonts w:ascii="Times New Roman" w:eastAsia="標楷體" w:hAnsi="Times New Roman" w:hint="eastAsia"/>
          <w:sz w:val="26"/>
          <w:szCs w:val="26"/>
        </w:rPr>
        <w:t>再</w:t>
      </w:r>
      <w:proofErr w:type="gramStart"/>
      <w:r w:rsidR="00C307F1" w:rsidRPr="009112EE">
        <w:rPr>
          <w:rFonts w:ascii="Times New Roman" w:eastAsia="標楷體" w:hAnsi="Times New Roman" w:hint="eastAsia"/>
          <w:sz w:val="26"/>
          <w:szCs w:val="26"/>
        </w:rPr>
        <w:t>售價格法</w:t>
      </w:r>
      <w:r w:rsidRPr="009112EE">
        <w:rPr>
          <w:rFonts w:ascii="Times New Roman" w:eastAsia="標楷體" w:hAnsi="Times New Roman" w:hint="eastAsia"/>
          <w:sz w:val="26"/>
          <w:szCs w:val="26"/>
        </w:rPr>
        <w:t>所</w:t>
      </w:r>
      <w:proofErr w:type="gramEnd"/>
      <w:r w:rsidRPr="009112EE">
        <w:rPr>
          <w:rFonts w:ascii="Times New Roman" w:eastAsia="標楷體" w:hAnsi="Times New Roman" w:hint="eastAsia"/>
          <w:sz w:val="26"/>
          <w:szCs w:val="26"/>
        </w:rPr>
        <w:t>用為評價之成本加價率</w:t>
      </w:r>
      <w:r w:rsidR="00C307F1" w:rsidRPr="009112EE">
        <w:rPr>
          <w:rFonts w:ascii="Times New Roman" w:eastAsia="標楷體" w:hAnsi="Times New Roman" w:hint="eastAsia"/>
          <w:sz w:val="26"/>
          <w:szCs w:val="26"/>
        </w:rPr>
        <w:t>/</w:t>
      </w:r>
      <w:r w:rsidR="00C307F1" w:rsidRPr="009112EE">
        <w:rPr>
          <w:rFonts w:ascii="Times New Roman" w:eastAsia="標楷體" w:hAnsi="Times New Roman" w:hint="eastAsia"/>
          <w:sz w:val="26"/>
          <w:szCs w:val="26"/>
        </w:rPr>
        <w:t>毛利率</w:t>
      </w:r>
      <w:r w:rsidRPr="009112EE">
        <w:rPr>
          <w:rFonts w:ascii="Times New Roman" w:eastAsia="標楷體" w:hAnsi="Times New Roman" w:hint="eastAsia"/>
          <w:sz w:val="26"/>
          <w:szCs w:val="26"/>
        </w:rPr>
        <w:t>，對受控及未受控交易間功能性差異之忍受度更高。數個企業即便在成本加價率</w:t>
      </w:r>
      <w:r w:rsidR="00C307F1" w:rsidRPr="009112EE">
        <w:rPr>
          <w:rFonts w:ascii="Times New Roman" w:eastAsia="標楷體" w:hAnsi="Times New Roman" w:hint="eastAsia"/>
          <w:sz w:val="26"/>
          <w:szCs w:val="26"/>
        </w:rPr>
        <w:t>/</w:t>
      </w:r>
      <w:r w:rsidR="00C307F1" w:rsidRPr="009112EE">
        <w:rPr>
          <w:rFonts w:ascii="Times New Roman" w:eastAsia="標楷體" w:hAnsi="Times New Roman" w:hint="eastAsia"/>
          <w:sz w:val="26"/>
          <w:szCs w:val="26"/>
        </w:rPr>
        <w:t>毛利率</w:t>
      </w:r>
      <w:r w:rsidRPr="009112EE">
        <w:rPr>
          <w:rFonts w:ascii="Times New Roman" w:eastAsia="標楷體" w:hAnsi="Times New Roman" w:hint="eastAsia"/>
          <w:sz w:val="26"/>
          <w:szCs w:val="26"/>
        </w:rPr>
        <w:t>上之差易極大，還是有可能賺得大致相似之淨利潤；</w:t>
      </w:r>
    </w:p>
    <w:p w:rsidR="008E1C02" w:rsidRPr="009112EE"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9112EE">
        <w:rPr>
          <w:rFonts w:ascii="Times New Roman" w:eastAsia="標楷體" w:hAnsi="Times New Roman" w:hint="eastAsia"/>
          <w:sz w:val="26"/>
          <w:szCs w:val="26"/>
        </w:rPr>
        <w:t>不必如使用利潤分割法時，需</w:t>
      </w:r>
      <w:r w:rsidR="00915780" w:rsidRPr="009112EE">
        <w:rPr>
          <w:rFonts w:ascii="Times New Roman" w:eastAsia="標楷體" w:hAnsi="Times New Roman" w:hint="eastAsia"/>
          <w:sz w:val="26"/>
          <w:szCs w:val="26"/>
        </w:rPr>
        <w:t>依</w:t>
      </w:r>
      <w:r w:rsidRPr="009112EE">
        <w:rPr>
          <w:rFonts w:ascii="Times New Roman" w:eastAsia="標楷體" w:hAnsi="Times New Roman" w:hint="eastAsia"/>
          <w:sz w:val="26"/>
          <w:szCs w:val="26"/>
        </w:rPr>
        <w:t>關係企業</w:t>
      </w:r>
      <w:proofErr w:type="gramStart"/>
      <w:r w:rsidRPr="009112EE">
        <w:rPr>
          <w:rFonts w:ascii="Times New Roman" w:eastAsia="標楷體" w:hAnsi="Times New Roman" w:hint="eastAsia"/>
          <w:sz w:val="26"/>
          <w:szCs w:val="26"/>
        </w:rPr>
        <w:t>體間各企業</w:t>
      </w:r>
      <w:proofErr w:type="gramEnd"/>
      <w:r w:rsidRPr="009112EE">
        <w:rPr>
          <w:rFonts w:ascii="Times New Roman" w:eastAsia="標楷體" w:hAnsi="Times New Roman" w:hint="eastAsia"/>
          <w:sz w:val="26"/>
          <w:szCs w:val="26"/>
        </w:rPr>
        <w:t>之功能及責任</w:t>
      </w:r>
      <w:r w:rsidR="00915780" w:rsidRPr="009112EE">
        <w:rPr>
          <w:rFonts w:ascii="Times New Roman" w:eastAsia="標楷體" w:hAnsi="Times New Roman" w:hint="eastAsia"/>
          <w:sz w:val="26"/>
          <w:szCs w:val="26"/>
        </w:rPr>
        <w:t>，對合併營業利潤之貢獻分配營業利潤</w:t>
      </w:r>
      <w:r w:rsidRPr="009112EE">
        <w:rPr>
          <w:rFonts w:ascii="Times New Roman" w:eastAsia="標楷體" w:hAnsi="Times New Roman" w:hint="eastAsia"/>
          <w:sz w:val="26"/>
          <w:szCs w:val="26"/>
        </w:rPr>
        <w:t>。</w:t>
      </w:r>
    </w:p>
    <w:p w:rsidR="008E1C02" w:rsidRPr="009112EE"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9112EE">
        <w:rPr>
          <w:rFonts w:ascii="Times New Roman" w:eastAsia="標楷體" w:hAnsi="Times New Roman" w:hint="eastAsia"/>
          <w:sz w:val="26"/>
          <w:szCs w:val="26"/>
        </w:rPr>
        <w:t>通常不需將參與受控交易者之帳戶重新調整或作成本分攤。</w:t>
      </w:r>
    </w:p>
    <w:p w:rsidR="000054FB" w:rsidRDefault="008E1C02"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可比較利潤法對受測個體及所選取對象之可比較性標準較寬鬆。功能上之差異通常會影響成本加價率</w:t>
      </w:r>
      <w:r w:rsidR="00C307F1" w:rsidRPr="009112EE">
        <w:rPr>
          <w:rFonts w:eastAsia="標楷體" w:hint="eastAsia"/>
          <w:sz w:val="26"/>
          <w:szCs w:val="26"/>
        </w:rPr>
        <w:t>/</w:t>
      </w:r>
      <w:r w:rsidR="00C307F1" w:rsidRPr="009112EE">
        <w:rPr>
          <w:rFonts w:eastAsia="標楷體" w:hint="eastAsia"/>
          <w:sz w:val="26"/>
          <w:szCs w:val="26"/>
        </w:rPr>
        <w:t>毛利率</w:t>
      </w:r>
      <w:r w:rsidRPr="009112EE">
        <w:rPr>
          <w:rFonts w:eastAsia="標楷體" w:hint="eastAsia"/>
          <w:sz w:val="26"/>
          <w:szCs w:val="26"/>
        </w:rPr>
        <w:t>，但因較難認定數值化差異，</w:t>
      </w:r>
      <w:r w:rsidR="00674643" w:rsidRPr="009112EE">
        <w:rPr>
          <w:rFonts w:eastAsia="標楷體" w:hint="eastAsia"/>
          <w:sz w:val="26"/>
          <w:szCs w:val="26"/>
        </w:rPr>
        <w:lastRenderedPageBreak/>
        <w:t>及</w:t>
      </w:r>
      <w:r w:rsidRPr="009112EE">
        <w:rPr>
          <w:rFonts w:eastAsia="標楷體" w:hint="eastAsia"/>
          <w:sz w:val="26"/>
          <w:szCs w:val="26"/>
        </w:rPr>
        <w:t>適切調整該等差異對可比較對象成本加價率</w:t>
      </w:r>
      <w:r w:rsidR="00C307F1" w:rsidRPr="009112EE">
        <w:rPr>
          <w:rFonts w:eastAsia="標楷體" w:hint="eastAsia"/>
          <w:sz w:val="26"/>
          <w:szCs w:val="26"/>
        </w:rPr>
        <w:t>/</w:t>
      </w:r>
      <w:r w:rsidR="00C307F1" w:rsidRPr="009112EE">
        <w:rPr>
          <w:rFonts w:eastAsia="標楷體" w:hint="eastAsia"/>
          <w:sz w:val="26"/>
          <w:szCs w:val="26"/>
        </w:rPr>
        <w:t>毛利率之影響，因此使用成本加價率</w:t>
      </w:r>
      <w:r w:rsidR="00C307F1" w:rsidRPr="009112EE">
        <w:rPr>
          <w:rFonts w:eastAsia="標楷體" w:hint="eastAsia"/>
          <w:sz w:val="26"/>
          <w:szCs w:val="26"/>
        </w:rPr>
        <w:t>/</w:t>
      </w:r>
      <w:r w:rsidR="00C307F1" w:rsidRPr="009112EE">
        <w:rPr>
          <w:rFonts w:eastAsia="標楷體" w:hint="eastAsia"/>
          <w:sz w:val="26"/>
          <w:szCs w:val="26"/>
        </w:rPr>
        <w:t>毛利率</w:t>
      </w:r>
      <w:r w:rsidRPr="009112EE">
        <w:rPr>
          <w:rFonts w:eastAsia="標楷體" w:hint="eastAsia"/>
          <w:sz w:val="26"/>
          <w:szCs w:val="26"/>
        </w:rPr>
        <w:t>評估受控交易是否合乎常規之限制較多。</w:t>
      </w:r>
      <w:r w:rsidR="00F52925" w:rsidRPr="009112EE">
        <w:rPr>
          <w:rFonts w:eastAsia="標楷體" w:hint="eastAsia"/>
          <w:sz w:val="26"/>
          <w:szCs w:val="26"/>
        </w:rPr>
        <w:t>而由於</w:t>
      </w:r>
      <w:r w:rsidRPr="009112EE">
        <w:rPr>
          <w:rFonts w:eastAsia="標楷體" w:hint="eastAsia"/>
          <w:sz w:val="26"/>
          <w:szCs w:val="26"/>
        </w:rPr>
        <w:t>功能上的差異通常會反映到營業費用，所以於使用可比較利潤法進行營</w:t>
      </w:r>
      <w:r w:rsidR="00F167CE" w:rsidRPr="009112EE">
        <w:rPr>
          <w:rFonts w:eastAsia="標楷體" w:hint="eastAsia"/>
          <w:sz w:val="26"/>
          <w:szCs w:val="26"/>
        </w:rPr>
        <w:t>業</w:t>
      </w:r>
      <w:r w:rsidRPr="009112EE">
        <w:rPr>
          <w:rFonts w:eastAsia="標楷體" w:hint="eastAsia"/>
          <w:sz w:val="26"/>
          <w:szCs w:val="26"/>
        </w:rPr>
        <w:t>利潤分析時，對功能上之差異便無如此嚴格之要求。因為可比較利潤法同時考慮到成本加價</w:t>
      </w:r>
      <w:r w:rsidR="00C307F1" w:rsidRPr="009112EE">
        <w:rPr>
          <w:rFonts w:eastAsia="標楷體" w:hint="eastAsia"/>
          <w:sz w:val="26"/>
          <w:szCs w:val="26"/>
        </w:rPr>
        <w:t>、毛利</w:t>
      </w:r>
      <w:r w:rsidRPr="009112EE">
        <w:rPr>
          <w:rFonts w:eastAsia="標楷體" w:hint="eastAsia"/>
          <w:sz w:val="26"/>
          <w:szCs w:val="26"/>
        </w:rPr>
        <w:t>及淨利，涵蓋之範圍較廣。所以對常規交易結果之衡量更值得信賴。</w:t>
      </w:r>
    </w:p>
    <w:p w:rsidR="000054FB" w:rsidRDefault="008E1C02" w:rsidP="00F57C91">
      <w:pPr>
        <w:spacing w:beforeLines="50" w:before="120" w:afterLines="50" w:after="120" w:line="360" w:lineRule="auto"/>
        <w:ind w:leftChars="200" w:left="480" w:firstLineChars="200" w:firstLine="520"/>
        <w:jc w:val="both"/>
        <w:rPr>
          <w:rFonts w:eastAsia="標楷體"/>
          <w:sz w:val="26"/>
          <w:szCs w:val="26"/>
          <w:shd w:val="clear" w:color="auto" w:fill="DAEEF3"/>
        </w:rPr>
      </w:pPr>
      <w:r w:rsidRPr="009112EE">
        <w:rPr>
          <w:rFonts w:eastAsia="標楷體" w:hint="eastAsia"/>
          <w:sz w:val="26"/>
          <w:szCs w:val="26"/>
        </w:rPr>
        <w:t>美國內地稅法及</w:t>
      </w:r>
      <w:r w:rsidRPr="009112EE">
        <w:rPr>
          <w:rFonts w:eastAsia="標楷體" w:hint="eastAsia"/>
          <w:sz w:val="26"/>
          <w:szCs w:val="26"/>
        </w:rPr>
        <w:t>OECD</w:t>
      </w:r>
      <w:r w:rsidRPr="009112EE">
        <w:rPr>
          <w:rFonts w:eastAsia="標楷體" w:hint="eastAsia"/>
          <w:sz w:val="26"/>
          <w:szCs w:val="26"/>
        </w:rPr>
        <w:t>指導</w:t>
      </w:r>
      <w:r w:rsidR="00AB3B6F" w:rsidRPr="009112EE">
        <w:rPr>
          <w:rFonts w:eastAsia="標楷體" w:hint="eastAsia"/>
          <w:sz w:val="26"/>
          <w:szCs w:val="26"/>
        </w:rPr>
        <w:t>準</w:t>
      </w:r>
      <w:r w:rsidRPr="009112EE">
        <w:rPr>
          <w:rFonts w:eastAsia="標楷體" w:hint="eastAsia"/>
          <w:sz w:val="26"/>
          <w:szCs w:val="26"/>
        </w:rPr>
        <w:t>則亦均指出，使用可比較利潤法時，可比較對象只要大致與受測個體相似即可，即便產品有顯著不同，或在功能上有所差異，對於無法完全確認受控交易及未受控交易二者間之營業成本與營業費用是否已正確歸類等情形，都可適用可比較利潤法。</w:t>
      </w:r>
    </w:p>
    <w:p w:rsidR="000054FB" w:rsidRDefault="00F4291E" w:rsidP="00F57C91">
      <w:pPr>
        <w:pStyle w:val="3"/>
        <w:numPr>
          <w:ilvl w:val="0"/>
          <w:numId w:val="38"/>
        </w:numPr>
        <w:spacing w:beforeLines="50" w:before="120" w:afterLines="50" w:after="120" w:line="360" w:lineRule="auto"/>
        <w:ind w:leftChars="100" w:left="720"/>
        <w:jc w:val="both"/>
        <w:rPr>
          <w:rFonts w:ascii="Times New Roman" w:eastAsia="標楷體" w:hAnsi="Times New Roman"/>
          <w:sz w:val="32"/>
        </w:rPr>
      </w:pPr>
      <w:r w:rsidRPr="009112EE">
        <w:rPr>
          <w:rFonts w:ascii="Times New Roman" w:eastAsia="標楷體" w:hAnsi="Times New Roman" w:hint="eastAsia"/>
          <w:sz w:val="32"/>
        </w:rPr>
        <w:t>其他</w:t>
      </w:r>
      <w:r w:rsidR="00162D2B" w:rsidRPr="009112EE">
        <w:rPr>
          <w:rFonts w:ascii="Times New Roman" w:eastAsia="標楷體" w:hAnsi="Times New Roman" w:hint="eastAsia"/>
          <w:sz w:val="32"/>
        </w:rPr>
        <w:t>常規交易</w:t>
      </w:r>
      <w:r w:rsidRPr="009112EE">
        <w:rPr>
          <w:rFonts w:ascii="Times New Roman" w:eastAsia="標楷體" w:hAnsi="Times New Roman" w:hint="eastAsia"/>
          <w:sz w:val="32"/>
        </w:rPr>
        <w:t>方法</w:t>
      </w:r>
      <w:r w:rsidR="00C722A8" w:rsidRPr="009112EE">
        <w:rPr>
          <w:rFonts w:ascii="Times New Roman" w:eastAsia="標楷體" w:hAnsi="Times New Roman" w:hint="eastAsia"/>
          <w:sz w:val="32"/>
        </w:rPr>
        <w:t>不</w:t>
      </w:r>
      <w:r w:rsidR="00F55F88" w:rsidRPr="009112EE">
        <w:rPr>
          <w:rFonts w:ascii="Times New Roman" w:eastAsia="標楷體" w:hAnsi="Times New Roman" w:hint="eastAsia"/>
          <w:sz w:val="32"/>
        </w:rPr>
        <w:t>予採用原因</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以下列出其他</w:t>
      </w:r>
      <w:r w:rsidR="00E66304" w:rsidRPr="009112EE">
        <w:rPr>
          <w:rFonts w:eastAsia="標楷體" w:hint="eastAsia"/>
          <w:sz w:val="26"/>
          <w:szCs w:val="26"/>
        </w:rPr>
        <w:t>常規交易</w:t>
      </w:r>
      <w:r w:rsidRPr="009112EE">
        <w:rPr>
          <w:rFonts w:eastAsia="標楷體"/>
          <w:sz w:val="26"/>
          <w:szCs w:val="26"/>
        </w:rPr>
        <w:t>方法所以不適</w:t>
      </w:r>
      <w:r w:rsidR="00E66304" w:rsidRPr="009112EE">
        <w:rPr>
          <w:rFonts w:eastAsia="標楷體" w:hint="eastAsia"/>
          <w:sz w:val="26"/>
          <w:szCs w:val="26"/>
        </w:rPr>
        <w:t>用</w:t>
      </w:r>
      <w:r w:rsidRPr="009112EE">
        <w:rPr>
          <w:rFonts w:eastAsia="標楷體"/>
          <w:sz w:val="26"/>
          <w:szCs w:val="26"/>
        </w:rPr>
        <w:t>評估</w:t>
      </w:r>
      <w:r w:rsidR="00750530" w:rsidRPr="009112EE">
        <w:rPr>
          <w:rFonts w:eastAsia="標楷體"/>
          <w:sz w:val="26"/>
          <w:szCs w:val="26"/>
        </w:rPr>
        <w:t>『</w:t>
      </w:r>
      <w:r w:rsidR="00546C8D">
        <w:rPr>
          <w:rFonts w:eastAsia="標楷體" w:hint="eastAsia"/>
          <w:sz w:val="26"/>
          <w:szCs w:val="26"/>
        </w:rPr>
        <w:t>有形資產之移轉</w:t>
      </w:r>
      <w:r w:rsidR="00750530" w:rsidRPr="009112EE">
        <w:rPr>
          <w:rFonts w:eastAsia="標楷體" w:hint="eastAsia"/>
          <w:sz w:val="26"/>
          <w:szCs w:val="26"/>
        </w:rPr>
        <w:t>』</w:t>
      </w:r>
      <w:r w:rsidRPr="009112EE">
        <w:rPr>
          <w:rFonts w:eastAsia="標楷體"/>
          <w:sz w:val="26"/>
          <w:szCs w:val="26"/>
        </w:rPr>
        <w:t>受控交易</w:t>
      </w:r>
      <w:r w:rsidR="00E66304" w:rsidRPr="009112EE">
        <w:rPr>
          <w:rFonts w:eastAsia="標楷體" w:hint="eastAsia"/>
          <w:sz w:val="26"/>
          <w:szCs w:val="26"/>
        </w:rPr>
        <w:t>類型</w:t>
      </w:r>
      <w:r w:rsidRPr="009112EE">
        <w:rPr>
          <w:rFonts w:eastAsia="標楷體"/>
          <w:sz w:val="26"/>
          <w:szCs w:val="26"/>
        </w:rPr>
        <w:t>之原因供作參考：</w:t>
      </w:r>
    </w:p>
    <w:p w:rsidR="000054FB" w:rsidRDefault="00567251" w:rsidP="00F57C91">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可比較未受控價格法</w:t>
      </w:r>
    </w:p>
    <w:tbl>
      <w:tblPr>
        <w:tblW w:w="6161" w:type="dxa"/>
        <w:tblInd w:w="1101"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625"/>
        <w:gridCol w:w="4536"/>
      </w:tblGrid>
      <w:tr w:rsidR="00546C8D" w:rsidRPr="00C40B06" w:rsidTr="00E50C03">
        <w:trPr>
          <w:trHeight w:val="516"/>
          <w:tblHeader/>
        </w:trPr>
        <w:tc>
          <w:tcPr>
            <w:tcW w:w="1625" w:type="dxa"/>
            <w:shd w:val="clear" w:color="auto" w:fill="4F81BD"/>
            <w:vAlign w:val="center"/>
          </w:tcPr>
          <w:p w:rsidR="00546C8D" w:rsidRDefault="00546C8D" w:rsidP="00865CD9">
            <w:pPr>
              <w:jc w:val="center"/>
              <w:rPr>
                <w:rFonts w:eastAsia="標楷體"/>
                <w:b/>
                <w:bCs/>
                <w:color w:val="FFFFFF"/>
                <w:sz w:val="26"/>
                <w:szCs w:val="26"/>
              </w:rPr>
            </w:pPr>
            <w:r w:rsidRPr="000324F0">
              <w:rPr>
                <w:rFonts w:eastAsia="標楷體"/>
                <w:b/>
                <w:bCs/>
                <w:color w:val="FFFFFF"/>
                <w:sz w:val="26"/>
                <w:szCs w:val="26"/>
              </w:rPr>
              <w:t>受控交易</w:t>
            </w:r>
          </w:p>
          <w:p w:rsidR="00546C8D" w:rsidRPr="000324F0" w:rsidRDefault="00546C8D" w:rsidP="00865CD9">
            <w:pPr>
              <w:jc w:val="center"/>
              <w:rPr>
                <w:rFonts w:eastAsia="標楷體"/>
                <w:b/>
                <w:bCs/>
                <w:color w:val="FFFFFF"/>
                <w:sz w:val="26"/>
                <w:szCs w:val="26"/>
              </w:rPr>
            </w:pPr>
            <w:r w:rsidRPr="000324F0">
              <w:rPr>
                <w:rFonts w:eastAsia="標楷體"/>
                <w:b/>
                <w:bCs/>
                <w:color w:val="FFFFFF"/>
                <w:sz w:val="26"/>
                <w:szCs w:val="26"/>
              </w:rPr>
              <w:t>型態</w:t>
            </w:r>
          </w:p>
        </w:tc>
        <w:tc>
          <w:tcPr>
            <w:tcW w:w="4536" w:type="dxa"/>
            <w:shd w:val="clear" w:color="auto" w:fill="4F81BD"/>
            <w:vAlign w:val="center"/>
          </w:tcPr>
          <w:p w:rsidR="00546C8D" w:rsidRPr="000324F0" w:rsidRDefault="00546C8D" w:rsidP="00865CD9">
            <w:pPr>
              <w:jc w:val="center"/>
              <w:rPr>
                <w:rFonts w:eastAsia="標楷體"/>
                <w:b/>
                <w:color w:val="FFFFFF"/>
                <w:sz w:val="26"/>
                <w:szCs w:val="26"/>
              </w:rPr>
            </w:pPr>
            <w:r w:rsidRPr="000324F0">
              <w:rPr>
                <w:rFonts w:eastAsia="標楷體"/>
                <w:b/>
                <w:color w:val="FFFFFF"/>
                <w:sz w:val="26"/>
                <w:szCs w:val="26"/>
              </w:rPr>
              <w:t>不適用於評估之原因</w:t>
            </w:r>
          </w:p>
        </w:tc>
      </w:tr>
      <w:tr w:rsidR="00546C8D" w:rsidRPr="00C40B06" w:rsidTr="00E50C03">
        <w:trPr>
          <w:cantSplit/>
          <w:trHeight w:val="2625"/>
        </w:trPr>
        <w:tc>
          <w:tcPr>
            <w:tcW w:w="1625" w:type="dxa"/>
            <w:vAlign w:val="center"/>
          </w:tcPr>
          <w:p w:rsidR="00546C8D" w:rsidRPr="00C40B06" w:rsidRDefault="00546C8D" w:rsidP="00865CD9">
            <w:pPr>
              <w:jc w:val="center"/>
              <w:rPr>
                <w:rFonts w:eastAsia="標楷體"/>
                <w:bCs/>
                <w:color w:val="000000"/>
                <w:sz w:val="26"/>
                <w:szCs w:val="26"/>
              </w:rPr>
            </w:pPr>
            <w:r w:rsidRPr="00C40B06">
              <w:rPr>
                <w:rFonts w:eastAsia="標楷體"/>
                <w:bCs/>
                <w:color w:val="000000"/>
                <w:sz w:val="26"/>
                <w:szCs w:val="26"/>
              </w:rPr>
              <w:t>有形資產</w:t>
            </w:r>
          </w:p>
          <w:p w:rsidR="00546C8D" w:rsidRPr="00C40B06" w:rsidRDefault="00546C8D" w:rsidP="00865CD9">
            <w:pPr>
              <w:jc w:val="center"/>
              <w:rPr>
                <w:rFonts w:eastAsia="標楷體"/>
                <w:color w:val="000000"/>
                <w:sz w:val="26"/>
                <w:szCs w:val="26"/>
              </w:rPr>
            </w:pPr>
            <w:r w:rsidRPr="00C40B06">
              <w:rPr>
                <w:rFonts w:eastAsia="標楷體"/>
                <w:bCs/>
                <w:color w:val="000000"/>
                <w:sz w:val="26"/>
                <w:szCs w:val="26"/>
              </w:rPr>
              <w:t>之移轉</w:t>
            </w:r>
          </w:p>
        </w:tc>
        <w:tc>
          <w:tcPr>
            <w:tcW w:w="4536" w:type="dxa"/>
            <w:vAlign w:val="center"/>
          </w:tcPr>
          <w:p w:rsidR="00546C8D" w:rsidRPr="00BB2943" w:rsidRDefault="00546C8D" w:rsidP="00F57C91">
            <w:pPr>
              <w:spacing w:beforeLines="50" w:before="120" w:afterLines="50" w:after="120"/>
              <w:jc w:val="both"/>
              <w:rPr>
                <w:rFonts w:eastAsia="標楷體"/>
                <w:noProof/>
                <w:color w:val="00000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12EE">
              <w:rPr>
                <w:rFonts w:eastAsia="標楷體" w:hint="eastAsia"/>
                <w:sz w:val="26"/>
                <w:szCs w:val="26"/>
              </w:rPr>
              <w:t>由於可比較未受控價格法對產品條件的要求較為嚴苛，需有相同或極度相似之產品才可作為比較，</w:t>
            </w:r>
            <w:r>
              <w:rPr>
                <w:rFonts w:eastAsia="標楷體" w:hint="eastAsia"/>
                <w:sz w:val="26"/>
                <w:szCs w:val="26"/>
              </w:rPr>
              <w:t>FOX-TW</w:t>
            </w:r>
            <w:r w:rsidRPr="009112EE">
              <w:rPr>
                <w:rFonts w:eastAsia="標楷體" w:hint="eastAsia"/>
                <w:sz w:val="26"/>
                <w:szCs w:val="26"/>
              </w:rPr>
              <w:t>向關係企業購買</w:t>
            </w:r>
            <w:r>
              <w:rPr>
                <w:rFonts w:eastAsia="標楷體" w:hint="eastAsia"/>
                <w:sz w:val="26"/>
                <w:szCs w:val="26"/>
              </w:rPr>
              <w:t>零組件</w:t>
            </w:r>
            <w:r w:rsidRPr="009112EE">
              <w:rPr>
                <w:rFonts w:eastAsia="標楷體" w:hint="eastAsia"/>
                <w:sz w:val="26"/>
                <w:szCs w:val="26"/>
              </w:rPr>
              <w:t>，由於該</w:t>
            </w:r>
            <w:r>
              <w:rPr>
                <w:rFonts w:eastAsia="標楷體" w:hint="eastAsia"/>
                <w:sz w:val="26"/>
                <w:szCs w:val="26"/>
              </w:rPr>
              <w:t>零組件</w:t>
            </w:r>
            <w:r w:rsidRPr="009112EE">
              <w:rPr>
                <w:rFonts w:eastAsia="標楷體" w:hint="eastAsia"/>
                <w:sz w:val="26"/>
                <w:szCs w:val="26"/>
              </w:rPr>
              <w:t>為其特有之產品，未能取得與其相同或極度相似之</w:t>
            </w:r>
            <w:r>
              <w:rPr>
                <w:rFonts w:eastAsia="標楷體" w:hint="eastAsia"/>
                <w:sz w:val="26"/>
                <w:szCs w:val="26"/>
              </w:rPr>
              <w:t>零組件</w:t>
            </w:r>
            <w:r w:rsidRPr="009112EE">
              <w:rPr>
                <w:rFonts w:eastAsia="標楷體" w:hint="eastAsia"/>
                <w:sz w:val="26"/>
                <w:szCs w:val="26"/>
              </w:rPr>
              <w:t>做為比價之用，故不採用此法進行評估。</w:t>
            </w:r>
          </w:p>
        </w:tc>
      </w:tr>
    </w:tbl>
    <w:p w:rsidR="000054FB" w:rsidRDefault="00A60DF2" w:rsidP="00F57C91">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可比較未受控</w:t>
      </w:r>
      <w:r w:rsidRPr="009112EE">
        <w:rPr>
          <w:rFonts w:eastAsia="標楷體" w:hint="eastAsia"/>
          <w:b/>
          <w:sz w:val="28"/>
          <w:szCs w:val="26"/>
        </w:rPr>
        <w:t>交易</w:t>
      </w:r>
      <w:r w:rsidRPr="009112EE">
        <w:rPr>
          <w:rFonts w:eastAsia="標楷體"/>
          <w:b/>
          <w:sz w:val="28"/>
          <w:szCs w:val="26"/>
        </w:rPr>
        <w:t>法</w:t>
      </w:r>
    </w:p>
    <w:p w:rsidR="000054FB" w:rsidRDefault="001E681F" w:rsidP="00F57C91">
      <w:pPr>
        <w:spacing w:beforeLines="50" w:before="120" w:afterLines="50" w:after="120" w:line="360" w:lineRule="auto"/>
        <w:ind w:leftChars="200" w:left="480" w:firstLineChars="200" w:firstLine="520"/>
        <w:jc w:val="both"/>
        <w:rPr>
          <w:rFonts w:eastAsia="標楷體"/>
          <w:color w:val="000000"/>
          <w:sz w:val="26"/>
          <w:szCs w:val="26"/>
        </w:rPr>
      </w:pPr>
      <w:r w:rsidRPr="009112EE">
        <w:rPr>
          <w:rFonts w:eastAsia="標楷體"/>
          <w:color w:val="000000"/>
          <w:sz w:val="26"/>
          <w:szCs w:val="26"/>
        </w:rPr>
        <w:t>依移轉訂價查核準則規定，</w:t>
      </w:r>
      <w:r w:rsidRPr="009112EE">
        <w:rPr>
          <w:rFonts w:eastAsia="標楷體" w:hint="eastAsia"/>
          <w:color w:val="000000"/>
          <w:sz w:val="26"/>
          <w:szCs w:val="26"/>
        </w:rPr>
        <w:t>此類型受控交易</w:t>
      </w:r>
      <w:r w:rsidRPr="009112EE">
        <w:rPr>
          <w:rFonts w:eastAsia="標楷體"/>
          <w:color w:val="000000"/>
          <w:sz w:val="26"/>
          <w:szCs w:val="26"/>
        </w:rPr>
        <w:t>不可使用</w:t>
      </w:r>
      <w:r w:rsidRPr="009112EE">
        <w:rPr>
          <w:rFonts w:eastAsia="標楷體" w:hint="eastAsia"/>
          <w:color w:val="000000"/>
          <w:sz w:val="26"/>
          <w:szCs w:val="26"/>
        </w:rPr>
        <w:t>此</w:t>
      </w:r>
      <w:r w:rsidRPr="009112EE">
        <w:rPr>
          <w:rFonts w:eastAsia="標楷體"/>
          <w:color w:val="000000"/>
          <w:sz w:val="26"/>
          <w:szCs w:val="26"/>
        </w:rPr>
        <w:t>法進行評估。</w:t>
      </w:r>
    </w:p>
    <w:tbl>
      <w:tblPr>
        <w:tblW w:w="6445" w:type="dxa"/>
        <w:tblInd w:w="959"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625"/>
        <w:gridCol w:w="4820"/>
      </w:tblGrid>
      <w:tr w:rsidR="00546C8D" w:rsidRPr="00C40B06" w:rsidTr="00E50C03">
        <w:trPr>
          <w:trHeight w:val="516"/>
          <w:tblHeader/>
        </w:trPr>
        <w:tc>
          <w:tcPr>
            <w:tcW w:w="1625" w:type="dxa"/>
            <w:shd w:val="clear" w:color="auto" w:fill="4F81BD"/>
            <w:vAlign w:val="center"/>
          </w:tcPr>
          <w:p w:rsidR="00546C8D" w:rsidRDefault="00546C8D" w:rsidP="00865CD9">
            <w:pPr>
              <w:jc w:val="center"/>
              <w:rPr>
                <w:rFonts w:eastAsia="標楷體"/>
                <w:b/>
                <w:bCs/>
                <w:color w:val="FFFFFF"/>
                <w:sz w:val="26"/>
                <w:szCs w:val="26"/>
              </w:rPr>
            </w:pPr>
            <w:r w:rsidRPr="000324F0">
              <w:rPr>
                <w:rFonts w:eastAsia="標楷體"/>
                <w:b/>
                <w:bCs/>
                <w:color w:val="FFFFFF"/>
                <w:sz w:val="26"/>
                <w:szCs w:val="26"/>
              </w:rPr>
              <w:lastRenderedPageBreak/>
              <w:t>受控交易</w:t>
            </w:r>
          </w:p>
          <w:p w:rsidR="00546C8D" w:rsidRPr="000324F0" w:rsidRDefault="00546C8D" w:rsidP="00865CD9">
            <w:pPr>
              <w:jc w:val="center"/>
              <w:rPr>
                <w:rFonts w:eastAsia="標楷體"/>
                <w:b/>
                <w:bCs/>
                <w:color w:val="FFFFFF"/>
                <w:sz w:val="26"/>
                <w:szCs w:val="26"/>
              </w:rPr>
            </w:pPr>
            <w:r w:rsidRPr="000324F0">
              <w:rPr>
                <w:rFonts w:eastAsia="標楷體"/>
                <w:b/>
                <w:bCs/>
                <w:color w:val="FFFFFF"/>
                <w:sz w:val="26"/>
                <w:szCs w:val="26"/>
              </w:rPr>
              <w:t>型態</w:t>
            </w:r>
          </w:p>
        </w:tc>
        <w:tc>
          <w:tcPr>
            <w:tcW w:w="4820" w:type="dxa"/>
            <w:shd w:val="clear" w:color="auto" w:fill="4F81BD"/>
            <w:vAlign w:val="center"/>
          </w:tcPr>
          <w:p w:rsidR="00546C8D" w:rsidRPr="000324F0" w:rsidRDefault="00546C8D" w:rsidP="00865CD9">
            <w:pPr>
              <w:jc w:val="center"/>
              <w:rPr>
                <w:rFonts w:eastAsia="標楷體"/>
                <w:b/>
                <w:color w:val="FFFFFF"/>
                <w:sz w:val="26"/>
                <w:szCs w:val="26"/>
              </w:rPr>
            </w:pPr>
            <w:r w:rsidRPr="000324F0">
              <w:rPr>
                <w:rFonts w:eastAsia="標楷體"/>
                <w:b/>
                <w:color w:val="FFFFFF"/>
                <w:sz w:val="26"/>
                <w:szCs w:val="26"/>
              </w:rPr>
              <w:t>不適用於評估之原因</w:t>
            </w:r>
          </w:p>
        </w:tc>
      </w:tr>
      <w:tr w:rsidR="00546C8D" w:rsidRPr="00C40B06" w:rsidTr="00E50C03">
        <w:trPr>
          <w:cantSplit/>
          <w:trHeight w:val="567"/>
        </w:trPr>
        <w:tc>
          <w:tcPr>
            <w:tcW w:w="1625" w:type="dxa"/>
            <w:vAlign w:val="center"/>
          </w:tcPr>
          <w:p w:rsidR="00546C8D" w:rsidRPr="00C40B06" w:rsidRDefault="00546C8D" w:rsidP="006F2ACB">
            <w:pPr>
              <w:jc w:val="center"/>
              <w:rPr>
                <w:rFonts w:eastAsia="標楷體"/>
                <w:color w:val="000000"/>
                <w:sz w:val="26"/>
                <w:szCs w:val="26"/>
              </w:rPr>
            </w:pPr>
            <w:r w:rsidRPr="00C40B06">
              <w:rPr>
                <w:rFonts w:eastAsia="標楷體"/>
                <w:bCs/>
                <w:color w:val="000000"/>
                <w:sz w:val="26"/>
                <w:szCs w:val="26"/>
              </w:rPr>
              <w:t>有形資產</w:t>
            </w:r>
            <w:r>
              <w:rPr>
                <w:rFonts w:eastAsia="標楷體" w:hint="eastAsia"/>
                <w:bCs/>
                <w:color w:val="000000"/>
                <w:sz w:val="26"/>
                <w:szCs w:val="26"/>
              </w:rPr>
              <w:t xml:space="preserve">   </w:t>
            </w:r>
            <w:r w:rsidRPr="00C40B06">
              <w:rPr>
                <w:rFonts w:eastAsia="標楷體"/>
                <w:bCs/>
                <w:color w:val="000000"/>
                <w:sz w:val="26"/>
                <w:szCs w:val="26"/>
              </w:rPr>
              <w:t>之移轉</w:t>
            </w:r>
          </w:p>
        </w:tc>
        <w:tc>
          <w:tcPr>
            <w:tcW w:w="4820" w:type="dxa"/>
            <w:vAlign w:val="center"/>
          </w:tcPr>
          <w:p w:rsidR="00546C8D" w:rsidRDefault="00546C8D" w:rsidP="00F57C91">
            <w:pPr>
              <w:spacing w:beforeLines="50" w:before="120" w:afterLines="50" w:after="120"/>
              <w:jc w:val="both"/>
              <w:rPr>
                <w:rFonts w:eastAsia="標楷體"/>
                <w:color w:val="000000"/>
                <w:sz w:val="26"/>
                <w:szCs w:val="26"/>
              </w:rPr>
            </w:pPr>
            <w:r w:rsidRPr="00403A9B">
              <w:rPr>
                <w:rFonts w:eastAsia="標楷體" w:hAnsi="標楷體"/>
                <w:sz w:val="26"/>
                <w:szCs w:val="26"/>
              </w:rPr>
              <w:t>依移轉訂價查核準則規定，不</w:t>
            </w:r>
            <w:r>
              <w:rPr>
                <w:rFonts w:eastAsia="標楷體" w:hAnsi="標楷體" w:hint="eastAsia"/>
                <w:sz w:val="26"/>
                <w:szCs w:val="26"/>
              </w:rPr>
              <w:t>可</w:t>
            </w:r>
            <w:r w:rsidRPr="00403A9B">
              <w:rPr>
                <w:rFonts w:eastAsia="標楷體" w:hAnsi="標楷體"/>
                <w:sz w:val="26"/>
                <w:szCs w:val="26"/>
              </w:rPr>
              <w:t>使用此法進行評估。</w:t>
            </w:r>
          </w:p>
        </w:tc>
      </w:tr>
    </w:tbl>
    <w:p w:rsidR="000054FB" w:rsidRDefault="00567251" w:rsidP="00F57C91">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再售價格法</w:t>
      </w:r>
    </w:p>
    <w:tbl>
      <w:tblPr>
        <w:tblW w:w="6445" w:type="dxa"/>
        <w:tblInd w:w="959"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625"/>
        <w:gridCol w:w="4820"/>
      </w:tblGrid>
      <w:tr w:rsidR="00546C8D" w:rsidRPr="00C40B06" w:rsidTr="00E50C03">
        <w:trPr>
          <w:trHeight w:val="516"/>
          <w:tblHeader/>
        </w:trPr>
        <w:tc>
          <w:tcPr>
            <w:tcW w:w="1625" w:type="dxa"/>
            <w:shd w:val="clear" w:color="auto" w:fill="4F81BD"/>
            <w:vAlign w:val="center"/>
          </w:tcPr>
          <w:p w:rsidR="00546C8D" w:rsidRDefault="00546C8D" w:rsidP="00865CD9">
            <w:pPr>
              <w:jc w:val="center"/>
              <w:rPr>
                <w:rFonts w:eastAsia="標楷體"/>
                <w:b/>
                <w:bCs/>
                <w:color w:val="FFFFFF"/>
                <w:sz w:val="26"/>
                <w:szCs w:val="26"/>
              </w:rPr>
            </w:pPr>
            <w:r w:rsidRPr="000324F0">
              <w:rPr>
                <w:rFonts w:eastAsia="標楷體"/>
                <w:b/>
                <w:bCs/>
                <w:color w:val="FFFFFF"/>
                <w:sz w:val="26"/>
                <w:szCs w:val="26"/>
              </w:rPr>
              <w:t>受控交易</w:t>
            </w:r>
          </w:p>
          <w:p w:rsidR="00546C8D" w:rsidRPr="000324F0" w:rsidRDefault="00546C8D" w:rsidP="00865CD9">
            <w:pPr>
              <w:jc w:val="center"/>
              <w:rPr>
                <w:rFonts w:eastAsia="標楷體"/>
                <w:b/>
                <w:bCs/>
                <w:color w:val="FFFFFF"/>
                <w:sz w:val="26"/>
                <w:szCs w:val="26"/>
              </w:rPr>
            </w:pPr>
            <w:r w:rsidRPr="000324F0">
              <w:rPr>
                <w:rFonts w:eastAsia="標楷體"/>
                <w:b/>
                <w:bCs/>
                <w:color w:val="FFFFFF"/>
                <w:sz w:val="26"/>
                <w:szCs w:val="26"/>
              </w:rPr>
              <w:t>型態</w:t>
            </w:r>
          </w:p>
        </w:tc>
        <w:tc>
          <w:tcPr>
            <w:tcW w:w="4820" w:type="dxa"/>
            <w:shd w:val="clear" w:color="auto" w:fill="4F81BD"/>
            <w:vAlign w:val="center"/>
          </w:tcPr>
          <w:p w:rsidR="00546C8D" w:rsidRPr="000324F0" w:rsidRDefault="00546C8D" w:rsidP="00865CD9">
            <w:pPr>
              <w:jc w:val="center"/>
              <w:rPr>
                <w:rFonts w:eastAsia="標楷體"/>
                <w:b/>
                <w:color w:val="FFFFFF"/>
                <w:sz w:val="26"/>
                <w:szCs w:val="26"/>
              </w:rPr>
            </w:pPr>
            <w:r w:rsidRPr="000324F0">
              <w:rPr>
                <w:rFonts w:eastAsia="標楷體"/>
                <w:b/>
                <w:color w:val="FFFFFF"/>
                <w:sz w:val="26"/>
                <w:szCs w:val="26"/>
              </w:rPr>
              <w:t>不適用於評估之原因</w:t>
            </w:r>
          </w:p>
        </w:tc>
      </w:tr>
      <w:tr w:rsidR="00546C8D" w:rsidRPr="00C40B06" w:rsidTr="00E50C03">
        <w:trPr>
          <w:cantSplit/>
          <w:trHeight w:val="794"/>
        </w:trPr>
        <w:tc>
          <w:tcPr>
            <w:tcW w:w="1625" w:type="dxa"/>
            <w:vAlign w:val="center"/>
          </w:tcPr>
          <w:p w:rsidR="00546C8D" w:rsidRPr="00C40B06" w:rsidRDefault="00546C8D" w:rsidP="006F2ACB">
            <w:pPr>
              <w:jc w:val="center"/>
              <w:rPr>
                <w:rFonts w:eastAsia="標楷體"/>
                <w:color w:val="000000"/>
                <w:sz w:val="26"/>
                <w:szCs w:val="26"/>
              </w:rPr>
            </w:pPr>
            <w:r w:rsidRPr="00C40B06">
              <w:rPr>
                <w:rFonts w:eastAsia="標楷體"/>
                <w:bCs/>
                <w:color w:val="000000"/>
                <w:sz w:val="26"/>
                <w:szCs w:val="26"/>
              </w:rPr>
              <w:t>有形資產</w:t>
            </w:r>
            <w:r>
              <w:rPr>
                <w:rFonts w:eastAsia="標楷體" w:hint="eastAsia"/>
                <w:bCs/>
                <w:color w:val="000000"/>
                <w:sz w:val="26"/>
                <w:szCs w:val="26"/>
              </w:rPr>
              <w:t xml:space="preserve"> </w:t>
            </w:r>
            <w:r w:rsidRPr="00C40B06">
              <w:rPr>
                <w:rFonts w:eastAsia="標楷體"/>
                <w:bCs/>
                <w:color w:val="000000"/>
                <w:sz w:val="26"/>
                <w:szCs w:val="26"/>
              </w:rPr>
              <w:t>之移轉</w:t>
            </w:r>
          </w:p>
        </w:tc>
        <w:tc>
          <w:tcPr>
            <w:tcW w:w="4820" w:type="dxa"/>
            <w:vAlign w:val="center"/>
          </w:tcPr>
          <w:p w:rsidR="00546C8D" w:rsidRDefault="00546C8D" w:rsidP="00F57C91">
            <w:pPr>
              <w:spacing w:beforeLines="50" w:before="120" w:afterLines="50" w:after="120"/>
              <w:jc w:val="both"/>
              <w:rPr>
                <w:rFonts w:eastAsia="標楷體"/>
                <w:color w:val="000000"/>
                <w:sz w:val="26"/>
                <w:szCs w:val="26"/>
              </w:rPr>
            </w:pPr>
            <w:r>
              <w:rPr>
                <w:rFonts w:eastAsia="標楷體" w:hint="eastAsia"/>
                <w:sz w:val="26"/>
                <w:szCs w:val="26"/>
              </w:rPr>
              <w:t>FOX-TW</w:t>
            </w:r>
            <w:r w:rsidRPr="00C82E52">
              <w:rPr>
                <w:rFonts w:eastAsia="標楷體" w:hint="eastAsia"/>
                <w:sz w:val="26"/>
                <w:szCs w:val="26"/>
              </w:rPr>
              <w:t>與關係企業間之交易，非屬購進後未經實質加值即轉售之行為，故不適以『再</w:t>
            </w:r>
            <w:proofErr w:type="gramStart"/>
            <w:r w:rsidRPr="00C82E52">
              <w:rPr>
                <w:rFonts w:eastAsia="標楷體" w:hint="eastAsia"/>
                <w:sz w:val="26"/>
                <w:szCs w:val="26"/>
              </w:rPr>
              <w:t>售價格法</w:t>
            </w:r>
            <w:proofErr w:type="gramEnd"/>
            <w:r w:rsidRPr="00C82E52">
              <w:rPr>
                <w:rFonts w:eastAsia="標楷體" w:hint="eastAsia"/>
                <w:sz w:val="26"/>
                <w:szCs w:val="26"/>
              </w:rPr>
              <w:t>』為</w:t>
            </w:r>
            <w:proofErr w:type="gramStart"/>
            <w:r w:rsidRPr="00C82E52">
              <w:rPr>
                <w:rFonts w:eastAsia="標楷體" w:hint="eastAsia"/>
                <w:sz w:val="26"/>
                <w:szCs w:val="26"/>
              </w:rPr>
              <w:t>最</w:t>
            </w:r>
            <w:proofErr w:type="gramEnd"/>
            <w:r w:rsidRPr="00C82E52">
              <w:rPr>
                <w:rFonts w:eastAsia="標楷體" w:hint="eastAsia"/>
                <w:sz w:val="26"/>
                <w:szCs w:val="26"/>
              </w:rPr>
              <w:t>適常規交易方法。</w:t>
            </w:r>
          </w:p>
        </w:tc>
      </w:tr>
    </w:tbl>
    <w:p w:rsidR="000054FB" w:rsidRDefault="00567251" w:rsidP="00F57C91">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成本加價法</w:t>
      </w:r>
    </w:p>
    <w:tbl>
      <w:tblPr>
        <w:tblW w:w="6445" w:type="dxa"/>
        <w:tblInd w:w="959"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625"/>
        <w:gridCol w:w="4820"/>
      </w:tblGrid>
      <w:tr w:rsidR="00546C8D" w:rsidRPr="00C40B06" w:rsidTr="00E50C03">
        <w:trPr>
          <w:trHeight w:val="516"/>
          <w:tblHeader/>
        </w:trPr>
        <w:tc>
          <w:tcPr>
            <w:tcW w:w="1625" w:type="dxa"/>
            <w:shd w:val="clear" w:color="auto" w:fill="4F81BD"/>
            <w:vAlign w:val="center"/>
          </w:tcPr>
          <w:p w:rsidR="00546C8D" w:rsidRDefault="00546C8D" w:rsidP="00865CD9">
            <w:pPr>
              <w:jc w:val="center"/>
              <w:rPr>
                <w:rFonts w:eastAsia="標楷體"/>
                <w:b/>
                <w:bCs/>
                <w:color w:val="FFFFFF"/>
                <w:sz w:val="26"/>
                <w:szCs w:val="26"/>
              </w:rPr>
            </w:pPr>
            <w:r w:rsidRPr="000324F0">
              <w:rPr>
                <w:rFonts w:eastAsia="標楷體"/>
                <w:b/>
                <w:bCs/>
                <w:color w:val="FFFFFF"/>
                <w:sz w:val="26"/>
                <w:szCs w:val="26"/>
              </w:rPr>
              <w:t>受控交易</w:t>
            </w:r>
          </w:p>
          <w:p w:rsidR="00546C8D" w:rsidRPr="000324F0" w:rsidRDefault="00546C8D" w:rsidP="00865CD9">
            <w:pPr>
              <w:jc w:val="center"/>
              <w:rPr>
                <w:rFonts w:eastAsia="標楷體"/>
                <w:b/>
                <w:bCs/>
                <w:color w:val="FFFFFF"/>
                <w:sz w:val="26"/>
                <w:szCs w:val="26"/>
              </w:rPr>
            </w:pPr>
            <w:r w:rsidRPr="000324F0">
              <w:rPr>
                <w:rFonts w:eastAsia="標楷體"/>
                <w:b/>
                <w:bCs/>
                <w:color w:val="FFFFFF"/>
                <w:sz w:val="26"/>
                <w:szCs w:val="26"/>
              </w:rPr>
              <w:t>型態</w:t>
            </w:r>
          </w:p>
        </w:tc>
        <w:tc>
          <w:tcPr>
            <w:tcW w:w="4820" w:type="dxa"/>
            <w:shd w:val="clear" w:color="auto" w:fill="4F81BD"/>
            <w:vAlign w:val="center"/>
          </w:tcPr>
          <w:p w:rsidR="00546C8D" w:rsidRPr="000324F0" w:rsidRDefault="00546C8D" w:rsidP="00865CD9">
            <w:pPr>
              <w:jc w:val="center"/>
              <w:rPr>
                <w:rFonts w:eastAsia="標楷體"/>
                <w:b/>
                <w:color w:val="FFFFFF"/>
                <w:sz w:val="26"/>
                <w:szCs w:val="26"/>
              </w:rPr>
            </w:pPr>
            <w:r w:rsidRPr="000324F0">
              <w:rPr>
                <w:rFonts w:eastAsia="標楷體"/>
                <w:b/>
                <w:color w:val="FFFFFF"/>
                <w:sz w:val="26"/>
                <w:szCs w:val="26"/>
              </w:rPr>
              <w:t>不適用於評估之原因</w:t>
            </w:r>
          </w:p>
        </w:tc>
      </w:tr>
      <w:tr w:rsidR="00546C8D" w:rsidRPr="00C40B06" w:rsidTr="00E50C03">
        <w:trPr>
          <w:cantSplit/>
          <w:trHeight w:val="1928"/>
        </w:trPr>
        <w:tc>
          <w:tcPr>
            <w:tcW w:w="1625" w:type="dxa"/>
            <w:vAlign w:val="center"/>
          </w:tcPr>
          <w:p w:rsidR="00546C8D" w:rsidRPr="00C40B06" w:rsidRDefault="00546C8D" w:rsidP="00865CD9">
            <w:pPr>
              <w:jc w:val="center"/>
              <w:rPr>
                <w:rFonts w:eastAsia="標楷體"/>
                <w:bCs/>
                <w:color w:val="000000"/>
                <w:sz w:val="26"/>
                <w:szCs w:val="26"/>
              </w:rPr>
            </w:pPr>
            <w:r w:rsidRPr="00C40B06">
              <w:rPr>
                <w:rFonts w:eastAsia="標楷體"/>
                <w:bCs/>
                <w:color w:val="000000"/>
                <w:sz w:val="26"/>
                <w:szCs w:val="26"/>
              </w:rPr>
              <w:t>有形資產</w:t>
            </w:r>
          </w:p>
          <w:p w:rsidR="00546C8D" w:rsidRPr="00C40B06" w:rsidRDefault="00546C8D" w:rsidP="00865CD9">
            <w:pPr>
              <w:jc w:val="center"/>
              <w:rPr>
                <w:rFonts w:eastAsia="標楷體"/>
                <w:color w:val="000000"/>
                <w:sz w:val="26"/>
                <w:szCs w:val="26"/>
              </w:rPr>
            </w:pPr>
            <w:r w:rsidRPr="00C40B06">
              <w:rPr>
                <w:rFonts w:eastAsia="標楷體"/>
                <w:bCs/>
                <w:color w:val="000000"/>
                <w:sz w:val="26"/>
                <w:szCs w:val="26"/>
              </w:rPr>
              <w:t>之移轉</w:t>
            </w:r>
          </w:p>
        </w:tc>
        <w:tc>
          <w:tcPr>
            <w:tcW w:w="4820" w:type="dxa"/>
            <w:vAlign w:val="center"/>
          </w:tcPr>
          <w:p w:rsidR="00546C8D" w:rsidRDefault="00546C8D" w:rsidP="00F57C91">
            <w:pPr>
              <w:spacing w:beforeLines="50" w:before="120" w:afterLines="50" w:after="120"/>
              <w:jc w:val="both"/>
              <w:rPr>
                <w:rFonts w:eastAsia="標楷體"/>
                <w:color w:val="000000"/>
                <w:sz w:val="26"/>
                <w:szCs w:val="26"/>
              </w:rPr>
            </w:pPr>
            <w:r w:rsidRPr="00AA16C9">
              <w:rPr>
                <w:rFonts w:eastAsia="標楷體" w:hint="eastAsia"/>
                <w:sz w:val="26"/>
                <w:szCs w:val="26"/>
              </w:rPr>
              <w:t>成本加價法之可比較性要求，除強調可比較對象執行功能及承擔風險之相似性外，亦應考量成本結構及會計處理之一致性等特別影響因素，故在無法尋得適用之未受控交易用以比較下，不適以『成本加價法』為</w:t>
            </w:r>
            <w:proofErr w:type="gramStart"/>
            <w:r w:rsidRPr="00AA16C9">
              <w:rPr>
                <w:rFonts w:eastAsia="標楷體" w:hint="eastAsia"/>
                <w:sz w:val="26"/>
                <w:szCs w:val="26"/>
              </w:rPr>
              <w:t>最</w:t>
            </w:r>
            <w:proofErr w:type="gramEnd"/>
            <w:r w:rsidRPr="00AA16C9">
              <w:rPr>
                <w:rFonts w:eastAsia="標楷體" w:hint="eastAsia"/>
                <w:sz w:val="26"/>
                <w:szCs w:val="26"/>
              </w:rPr>
              <w:t>適常規交易方法。</w:t>
            </w:r>
          </w:p>
        </w:tc>
      </w:tr>
    </w:tbl>
    <w:p w:rsidR="000054FB" w:rsidRDefault="003D6761" w:rsidP="00F57C91">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利潤分割</w:t>
      </w:r>
      <w:r w:rsidRPr="009112EE">
        <w:rPr>
          <w:rFonts w:eastAsia="標楷體"/>
          <w:b/>
          <w:sz w:val="28"/>
          <w:szCs w:val="26"/>
        </w:rPr>
        <w:t>法</w:t>
      </w:r>
    </w:p>
    <w:p w:rsidR="000054FB" w:rsidRDefault="003D676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使用利潤分割法時，必須計算所有受控交易參與人對合併營業利潤之貢獻，通常適用將獨特無形資產於跨國交易間移轉或適用於交易性質複雜、牽涉跨國交易之情形。因</w:t>
      </w:r>
      <w:r w:rsidR="00BA7788">
        <w:rPr>
          <w:rFonts w:eastAsia="標楷體" w:hint="eastAsia"/>
          <w:sz w:val="26"/>
          <w:szCs w:val="26"/>
        </w:rPr>
        <w:t>FOX-TW</w:t>
      </w:r>
      <w:r w:rsidRPr="009112EE">
        <w:rPr>
          <w:rFonts w:eastAsia="標楷體"/>
          <w:sz w:val="26"/>
          <w:szCs w:val="26"/>
        </w:rPr>
        <w:t>與受控交易參與人之交易非屬高度整合不能單獨衡量交易結果</w:t>
      </w:r>
      <w:r w:rsidR="00E66304" w:rsidRPr="009112EE">
        <w:rPr>
          <w:rFonts w:eastAsia="標楷體" w:hint="eastAsia"/>
          <w:sz w:val="26"/>
          <w:szCs w:val="26"/>
        </w:rPr>
        <w:t>或</w:t>
      </w:r>
      <w:r w:rsidRPr="009112EE">
        <w:rPr>
          <w:rFonts w:eastAsia="標楷體"/>
          <w:sz w:val="26"/>
          <w:szCs w:val="26"/>
        </w:rPr>
        <w:t>與其他交易不可分割之情形，故本法並不適合作為評估方法。</w:t>
      </w:r>
    </w:p>
    <w:p w:rsidR="0091233C" w:rsidRDefault="0091233C">
      <w:pPr>
        <w:widowControl/>
        <w:rPr>
          <w:rFonts w:eastAsia="標楷體"/>
          <w:sz w:val="26"/>
          <w:szCs w:val="26"/>
        </w:rPr>
      </w:pPr>
      <w:r>
        <w:rPr>
          <w:rFonts w:eastAsia="標楷體"/>
          <w:sz w:val="26"/>
          <w:szCs w:val="26"/>
        </w:rPr>
        <w:br w:type="page"/>
      </w:r>
    </w:p>
    <w:p w:rsidR="000054FB" w:rsidRDefault="000054FB" w:rsidP="00F57C91">
      <w:pPr>
        <w:spacing w:beforeLines="50" w:before="120" w:afterLines="50" w:after="120" w:line="360" w:lineRule="auto"/>
        <w:ind w:leftChars="200" w:left="480" w:firstLineChars="200" w:firstLine="520"/>
        <w:jc w:val="both"/>
        <w:rPr>
          <w:rFonts w:eastAsia="標楷體"/>
          <w:sz w:val="26"/>
          <w:szCs w:val="26"/>
        </w:rPr>
      </w:pPr>
    </w:p>
    <w:p w:rsidR="00357C54" w:rsidRPr="009112EE" w:rsidRDefault="00357C54" w:rsidP="00F57C91">
      <w:pPr>
        <w:spacing w:beforeLines="50" w:before="120" w:afterLines="50" w:after="120" w:line="360" w:lineRule="auto"/>
        <w:ind w:leftChars="200" w:left="480" w:firstLineChars="200" w:firstLine="520"/>
        <w:jc w:val="both"/>
        <w:rPr>
          <w:rFonts w:eastAsia="標楷體"/>
          <w:sz w:val="26"/>
          <w:szCs w:val="26"/>
        </w:rPr>
        <w:sectPr w:rsidR="00357C54" w:rsidRPr="009112EE" w:rsidSect="00DD5AB2">
          <w:headerReference w:type="even" r:id="rId28"/>
          <w:headerReference w:type="default" r:id="rId29"/>
          <w:footerReference w:type="even" r:id="rId30"/>
          <w:headerReference w:type="first" r:id="rId31"/>
          <w:type w:val="oddPage"/>
          <w:pgSz w:w="11906" w:h="16838" w:code="9"/>
          <w:pgMar w:top="2160" w:right="1440" w:bottom="1814" w:left="1440" w:header="851" w:footer="567" w:gutter="567"/>
          <w:cols w:space="425"/>
          <w:docGrid w:linePitch="360"/>
        </w:sectPr>
      </w:pPr>
    </w:p>
    <w:bookmarkStart w:id="72" w:name="_Toc245269230"/>
    <w:bookmarkStart w:id="73" w:name="_Toc245269231"/>
    <w:bookmarkStart w:id="74" w:name="_Toc245269232"/>
    <w:bookmarkStart w:id="75" w:name="_Toc245269233"/>
    <w:bookmarkStart w:id="76" w:name="_Toc245269234"/>
    <w:bookmarkStart w:id="77" w:name="_Toc245269235"/>
    <w:bookmarkStart w:id="78" w:name="_Toc245269236"/>
    <w:bookmarkStart w:id="79" w:name="_Toc253154519"/>
    <w:bookmarkStart w:id="80" w:name="_Toc253154587"/>
    <w:bookmarkStart w:id="81" w:name="_Toc272326018"/>
    <w:bookmarkStart w:id="82" w:name="_Toc272326646"/>
    <w:bookmarkStart w:id="83" w:name="_Toc272326825"/>
    <w:bookmarkStart w:id="84" w:name="_Toc275960658"/>
    <w:bookmarkEnd w:id="72"/>
    <w:bookmarkEnd w:id="73"/>
    <w:bookmarkEnd w:id="74"/>
    <w:bookmarkEnd w:id="75"/>
    <w:bookmarkEnd w:id="76"/>
    <w:bookmarkEnd w:id="77"/>
    <w:bookmarkEnd w:id="78"/>
    <w:p w:rsidR="00AF5158" w:rsidRPr="009112EE" w:rsidRDefault="00BB2943" w:rsidP="00AF5158">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8240" behindDoc="0" locked="0" layoutInCell="1" allowOverlap="1" wp14:anchorId="784E55CF" wp14:editId="703ED52A">
                <wp:simplePos x="0" y="0"/>
                <wp:positionH relativeFrom="column">
                  <wp:posOffset>4643310</wp:posOffset>
                </wp:positionH>
                <wp:positionV relativeFrom="paragraph">
                  <wp:posOffset>0</wp:posOffset>
                </wp:positionV>
                <wp:extent cx="720090" cy="720090"/>
                <wp:effectExtent l="0" t="0" r="22860" b="22860"/>
                <wp:wrapNone/>
                <wp:docPr id="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D70A75" w:rsidRDefault="00D70A75">
                            <w:pPr>
                              <w:ind w:leftChars="-52" w:left="-125" w:rightChars="-58" w:right="-139"/>
                              <w:jc w:val="center"/>
                              <w:rPr>
                                <w:sz w:val="52"/>
                                <w:szCs w:val="52"/>
                              </w:rPr>
                            </w:pPr>
                            <w:r w:rsidRPr="008D59A8">
                              <w:rPr>
                                <w:rFonts w:ascii="微軟正黑體" w:eastAsia="微軟正黑體" w:hAnsi="微軟正黑體"/>
                                <w:b/>
                                <w:sz w:val="52"/>
                                <w:szCs w:val="52"/>
                              </w:rPr>
                              <w:fldChar w:fldCharType="begin"/>
                            </w:r>
                            <w:r w:rsidRPr="008D59A8">
                              <w:rPr>
                                <w:rFonts w:ascii="微軟正黑體" w:eastAsia="微軟正黑體" w:hAnsi="微軟正黑體"/>
                                <w:b/>
                                <w:sz w:val="52"/>
                                <w:szCs w:val="52"/>
                              </w:rPr>
                              <w:instrText xml:space="preserve"> </w:instrText>
                            </w:r>
                            <w:r w:rsidRPr="008D59A8">
                              <w:rPr>
                                <w:rFonts w:ascii="微軟正黑體" w:eastAsia="微軟正黑體" w:hAnsi="微軟正黑體" w:hint="eastAsia"/>
                                <w:b/>
                                <w:sz w:val="52"/>
                                <w:szCs w:val="52"/>
                              </w:rPr>
                              <w:instrText>= 8 \* ROMAN</w:instrText>
                            </w:r>
                            <w:r w:rsidRPr="008D59A8">
                              <w:rPr>
                                <w:rFonts w:ascii="微軟正黑體" w:eastAsia="微軟正黑體" w:hAnsi="微軟正黑體"/>
                                <w:b/>
                                <w:sz w:val="52"/>
                                <w:szCs w:val="52"/>
                              </w:rPr>
                              <w:instrText xml:space="preserve"> </w:instrText>
                            </w:r>
                            <w:r w:rsidRPr="008D59A8">
                              <w:rPr>
                                <w:rFonts w:ascii="微軟正黑體" w:eastAsia="微軟正黑體" w:hAnsi="微軟正黑體"/>
                                <w:b/>
                                <w:sz w:val="52"/>
                                <w:szCs w:val="52"/>
                              </w:rPr>
                              <w:fldChar w:fldCharType="separate"/>
                            </w:r>
                            <w:r w:rsidRPr="008D59A8">
                              <w:rPr>
                                <w:rFonts w:ascii="微軟正黑體" w:eastAsia="微軟正黑體" w:hAnsi="微軟正黑體"/>
                                <w:b/>
                                <w:noProof/>
                                <w:sz w:val="52"/>
                                <w:szCs w:val="52"/>
                              </w:rPr>
                              <w:t>VIII</w:t>
                            </w:r>
                            <w:r w:rsidRPr="008D59A8">
                              <w:rPr>
                                <w:rFonts w:ascii="微軟正黑體" w:eastAsia="微軟正黑體" w:hAnsi="微軟正黑體"/>
                                <w:b/>
                                <w:sz w:val="52"/>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71" type="#_x0000_t202" style="position:absolute;left:0;text-align:left;margin-left:365.6pt;margin-top:0;width:56.7pt;height:5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">
                <v:textbox>
                  <w:txbxContent>
                    <w:p w:rsidR="00D70A75" w:rsidRDefault="00D70A75">
                      <w:pPr>
                        <w:ind w:leftChars="-52" w:left="-125" w:rightChars="-58" w:right="-139"/>
                        <w:jc w:val="center"/>
                        <w:rPr>
                          <w:sz w:val="52"/>
                          <w:szCs w:val="52"/>
                        </w:rPr>
                      </w:pPr>
                      <w:r w:rsidRPr="008D59A8">
                        <w:rPr>
                          <w:rFonts w:ascii="微軟正黑體" w:eastAsia="微軟正黑體" w:hAnsi="微軟正黑體"/>
                          <w:b/>
                          <w:sz w:val="52"/>
                          <w:szCs w:val="52"/>
                        </w:rPr>
                        <w:fldChar w:fldCharType="begin"/>
                      </w:r>
                      <w:r w:rsidRPr="008D59A8">
                        <w:rPr>
                          <w:rFonts w:ascii="微軟正黑體" w:eastAsia="微軟正黑體" w:hAnsi="微軟正黑體"/>
                          <w:b/>
                          <w:sz w:val="52"/>
                          <w:szCs w:val="52"/>
                        </w:rPr>
                        <w:instrText xml:space="preserve"> </w:instrText>
                      </w:r>
                      <w:r w:rsidRPr="008D59A8">
                        <w:rPr>
                          <w:rFonts w:ascii="微軟正黑體" w:eastAsia="微軟正黑體" w:hAnsi="微軟正黑體" w:hint="eastAsia"/>
                          <w:b/>
                          <w:sz w:val="52"/>
                          <w:szCs w:val="52"/>
                        </w:rPr>
                        <w:instrText>= 8 \* ROMAN</w:instrText>
                      </w:r>
                      <w:r w:rsidRPr="008D59A8">
                        <w:rPr>
                          <w:rFonts w:ascii="微軟正黑體" w:eastAsia="微軟正黑體" w:hAnsi="微軟正黑體"/>
                          <w:b/>
                          <w:sz w:val="52"/>
                          <w:szCs w:val="52"/>
                        </w:rPr>
                        <w:instrText xml:space="preserve"> </w:instrText>
                      </w:r>
                      <w:r w:rsidRPr="008D59A8">
                        <w:rPr>
                          <w:rFonts w:ascii="微軟正黑體" w:eastAsia="微軟正黑體" w:hAnsi="微軟正黑體"/>
                          <w:b/>
                          <w:sz w:val="52"/>
                          <w:szCs w:val="52"/>
                        </w:rPr>
                        <w:fldChar w:fldCharType="separate"/>
                      </w:r>
                      <w:r w:rsidRPr="008D59A8">
                        <w:rPr>
                          <w:rFonts w:ascii="微軟正黑體" w:eastAsia="微軟正黑體" w:hAnsi="微軟正黑體"/>
                          <w:b/>
                          <w:noProof/>
                          <w:sz w:val="52"/>
                          <w:szCs w:val="52"/>
                        </w:rPr>
                        <w:t>VIII</w:t>
                      </w:r>
                      <w:r w:rsidRPr="008D59A8">
                        <w:rPr>
                          <w:rFonts w:ascii="微軟正黑體" w:eastAsia="微軟正黑體" w:hAnsi="微軟正黑體"/>
                          <w:b/>
                          <w:sz w:val="52"/>
                          <w:szCs w:val="52"/>
                        </w:rPr>
                        <w:fldChar w:fldCharType="end"/>
                      </w:r>
                    </w:p>
                  </w:txbxContent>
                </v:textbox>
              </v:shape>
            </w:pict>
          </mc:Fallback>
        </mc:AlternateContent>
      </w:r>
      <w:bookmarkEnd w:id="79"/>
      <w:bookmarkEnd w:id="80"/>
      <w:bookmarkEnd w:id="81"/>
      <w:bookmarkEnd w:id="82"/>
      <w:bookmarkEnd w:id="83"/>
      <w:bookmarkEnd w:id="84"/>
    </w:p>
    <w:p w:rsidR="00AF5158" w:rsidRPr="009112EE" w:rsidRDefault="00AF5158" w:rsidP="00AF5158">
      <w:pPr>
        <w:jc w:val="right"/>
        <w:rPr>
          <w:rFonts w:eastAsia="標楷體"/>
        </w:rPr>
      </w:pPr>
    </w:p>
    <w:p w:rsidR="00AF5158" w:rsidRPr="009112EE" w:rsidRDefault="00AF5158" w:rsidP="00AF5158">
      <w:pPr>
        <w:jc w:val="right"/>
        <w:rPr>
          <w:rFonts w:eastAsia="標楷體"/>
        </w:rPr>
      </w:pPr>
    </w:p>
    <w:p w:rsidR="00567251" w:rsidRPr="000766C1" w:rsidRDefault="00567251"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85" w:name="_Toc360804347"/>
      <w:r w:rsidRPr="000766C1">
        <w:rPr>
          <w:rFonts w:ascii="Times New Roman" w:eastAsia="標楷體" w:hAnsi="Times New Roman"/>
          <w:sz w:val="56"/>
          <w:szCs w:val="56"/>
        </w:rPr>
        <w:t>可比較對象</w:t>
      </w:r>
      <w:r w:rsidR="00357C54" w:rsidRPr="000766C1">
        <w:rPr>
          <w:rFonts w:ascii="Times New Roman" w:eastAsia="標楷體" w:hAnsi="Times New Roman" w:hint="eastAsia"/>
          <w:sz w:val="56"/>
          <w:szCs w:val="56"/>
        </w:rPr>
        <w:t>之</w:t>
      </w:r>
      <w:r w:rsidR="00AC53CA" w:rsidRPr="000766C1">
        <w:rPr>
          <w:rFonts w:ascii="Times New Roman" w:eastAsia="標楷體" w:hAnsi="Times New Roman" w:hint="eastAsia"/>
          <w:sz w:val="56"/>
          <w:szCs w:val="56"/>
        </w:rPr>
        <w:t>找尋</w:t>
      </w:r>
      <w:bookmarkEnd w:id="85"/>
    </w:p>
    <w:p w:rsidR="000054FB" w:rsidRDefault="001E681F" w:rsidP="00F57C91">
      <w:pPr>
        <w:pStyle w:val="33"/>
        <w:spacing w:beforeLines="50" w:before="120" w:afterLines="50" w:after="120" w:line="360" w:lineRule="auto"/>
        <w:ind w:firstLineChars="200" w:firstLine="520"/>
        <w:jc w:val="both"/>
        <w:rPr>
          <w:szCs w:val="26"/>
        </w:rPr>
      </w:pPr>
      <w:r w:rsidRPr="009112EE">
        <w:rPr>
          <w:rFonts w:hint="eastAsia"/>
          <w:szCs w:val="26"/>
        </w:rPr>
        <w:t>本報告中分析之受控交易為</w:t>
      </w:r>
      <w:r w:rsidR="00865CD9" w:rsidRPr="009112EE">
        <w:rPr>
          <w:szCs w:val="26"/>
        </w:rPr>
        <w:t>『</w:t>
      </w:r>
      <w:r w:rsidR="00546C8D">
        <w:rPr>
          <w:rFonts w:hint="eastAsia"/>
          <w:szCs w:val="26"/>
        </w:rPr>
        <w:t>有形資產之移轉</w:t>
      </w:r>
      <w:r w:rsidR="00865CD9" w:rsidRPr="009112EE">
        <w:rPr>
          <w:rFonts w:hint="eastAsia"/>
          <w:szCs w:val="26"/>
        </w:rPr>
        <w:t>』</w:t>
      </w:r>
      <w:r w:rsidRPr="009112EE">
        <w:rPr>
          <w:rFonts w:hint="eastAsia"/>
          <w:szCs w:val="26"/>
        </w:rPr>
        <w:t>，評估該等</w:t>
      </w:r>
      <w:r w:rsidR="00183F9B" w:rsidRPr="009112EE">
        <w:rPr>
          <w:rFonts w:hint="eastAsia"/>
          <w:szCs w:val="26"/>
        </w:rPr>
        <w:t>受控</w:t>
      </w:r>
      <w:r w:rsidRPr="009112EE">
        <w:rPr>
          <w:rFonts w:hint="eastAsia"/>
          <w:szCs w:val="26"/>
        </w:rPr>
        <w:t>交易之</w:t>
      </w:r>
      <w:proofErr w:type="gramStart"/>
      <w:r w:rsidRPr="009112EE">
        <w:rPr>
          <w:rFonts w:hint="eastAsia"/>
          <w:szCs w:val="26"/>
        </w:rPr>
        <w:t>最</w:t>
      </w:r>
      <w:proofErr w:type="gramEnd"/>
      <w:r w:rsidRPr="009112EE">
        <w:rPr>
          <w:rFonts w:hint="eastAsia"/>
          <w:szCs w:val="26"/>
        </w:rPr>
        <w:t>適常規交易方法為</w:t>
      </w:r>
      <w:r w:rsidR="00C816DC" w:rsidRPr="009112EE">
        <w:rPr>
          <w:rFonts w:hint="eastAsia"/>
        </w:rPr>
        <w:t>可比較利潤法</w:t>
      </w:r>
      <w:r w:rsidRPr="009112EE">
        <w:rPr>
          <w:rFonts w:hint="eastAsia"/>
          <w:szCs w:val="26"/>
        </w:rPr>
        <w:t>。</w:t>
      </w:r>
    </w:p>
    <w:p w:rsidR="000054FB" w:rsidRDefault="001E681F" w:rsidP="00F57C91">
      <w:pPr>
        <w:pStyle w:val="33"/>
        <w:spacing w:beforeLines="50" w:before="120" w:afterLines="50" w:after="120" w:line="360" w:lineRule="auto"/>
        <w:ind w:firstLineChars="200" w:firstLine="520"/>
        <w:jc w:val="both"/>
        <w:rPr>
          <w:szCs w:val="26"/>
        </w:rPr>
      </w:pPr>
      <w:r w:rsidRPr="009112EE">
        <w:rPr>
          <w:rFonts w:hint="eastAsia"/>
          <w:szCs w:val="26"/>
        </w:rPr>
        <w:t>由本報告第玖章得知</w:t>
      </w:r>
      <w:r w:rsidR="00865CD9" w:rsidRPr="009112EE">
        <w:rPr>
          <w:szCs w:val="26"/>
        </w:rPr>
        <w:t>『</w:t>
      </w:r>
      <w:r w:rsidR="00546C8D">
        <w:rPr>
          <w:rFonts w:hint="eastAsia"/>
          <w:szCs w:val="26"/>
        </w:rPr>
        <w:t>有形資產之移轉</w:t>
      </w:r>
      <w:r w:rsidR="00865CD9" w:rsidRPr="009112EE">
        <w:rPr>
          <w:rFonts w:hint="eastAsia"/>
          <w:szCs w:val="26"/>
        </w:rPr>
        <w:t>』</w:t>
      </w:r>
      <w:r w:rsidRPr="009112EE">
        <w:rPr>
          <w:rFonts w:hint="eastAsia"/>
          <w:szCs w:val="26"/>
        </w:rPr>
        <w:t>受控交易之受測個體</w:t>
      </w:r>
      <w:r w:rsidR="00865CD9">
        <w:rPr>
          <w:rFonts w:hint="eastAsia"/>
          <w:szCs w:val="26"/>
        </w:rPr>
        <w:t>皆</w:t>
      </w:r>
      <w:r w:rsidRPr="009112EE">
        <w:rPr>
          <w:rFonts w:hint="eastAsia"/>
          <w:szCs w:val="26"/>
        </w:rPr>
        <w:t>為</w:t>
      </w:r>
      <w:r w:rsidR="00BA7788">
        <w:rPr>
          <w:rFonts w:hint="eastAsia"/>
          <w:szCs w:val="26"/>
        </w:rPr>
        <w:t>FOX-TW</w:t>
      </w:r>
      <w:r w:rsidRPr="009112EE">
        <w:rPr>
          <w:rFonts w:hint="eastAsia"/>
          <w:szCs w:val="26"/>
        </w:rPr>
        <w:t>，故本所</w:t>
      </w:r>
      <w:r w:rsidR="00EC3956" w:rsidRPr="009112EE">
        <w:rPr>
          <w:rFonts w:hint="eastAsia"/>
          <w:szCs w:val="26"/>
        </w:rPr>
        <w:t>以</w:t>
      </w:r>
      <w:r w:rsidR="00326E51" w:rsidRPr="00AB1663">
        <w:rPr>
          <w:rFonts w:hint="eastAsia"/>
          <w:szCs w:val="26"/>
        </w:rPr>
        <w:t>『</w:t>
      </w:r>
      <w:r w:rsidR="00326E51" w:rsidRPr="00EB7774">
        <w:rPr>
          <w:szCs w:val="26"/>
        </w:rPr>
        <w:t xml:space="preserve">ONESOURCE </w:t>
      </w:r>
      <w:r w:rsidR="00326E51">
        <w:rPr>
          <w:rFonts w:hint="eastAsia"/>
          <w:szCs w:val="26"/>
        </w:rPr>
        <w:t>TRANSFER</w:t>
      </w:r>
      <w:r w:rsidR="00326E51" w:rsidRPr="00EB7774">
        <w:rPr>
          <w:szCs w:val="26"/>
        </w:rPr>
        <w:t xml:space="preserve"> </w:t>
      </w:r>
      <w:r w:rsidR="00326E51">
        <w:rPr>
          <w:rFonts w:hint="eastAsia"/>
          <w:szCs w:val="26"/>
        </w:rPr>
        <w:t>PRICING</w:t>
      </w:r>
      <w:r w:rsidR="00326E51" w:rsidRPr="00EB7774">
        <w:rPr>
          <w:szCs w:val="26"/>
        </w:rPr>
        <w:t>資料庫</w:t>
      </w:r>
      <w:r w:rsidR="00326E51" w:rsidRPr="00EB7774">
        <w:rPr>
          <w:szCs w:val="26"/>
        </w:rPr>
        <w:t>(</w:t>
      </w:r>
      <w:r w:rsidR="00326E51" w:rsidRPr="00EB7774">
        <w:rPr>
          <w:szCs w:val="26"/>
        </w:rPr>
        <w:t>以下簡稱「</w:t>
      </w:r>
      <w:r w:rsidR="00326E51" w:rsidRPr="00EB7774">
        <w:rPr>
          <w:szCs w:val="26"/>
        </w:rPr>
        <w:t>ONESOURCE</w:t>
      </w:r>
      <w:r w:rsidR="00326E51" w:rsidRPr="00EB7774">
        <w:rPr>
          <w:szCs w:val="26"/>
        </w:rPr>
        <w:t>資料庫」</w:t>
      </w:r>
      <w:r w:rsidR="00326E51">
        <w:rPr>
          <w:rFonts w:hint="eastAsia"/>
          <w:szCs w:val="26"/>
        </w:rPr>
        <w:t>)</w:t>
      </w:r>
      <w:r w:rsidR="00326E51" w:rsidRPr="00AB1663">
        <w:rPr>
          <w:rFonts w:hint="eastAsia"/>
          <w:szCs w:val="26"/>
        </w:rPr>
        <w:t>』</w:t>
      </w:r>
      <w:r w:rsidR="00EC3956" w:rsidRPr="009112EE">
        <w:rPr>
          <w:rFonts w:hint="eastAsia"/>
          <w:szCs w:val="26"/>
        </w:rPr>
        <w:t>做為選樣資料庫，為其找尋可比較對象</w:t>
      </w:r>
      <w:r w:rsidR="00D742A9" w:rsidRPr="009112EE">
        <w:rPr>
          <w:rFonts w:hint="eastAsia"/>
          <w:szCs w:val="26"/>
        </w:rPr>
        <w:t>。</w:t>
      </w:r>
    </w:p>
    <w:p w:rsidR="000054FB" w:rsidRDefault="00567251" w:rsidP="00F57C91">
      <w:pPr>
        <w:pStyle w:val="2"/>
        <w:numPr>
          <w:ilvl w:val="1"/>
          <w:numId w:val="35"/>
        </w:numPr>
        <w:tabs>
          <w:tab w:val="left" w:pos="756"/>
        </w:tabs>
        <w:spacing w:beforeLines="100" w:before="240" w:afterLines="100" w:after="240" w:line="360" w:lineRule="auto"/>
        <w:ind w:left="0" w:firstLine="0"/>
        <w:rPr>
          <w:rFonts w:ascii="Times New Roman" w:eastAsia="標楷體" w:hAnsi="Times New Roman"/>
          <w:sz w:val="36"/>
          <w:szCs w:val="40"/>
        </w:rPr>
      </w:pPr>
      <w:bookmarkStart w:id="86" w:name="_Toc157536069"/>
      <w:bookmarkStart w:id="87" w:name="_Toc158135216"/>
      <w:bookmarkStart w:id="88" w:name="_Toc166242734"/>
      <w:r w:rsidRPr="009112EE">
        <w:rPr>
          <w:rFonts w:ascii="Times New Roman" w:eastAsia="標楷體" w:hAnsi="Times New Roman"/>
          <w:sz w:val="36"/>
          <w:szCs w:val="40"/>
        </w:rPr>
        <w:t>資料庫</w:t>
      </w:r>
      <w:r w:rsidR="00EA272E" w:rsidRPr="009112EE">
        <w:rPr>
          <w:rFonts w:ascii="Times New Roman" w:eastAsia="標楷體" w:hAnsi="Times New Roman" w:hint="eastAsia"/>
          <w:sz w:val="36"/>
          <w:szCs w:val="40"/>
        </w:rPr>
        <w:t>簡介</w:t>
      </w:r>
      <w:bookmarkEnd w:id="86"/>
      <w:bookmarkEnd w:id="87"/>
      <w:bookmarkEnd w:id="88"/>
    </w:p>
    <w:p w:rsidR="000054FB" w:rsidRDefault="00326E51" w:rsidP="00E50C03">
      <w:pPr>
        <w:pStyle w:val="3"/>
        <w:widowControl/>
        <w:numPr>
          <w:ilvl w:val="0"/>
          <w:numId w:val="64"/>
        </w:numPr>
        <w:spacing w:beforeLines="50" w:before="120" w:afterLines="50" w:after="120" w:line="360" w:lineRule="auto"/>
        <w:jc w:val="both"/>
        <w:rPr>
          <w:rFonts w:ascii="Times New Roman" w:eastAsia="標楷體" w:hAnsi="Times New Roman"/>
          <w:sz w:val="32"/>
        </w:rPr>
      </w:pPr>
      <w:r>
        <w:rPr>
          <w:rFonts w:ascii="Times New Roman" w:eastAsia="標楷體" w:hAnsi="Times New Roman" w:hint="eastAsia"/>
          <w:sz w:val="32"/>
        </w:rPr>
        <w:t>ONESOURCE TRANSFER PRICING</w:t>
      </w:r>
      <w:r>
        <w:rPr>
          <w:rFonts w:ascii="Times New Roman" w:eastAsia="標楷體" w:hAnsi="Times New Roman" w:hint="eastAsia"/>
          <w:sz w:val="32"/>
        </w:rPr>
        <w:t>資料庫</w:t>
      </w:r>
    </w:p>
    <w:p w:rsidR="000054FB" w:rsidRDefault="00294F43" w:rsidP="00F57C91">
      <w:pPr>
        <w:spacing w:beforeLines="50" w:before="120" w:afterLines="50" w:after="120" w:line="360" w:lineRule="auto"/>
        <w:ind w:leftChars="200" w:left="480" w:firstLineChars="200" w:firstLine="520"/>
        <w:jc w:val="both"/>
        <w:rPr>
          <w:rFonts w:eastAsia="標楷體"/>
          <w:sz w:val="26"/>
          <w:szCs w:val="26"/>
        </w:rPr>
      </w:pPr>
      <w:r w:rsidRPr="00294F43">
        <w:rPr>
          <w:rFonts w:eastAsia="標楷體" w:hint="eastAsia"/>
          <w:sz w:val="26"/>
          <w:szCs w:val="26"/>
        </w:rPr>
        <w:t>本所使用湯森路透公司（</w:t>
      </w:r>
      <w:r w:rsidRPr="00294F43">
        <w:rPr>
          <w:rFonts w:eastAsia="標楷體" w:hint="eastAsia"/>
          <w:sz w:val="26"/>
          <w:szCs w:val="26"/>
        </w:rPr>
        <w:t>Thomson Reuters</w:t>
      </w:r>
      <w:r w:rsidRPr="00294F43">
        <w:rPr>
          <w:rFonts w:eastAsia="標楷體" w:hint="eastAsia"/>
          <w:sz w:val="26"/>
          <w:szCs w:val="26"/>
        </w:rPr>
        <w:t>）開發之</w:t>
      </w:r>
      <w:r w:rsidRPr="00294F43">
        <w:rPr>
          <w:rFonts w:eastAsia="標楷體" w:hint="eastAsia"/>
          <w:sz w:val="26"/>
          <w:szCs w:val="26"/>
        </w:rPr>
        <w:t>ONESOURCE Transfer Pricing</w:t>
      </w:r>
      <w:r w:rsidRPr="00294F43">
        <w:rPr>
          <w:rFonts w:eastAsia="標楷體" w:hint="eastAsia"/>
          <w:sz w:val="26"/>
          <w:szCs w:val="26"/>
        </w:rPr>
        <w:t>資料庫，使用該資料庫之原因，除其已為我國財政部採用，作為執行移轉訂價查核之取樣依據外，更因其涵蓋公司數量</w:t>
      </w:r>
      <w:proofErr w:type="gramStart"/>
      <w:r w:rsidRPr="00294F43">
        <w:rPr>
          <w:rFonts w:eastAsia="標楷體" w:hint="eastAsia"/>
          <w:sz w:val="26"/>
          <w:szCs w:val="26"/>
        </w:rPr>
        <w:t>眾多，</w:t>
      </w:r>
      <w:proofErr w:type="gramEnd"/>
      <w:r w:rsidRPr="00294F43">
        <w:rPr>
          <w:rFonts w:eastAsia="標楷體" w:hint="eastAsia"/>
          <w:sz w:val="26"/>
          <w:szCs w:val="26"/>
        </w:rPr>
        <w:t>可供抽樣之母體夠大，本所認為得自該資料庫之樣本應具代表性。</w:t>
      </w:r>
    </w:p>
    <w:p w:rsidR="000054FB" w:rsidRDefault="00294F43" w:rsidP="00F57C91">
      <w:pPr>
        <w:spacing w:beforeLines="50" w:before="120" w:afterLines="50" w:after="120" w:line="360" w:lineRule="auto"/>
        <w:ind w:leftChars="200" w:left="480" w:firstLineChars="200" w:firstLine="520"/>
        <w:jc w:val="both"/>
        <w:rPr>
          <w:rFonts w:eastAsia="標楷體"/>
          <w:sz w:val="26"/>
          <w:szCs w:val="26"/>
        </w:rPr>
      </w:pPr>
      <w:r w:rsidRPr="00294F43">
        <w:rPr>
          <w:rFonts w:eastAsia="標楷體" w:hint="eastAsia"/>
          <w:sz w:val="26"/>
          <w:szCs w:val="26"/>
        </w:rPr>
        <w:t>ONESOURCE Transfer Pricing</w:t>
      </w:r>
      <w:r w:rsidRPr="00294F43">
        <w:rPr>
          <w:rFonts w:eastAsia="標楷體" w:hint="eastAsia"/>
          <w:sz w:val="26"/>
          <w:szCs w:val="26"/>
        </w:rPr>
        <w:t>資料庫收錄所有規模企業的資訊，資料來自湯森路透公司（</w:t>
      </w:r>
      <w:r w:rsidRPr="00294F43">
        <w:rPr>
          <w:rFonts w:eastAsia="標楷體" w:hint="eastAsia"/>
          <w:sz w:val="26"/>
          <w:szCs w:val="26"/>
        </w:rPr>
        <w:t>Thomson Reuters</w:t>
      </w:r>
      <w:r w:rsidRPr="00294F43">
        <w:rPr>
          <w:rFonts w:eastAsia="標楷體" w:hint="eastAsia"/>
          <w:sz w:val="26"/>
          <w:szCs w:val="26"/>
        </w:rPr>
        <w:t>）的</w:t>
      </w:r>
      <w:r w:rsidRPr="00294F43">
        <w:rPr>
          <w:rFonts w:eastAsia="標楷體" w:hint="eastAsia"/>
          <w:sz w:val="26"/>
          <w:szCs w:val="26"/>
        </w:rPr>
        <w:t xml:space="preserve">Fundamentals Database </w:t>
      </w:r>
      <w:r w:rsidRPr="00294F43">
        <w:rPr>
          <w:rFonts w:eastAsia="標楷體" w:hint="eastAsia"/>
          <w:sz w:val="26"/>
          <w:szCs w:val="26"/>
        </w:rPr>
        <w:t>和</w:t>
      </w:r>
      <w:r w:rsidRPr="00294F43">
        <w:rPr>
          <w:rFonts w:eastAsia="標楷體" w:hint="eastAsia"/>
          <w:sz w:val="26"/>
          <w:szCs w:val="26"/>
        </w:rPr>
        <w:t xml:space="preserve">European </w:t>
      </w:r>
      <w:proofErr w:type="spellStart"/>
      <w:r w:rsidRPr="00294F43">
        <w:rPr>
          <w:rFonts w:eastAsia="標楷體" w:hint="eastAsia"/>
          <w:sz w:val="26"/>
          <w:szCs w:val="26"/>
        </w:rPr>
        <w:t>Comparables</w:t>
      </w:r>
      <w:proofErr w:type="spellEnd"/>
      <w:r w:rsidRPr="00294F43">
        <w:rPr>
          <w:rFonts w:eastAsia="標楷體" w:hint="eastAsia"/>
          <w:sz w:val="26"/>
          <w:szCs w:val="26"/>
        </w:rPr>
        <w:t xml:space="preserve"> Database</w:t>
      </w:r>
      <w:r w:rsidRPr="00294F43">
        <w:rPr>
          <w:rFonts w:eastAsia="標楷體" w:hint="eastAsia"/>
          <w:sz w:val="26"/>
          <w:szCs w:val="26"/>
        </w:rPr>
        <w:t>，故能有效協助</w:t>
      </w:r>
      <w:proofErr w:type="gramStart"/>
      <w:r w:rsidRPr="00294F43">
        <w:rPr>
          <w:rFonts w:eastAsia="標楷體" w:hint="eastAsia"/>
          <w:sz w:val="26"/>
          <w:szCs w:val="26"/>
        </w:rPr>
        <w:t>編製可比較</w:t>
      </w:r>
      <w:proofErr w:type="gramEnd"/>
      <w:r w:rsidRPr="00294F43">
        <w:rPr>
          <w:rFonts w:eastAsia="標楷體" w:hint="eastAsia"/>
          <w:sz w:val="26"/>
          <w:szCs w:val="26"/>
        </w:rPr>
        <w:t>對象財務資料及執行分析。</w:t>
      </w:r>
    </w:p>
    <w:p w:rsidR="000054FB" w:rsidRPr="00F3193C" w:rsidRDefault="00294F43" w:rsidP="00F3193C">
      <w:pPr>
        <w:pStyle w:val="afa"/>
        <w:widowControl/>
        <w:numPr>
          <w:ilvl w:val="0"/>
          <w:numId w:val="63"/>
        </w:numPr>
        <w:spacing w:beforeLines="50" w:before="120" w:afterLines="50" w:after="120" w:line="360" w:lineRule="auto"/>
        <w:ind w:leftChars="0" w:left="1202" w:hanging="482"/>
        <w:jc w:val="both"/>
        <w:rPr>
          <w:rFonts w:eastAsia="標楷體"/>
          <w:b/>
          <w:kern w:val="0"/>
          <w:sz w:val="32"/>
          <w:szCs w:val="32"/>
        </w:rPr>
      </w:pPr>
      <w:r w:rsidRPr="00F3193C">
        <w:rPr>
          <w:rFonts w:eastAsia="標楷體" w:hint="eastAsia"/>
          <w:b/>
          <w:kern w:val="0"/>
          <w:sz w:val="32"/>
          <w:szCs w:val="32"/>
        </w:rPr>
        <w:t>Fundamentals Database</w:t>
      </w:r>
    </w:p>
    <w:p w:rsidR="000054FB" w:rsidRDefault="00294F43" w:rsidP="00F57C91">
      <w:pPr>
        <w:spacing w:beforeLines="50" w:before="120" w:afterLines="50" w:after="120" w:line="360" w:lineRule="auto"/>
        <w:ind w:leftChars="200" w:left="480" w:firstLineChars="200" w:firstLine="520"/>
        <w:jc w:val="both"/>
        <w:rPr>
          <w:rFonts w:eastAsia="標楷體"/>
          <w:sz w:val="26"/>
          <w:szCs w:val="26"/>
        </w:rPr>
      </w:pPr>
      <w:r w:rsidRPr="00294F43">
        <w:rPr>
          <w:rFonts w:eastAsia="標楷體" w:hint="eastAsia"/>
          <w:sz w:val="26"/>
          <w:szCs w:val="26"/>
        </w:rPr>
        <w:t>Fundamentals</w:t>
      </w:r>
      <w:r w:rsidRPr="00294F43">
        <w:rPr>
          <w:rFonts w:eastAsia="標楷體" w:hint="eastAsia"/>
          <w:sz w:val="26"/>
          <w:szCs w:val="26"/>
        </w:rPr>
        <w:t>資料庫收錄超過</w:t>
      </w:r>
      <w:r w:rsidRPr="00294F43">
        <w:rPr>
          <w:rFonts w:eastAsia="標楷體" w:hint="eastAsia"/>
          <w:sz w:val="26"/>
          <w:szCs w:val="26"/>
        </w:rPr>
        <w:t>110</w:t>
      </w:r>
      <w:r w:rsidRPr="00294F43">
        <w:rPr>
          <w:rFonts w:eastAsia="標楷體" w:hint="eastAsia"/>
          <w:sz w:val="26"/>
          <w:szCs w:val="26"/>
        </w:rPr>
        <w:t>個國家</w:t>
      </w:r>
      <w:r w:rsidRPr="00294F43">
        <w:rPr>
          <w:rFonts w:eastAsia="標楷體" w:hint="eastAsia"/>
          <w:sz w:val="26"/>
          <w:szCs w:val="26"/>
        </w:rPr>
        <w:t>7</w:t>
      </w:r>
      <w:r w:rsidRPr="00294F43">
        <w:rPr>
          <w:rFonts w:eastAsia="標楷體" w:hint="eastAsia"/>
          <w:sz w:val="26"/>
          <w:szCs w:val="26"/>
        </w:rPr>
        <w:t>萬家以上企業資料。資</w:t>
      </w:r>
      <w:r w:rsidRPr="00294F43">
        <w:rPr>
          <w:rFonts w:eastAsia="標楷體" w:hint="eastAsia"/>
          <w:sz w:val="26"/>
          <w:szCs w:val="26"/>
        </w:rPr>
        <w:lastRenderedPageBreak/>
        <w:t>料庫內容包含直接從企業公告申報資訊和其他公開領域取得的財務資訊。在這涵蓋廣泛的財務資料庫中，每家企業有超過</w:t>
      </w:r>
      <w:r w:rsidRPr="00294F43">
        <w:rPr>
          <w:rFonts w:eastAsia="標楷體" w:hint="eastAsia"/>
          <w:sz w:val="26"/>
          <w:szCs w:val="26"/>
        </w:rPr>
        <w:t>100</w:t>
      </w:r>
      <w:r w:rsidRPr="00294F43">
        <w:rPr>
          <w:rFonts w:eastAsia="標楷體" w:hint="eastAsia"/>
          <w:sz w:val="26"/>
          <w:szCs w:val="26"/>
        </w:rPr>
        <w:t>筆的資訊，並可直接連結至原始資料來源。</w:t>
      </w:r>
      <w:proofErr w:type="gramStart"/>
      <w:r w:rsidRPr="00294F43">
        <w:rPr>
          <w:rFonts w:eastAsia="標楷體" w:hint="eastAsia"/>
          <w:sz w:val="26"/>
          <w:szCs w:val="26"/>
        </w:rPr>
        <w:t>此外，</w:t>
      </w:r>
      <w:proofErr w:type="gramEnd"/>
      <w:r w:rsidRPr="00294F43">
        <w:rPr>
          <w:rFonts w:eastAsia="標楷體" w:hint="eastAsia"/>
          <w:sz w:val="26"/>
          <w:szCs w:val="26"/>
        </w:rPr>
        <w:t>使用者可取得每天更新的資訊，例如企業最新財務數據，以及詳細的業務活動和部門別資料。</w:t>
      </w:r>
    </w:p>
    <w:p w:rsidR="000054FB" w:rsidRDefault="00294F43" w:rsidP="00F3193C">
      <w:pPr>
        <w:pStyle w:val="afa"/>
        <w:widowControl/>
        <w:numPr>
          <w:ilvl w:val="0"/>
          <w:numId w:val="63"/>
        </w:numPr>
        <w:spacing w:beforeLines="50" w:before="120" w:afterLines="50" w:after="120" w:line="360" w:lineRule="auto"/>
        <w:ind w:leftChars="0" w:left="1202" w:hanging="482"/>
        <w:jc w:val="both"/>
        <w:rPr>
          <w:rFonts w:eastAsia="標楷體"/>
          <w:b/>
          <w:kern w:val="0"/>
          <w:sz w:val="32"/>
          <w:szCs w:val="32"/>
        </w:rPr>
      </w:pPr>
      <w:r w:rsidRPr="00294F43">
        <w:rPr>
          <w:rFonts w:eastAsia="標楷體" w:hint="eastAsia"/>
          <w:b/>
          <w:kern w:val="0"/>
          <w:sz w:val="32"/>
          <w:szCs w:val="32"/>
        </w:rPr>
        <w:t xml:space="preserve">European </w:t>
      </w:r>
      <w:proofErr w:type="spellStart"/>
      <w:r w:rsidRPr="00294F43">
        <w:rPr>
          <w:rFonts w:eastAsia="標楷體" w:hint="eastAsia"/>
          <w:b/>
          <w:kern w:val="0"/>
          <w:sz w:val="32"/>
          <w:szCs w:val="32"/>
        </w:rPr>
        <w:t>Comparables</w:t>
      </w:r>
      <w:proofErr w:type="spellEnd"/>
      <w:r w:rsidRPr="00294F43">
        <w:rPr>
          <w:rFonts w:eastAsia="標楷體" w:hint="eastAsia"/>
          <w:b/>
          <w:kern w:val="0"/>
          <w:sz w:val="32"/>
          <w:szCs w:val="32"/>
        </w:rPr>
        <w:t xml:space="preserve"> Database</w:t>
      </w:r>
    </w:p>
    <w:p w:rsidR="000054FB" w:rsidRDefault="00294F43" w:rsidP="00F57C91">
      <w:pPr>
        <w:spacing w:beforeLines="50" w:before="120" w:afterLines="50" w:after="120" w:line="360" w:lineRule="auto"/>
        <w:ind w:leftChars="200" w:left="480" w:firstLineChars="200" w:firstLine="520"/>
        <w:jc w:val="both"/>
        <w:rPr>
          <w:rFonts w:eastAsia="標楷體"/>
          <w:sz w:val="26"/>
          <w:szCs w:val="26"/>
        </w:rPr>
      </w:pPr>
      <w:r w:rsidRPr="00294F43">
        <w:rPr>
          <w:rFonts w:eastAsia="標楷體" w:hint="eastAsia"/>
          <w:sz w:val="26"/>
          <w:szCs w:val="26"/>
        </w:rPr>
        <w:t xml:space="preserve">European </w:t>
      </w:r>
      <w:proofErr w:type="spellStart"/>
      <w:r w:rsidRPr="00294F43">
        <w:rPr>
          <w:rFonts w:eastAsia="標楷體" w:hint="eastAsia"/>
          <w:sz w:val="26"/>
          <w:szCs w:val="26"/>
        </w:rPr>
        <w:t>Comparables</w:t>
      </w:r>
      <w:proofErr w:type="spellEnd"/>
      <w:r w:rsidRPr="00294F43">
        <w:rPr>
          <w:rFonts w:eastAsia="標楷體" w:hint="eastAsia"/>
          <w:sz w:val="26"/>
          <w:szCs w:val="26"/>
        </w:rPr>
        <w:t>資料庫收錄超過</w:t>
      </w:r>
      <w:r w:rsidRPr="00294F43">
        <w:rPr>
          <w:rFonts w:eastAsia="標楷體" w:hint="eastAsia"/>
          <w:sz w:val="26"/>
          <w:szCs w:val="26"/>
        </w:rPr>
        <w:t>120</w:t>
      </w:r>
      <w:r w:rsidRPr="00294F43">
        <w:rPr>
          <w:rFonts w:eastAsia="標楷體" w:hint="eastAsia"/>
          <w:sz w:val="26"/>
          <w:szCs w:val="26"/>
        </w:rPr>
        <w:t>萬家歐洲非公開及公開發行公司的資訊。</w:t>
      </w:r>
    </w:p>
    <w:p w:rsidR="000054FB" w:rsidRDefault="00294F43" w:rsidP="00F57C91">
      <w:pPr>
        <w:spacing w:beforeLines="50" w:before="120" w:afterLines="50" w:after="120" w:line="360" w:lineRule="auto"/>
        <w:ind w:leftChars="200" w:left="480" w:firstLineChars="200" w:firstLine="520"/>
        <w:jc w:val="both"/>
        <w:rPr>
          <w:rFonts w:eastAsia="標楷體"/>
          <w:sz w:val="26"/>
          <w:szCs w:val="26"/>
        </w:rPr>
      </w:pPr>
      <w:r w:rsidRPr="00294F43">
        <w:rPr>
          <w:rFonts w:eastAsia="標楷體" w:hint="eastAsia"/>
          <w:sz w:val="26"/>
          <w:szCs w:val="26"/>
        </w:rPr>
        <w:t>該資料庫收錄完整的公司財務資料及各公司營運部門、經濟產業面、行業等之『企業敘述』（</w:t>
      </w:r>
      <w:r w:rsidRPr="00294F43">
        <w:rPr>
          <w:rFonts w:eastAsia="標楷體" w:hint="eastAsia"/>
          <w:sz w:val="26"/>
          <w:szCs w:val="26"/>
        </w:rPr>
        <w:t>Business Descriptions</w:t>
      </w:r>
      <w:r w:rsidRPr="00294F43">
        <w:rPr>
          <w:rFonts w:eastAsia="標楷體" w:hint="eastAsia"/>
          <w:sz w:val="26"/>
          <w:szCs w:val="26"/>
        </w:rPr>
        <w:t>）等資訊，透過完整的相關比較資料，本所認為唯有能夠提供質量並重資料之資料庫，才能有助於尋得與各受控交易之可茲比較對象。</w:t>
      </w:r>
    </w:p>
    <w:p w:rsidR="000054FB" w:rsidRDefault="00AA126C" w:rsidP="00F57C91">
      <w:pPr>
        <w:pStyle w:val="2"/>
        <w:numPr>
          <w:ilvl w:val="1"/>
          <w:numId w:val="35"/>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t>可比較對象</w:t>
      </w:r>
      <w:r w:rsidR="00676860" w:rsidRPr="009112EE">
        <w:rPr>
          <w:rFonts w:ascii="Times New Roman" w:eastAsia="標楷體" w:hAnsi="Times New Roman" w:hint="eastAsia"/>
          <w:sz w:val="36"/>
          <w:szCs w:val="40"/>
        </w:rPr>
        <w:t>選擇過程</w:t>
      </w:r>
    </w:p>
    <w:p w:rsidR="000054FB" w:rsidRDefault="00567251" w:rsidP="00F57C91">
      <w:pPr>
        <w:pStyle w:val="a6"/>
        <w:spacing w:beforeLines="50" w:before="120" w:afterLines="50" w:after="120" w:line="360" w:lineRule="auto"/>
        <w:ind w:firstLineChars="200" w:firstLine="512"/>
        <w:jc w:val="both"/>
        <w:rPr>
          <w:rFonts w:eastAsia="標楷體"/>
          <w:spacing w:val="-2"/>
          <w:sz w:val="26"/>
          <w:szCs w:val="26"/>
        </w:rPr>
      </w:pPr>
      <w:r w:rsidRPr="009112EE">
        <w:rPr>
          <w:rFonts w:eastAsia="標楷體"/>
          <w:spacing w:val="-2"/>
          <w:sz w:val="26"/>
          <w:szCs w:val="26"/>
        </w:rPr>
        <w:t>根據移轉訂價查核準則第</w:t>
      </w:r>
      <w:r w:rsidRPr="009112EE">
        <w:rPr>
          <w:rFonts w:eastAsia="標楷體"/>
          <w:spacing w:val="-2"/>
          <w:sz w:val="26"/>
          <w:szCs w:val="26"/>
        </w:rPr>
        <w:t>8</w:t>
      </w:r>
      <w:r w:rsidRPr="009112EE">
        <w:rPr>
          <w:rFonts w:eastAsia="標楷體"/>
          <w:spacing w:val="-2"/>
          <w:sz w:val="26"/>
          <w:szCs w:val="26"/>
        </w:rPr>
        <w:t>條規定，決定營利事業與非關係人之情況，或其所從事之受控交易與未受控交易是否相同或類似及</w:t>
      </w:r>
      <w:r w:rsidR="00DE2F2E" w:rsidRPr="009112EE">
        <w:rPr>
          <w:rFonts w:eastAsia="標楷體" w:hint="eastAsia"/>
          <w:spacing w:val="-2"/>
          <w:sz w:val="26"/>
          <w:szCs w:val="26"/>
        </w:rPr>
        <w:t>其</w:t>
      </w:r>
      <w:r w:rsidRPr="009112EE">
        <w:rPr>
          <w:rFonts w:eastAsia="標楷體"/>
          <w:spacing w:val="-2"/>
          <w:sz w:val="26"/>
          <w:szCs w:val="26"/>
        </w:rPr>
        <w:t>可比較程度時，應考量包括交易標的</w:t>
      </w:r>
      <w:r w:rsidR="00DE2F2E" w:rsidRPr="009112EE">
        <w:rPr>
          <w:rFonts w:eastAsia="標楷體" w:hint="eastAsia"/>
          <w:spacing w:val="-2"/>
          <w:sz w:val="26"/>
          <w:szCs w:val="26"/>
        </w:rPr>
        <w:t>資產</w:t>
      </w:r>
      <w:r w:rsidRPr="009112EE">
        <w:rPr>
          <w:rFonts w:eastAsia="標楷體"/>
          <w:spacing w:val="-2"/>
          <w:sz w:val="26"/>
          <w:szCs w:val="26"/>
        </w:rPr>
        <w:t>或服務之特性、執行之功能、契約條款、承擔之風險、經濟及市場狀況、商業策略等影響價格或利潤之因素。本所於資料庫中選擇可比較對象時，遵循移轉訂價查核準則第</w:t>
      </w:r>
      <w:r w:rsidRPr="009112EE">
        <w:rPr>
          <w:rFonts w:eastAsia="標楷體"/>
          <w:spacing w:val="-2"/>
          <w:sz w:val="26"/>
          <w:szCs w:val="26"/>
        </w:rPr>
        <w:t>8</w:t>
      </w:r>
      <w:r w:rsidRPr="009112EE">
        <w:rPr>
          <w:rFonts w:eastAsia="標楷體"/>
          <w:spacing w:val="-2"/>
          <w:sz w:val="26"/>
          <w:szCs w:val="26"/>
        </w:rPr>
        <w:t>條之規定。</w:t>
      </w:r>
    </w:p>
    <w:p w:rsidR="000054FB" w:rsidRDefault="00711518" w:rsidP="00F57C91">
      <w:pPr>
        <w:pStyle w:val="a6"/>
        <w:spacing w:beforeLines="50" w:before="120" w:afterLines="50" w:after="120" w:line="360" w:lineRule="auto"/>
        <w:ind w:firstLineChars="200" w:firstLine="512"/>
        <w:jc w:val="both"/>
        <w:rPr>
          <w:rFonts w:eastAsia="標楷體"/>
          <w:spacing w:val="-2"/>
          <w:sz w:val="26"/>
          <w:szCs w:val="26"/>
        </w:rPr>
      </w:pPr>
      <w:r w:rsidRPr="009112EE">
        <w:rPr>
          <w:rFonts w:eastAsia="標楷體" w:hint="eastAsia"/>
          <w:spacing w:val="-2"/>
          <w:sz w:val="26"/>
          <w:szCs w:val="26"/>
        </w:rPr>
        <w:t>據</w:t>
      </w:r>
      <w:r w:rsidR="0080631A" w:rsidRPr="009112EE">
        <w:rPr>
          <w:rFonts w:eastAsia="標楷體" w:hint="eastAsia"/>
          <w:spacing w:val="-2"/>
          <w:sz w:val="26"/>
          <w:szCs w:val="26"/>
        </w:rPr>
        <w:t>第肆章與</w:t>
      </w:r>
      <w:r w:rsidRPr="009112EE">
        <w:rPr>
          <w:rFonts w:eastAsia="標楷體" w:hint="eastAsia"/>
          <w:spacing w:val="-2"/>
          <w:sz w:val="26"/>
          <w:szCs w:val="26"/>
        </w:rPr>
        <w:t>第玖章得知，</w:t>
      </w:r>
      <w:r w:rsidR="00BA7788">
        <w:rPr>
          <w:rFonts w:eastAsia="標楷體" w:hint="eastAsia"/>
          <w:spacing w:val="-2"/>
          <w:sz w:val="26"/>
          <w:szCs w:val="26"/>
        </w:rPr>
        <w:t>FOX-TW</w:t>
      </w:r>
      <w:r w:rsidR="00AA126C" w:rsidRPr="009112EE">
        <w:rPr>
          <w:rFonts w:eastAsia="標楷體" w:hint="eastAsia"/>
          <w:spacing w:val="-2"/>
          <w:sz w:val="26"/>
          <w:szCs w:val="26"/>
        </w:rPr>
        <w:t>與關係企業</w:t>
      </w:r>
      <w:r w:rsidR="000A5E9E">
        <w:rPr>
          <w:rFonts w:eastAsia="標楷體" w:hint="eastAsia"/>
          <w:spacing w:val="-2"/>
          <w:sz w:val="26"/>
          <w:szCs w:val="26"/>
        </w:rPr>
        <w:t>間</w:t>
      </w:r>
      <w:r w:rsidR="00865CD9">
        <w:rPr>
          <w:rFonts w:eastAsia="標楷體" w:hint="eastAsia"/>
          <w:spacing w:val="-2"/>
          <w:sz w:val="26"/>
          <w:szCs w:val="26"/>
        </w:rPr>
        <w:t>「</w:t>
      </w:r>
      <w:r w:rsidR="00546C8D">
        <w:rPr>
          <w:rFonts w:eastAsia="標楷體" w:hint="eastAsia"/>
          <w:sz w:val="26"/>
          <w:szCs w:val="26"/>
        </w:rPr>
        <w:t>有形資產之移轉</w:t>
      </w:r>
      <w:r w:rsidR="00865CD9" w:rsidRPr="009112EE">
        <w:rPr>
          <w:rFonts w:eastAsia="標楷體" w:hint="eastAsia"/>
          <w:spacing w:val="-2"/>
          <w:sz w:val="26"/>
          <w:szCs w:val="26"/>
        </w:rPr>
        <w:t>」</w:t>
      </w:r>
      <w:r w:rsidR="00676860" w:rsidRPr="009112EE">
        <w:rPr>
          <w:rFonts w:eastAsia="標楷體" w:hint="eastAsia"/>
          <w:spacing w:val="-2"/>
          <w:sz w:val="26"/>
          <w:szCs w:val="26"/>
        </w:rPr>
        <w:t>之</w:t>
      </w:r>
      <w:r w:rsidR="00676860" w:rsidRPr="009112EE">
        <w:rPr>
          <w:rFonts w:eastAsia="標楷體"/>
          <w:spacing w:val="-2"/>
          <w:sz w:val="26"/>
          <w:szCs w:val="26"/>
        </w:rPr>
        <w:t>受控交易，</w:t>
      </w:r>
      <w:r w:rsidR="00676860" w:rsidRPr="009112EE">
        <w:rPr>
          <w:rFonts w:eastAsia="標楷體" w:hint="eastAsia"/>
          <w:spacing w:val="-2"/>
          <w:sz w:val="26"/>
          <w:szCs w:val="26"/>
        </w:rPr>
        <w:t>以</w:t>
      </w:r>
      <w:r w:rsidR="00BA7788">
        <w:rPr>
          <w:rFonts w:eastAsia="標楷體" w:hint="eastAsia"/>
          <w:spacing w:val="-2"/>
          <w:sz w:val="26"/>
          <w:szCs w:val="26"/>
        </w:rPr>
        <w:t>FOX-TW</w:t>
      </w:r>
      <w:r w:rsidR="00AA126C" w:rsidRPr="009112EE">
        <w:rPr>
          <w:rFonts w:eastAsia="標楷體" w:hint="eastAsia"/>
          <w:spacing w:val="-2"/>
          <w:sz w:val="26"/>
          <w:szCs w:val="26"/>
        </w:rPr>
        <w:t>作</w:t>
      </w:r>
      <w:r w:rsidR="00AA126C" w:rsidRPr="009112EE">
        <w:rPr>
          <w:rFonts w:eastAsia="標楷體"/>
          <w:spacing w:val="-2"/>
          <w:sz w:val="26"/>
          <w:szCs w:val="26"/>
        </w:rPr>
        <w:t>為受測個體</w:t>
      </w:r>
      <w:r w:rsidR="00F35218" w:rsidRPr="009112EE">
        <w:rPr>
          <w:rFonts w:eastAsia="標楷體"/>
          <w:spacing w:val="-2"/>
          <w:sz w:val="26"/>
          <w:szCs w:val="26"/>
        </w:rPr>
        <w:t>。</w:t>
      </w:r>
    </w:p>
    <w:p w:rsidR="000054FB" w:rsidRDefault="00137E06" w:rsidP="00F57C91">
      <w:pPr>
        <w:spacing w:beforeLines="50" w:before="120" w:afterLines="50" w:after="120" w:line="360" w:lineRule="auto"/>
        <w:ind w:firstLineChars="200" w:firstLine="520"/>
        <w:jc w:val="both"/>
        <w:rPr>
          <w:rFonts w:eastAsia="標楷體"/>
          <w:sz w:val="26"/>
          <w:szCs w:val="26"/>
        </w:rPr>
      </w:pPr>
      <w:r w:rsidRPr="009112EE">
        <w:rPr>
          <w:rFonts w:eastAsia="標楷體" w:hint="eastAsia"/>
          <w:sz w:val="26"/>
          <w:szCs w:val="26"/>
        </w:rPr>
        <w:t>本所根據下列條件進行篩選，選出與受測個體可資比較對象：</w:t>
      </w:r>
    </w:p>
    <w:p w:rsidR="000054FB" w:rsidRDefault="00137E06" w:rsidP="006C3BA9">
      <w:pPr>
        <w:pStyle w:val="3"/>
        <w:numPr>
          <w:ilvl w:val="0"/>
          <w:numId w:val="44"/>
        </w:numPr>
        <w:spacing w:beforeLines="50" w:before="120" w:afterLines="50" w:after="120" w:line="360" w:lineRule="auto"/>
        <w:ind w:leftChars="100" w:left="720"/>
        <w:jc w:val="both"/>
        <w:rPr>
          <w:rFonts w:ascii="Times New Roman" w:eastAsia="標楷體" w:hAnsi="Times New Roman"/>
          <w:sz w:val="32"/>
        </w:rPr>
      </w:pPr>
      <w:bookmarkStart w:id="89" w:name="_Toc157536071"/>
      <w:bookmarkStart w:id="90" w:name="_Toc158135218"/>
      <w:bookmarkStart w:id="91" w:name="_Ref158180974"/>
      <w:bookmarkStart w:id="92" w:name="_Toc166468524"/>
      <w:bookmarkStart w:id="93" w:name="_Toc173577194"/>
      <w:bookmarkStart w:id="94" w:name="_Toc173577706"/>
      <w:r w:rsidRPr="009112EE">
        <w:rPr>
          <w:rFonts w:ascii="Times New Roman" w:eastAsia="標楷體" w:hAnsi="Times New Roman" w:hint="eastAsia"/>
          <w:sz w:val="32"/>
        </w:rPr>
        <w:t>執行之功能及產品種類</w:t>
      </w:r>
      <w:bookmarkEnd w:id="89"/>
      <w:bookmarkEnd w:id="90"/>
      <w:bookmarkEnd w:id="91"/>
      <w:bookmarkEnd w:id="92"/>
      <w:bookmarkEnd w:id="93"/>
      <w:bookmarkEnd w:id="94"/>
    </w:p>
    <w:p w:rsidR="000054FB" w:rsidRDefault="00137E06"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依據移轉訂價查核準則第</w:t>
      </w:r>
      <w:r w:rsidRPr="009112EE">
        <w:rPr>
          <w:rFonts w:eastAsia="標楷體" w:hint="eastAsia"/>
          <w:sz w:val="26"/>
          <w:szCs w:val="26"/>
        </w:rPr>
        <w:t>8</w:t>
      </w:r>
      <w:r w:rsidRPr="009112EE">
        <w:rPr>
          <w:rFonts w:eastAsia="標楷體" w:hint="eastAsia"/>
          <w:sz w:val="26"/>
          <w:szCs w:val="26"/>
        </w:rPr>
        <w:t>條規定之可比較程度分析決定營利事</w:t>
      </w:r>
      <w:r w:rsidRPr="009112EE">
        <w:rPr>
          <w:rFonts w:eastAsia="標楷體" w:hint="eastAsia"/>
          <w:sz w:val="26"/>
          <w:szCs w:val="26"/>
        </w:rPr>
        <w:lastRenderedPageBreak/>
        <w:t>業與非關係人之情況，或其所從事之受控交易與未受控交易是否相同或類似及其可比較程度時，首先即需考量到交易標的資產或服務之特性，因此在尋找與受測個體可資比較之對象時，首先可依其產品種類或該公司之產品為與其類似者。</w:t>
      </w:r>
      <w:r w:rsidRPr="009112EE">
        <w:rPr>
          <w:rFonts w:eastAsia="標楷體"/>
          <w:sz w:val="26"/>
          <w:szCs w:val="26"/>
        </w:rPr>
        <w:t>選出樣本所執行之功能若與</w:t>
      </w:r>
      <w:r w:rsidRPr="009112EE">
        <w:rPr>
          <w:rFonts w:eastAsia="標楷體" w:hint="eastAsia"/>
          <w:sz w:val="26"/>
          <w:szCs w:val="26"/>
        </w:rPr>
        <w:t>受測個體</w:t>
      </w:r>
      <w:r w:rsidRPr="009112EE">
        <w:rPr>
          <w:rFonts w:eastAsia="標楷體"/>
          <w:sz w:val="26"/>
          <w:szCs w:val="26"/>
        </w:rPr>
        <w:t>所執行之功能越相似者越佳，此步驟在於增加可比較程度，使比較之結果更為精密。</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5"/>
        <w:gridCol w:w="1275"/>
        <w:gridCol w:w="1560"/>
        <w:gridCol w:w="1721"/>
      </w:tblGrid>
      <w:tr w:rsidR="00C54A08" w:rsidRPr="009112EE" w:rsidTr="004234E0">
        <w:trPr>
          <w:tblHeader/>
        </w:trPr>
        <w:tc>
          <w:tcPr>
            <w:tcW w:w="3425" w:type="dxa"/>
            <w:vMerge w:val="restart"/>
            <w:shd w:val="clear" w:color="auto" w:fill="4F81BD"/>
            <w:vAlign w:val="center"/>
          </w:tcPr>
          <w:p w:rsidR="000054FB" w:rsidRDefault="00C54A08" w:rsidP="00F57C91">
            <w:pPr>
              <w:pStyle w:val="a6"/>
              <w:spacing w:beforeLines="25" w:before="60" w:afterLines="25" w:after="60"/>
              <w:jc w:val="center"/>
              <w:rPr>
                <w:rFonts w:eastAsia="標楷體"/>
                <w:bCs/>
                <w:color w:val="FFFFFF"/>
                <w:spacing w:val="-2"/>
                <w:sz w:val="26"/>
                <w:szCs w:val="26"/>
              </w:rPr>
            </w:pPr>
            <w:r w:rsidRPr="009112EE">
              <w:rPr>
                <w:rFonts w:eastAsia="標楷體" w:hint="eastAsia"/>
                <w:bCs/>
                <w:color w:val="FFFFFF"/>
                <w:spacing w:val="-2"/>
                <w:sz w:val="26"/>
                <w:szCs w:val="26"/>
              </w:rPr>
              <w:t>受控交易說明</w:t>
            </w:r>
          </w:p>
        </w:tc>
        <w:tc>
          <w:tcPr>
            <w:tcW w:w="1275" w:type="dxa"/>
            <w:vMerge w:val="restart"/>
            <w:shd w:val="clear" w:color="auto" w:fill="4F81BD"/>
            <w:vAlign w:val="center"/>
          </w:tcPr>
          <w:p w:rsidR="000054FB" w:rsidRDefault="00C54A08" w:rsidP="00F57C91">
            <w:pPr>
              <w:pStyle w:val="a6"/>
              <w:spacing w:beforeLines="25" w:before="60" w:afterLines="25" w:after="60"/>
              <w:jc w:val="center"/>
              <w:rPr>
                <w:rFonts w:eastAsia="標楷體"/>
                <w:bCs/>
                <w:color w:val="FFFFFF"/>
                <w:spacing w:val="-2"/>
                <w:sz w:val="26"/>
                <w:szCs w:val="26"/>
              </w:rPr>
            </w:pPr>
            <w:r w:rsidRPr="009112EE">
              <w:rPr>
                <w:rFonts w:eastAsia="標楷體" w:hint="eastAsia"/>
                <w:bCs/>
                <w:color w:val="FFFFFF"/>
                <w:spacing w:val="-2"/>
                <w:sz w:val="26"/>
                <w:szCs w:val="26"/>
              </w:rPr>
              <w:t>受測個體</w:t>
            </w:r>
          </w:p>
        </w:tc>
        <w:tc>
          <w:tcPr>
            <w:tcW w:w="3281" w:type="dxa"/>
            <w:gridSpan w:val="2"/>
            <w:shd w:val="clear" w:color="auto" w:fill="4F81BD"/>
            <w:vAlign w:val="center"/>
          </w:tcPr>
          <w:p w:rsidR="000054FB" w:rsidRDefault="00C54A08" w:rsidP="00F57C91">
            <w:pPr>
              <w:pStyle w:val="a6"/>
              <w:spacing w:beforeLines="25" w:before="60" w:afterLines="25" w:after="60"/>
              <w:jc w:val="center"/>
              <w:rPr>
                <w:rFonts w:eastAsia="標楷體"/>
                <w:bCs/>
                <w:color w:val="FFFFFF"/>
                <w:spacing w:val="-2"/>
                <w:sz w:val="26"/>
                <w:szCs w:val="26"/>
              </w:rPr>
            </w:pPr>
            <w:r w:rsidRPr="009112EE">
              <w:rPr>
                <w:rFonts w:eastAsia="標楷體" w:hint="eastAsia"/>
                <w:bCs/>
                <w:color w:val="FFFFFF"/>
                <w:spacing w:val="-2"/>
                <w:sz w:val="26"/>
                <w:szCs w:val="26"/>
              </w:rPr>
              <w:t>受測個體</w:t>
            </w:r>
          </w:p>
        </w:tc>
      </w:tr>
      <w:tr w:rsidR="00C54A08" w:rsidRPr="009112EE" w:rsidTr="004234E0">
        <w:trPr>
          <w:tblHeader/>
        </w:trPr>
        <w:tc>
          <w:tcPr>
            <w:tcW w:w="3425" w:type="dxa"/>
            <w:vMerge/>
            <w:vAlign w:val="center"/>
          </w:tcPr>
          <w:p w:rsidR="000054FB" w:rsidRDefault="000054FB" w:rsidP="00F57C91">
            <w:pPr>
              <w:pStyle w:val="a6"/>
              <w:spacing w:beforeLines="25" w:before="60" w:afterLines="25" w:after="60"/>
              <w:jc w:val="center"/>
              <w:rPr>
                <w:rFonts w:eastAsia="標楷體"/>
                <w:bCs/>
                <w:color w:val="FFFFFF"/>
                <w:spacing w:val="-2"/>
                <w:sz w:val="26"/>
                <w:szCs w:val="26"/>
              </w:rPr>
            </w:pPr>
          </w:p>
        </w:tc>
        <w:tc>
          <w:tcPr>
            <w:tcW w:w="1275" w:type="dxa"/>
            <w:vMerge/>
            <w:vAlign w:val="center"/>
          </w:tcPr>
          <w:p w:rsidR="000054FB" w:rsidRDefault="000054FB" w:rsidP="00F57C91">
            <w:pPr>
              <w:pStyle w:val="a6"/>
              <w:spacing w:beforeLines="25" w:before="60" w:afterLines="25" w:after="60"/>
              <w:jc w:val="center"/>
              <w:rPr>
                <w:rFonts w:eastAsia="標楷體"/>
                <w:color w:val="FFFFFF"/>
                <w:spacing w:val="-2"/>
                <w:sz w:val="26"/>
                <w:szCs w:val="26"/>
              </w:rPr>
            </w:pPr>
          </w:p>
        </w:tc>
        <w:tc>
          <w:tcPr>
            <w:tcW w:w="1560" w:type="dxa"/>
            <w:shd w:val="clear" w:color="auto" w:fill="4F81BD"/>
            <w:vAlign w:val="center"/>
          </w:tcPr>
          <w:p w:rsidR="000054FB" w:rsidRPr="00BB2943" w:rsidRDefault="00C54A08" w:rsidP="00F57C91">
            <w:pPr>
              <w:pStyle w:val="a6"/>
              <w:spacing w:beforeLines="25" w:before="60" w:afterLines="25" w:after="60"/>
              <w:jc w:val="center"/>
              <w:rPr>
                <w:rFonts w:eastAsia="標楷體"/>
                <w:outline/>
                <w:noProof/>
                <w:color w:val="FFFFFF" w:themeColor="background1"/>
                <w:spacing w:val="-2"/>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9112EE">
              <w:rPr>
                <w:rFonts w:eastAsia="標楷體" w:hint="eastAsia"/>
                <w:color w:val="FFFFFF"/>
                <w:spacing w:val="-2"/>
                <w:sz w:val="26"/>
                <w:szCs w:val="26"/>
              </w:rPr>
              <w:t>主要產品</w:t>
            </w:r>
            <w:r w:rsidR="00137E06" w:rsidRPr="009112EE">
              <w:rPr>
                <w:rFonts w:eastAsia="標楷體" w:hint="eastAsia"/>
                <w:color w:val="FFFFFF"/>
                <w:spacing w:val="-2"/>
                <w:sz w:val="26"/>
                <w:szCs w:val="26"/>
              </w:rPr>
              <w:t>／服務</w:t>
            </w:r>
          </w:p>
        </w:tc>
        <w:tc>
          <w:tcPr>
            <w:tcW w:w="1721" w:type="dxa"/>
            <w:shd w:val="clear" w:color="auto" w:fill="4F81BD"/>
            <w:vAlign w:val="center"/>
          </w:tcPr>
          <w:p w:rsidR="000054FB" w:rsidRPr="00BB2943" w:rsidRDefault="00C54A08" w:rsidP="00F57C91">
            <w:pPr>
              <w:pStyle w:val="a6"/>
              <w:spacing w:beforeLines="25" w:before="60" w:afterLines="25" w:after="60"/>
              <w:jc w:val="center"/>
              <w:rPr>
                <w:rFonts w:eastAsia="標楷體"/>
                <w:outline/>
                <w:noProof/>
                <w:color w:val="FFFFFF" w:themeColor="background1"/>
                <w:spacing w:val="-2"/>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9112EE">
              <w:rPr>
                <w:rFonts w:eastAsia="標楷體" w:hint="eastAsia"/>
                <w:color w:val="FFFFFF"/>
                <w:spacing w:val="-2"/>
                <w:sz w:val="26"/>
                <w:szCs w:val="26"/>
              </w:rPr>
              <w:t>企業定位</w:t>
            </w:r>
          </w:p>
        </w:tc>
      </w:tr>
      <w:tr w:rsidR="00AF0B79" w:rsidRPr="009112EE" w:rsidTr="00451724">
        <w:trPr>
          <w:trHeight w:val="1316"/>
        </w:trPr>
        <w:tc>
          <w:tcPr>
            <w:tcW w:w="3425" w:type="dxa"/>
            <w:vAlign w:val="center"/>
          </w:tcPr>
          <w:p w:rsidR="00AF0B79" w:rsidRDefault="00AF0B79" w:rsidP="00F57C91">
            <w:pPr>
              <w:pStyle w:val="a6"/>
              <w:spacing w:beforeLines="25" w:before="60" w:afterLines="25" w:after="60"/>
              <w:jc w:val="both"/>
              <w:rPr>
                <w:rFonts w:eastAsia="標楷體"/>
                <w:bCs/>
                <w:spacing w:val="-2"/>
                <w:sz w:val="26"/>
                <w:szCs w:val="26"/>
              </w:rPr>
            </w:pPr>
            <w:r>
              <w:rPr>
                <w:rFonts w:eastAsia="標楷體" w:hint="eastAsia"/>
                <w:sz w:val="26"/>
                <w:szCs w:val="26"/>
              </w:rPr>
              <w:t>FOX-TW</w:t>
            </w:r>
            <w:r w:rsidRPr="009F0163">
              <w:rPr>
                <w:rFonts w:eastAsia="標楷體" w:hint="eastAsia"/>
                <w:sz w:val="26"/>
                <w:szCs w:val="26"/>
              </w:rPr>
              <w:t>銷售自行組裝</w:t>
            </w:r>
            <w:r w:rsidRPr="009112EE">
              <w:rPr>
                <w:rFonts w:eastAsia="標楷體" w:hint="eastAsia"/>
                <w:color w:val="000000"/>
                <w:sz w:val="26"/>
                <w:szCs w:val="26"/>
              </w:rPr>
              <w:t>自行車</w:t>
            </w:r>
            <w:r w:rsidRPr="009F0163">
              <w:rPr>
                <w:rFonts w:eastAsia="標楷體" w:hint="eastAsia"/>
                <w:sz w:val="26"/>
                <w:szCs w:val="26"/>
              </w:rPr>
              <w:t>零組件</w:t>
            </w:r>
            <w:r w:rsidR="001E556C">
              <w:rPr>
                <w:rFonts w:eastAsia="標楷體" w:hint="eastAsia"/>
                <w:sz w:val="26"/>
                <w:szCs w:val="26"/>
              </w:rPr>
              <w:t>及相關資產</w:t>
            </w:r>
            <w:r w:rsidRPr="009F0163">
              <w:rPr>
                <w:rFonts w:eastAsia="標楷體" w:hint="eastAsia"/>
                <w:sz w:val="26"/>
                <w:szCs w:val="26"/>
              </w:rPr>
              <w:t>予關係企業</w:t>
            </w:r>
          </w:p>
        </w:tc>
        <w:tc>
          <w:tcPr>
            <w:tcW w:w="1275" w:type="dxa"/>
            <w:vAlign w:val="center"/>
          </w:tcPr>
          <w:p w:rsidR="00AF0B79" w:rsidRDefault="00AF0B79" w:rsidP="00AE4755">
            <w:pPr>
              <w:pStyle w:val="a6"/>
              <w:spacing w:before="60" w:after="60"/>
              <w:rPr>
                <w:rFonts w:eastAsia="標楷體"/>
                <w:spacing w:val="-2"/>
                <w:sz w:val="26"/>
                <w:szCs w:val="26"/>
              </w:rPr>
            </w:pPr>
            <w:r w:rsidRPr="00B2277C">
              <w:rPr>
                <w:rFonts w:eastAsia="標楷體" w:hint="eastAsia"/>
                <w:spacing w:val="-2"/>
                <w:sz w:val="26"/>
                <w:szCs w:val="26"/>
              </w:rPr>
              <w:t>FOX</w:t>
            </w:r>
            <w:r>
              <w:rPr>
                <w:rFonts w:eastAsia="標楷體" w:hint="eastAsia"/>
                <w:spacing w:val="-2"/>
                <w:sz w:val="26"/>
                <w:szCs w:val="26"/>
              </w:rPr>
              <w:t>-TW</w:t>
            </w:r>
          </w:p>
        </w:tc>
        <w:tc>
          <w:tcPr>
            <w:tcW w:w="1560" w:type="dxa"/>
            <w:vAlign w:val="center"/>
          </w:tcPr>
          <w:p w:rsidR="00AF0B79" w:rsidRDefault="00AF0B79" w:rsidP="00F57C91">
            <w:pPr>
              <w:pStyle w:val="a6"/>
              <w:spacing w:beforeLines="25" w:before="60" w:afterLines="25" w:after="60"/>
              <w:jc w:val="center"/>
              <w:rPr>
                <w:rFonts w:eastAsia="標楷體"/>
                <w:spacing w:val="-2"/>
                <w:sz w:val="26"/>
                <w:szCs w:val="26"/>
              </w:rPr>
            </w:pPr>
            <w:r>
              <w:rPr>
                <w:rFonts w:eastAsia="標楷體" w:hint="eastAsia"/>
                <w:sz w:val="26"/>
                <w:szCs w:val="26"/>
              </w:rPr>
              <w:t>自製</w:t>
            </w:r>
            <w:r w:rsidRPr="009112EE">
              <w:rPr>
                <w:rFonts w:eastAsia="標楷體" w:hint="eastAsia"/>
                <w:color w:val="000000"/>
                <w:sz w:val="26"/>
                <w:szCs w:val="26"/>
              </w:rPr>
              <w:t>自行車</w:t>
            </w:r>
            <w:r>
              <w:rPr>
                <w:rFonts w:eastAsia="標楷體" w:hint="eastAsia"/>
                <w:color w:val="000000"/>
                <w:sz w:val="26"/>
                <w:szCs w:val="26"/>
              </w:rPr>
              <w:t>相關零</w:t>
            </w:r>
            <w:r w:rsidRPr="009F0163">
              <w:rPr>
                <w:rFonts w:eastAsia="標楷體" w:hint="eastAsia"/>
                <w:sz w:val="26"/>
                <w:szCs w:val="26"/>
              </w:rPr>
              <w:t>組</w:t>
            </w:r>
            <w:r>
              <w:rPr>
                <w:rFonts w:eastAsia="標楷體" w:hint="eastAsia"/>
                <w:color w:val="000000"/>
                <w:sz w:val="26"/>
                <w:szCs w:val="26"/>
              </w:rPr>
              <w:t>件及</w:t>
            </w:r>
            <w:r w:rsidR="001E556C">
              <w:rPr>
                <w:rFonts w:eastAsia="標楷體" w:hint="eastAsia"/>
                <w:color w:val="000000"/>
                <w:sz w:val="26"/>
                <w:szCs w:val="26"/>
              </w:rPr>
              <w:t>相關資產</w:t>
            </w:r>
          </w:p>
        </w:tc>
        <w:tc>
          <w:tcPr>
            <w:tcW w:w="1721" w:type="dxa"/>
            <w:vAlign w:val="center"/>
          </w:tcPr>
          <w:p w:rsidR="00AF0B79" w:rsidRDefault="00AF0B79" w:rsidP="00F57C91">
            <w:pPr>
              <w:pStyle w:val="a6"/>
              <w:spacing w:beforeLines="25" w:before="60" w:afterLines="25" w:after="60"/>
              <w:jc w:val="center"/>
              <w:rPr>
                <w:rFonts w:eastAsia="標楷體"/>
                <w:spacing w:val="-2"/>
                <w:sz w:val="26"/>
                <w:szCs w:val="26"/>
              </w:rPr>
            </w:pPr>
            <w:r w:rsidRPr="009112EE">
              <w:rPr>
                <w:rFonts w:eastAsia="標楷體" w:hint="eastAsia"/>
                <w:sz w:val="26"/>
                <w:szCs w:val="26"/>
              </w:rPr>
              <w:t>委託製造商</w:t>
            </w:r>
          </w:p>
        </w:tc>
      </w:tr>
    </w:tbl>
    <w:p w:rsidR="000054FB" w:rsidRDefault="00005BBE" w:rsidP="006C3BA9">
      <w:pPr>
        <w:pStyle w:val="3"/>
        <w:numPr>
          <w:ilvl w:val="0"/>
          <w:numId w:val="44"/>
        </w:numPr>
        <w:spacing w:beforeLines="50" w:before="120" w:afterLines="50" w:after="120" w:line="360" w:lineRule="auto"/>
        <w:ind w:leftChars="100" w:left="720"/>
        <w:jc w:val="both"/>
        <w:rPr>
          <w:rFonts w:ascii="Times New Roman" w:eastAsia="標楷體" w:hAnsi="Times New Roman"/>
          <w:sz w:val="32"/>
        </w:rPr>
      </w:pPr>
      <w:bookmarkStart w:id="95" w:name="_Toc157536072"/>
      <w:bookmarkStart w:id="96" w:name="_Toc158135219"/>
      <w:bookmarkStart w:id="97" w:name="_Toc166468525"/>
      <w:bookmarkStart w:id="98" w:name="_Toc173577195"/>
      <w:bookmarkStart w:id="99" w:name="_Toc173577707"/>
      <w:r w:rsidRPr="00F3092E">
        <w:rPr>
          <w:rFonts w:ascii="Times New Roman" w:eastAsia="標楷體" w:hAnsi="Times New Roman" w:hint="eastAsia"/>
          <w:sz w:val="32"/>
        </w:rPr>
        <w:t>檢視財務資料充分性及可用性</w:t>
      </w:r>
      <w:bookmarkEnd w:id="95"/>
      <w:bookmarkEnd w:id="96"/>
      <w:bookmarkEnd w:id="97"/>
      <w:bookmarkEnd w:id="98"/>
      <w:bookmarkEnd w:id="99"/>
    </w:p>
    <w:p w:rsidR="000054FB" w:rsidRDefault="00137E06"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選出之樣本若無法提供充分之財務資料，便無法被運用為求出常規交易結果範圍，是故不列入考量。由本報告第柒章得知，用於評估</w:t>
      </w:r>
      <w:r w:rsidR="00041D85" w:rsidRPr="009112EE">
        <w:rPr>
          <w:rFonts w:eastAsia="標楷體" w:hint="eastAsia"/>
          <w:sz w:val="26"/>
          <w:szCs w:val="26"/>
        </w:rPr>
        <w:t>『</w:t>
      </w:r>
      <w:r w:rsidR="00546C8D">
        <w:rPr>
          <w:rFonts w:eastAsia="標楷體" w:hint="eastAsia"/>
          <w:bCs/>
          <w:spacing w:val="-2"/>
          <w:sz w:val="26"/>
          <w:szCs w:val="26"/>
        </w:rPr>
        <w:t>有形資產之移轉</w:t>
      </w:r>
      <w:r w:rsidR="00041D85" w:rsidRPr="009112EE">
        <w:rPr>
          <w:rFonts w:eastAsia="標楷體" w:hint="eastAsia"/>
          <w:sz w:val="26"/>
          <w:szCs w:val="26"/>
        </w:rPr>
        <w:t>』</w:t>
      </w:r>
      <w:r w:rsidRPr="009112EE">
        <w:rPr>
          <w:rFonts w:eastAsia="標楷體" w:hint="eastAsia"/>
          <w:sz w:val="26"/>
          <w:szCs w:val="26"/>
        </w:rPr>
        <w:t>受控交易之</w:t>
      </w:r>
      <w:proofErr w:type="gramStart"/>
      <w:r w:rsidRPr="009112EE">
        <w:rPr>
          <w:rFonts w:eastAsia="標楷體" w:hint="eastAsia"/>
          <w:sz w:val="26"/>
          <w:szCs w:val="26"/>
        </w:rPr>
        <w:t>最</w:t>
      </w:r>
      <w:proofErr w:type="gramEnd"/>
      <w:r w:rsidRPr="009112EE">
        <w:rPr>
          <w:rFonts w:eastAsia="標楷體" w:hint="eastAsia"/>
          <w:sz w:val="26"/>
          <w:szCs w:val="26"/>
        </w:rPr>
        <w:t>適常規交易方法為『</w:t>
      </w:r>
      <w:r w:rsidR="00931B0D" w:rsidRPr="009112EE">
        <w:rPr>
          <w:rFonts w:eastAsia="標楷體" w:hint="eastAsia"/>
          <w:sz w:val="26"/>
          <w:szCs w:val="26"/>
        </w:rPr>
        <w:t>可比較利潤法</w:t>
      </w:r>
      <w:r w:rsidRPr="009112EE">
        <w:rPr>
          <w:rFonts w:eastAsia="標楷體" w:hint="eastAsia"/>
          <w:sz w:val="26"/>
          <w:szCs w:val="26"/>
        </w:rPr>
        <w:t>』，由本報告第玖章得知，利潤指標</w:t>
      </w:r>
      <w:r w:rsidR="004234E0">
        <w:rPr>
          <w:rFonts w:eastAsia="標楷體" w:hint="eastAsia"/>
          <w:sz w:val="26"/>
          <w:szCs w:val="26"/>
        </w:rPr>
        <w:t>選用，在考量</w:t>
      </w:r>
      <w:r w:rsidR="006F2ACB">
        <w:rPr>
          <w:rFonts w:eastAsia="標楷體" w:hint="eastAsia"/>
          <w:sz w:val="26"/>
          <w:szCs w:val="26"/>
        </w:rPr>
        <w:t>「</w:t>
      </w:r>
      <w:r w:rsidR="004234E0">
        <w:rPr>
          <w:rFonts w:eastAsia="標楷體" w:hint="eastAsia"/>
          <w:sz w:val="26"/>
          <w:szCs w:val="26"/>
        </w:rPr>
        <w:t>受測個體</w:t>
      </w:r>
      <w:r w:rsidR="006F2ACB">
        <w:rPr>
          <w:rFonts w:eastAsia="標楷體" w:hint="eastAsia"/>
          <w:sz w:val="26"/>
          <w:szCs w:val="26"/>
        </w:rPr>
        <w:t>之企業定</w:t>
      </w:r>
      <w:r w:rsidR="004234E0">
        <w:rPr>
          <w:rFonts w:eastAsia="標楷體" w:hint="eastAsia"/>
          <w:sz w:val="26"/>
          <w:szCs w:val="26"/>
        </w:rPr>
        <w:t>位</w:t>
      </w:r>
      <w:r w:rsidR="006F2ACB">
        <w:rPr>
          <w:rFonts w:eastAsia="標楷體" w:hint="eastAsia"/>
          <w:sz w:val="26"/>
          <w:szCs w:val="26"/>
        </w:rPr>
        <w:t>」</w:t>
      </w:r>
      <w:r w:rsidR="004234E0">
        <w:rPr>
          <w:rFonts w:eastAsia="標楷體" w:hint="eastAsia"/>
          <w:sz w:val="26"/>
          <w:szCs w:val="26"/>
        </w:rPr>
        <w:t>及</w:t>
      </w:r>
      <w:r w:rsidR="005F4244" w:rsidRPr="005F4244">
        <w:rPr>
          <w:rFonts w:eastAsia="標楷體" w:hint="eastAsia"/>
          <w:color w:val="000000" w:themeColor="text1"/>
          <w:sz w:val="26"/>
          <w:szCs w:val="26"/>
        </w:rPr>
        <w:t>「不以受控交易為基礎」</w:t>
      </w:r>
      <w:r w:rsidR="004234E0">
        <w:rPr>
          <w:rFonts w:eastAsia="標楷體" w:hint="eastAsia"/>
          <w:sz w:val="26"/>
          <w:szCs w:val="26"/>
        </w:rPr>
        <w:t>等因素後，按各交易狀況，選擇</w:t>
      </w:r>
      <w:r w:rsidR="00041D85" w:rsidRPr="009112EE">
        <w:rPr>
          <w:rFonts w:eastAsia="標楷體" w:hint="eastAsia"/>
          <w:sz w:val="26"/>
          <w:szCs w:val="26"/>
        </w:rPr>
        <w:t>『</w:t>
      </w:r>
      <w:r w:rsidR="00041D85">
        <w:rPr>
          <w:rFonts w:eastAsia="標楷體" w:hint="eastAsia"/>
          <w:sz w:val="26"/>
          <w:szCs w:val="26"/>
        </w:rPr>
        <w:t>成本及營業費用</w:t>
      </w:r>
      <w:r w:rsidR="00041D85" w:rsidRPr="009112EE">
        <w:rPr>
          <w:rFonts w:eastAsia="標楷體" w:hint="eastAsia"/>
          <w:sz w:val="26"/>
          <w:szCs w:val="26"/>
        </w:rPr>
        <w:t>淨利率』</w:t>
      </w:r>
      <w:r w:rsidR="004234E0">
        <w:rPr>
          <w:rFonts w:eastAsia="標楷體" w:hint="eastAsia"/>
          <w:sz w:val="26"/>
          <w:szCs w:val="26"/>
        </w:rPr>
        <w:t>為利潤指標</w:t>
      </w:r>
      <w:r w:rsidRPr="009112EE">
        <w:rPr>
          <w:rFonts w:eastAsia="標楷體" w:hint="eastAsia"/>
          <w:sz w:val="26"/>
          <w:szCs w:val="26"/>
        </w:rPr>
        <w:t>。</w:t>
      </w:r>
    </w:p>
    <w:p w:rsidR="000054FB" w:rsidRDefault="00137E06"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由於移轉訂價查核準則規定使用可比較利潤法進行評估時必須有三年之財務數據進行比較，故設定可比較對象必須具備三年</w:t>
      </w:r>
      <w:r w:rsidR="00F57BB9" w:rsidRPr="009112EE">
        <w:rPr>
          <w:rFonts w:eastAsia="標楷體" w:hint="eastAsia"/>
          <w:sz w:val="26"/>
          <w:szCs w:val="26"/>
        </w:rPr>
        <w:t>營業淨利率</w:t>
      </w:r>
      <w:r w:rsidRPr="009112EE">
        <w:rPr>
          <w:rFonts w:eastAsia="標楷體" w:hint="eastAsia"/>
          <w:sz w:val="26"/>
          <w:szCs w:val="26"/>
        </w:rPr>
        <w:t>為篩選條件之</w:t>
      </w:r>
      <w:proofErr w:type="gramStart"/>
      <w:r w:rsidRPr="009112EE">
        <w:rPr>
          <w:rFonts w:eastAsia="標楷體" w:hint="eastAsia"/>
          <w:sz w:val="26"/>
          <w:szCs w:val="26"/>
        </w:rPr>
        <w:t>一</w:t>
      </w:r>
      <w:proofErr w:type="gramEnd"/>
      <w:r w:rsidRPr="009112EE">
        <w:rPr>
          <w:rFonts w:eastAsia="標楷體" w:hint="eastAsia"/>
          <w:sz w:val="26"/>
          <w:szCs w:val="26"/>
        </w:rPr>
        <w:t>。</w:t>
      </w:r>
    </w:p>
    <w:p w:rsidR="000054FB" w:rsidRDefault="00567251" w:rsidP="00F57C91">
      <w:pPr>
        <w:pStyle w:val="2"/>
        <w:numPr>
          <w:ilvl w:val="1"/>
          <w:numId w:val="35"/>
        </w:numPr>
        <w:tabs>
          <w:tab w:val="left" w:pos="756"/>
        </w:tabs>
        <w:spacing w:beforeLines="100" w:before="240" w:afterLines="100" w:after="240" w:line="360" w:lineRule="auto"/>
        <w:ind w:left="0" w:firstLine="0"/>
        <w:rPr>
          <w:rFonts w:ascii="Times New Roman" w:eastAsia="標楷體" w:hAnsi="Times New Roman"/>
          <w:szCs w:val="40"/>
        </w:rPr>
      </w:pPr>
      <w:r w:rsidRPr="007C1BEC">
        <w:rPr>
          <w:rFonts w:ascii="Times New Roman" w:eastAsia="標楷體" w:hAnsi="Times New Roman"/>
          <w:sz w:val="36"/>
          <w:szCs w:val="40"/>
        </w:rPr>
        <w:t>篩選過程</w:t>
      </w:r>
    </w:p>
    <w:p w:rsidR="000054FB" w:rsidRDefault="00A33010" w:rsidP="00F57C91">
      <w:pPr>
        <w:spacing w:beforeLines="50" w:before="120" w:afterLines="50" w:after="120" w:line="360" w:lineRule="auto"/>
        <w:ind w:firstLineChars="200" w:firstLine="520"/>
        <w:rPr>
          <w:rFonts w:eastAsia="標楷體"/>
          <w:sz w:val="26"/>
          <w:szCs w:val="26"/>
        </w:rPr>
      </w:pPr>
      <w:r w:rsidRPr="00A33010">
        <w:rPr>
          <w:rFonts w:eastAsia="標楷體" w:hint="eastAsia"/>
          <w:sz w:val="26"/>
          <w:szCs w:val="26"/>
        </w:rPr>
        <w:t>經分析，本</w:t>
      </w:r>
      <w:r w:rsidR="00AF0B79">
        <w:rPr>
          <w:rFonts w:eastAsia="標楷體" w:hint="eastAsia"/>
          <w:sz w:val="26"/>
          <w:szCs w:val="26"/>
        </w:rPr>
        <w:t>報</w:t>
      </w:r>
      <w:r w:rsidRPr="00A33010">
        <w:rPr>
          <w:rFonts w:eastAsia="標楷體" w:hint="eastAsia"/>
          <w:sz w:val="26"/>
          <w:szCs w:val="26"/>
        </w:rPr>
        <w:t>告所分析之</w:t>
      </w:r>
      <w:r w:rsidR="00AF0B79" w:rsidRPr="009112EE">
        <w:rPr>
          <w:rFonts w:eastAsia="標楷體" w:hint="eastAsia"/>
          <w:sz w:val="26"/>
          <w:szCs w:val="26"/>
        </w:rPr>
        <w:t>『</w:t>
      </w:r>
      <w:r w:rsidR="00546C8D">
        <w:rPr>
          <w:rFonts w:eastAsia="標楷體" w:hint="eastAsia"/>
          <w:bCs/>
          <w:spacing w:val="-2"/>
          <w:sz w:val="26"/>
          <w:szCs w:val="26"/>
        </w:rPr>
        <w:t>有形資產之移轉</w:t>
      </w:r>
      <w:r w:rsidR="00AF0B79" w:rsidRPr="009112EE">
        <w:rPr>
          <w:rFonts w:eastAsia="標楷體" w:hint="eastAsia"/>
          <w:sz w:val="26"/>
          <w:szCs w:val="26"/>
        </w:rPr>
        <w:t>』</w:t>
      </w:r>
      <w:r w:rsidRPr="00A33010">
        <w:rPr>
          <w:rFonts w:eastAsia="標楷體" w:hint="eastAsia"/>
          <w:sz w:val="26"/>
          <w:szCs w:val="26"/>
        </w:rPr>
        <w:t>受控交易受測個體之企業</w:t>
      </w:r>
      <w:r w:rsidRPr="00A33010">
        <w:rPr>
          <w:rFonts w:eastAsia="標楷體" w:hint="eastAsia"/>
          <w:sz w:val="26"/>
          <w:szCs w:val="26"/>
        </w:rPr>
        <w:lastRenderedPageBreak/>
        <w:t>定位，為「委託製造商」</w:t>
      </w:r>
      <w:r w:rsidR="00C50D9F">
        <w:rPr>
          <w:rFonts w:eastAsia="標楷體" w:hint="eastAsia"/>
          <w:sz w:val="26"/>
          <w:szCs w:val="26"/>
        </w:rPr>
        <w:t>，且該等主要經營之產品或服務皆</w:t>
      </w:r>
      <w:r w:rsidR="00AF0B79">
        <w:rPr>
          <w:rFonts w:eastAsia="標楷體" w:hint="eastAsia"/>
          <w:sz w:val="26"/>
          <w:szCs w:val="26"/>
        </w:rPr>
        <w:t>屬</w:t>
      </w:r>
      <w:r w:rsidR="00C50D9F">
        <w:rPr>
          <w:rFonts w:eastAsia="標楷體" w:hint="eastAsia"/>
          <w:sz w:val="26"/>
          <w:szCs w:val="26"/>
        </w:rPr>
        <w:t>「自行車相關零組件」，考量上述因子，本所於資料庫搜尋可比較對象建立常規交易區間時，</w:t>
      </w:r>
      <w:r w:rsidR="00AF0B79">
        <w:rPr>
          <w:rFonts w:eastAsia="標楷體" w:hint="eastAsia"/>
          <w:sz w:val="26"/>
          <w:szCs w:val="26"/>
        </w:rPr>
        <w:t>以其</w:t>
      </w:r>
      <w:r w:rsidR="00C50D9F">
        <w:rPr>
          <w:rFonts w:eastAsia="標楷體" w:hint="eastAsia"/>
          <w:sz w:val="26"/>
          <w:szCs w:val="26"/>
        </w:rPr>
        <w:t>製造活動</w:t>
      </w:r>
      <w:r w:rsidR="00AF0B79">
        <w:rPr>
          <w:rFonts w:eastAsia="標楷體" w:hint="eastAsia"/>
          <w:sz w:val="26"/>
          <w:szCs w:val="26"/>
        </w:rPr>
        <w:t>之內容</w:t>
      </w:r>
      <w:r w:rsidR="00C50D9F">
        <w:rPr>
          <w:rFonts w:eastAsia="標楷體" w:hint="eastAsia"/>
          <w:sz w:val="26"/>
          <w:szCs w:val="26"/>
        </w:rPr>
        <w:t>為基礎</w:t>
      </w:r>
      <w:r w:rsidR="004234E0">
        <w:rPr>
          <w:rFonts w:eastAsia="標楷體" w:hint="eastAsia"/>
          <w:sz w:val="26"/>
          <w:szCs w:val="26"/>
        </w:rPr>
        <w:t>，</w:t>
      </w:r>
      <w:r w:rsidR="00C50D9F">
        <w:rPr>
          <w:rFonts w:eastAsia="標楷體" w:hint="eastAsia"/>
          <w:sz w:val="26"/>
          <w:szCs w:val="26"/>
        </w:rPr>
        <w:t>搜尋主營「自行車相關零組件」之可比較對象，並據以建立常規交易區間。</w:t>
      </w:r>
    </w:p>
    <w:p w:rsidR="000054FB" w:rsidRPr="00C123D5" w:rsidRDefault="00A27DAB" w:rsidP="00C123D5">
      <w:pPr>
        <w:pStyle w:val="afa"/>
        <w:numPr>
          <w:ilvl w:val="0"/>
          <w:numId w:val="62"/>
        </w:numPr>
        <w:tabs>
          <w:tab w:val="left" w:pos="960"/>
          <w:tab w:val="left" w:pos="1134"/>
        </w:tabs>
        <w:spacing w:beforeLines="50" w:before="120" w:afterLines="50" w:after="120" w:line="360" w:lineRule="auto"/>
        <w:ind w:leftChars="0"/>
        <w:jc w:val="both"/>
        <w:rPr>
          <w:rFonts w:eastAsia="標楷體"/>
          <w:b/>
          <w:sz w:val="32"/>
          <w:szCs w:val="32"/>
        </w:rPr>
      </w:pPr>
      <w:r w:rsidRPr="00C123D5">
        <w:rPr>
          <w:rFonts w:eastAsia="標楷體" w:hint="eastAsia"/>
          <w:b/>
          <w:sz w:val="32"/>
          <w:szCs w:val="32"/>
        </w:rPr>
        <w:t>ONESOURCE</w:t>
      </w:r>
      <w:r w:rsidRPr="00C123D5">
        <w:rPr>
          <w:rFonts w:eastAsia="標楷體"/>
          <w:b/>
          <w:sz w:val="32"/>
          <w:szCs w:val="32"/>
        </w:rPr>
        <w:t>資料庫</w:t>
      </w:r>
    </w:p>
    <w:p w:rsidR="000054FB" w:rsidRDefault="00A27DAB"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本所使用</w:t>
      </w:r>
      <w:r>
        <w:rPr>
          <w:rFonts w:eastAsia="標楷體" w:hint="eastAsia"/>
          <w:sz w:val="26"/>
          <w:szCs w:val="26"/>
        </w:rPr>
        <w:t>ONESOURCE</w:t>
      </w:r>
      <w:r w:rsidRPr="009112EE">
        <w:rPr>
          <w:rFonts w:eastAsia="標楷體"/>
          <w:sz w:val="26"/>
          <w:szCs w:val="26"/>
        </w:rPr>
        <w:t>資料庫</w:t>
      </w:r>
      <w:r w:rsidR="0060188E">
        <w:rPr>
          <w:rFonts w:eastAsia="標楷體" w:hAnsi="標楷體" w:hint="eastAsia"/>
          <w:sz w:val="26"/>
          <w:szCs w:val="26"/>
        </w:rPr>
        <w:t>2016</w:t>
      </w:r>
      <w:r w:rsidR="0060188E" w:rsidRPr="00972430">
        <w:rPr>
          <w:rFonts w:eastAsia="標楷體" w:hAnsi="標楷體" w:hint="eastAsia"/>
          <w:sz w:val="26"/>
          <w:szCs w:val="26"/>
        </w:rPr>
        <w:t>年</w:t>
      </w:r>
      <w:r w:rsidR="0060188E">
        <w:rPr>
          <w:rFonts w:eastAsia="標楷體" w:hAnsi="標楷體" w:hint="eastAsia"/>
          <w:sz w:val="26"/>
          <w:szCs w:val="26"/>
        </w:rPr>
        <w:t>6</w:t>
      </w:r>
      <w:r w:rsidR="0060188E" w:rsidRPr="00972430">
        <w:rPr>
          <w:rFonts w:eastAsia="標楷體" w:hAnsi="標楷體" w:hint="eastAsia"/>
          <w:sz w:val="26"/>
          <w:szCs w:val="26"/>
        </w:rPr>
        <w:t>月版本</w:t>
      </w:r>
      <w:r w:rsidRPr="009112EE">
        <w:rPr>
          <w:rFonts w:eastAsia="標楷體"/>
          <w:sz w:val="26"/>
          <w:szCs w:val="26"/>
        </w:rPr>
        <w:t>為受測個體</w:t>
      </w:r>
      <w:proofErr w:type="gramStart"/>
      <w:r w:rsidRPr="009112EE">
        <w:rPr>
          <w:rFonts w:eastAsia="標楷體"/>
          <w:sz w:val="26"/>
          <w:szCs w:val="26"/>
        </w:rPr>
        <w:t>蒐尋可</w:t>
      </w:r>
      <w:proofErr w:type="gramEnd"/>
      <w:r w:rsidRPr="009112EE">
        <w:rPr>
          <w:rFonts w:eastAsia="標楷體"/>
          <w:sz w:val="26"/>
          <w:szCs w:val="26"/>
        </w:rPr>
        <w:t>比較對象。</w:t>
      </w:r>
    </w:p>
    <w:p w:rsidR="000054FB" w:rsidRDefault="00546C8D" w:rsidP="009766B7">
      <w:pPr>
        <w:pStyle w:val="3"/>
        <w:numPr>
          <w:ilvl w:val="0"/>
          <w:numId w:val="0"/>
        </w:numPr>
        <w:spacing w:beforeLines="50" w:before="120" w:afterLines="50" w:after="120" w:line="360" w:lineRule="auto"/>
        <w:ind w:left="142"/>
        <w:jc w:val="both"/>
        <w:rPr>
          <w:rFonts w:ascii="Times New Roman" w:eastAsia="標楷體" w:hAnsi="Times New Roman"/>
          <w:sz w:val="32"/>
        </w:rPr>
      </w:pPr>
      <w:r>
        <w:rPr>
          <w:rFonts w:ascii="Times New Roman" w:eastAsia="標楷體" w:hAnsi="Times New Roman" w:hint="eastAsia"/>
          <w:sz w:val="32"/>
        </w:rPr>
        <w:t>有形資產之移轉</w:t>
      </w:r>
    </w:p>
    <w:p w:rsidR="000054FB" w:rsidRDefault="00153816" w:rsidP="006C3BA9">
      <w:pPr>
        <w:widowControl/>
        <w:numPr>
          <w:ilvl w:val="0"/>
          <w:numId w:val="54"/>
        </w:numPr>
        <w:tabs>
          <w:tab w:val="left" w:pos="851"/>
        </w:tabs>
        <w:spacing w:beforeLines="50" w:before="120" w:afterLines="50" w:after="120" w:line="360" w:lineRule="auto"/>
        <w:jc w:val="both"/>
        <w:outlineLvl w:val="2"/>
        <w:rPr>
          <w:rFonts w:eastAsia="標楷體"/>
          <w:b/>
          <w:sz w:val="26"/>
          <w:szCs w:val="26"/>
        </w:rPr>
      </w:pPr>
      <w:r>
        <w:rPr>
          <w:rFonts w:eastAsia="標楷體" w:hint="eastAsia"/>
          <w:b/>
          <w:sz w:val="26"/>
          <w:szCs w:val="26"/>
        </w:rPr>
        <w:t>設定篩選條件</w:t>
      </w:r>
    </w:p>
    <w:p w:rsidR="000054FB" w:rsidRDefault="00153816" w:rsidP="006C3BA9">
      <w:pPr>
        <w:widowControl/>
        <w:numPr>
          <w:ilvl w:val="0"/>
          <w:numId w:val="53"/>
        </w:numPr>
        <w:tabs>
          <w:tab w:val="left" w:pos="1418"/>
          <w:tab w:val="left" w:pos="1560"/>
        </w:tabs>
        <w:spacing w:beforeLines="50" w:before="120" w:afterLines="50" w:after="120" w:line="360" w:lineRule="auto"/>
        <w:ind w:leftChars="300" w:left="1200"/>
        <w:jc w:val="both"/>
        <w:rPr>
          <w:rFonts w:eastAsia="標楷體"/>
          <w:sz w:val="26"/>
          <w:szCs w:val="26"/>
        </w:rPr>
      </w:pPr>
      <w:r w:rsidRPr="00397F28">
        <w:rPr>
          <w:rFonts w:eastAsia="標楷體"/>
          <w:sz w:val="26"/>
          <w:szCs w:val="26"/>
        </w:rPr>
        <w:t>受測個體執行之功能及產品種類</w:t>
      </w:r>
    </w:p>
    <w:p w:rsidR="000054FB" w:rsidRDefault="00BA7788" w:rsidP="00F57C91">
      <w:pPr>
        <w:tabs>
          <w:tab w:val="left" w:pos="1134"/>
        </w:tabs>
        <w:spacing w:beforeLines="50" w:before="120" w:afterLines="50" w:after="120" w:line="360" w:lineRule="auto"/>
        <w:ind w:leftChars="400" w:left="960" w:firstLineChars="200" w:firstLine="520"/>
        <w:jc w:val="both"/>
        <w:rPr>
          <w:rFonts w:eastAsia="標楷體"/>
          <w:sz w:val="26"/>
          <w:szCs w:val="26"/>
        </w:rPr>
      </w:pPr>
      <w:r>
        <w:rPr>
          <w:rFonts w:eastAsia="標楷體" w:hint="eastAsia"/>
          <w:sz w:val="26"/>
          <w:szCs w:val="26"/>
        </w:rPr>
        <w:t>FOX-TW</w:t>
      </w:r>
      <w:r w:rsidR="00153816" w:rsidRPr="009112EE">
        <w:rPr>
          <w:rFonts w:eastAsia="標楷體" w:hint="eastAsia"/>
          <w:sz w:val="26"/>
          <w:szCs w:val="26"/>
        </w:rPr>
        <w:t>為委託製造商，故本所認為自下列</w:t>
      </w:r>
      <w:r w:rsidR="00153816" w:rsidRPr="009112EE">
        <w:rPr>
          <w:rFonts w:eastAsia="標楷體" w:hint="eastAsia"/>
          <w:sz w:val="26"/>
          <w:szCs w:val="26"/>
        </w:rPr>
        <w:t>SIC Codes</w:t>
      </w:r>
      <w:r w:rsidR="00153816" w:rsidRPr="009112EE">
        <w:rPr>
          <w:rFonts w:eastAsia="標楷體" w:hint="eastAsia"/>
          <w:sz w:val="26"/>
          <w:szCs w:val="26"/>
        </w:rPr>
        <w:t>之細項分類中最可能找出與</w:t>
      </w:r>
      <w:r>
        <w:rPr>
          <w:rFonts w:eastAsia="標楷體" w:hint="eastAsia"/>
          <w:sz w:val="26"/>
          <w:szCs w:val="26"/>
        </w:rPr>
        <w:t>FOX-TW</w:t>
      </w:r>
      <w:r w:rsidR="00153816" w:rsidRPr="009112EE">
        <w:rPr>
          <w:rFonts w:eastAsia="標楷體" w:hint="eastAsia"/>
          <w:sz w:val="26"/>
          <w:szCs w:val="26"/>
        </w:rPr>
        <w:t>從事</w:t>
      </w:r>
      <w:r w:rsidR="00153816" w:rsidRPr="009112EE">
        <w:rPr>
          <w:rFonts w:eastAsia="標楷體" w:hint="eastAsia"/>
          <w:color w:val="000000"/>
          <w:sz w:val="26"/>
          <w:szCs w:val="26"/>
        </w:rPr>
        <w:t>自行車</w:t>
      </w:r>
      <w:r w:rsidR="00153816" w:rsidRPr="009112EE">
        <w:rPr>
          <w:rFonts w:eastAsia="標楷體"/>
          <w:sz w:val="26"/>
          <w:szCs w:val="26"/>
        </w:rPr>
        <w:t>組裝</w:t>
      </w:r>
      <w:r w:rsidR="00153816" w:rsidRPr="009112EE">
        <w:rPr>
          <w:rFonts w:eastAsia="標楷體" w:hint="eastAsia"/>
          <w:sz w:val="26"/>
          <w:szCs w:val="26"/>
        </w:rPr>
        <w:t>執行之功能及產品種類相似之樣本</w:t>
      </w:r>
      <w:r w:rsidR="00153816">
        <w:rPr>
          <w:rFonts w:eastAsia="標楷體" w:hint="eastAsia"/>
          <w:sz w:val="26"/>
          <w:szCs w:val="26"/>
        </w:rPr>
        <w:t>(</w:t>
      </w:r>
      <w:r w:rsidR="00153816">
        <w:rPr>
          <w:rFonts w:eastAsia="標楷體" w:hint="eastAsia"/>
          <w:sz w:val="26"/>
          <w:szCs w:val="26"/>
        </w:rPr>
        <w:t>篩選過程請見附件</w:t>
      </w:r>
      <w:r w:rsidR="00153816">
        <w:rPr>
          <w:rFonts w:eastAsia="標楷體" w:hint="eastAsia"/>
          <w:sz w:val="26"/>
          <w:szCs w:val="26"/>
        </w:rPr>
        <w:t>A)</w:t>
      </w:r>
      <w:r w:rsidR="00153816" w:rsidRPr="009112EE">
        <w:rPr>
          <w:rFonts w:eastAsia="標楷體" w:hint="eastAsia"/>
          <w:sz w:val="26"/>
          <w:szCs w:val="26"/>
        </w:rPr>
        <w:t>。</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153816" w:rsidRPr="009112EE" w:rsidTr="00153816">
        <w:trPr>
          <w:trHeight w:val="334"/>
        </w:trPr>
        <w:tc>
          <w:tcPr>
            <w:tcW w:w="1558" w:type="dxa"/>
            <w:shd w:val="clear" w:color="auto" w:fill="4F81BD"/>
            <w:vAlign w:val="center"/>
          </w:tcPr>
          <w:p w:rsidR="000054FB" w:rsidRDefault="00153816" w:rsidP="00F57C91">
            <w:pPr>
              <w:tabs>
                <w:tab w:val="left" w:pos="1134"/>
              </w:tabs>
              <w:spacing w:beforeLines="25" w:before="60" w:afterLines="25" w:after="60"/>
              <w:jc w:val="center"/>
              <w:rPr>
                <w:rFonts w:eastAsia="標楷體"/>
                <w:color w:val="FFFFFF"/>
                <w:sz w:val="26"/>
                <w:szCs w:val="26"/>
              </w:rPr>
            </w:pPr>
            <w:r w:rsidRPr="009112EE">
              <w:rPr>
                <w:rFonts w:eastAsia="標楷體" w:hint="eastAsia"/>
                <w:color w:val="FFFFFF"/>
                <w:sz w:val="26"/>
                <w:szCs w:val="26"/>
              </w:rPr>
              <w:t>SIC Codes</w:t>
            </w:r>
          </w:p>
        </w:tc>
        <w:tc>
          <w:tcPr>
            <w:tcW w:w="6157" w:type="dxa"/>
            <w:shd w:val="clear" w:color="auto" w:fill="4F81BD"/>
            <w:vAlign w:val="center"/>
          </w:tcPr>
          <w:p w:rsidR="000054FB" w:rsidRDefault="00153816" w:rsidP="00F57C91">
            <w:pPr>
              <w:tabs>
                <w:tab w:val="left" w:pos="1134"/>
              </w:tabs>
              <w:spacing w:beforeLines="25" w:before="60" w:afterLines="25" w:after="60"/>
              <w:jc w:val="center"/>
              <w:rPr>
                <w:rFonts w:eastAsia="標楷體"/>
                <w:color w:val="FFFFFF"/>
                <w:sz w:val="26"/>
                <w:szCs w:val="26"/>
              </w:rPr>
            </w:pPr>
            <w:r w:rsidRPr="009112EE">
              <w:rPr>
                <w:rFonts w:eastAsia="標楷體" w:hint="eastAsia"/>
                <w:color w:val="FFFFFF"/>
                <w:sz w:val="26"/>
                <w:szCs w:val="26"/>
              </w:rPr>
              <w:t>說明</w:t>
            </w:r>
          </w:p>
        </w:tc>
      </w:tr>
      <w:tr w:rsidR="00153816" w:rsidRPr="009112EE" w:rsidTr="00153816">
        <w:tc>
          <w:tcPr>
            <w:tcW w:w="1558" w:type="dxa"/>
            <w:vAlign w:val="center"/>
          </w:tcPr>
          <w:p w:rsidR="000054FB" w:rsidRDefault="00153816" w:rsidP="00F57C91">
            <w:pPr>
              <w:tabs>
                <w:tab w:val="left" w:pos="1134"/>
              </w:tabs>
              <w:spacing w:beforeLines="25" w:before="60" w:afterLines="25" w:after="60"/>
              <w:jc w:val="center"/>
              <w:rPr>
                <w:rFonts w:eastAsia="標楷體"/>
                <w:color w:val="0070C0"/>
                <w:sz w:val="26"/>
                <w:szCs w:val="26"/>
              </w:rPr>
            </w:pPr>
            <w:r w:rsidRPr="009112EE">
              <w:rPr>
                <w:rFonts w:eastAsia="標楷體" w:hint="eastAsia"/>
                <w:sz w:val="26"/>
                <w:szCs w:val="26"/>
              </w:rPr>
              <w:t>3751</w:t>
            </w:r>
          </w:p>
        </w:tc>
        <w:tc>
          <w:tcPr>
            <w:tcW w:w="6157" w:type="dxa"/>
            <w:vAlign w:val="center"/>
          </w:tcPr>
          <w:p w:rsidR="000054FB" w:rsidRDefault="00153816" w:rsidP="00F57C91">
            <w:pPr>
              <w:tabs>
                <w:tab w:val="left" w:pos="1134"/>
              </w:tabs>
              <w:spacing w:beforeLines="25" w:before="60" w:afterLines="25" w:after="60"/>
              <w:rPr>
                <w:rFonts w:eastAsia="標楷體"/>
                <w:color w:val="000000"/>
                <w:sz w:val="26"/>
                <w:szCs w:val="26"/>
              </w:rPr>
            </w:pPr>
            <w:r w:rsidRPr="009112EE">
              <w:rPr>
                <w:rFonts w:eastAsia="標楷體"/>
                <w:color w:val="000000"/>
                <w:sz w:val="26"/>
                <w:szCs w:val="26"/>
              </w:rPr>
              <w:t>Motorcycles, Bicycles, and Parts</w:t>
            </w:r>
          </w:p>
          <w:p w:rsidR="000054FB" w:rsidRDefault="00153816" w:rsidP="00F57C91">
            <w:pPr>
              <w:tabs>
                <w:tab w:val="left" w:pos="1134"/>
              </w:tabs>
              <w:spacing w:beforeLines="25" w:before="60" w:afterLines="25" w:after="60"/>
              <w:rPr>
                <w:rFonts w:eastAsia="標楷體"/>
                <w:color w:val="0070C0"/>
                <w:sz w:val="26"/>
                <w:szCs w:val="26"/>
              </w:rPr>
            </w:pPr>
            <w:r w:rsidRPr="009112EE">
              <w:rPr>
                <w:rFonts w:eastAsia="標楷體"/>
                <w:color w:val="000000"/>
                <w:sz w:val="26"/>
                <w:szCs w:val="26"/>
              </w:rPr>
              <w:t>（</w:t>
            </w:r>
            <w:r w:rsidRPr="009112EE">
              <w:rPr>
                <w:rFonts w:eastAsia="標楷體" w:hint="eastAsia"/>
                <w:color w:val="000000"/>
                <w:sz w:val="26"/>
                <w:szCs w:val="26"/>
              </w:rPr>
              <w:t>機車、自行車及</w:t>
            </w:r>
            <w:r w:rsidR="00B7525D">
              <w:rPr>
                <w:rFonts w:eastAsia="標楷體" w:hint="eastAsia"/>
                <w:color w:val="000000"/>
                <w:sz w:val="26"/>
                <w:szCs w:val="26"/>
              </w:rPr>
              <w:t>零組件</w:t>
            </w:r>
            <w:r w:rsidRPr="009112EE">
              <w:rPr>
                <w:rFonts w:eastAsia="標楷體"/>
                <w:color w:val="000000"/>
                <w:sz w:val="26"/>
                <w:szCs w:val="26"/>
              </w:rPr>
              <w:t>）</w:t>
            </w:r>
          </w:p>
        </w:tc>
      </w:tr>
    </w:tbl>
    <w:p w:rsidR="000054FB" w:rsidRDefault="00153816" w:rsidP="006C3BA9">
      <w:pPr>
        <w:widowControl/>
        <w:numPr>
          <w:ilvl w:val="0"/>
          <w:numId w:val="53"/>
        </w:numPr>
        <w:tabs>
          <w:tab w:val="left" w:pos="1440"/>
          <w:tab w:val="left" w:pos="1560"/>
        </w:tabs>
        <w:spacing w:beforeLines="50" w:before="120" w:afterLines="50" w:after="120" w:line="360" w:lineRule="auto"/>
        <w:ind w:leftChars="300" w:left="1200"/>
        <w:jc w:val="both"/>
        <w:rPr>
          <w:rFonts w:eastAsia="標楷體"/>
          <w:sz w:val="26"/>
          <w:szCs w:val="26"/>
        </w:rPr>
      </w:pPr>
      <w:r w:rsidRPr="009112EE">
        <w:rPr>
          <w:rFonts w:eastAsia="標楷體" w:hint="eastAsia"/>
          <w:sz w:val="26"/>
          <w:szCs w:val="26"/>
        </w:rPr>
        <w:t>關鍵字篩選</w:t>
      </w:r>
    </w:p>
    <w:p w:rsidR="000054FB" w:rsidRDefault="00153816" w:rsidP="00F57C91">
      <w:pPr>
        <w:tabs>
          <w:tab w:val="left" w:pos="1134"/>
        </w:tabs>
        <w:spacing w:beforeLines="50" w:before="120" w:afterLines="50" w:after="120" w:line="360" w:lineRule="auto"/>
        <w:ind w:leftChars="400" w:left="960" w:firstLineChars="200" w:firstLine="520"/>
        <w:jc w:val="both"/>
        <w:rPr>
          <w:rFonts w:eastAsia="標楷體"/>
          <w:sz w:val="26"/>
          <w:szCs w:val="26"/>
        </w:rPr>
      </w:pPr>
      <w:r w:rsidRPr="009112EE">
        <w:rPr>
          <w:rFonts w:eastAsia="標楷體" w:hint="eastAsia"/>
          <w:bCs/>
          <w:sz w:val="26"/>
          <w:szCs w:val="26"/>
        </w:rPr>
        <w:t>為確定選出樣本之可比較性，本所對前一步驟得出樣本之企業敍述進行篩選，因</w:t>
      </w:r>
      <w:r w:rsidR="00A27DAB">
        <w:rPr>
          <w:rFonts w:eastAsia="標楷體" w:hint="eastAsia"/>
          <w:bCs/>
          <w:sz w:val="26"/>
          <w:szCs w:val="26"/>
        </w:rPr>
        <w:t>本交易中</w:t>
      </w:r>
      <w:r w:rsidR="00BA7788">
        <w:rPr>
          <w:rFonts w:eastAsia="標楷體" w:hint="eastAsia"/>
          <w:bCs/>
          <w:sz w:val="26"/>
          <w:szCs w:val="26"/>
        </w:rPr>
        <w:t>FOX-TW</w:t>
      </w:r>
      <w:r w:rsidRPr="009112EE">
        <w:rPr>
          <w:rFonts w:eastAsia="標楷體" w:hint="eastAsia"/>
          <w:bCs/>
          <w:sz w:val="26"/>
          <w:szCs w:val="26"/>
        </w:rPr>
        <w:t>之營業內容為</w:t>
      </w:r>
      <w:r w:rsidR="00A27DAB" w:rsidRPr="009112EE">
        <w:rPr>
          <w:rFonts w:eastAsia="標楷體" w:hint="eastAsia"/>
          <w:sz w:val="26"/>
          <w:szCs w:val="26"/>
        </w:rPr>
        <w:t>組裝</w:t>
      </w:r>
      <w:r w:rsidR="00A27DAB">
        <w:rPr>
          <w:rFonts w:eastAsia="標楷體" w:hint="eastAsia"/>
          <w:sz w:val="26"/>
          <w:szCs w:val="26"/>
        </w:rPr>
        <w:t>製造</w:t>
      </w:r>
      <w:r w:rsidRPr="009112EE">
        <w:rPr>
          <w:rFonts w:eastAsia="標楷體" w:hint="eastAsia"/>
          <w:sz w:val="26"/>
          <w:szCs w:val="26"/>
        </w:rPr>
        <w:t>自行車</w:t>
      </w:r>
      <w:r w:rsidR="00C50D9F">
        <w:rPr>
          <w:rFonts w:eastAsia="標楷體" w:hint="eastAsia"/>
          <w:sz w:val="26"/>
          <w:szCs w:val="26"/>
        </w:rPr>
        <w:t>相關</w:t>
      </w:r>
      <w:r w:rsidR="00B7525D">
        <w:rPr>
          <w:rFonts w:eastAsia="標楷體" w:hint="eastAsia"/>
          <w:sz w:val="26"/>
          <w:szCs w:val="26"/>
        </w:rPr>
        <w:t>零組件</w:t>
      </w:r>
      <w:r w:rsidRPr="009112EE">
        <w:rPr>
          <w:rFonts w:eastAsia="標楷體" w:hint="eastAsia"/>
          <w:bCs/>
          <w:sz w:val="26"/>
          <w:szCs w:val="26"/>
        </w:rPr>
        <w:t>，故本所使用下列關鍵字篩選：</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3"/>
        <w:gridCol w:w="3969"/>
      </w:tblGrid>
      <w:tr w:rsidR="00153816" w:rsidRPr="009112EE" w:rsidTr="004234E0">
        <w:trPr>
          <w:tblHeader/>
        </w:trPr>
        <w:tc>
          <w:tcPr>
            <w:tcW w:w="3543" w:type="dxa"/>
            <w:shd w:val="clear" w:color="auto" w:fill="4F81BD"/>
          </w:tcPr>
          <w:p w:rsidR="000054FB" w:rsidRDefault="00153816" w:rsidP="00F57C91">
            <w:pPr>
              <w:spacing w:beforeLines="25" w:before="60" w:afterLines="25" w:after="60"/>
              <w:jc w:val="center"/>
              <w:rPr>
                <w:rFonts w:eastAsia="標楷體"/>
                <w:bCs/>
                <w:color w:val="FFFFFF"/>
                <w:sz w:val="26"/>
                <w:szCs w:val="26"/>
              </w:rPr>
            </w:pPr>
            <w:r w:rsidRPr="009112EE">
              <w:rPr>
                <w:rFonts w:eastAsia="標楷體" w:hint="eastAsia"/>
                <w:bCs/>
                <w:color w:val="FFFFFF"/>
                <w:sz w:val="26"/>
                <w:szCs w:val="26"/>
              </w:rPr>
              <w:t>關鍵字</w:t>
            </w:r>
          </w:p>
        </w:tc>
        <w:tc>
          <w:tcPr>
            <w:tcW w:w="3969" w:type="dxa"/>
            <w:shd w:val="clear" w:color="auto" w:fill="4F81BD"/>
          </w:tcPr>
          <w:p w:rsidR="000054FB" w:rsidRDefault="00153816" w:rsidP="00F57C91">
            <w:pPr>
              <w:spacing w:beforeLines="25" w:before="60" w:afterLines="25" w:after="60"/>
              <w:jc w:val="center"/>
              <w:rPr>
                <w:rFonts w:eastAsia="標楷體"/>
                <w:bCs/>
                <w:color w:val="FFFFFF"/>
                <w:sz w:val="26"/>
                <w:szCs w:val="26"/>
              </w:rPr>
            </w:pPr>
            <w:r w:rsidRPr="009112EE">
              <w:rPr>
                <w:rFonts w:eastAsia="標楷體" w:hint="eastAsia"/>
                <w:bCs/>
                <w:color w:val="FFFFFF"/>
                <w:sz w:val="26"/>
                <w:szCs w:val="26"/>
              </w:rPr>
              <w:t>選擇原因</w:t>
            </w:r>
          </w:p>
        </w:tc>
      </w:tr>
      <w:tr w:rsidR="00153816" w:rsidRPr="009112EE" w:rsidTr="00153816">
        <w:tc>
          <w:tcPr>
            <w:tcW w:w="3543" w:type="dxa"/>
          </w:tcPr>
          <w:p w:rsidR="000054FB" w:rsidRDefault="00153816" w:rsidP="00F57C91">
            <w:pPr>
              <w:tabs>
                <w:tab w:val="left" w:pos="1245"/>
              </w:tabs>
              <w:spacing w:beforeLines="25" w:before="60" w:afterLines="25" w:after="60"/>
              <w:jc w:val="center"/>
              <w:rPr>
                <w:rFonts w:eastAsia="標楷體"/>
                <w:b/>
                <w:bCs/>
                <w:color w:val="000000"/>
                <w:sz w:val="26"/>
                <w:szCs w:val="26"/>
              </w:rPr>
            </w:pPr>
            <w:r w:rsidRPr="009112EE">
              <w:rPr>
                <w:rFonts w:eastAsia="標楷體" w:hint="eastAsia"/>
                <w:sz w:val="26"/>
                <w:szCs w:val="26"/>
              </w:rPr>
              <w:t>bicycle</w:t>
            </w:r>
          </w:p>
        </w:tc>
        <w:tc>
          <w:tcPr>
            <w:tcW w:w="3969" w:type="dxa"/>
          </w:tcPr>
          <w:p w:rsidR="000054FB" w:rsidRDefault="00A27DAB" w:rsidP="00F57C91">
            <w:pPr>
              <w:tabs>
                <w:tab w:val="left" w:pos="300"/>
              </w:tabs>
              <w:spacing w:beforeLines="25" w:before="60" w:afterLines="25" w:after="60"/>
              <w:rPr>
                <w:rFonts w:eastAsia="標楷體"/>
                <w:bCs/>
                <w:color w:val="000000"/>
                <w:sz w:val="26"/>
                <w:szCs w:val="26"/>
              </w:rPr>
            </w:pPr>
            <w:r>
              <w:rPr>
                <w:rFonts w:eastAsia="標楷體" w:hint="eastAsia"/>
                <w:sz w:val="26"/>
                <w:szCs w:val="26"/>
              </w:rPr>
              <w:t>與</w:t>
            </w:r>
            <w:r w:rsidR="00BA7788">
              <w:rPr>
                <w:rFonts w:eastAsia="標楷體" w:hint="eastAsia"/>
                <w:sz w:val="26"/>
                <w:szCs w:val="26"/>
              </w:rPr>
              <w:t>FOX-TW</w:t>
            </w:r>
            <w:r w:rsidR="00153816" w:rsidRPr="009112EE">
              <w:rPr>
                <w:rFonts w:eastAsia="標楷體" w:hint="eastAsia"/>
                <w:sz w:val="26"/>
                <w:szCs w:val="26"/>
              </w:rPr>
              <w:t>主要產品</w:t>
            </w:r>
            <w:r>
              <w:rPr>
                <w:rFonts w:eastAsia="標楷體" w:hint="eastAsia"/>
                <w:sz w:val="26"/>
                <w:szCs w:val="26"/>
              </w:rPr>
              <w:t>相關</w:t>
            </w:r>
            <w:r w:rsidR="00153816" w:rsidRPr="009112EE">
              <w:rPr>
                <w:rFonts w:eastAsia="標楷體" w:hint="eastAsia"/>
                <w:sz w:val="26"/>
                <w:szCs w:val="26"/>
              </w:rPr>
              <w:t>。</w:t>
            </w:r>
          </w:p>
        </w:tc>
      </w:tr>
      <w:tr w:rsidR="00A27DAB" w:rsidRPr="009112EE" w:rsidTr="00153816">
        <w:tc>
          <w:tcPr>
            <w:tcW w:w="3543" w:type="dxa"/>
          </w:tcPr>
          <w:p w:rsidR="000054FB" w:rsidRDefault="00A27DAB" w:rsidP="00F57C91">
            <w:pPr>
              <w:tabs>
                <w:tab w:val="left" w:pos="1245"/>
              </w:tabs>
              <w:spacing w:beforeLines="25" w:before="60" w:afterLines="25" w:after="60"/>
              <w:jc w:val="center"/>
              <w:rPr>
                <w:rFonts w:eastAsia="標楷體"/>
                <w:sz w:val="26"/>
                <w:szCs w:val="26"/>
              </w:rPr>
            </w:pPr>
            <w:r w:rsidRPr="00632874">
              <w:rPr>
                <w:rFonts w:eastAsia="標楷體"/>
                <w:sz w:val="26"/>
                <w:szCs w:val="26"/>
              </w:rPr>
              <w:t>bike</w:t>
            </w:r>
          </w:p>
        </w:tc>
        <w:tc>
          <w:tcPr>
            <w:tcW w:w="3969" w:type="dxa"/>
          </w:tcPr>
          <w:p w:rsidR="000054FB" w:rsidRDefault="00A27DAB" w:rsidP="00F57C91">
            <w:pPr>
              <w:tabs>
                <w:tab w:val="left" w:pos="300"/>
              </w:tabs>
              <w:spacing w:beforeLines="25" w:before="60" w:afterLines="25" w:after="60"/>
              <w:rPr>
                <w:rFonts w:eastAsia="標楷體"/>
                <w:sz w:val="26"/>
                <w:szCs w:val="26"/>
              </w:rPr>
            </w:pPr>
            <w:r>
              <w:rPr>
                <w:rFonts w:eastAsia="標楷體" w:hint="eastAsia"/>
                <w:sz w:val="26"/>
                <w:szCs w:val="26"/>
              </w:rPr>
              <w:t>與</w:t>
            </w:r>
            <w:r>
              <w:rPr>
                <w:rFonts w:eastAsia="標楷體" w:hint="eastAsia"/>
                <w:sz w:val="26"/>
                <w:szCs w:val="26"/>
              </w:rPr>
              <w:t>FOX-TW</w:t>
            </w:r>
            <w:r w:rsidRPr="009112EE">
              <w:rPr>
                <w:rFonts w:eastAsia="標楷體" w:hint="eastAsia"/>
                <w:sz w:val="26"/>
                <w:szCs w:val="26"/>
              </w:rPr>
              <w:t>主要產品</w:t>
            </w:r>
            <w:r>
              <w:rPr>
                <w:rFonts w:eastAsia="標楷體" w:hint="eastAsia"/>
                <w:sz w:val="26"/>
                <w:szCs w:val="26"/>
              </w:rPr>
              <w:t>相關</w:t>
            </w:r>
            <w:r w:rsidRPr="009112EE">
              <w:rPr>
                <w:rFonts w:eastAsia="標楷體" w:hint="eastAsia"/>
                <w:sz w:val="26"/>
                <w:szCs w:val="26"/>
              </w:rPr>
              <w:t>。</w:t>
            </w:r>
          </w:p>
        </w:tc>
      </w:tr>
      <w:tr w:rsidR="00A27DAB" w:rsidRPr="009112EE" w:rsidTr="00153816">
        <w:tc>
          <w:tcPr>
            <w:tcW w:w="3543" w:type="dxa"/>
          </w:tcPr>
          <w:p w:rsidR="000054FB" w:rsidRDefault="00A27DAB" w:rsidP="00F57C91">
            <w:pPr>
              <w:tabs>
                <w:tab w:val="left" w:pos="1245"/>
              </w:tabs>
              <w:spacing w:beforeLines="25" w:before="60" w:afterLines="25" w:after="60"/>
              <w:jc w:val="center"/>
              <w:rPr>
                <w:rFonts w:eastAsia="標楷體"/>
                <w:sz w:val="26"/>
                <w:szCs w:val="26"/>
              </w:rPr>
            </w:pPr>
            <w:r w:rsidRPr="00632874">
              <w:rPr>
                <w:rFonts w:eastAsia="標楷體"/>
                <w:sz w:val="26"/>
                <w:szCs w:val="26"/>
              </w:rPr>
              <w:lastRenderedPageBreak/>
              <w:t>wheel</w:t>
            </w:r>
          </w:p>
        </w:tc>
        <w:tc>
          <w:tcPr>
            <w:tcW w:w="3969" w:type="dxa"/>
          </w:tcPr>
          <w:p w:rsidR="000054FB" w:rsidRDefault="00A27DAB" w:rsidP="00F57C91">
            <w:pPr>
              <w:tabs>
                <w:tab w:val="left" w:pos="300"/>
              </w:tabs>
              <w:spacing w:beforeLines="25" w:before="60" w:afterLines="25" w:after="60"/>
              <w:rPr>
                <w:rFonts w:eastAsia="標楷體"/>
                <w:sz w:val="26"/>
                <w:szCs w:val="26"/>
              </w:rPr>
            </w:pPr>
            <w:r>
              <w:rPr>
                <w:rFonts w:eastAsia="標楷體" w:hint="eastAsia"/>
                <w:sz w:val="26"/>
                <w:szCs w:val="26"/>
              </w:rPr>
              <w:t>與</w:t>
            </w:r>
            <w:r>
              <w:rPr>
                <w:rFonts w:eastAsia="標楷體" w:hint="eastAsia"/>
                <w:sz w:val="26"/>
                <w:szCs w:val="26"/>
              </w:rPr>
              <w:t>FOX-TW</w:t>
            </w:r>
            <w:r w:rsidRPr="009112EE">
              <w:rPr>
                <w:rFonts w:eastAsia="標楷體" w:hint="eastAsia"/>
                <w:sz w:val="26"/>
                <w:szCs w:val="26"/>
              </w:rPr>
              <w:t>主要產品</w:t>
            </w:r>
            <w:r>
              <w:rPr>
                <w:rFonts w:eastAsia="標楷體" w:hint="eastAsia"/>
                <w:sz w:val="26"/>
                <w:szCs w:val="26"/>
              </w:rPr>
              <w:t>相關</w:t>
            </w:r>
            <w:r w:rsidRPr="009112EE">
              <w:rPr>
                <w:rFonts w:eastAsia="標楷體" w:hint="eastAsia"/>
                <w:sz w:val="26"/>
                <w:szCs w:val="26"/>
              </w:rPr>
              <w:t>。</w:t>
            </w:r>
          </w:p>
        </w:tc>
      </w:tr>
      <w:tr w:rsidR="00A27DAB" w:rsidRPr="009112EE" w:rsidTr="00153816">
        <w:tc>
          <w:tcPr>
            <w:tcW w:w="3543" w:type="dxa"/>
          </w:tcPr>
          <w:p w:rsidR="000054FB" w:rsidRDefault="00A27DAB" w:rsidP="00F57C91">
            <w:pPr>
              <w:tabs>
                <w:tab w:val="left" w:pos="1245"/>
              </w:tabs>
              <w:spacing w:beforeLines="25" w:before="60" w:afterLines="25" w:after="60"/>
              <w:jc w:val="center"/>
              <w:rPr>
                <w:rFonts w:eastAsia="標楷體"/>
                <w:sz w:val="26"/>
                <w:szCs w:val="26"/>
              </w:rPr>
            </w:pPr>
            <w:r w:rsidRPr="00632874">
              <w:rPr>
                <w:rFonts w:eastAsia="標楷體"/>
                <w:sz w:val="26"/>
                <w:szCs w:val="26"/>
              </w:rPr>
              <w:t>suspension</w:t>
            </w:r>
          </w:p>
        </w:tc>
        <w:tc>
          <w:tcPr>
            <w:tcW w:w="3969" w:type="dxa"/>
          </w:tcPr>
          <w:p w:rsidR="000054FB" w:rsidRDefault="00A27DAB" w:rsidP="00F57C91">
            <w:pPr>
              <w:tabs>
                <w:tab w:val="left" w:pos="300"/>
              </w:tabs>
              <w:spacing w:beforeLines="25" w:before="60" w:afterLines="25" w:after="60"/>
              <w:rPr>
                <w:rFonts w:eastAsia="標楷體"/>
                <w:sz w:val="26"/>
                <w:szCs w:val="26"/>
              </w:rPr>
            </w:pPr>
            <w:r>
              <w:rPr>
                <w:rFonts w:eastAsia="標楷體" w:hint="eastAsia"/>
                <w:sz w:val="26"/>
                <w:szCs w:val="26"/>
              </w:rPr>
              <w:t>與</w:t>
            </w:r>
            <w:r>
              <w:rPr>
                <w:rFonts w:eastAsia="標楷體" w:hint="eastAsia"/>
                <w:sz w:val="26"/>
                <w:szCs w:val="26"/>
              </w:rPr>
              <w:t>FOX-TW</w:t>
            </w:r>
            <w:r w:rsidRPr="009112EE">
              <w:rPr>
                <w:rFonts w:eastAsia="標楷體" w:hint="eastAsia"/>
                <w:sz w:val="26"/>
                <w:szCs w:val="26"/>
              </w:rPr>
              <w:t>主要產品</w:t>
            </w:r>
            <w:r>
              <w:rPr>
                <w:rFonts w:eastAsia="標楷體" w:hint="eastAsia"/>
                <w:sz w:val="26"/>
                <w:szCs w:val="26"/>
              </w:rPr>
              <w:t>相關</w:t>
            </w:r>
            <w:r w:rsidRPr="009112EE">
              <w:rPr>
                <w:rFonts w:eastAsia="標楷體" w:hint="eastAsia"/>
                <w:sz w:val="26"/>
                <w:szCs w:val="26"/>
              </w:rPr>
              <w:t>。</w:t>
            </w:r>
          </w:p>
        </w:tc>
      </w:tr>
      <w:tr w:rsidR="00A27DAB" w:rsidRPr="009112EE" w:rsidTr="00153816">
        <w:tc>
          <w:tcPr>
            <w:tcW w:w="3543" w:type="dxa"/>
          </w:tcPr>
          <w:p w:rsidR="000054FB" w:rsidRDefault="00A27DAB" w:rsidP="00F57C91">
            <w:pPr>
              <w:tabs>
                <w:tab w:val="left" w:pos="1245"/>
              </w:tabs>
              <w:spacing w:beforeLines="25" w:before="60" w:afterLines="25" w:after="60"/>
              <w:jc w:val="center"/>
              <w:rPr>
                <w:rFonts w:eastAsia="標楷體"/>
                <w:sz w:val="26"/>
                <w:szCs w:val="26"/>
              </w:rPr>
            </w:pPr>
            <w:r w:rsidRPr="00632874">
              <w:rPr>
                <w:rFonts w:eastAsia="標楷體"/>
                <w:sz w:val="26"/>
                <w:szCs w:val="26"/>
              </w:rPr>
              <w:t>part</w:t>
            </w:r>
          </w:p>
        </w:tc>
        <w:tc>
          <w:tcPr>
            <w:tcW w:w="3969" w:type="dxa"/>
          </w:tcPr>
          <w:p w:rsidR="000054FB" w:rsidRDefault="00A27DAB" w:rsidP="00F57C91">
            <w:pPr>
              <w:tabs>
                <w:tab w:val="left" w:pos="300"/>
              </w:tabs>
              <w:spacing w:beforeLines="25" w:before="60" w:afterLines="25" w:after="60"/>
              <w:rPr>
                <w:rFonts w:eastAsia="標楷體"/>
                <w:sz w:val="26"/>
                <w:szCs w:val="26"/>
              </w:rPr>
            </w:pPr>
            <w:r>
              <w:rPr>
                <w:rFonts w:eastAsia="標楷體" w:hint="eastAsia"/>
                <w:sz w:val="26"/>
                <w:szCs w:val="26"/>
              </w:rPr>
              <w:t>與</w:t>
            </w:r>
            <w:r>
              <w:rPr>
                <w:rFonts w:eastAsia="標楷體" w:hint="eastAsia"/>
                <w:sz w:val="26"/>
                <w:szCs w:val="26"/>
              </w:rPr>
              <w:t>FOX-TW</w:t>
            </w:r>
            <w:r w:rsidRPr="009112EE">
              <w:rPr>
                <w:rFonts w:eastAsia="標楷體" w:hint="eastAsia"/>
                <w:sz w:val="26"/>
                <w:szCs w:val="26"/>
              </w:rPr>
              <w:t>主要產品</w:t>
            </w:r>
            <w:r>
              <w:rPr>
                <w:rFonts w:eastAsia="標楷體" w:hint="eastAsia"/>
                <w:sz w:val="26"/>
                <w:szCs w:val="26"/>
              </w:rPr>
              <w:t>相關</w:t>
            </w:r>
            <w:r w:rsidRPr="009112EE">
              <w:rPr>
                <w:rFonts w:eastAsia="標楷體" w:hint="eastAsia"/>
                <w:sz w:val="26"/>
                <w:szCs w:val="26"/>
              </w:rPr>
              <w:t>。</w:t>
            </w:r>
          </w:p>
        </w:tc>
      </w:tr>
      <w:tr w:rsidR="00A27DAB" w:rsidRPr="009112EE" w:rsidTr="00153816">
        <w:trPr>
          <w:trHeight w:val="233"/>
        </w:trPr>
        <w:tc>
          <w:tcPr>
            <w:tcW w:w="3543" w:type="dxa"/>
          </w:tcPr>
          <w:p w:rsidR="000054FB" w:rsidRDefault="00A27DAB" w:rsidP="00F57C91">
            <w:pPr>
              <w:spacing w:beforeLines="25" w:before="60" w:afterLines="25" w:after="60"/>
              <w:jc w:val="center"/>
              <w:rPr>
                <w:rFonts w:eastAsia="標楷體"/>
                <w:b/>
                <w:bCs/>
                <w:color w:val="000000"/>
                <w:sz w:val="26"/>
                <w:szCs w:val="26"/>
              </w:rPr>
            </w:pPr>
            <w:r w:rsidRPr="00632874">
              <w:rPr>
                <w:rFonts w:eastAsia="標楷體"/>
                <w:sz w:val="26"/>
                <w:szCs w:val="26"/>
              </w:rPr>
              <w:t>component</w:t>
            </w:r>
          </w:p>
        </w:tc>
        <w:tc>
          <w:tcPr>
            <w:tcW w:w="3969" w:type="dxa"/>
            <w:shd w:val="clear" w:color="auto" w:fill="auto"/>
          </w:tcPr>
          <w:p w:rsidR="000054FB" w:rsidRDefault="00A27DAB" w:rsidP="00F57C91">
            <w:pPr>
              <w:spacing w:beforeLines="25" w:before="60" w:afterLines="25" w:after="60"/>
              <w:rPr>
                <w:rFonts w:eastAsia="標楷體"/>
                <w:bCs/>
                <w:color w:val="000000"/>
                <w:sz w:val="26"/>
                <w:szCs w:val="26"/>
              </w:rPr>
            </w:pPr>
            <w:r>
              <w:rPr>
                <w:rFonts w:eastAsia="標楷體" w:hint="eastAsia"/>
                <w:sz w:val="26"/>
                <w:szCs w:val="26"/>
              </w:rPr>
              <w:t>與</w:t>
            </w:r>
            <w:r>
              <w:rPr>
                <w:rFonts w:eastAsia="標楷體" w:hint="eastAsia"/>
                <w:sz w:val="26"/>
                <w:szCs w:val="26"/>
              </w:rPr>
              <w:t>FOX-TW</w:t>
            </w:r>
            <w:r w:rsidRPr="009112EE">
              <w:rPr>
                <w:rFonts w:eastAsia="標楷體" w:hint="eastAsia"/>
                <w:sz w:val="26"/>
                <w:szCs w:val="26"/>
              </w:rPr>
              <w:t>主要產品</w:t>
            </w:r>
            <w:r>
              <w:rPr>
                <w:rFonts w:eastAsia="標楷體" w:hint="eastAsia"/>
                <w:sz w:val="26"/>
                <w:szCs w:val="26"/>
              </w:rPr>
              <w:t>相關</w:t>
            </w:r>
            <w:r w:rsidRPr="009112EE">
              <w:rPr>
                <w:rFonts w:eastAsia="標楷體" w:hint="eastAsia"/>
                <w:sz w:val="26"/>
                <w:szCs w:val="26"/>
              </w:rPr>
              <w:t>。</w:t>
            </w:r>
          </w:p>
        </w:tc>
      </w:tr>
    </w:tbl>
    <w:p w:rsidR="000054FB" w:rsidRDefault="00153816" w:rsidP="006C3BA9">
      <w:pPr>
        <w:widowControl/>
        <w:numPr>
          <w:ilvl w:val="0"/>
          <w:numId w:val="53"/>
        </w:numPr>
        <w:tabs>
          <w:tab w:val="left" w:pos="1440"/>
          <w:tab w:val="left" w:pos="1560"/>
        </w:tabs>
        <w:spacing w:beforeLines="50" w:before="120" w:afterLines="50" w:after="120" w:line="360" w:lineRule="auto"/>
        <w:ind w:leftChars="300" w:left="1200"/>
        <w:jc w:val="both"/>
        <w:rPr>
          <w:rFonts w:eastAsia="標楷體"/>
          <w:sz w:val="26"/>
          <w:szCs w:val="26"/>
        </w:rPr>
      </w:pPr>
      <w:r w:rsidRPr="00397F28">
        <w:rPr>
          <w:rFonts w:eastAsia="標楷體"/>
          <w:sz w:val="26"/>
          <w:szCs w:val="26"/>
        </w:rPr>
        <w:t>檢視財務資料充分性（</w:t>
      </w:r>
      <w:r w:rsidRPr="00397F28">
        <w:rPr>
          <w:rFonts w:eastAsia="標楷體"/>
          <w:sz w:val="26"/>
          <w:szCs w:val="26"/>
        </w:rPr>
        <w:t>Sufficient</w:t>
      </w:r>
      <w:r w:rsidRPr="00397F28">
        <w:rPr>
          <w:rFonts w:eastAsia="標楷體"/>
          <w:sz w:val="26"/>
          <w:szCs w:val="26"/>
        </w:rPr>
        <w:t>）及可用性（</w:t>
      </w:r>
      <w:r w:rsidRPr="00397F28">
        <w:rPr>
          <w:rFonts w:eastAsia="標楷體"/>
          <w:sz w:val="26"/>
          <w:szCs w:val="26"/>
        </w:rPr>
        <w:t>Viability</w:t>
      </w:r>
      <w:r w:rsidRPr="00397F28">
        <w:rPr>
          <w:rFonts w:eastAsia="標楷體"/>
          <w:sz w:val="26"/>
          <w:szCs w:val="26"/>
        </w:rPr>
        <w:t>）</w:t>
      </w:r>
    </w:p>
    <w:p w:rsidR="000054FB" w:rsidRDefault="00153816" w:rsidP="00F57C91">
      <w:pPr>
        <w:spacing w:beforeLines="50" w:before="120" w:afterLines="50" w:after="120" w:line="360" w:lineRule="auto"/>
        <w:ind w:leftChars="400" w:left="960" w:firstLineChars="200" w:firstLine="520"/>
        <w:jc w:val="both"/>
        <w:rPr>
          <w:rFonts w:eastAsia="標楷體" w:hAnsi="標楷體"/>
          <w:sz w:val="26"/>
          <w:szCs w:val="26"/>
        </w:rPr>
      </w:pPr>
      <w:r w:rsidRPr="00CF4B3E">
        <w:rPr>
          <w:rFonts w:eastAsia="標楷體" w:hAnsi="標楷體" w:hint="eastAsia"/>
          <w:sz w:val="26"/>
          <w:szCs w:val="26"/>
        </w:rPr>
        <w:t>可比較利潤法要求可比較對象需具備最近三年財務資料，</w:t>
      </w:r>
      <w:r w:rsidRPr="00997846">
        <w:rPr>
          <w:rFonts w:eastAsia="標楷體" w:hint="eastAsia"/>
          <w:sz w:val="26"/>
          <w:szCs w:val="26"/>
        </w:rPr>
        <w:t>因截至本報告</w:t>
      </w:r>
      <w:proofErr w:type="gramStart"/>
      <w:r w:rsidRPr="00997846">
        <w:rPr>
          <w:rFonts w:eastAsia="標楷體" w:hint="eastAsia"/>
          <w:sz w:val="26"/>
          <w:szCs w:val="26"/>
        </w:rPr>
        <w:t>出具日</w:t>
      </w:r>
      <w:proofErr w:type="gramEnd"/>
      <w:r w:rsidRPr="00997846">
        <w:rPr>
          <w:rFonts w:eastAsia="標楷體" w:hint="eastAsia"/>
          <w:sz w:val="26"/>
          <w:szCs w:val="26"/>
        </w:rPr>
        <w:t>，仍有部份樣本未將</w:t>
      </w:r>
      <w:proofErr w:type="gramStart"/>
      <w:r>
        <w:rPr>
          <w:rFonts w:eastAsia="標楷體" w:hint="eastAsia"/>
          <w:sz w:val="26"/>
          <w:szCs w:val="26"/>
        </w:rPr>
        <w:t>10</w:t>
      </w:r>
      <w:r w:rsidR="0060188E">
        <w:rPr>
          <w:rFonts w:eastAsia="標楷體" w:hint="eastAsia"/>
          <w:sz w:val="26"/>
          <w:szCs w:val="26"/>
        </w:rPr>
        <w:t>5</w:t>
      </w:r>
      <w:proofErr w:type="gramEnd"/>
      <w:r w:rsidRPr="00997846">
        <w:rPr>
          <w:rFonts w:eastAsia="標楷體" w:hint="eastAsia"/>
          <w:sz w:val="26"/>
          <w:szCs w:val="26"/>
        </w:rPr>
        <w:t>年度財務資料上傳至</w:t>
      </w:r>
      <w:r w:rsidRPr="005577C2">
        <w:rPr>
          <w:rFonts w:eastAsia="標楷體"/>
          <w:sz w:val="26"/>
          <w:szCs w:val="26"/>
        </w:rPr>
        <w:t>ONESOURCE</w:t>
      </w:r>
      <w:r w:rsidRPr="005577C2">
        <w:rPr>
          <w:rFonts w:eastAsia="標楷體"/>
          <w:sz w:val="26"/>
          <w:szCs w:val="26"/>
        </w:rPr>
        <w:t>資料庫</w:t>
      </w:r>
      <w:r w:rsidRPr="00997846">
        <w:rPr>
          <w:rFonts w:eastAsia="標楷體" w:hint="eastAsia"/>
          <w:sz w:val="26"/>
          <w:szCs w:val="26"/>
        </w:rPr>
        <w:t>，為避免樣本不足，</w:t>
      </w:r>
      <w:r w:rsidRPr="00CF4B3E">
        <w:rPr>
          <w:rFonts w:eastAsia="標楷體" w:hAnsi="標楷體"/>
          <w:sz w:val="26"/>
          <w:szCs w:val="26"/>
        </w:rPr>
        <w:t>本所要求樣本需具</w:t>
      </w:r>
      <w:r w:rsidR="0060188E" w:rsidRPr="00C97C41">
        <w:rPr>
          <w:rFonts w:eastAsia="標楷體"/>
          <w:bCs/>
          <w:sz w:val="26"/>
          <w:szCs w:val="26"/>
        </w:rPr>
        <w:t>10</w:t>
      </w:r>
      <w:r w:rsidR="0060188E" w:rsidRPr="00972430">
        <w:rPr>
          <w:rFonts w:eastAsia="標楷體" w:hint="eastAsia"/>
          <w:bCs/>
          <w:sz w:val="26"/>
          <w:szCs w:val="26"/>
        </w:rPr>
        <w:t>2</w:t>
      </w:r>
      <w:r w:rsidR="0060188E" w:rsidRPr="00C97C41">
        <w:rPr>
          <w:rFonts w:eastAsia="標楷體"/>
          <w:bCs/>
          <w:sz w:val="26"/>
          <w:szCs w:val="26"/>
        </w:rPr>
        <w:t>至</w:t>
      </w:r>
      <w:r w:rsidR="0060188E" w:rsidRPr="00C97C41">
        <w:rPr>
          <w:rFonts w:eastAsia="標楷體"/>
          <w:bCs/>
          <w:sz w:val="26"/>
          <w:szCs w:val="26"/>
        </w:rPr>
        <w:t>10</w:t>
      </w:r>
      <w:r w:rsidR="0060188E" w:rsidRPr="00972430">
        <w:rPr>
          <w:rFonts w:eastAsia="標楷體" w:hint="eastAsia"/>
          <w:bCs/>
          <w:sz w:val="26"/>
          <w:szCs w:val="26"/>
        </w:rPr>
        <w:t>4</w:t>
      </w:r>
      <w:r w:rsidR="0060188E" w:rsidRPr="00C97C41">
        <w:rPr>
          <w:rFonts w:eastAsia="標楷體"/>
          <w:bCs/>
          <w:sz w:val="26"/>
          <w:szCs w:val="26"/>
        </w:rPr>
        <w:t>年</w:t>
      </w:r>
      <w:r w:rsidRPr="00CF4B3E">
        <w:rPr>
          <w:rFonts w:eastAsia="標楷體" w:hAnsi="標楷體"/>
          <w:sz w:val="26"/>
          <w:szCs w:val="26"/>
        </w:rPr>
        <w:t>財務資訊。且樣本財務資料之年度認定係以會計年度結束日為</w:t>
      </w:r>
      <w:r w:rsidR="0060188E" w:rsidRPr="00C97C41">
        <w:rPr>
          <w:rFonts w:eastAsia="標楷體"/>
          <w:bCs/>
          <w:sz w:val="26"/>
          <w:szCs w:val="26"/>
        </w:rPr>
        <w:t>10</w:t>
      </w:r>
      <w:r w:rsidR="0060188E" w:rsidRPr="00972430">
        <w:rPr>
          <w:rFonts w:eastAsia="標楷體" w:hint="eastAsia"/>
          <w:bCs/>
          <w:sz w:val="26"/>
          <w:szCs w:val="26"/>
        </w:rPr>
        <w:t>4</w:t>
      </w:r>
      <w:r w:rsidR="0060188E" w:rsidRPr="00C97C41">
        <w:rPr>
          <w:rFonts w:eastAsia="標楷體"/>
          <w:bCs/>
          <w:sz w:val="26"/>
          <w:szCs w:val="26"/>
        </w:rPr>
        <w:t>年</w:t>
      </w:r>
      <w:r w:rsidR="0060188E" w:rsidRPr="00C97C41">
        <w:rPr>
          <w:rFonts w:eastAsia="標楷體"/>
          <w:bCs/>
          <w:sz w:val="26"/>
          <w:szCs w:val="26"/>
        </w:rPr>
        <w:t>12</w:t>
      </w:r>
      <w:r w:rsidR="0060188E" w:rsidRPr="00C97C41">
        <w:rPr>
          <w:rFonts w:eastAsia="標楷體"/>
          <w:bCs/>
          <w:sz w:val="26"/>
          <w:szCs w:val="26"/>
        </w:rPr>
        <w:t>月</w:t>
      </w:r>
      <w:r>
        <w:rPr>
          <w:rFonts w:eastAsia="標楷體" w:hAnsi="標楷體"/>
          <w:sz w:val="26"/>
          <w:szCs w:val="26"/>
        </w:rPr>
        <w:t>之前後半年為基準</w:t>
      </w:r>
      <w:r w:rsidRPr="00927337">
        <w:rPr>
          <w:rFonts w:eastAsia="標楷體" w:hAnsi="標楷體" w:hint="eastAsia"/>
          <w:sz w:val="26"/>
          <w:szCs w:val="26"/>
        </w:rPr>
        <w:t>，經過初步篩選後，共計篩選出</w:t>
      </w:r>
      <w:r>
        <w:rPr>
          <w:rFonts w:eastAsia="標楷體" w:hAnsi="標楷體" w:hint="eastAsia"/>
          <w:sz w:val="26"/>
          <w:szCs w:val="26"/>
        </w:rPr>
        <w:t>3</w:t>
      </w:r>
      <w:r w:rsidR="0060188E">
        <w:rPr>
          <w:rFonts w:eastAsia="標楷體" w:hAnsi="標楷體" w:hint="eastAsia"/>
          <w:sz w:val="26"/>
          <w:szCs w:val="26"/>
        </w:rPr>
        <w:t>8</w:t>
      </w:r>
      <w:r w:rsidRPr="00927337">
        <w:rPr>
          <w:rFonts w:eastAsia="標楷體" w:hAnsi="標楷體" w:hint="eastAsia"/>
          <w:sz w:val="26"/>
          <w:szCs w:val="26"/>
        </w:rPr>
        <w:t>家</w:t>
      </w:r>
      <w:r w:rsidRPr="00764D59">
        <w:rPr>
          <w:rFonts w:eastAsia="標楷體"/>
          <w:bCs/>
          <w:sz w:val="26"/>
          <w:szCs w:val="26"/>
        </w:rPr>
        <w:t>樣本。</w:t>
      </w:r>
    </w:p>
    <w:p w:rsidR="000054FB" w:rsidRDefault="00153816" w:rsidP="006C3BA9">
      <w:pPr>
        <w:widowControl/>
        <w:numPr>
          <w:ilvl w:val="0"/>
          <w:numId w:val="54"/>
        </w:numPr>
        <w:tabs>
          <w:tab w:val="left" w:pos="851"/>
        </w:tabs>
        <w:spacing w:beforeLines="50" w:before="120" w:afterLines="50" w:after="120" w:line="360" w:lineRule="auto"/>
        <w:jc w:val="both"/>
        <w:outlineLvl w:val="2"/>
        <w:rPr>
          <w:rFonts w:eastAsia="標楷體"/>
          <w:b/>
          <w:sz w:val="26"/>
          <w:szCs w:val="26"/>
        </w:rPr>
      </w:pPr>
      <w:r w:rsidRPr="00B01883">
        <w:rPr>
          <w:rFonts w:eastAsia="標楷體" w:hint="eastAsia"/>
          <w:b/>
          <w:sz w:val="26"/>
          <w:szCs w:val="26"/>
        </w:rPr>
        <w:t>定量篩選分析</w:t>
      </w:r>
    </w:p>
    <w:p w:rsidR="00383197" w:rsidRDefault="00153816" w:rsidP="006C3BA9">
      <w:pPr>
        <w:widowControl/>
        <w:numPr>
          <w:ilvl w:val="0"/>
          <w:numId w:val="59"/>
        </w:numPr>
        <w:tabs>
          <w:tab w:val="left" w:pos="1440"/>
          <w:tab w:val="left" w:pos="1560"/>
        </w:tabs>
        <w:spacing w:beforeLines="50" w:before="120" w:afterLines="50" w:after="120" w:line="360" w:lineRule="auto"/>
        <w:ind w:left="1202" w:hanging="482"/>
        <w:jc w:val="both"/>
        <w:rPr>
          <w:rFonts w:eastAsia="標楷體"/>
          <w:sz w:val="26"/>
          <w:szCs w:val="26"/>
        </w:rPr>
      </w:pPr>
      <w:r w:rsidRPr="000C1246">
        <w:rPr>
          <w:rFonts w:eastAsia="標楷體" w:hint="eastAsia"/>
          <w:sz w:val="26"/>
          <w:szCs w:val="26"/>
        </w:rPr>
        <w:t>排除連續虧損企業</w:t>
      </w:r>
    </w:p>
    <w:p w:rsidR="00153816" w:rsidRDefault="00153816" w:rsidP="00153816">
      <w:pPr>
        <w:pStyle w:val="23"/>
        <w:spacing w:before="120" w:after="120"/>
      </w:pPr>
      <w:r w:rsidRPr="00632874">
        <w:rPr>
          <w:rFonts w:hint="eastAsia"/>
        </w:rPr>
        <w:t>為排除財務異常之可比較對象，故要求可比較對象之財務資料不得連續三年虧損，經此步驟</w:t>
      </w:r>
      <w:r w:rsidRPr="00632874">
        <w:t>得出</w:t>
      </w:r>
      <w:r>
        <w:rPr>
          <w:rFonts w:hint="eastAsia"/>
        </w:rPr>
        <w:t>2</w:t>
      </w:r>
      <w:r w:rsidR="000A5E9E">
        <w:rPr>
          <w:rFonts w:hint="eastAsia"/>
        </w:rPr>
        <w:t>6</w:t>
      </w:r>
      <w:r w:rsidRPr="00632874">
        <w:t>個樣本。</w:t>
      </w:r>
    </w:p>
    <w:p w:rsidR="000054FB" w:rsidRDefault="00153816" w:rsidP="006C3BA9">
      <w:pPr>
        <w:widowControl/>
        <w:numPr>
          <w:ilvl w:val="0"/>
          <w:numId w:val="54"/>
        </w:numPr>
        <w:tabs>
          <w:tab w:val="left" w:pos="851"/>
        </w:tabs>
        <w:spacing w:beforeLines="50" w:before="120" w:afterLines="50" w:after="120" w:line="360" w:lineRule="auto"/>
        <w:jc w:val="both"/>
        <w:outlineLvl w:val="2"/>
        <w:rPr>
          <w:rFonts w:eastAsia="標楷體"/>
          <w:b/>
          <w:sz w:val="26"/>
          <w:szCs w:val="26"/>
        </w:rPr>
      </w:pPr>
      <w:r w:rsidRPr="00C5473D">
        <w:rPr>
          <w:rFonts w:eastAsia="標楷體"/>
          <w:b/>
          <w:sz w:val="26"/>
          <w:szCs w:val="26"/>
        </w:rPr>
        <w:t>企業敘述篩選</w:t>
      </w:r>
    </w:p>
    <w:p w:rsidR="000054FB" w:rsidRDefault="00153816" w:rsidP="00F57C91">
      <w:pPr>
        <w:tabs>
          <w:tab w:val="left" w:pos="1134"/>
        </w:tabs>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本所復檢視上述步驟選出樣本在</w:t>
      </w:r>
      <w:r>
        <w:rPr>
          <w:rFonts w:eastAsia="標楷體" w:hint="eastAsia"/>
          <w:sz w:val="26"/>
          <w:szCs w:val="26"/>
        </w:rPr>
        <w:t>ONESOURCE</w:t>
      </w:r>
      <w:r w:rsidRPr="009112EE">
        <w:rPr>
          <w:rFonts w:eastAsia="標楷體"/>
          <w:sz w:val="26"/>
          <w:szCs w:val="26"/>
        </w:rPr>
        <w:t>資料庫中之企業敘述，</w:t>
      </w:r>
      <w:r w:rsidRPr="009112EE">
        <w:rPr>
          <w:rFonts w:eastAsia="標楷體" w:hint="eastAsia"/>
          <w:sz w:val="26"/>
          <w:szCs w:val="26"/>
        </w:rPr>
        <w:t>分別</w:t>
      </w:r>
      <w:r w:rsidRPr="009112EE">
        <w:rPr>
          <w:rFonts w:eastAsia="標楷體"/>
          <w:sz w:val="26"/>
          <w:szCs w:val="26"/>
        </w:rPr>
        <w:t>剔除執行功能、產品</w:t>
      </w:r>
      <w:r w:rsidRPr="009112EE">
        <w:rPr>
          <w:rFonts w:eastAsia="標楷體" w:hint="eastAsia"/>
          <w:sz w:val="26"/>
          <w:szCs w:val="26"/>
        </w:rPr>
        <w:t>及</w:t>
      </w:r>
      <w:r w:rsidRPr="009112EE">
        <w:rPr>
          <w:rFonts w:eastAsia="標楷體"/>
          <w:sz w:val="26"/>
          <w:szCs w:val="26"/>
        </w:rPr>
        <w:t>企業定位與</w:t>
      </w:r>
      <w:r w:rsidR="00005BBE" w:rsidRPr="00005BBE">
        <w:rPr>
          <w:rFonts w:eastAsia="標楷體"/>
          <w:sz w:val="26"/>
          <w:szCs w:val="26"/>
        </w:rPr>
        <w:t>FOX-TW</w:t>
      </w:r>
      <w:r w:rsidRPr="009112EE">
        <w:rPr>
          <w:rFonts w:eastAsia="標楷體"/>
          <w:sz w:val="26"/>
          <w:szCs w:val="26"/>
        </w:rPr>
        <w:t>差異太大</w:t>
      </w:r>
      <w:r w:rsidRPr="009112EE">
        <w:rPr>
          <w:rFonts w:eastAsia="標楷體" w:hint="eastAsia"/>
          <w:sz w:val="26"/>
          <w:szCs w:val="26"/>
        </w:rPr>
        <w:t>者</w:t>
      </w:r>
      <w:r w:rsidRPr="009112EE">
        <w:rPr>
          <w:rFonts w:eastAsia="標楷體"/>
          <w:sz w:val="26"/>
          <w:szCs w:val="26"/>
        </w:rPr>
        <w:t>，最後得出</w:t>
      </w:r>
      <w:r w:rsidR="000A5E9E">
        <w:rPr>
          <w:rFonts w:eastAsia="標楷體" w:hint="eastAsia"/>
          <w:sz w:val="26"/>
          <w:szCs w:val="26"/>
        </w:rPr>
        <w:t>10</w:t>
      </w:r>
      <w:r w:rsidRPr="00837FC3">
        <w:rPr>
          <w:rFonts w:eastAsia="標楷體" w:hint="eastAsia"/>
          <w:sz w:val="26"/>
          <w:szCs w:val="26"/>
        </w:rPr>
        <w:t>家</w:t>
      </w:r>
      <w:r w:rsidRPr="00837FC3">
        <w:rPr>
          <w:rFonts w:eastAsia="標楷體"/>
          <w:sz w:val="26"/>
          <w:szCs w:val="26"/>
        </w:rPr>
        <w:t>可比較對象</w:t>
      </w:r>
      <w:r w:rsidRPr="00837FC3">
        <w:rPr>
          <w:rFonts w:eastAsia="標楷體" w:hint="eastAsia"/>
          <w:sz w:val="26"/>
          <w:szCs w:val="26"/>
        </w:rPr>
        <w:t>（</w:t>
      </w:r>
      <w:r w:rsidRPr="00837FC3">
        <w:rPr>
          <w:rFonts w:eastAsia="標楷體"/>
          <w:sz w:val="26"/>
          <w:szCs w:val="26"/>
        </w:rPr>
        <w:t>拒絕原因</w:t>
      </w:r>
      <w:r w:rsidRPr="00837FC3">
        <w:rPr>
          <w:rFonts w:eastAsia="標楷體" w:hint="eastAsia"/>
          <w:sz w:val="26"/>
          <w:szCs w:val="26"/>
        </w:rPr>
        <w:t>列表</w:t>
      </w:r>
      <w:r w:rsidRPr="00837FC3">
        <w:rPr>
          <w:rFonts w:eastAsia="標楷體"/>
          <w:sz w:val="26"/>
          <w:szCs w:val="26"/>
        </w:rPr>
        <w:t>請見附件</w:t>
      </w:r>
      <w:r w:rsidRPr="00837FC3">
        <w:rPr>
          <w:rFonts w:eastAsia="標楷體" w:hint="eastAsia"/>
          <w:sz w:val="26"/>
          <w:szCs w:val="26"/>
        </w:rPr>
        <w:t>B</w:t>
      </w:r>
      <w:r w:rsidRPr="00837FC3">
        <w:rPr>
          <w:rFonts w:eastAsia="標楷體" w:hint="eastAsia"/>
          <w:sz w:val="26"/>
          <w:szCs w:val="26"/>
        </w:rPr>
        <w:t>）</w:t>
      </w:r>
      <w:r w:rsidRPr="00837FC3">
        <w:rPr>
          <w:rFonts w:eastAsia="標楷體"/>
          <w:sz w:val="26"/>
          <w:szCs w:val="26"/>
        </w:rPr>
        <w:t>。</w:t>
      </w:r>
    </w:p>
    <w:p w:rsidR="000054FB" w:rsidRDefault="00153816" w:rsidP="00F57C91">
      <w:pPr>
        <w:tabs>
          <w:tab w:val="left" w:pos="1134"/>
        </w:tabs>
        <w:spacing w:beforeLines="50" w:before="120" w:afterLines="50" w:after="120" w:line="360" w:lineRule="auto"/>
        <w:ind w:leftChars="400" w:left="960" w:firstLineChars="200" w:firstLine="520"/>
        <w:jc w:val="both"/>
        <w:rPr>
          <w:rFonts w:eastAsia="標楷體"/>
          <w:sz w:val="26"/>
          <w:szCs w:val="26"/>
        </w:rPr>
      </w:pPr>
      <w:r w:rsidRPr="00837FC3">
        <w:rPr>
          <w:rFonts w:eastAsia="標楷體" w:hint="eastAsia"/>
          <w:sz w:val="26"/>
          <w:szCs w:val="26"/>
        </w:rPr>
        <w:t>因</w:t>
      </w:r>
      <w:r w:rsidRPr="00837FC3">
        <w:rPr>
          <w:rFonts w:eastAsia="標楷體"/>
          <w:sz w:val="26"/>
          <w:szCs w:val="26"/>
        </w:rPr>
        <w:t>每一家公司都是獨一無二的，所以選擇下</w:t>
      </w:r>
      <w:r w:rsidRPr="00837FC3">
        <w:rPr>
          <w:rFonts w:eastAsia="標楷體" w:hint="eastAsia"/>
          <w:sz w:val="26"/>
          <w:szCs w:val="26"/>
        </w:rPr>
        <w:t>列</w:t>
      </w:r>
      <w:r w:rsidR="000A5E9E">
        <w:rPr>
          <w:rFonts w:eastAsia="標楷體" w:hint="eastAsia"/>
          <w:sz w:val="26"/>
          <w:szCs w:val="26"/>
        </w:rPr>
        <w:t>10</w:t>
      </w:r>
      <w:r w:rsidRPr="00837FC3">
        <w:rPr>
          <w:rFonts w:eastAsia="標楷體"/>
          <w:sz w:val="26"/>
          <w:szCs w:val="26"/>
        </w:rPr>
        <w:t>家</w:t>
      </w:r>
      <w:r w:rsidRPr="009112EE">
        <w:rPr>
          <w:rFonts w:eastAsia="標楷體"/>
          <w:sz w:val="26"/>
          <w:szCs w:val="26"/>
        </w:rPr>
        <w:t>公司作為可比較對象之原因如下</w:t>
      </w:r>
      <w:proofErr w:type="gramStart"/>
      <w:r w:rsidRPr="009112EE">
        <w:rPr>
          <w:rFonts w:eastAsia="標楷體" w:hint="eastAsia"/>
          <w:sz w:val="26"/>
          <w:szCs w:val="26"/>
        </w:rPr>
        <w:t>（</w:t>
      </w:r>
      <w:proofErr w:type="gramEnd"/>
      <w:r w:rsidRPr="009112EE">
        <w:rPr>
          <w:rFonts w:eastAsia="標楷體"/>
          <w:sz w:val="26"/>
          <w:szCs w:val="26"/>
        </w:rPr>
        <w:t>可比較對象之企業敍述請見附件</w:t>
      </w:r>
      <w:r w:rsidRPr="009112EE">
        <w:rPr>
          <w:rFonts w:eastAsia="標楷體" w:hint="eastAsia"/>
          <w:sz w:val="26"/>
          <w:szCs w:val="26"/>
        </w:rPr>
        <w:t>C</w:t>
      </w:r>
      <w:r w:rsidRPr="009112EE">
        <w:rPr>
          <w:rFonts w:eastAsia="標楷體" w:hint="eastAsia"/>
          <w:sz w:val="26"/>
          <w:szCs w:val="26"/>
        </w:rPr>
        <w:t>）</w:t>
      </w:r>
      <w:r w:rsidRPr="009112EE">
        <w:rPr>
          <w:rFonts w:eastAsia="標楷體"/>
          <w:sz w:val="26"/>
          <w:szCs w:val="26"/>
        </w:rPr>
        <w:t>：</w:t>
      </w:r>
    </w:p>
    <w:p w:rsidR="00DC4B0C" w:rsidRDefault="00DC4B0C" w:rsidP="00F57C91">
      <w:pPr>
        <w:tabs>
          <w:tab w:val="left" w:pos="1134"/>
        </w:tabs>
        <w:spacing w:beforeLines="50" w:before="120" w:afterLines="50" w:after="120" w:line="360" w:lineRule="auto"/>
        <w:ind w:leftChars="400" w:left="960" w:firstLineChars="200" w:firstLine="520"/>
        <w:jc w:val="both"/>
        <w:rPr>
          <w:rFonts w:eastAsia="標楷體"/>
          <w:sz w:val="26"/>
          <w:szCs w:val="26"/>
        </w:rPr>
      </w:pPr>
    </w:p>
    <w:tbl>
      <w:tblPr>
        <w:tblW w:w="7467"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708"/>
        <w:gridCol w:w="3119"/>
        <w:gridCol w:w="3640"/>
      </w:tblGrid>
      <w:tr w:rsidR="00153816" w:rsidRPr="009112EE" w:rsidTr="00153816">
        <w:trPr>
          <w:tblHeader/>
        </w:trPr>
        <w:tc>
          <w:tcPr>
            <w:tcW w:w="708" w:type="dxa"/>
            <w:tcBorders>
              <w:bottom w:val="double" w:sz="4" w:space="0" w:color="auto"/>
            </w:tcBorders>
            <w:shd w:val="clear" w:color="auto" w:fill="4F81BD"/>
            <w:vAlign w:val="center"/>
          </w:tcPr>
          <w:p w:rsidR="000054FB" w:rsidRDefault="00153816" w:rsidP="00F57C91">
            <w:pPr>
              <w:pStyle w:val="a3"/>
              <w:spacing w:beforeLines="25" w:before="60" w:afterLines="25" w:after="60"/>
              <w:ind w:leftChars="0" w:left="0"/>
              <w:jc w:val="center"/>
              <w:rPr>
                <w:rFonts w:eastAsia="標楷體"/>
                <w:color w:val="FFFFFF"/>
                <w:sz w:val="26"/>
                <w:szCs w:val="26"/>
              </w:rPr>
            </w:pPr>
            <w:r w:rsidRPr="009112EE">
              <w:rPr>
                <w:rFonts w:eastAsia="標楷體"/>
                <w:color w:val="FFFFFF"/>
                <w:sz w:val="26"/>
                <w:szCs w:val="26"/>
              </w:rPr>
              <w:lastRenderedPageBreak/>
              <w:t>編號</w:t>
            </w:r>
          </w:p>
        </w:tc>
        <w:tc>
          <w:tcPr>
            <w:tcW w:w="3119" w:type="dxa"/>
            <w:tcBorders>
              <w:bottom w:val="double" w:sz="4" w:space="0" w:color="auto"/>
            </w:tcBorders>
            <w:shd w:val="clear" w:color="auto" w:fill="4F81BD"/>
            <w:vAlign w:val="center"/>
          </w:tcPr>
          <w:p w:rsidR="000054FB" w:rsidRDefault="00153816" w:rsidP="00F57C91">
            <w:pPr>
              <w:pStyle w:val="a3"/>
              <w:spacing w:beforeLines="25" w:before="60" w:afterLines="25" w:after="60"/>
              <w:ind w:leftChars="0" w:left="0"/>
              <w:jc w:val="center"/>
              <w:rPr>
                <w:rFonts w:eastAsia="標楷體"/>
                <w:color w:val="FFFFFF"/>
                <w:sz w:val="26"/>
                <w:szCs w:val="26"/>
              </w:rPr>
            </w:pPr>
            <w:r w:rsidRPr="009112EE">
              <w:rPr>
                <w:rFonts w:eastAsia="標楷體"/>
                <w:color w:val="FFFFFF"/>
                <w:sz w:val="26"/>
                <w:szCs w:val="26"/>
              </w:rPr>
              <w:t>公司名稱</w:t>
            </w:r>
          </w:p>
        </w:tc>
        <w:tc>
          <w:tcPr>
            <w:tcW w:w="3640" w:type="dxa"/>
            <w:tcBorders>
              <w:bottom w:val="double" w:sz="4" w:space="0" w:color="auto"/>
            </w:tcBorders>
            <w:shd w:val="clear" w:color="auto" w:fill="4F81BD"/>
            <w:vAlign w:val="center"/>
          </w:tcPr>
          <w:p w:rsidR="000054FB" w:rsidRDefault="00153816" w:rsidP="00F57C91">
            <w:pPr>
              <w:pStyle w:val="a3"/>
              <w:spacing w:beforeLines="25" w:before="60" w:afterLines="25" w:after="60"/>
              <w:ind w:leftChars="0" w:left="0"/>
              <w:jc w:val="center"/>
              <w:rPr>
                <w:rFonts w:eastAsia="標楷體"/>
                <w:color w:val="FFFFFF"/>
                <w:sz w:val="26"/>
                <w:szCs w:val="26"/>
              </w:rPr>
            </w:pPr>
            <w:r w:rsidRPr="009112EE">
              <w:rPr>
                <w:rFonts w:eastAsia="標楷體" w:hint="eastAsia"/>
                <w:color w:val="FFFFFF"/>
                <w:sz w:val="26"/>
                <w:szCs w:val="26"/>
              </w:rPr>
              <w:t>接受原因</w:t>
            </w:r>
          </w:p>
        </w:tc>
      </w:tr>
      <w:tr w:rsidR="000A5E9E" w:rsidRPr="009112EE" w:rsidTr="004234E0">
        <w:trPr>
          <w:trHeight w:val="680"/>
        </w:trPr>
        <w:tc>
          <w:tcPr>
            <w:tcW w:w="708" w:type="dxa"/>
            <w:vAlign w:val="center"/>
          </w:tcPr>
          <w:p w:rsidR="000A5E9E" w:rsidRPr="00C97C41" w:rsidRDefault="000A5E9E" w:rsidP="00451724">
            <w:pPr>
              <w:spacing w:beforeLines="25" w:before="60" w:afterLines="25" w:after="60"/>
              <w:jc w:val="center"/>
              <w:rPr>
                <w:rFonts w:eastAsia="標楷體"/>
                <w:sz w:val="26"/>
                <w:szCs w:val="26"/>
              </w:rPr>
            </w:pPr>
            <w:r w:rsidRPr="00C97C41">
              <w:rPr>
                <w:rFonts w:eastAsia="標楷體" w:hint="eastAsia"/>
                <w:sz w:val="26"/>
                <w:szCs w:val="26"/>
              </w:rPr>
              <w:t>1</w:t>
            </w:r>
          </w:p>
        </w:tc>
        <w:tc>
          <w:tcPr>
            <w:tcW w:w="3119" w:type="dxa"/>
            <w:vAlign w:val="center"/>
          </w:tcPr>
          <w:p w:rsidR="000A5E9E" w:rsidRPr="00C97C41" w:rsidRDefault="000A5E9E" w:rsidP="00451724">
            <w:pPr>
              <w:rPr>
                <w:color w:val="000000"/>
                <w:sz w:val="26"/>
                <w:szCs w:val="26"/>
              </w:rPr>
            </w:pPr>
            <w:proofErr w:type="spellStart"/>
            <w:r w:rsidRPr="00C97C41">
              <w:rPr>
                <w:color w:val="000000"/>
                <w:sz w:val="26"/>
                <w:szCs w:val="26"/>
              </w:rPr>
              <w:t>Accell</w:t>
            </w:r>
            <w:proofErr w:type="spellEnd"/>
            <w:r w:rsidRPr="00C97C41">
              <w:rPr>
                <w:color w:val="000000"/>
                <w:sz w:val="26"/>
                <w:szCs w:val="26"/>
              </w:rPr>
              <w:t xml:space="preserve"> Group N.V.</w:t>
            </w:r>
          </w:p>
        </w:tc>
        <w:tc>
          <w:tcPr>
            <w:tcW w:w="3640" w:type="dxa"/>
            <w:vAlign w:val="center"/>
          </w:tcPr>
          <w:p w:rsidR="000A5E9E" w:rsidRPr="00C97C41" w:rsidRDefault="000A5E9E" w:rsidP="00451724">
            <w:pPr>
              <w:spacing w:beforeLines="25" w:before="60" w:afterLines="25" w:after="60"/>
              <w:rPr>
                <w:rFonts w:eastAsia="標楷體"/>
                <w:sz w:val="26"/>
                <w:szCs w:val="26"/>
              </w:rPr>
            </w:pPr>
            <w:r w:rsidRPr="00C97C41">
              <w:rPr>
                <w:rFonts w:eastAsia="標楷體" w:hint="eastAsia"/>
                <w:sz w:val="26"/>
                <w:szCs w:val="26"/>
              </w:rPr>
              <w:t>生產及銷售自行車及相關零組件。</w:t>
            </w:r>
          </w:p>
        </w:tc>
      </w:tr>
      <w:tr w:rsidR="000A5E9E" w:rsidRPr="009112EE" w:rsidTr="004234E0">
        <w:trPr>
          <w:trHeight w:val="680"/>
        </w:trPr>
        <w:tc>
          <w:tcPr>
            <w:tcW w:w="708" w:type="dxa"/>
            <w:vAlign w:val="center"/>
          </w:tcPr>
          <w:p w:rsidR="000A5E9E" w:rsidRPr="00C97C41" w:rsidRDefault="000A5E9E" w:rsidP="00451724">
            <w:pPr>
              <w:spacing w:beforeLines="25" w:before="60" w:afterLines="25" w:after="60"/>
              <w:jc w:val="center"/>
              <w:rPr>
                <w:rFonts w:eastAsia="標楷體"/>
                <w:sz w:val="26"/>
                <w:szCs w:val="26"/>
              </w:rPr>
            </w:pPr>
            <w:r w:rsidRPr="00C97C41">
              <w:rPr>
                <w:rFonts w:eastAsia="標楷體" w:hint="eastAsia"/>
                <w:sz w:val="26"/>
                <w:szCs w:val="26"/>
              </w:rPr>
              <w:t>2</w:t>
            </w:r>
          </w:p>
        </w:tc>
        <w:tc>
          <w:tcPr>
            <w:tcW w:w="3119" w:type="dxa"/>
            <w:vAlign w:val="center"/>
          </w:tcPr>
          <w:p w:rsidR="000A5E9E" w:rsidRPr="00C97C41" w:rsidRDefault="000A5E9E" w:rsidP="00451724">
            <w:pPr>
              <w:rPr>
                <w:color w:val="000000"/>
                <w:sz w:val="26"/>
                <w:szCs w:val="26"/>
              </w:rPr>
            </w:pPr>
            <w:r w:rsidRPr="00C97C41">
              <w:rPr>
                <w:color w:val="000000"/>
                <w:sz w:val="26"/>
                <w:szCs w:val="26"/>
              </w:rPr>
              <w:t>Alton Sports Co Ltd</w:t>
            </w:r>
          </w:p>
        </w:tc>
        <w:tc>
          <w:tcPr>
            <w:tcW w:w="3640" w:type="dxa"/>
            <w:vAlign w:val="center"/>
          </w:tcPr>
          <w:p w:rsidR="000A5E9E" w:rsidRPr="00C97C41" w:rsidRDefault="000A5E9E" w:rsidP="00451724">
            <w:pPr>
              <w:spacing w:beforeLines="25" w:before="60" w:afterLines="25" w:after="60"/>
              <w:rPr>
                <w:rFonts w:eastAsia="標楷體"/>
                <w:sz w:val="26"/>
                <w:szCs w:val="26"/>
              </w:rPr>
            </w:pPr>
            <w:r w:rsidRPr="00C97C41">
              <w:rPr>
                <w:rFonts w:eastAsia="標楷體" w:hint="eastAsia"/>
                <w:sz w:val="26"/>
                <w:szCs w:val="26"/>
              </w:rPr>
              <w:t>生產自行車及相關零組件。</w:t>
            </w:r>
          </w:p>
        </w:tc>
      </w:tr>
      <w:tr w:rsidR="000A5E9E" w:rsidRPr="009112EE" w:rsidTr="004234E0">
        <w:trPr>
          <w:trHeight w:val="680"/>
        </w:trPr>
        <w:tc>
          <w:tcPr>
            <w:tcW w:w="708" w:type="dxa"/>
            <w:vAlign w:val="center"/>
          </w:tcPr>
          <w:p w:rsidR="000A5E9E" w:rsidRPr="00C97C41" w:rsidRDefault="000A5E9E" w:rsidP="00451724">
            <w:pPr>
              <w:spacing w:beforeLines="25" w:before="60" w:afterLines="25" w:after="60"/>
              <w:jc w:val="center"/>
              <w:rPr>
                <w:rFonts w:eastAsia="標楷體"/>
                <w:sz w:val="26"/>
                <w:szCs w:val="26"/>
              </w:rPr>
            </w:pPr>
            <w:r>
              <w:rPr>
                <w:rFonts w:eastAsia="標楷體" w:hint="eastAsia"/>
                <w:sz w:val="26"/>
                <w:szCs w:val="26"/>
              </w:rPr>
              <w:t>3</w:t>
            </w:r>
          </w:p>
        </w:tc>
        <w:tc>
          <w:tcPr>
            <w:tcW w:w="3119" w:type="dxa"/>
            <w:vAlign w:val="center"/>
          </w:tcPr>
          <w:p w:rsidR="000A5E9E" w:rsidRPr="00C97C41" w:rsidRDefault="000A5E9E" w:rsidP="00451724">
            <w:pPr>
              <w:rPr>
                <w:color w:val="000000"/>
                <w:sz w:val="26"/>
                <w:szCs w:val="26"/>
              </w:rPr>
            </w:pPr>
            <w:proofErr w:type="spellStart"/>
            <w:r w:rsidRPr="00C97C41">
              <w:rPr>
                <w:color w:val="000000"/>
                <w:sz w:val="26"/>
                <w:szCs w:val="26"/>
              </w:rPr>
              <w:t>Bicicletas</w:t>
            </w:r>
            <w:proofErr w:type="spellEnd"/>
            <w:r w:rsidRPr="00C97C41">
              <w:rPr>
                <w:color w:val="000000"/>
                <w:sz w:val="26"/>
                <w:szCs w:val="26"/>
              </w:rPr>
              <w:t xml:space="preserve"> </w:t>
            </w:r>
            <w:proofErr w:type="spellStart"/>
            <w:r w:rsidRPr="00C97C41">
              <w:rPr>
                <w:color w:val="000000"/>
                <w:sz w:val="26"/>
                <w:szCs w:val="26"/>
              </w:rPr>
              <w:t>Monark</w:t>
            </w:r>
            <w:proofErr w:type="spellEnd"/>
            <w:r w:rsidRPr="00C97C41">
              <w:rPr>
                <w:color w:val="000000"/>
                <w:sz w:val="26"/>
                <w:szCs w:val="26"/>
              </w:rPr>
              <w:t xml:space="preserve"> SA</w:t>
            </w:r>
          </w:p>
        </w:tc>
        <w:tc>
          <w:tcPr>
            <w:tcW w:w="3640" w:type="dxa"/>
            <w:vAlign w:val="center"/>
          </w:tcPr>
          <w:p w:rsidR="000A5E9E" w:rsidRPr="00C97C41" w:rsidRDefault="000A5E9E" w:rsidP="00451724">
            <w:pPr>
              <w:spacing w:beforeLines="25" w:before="60" w:afterLines="25" w:after="60"/>
              <w:rPr>
                <w:rFonts w:eastAsia="標楷體"/>
                <w:sz w:val="26"/>
              </w:rPr>
            </w:pPr>
            <w:r w:rsidRPr="00C97C41">
              <w:rPr>
                <w:rFonts w:eastAsia="標楷體" w:hint="eastAsia"/>
                <w:sz w:val="26"/>
                <w:szCs w:val="26"/>
              </w:rPr>
              <w:t>生產及銷售自行車。</w:t>
            </w:r>
          </w:p>
        </w:tc>
      </w:tr>
      <w:tr w:rsidR="000A5E9E" w:rsidRPr="009112EE" w:rsidTr="004234E0">
        <w:trPr>
          <w:trHeight w:val="680"/>
        </w:trPr>
        <w:tc>
          <w:tcPr>
            <w:tcW w:w="708" w:type="dxa"/>
            <w:vAlign w:val="center"/>
          </w:tcPr>
          <w:p w:rsidR="000A5E9E" w:rsidRPr="00C97C41" w:rsidRDefault="000A5E9E" w:rsidP="00451724">
            <w:pPr>
              <w:spacing w:beforeLines="25" w:before="60" w:afterLines="25" w:after="60"/>
              <w:jc w:val="center"/>
              <w:rPr>
                <w:rFonts w:eastAsia="標楷體"/>
                <w:sz w:val="26"/>
                <w:szCs w:val="26"/>
              </w:rPr>
            </w:pPr>
            <w:r>
              <w:rPr>
                <w:rFonts w:eastAsia="標楷體" w:hint="eastAsia"/>
                <w:sz w:val="26"/>
                <w:szCs w:val="26"/>
              </w:rPr>
              <w:t>4</w:t>
            </w:r>
          </w:p>
        </w:tc>
        <w:tc>
          <w:tcPr>
            <w:tcW w:w="3119" w:type="dxa"/>
            <w:vAlign w:val="center"/>
          </w:tcPr>
          <w:p w:rsidR="000A5E9E" w:rsidRPr="00C97C41" w:rsidRDefault="000A5E9E" w:rsidP="00451724">
            <w:pPr>
              <w:rPr>
                <w:color w:val="000000"/>
                <w:sz w:val="26"/>
                <w:szCs w:val="26"/>
              </w:rPr>
            </w:pPr>
            <w:r w:rsidRPr="00C97C41">
              <w:rPr>
                <w:color w:val="000000"/>
                <w:sz w:val="26"/>
                <w:szCs w:val="26"/>
              </w:rPr>
              <w:t>Giant Manufacturing Co Ltd</w:t>
            </w:r>
          </w:p>
        </w:tc>
        <w:tc>
          <w:tcPr>
            <w:tcW w:w="3640" w:type="dxa"/>
            <w:vAlign w:val="center"/>
          </w:tcPr>
          <w:p w:rsidR="000A5E9E" w:rsidRPr="00C97C41" w:rsidRDefault="000A5E9E" w:rsidP="00451724">
            <w:pPr>
              <w:spacing w:beforeLines="25" w:before="60" w:afterLines="25" w:after="60"/>
              <w:rPr>
                <w:rFonts w:eastAsia="標楷體"/>
                <w:sz w:val="26"/>
                <w:szCs w:val="26"/>
              </w:rPr>
            </w:pPr>
            <w:r w:rsidRPr="00C97C41">
              <w:rPr>
                <w:rFonts w:eastAsia="標楷體" w:hint="eastAsia"/>
                <w:sz w:val="26"/>
              </w:rPr>
              <w:t>生產及分銷</w:t>
            </w:r>
            <w:r w:rsidRPr="00C97C41">
              <w:rPr>
                <w:rFonts w:eastAsia="標楷體" w:hint="eastAsia"/>
                <w:sz w:val="26"/>
                <w:szCs w:val="26"/>
              </w:rPr>
              <w:t>自行車及相關零組件</w:t>
            </w:r>
            <w:r w:rsidRPr="00C97C41">
              <w:rPr>
                <w:rFonts w:eastAsia="標楷體" w:hint="eastAsia"/>
                <w:sz w:val="26"/>
              </w:rPr>
              <w:t>。</w:t>
            </w:r>
          </w:p>
        </w:tc>
      </w:tr>
      <w:tr w:rsidR="000A5E9E" w:rsidRPr="009112EE" w:rsidTr="004234E0">
        <w:trPr>
          <w:trHeight w:val="680"/>
        </w:trPr>
        <w:tc>
          <w:tcPr>
            <w:tcW w:w="708" w:type="dxa"/>
            <w:vAlign w:val="center"/>
          </w:tcPr>
          <w:p w:rsidR="000A5E9E" w:rsidRPr="00C97C41" w:rsidRDefault="000A5E9E" w:rsidP="00451724">
            <w:pPr>
              <w:spacing w:beforeLines="25" w:before="60" w:afterLines="25" w:after="60"/>
              <w:jc w:val="center"/>
              <w:rPr>
                <w:rFonts w:eastAsia="標楷體"/>
                <w:sz w:val="26"/>
                <w:szCs w:val="26"/>
              </w:rPr>
            </w:pPr>
            <w:r>
              <w:rPr>
                <w:rFonts w:eastAsia="標楷體" w:hint="eastAsia"/>
                <w:sz w:val="26"/>
                <w:szCs w:val="26"/>
              </w:rPr>
              <w:t>5</w:t>
            </w:r>
          </w:p>
        </w:tc>
        <w:tc>
          <w:tcPr>
            <w:tcW w:w="3119" w:type="dxa"/>
            <w:shd w:val="clear" w:color="auto" w:fill="auto"/>
            <w:vAlign w:val="center"/>
          </w:tcPr>
          <w:p w:rsidR="000A5E9E" w:rsidRPr="00C97C41" w:rsidRDefault="000A5E9E" w:rsidP="00451724">
            <w:pPr>
              <w:rPr>
                <w:color w:val="000000"/>
                <w:sz w:val="26"/>
                <w:szCs w:val="26"/>
              </w:rPr>
            </w:pPr>
            <w:r w:rsidRPr="00C97C41">
              <w:rPr>
                <w:color w:val="000000"/>
                <w:sz w:val="26"/>
                <w:szCs w:val="26"/>
              </w:rPr>
              <w:t>HL Corp. (Shenzhen)</w:t>
            </w:r>
          </w:p>
        </w:tc>
        <w:tc>
          <w:tcPr>
            <w:tcW w:w="3640" w:type="dxa"/>
            <w:shd w:val="clear" w:color="auto" w:fill="auto"/>
            <w:vAlign w:val="center"/>
          </w:tcPr>
          <w:p w:rsidR="000A5E9E" w:rsidRPr="00C97C41" w:rsidRDefault="000A5E9E" w:rsidP="00451724">
            <w:pPr>
              <w:spacing w:beforeLines="25" w:before="60" w:afterLines="25" w:after="60"/>
              <w:rPr>
                <w:rFonts w:eastAsia="標楷體"/>
                <w:sz w:val="26"/>
                <w:szCs w:val="26"/>
              </w:rPr>
            </w:pPr>
            <w:r w:rsidRPr="00C97C41">
              <w:rPr>
                <w:rFonts w:eastAsia="標楷體" w:hint="eastAsia"/>
                <w:sz w:val="26"/>
                <w:szCs w:val="26"/>
              </w:rPr>
              <w:t>製造和銷售運動器材和康復輔助器具。</w:t>
            </w:r>
          </w:p>
        </w:tc>
      </w:tr>
      <w:tr w:rsidR="000A5E9E" w:rsidRPr="009112EE" w:rsidTr="004234E0">
        <w:trPr>
          <w:trHeight w:val="680"/>
        </w:trPr>
        <w:tc>
          <w:tcPr>
            <w:tcW w:w="708" w:type="dxa"/>
            <w:vAlign w:val="center"/>
          </w:tcPr>
          <w:p w:rsidR="000A5E9E" w:rsidRPr="00C97C41" w:rsidRDefault="000A5E9E" w:rsidP="00451724">
            <w:pPr>
              <w:spacing w:beforeLines="25" w:before="60" w:afterLines="25" w:after="60"/>
              <w:jc w:val="center"/>
              <w:rPr>
                <w:rFonts w:eastAsia="標楷體"/>
                <w:sz w:val="26"/>
                <w:szCs w:val="26"/>
              </w:rPr>
            </w:pPr>
            <w:r>
              <w:rPr>
                <w:rFonts w:eastAsia="標楷體" w:hint="eastAsia"/>
                <w:sz w:val="26"/>
                <w:szCs w:val="26"/>
              </w:rPr>
              <w:t>6</w:t>
            </w:r>
          </w:p>
        </w:tc>
        <w:tc>
          <w:tcPr>
            <w:tcW w:w="3119" w:type="dxa"/>
            <w:shd w:val="clear" w:color="auto" w:fill="auto"/>
            <w:vAlign w:val="center"/>
          </w:tcPr>
          <w:p w:rsidR="000A5E9E" w:rsidRPr="00C97C41" w:rsidRDefault="000A5E9E" w:rsidP="00451724">
            <w:pPr>
              <w:rPr>
                <w:color w:val="000000"/>
                <w:sz w:val="26"/>
                <w:szCs w:val="26"/>
              </w:rPr>
            </w:pPr>
            <w:r w:rsidRPr="00C97C41">
              <w:rPr>
                <w:color w:val="000000"/>
                <w:sz w:val="26"/>
                <w:szCs w:val="26"/>
              </w:rPr>
              <w:t>Ideal Bike Corporation</w:t>
            </w:r>
          </w:p>
        </w:tc>
        <w:tc>
          <w:tcPr>
            <w:tcW w:w="3640" w:type="dxa"/>
            <w:shd w:val="clear" w:color="auto" w:fill="auto"/>
            <w:vAlign w:val="center"/>
          </w:tcPr>
          <w:p w:rsidR="000A5E9E" w:rsidRPr="00C97C41" w:rsidRDefault="000A5E9E" w:rsidP="00451724">
            <w:pPr>
              <w:spacing w:beforeLines="25" w:before="60" w:afterLines="25" w:after="60"/>
              <w:rPr>
                <w:rFonts w:eastAsia="標楷體"/>
                <w:sz w:val="26"/>
                <w:szCs w:val="26"/>
              </w:rPr>
            </w:pPr>
            <w:r w:rsidRPr="00C97C41">
              <w:rPr>
                <w:rFonts w:eastAsia="標楷體" w:hint="eastAsia"/>
                <w:sz w:val="26"/>
                <w:szCs w:val="26"/>
              </w:rPr>
              <w:t>生產自行車。</w:t>
            </w:r>
          </w:p>
        </w:tc>
      </w:tr>
      <w:tr w:rsidR="000A5E9E" w:rsidRPr="009112EE" w:rsidTr="004234E0">
        <w:trPr>
          <w:trHeight w:val="680"/>
        </w:trPr>
        <w:tc>
          <w:tcPr>
            <w:tcW w:w="708" w:type="dxa"/>
            <w:vAlign w:val="center"/>
          </w:tcPr>
          <w:p w:rsidR="000A5E9E" w:rsidRPr="00C97C41" w:rsidRDefault="000A5E9E" w:rsidP="00451724">
            <w:pPr>
              <w:spacing w:beforeLines="25" w:before="60" w:afterLines="25" w:after="60"/>
              <w:jc w:val="center"/>
              <w:rPr>
                <w:rFonts w:eastAsia="標楷體"/>
                <w:sz w:val="26"/>
                <w:szCs w:val="26"/>
              </w:rPr>
            </w:pPr>
            <w:r>
              <w:rPr>
                <w:rFonts w:eastAsia="標楷體" w:hint="eastAsia"/>
                <w:sz w:val="26"/>
                <w:szCs w:val="26"/>
              </w:rPr>
              <w:t>7</w:t>
            </w:r>
          </w:p>
        </w:tc>
        <w:tc>
          <w:tcPr>
            <w:tcW w:w="3119" w:type="dxa"/>
            <w:shd w:val="clear" w:color="auto" w:fill="auto"/>
            <w:vAlign w:val="center"/>
          </w:tcPr>
          <w:p w:rsidR="000A5E9E" w:rsidRPr="00C97C41" w:rsidRDefault="000A5E9E" w:rsidP="00451724">
            <w:pPr>
              <w:rPr>
                <w:color w:val="000000"/>
                <w:sz w:val="26"/>
                <w:szCs w:val="26"/>
              </w:rPr>
            </w:pPr>
            <w:r w:rsidRPr="00C97C41">
              <w:rPr>
                <w:color w:val="000000"/>
                <w:sz w:val="26"/>
                <w:szCs w:val="26"/>
              </w:rPr>
              <w:t>Joy Industrial Co Ltd</w:t>
            </w:r>
          </w:p>
        </w:tc>
        <w:tc>
          <w:tcPr>
            <w:tcW w:w="3640" w:type="dxa"/>
            <w:shd w:val="clear" w:color="auto" w:fill="auto"/>
            <w:vAlign w:val="center"/>
          </w:tcPr>
          <w:p w:rsidR="000A5E9E" w:rsidRPr="00C97C41" w:rsidRDefault="000A5E9E" w:rsidP="00451724">
            <w:pPr>
              <w:spacing w:beforeLines="25" w:before="60" w:afterLines="25" w:after="60"/>
              <w:rPr>
                <w:rFonts w:eastAsia="標楷體"/>
                <w:sz w:val="26"/>
                <w:szCs w:val="26"/>
              </w:rPr>
            </w:pPr>
            <w:r w:rsidRPr="00C97C41">
              <w:rPr>
                <w:rFonts w:eastAsia="標楷體" w:hint="eastAsia"/>
                <w:sz w:val="26"/>
                <w:szCs w:val="26"/>
              </w:rPr>
              <w:t>生產及銷售自行車零組件。</w:t>
            </w:r>
          </w:p>
        </w:tc>
      </w:tr>
      <w:tr w:rsidR="000A5E9E" w:rsidRPr="009112EE" w:rsidTr="004234E0">
        <w:trPr>
          <w:trHeight w:val="680"/>
        </w:trPr>
        <w:tc>
          <w:tcPr>
            <w:tcW w:w="708" w:type="dxa"/>
            <w:vAlign w:val="center"/>
          </w:tcPr>
          <w:p w:rsidR="000A5E9E" w:rsidRPr="00C97C41" w:rsidRDefault="000A5E9E" w:rsidP="00451724">
            <w:pPr>
              <w:spacing w:beforeLines="25" w:before="60" w:afterLines="25" w:after="60"/>
              <w:jc w:val="center"/>
              <w:rPr>
                <w:rFonts w:eastAsia="標楷體"/>
                <w:sz w:val="26"/>
                <w:szCs w:val="26"/>
              </w:rPr>
            </w:pPr>
            <w:r>
              <w:rPr>
                <w:rFonts w:eastAsia="標楷體" w:hint="eastAsia"/>
                <w:sz w:val="26"/>
                <w:szCs w:val="26"/>
              </w:rPr>
              <w:t>8</w:t>
            </w:r>
          </w:p>
        </w:tc>
        <w:tc>
          <w:tcPr>
            <w:tcW w:w="3119" w:type="dxa"/>
            <w:shd w:val="clear" w:color="auto" w:fill="auto"/>
            <w:vAlign w:val="center"/>
          </w:tcPr>
          <w:p w:rsidR="000A5E9E" w:rsidRPr="00C97C41" w:rsidRDefault="000A5E9E" w:rsidP="00451724">
            <w:pPr>
              <w:rPr>
                <w:color w:val="000000"/>
                <w:sz w:val="26"/>
                <w:szCs w:val="26"/>
              </w:rPr>
            </w:pPr>
            <w:r w:rsidRPr="00C97C41">
              <w:rPr>
                <w:color w:val="000000"/>
                <w:sz w:val="26"/>
                <w:szCs w:val="26"/>
              </w:rPr>
              <w:t>Lee Chi Enterprises Co., Ltd.</w:t>
            </w:r>
          </w:p>
        </w:tc>
        <w:tc>
          <w:tcPr>
            <w:tcW w:w="3640" w:type="dxa"/>
            <w:shd w:val="clear" w:color="auto" w:fill="auto"/>
            <w:vAlign w:val="center"/>
          </w:tcPr>
          <w:p w:rsidR="000A5E9E" w:rsidRPr="00C97C41" w:rsidRDefault="000A5E9E" w:rsidP="00451724">
            <w:pPr>
              <w:spacing w:beforeLines="25" w:before="60" w:afterLines="25" w:after="60"/>
              <w:rPr>
                <w:rFonts w:eastAsia="標楷體"/>
                <w:sz w:val="26"/>
                <w:szCs w:val="26"/>
              </w:rPr>
            </w:pPr>
            <w:r w:rsidRPr="00C97C41">
              <w:rPr>
                <w:rFonts w:eastAsia="標楷體" w:hint="eastAsia"/>
                <w:sz w:val="26"/>
                <w:szCs w:val="26"/>
              </w:rPr>
              <w:t>生產及銷售自行車零組件。</w:t>
            </w:r>
          </w:p>
        </w:tc>
      </w:tr>
      <w:tr w:rsidR="000A5E9E" w:rsidRPr="009112EE" w:rsidTr="004234E0">
        <w:trPr>
          <w:trHeight w:val="680"/>
        </w:trPr>
        <w:tc>
          <w:tcPr>
            <w:tcW w:w="708" w:type="dxa"/>
            <w:vAlign w:val="center"/>
          </w:tcPr>
          <w:p w:rsidR="000A5E9E" w:rsidRPr="00C97C41" w:rsidRDefault="000A5E9E" w:rsidP="00451724">
            <w:pPr>
              <w:spacing w:beforeLines="25" w:before="60" w:afterLines="25" w:after="60"/>
              <w:jc w:val="center"/>
              <w:rPr>
                <w:rFonts w:eastAsia="標楷體"/>
                <w:sz w:val="26"/>
                <w:szCs w:val="26"/>
              </w:rPr>
            </w:pPr>
            <w:r>
              <w:rPr>
                <w:rFonts w:eastAsia="標楷體" w:hint="eastAsia"/>
                <w:sz w:val="26"/>
                <w:szCs w:val="26"/>
              </w:rPr>
              <w:t>9</w:t>
            </w:r>
          </w:p>
        </w:tc>
        <w:tc>
          <w:tcPr>
            <w:tcW w:w="3119" w:type="dxa"/>
            <w:shd w:val="clear" w:color="auto" w:fill="auto"/>
            <w:vAlign w:val="center"/>
          </w:tcPr>
          <w:p w:rsidR="000A5E9E" w:rsidRPr="00C97C41" w:rsidRDefault="000A5E9E" w:rsidP="00451724">
            <w:pPr>
              <w:rPr>
                <w:color w:val="000000"/>
                <w:sz w:val="26"/>
                <w:szCs w:val="26"/>
              </w:rPr>
            </w:pPr>
            <w:r w:rsidRPr="00C97C41">
              <w:rPr>
                <w:color w:val="000000"/>
                <w:sz w:val="26"/>
                <w:szCs w:val="26"/>
              </w:rPr>
              <w:t>Merida Industry Co Ltd</w:t>
            </w:r>
          </w:p>
        </w:tc>
        <w:tc>
          <w:tcPr>
            <w:tcW w:w="3640" w:type="dxa"/>
            <w:shd w:val="clear" w:color="auto" w:fill="auto"/>
            <w:vAlign w:val="center"/>
          </w:tcPr>
          <w:p w:rsidR="000A5E9E" w:rsidRPr="00C97C41" w:rsidRDefault="000A5E9E" w:rsidP="00451724">
            <w:pPr>
              <w:spacing w:beforeLines="25" w:before="60" w:afterLines="25" w:after="6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C97C41">
              <w:rPr>
                <w:rFonts w:eastAsia="標楷體" w:hint="eastAsia"/>
                <w:sz w:val="26"/>
              </w:rPr>
              <w:t>生產及分銷</w:t>
            </w:r>
            <w:r w:rsidRPr="00C97C41">
              <w:rPr>
                <w:rFonts w:eastAsia="標楷體" w:hint="eastAsia"/>
                <w:sz w:val="26"/>
                <w:szCs w:val="26"/>
              </w:rPr>
              <w:t>自行車及相關零組件</w:t>
            </w:r>
            <w:r w:rsidRPr="00C97C41">
              <w:rPr>
                <w:rFonts w:eastAsia="標楷體" w:hint="eastAsia"/>
                <w:sz w:val="26"/>
              </w:rPr>
              <w:t>。</w:t>
            </w:r>
          </w:p>
        </w:tc>
      </w:tr>
      <w:tr w:rsidR="000A5E9E" w:rsidRPr="009112EE" w:rsidTr="004234E0">
        <w:trPr>
          <w:trHeight w:val="680"/>
        </w:trPr>
        <w:tc>
          <w:tcPr>
            <w:tcW w:w="708" w:type="dxa"/>
            <w:vAlign w:val="center"/>
          </w:tcPr>
          <w:p w:rsidR="000A5E9E" w:rsidRPr="00C97C41" w:rsidRDefault="000A5E9E" w:rsidP="00451724">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C97C41">
              <w:rPr>
                <w:rFonts w:eastAsia="標楷體" w:hint="eastAsia"/>
                <w:sz w:val="26"/>
                <w:szCs w:val="26"/>
              </w:rPr>
              <w:t>1</w:t>
            </w:r>
            <w:r>
              <w:rPr>
                <w:rFonts w:eastAsia="標楷體" w:hint="eastAsia"/>
                <w:sz w:val="26"/>
                <w:szCs w:val="26"/>
              </w:rPr>
              <w:t>0</w:t>
            </w:r>
          </w:p>
        </w:tc>
        <w:tc>
          <w:tcPr>
            <w:tcW w:w="3119" w:type="dxa"/>
            <w:shd w:val="clear" w:color="auto" w:fill="auto"/>
            <w:vAlign w:val="center"/>
          </w:tcPr>
          <w:p w:rsidR="000A5E9E" w:rsidRPr="00C97C41" w:rsidRDefault="000A5E9E" w:rsidP="00451724">
            <w:pPr>
              <w:rPr>
                <w:color w:val="000000"/>
                <w:sz w:val="26"/>
                <w:szCs w:val="26"/>
              </w:rPr>
            </w:pPr>
            <w:r w:rsidRPr="00C97C41">
              <w:rPr>
                <w:color w:val="000000"/>
                <w:sz w:val="26"/>
                <w:szCs w:val="26"/>
              </w:rPr>
              <w:t xml:space="preserve">Sun Race </w:t>
            </w:r>
            <w:proofErr w:type="spellStart"/>
            <w:r w:rsidRPr="00C97C41">
              <w:rPr>
                <w:color w:val="000000"/>
                <w:sz w:val="26"/>
                <w:szCs w:val="26"/>
              </w:rPr>
              <w:t>Sturmey</w:t>
            </w:r>
            <w:proofErr w:type="spellEnd"/>
            <w:r w:rsidRPr="00C97C41">
              <w:rPr>
                <w:color w:val="000000"/>
                <w:sz w:val="26"/>
                <w:szCs w:val="26"/>
              </w:rPr>
              <w:t>-Archer Inc.</w:t>
            </w:r>
          </w:p>
        </w:tc>
        <w:tc>
          <w:tcPr>
            <w:tcW w:w="3640" w:type="dxa"/>
            <w:shd w:val="clear" w:color="auto" w:fill="auto"/>
            <w:vAlign w:val="center"/>
          </w:tcPr>
          <w:p w:rsidR="000A5E9E" w:rsidRPr="00C97C41" w:rsidRDefault="000A5E9E" w:rsidP="00451724">
            <w:pPr>
              <w:spacing w:beforeLines="25" w:before="60" w:afterLines="25" w:after="60"/>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C97C41">
              <w:rPr>
                <w:rFonts w:eastAsia="標楷體" w:hint="eastAsia"/>
                <w:sz w:val="26"/>
                <w:szCs w:val="26"/>
              </w:rPr>
              <w:t>生產及銷售自行車零部件。</w:t>
            </w:r>
          </w:p>
        </w:tc>
      </w:tr>
    </w:tbl>
    <w:p w:rsidR="005F77A1" w:rsidRDefault="00000E2C" w:rsidP="00000E2C">
      <w:pPr>
        <w:spacing w:beforeLines="50" w:before="120" w:afterLines="50" w:after="120" w:line="360" w:lineRule="auto"/>
        <w:jc w:val="both"/>
        <w:rPr>
          <w:rFonts w:eastAsia="標楷體"/>
          <w:sz w:val="26"/>
          <w:szCs w:val="26"/>
        </w:rPr>
      </w:pPr>
      <w:r>
        <w:rPr>
          <w:rFonts w:eastAsia="標楷體"/>
          <w:sz w:val="26"/>
          <w:szCs w:val="26"/>
        </w:rPr>
        <w:br w:type="page"/>
      </w:r>
    </w:p>
    <w:p w:rsidR="0068427C" w:rsidRPr="009112EE" w:rsidRDefault="0068427C" w:rsidP="00F57C91">
      <w:pPr>
        <w:numPr>
          <w:ilvl w:val="0"/>
          <w:numId w:val="40"/>
        </w:numPr>
        <w:tabs>
          <w:tab w:val="left" w:pos="1134"/>
        </w:tabs>
        <w:spacing w:beforeLines="50" w:before="120" w:afterLines="50" w:after="120" w:line="360" w:lineRule="auto"/>
        <w:ind w:leftChars="250" w:left="1080"/>
        <w:jc w:val="both"/>
        <w:rPr>
          <w:rFonts w:eastAsia="標楷體"/>
          <w:b/>
          <w:sz w:val="28"/>
          <w:szCs w:val="26"/>
        </w:rPr>
        <w:sectPr w:rsidR="0068427C" w:rsidRPr="009112EE" w:rsidSect="00DD5AB2">
          <w:type w:val="oddPage"/>
          <w:pgSz w:w="11906" w:h="16838" w:code="9"/>
          <w:pgMar w:top="2160" w:right="1440" w:bottom="1814" w:left="1440" w:header="851" w:footer="567" w:gutter="567"/>
          <w:cols w:space="425"/>
          <w:docGrid w:linePitch="360"/>
        </w:sectPr>
      </w:pPr>
    </w:p>
    <w:bookmarkStart w:id="100" w:name="_Toc253154521"/>
    <w:bookmarkStart w:id="101" w:name="_Toc253154589"/>
    <w:bookmarkStart w:id="102" w:name="_Toc272326020"/>
    <w:bookmarkStart w:id="103" w:name="_Toc272326648"/>
    <w:bookmarkStart w:id="104" w:name="_Toc272326827"/>
    <w:bookmarkStart w:id="105" w:name="_Toc275960660"/>
    <w:p w:rsidR="00EC5E5A" w:rsidRPr="009112EE" w:rsidRDefault="00BB2943" w:rsidP="00EC5E5A">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9264" behindDoc="0" locked="0" layoutInCell="1" allowOverlap="1" wp14:anchorId="3584ACE9" wp14:editId="3DEA3BD7">
                <wp:simplePos x="0" y="0"/>
                <wp:positionH relativeFrom="column">
                  <wp:posOffset>4643310</wp:posOffset>
                </wp:positionH>
                <wp:positionV relativeFrom="paragraph">
                  <wp:posOffset>0</wp:posOffset>
                </wp:positionV>
                <wp:extent cx="720090" cy="720090"/>
                <wp:effectExtent l="0" t="0" r="22860" b="22860"/>
                <wp:wrapNone/>
                <wp:docPr id="8"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D70A75" w:rsidRPr="0068427C" w:rsidRDefault="00D70A75"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72" type="#_x0000_t202" style="position:absolute;left:0;text-align:left;margin-left:365.6pt;margin-top:0;width:56.7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">
                <v:textbox>
                  <w:txbxContent>
                    <w:p w:rsidR="00D70A75" w:rsidRPr="0068427C" w:rsidRDefault="00D70A75"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mc:Fallback>
        </mc:AlternateContent>
      </w:r>
      <w:bookmarkEnd w:id="100"/>
      <w:bookmarkEnd w:id="101"/>
      <w:bookmarkEnd w:id="102"/>
      <w:bookmarkEnd w:id="103"/>
      <w:bookmarkEnd w:id="104"/>
      <w:bookmarkEnd w:id="105"/>
    </w:p>
    <w:p w:rsidR="00EC5E5A" w:rsidRPr="009112EE" w:rsidRDefault="00EC5E5A" w:rsidP="00EC5E5A">
      <w:pPr>
        <w:jc w:val="right"/>
        <w:rPr>
          <w:rFonts w:eastAsia="標楷體"/>
        </w:rPr>
      </w:pPr>
    </w:p>
    <w:p w:rsidR="00EC5E5A" w:rsidRPr="009112EE" w:rsidRDefault="00EC5E5A" w:rsidP="00EC5E5A">
      <w:pPr>
        <w:jc w:val="right"/>
        <w:rPr>
          <w:rFonts w:eastAsia="標楷體"/>
        </w:rPr>
      </w:pPr>
    </w:p>
    <w:p w:rsidR="00567251" w:rsidRPr="009112EE" w:rsidRDefault="00AC53CA" w:rsidP="00AC53CA">
      <w:pPr>
        <w:pStyle w:val="1"/>
        <w:spacing w:before="100" w:beforeAutospacing="1" w:after="100" w:afterAutospacing="1" w:line="360" w:lineRule="auto"/>
        <w:ind w:leftChars="300" w:left="720" w:firstLine="0"/>
        <w:jc w:val="right"/>
        <w:rPr>
          <w:rFonts w:ascii="Times New Roman" w:eastAsia="標楷體" w:hAnsi="Times New Roman"/>
          <w:sz w:val="56"/>
          <w:szCs w:val="56"/>
        </w:rPr>
      </w:pPr>
      <w:bookmarkStart w:id="106" w:name="_Toc360804348"/>
      <w:r w:rsidRPr="009112EE">
        <w:rPr>
          <w:rFonts w:ascii="Times New Roman" w:eastAsia="標楷體" w:hAnsi="Times New Roman" w:hint="eastAsia"/>
          <w:sz w:val="56"/>
          <w:szCs w:val="56"/>
        </w:rPr>
        <w:t>受控交易</w:t>
      </w:r>
      <w:r w:rsidR="0068427C" w:rsidRPr="009112EE">
        <w:rPr>
          <w:rFonts w:ascii="Times New Roman" w:eastAsia="標楷體" w:hAnsi="Times New Roman" w:hint="eastAsia"/>
          <w:sz w:val="56"/>
          <w:szCs w:val="56"/>
        </w:rPr>
        <w:t>評估</w:t>
      </w:r>
      <w:r w:rsidRPr="009112EE">
        <w:rPr>
          <w:rFonts w:ascii="Times New Roman" w:eastAsia="標楷體" w:hAnsi="Times New Roman" w:hint="eastAsia"/>
          <w:sz w:val="56"/>
          <w:szCs w:val="56"/>
        </w:rPr>
        <w:t>結果</w:t>
      </w:r>
      <w:bookmarkEnd w:id="106"/>
    </w:p>
    <w:p w:rsidR="000054FB" w:rsidRDefault="00A2350C" w:rsidP="00F57C91">
      <w:pPr>
        <w:spacing w:beforeLines="50" w:before="120" w:afterLines="50" w:after="120" w:line="360" w:lineRule="auto"/>
        <w:ind w:firstLineChars="200" w:firstLine="520"/>
        <w:jc w:val="both"/>
        <w:rPr>
          <w:rFonts w:eastAsia="標楷體"/>
          <w:sz w:val="26"/>
          <w:szCs w:val="26"/>
        </w:rPr>
      </w:pPr>
      <w:bookmarkStart w:id="107" w:name="_Toc166242748"/>
      <w:r w:rsidRPr="009112EE">
        <w:rPr>
          <w:rFonts w:eastAsia="標楷體" w:hint="eastAsia"/>
          <w:sz w:val="26"/>
          <w:szCs w:val="26"/>
        </w:rPr>
        <w:t>由本報告第柒章得知，『</w:t>
      </w:r>
      <w:r w:rsidR="000035BC" w:rsidRPr="009112EE">
        <w:rPr>
          <w:rFonts w:eastAsia="標楷體" w:hint="eastAsia"/>
          <w:sz w:val="26"/>
          <w:szCs w:val="26"/>
        </w:rPr>
        <w:t>可比較利潤法</w:t>
      </w:r>
      <w:r w:rsidRPr="009112EE">
        <w:rPr>
          <w:rFonts w:eastAsia="標楷體" w:hint="eastAsia"/>
          <w:sz w:val="26"/>
          <w:szCs w:val="26"/>
        </w:rPr>
        <w:t>』為評估</w:t>
      </w:r>
      <w:r w:rsidR="00BA7788">
        <w:rPr>
          <w:rFonts w:eastAsia="標楷體" w:hint="eastAsia"/>
          <w:sz w:val="26"/>
          <w:szCs w:val="26"/>
        </w:rPr>
        <w:t>FOX-TW</w:t>
      </w:r>
      <w:r w:rsidR="00B15700">
        <w:rPr>
          <w:rFonts w:eastAsia="標楷體" w:hint="eastAsia"/>
          <w:spacing w:val="-2"/>
          <w:sz w:val="26"/>
          <w:szCs w:val="26"/>
        </w:rPr>
        <w:t>「</w:t>
      </w:r>
      <w:r w:rsidR="00546C8D">
        <w:rPr>
          <w:rFonts w:eastAsia="標楷體" w:hint="eastAsia"/>
          <w:sz w:val="26"/>
          <w:szCs w:val="26"/>
        </w:rPr>
        <w:t>有形資產之移轉</w:t>
      </w:r>
      <w:r w:rsidR="00B15700" w:rsidRPr="009112EE">
        <w:rPr>
          <w:rFonts w:eastAsia="標楷體" w:hint="eastAsia"/>
          <w:spacing w:val="-2"/>
          <w:sz w:val="26"/>
          <w:szCs w:val="26"/>
        </w:rPr>
        <w:t>」</w:t>
      </w:r>
      <w:r w:rsidRPr="009112EE">
        <w:rPr>
          <w:rFonts w:eastAsia="標楷體" w:hint="eastAsia"/>
          <w:sz w:val="26"/>
          <w:szCs w:val="26"/>
        </w:rPr>
        <w:t>受控交易是否符合常規之</w:t>
      </w:r>
      <w:proofErr w:type="gramStart"/>
      <w:r w:rsidRPr="009112EE">
        <w:rPr>
          <w:rFonts w:eastAsia="標楷體" w:hint="eastAsia"/>
          <w:sz w:val="26"/>
          <w:szCs w:val="26"/>
        </w:rPr>
        <w:t>最</w:t>
      </w:r>
      <w:proofErr w:type="gramEnd"/>
      <w:r w:rsidRPr="009112EE">
        <w:rPr>
          <w:rFonts w:eastAsia="標楷體" w:hint="eastAsia"/>
          <w:sz w:val="26"/>
          <w:szCs w:val="26"/>
        </w:rPr>
        <w:t>適常規方法。</w:t>
      </w:r>
    </w:p>
    <w:p w:rsidR="000054FB" w:rsidRDefault="008A0604" w:rsidP="006C3BA9">
      <w:pPr>
        <w:pStyle w:val="2"/>
        <w:numPr>
          <w:ilvl w:val="1"/>
          <w:numId w:val="51"/>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t>採用「可比較利潤法」為</w:t>
      </w:r>
      <w:proofErr w:type="gramStart"/>
      <w:r w:rsidRPr="009112EE">
        <w:rPr>
          <w:rFonts w:ascii="Times New Roman" w:eastAsia="標楷體" w:hAnsi="Times New Roman" w:hint="eastAsia"/>
          <w:sz w:val="36"/>
          <w:szCs w:val="40"/>
        </w:rPr>
        <w:t>最</w:t>
      </w:r>
      <w:proofErr w:type="gramEnd"/>
      <w:r w:rsidRPr="009112EE">
        <w:rPr>
          <w:rFonts w:ascii="Times New Roman" w:eastAsia="標楷體" w:hAnsi="Times New Roman" w:hint="eastAsia"/>
          <w:sz w:val="36"/>
          <w:szCs w:val="40"/>
        </w:rPr>
        <w:t>適常規交易方法</w:t>
      </w:r>
    </w:p>
    <w:p w:rsidR="000054FB" w:rsidRDefault="00A2350C" w:rsidP="00F57C91">
      <w:pPr>
        <w:spacing w:beforeLines="50" w:before="120" w:afterLines="50" w:after="120" w:line="360" w:lineRule="auto"/>
        <w:ind w:firstLineChars="200" w:firstLine="520"/>
        <w:jc w:val="both"/>
        <w:rPr>
          <w:rFonts w:eastAsia="標楷體"/>
          <w:sz w:val="26"/>
          <w:szCs w:val="26"/>
        </w:rPr>
      </w:pPr>
      <w:r w:rsidRPr="009112EE">
        <w:rPr>
          <w:rFonts w:eastAsia="標楷體" w:hint="eastAsia"/>
          <w:sz w:val="26"/>
          <w:szCs w:val="26"/>
        </w:rPr>
        <w:t>由第捌章步驟選出可比較對象後，本所即根據移轉訂價查核準則第</w:t>
      </w:r>
      <w:r w:rsidRPr="009112EE">
        <w:rPr>
          <w:rFonts w:eastAsia="標楷體"/>
          <w:sz w:val="26"/>
          <w:szCs w:val="26"/>
        </w:rPr>
        <w:t>18</w:t>
      </w:r>
      <w:r w:rsidRPr="009112EE">
        <w:rPr>
          <w:rFonts w:eastAsia="標楷體" w:hint="eastAsia"/>
          <w:sz w:val="26"/>
          <w:szCs w:val="26"/>
        </w:rPr>
        <w:t>條規定，以可比較對象之利潤率（利潤指標之選定請見第</w:t>
      </w:r>
      <w:r w:rsidR="005325CD" w:rsidRPr="009112EE">
        <w:rPr>
          <w:rFonts w:eastAsia="標楷體"/>
          <w:sz w:val="26"/>
          <w:szCs w:val="26"/>
        </w:rPr>
        <w:fldChar w:fldCharType="begin"/>
      </w:r>
      <w:r w:rsidRPr="009112EE">
        <w:rPr>
          <w:rFonts w:eastAsia="標楷體"/>
          <w:sz w:val="26"/>
          <w:szCs w:val="26"/>
        </w:rPr>
        <w:instrText xml:space="preserve"> </w:instrText>
      </w:r>
      <w:r w:rsidRPr="009112EE">
        <w:rPr>
          <w:rFonts w:eastAsia="標楷體" w:hint="eastAsia"/>
          <w:sz w:val="26"/>
          <w:szCs w:val="26"/>
        </w:rPr>
        <w:instrText>= 9 \* CHINESENUM2</w:instrText>
      </w:r>
      <w:r w:rsidRPr="009112EE">
        <w:rPr>
          <w:rFonts w:eastAsia="標楷體"/>
          <w:sz w:val="26"/>
          <w:szCs w:val="26"/>
        </w:rPr>
        <w:instrText xml:space="preserve"> </w:instrText>
      </w:r>
      <w:r w:rsidR="005325CD" w:rsidRPr="009112EE">
        <w:rPr>
          <w:rFonts w:eastAsia="標楷體"/>
          <w:sz w:val="26"/>
          <w:szCs w:val="26"/>
        </w:rPr>
        <w:fldChar w:fldCharType="separate"/>
      </w:r>
      <w:r w:rsidRPr="009112EE">
        <w:rPr>
          <w:rFonts w:eastAsia="標楷體" w:hint="eastAsia"/>
          <w:sz w:val="26"/>
          <w:szCs w:val="26"/>
        </w:rPr>
        <w:t>玖</w:t>
      </w:r>
      <w:r w:rsidR="005325CD" w:rsidRPr="009112EE">
        <w:rPr>
          <w:rFonts w:eastAsia="標楷體"/>
          <w:sz w:val="26"/>
          <w:szCs w:val="26"/>
        </w:rPr>
        <w:fldChar w:fldCharType="end"/>
      </w:r>
      <w:r w:rsidRPr="009112EE">
        <w:rPr>
          <w:rFonts w:eastAsia="標楷體" w:hint="eastAsia"/>
          <w:sz w:val="26"/>
          <w:szCs w:val="26"/>
        </w:rPr>
        <w:t>章）建立常規交易</w:t>
      </w:r>
      <w:r w:rsidR="00BF1978" w:rsidRPr="009112EE">
        <w:rPr>
          <w:rFonts w:eastAsia="標楷體" w:hint="eastAsia"/>
          <w:sz w:val="26"/>
          <w:szCs w:val="26"/>
        </w:rPr>
        <w:t>範圍</w:t>
      </w:r>
      <w:r w:rsidRPr="009112EE">
        <w:rPr>
          <w:rFonts w:eastAsia="標楷體" w:hint="eastAsia"/>
          <w:sz w:val="26"/>
          <w:szCs w:val="26"/>
        </w:rPr>
        <w:t>，據以決定受控交易之常規交易結果。</w:t>
      </w:r>
    </w:p>
    <w:p w:rsidR="000054FB" w:rsidRDefault="00456281" w:rsidP="00F57C91">
      <w:pPr>
        <w:spacing w:beforeLines="50" w:before="120" w:afterLines="50" w:after="120" w:line="360" w:lineRule="auto"/>
        <w:ind w:firstLineChars="200" w:firstLine="520"/>
        <w:jc w:val="both"/>
        <w:rPr>
          <w:rFonts w:eastAsia="標楷體"/>
          <w:sz w:val="26"/>
          <w:szCs w:val="26"/>
        </w:rPr>
      </w:pPr>
      <w:r w:rsidRPr="00456281">
        <w:rPr>
          <w:rFonts w:eastAsia="標楷體" w:hint="eastAsia"/>
          <w:sz w:val="26"/>
          <w:szCs w:val="26"/>
        </w:rPr>
        <w:t>以下步驟為本所依移轉訂價查核準則</w:t>
      </w:r>
      <w:r w:rsidRPr="00456281">
        <w:rPr>
          <w:rFonts w:eastAsia="標楷體"/>
          <w:sz w:val="26"/>
          <w:szCs w:val="26"/>
        </w:rPr>
        <w:t>18</w:t>
      </w:r>
      <w:r w:rsidRPr="00456281">
        <w:rPr>
          <w:rFonts w:eastAsia="標楷體" w:hint="eastAsia"/>
          <w:sz w:val="26"/>
          <w:szCs w:val="26"/>
        </w:rPr>
        <w:t>條辦理情形：</w:t>
      </w:r>
    </w:p>
    <w:p w:rsidR="000054FB" w:rsidRDefault="008A0604" w:rsidP="006C3BA9">
      <w:pPr>
        <w:pStyle w:val="3"/>
        <w:numPr>
          <w:ilvl w:val="0"/>
          <w:numId w:val="52"/>
        </w:numPr>
        <w:spacing w:beforeLines="50" w:before="120" w:afterLines="50" w:after="120" w:line="360" w:lineRule="auto"/>
        <w:ind w:leftChars="100" w:left="720"/>
        <w:jc w:val="both"/>
        <w:rPr>
          <w:rFonts w:ascii="Times New Roman" w:eastAsia="標楷體" w:hAnsi="Times New Roman"/>
          <w:sz w:val="32"/>
          <w:szCs w:val="26"/>
        </w:rPr>
      </w:pPr>
      <w:r w:rsidRPr="009112EE">
        <w:rPr>
          <w:rFonts w:ascii="Times New Roman" w:eastAsia="標楷體" w:hAnsi="Times New Roman" w:hint="eastAsia"/>
          <w:sz w:val="32"/>
          <w:szCs w:val="26"/>
        </w:rPr>
        <w:t>選定受測個體及受測活動</w:t>
      </w:r>
    </w:p>
    <w:p w:rsidR="000054FB" w:rsidRDefault="008A0604"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受測個體，應以受控交易之參與人中，能取得可信賴之可比較未受控交易資料，且於驗證應歸屬於該參與人之營業利潤時所需作之差異調整最少，其調整結果最可信賴者決定之；即應以參與人中複雜度最低，且未擁有高價值無形資產或特有資產，或雖擁有該資產但與可比較未受控交易所擁有之無形資產或特有資產類似之參與人，為</w:t>
      </w:r>
      <w:proofErr w:type="gramStart"/>
      <w:r w:rsidRPr="009112EE">
        <w:rPr>
          <w:rFonts w:eastAsia="標楷體"/>
          <w:sz w:val="26"/>
          <w:szCs w:val="26"/>
        </w:rPr>
        <w:t>最</w:t>
      </w:r>
      <w:proofErr w:type="gramEnd"/>
      <w:r w:rsidRPr="009112EE">
        <w:rPr>
          <w:rFonts w:eastAsia="標楷體"/>
          <w:sz w:val="26"/>
          <w:szCs w:val="26"/>
        </w:rPr>
        <w:t>適之受測個體。受測活動，係指受測個體參與受控交易可細分至最小且可資辨認之營業活動。</w:t>
      </w:r>
    </w:p>
    <w:p w:rsidR="000054FB" w:rsidRDefault="00B508BC" w:rsidP="00F57C91">
      <w:pPr>
        <w:spacing w:beforeLines="100" w:before="24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茲將</w:t>
      </w:r>
      <w:r w:rsidR="0007600B" w:rsidRPr="009112EE">
        <w:rPr>
          <w:rFonts w:eastAsia="標楷體" w:hint="eastAsia"/>
          <w:sz w:val="26"/>
          <w:szCs w:val="26"/>
        </w:rPr>
        <w:t>選用</w:t>
      </w:r>
      <w:r w:rsidRPr="009112EE">
        <w:rPr>
          <w:rFonts w:eastAsia="標楷體" w:hint="eastAsia"/>
          <w:sz w:val="26"/>
          <w:szCs w:val="26"/>
        </w:rPr>
        <w:t>受測個體之理由</w:t>
      </w:r>
      <w:r w:rsidR="00A0162B" w:rsidRPr="009112EE">
        <w:rPr>
          <w:rFonts w:eastAsia="標楷體" w:hint="eastAsia"/>
          <w:sz w:val="26"/>
          <w:szCs w:val="26"/>
        </w:rPr>
        <w:t>及受測活動</w:t>
      </w:r>
      <w:r w:rsidRPr="009112EE">
        <w:rPr>
          <w:rFonts w:eastAsia="標楷體" w:hint="eastAsia"/>
          <w:sz w:val="26"/>
          <w:szCs w:val="26"/>
        </w:rPr>
        <w:t>說明如下：</w:t>
      </w:r>
    </w:p>
    <w:p w:rsidR="0091233C" w:rsidRDefault="0091233C" w:rsidP="00F57C91">
      <w:pPr>
        <w:spacing w:beforeLines="100" w:before="240" w:afterLines="50" w:after="120" w:line="360" w:lineRule="auto"/>
        <w:ind w:leftChars="200" w:left="480" w:firstLineChars="200" w:firstLine="520"/>
        <w:jc w:val="both"/>
        <w:rPr>
          <w:rFonts w:eastAsia="標楷體"/>
          <w:sz w:val="26"/>
          <w:szCs w:val="26"/>
        </w:rPr>
      </w:pPr>
    </w:p>
    <w:tbl>
      <w:tblPr>
        <w:tblW w:w="4284" w:type="pct"/>
        <w:jc w:val="righ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21"/>
        <w:gridCol w:w="1561"/>
        <w:gridCol w:w="1417"/>
        <w:gridCol w:w="3034"/>
      </w:tblGrid>
      <w:tr w:rsidR="0063335B" w:rsidRPr="009112EE" w:rsidTr="0063335B">
        <w:trPr>
          <w:trHeight w:val="268"/>
          <w:tblHeader/>
          <w:jc w:val="right"/>
        </w:trPr>
        <w:tc>
          <w:tcPr>
            <w:tcW w:w="2006" w:type="pct"/>
            <w:gridSpan w:val="2"/>
            <w:shd w:val="clear" w:color="auto" w:fill="4F81BD"/>
            <w:vAlign w:val="center"/>
          </w:tcPr>
          <w:p w:rsidR="0063335B" w:rsidRDefault="0063335B" w:rsidP="00B15700">
            <w:pPr>
              <w:jc w:val="center"/>
              <w:rPr>
                <w:rFonts w:eastAsia="標楷體"/>
                <w:color w:val="FFFFFF"/>
                <w:sz w:val="26"/>
                <w:szCs w:val="26"/>
              </w:rPr>
            </w:pPr>
            <w:r w:rsidRPr="009112EE">
              <w:rPr>
                <w:rFonts w:eastAsia="標楷體" w:hint="eastAsia"/>
                <w:color w:val="FFFFFF"/>
                <w:sz w:val="26"/>
                <w:szCs w:val="26"/>
              </w:rPr>
              <w:lastRenderedPageBreak/>
              <w:t>受測活動</w:t>
            </w:r>
          </w:p>
        </w:tc>
        <w:tc>
          <w:tcPr>
            <w:tcW w:w="953" w:type="pct"/>
            <w:vMerge w:val="restart"/>
            <w:shd w:val="clear" w:color="auto" w:fill="4F81BD"/>
            <w:vAlign w:val="center"/>
          </w:tcPr>
          <w:p w:rsidR="0063335B" w:rsidRDefault="0063335B" w:rsidP="00B15700">
            <w:pPr>
              <w:jc w:val="center"/>
              <w:rPr>
                <w:rFonts w:eastAsia="標楷體"/>
                <w:color w:val="FFFFFF"/>
                <w:sz w:val="26"/>
                <w:szCs w:val="26"/>
              </w:rPr>
            </w:pPr>
            <w:r w:rsidRPr="009112EE">
              <w:rPr>
                <w:rFonts w:eastAsia="標楷體" w:hint="eastAsia"/>
                <w:color w:val="FFFFFF"/>
                <w:sz w:val="26"/>
                <w:szCs w:val="26"/>
              </w:rPr>
              <w:t>受測</w:t>
            </w:r>
          </w:p>
          <w:p w:rsidR="0063335B" w:rsidRDefault="0063335B" w:rsidP="00B15700">
            <w:pPr>
              <w:jc w:val="center"/>
              <w:rPr>
                <w:rFonts w:eastAsia="標楷體"/>
                <w:color w:val="FFFFFF"/>
                <w:sz w:val="26"/>
                <w:szCs w:val="26"/>
              </w:rPr>
            </w:pPr>
            <w:r w:rsidRPr="009112EE">
              <w:rPr>
                <w:rFonts w:eastAsia="標楷體" w:hint="eastAsia"/>
                <w:color w:val="FFFFFF"/>
                <w:sz w:val="26"/>
                <w:szCs w:val="26"/>
              </w:rPr>
              <w:t>個體</w:t>
            </w:r>
          </w:p>
        </w:tc>
        <w:tc>
          <w:tcPr>
            <w:tcW w:w="2041" w:type="pct"/>
            <w:vMerge w:val="restart"/>
            <w:shd w:val="clear" w:color="auto" w:fill="4F81BD"/>
            <w:vAlign w:val="center"/>
          </w:tcPr>
          <w:p w:rsidR="0063335B" w:rsidRDefault="0063335B" w:rsidP="00F57C91">
            <w:pPr>
              <w:spacing w:beforeLines="25" w:before="60" w:afterLines="25" w:after="60"/>
              <w:jc w:val="center"/>
              <w:rPr>
                <w:rFonts w:eastAsia="標楷體"/>
                <w:color w:val="FFFFFF"/>
                <w:sz w:val="26"/>
                <w:szCs w:val="26"/>
              </w:rPr>
            </w:pPr>
            <w:r w:rsidRPr="009112EE">
              <w:rPr>
                <w:rFonts w:eastAsia="標楷體" w:hint="eastAsia"/>
                <w:color w:val="FFFFFF"/>
                <w:sz w:val="26"/>
                <w:szCs w:val="26"/>
              </w:rPr>
              <w:t>選用原因</w:t>
            </w:r>
          </w:p>
        </w:tc>
      </w:tr>
      <w:tr w:rsidR="0063335B" w:rsidRPr="009112EE" w:rsidTr="0063335B">
        <w:trPr>
          <w:trHeight w:val="385"/>
          <w:tblHeader/>
          <w:jc w:val="right"/>
        </w:trPr>
        <w:tc>
          <w:tcPr>
            <w:tcW w:w="956" w:type="pct"/>
            <w:shd w:val="clear" w:color="auto" w:fill="4F81BD"/>
            <w:vAlign w:val="center"/>
          </w:tcPr>
          <w:p w:rsidR="0063335B" w:rsidRDefault="0063335B" w:rsidP="00B15700">
            <w:pPr>
              <w:jc w:val="center"/>
              <w:rPr>
                <w:rFonts w:eastAsia="標楷體"/>
                <w:color w:val="FFFFFF"/>
                <w:sz w:val="26"/>
                <w:szCs w:val="26"/>
              </w:rPr>
            </w:pPr>
            <w:r w:rsidRPr="009112EE">
              <w:rPr>
                <w:rFonts w:eastAsia="標楷體" w:hint="eastAsia"/>
                <w:color w:val="FFFFFF"/>
                <w:sz w:val="26"/>
                <w:szCs w:val="26"/>
              </w:rPr>
              <w:t>受控交易類型</w:t>
            </w:r>
          </w:p>
        </w:tc>
        <w:tc>
          <w:tcPr>
            <w:tcW w:w="1050" w:type="pct"/>
            <w:shd w:val="clear" w:color="auto" w:fill="4F81BD"/>
            <w:vAlign w:val="center"/>
          </w:tcPr>
          <w:p w:rsidR="0063335B" w:rsidRDefault="0063335B" w:rsidP="0091233C">
            <w:pPr>
              <w:jc w:val="center"/>
              <w:rPr>
                <w:rFonts w:eastAsia="標楷體"/>
                <w:color w:val="FFFFFF"/>
                <w:sz w:val="26"/>
                <w:szCs w:val="26"/>
              </w:rPr>
            </w:pPr>
            <w:r w:rsidRPr="009112EE">
              <w:rPr>
                <w:rFonts w:eastAsia="標楷體" w:hint="eastAsia"/>
                <w:color w:val="FFFFFF"/>
                <w:sz w:val="26"/>
                <w:szCs w:val="26"/>
              </w:rPr>
              <w:t>交易對象</w:t>
            </w:r>
          </w:p>
        </w:tc>
        <w:tc>
          <w:tcPr>
            <w:tcW w:w="953" w:type="pct"/>
            <w:vMerge/>
            <w:shd w:val="clear" w:color="auto" w:fill="4F81BD"/>
            <w:vAlign w:val="center"/>
          </w:tcPr>
          <w:p w:rsidR="0063335B" w:rsidRDefault="0063335B" w:rsidP="00F57C91">
            <w:pPr>
              <w:spacing w:beforeLines="25" w:before="60" w:afterLines="25" w:after="60"/>
              <w:jc w:val="center"/>
              <w:rPr>
                <w:rFonts w:eastAsia="標楷體"/>
                <w:color w:val="FFFFFF"/>
                <w:sz w:val="26"/>
                <w:szCs w:val="26"/>
              </w:rPr>
            </w:pPr>
          </w:p>
        </w:tc>
        <w:tc>
          <w:tcPr>
            <w:tcW w:w="2041" w:type="pct"/>
            <w:vMerge/>
            <w:shd w:val="clear" w:color="auto" w:fill="4F81BD"/>
            <w:vAlign w:val="center"/>
          </w:tcPr>
          <w:p w:rsidR="0063335B" w:rsidRDefault="0063335B" w:rsidP="00F57C91">
            <w:pPr>
              <w:spacing w:beforeLines="25" w:before="60" w:afterLines="25" w:after="60"/>
              <w:jc w:val="center"/>
              <w:rPr>
                <w:rFonts w:eastAsia="標楷體"/>
                <w:color w:val="FFFFFF"/>
                <w:sz w:val="26"/>
                <w:szCs w:val="26"/>
              </w:rPr>
            </w:pPr>
          </w:p>
        </w:tc>
      </w:tr>
      <w:tr w:rsidR="0063335B" w:rsidRPr="004B2C65" w:rsidTr="00E50C03">
        <w:trPr>
          <w:trHeight w:val="2381"/>
          <w:tblHeader/>
          <w:jc w:val="right"/>
        </w:trPr>
        <w:tc>
          <w:tcPr>
            <w:tcW w:w="956" w:type="pct"/>
            <w:shd w:val="clear" w:color="auto" w:fill="FFFFFF"/>
            <w:vAlign w:val="center"/>
          </w:tcPr>
          <w:p w:rsidR="0063335B" w:rsidRDefault="0063335B" w:rsidP="0091233C">
            <w:pPr>
              <w:spacing w:beforeLines="25" w:before="60" w:afterLines="25" w:after="60"/>
              <w:jc w:val="center"/>
              <w:rPr>
                <w:rFonts w:eastAsia="標楷體"/>
                <w:b/>
                <w:sz w:val="26"/>
                <w:szCs w:val="26"/>
              </w:rPr>
            </w:pPr>
            <w:r w:rsidRPr="009112EE">
              <w:rPr>
                <w:rFonts w:eastAsia="標楷體" w:hint="eastAsia"/>
                <w:sz w:val="26"/>
                <w:szCs w:val="26"/>
              </w:rPr>
              <w:t>有形資產之移轉</w:t>
            </w:r>
          </w:p>
        </w:tc>
        <w:tc>
          <w:tcPr>
            <w:tcW w:w="1050" w:type="pct"/>
            <w:tcBorders>
              <w:bottom w:val="single" w:sz="4" w:space="0" w:color="000000"/>
            </w:tcBorders>
            <w:shd w:val="clear" w:color="auto" w:fill="FFFFFF"/>
            <w:vAlign w:val="center"/>
          </w:tcPr>
          <w:p w:rsidR="0063335B" w:rsidRDefault="0063335B" w:rsidP="0091233C">
            <w:pPr>
              <w:spacing w:beforeLines="25" w:before="60" w:afterLines="25" w:after="60"/>
              <w:jc w:val="center"/>
            </w:pPr>
            <w:r>
              <w:t>F</w:t>
            </w:r>
            <w:r>
              <w:rPr>
                <w:rFonts w:hint="eastAsia"/>
              </w:rPr>
              <w:t>OX</w:t>
            </w:r>
          </w:p>
          <w:p w:rsidR="0063335B" w:rsidRDefault="0063335B" w:rsidP="00AF0B79">
            <w:pPr>
              <w:spacing w:beforeLines="25" w:before="60" w:afterLines="25" w:after="60"/>
              <w:jc w:val="center"/>
            </w:pPr>
            <w:r>
              <w:rPr>
                <w:rFonts w:hint="eastAsia"/>
              </w:rPr>
              <w:t>(</w:t>
            </w:r>
            <w:r>
              <w:t>Switzerland</w:t>
            </w:r>
            <w:r>
              <w:rPr>
                <w:rFonts w:hint="eastAsia"/>
              </w:rPr>
              <w:t>)</w:t>
            </w:r>
          </w:p>
          <w:p w:rsidR="0063335B" w:rsidRDefault="0063335B" w:rsidP="00AF0B79">
            <w:pPr>
              <w:spacing w:beforeLines="25" w:before="60" w:afterLines="25" w:after="60"/>
              <w:jc w:val="center"/>
              <w:rPr>
                <w:rFonts w:eastAsia="標楷體"/>
                <w:b/>
                <w:sz w:val="26"/>
                <w:szCs w:val="26"/>
              </w:rPr>
            </w:pPr>
            <w:r>
              <w:rPr>
                <w:rFonts w:hint="eastAsia"/>
              </w:rPr>
              <w:t>TW</w:t>
            </w:r>
          </w:p>
        </w:tc>
        <w:tc>
          <w:tcPr>
            <w:tcW w:w="953" w:type="pct"/>
            <w:tcBorders>
              <w:bottom w:val="single" w:sz="4" w:space="0" w:color="000000"/>
            </w:tcBorders>
            <w:shd w:val="clear" w:color="auto" w:fill="FFFFFF"/>
            <w:vAlign w:val="center"/>
          </w:tcPr>
          <w:p w:rsidR="0063335B" w:rsidRDefault="0063335B" w:rsidP="00F57C91">
            <w:pPr>
              <w:spacing w:beforeLines="25" w:before="60" w:afterLines="25" w:after="60"/>
              <w:jc w:val="center"/>
              <w:rPr>
                <w:rFonts w:eastAsia="標楷體"/>
                <w:b/>
                <w:sz w:val="26"/>
                <w:szCs w:val="26"/>
              </w:rPr>
            </w:pPr>
            <w:r>
              <w:rPr>
                <w:rFonts w:eastAsia="標楷體" w:hint="eastAsia"/>
                <w:sz w:val="26"/>
                <w:szCs w:val="26"/>
              </w:rPr>
              <w:t>FOX-TW</w:t>
            </w:r>
          </w:p>
        </w:tc>
        <w:tc>
          <w:tcPr>
            <w:tcW w:w="2041" w:type="pct"/>
            <w:tcBorders>
              <w:bottom w:val="single" w:sz="4" w:space="0" w:color="000000"/>
            </w:tcBorders>
            <w:shd w:val="clear" w:color="auto" w:fill="FFFFFF"/>
            <w:vAlign w:val="center"/>
          </w:tcPr>
          <w:p w:rsidR="0063335B" w:rsidRDefault="0063335B" w:rsidP="0091233C">
            <w:pPr>
              <w:spacing w:beforeLines="25" w:before="60" w:afterLines="25" w:after="60"/>
              <w:jc w:val="both"/>
              <w:rPr>
                <w:rFonts w:eastAsia="標楷體"/>
                <w:b/>
                <w:sz w:val="26"/>
                <w:szCs w:val="26"/>
              </w:rPr>
            </w:pPr>
            <w:r>
              <w:rPr>
                <w:rFonts w:eastAsia="標楷體" w:hint="eastAsia"/>
                <w:sz w:val="26"/>
                <w:szCs w:val="26"/>
              </w:rPr>
              <w:t>FOX-TW</w:t>
            </w:r>
            <w:r>
              <w:rPr>
                <w:rFonts w:eastAsia="標楷體" w:hint="eastAsia"/>
                <w:sz w:val="26"/>
                <w:szCs w:val="26"/>
              </w:rPr>
              <w:t>在</w:t>
            </w:r>
            <w:r w:rsidRPr="006B4B62">
              <w:rPr>
                <w:rFonts w:eastAsia="標楷體" w:hint="eastAsia"/>
                <w:sz w:val="26"/>
                <w:szCs w:val="26"/>
              </w:rPr>
              <w:t>從事</w:t>
            </w:r>
            <w:r>
              <w:rPr>
                <w:rFonts w:eastAsia="標楷體" w:hint="eastAsia"/>
                <w:bCs/>
                <w:sz w:val="26"/>
                <w:szCs w:val="26"/>
              </w:rPr>
              <w:t>製造活動，於</w:t>
            </w:r>
            <w:r w:rsidRPr="006B4B62">
              <w:rPr>
                <w:rFonts w:eastAsia="標楷體" w:hint="eastAsia"/>
                <w:sz w:val="26"/>
                <w:szCs w:val="26"/>
              </w:rPr>
              <w:t>企業</w:t>
            </w:r>
            <w:r>
              <w:rPr>
                <w:rFonts w:eastAsia="標楷體" w:hint="eastAsia"/>
                <w:sz w:val="26"/>
                <w:szCs w:val="26"/>
              </w:rPr>
              <w:t>定位</w:t>
            </w:r>
            <w:r w:rsidRPr="006B4B62">
              <w:rPr>
                <w:rFonts w:eastAsia="標楷體" w:hint="eastAsia"/>
                <w:sz w:val="26"/>
                <w:szCs w:val="26"/>
              </w:rPr>
              <w:t>為</w:t>
            </w:r>
            <w:r>
              <w:rPr>
                <w:rFonts w:eastAsia="標楷體" w:hint="eastAsia"/>
                <w:sz w:val="26"/>
                <w:szCs w:val="26"/>
              </w:rPr>
              <w:t>「委託製造商」</w:t>
            </w:r>
            <w:r w:rsidRPr="006B4B62">
              <w:rPr>
                <w:rFonts w:eastAsia="標楷體" w:hint="eastAsia"/>
                <w:sz w:val="26"/>
                <w:szCs w:val="26"/>
              </w:rPr>
              <w:t>，</w:t>
            </w:r>
            <w:r>
              <w:rPr>
                <w:rFonts w:eastAsia="標楷體" w:hint="eastAsia"/>
                <w:sz w:val="26"/>
                <w:szCs w:val="26"/>
              </w:rPr>
              <w:t>因</w:t>
            </w:r>
            <w:r w:rsidRPr="006B4B62">
              <w:rPr>
                <w:rFonts w:eastAsia="標楷體" w:hint="eastAsia"/>
                <w:sz w:val="26"/>
                <w:szCs w:val="26"/>
              </w:rPr>
              <w:t>其所執行之功能及所承擔之風險</w:t>
            </w:r>
            <w:r>
              <w:rPr>
                <w:rFonts w:eastAsia="標楷體" w:hint="eastAsia"/>
                <w:sz w:val="26"/>
                <w:szCs w:val="26"/>
              </w:rPr>
              <w:t>與關係企業相當，所可取得可信度高之財</w:t>
            </w:r>
            <w:proofErr w:type="gramStart"/>
            <w:r>
              <w:rPr>
                <w:rFonts w:eastAsia="標楷體" w:hint="eastAsia"/>
                <w:sz w:val="26"/>
                <w:szCs w:val="26"/>
              </w:rPr>
              <w:t>務</w:t>
            </w:r>
            <w:proofErr w:type="gramEnd"/>
            <w:r>
              <w:rPr>
                <w:rFonts w:eastAsia="標楷體" w:hint="eastAsia"/>
                <w:sz w:val="26"/>
                <w:szCs w:val="26"/>
              </w:rPr>
              <w:t>資料，</w:t>
            </w:r>
            <w:r w:rsidRPr="006B4B62">
              <w:rPr>
                <w:rFonts w:eastAsia="標楷體" w:hint="eastAsia"/>
                <w:sz w:val="26"/>
                <w:szCs w:val="26"/>
              </w:rPr>
              <w:t>故</w:t>
            </w:r>
            <w:r>
              <w:rPr>
                <w:rFonts w:eastAsia="標楷體" w:hint="eastAsia"/>
                <w:sz w:val="26"/>
                <w:szCs w:val="26"/>
              </w:rPr>
              <w:t>於本交易之分析中</w:t>
            </w:r>
            <w:r w:rsidRPr="006B4B62">
              <w:rPr>
                <w:rFonts w:eastAsia="標楷體" w:hint="eastAsia"/>
                <w:sz w:val="26"/>
                <w:szCs w:val="26"/>
              </w:rPr>
              <w:t>以</w:t>
            </w:r>
            <w:proofErr w:type="spellStart"/>
            <w:r>
              <w:rPr>
                <w:rFonts w:eastAsia="標楷體" w:hint="eastAsia"/>
                <w:sz w:val="26"/>
                <w:szCs w:val="26"/>
              </w:rPr>
              <w:t>FOX-TW</w:t>
            </w:r>
            <w:proofErr w:type="spellEnd"/>
            <w:r w:rsidRPr="006B4B62">
              <w:rPr>
                <w:rFonts w:eastAsia="標楷體" w:hint="eastAsia"/>
                <w:sz w:val="26"/>
                <w:szCs w:val="26"/>
              </w:rPr>
              <w:t>為受測個體。</w:t>
            </w:r>
          </w:p>
        </w:tc>
      </w:tr>
    </w:tbl>
    <w:p w:rsidR="000054FB" w:rsidRDefault="00051C9B" w:rsidP="006C3BA9">
      <w:pPr>
        <w:pStyle w:val="3"/>
        <w:numPr>
          <w:ilvl w:val="0"/>
          <w:numId w:val="52"/>
        </w:numPr>
        <w:spacing w:beforeLines="50" w:before="120" w:afterLines="50" w:after="120" w:line="360" w:lineRule="auto"/>
        <w:ind w:leftChars="100" w:left="720"/>
        <w:jc w:val="both"/>
        <w:rPr>
          <w:rFonts w:ascii="Times New Roman" w:eastAsia="標楷體" w:hAnsi="Times New Roman"/>
          <w:sz w:val="32"/>
          <w:szCs w:val="26"/>
        </w:rPr>
      </w:pPr>
      <w:r w:rsidRPr="009112EE">
        <w:rPr>
          <w:rFonts w:ascii="Times New Roman" w:eastAsia="標楷體" w:hAnsi="Times New Roman" w:hint="eastAsia"/>
          <w:sz w:val="32"/>
          <w:szCs w:val="26"/>
        </w:rPr>
        <w:t>選定與受測個體及受測活動相似之可比較未受控交易</w:t>
      </w:r>
    </w:p>
    <w:p w:rsidR="000054FB" w:rsidRDefault="00A2350C"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本步驟之執行已於本報告</w:t>
      </w:r>
      <w:proofErr w:type="gramStart"/>
      <w:r w:rsidRPr="009112EE">
        <w:rPr>
          <w:rFonts w:eastAsia="標楷體" w:hint="eastAsia"/>
          <w:sz w:val="26"/>
          <w:szCs w:val="26"/>
        </w:rPr>
        <w:t>第捌章依移轉</w:t>
      </w:r>
      <w:proofErr w:type="gramEnd"/>
      <w:r w:rsidRPr="009112EE">
        <w:rPr>
          <w:rFonts w:eastAsia="標楷體" w:hint="eastAsia"/>
          <w:sz w:val="26"/>
          <w:szCs w:val="26"/>
        </w:rPr>
        <w:t>訂價查核準則規定辦理。</w:t>
      </w:r>
    </w:p>
    <w:p w:rsidR="000054FB" w:rsidRDefault="00A2350C" w:rsidP="00F57C91">
      <w:pPr>
        <w:pStyle w:val="33"/>
        <w:spacing w:beforeLines="50" w:before="120" w:afterLines="50" w:after="120" w:line="360" w:lineRule="auto"/>
        <w:ind w:leftChars="200" w:left="480" w:firstLineChars="200" w:firstLine="520"/>
        <w:jc w:val="both"/>
        <w:rPr>
          <w:szCs w:val="26"/>
        </w:rPr>
      </w:pPr>
      <w:r w:rsidRPr="009112EE">
        <w:rPr>
          <w:rFonts w:hint="eastAsia"/>
          <w:szCs w:val="26"/>
        </w:rPr>
        <w:t>可比較利潤法對產品本身的可比較性要求遠小於可比較未受控價格</w:t>
      </w:r>
      <w:r w:rsidR="0053574B" w:rsidRPr="009112EE">
        <w:rPr>
          <w:rFonts w:hint="eastAsia"/>
          <w:szCs w:val="26"/>
        </w:rPr>
        <w:t>/</w:t>
      </w:r>
      <w:r w:rsidR="0053574B" w:rsidRPr="009112EE">
        <w:rPr>
          <w:rFonts w:hint="eastAsia"/>
          <w:szCs w:val="26"/>
        </w:rPr>
        <w:t>交易</w:t>
      </w:r>
      <w:r w:rsidRPr="009112EE">
        <w:rPr>
          <w:rFonts w:hint="eastAsia"/>
          <w:szCs w:val="26"/>
        </w:rPr>
        <w:t>法</w:t>
      </w:r>
      <w:r w:rsidR="0053574B" w:rsidRPr="009112EE">
        <w:rPr>
          <w:rFonts w:hint="eastAsia"/>
          <w:color w:val="000000"/>
          <w:szCs w:val="26"/>
        </w:rPr>
        <w:t>、再</w:t>
      </w:r>
      <w:proofErr w:type="gramStart"/>
      <w:r w:rsidR="0053574B" w:rsidRPr="009112EE">
        <w:rPr>
          <w:rFonts w:hint="eastAsia"/>
          <w:color w:val="000000"/>
          <w:szCs w:val="26"/>
        </w:rPr>
        <w:t>售價格法與</w:t>
      </w:r>
      <w:proofErr w:type="gramEnd"/>
      <w:r w:rsidR="0053574B" w:rsidRPr="009112EE">
        <w:rPr>
          <w:rFonts w:hint="eastAsia"/>
          <w:color w:val="000000"/>
          <w:szCs w:val="26"/>
        </w:rPr>
        <w:t>成本加價法等傳統</w:t>
      </w:r>
      <w:r w:rsidR="00576284" w:rsidRPr="009112EE">
        <w:rPr>
          <w:rFonts w:hint="eastAsia"/>
          <w:color w:val="000000"/>
          <w:szCs w:val="26"/>
        </w:rPr>
        <w:t>交易</w:t>
      </w:r>
      <w:r w:rsidR="0053574B" w:rsidRPr="009112EE">
        <w:rPr>
          <w:rFonts w:hint="eastAsia"/>
          <w:color w:val="000000"/>
          <w:szCs w:val="26"/>
        </w:rPr>
        <w:t>法</w:t>
      </w:r>
      <w:r w:rsidRPr="009112EE">
        <w:rPr>
          <w:rFonts w:hint="eastAsia"/>
          <w:szCs w:val="26"/>
        </w:rPr>
        <w:t>，對於可比較對象執行功能及承擔風險之可比較性要求也較低。本所依受測個體於</w:t>
      </w:r>
      <w:proofErr w:type="gramStart"/>
      <w:r w:rsidRPr="009112EE">
        <w:rPr>
          <w:rFonts w:hint="eastAsia"/>
          <w:szCs w:val="26"/>
        </w:rPr>
        <w:t>受控交易中之</w:t>
      </w:r>
      <w:proofErr w:type="gramEnd"/>
      <w:r w:rsidRPr="009112EE">
        <w:rPr>
          <w:rFonts w:hint="eastAsia"/>
          <w:szCs w:val="26"/>
        </w:rPr>
        <w:t>企業個體角色，為其於資料庫中</w:t>
      </w:r>
      <w:proofErr w:type="gramStart"/>
      <w:r w:rsidRPr="009112EE">
        <w:rPr>
          <w:rFonts w:hint="eastAsia"/>
          <w:szCs w:val="26"/>
        </w:rPr>
        <w:t>蒐尋可</w:t>
      </w:r>
      <w:proofErr w:type="gramEnd"/>
      <w:r w:rsidRPr="009112EE">
        <w:rPr>
          <w:rFonts w:hint="eastAsia"/>
          <w:szCs w:val="26"/>
        </w:rPr>
        <w:t>比較對象。</w:t>
      </w:r>
    </w:p>
    <w:tbl>
      <w:tblPr>
        <w:tblW w:w="751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87"/>
        <w:gridCol w:w="3093"/>
        <w:gridCol w:w="1347"/>
        <w:gridCol w:w="1691"/>
      </w:tblGrid>
      <w:tr w:rsidR="00667562" w:rsidRPr="009112EE" w:rsidTr="00E50C03">
        <w:trPr>
          <w:trHeight w:val="20"/>
          <w:tblHeader/>
          <w:jc w:val="right"/>
        </w:trPr>
        <w:tc>
          <w:tcPr>
            <w:tcW w:w="4480" w:type="dxa"/>
            <w:gridSpan w:val="2"/>
            <w:shd w:val="clear" w:color="auto" w:fill="4F81BD"/>
            <w:vAlign w:val="center"/>
          </w:tcPr>
          <w:p w:rsidR="00667562" w:rsidRDefault="00667562" w:rsidP="00F57C91">
            <w:pPr>
              <w:spacing w:beforeLines="25" w:before="60" w:afterLines="25" w:after="60"/>
              <w:jc w:val="center"/>
              <w:rPr>
                <w:rFonts w:eastAsia="標楷體"/>
                <w:color w:val="FFFFFF"/>
                <w:sz w:val="26"/>
                <w:szCs w:val="26"/>
              </w:rPr>
            </w:pPr>
            <w:r w:rsidRPr="009112EE">
              <w:rPr>
                <w:rFonts w:eastAsia="標楷體" w:hint="eastAsia"/>
                <w:color w:val="FFFFFF"/>
                <w:sz w:val="26"/>
                <w:szCs w:val="26"/>
              </w:rPr>
              <w:t>受測活動</w:t>
            </w:r>
          </w:p>
        </w:tc>
        <w:tc>
          <w:tcPr>
            <w:tcW w:w="1347" w:type="dxa"/>
            <w:vMerge w:val="restart"/>
            <w:shd w:val="clear" w:color="auto" w:fill="4F81BD"/>
            <w:vAlign w:val="center"/>
          </w:tcPr>
          <w:p w:rsidR="00667562" w:rsidRDefault="00667562">
            <w:pPr>
              <w:spacing w:beforeLines="25" w:before="60" w:afterLines="25" w:after="60"/>
              <w:jc w:val="center"/>
              <w:rPr>
                <w:rFonts w:eastAsia="標楷體"/>
                <w:color w:val="FFFFFF"/>
                <w:sz w:val="26"/>
                <w:szCs w:val="26"/>
              </w:rPr>
            </w:pPr>
            <w:r w:rsidRPr="009112EE">
              <w:rPr>
                <w:rFonts w:eastAsia="標楷體" w:hint="eastAsia"/>
                <w:color w:val="FFFFFF"/>
                <w:sz w:val="26"/>
                <w:szCs w:val="26"/>
              </w:rPr>
              <w:t>受測個體</w:t>
            </w:r>
          </w:p>
        </w:tc>
        <w:tc>
          <w:tcPr>
            <w:tcW w:w="1691" w:type="dxa"/>
            <w:vMerge w:val="restart"/>
            <w:shd w:val="clear" w:color="auto" w:fill="4F81BD"/>
            <w:vAlign w:val="center"/>
          </w:tcPr>
          <w:p w:rsidR="00667562" w:rsidRDefault="00667562" w:rsidP="00F57C91">
            <w:pPr>
              <w:spacing w:beforeLines="25" w:before="60" w:afterLines="25" w:after="60"/>
              <w:jc w:val="center"/>
              <w:rPr>
                <w:rFonts w:eastAsia="標楷體"/>
                <w:color w:val="FFFFFF"/>
                <w:sz w:val="26"/>
                <w:szCs w:val="26"/>
              </w:rPr>
            </w:pPr>
            <w:r w:rsidRPr="00FA7BA0">
              <w:rPr>
                <w:rFonts w:eastAsia="標楷體" w:hint="eastAsia"/>
                <w:color w:val="FFFFFF"/>
                <w:sz w:val="26"/>
                <w:szCs w:val="26"/>
              </w:rPr>
              <w:t>企業定位</w:t>
            </w:r>
          </w:p>
        </w:tc>
      </w:tr>
      <w:tr w:rsidR="00667562" w:rsidRPr="009112EE" w:rsidTr="00E50C03">
        <w:trPr>
          <w:trHeight w:val="20"/>
          <w:tblHeader/>
          <w:jc w:val="right"/>
        </w:trPr>
        <w:tc>
          <w:tcPr>
            <w:tcW w:w="1387" w:type="dxa"/>
            <w:shd w:val="clear" w:color="auto" w:fill="4F81BD"/>
            <w:vAlign w:val="center"/>
          </w:tcPr>
          <w:p w:rsidR="00667562" w:rsidRDefault="00667562" w:rsidP="00F57C91">
            <w:pPr>
              <w:spacing w:beforeLines="25" w:before="60" w:afterLines="25" w:after="60"/>
              <w:jc w:val="center"/>
              <w:rPr>
                <w:rFonts w:eastAsia="標楷體"/>
                <w:color w:val="FFFFFF"/>
                <w:sz w:val="26"/>
                <w:szCs w:val="26"/>
              </w:rPr>
            </w:pPr>
            <w:r w:rsidRPr="009112EE">
              <w:rPr>
                <w:rFonts w:eastAsia="標楷體" w:hint="eastAsia"/>
                <w:color w:val="FFFFFF"/>
                <w:sz w:val="26"/>
                <w:szCs w:val="26"/>
              </w:rPr>
              <w:t>受控交易</w:t>
            </w:r>
          </w:p>
          <w:p w:rsidR="00667562" w:rsidRDefault="00667562" w:rsidP="00F57C91">
            <w:pPr>
              <w:spacing w:beforeLines="25" w:before="60" w:afterLines="25" w:after="60"/>
              <w:jc w:val="center"/>
              <w:rPr>
                <w:rFonts w:eastAsia="標楷體"/>
                <w:color w:val="FFFFFF"/>
                <w:sz w:val="26"/>
                <w:szCs w:val="26"/>
              </w:rPr>
            </w:pPr>
            <w:r w:rsidRPr="009112EE">
              <w:rPr>
                <w:rFonts w:eastAsia="標楷體" w:hint="eastAsia"/>
                <w:color w:val="FFFFFF"/>
                <w:sz w:val="26"/>
                <w:szCs w:val="26"/>
              </w:rPr>
              <w:t>類型</w:t>
            </w:r>
          </w:p>
        </w:tc>
        <w:tc>
          <w:tcPr>
            <w:tcW w:w="3093" w:type="dxa"/>
            <w:shd w:val="clear" w:color="auto" w:fill="4F81BD"/>
            <w:vAlign w:val="center"/>
          </w:tcPr>
          <w:p w:rsidR="00667562" w:rsidRPr="00BB2943" w:rsidRDefault="00667562" w:rsidP="00F57C91">
            <w:pPr>
              <w:spacing w:beforeLines="25" w:before="60" w:afterLines="25" w:after="6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9112EE">
              <w:rPr>
                <w:rFonts w:eastAsia="標楷體" w:hint="eastAsia"/>
                <w:color w:val="FFFFFF"/>
                <w:sz w:val="26"/>
                <w:szCs w:val="26"/>
              </w:rPr>
              <w:t>交易對象</w:t>
            </w:r>
          </w:p>
        </w:tc>
        <w:tc>
          <w:tcPr>
            <w:tcW w:w="1347" w:type="dxa"/>
            <w:vMerge/>
            <w:shd w:val="clear" w:color="auto" w:fill="4F81BD"/>
            <w:vAlign w:val="center"/>
          </w:tcPr>
          <w:p w:rsidR="00667562" w:rsidRDefault="00667562" w:rsidP="00F57C91">
            <w:pPr>
              <w:spacing w:beforeLines="25" w:before="60" w:afterLines="25" w:after="60"/>
              <w:jc w:val="center"/>
              <w:rPr>
                <w:rFonts w:eastAsia="標楷體"/>
                <w:color w:val="FFFFFF"/>
                <w:sz w:val="26"/>
                <w:szCs w:val="26"/>
              </w:rPr>
            </w:pPr>
          </w:p>
        </w:tc>
        <w:tc>
          <w:tcPr>
            <w:tcW w:w="1691" w:type="dxa"/>
            <w:vMerge/>
            <w:shd w:val="clear" w:color="auto" w:fill="4F81BD"/>
            <w:vAlign w:val="center"/>
          </w:tcPr>
          <w:p w:rsidR="00667562" w:rsidRDefault="00667562" w:rsidP="00F57C91">
            <w:pPr>
              <w:spacing w:beforeLines="25" w:before="60" w:afterLines="25" w:after="60"/>
              <w:jc w:val="center"/>
              <w:rPr>
                <w:rFonts w:eastAsia="標楷體"/>
                <w:color w:val="FFFFFF"/>
                <w:sz w:val="26"/>
                <w:szCs w:val="26"/>
              </w:rPr>
            </w:pPr>
          </w:p>
        </w:tc>
      </w:tr>
      <w:tr w:rsidR="0063335B" w:rsidRPr="009112EE" w:rsidTr="00E50C03">
        <w:trPr>
          <w:cantSplit/>
          <w:trHeight w:val="794"/>
          <w:jc w:val="right"/>
        </w:trPr>
        <w:tc>
          <w:tcPr>
            <w:tcW w:w="1387" w:type="dxa"/>
            <w:shd w:val="clear" w:color="auto" w:fill="FFFFFF"/>
            <w:vAlign w:val="center"/>
          </w:tcPr>
          <w:p w:rsidR="0063335B" w:rsidRDefault="0063335B" w:rsidP="000A5E9E">
            <w:pPr>
              <w:jc w:val="center"/>
              <w:rPr>
                <w:rFonts w:eastAsia="標楷體"/>
                <w:b/>
                <w:sz w:val="26"/>
                <w:szCs w:val="26"/>
              </w:rPr>
            </w:pPr>
            <w:r w:rsidRPr="009112EE">
              <w:rPr>
                <w:rFonts w:eastAsia="標楷體" w:hint="eastAsia"/>
                <w:sz w:val="26"/>
                <w:szCs w:val="26"/>
              </w:rPr>
              <w:t>有形資產之移轉</w:t>
            </w:r>
          </w:p>
        </w:tc>
        <w:tc>
          <w:tcPr>
            <w:tcW w:w="3093" w:type="dxa"/>
            <w:shd w:val="clear" w:color="auto" w:fill="FFFFFF"/>
            <w:vAlign w:val="center"/>
          </w:tcPr>
          <w:p w:rsidR="0063335B" w:rsidRDefault="0063335B" w:rsidP="000A5E9E">
            <w:pPr>
              <w:jc w:val="center"/>
              <w:rPr>
                <w:rFonts w:eastAsia="標楷體"/>
                <w:b/>
                <w:sz w:val="26"/>
                <w:szCs w:val="26"/>
              </w:rPr>
            </w:pPr>
            <w:r>
              <w:t>F</w:t>
            </w:r>
            <w:r>
              <w:rPr>
                <w:rFonts w:hint="eastAsia"/>
              </w:rPr>
              <w:t>OX(</w:t>
            </w:r>
            <w:r>
              <w:t>Switzerland</w:t>
            </w:r>
            <w:r>
              <w:rPr>
                <w:rFonts w:hint="eastAsia"/>
              </w:rPr>
              <w:t>)-TW</w:t>
            </w:r>
          </w:p>
        </w:tc>
        <w:tc>
          <w:tcPr>
            <w:tcW w:w="1347" w:type="dxa"/>
            <w:shd w:val="clear" w:color="auto" w:fill="FFFFFF"/>
            <w:vAlign w:val="center"/>
          </w:tcPr>
          <w:p w:rsidR="0063335B" w:rsidRDefault="0063335B" w:rsidP="000A5E9E">
            <w:pPr>
              <w:jc w:val="center"/>
              <w:rPr>
                <w:rFonts w:eastAsia="標楷體"/>
                <w:b/>
                <w:sz w:val="26"/>
                <w:szCs w:val="26"/>
              </w:rPr>
            </w:pPr>
            <w:r>
              <w:rPr>
                <w:rFonts w:eastAsia="標楷體" w:hint="eastAsia"/>
                <w:sz w:val="26"/>
                <w:szCs w:val="26"/>
              </w:rPr>
              <w:t>FOX-TW</w:t>
            </w:r>
          </w:p>
        </w:tc>
        <w:tc>
          <w:tcPr>
            <w:tcW w:w="1691" w:type="dxa"/>
            <w:shd w:val="clear" w:color="auto" w:fill="FFFFFF"/>
            <w:vAlign w:val="center"/>
          </w:tcPr>
          <w:p w:rsidR="0063335B" w:rsidRDefault="0063335B" w:rsidP="000A5E9E">
            <w:pPr>
              <w:jc w:val="center"/>
              <w:rPr>
                <w:rFonts w:eastAsia="標楷體"/>
                <w:sz w:val="26"/>
                <w:szCs w:val="26"/>
              </w:rPr>
            </w:pPr>
            <w:r w:rsidRPr="009112EE">
              <w:rPr>
                <w:rFonts w:eastAsia="標楷體" w:hint="eastAsia"/>
                <w:sz w:val="26"/>
                <w:szCs w:val="26"/>
              </w:rPr>
              <w:t>委託</w:t>
            </w:r>
          </w:p>
          <w:p w:rsidR="0063335B" w:rsidRDefault="0063335B" w:rsidP="000A5E9E">
            <w:pPr>
              <w:jc w:val="center"/>
              <w:rPr>
                <w:rFonts w:eastAsia="標楷體"/>
                <w:b/>
                <w:sz w:val="26"/>
                <w:szCs w:val="26"/>
              </w:rPr>
            </w:pPr>
            <w:r w:rsidRPr="009112EE">
              <w:rPr>
                <w:rFonts w:eastAsia="標楷體" w:hint="eastAsia"/>
                <w:sz w:val="26"/>
                <w:szCs w:val="26"/>
              </w:rPr>
              <w:t>製造商</w:t>
            </w:r>
          </w:p>
        </w:tc>
      </w:tr>
    </w:tbl>
    <w:p w:rsidR="000054FB" w:rsidRDefault="00051C9B"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color w:val="000000"/>
          <w:sz w:val="26"/>
          <w:szCs w:val="26"/>
        </w:rPr>
        <w:t>本報告第捌章已說明可比較對象經過重重篩選所以被接受之原因，正因為每一家公司都是獨一無二</w:t>
      </w:r>
      <w:r w:rsidR="008B3796" w:rsidRPr="009112EE">
        <w:rPr>
          <w:rFonts w:eastAsia="標楷體" w:hint="eastAsia"/>
          <w:color w:val="000000"/>
          <w:sz w:val="26"/>
          <w:szCs w:val="26"/>
        </w:rPr>
        <w:t>的</w:t>
      </w:r>
      <w:r w:rsidRPr="009112EE">
        <w:rPr>
          <w:rFonts w:eastAsia="標楷體"/>
          <w:color w:val="000000"/>
          <w:sz w:val="26"/>
          <w:szCs w:val="26"/>
        </w:rPr>
        <w:t>，實際上無法找出與</w:t>
      </w:r>
      <w:r w:rsidR="007B277C" w:rsidRPr="009112EE">
        <w:rPr>
          <w:rFonts w:eastAsia="標楷體" w:hint="eastAsia"/>
          <w:color w:val="000000"/>
          <w:spacing w:val="-2"/>
          <w:sz w:val="26"/>
          <w:szCs w:val="26"/>
        </w:rPr>
        <w:t>受測個體</w:t>
      </w:r>
      <w:r w:rsidRPr="009112EE">
        <w:rPr>
          <w:rFonts w:eastAsia="標楷體"/>
          <w:color w:val="000000"/>
          <w:sz w:val="26"/>
          <w:szCs w:val="26"/>
        </w:rPr>
        <w:t>百分之百相同之公司。可比較對象所以勝選之原因在於其主要執行之功能與</w:t>
      </w:r>
      <w:r w:rsidR="007B277C" w:rsidRPr="009112EE">
        <w:rPr>
          <w:rFonts w:eastAsia="標楷體" w:hint="eastAsia"/>
          <w:color w:val="000000"/>
          <w:spacing w:val="-2"/>
          <w:sz w:val="26"/>
          <w:szCs w:val="26"/>
        </w:rPr>
        <w:t>受測個體</w:t>
      </w:r>
      <w:r w:rsidR="0017771E" w:rsidRPr="009112EE">
        <w:rPr>
          <w:rFonts w:eastAsia="標楷體"/>
          <w:color w:val="000000"/>
          <w:sz w:val="26"/>
          <w:szCs w:val="26"/>
        </w:rPr>
        <w:t>執行之功能</w:t>
      </w:r>
      <w:r w:rsidR="0017771E" w:rsidRPr="009112EE">
        <w:rPr>
          <w:rFonts w:eastAsia="標楷體" w:hint="eastAsia"/>
          <w:color w:val="000000"/>
          <w:sz w:val="26"/>
          <w:szCs w:val="26"/>
        </w:rPr>
        <w:t>、</w:t>
      </w:r>
      <w:r w:rsidRPr="009112EE">
        <w:rPr>
          <w:rFonts w:eastAsia="標楷體"/>
          <w:color w:val="000000"/>
          <w:sz w:val="26"/>
          <w:szCs w:val="26"/>
        </w:rPr>
        <w:t>銷售之產品</w:t>
      </w:r>
      <w:r w:rsidR="0017771E" w:rsidRPr="009112EE">
        <w:rPr>
          <w:rFonts w:eastAsia="標楷體" w:hint="eastAsia"/>
          <w:color w:val="000000"/>
          <w:sz w:val="26"/>
          <w:szCs w:val="26"/>
        </w:rPr>
        <w:t>或提供之服務</w:t>
      </w:r>
      <w:r w:rsidRPr="009112EE">
        <w:rPr>
          <w:rFonts w:eastAsia="標楷體"/>
          <w:color w:val="000000"/>
          <w:sz w:val="26"/>
          <w:szCs w:val="26"/>
        </w:rPr>
        <w:t>相類似。由於可比較利潤法對產品或服務本身的可比較性要求相較於其他方法較有彈性，是故可比較對象只要執行之功能大致與受測個體相似即可。</w:t>
      </w:r>
    </w:p>
    <w:p w:rsidR="000054FB" w:rsidRDefault="00005C24" w:rsidP="006C3BA9">
      <w:pPr>
        <w:pStyle w:val="3"/>
        <w:numPr>
          <w:ilvl w:val="0"/>
          <w:numId w:val="52"/>
        </w:numPr>
        <w:spacing w:beforeLines="50" w:before="120" w:afterLines="50" w:after="120" w:line="360" w:lineRule="auto"/>
        <w:ind w:leftChars="100" w:left="720"/>
        <w:jc w:val="both"/>
        <w:rPr>
          <w:rFonts w:ascii="Times New Roman" w:eastAsia="標楷體" w:hAnsi="Times New Roman"/>
          <w:sz w:val="32"/>
          <w:szCs w:val="26"/>
        </w:rPr>
      </w:pPr>
      <w:r w:rsidRPr="009112EE">
        <w:rPr>
          <w:rFonts w:ascii="Times New Roman" w:eastAsia="標楷體" w:hAnsi="Times New Roman" w:hint="eastAsia"/>
          <w:sz w:val="32"/>
          <w:szCs w:val="26"/>
        </w:rPr>
        <w:lastRenderedPageBreak/>
        <w:t>選定</w:t>
      </w:r>
      <w:r w:rsidR="00BF6515" w:rsidRPr="009112EE">
        <w:rPr>
          <w:rFonts w:ascii="Times New Roman" w:eastAsia="標楷體" w:hAnsi="Times New Roman" w:hint="eastAsia"/>
          <w:sz w:val="32"/>
          <w:szCs w:val="26"/>
        </w:rPr>
        <w:t>利潤率指標</w:t>
      </w:r>
    </w:p>
    <w:p w:rsidR="000054FB" w:rsidRDefault="00567251" w:rsidP="00F57C91">
      <w:pPr>
        <w:numPr>
          <w:ilvl w:val="0"/>
          <w:numId w:val="41"/>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利潤率指標公式</w:t>
      </w:r>
    </w:p>
    <w:p w:rsidR="000054FB" w:rsidRDefault="002D5918"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hint="eastAsia"/>
          <w:sz w:val="26"/>
          <w:szCs w:val="26"/>
        </w:rPr>
        <w:t>可比較利潤法所使用之利潤率指標，根據同</w:t>
      </w:r>
      <w:r w:rsidR="000605B9" w:rsidRPr="009112EE">
        <w:rPr>
          <w:rFonts w:eastAsia="標楷體" w:hint="eastAsia"/>
          <w:sz w:val="26"/>
          <w:szCs w:val="26"/>
        </w:rPr>
        <w:t>條第</w:t>
      </w:r>
      <w:r w:rsidR="000605B9" w:rsidRPr="009112EE">
        <w:rPr>
          <w:rFonts w:eastAsia="標楷體"/>
          <w:sz w:val="26"/>
          <w:szCs w:val="26"/>
        </w:rPr>
        <w:t>4</w:t>
      </w:r>
      <w:r w:rsidR="000605B9" w:rsidRPr="009112EE">
        <w:rPr>
          <w:rFonts w:eastAsia="標楷體" w:hint="eastAsia"/>
          <w:sz w:val="26"/>
          <w:szCs w:val="26"/>
        </w:rPr>
        <w:t>項規定，包括：</w:t>
      </w:r>
    </w:p>
    <w:p w:rsidR="007E089A" w:rsidRPr="009112EE" w:rsidRDefault="007F445B"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9112EE">
        <w:rPr>
          <w:rFonts w:ascii="Times New Roman" w:eastAsia="標楷體" w:hAnsi="Times New Roman"/>
          <w:position w:val="-32"/>
          <w:sz w:val="26"/>
          <w:szCs w:val="26"/>
        </w:rPr>
        <w:object w:dxaOrig="58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4pt;height:37.5pt" o:ole="">
            <v:imagedata r:id="rId32" o:title=""/>
          </v:shape>
          <o:OLEObject Type="Embed" ProgID="Equation.3" ShapeID="_x0000_i1025" DrawAspect="Content" ObjectID="_1546859408" r:id="rId33"/>
        </w:object>
      </w:r>
    </w:p>
    <w:p w:rsidR="007E089A" w:rsidRPr="009112EE" w:rsidRDefault="00BF6515"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9112EE">
        <w:rPr>
          <w:rFonts w:ascii="Times New Roman" w:eastAsia="標楷體" w:hAnsi="Times New Roman"/>
          <w:position w:val="-32"/>
          <w:sz w:val="26"/>
          <w:szCs w:val="26"/>
        </w:rPr>
        <w:object w:dxaOrig="5280" w:dyaOrig="740">
          <v:shape id="_x0000_i1026" type="#_x0000_t75" style="width:264pt;height:37.5pt" o:ole="">
            <v:imagedata r:id="rId34" o:title=""/>
          </v:shape>
          <o:OLEObject Type="Embed" ProgID="Equation.3" ShapeID="_x0000_i1026" DrawAspect="Content" ObjectID="_1546859409" r:id="rId35"/>
        </w:object>
      </w:r>
    </w:p>
    <w:p w:rsidR="007E089A" w:rsidRPr="009112EE" w:rsidRDefault="00A614D8"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9112EE">
        <w:rPr>
          <w:rFonts w:ascii="Times New Roman" w:eastAsia="標楷體" w:hAnsi="Times New Roman"/>
          <w:position w:val="-28"/>
        </w:rPr>
        <w:object w:dxaOrig="5460" w:dyaOrig="660">
          <v:shape id="_x0000_i1027" type="#_x0000_t75" style="width:273pt;height:33pt" o:ole="">
            <v:imagedata r:id="rId36" o:title=""/>
          </v:shape>
          <o:OLEObject Type="Embed" ProgID="Equation.3" ShapeID="_x0000_i1027" DrawAspect="Content" ObjectID="_1546859410" r:id="rId37"/>
        </w:object>
      </w:r>
    </w:p>
    <w:p w:rsidR="00F052EC" w:rsidRPr="009112EE" w:rsidRDefault="00BF6515"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rPr>
      </w:pPr>
      <w:r w:rsidRPr="009112EE">
        <w:rPr>
          <w:rFonts w:ascii="Times New Roman" w:eastAsia="標楷體" w:hAnsi="Times New Roman"/>
          <w:position w:val="-12"/>
        </w:rPr>
        <w:object w:dxaOrig="5420" w:dyaOrig="360">
          <v:shape id="_x0000_i1028" type="#_x0000_t75" style="width:269.9pt;height:18.75pt" o:ole="">
            <v:imagedata r:id="rId38" o:title=""/>
          </v:shape>
          <o:OLEObject Type="Embed" ProgID="Equation.3" ShapeID="_x0000_i1028" DrawAspect="Content" ObjectID="_1546859411" r:id="rId39"/>
        </w:object>
      </w:r>
    </w:p>
    <w:p w:rsidR="00F052EC" w:rsidRPr="009112EE" w:rsidRDefault="00F445DE" w:rsidP="00337437">
      <w:pPr>
        <w:tabs>
          <w:tab w:val="num" w:pos="851"/>
        </w:tabs>
        <w:ind w:hanging="54"/>
        <w:jc w:val="right"/>
        <w:rPr>
          <w:rFonts w:eastAsia="標楷體"/>
        </w:rPr>
      </w:pPr>
      <w:r w:rsidRPr="009112EE">
        <w:rPr>
          <w:rFonts w:eastAsia="標楷體"/>
          <w:position w:val="-32"/>
        </w:rPr>
        <w:object w:dxaOrig="7720" w:dyaOrig="740">
          <v:shape id="_x0000_i1029" type="#_x0000_t75" style="width:400.65pt;height:37.5pt" o:ole="">
            <v:imagedata r:id="rId40" o:title=""/>
          </v:shape>
          <o:OLEObject Type="Embed" ProgID="Equation.3" ShapeID="_x0000_i1029" DrawAspect="Content" ObjectID="_1546859412" r:id="rId41"/>
        </w:object>
      </w:r>
    </w:p>
    <w:p w:rsidR="000054FB" w:rsidRDefault="00F052EC" w:rsidP="00F57C91">
      <w:pPr>
        <w:pStyle w:val="5"/>
        <w:keepNext w:val="0"/>
        <w:numPr>
          <w:ilvl w:val="0"/>
          <w:numId w:val="5"/>
        </w:numPr>
        <w:tabs>
          <w:tab w:val="clear" w:pos="480"/>
          <w:tab w:val="num" w:pos="851"/>
        </w:tabs>
        <w:spacing w:beforeLines="100" w:before="240" w:afterLines="50" w:after="120" w:line="360" w:lineRule="auto"/>
        <w:ind w:leftChars="300" w:left="777" w:hanging="57"/>
        <w:rPr>
          <w:rFonts w:ascii="Times New Roman" w:eastAsia="標楷體" w:hAnsi="Times New Roman"/>
          <w:b w:val="0"/>
          <w:sz w:val="26"/>
          <w:szCs w:val="26"/>
        </w:rPr>
      </w:pPr>
      <w:r w:rsidRPr="009112EE">
        <w:rPr>
          <w:rFonts w:ascii="Times New Roman" w:eastAsia="標楷體" w:hAnsi="Times New Roman"/>
          <w:b w:val="0"/>
          <w:sz w:val="26"/>
          <w:szCs w:val="26"/>
        </w:rPr>
        <w:t>其他經財政部核定之利潤率指標</w:t>
      </w:r>
    </w:p>
    <w:p w:rsidR="000054FB" w:rsidRDefault="00567251" w:rsidP="00F57C91">
      <w:pPr>
        <w:numPr>
          <w:ilvl w:val="0"/>
          <w:numId w:val="41"/>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b/>
          <w:sz w:val="28"/>
          <w:szCs w:val="26"/>
        </w:rPr>
        <w:t>使用之變數定義</w:t>
      </w:r>
    </w:p>
    <w:p w:rsidR="000054FB" w:rsidRDefault="00567251" w:rsidP="00F57C91">
      <w:pPr>
        <w:spacing w:beforeLines="50" w:before="120" w:afterLines="50" w:after="120" w:line="360" w:lineRule="auto"/>
        <w:ind w:leftChars="200" w:left="480" w:firstLineChars="200" w:firstLine="520"/>
        <w:rPr>
          <w:rFonts w:eastAsia="標楷體"/>
          <w:sz w:val="26"/>
          <w:szCs w:val="26"/>
        </w:rPr>
      </w:pPr>
      <w:r w:rsidRPr="009112EE">
        <w:rPr>
          <w:rFonts w:eastAsia="標楷體"/>
          <w:sz w:val="26"/>
          <w:szCs w:val="26"/>
        </w:rPr>
        <w:t>同條第</w:t>
      </w:r>
      <w:r w:rsidRPr="009112EE">
        <w:rPr>
          <w:rFonts w:eastAsia="標楷體"/>
          <w:sz w:val="26"/>
          <w:szCs w:val="26"/>
        </w:rPr>
        <w:t>5</w:t>
      </w:r>
      <w:r w:rsidRPr="009112EE">
        <w:rPr>
          <w:rFonts w:eastAsia="標楷體"/>
          <w:sz w:val="26"/>
          <w:szCs w:val="26"/>
        </w:rPr>
        <w:t>項對上述公式所運用之變數定義如下：</w:t>
      </w:r>
    </w:p>
    <w:p w:rsidR="000054FB" w:rsidRDefault="00567251" w:rsidP="00F57C91">
      <w:pPr>
        <w:numPr>
          <w:ilvl w:val="0"/>
          <w:numId w:val="42"/>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9112EE">
        <w:rPr>
          <w:rFonts w:eastAsia="標楷體"/>
          <w:sz w:val="26"/>
          <w:szCs w:val="26"/>
        </w:rPr>
        <w:t>營業淨利</w:t>
      </w:r>
    </w:p>
    <w:p w:rsidR="000054FB" w:rsidRDefault="00567251" w:rsidP="00F57C91">
      <w:pPr>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係指營業毛利減除營業費用後之金額，不包括</w:t>
      </w:r>
      <w:proofErr w:type="gramStart"/>
      <w:r w:rsidRPr="009112EE">
        <w:rPr>
          <w:rFonts w:eastAsia="標楷體"/>
          <w:sz w:val="26"/>
          <w:szCs w:val="26"/>
        </w:rPr>
        <w:t>非屬受測</w:t>
      </w:r>
      <w:proofErr w:type="gramEnd"/>
      <w:r w:rsidRPr="009112EE">
        <w:rPr>
          <w:rFonts w:eastAsia="標楷體"/>
          <w:sz w:val="26"/>
          <w:szCs w:val="26"/>
        </w:rPr>
        <w:t>活動之所得及與受測個體繼續經營無關之非常損益。</w:t>
      </w:r>
    </w:p>
    <w:p w:rsidR="000054FB" w:rsidRDefault="00567251" w:rsidP="00F57C91">
      <w:pPr>
        <w:numPr>
          <w:ilvl w:val="0"/>
          <w:numId w:val="42"/>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9112EE">
        <w:rPr>
          <w:rFonts w:eastAsia="標楷體"/>
          <w:sz w:val="26"/>
          <w:szCs w:val="26"/>
        </w:rPr>
        <w:t>營業資產</w:t>
      </w:r>
    </w:p>
    <w:p w:rsidR="000054FB" w:rsidRDefault="00567251" w:rsidP="00F57C91">
      <w:pPr>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係指受測個體於相關營業活動所使用之資產，包括固定資產及流動資產，但不包括超額現金、短期投資、長期投資、閒置資產及與該營業活動無關之資產。</w:t>
      </w:r>
    </w:p>
    <w:p w:rsidR="000054FB" w:rsidRDefault="00567251" w:rsidP="00F57C91">
      <w:pPr>
        <w:numPr>
          <w:ilvl w:val="0"/>
          <w:numId w:val="42"/>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9112EE">
        <w:rPr>
          <w:rFonts w:eastAsia="標楷體"/>
          <w:sz w:val="26"/>
          <w:szCs w:val="26"/>
        </w:rPr>
        <w:lastRenderedPageBreak/>
        <w:t>營業費用</w:t>
      </w:r>
    </w:p>
    <w:p w:rsidR="000054FB" w:rsidRDefault="00567251" w:rsidP="00F57C91">
      <w:pPr>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係指不包括非屬經營本業之利息費用、所得稅及與受測活動無關之費用。</w:t>
      </w:r>
    </w:p>
    <w:p w:rsidR="000054FB" w:rsidRDefault="00EF7229" w:rsidP="00F57C91">
      <w:pPr>
        <w:numPr>
          <w:ilvl w:val="0"/>
          <w:numId w:val="41"/>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選擇時應考量之因素</w:t>
      </w:r>
    </w:p>
    <w:p w:rsidR="000054FB" w:rsidRDefault="00567251"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依同條第</w:t>
      </w:r>
      <w:r w:rsidRPr="009112EE">
        <w:rPr>
          <w:rFonts w:eastAsia="標楷體"/>
          <w:sz w:val="26"/>
          <w:szCs w:val="26"/>
        </w:rPr>
        <w:t>6</w:t>
      </w:r>
      <w:r w:rsidRPr="009112EE">
        <w:rPr>
          <w:rFonts w:eastAsia="標楷體"/>
          <w:sz w:val="26"/>
          <w:szCs w:val="26"/>
        </w:rPr>
        <w:t>項則規定選擇利潤率指標時，應以受測個體之受測活動為基礎，並考量下列因素：</w:t>
      </w:r>
    </w:p>
    <w:p w:rsidR="000054FB" w:rsidRDefault="00EF7229" w:rsidP="006C3BA9">
      <w:pPr>
        <w:numPr>
          <w:ilvl w:val="0"/>
          <w:numId w:val="48"/>
        </w:numPr>
        <w:tabs>
          <w:tab w:val="left" w:pos="1440"/>
        </w:tabs>
        <w:spacing w:beforeLines="50" w:before="120" w:afterLines="50" w:after="120" w:line="360" w:lineRule="auto"/>
        <w:ind w:leftChars="300" w:left="1202" w:hanging="482"/>
        <w:jc w:val="both"/>
        <w:rPr>
          <w:rFonts w:eastAsia="標楷體"/>
          <w:sz w:val="26"/>
          <w:szCs w:val="26"/>
        </w:rPr>
      </w:pPr>
      <w:r w:rsidRPr="009112EE">
        <w:rPr>
          <w:rFonts w:eastAsia="標楷體" w:hint="eastAsia"/>
          <w:sz w:val="26"/>
          <w:szCs w:val="26"/>
        </w:rPr>
        <w:t>受測</w:t>
      </w:r>
      <w:r w:rsidR="00567251" w:rsidRPr="009112EE">
        <w:rPr>
          <w:rFonts w:eastAsia="標楷體"/>
          <w:sz w:val="26"/>
          <w:szCs w:val="26"/>
        </w:rPr>
        <w:t>個體之活動性質</w:t>
      </w:r>
    </w:p>
    <w:p w:rsidR="000054FB" w:rsidRDefault="008A0604" w:rsidP="00F57C91">
      <w:pPr>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包括</w:t>
      </w:r>
      <w:r w:rsidR="00763BB2">
        <w:rPr>
          <w:rFonts w:eastAsia="標楷體" w:hint="eastAsia"/>
          <w:spacing w:val="-2"/>
          <w:sz w:val="26"/>
          <w:szCs w:val="26"/>
        </w:rPr>
        <w:t>「</w:t>
      </w:r>
      <w:r w:rsidR="00546C8D">
        <w:rPr>
          <w:rFonts w:eastAsia="標楷體" w:hint="eastAsia"/>
          <w:sz w:val="26"/>
          <w:szCs w:val="26"/>
        </w:rPr>
        <w:t>有形資產之移轉</w:t>
      </w:r>
      <w:r w:rsidR="00763BB2" w:rsidRPr="009112EE">
        <w:rPr>
          <w:rFonts w:eastAsia="標楷體" w:hint="eastAsia"/>
          <w:spacing w:val="-2"/>
          <w:sz w:val="26"/>
          <w:szCs w:val="26"/>
        </w:rPr>
        <w:t>」</w:t>
      </w:r>
      <w:r w:rsidR="004F3594" w:rsidRPr="009112EE">
        <w:rPr>
          <w:rFonts w:eastAsia="標楷體" w:hint="eastAsia"/>
          <w:sz w:val="26"/>
          <w:szCs w:val="26"/>
        </w:rPr>
        <w:t>之受控</w:t>
      </w:r>
      <w:r w:rsidR="00725ECD" w:rsidRPr="009112EE">
        <w:rPr>
          <w:rFonts w:eastAsia="標楷體" w:hint="eastAsia"/>
          <w:sz w:val="26"/>
          <w:szCs w:val="26"/>
        </w:rPr>
        <w:t>交易</w:t>
      </w:r>
      <w:r w:rsidR="0010197A" w:rsidRPr="009112EE">
        <w:rPr>
          <w:rFonts w:eastAsia="標楷體" w:hint="eastAsia"/>
          <w:sz w:val="26"/>
          <w:szCs w:val="26"/>
        </w:rPr>
        <w:t>活動</w:t>
      </w:r>
      <w:r w:rsidR="0010197A" w:rsidRPr="009112EE">
        <w:rPr>
          <w:rFonts w:eastAsia="標楷體"/>
          <w:sz w:val="26"/>
          <w:szCs w:val="26"/>
        </w:rPr>
        <w:t>。</w:t>
      </w:r>
    </w:p>
    <w:p w:rsidR="000054FB" w:rsidRDefault="00EF7229" w:rsidP="006C3BA9">
      <w:pPr>
        <w:numPr>
          <w:ilvl w:val="0"/>
          <w:numId w:val="48"/>
        </w:numPr>
        <w:tabs>
          <w:tab w:val="left" w:pos="1440"/>
        </w:tabs>
        <w:spacing w:beforeLines="50" w:before="120" w:afterLines="50" w:after="120" w:line="360" w:lineRule="auto"/>
        <w:ind w:leftChars="300" w:left="1418" w:hanging="698"/>
        <w:jc w:val="both"/>
        <w:rPr>
          <w:rFonts w:eastAsia="標楷體"/>
          <w:sz w:val="26"/>
          <w:szCs w:val="26"/>
        </w:rPr>
      </w:pPr>
      <w:r w:rsidRPr="009112EE">
        <w:rPr>
          <w:rFonts w:eastAsia="標楷體" w:hint="eastAsia"/>
          <w:sz w:val="26"/>
          <w:szCs w:val="26"/>
        </w:rPr>
        <w:t>所</w:t>
      </w:r>
      <w:r w:rsidR="00567251" w:rsidRPr="009112EE">
        <w:rPr>
          <w:rFonts w:eastAsia="標楷體"/>
          <w:sz w:val="26"/>
          <w:szCs w:val="26"/>
        </w:rPr>
        <w:t>取得未受控交易資料之可比較程度及其所使用資料與假設之品質</w:t>
      </w:r>
    </w:p>
    <w:p w:rsidR="000054FB" w:rsidRDefault="00567251" w:rsidP="00F57C91">
      <w:pPr>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本報告第捌章已詳述可比較對象所以被選出之過程、原因及選擇時所用資</w:t>
      </w:r>
      <w:r w:rsidR="00F052EC" w:rsidRPr="009112EE">
        <w:rPr>
          <w:rFonts w:eastAsia="標楷體"/>
          <w:sz w:val="26"/>
          <w:szCs w:val="26"/>
        </w:rPr>
        <w:t>料與假設之品質</w:t>
      </w:r>
      <w:r w:rsidR="00D742A9" w:rsidRPr="009112EE">
        <w:rPr>
          <w:rFonts w:eastAsia="標楷體" w:hint="eastAsia"/>
          <w:sz w:val="26"/>
          <w:szCs w:val="26"/>
        </w:rPr>
        <w:t>，</w:t>
      </w:r>
      <w:r w:rsidR="00F052EC" w:rsidRPr="009112EE">
        <w:rPr>
          <w:rFonts w:eastAsia="標楷體"/>
          <w:sz w:val="26"/>
          <w:szCs w:val="26"/>
        </w:rPr>
        <w:t>其所使用可比較未受控交易資料均來自</w:t>
      </w:r>
      <w:r w:rsidR="007C5752" w:rsidRPr="009112EE">
        <w:rPr>
          <w:rFonts w:eastAsia="標楷體" w:hint="eastAsia"/>
          <w:sz w:val="26"/>
          <w:szCs w:val="26"/>
        </w:rPr>
        <w:t>『</w:t>
      </w:r>
      <w:r w:rsidR="005B1C34">
        <w:rPr>
          <w:rFonts w:eastAsia="標楷體" w:hint="eastAsia"/>
          <w:sz w:val="26"/>
          <w:szCs w:val="26"/>
        </w:rPr>
        <w:t>ONESOURCE</w:t>
      </w:r>
      <w:r w:rsidR="007C5752" w:rsidRPr="009112EE">
        <w:rPr>
          <w:rFonts w:eastAsia="標楷體" w:hint="eastAsia"/>
          <w:sz w:val="26"/>
          <w:szCs w:val="26"/>
        </w:rPr>
        <w:t>資料庫』及『</w:t>
      </w:r>
      <w:r w:rsidR="007C5752" w:rsidRPr="009112EE">
        <w:rPr>
          <w:rFonts w:eastAsia="標楷體"/>
          <w:sz w:val="26"/>
          <w:szCs w:val="26"/>
        </w:rPr>
        <w:t>主要行業財務</w:t>
      </w:r>
      <w:proofErr w:type="gramStart"/>
      <w:r w:rsidR="007C5752" w:rsidRPr="009112EE">
        <w:rPr>
          <w:rFonts w:eastAsia="標楷體"/>
          <w:sz w:val="26"/>
          <w:szCs w:val="26"/>
        </w:rPr>
        <w:t>比率刊冊</w:t>
      </w:r>
      <w:proofErr w:type="gramEnd"/>
      <w:r w:rsidR="007C5752" w:rsidRPr="009112EE">
        <w:rPr>
          <w:rFonts w:eastAsia="標楷體" w:hint="eastAsia"/>
          <w:sz w:val="26"/>
          <w:szCs w:val="26"/>
        </w:rPr>
        <w:t>』</w:t>
      </w:r>
      <w:r w:rsidRPr="009112EE">
        <w:rPr>
          <w:rFonts w:eastAsia="標楷體"/>
          <w:sz w:val="26"/>
          <w:szCs w:val="26"/>
        </w:rPr>
        <w:t>。</w:t>
      </w:r>
    </w:p>
    <w:p w:rsidR="000054FB" w:rsidRDefault="00567251" w:rsidP="006C3BA9">
      <w:pPr>
        <w:numPr>
          <w:ilvl w:val="0"/>
          <w:numId w:val="48"/>
        </w:numPr>
        <w:tabs>
          <w:tab w:val="left" w:pos="1440"/>
        </w:tabs>
        <w:spacing w:beforeLines="50" w:before="120" w:afterLines="50" w:after="120" w:line="360" w:lineRule="auto"/>
        <w:ind w:leftChars="300" w:left="1202" w:hanging="482"/>
        <w:jc w:val="both"/>
        <w:rPr>
          <w:rFonts w:eastAsia="標楷體"/>
          <w:sz w:val="26"/>
          <w:szCs w:val="26"/>
        </w:rPr>
      </w:pPr>
      <w:r w:rsidRPr="009112EE">
        <w:rPr>
          <w:rFonts w:eastAsia="標楷體"/>
          <w:sz w:val="26"/>
          <w:szCs w:val="26"/>
        </w:rPr>
        <w:t>該指標用以衡量受測個體常規營業利潤之可信賴程度</w:t>
      </w:r>
    </w:p>
    <w:p w:rsidR="000054FB" w:rsidRDefault="00567251" w:rsidP="00F57C91">
      <w:pPr>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利潤</w:t>
      </w:r>
      <w:r w:rsidR="00EF7229" w:rsidRPr="009112EE">
        <w:rPr>
          <w:rFonts w:eastAsia="標楷體" w:hint="eastAsia"/>
          <w:sz w:val="26"/>
          <w:szCs w:val="26"/>
        </w:rPr>
        <w:t>率</w:t>
      </w:r>
      <w:r w:rsidRPr="009112EE">
        <w:rPr>
          <w:rFonts w:eastAsia="標楷體"/>
          <w:sz w:val="26"/>
          <w:szCs w:val="26"/>
        </w:rPr>
        <w:t>指標</w:t>
      </w:r>
      <w:r w:rsidR="00EF7229" w:rsidRPr="009112EE">
        <w:rPr>
          <w:rFonts w:eastAsia="標楷體" w:hint="eastAsia"/>
          <w:sz w:val="26"/>
          <w:szCs w:val="26"/>
        </w:rPr>
        <w:t>為</w:t>
      </w:r>
      <w:r w:rsidRPr="009112EE">
        <w:rPr>
          <w:rFonts w:eastAsia="標楷體"/>
          <w:sz w:val="26"/>
          <w:szCs w:val="26"/>
        </w:rPr>
        <w:t>衡量利潤與賺得利潤所產生成本間之關係。利潤</w:t>
      </w:r>
      <w:r w:rsidR="00725ECD" w:rsidRPr="009112EE">
        <w:rPr>
          <w:rFonts w:eastAsia="標楷體" w:hint="eastAsia"/>
          <w:sz w:val="26"/>
          <w:szCs w:val="26"/>
        </w:rPr>
        <w:t>率</w:t>
      </w:r>
      <w:r w:rsidRPr="009112EE">
        <w:rPr>
          <w:rFonts w:eastAsia="標楷體"/>
          <w:sz w:val="26"/>
          <w:szCs w:val="26"/>
        </w:rPr>
        <w:t>指標之適用視情況而定，其與受測個體所從事之活動、由可比較未受控對象蒐集</w:t>
      </w:r>
      <w:r w:rsidR="00725ECD" w:rsidRPr="009112EE">
        <w:rPr>
          <w:rFonts w:eastAsia="標楷體" w:hint="eastAsia"/>
          <w:sz w:val="26"/>
          <w:szCs w:val="26"/>
        </w:rPr>
        <w:t>而</w:t>
      </w:r>
      <w:r w:rsidRPr="009112EE">
        <w:rPr>
          <w:rFonts w:eastAsia="標楷體"/>
          <w:sz w:val="26"/>
          <w:szCs w:val="26"/>
        </w:rPr>
        <w:t>得之資料以及使用該指標是否可以得到值得信賴之常規交易結果均息息相關。</w:t>
      </w:r>
    </w:p>
    <w:p w:rsidR="000054FB" w:rsidRDefault="00516533" w:rsidP="006C3BA9">
      <w:pPr>
        <w:numPr>
          <w:ilvl w:val="0"/>
          <w:numId w:val="48"/>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9112EE">
        <w:rPr>
          <w:rFonts w:eastAsia="標楷體"/>
          <w:sz w:val="26"/>
          <w:szCs w:val="26"/>
        </w:rPr>
        <w:t>該指標</w:t>
      </w:r>
      <w:r w:rsidR="00366491" w:rsidRPr="009112EE">
        <w:rPr>
          <w:rFonts w:eastAsia="標楷體"/>
          <w:sz w:val="26"/>
          <w:szCs w:val="26"/>
        </w:rPr>
        <w:t>應包括交易當年度及前二年度之連續</w:t>
      </w:r>
      <w:proofErr w:type="gramStart"/>
      <w:r w:rsidR="00366491" w:rsidRPr="009112EE">
        <w:rPr>
          <w:rFonts w:eastAsia="標楷體"/>
          <w:sz w:val="26"/>
          <w:szCs w:val="26"/>
        </w:rPr>
        <w:t>三</w:t>
      </w:r>
      <w:proofErr w:type="gramEnd"/>
      <w:r w:rsidR="00366491" w:rsidRPr="009112EE">
        <w:rPr>
          <w:rFonts w:eastAsia="標楷體"/>
          <w:sz w:val="26"/>
          <w:szCs w:val="26"/>
        </w:rPr>
        <w:t>年度資料</w:t>
      </w:r>
    </w:p>
    <w:p w:rsidR="000054FB" w:rsidRDefault="00567251" w:rsidP="00F57C91">
      <w:pPr>
        <w:spacing w:beforeLines="50" w:before="120" w:afterLines="50" w:after="120" w:line="360" w:lineRule="auto"/>
        <w:ind w:leftChars="400" w:left="960" w:firstLineChars="200" w:firstLine="520"/>
        <w:jc w:val="both"/>
        <w:rPr>
          <w:rFonts w:eastAsia="標楷體"/>
          <w:sz w:val="26"/>
          <w:szCs w:val="26"/>
        </w:rPr>
      </w:pPr>
      <w:r w:rsidRPr="009112EE">
        <w:rPr>
          <w:rFonts w:eastAsia="標楷體"/>
          <w:sz w:val="26"/>
          <w:szCs w:val="26"/>
        </w:rPr>
        <w:t>為確定所取得未受控交易資料</w:t>
      </w:r>
      <w:r w:rsidR="007C3E33" w:rsidRPr="009112EE">
        <w:rPr>
          <w:rFonts w:eastAsia="標楷體"/>
          <w:sz w:val="26"/>
          <w:szCs w:val="26"/>
        </w:rPr>
        <w:t>之</w:t>
      </w:r>
      <w:r w:rsidRPr="009112EE">
        <w:rPr>
          <w:rFonts w:eastAsia="標楷體"/>
          <w:sz w:val="26"/>
          <w:szCs w:val="26"/>
        </w:rPr>
        <w:t>可比較程度及其所使用資料與假設之品質，該資料所涵蓋之期間需足以反映可比較未受控交易之合理報酬，</w:t>
      </w:r>
      <w:r w:rsidR="001223EC" w:rsidRPr="009112EE">
        <w:rPr>
          <w:rFonts w:eastAsia="標楷體" w:hint="eastAsia"/>
          <w:sz w:val="26"/>
          <w:szCs w:val="26"/>
        </w:rPr>
        <w:t>其</w:t>
      </w:r>
      <w:r w:rsidRPr="009112EE">
        <w:rPr>
          <w:rFonts w:eastAsia="標楷體"/>
          <w:sz w:val="26"/>
          <w:szCs w:val="26"/>
        </w:rPr>
        <w:t>至少應包括交易當年度及前二年度之連續</w:t>
      </w:r>
      <w:proofErr w:type="gramStart"/>
      <w:r w:rsidRPr="009112EE">
        <w:rPr>
          <w:rFonts w:eastAsia="標楷體"/>
          <w:sz w:val="26"/>
          <w:szCs w:val="26"/>
        </w:rPr>
        <w:t>三</w:t>
      </w:r>
      <w:proofErr w:type="gramEnd"/>
      <w:r w:rsidRPr="009112EE">
        <w:rPr>
          <w:rFonts w:eastAsia="標楷體"/>
          <w:sz w:val="26"/>
          <w:szCs w:val="26"/>
        </w:rPr>
        <w:t>年度資料。營利事業於辦理交易當年度營利事業所得稅結算申報時，未能</w:t>
      </w:r>
      <w:r w:rsidRPr="009112EE">
        <w:rPr>
          <w:rFonts w:eastAsia="標楷體"/>
          <w:sz w:val="26"/>
          <w:szCs w:val="26"/>
        </w:rPr>
        <w:lastRenderedPageBreak/>
        <w:t>取得交易當年度可比較未受控交易資料者，得以不包括當年度之至少連續前三年度資料為基礎。</w:t>
      </w:r>
    </w:p>
    <w:p w:rsidR="000054FB" w:rsidRDefault="00692BC7" w:rsidP="00F57C91">
      <w:pPr>
        <w:spacing w:beforeLines="50" w:before="120" w:afterLines="50" w:after="120" w:line="360" w:lineRule="auto"/>
        <w:ind w:leftChars="400" w:left="960" w:firstLineChars="200" w:firstLine="520"/>
        <w:jc w:val="both"/>
        <w:rPr>
          <w:rFonts w:eastAsia="標楷體"/>
          <w:sz w:val="26"/>
          <w:szCs w:val="26"/>
        </w:rPr>
      </w:pPr>
      <w:r w:rsidRPr="00C123D5">
        <w:rPr>
          <w:rFonts w:eastAsia="標楷體" w:hint="eastAsia"/>
          <w:sz w:val="26"/>
          <w:szCs w:val="26"/>
        </w:rPr>
        <w:t>因取樣</w:t>
      </w:r>
      <w:r w:rsidR="00707B45" w:rsidRPr="00C123D5">
        <w:rPr>
          <w:rFonts w:eastAsia="標楷體" w:hint="eastAsia"/>
          <w:sz w:val="26"/>
          <w:szCs w:val="26"/>
        </w:rPr>
        <w:t>之</w:t>
      </w:r>
      <w:r w:rsidR="001F7195" w:rsidRPr="00C123D5">
        <w:rPr>
          <w:rFonts w:eastAsia="標楷體" w:hint="eastAsia"/>
          <w:sz w:val="26"/>
          <w:szCs w:val="26"/>
        </w:rPr>
        <w:t>ONESOURCE</w:t>
      </w:r>
      <w:r w:rsidR="004F3594" w:rsidRPr="00C123D5">
        <w:rPr>
          <w:rFonts w:eastAsia="標楷體"/>
          <w:sz w:val="26"/>
          <w:szCs w:val="26"/>
        </w:rPr>
        <w:t>資料庫</w:t>
      </w:r>
      <w:r w:rsidR="0068636B" w:rsidRPr="00C123D5">
        <w:rPr>
          <w:rFonts w:eastAsia="標楷體" w:hint="eastAsia"/>
          <w:sz w:val="26"/>
          <w:szCs w:val="26"/>
        </w:rPr>
        <w:t>201</w:t>
      </w:r>
      <w:r w:rsidR="000A5E9E" w:rsidRPr="00C123D5">
        <w:rPr>
          <w:rFonts w:eastAsia="標楷體" w:hint="eastAsia"/>
          <w:sz w:val="26"/>
          <w:szCs w:val="26"/>
        </w:rPr>
        <w:t>6</w:t>
      </w:r>
      <w:r w:rsidRPr="00C123D5">
        <w:rPr>
          <w:rFonts w:eastAsia="標楷體" w:hint="eastAsia"/>
          <w:sz w:val="26"/>
          <w:szCs w:val="26"/>
        </w:rPr>
        <w:t>年</w:t>
      </w:r>
      <w:r w:rsidR="000A5E9E" w:rsidRPr="00C123D5">
        <w:rPr>
          <w:rFonts w:eastAsia="標楷體" w:hint="eastAsia"/>
          <w:sz w:val="26"/>
          <w:szCs w:val="26"/>
        </w:rPr>
        <w:t>6</w:t>
      </w:r>
      <w:r w:rsidRPr="00C123D5">
        <w:rPr>
          <w:rFonts w:eastAsia="標楷體" w:hint="eastAsia"/>
          <w:sz w:val="26"/>
          <w:szCs w:val="26"/>
        </w:rPr>
        <w:t>月</w:t>
      </w:r>
      <w:r w:rsidR="00A2218B" w:rsidRPr="00C123D5">
        <w:rPr>
          <w:rFonts w:eastAsia="標楷體" w:hint="eastAsia"/>
          <w:sz w:val="26"/>
          <w:szCs w:val="26"/>
        </w:rPr>
        <w:t>版本</w:t>
      </w:r>
      <w:r w:rsidRPr="00C123D5">
        <w:rPr>
          <w:rFonts w:eastAsia="標楷體" w:hint="eastAsia"/>
          <w:sz w:val="26"/>
          <w:szCs w:val="26"/>
        </w:rPr>
        <w:t>中仍有部分公司未將</w:t>
      </w:r>
      <w:proofErr w:type="gramStart"/>
      <w:r w:rsidR="00A2218B" w:rsidRPr="00C123D5">
        <w:rPr>
          <w:rFonts w:eastAsia="標楷體" w:hint="eastAsia"/>
          <w:sz w:val="26"/>
          <w:szCs w:val="26"/>
        </w:rPr>
        <w:t>10</w:t>
      </w:r>
      <w:r w:rsidR="000A5E9E" w:rsidRPr="00C123D5">
        <w:rPr>
          <w:rFonts w:eastAsia="標楷體" w:hint="eastAsia"/>
          <w:sz w:val="26"/>
          <w:szCs w:val="26"/>
        </w:rPr>
        <w:t>5</w:t>
      </w:r>
      <w:proofErr w:type="gramEnd"/>
      <w:r w:rsidR="00725ECD" w:rsidRPr="00C123D5">
        <w:rPr>
          <w:rFonts w:eastAsia="標楷體" w:hint="eastAsia"/>
          <w:sz w:val="26"/>
          <w:szCs w:val="26"/>
        </w:rPr>
        <w:t>年度之</w:t>
      </w:r>
      <w:r w:rsidRPr="00C123D5">
        <w:rPr>
          <w:rFonts w:eastAsia="標楷體" w:hint="eastAsia"/>
          <w:sz w:val="26"/>
          <w:szCs w:val="26"/>
        </w:rPr>
        <w:t>財務報表上傳</w:t>
      </w:r>
      <w:r w:rsidR="00725ECD" w:rsidRPr="00C123D5">
        <w:rPr>
          <w:rFonts w:eastAsia="標楷體" w:hint="eastAsia"/>
          <w:sz w:val="26"/>
          <w:szCs w:val="26"/>
        </w:rPr>
        <w:t>至</w:t>
      </w:r>
      <w:r w:rsidRPr="00C123D5">
        <w:rPr>
          <w:rFonts w:eastAsia="標楷體" w:hint="eastAsia"/>
          <w:sz w:val="26"/>
          <w:szCs w:val="26"/>
        </w:rPr>
        <w:t>資料庫</w:t>
      </w:r>
      <w:r w:rsidR="00901F7F" w:rsidRPr="00C123D5">
        <w:rPr>
          <w:rFonts w:eastAsia="標楷體" w:hint="eastAsia"/>
          <w:sz w:val="26"/>
          <w:szCs w:val="26"/>
        </w:rPr>
        <w:t>，為求取</w:t>
      </w:r>
      <w:r w:rsidR="00725ECD" w:rsidRPr="00C123D5">
        <w:rPr>
          <w:rFonts w:eastAsia="標楷體" w:hint="eastAsia"/>
          <w:sz w:val="26"/>
          <w:szCs w:val="26"/>
        </w:rPr>
        <w:t>該資料</w:t>
      </w:r>
      <w:r w:rsidR="00725ECD" w:rsidRPr="00C123D5">
        <w:rPr>
          <w:rFonts w:eastAsia="標楷體"/>
          <w:sz w:val="26"/>
          <w:szCs w:val="26"/>
        </w:rPr>
        <w:t>所涵蓋之期間</w:t>
      </w:r>
      <w:r w:rsidR="00725ECD" w:rsidRPr="00C123D5">
        <w:rPr>
          <w:rFonts w:eastAsia="標楷體" w:hint="eastAsia"/>
          <w:sz w:val="26"/>
          <w:szCs w:val="26"/>
        </w:rPr>
        <w:t>能</w:t>
      </w:r>
      <w:r w:rsidR="00725ECD" w:rsidRPr="00C123D5">
        <w:rPr>
          <w:rFonts w:eastAsia="標楷體"/>
          <w:sz w:val="26"/>
          <w:szCs w:val="26"/>
        </w:rPr>
        <w:t>足以反映可比較未受控交易之合理報酬</w:t>
      </w:r>
      <w:r w:rsidR="00901F7F" w:rsidRPr="00C123D5">
        <w:rPr>
          <w:rFonts w:eastAsia="標楷體" w:hint="eastAsia"/>
          <w:sz w:val="26"/>
          <w:szCs w:val="26"/>
        </w:rPr>
        <w:t>，</w:t>
      </w:r>
      <w:r w:rsidR="00725ECD" w:rsidRPr="00C123D5">
        <w:rPr>
          <w:rFonts w:eastAsia="標楷體" w:hint="eastAsia"/>
          <w:sz w:val="26"/>
          <w:szCs w:val="26"/>
        </w:rPr>
        <w:t>故</w:t>
      </w:r>
      <w:r w:rsidR="00901F7F" w:rsidRPr="00C123D5">
        <w:rPr>
          <w:rFonts w:eastAsia="標楷體" w:hint="eastAsia"/>
          <w:sz w:val="26"/>
          <w:szCs w:val="26"/>
        </w:rPr>
        <w:t>本所要求樣本至少需具</w:t>
      </w:r>
      <w:r w:rsidR="00A2218B" w:rsidRPr="00C123D5">
        <w:rPr>
          <w:rFonts w:eastAsia="標楷體" w:hint="eastAsia"/>
          <w:sz w:val="26"/>
          <w:szCs w:val="26"/>
        </w:rPr>
        <w:t>10</w:t>
      </w:r>
      <w:r w:rsidR="000A5E9E" w:rsidRPr="00C123D5">
        <w:rPr>
          <w:rFonts w:eastAsia="標楷體" w:hint="eastAsia"/>
          <w:sz w:val="26"/>
          <w:szCs w:val="26"/>
        </w:rPr>
        <w:t>2</w:t>
      </w:r>
      <w:r w:rsidR="00F052EC" w:rsidRPr="00C123D5">
        <w:rPr>
          <w:rFonts w:eastAsia="標楷體" w:hint="eastAsia"/>
          <w:sz w:val="26"/>
          <w:szCs w:val="26"/>
        </w:rPr>
        <w:t>至</w:t>
      </w:r>
      <w:r w:rsidR="00672937" w:rsidRPr="00C123D5">
        <w:rPr>
          <w:rFonts w:eastAsia="標楷體" w:hint="eastAsia"/>
          <w:sz w:val="26"/>
          <w:szCs w:val="26"/>
        </w:rPr>
        <w:t>10</w:t>
      </w:r>
      <w:r w:rsidR="000A5E9E" w:rsidRPr="00C123D5">
        <w:rPr>
          <w:rFonts w:eastAsia="標楷體" w:hint="eastAsia"/>
          <w:sz w:val="26"/>
          <w:szCs w:val="26"/>
        </w:rPr>
        <w:t>4</w:t>
      </w:r>
      <w:r w:rsidR="00557702" w:rsidRPr="00C123D5">
        <w:rPr>
          <w:rFonts w:eastAsia="標楷體" w:hint="eastAsia"/>
          <w:sz w:val="26"/>
          <w:szCs w:val="26"/>
        </w:rPr>
        <w:t>會計</w:t>
      </w:r>
      <w:r w:rsidR="00F052EC" w:rsidRPr="00C123D5">
        <w:rPr>
          <w:rFonts w:eastAsia="標楷體" w:hint="eastAsia"/>
          <w:sz w:val="26"/>
          <w:szCs w:val="26"/>
        </w:rPr>
        <w:t>年度</w:t>
      </w:r>
      <w:r w:rsidR="00725ECD" w:rsidRPr="00C123D5">
        <w:rPr>
          <w:rFonts w:eastAsia="標楷體" w:hint="eastAsia"/>
          <w:sz w:val="26"/>
          <w:szCs w:val="26"/>
        </w:rPr>
        <w:t>連續</w:t>
      </w:r>
      <w:proofErr w:type="gramStart"/>
      <w:r w:rsidR="00725ECD" w:rsidRPr="00C123D5">
        <w:rPr>
          <w:rFonts w:eastAsia="標楷體" w:hint="eastAsia"/>
          <w:sz w:val="26"/>
          <w:szCs w:val="26"/>
        </w:rPr>
        <w:t>三</w:t>
      </w:r>
      <w:proofErr w:type="gramEnd"/>
      <w:r w:rsidR="00725ECD" w:rsidRPr="00C123D5">
        <w:rPr>
          <w:rFonts w:eastAsia="標楷體" w:hint="eastAsia"/>
          <w:sz w:val="26"/>
          <w:szCs w:val="26"/>
        </w:rPr>
        <w:t>年度</w:t>
      </w:r>
      <w:r w:rsidR="0083185A" w:rsidRPr="00C123D5">
        <w:rPr>
          <w:rFonts w:eastAsia="標楷體" w:hint="eastAsia"/>
          <w:sz w:val="26"/>
          <w:szCs w:val="26"/>
        </w:rPr>
        <w:t>之財務</w:t>
      </w:r>
      <w:r w:rsidR="0083185A" w:rsidRPr="00C92453">
        <w:rPr>
          <w:rFonts w:eastAsia="標楷體" w:hint="eastAsia"/>
          <w:sz w:val="26"/>
          <w:szCs w:val="26"/>
        </w:rPr>
        <w:t>資料</w:t>
      </w:r>
      <w:r w:rsidR="00A614D8" w:rsidRPr="000766C1">
        <w:rPr>
          <w:rFonts w:eastAsia="標楷體" w:hint="eastAsia"/>
          <w:sz w:val="26"/>
          <w:szCs w:val="26"/>
        </w:rPr>
        <w:t>。</w:t>
      </w:r>
    </w:p>
    <w:p w:rsidR="000054FB" w:rsidRDefault="00F51243" w:rsidP="00F57C91">
      <w:pPr>
        <w:numPr>
          <w:ilvl w:val="0"/>
          <w:numId w:val="41"/>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9112EE">
        <w:rPr>
          <w:rFonts w:eastAsia="標楷體" w:hint="eastAsia"/>
          <w:b/>
          <w:sz w:val="28"/>
          <w:szCs w:val="26"/>
        </w:rPr>
        <w:t>為受測個體選定利潤率指標</w:t>
      </w:r>
    </w:p>
    <w:p w:rsidR="000054FB" w:rsidRDefault="00F51243"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因為利潤</w:t>
      </w:r>
      <w:r w:rsidR="00725ECD" w:rsidRPr="009112EE">
        <w:rPr>
          <w:rFonts w:eastAsia="標楷體" w:hint="eastAsia"/>
          <w:sz w:val="26"/>
          <w:szCs w:val="26"/>
        </w:rPr>
        <w:t>率</w:t>
      </w:r>
      <w:r w:rsidRPr="009112EE">
        <w:rPr>
          <w:rFonts w:eastAsia="標楷體"/>
          <w:sz w:val="26"/>
          <w:szCs w:val="26"/>
        </w:rPr>
        <w:t>指標為衡量受測個體為賺得一定利潤所需花費之成本或所需使用資源之比率，是以選用利潤</w:t>
      </w:r>
      <w:r w:rsidR="00725ECD" w:rsidRPr="009112EE">
        <w:rPr>
          <w:rFonts w:eastAsia="標楷體" w:hint="eastAsia"/>
          <w:sz w:val="26"/>
          <w:szCs w:val="26"/>
        </w:rPr>
        <w:t>率</w:t>
      </w:r>
      <w:r w:rsidRPr="009112EE">
        <w:rPr>
          <w:rFonts w:eastAsia="標楷體"/>
          <w:sz w:val="26"/>
          <w:szCs w:val="26"/>
        </w:rPr>
        <w:t>指標時必須考慮利潤與使用資源之關係。若受測個體之利潤主要由營業資產之使用而得致，則以營業資產報酬率做為利潤</w:t>
      </w:r>
      <w:r w:rsidR="00A076ED" w:rsidRPr="009112EE">
        <w:rPr>
          <w:rFonts w:eastAsia="標楷體" w:hint="eastAsia"/>
          <w:sz w:val="26"/>
          <w:szCs w:val="26"/>
        </w:rPr>
        <w:t>率</w:t>
      </w:r>
      <w:r w:rsidRPr="009112EE">
        <w:rPr>
          <w:rFonts w:eastAsia="標楷體"/>
          <w:sz w:val="26"/>
          <w:szCs w:val="26"/>
        </w:rPr>
        <w:t>指標最為合適；若欲衡量營運成本（</w:t>
      </w:r>
      <w:r w:rsidRPr="009112EE">
        <w:rPr>
          <w:rFonts w:eastAsia="標楷體"/>
          <w:sz w:val="26"/>
          <w:szCs w:val="26"/>
        </w:rPr>
        <w:t>Operating Cost</w:t>
      </w:r>
      <w:r w:rsidRPr="009112EE">
        <w:rPr>
          <w:rFonts w:eastAsia="標楷體"/>
          <w:sz w:val="26"/>
          <w:szCs w:val="26"/>
        </w:rPr>
        <w:t>）報酬率，</w:t>
      </w:r>
      <w:r w:rsidR="00A076ED" w:rsidRPr="009112EE">
        <w:rPr>
          <w:rFonts w:eastAsia="標楷體" w:hint="eastAsia"/>
          <w:sz w:val="26"/>
          <w:szCs w:val="26"/>
        </w:rPr>
        <w:t>則</w:t>
      </w:r>
      <w:r w:rsidRPr="009112EE">
        <w:rPr>
          <w:rFonts w:eastAsia="標楷體"/>
          <w:sz w:val="26"/>
          <w:szCs w:val="26"/>
        </w:rPr>
        <w:t>採用貝里比率</w:t>
      </w:r>
      <w:r w:rsidRPr="009112EE">
        <w:rPr>
          <w:rFonts w:eastAsia="標楷體" w:hint="eastAsia"/>
          <w:sz w:val="26"/>
          <w:szCs w:val="26"/>
        </w:rPr>
        <w:t>或成本及營業費用淨利率為</w:t>
      </w:r>
      <w:r w:rsidRPr="009112EE">
        <w:rPr>
          <w:rFonts w:eastAsia="標楷體"/>
          <w:sz w:val="26"/>
          <w:szCs w:val="26"/>
        </w:rPr>
        <w:t>利潤</w:t>
      </w:r>
      <w:r w:rsidR="00A076ED" w:rsidRPr="009112EE">
        <w:rPr>
          <w:rFonts w:eastAsia="標楷體" w:hint="eastAsia"/>
          <w:sz w:val="26"/>
          <w:szCs w:val="26"/>
        </w:rPr>
        <w:t>率</w:t>
      </w:r>
      <w:r w:rsidRPr="009112EE">
        <w:rPr>
          <w:rFonts w:eastAsia="標楷體"/>
          <w:sz w:val="26"/>
          <w:szCs w:val="26"/>
        </w:rPr>
        <w:t>指標；若欲衡量淨利與銷貨間之關係，</w:t>
      </w:r>
      <w:r w:rsidR="00A076ED" w:rsidRPr="009112EE">
        <w:rPr>
          <w:rFonts w:eastAsia="標楷體" w:hint="eastAsia"/>
          <w:sz w:val="26"/>
          <w:szCs w:val="26"/>
        </w:rPr>
        <w:t>則</w:t>
      </w:r>
      <w:r w:rsidRPr="009112EE">
        <w:rPr>
          <w:rFonts w:eastAsia="標楷體"/>
          <w:sz w:val="26"/>
          <w:szCs w:val="26"/>
        </w:rPr>
        <w:t>採用</w:t>
      </w:r>
      <w:r w:rsidRPr="009112EE">
        <w:rPr>
          <w:rFonts w:eastAsia="標楷體" w:hint="eastAsia"/>
          <w:sz w:val="26"/>
          <w:szCs w:val="26"/>
        </w:rPr>
        <w:t>營業</w:t>
      </w:r>
      <w:r w:rsidRPr="009112EE">
        <w:rPr>
          <w:rFonts w:eastAsia="標楷體"/>
          <w:sz w:val="26"/>
          <w:szCs w:val="26"/>
        </w:rPr>
        <w:t>淨利率為利潤</w:t>
      </w:r>
      <w:r w:rsidR="00A076ED" w:rsidRPr="009112EE">
        <w:rPr>
          <w:rFonts w:eastAsia="標楷體" w:hint="eastAsia"/>
          <w:sz w:val="26"/>
          <w:szCs w:val="26"/>
        </w:rPr>
        <w:t>率</w:t>
      </w:r>
      <w:r w:rsidRPr="009112EE">
        <w:rPr>
          <w:rFonts w:eastAsia="標楷體"/>
          <w:sz w:val="26"/>
          <w:szCs w:val="26"/>
        </w:rPr>
        <w:t>指標</w:t>
      </w:r>
      <w:r w:rsidR="00266521" w:rsidRPr="009112EE">
        <w:rPr>
          <w:rFonts w:eastAsia="標楷體" w:hint="eastAsia"/>
          <w:sz w:val="26"/>
          <w:szCs w:val="26"/>
        </w:rPr>
        <w:t>；若受測個體產出績效與投入之成本及營業費用密切相關，則適用成本及營業費用淨利率。</w:t>
      </w:r>
    </w:p>
    <w:p w:rsidR="000054FB" w:rsidRDefault="00F51243" w:rsidP="00F57C91">
      <w:pPr>
        <w:spacing w:beforeLines="50" w:before="120" w:afterLines="50" w:after="120" w:line="360" w:lineRule="auto"/>
        <w:ind w:leftChars="200" w:left="480" w:firstLineChars="200" w:firstLine="520"/>
        <w:jc w:val="both"/>
        <w:rPr>
          <w:rFonts w:eastAsia="標楷體"/>
          <w:sz w:val="26"/>
          <w:szCs w:val="26"/>
        </w:rPr>
      </w:pPr>
      <w:r w:rsidRPr="009112EE">
        <w:rPr>
          <w:rFonts w:eastAsia="標楷體"/>
          <w:sz w:val="26"/>
          <w:szCs w:val="26"/>
        </w:rPr>
        <w:t>一般而言，採用營業資產報酬率做為利潤</w:t>
      </w:r>
      <w:r w:rsidR="00A076ED" w:rsidRPr="009112EE">
        <w:rPr>
          <w:rFonts w:eastAsia="標楷體" w:hint="eastAsia"/>
          <w:sz w:val="26"/>
          <w:szCs w:val="26"/>
        </w:rPr>
        <w:t>率</w:t>
      </w:r>
      <w:r w:rsidRPr="009112EE">
        <w:rPr>
          <w:rFonts w:eastAsia="標楷體"/>
          <w:sz w:val="26"/>
          <w:szCs w:val="26"/>
        </w:rPr>
        <w:t>指標者為製造商，採用貝里比率</w:t>
      </w:r>
      <w:r w:rsidRPr="00C020A4">
        <w:rPr>
          <w:rFonts w:eastAsia="標楷體"/>
          <w:sz w:val="26"/>
          <w:szCs w:val="26"/>
        </w:rPr>
        <w:t>為比較營業毛利與營運成本間之關係，大多用於服務提供者或功能僅限</w:t>
      </w:r>
      <w:r w:rsidR="00F8403C">
        <w:rPr>
          <w:rFonts w:eastAsia="標楷體" w:hint="eastAsia"/>
          <w:sz w:val="26"/>
          <w:szCs w:val="26"/>
        </w:rPr>
        <w:t>於銷售活動為例行性且所售產品同質性高之配銷商。倘若無法將利潤與其所運用之資源或花費之營業成本清楚區分，一般均採用營業淨利率或成本及營業費用淨利率作為利潤率指標。</w:t>
      </w:r>
    </w:p>
    <w:p w:rsidR="000054FB" w:rsidRDefault="008C7759" w:rsidP="00F57C91">
      <w:pPr>
        <w:spacing w:beforeLines="50" w:before="120" w:afterLines="50" w:after="120" w:line="360" w:lineRule="auto"/>
        <w:ind w:leftChars="200" w:left="480" w:firstLineChars="200" w:firstLine="520"/>
        <w:jc w:val="both"/>
        <w:rPr>
          <w:rFonts w:eastAsia="標楷體"/>
          <w:sz w:val="26"/>
          <w:szCs w:val="26"/>
        </w:rPr>
      </w:pPr>
      <w:r w:rsidRPr="008C7759">
        <w:rPr>
          <w:rFonts w:eastAsia="標楷體" w:hint="eastAsia"/>
          <w:sz w:val="26"/>
          <w:szCs w:val="26"/>
        </w:rPr>
        <w:t>茲將分析之受控交易所採用之利潤率指標理由說明如下：</w:t>
      </w:r>
    </w:p>
    <w:p w:rsidR="000054FB" w:rsidRDefault="00546C8D" w:rsidP="006C3BA9">
      <w:pPr>
        <w:pStyle w:val="afa"/>
        <w:numPr>
          <w:ilvl w:val="0"/>
          <w:numId w:val="50"/>
        </w:numPr>
        <w:spacing w:beforeLines="50" w:before="120" w:afterLines="50" w:after="120" w:line="360" w:lineRule="auto"/>
        <w:ind w:leftChars="0"/>
        <w:jc w:val="both"/>
        <w:rPr>
          <w:rFonts w:eastAsia="標楷體"/>
          <w:sz w:val="26"/>
          <w:szCs w:val="26"/>
        </w:rPr>
      </w:pPr>
      <w:r>
        <w:rPr>
          <w:rFonts w:eastAsia="標楷體" w:hint="eastAsia"/>
          <w:sz w:val="26"/>
          <w:szCs w:val="26"/>
        </w:rPr>
        <w:t>有形資產之移轉</w:t>
      </w:r>
    </w:p>
    <w:p w:rsidR="000054FB" w:rsidRDefault="00582DCD" w:rsidP="00F57C91">
      <w:pPr>
        <w:spacing w:beforeLines="50" w:before="120" w:afterLines="50" w:after="120" w:line="360" w:lineRule="auto"/>
        <w:ind w:leftChars="200" w:left="480" w:firstLineChars="200" w:firstLine="520"/>
        <w:jc w:val="both"/>
        <w:rPr>
          <w:rFonts w:eastAsia="標楷體"/>
          <w:sz w:val="26"/>
          <w:szCs w:val="26"/>
        </w:rPr>
      </w:pPr>
      <w:proofErr w:type="gramStart"/>
      <w:r w:rsidRPr="00C020A4">
        <w:rPr>
          <w:rFonts w:eastAsia="標楷體"/>
          <w:sz w:val="26"/>
          <w:szCs w:val="26"/>
        </w:rPr>
        <w:t>評估</w:t>
      </w:r>
      <w:r w:rsidRPr="00C020A4">
        <w:rPr>
          <w:rFonts w:eastAsia="標楷體" w:hint="eastAsia"/>
          <w:sz w:val="26"/>
          <w:szCs w:val="26"/>
        </w:rPr>
        <w:t>此</w:t>
      </w:r>
      <w:r w:rsidRPr="00C020A4">
        <w:rPr>
          <w:rFonts w:eastAsia="標楷體"/>
          <w:sz w:val="26"/>
          <w:szCs w:val="26"/>
        </w:rPr>
        <w:t>受控</w:t>
      </w:r>
      <w:proofErr w:type="gramEnd"/>
      <w:r w:rsidRPr="00C020A4">
        <w:rPr>
          <w:rFonts w:eastAsia="標楷體"/>
          <w:sz w:val="26"/>
          <w:szCs w:val="26"/>
        </w:rPr>
        <w:t>交易時，</w:t>
      </w:r>
      <w:r w:rsidR="0093750A" w:rsidRPr="00C020A4">
        <w:rPr>
          <w:rFonts w:eastAsia="標楷體" w:hint="eastAsia"/>
          <w:sz w:val="26"/>
          <w:szCs w:val="26"/>
        </w:rPr>
        <w:t>FOX-TW</w:t>
      </w:r>
      <w:r w:rsidRPr="00C020A4">
        <w:rPr>
          <w:rFonts w:eastAsia="標楷體" w:hint="eastAsia"/>
          <w:sz w:val="26"/>
          <w:szCs w:val="26"/>
        </w:rPr>
        <w:t>之企業定位為「委託製造商」，因交</w:t>
      </w:r>
      <w:r w:rsidRPr="00C020A4">
        <w:rPr>
          <w:rFonts w:eastAsia="標楷體" w:hint="eastAsia"/>
          <w:sz w:val="26"/>
          <w:szCs w:val="26"/>
        </w:rPr>
        <w:lastRenderedPageBreak/>
        <w:t>易中</w:t>
      </w:r>
      <w:r w:rsidR="0093750A" w:rsidRPr="00C020A4">
        <w:rPr>
          <w:rFonts w:eastAsia="標楷體" w:hint="eastAsia"/>
          <w:sz w:val="26"/>
          <w:szCs w:val="26"/>
        </w:rPr>
        <w:t>該活</w:t>
      </w:r>
      <w:r w:rsidR="0093750A" w:rsidRPr="00C020A4">
        <w:rPr>
          <w:rFonts w:eastAsia="標楷體"/>
          <w:sz w:val="26"/>
          <w:szCs w:val="26"/>
        </w:rPr>
        <w:t>動</w:t>
      </w:r>
      <w:r w:rsidR="0093750A" w:rsidRPr="00C020A4">
        <w:rPr>
          <w:rFonts w:eastAsia="標楷體" w:hint="eastAsia"/>
          <w:sz w:val="26"/>
          <w:szCs w:val="26"/>
        </w:rPr>
        <w:t>與</w:t>
      </w:r>
      <w:r w:rsidR="0093750A" w:rsidRPr="00C020A4">
        <w:rPr>
          <w:rFonts w:eastAsia="標楷體"/>
          <w:sz w:val="26"/>
          <w:szCs w:val="26"/>
        </w:rPr>
        <w:t>製造活動</w:t>
      </w:r>
      <w:r w:rsidR="0093750A" w:rsidRPr="00C020A4">
        <w:rPr>
          <w:rFonts w:eastAsia="標楷體" w:hint="eastAsia"/>
          <w:sz w:val="26"/>
          <w:szCs w:val="26"/>
        </w:rPr>
        <w:t>有關</w:t>
      </w:r>
      <w:r w:rsidR="0093750A" w:rsidRPr="00C020A4">
        <w:rPr>
          <w:rFonts w:eastAsia="標楷體"/>
          <w:sz w:val="26"/>
          <w:szCs w:val="26"/>
        </w:rPr>
        <w:t>，</w:t>
      </w:r>
      <w:r w:rsidR="0093750A" w:rsidRPr="00C020A4">
        <w:rPr>
          <w:rFonts w:eastAsia="標楷體" w:hint="eastAsia"/>
          <w:sz w:val="26"/>
          <w:szCs w:val="26"/>
        </w:rPr>
        <w:t>因在</w:t>
      </w:r>
      <w:r w:rsidR="0093750A" w:rsidRPr="00C020A4">
        <w:rPr>
          <w:rFonts w:eastAsia="標楷體"/>
          <w:sz w:val="26"/>
          <w:szCs w:val="26"/>
        </w:rPr>
        <w:t>無法</w:t>
      </w:r>
      <w:proofErr w:type="gramStart"/>
      <w:r w:rsidR="0093750A" w:rsidRPr="00C020A4">
        <w:rPr>
          <w:rFonts w:eastAsia="標楷體"/>
          <w:sz w:val="26"/>
          <w:szCs w:val="26"/>
        </w:rPr>
        <w:t>釐</w:t>
      </w:r>
      <w:proofErr w:type="gramEnd"/>
      <w:r w:rsidR="0093750A" w:rsidRPr="00C020A4">
        <w:rPr>
          <w:rFonts w:eastAsia="標楷體"/>
          <w:sz w:val="26"/>
          <w:szCs w:val="26"/>
        </w:rPr>
        <w:t>清可比較對象資產負債表</w:t>
      </w:r>
      <w:r w:rsidR="0093750A" w:rsidRPr="00C020A4">
        <w:rPr>
          <w:rFonts w:eastAsia="標楷體" w:hint="eastAsia"/>
          <w:sz w:val="26"/>
          <w:szCs w:val="26"/>
        </w:rPr>
        <w:t>之</w:t>
      </w:r>
      <w:r w:rsidR="0093750A" w:rsidRPr="00C020A4">
        <w:rPr>
          <w:rFonts w:eastAsia="標楷體"/>
          <w:sz w:val="26"/>
          <w:szCs w:val="26"/>
        </w:rPr>
        <w:t>資產</w:t>
      </w:r>
      <w:r w:rsidR="0093750A" w:rsidRPr="00C020A4">
        <w:rPr>
          <w:rFonts w:eastAsia="標楷體" w:hint="eastAsia"/>
          <w:sz w:val="26"/>
          <w:szCs w:val="26"/>
        </w:rPr>
        <w:t>是否為營業資產前</w:t>
      </w:r>
      <w:r w:rsidR="0093750A" w:rsidRPr="00C020A4">
        <w:rPr>
          <w:rFonts w:eastAsia="標楷體"/>
          <w:sz w:val="26"/>
          <w:szCs w:val="26"/>
        </w:rPr>
        <w:t>，為</w:t>
      </w:r>
      <w:r w:rsidR="0093750A" w:rsidRPr="00C020A4">
        <w:rPr>
          <w:rFonts w:eastAsia="標楷體" w:hint="eastAsia"/>
          <w:sz w:val="26"/>
          <w:szCs w:val="26"/>
        </w:rPr>
        <w:t>避</w:t>
      </w:r>
      <w:r w:rsidR="0093750A" w:rsidRPr="00C020A4">
        <w:rPr>
          <w:rFonts w:eastAsia="標楷體"/>
          <w:sz w:val="26"/>
          <w:szCs w:val="26"/>
        </w:rPr>
        <w:t>免誤取</w:t>
      </w:r>
      <w:r w:rsidR="0093750A" w:rsidRPr="00C020A4">
        <w:rPr>
          <w:rFonts w:eastAsia="標楷體" w:hint="eastAsia"/>
          <w:sz w:val="26"/>
          <w:szCs w:val="26"/>
        </w:rPr>
        <w:t>資料進行分析而使評估</w:t>
      </w:r>
      <w:r w:rsidR="0093750A" w:rsidRPr="00C020A4">
        <w:rPr>
          <w:rFonts w:eastAsia="標楷體"/>
          <w:sz w:val="26"/>
          <w:szCs w:val="26"/>
        </w:rPr>
        <w:t>結果有誤，</w:t>
      </w:r>
      <w:r w:rsidR="0093750A" w:rsidRPr="00C020A4">
        <w:rPr>
          <w:rFonts w:eastAsia="標楷體" w:hint="eastAsia"/>
          <w:sz w:val="26"/>
          <w:szCs w:val="26"/>
        </w:rPr>
        <w:t>故不</w:t>
      </w:r>
      <w:r w:rsidRPr="00C020A4">
        <w:rPr>
          <w:rFonts w:eastAsia="標楷體" w:hint="eastAsia"/>
          <w:sz w:val="26"/>
          <w:szCs w:val="26"/>
        </w:rPr>
        <w:t>選用</w:t>
      </w:r>
      <w:r w:rsidR="0093750A" w:rsidRPr="00C020A4">
        <w:rPr>
          <w:rFonts w:eastAsia="標楷體"/>
          <w:sz w:val="26"/>
          <w:szCs w:val="26"/>
        </w:rPr>
        <w:t>營業資產報酬率</w:t>
      </w:r>
      <w:r w:rsidR="0093750A" w:rsidRPr="00C020A4">
        <w:rPr>
          <w:rFonts w:eastAsia="標楷體" w:hint="eastAsia"/>
          <w:sz w:val="26"/>
          <w:szCs w:val="26"/>
        </w:rPr>
        <w:t>採用其為</w:t>
      </w:r>
      <w:r w:rsidR="0093750A" w:rsidRPr="00C020A4">
        <w:rPr>
          <w:rFonts w:eastAsia="標楷體"/>
          <w:sz w:val="26"/>
          <w:szCs w:val="26"/>
        </w:rPr>
        <w:t>利潤指標。</w:t>
      </w:r>
      <w:r w:rsidR="0093750A" w:rsidRPr="00C020A4">
        <w:rPr>
          <w:rFonts w:eastAsia="標楷體" w:hint="eastAsia"/>
          <w:sz w:val="26"/>
          <w:szCs w:val="26"/>
        </w:rPr>
        <w:t>不採用貝里比率之原因，在於其比較營業毛利與營業費用間之關係，大多被用於服務提供者或功能僅限於從事銷售活動且所售產品同質性高之配銷商。</w:t>
      </w:r>
      <w:r w:rsidR="0093750A" w:rsidRPr="00C020A4">
        <w:rPr>
          <w:rFonts w:eastAsia="標楷體" w:hint="eastAsia"/>
          <w:sz w:val="26"/>
          <w:szCs w:val="26"/>
        </w:rPr>
        <w:t>FOX-TW</w:t>
      </w:r>
      <w:r w:rsidR="0093750A" w:rsidRPr="00C020A4">
        <w:rPr>
          <w:rFonts w:eastAsia="標楷體" w:hint="eastAsia"/>
          <w:sz w:val="26"/>
          <w:szCs w:val="26"/>
        </w:rPr>
        <w:t>從事製造活動，故本所不採用其為利潤指標。至於營業淨利率與成本及營業費用淨利率，均適合作為利潤率指標，在考量利潤指標不得以受控交易為計算基礎之前提下，</w:t>
      </w:r>
      <w:r w:rsidR="0093750A" w:rsidRPr="00C020A4">
        <w:rPr>
          <w:rFonts w:eastAsia="標楷體"/>
          <w:sz w:val="26"/>
          <w:szCs w:val="26"/>
        </w:rPr>
        <w:t>本所</w:t>
      </w:r>
      <w:r w:rsidR="0093750A" w:rsidRPr="00C020A4">
        <w:rPr>
          <w:rFonts w:eastAsia="標楷體" w:hint="eastAsia"/>
          <w:sz w:val="26"/>
          <w:szCs w:val="26"/>
        </w:rPr>
        <w:t>選擇</w:t>
      </w:r>
      <w:r w:rsidRPr="00C020A4">
        <w:rPr>
          <w:rFonts w:eastAsia="標楷體" w:hint="eastAsia"/>
          <w:sz w:val="26"/>
          <w:szCs w:val="26"/>
        </w:rPr>
        <w:t>成本及營業費用淨利率</w:t>
      </w:r>
      <w:r w:rsidR="0093750A" w:rsidRPr="00C020A4">
        <w:rPr>
          <w:rFonts w:eastAsia="標楷體" w:hint="eastAsia"/>
          <w:sz w:val="26"/>
          <w:szCs w:val="26"/>
        </w:rPr>
        <w:t>進行評估。</w:t>
      </w:r>
    </w:p>
    <w:p w:rsidR="000054FB" w:rsidRDefault="00005BBE" w:rsidP="006C3BA9">
      <w:pPr>
        <w:pStyle w:val="2"/>
        <w:numPr>
          <w:ilvl w:val="1"/>
          <w:numId w:val="51"/>
        </w:numPr>
        <w:tabs>
          <w:tab w:val="left" w:pos="756"/>
        </w:tabs>
        <w:spacing w:beforeLines="100" w:before="240" w:afterLines="100" w:after="240" w:line="360" w:lineRule="auto"/>
        <w:ind w:left="0" w:firstLine="0"/>
        <w:rPr>
          <w:rFonts w:ascii="Times New Roman" w:eastAsia="標楷體" w:hAnsi="Times New Roman"/>
          <w:sz w:val="36"/>
          <w:szCs w:val="40"/>
        </w:rPr>
      </w:pPr>
      <w:r w:rsidRPr="00005BBE">
        <w:rPr>
          <w:rFonts w:ascii="Times New Roman" w:eastAsia="標楷體" w:hAnsi="Times New Roman" w:hint="eastAsia"/>
          <w:sz w:val="36"/>
          <w:szCs w:val="40"/>
        </w:rPr>
        <w:t>可比較對象之常規交易範圍</w:t>
      </w:r>
    </w:p>
    <w:p w:rsidR="00B151BA" w:rsidRDefault="00920D6F" w:rsidP="006C3BA9">
      <w:pPr>
        <w:pStyle w:val="3"/>
        <w:numPr>
          <w:ilvl w:val="0"/>
          <w:numId w:val="49"/>
        </w:numPr>
        <w:spacing w:beforeLines="50" w:before="120" w:afterLines="50" w:after="120" w:line="360" w:lineRule="auto"/>
        <w:jc w:val="both"/>
        <w:rPr>
          <w:rFonts w:ascii="Times New Roman" w:eastAsia="標楷體" w:hAnsi="Times New Roman"/>
          <w:sz w:val="32"/>
          <w:szCs w:val="26"/>
        </w:rPr>
      </w:pPr>
      <w:r>
        <w:rPr>
          <w:rFonts w:ascii="Times New Roman" w:eastAsia="標楷體" w:hAnsi="Times New Roman" w:hint="eastAsia"/>
          <w:sz w:val="32"/>
          <w:szCs w:val="26"/>
        </w:rPr>
        <w:t>製造活動</w:t>
      </w:r>
    </w:p>
    <w:p w:rsidR="005F77A1" w:rsidRDefault="005A6A8B" w:rsidP="006C3BA9">
      <w:pPr>
        <w:numPr>
          <w:ilvl w:val="0"/>
          <w:numId w:val="43"/>
        </w:numPr>
        <w:tabs>
          <w:tab w:val="left" w:pos="1134"/>
        </w:tabs>
        <w:spacing w:beforeLines="50" w:before="120" w:afterLines="50" w:after="120" w:line="360" w:lineRule="auto"/>
        <w:ind w:leftChars="300" w:left="1145" w:hanging="425"/>
        <w:jc w:val="both"/>
        <w:rPr>
          <w:rFonts w:eastAsia="標楷體"/>
          <w:b/>
          <w:sz w:val="28"/>
          <w:szCs w:val="26"/>
        </w:rPr>
      </w:pPr>
      <w:r>
        <w:rPr>
          <w:rFonts w:eastAsia="標楷體" w:hint="eastAsia"/>
          <w:b/>
          <w:sz w:val="28"/>
          <w:szCs w:val="26"/>
        </w:rPr>
        <w:t>ONESOURCE</w:t>
      </w:r>
      <w:r w:rsidR="00E66DF8" w:rsidRPr="009112EE">
        <w:rPr>
          <w:rFonts w:eastAsia="標楷體" w:hint="eastAsia"/>
          <w:b/>
          <w:sz w:val="28"/>
          <w:szCs w:val="26"/>
        </w:rPr>
        <w:t>資料庫</w:t>
      </w:r>
    </w:p>
    <w:p w:rsidR="00F449A7" w:rsidRDefault="00293A6D" w:rsidP="00F57C91">
      <w:pPr>
        <w:tabs>
          <w:tab w:val="left" w:pos="1134"/>
        </w:tabs>
        <w:spacing w:beforeLines="50" w:before="120" w:afterLines="50" w:after="120" w:line="360" w:lineRule="auto"/>
        <w:ind w:leftChars="400" w:left="960" w:firstLineChars="200" w:firstLine="520"/>
        <w:jc w:val="both"/>
        <w:rPr>
          <w:rFonts w:eastAsia="標楷體"/>
          <w:sz w:val="26"/>
          <w:szCs w:val="26"/>
        </w:rPr>
      </w:pPr>
      <w:r w:rsidRPr="009112EE">
        <w:rPr>
          <w:rFonts w:eastAsia="標楷體" w:hint="eastAsia"/>
          <w:sz w:val="26"/>
          <w:szCs w:val="26"/>
        </w:rPr>
        <w:t>受測個體</w:t>
      </w:r>
      <w:r w:rsidR="00BA7788">
        <w:rPr>
          <w:rFonts w:eastAsia="標楷體" w:hint="eastAsia"/>
          <w:sz w:val="26"/>
          <w:szCs w:val="26"/>
        </w:rPr>
        <w:t>FOX-TW</w:t>
      </w:r>
      <w:r w:rsidRPr="009112EE">
        <w:rPr>
          <w:rFonts w:eastAsia="標楷體" w:hint="eastAsia"/>
          <w:sz w:val="26"/>
          <w:szCs w:val="26"/>
        </w:rPr>
        <w:t>為</w:t>
      </w:r>
      <w:r w:rsidR="004F3594" w:rsidRPr="009112EE">
        <w:rPr>
          <w:rFonts w:eastAsia="標楷體" w:hint="eastAsia"/>
          <w:sz w:val="26"/>
          <w:szCs w:val="26"/>
        </w:rPr>
        <w:t>委託製造商</w:t>
      </w:r>
      <w:r w:rsidR="00DA1179" w:rsidRPr="009112EE">
        <w:rPr>
          <w:rFonts w:eastAsia="標楷體" w:hint="eastAsia"/>
          <w:sz w:val="26"/>
          <w:szCs w:val="26"/>
        </w:rPr>
        <w:t>之</w:t>
      </w:r>
      <w:r w:rsidR="00C11E99" w:rsidRPr="009112EE">
        <w:rPr>
          <w:rFonts w:eastAsia="標楷體" w:hint="eastAsia"/>
          <w:sz w:val="26"/>
          <w:szCs w:val="26"/>
        </w:rPr>
        <w:t>可比較對象</w:t>
      </w:r>
      <w:r w:rsidR="00852166">
        <w:rPr>
          <w:rFonts w:eastAsia="標楷體" w:hint="eastAsia"/>
          <w:sz w:val="26"/>
          <w:szCs w:val="26"/>
        </w:rPr>
        <w:t>10</w:t>
      </w:r>
      <w:r w:rsidR="00451724">
        <w:rPr>
          <w:rFonts w:eastAsia="標楷體" w:hint="eastAsia"/>
          <w:sz w:val="26"/>
          <w:szCs w:val="26"/>
        </w:rPr>
        <w:t>2</w:t>
      </w:r>
      <w:r w:rsidRPr="009112EE">
        <w:rPr>
          <w:rFonts w:eastAsia="標楷體" w:hint="eastAsia"/>
          <w:sz w:val="26"/>
          <w:szCs w:val="26"/>
        </w:rPr>
        <w:t>至</w:t>
      </w:r>
      <w:r w:rsidR="00A027FF" w:rsidRPr="009112EE">
        <w:rPr>
          <w:rFonts w:eastAsia="標楷體" w:hint="eastAsia"/>
          <w:sz w:val="26"/>
          <w:szCs w:val="26"/>
        </w:rPr>
        <w:t>10</w:t>
      </w:r>
      <w:r w:rsidR="00451724">
        <w:rPr>
          <w:rFonts w:eastAsia="標楷體" w:hint="eastAsia"/>
          <w:sz w:val="26"/>
          <w:szCs w:val="26"/>
        </w:rPr>
        <w:t>4</w:t>
      </w:r>
      <w:r w:rsidR="005C15B1" w:rsidRPr="009112EE">
        <w:rPr>
          <w:rFonts w:eastAsia="標楷體" w:hint="eastAsia"/>
          <w:sz w:val="26"/>
          <w:szCs w:val="26"/>
        </w:rPr>
        <w:t>會計</w:t>
      </w:r>
      <w:r w:rsidR="00C11E99" w:rsidRPr="009112EE">
        <w:rPr>
          <w:rFonts w:eastAsia="標楷體" w:hint="eastAsia"/>
          <w:sz w:val="26"/>
          <w:szCs w:val="26"/>
        </w:rPr>
        <w:t>年度</w:t>
      </w:r>
      <w:r w:rsidR="00A0743E">
        <w:rPr>
          <w:rFonts w:eastAsia="標楷體" w:hint="eastAsia"/>
          <w:sz w:val="26"/>
          <w:szCs w:val="26"/>
        </w:rPr>
        <w:t>成本及營業費用淨利率</w:t>
      </w:r>
      <w:r w:rsidRPr="009112EE">
        <w:rPr>
          <w:rFonts w:eastAsia="標楷體" w:hint="eastAsia"/>
          <w:sz w:val="26"/>
          <w:szCs w:val="26"/>
        </w:rPr>
        <w:t>（</w:t>
      </w:r>
      <w:r w:rsidR="00C11E99" w:rsidRPr="009112EE">
        <w:rPr>
          <w:rFonts w:eastAsia="標楷體" w:hint="eastAsia"/>
          <w:sz w:val="26"/>
          <w:szCs w:val="26"/>
        </w:rPr>
        <w:t>請參見附件</w:t>
      </w:r>
      <w:r w:rsidR="005C15B1" w:rsidRPr="009112EE">
        <w:rPr>
          <w:rFonts w:eastAsia="標楷體" w:hint="eastAsia"/>
          <w:sz w:val="26"/>
          <w:szCs w:val="26"/>
        </w:rPr>
        <w:t>D</w:t>
      </w:r>
      <w:r w:rsidRPr="009112EE">
        <w:rPr>
          <w:rFonts w:eastAsia="標楷體" w:hint="eastAsia"/>
          <w:sz w:val="26"/>
          <w:szCs w:val="26"/>
        </w:rPr>
        <w:t>）</w:t>
      </w:r>
      <w:r w:rsidR="00C11E99" w:rsidRPr="009112EE">
        <w:rPr>
          <w:rFonts w:eastAsia="標楷體" w:hint="eastAsia"/>
          <w:sz w:val="26"/>
          <w:szCs w:val="26"/>
        </w:rPr>
        <w:t>整理如下：</w:t>
      </w:r>
    </w:p>
    <w:p w:rsidR="00B151BA" w:rsidRPr="00451724" w:rsidRDefault="009976E4" w:rsidP="00451724">
      <w:pPr>
        <w:pStyle w:val="afa"/>
        <w:numPr>
          <w:ilvl w:val="6"/>
          <w:numId w:val="1"/>
        </w:numPr>
        <w:tabs>
          <w:tab w:val="left" w:pos="1134"/>
        </w:tabs>
        <w:spacing w:beforeLines="50" w:before="120" w:afterLines="50" w:after="120" w:line="360" w:lineRule="auto"/>
        <w:ind w:leftChars="0"/>
        <w:jc w:val="both"/>
        <w:rPr>
          <w:rFonts w:eastAsia="標楷體"/>
          <w:b/>
          <w:sz w:val="28"/>
          <w:szCs w:val="28"/>
        </w:rPr>
      </w:pPr>
      <w:r w:rsidRPr="00451724">
        <w:rPr>
          <w:rFonts w:eastAsia="標楷體" w:hint="eastAsia"/>
          <w:b/>
          <w:sz w:val="28"/>
          <w:szCs w:val="28"/>
        </w:rPr>
        <w:t>成本及營業費用淨利率</w:t>
      </w:r>
    </w:p>
    <w:tbl>
      <w:tblPr>
        <w:tblW w:w="7654"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566"/>
        <w:gridCol w:w="2761"/>
        <w:gridCol w:w="1081"/>
        <w:gridCol w:w="1082"/>
        <w:gridCol w:w="1082"/>
        <w:gridCol w:w="1082"/>
      </w:tblGrid>
      <w:tr w:rsidR="00A0743E" w:rsidRPr="009112EE" w:rsidTr="00920D6F">
        <w:trPr>
          <w:cantSplit/>
          <w:trHeight w:val="556"/>
          <w:tblHeader/>
        </w:trPr>
        <w:tc>
          <w:tcPr>
            <w:tcW w:w="566" w:type="dxa"/>
            <w:vMerge w:val="restart"/>
            <w:shd w:val="clear" w:color="auto" w:fill="4F81BD"/>
            <w:vAlign w:val="center"/>
          </w:tcPr>
          <w:p w:rsidR="005A7C9A" w:rsidRPr="00BB2943" w:rsidRDefault="00A0743E" w:rsidP="00F57C91">
            <w:pPr>
              <w:spacing w:beforeLines="25" w:before="60" w:afterLines="25" w:after="60" w:line="0" w:lineRule="atLeast"/>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9112EE">
              <w:rPr>
                <w:rFonts w:eastAsia="標楷體" w:hint="eastAsia"/>
                <w:color w:val="FFFFFF"/>
                <w:sz w:val="26"/>
                <w:szCs w:val="26"/>
              </w:rPr>
              <w:t>編號</w:t>
            </w:r>
          </w:p>
        </w:tc>
        <w:tc>
          <w:tcPr>
            <w:tcW w:w="2761" w:type="dxa"/>
            <w:shd w:val="clear" w:color="auto" w:fill="4F81BD"/>
            <w:vAlign w:val="center"/>
          </w:tcPr>
          <w:p w:rsidR="005A7C9A" w:rsidRPr="00BB2943" w:rsidRDefault="00A0743E" w:rsidP="00F57C91">
            <w:pPr>
              <w:spacing w:beforeLines="25" w:before="60" w:afterLines="25" w:after="60" w:line="0" w:lineRule="atLeast"/>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9112EE">
              <w:rPr>
                <w:rFonts w:eastAsia="標楷體" w:hint="eastAsia"/>
                <w:color w:val="FFFFFF"/>
                <w:sz w:val="26"/>
                <w:szCs w:val="26"/>
              </w:rPr>
              <w:t>可比較對象</w:t>
            </w:r>
          </w:p>
        </w:tc>
        <w:tc>
          <w:tcPr>
            <w:tcW w:w="4327" w:type="dxa"/>
            <w:gridSpan w:val="4"/>
            <w:shd w:val="clear" w:color="auto" w:fill="4F81BD"/>
            <w:vAlign w:val="center"/>
          </w:tcPr>
          <w:p w:rsidR="005A7C9A" w:rsidRPr="00BB2943" w:rsidRDefault="00A0743E" w:rsidP="00F57C91">
            <w:pPr>
              <w:spacing w:beforeLines="25" w:before="60" w:afterLines="25" w:after="60" w:line="0" w:lineRule="atLeast"/>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Pr>
                <w:rFonts w:eastAsia="標楷體" w:hint="eastAsia"/>
                <w:color w:val="FFFFFF"/>
                <w:sz w:val="26"/>
                <w:szCs w:val="26"/>
              </w:rPr>
              <w:t>成本及營業費用淨利</w:t>
            </w:r>
            <w:r w:rsidRPr="009112EE">
              <w:rPr>
                <w:rFonts w:eastAsia="標楷體" w:hint="eastAsia"/>
                <w:color w:val="FFFFFF"/>
                <w:sz w:val="26"/>
                <w:szCs w:val="26"/>
              </w:rPr>
              <w:t>率（</w:t>
            </w:r>
            <w:r w:rsidRPr="009112EE">
              <w:rPr>
                <w:rFonts w:eastAsia="標楷體" w:hint="eastAsia"/>
                <w:color w:val="FFFFFF"/>
                <w:sz w:val="26"/>
                <w:szCs w:val="26"/>
              </w:rPr>
              <w:t>%</w:t>
            </w:r>
            <w:r w:rsidRPr="009112EE">
              <w:rPr>
                <w:rFonts w:eastAsia="標楷體" w:hint="eastAsia"/>
                <w:color w:val="FFFFFF"/>
                <w:sz w:val="26"/>
                <w:szCs w:val="26"/>
              </w:rPr>
              <w:t>）</w:t>
            </w:r>
          </w:p>
        </w:tc>
      </w:tr>
      <w:tr w:rsidR="00A0743E" w:rsidRPr="009112EE" w:rsidTr="00920D6F">
        <w:trPr>
          <w:cantSplit/>
          <w:trHeight w:val="424"/>
          <w:tblHeader/>
        </w:trPr>
        <w:tc>
          <w:tcPr>
            <w:tcW w:w="566" w:type="dxa"/>
            <w:vMerge/>
            <w:tcBorders>
              <w:bottom w:val="double" w:sz="4" w:space="0" w:color="auto"/>
            </w:tcBorders>
            <w:shd w:val="clear" w:color="auto" w:fill="4F81BD"/>
            <w:vAlign w:val="center"/>
          </w:tcPr>
          <w:p w:rsidR="000054FB" w:rsidRDefault="000054FB" w:rsidP="00F57C91">
            <w:pPr>
              <w:spacing w:beforeLines="25" w:before="60" w:afterLines="25" w:after="60" w:line="0" w:lineRule="atLeast"/>
              <w:jc w:val="center"/>
              <w:rPr>
                <w:rFonts w:eastAsia="標楷體"/>
                <w:color w:val="FFFFFF"/>
                <w:sz w:val="26"/>
                <w:szCs w:val="26"/>
              </w:rPr>
            </w:pPr>
          </w:p>
        </w:tc>
        <w:tc>
          <w:tcPr>
            <w:tcW w:w="2761" w:type="dxa"/>
            <w:tcBorders>
              <w:bottom w:val="double" w:sz="4" w:space="0" w:color="auto"/>
            </w:tcBorders>
            <w:shd w:val="clear" w:color="auto" w:fill="4F81BD"/>
            <w:vAlign w:val="center"/>
          </w:tcPr>
          <w:p w:rsidR="000054FB" w:rsidRDefault="00A0743E" w:rsidP="00F57C91">
            <w:pPr>
              <w:spacing w:beforeLines="25" w:before="60" w:afterLines="25" w:after="60" w:line="0" w:lineRule="atLeast"/>
              <w:jc w:val="center"/>
              <w:rPr>
                <w:rFonts w:eastAsia="標楷體"/>
                <w:color w:val="FFFFFF"/>
                <w:sz w:val="26"/>
                <w:szCs w:val="26"/>
              </w:rPr>
            </w:pPr>
            <w:r w:rsidRPr="009112EE">
              <w:rPr>
                <w:rFonts w:eastAsia="標楷體" w:hint="eastAsia"/>
                <w:color w:val="FFFFFF"/>
                <w:sz w:val="26"/>
                <w:szCs w:val="26"/>
              </w:rPr>
              <w:t>資料年度</w:t>
            </w:r>
          </w:p>
        </w:tc>
        <w:tc>
          <w:tcPr>
            <w:tcW w:w="1081" w:type="dxa"/>
            <w:tcBorders>
              <w:bottom w:val="double" w:sz="4" w:space="0" w:color="auto"/>
            </w:tcBorders>
            <w:shd w:val="clear" w:color="auto" w:fill="4F81BD"/>
            <w:vAlign w:val="center"/>
          </w:tcPr>
          <w:p w:rsidR="000054FB" w:rsidRDefault="00A0743E" w:rsidP="00451724">
            <w:pPr>
              <w:spacing w:beforeLines="25" w:before="60" w:afterLines="25" w:after="60" w:line="0" w:lineRule="atLeast"/>
              <w:jc w:val="center"/>
              <w:rPr>
                <w:rFonts w:eastAsia="標楷體"/>
                <w:color w:val="FFFFFF"/>
                <w:sz w:val="26"/>
                <w:szCs w:val="26"/>
              </w:rPr>
            </w:pPr>
            <w:proofErr w:type="gramStart"/>
            <w:r>
              <w:rPr>
                <w:rFonts w:eastAsia="標楷體" w:hint="eastAsia"/>
                <w:color w:val="FFFFFF"/>
                <w:sz w:val="26"/>
                <w:szCs w:val="26"/>
              </w:rPr>
              <w:t>10</w:t>
            </w:r>
            <w:r w:rsidR="00451724">
              <w:rPr>
                <w:rFonts w:eastAsia="標楷體" w:hint="eastAsia"/>
                <w:color w:val="FFFFFF"/>
                <w:sz w:val="26"/>
                <w:szCs w:val="26"/>
              </w:rPr>
              <w:t>2</w:t>
            </w:r>
            <w:proofErr w:type="gramEnd"/>
            <w:r w:rsidRPr="009112EE">
              <w:rPr>
                <w:rFonts w:eastAsia="標楷體"/>
                <w:color w:val="FFFFFF"/>
                <w:sz w:val="26"/>
                <w:szCs w:val="26"/>
              </w:rPr>
              <w:t>年度</w:t>
            </w:r>
          </w:p>
        </w:tc>
        <w:tc>
          <w:tcPr>
            <w:tcW w:w="1082" w:type="dxa"/>
            <w:tcBorders>
              <w:bottom w:val="double" w:sz="4" w:space="0" w:color="auto"/>
            </w:tcBorders>
            <w:shd w:val="clear" w:color="auto" w:fill="4F81BD"/>
            <w:vAlign w:val="center"/>
          </w:tcPr>
          <w:p w:rsidR="000054FB" w:rsidRDefault="00A0743E" w:rsidP="00451724">
            <w:pPr>
              <w:spacing w:beforeLines="25" w:before="60" w:afterLines="25" w:after="60" w:line="0" w:lineRule="atLeast"/>
              <w:jc w:val="center"/>
              <w:rPr>
                <w:rFonts w:eastAsia="標楷體"/>
                <w:color w:val="FFFFFF"/>
                <w:sz w:val="26"/>
                <w:szCs w:val="26"/>
              </w:rPr>
            </w:pPr>
            <w:proofErr w:type="gramStart"/>
            <w:r w:rsidRPr="009112EE">
              <w:rPr>
                <w:rFonts w:eastAsia="標楷體" w:hint="eastAsia"/>
                <w:color w:val="FFFFFF"/>
                <w:sz w:val="26"/>
                <w:szCs w:val="26"/>
              </w:rPr>
              <w:t>10</w:t>
            </w:r>
            <w:r w:rsidR="00451724">
              <w:rPr>
                <w:rFonts w:eastAsia="標楷體" w:hint="eastAsia"/>
                <w:color w:val="FFFFFF"/>
                <w:sz w:val="26"/>
                <w:szCs w:val="26"/>
              </w:rPr>
              <w:t>3</w:t>
            </w:r>
            <w:proofErr w:type="gramEnd"/>
            <w:r w:rsidRPr="009112EE">
              <w:rPr>
                <w:rFonts w:eastAsia="標楷體" w:hint="eastAsia"/>
                <w:color w:val="FFFFFF"/>
                <w:sz w:val="26"/>
                <w:szCs w:val="26"/>
              </w:rPr>
              <w:t>年度</w:t>
            </w:r>
          </w:p>
        </w:tc>
        <w:tc>
          <w:tcPr>
            <w:tcW w:w="1082" w:type="dxa"/>
            <w:tcBorders>
              <w:bottom w:val="double" w:sz="4" w:space="0" w:color="auto"/>
            </w:tcBorders>
            <w:shd w:val="clear" w:color="auto" w:fill="4F81BD"/>
            <w:vAlign w:val="center"/>
          </w:tcPr>
          <w:p w:rsidR="000054FB" w:rsidRDefault="00A0743E" w:rsidP="00451724">
            <w:pPr>
              <w:spacing w:beforeLines="25" w:before="60" w:afterLines="25" w:after="60" w:line="0" w:lineRule="atLeast"/>
              <w:jc w:val="center"/>
              <w:rPr>
                <w:rFonts w:eastAsia="標楷體"/>
                <w:color w:val="FFFFFF"/>
                <w:sz w:val="26"/>
                <w:szCs w:val="26"/>
              </w:rPr>
            </w:pPr>
            <w:proofErr w:type="gramStart"/>
            <w:r>
              <w:rPr>
                <w:rFonts w:eastAsia="標楷體" w:hint="eastAsia"/>
                <w:color w:val="FFFFFF"/>
                <w:sz w:val="26"/>
                <w:szCs w:val="26"/>
              </w:rPr>
              <w:t>10</w:t>
            </w:r>
            <w:r w:rsidR="00451724">
              <w:rPr>
                <w:rFonts w:eastAsia="標楷體" w:hint="eastAsia"/>
                <w:color w:val="FFFFFF"/>
                <w:sz w:val="26"/>
                <w:szCs w:val="26"/>
              </w:rPr>
              <w:t>4</w:t>
            </w:r>
            <w:proofErr w:type="gramEnd"/>
            <w:r>
              <w:rPr>
                <w:rFonts w:eastAsia="標楷體" w:hint="eastAsia"/>
                <w:color w:val="FFFFFF"/>
                <w:sz w:val="26"/>
                <w:szCs w:val="26"/>
              </w:rPr>
              <w:t>年度</w:t>
            </w:r>
          </w:p>
        </w:tc>
        <w:tc>
          <w:tcPr>
            <w:tcW w:w="1082" w:type="dxa"/>
            <w:tcBorders>
              <w:bottom w:val="double" w:sz="4" w:space="0" w:color="auto"/>
            </w:tcBorders>
            <w:shd w:val="clear" w:color="auto" w:fill="4F81BD"/>
            <w:vAlign w:val="center"/>
          </w:tcPr>
          <w:p w:rsidR="000054FB" w:rsidRDefault="00A0743E" w:rsidP="00F57C91">
            <w:pPr>
              <w:spacing w:beforeLines="25" w:before="60" w:afterLines="25" w:after="60" w:line="0" w:lineRule="atLeast"/>
              <w:jc w:val="center"/>
              <w:rPr>
                <w:rFonts w:eastAsia="標楷體"/>
                <w:color w:val="FFFFFF"/>
                <w:sz w:val="26"/>
                <w:szCs w:val="26"/>
              </w:rPr>
            </w:pPr>
            <w:r w:rsidRPr="009112EE">
              <w:rPr>
                <w:rFonts w:eastAsia="標楷體"/>
                <w:color w:val="FFFFFF"/>
                <w:sz w:val="26"/>
                <w:szCs w:val="26"/>
              </w:rPr>
              <w:t>平均</w:t>
            </w:r>
          </w:p>
        </w:tc>
      </w:tr>
      <w:tr w:rsidR="00451724" w:rsidRPr="009112EE" w:rsidTr="005F77A1">
        <w:trPr>
          <w:trHeight w:val="567"/>
        </w:trPr>
        <w:tc>
          <w:tcPr>
            <w:tcW w:w="566" w:type="dxa"/>
            <w:tcBorders>
              <w:top w:val="double" w:sz="4" w:space="0" w:color="auto"/>
            </w:tcBorders>
            <w:vAlign w:val="center"/>
          </w:tcPr>
          <w:p w:rsidR="00451724" w:rsidRPr="009112EE" w:rsidRDefault="00451724" w:rsidP="00F57C91">
            <w:pPr>
              <w:pStyle w:val="a3"/>
              <w:spacing w:beforeLines="25" w:before="60" w:afterLines="25" w:after="60" w:line="0" w:lineRule="atLeast"/>
              <w:ind w:leftChars="0" w:left="0" w:rightChars="-11" w:right="-26"/>
              <w:jc w:val="center"/>
              <w:rPr>
                <w:rFonts w:eastAsia="標楷體"/>
                <w:sz w:val="26"/>
                <w:szCs w:val="26"/>
              </w:rPr>
            </w:pPr>
            <w:r w:rsidRPr="009112EE">
              <w:rPr>
                <w:rFonts w:eastAsia="標楷體"/>
                <w:sz w:val="26"/>
                <w:szCs w:val="26"/>
              </w:rPr>
              <w:t>1</w:t>
            </w:r>
          </w:p>
        </w:tc>
        <w:tc>
          <w:tcPr>
            <w:tcW w:w="2761" w:type="dxa"/>
            <w:tcBorders>
              <w:top w:val="double" w:sz="4" w:space="0" w:color="auto"/>
            </w:tcBorders>
            <w:vAlign w:val="center"/>
          </w:tcPr>
          <w:p w:rsidR="00451724" w:rsidRPr="00401483" w:rsidRDefault="00451724" w:rsidP="00451724">
            <w:pPr>
              <w:rPr>
                <w:color w:val="000000"/>
                <w:sz w:val="26"/>
                <w:szCs w:val="26"/>
              </w:rPr>
            </w:pPr>
            <w:proofErr w:type="spellStart"/>
            <w:r w:rsidRPr="00401483">
              <w:rPr>
                <w:color w:val="000000"/>
                <w:sz w:val="26"/>
                <w:szCs w:val="26"/>
              </w:rPr>
              <w:t>Accell</w:t>
            </w:r>
            <w:proofErr w:type="spellEnd"/>
            <w:r w:rsidRPr="00401483">
              <w:rPr>
                <w:color w:val="000000"/>
                <w:sz w:val="26"/>
                <w:szCs w:val="26"/>
              </w:rPr>
              <w:t xml:space="preserve"> Group N.V.</w:t>
            </w:r>
          </w:p>
        </w:tc>
        <w:tc>
          <w:tcPr>
            <w:tcW w:w="1081" w:type="dxa"/>
            <w:tcBorders>
              <w:top w:val="double" w:sz="4" w:space="0" w:color="auto"/>
            </w:tcBorders>
            <w:vAlign w:val="center"/>
          </w:tcPr>
          <w:p w:rsidR="00451724" w:rsidRPr="00401483" w:rsidRDefault="00451724" w:rsidP="00451724">
            <w:pPr>
              <w:jc w:val="right"/>
              <w:rPr>
                <w:color w:val="000000"/>
                <w:sz w:val="26"/>
                <w:szCs w:val="26"/>
              </w:rPr>
            </w:pPr>
            <w:r w:rsidRPr="00401483">
              <w:rPr>
                <w:color w:val="000000"/>
                <w:sz w:val="26"/>
                <w:szCs w:val="26"/>
              </w:rPr>
              <w:t>19.50%</w:t>
            </w:r>
          </w:p>
        </w:tc>
        <w:tc>
          <w:tcPr>
            <w:tcW w:w="1082" w:type="dxa"/>
            <w:tcBorders>
              <w:top w:val="double" w:sz="4" w:space="0" w:color="auto"/>
            </w:tcBorders>
            <w:vAlign w:val="center"/>
          </w:tcPr>
          <w:p w:rsidR="00451724" w:rsidRPr="00401483" w:rsidRDefault="00451724" w:rsidP="00451724">
            <w:pPr>
              <w:jc w:val="right"/>
              <w:rPr>
                <w:color w:val="000000"/>
                <w:sz w:val="26"/>
                <w:szCs w:val="26"/>
              </w:rPr>
            </w:pPr>
            <w:r w:rsidRPr="00401483">
              <w:rPr>
                <w:color w:val="000000"/>
                <w:sz w:val="26"/>
                <w:szCs w:val="26"/>
              </w:rPr>
              <w:t>19.86%</w:t>
            </w:r>
          </w:p>
        </w:tc>
        <w:tc>
          <w:tcPr>
            <w:tcW w:w="1082" w:type="dxa"/>
            <w:tcBorders>
              <w:top w:val="double" w:sz="4" w:space="0" w:color="auto"/>
            </w:tcBorders>
            <w:vAlign w:val="center"/>
          </w:tcPr>
          <w:p w:rsidR="00451724" w:rsidRPr="00401483" w:rsidRDefault="00451724" w:rsidP="00451724">
            <w:pPr>
              <w:jc w:val="right"/>
              <w:rPr>
                <w:color w:val="000000"/>
                <w:sz w:val="26"/>
                <w:szCs w:val="26"/>
              </w:rPr>
            </w:pPr>
            <w:r w:rsidRPr="00401483">
              <w:rPr>
                <w:color w:val="000000"/>
                <w:sz w:val="26"/>
                <w:szCs w:val="26"/>
              </w:rPr>
              <w:t>22.39%</w:t>
            </w:r>
          </w:p>
        </w:tc>
        <w:tc>
          <w:tcPr>
            <w:tcW w:w="1082" w:type="dxa"/>
            <w:tcBorders>
              <w:top w:val="double" w:sz="4" w:space="0" w:color="auto"/>
            </w:tcBorders>
            <w:vAlign w:val="center"/>
          </w:tcPr>
          <w:p w:rsidR="00451724" w:rsidRPr="00401483" w:rsidRDefault="00451724" w:rsidP="00451724">
            <w:pPr>
              <w:jc w:val="right"/>
              <w:rPr>
                <w:color w:val="000000"/>
                <w:sz w:val="26"/>
                <w:szCs w:val="26"/>
              </w:rPr>
            </w:pPr>
            <w:r w:rsidRPr="00401483">
              <w:rPr>
                <w:color w:val="000000"/>
                <w:sz w:val="26"/>
                <w:szCs w:val="26"/>
              </w:rPr>
              <w:t>20.65%</w:t>
            </w:r>
          </w:p>
        </w:tc>
      </w:tr>
      <w:tr w:rsidR="00451724" w:rsidRPr="009112EE" w:rsidTr="005F77A1">
        <w:trPr>
          <w:trHeight w:val="567"/>
        </w:trPr>
        <w:tc>
          <w:tcPr>
            <w:tcW w:w="566" w:type="dxa"/>
            <w:vAlign w:val="center"/>
          </w:tcPr>
          <w:p w:rsidR="00451724" w:rsidRPr="009112EE" w:rsidRDefault="00451724" w:rsidP="00F57C91">
            <w:pPr>
              <w:pStyle w:val="afa"/>
              <w:spacing w:beforeLines="25" w:before="60" w:afterLines="25" w:after="60" w:line="0" w:lineRule="atLeast"/>
              <w:ind w:leftChars="0" w:left="0" w:rightChars="-11" w:right="-26"/>
              <w:jc w:val="center"/>
              <w:rPr>
                <w:rFonts w:eastAsia="標楷體"/>
                <w:sz w:val="26"/>
                <w:szCs w:val="26"/>
              </w:rPr>
            </w:pPr>
            <w:r w:rsidRPr="009112EE">
              <w:rPr>
                <w:rFonts w:eastAsia="標楷體"/>
                <w:sz w:val="26"/>
                <w:szCs w:val="26"/>
              </w:rPr>
              <w:t>2</w:t>
            </w:r>
          </w:p>
        </w:tc>
        <w:tc>
          <w:tcPr>
            <w:tcW w:w="2761" w:type="dxa"/>
            <w:vAlign w:val="center"/>
          </w:tcPr>
          <w:p w:rsidR="00451724" w:rsidRPr="00401483" w:rsidRDefault="00451724" w:rsidP="00451724">
            <w:pPr>
              <w:rPr>
                <w:color w:val="000000"/>
                <w:sz w:val="26"/>
                <w:szCs w:val="26"/>
              </w:rPr>
            </w:pPr>
            <w:r w:rsidRPr="00401483">
              <w:rPr>
                <w:color w:val="000000"/>
                <w:sz w:val="26"/>
                <w:szCs w:val="26"/>
              </w:rPr>
              <w:t>Alton Sports Co Ltd</w:t>
            </w:r>
          </w:p>
        </w:tc>
        <w:tc>
          <w:tcPr>
            <w:tcW w:w="1081" w:type="dxa"/>
            <w:vAlign w:val="center"/>
          </w:tcPr>
          <w:p w:rsidR="00451724" w:rsidRPr="00401483" w:rsidRDefault="00451724" w:rsidP="00451724">
            <w:pPr>
              <w:jc w:val="right"/>
              <w:rPr>
                <w:color w:val="000000"/>
                <w:sz w:val="26"/>
                <w:szCs w:val="26"/>
              </w:rPr>
            </w:pPr>
            <w:r w:rsidRPr="00401483">
              <w:rPr>
                <w:color w:val="000000"/>
                <w:sz w:val="26"/>
                <w:szCs w:val="26"/>
              </w:rPr>
              <w:t>5.79%</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14.26%</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-3.75%</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5.19%</w:t>
            </w:r>
          </w:p>
        </w:tc>
      </w:tr>
      <w:tr w:rsidR="00451724" w:rsidRPr="009112EE" w:rsidTr="005F77A1">
        <w:trPr>
          <w:trHeight w:val="567"/>
        </w:trPr>
        <w:tc>
          <w:tcPr>
            <w:tcW w:w="566" w:type="dxa"/>
            <w:vAlign w:val="center"/>
          </w:tcPr>
          <w:p w:rsidR="00451724" w:rsidRPr="009112EE" w:rsidRDefault="00451724" w:rsidP="00F57C91">
            <w:pPr>
              <w:pStyle w:val="afa"/>
              <w:spacing w:beforeLines="25" w:before="60" w:afterLines="25" w:after="60" w:line="0" w:lineRule="atLeast"/>
              <w:ind w:leftChars="0" w:left="0" w:rightChars="-11" w:right="-26"/>
              <w:jc w:val="center"/>
              <w:rPr>
                <w:rFonts w:eastAsia="標楷體"/>
                <w:sz w:val="26"/>
                <w:szCs w:val="26"/>
              </w:rPr>
            </w:pPr>
            <w:r w:rsidRPr="009112EE">
              <w:rPr>
                <w:rFonts w:eastAsia="標楷體"/>
                <w:sz w:val="26"/>
                <w:szCs w:val="26"/>
              </w:rPr>
              <w:t>3</w:t>
            </w:r>
          </w:p>
        </w:tc>
        <w:tc>
          <w:tcPr>
            <w:tcW w:w="2761" w:type="dxa"/>
            <w:vAlign w:val="center"/>
          </w:tcPr>
          <w:p w:rsidR="00451724" w:rsidRPr="00401483" w:rsidRDefault="00451724" w:rsidP="00451724">
            <w:pPr>
              <w:rPr>
                <w:color w:val="000000"/>
                <w:sz w:val="26"/>
                <w:szCs w:val="26"/>
              </w:rPr>
            </w:pPr>
            <w:proofErr w:type="spellStart"/>
            <w:r w:rsidRPr="00401483">
              <w:rPr>
                <w:color w:val="000000"/>
                <w:sz w:val="26"/>
                <w:szCs w:val="26"/>
              </w:rPr>
              <w:t>Bicicletas</w:t>
            </w:r>
            <w:proofErr w:type="spellEnd"/>
            <w:r w:rsidRPr="00401483">
              <w:rPr>
                <w:color w:val="000000"/>
                <w:sz w:val="26"/>
                <w:szCs w:val="26"/>
              </w:rPr>
              <w:t xml:space="preserve"> </w:t>
            </w:r>
            <w:proofErr w:type="spellStart"/>
            <w:r w:rsidRPr="00401483">
              <w:rPr>
                <w:color w:val="000000"/>
                <w:sz w:val="26"/>
                <w:szCs w:val="26"/>
              </w:rPr>
              <w:t>Monark</w:t>
            </w:r>
            <w:proofErr w:type="spellEnd"/>
            <w:r w:rsidRPr="00401483">
              <w:rPr>
                <w:color w:val="000000"/>
                <w:sz w:val="26"/>
                <w:szCs w:val="26"/>
              </w:rPr>
              <w:t xml:space="preserve"> SA</w:t>
            </w:r>
          </w:p>
        </w:tc>
        <w:tc>
          <w:tcPr>
            <w:tcW w:w="1081" w:type="dxa"/>
            <w:vAlign w:val="center"/>
          </w:tcPr>
          <w:p w:rsidR="00451724" w:rsidRPr="00401483" w:rsidRDefault="00451724" w:rsidP="00451724">
            <w:pPr>
              <w:jc w:val="right"/>
              <w:rPr>
                <w:color w:val="000000"/>
                <w:sz w:val="26"/>
                <w:szCs w:val="26"/>
              </w:rPr>
            </w:pPr>
            <w:r w:rsidRPr="00401483">
              <w:rPr>
                <w:color w:val="000000"/>
                <w:sz w:val="26"/>
                <w:szCs w:val="26"/>
              </w:rPr>
              <w:t>0.80%</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1.34%</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-19.95%</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-4.80%</w:t>
            </w:r>
          </w:p>
        </w:tc>
      </w:tr>
      <w:tr w:rsidR="00451724" w:rsidRPr="009112EE" w:rsidTr="005F77A1">
        <w:trPr>
          <w:trHeight w:val="567"/>
        </w:trPr>
        <w:tc>
          <w:tcPr>
            <w:tcW w:w="566" w:type="dxa"/>
            <w:vAlign w:val="center"/>
          </w:tcPr>
          <w:p w:rsidR="00451724" w:rsidRPr="009112EE" w:rsidRDefault="00451724" w:rsidP="00F57C91">
            <w:pPr>
              <w:pStyle w:val="a3"/>
              <w:spacing w:beforeLines="25" w:before="60" w:afterLines="25" w:after="60" w:line="0" w:lineRule="atLeast"/>
              <w:ind w:leftChars="0" w:left="0" w:rightChars="-11" w:right="-26"/>
              <w:jc w:val="center"/>
              <w:rPr>
                <w:rFonts w:eastAsia="標楷體"/>
                <w:sz w:val="26"/>
                <w:szCs w:val="26"/>
              </w:rPr>
            </w:pPr>
            <w:r w:rsidRPr="009112EE">
              <w:rPr>
                <w:rFonts w:eastAsia="標楷體"/>
                <w:sz w:val="26"/>
                <w:szCs w:val="26"/>
              </w:rPr>
              <w:t>4</w:t>
            </w:r>
          </w:p>
        </w:tc>
        <w:tc>
          <w:tcPr>
            <w:tcW w:w="2761" w:type="dxa"/>
            <w:vAlign w:val="center"/>
          </w:tcPr>
          <w:p w:rsidR="00451724" w:rsidRPr="00401483" w:rsidRDefault="00451724" w:rsidP="00451724">
            <w:pPr>
              <w:rPr>
                <w:color w:val="000000"/>
                <w:sz w:val="26"/>
                <w:szCs w:val="26"/>
              </w:rPr>
            </w:pPr>
            <w:r w:rsidRPr="00401483">
              <w:rPr>
                <w:color w:val="000000"/>
                <w:sz w:val="26"/>
                <w:szCs w:val="26"/>
              </w:rPr>
              <w:t>Giant Manufacturing Co Ltd</w:t>
            </w:r>
          </w:p>
        </w:tc>
        <w:tc>
          <w:tcPr>
            <w:tcW w:w="1081" w:type="dxa"/>
            <w:vAlign w:val="center"/>
          </w:tcPr>
          <w:p w:rsidR="00451724" w:rsidRPr="00401483" w:rsidRDefault="00451724" w:rsidP="00451724">
            <w:pPr>
              <w:jc w:val="right"/>
              <w:rPr>
                <w:color w:val="000000"/>
                <w:sz w:val="26"/>
                <w:szCs w:val="26"/>
              </w:rPr>
            </w:pPr>
            <w:r w:rsidRPr="00401483">
              <w:rPr>
                <w:color w:val="000000"/>
                <w:sz w:val="26"/>
                <w:szCs w:val="26"/>
              </w:rPr>
              <w:t>8.26%</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8.93%</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8.74%</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8.66%</w:t>
            </w:r>
          </w:p>
        </w:tc>
      </w:tr>
      <w:tr w:rsidR="00451724" w:rsidRPr="009112EE" w:rsidTr="005F77A1">
        <w:trPr>
          <w:trHeight w:val="567"/>
        </w:trPr>
        <w:tc>
          <w:tcPr>
            <w:tcW w:w="566" w:type="dxa"/>
            <w:vAlign w:val="center"/>
          </w:tcPr>
          <w:p w:rsidR="00451724" w:rsidRDefault="00451724" w:rsidP="00F57C91">
            <w:pPr>
              <w:pStyle w:val="a3"/>
              <w:spacing w:beforeLines="25" w:before="60" w:afterLines="25" w:after="60" w:line="0" w:lineRule="atLeast"/>
              <w:ind w:leftChars="0" w:left="0" w:rightChars="-11" w:right="-26"/>
              <w:jc w:val="center"/>
              <w:rPr>
                <w:rFonts w:eastAsia="標楷體"/>
                <w:sz w:val="26"/>
                <w:szCs w:val="26"/>
              </w:rPr>
            </w:pPr>
            <w:r w:rsidRPr="009112EE">
              <w:rPr>
                <w:rFonts w:eastAsia="標楷體" w:hint="eastAsia"/>
                <w:sz w:val="26"/>
                <w:szCs w:val="26"/>
              </w:rPr>
              <w:t>5</w:t>
            </w:r>
          </w:p>
        </w:tc>
        <w:tc>
          <w:tcPr>
            <w:tcW w:w="2761" w:type="dxa"/>
            <w:vAlign w:val="center"/>
          </w:tcPr>
          <w:p w:rsidR="00451724" w:rsidRPr="00401483" w:rsidRDefault="00451724" w:rsidP="00451724">
            <w:pPr>
              <w:rPr>
                <w:color w:val="000000"/>
                <w:sz w:val="26"/>
                <w:szCs w:val="26"/>
              </w:rPr>
            </w:pPr>
            <w:r w:rsidRPr="00401483">
              <w:rPr>
                <w:color w:val="000000"/>
                <w:sz w:val="26"/>
                <w:szCs w:val="26"/>
              </w:rPr>
              <w:t>HL Corp. (Shenzhen)</w:t>
            </w:r>
          </w:p>
        </w:tc>
        <w:tc>
          <w:tcPr>
            <w:tcW w:w="1081" w:type="dxa"/>
            <w:vAlign w:val="center"/>
          </w:tcPr>
          <w:p w:rsidR="00451724" w:rsidRPr="00401483" w:rsidRDefault="00451724" w:rsidP="00451724">
            <w:pPr>
              <w:jc w:val="right"/>
              <w:rPr>
                <w:color w:val="000000"/>
                <w:sz w:val="26"/>
                <w:szCs w:val="26"/>
              </w:rPr>
            </w:pPr>
            <w:r w:rsidRPr="00401483">
              <w:rPr>
                <w:color w:val="000000"/>
                <w:sz w:val="26"/>
                <w:szCs w:val="26"/>
              </w:rPr>
              <w:t>2.68%</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3.12%</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-2.86%</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1.06%</w:t>
            </w:r>
          </w:p>
        </w:tc>
      </w:tr>
      <w:tr w:rsidR="00451724" w:rsidRPr="009112EE" w:rsidTr="005F77A1">
        <w:trPr>
          <w:trHeight w:val="567"/>
        </w:trPr>
        <w:tc>
          <w:tcPr>
            <w:tcW w:w="566" w:type="dxa"/>
            <w:vAlign w:val="center"/>
          </w:tcPr>
          <w:p w:rsidR="00451724" w:rsidRDefault="00451724" w:rsidP="00F57C91">
            <w:pPr>
              <w:pStyle w:val="afa"/>
              <w:spacing w:beforeLines="25" w:before="60" w:afterLines="25" w:after="60" w:line="0" w:lineRule="atLeast"/>
              <w:ind w:leftChars="0" w:left="0" w:rightChars="-11" w:right="-26"/>
              <w:jc w:val="center"/>
              <w:rPr>
                <w:rFonts w:eastAsia="標楷體"/>
                <w:sz w:val="26"/>
                <w:szCs w:val="26"/>
              </w:rPr>
            </w:pPr>
            <w:r w:rsidRPr="009112EE">
              <w:rPr>
                <w:rFonts w:eastAsia="標楷體" w:hint="eastAsia"/>
                <w:sz w:val="26"/>
                <w:szCs w:val="26"/>
              </w:rPr>
              <w:lastRenderedPageBreak/>
              <w:t>6</w:t>
            </w:r>
          </w:p>
        </w:tc>
        <w:tc>
          <w:tcPr>
            <w:tcW w:w="2761" w:type="dxa"/>
            <w:vAlign w:val="center"/>
          </w:tcPr>
          <w:p w:rsidR="00451724" w:rsidRPr="00401483" w:rsidRDefault="00451724" w:rsidP="00451724">
            <w:pPr>
              <w:rPr>
                <w:color w:val="000000"/>
                <w:sz w:val="26"/>
                <w:szCs w:val="26"/>
              </w:rPr>
            </w:pPr>
            <w:r w:rsidRPr="00401483">
              <w:rPr>
                <w:color w:val="000000"/>
                <w:sz w:val="26"/>
                <w:szCs w:val="26"/>
              </w:rPr>
              <w:t>Ideal Bike Corporation</w:t>
            </w:r>
          </w:p>
        </w:tc>
        <w:tc>
          <w:tcPr>
            <w:tcW w:w="1081" w:type="dxa"/>
            <w:vAlign w:val="center"/>
          </w:tcPr>
          <w:p w:rsidR="00451724" w:rsidRPr="00401483" w:rsidRDefault="00451724" w:rsidP="00451724">
            <w:pPr>
              <w:jc w:val="right"/>
              <w:rPr>
                <w:color w:val="000000"/>
                <w:sz w:val="26"/>
                <w:szCs w:val="26"/>
              </w:rPr>
            </w:pPr>
            <w:r w:rsidRPr="00401483">
              <w:rPr>
                <w:color w:val="000000"/>
                <w:sz w:val="26"/>
                <w:szCs w:val="26"/>
              </w:rPr>
              <w:t>2.99%</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2.05%</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4.92%</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3.49%</w:t>
            </w:r>
          </w:p>
        </w:tc>
      </w:tr>
      <w:tr w:rsidR="00451724" w:rsidRPr="009112EE" w:rsidTr="005F77A1">
        <w:trPr>
          <w:trHeight w:val="567"/>
        </w:trPr>
        <w:tc>
          <w:tcPr>
            <w:tcW w:w="566" w:type="dxa"/>
            <w:vAlign w:val="center"/>
          </w:tcPr>
          <w:p w:rsidR="00451724" w:rsidRDefault="00451724" w:rsidP="00F57C91">
            <w:pPr>
              <w:pStyle w:val="afa"/>
              <w:spacing w:beforeLines="25" w:before="60" w:afterLines="25" w:after="60" w:line="0" w:lineRule="atLeast"/>
              <w:ind w:leftChars="0" w:left="0" w:rightChars="-11" w:right="-26"/>
              <w:jc w:val="center"/>
              <w:rPr>
                <w:rFonts w:eastAsia="標楷體"/>
                <w:sz w:val="26"/>
                <w:szCs w:val="26"/>
              </w:rPr>
            </w:pPr>
            <w:r w:rsidRPr="009112EE">
              <w:rPr>
                <w:rFonts w:eastAsia="標楷體" w:hint="eastAsia"/>
                <w:sz w:val="26"/>
                <w:szCs w:val="26"/>
              </w:rPr>
              <w:t>7</w:t>
            </w:r>
          </w:p>
        </w:tc>
        <w:tc>
          <w:tcPr>
            <w:tcW w:w="2761" w:type="dxa"/>
            <w:shd w:val="clear" w:color="auto" w:fill="auto"/>
            <w:vAlign w:val="center"/>
          </w:tcPr>
          <w:p w:rsidR="00451724" w:rsidRPr="00401483" w:rsidRDefault="00451724" w:rsidP="00451724">
            <w:pPr>
              <w:rPr>
                <w:color w:val="000000"/>
                <w:sz w:val="26"/>
                <w:szCs w:val="26"/>
              </w:rPr>
            </w:pPr>
            <w:r w:rsidRPr="00401483">
              <w:rPr>
                <w:color w:val="000000"/>
                <w:sz w:val="26"/>
                <w:szCs w:val="26"/>
              </w:rPr>
              <w:t>Joy Industrial Co Ltd</w:t>
            </w:r>
          </w:p>
        </w:tc>
        <w:tc>
          <w:tcPr>
            <w:tcW w:w="1081"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4.65%</w:t>
            </w:r>
          </w:p>
        </w:tc>
        <w:tc>
          <w:tcPr>
            <w:tcW w:w="1082"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3.76%</w:t>
            </w:r>
          </w:p>
        </w:tc>
        <w:tc>
          <w:tcPr>
            <w:tcW w:w="1082"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0.08%</w:t>
            </w:r>
          </w:p>
        </w:tc>
        <w:tc>
          <w:tcPr>
            <w:tcW w:w="1082"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2.81%</w:t>
            </w:r>
          </w:p>
        </w:tc>
      </w:tr>
      <w:tr w:rsidR="00451724" w:rsidRPr="009112EE" w:rsidTr="005F77A1">
        <w:trPr>
          <w:trHeight w:val="567"/>
        </w:trPr>
        <w:tc>
          <w:tcPr>
            <w:tcW w:w="566" w:type="dxa"/>
            <w:vAlign w:val="center"/>
          </w:tcPr>
          <w:p w:rsidR="00451724" w:rsidRPr="00BB2943" w:rsidRDefault="00451724" w:rsidP="00F57C91">
            <w:pPr>
              <w:pStyle w:val="a3"/>
              <w:spacing w:beforeLines="25" w:before="60" w:afterLines="25" w:after="60" w:line="0" w:lineRule="atLeast"/>
              <w:ind w:leftChars="0" w:left="0" w:rightChars="-11" w:right="-26"/>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12EE">
              <w:rPr>
                <w:rFonts w:eastAsia="標楷體" w:hint="eastAsia"/>
                <w:sz w:val="26"/>
                <w:szCs w:val="26"/>
              </w:rPr>
              <w:t>8</w:t>
            </w:r>
          </w:p>
        </w:tc>
        <w:tc>
          <w:tcPr>
            <w:tcW w:w="2761" w:type="dxa"/>
            <w:shd w:val="clear" w:color="auto" w:fill="auto"/>
            <w:vAlign w:val="center"/>
          </w:tcPr>
          <w:p w:rsidR="00451724" w:rsidRPr="00401483" w:rsidRDefault="00451724" w:rsidP="00451724">
            <w:pPr>
              <w:rPr>
                <w:color w:val="000000"/>
                <w:sz w:val="26"/>
                <w:szCs w:val="26"/>
              </w:rPr>
            </w:pPr>
            <w:r w:rsidRPr="00401483">
              <w:rPr>
                <w:color w:val="000000"/>
                <w:sz w:val="26"/>
                <w:szCs w:val="26"/>
              </w:rPr>
              <w:t>Lee Chi Enterprises Co., Ltd.</w:t>
            </w:r>
          </w:p>
        </w:tc>
        <w:tc>
          <w:tcPr>
            <w:tcW w:w="1081"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8.16%</w:t>
            </w:r>
          </w:p>
        </w:tc>
        <w:tc>
          <w:tcPr>
            <w:tcW w:w="1082"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6.61%</w:t>
            </w:r>
          </w:p>
        </w:tc>
        <w:tc>
          <w:tcPr>
            <w:tcW w:w="1082"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3.42%</w:t>
            </w:r>
          </w:p>
        </w:tc>
        <w:tc>
          <w:tcPr>
            <w:tcW w:w="1082"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6.12%</w:t>
            </w:r>
          </w:p>
        </w:tc>
      </w:tr>
      <w:tr w:rsidR="00451724" w:rsidRPr="009112EE" w:rsidTr="005F77A1">
        <w:trPr>
          <w:trHeight w:val="567"/>
        </w:trPr>
        <w:tc>
          <w:tcPr>
            <w:tcW w:w="566" w:type="dxa"/>
            <w:vAlign w:val="center"/>
          </w:tcPr>
          <w:p w:rsidR="00451724" w:rsidRPr="00BB2943" w:rsidRDefault="00451724" w:rsidP="00F57C91">
            <w:pPr>
              <w:pStyle w:val="a3"/>
              <w:spacing w:beforeLines="25" w:before="60" w:afterLines="25" w:after="60" w:line="0" w:lineRule="atLeast"/>
              <w:ind w:leftChars="0" w:left="0" w:rightChars="-11" w:right="-26"/>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12EE">
              <w:rPr>
                <w:rFonts w:eastAsia="標楷體" w:hint="eastAsia"/>
                <w:sz w:val="26"/>
                <w:szCs w:val="26"/>
              </w:rPr>
              <w:t>9</w:t>
            </w:r>
          </w:p>
        </w:tc>
        <w:tc>
          <w:tcPr>
            <w:tcW w:w="2761" w:type="dxa"/>
            <w:shd w:val="clear" w:color="auto" w:fill="auto"/>
            <w:vAlign w:val="center"/>
          </w:tcPr>
          <w:p w:rsidR="00451724" w:rsidRPr="00401483" w:rsidRDefault="00451724" w:rsidP="00451724">
            <w:pPr>
              <w:rPr>
                <w:color w:val="000000"/>
                <w:sz w:val="26"/>
                <w:szCs w:val="26"/>
              </w:rPr>
            </w:pPr>
            <w:r w:rsidRPr="00401483">
              <w:rPr>
                <w:color w:val="000000"/>
                <w:sz w:val="26"/>
                <w:szCs w:val="26"/>
              </w:rPr>
              <w:t>Merida Industry Co Ltd</w:t>
            </w:r>
          </w:p>
        </w:tc>
        <w:tc>
          <w:tcPr>
            <w:tcW w:w="1081"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11.98%</w:t>
            </w:r>
          </w:p>
        </w:tc>
        <w:tc>
          <w:tcPr>
            <w:tcW w:w="1082"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11.19%</w:t>
            </w:r>
          </w:p>
        </w:tc>
        <w:tc>
          <w:tcPr>
            <w:tcW w:w="1082"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11.32%</w:t>
            </w:r>
          </w:p>
        </w:tc>
        <w:tc>
          <w:tcPr>
            <w:tcW w:w="1082"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11.48%</w:t>
            </w:r>
          </w:p>
        </w:tc>
      </w:tr>
      <w:tr w:rsidR="00451724" w:rsidRPr="009112EE" w:rsidTr="005F77A1">
        <w:trPr>
          <w:trHeight w:val="567"/>
        </w:trPr>
        <w:tc>
          <w:tcPr>
            <w:tcW w:w="566" w:type="dxa"/>
            <w:vAlign w:val="center"/>
          </w:tcPr>
          <w:p w:rsidR="00451724" w:rsidRPr="00BB2943" w:rsidRDefault="00451724" w:rsidP="00F57C91">
            <w:pPr>
              <w:pStyle w:val="a3"/>
              <w:spacing w:beforeLines="25" w:before="60" w:afterLines="25" w:after="60" w:line="0" w:lineRule="atLeast"/>
              <w:ind w:leftChars="0" w:left="0" w:rightChars="-11" w:right="-26"/>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12EE">
              <w:rPr>
                <w:rFonts w:eastAsia="標楷體" w:hint="eastAsia"/>
                <w:sz w:val="26"/>
                <w:szCs w:val="26"/>
              </w:rPr>
              <w:t>10</w:t>
            </w:r>
          </w:p>
        </w:tc>
        <w:tc>
          <w:tcPr>
            <w:tcW w:w="2761" w:type="dxa"/>
            <w:shd w:val="clear" w:color="auto" w:fill="auto"/>
            <w:vAlign w:val="center"/>
          </w:tcPr>
          <w:p w:rsidR="00451724" w:rsidRPr="00401483" w:rsidRDefault="00451724" w:rsidP="00451724">
            <w:pPr>
              <w:rPr>
                <w:color w:val="000000"/>
                <w:sz w:val="26"/>
                <w:szCs w:val="26"/>
              </w:rPr>
            </w:pPr>
            <w:r w:rsidRPr="00401483">
              <w:rPr>
                <w:color w:val="000000"/>
                <w:sz w:val="26"/>
                <w:szCs w:val="26"/>
              </w:rPr>
              <w:t xml:space="preserve">Sun Race </w:t>
            </w:r>
            <w:proofErr w:type="spellStart"/>
            <w:r w:rsidRPr="00401483">
              <w:rPr>
                <w:color w:val="000000"/>
                <w:sz w:val="26"/>
                <w:szCs w:val="26"/>
              </w:rPr>
              <w:t>Sturmey</w:t>
            </w:r>
            <w:proofErr w:type="spellEnd"/>
            <w:r w:rsidRPr="00401483">
              <w:rPr>
                <w:color w:val="000000"/>
                <w:sz w:val="26"/>
                <w:szCs w:val="26"/>
              </w:rPr>
              <w:t>-Archer Inc.</w:t>
            </w:r>
          </w:p>
        </w:tc>
        <w:tc>
          <w:tcPr>
            <w:tcW w:w="1081"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5.56%</w:t>
            </w:r>
          </w:p>
        </w:tc>
        <w:tc>
          <w:tcPr>
            <w:tcW w:w="1082"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8.09%</w:t>
            </w:r>
          </w:p>
        </w:tc>
        <w:tc>
          <w:tcPr>
            <w:tcW w:w="1082"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8.69%</w:t>
            </w:r>
          </w:p>
        </w:tc>
        <w:tc>
          <w:tcPr>
            <w:tcW w:w="1082" w:type="dxa"/>
            <w:shd w:val="clear" w:color="auto" w:fill="auto"/>
            <w:vAlign w:val="center"/>
          </w:tcPr>
          <w:p w:rsidR="00451724" w:rsidRPr="00401483" w:rsidRDefault="00451724" w:rsidP="00451724">
            <w:pPr>
              <w:jc w:val="right"/>
              <w:rPr>
                <w:color w:val="000000"/>
                <w:sz w:val="26"/>
                <w:szCs w:val="26"/>
              </w:rPr>
            </w:pPr>
            <w:r w:rsidRPr="00401483">
              <w:rPr>
                <w:color w:val="000000"/>
                <w:sz w:val="26"/>
                <w:szCs w:val="26"/>
              </w:rPr>
              <w:t>7.55%</w:t>
            </w:r>
          </w:p>
        </w:tc>
      </w:tr>
      <w:tr w:rsidR="00A0743E" w:rsidRPr="009112EE" w:rsidTr="005F77A1">
        <w:trPr>
          <w:trHeight w:val="567"/>
        </w:trPr>
        <w:tc>
          <w:tcPr>
            <w:tcW w:w="7654" w:type="dxa"/>
            <w:gridSpan w:val="6"/>
            <w:shd w:val="clear" w:color="auto" w:fill="4F81BD"/>
            <w:vAlign w:val="center"/>
          </w:tcPr>
          <w:p w:rsidR="00A0743E" w:rsidRPr="00BB2943" w:rsidRDefault="00A0743E" w:rsidP="00F57C91">
            <w:pPr>
              <w:pStyle w:val="a3"/>
              <w:spacing w:beforeLines="25" w:before="60" w:afterLines="25" w:after="60" w:line="0" w:lineRule="atLeast"/>
              <w:ind w:leftChars="0" w:left="0" w:rightChars="-11" w:right="-26"/>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9112EE">
              <w:rPr>
                <w:rFonts w:eastAsia="標楷體" w:hint="eastAsia"/>
                <w:color w:val="FFFFFF"/>
                <w:sz w:val="26"/>
                <w:szCs w:val="26"/>
              </w:rPr>
              <w:t>常規交易範圍（四分位區間）</w:t>
            </w:r>
          </w:p>
        </w:tc>
      </w:tr>
      <w:tr w:rsidR="00451724" w:rsidRPr="009112EE" w:rsidTr="005F77A1">
        <w:trPr>
          <w:trHeight w:val="567"/>
        </w:trPr>
        <w:tc>
          <w:tcPr>
            <w:tcW w:w="3327" w:type="dxa"/>
            <w:gridSpan w:val="2"/>
            <w:vAlign w:val="center"/>
          </w:tcPr>
          <w:p w:rsidR="00451724" w:rsidRPr="00BB2943" w:rsidRDefault="00451724" w:rsidP="00F57C91">
            <w:pPr>
              <w:pStyle w:val="a3"/>
              <w:spacing w:beforeLines="25" w:before="60" w:afterLines="25" w:after="60" w:line="0" w:lineRule="atLeast"/>
              <w:ind w:leftChars="0" w:left="0" w:rightChars="-11" w:right="-26"/>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12EE">
              <w:rPr>
                <w:rFonts w:eastAsia="標楷體"/>
                <w:sz w:val="26"/>
                <w:szCs w:val="26"/>
              </w:rPr>
              <w:t>第</w:t>
            </w:r>
            <w:r w:rsidRPr="009112EE">
              <w:rPr>
                <w:rFonts w:eastAsia="標楷體" w:hint="eastAsia"/>
                <w:sz w:val="26"/>
                <w:szCs w:val="26"/>
              </w:rPr>
              <w:t>25</w:t>
            </w:r>
            <w:r w:rsidRPr="009112EE">
              <w:rPr>
                <w:rFonts w:eastAsia="標楷體"/>
                <w:sz w:val="26"/>
                <w:szCs w:val="26"/>
              </w:rPr>
              <w:t>百分位數</w:t>
            </w:r>
          </w:p>
        </w:tc>
        <w:tc>
          <w:tcPr>
            <w:tcW w:w="1081" w:type="dxa"/>
            <w:vAlign w:val="center"/>
          </w:tcPr>
          <w:p w:rsidR="00451724" w:rsidRPr="00401483" w:rsidRDefault="00451724" w:rsidP="00451724">
            <w:pPr>
              <w:jc w:val="right"/>
              <w:rPr>
                <w:color w:val="000000"/>
                <w:sz w:val="26"/>
                <w:szCs w:val="26"/>
              </w:rPr>
            </w:pPr>
            <w:r w:rsidRPr="00401483">
              <w:rPr>
                <w:color w:val="000000"/>
                <w:sz w:val="26"/>
                <w:szCs w:val="26"/>
              </w:rPr>
              <w:t>2.99%</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3.12%</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-2.86%</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2.81%</w:t>
            </w:r>
          </w:p>
        </w:tc>
      </w:tr>
      <w:tr w:rsidR="00451724" w:rsidRPr="009112EE" w:rsidTr="005F77A1">
        <w:trPr>
          <w:trHeight w:val="567"/>
        </w:trPr>
        <w:tc>
          <w:tcPr>
            <w:tcW w:w="3327" w:type="dxa"/>
            <w:gridSpan w:val="2"/>
            <w:vAlign w:val="center"/>
          </w:tcPr>
          <w:p w:rsidR="00451724" w:rsidRPr="00BB2943" w:rsidRDefault="00451724" w:rsidP="00F57C91">
            <w:pPr>
              <w:pStyle w:val="a3"/>
              <w:spacing w:beforeLines="25" w:before="60" w:afterLines="25" w:after="60" w:line="0" w:lineRule="atLeast"/>
              <w:ind w:leftChars="0" w:left="0" w:rightChars="-11" w:right="-26"/>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12EE">
              <w:rPr>
                <w:rFonts w:eastAsia="標楷體" w:hint="eastAsia"/>
                <w:sz w:val="26"/>
                <w:szCs w:val="26"/>
              </w:rPr>
              <w:t>中</w:t>
            </w:r>
            <w:r w:rsidRPr="009112EE">
              <w:rPr>
                <w:rFonts w:eastAsia="標楷體"/>
                <w:sz w:val="26"/>
                <w:szCs w:val="26"/>
              </w:rPr>
              <w:t>位數</w:t>
            </w:r>
          </w:p>
        </w:tc>
        <w:tc>
          <w:tcPr>
            <w:tcW w:w="1081" w:type="dxa"/>
            <w:vAlign w:val="center"/>
          </w:tcPr>
          <w:p w:rsidR="00451724" w:rsidRPr="00401483" w:rsidRDefault="00451724" w:rsidP="00451724">
            <w:pPr>
              <w:jc w:val="right"/>
              <w:rPr>
                <w:color w:val="000000"/>
                <w:sz w:val="26"/>
                <w:szCs w:val="26"/>
              </w:rPr>
            </w:pPr>
            <w:r w:rsidRPr="00401483">
              <w:rPr>
                <w:color w:val="000000"/>
                <w:sz w:val="26"/>
                <w:szCs w:val="26"/>
              </w:rPr>
              <w:t>5.68%</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7.35%</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4.17%</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5.66%</w:t>
            </w:r>
          </w:p>
        </w:tc>
      </w:tr>
      <w:tr w:rsidR="00451724" w:rsidRPr="009112EE" w:rsidTr="005F77A1">
        <w:trPr>
          <w:trHeight w:val="567"/>
        </w:trPr>
        <w:tc>
          <w:tcPr>
            <w:tcW w:w="3327" w:type="dxa"/>
            <w:gridSpan w:val="2"/>
            <w:vAlign w:val="center"/>
          </w:tcPr>
          <w:p w:rsidR="00451724" w:rsidRPr="00BB2943" w:rsidRDefault="00451724" w:rsidP="00F57C91">
            <w:pPr>
              <w:pStyle w:val="a3"/>
              <w:spacing w:beforeLines="25" w:before="60" w:afterLines="25" w:after="60" w:line="0" w:lineRule="atLeast"/>
              <w:ind w:leftChars="0" w:left="0" w:rightChars="-11" w:right="-26"/>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12EE">
              <w:rPr>
                <w:rFonts w:eastAsia="標楷體"/>
                <w:sz w:val="26"/>
                <w:szCs w:val="26"/>
              </w:rPr>
              <w:t>第</w:t>
            </w:r>
            <w:r w:rsidRPr="009112EE">
              <w:rPr>
                <w:rFonts w:eastAsia="標楷體" w:hint="eastAsia"/>
                <w:sz w:val="26"/>
                <w:szCs w:val="26"/>
              </w:rPr>
              <w:t>75</w:t>
            </w:r>
            <w:r w:rsidRPr="009112EE">
              <w:rPr>
                <w:rFonts w:eastAsia="標楷體"/>
                <w:sz w:val="26"/>
                <w:szCs w:val="26"/>
              </w:rPr>
              <w:t>百分位數</w:t>
            </w:r>
          </w:p>
        </w:tc>
        <w:tc>
          <w:tcPr>
            <w:tcW w:w="1081" w:type="dxa"/>
            <w:vAlign w:val="center"/>
          </w:tcPr>
          <w:p w:rsidR="00451724" w:rsidRPr="00401483" w:rsidRDefault="00451724" w:rsidP="00451724">
            <w:pPr>
              <w:jc w:val="right"/>
              <w:rPr>
                <w:color w:val="000000"/>
                <w:sz w:val="26"/>
                <w:szCs w:val="26"/>
              </w:rPr>
            </w:pPr>
            <w:r w:rsidRPr="00401483">
              <w:rPr>
                <w:color w:val="000000"/>
                <w:sz w:val="26"/>
                <w:szCs w:val="26"/>
              </w:rPr>
              <w:t>8.26%</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11.19%</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8.74%</w:t>
            </w:r>
          </w:p>
        </w:tc>
        <w:tc>
          <w:tcPr>
            <w:tcW w:w="1082" w:type="dxa"/>
            <w:vAlign w:val="center"/>
          </w:tcPr>
          <w:p w:rsidR="00451724" w:rsidRPr="00401483" w:rsidRDefault="00451724" w:rsidP="00451724">
            <w:pPr>
              <w:jc w:val="right"/>
              <w:rPr>
                <w:color w:val="000000"/>
                <w:sz w:val="26"/>
                <w:szCs w:val="26"/>
              </w:rPr>
            </w:pPr>
            <w:r w:rsidRPr="00401483">
              <w:rPr>
                <w:color w:val="000000"/>
                <w:sz w:val="26"/>
                <w:szCs w:val="26"/>
              </w:rPr>
              <w:t>8.66%</w:t>
            </w:r>
          </w:p>
        </w:tc>
      </w:tr>
    </w:tbl>
    <w:p w:rsidR="000054FB" w:rsidRDefault="002C0CB1" w:rsidP="006C3BA9">
      <w:pPr>
        <w:pStyle w:val="2"/>
        <w:numPr>
          <w:ilvl w:val="1"/>
          <w:numId w:val="51"/>
        </w:numPr>
        <w:tabs>
          <w:tab w:val="left" w:pos="756"/>
        </w:tabs>
        <w:spacing w:beforeLines="100" w:before="240" w:afterLines="100" w:after="240" w:line="360" w:lineRule="auto"/>
        <w:ind w:left="0" w:firstLine="0"/>
        <w:rPr>
          <w:rFonts w:ascii="Times New Roman" w:eastAsia="標楷體" w:hAnsi="Times New Roman"/>
          <w:sz w:val="36"/>
          <w:szCs w:val="40"/>
        </w:rPr>
      </w:pPr>
      <w:r w:rsidRPr="002C0CB1">
        <w:rPr>
          <w:rFonts w:ascii="Times New Roman" w:eastAsia="標楷體" w:hAnsi="Times New Roman" w:hint="eastAsia"/>
          <w:sz w:val="36"/>
          <w:szCs w:val="40"/>
        </w:rPr>
        <w:t>受測個體之平均利潤率</w:t>
      </w:r>
    </w:p>
    <w:p w:rsidR="000054FB" w:rsidRPr="00C85DF0" w:rsidRDefault="00546C8D" w:rsidP="006C3BA9">
      <w:pPr>
        <w:pStyle w:val="3"/>
        <w:numPr>
          <w:ilvl w:val="0"/>
          <w:numId w:val="61"/>
        </w:numPr>
        <w:spacing w:beforeLines="50" w:before="120" w:afterLines="50" w:after="120" w:line="360" w:lineRule="auto"/>
        <w:jc w:val="both"/>
        <w:rPr>
          <w:rFonts w:eastAsia="標楷體"/>
          <w:sz w:val="32"/>
          <w:szCs w:val="32"/>
        </w:rPr>
      </w:pPr>
      <w:r>
        <w:rPr>
          <w:rFonts w:eastAsia="標楷體" w:hint="eastAsia"/>
          <w:sz w:val="32"/>
          <w:szCs w:val="32"/>
        </w:rPr>
        <w:t>有形資產之移轉</w:t>
      </w:r>
    </w:p>
    <w:p w:rsidR="000054FB" w:rsidRDefault="00C278A6" w:rsidP="00F57C91">
      <w:pPr>
        <w:autoSpaceDE w:val="0"/>
        <w:autoSpaceDN w:val="0"/>
        <w:adjustRightInd w:val="0"/>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FOX-TW</w:t>
      </w:r>
      <w:r w:rsidR="00B655AB">
        <w:rPr>
          <w:rFonts w:eastAsia="標楷體" w:hint="eastAsia"/>
          <w:sz w:val="26"/>
          <w:szCs w:val="26"/>
        </w:rPr>
        <w:t xml:space="preserve"> </w:t>
      </w:r>
      <w:r w:rsidR="00C85DF0">
        <w:rPr>
          <w:rFonts w:eastAsia="標楷體" w:hint="eastAsia"/>
          <w:sz w:val="26"/>
          <w:szCs w:val="26"/>
        </w:rPr>
        <w:t>於本受控交易</w:t>
      </w:r>
      <w:r>
        <w:rPr>
          <w:rFonts w:eastAsia="標楷體" w:hint="eastAsia"/>
          <w:sz w:val="26"/>
          <w:szCs w:val="26"/>
        </w:rPr>
        <w:t>10</w:t>
      </w:r>
      <w:r w:rsidR="00451724">
        <w:rPr>
          <w:rFonts w:eastAsia="標楷體" w:hint="eastAsia"/>
          <w:sz w:val="26"/>
          <w:szCs w:val="26"/>
        </w:rPr>
        <w:t>5</w:t>
      </w:r>
      <w:r w:rsidRPr="009112EE">
        <w:rPr>
          <w:rFonts w:eastAsia="標楷體" w:hint="eastAsia"/>
          <w:sz w:val="26"/>
          <w:szCs w:val="26"/>
        </w:rPr>
        <w:t>會計年度</w:t>
      </w:r>
      <w:r w:rsidR="009D4C06">
        <w:rPr>
          <w:rFonts w:eastAsia="標楷體" w:hint="eastAsia"/>
          <w:sz w:val="26"/>
          <w:szCs w:val="26"/>
        </w:rPr>
        <w:t>相</w:t>
      </w:r>
      <w:r w:rsidRPr="009112EE">
        <w:rPr>
          <w:rFonts w:eastAsia="標楷體"/>
          <w:sz w:val="26"/>
          <w:szCs w:val="26"/>
        </w:rPr>
        <w:t>關之損益資料</w:t>
      </w:r>
      <w:r w:rsidRPr="009112EE">
        <w:rPr>
          <w:rFonts w:eastAsia="標楷體" w:hint="eastAsia"/>
          <w:sz w:val="26"/>
          <w:szCs w:val="26"/>
        </w:rPr>
        <w:t>如下</w:t>
      </w:r>
      <w:r w:rsidRPr="009112EE">
        <w:rPr>
          <w:rFonts w:eastAsia="標楷體"/>
          <w:sz w:val="26"/>
          <w:szCs w:val="26"/>
        </w:rPr>
        <w:t>：</w:t>
      </w:r>
    </w:p>
    <w:p w:rsidR="00C278A6" w:rsidRPr="0049005B" w:rsidRDefault="00C278A6" w:rsidP="00C278A6">
      <w:pPr>
        <w:pStyle w:val="33"/>
        <w:spacing w:line="0" w:lineRule="atLeast"/>
        <w:ind w:rightChars="74" w:right="178"/>
        <w:jc w:val="center"/>
        <w:rPr>
          <w:rFonts w:asciiTheme="minorEastAsia" w:eastAsiaTheme="minorEastAsia" w:hAnsiTheme="minorEastAsia"/>
          <w:b/>
          <w:sz w:val="20"/>
          <w:szCs w:val="20"/>
        </w:rPr>
      </w:pPr>
      <w:r>
        <w:rPr>
          <w:rFonts w:asciiTheme="minorEastAsia" w:eastAsiaTheme="minorEastAsia" w:hAnsiTheme="minorEastAsia" w:hint="eastAsia"/>
          <w:sz w:val="20"/>
          <w:szCs w:val="20"/>
        </w:rPr>
        <w:t xml:space="preserve">                                       </w:t>
      </w:r>
      <w:r w:rsidRPr="00456281">
        <w:rPr>
          <w:rFonts w:asciiTheme="minorEastAsia" w:eastAsiaTheme="minorEastAsia" w:hAnsiTheme="minorEastAsia" w:hint="eastAsia"/>
          <w:sz w:val="20"/>
          <w:szCs w:val="20"/>
        </w:rPr>
        <w:t>單位：新台幣</w:t>
      </w:r>
      <w:r w:rsidR="0040400D">
        <w:rPr>
          <w:rFonts w:asciiTheme="minorEastAsia" w:eastAsiaTheme="minorEastAsia" w:hAnsiTheme="minorEastAsia" w:hint="eastAsia"/>
          <w:sz w:val="20"/>
          <w:szCs w:val="20"/>
        </w:rPr>
        <w:t>仟</w:t>
      </w:r>
      <w:r w:rsidRPr="00456281">
        <w:rPr>
          <w:rFonts w:asciiTheme="minorEastAsia" w:eastAsiaTheme="minorEastAsia" w:hAnsiTheme="minorEastAsia" w:hint="eastAsia"/>
          <w:sz w:val="20"/>
          <w:szCs w:val="20"/>
        </w:rPr>
        <w:t>元</w:t>
      </w:r>
    </w:p>
    <w:tbl>
      <w:tblPr>
        <w:tblW w:w="6095" w:type="dxa"/>
        <w:tblInd w:w="110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685"/>
        <w:gridCol w:w="2410"/>
      </w:tblGrid>
      <w:tr w:rsidR="00451724" w:rsidRPr="009112EE" w:rsidTr="000766C1">
        <w:trPr>
          <w:trHeight w:val="567"/>
          <w:tblHeader/>
        </w:trPr>
        <w:tc>
          <w:tcPr>
            <w:tcW w:w="3685" w:type="dxa"/>
            <w:tcBorders>
              <w:bottom w:val="double" w:sz="4" w:space="0" w:color="auto"/>
            </w:tcBorders>
            <w:shd w:val="clear" w:color="auto" w:fill="4F81BD"/>
            <w:vAlign w:val="center"/>
          </w:tcPr>
          <w:p w:rsidR="00451724" w:rsidRDefault="00451724" w:rsidP="00F57C91">
            <w:pPr>
              <w:spacing w:beforeLines="25" w:before="60" w:afterLines="25" w:after="60"/>
              <w:jc w:val="center"/>
              <w:rPr>
                <w:rFonts w:eastAsia="標楷體" w:cs="新細明體"/>
                <w:bCs/>
                <w:color w:val="FFFFFF"/>
                <w:sz w:val="26"/>
                <w:szCs w:val="26"/>
              </w:rPr>
            </w:pPr>
            <w:r w:rsidRPr="009112EE">
              <w:rPr>
                <w:rFonts w:eastAsia="標楷體" w:hint="eastAsia"/>
                <w:bCs/>
                <w:color w:val="FFFFFF"/>
                <w:sz w:val="26"/>
                <w:szCs w:val="26"/>
              </w:rPr>
              <w:t>損益科目</w:t>
            </w:r>
          </w:p>
        </w:tc>
        <w:tc>
          <w:tcPr>
            <w:tcW w:w="2410" w:type="dxa"/>
            <w:tcBorders>
              <w:bottom w:val="double" w:sz="4" w:space="0" w:color="auto"/>
            </w:tcBorders>
            <w:shd w:val="clear" w:color="auto" w:fill="4F81BD"/>
            <w:vAlign w:val="center"/>
          </w:tcPr>
          <w:p w:rsidR="00451724" w:rsidRDefault="00451724" w:rsidP="00C6657C">
            <w:pPr>
              <w:jc w:val="center"/>
              <w:rPr>
                <w:rFonts w:ascii="標楷體" w:eastAsia="標楷體" w:hAnsi="標楷體" w:cs="新細明體"/>
                <w:color w:val="FFFFFF"/>
                <w:sz w:val="26"/>
                <w:szCs w:val="26"/>
              </w:rPr>
            </w:pPr>
            <w:proofErr w:type="gramStart"/>
            <w:r>
              <w:rPr>
                <w:color w:val="FFFFFF"/>
                <w:sz w:val="26"/>
                <w:szCs w:val="26"/>
              </w:rPr>
              <w:t>10</w:t>
            </w:r>
            <w:r>
              <w:rPr>
                <w:rFonts w:hint="eastAsia"/>
                <w:color w:val="FFFFFF"/>
                <w:sz w:val="26"/>
                <w:szCs w:val="26"/>
              </w:rPr>
              <w:t>5</w:t>
            </w:r>
            <w:proofErr w:type="gramEnd"/>
            <w:r>
              <w:rPr>
                <w:rFonts w:ascii="標楷體" w:eastAsia="標楷體" w:hAnsi="標楷體" w:hint="eastAsia"/>
                <w:color w:val="FFFFFF"/>
                <w:sz w:val="26"/>
                <w:szCs w:val="26"/>
              </w:rPr>
              <w:t>年度</w:t>
            </w:r>
          </w:p>
        </w:tc>
      </w:tr>
      <w:tr w:rsidR="00451724" w:rsidRPr="009112EE" w:rsidTr="000766C1">
        <w:trPr>
          <w:trHeight w:val="567"/>
        </w:trPr>
        <w:tc>
          <w:tcPr>
            <w:tcW w:w="3685" w:type="dxa"/>
            <w:tcBorders>
              <w:top w:val="double" w:sz="4" w:space="0" w:color="auto"/>
            </w:tcBorders>
            <w:vAlign w:val="center"/>
          </w:tcPr>
          <w:p w:rsidR="00451724" w:rsidRDefault="00451724" w:rsidP="00F57C91">
            <w:pPr>
              <w:spacing w:beforeLines="25" w:before="60" w:afterLines="25" w:after="60"/>
              <w:jc w:val="center"/>
              <w:rPr>
                <w:rFonts w:eastAsia="標楷體" w:cs="新細明體"/>
                <w:sz w:val="26"/>
                <w:szCs w:val="26"/>
              </w:rPr>
            </w:pPr>
            <w:r w:rsidRPr="009112EE">
              <w:rPr>
                <w:rFonts w:eastAsia="標楷體" w:hint="eastAsia"/>
                <w:sz w:val="26"/>
                <w:szCs w:val="26"/>
              </w:rPr>
              <w:t>營收淨額</w:t>
            </w:r>
            <w:r w:rsidR="0063335B">
              <w:rPr>
                <w:rStyle w:val="af2"/>
                <w:rFonts w:eastAsia="標楷體"/>
                <w:sz w:val="26"/>
                <w:szCs w:val="26"/>
              </w:rPr>
              <w:footnoteReference w:id="5"/>
            </w:r>
          </w:p>
        </w:tc>
        <w:tc>
          <w:tcPr>
            <w:tcW w:w="2410" w:type="dxa"/>
            <w:tcBorders>
              <w:top w:val="double" w:sz="4" w:space="0" w:color="auto"/>
            </w:tcBorders>
            <w:vAlign w:val="center"/>
          </w:tcPr>
          <w:p w:rsidR="00451724" w:rsidRPr="00E50C03" w:rsidRDefault="001E556C" w:rsidP="00FE10CA">
            <w:pPr>
              <w:jc w:val="right"/>
              <w:rPr>
                <w:color w:val="000000"/>
                <w:sz w:val="26"/>
                <w:szCs w:val="26"/>
                <w:highlight w:val="yellow"/>
              </w:rPr>
            </w:pPr>
            <w:r w:rsidRPr="001E556C">
              <w:rPr>
                <w:color w:val="000000"/>
                <w:sz w:val="26"/>
                <w:szCs w:val="26"/>
              </w:rPr>
              <w:t>602,328</w:t>
            </w:r>
          </w:p>
        </w:tc>
      </w:tr>
      <w:tr w:rsidR="00451724" w:rsidRPr="009112EE" w:rsidTr="000766C1">
        <w:trPr>
          <w:trHeight w:val="567"/>
        </w:trPr>
        <w:tc>
          <w:tcPr>
            <w:tcW w:w="3685" w:type="dxa"/>
            <w:vAlign w:val="center"/>
          </w:tcPr>
          <w:p w:rsidR="00451724" w:rsidRDefault="00451724" w:rsidP="00F57C91">
            <w:pPr>
              <w:spacing w:beforeLines="25" w:before="60" w:afterLines="25" w:after="60"/>
              <w:jc w:val="center"/>
              <w:rPr>
                <w:rFonts w:eastAsia="標楷體" w:cs="新細明體"/>
                <w:sz w:val="26"/>
                <w:szCs w:val="26"/>
              </w:rPr>
            </w:pPr>
            <w:r w:rsidRPr="009112EE">
              <w:rPr>
                <w:rFonts w:eastAsia="標楷體" w:hint="eastAsia"/>
                <w:sz w:val="26"/>
                <w:szCs w:val="26"/>
              </w:rPr>
              <w:t>營業成本</w:t>
            </w:r>
          </w:p>
        </w:tc>
        <w:tc>
          <w:tcPr>
            <w:tcW w:w="2410" w:type="dxa"/>
            <w:vAlign w:val="center"/>
          </w:tcPr>
          <w:p w:rsidR="00451724" w:rsidRPr="00E50C03" w:rsidRDefault="001E556C" w:rsidP="00FE10CA">
            <w:pPr>
              <w:jc w:val="right"/>
              <w:rPr>
                <w:color w:val="000000"/>
                <w:sz w:val="26"/>
                <w:szCs w:val="26"/>
                <w:highlight w:val="yellow"/>
              </w:rPr>
            </w:pPr>
            <w:r w:rsidRPr="001E556C">
              <w:rPr>
                <w:color w:val="000000"/>
                <w:sz w:val="26"/>
                <w:szCs w:val="26"/>
              </w:rPr>
              <w:t>411,143</w:t>
            </w:r>
          </w:p>
        </w:tc>
      </w:tr>
      <w:tr w:rsidR="00451724" w:rsidRPr="009112EE" w:rsidTr="000766C1">
        <w:trPr>
          <w:trHeight w:val="567"/>
        </w:trPr>
        <w:tc>
          <w:tcPr>
            <w:tcW w:w="3685" w:type="dxa"/>
            <w:vAlign w:val="center"/>
          </w:tcPr>
          <w:p w:rsidR="00451724" w:rsidRDefault="00451724" w:rsidP="00F57C91">
            <w:pPr>
              <w:spacing w:beforeLines="25" w:before="60" w:afterLines="25" w:after="60"/>
              <w:jc w:val="center"/>
              <w:rPr>
                <w:rFonts w:eastAsia="標楷體" w:cs="新細明體"/>
                <w:sz w:val="26"/>
                <w:szCs w:val="26"/>
              </w:rPr>
            </w:pPr>
            <w:r w:rsidRPr="009112EE">
              <w:rPr>
                <w:rFonts w:eastAsia="標楷體" w:hint="eastAsia"/>
                <w:sz w:val="26"/>
                <w:szCs w:val="26"/>
              </w:rPr>
              <w:t>營業毛利</w:t>
            </w:r>
          </w:p>
        </w:tc>
        <w:tc>
          <w:tcPr>
            <w:tcW w:w="2410" w:type="dxa"/>
            <w:vAlign w:val="center"/>
          </w:tcPr>
          <w:p w:rsidR="00451724" w:rsidRPr="00E50C03" w:rsidRDefault="001E556C" w:rsidP="00FE10CA">
            <w:pPr>
              <w:jc w:val="right"/>
              <w:rPr>
                <w:color w:val="000000"/>
                <w:sz w:val="26"/>
                <w:szCs w:val="26"/>
                <w:highlight w:val="yellow"/>
              </w:rPr>
            </w:pPr>
            <w:r w:rsidRPr="001E556C">
              <w:rPr>
                <w:color w:val="000000"/>
                <w:sz w:val="26"/>
                <w:szCs w:val="26"/>
              </w:rPr>
              <w:t>191,185</w:t>
            </w:r>
          </w:p>
        </w:tc>
      </w:tr>
      <w:tr w:rsidR="00451724" w:rsidRPr="009112EE" w:rsidTr="000766C1">
        <w:trPr>
          <w:trHeight w:val="567"/>
        </w:trPr>
        <w:tc>
          <w:tcPr>
            <w:tcW w:w="3685" w:type="dxa"/>
            <w:vAlign w:val="center"/>
          </w:tcPr>
          <w:p w:rsidR="00451724" w:rsidRDefault="00451724" w:rsidP="00F57C91">
            <w:pPr>
              <w:spacing w:beforeLines="25" w:before="60" w:afterLines="25" w:after="60"/>
              <w:jc w:val="center"/>
              <w:rPr>
                <w:rFonts w:eastAsia="標楷體" w:cs="新細明體"/>
                <w:sz w:val="26"/>
                <w:szCs w:val="26"/>
              </w:rPr>
            </w:pPr>
            <w:r w:rsidRPr="009112EE">
              <w:rPr>
                <w:rFonts w:eastAsia="標楷體" w:hint="eastAsia"/>
                <w:sz w:val="26"/>
                <w:szCs w:val="26"/>
              </w:rPr>
              <w:lastRenderedPageBreak/>
              <w:t>營業費用</w:t>
            </w:r>
          </w:p>
        </w:tc>
        <w:tc>
          <w:tcPr>
            <w:tcW w:w="2410" w:type="dxa"/>
            <w:vAlign w:val="center"/>
          </w:tcPr>
          <w:p w:rsidR="00451724" w:rsidRDefault="00C85DF0" w:rsidP="00FE10CA">
            <w:pPr>
              <w:jc w:val="right"/>
              <w:rPr>
                <w:color w:val="000000"/>
                <w:sz w:val="26"/>
                <w:szCs w:val="26"/>
              </w:rPr>
            </w:pPr>
            <w:r>
              <w:rPr>
                <w:rFonts w:hint="eastAsia"/>
                <w:color w:val="000000"/>
                <w:sz w:val="26"/>
                <w:szCs w:val="26"/>
              </w:rPr>
              <w:t>-</w:t>
            </w:r>
          </w:p>
        </w:tc>
      </w:tr>
      <w:tr w:rsidR="00451724" w:rsidRPr="009112EE" w:rsidTr="000766C1">
        <w:trPr>
          <w:trHeight w:val="567"/>
        </w:trPr>
        <w:tc>
          <w:tcPr>
            <w:tcW w:w="3685" w:type="dxa"/>
            <w:vAlign w:val="center"/>
          </w:tcPr>
          <w:p w:rsidR="00451724" w:rsidRDefault="00451724" w:rsidP="00F57C91">
            <w:pPr>
              <w:spacing w:beforeLines="25" w:before="60" w:afterLines="25" w:after="60"/>
              <w:jc w:val="center"/>
              <w:rPr>
                <w:rFonts w:eastAsia="標楷體" w:cs="新細明體"/>
                <w:sz w:val="26"/>
                <w:szCs w:val="26"/>
              </w:rPr>
            </w:pPr>
            <w:r w:rsidRPr="009112EE">
              <w:rPr>
                <w:rFonts w:eastAsia="標楷體" w:hint="eastAsia"/>
                <w:sz w:val="26"/>
                <w:szCs w:val="26"/>
              </w:rPr>
              <w:t>營業淨利</w:t>
            </w:r>
          </w:p>
        </w:tc>
        <w:tc>
          <w:tcPr>
            <w:tcW w:w="2410" w:type="dxa"/>
            <w:vAlign w:val="center"/>
          </w:tcPr>
          <w:p w:rsidR="00451724" w:rsidRDefault="001E556C" w:rsidP="00FE10CA">
            <w:pPr>
              <w:jc w:val="right"/>
              <w:rPr>
                <w:color w:val="000000"/>
                <w:sz w:val="26"/>
                <w:szCs w:val="26"/>
              </w:rPr>
            </w:pPr>
            <w:r w:rsidRPr="001E556C">
              <w:rPr>
                <w:color w:val="000000"/>
                <w:sz w:val="26"/>
                <w:szCs w:val="26"/>
              </w:rPr>
              <w:t>191,185</w:t>
            </w:r>
          </w:p>
        </w:tc>
      </w:tr>
      <w:tr w:rsidR="00C85DF0" w:rsidRPr="009112EE" w:rsidTr="000766C1">
        <w:trPr>
          <w:trHeight w:val="567"/>
        </w:trPr>
        <w:tc>
          <w:tcPr>
            <w:tcW w:w="3685" w:type="dxa"/>
            <w:vAlign w:val="center"/>
          </w:tcPr>
          <w:p w:rsidR="00C85DF0" w:rsidRPr="009112EE" w:rsidRDefault="00C85DF0" w:rsidP="00C85DF0">
            <w:pPr>
              <w:spacing w:beforeLines="25" w:before="60" w:afterLines="25" w:after="60"/>
              <w:jc w:val="center"/>
              <w:rPr>
                <w:rFonts w:eastAsia="標楷體"/>
                <w:sz w:val="26"/>
                <w:szCs w:val="26"/>
              </w:rPr>
            </w:pPr>
            <w:r w:rsidRPr="00C85DF0">
              <w:rPr>
                <w:rFonts w:eastAsia="標楷體" w:hint="eastAsia"/>
                <w:sz w:val="26"/>
                <w:szCs w:val="26"/>
              </w:rPr>
              <w:t>成本及營業費用淨利率</w:t>
            </w:r>
            <w:r>
              <w:rPr>
                <w:rFonts w:eastAsia="標楷體" w:hint="eastAsia"/>
                <w:sz w:val="26"/>
                <w:szCs w:val="26"/>
              </w:rPr>
              <w:t>(%)</w:t>
            </w:r>
          </w:p>
        </w:tc>
        <w:tc>
          <w:tcPr>
            <w:tcW w:w="2410" w:type="dxa"/>
            <w:vAlign w:val="center"/>
          </w:tcPr>
          <w:p w:rsidR="00C85DF0" w:rsidRPr="00C85DF0" w:rsidRDefault="001E556C" w:rsidP="00FE10CA">
            <w:pPr>
              <w:jc w:val="right"/>
              <w:rPr>
                <w:color w:val="000000"/>
                <w:sz w:val="26"/>
                <w:szCs w:val="26"/>
              </w:rPr>
            </w:pPr>
            <w:r>
              <w:rPr>
                <w:rFonts w:hint="eastAsia"/>
                <w:color w:val="000000"/>
                <w:sz w:val="26"/>
                <w:szCs w:val="26"/>
              </w:rPr>
              <w:t>4</w:t>
            </w:r>
            <w:r w:rsidR="00C85DF0">
              <w:rPr>
                <w:rFonts w:hint="eastAsia"/>
                <w:color w:val="000000"/>
                <w:sz w:val="26"/>
                <w:szCs w:val="26"/>
              </w:rPr>
              <w:t>6.</w:t>
            </w:r>
            <w:r>
              <w:rPr>
                <w:rFonts w:hint="eastAsia"/>
                <w:color w:val="000000"/>
                <w:sz w:val="26"/>
                <w:szCs w:val="26"/>
              </w:rPr>
              <w:t>50</w:t>
            </w:r>
            <w:r w:rsidR="00C85DF0">
              <w:rPr>
                <w:rFonts w:hint="eastAsia"/>
                <w:color w:val="000000"/>
                <w:sz w:val="26"/>
                <w:szCs w:val="26"/>
              </w:rPr>
              <w:t>%</w:t>
            </w:r>
          </w:p>
        </w:tc>
      </w:tr>
    </w:tbl>
    <w:p w:rsidR="008C7759" w:rsidRDefault="00272220" w:rsidP="008C7759">
      <w:pPr>
        <w:pStyle w:val="33"/>
        <w:spacing w:line="0" w:lineRule="atLeast"/>
        <w:ind w:left="720" w:rightChars="74" w:right="178"/>
        <w:jc w:val="center"/>
        <w:rPr>
          <w:rFonts w:asciiTheme="minorEastAsia" w:eastAsiaTheme="minorEastAsia" w:hAnsiTheme="minorEastAsia"/>
          <w:b/>
          <w:sz w:val="20"/>
          <w:szCs w:val="20"/>
        </w:rPr>
      </w:pPr>
      <w:r w:rsidRPr="00C278A6">
        <w:rPr>
          <w:rFonts w:asciiTheme="minorEastAsia" w:eastAsiaTheme="minorEastAsia" w:hAnsiTheme="minorEastAsia" w:hint="eastAsia"/>
          <w:sz w:val="20"/>
          <w:szCs w:val="20"/>
        </w:rPr>
        <w:t xml:space="preserve">                                                  </w:t>
      </w:r>
    </w:p>
    <w:p w:rsidR="000054FB" w:rsidRDefault="00005BBE" w:rsidP="006C3BA9">
      <w:pPr>
        <w:pStyle w:val="2"/>
        <w:numPr>
          <w:ilvl w:val="1"/>
          <w:numId w:val="51"/>
        </w:numPr>
        <w:tabs>
          <w:tab w:val="left" w:pos="756"/>
        </w:tabs>
        <w:spacing w:beforeLines="100" w:before="240" w:afterLines="100" w:after="240" w:line="360" w:lineRule="auto"/>
        <w:ind w:left="0" w:firstLine="0"/>
        <w:rPr>
          <w:rFonts w:ascii="Times New Roman" w:eastAsia="標楷體" w:hAnsi="Times New Roman"/>
          <w:sz w:val="36"/>
          <w:szCs w:val="40"/>
        </w:rPr>
      </w:pPr>
      <w:r w:rsidRPr="00005BBE">
        <w:rPr>
          <w:rFonts w:ascii="Times New Roman" w:eastAsia="標楷體" w:hAnsi="Times New Roman" w:hint="eastAsia"/>
          <w:sz w:val="36"/>
          <w:szCs w:val="40"/>
        </w:rPr>
        <w:t>評估受控交易之常規交易結果</w:t>
      </w:r>
    </w:p>
    <w:p w:rsidR="000054FB" w:rsidRDefault="00546C8D" w:rsidP="006C3BA9">
      <w:pPr>
        <w:pStyle w:val="3"/>
        <w:numPr>
          <w:ilvl w:val="0"/>
          <w:numId w:val="61"/>
        </w:numPr>
        <w:spacing w:beforeLines="50" w:before="120" w:afterLines="50" w:after="120" w:line="360" w:lineRule="auto"/>
        <w:jc w:val="both"/>
        <w:rPr>
          <w:rFonts w:ascii="Times New Roman" w:eastAsia="標楷體" w:hAnsi="Times New Roman"/>
          <w:sz w:val="32"/>
          <w:szCs w:val="32"/>
        </w:rPr>
      </w:pPr>
      <w:r>
        <w:rPr>
          <w:rFonts w:eastAsia="標楷體" w:hint="eastAsia"/>
          <w:sz w:val="32"/>
          <w:szCs w:val="32"/>
        </w:rPr>
        <w:t>有形資產之移轉</w:t>
      </w:r>
    </w:p>
    <w:p w:rsidR="000054FB" w:rsidRPr="00E23473" w:rsidRDefault="00C3409A" w:rsidP="00C85DF0">
      <w:pPr>
        <w:spacing w:beforeLines="50" w:before="120" w:afterLines="50" w:after="120" w:line="360" w:lineRule="auto"/>
        <w:ind w:leftChars="200" w:left="480" w:firstLineChars="200" w:firstLine="520"/>
        <w:jc w:val="both"/>
        <w:rPr>
          <w:rFonts w:eastAsia="標楷體"/>
          <w:sz w:val="26"/>
          <w:szCs w:val="26"/>
        </w:rPr>
      </w:pPr>
      <w:r w:rsidRPr="00E23473">
        <w:rPr>
          <w:rFonts w:eastAsia="標楷體" w:hint="eastAsia"/>
          <w:sz w:val="26"/>
          <w:szCs w:val="26"/>
        </w:rPr>
        <w:t>經分析，</w:t>
      </w:r>
      <w:r w:rsidRPr="00E23473">
        <w:rPr>
          <w:rFonts w:eastAsia="標楷體"/>
          <w:sz w:val="26"/>
          <w:szCs w:val="26"/>
        </w:rPr>
        <w:t>FOX-TW</w:t>
      </w:r>
      <w:r w:rsidRPr="00E23473">
        <w:rPr>
          <w:rFonts w:eastAsia="標楷體" w:hint="eastAsia"/>
          <w:sz w:val="26"/>
          <w:szCs w:val="26"/>
        </w:rPr>
        <w:t>銷售自行車零組件</w:t>
      </w:r>
      <w:r w:rsidR="00D52B76" w:rsidRPr="00E23473">
        <w:rPr>
          <w:rFonts w:eastAsia="標楷體" w:hint="eastAsia"/>
          <w:sz w:val="26"/>
          <w:szCs w:val="26"/>
        </w:rPr>
        <w:t>及相關</w:t>
      </w:r>
      <w:r w:rsidR="001E556C">
        <w:rPr>
          <w:rFonts w:eastAsia="標楷體" w:hint="eastAsia"/>
          <w:sz w:val="26"/>
          <w:szCs w:val="26"/>
        </w:rPr>
        <w:t>資產</w:t>
      </w:r>
      <w:r w:rsidRPr="00E23473">
        <w:rPr>
          <w:rFonts w:eastAsia="標楷體" w:hint="eastAsia"/>
          <w:sz w:val="26"/>
          <w:szCs w:val="26"/>
        </w:rPr>
        <w:t>予關係企業</w:t>
      </w:r>
      <w:r w:rsidR="00F710AF" w:rsidRPr="00E23473">
        <w:rPr>
          <w:rFonts w:eastAsia="標楷體" w:hint="eastAsia"/>
          <w:sz w:val="26"/>
          <w:szCs w:val="26"/>
        </w:rPr>
        <w:t>之交易</w:t>
      </w:r>
      <w:r w:rsidRPr="00E23473">
        <w:rPr>
          <w:rFonts w:eastAsia="標楷體" w:hint="eastAsia"/>
          <w:sz w:val="26"/>
          <w:szCs w:val="26"/>
        </w:rPr>
        <w:t>，</w:t>
      </w:r>
      <w:proofErr w:type="gramStart"/>
      <w:r w:rsidR="00D52B76" w:rsidRPr="00E23473">
        <w:rPr>
          <w:rFonts w:eastAsia="標楷體"/>
          <w:sz w:val="26"/>
          <w:szCs w:val="26"/>
        </w:rPr>
        <w:t>105</w:t>
      </w:r>
      <w:proofErr w:type="gramEnd"/>
      <w:r w:rsidR="00EA035B" w:rsidRPr="00E23473">
        <w:rPr>
          <w:rFonts w:eastAsia="標楷體" w:hint="eastAsia"/>
          <w:sz w:val="26"/>
          <w:szCs w:val="26"/>
        </w:rPr>
        <w:t>年度</w:t>
      </w:r>
      <w:r w:rsidRPr="00E23473">
        <w:rPr>
          <w:rFonts w:eastAsia="標楷體" w:hint="eastAsia"/>
          <w:sz w:val="26"/>
          <w:szCs w:val="26"/>
        </w:rPr>
        <w:t>賺得成本及營業費用淨利率</w:t>
      </w:r>
      <w:r w:rsidR="001E556C">
        <w:rPr>
          <w:rFonts w:eastAsia="標楷體" w:hint="eastAsia"/>
          <w:sz w:val="26"/>
          <w:szCs w:val="26"/>
        </w:rPr>
        <w:t>46.50</w:t>
      </w:r>
      <w:r w:rsidR="00FD1A4B" w:rsidRPr="00E23473">
        <w:rPr>
          <w:rFonts w:eastAsia="標楷體"/>
          <w:sz w:val="26"/>
          <w:szCs w:val="26"/>
        </w:rPr>
        <w:t xml:space="preserve"> %</w:t>
      </w:r>
      <w:r w:rsidRPr="00E23473">
        <w:rPr>
          <w:rFonts w:eastAsia="標楷體" w:hint="eastAsia"/>
          <w:sz w:val="26"/>
          <w:szCs w:val="26"/>
        </w:rPr>
        <w:t>，</w:t>
      </w:r>
      <w:r w:rsidR="00D52B76" w:rsidRPr="000766C1">
        <w:rPr>
          <w:rFonts w:eastAsia="標楷體" w:hint="eastAsia"/>
          <w:sz w:val="26"/>
          <w:szCs w:val="26"/>
        </w:rPr>
        <w:t>高</w:t>
      </w:r>
      <w:r w:rsidRPr="000766C1">
        <w:rPr>
          <w:rFonts w:eastAsia="標楷體" w:hint="eastAsia"/>
          <w:sz w:val="26"/>
          <w:szCs w:val="26"/>
        </w:rPr>
        <w:t>於</w:t>
      </w:r>
      <w:r w:rsidRPr="000766C1">
        <w:rPr>
          <w:rFonts w:eastAsia="標楷體"/>
          <w:sz w:val="26"/>
          <w:szCs w:val="26"/>
        </w:rPr>
        <w:t>ONESOURCE</w:t>
      </w:r>
      <w:r w:rsidRPr="000766C1">
        <w:rPr>
          <w:rFonts w:eastAsia="標楷體" w:hint="eastAsia"/>
          <w:sz w:val="26"/>
          <w:szCs w:val="26"/>
        </w:rPr>
        <w:t>資料庫可比較對象之常規交易範圍</w:t>
      </w:r>
      <w:r w:rsidRPr="000766C1">
        <w:rPr>
          <w:rFonts w:eastAsia="標楷體"/>
          <w:sz w:val="26"/>
          <w:szCs w:val="26"/>
        </w:rPr>
        <w:t>2.</w:t>
      </w:r>
      <w:r w:rsidR="00D52B76" w:rsidRPr="000766C1">
        <w:rPr>
          <w:rFonts w:eastAsia="標楷體"/>
          <w:sz w:val="26"/>
          <w:szCs w:val="26"/>
        </w:rPr>
        <w:t>81</w:t>
      </w:r>
      <w:r w:rsidR="00FD1A4B" w:rsidRPr="000766C1">
        <w:rPr>
          <w:rFonts w:eastAsia="標楷體"/>
          <w:sz w:val="26"/>
          <w:szCs w:val="26"/>
        </w:rPr>
        <w:t>%</w:t>
      </w:r>
      <w:r w:rsidRPr="000766C1">
        <w:rPr>
          <w:rFonts w:eastAsia="標楷體" w:hint="eastAsia"/>
          <w:sz w:val="26"/>
          <w:szCs w:val="26"/>
        </w:rPr>
        <w:t>～</w:t>
      </w:r>
      <w:r w:rsidRPr="000766C1">
        <w:rPr>
          <w:rFonts w:eastAsia="標楷體"/>
          <w:sz w:val="26"/>
          <w:szCs w:val="26"/>
        </w:rPr>
        <w:t>8.</w:t>
      </w:r>
      <w:r w:rsidR="00D52B76" w:rsidRPr="000766C1">
        <w:rPr>
          <w:rFonts w:eastAsia="標楷體"/>
          <w:sz w:val="26"/>
          <w:szCs w:val="26"/>
        </w:rPr>
        <w:t>66</w:t>
      </w:r>
      <w:r w:rsidR="00FD1A4B" w:rsidRPr="000766C1">
        <w:rPr>
          <w:rFonts w:eastAsia="標楷體"/>
          <w:sz w:val="26"/>
          <w:szCs w:val="26"/>
        </w:rPr>
        <w:t>%</w:t>
      </w:r>
      <w:r w:rsidR="00D52B76" w:rsidRPr="000766C1">
        <w:rPr>
          <w:rFonts w:eastAsia="標楷體" w:hint="eastAsia"/>
          <w:sz w:val="26"/>
          <w:szCs w:val="26"/>
        </w:rPr>
        <w:t>上分位數</w:t>
      </w:r>
      <w:r w:rsidRPr="000766C1">
        <w:rPr>
          <w:rFonts w:eastAsia="標楷體" w:hint="eastAsia"/>
          <w:sz w:val="26"/>
          <w:szCs w:val="26"/>
        </w:rPr>
        <w:t>，</w:t>
      </w:r>
      <w:r w:rsidR="00D52B76" w:rsidRPr="000766C1">
        <w:rPr>
          <w:rFonts w:eastAsia="標楷體" w:hint="eastAsia"/>
          <w:sz w:val="26"/>
          <w:szCs w:val="26"/>
        </w:rPr>
        <w:t>因</w:t>
      </w:r>
      <w:r w:rsidR="001422C0">
        <w:rPr>
          <w:rFonts w:eastAsia="標楷體" w:hint="eastAsia"/>
          <w:sz w:val="26"/>
          <w:szCs w:val="26"/>
        </w:rPr>
        <w:t>該</w:t>
      </w:r>
      <w:r w:rsidR="00D52B76" w:rsidRPr="000766C1">
        <w:rPr>
          <w:rFonts w:eastAsia="標楷體" w:hint="eastAsia"/>
          <w:sz w:val="26"/>
          <w:szCs w:val="26"/>
        </w:rPr>
        <w:t>交易乃因集團組織調整所產生，會計</w:t>
      </w:r>
      <w:proofErr w:type="gramStart"/>
      <w:r w:rsidR="00D52B76" w:rsidRPr="000766C1">
        <w:rPr>
          <w:rFonts w:eastAsia="標楷體" w:hint="eastAsia"/>
          <w:sz w:val="26"/>
          <w:szCs w:val="26"/>
        </w:rPr>
        <w:t>期間</w:t>
      </w:r>
      <w:r w:rsidR="00D52B76" w:rsidRPr="000766C1">
        <w:rPr>
          <w:rFonts w:eastAsia="標楷體"/>
          <w:sz w:val="26"/>
          <w:szCs w:val="26"/>
        </w:rPr>
        <w:t>(</w:t>
      </w:r>
      <w:proofErr w:type="gramEnd"/>
      <w:r w:rsidR="00D52B76" w:rsidRPr="000766C1">
        <w:rPr>
          <w:rFonts w:eastAsia="標楷體" w:hint="eastAsia"/>
          <w:sz w:val="26"/>
          <w:szCs w:val="26"/>
        </w:rPr>
        <w:t>民國</w:t>
      </w:r>
      <w:r w:rsidR="00D52B76" w:rsidRPr="000766C1">
        <w:rPr>
          <w:rFonts w:eastAsia="標楷體"/>
          <w:sz w:val="26"/>
          <w:szCs w:val="26"/>
        </w:rPr>
        <w:t>105</w:t>
      </w:r>
      <w:r w:rsidR="00D52B76" w:rsidRPr="000766C1">
        <w:rPr>
          <w:rFonts w:eastAsia="標楷體" w:hint="eastAsia"/>
          <w:sz w:val="26"/>
          <w:szCs w:val="26"/>
        </w:rPr>
        <w:t>年</w:t>
      </w:r>
      <w:r w:rsidR="00D52B76" w:rsidRPr="000766C1">
        <w:rPr>
          <w:rFonts w:eastAsia="標楷體"/>
          <w:sz w:val="26"/>
          <w:szCs w:val="26"/>
        </w:rPr>
        <w:t>1</w:t>
      </w:r>
      <w:r w:rsidR="00D52B76" w:rsidRPr="000766C1">
        <w:rPr>
          <w:rFonts w:eastAsia="標楷體" w:hint="eastAsia"/>
          <w:sz w:val="26"/>
          <w:szCs w:val="26"/>
        </w:rPr>
        <w:t>月</w:t>
      </w:r>
      <w:r w:rsidR="00D52B76" w:rsidRPr="000766C1">
        <w:rPr>
          <w:rFonts w:eastAsia="標楷體"/>
          <w:sz w:val="26"/>
          <w:szCs w:val="26"/>
        </w:rPr>
        <w:t>1</w:t>
      </w:r>
      <w:r w:rsidR="00D52B76" w:rsidRPr="000766C1">
        <w:rPr>
          <w:rFonts w:eastAsia="標楷體" w:hint="eastAsia"/>
          <w:sz w:val="26"/>
          <w:szCs w:val="26"/>
        </w:rPr>
        <w:t>日至</w:t>
      </w:r>
      <w:r w:rsidR="00D52B76" w:rsidRPr="000766C1">
        <w:rPr>
          <w:rFonts w:eastAsia="標楷體"/>
          <w:sz w:val="26"/>
          <w:szCs w:val="26"/>
        </w:rPr>
        <w:t>105</w:t>
      </w:r>
      <w:r w:rsidR="00D52B76" w:rsidRPr="000766C1">
        <w:rPr>
          <w:rFonts w:eastAsia="標楷體" w:hint="eastAsia"/>
          <w:sz w:val="26"/>
          <w:szCs w:val="26"/>
        </w:rPr>
        <w:t>年</w:t>
      </w:r>
      <w:r w:rsidR="00D52B76" w:rsidRPr="000766C1">
        <w:rPr>
          <w:rFonts w:eastAsia="標楷體"/>
          <w:sz w:val="26"/>
          <w:szCs w:val="26"/>
        </w:rPr>
        <w:t>1</w:t>
      </w:r>
      <w:r w:rsidR="00D52B76" w:rsidRPr="000766C1">
        <w:rPr>
          <w:rFonts w:eastAsia="標楷體" w:hint="eastAsia"/>
          <w:sz w:val="26"/>
          <w:szCs w:val="26"/>
        </w:rPr>
        <w:t>月</w:t>
      </w:r>
      <w:r w:rsidR="00D52B76" w:rsidRPr="000766C1">
        <w:rPr>
          <w:rFonts w:eastAsia="標楷體"/>
          <w:sz w:val="26"/>
          <w:szCs w:val="26"/>
        </w:rPr>
        <w:t>1</w:t>
      </w:r>
      <w:r w:rsidR="00D52B76" w:rsidRPr="000766C1">
        <w:rPr>
          <w:rFonts w:eastAsia="標楷體" w:hint="eastAsia"/>
          <w:sz w:val="26"/>
          <w:szCs w:val="26"/>
        </w:rPr>
        <w:t>日</w:t>
      </w:r>
      <w:r w:rsidR="00D52B76" w:rsidRPr="000766C1">
        <w:rPr>
          <w:rFonts w:eastAsia="標楷體"/>
          <w:sz w:val="26"/>
          <w:szCs w:val="26"/>
        </w:rPr>
        <w:t>)</w:t>
      </w:r>
      <w:r w:rsidR="00D52B76" w:rsidRPr="000766C1">
        <w:rPr>
          <w:rFonts w:eastAsia="標楷體" w:hint="eastAsia"/>
          <w:sz w:val="26"/>
          <w:szCs w:val="26"/>
        </w:rPr>
        <w:t>僅</w:t>
      </w:r>
      <w:r w:rsidR="00D52B76" w:rsidRPr="000766C1">
        <w:rPr>
          <w:rFonts w:eastAsia="標楷體"/>
          <w:sz w:val="26"/>
          <w:szCs w:val="26"/>
        </w:rPr>
        <w:t>1</w:t>
      </w:r>
      <w:r w:rsidR="00D52B76" w:rsidRPr="000766C1">
        <w:rPr>
          <w:rFonts w:eastAsia="標楷體" w:hint="eastAsia"/>
          <w:sz w:val="26"/>
          <w:szCs w:val="26"/>
        </w:rPr>
        <w:t>日</w:t>
      </w:r>
      <w:r w:rsidR="001422C0" w:rsidRPr="006E4D05">
        <w:rPr>
          <w:rFonts w:eastAsia="標楷體" w:hint="eastAsia"/>
          <w:sz w:val="26"/>
          <w:szCs w:val="26"/>
        </w:rPr>
        <w:t>，故本所認為該</w:t>
      </w:r>
      <w:r w:rsidR="001422C0">
        <w:rPr>
          <w:rFonts w:eastAsia="標楷體" w:hint="eastAsia"/>
          <w:sz w:val="26"/>
          <w:szCs w:val="26"/>
        </w:rPr>
        <w:t>受控</w:t>
      </w:r>
      <w:r w:rsidR="001422C0" w:rsidRPr="006E4D05">
        <w:rPr>
          <w:rFonts w:eastAsia="標楷體" w:hint="eastAsia"/>
          <w:sz w:val="26"/>
          <w:szCs w:val="26"/>
        </w:rPr>
        <w:t>交易無</w:t>
      </w:r>
      <w:r w:rsidR="001422C0">
        <w:rPr>
          <w:rFonts w:eastAsia="標楷體" w:hint="eastAsia"/>
          <w:sz w:val="26"/>
          <w:szCs w:val="26"/>
        </w:rPr>
        <w:t>須為稅務上之調整</w:t>
      </w:r>
      <w:r w:rsidR="00FE10CA" w:rsidRPr="000766C1">
        <w:rPr>
          <w:rFonts w:eastAsia="標楷體" w:hint="eastAsia"/>
          <w:sz w:val="26"/>
          <w:szCs w:val="26"/>
        </w:rPr>
        <w:t>。</w:t>
      </w:r>
    </w:p>
    <w:p w:rsidR="008C7759" w:rsidRPr="00E23473" w:rsidRDefault="008C7759" w:rsidP="00A0743E">
      <w:pPr>
        <w:spacing w:before="120" w:after="120"/>
        <w:ind w:firstLine="480"/>
      </w:pPr>
    </w:p>
    <w:p w:rsidR="008C7759" w:rsidRPr="00E23473" w:rsidRDefault="008C7759" w:rsidP="00A0743E">
      <w:pPr>
        <w:spacing w:before="120" w:after="120"/>
        <w:ind w:firstLine="480"/>
      </w:pPr>
    </w:p>
    <w:p w:rsidR="008C7759" w:rsidRPr="00E23473" w:rsidRDefault="008C7759" w:rsidP="00F57C91">
      <w:pPr>
        <w:autoSpaceDE w:val="0"/>
        <w:autoSpaceDN w:val="0"/>
        <w:adjustRightInd w:val="0"/>
        <w:spacing w:beforeLines="50" w:before="120" w:afterLines="50" w:after="120" w:line="360" w:lineRule="auto"/>
        <w:jc w:val="both"/>
        <w:rPr>
          <w:rFonts w:eastAsia="標楷體"/>
          <w:sz w:val="26"/>
          <w:szCs w:val="26"/>
        </w:rPr>
      </w:pPr>
    </w:p>
    <w:p w:rsidR="00C6657C" w:rsidRPr="00E23473" w:rsidRDefault="00C6657C" w:rsidP="00F57C91">
      <w:pPr>
        <w:spacing w:beforeLines="50" w:before="120" w:afterLines="50" w:after="120" w:line="360" w:lineRule="auto"/>
        <w:ind w:leftChars="200" w:left="480" w:firstLineChars="200" w:firstLine="520"/>
        <w:jc w:val="both"/>
        <w:rPr>
          <w:rFonts w:eastAsia="標楷體"/>
          <w:sz w:val="26"/>
          <w:szCs w:val="26"/>
        </w:rPr>
        <w:sectPr w:rsidR="00C6657C" w:rsidRPr="00E23473" w:rsidSect="00DD5AB2">
          <w:headerReference w:type="even" r:id="rId42"/>
          <w:headerReference w:type="default" r:id="rId43"/>
          <w:footerReference w:type="even" r:id="rId44"/>
          <w:footerReference w:type="default" r:id="rId45"/>
          <w:headerReference w:type="first" r:id="rId46"/>
          <w:type w:val="oddPage"/>
          <w:pgSz w:w="11906" w:h="16838" w:code="9"/>
          <w:pgMar w:top="2160" w:right="1440" w:bottom="1814" w:left="1440" w:header="851" w:footer="567" w:gutter="567"/>
          <w:cols w:space="425"/>
          <w:docGrid w:linePitch="360"/>
        </w:sectPr>
      </w:pPr>
    </w:p>
    <w:bookmarkStart w:id="108" w:name="_Toc253154523"/>
    <w:bookmarkStart w:id="109" w:name="_Toc253154591"/>
    <w:bookmarkStart w:id="110" w:name="_Toc272326022"/>
    <w:bookmarkStart w:id="111" w:name="_Toc272326650"/>
    <w:bookmarkStart w:id="112" w:name="_Toc272326829"/>
    <w:bookmarkStart w:id="113" w:name="_Toc275960662"/>
    <w:bookmarkStart w:id="114" w:name="_Toc129593080"/>
    <w:bookmarkStart w:id="115" w:name="_Toc129631001"/>
    <w:bookmarkStart w:id="116" w:name="_Toc137897625"/>
    <w:bookmarkEnd w:id="107"/>
    <w:p w:rsidR="002D5297" w:rsidRPr="00E23473" w:rsidRDefault="00BB2943" w:rsidP="002D5297">
      <w:pPr>
        <w:pStyle w:val="1"/>
        <w:numPr>
          <w:ilvl w:val="0"/>
          <w:numId w:val="0"/>
        </w:numPr>
        <w:spacing w:before="0" w:after="0" w:line="240" w:lineRule="auto"/>
        <w:jc w:val="right"/>
        <w:rPr>
          <w:rFonts w:ascii="Times New Roman" w:eastAsia="標楷體" w:hAnsi="Times New Roman"/>
          <w:sz w:val="48"/>
          <w:szCs w:val="48"/>
        </w:rPr>
      </w:pPr>
      <w:r w:rsidRPr="00B36DB1">
        <w:rPr>
          <w:rFonts w:ascii="Times New Roman" w:eastAsia="標楷體" w:hAnsi="Times New Roman"/>
          <w:noProof/>
          <w:sz w:val="48"/>
          <w:szCs w:val="48"/>
        </w:rPr>
        <w:lastRenderedPageBreak/>
        <mc:AlternateContent>
          <mc:Choice Requires="wps">
            <w:drawing>
              <wp:anchor distT="0" distB="0" distL="114300" distR="114300" simplePos="0" relativeHeight="251660288" behindDoc="0" locked="0" layoutInCell="1" allowOverlap="1" wp14:anchorId="5E066EBC" wp14:editId="37D31503">
                <wp:simplePos x="0" y="0"/>
                <wp:positionH relativeFrom="column">
                  <wp:posOffset>4633785</wp:posOffset>
                </wp:positionH>
                <wp:positionV relativeFrom="paragraph">
                  <wp:posOffset>0</wp:posOffset>
                </wp:positionV>
                <wp:extent cx="720090" cy="720090"/>
                <wp:effectExtent l="0" t="0" r="22860" b="22860"/>
                <wp:wrapNone/>
                <wp:docPr id="7"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D70A75" w:rsidRPr="00ED5643" w:rsidRDefault="00D70A75"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73" type="#_x0000_t202" style="position:absolute;left:0;text-align:left;margin-left:364.85pt;margin-top:0;width:56.7pt;height:5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">
                <v:textbox>
                  <w:txbxContent>
                    <w:p w:rsidR="00D70A75" w:rsidRPr="00ED5643" w:rsidRDefault="00D70A75"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v:textbox>
              </v:shape>
            </w:pict>
          </mc:Fallback>
        </mc:AlternateContent>
      </w:r>
      <w:bookmarkEnd w:id="108"/>
      <w:bookmarkEnd w:id="109"/>
      <w:bookmarkEnd w:id="110"/>
      <w:bookmarkEnd w:id="111"/>
      <w:bookmarkEnd w:id="112"/>
      <w:bookmarkEnd w:id="113"/>
    </w:p>
    <w:p w:rsidR="002D5297" w:rsidRPr="00E23473" w:rsidRDefault="002D5297" w:rsidP="002D5297">
      <w:pPr>
        <w:jc w:val="right"/>
        <w:rPr>
          <w:rFonts w:eastAsia="標楷體"/>
        </w:rPr>
      </w:pPr>
    </w:p>
    <w:p w:rsidR="002D5297" w:rsidRPr="00E23473" w:rsidRDefault="002D5297" w:rsidP="002D5297">
      <w:pPr>
        <w:jc w:val="right"/>
        <w:rPr>
          <w:rFonts w:eastAsia="標楷體"/>
        </w:rPr>
      </w:pPr>
    </w:p>
    <w:p w:rsidR="00567251" w:rsidRPr="00E23473" w:rsidRDefault="00567251" w:rsidP="002D5297">
      <w:pPr>
        <w:pStyle w:val="1"/>
        <w:spacing w:before="100" w:beforeAutospacing="1" w:after="100" w:afterAutospacing="1" w:line="360" w:lineRule="auto"/>
        <w:ind w:left="0" w:firstLine="0"/>
        <w:jc w:val="right"/>
        <w:rPr>
          <w:rFonts w:ascii="Times New Roman" w:eastAsia="標楷體" w:hAnsi="Times New Roman"/>
          <w:sz w:val="56"/>
          <w:szCs w:val="56"/>
        </w:rPr>
      </w:pPr>
      <w:bookmarkStart w:id="117" w:name="_Toc360804349"/>
      <w:r w:rsidRPr="00E23473">
        <w:rPr>
          <w:rFonts w:ascii="Times New Roman" w:eastAsia="標楷體" w:hAnsi="Times New Roman" w:hint="eastAsia"/>
          <w:sz w:val="56"/>
          <w:szCs w:val="56"/>
        </w:rPr>
        <w:t>結論</w:t>
      </w:r>
      <w:bookmarkEnd w:id="114"/>
      <w:bookmarkEnd w:id="115"/>
      <w:bookmarkEnd w:id="116"/>
      <w:bookmarkEnd w:id="117"/>
    </w:p>
    <w:p w:rsidR="000054FB" w:rsidRPr="00E23473" w:rsidRDefault="00567251" w:rsidP="00F57C91">
      <w:pPr>
        <w:spacing w:before="100" w:beforeAutospacing="1" w:afterLines="50" w:after="120" w:line="360" w:lineRule="auto"/>
        <w:ind w:firstLineChars="200" w:firstLine="520"/>
        <w:rPr>
          <w:rFonts w:eastAsia="標楷體"/>
          <w:sz w:val="26"/>
          <w:szCs w:val="26"/>
        </w:rPr>
      </w:pPr>
      <w:r w:rsidRPr="00E23473">
        <w:rPr>
          <w:rFonts w:eastAsia="標楷體" w:hint="eastAsia"/>
          <w:sz w:val="26"/>
          <w:szCs w:val="26"/>
        </w:rPr>
        <w:t>本報告結論之正確性，端賴</w:t>
      </w:r>
      <w:r w:rsidR="00BA7788" w:rsidRPr="00E23473">
        <w:rPr>
          <w:rFonts w:eastAsia="標楷體"/>
          <w:sz w:val="26"/>
          <w:szCs w:val="26"/>
        </w:rPr>
        <w:t>FOX-TW</w:t>
      </w:r>
      <w:r w:rsidRPr="00E23473">
        <w:rPr>
          <w:rFonts w:eastAsia="標楷體" w:hint="eastAsia"/>
          <w:sz w:val="26"/>
          <w:szCs w:val="26"/>
        </w:rPr>
        <w:t>管理當局提供資料之正確性，以及本所對其與各</w:t>
      </w:r>
      <w:proofErr w:type="gramStart"/>
      <w:r w:rsidRPr="00E23473">
        <w:rPr>
          <w:rFonts w:eastAsia="標楷體" w:hint="eastAsia"/>
          <w:sz w:val="26"/>
          <w:szCs w:val="26"/>
        </w:rPr>
        <w:t>關係企業間受控</w:t>
      </w:r>
      <w:proofErr w:type="gramEnd"/>
      <w:r w:rsidRPr="00E23473">
        <w:rPr>
          <w:rFonts w:eastAsia="標楷體" w:hint="eastAsia"/>
          <w:sz w:val="26"/>
          <w:szCs w:val="26"/>
        </w:rPr>
        <w:t>交易之充分瞭解而得致。</w:t>
      </w:r>
    </w:p>
    <w:p w:rsidR="000054FB" w:rsidRPr="00E23473" w:rsidRDefault="0046339D" w:rsidP="00F57C91">
      <w:pPr>
        <w:spacing w:beforeLines="50" w:before="120" w:afterLines="50" w:after="120" w:line="360" w:lineRule="auto"/>
        <w:ind w:firstLineChars="200" w:firstLine="520"/>
        <w:rPr>
          <w:rFonts w:eastAsia="標楷體"/>
          <w:sz w:val="26"/>
          <w:szCs w:val="26"/>
        </w:rPr>
      </w:pPr>
      <w:r w:rsidRPr="00E23473">
        <w:rPr>
          <w:rFonts w:eastAsia="標楷體" w:hint="eastAsia"/>
          <w:sz w:val="26"/>
          <w:szCs w:val="26"/>
        </w:rPr>
        <w:t>本所</w:t>
      </w:r>
      <w:r w:rsidR="00AE3D3A" w:rsidRPr="00E23473">
        <w:rPr>
          <w:rFonts w:eastAsia="標楷體" w:hint="eastAsia"/>
          <w:sz w:val="26"/>
          <w:szCs w:val="26"/>
        </w:rPr>
        <w:t>於本報告中採用之</w:t>
      </w:r>
      <w:r w:rsidRPr="00E23473">
        <w:rPr>
          <w:rFonts w:eastAsia="標楷體" w:hint="eastAsia"/>
          <w:sz w:val="26"/>
          <w:szCs w:val="26"/>
        </w:rPr>
        <w:t>可比較對象皆</w:t>
      </w:r>
      <w:r w:rsidR="00567251" w:rsidRPr="00E23473">
        <w:rPr>
          <w:rFonts w:eastAsia="標楷體" w:hint="eastAsia"/>
          <w:sz w:val="26"/>
          <w:szCs w:val="26"/>
        </w:rPr>
        <w:t>來自獨立且可驗證之來源</w:t>
      </w:r>
      <w:r w:rsidR="008748A0" w:rsidRPr="00E23473">
        <w:rPr>
          <w:rFonts w:eastAsia="標楷體" w:hint="eastAsia"/>
          <w:sz w:val="26"/>
          <w:szCs w:val="26"/>
        </w:rPr>
        <w:t>，</w:t>
      </w:r>
      <w:r w:rsidR="008D109F" w:rsidRPr="00E23473">
        <w:rPr>
          <w:rFonts w:eastAsia="標楷體" w:hint="eastAsia"/>
          <w:sz w:val="26"/>
          <w:szCs w:val="26"/>
        </w:rPr>
        <w:t>即取自</w:t>
      </w:r>
      <w:r w:rsidR="00AF0A2C" w:rsidRPr="00E23473">
        <w:rPr>
          <w:rFonts w:eastAsia="標楷體" w:hint="eastAsia"/>
          <w:sz w:val="26"/>
          <w:szCs w:val="26"/>
        </w:rPr>
        <w:t>『</w:t>
      </w:r>
      <w:r w:rsidR="00B80D1A" w:rsidRPr="00E23473">
        <w:rPr>
          <w:rFonts w:eastAsia="標楷體"/>
          <w:sz w:val="26"/>
          <w:szCs w:val="26"/>
        </w:rPr>
        <w:t>ONESOURCE</w:t>
      </w:r>
      <w:r w:rsidR="00AF0A2C" w:rsidRPr="00E23473">
        <w:rPr>
          <w:rFonts w:eastAsia="標楷體" w:hint="eastAsia"/>
          <w:sz w:val="26"/>
          <w:szCs w:val="26"/>
        </w:rPr>
        <w:t>資料庫』</w:t>
      </w:r>
      <w:r w:rsidR="00A56FE8" w:rsidRPr="00E23473">
        <w:rPr>
          <w:rFonts w:eastAsia="標楷體" w:hint="eastAsia"/>
          <w:sz w:val="26"/>
          <w:szCs w:val="26"/>
        </w:rPr>
        <w:t>之資料</w:t>
      </w:r>
      <w:r w:rsidR="00567251" w:rsidRPr="00E23473">
        <w:rPr>
          <w:rFonts w:eastAsia="標楷體" w:hint="eastAsia"/>
          <w:sz w:val="26"/>
          <w:szCs w:val="26"/>
        </w:rPr>
        <w:t>。</w:t>
      </w:r>
    </w:p>
    <w:p w:rsidR="000054FB" w:rsidRPr="00E23473" w:rsidRDefault="00B5366E" w:rsidP="00F57C91">
      <w:pPr>
        <w:pStyle w:val="2"/>
        <w:numPr>
          <w:ilvl w:val="1"/>
          <w:numId w:val="29"/>
        </w:numPr>
        <w:tabs>
          <w:tab w:val="left" w:pos="756"/>
        </w:tabs>
        <w:spacing w:beforeLines="100" w:before="240" w:afterLines="100" w:after="240" w:line="360" w:lineRule="auto"/>
        <w:ind w:left="0" w:firstLine="0"/>
        <w:rPr>
          <w:rFonts w:ascii="Times New Roman" w:eastAsia="標楷體" w:hAnsi="Times New Roman"/>
          <w:sz w:val="36"/>
          <w:szCs w:val="40"/>
        </w:rPr>
      </w:pPr>
      <w:r w:rsidRPr="00E23473">
        <w:rPr>
          <w:rFonts w:ascii="Times New Roman" w:eastAsia="標楷體" w:hAnsi="Times New Roman" w:hint="eastAsia"/>
          <w:sz w:val="36"/>
          <w:szCs w:val="40"/>
        </w:rPr>
        <w:t>分析結果</w:t>
      </w:r>
    </w:p>
    <w:p w:rsidR="000054FB" w:rsidRPr="00E23473" w:rsidRDefault="002C0CB1" w:rsidP="00C123D5">
      <w:pPr>
        <w:pStyle w:val="3"/>
        <w:numPr>
          <w:ilvl w:val="0"/>
          <w:numId w:val="61"/>
        </w:numPr>
        <w:spacing w:beforeLines="50" w:before="120" w:afterLines="50" w:after="120" w:line="360" w:lineRule="auto"/>
        <w:ind w:left="1049" w:hanging="482"/>
        <w:jc w:val="both"/>
        <w:rPr>
          <w:rFonts w:eastAsia="標楷體"/>
          <w:sz w:val="32"/>
          <w:szCs w:val="32"/>
        </w:rPr>
      </w:pPr>
      <w:r w:rsidRPr="00E23473">
        <w:rPr>
          <w:rFonts w:eastAsia="標楷體" w:hint="eastAsia"/>
          <w:sz w:val="32"/>
          <w:szCs w:val="32"/>
        </w:rPr>
        <w:t>有形資產之移轉</w:t>
      </w:r>
    </w:p>
    <w:p w:rsidR="005A7C9A" w:rsidRPr="00E23473" w:rsidRDefault="00875B72" w:rsidP="00F57C91">
      <w:pPr>
        <w:spacing w:beforeLines="50" w:before="120" w:afterLines="50" w:after="120" w:line="360" w:lineRule="auto"/>
        <w:ind w:leftChars="300" w:left="720" w:firstLineChars="200" w:firstLine="520"/>
        <w:jc w:val="both"/>
        <w:rPr>
          <w:rFonts w:eastAsia="標楷體"/>
          <w:sz w:val="26"/>
          <w:szCs w:val="26"/>
        </w:rPr>
      </w:pPr>
      <w:r w:rsidRPr="00E23473">
        <w:rPr>
          <w:rFonts w:eastAsia="標楷體"/>
          <w:sz w:val="26"/>
          <w:szCs w:val="26"/>
        </w:rPr>
        <w:t xml:space="preserve">FOX-TW </w:t>
      </w:r>
      <w:r w:rsidR="00EA035B" w:rsidRPr="00E23473">
        <w:rPr>
          <w:rFonts w:eastAsia="標楷體" w:hint="eastAsia"/>
          <w:sz w:val="26"/>
          <w:szCs w:val="26"/>
        </w:rPr>
        <w:t>銷售自行</w:t>
      </w:r>
      <w:r w:rsidRPr="00E23473">
        <w:rPr>
          <w:rFonts w:eastAsia="標楷體" w:hint="eastAsia"/>
          <w:sz w:val="26"/>
          <w:szCs w:val="26"/>
        </w:rPr>
        <w:t>組裝自行車相關零組件</w:t>
      </w:r>
      <w:r w:rsidR="00D52B76" w:rsidRPr="00E23473">
        <w:rPr>
          <w:rFonts w:eastAsia="標楷體" w:hint="eastAsia"/>
          <w:sz w:val="26"/>
          <w:szCs w:val="26"/>
        </w:rPr>
        <w:t>及相關</w:t>
      </w:r>
      <w:r w:rsidR="001E556C">
        <w:rPr>
          <w:rFonts w:eastAsia="標楷體" w:hint="eastAsia"/>
          <w:sz w:val="26"/>
          <w:szCs w:val="26"/>
        </w:rPr>
        <w:t>資產</w:t>
      </w:r>
      <w:r w:rsidR="00EA035B" w:rsidRPr="00E23473">
        <w:rPr>
          <w:rFonts w:eastAsia="標楷體" w:hint="eastAsia"/>
          <w:sz w:val="26"/>
          <w:szCs w:val="26"/>
        </w:rPr>
        <w:t>予</w:t>
      </w:r>
      <w:r w:rsidRPr="00E23473">
        <w:rPr>
          <w:rFonts w:eastAsia="標楷體" w:hint="eastAsia"/>
          <w:sz w:val="26"/>
          <w:szCs w:val="26"/>
        </w:rPr>
        <w:t>關係企業</w:t>
      </w:r>
      <w:r w:rsidR="00F710AF" w:rsidRPr="00E23473">
        <w:rPr>
          <w:rFonts w:eastAsia="標楷體" w:hint="eastAsia"/>
          <w:sz w:val="26"/>
          <w:szCs w:val="26"/>
        </w:rPr>
        <w:t>之交易</w:t>
      </w:r>
      <w:r w:rsidR="00EA035B" w:rsidRPr="00E23473">
        <w:rPr>
          <w:rFonts w:eastAsia="標楷體" w:hint="eastAsia"/>
          <w:sz w:val="26"/>
          <w:szCs w:val="26"/>
        </w:rPr>
        <w:t>，</w:t>
      </w:r>
      <w:r w:rsidRPr="00E23473">
        <w:rPr>
          <w:rFonts w:eastAsia="標楷體" w:hint="eastAsia"/>
          <w:sz w:val="26"/>
          <w:szCs w:val="26"/>
        </w:rPr>
        <w:t>可比較利潤法為評估該受控交易之</w:t>
      </w:r>
      <w:proofErr w:type="gramStart"/>
      <w:r w:rsidRPr="00E23473">
        <w:rPr>
          <w:rFonts w:eastAsia="標楷體" w:hint="eastAsia"/>
          <w:sz w:val="26"/>
          <w:szCs w:val="26"/>
        </w:rPr>
        <w:t>最</w:t>
      </w:r>
      <w:proofErr w:type="gramEnd"/>
      <w:r w:rsidRPr="00E23473">
        <w:rPr>
          <w:rFonts w:eastAsia="標楷體" w:hint="eastAsia"/>
          <w:sz w:val="26"/>
          <w:szCs w:val="26"/>
        </w:rPr>
        <w:t>適常規交易方法，以</w:t>
      </w:r>
      <w:r w:rsidRPr="00E23473">
        <w:rPr>
          <w:rFonts w:eastAsia="標楷體"/>
          <w:sz w:val="26"/>
          <w:szCs w:val="26"/>
        </w:rPr>
        <w:t>FOX-TW</w:t>
      </w:r>
      <w:r w:rsidRPr="00E23473">
        <w:rPr>
          <w:rFonts w:eastAsia="標楷體" w:hint="eastAsia"/>
          <w:sz w:val="26"/>
          <w:szCs w:val="26"/>
        </w:rPr>
        <w:t>為受測個體。</w:t>
      </w:r>
    </w:p>
    <w:p w:rsidR="00D52B76" w:rsidRDefault="00D52B76" w:rsidP="00C123D5">
      <w:pPr>
        <w:spacing w:beforeLines="50" w:before="120" w:afterLines="50" w:after="120" w:line="360" w:lineRule="auto"/>
        <w:ind w:leftChars="300" w:left="720" w:firstLineChars="200" w:firstLine="520"/>
        <w:jc w:val="both"/>
        <w:rPr>
          <w:rFonts w:eastAsia="標楷體"/>
          <w:sz w:val="26"/>
          <w:szCs w:val="26"/>
        </w:rPr>
      </w:pPr>
      <w:r w:rsidRPr="00E23473">
        <w:rPr>
          <w:rFonts w:eastAsia="標楷體" w:hint="eastAsia"/>
          <w:sz w:val="26"/>
          <w:szCs w:val="26"/>
        </w:rPr>
        <w:t>經分析，</w:t>
      </w:r>
      <w:r w:rsidRPr="00E23473">
        <w:rPr>
          <w:rFonts w:eastAsia="標楷體"/>
          <w:sz w:val="26"/>
          <w:szCs w:val="26"/>
        </w:rPr>
        <w:t>FOX-TW</w:t>
      </w:r>
      <w:r w:rsidRPr="00E23473">
        <w:rPr>
          <w:rFonts w:eastAsia="標楷體" w:hint="eastAsia"/>
          <w:sz w:val="26"/>
          <w:szCs w:val="26"/>
        </w:rPr>
        <w:t>銷售自行車零組件及相關生產工具予關係企業之交易，</w:t>
      </w:r>
      <w:proofErr w:type="gramStart"/>
      <w:r w:rsidRPr="00E23473">
        <w:rPr>
          <w:rFonts w:eastAsia="標楷體"/>
          <w:sz w:val="26"/>
          <w:szCs w:val="26"/>
        </w:rPr>
        <w:t>105</w:t>
      </w:r>
      <w:proofErr w:type="gramEnd"/>
      <w:r w:rsidRPr="00E23473">
        <w:rPr>
          <w:rFonts w:eastAsia="標楷體" w:hint="eastAsia"/>
          <w:sz w:val="26"/>
          <w:szCs w:val="26"/>
        </w:rPr>
        <w:t>年度賺得成本及營業費用淨利率</w:t>
      </w:r>
      <w:r w:rsidR="001E556C">
        <w:rPr>
          <w:rFonts w:eastAsia="標楷體" w:hint="eastAsia"/>
          <w:sz w:val="26"/>
          <w:szCs w:val="26"/>
        </w:rPr>
        <w:t>46.50</w:t>
      </w:r>
      <w:r w:rsidRPr="00E23473">
        <w:rPr>
          <w:rFonts w:eastAsia="標楷體"/>
          <w:sz w:val="26"/>
          <w:szCs w:val="26"/>
        </w:rPr>
        <w:t xml:space="preserve"> %</w:t>
      </w:r>
      <w:r w:rsidRPr="00E23473">
        <w:rPr>
          <w:rFonts w:eastAsia="標楷體" w:hint="eastAsia"/>
          <w:sz w:val="26"/>
          <w:szCs w:val="26"/>
        </w:rPr>
        <w:t>，</w:t>
      </w:r>
      <w:r w:rsidRPr="000766C1">
        <w:rPr>
          <w:rFonts w:eastAsia="標楷體" w:hint="eastAsia"/>
          <w:sz w:val="26"/>
          <w:szCs w:val="26"/>
        </w:rPr>
        <w:t>高於</w:t>
      </w:r>
      <w:r w:rsidRPr="000766C1">
        <w:rPr>
          <w:rFonts w:eastAsia="標楷體"/>
          <w:sz w:val="26"/>
          <w:szCs w:val="26"/>
        </w:rPr>
        <w:t>ONESOURCE</w:t>
      </w:r>
      <w:r w:rsidRPr="000766C1">
        <w:rPr>
          <w:rFonts w:eastAsia="標楷體" w:hint="eastAsia"/>
          <w:sz w:val="26"/>
          <w:szCs w:val="26"/>
        </w:rPr>
        <w:t>資料庫可比較對象之常規交易範圍</w:t>
      </w:r>
      <w:r w:rsidRPr="000766C1">
        <w:rPr>
          <w:rFonts w:eastAsia="標楷體"/>
          <w:sz w:val="26"/>
          <w:szCs w:val="26"/>
        </w:rPr>
        <w:t>2.81%</w:t>
      </w:r>
      <w:r w:rsidRPr="000766C1">
        <w:rPr>
          <w:rFonts w:eastAsia="標楷體" w:hint="eastAsia"/>
          <w:sz w:val="26"/>
          <w:szCs w:val="26"/>
        </w:rPr>
        <w:t>～</w:t>
      </w:r>
      <w:r w:rsidRPr="000766C1">
        <w:rPr>
          <w:rFonts w:eastAsia="標楷體"/>
          <w:sz w:val="26"/>
          <w:szCs w:val="26"/>
        </w:rPr>
        <w:t>8.66%</w:t>
      </w:r>
      <w:r w:rsidRPr="000766C1">
        <w:rPr>
          <w:rFonts w:eastAsia="標楷體" w:hint="eastAsia"/>
          <w:sz w:val="26"/>
          <w:szCs w:val="26"/>
        </w:rPr>
        <w:t>上分位數，因此交易乃因集團組織調整所產生，會計</w:t>
      </w:r>
      <w:proofErr w:type="gramStart"/>
      <w:r w:rsidRPr="000766C1">
        <w:rPr>
          <w:rFonts w:eastAsia="標楷體" w:hint="eastAsia"/>
          <w:sz w:val="26"/>
          <w:szCs w:val="26"/>
        </w:rPr>
        <w:t>期間</w:t>
      </w:r>
      <w:r w:rsidRPr="000766C1">
        <w:rPr>
          <w:rFonts w:eastAsia="標楷體"/>
          <w:sz w:val="26"/>
          <w:szCs w:val="26"/>
        </w:rPr>
        <w:t>(</w:t>
      </w:r>
      <w:proofErr w:type="gramEnd"/>
      <w:r w:rsidRPr="000766C1">
        <w:rPr>
          <w:rFonts w:eastAsia="標楷體" w:hint="eastAsia"/>
          <w:sz w:val="26"/>
          <w:szCs w:val="26"/>
        </w:rPr>
        <w:t>民國</w:t>
      </w:r>
      <w:r w:rsidRPr="000766C1">
        <w:rPr>
          <w:rFonts w:eastAsia="標楷體"/>
          <w:sz w:val="26"/>
          <w:szCs w:val="26"/>
        </w:rPr>
        <w:t>105</w:t>
      </w:r>
      <w:r w:rsidRPr="000766C1">
        <w:rPr>
          <w:rFonts w:eastAsia="標楷體" w:hint="eastAsia"/>
          <w:sz w:val="26"/>
          <w:szCs w:val="26"/>
        </w:rPr>
        <w:t>年</w:t>
      </w:r>
      <w:r w:rsidRPr="000766C1">
        <w:rPr>
          <w:rFonts w:eastAsia="標楷體"/>
          <w:sz w:val="26"/>
          <w:szCs w:val="26"/>
        </w:rPr>
        <w:t>1</w:t>
      </w:r>
      <w:r w:rsidRPr="000766C1">
        <w:rPr>
          <w:rFonts w:eastAsia="標楷體" w:hint="eastAsia"/>
          <w:sz w:val="26"/>
          <w:szCs w:val="26"/>
        </w:rPr>
        <w:t>月</w:t>
      </w:r>
      <w:r w:rsidRPr="000766C1">
        <w:rPr>
          <w:rFonts w:eastAsia="標楷體"/>
          <w:sz w:val="26"/>
          <w:szCs w:val="26"/>
        </w:rPr>
        <w:t>1</w:t>
      </w:r>
      <w:r w:rsidRPr="000766C1">
        <w:rPr>
          <w:rFonts w:eastAsia="標楷體" w:hint="eastAsia"/>
          <w:sz w:val="26"/>
          <w:szCs w:val="26"/>
        </w:rPr>
        <w:t>日至</w:t>
      </w:r>
      <w:r w:rsidRPr="000766C1">
        <w:rPr>
          <w:rFonts w:eastAsia="標楷體"/>
          <w:sz w:val="26"/>
          <w:szCs w:val="26"/>
        </w:rPr>
        <w:t>105</w:t>
      </w:r>
      <w:r w:rsidRPr="000766C1">
        <w:rPr>
          <w:rFonts w:eastAsia="標楷體" w:hint="eastAsia"/>
          <w:sz w:val="26"/>
          <w:szCs w:val="26"/>
        </w:rPr>
        <w:t>年</w:t>
      </w:r>
      <w:r w:rsidRPr="000766C1">
        <w:rPr>
          <w:rFonts w:eastAsia="標楷體"/>
          <w:sz w:val="26"/>
          <w:szCs w:val="26"/>
        </w:rPr>
        <w:t>1</w:t>
      </w:r>
      <w:r w:rsidRPr="000766C1">
        <w:rPr>
          <w:rFonts w:eastAsia="標楷體" w:hint="eastAsia"/>
          <w:sz w:val="26"/>
          <w:szCs w:val="26"/>
        </w:rPr>
        <w:t>月</w:t>
      </w:r>
      <w:r w:rsidRPr="000766C1">
        <w:rPr>
          <w:rFonts w:eastAsia="標楷體"/>
          <w:sz w:val="26"/>
          <w:szCs w:val="26"/>
        </w:rPr>
        <w:t>1</w:t>
      </w:r>
      <w:r w:rsidRPr="000766C1">
        <w:rPr>
          <w:rFonts w:eastAsia="標楷體" w:hint="eastAsia"/>
          <w:sz w:val="26"/>
          <w:szCs w:val="26"/>
        </w:rPr>
        <w:t>日</w:t>
      </w:r>
      <w:r w:rsidRPr="000766C1">
        <w:rPr>
          <w:rFonts w:eastAsia="標楷體"/>
          <w:sz w:val="26"/>
          <w:szCs w:val="26"/>
        </w:rPr>
        <w:t>)</w:t>
      </w:r>
      <w:r w:rsidRPr="000766C1">
        <w:rPr>
          <w:rFonts w:eastAsia="標楷體" w:hint="eastAsia"/>
          <w:sz w:val="26"/>
          <w:szCs w:val="26"/>
        </w:rPr>
        <w:t>僅</w:t>
      </w:r>
      <w:r w:rsidRPr="000766C1">
        <w:rPr>
          <w:rFonts w:eastAsia="標楷體"/>
          <w:sz w:val="26"/>
          <w:szCs w:val="26"/>
        </w:rPr>
        <w:t>1</w:t>
      </w:r>
      <w:r w:rsidRPr="000766C1">
        <w:rPr>
          <w:rFonts w:eastAsia="標楷體" w:hint="eastAsia"/>
          <w:sz w:val="26"/>
          <w:szCs w:val="26"/>
        </w:rPr>
        <w:t>日</w:t>
      </w:r>
      <w:r w:rsidR="001422C0" w:rsidRPr="006E4D05">
        <w:rPr>
          <w:rFonts w:eastAsia="標楷體" w:hint="eastAsia"/>
          <w:sz w:val="26"/>
          <w:szCs w:val="26"/>
        </w:rPr>
        <w:t>，故本所認為該</w:t>
      </w:r>
      <w:r w:rsidR="001422C0">
        <w:rPr>
          <w:rFonts w:eastAsia="標楷體" w:hint="eastAsia"/>
          <w:sz w:val="26"/>
          <w:szCs w:val="26"/>
        </w:rPr>
        <w:t>受控</w:t>
      </w:r>
      <w:r w:rsidR="001422C0" w:rsidRPr="006E4D05">
        <w:rPr>
          <w:rFonts w:eastAsia="標楷體" w:hint="eastAsia"/>
          <w:sz w:val="26"/>
          <w:szCs w:val="26"/>
        </w:rPr>
        <w:t>交易無</w:t>
      </w:r>
      <w:r w:rsidR="001422C0">
        <w:rPr>
          <w:rFonts w:eastAsia="標楷體" w:hint="eastAsia"/>
          <w:sz w:val="26"/>
          <w:szCs w:val="26"/>
        </w:rPr>
        <w:t>須為稅務上之調整</w:t>
      </w:r>
      <w:r w:rsidRPr="000766C1">
        <w:rPr>
          <w:rFonts w:eastAsia="標楷體" w:hint="eastAsia"/>
          <w:sz w:val="26"/>
          <w:szCs w:val="26"/>
        </w:rPr>
        <w:t>。</w:t>
      </w:r>
    </w:p>
    <w:p w:rsidR="000054FB" w:rsidRPr="001E556C" w:rsidRDefault="00510BEC" w:rsidP="00F57C91">
      <w:pPr>
        <w:pStyle w:val="2"/>
        <w:numPr>
          <w:ilvl w:val="1"/>
          <w:numId w:val="29"/>
        </w:numPr>
        <w:tabs>
          <w:tab w:val="left" w:pos="756"/>
        </w:tabs>
        <w:spacing w:beforeLines="100" w:before="240" w:afterLines="100" w:after="240" w:line="360" w:lineRule="auto"/>
        <w:ind w:left="0" w:firstLine="0"/>
        <w:rPr>
          <w:rFonts w:ascii="Times New Roman" w:eastAsia="標楷體" w:hAnsi="Times New Roman"/>
          <w:sz w:val="36"/>
          <w:szCs w:val="40"/>
        </w:rPr>
      </w:pPr>
      <w:r w:rsidRPr="009112EE">
        <w:rPr>
          <w:rFonts w:ascii="Times New Roman" w:eastAsia="標楷體" w:hAnsi="Times New Roman" w:hint="eastAsia"/>
          <w:sz w:val="36"/>
          <w:szCs w:val="40"/>
        </w:rPr>
        <w:lastRenderedPageBreak/>
        <w:t>建議</w:t>
      </w:r>
    </w:p>
    <w:p w:rsidR="000054FB" w:rsidRDefault="00510BEC" w:rsidP="00F57C91">
      <w:pPr>
        <w:spacing w:beforeLines="50" w:before="120" w:afterLines="50" w:after="120" w:line="360" w:lineRule="auto"/>
        <w:ind w:leftChars="100" w:left="240" w:firstLine="482"/>
        <w:jc w:val="both"/>
        <w:rPr>
          <w:rFonts w:eastAsia="標楷體"/>
          <w:sz w:val="26"/>
          <w:szCs w:val="26"/>
        </w:rPr>
      </w:pPr>
      <w:r w:rsidRPr="009112EE">
        <w:rPr>
          <w:rFonts w:eastAsia="標楷體" w:hint="eastAsia"/>
          <w:sz w:val="26"/>
          <w:szCs w:val="26"/>
        </w:rPr>
        <w:t>本所建議</w:t>
      </w:r>
      <w:r w:rsidR="00BA7788">
        <w:rPr>
          <w:rFonts w:eastAsia="標楷體" w:hint="eastAsia"/>
          <w:sz w:val="26"/>
          <w:szCs w:val="26"/>
        </w:rPr>
        <w:t>FOX-TW</w:t>
      </w:r>
      <w:r w:rsidRPr="009112EE">
        <w:rPr>
          <w:rFonts w:eastAsia="標楷體" w:hint="eastAsia"/>
          <w:sz w:val="26"/>
          <w:szCs w:val="26"/>
        </w:rPr>
        <w:t>每年應根據當時之經濟情況，對營運狀況進行測試，以檢視移轉</w:t>
      </w:r>
      <w:r w:rsidR="00B10180" w:rsidRPr="009112EE">
        <w:rPr>
          <w:rFonts w:eastAsia="標楷體" w:hint="eastAsia"/>
          <w:sz w:val="26"/>
          <w:szCs w:val="26"/>
        </w:rPr>
        <w:t>訂</w:t>
      </w:r>
      <w:r w:rsidRPr="009112EE">
        <w:rPr>
          <w:rFonts w:eastAsia="標楷體" w:hint="eastAsia"/>
          <w:sz w:val="26"/>
          <w:szCs w:val="26"/>
        </w:rPr>
        <w:t>價是否仍符合常規，若不合規定，則須加以調整。</w:t>
      </w:r>
    </w:p>
    <w:p w:rsidR="000054FB" w:rsidRDefault="00510BEC" w:rsidP="00564BA1">
      <w:pPr>
        <w:spacing w:beforeLines="50" w:before="120" w:afterLines="50" w:after="120" w:line="360" w:lineRule="auto"/>
        <w:ind w:leftChars="100" w:left="240" w:firstLine="482"/>
        <w:jc w:val="both"/>
        <w:rPr>
          <w:rFonts w:eastAsia="標楷體"/>
          <w:sz w:val="26"/>
          <w:szCs w:val="26"/>
        </w:rPr>
      </w:pPr>
      <w:r w:rsidRPr="009112EE">
        <w:rPr>
          <w:rFonts w:eastAsia="標楷體" w:hint="eastAsia"/>
          <w:sz w:val="26"/>
          <w:szCs w:val="26"/>
        </w:rPr>
        <w:t>本所必須提醒本報告之使用者，若</w:t>
      </w:r>
      <w:r w:rsidR="00BA7788">
        <w:rPr>
          <w:rFonts w:eastAsia="標楷體" w:hint="eastAsia"/>
          <w:sz w:val="26"/>
          <w:szCs w:val="26"/>
        </w:rPr>
        <w:t>FOX-TW</w:t>
      </w:r>
      <w:r w:rsidRPr="009112EE">
        <w:rPr>
          <w:rFonts w:eastAsia="標楷體" w:hint="eastAsia"/>
          <w:sz w:val="26"/>
          <w:szCs w:val="26"/>
        </w:rPr>
        <w:t>執行之功能及承擔之風險有顯著變化，</w:t>
      </w:r>
      <w:proofErr w:type="gramStart"/>
      <w:r w:rsidRPr="009112EE">
        <w:rPr>
          <w:rFonts w:eastAsia="標楷體" w:hint="eastAsia"/>
          <w:sz w:val="26"/>
          <w:szCs w:val="26"/>
        </w:rPr>
        <w:t>均會對本</w:t>
      </w:r>
      <w:proofErr w:type="gramEnd"/>
      <w:r w:rsidRPr="009112EE">
        <w:rPr>
          <w:rFonts w:eastAsia="標楷體" w:hint="eastAsia"/>
          <w:sz w:val="26"/>
          <w:szCs w:val="26"/>
        </w:rPr>
        <w:t>報告之分析結果及，所選出之可比較對象有所影響，進而影響利潤指標及常規交易範圍。</w:t>
      </w:r>
    </w:p>
    <w:sectPr w:rsidR="000054FB" w:rsidSect="00DD5AB2">
      <w:headerReference w:type="even" r:id="rId47"/>
      <w:headerReference w:type="default" r:id="rId48"/>
      <w:footerReference w:type="even" r:id="rId49"/>
      <w:headerReference w:type="first" r:id="rId50"/>
      <w:type w:val="oddPage"/>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59C" w:rsidRDefault="0013359C">
      <w:r>
        <w:separator/>
      </w:r>
    </w:p>
  </w:endnote>
  <w:endnote w:type="continuationSeparator" w:id="0">
    <w:p w:rsidR="0013359C" w:rsidRDefault="0013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DFKaiShu-SB-Estd-BF">
    <w:altName w:val="細明體"/>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rsidP="00986C9C">
    <w:pPr>
      <w:pStyle w:val="a9"/>
      <w:jc w:val="center"/>
    </w:pPr>
    <w:r w:rsidRPr="001E62D4">
      <w:t xml:space="preserve">© </w:t>
    </w:r>
    <w:r>
      <w:rPr>
        <w:rFonts w:eastAsia="標楷體" w:hAnsi="標楷體" w:hint="eastAsia"/>
        <w:bCs/>
      </w:rPr>
      <w:t>2016</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rsidP="00986C9C">
    <w:pPr>
      <w:pStyle w:val="a9"/>
      <w:jc w:val="center"/>
    </w:pPr>
    <w:r w:rsidRPr="001E62D4">
      <w:t>©</w:t>
    </w:r>
    <w:r w:rsidRPr="004070C0">
      <w:t xml:space="preserve"> </w:t>
    </w:r>
    <w:r>
      <w:rPr>
        <w:rFonts w:eastAsia="標楷體" w:hAnsi="標楷體" w:hint="eastAsia"/>
        <w:bCs/>
      </w:rPr>
      <w:t>2016</w:t>
    </w:r>
    <w:r w:rsidRPr="00BF1978">
      <w:rPr>
        <w:color w:val="00CCFF"/>
      </w:rPr>
      <w:t xml:space="preserve">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9"/>
    </w:pPr>
    <w:r>
      <w:fldChar w:fldCharType="begin"/>
    </w:r>
    <w:r>
      <w:instrText xml:space="preserve"> PAGE   \* MERGEFORMAT </w:instrText>
    </w:r>
    <w:r>
      <w:fldChar w:fldCharType="separate"/>
    </w:r>
    <w:r w:rsidR="00795BFF" w:rsidRPr="00795BFF">
      <w:rPr>
        <w:noProof/>
        <w:lang w:val="zh-TW"/>
      </w:rPr>
      <w:t>12</w:t>
    </w:r>
    <w:r>
      <w:rPr>
        <w:noProof/>
        <w:lang w:val="zh-TW"/>
      </w:rPr>
      <w:fldChar w:fldCharType="end"/>
    </w:r>
  </w:p>
  <w:p w:rsidR="00D70A75" w:rsidRDefault="00D70A75" w:rsidP="008469CA">
    <w:pPr>
      <w:pStyle w:val="a9"/>
      <w:jc w:val="center"/>
    </w:pPr>
    <w:r w:rsidRPr="001E62D4">
      <w:t xml:space="preserve">© </w:t>
    </w:r>
    <w:r>
      <w:rPr>
        <w:rFonts w:eastAsia="標楷體" w:hAnsi="標楷體" w:hint="eastAsia"/>
        <w:bCs/>
      </w:rPr>
      <w:t>201</w:t>
    </w:r>
    <w:r>
      <w:rPr>
        <w:rFonts w:hint="eastAsia"/>
      </w:rPr>
      <w:t xml:space="preserve">6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9"/>
      <w:jc w:val="right"/>
    </w:pPr>
    <w:r>
      <w:fldChar w:fldCharType="begin"/>
    </w:r>
    <w:r>
      <w:instrText xml:space="preserve"> PAGE   \* MERGEFORMAT </w:instrText>
    </w:r>
    <w:r>
      <w:fldChar w:fldCharType="separate"/>
    </w:r>
    <w:r w:rsidR="00795BFF" w:rsidRPr="00795BFF">
      <w:rPr>
        <w:noProof/>
        <w:lang w:val="zh-TW"/>
      </w:rPr>
      <w:t>11</w:t>
    </w:r>
    <w:r>
      <w:rPr>
        <w:noProof/>
        <w:lang w:val="zh-TW"/>
      </w:rPr>
      <w:fldChar w:fldCharType="end"/>
    </w:r>
  </w:p>
  <w:p w:rsidR="00D70A75" w:rsidRDefault="00D70A75" w:rsidP="008469CA">
    <w:pPr>
      <w:pStyle w:val="a9"/>
      <w:jc w:val="center"/>
    </w:pPr>
    <w:r w:rsidRPr="001E62D4">
      <w:t>©</w:t>
    </w:r>
    <w:r w:rsidRPr="004070C0">
      <w:t xml:space="preserve"> </w:t>
    </w:r>
    <w:r>
      <w:rPr>
        <w:rFonts w:eastAsia="標楷體" w:hAnsi="標楷體" w:hint="eastAsia"/>
        <w:bCs/>
      </w:rPr>
      <w:t>2016</w:t>
    </w:r>
    <w:r>
      <w:rPr>
        <w:rFonts w:eastAsia="標楷體" w:hAnsi="標楷體" w:hint="eastAsia"/>
        <w:bCs/>
        <w:color w:val="0070C0"/>
      </w:rPr>
      <w:t xml:space="preserve">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9"/>
    </w:pPr>
    <w:r>
      <w:fldChar w:fldCharType="begin"/>
    </w:r>
    <w:r>
      <w:instrText xml:space="preserve"> PAGE   \* MERGEFORMAT </w:instrText>
    </w:r>
    <w:r>
      <w:fldChar w:fldCharType="separate"/>
    </w:r>
    <w:r w:rsidR="00795BFF" w:rsidRPr="00795BFF">
      <w:rPr>
        <w:noProof/>
        <w:lang w:val="zh-TW"/>
      </w:rPr>
      <w:t>54</w:t>
    </w:r>
    <w:r>
      <w:rPr>
        <w:noProof/>
        <w:lang w:val="zh-TW"/>
      </w:rPr>
      <w:fldChar w:fldCharType="end"/>
    </w:r>
  </w:p>
  <w:p w:rsidR="00D70A75" w:rsidRDefault="00D70A75" w:rsidP="008469CA">
    <w:pPr>
      <w:pStyle w:val="a9"/>
      <w:jc w:val="center"/>
    </w:pPr>
    <w:r w:rsidRPr="001E62D4">
      <w:t>©</w:t>
    </w:r>
    <w:r w:rsidRPr="004070C0">
      <w:t xml:space="preserve"> </w:t>
    </w:r>
    <w:r>
      <w:rPr>
        <w:rFonts w:eastAsia="標楷體" w:hAnsi="標楷體" w:hint="eastAsia"/>
        <w:bCs/>
      </w:rPr>
      <w:t>2016</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9"/>
    </w:pPr>
    <w:r>
      <w:fldChar w:fldCharType="begin"/>
    </w:r>
    <w:r>
      <w:instrText xml:space="preserve"> PAGE   \* MERGEFORMAT </w:instrText>
    </w:r>
    <w:r>
      <w:fldChar w:fldCharType="separate"/>
    </w:r>
    <w:r w:rsidR="00795BFF">
      <w:rPr>
        <w:noProof/>
      </w:rPr>
      <w:t>62</w:t>
    </w:r>
    <w:r>
      <w:rPr>
        <w:noProof/>
      </w:rPr>
      <w:fldChar w:fldCharType="end"/>
    </w:r>
  </w:p>
  <w:p w:rsidR="00D70A75" w:rsidRDefault="00D70A75" w:rsidP="00986C9C">
    <w:pPr>
      <w:pStyle w:val="a9"/>
      <w:jc w:val="center"/>
    </w:pPr>
    <w:r w:rsidRPr="001E62D4">
      <w:t xml:space="preserve">© </w:t>
    </w:r>
    <w:r>
      <w:rPr>
        <w:rFonts w:eastAsia="標楷體" w:hAnsi="標楷體" w:hint="eastAsia"/>
        <w:bCs/>
      </w:rPr>
      <w:t>2016</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9"/>
      <w:jc w:val="right"/>
    </w:pPr>
    <w:r>
      <w:fldChar w:fldCharType="begin"/>
    </w:r>
    <w:r>
      <w:instrText xml:space="preserve"> PAGE   \* MERGEFORMAT </w:instrText>
    </w:r>
    <w:r>
      <w:fldChar w:fldCharType="separate"/>
    </w:r>
    <w:r w:rsidR="00795BFF">
      <w:rPr>
        <w:noProof/>
      </w:rPr>
      <w:t>63</w:t>
    </w:r>
    <w:r>
      <w:rPr>
        <w:noProof/>
      </w:rPr>
      <w:fldChar w:fldCharType="end"/>
    </w:r>
  </w:p>
  <w:p w:rsidR="00D70A75" w:rsidRDefault="00D70A75" w:rsidP="00060BE9">
    <w:pPr>
      <w:pStyle w:val="a9"/>
      <w:jc w:val="center"/>
    </w:pPr>
    <w:r w:rsidRPr="001E62D4">
      <w:t>©</w:t>
    </w:r>
    <w:r w:rsidRPr="004070C0">
      <w:t xml:space="preserve"> </w:t>
    </w:r>
    <w:r>
      <w:rPr>
        <w:rFonts w:eastAsia="標楷體" w:hAnsi="標楷體" w:hint="eastAsia"/>
        <w:bCs/>
      </w:rPr>
      <w:t>2016</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9"/>
    </w:pPr>
    <w:r>
      <w:fldChar w:fldCharType="begin"/>
    </w:r>
    <w:r>
      <w:instrText xml:space="preserve"> PAGE   \* MERGEFORMAT </w:instrText>
    </w:r>
    <w:r>
      <w:fldChar w:fldCharType="separate"/>
    </w:r>
    <w:r w:rsidR="00795BFF">
      <w:rPr>
        <w:noProof/>
      </w:rPr>
      <w:t>64</w:t>
    </w:r>
    <w:r>
      <w:rPr>
        <w:noProof/>
      </w:rPr>
      <w:fldChar w:fldCharType="end"/>
    </w:r>
  </w:p>
  <w:p w:rsidR="00D70A75" w:rsidRDefault="00D70A75" w:rsidP="00986C9C">
    <w:pPr>
      <w:pStyle w:val="a9"/>
      <w:jc w:val="center"/>
    </w:pPr>
    <w:r w:rsidRPr="001E62D4">
      <w:t xml:space="preserve">© </w:t>
    </w:r>
    <w:r>
      <w:rPr>
        <w:rFonts w:eastAsia="標楷體" w:hAnsi="標楷體" w:hint="eastAsia"/>
        <w:bCs/>
      </w:rPr>
      <w:t>2016</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59C" w:rsidRDefault="0013359C">
      <w:r>
        <w:separator/>
      </w:r>
    </w:p>
  </w:footnote>
  <w:footnote w:type="continuationSeparator" w:id="0">
    <w:p w:rsidR="0013359C" w:rsidRDefault="0013359C">
      <w:r>
        <w:continuationSeparator/>
      </w:r>
    </w:p>
  </w:footnote>
  <w:footnote w:id="1">
    <w:p w:rsidR="00D70A75" w:rsidRPr="00173F94" w:rsidRDefault="00D70A75">
      <w:pPr>
        <w:pStyle w:val="af1"/>
      </w:pPr>
      <w:r>
        <w:rPr>
          <w:rStyle w:val="af2"/>
        </w:rPr>
        <w:footnoteRef/>
      </w:r>
      <w:r>
        <w:t xml:space="preserve"> </w:t>
      </w:r>
      <w:r>
        <w:rPr>
          <w:rFonts w:hint="eastAsia"/>
        </w:rPr>
        <w:t>資料來源</w:t>
      </w:r>
      <w:r>
        <w:rPr>
          <w:rFonts w:hint="eastAsia"/>
        </w:rPr>
        <w:t xml:space="preserve">: </w:t>
      </w:r>
      <w:r w:rsidRPr="00173F94">
        <w:t>http://www.credit.com.tw/creditonline/cfcontent/industrial/weekly/index.cfm?sn=277</w:t>
      </w:r>
    </w:p>
  </w:footnote>
  <w:footnote w:id="2">
    <w:p w:rsidR="00D70A75" w:rsidRPr="00DE3735" w:rsidRDefault="00D70A75">
      <w:pPr>
        <w:pStyle w:val="af1"/>
      </w:pPr>
      <w:r>
        <w:rPr>
          <w:rStyle w:val="af2"/>
        </w:rPr>
        <w:footnoteRef/>
      </w:r>
      <w:r>
        <w:t xml:space="preserve"> </w:t>
      </w:r>
      <w:r>
        <w:rPr>
          <w:rFonts w:hint="eastAsia"/>
        </w:rPr>
        <w:t>資料來源</w:t>
      </w:r>
      <w:r>
        <w:rPr>
          <w:rFonts w:hint="eastAsia"/>
        </w:rPr>
        <w:t xml:space="preserve">: </w:t>
      </w:r>
      <w:r w:rsidRPr="00DE3735">
        <w:t>http://nccur.lib.nccu.edu.tw/bitstream/140.119/37363/9/57505109.pdf</w:t>
      </w:r>
    </w:p>
  </w:footnote>
  <w:footnote w:id="3">
    <w:p w:rsidR="00D70A75" w:rsidRPr="00655A6D" w:rsidRDefault="00D70A75">
      <w:pPr>
        <w:pStyle w:val="af1"/>
      </w:pPr>
      <w:r>
        <w:rPr>
          <w:rStyle w:val="af2"/>
        </w:rPr>
        <w:footnoteRef/>
      </w:r>
      <w:r>
        <w:t xml:space="preserve"> </w:t>
      </w:r>
      <w:r>
        <w:rPr>
          <w:rFonts w:hint="eastAsia"/>
        </w:rPr>
        <w:t>資料來源</w:t>
      </w:r>
      <w:r>
        <w:rPr>
          <w:rFonts w:hint="eastAsia"/>
        </w:rPr>
        <w:t xml:space="preserve">: </w:t>
      </w:r>
      <w:r>
        <w:rPr>
          <w:rFonts w:hint="eastAsia"/>
        </w:rPr>
        <w:t>台灣自行車產業趨勢分析</w:t>
      </w:r>
    </w:p>
  </w:footnote>
  <w:footnote w:id="4">
    <w:p w:rsidR="00D70A75" w:rsidRPr="00AA0DD0" w:rsidRDefault="00D70A75">
      <w:pPr>
        <w:pStyle w:val="af1"/>
      </w:pPr>
      <w:r>
        <w:rPr>
          <w:rStyle w:val="af2"/>
        </w:rPr>
        <w:footnoteRef/>
      </w:r>
      <w:r>
        <w:t xml:space="preserve"> </w:t>
      </w:r>
      <w:r>
        <w:rPr>
          <w:rFonts w:hint="eastAsia"/>
        </w:rPr>
        <w:t>營利事業所得稅結算申報書第</w:t>
      </w:r>
      <w:r>
        <w:rPr>
          <w:rFonts w:hint="eastAsia"/>
        </w:rPr>
        <w:t>19</w:t>
      </w:r>
      <w:r>
        <w:rPr>
          <w:rFonts w:hint="eastAsia"/>
        </w:rPr>
        <w:t>頁填表說明載明之關係人代號。</w:t>
      </w:r>
    </w:p>
  </w:footnote>
  <w:footnote w:id="5">
    <w:p w:rsidR="00D70A75" w:rsidRDefault="00D70A75">
      <w:pPr>
        <w:pStyle w:val="af1"/>
      </w:pPr>
      <w:r>
        <w:rPr>
          <w:rStyle w:val="af2"/>
        </w:rPr>
        <w:footnoteRef/>
      </w:r>
      <w:r>
        <w:t xml:space="preserve"> </w:t>
      </w:r>
      <w:r>
        <w:rPr>
          <w:rFonts w:hint="eastAsia"/>
        </w:rPr>
        <w:t>105</w:t>
      </w:r>
      <w:r>
        <w:rPr>
          <w:rFonts w:hint="eastAsia"/>
        </w:rPr>
        <w:t>會計年度營收淨額計算</w:t>
      </w:r>
      <w:r>
        <w:rPr>
          <w:rFonts w:hint="eastAsia"/>
        </w:rPr>
        <w:t>=</w:t>
      </w:r>
      <w:r>
        <w:rPr>
          <w:rFonts w:hint="eastAsia"/>
        </w:rPr>
        <w:t>出售自行車零組件存貨</w:t>
      </w:r>
      <w:r>
        <w:rPr>
          <w:rFonts w:hint="eastAsia"/>
        </w:rPr>
        <w:t>477,799</w:t>
      </w:r>
      <w:r>
        <w:rPr>
          <w:rFonts w:hint="eastAsia"/>
        </w:rPr>
        <w:t>仟元</w:t>
      </w:r>
      <w:r>
        <w:rPr>
          <w:rFonts w:hint="eastAsia"/>
        </w:rPr>
        <w:t>+</w:t>
      </w:r>
      <w:r>
        <w:rPr>
          <w:rFonts w:hint="eastAsia"/>
        </w:rPr>
        <w:t>出售其他相關資產</w:t>
      </w:r>
      <w:r>
        <w:rPr>
          <w:rFonts w:hint="eastAsia"/>
        </w:rPr>
        <w:t>124,529</w:t>
      </w:r>
      <w:r>
        <w:rPr>
          <w:rFonts w:hint="eastAsia"/>
        </w:rPr>
        <w:t>仟元</w:t>
      </w:r>
      <w:r>
        <w:rPr>
          <w:rFonts w:hint="eastAsia"/>
        </w:rPr>
        <w:t>=602,328</w:t>
      </w:r>
      <w:r>
        <w:rPr>
          <w:rFonts w:hint="eastAsia"/>
        </w:rPr>
        <w:t>仟元</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r>
      <w:rPr>
        <w:noProof/>
      </w:rPr>
      <mc:AlternateContent>
        <mc:Choice Requires="wps">
          <w:drawing>
            <wp:anchor distT="0" distB="0" distL="114300" distR="114300" simplePos="0" relativeHeight="251647488" behindDoc="0" locked="0" layoutInCell="1" allowOverlap="1" wp14:anchorId="639581EB" wp14:editId="79A5EFDB">
              <wp:simplePos x="0" y="0"/>
              <wp:positionH relativeFrom="column">
                <wp:posOffset>3244850</wp:posOffset>
              </wp:positionH>
              <wp:positionV relativeFrom="paragraph">
                <wp:posOffset>148400</wp:posOffset>
              </wp:positionV>
              <wp:extent cx="2215515" cy="586740"/>
              <wp:effectExtent l="0" t="0" r="0" b="3810"/>
              <wp:wrapNone/>
              <wp:docPr id="4"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A75" w:rsidRPr="004070C0" w:rsidRDefault="00D70A75" w:rsidP="003073A3">
                          <w:pPr>
                            <w:spacing w:line="360" w:lineRule="auto"/>
                            <w:jc w:val="right"/>
                            <w:rPr>
                              <w:rFonts w:eastAsia="標楷體"/>
                              <w:bCs/>
                              <w:sz w:val="20"/>
                              <w:szCs w:val="20"/>
                            </w:rPr>
                          </w:pPr>
                          <w:r>
                            <w:rPr>
                              <w:rFonts w:eastAsia="標楷體" w:hAnsi="標楷體" w:hint="eastAsia"/>
                              <w:bCs/>
                              <w:sz w:val="20"/>
                              <w:szCs w:val="20"/>
                            </w:rPr>
                            <w:t>美商</w:t>
                          </w:r>
                          <w:proofErr w:type="gramStart"/>
                          <w:r w:rsidRPr="00FF6D60">
                            <w:rPr>
                              <w:rFonts w:eastAsia="標楷體" w:hAnsi="標楷體" w:hint="eastAsia"/>
                              <w:bCs/>
                              <w:sz w:val="20"/>
                              <w:szCs w:val="20"/>
                            </w:rPr>
                            <w:t>弗</w:t>
                          </w:r>
                          <w:proofErr w:type="gramEnd"/>
                          <w:r w:rsidRPr="00FF6D60">
                            <w:rPr>
                              <w:rFonts w:eastAsia="標楷體" w:hAnsi="標楷體" w:hint="eastAsia"/>
                              <w:bCs/>
                              <w:sz w:val="20"/>
                              <w:szCs w:val="20"/>
                            </w:rPr>
                            <w:t>克司</w:t>
                          </w:r>
                          <w:r>
                            <w:rPr>
                              <w:rFonts w:eastAsia="標楷體" w:hAnsi="標楷體" w:hint="eastAsia"/>
                              <w:bCs/>
                              <w:sz w:val="20"/>
                              <w:szCs w:val="20"/>
                            </w:rPr>
                            <w:t>股份有限公司</w:t>
                          </w:r>
                          <w:r w:rsidRPr="00FF6D60">
                            <w:rPr>
                              <w:rFonts w:eastAsia="標楷體" w:hAnsi="標楷體" w:hint="eastAsia"/>
                              <w:bCs/>
                              <w:sz w:val="20"/>
                              <w:szCs w:val="20"/>
                            </w:rPr>
                            <w:t>台灣分公司</w:t>
                          </w:r>
                        </w:p>
                        <w:p w:rsidR="00D70A75" w:rsidRPr="007C04EB" w:rsidRDefault="00D70A75" w:rsidP="00037C8F">
                          <w:pPr>
                            <w:spacing w:line="360" w:lineRule="auto"/>
                            <w:jc w:val="right"/>
                            <w:rPr>
                              <w:rFonts w:eastAsia="標楷體" w:hAnsi="標楷體"/>
                              <w:bCs/>
                              <w:sz w:val="20"/>
                              <w:szCs w:val="20"/>
                            </w:rPr>
                          </w:pPr>
                          <w:r w:rsidRPr="004070C0" w:rsidDel="003073A3">
                            <w:rPr>
                              <w:rFonts w:eastAsia="標楷體" w:hAnsi="標楷體" w:hint="eastAsia"/>
                              <w:bCs/>
                              <w:sz w:val="20"/>
                              <w:szCs w:val="20"/>
                            </w:rPr>
                            <w:t xml:space="preserve"> </w:t>
                          </w:r>
                          <w:r w:rsidRPr="004070C0">
                            <w:rPr>
                              <w:rFonts w:eastAsia="標楷體" w:hAnsi="標楷體" w:hint="eastAsia"/>
                              <w:bCs/>
                              <w:sz w:val="20"/>
                              <w:szCs w:val="20"/>
                            </w:rPr>
                            <w:t>1</w:t>
                          </w:r>
                          <w:r>
                            <w:rPr>
                              <w:rFonts w:eastAsia="標楷體" w:hAnsi="標楷體" w:hint="eastAsia"/>
                              <w:bCs/>
                              <w:sz w:val="20"/>
                              <w:szCs w:val="20"/>
                            </w:rPr>
                            <w:t>05</w:t>
                          </w:r>
                          <w:r w:rsidRPr="004070C0">
                            <w:rPr>
                              <w:rFonts w:eastAsia="標楷體" w:hAnsi="標楷體" w:hint="eastAsia"/>
                              <w:bCs/>
                              <w:sz w:val="20"/>
                              <w:szCs w:val="20"/>
                            </w:rPr>
                            <w:t>會計</w:t>
                          </w:r>
                          <w:r w:rsidRPr="007C04EB">
                            <w:rPr>
                              <w:rFonts w:eastAsia="標楷體" w:hAnsi="標楷體"/>
                              <w:bCs/>
                              <w:sz w:val="20"/>
                              <w:szCs w:val="20"/>
                            </w:rPr>
                            <w:t>年度移轉訂價報告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5" type="#_x0000_t202" style="position:absolute;margin-left:255.5pt;margin-top:11.7pt;width:174.45pt;height:46.2pt;z-index:251647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" filled="f" stroked="f">
              <v:textbox style="mso-fit-shape-to-text:t">
                <w:txbxContent>
                  <w:p w:rsidR="00D70A75" w:rsidRPr="004070C0" w:rsidRDefault="00D70A75" w:rsidP="003073A3">
                    <w:pPr>
                      <w:spacing w:line="360" w:lineRule="auto"/>
                      <w:jc w:val="right"/>
                      <w:rPr>
                        <w:rFonts w:eastAsia="標楷體"/>
                        <w:bCs/>
                        <w:sz w:val="20"/>
                        <w:szCs w:val="20"/>
                      </w:rPr>
                    </w:pPr>
                    <w:r>
                      <w:rPr>
                        <w:rFonts w:eastAsia="標楷體" w:hAnsi="標楷體" w:hint="eastAsia"/>
                        <w:bCs/>
                        <w:sz w:val="20"/>
                        <w:szCs w:val="20"/>
                      </w:rPr>
                      <w:t>美商</w:t>
                    </w:r>
                    <w:proofErr w:type="gramStart"/>
                    <w:r w:rsidRPr="00FF6D60">
                      <w:rPr>
                        <w:rFonts w:eastAsia="標楷體" w:hAnsi="標楷體" w:hint="eastAsia"/>
                        <w:bCs/>
                        <w:sz w:val="20"/>
                        <w:szCs w:val="20"/>
                      </w:rPr>
                      <w:t>弗</w:t>
                    </w:r>
                    <w:proofErr w:type="gramEnd"/>
                    <w:r w:rsidRPr="00FF6D60">
                      <w:rPr>
                        <w:rFonts w:eastAsia="標楷體" w:hAnsi="標楷體" w:hint="eastAsia"/>
                        <w:bCs/>
                        <w:sz w:val="20"/>
                        <w:szCs w:val="20"/>
                      </w:rPr>
                      <w:t>克司</w:t>
                    </w:r>
                    <w:r>
                      <w:rPr>
                        <w:rFonts w:eastAsia="標楷體" w:hAnsi="標楷體" w:hint="eastAsia"/>
                        <w:bCs/>
                        <w:sz w:val="20"/>
                        <w:szCs w:val="20"/>
                      </w:rPr>
                      <w:t>股份有限公司</w:t>
                    </w:r>
                    <w:r w:rsidRPr="00FF6D60">
                      <w:rPr>
                        <w:rFonts w:eastAsia="標楷體" w:hAnsi="標楷體" w:hint="eastAsia"/>
                        <w:bCs/>
                        <w:sz w:val="20"/>
                        <w:szCs w:val="20"/>
                      </w:rPr>
                      <w:t>台灣分公司</w:t>
                    </w:r>
                  </w:p>
                  <w:p w:rsidR="00D70A75" w:rsidRPr="007C04EB" w:rsidRDefault="00D70A75" w:rsidP="00037C8F">
                    <w:pPr>
                      <w:spacing w:line="360" w:lineRule="auto"/>
                      <w:jc w:val="right"/>
                      <w:rPr>
                        <w:rFonts w:eastAsia="標楷體" w:hAnsi="標楷體"/>
                        <w:bCs/>
                        <w:sz w:val="20"/>
                        <w:szCs w:val="20"/>
                      </w:rPr>
                    </w:pPr>
                    <w:r w:rsidRPr="004070C0" w:rsidDel="003073A3">
                      <w:rPr>
                        <w:rFonts w:eastAsia="標楷體" w:hAnsi="標楷體" w:hint="eastAsia"/>
                        <w:bCs/>
                        <w:sz w:val="20"/>
                        <w:szCs w:val="20"/>
                      </w:rPr>
                      <w:t xml:space="preserve"> </w:t>
                    </w:r>
                    <w:r w:rsidRPr="004070C0">
                      <w:rPr>
                        <w:rFonts w:eastAsia="標楷體" w:hAnsi="標楷體" w:hint="eastAsia"/>
                        <w:bCs/>
                        <w:sz w:val="20"/>
                        <w:szCs w:val="20"/>
                      </w:rPr>
                      <w:t>1</w:t>
                    </w:r>
                    <w:r>
                      <w:rPr>
                        <w:rFonts w:eastAsia="標楷體" w:hAnsi="標楷體" w:hint="eastAsia"/>
                        <w:bCs/>
                        <w:sz w:val="20"/>
                        <w:szCs w:val="20"/>
                      </w:rPr>
                      <w:t>05</w:t>
                    </w:r>
                    <w:r w:rsidRPr="004070C0">
                      <w:rPr>
                        <w:rFonts w:eastAsia="標楷體" w:hAnsi="標楷體" w:hint="eastAsia"/>
                        <w:bCs/>
                        <w:sz w:val="20"/>
                        <w:szCs w:val="20"/>
                      </w:rPr>
                      <w:t>會計</w:t>
                    </w:r>
                    <w:r w:rsidRPr="007C04EB">
                      <w:rPr>
                        <w:rFonts w:eastAsia="標楷體" w:hAnsi="標楷體"/>
                        <w:bCs/>
                        <w:sz w:val="20"/>
                        <w:szCs w:val="20"/>
                      </w:rPr>
                      <w:t>年度移轉訂價報告</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r>
      <w:rPr>
        <w:noProof/>
      </w:rPr>
      <mc:AlternateContent>
        <mc:Choice Requires="wps">
          <w:drawing>
            <wp:anchor distT="0" distB="0" distL="114300" distR="114300" simplePos="0" relativeHeight="251648512" behindDoc="0" locked="0" layoutInCell="1" allowOverlap="1" wp14:anchorId="6DEF9C71" wp14:editId="1C518CDF">
              <wp:simplePos x="0" y="0"/>
              <wp:positionH relativeFrom="column">
                <wp:posOffset>3241865</wp:posOffset>
              </wp:positionH>
              <wp:positionV relativeFrom="paragraph">
                <wp:posOffset>102870</wp:posOffset>
              </wp:positionV>
              <wp:extent cx="2215515" cy="586740"/>
              <wp:effectExtent l="0" t="0" r="0" b="3810"/>
              <wp:wrapNone/>
              <wp:docPr id="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A75" w:rsidRPr="004070C0" w:rsidRDefault="00D70A75" w:rsidP="003073A3">
                          <w:pPr>
                            <w:spacing w:line="360" w:lineRule="auto"/>
                            <w:jc w:val="right"/>
                            <w:rPr>
                              <w:rFonts w:eastAsia="標楷體"/>
                              <w:bCs/>
                              <w:sz w:val="20"/>
                              <w:szCs w:val="20"/>
                            </w:rPr>
                          </w:pPr>
                          <w:r>
                            <w:rPr>
                              <w:rFonts w:eastAsia="標楷體" w:hAnsi="標楷體" w:hint="eastAsia"/>
                              <w:bCs/>
                              <w:sz w:val="20"/>
                              <w:szCs w:val="20"/>
                            </w:rPr>
                            <w:t>美商</w:t>
                          </w:r>
                          <w:proofErr w:type="gramStart"/>
                          <w:r w:rsidRPr="00FF6D60">
                            <w:rPr>
                              <w:rFonts w:eastAsia="標楷體" w:hAnsi="標楷體" w:hint="eastAsia"/>
                              <w:bCs/>
                              <w:sz w:val="20"/>
                              <w:szCs w:val="20"/>
                            </w:rPr>
                            <w:t>弗</w:t>
                          </w:r>
                          <w:proofErr w:type="gramEnd"/>
                          <w:r w:rsidRPr="00FF6D60">
                            <w:rPr>
                              <w:rFonts w:eastAsia="標楷體" w:hAnsi="標楷體" w:hint="eastAsia"/>
                              <w:bCs/>
                              <w:sz w:val="20"/>
                              <w:szCs w:val="20"/>
                            </w:rPr>
                            <w:t>克司</w:t>
                          </w:r>
                          <w:r>
                            <w:rPr>
                              <w:rFonts w:eastAsia="標楷體" w:hAnsi="標楷體" w:hint="eastAsia"/>
                              <w:bCs/>
                              <w:sz w:val="20"/>
                              <w:szCs w:val="20"/>
                            </w:rPr>
                            <w:t>股份有限公司</w:t>
                          </w:r>
                          <w:r w:rsidRPr="00FF6D60">
                            <w:rPr>
                              <w:rFonts w:eastAsia="標楷體" w:hAnsi="標楷體" w:hint="eastAsia"/>
                              <w:bCs/>
                              <w:sz w:val="20"/>
                              <w:szCs w:val="20"/>
                            </w:rPr>
                            <w:t>台灣分公司</w:t>
                          </w:r>
                        </w:p>
                        <w:p w:rsidR="00D70A75" w:rsidRPr="003B17DD" w:rsidRDefault="00D70A75" w:rsidP="003B17DD">
                          <w:pPr>
                            <w:spacing w:line="360" w:lineRule="auto"/>
                            <w:jc w:val="right"/>
                            <w:rPr>
                              <w:szCs w:val="20"/>
                            </w:rPr>
                          </w:pPr>
                          <w:r w:rsidRPr="004070C0" w:rsidDel="003073A3">
                            <w:rPr>
                              <w:rFonts w:eastAsia="標楷體" w:hAnsi="標楷體" w:hint="eastAsia"/>
                              <w:bCs/>
                              <w:sz w:val="20"/>
                              <w:szCs w:val="20"/>
                            </w:rPr>
                            <w:t xml:space="preserve"> </w:t>
                          </w:r>
                          <w:r>
                            <w:rPr>
                              <w:rFonts w:eastAsia="標楷體" w:hAnsi="標楷體" w:hint="eastAsia"/>
                              <w:bCs/>
                              <w:sz w:val="20"/>
                              <w:szCs w:val="20"/>
                            </w:rPr>
                            <w:t>105</w:t>
                          </w:r>
                          <w:r w:rsidRPr="004070C0">
                            <w:rPr>
                              <w:rFonts w:eastAsia="標楷體" w:hAnsi="標楷體" w:hint="eastAsia"/>
                              <w:bCs/>
                              <w:sz w:val="20"/>
                              <w:szCs w:val="20"/>
                            </w:rPr>
                            <w:t>會計</w:t>
                          </w:r>
                          <w:r w:rsidRPr="0039241F">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6" type="#_x0000_t202" style="position:absolute;margin-left:255.25pt;margin-top:8.1pt;width:174.45pt;height:46.2pt;z-index:251648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WazugIAAMA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" filled="f" stroked="f">
              <v:textbox style="mso-fit-shape-to-text:t">
                <w:txbxContent>
                  <w:p w:rsidR="00D70A75" w:rsidRPr="004070C0" w:rsidRDefault="00D70A75" w:rsidP="003073A3">
                    <w:pPr>
                      <w:spacing w:line="360" w:lineRule="auto"/>
                      <w:jc w:val="right"/>
                      <w:rPr>
                        <w:rFonts w:eastAsia="標楷體"/>
                        <w:bCs/>
                        <w:sz w:val="20"/>
                        <w:szCs w:val="20"/>
                      </w:rPr>
                    </w:pPr>
                    <w:r>
                      <w:rPr>
                        <w:rFonts w:eastAsia="標楷體" w:hAnsi="標楷體" w:hint="eastAsia"/>
                        <w:bCs/>
                        <w:sz w:val="20"/>
                        <w:szCs w:val="20"/>
                      </w:rPr>
                      <w:t>美商</w:t>
                    </w:r>
                    <w:proofErr w:type="gramStart"/>
                    <w:r w:rsidRPr="00FF6D60">
                      <w:rPr>
                        <w:rFonts w:eastAsia="標楷體" w:hAnsi="標楷體" w:hint="eastAsia"/>
                        <w:bCs/>
                        <w:sz w:val="20"/>
                        <w:szCs w:val="20"/>
                      </w:rPr>
                      <w:t>弗</w:t>
                    </w:r>
                    <w:proofErr w:type="gramEnd"/>
                    <w:r w:rsidRPr="00FF6D60">
                      <w:rPr>
                        <w:rFonts w:eastAsia="標楷體" w:hAnsi="標楷體" w:hint="eastAsia"/>
                        <w:bCs/>
                        <w:sz w:val="20"/>
                        <w:szCs w:val="20"/>
                      </w:rPr>
                      <w:t>克司</w:t>
                    </w:r>
                    <w:r>
                      <w:rPr>
                        <w:rFonts w:eastAsia="標楷體" w:hAnsi="標楷體" w:hint="eastAsia"/>
                        <w:bCs/>
                        <w:sz w:val="20"/>
                        <w:szCs w:val="20"/>
                      </w:rPr>
                      <w:t>股份有限公司</w:t>
                    </w:r>
                    <w:r w:rsidRPr="00FF6D60">
                      <w:rPr>
                        <w:rFonts w:eastAsia="標楷體" w:hAnsi="標楷體" w:hint="eastAsia"/>
                        <w:bCs/>
                        <w:sz w:val="20"/>
                        <w:szCs w:val="20"/>
                      </w:rPr>
                      <w:t>台灣分公司</w:t>
                    </w:r>
                  </w:p>
                  <w:p w:rsidR="00D70A75" w:rsidRPr="003B17DD" w:rsidRDefault="00D70A75" w:rsidP="003B17DD">
                    <w:pPr>
                      <w:spacing w:line="360" w:lineRule="auto"/>
                      <w:jc w:val="right"/>
                      <w:rPr>
                        <w:szCs w:val="20"/>
                      </w:rPr>
                    </w:pPr>
                    <w:r w:rsidRPr="004070C0" w:rsidDel="003073A3">
                      <w:rPr>
                        <w:rFonts w:eastAsia="標楷體" w:hAnsi="標楷體" w:hint="eastAsia"/>
                        <w:bCs/>
                        <w:sz w:val="20"/>
                        <w:szCs w:val="20"/>
                      </w:rPr>
                      <w:t xml:space="preserve"> </w:t>
                    </w:r>
                    <w:r>
                      <w:rPr>
                        <w:rFonts w:eastAsia="標楷體" w:hAnsi="標楷體" w:hint="eastAsia"/>
                        <w:bCs/>
                        <w:sz w:val="20"/>
                        <w:szCs w:val="20"/>
                      </w:rPr>
                      <w:t>105</w:t>
                    </w:r>
                    <w:r w:rsidRPr="004070C0">
                      <w:rPr>
                        <w:rFonts w:eastAsia="標楷體" w:hAnsi="標楷體" w:hint="eastAsia"/>
                        <w:bCs/>
                        <w:sz w:val="20"/>
                        <w:szCs w:val="20"/>
                      </w:rPr>
                      <w:t>會計</w:t>
                    </w:r>
                    <w:r w:rsidRPr="0039241F">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r>
      <w:rPr>
        <w:noProof/>
      </w:rPr>
      <mc:AlternateContent>
        <mc:Choice Requires="wps">
          <w:drawing>
            <wp:anchor distT="0" distB="0" distL="114300" distR="114300" simplePos="0" relativeHeight="251649536" behindDoc="0" locked="0" layoutInCell="1" allowOverlap="1" wp14:anchorId="7F95F730" wp14:editId="3738E4C6">
              <wp:simplePos x="0" y="0"/>
              <wp:positionH relativeFrom="column">
                <wp:posOffset>3241230</wp:posOffset>
              </wp:positionH>
              <wp:positionV relativeFrom="paragraph">
                <wp:posOffset>130810</wp:posOffset>
              </wp:positionV>
              <wp:extent cx="2215515" cy="586740"/>
              <wp:effectExtent l="0" t="0" r="0" b="3810"/>
              <wp:wrapNone/>
              <wp:docPr id="2"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A75" w:rsidRPr="004070C0" w:rsidRDefault="00D70A75" w:rsidP="003073A3">
                          <w:pPr>
                            <w:spacing w:line="360" w:lineRule="auto"/>
                            <w:jc w:val="right"/>
                            <w:rPr>
                              <w:rFonts w:eastAsia="標楷體"/>
                              <w:bCs/>
                              <w:sz w:val="20"/>
                              <w:szCs w:val="20"/>
                            </w:rPr>
                          </w:pPr>
                          <w:r>
                            <w:rPr>
                              <w:rFonts w:eastAsia="標楷體" w:hAnsi="標楷體" w:hint="eastAsia"/>
                              <w:bCs/>
                              <w:sz w:val="20"/>
                              <w:szCs w:val="20"/>
                            </w:rPr>
                            <w:t>美商</w:t>
                          </w:r>
                          <w:proofErr w:type="gramStart"/>
                          <w:r w:rsidRPr="00FF6D60">
                            <w:rPr>
                              <w:rFonts w:eastAsia="標楷體" w:hAnsi="標楷體" w:hint="eastAsia"/>
                              <w:bCs/>
                              <w:sz w:val="20"/>
                              <w:szCs w:val="20"/>
                            </w:rPr>
                            <w:t>弗</w:t>
                          </w:r>
                          <w:proofErr w:type="gramEnd"/>
                          <w:r w:rsidRPr="00FF6D60">
                            <w:rPr>
                              <w:rFonts w:eastAsia="標楷體" w:hAnsi="標楷體" w:hint="eastAsia"/>
                              <w:bCs/>
                              <w:sz w:val="20"/>
                              <w:szCs w:val="20"/>
                            </w:rPr>
                            <w:t>克司</w:t>
                          </w:r>
                          <w:r>
                            <w:rPr>
                              <w:rFonts w:eastAsia="標楷體" w:hAnsi="標楷體" w:hint="eastAsia"/>
                              <w:bCs/>
                              <w:sz w:val="20"/>
                              <w:szCs w:val="20"/>
                            </w:rPr>
                            <w:t>股份有限公司</w:t>
                          </w:r>
                          <w:r w:rsidRPr="00FF6D60">
                            <w:rPr>
                              <w:rFonts w:eastAsia="標楷體" w:hAnsi="標楷體" w:hint="eastAsia"/>
                              <w:bCs/>
                              <w:sz w:val="20"/>
                              <w:szCs w:val="20"/>
                            </w:rPr>
                            <w:t>台灣分公司</w:t>
                          </w:r>
                        </w:p>
                        <w:p w:rsidR="00D70A75" w:rsidRPr="00BD6915" w:rsidRDefault="00D70A75" w:rsidP="00BD6915">
                          <w:pPr>
                            <w:spacing w:line="360" w:lineRule="auto"/>
                            <w:jc w:val="right"/>
                            <w:rPr>
                              <w:szCs w:val="20"/>
                            </w:rPr>
                          </w:pPr>
                          <w:r w:rsidRPr="004070C0" w:rsidDel="003073A3">
                            <w:rPr>
                              <w:rFonts w:eastAsia="標楷體" w:hAnsi="標楷體" w:hint="eastAsia"/>
                              <w:bCs/>
                              <w:sz w:val="20"/>
                              <w:szCs w:val="20"/>
                            </w:rPr>
                            <w:t xml:space="preserve"> </w:t>
                          </w:r>
                          <w:r>
                            <w:rPr>
                              <w:rFonts w:eastAsia="標楷體" w:hAnsi="標楷體" w:hint="eastAsia"/>
                              <w:bCs/>
                              <w:sz w:val="20"/>
                              <w:szCs w:val="20"/>
                            </w:rPr>
                            <w:t>105</w:t>
                          </w:r>
                          <w:r w:rsidRPr="004070C0">
                            <w:rPr>
                              <w:rFonts w:eastAsia="標楷體" w:hAnsi="標楷體" w:hint="eastAsia"/>
                              <w:bCs/>
                              <w:sz w:val="20"/>
                              <w:szCs w:val="20"/>
                            </w:rPr>
                            <w:t>會計</w:t>
                          </w:r>
                          <w:r w:rsidRPr="0039241F">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3" o:spid="_x0000_s1077" type="#_x0000_t202" style="position:absolute;margin-left:255.2pt;margin-top:10.3pt;width:174.45pt;height:46.2pt;z-index:25164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WbtwIAAMA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" filled="f" stroked="f">
              <v:textbox style="mso-fit-shape-to-text:t">
                <w:txbxContent>
                  <w:p w:rsidR="00D70A75" w:rsidRPr="004070C0" w:rsidRDefault="00D70A75" w:rsidP="003073A3">
                    <w:pPr>
                      <w:spacing w:line="360" w:lineRule="auto"/>
                      <w:jc w:val="right"/>
                      <w:rPr>
                        <w:rFonts w:eastAsia="標楷體"/>
                        <w:bCs/>
                        <w:sz w:val="20"/>
                        <w:szCs w:val="20"/>
                      </w:rPr>
                    </w:pPr>
                    <w:r>
                      <w:rPr>
                        <w:rFonts w:eastAsia="標楷體" w:hAnsi="標楷體" w:hint="eastAsia"/>
                        <w:bCs/>
                        <w:sz w:val="20"/>
                        <w:szCs w:val="20"/>
                      </w:rPr>
                      <w:t>美商</w:t>
                    </w:r>
                    <w:proofErr w:type="gramStart"/>
                    <w:r w:rsidRPr="00FF6D60">
                      <w:rPr>
                        <w:rFonts w:eastAsia="標楷體" w:hAnsi="標楷體" w:hint="eastAsia"/>
                        <w:bCs/>
                        <w:sz w:val="20"/>
                        <w:szCs w:val="20"/>
                      </w:rPr>
                      <w:t>弗</w:t>
                    </w:r>
                    <w:proofErr w:type="gramEnd"/>
                    <w:r w:rsidRPr="00FF6D60">
                      <w:rPr>
                        <w:rFonts w:eastAsia="標楷體" w:hAnsi="標楷體" w:hint="eastAsia"/>
                        <w:bCs/>
                        <w:sz w:val="20"/>
                        <w:szCs w:val="20"/>
                      </w:rPr>
                      <w:t>克司</w:t>
                    </w:r>
                    <w:r>
                      <w:rPr>
                        <w:rFonts w:eastAsia="標楷體" w:hAnsi="標楷體" w:hint="eastAsia"/>
                        <w:bCs/>
                        <w:sz w:val="20"/>
                        <w:szCs w:val="20"/>
                      </w:rPr>
                      <w:t>股份有限公司</w:t>
                    </w:r>
                    <w:r w:rsidRPr="00FF6D60">
                      <w:rPr>
                        <w:rFonts w:eastAsia="標楷體" w:hAnsi="標楷體" w:hint="eastAsia"/>
                        <w:bCs/>
                        <w:sz w:val="20"/>
                        <w:szCs w:val="20"/>
                      </w:rPr>
                      <w:t>台灣分公司</w:t>
                    </w:r>
                  </w:p>
                  <w:p w:rsidR="00D70A75" w:rsidRPr="00BD6915" w:rsidRDefault="00D70A75" w:rsidP="00BD6915">
                    <w:pPr>
                      <w:spacing w:line="360" w:lineRule="auto"/>
                      <w:jc w:val="right"/>
                      <w:rPr>
                        <w:szCs w:val="20"/>
                      </w:rPr>
                    </w:pPr>
                    <w:r w:rsidRPr="004070C0" w:rsidDel="003073A3">
                      <w:rPr>
                        <w:rFonts w:eastAsia="標楷體" w:hAnsi="標楷體" w:hint="eastAsia"/>
                        <w:bCs/>
                        <w:sz w:val="20"/>
                        <w:szCs w:val="20"/>
                      </w:rPr>
                      <w:t xml:space="preserve"> </w:t>
                    </w:r>
                    <w:r>
                      <w:rPr>
                        <w:rFonts w:eastAsia="標楷體" w:hAnsi="標楷體" w:hint="eastAsia"/>
                        <w:bCs/>
                        <w:sz w:val="20"/>
                        <w:szCs w:val="20"/>
                      </w:rPr>
                      <w:t>105</w:t>
                    </w:r>
                    <w:r w:rsidRPr="004070C0">
                      <w:rPr>
                        <w:rFonts w:eastAsia="標楷體" w:hAnsi="標楷體" w:hint="eastAsia"/>
                        <w:bCs/>
                        <w:sz w:val="20"/>
                        <w:szCs w:val="20"/>
                      </w:rPr>
                      <w:t>會計</w:t>
                    </w:r>
                    <w:r w:rsidRPr="0039241F">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r>
      <w:rPr>
        <w:noProof/>
      </w:rPr>
      <mc:AlternateContent>
        <mc:Choice Requires="wps">
          <w:drawing>
            <wp:anchor distT="0" distB="0" distL="114300" distR="114300" simplePos="0" relativeHeight="251650560" behindDoc="0" locked="0" layoutInCell="1" allowOverlap="1">
              <wp:simplePos x="0" y="0"/>
              <wp:positionH relativeFrom="column">
                <wp:posOffset>3267075</wp:posOffset>
              </wp:positionH>
              <wp:positionV relativeFrom="paragraph">
                <wp:posOffset>103950</wp:posOffset>
              </wp:positionV>
              <wp:extent cx="2215515" cy="586740"/>
              <wp:effectExtent l="0" t="0" r="0" b="3810"/>
              <wp:wrapNone/>
              <wp:docPr id="1"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A75" w:rsidRPr="004070C0" w:rsidRDefault="00D70A75" w:rsidP="003073A3">
                          <w:pPr>
                            <w:spacing w:line="360" w:lineRule="auto"/>
                            <w:jc w:val="right"/>
                            <w:rPr>
                              <w:rFonts w:eastAsia="標楷體"/>
                              <w:bCs/>
                              <w:sz w:val="20"/>
                              <w:szCs w:val="20"/>
                            </w:rPr>
                          </w:pPr>
                          <w:r>
                            <w:rPr>
                              <w:rFonts w:eastAsia="標楷體" w:hAnsi="標楷體" w:hint="eastAsia"/>
                              <w:bCs/>
                              <w:sz w:val="20"/>
                              <w:szCs w:val="20"/>
                            </w:rPr>
                            <w:t>美商</w:t>
                          </w:r>
                          <w:r w:rsidRPr="00FF6D60">
                            <w:rPr>
                              <w:rFonts w:eastAsia="標楷體" w:hAnsi="標楷體" w:hint="eastAsia"/>
                              <w:bCs/>
                              <w:sz w:val="20"/>
                              <w:szCs w:val="20"/>
                            </w:rPr>
                            <w:t>弗克司</w:t>
                          </w:r>
                          <w:r>
                            <w:rPr>
                              <w:rFonts w:eastAsia="標楷體" w:hAnsi="標楷體" w:hint="eastAsia"/>
                              <w:bCs/>
                              <w:sz w:val="20"/>
                              <w:szCs w:val="20"/>
                            </w:rPr>
                            <w:t>股份有限公司</w:t>
                          </w:r>
                          <w:r w:rsidRPr="00FF6D60">
                            <w:rPr>
                              <w:rFonts w:eastAsia="標楷體" w:hAnsi="標楷體" w:hint="eastAsia"/>
                              <w:bCs/>
                              <w:sz w:val="20"/>
                              <w:szCs w:val="20"/>
                            </w:rPr>
                            <w:t>台灣分公司</w:t>
                          </w:r>
                        </w:p>
                        <w:p w:rsidR="00D70A75" w:rsidRPr="00BD6915" w:rsidRDefault="00D70A75" w:rsidP="009C54CB">
                          <w:pPr>
                            <w:spacing w:line="360" w:lineRule="auto"/>
                            <w:jc w:val="right"/>
                            <w:rPr>
                              <w:szCs w:val="20"/>
                            </w:rPr>
                          </w:pPr>
                          <w:r w:rsidRPr="004070C0" w:rsidDel="003073A3">
                            <w:rPr>
                              <w:rFonts w:eastAsia="標楷體" w:hAnsi="標楷體" w:hint="eastAsia"/>
                              <w:bCs/>
                              <w:sz w:val="20"/>
                              <w:szCs w:val="20"/>
                            </w:rPr>
                            <w:t xml:space="preserve"> </w:t>
                          </w:r>
                          <w:r w:rsidRPr="004070C0">
                            <w:rPr>
                              <w:rFonts w:eastAsia="標楷體" w:hAnsi="標楷體" w:hint="eastAsia"/>
                              <w:bCs/>
                              <w:sz w:val="20"/>
                              <w:szCs w:val="20"/>
                            </w:rPr>
                            <w:t>1</w:t>
                          </w:r>
                          <w:r>
                            <w:rPr>
                              <w:rFonts w:eastAsia="標楷體" w:hAnsi="標楷體" w:hint="eastAsia"/>
                              <w:bCs/>
                              <w:sz w:val="20"/>
                              <w:szCs w:val="20"/>
                            </w:rPr>
                            <w:t>05</w:t>
                          </w:r>
                          <w:r w:rsidRPr="004070C0">
                            <w:rPr>
                              <w:rFonts w:eastAsia="標楷體" w:hAnsi="標楷體" w:hint="eastAsia"/>
                              <w:bCs/>
                              <w:sz w:val="20"/>
                              <w:szCs w:val="20"/>
                            </w:rPr>
                            <w:t>會計</w:t>
                          </w:r>
                          <w:r w:rsidRPr="0039241F">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3" o:spid="_x0000_s1078" type="#_x0000_t202" style="position:absolute;margin-left:257.25pt;margin-top:8.2pt;width:174.45pt;height:46.2pt;z-index:251650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aItwIAAMA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" filled="f" stroked="f">
              <v:textbox style="mso-fit-shape-to-text:t">
                <w:txbxContent>
                  <w:p w:rsidR="00D70A75" w:rsidRPr="004070C0" w:rsidRDefault="00D70A75" w:rsidP="003073A3">
                    <w:pPr>
                      <w:spacing w:line="360" w:lineRule="auto"/>
                      <w:jc w:val="right"/>
                      <w:rPr>
                        <w:rFonts w:eastAsia="標楷體"/>
                        <w:bCs/>
                        <w:sz w:val="20"/>
                        <w:szCs w:val="20"/>
                      </w:rPr>
                    </w:pPr>
                    <w:r>
                      <w:rPr>
                        <w:rFonts w:eastAsia="標楷體" w:hAnsi="標楷體" w:hint="eastAsia"/>
                        <w:bCs/>
                        <w:sz w:val="20"/>
                        <w:szCs w:val="20"/>
                      </w:rPr>
                      <w:t>美商</w:t>
                    </w:r>
                    <w:r w:rsidRPr="00FF6D60">
                      <w:rPr>
                        <w:rFonts w:eastAsia="標楷體" w:hAnsi="標楷體" w:hint="eastAsia"/>
                        <w:bCs/>
                        <w:sz w:val="20"/>
                        <w:szCs w:val="20"/>
                      </w:rPr>
                      <w:t>弗克司</w:t>
                    </w:r>
                    <w:r>
                      <w:rPr>
                        <w:rFonts w:eastAsia="標楷體" w:hAnsi="標楷體" w:hint="eastAsia"/>
                        <w:bCs/>
                        <w:sz w:val="20"/>
                        <w:szCs w:val="20"/>
                      </w:rPr>
                      <w:t>股份有限公司</w:t>
                    </w:r>
                    <w:r w:rsidRPr="00FF6D60">
                      <w:rPr>
                        <w:rFonts w:eastAsia="標楷體" w:hAnsi="標楷體" w:hint="eastAsia"/>
                        <w:bCs/>
                        <w:sz w:val="20"/>
                        <w:szCs w:val="20"/>
                      </w:rPr>
                      <w:t>台灣分公司</w:t>
                    </w:r>
                  </w:p>
                  <w:p w:rsidR="00D70A75" w:rsidRPr="00BD6915" w:rsidRDefault="00D70A75" w:rsidP="009C54CB">
                    <w:pPr>
                      <w:spacing w:line="360" w:lineRule="auto"/>
                      <w:jc w:val="right"/>
                      <w:rPr>
                        <w:szCs w:val="20"/>
                      </w:rPr>
                    </w:pPr>
                    <w:r w:rsidRPr="004070C0" w:rsidDel="003073A3">
                      <w:rPr>
                        <w:rFonts w:eastAsia="標楷體" w:hAnsi="標楷體" w:hint="eastAsia"/>
                        <w:bCs/>
                        <w:sz w:val="20"/>
                        <w:szCs w:val="20"/>
                      </w:rPr>
                      <w:t xml:space="preserve"> </w:t>
                    </w:r>
                    <w:r w:rsidRPr="004070C0">
                      <w:rPr>
                        <w:rFonts w:eastAsia="標楷體" w:hAnsi="標楷體" w:hint="eastAsia"/>
                        <w:bCs/>
                        <w:sz w:val="20"/>
                        <w:szCs w:val="20"/>
                      </w:rPr>
                      <w:t>1</w:t>
                    </w:r>
                    <w:r>
                      <w:rPr>
                        <w:rFonts w:eastAsia="標楷體" w:hAnsi="標楷體" w:hint="eastAsia"/>
                        <w:bCs/>
                        <w:sz w:val="20"/>
                        <w:szCs w:val="20"/>
                      </w:rPr>
                      <w:t>05</w:t>
                    </w:r>
                    <w:r w:rsidRPr="004070C0">
                      <w:rPr>
                        <w:rFonts w:eastAsia="標楷體" w:hAnsi="標楷體" w:hint="eastAsia"/>
                        <w:bCs/>
                        <w:sz w:val="20"/>
                        <w:szCs w:val="20"/>
                      </w:rPr>
                      <w:t>會計</w:t>
                    </w:r>
                    <w:r w:rsidRPr="0039241F">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r>
      <w:rPr>
        <w:noProof/>
      </w:rPr>
      <mc:AlternateContent>
        <mc:Choice Requires="wps">
          <w:drawing>
            <wp:anchor distT="0" distB="0" distL="114300" distR="114300" simplePos="0" relativeHeight="251645440" behindDoc="0" locked="0" layoutInCell="1" allowOverlap="1" wp14:anchorId="16039DBC" wp14:editId="23C6EEB2">
              <wp:simplePos x="0" y="0"/>
              <wp:positionH relativeFrom="column">
                <wp:posOffset>-18415</wp:posOffset>
              </wp:positionH>
              <wp:positionV relativeFrom="paragraph">
                <wp:posOffset>675005</wp:posOffset>
              </wp:positionV>
              <wp:extent cx="5829300" cy="0"/>
              <wp:effectExtent l="10160" t="8255" r="8890" b="10795"/>
              <wp:wrapNone/>
              <wp:docPr id="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5875">
                        <a:solidFill>
                          <a:srgbClr val="0000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" strokecolor="#00009a" strokeweight="1.25pt"/>
          </w:pict>
        </mc:Fallback>
      </mc:AlternateContent>
    </w:r>
    <w:r>
      <w:rPr>
        <w:noProof/>
      </w:rPr>
      <w:drawing>
        <wp:inline distT="0" distB="0" distL="0" distR="0" wp14:anchorId="21BFDB63" wp14:editId="58502BB2">
          <wp:extent cx="2286000" cy="609600"/>
          <wp:effectExtent l="19050" t="0" r="0" b="0"/>
          <wp:docPr id="13"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srcRect/>
                  <a:stretch>
                    <a:fillRect/>
                  </a:stretch>
                </pic:blipFill>
                <pic:spPr bwMode="auto">
                  <a:xfrm>
                    <a:off x="0" y="0"/>
                    <a:ext cx="2286000" cy="60960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r>
      <w:rPr>
        <w:noProof/>
      </w:rPr>
      <mc:AlternateContent>
        <mc:Choice Requires="wps">
          <w:drawing>
            <wp:anchor distT="0" distB="0" distL="114300" distR="114300" simplePos="0" relativeHeight="251646464" behindDoc="0" locked="0" layoutInCell="1" allowOverlap="1" wp14:anchorId="16A9377D" wp14:editId="74C2787E">
              <wp:simplePos x="0" y="0"/>
              <wp:positionH relativeFrom="column">
                <wp:posOffset>3243580</wp:posOffset>
              </wp:positionH>
              <wp:positionV relativeFrom="paragraph">
                <wp:posOffset>127190</wp:posOffset>
              </wp:positionV>
              <wp:extent cx="2215515" cy="586740"/>
              <wp:effectExtent l="0" t="0" r="0" b="3810"/>
              <wp:wrapNone/>
              <wp:docPr id="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A75" w:rsidRPr="004070C0" w:rsidRDefault="00D70A75" w:rsidP="00037C8F">
                          <w:pPr>
                            <w:spacing w:line="360" w:lineRule="auto"/>
                            <w:jc w:val="right"/>
                            <w:rPr>
                              <w:rFonts w:eastAsia="標楷體"/>
                              <w:bCs/>
                              <w:sz w:val="20"/>
                              <w:szCs w:val="20"/>
                            </w:rPr>
                          </w:pPr>
                          <w:r>
                            <w:rPr>
                              <w:rFonts w:eastAsia="標楷體" w:hAnsi="標楷體" w:hint="eastAsia"/>
                              <w:bCs/>
                              <w:sz w:val="20"/>
                              <w:szCs w:val="20"/>
                            </w:rPr>
                            <w:t>美商</w:t>
                          </w:r>
                          <w:proofErr w:type="gramStart"/>
                          <w:r w:rsidRPr="00FF6D60">
                            <w:rPr>
                              <w:rFonts w:eastAsia="標楷體" w:hAnsi="標楷體" w:hint="eastAsia"/>
                              <w:bCs/>
                              <w:sz w:val="20"/>
                              <w:szCs w:val="20"/>
                            </w:rPr>
                            <w:t>弗</w:t>
                          </w:r>
                          <w:proofErr w:type="gramEnd"/>
                          <w:r w:rsidRPr="00FF6D60">
                            <w:rPr>
                              <w:rFonts w:eastAsia="標楷體" w:hAnsi="標楷體" w:hint="eastAsia"/>
                              <w:bCs/>
                              <w:sz w:val="20"/>
                              <w:szCs w:val="20"/>
                            </w:rPr>
                            <w:t>克司</w:t>
                          </w:r>
                          <w:r>
                            <w:rPr>
                              <w:rFonts w:eastAsia="標楷體" w:hAnsi="標楷體" w:hint="eastAsia"/>
                              <w:bCs/>
                              <w:sz w:val="20"/>
                              <w:szCs w:val="20"/>
                            </w:rPr>
                            <w:t>股份有限公司</w:t>
                          </w:r>
                          <w:r w:rsidRPr="00FF6D60">
                            <w:rPr>
                              <w:rFonts w:eastAsia="標楷體" w:hAnsi="標楷體" w:hint="eastAsia"/>
                              <w:bCs/>
                              <w:sz w:val="20"/>
                              <w:szCs w:val="20"/>
                            </w:rPr>
                            <w:t>台灣分公司</w:t>
                          </w:r>
                        </w:p>
                        <w:p w:rsidR="00D70A75" w:rsidRPr="007C04EB" w:rsidRDefault="00D70A75" w:rsidP="00037C8F">
                          <w:pPr>
                            <w:spacing w:line="360" w:lineRule="auto"/>
                            <w:jc w:val="right"/>
                            <w:rPr>
                              <w:rFonts w:eastAsia="標楷體" w:hAnsi="標楷體"/>
                              <w:bCs/>
                              <w:sz w:val="20"/>
                              <w:szCs w:val="20"/>
                            </w:rPr>
                          </w:pPr>
                          <w:r w:rsidRPr="004070C0">
                            <w:rPr>
                              <w:rFonts w:eastAsia="標楷體" w:hAnsi="標楷體" w:hint="eastAsia"/>
                              <w:bCs/>
                              <w:sz w:val="20"/>
                              <w:szCs w:val="20"/>
                            </w:rPr>
                            <w:t>10</w:t>
                          </w:r>
                          <w:r>
                            <w:rPr>
                              <w:rFonts w:eastAsia="標楷體" w:hAnsi="標楷體" w:hint="eastAsia"/>
                              <w:bCs/>
                              <w:sz w:val="20"/>
                              <w:szCs w:val="20"/>
                            </w:rPr>
                            <w:t>5</w:t>
                          </w:r>
                          <w:r w:rsidRPr="004070C0">
                            <w:rPr>
                              <w:rFonts w:eastAsia="標楷體" w:hAnsi="標楷體" w:hint="eastAsia"/>
                              <w:bCs/>
                              <w:sz w:val="20"/>
                              <w:szCs w:val="20"/>
                            </w:rPr>
                            <w:t>會計</w:t>
                          </w:r>
                          <w:r w:rsidRPr="007C04EB">
                            <w:rPr>
                              <w:rFonts w:eastAsia="標楷體" w:hAnsi="標楷體"/>
                              <w:bCs/>
                              <w:sz w:val="20"/>
                              <w:szCs w:val="20"/>
                            </w:rPr>
                            <w:t>年度移轉訂價報告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4" type="#_x0000_t202" style="position:absolute;margin-left:255.4pt;margin-top:10pt;width:174.45pt;height:46.2pt;z-index:251646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" filled="f" stroked="f">
              <v:textbox style="mso-fit-shape-to-text:t">
                <w:txbxContent>
                  <w:p w:rsidR="00D70A75" w:rsidRPr="004070C0" w:rsidRDefault="00D70A75" w:rsidP="00037C8F">
                    <w:pPr>
                      <w:spacing w:line="360" w:lineRule="auto"/>
                      <w:jc w:val="right"/>
                      <w:rPr>
                        <w:rFonts w:eastAsia="標楷體"/>
                        <w:bCs/>
                        <w:sz w:val="20"/>
                        <w:szCs w:val="20"/>
                      </w:rPr>
                    </w:pPr>
                    <w:r>
                      <w:rPr>
                        <w:rFonts w:eastAsia="標楷體" w:hAnsi="標楷體" w:hint="eastAsia"/>
                        <w:bCs/>
                        <w:sz w:val="20"/>
                        <w:szCs w:val="20"/>
                      </w:rPr>
                      <w:t>美商</w:t>
                    </w:r>
                    <w:proofErr w:type="gramStart"/>
                    <w:r w:rsidRPr="00FF6D60">
                      <w:rPr>
                        <w:rFonts w:eastAsia="標楷體" w:hAnsi="標楷體" w:hint="eastAsia"/>
                        <w:bCs/>
                        <w:sz w:val="20"/>
                        <w:szCs w:val="20"/>
                      </w:rPr>
                      <w:t>弗</w:t>
                    </w:r>
                    <w:proofErr w:type="gramEnd"/>
                    <w:r w:rsidRPr="00FF6D60">
                      <w:rPr>
                        <w:rFonts w:eastAsia="標楷體" w:hAnsi="標楷體" w:hint="eastAsia"/>
                        <w:bCs/>
                        <w:sz w:val="20"/>
                        <w:szCs w:val="20"/>
                      </w:rPr>
                      <w:t>克司</w:t>
                    </w:r>
                    <w:r>
                      <w:rPr>
                        <w:rFonts w:eastAsia="標楷體" w:hAnsi="標楷體" w:hint="eastAsia"/>
                        <w:bCs/>
                        <w:sz w:val="20"/>
                        <w:szCs w:val="20"/>
                      </w:rPr>
                      <w:t>股份有限公司</w:t>
                    </w:r>
                    <w:r w:rsidRPr="00FF6D60">
                      <w:rPr>
                        <w:rFonts w:eastAsia="標楷體" w:hAnsi="標楷體" w:hint="eastAsia"/>
                        <w:bCs/>
                        <w:sz w:val="20"/>
                        <w:szCs w:val="20"/>
                      </w:rPr>
                      <w:t>台灣分公司</w:t>
                    </w:r>
                  </w:p>
                  <w:p w:rsidR="00D70A75" w:rsidRPr="007C04EB" w:rsidRDefault="00D70A75" w:rsidP="00037C8F">
                    <w:pPr>
                      <w:spacing w:line="360" w:lineRule="auto"/>
                      <w:jc w:val="right"/>
                      <w:rPr>
                        <w:rFonts w:eastAsia="標楷體" w:hAnsi="標楷體"/>
                        <w:bCs/>
                        <w:sz w:val="20"/>
                        <w:szCs w:val="20"/>
                      </w:rPr>
                    </w:pPr>
                    <w:r w:rsidRPr="004070C0">
                      <w:rPr>
                        <w:rFonts w:eastAsia="標楷體" w:hAnsi="標楷體" w:hint="eastAsia"/>
                        <w:bCs/>
                        <w:sz w:val="20"/>
                        <w:szCs w:val="20"/>
                      </w:rPr>
                      <w:t>10</w:t>
                    </w:r>
                    <w:r>
                      <w:rPr>
                        <w:rFonts w:eastAsia="標楷體" w:hAnsi="標楷體" w:hint="eastAsia"/>
                        <w:bCs/>
                        <w:sz w:val="20"/>
                        <w:szCs w:val="20"/>
                      </w:rPr>
                      <w:t>5</w:t>
                    </w:r>
                    <w:r w:rsidRPr="004070C0">
                      <w:rPr>
                        <w:rFonts w:eastAsia="標楷體" w:hAnsi="標楷體" w:hint="eastAsia"/>
                        <w:bCs/>
                        <w:sz w:val="20"/>
                        <w:szCs w:val="20"/>
                      </w:rPr>
                      <w:t>會計</w:t>
                    </w:r>
                    <w:r w:rsidRPr="007C04EB">
                      <w:rPr>
                        <w:rFonts w:eastAsia="標楷體" w:hAnsi="標楷體"/>
                        <w:bCs/>
                        <w:sz w:val="20"/>
                        <w:szCs w:val="20"/>
                      </w:rPr>
                      <w:t>年度移轉訂價報告</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A75" w:rsidRDefault="00D70A75">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EC7"/>
    <w:multiLevelType w:val="hybridMultilevel"/>
    <w:tmpl w:val="A080D0D2"/>
    <w:lvl w:ilvl="0" w:tplc="400C99BA">
      <w:start w:val="1"/>
      <w:numFmt w:val="taiwaneseCountingThousand"/>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
    <w:nsid w:val="01D87332"/>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4F01653"/>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66B74F1"/>
    <w:multiLevelType w:val="hybridMultilevel"/>
    <w:tmpl w:val="48EC0072"/>
    <w:lvl w:ilvl="0" w:tplc="04090009">
      <w:start w:val="1"/>
      <w:numFmt w:val="bullet"/>
      <w:lvlText w:val=""/>
      <w:lvlJc w:val="left"/>
      <w:pPr>
        <w:ind w:left="1048" w:hanging="480"/>
      </w:pPr>
      <w:rPr>
        <w:rFonts w:ascii="Wingdings" w:hAnsi="Wingdings" w:hint="default"/>
      </w:rPr>
    </w:lvl>
    <w:lvl w:ilvl="1" w:tplc="04090003" w:tentative="1">
      <w:start w:val="1"/>
      <w:numFmt w:val="bullet"/>
      <w:lvlText w:val=""/>
      <w:lvlJc w:val="left"/>
      <w:pPr>
        <w:ind w:left="1528" w:hanging="480"/>
      </w:pPr>
      <w:rPr>
        <w:rFonts w:ascii="Wingdings" w:hAnsi="Wingdings" w:hint="default"/>
      </w:rPr>
    </w:lvl>
    <w:lvl w:ilvl="2" w:tplc="04090005" w:tentative="1">
      <w:start w:val="1"/>
      <w:numFmt w:val="bullet"/>
      <w:lvlText w:val=""/>
      <w:lvlJc w:val="left"/>
      <w:pPr>
        <w:ind w:left="2008" w:hanging="480"/>
      </w:pPr>
      <w:rPr>
        <w:rFonts w:ascii="Wingdings" w:hAnsi="Wingdings" w:hint="default"/>
      </w:rPr>
    </w:lvl>
    <w:lvl w:ilvl="3" w:tplc="04090001" w:tentative="1">
      <w:start w:val="1"/>
      <w:numFmt w:val="bullet"/>
      <w:lvlText w:val=""/>
      <w:lvlJc w:val="left"/>
      <w:pPr>
        <w:ind w:left="2488" w:hanging="480"/>
      </w:pPr>
      <w:rPr>
        <w:rFonts w:ascii="Wingdings" w:hAnsi="Wingdings" w:hint="default"/>
      </w:rPr>
    </w:lvl>
    <w:lvl w:ilvl="4" w:tplc="04090003" w:tentative="1">
      <w:start w:val="1"/>
      <w:numFmt w:val="bullet"/>
      <w:lvlText w:val=""/>
      <w:lvlJc w:val="left"/>
      <w:pPr>
        <w:ind w:left="2968" w:hanging="480"/>
      </w:pPr>
      <w:rPr>
        <w:rFonts w:ascii="Wingdings" w:hAnsi="Wingdings" w:hint="default"/>
      </w:rPr>
    </w:lvl>
    <w:lvl w:ilvl="5" w:tplc="04090005" w:tentative="1">
      <w:start w:val="1"/>
      <w:numFmt w:val="bullet"/>
      <w:lvlText w:val=""/>
      <w:lvlJc w:val="left"/>
      <w:pPr>
        <w:ind w:left="3448" w:hanging="480"/>
      </w:pPr>
      <w:rPr>
        <w:rFonts w:ascii="Wingdings" w:hAnsi="Wingdings" w:hint="default"/>
      </w:rPr>
    </w:lvl>
    <w:lvl w:ilvl="6" w:tplc="04090001" w:tentative="1">
      <w:start w:val="1"/>
      <w:numFmt w:val="bullet"/>
      <w:lvlText w:val=""/>
      <w:lvlJc w:val="left"/>
      <w:pPr>
        <w:ind w:left="3928" w:hanging="480"/>
      </w:pPr>
      <w:rPr>
        <w:rFonts w:ascii="Wingdings" w:hAnsi="Wingdings" w:hint="default"/>
      </w:rPr>
    </w:lvl>
    <w:lvl w:ilvl="7" w:tplc="04090003" w:tentative="1">
      <w:start w:val="1"/>
      <w:numFmt w:val="bullet"/>
      <w:lvlText w:val=""/>
      <w:lvlJc w:val="left"/>
      <w:pPr>
        <w:ind w:left="4408" w:hanging="480"/>
      </w:pPr>
      <w:rPr>
        <w:rFonts w:ascii="Wingdings" w:hAnsi="Wingdings" w:hint="default"/>
      </w:rPr>
    </w:lvl>
    <w:lvl w:ilvl="8" w:tplc="04090005" w:tentative="1">
      <w:start w:val="1"/>
      <w:numFmt w:val="bullet"/>
      <w:lvlText w:val=""/>
      <w:lvlJc w:val="left"/>
      <w:pPr>
        <w:ind w:left="4888" w:hanging="480"/>
      </w:pPr>
      <w:rPr>
        <w:rFonts w:ascii="Wingdings" w:hAnsi="Wingdings" w:hint="default"/>
      </w:rPr>
    </w:lvl>
  </w:abstractNum>
  <w:abstractNum w:abstractNumId="5">
    <w:nsid w:val="075B5D15"/>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
    <w:nsid w:val="07F62641"/>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82E6B6B"/>
    <w:multiLevelType w:val="hybridMultilevel"/>
    <w:tmpl w:val="518E37A2"/>
    <w:lvl w:ilvl="0" w:tplc="B53C3FCE">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0A54C49"/>
    <w:multiLevelType w:val="hybridMultilevel"/>
    <w:tmpl w:val="C682F6D4"/>
    <w:lvl w:ilvl="0" w:tplc="62DAD66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1337953"/>
    <w:multiLevelType w:val="hybridMultilevel"/>
    <w:tmpl w:val="A1384DE4"/>
    <w:lvl w:ilvl="0" w:tplc="0409000F">
      <w:start w:val="1"/>
      <w:numFmt w:val="decimal"/>
      <w:lvlText w:val="%1."/>
      <w:lvlJc w:val="left"/>
      <w:pPr>
        <w:ind w:left="1480" w:hanging="480"/>
      </w:pPr>
    </w:lvl>
    <w:lvl w:ilvl="1" w:tplc="04090019" w:tentative="1">
      <w:start w:val="1"/>
      <w:numFmt w:val="ideographTraditional"/>
      <w:lvlText w:val="%2、"/>
      <w:lvlJc w:val="left"/>
      <w:pPr>
        <w:ind w:left="1960" w:hanging="480"/>
      </w:pPr>
    </w:lvl>
    <w:lvl w:ilvl="2" w:tplc="0409001B" w:tentative="1">
      <w:start w:val="1"/>
      <w:numFmt w:val="lowerRoman"/>
      <w:lvlText w:val="%3."/>
      <w:lvlJc w:val="right"/>
      <w:pPr>
        <w:ind w:left="2440" w:hanging="480"/>
      </w:pPr>
    </w:lvl>
    <w:lvl w:ilvl="3" w:tplc="0409000F" w:tentative="1">
      <w:start w:val="1"/>
      <w:numFmt w:val="decimal"/>
      <w:lvlText w:val="%4."/>
      <w:lvlJc w:val="left"/>
      <w:pPr>
        <w:ind w:left="2920" w:hanging="480"/>
      </w:pPr>
    </w:lvl>
    <w:lvl w:ilvl="4" w:tplc="04090019" w:tentative="1">
      <w:start w:val="1"/>
      <w:numFmt w:val="ideographTraditional"/>
      <w:lvlText w:val="%5、"/>
      <w:lvlJc w:val="left"/>
      <w:pPr>
        <w:ind w:left="3400" w:hanging="480"/>
      </w:pPr>
    </w:lvl>
    <w:lvl w:ilvl="5" w:tplc="0409001B" w:tentative="1">
      <w:start w:val="1"/>
      <w:numFmt w:val="lowerRoman"/>
      <w:lvlText w:val="%6."/>
      <w:lvlJc w:val="right"/>
      <w:pPr>
        <w:ind w:left="3880" w:hanging="480"/>
      </w:pPr>
    </w:lvl>
    <w:lvl w:ilvl="6" w:tplc="0409000F" w:tentative="1">
      <w:start w:val="1"/>
      <w:numFmt w:val="decimal"/>
      <w:lvlText w:val="%7."/>
      <w:lvlJc w:val="left"/>
      <w:pPr>
        <w:ind w:left="4360" w:hanging="480"/>
      </w:pPr>
    </w:lvl>
    <w:lvl w:ilvl="7" w:tplc="04090019" w:tentative="1">
      <w:start w:val="1"/>
      <w:numFmt w:val="ideographTraditional"/>
      <w:lvlText w:val="%8、"/>
      <w:lvlJc w:val="left"/>
      <w:pPr>
        <w:ind w:left="4840" w:hanging="480"/>
      </w:pPr>
    </w:lvl>
    <w:lvl w:ilvl="8" w:tplc="0409001B" w:tentative="1">
      <w:start w:val="1"/>
      <w:numFmt w:val="lowerRoman"/>
      <w:lvlText w:val="%9."/>
      <w:lvlJc w:val="right"/>
      <w:pPr>
        <w:ind w:left="5320" w:hanging="480"/>
      </w:pPr>
    </w:lvl>
  </w:abstractNum>
  <w:abstractNum w:abstractNumId="10">
    <w:nsid w:val="11FE64F5"/>
    <w:multiLevelType w:val="hybridMultilevel"/>
    <w:tmpl w:val="AF4ECDCC"/>
    <w:lvl w:ilvl="0" w:tplc="6E24B238">
      <w:start w:val="1"/>
      <w:numFmt w:val="decimal"/>
      <w:lvlText w:val="（%1）"/>
      <w:lvlJc w:val="left"/>
      <w:pPr>
        <w:tabs>
          <w:tab w:val="num" w:pos="480"/>
        </w:tabs>
        <w:ind w:left="480" w:hanging="480"/>
      </w:pPr>
      <w:rPr>
        <w:rFonts w:hint="eastAsia"/>
        <w:b w:val="0"/>
        <w:sz w:val="26"/>
        <w:szCs w:val="26"/>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14360CF1"/>
    <w:multiLevelType w:val="hybridMultilevel"/>
    <w:tmpl w:val="CAF25126"/>
    <w:lvl w:ilvl="0" w:tplc="6F3E135A">
      <w:start w:val="1"/>
      <w:numFmt w:val="taiwaneseCountingThousand"/>
      <w:lvlText w:val="%1、"/>
      <w:lvlJc w:val="left"/>
      <w:pPr>
        <w:tabs>
          <w:tab w:val="num" w:pos="720"/>
        </w:tabs>
        <w:ind w:left="720" w:hanging="720"/>
      </w:pPr>
      <w:rPr>
        <w:rFonts w:ascii="標楷體" w:eastAsia="標楷體" w:hAnsi="標楷體" w:cs="Times New Roman"/>
      </w:rPr>
    </w:lvl>
    <w:lvl w:ilvl="1" w:tplc="04090001">
      <w:start w:val="1"/>
      <w:numFmt w:val="bullet"/>
      <w:lvlText w:val=""/>
      <w:lvlJc w:val="left"/>
      <w:pPr>
        <w:tabs>
          <w:tab w:val="num" w:pos="960"/>
        </w:tabs>
        <w:ind w:left="960" w:hanging="480"/>
      </w:pPr>
      <w:rPr>
        <w:rFonts w:ascii="Wingdings" w:hAnsi="Wingdings" w:hint="default"/>
      </w:rPr>
    </w:lvl>
    <w:lvl w:ilvl="2" w:tplc="8CDC6EAA">
      <w:start w:val="1"/>
      <w:numFmt w:val="bullet"/>
      <w:lvlText w:val="※"/>
      <w:lvlJc w:val="left"/>
      <w:pPr>
        <w:tabs>
          <w:tab w:val="num" w:pos="1320"/>
        </w:tabs>
        <w:ind w:left="1320" w:hanging="360"/>
      </w:pPr>
      <w:rPr>
        <w:rFonts w:ascii="標楷體" w:eastAsia="標楷體" w:hAnsi="標楷體" w:cs="Times New Roman" w:hint="eastAsia"/>
      </w:rPr>
    </w:lvl>
    <w:lvl w:ilvl="3" w:tplc="B58C6E3A">
      <w:start w:val="1"/>
      <w:numFmt w:val="decimal"/>
      <w:lvlText w:val="%4."/>
      <w:lvlJc w:val="left"/>
      <w:pPr>
        <w:tabs>
          <w:tab w:val="num" w:pos="1800"/>
        </w:tabs>
        <w:ind w:left="1800" w:hanging="360"/>
      </w:pPr>
      <w:rPr>
        <w:rFonts w:ascii="Times New Roman" w:hAnsi="Times New Roman" w:hint="default"/>
        <w:u w:val="none"/>
      </w:rPr>
    </w:lvl>
    <w:lvl w:ilvl="4" w:tplc="8CAAFB3C">
      <w:start w:val="3"/>
      <w:numFmt w:val="taiwaneseCountingThousand"/>
      <w:lvlText w:val="（%5）"/>
      <w:lvlJc w:val="left"/>
      <w:pPr>
        <w:tabs>
          <w:tab w:val="num" w:pos="2775"/>
        </w:tabs>
        <w:ind w:left="2775" w:hanging="855"/>
      </w:pPr>
      <w:rPr>
        <w:rFonts w:hint="default"/>
      </w:rPr>
    </w:lvl>
    <w:lvl w:ilvl="5" w:tplc="017C29AA">
      <w:start w:val="1"/>
      <w:numFmt w:val="decimal"/>
      <w:lvlText w:val="（%6）"/>
      <w:lvlJc w:val="left"/>
      <w:pPr>
        <w:tabs>
          <w:tab w:val="num" w:pos="3120"/>
        </w:tabs>
        <w:ind w:left="3120" w:hanging="720"/>
      </w:pPr>
      <w:rPr>
        <w:rFonts w:hint="default"/>
      </w:rPr>
    </w:lvl>
    <w:lvl w:ilvl="6" w:tplc="0409000B">
      <w:start w:val="1"/>
      <w:numFmt w:val="bullet"/>
      <w:lvlText w:val=""/>
      <w:lvlJc w:val="left"/>
      <w:pPr>
        <w:ind w:left="1571" w:hanging="720"/>
      </w:pPr>
      <w:rPr>
        <w:rFonts w:ascii="Wingdings" w:hAnsi="Wingdings" w:hint="default"/>
      </w:r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15522802"/>
    <w:multiLevelType w:val="hybridMultilevel"/>
    <w:tmpl w:val="40CC30E6"/>
    <w:lvl w:ilvl="0" w:tplc="04090005">
      <w:start w:val="1"/>
      <w:numFmt w:val="bullet"/>
      <w:lvlText w:val=""/>
      <w:lvlJc w:val="left"/>
      <w:pPr>
        <w:tabs>
          <w:tab w:val="num" w:pos="1000"/>
        </w:tabs>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3">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4">
    <w:nsid w:val="1BF77F0B"/>
    <w:multiLevelType w:val="hybridMultilevel"/>
    <w:tmpl w:val="0E3EA700"/>
    <w:lvl w:ilvl="0" w:tplc="8CDC6EAA">
      <w:start w:val="1"/>
      <w:numFmt w:val="bullet"/>
      <w:lvlText w:val="※"/>
      <w:lvlJc w:val="left"/>
      <w:pPr>
        <w:ind w:left="622" w:hanging="480"/>
      </w:pPr>
      <w:rPr>
        <w:rFonts w:ascii="標楷體" w:eastAsia="標楷體" w:hAnsi="標楷體" w:cs="Times New Roman" w:hint="eastAsia"/>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15">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6">
    <w:nsid w:val="210A2FA2"/>
    <w:multiLevelType w:val="hybridMultilevel"/>
    <w:tmpl w:val="EA4CFCF2"/>
    <w:lvl w:ilvl="0" w:tplc="7F46FE9A">
      <w:start w:val="1"/>
      <w:numFmt w:val="taiwaneseCountingThousand"/>
      <w:lvlText w:val="(%1)"/>
      <w:lvlJc w:val="left"/>
      <w:pPr>
        <w:ind w:left="1440" w:hanging="480"/>
      </w:pPr>
      <w:rPr>
        <w:rFonts w:ascii="標楷體" w:eastAsia="標楷體" w:hAnsi="標楷體" w:hint="default"/>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7E959B0"/>
    <w:multiLevelType w:val="hybridMultilevel"/>
    <w:tmpl w:val="02F84E26"/>
    <w:lvl w:ilvl="0" w:tplc="8CDC6EAA">
      <w:start w:val="1"/>
      <w:numFmt w:val="bullet"/>
      <w:lvlText w:val="※"/>
      <w:lvlJc w:val="left"/>
      <w:pPr>
        <w:ind w:left="1920" w:hanging="480"/>
      </w:pPr>
      <w:rPr>
        <w:rFonts w:ascii="標楷體" w:eastAsia="標楷體" w:hAnsi="標楷體"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C724A07"/>
    <w:multiLevelType w:val="hybridMultilevel"/>
    <w:tmpl w:val="73588C5C"/>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2CEB6FA8"/>
    <w:multiLevelType w:val="hybridMultilevel"/>
    <w:tmpl w:val="A3184A6C"/>
    <w:lvl w:ilvl="0" w:tplc="E13AF5EE">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D4A223A"/>
    <w:multiLevelType w:val="multilevel"/>
    <w:tmpl w:val="7EB43F0E"/>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1">
    <w:nsid w:val="2DF133C9"/>
    <w:multiLevelType w:val="hybridMultilevel"/>
    <w:tmpl w:val="C8167ED0"/>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23">
    <w:nsid w:val="2F5B6E63"/>
    <w:multiLevelType w:val="hybridMultilevel"/>
    <w:tmpl w:val="4F84D6A6"/>
    <w:lvl w:ilvl="0" w:tplc="10D62DEE">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00905ED"/>
    <w:multiLevelType w:val="hybridMultilevel"/>
    <w:tmpl w:val="F6222034"/>
    <w:lvl w:ilvl="0" w:tplc="FBCE9B9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00D2079"/>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19C6435"/>
    <w:multiLevelType w:val="hybridMultilevel"/>
    <w:tmpl w:val="880CDBB4"/>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3824AE7"/>
    <w:multiLevelType w:val="hybridMultilevel"/>
    <w:tmpl w:val="B2144692"/>
    <w:lvl w:ilvl="0" w:tplc="93940582">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3AA63E4B"/>
    <w:multiLevelType w:val="hybridMultilevel"/>
    <w:tmpl w:val="0DC8229C"/>
    <w:lvl w:ilvl="0" w:tplc="04090009">
      <w:start w:val="1"/>
      <w:numFmt w:val="bullet"/>
      <w:lvlText w:val=""/>
      <w:lvlJc w:val="left"/>
      <w:pPr>
        <w:ind w:left="1331" w:hanging="480"/>
      </w:pPr>
      <w:rPr>
        <w:rFonts w:ascii="Wingdings" w:hAnsi="Wingdings" w:hint="default"/>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29">
    <w:nsid w:val="3AF471E5"/>
    <w:multiLevelType w:val="hybridMultilevel"/>
    <w:tmpl w:val="4EF8FF86"/>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0">
    <w:nsid w:val="3CD57C0B"/>
    <w:multiLevelType w:val="hybridMultilevel"/>
    <w:tmpl w:val="25302B72"/>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31">
    <w:nsid w:val="41D54798"/>
    <w:multiLevelType w:val="hybridMultilevel"/>
    <w:tmpl w:val="0F2EC09E"/>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483B3A7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4A170CC2"/>
    <w:multiLevelType w:val="hybridMultilevel"/>
    <w:tmpl w:val="544C7EDC"/>
    <w:lvl w:ilvl="0" w:tplc="D04EDC32">
      <w:start w:val="1"/>
      <w:numFmt w:val="decimal"/>
      <w:lvlText w:val="（%1）"/>
      <w:lvlJc w:val="left"/>
      <w:pPr>
        <w:ind w:left="28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4C51177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4D947D2C"/>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6">
    <w:nsid w:val="4EAC5B78"/>
    <w:multiLevelType w:val="hybridMultilevel"/>
    <w:tmpl w:val="97CAD026"/>
    <w:lvl w:ilvl="0" w:tplc="EA264578">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7">
    <w:nsid w:val="51EB761B"/>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52CB05CB"/>
    <w:multiLevelType w:val="hybridMultilevel"/>
    <w:tmpl w:val="BAD4F904"/>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53BA4145"/>
    <w:multiLevelType w:val="hybridMultilevel"/>
    <w:tmpl w:val="7572F3C8"/>
    <w:lvl w:ilvl="0" w:tplc="8CDC6EAA">
      <w:start w:val="1"/>
      <w:numFmt w:val="bullet"/>
      <w:lvlText w:val="※"/>
      <w:lvlJc w:val="left"/>
      <w:pPr>
        <w:ind w:left="764" w:hanging="480"/>
      </w:pPr>
      <w:rPr>
        <w:rFonts w:ascii="標楷體" w:eastAsia="標楷體" w:hAnsi="標楷體" w:cs="Times New Roman" w:hint="eastAsia"/>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40">
    <w:nsid w:val="54812EEC"/>
    <w:multiLevelType w:val="multilevel"/>
    <w:tmpl w:val="88661A12"/>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1">
    <w:nsid w:val="5BD541FD"/>
    <w:multiLevelType w:val="hybridMultilevel"/>
    <w:tmpl w:val="114AC186"/>
    <w:lvl w:ilvl="0" w:tplc="0409000F">
      <w:start w:val="1"/>
      <w:numFmt w:val="decimal"/>
      <w:lvlText w:val="%1."/>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2">
    <w:nsid w:val="5C271C97"/>
    <w:multiLevelType w:val="hybridMultilevel"/>
    <w:tmpl w:val="1B666FB8"/>
    <w:lvl w:ilvl="0" w:tplc="8CDC6EAA">
      <w:start w:val="1"/>
      <w:numFmt w:val="bullet"/>
      <w:lvlText w:val="※"/>
      <w:lvlJc w:val="left"/>
      <w:pPr>
        <w:tabs>
          <w:tab w:val="num" w:pos="840"/>
        </w:tabs>
        <w:ind w:left="840" w:hanging="480"/>
      </w:pPr>
      <w:rPr>
        <w:rFonts w:ascii="標楷體" w:eastAsia="標楷體" w:hAnsi="標楷體" w:cs="Times New Roman" w:hint="eastAsia"/>
      </w:rPr>
    </w:lvl>
    <w:lvl w:ilvl="1" w:tplc="EA264578">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3">
    <w:nsid w:val="5DA26452"/>
    <w:multiLevelType w:val="multilevel"/>
    <w:tmpl w:val="29F0507A"/>
    <w:lvl w:ilvl="0">
      <w:start w:val="1"/>
      <w:numFmt w:val="ideographLegalTraditional"/>
      <w:pStyle w:val="1"/>
      <w:suff w:val="nothing"/>
      <w:lvlText w:val="第%1章、"/>
      <w:lvlJc w:val="center"/>
      <w:pPr>
        <w:ind w:left="4816"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2、"/>
      <w:lvlJc w:val="left"/>
      <w:pPr>
        <w:ind w:left="687" w:hanging="567"/>
      </w:pPr>
      <w:rPr>
        <w:rFonts w:ascii="標楷體" w:eastAsia="標楷體" w:hAnsi="標楷體" w:hint="eastAsia"/>
        <w:b/>
        <w:color w:val="auto"/>
        <w:sz w:val="40"/>
        <w:szCs w:val="30"/>
        <w:lang w:val="en-US"/>
      </w:rPr>
    </w:lvl>
    <w:lvl w:ilvl="2">
      <w:start w:val="1"/>
      <w:numFmt w:val="taiwaneseCountingThousand"/>
      <w:pStyle w:val="3"/>
      <w:lvlText w:val="(%3)"/>
      <w:lvlJc w:val="left"/>
      <w:pPr>
        <w:ind w:left="1418" w:hanging="567"/>
      </w:pPr>
      <w:rPr>
        <w:rFonts w:hint="default"/>
        <w:b/>
        <w:i w:val="0"/>
        <w:color w:val="auto"/>
        <w:sz w:val="32"/>
        <w:szCs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44">
    <w:nsid w:val="5E245C3B"/>
    <w:multiLevelType w:val="hybridMultilevel"/>
    <w:tmpl w:val="FC422E8C"/>
    <w:lvl w:ilvl="0" w:tplc="FF144432">
      <w:start w:val="1"/>
      <w:numFmt w:val="decimal"/>
      <w:lvlText w:val="%1."/>
      <w:lvlJc w:val="left"/>
      <w:pPr>
        <w:ind w:left="1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5E7034A3"/>
    <w:multiLevelType w:val="hybridMultilevel"/>
    <w:tmpl w:val="19A42CBE"/>
    <w:lvl w:ilvl="0" w:tplc="8CDC6EAA">
      <w:start w:val="1"/>
      <w:numFmt w:val="bullet"/>
      <w:lvlText w:val="※"/>
      <w:lvlJc w:val="left"/>
      <w:pPr>
        <w:ind w:left="617" w:hanging="480"/>
      </w:pPr>
      <w:rPr>
        <w:rFonts w:ascii="標楷體" w:eastAsia="標楷體" w:hAnsi="標楷體" w:cs="Times New Roman" w:hint="eastAsia"/>
      </w:rPr>
    </w:lvl>
    <w:lvl w:ilvl="1" w:tplc="04090003" w:tentative="1">
      <w:start w:val="1"/>
      <w:numFmt w:val="bullet"/>
      <w:lvlText w:val=""/>
      <w:lvlJc w:val="left"/>
      <w:pPr>
        <w:ind w:left="1097" w:hanging="480"/>
      </w:pPr>
      <w:rPr>
        <w:rFonts w:ascii="Wingdings" w:hAnsi="Wingdings" w:hint="default"/>
      </w:rPr>
    </w:lvl>
    <w:lvl w:ilvl="2" w:tplc="04090005" w:tentative="1">
      <w:start w:val="1"/>
      <w:numFmt w:val="bullet"/>
      <w:lvlText w:val=""/>
      <w:lvlJc w:val="left"/>
      <w:pPr>
        <w:ind w:left="1577" w:hanging="480"/>
      </w:pPr>
      <w:rPr>
        <w:rFonts w:ascii="Wingdings" w:hAnsi="Wingdings" w:hint="default"/>
      </w:rPr>
    </w:lvl>
    <w:lvl w:ilvl="3" w:tplc="04090001" w:tentative="1">
      <w:start w:val="1"/>
      <w:numFmt w:val="bullet"/>
      <w:lvlText w:val=""/>
      <w:lvlJc w:val="left"/>
      <w:pPr>
        <w:ind w:left="2057" w:hanging="480"/>
      </w:pPr>
      <w:rPr>
        <w:rFonts w:ascii="Wingdings" w:hAnsi="Wingdings" w:hint="default"/>
      </w:rPr>
    </w:lvl>
    <w:lvl w:ilvl="4" w:tplc="04090003" w:tentative="1">
      <w:start w:val="1"/>
      <w:numFmt w:val="bullet"/>
      <w:lvlText w:val=""/>
      <w:lvlJc w:val="left"/>
      <w:pPr>
        <w:ind w:left="2537" w:hanging="480"/>
      </w:pPr>
      <w:rPr>
        <w:rFonts w:ascii="Wingdings" w:hAnsi="Wingdings" w:hint="default"/>
      </w:rPr>
    </w:lvl>
    <w:lvl w:ilvl="5" w:tplc="04090005" w:tentative="1">
      <w:start w:val="1"/>
      <w:numFmt w:val="bullet"/>
      <w:lvlText w:val=""/>
      <w:lvlJc w:val="left"/>
      <w:pPr>
        <w:ind w:left="3017" w:hanging="480"/>
      </w:pPr>
      <w:rPr>
        <w:rFonts w:ascii="Wingdings" w:hAnsi="Wingdings" w:hint="default"/>
      </w:rPr>
    </w:lvl>
    <w:lvl w:ilvl="6" w:tplc="04090001" w:tentative="1">
      <w:start w:val="1"/>
      <w:numFmt w:val="bullet"/>
      <w:lvlText w:val=""/>
      <w:lvlJc w:val="left"/>
      <w:pPr>
        <w:ind w:left="3497" w:hanging="480"/>
      </w:pPr>
      <w:rPr>
        <w:rFonts w:ascii="Wingdings" w:hAnsi="Wingdings" w:hint="default"/>
      </w:rPr>
    </w:lvl>
    <w:lvl w:ilvl="7" w:tplc="04090003" w:tentative="1">
      <w:start w:val="1"/>
      <w:numFmt w:val="bullet"/>
      <w:lvlText w:val=""/>
      <w:lvlJc w:val="left"/>
      <w:pPr>
        <w:ind w:left="3977" w:hanging="480"/>
      </w:pPr>
      <w:rPr>
        <w:rFonts w:ascii="Wingdings" w:hAnsi="Wingdings" w:hint="default"/>
      </w:rPr>
    </w:lvl>
    <w:lvl w:ilvl="8" w:tplc="04090005" w:tentative="1">
      <w:start w:val="1"/>
      <w:numFmt w:val="bullet"/>
      <w:lvlText w:val=""/>
      <w:lvlJc w:val="left"/>
      <w:pPr>
        <w:ind w:left="4457" w:hanging="480"/>
      </w:pPr>
      <w:rPr>
        <w:rFonts w:ascii="Wingdings" w:hAnsi="Wingdings" w:hint="default"/>
      </w:rPr>
    </w:lvl>
  </w:abstractNum>
  <w:abstractNum w:abstractNumId="46">
    <w:nsid w:val="63697D2F"/>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64973D9C"/>
    <w:multiLevelType w:val="hybridMultilevel"/>
    <w:tmpl w:val="B092725E"/>
    <w:lvl w:ilvl="0" w:tplc="1AC4123C">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9">
    <w:nsid w:val="6703191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67F43793"/>
    <w:multiLevelType w:val="hybridMultilevel"/>
    <w:tmpl w:val="7046B410"/>
    <w:lvl w:ilvl="0" w:tplc="5642B6E0">
      <w:start w:val="1"/>
      <w:numFmt w:val="taiwaneseCountingThousand"/>
      <w:lvlText w:val="(%1)"/>
      <w:lvlJc w:val="left"/>
      <w:pPr>
        <w:ind w:left="720" w:hanging="480"/>
      </w:pPr>
      <w:rPr>
        <w:rFonts w:ascii="標楷體" w:eastAsia="標楷體" w:hAnsi="標楷體" w:hint="default"/>
        <w:sz w:val="32"/>
        <w:szCs w:val="32"/>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1">
    <w:nsid w:val="68AE2A28"/>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6A145BCA"/>
    <w:multiLevelType w:val="multilevel"/>
    <w:tmpl w:val="17568906"/>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3">
    <w:nsid w:val="6B7F4426"/>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4">
    <w:nsid w:val="6C2D4BBA"/>
    <w:multiLevelType w:val="hybridMultilevel"/>
    <w:tmpl w:val="C3E4A1AE"/>
    <w:lvl w:ilvl="0" w:tplc="0409000B">
      <w:start w:val="1"/>
      <w:numFmt w:val="bullet"/>
      <w:lvlText w:val=""/>
      <w:lvlJc w:val="left"/>
      <w:pPr>
        <w:tabs>
          <w:tab w:val="num" w:pos="720"/>
        </w:tabs>
        <w:ind w:left="720" w:hanging="480"/>
      </w:pPr>
      <w:rPr>
        <w:rFonts w:ascii="Wingdings" w:hAnsi="Wingdings" w:hint="default"/>
      </w:rPr>
    </w:lvl>
    <w:lvl w:ilvl="1" w:tplc="04090003" w:tentative="1">
      <w:start w:val="1"/>
      <w:numFmt w:val="bullet"/>
      <w:lvlText w:val=""/>
      <w:lvlJc w:val="left"/>
      <w:pPr>
        <w:tabs>
          <w:tab w:val="num" w:pos="1200"/>
        </w:tabs>
        <w:ind w:left="1200" w:hanging="480"/>
      </w:pPr>
      <w:rPr>
        <w:rFonts w:ascii="Wingdings" w:hAnsi="Wingdings" w:hint="default"/>
      </w:rPr>
    </w:lvl>
    <w:lvl w:ilvl="2" w:tplc="04090005" w:tentative="1">
      <w:start w:val="1"/>
      <w:numFmt w:val="bullet"/>
      <w:lvlText w:val=""/>
      <w:lvlJc w:val="left"/>
      <w:pPr>
        <w:tabs>
          <w:tab w:val="num" w:pos="1680"/>
        </w:tabs>
        <w:ind w:left="1680" w:hanging="480"/>
      </w:pPr>
      <w:rPr>
        <w:rFonts w:ascii="Wingdings" w:hAnsi="Wingdings" w:hint="default"/>
      </w:rPr>
    </w:lvl>
    <w:lvl w:ilvl="3" w:tplc="04090001" w:tentative="1">
      <w:start w:val="1"/>
      <w:numFmt w:val="bullet"/>
      <w:lvlText w:val=""/>
      <w:lvlJc w:val="left"/>
      <w:pPr>
        <w:tabs>
          <w:tab w:val="num" w:pos="2160"/>
        </w:tabs>
        <w:ind w:left="2160" w:hanging="480"/>
      </w:pPr>
      <w:rPr>
        <w:rFonts w:ascii="Wingdings" w:hAnsi="Wingdings" w:hint="default"/>
      </w:rPr>
    </w:lvl>
    <w:lvl w:ilvl="4" w:tplc="04090003" w:tentative="1">
      <w:start w:val="1"/>
      <w:numFmt w:val="bullet"/>
      <w:lvlText w:val=""/>
      <w:lvlJc w:val="left"/>
      <w:pPr>
        <w:tabs>
          <w:tab w:val="num" w:pos="2640"/>
        </w:tabs>
        <w:ind w:left="2640" w:hanging="480"/>
      </w:pPr>
      <w:rPr>
        <w:rFonts w:ascii="Wingdings" w:hAnsi="Wingdings" w:hint="default"/>
      </w:rPr>
    </w:lvl>
    <w:lvl w:ilvl="5" w:tplc="04090005" w:tentative="1">
      <w:start w:val="1"/>
      <w:numFmt w:val="bullet"/>
      <w:lvlText w:val=""/>
      <w:lvlJc w:val="left"/>
      <w:pPr>
        <w:tabs>
          <w:tab w:val="num" w:pos="3120"/>
        </w:tabs>
        <w:ind w:left="3120" w:hanging="480"/>
      </w:pPr>
      <w:rPr>
        <w:rFonts w:ascii="Wingdings" w:hAnsi="Wingdings" w:hint="default"/>
      </w:rPr>
    </w:lvl>
    <w:lvl w:ilvl="6" w:tplc="04090001" w:tentative="1">
      <w:start w:val="1"/>
      <w:numFmt w:val="bullet"/>
      <w:lvlText w:val=""/>
      <w:lvlJc w:val="left"/>
      <w:pPr>
        <w:tabs>
          <w:tab w:val="num" w:pos="3600"/>
        </w:tabs>
        <w:ind w:left="3600" w:hanging="480"/>
      </w:pPr>
      <w:rPr>
        <w:rFonts w:ascii="Wingdings" w:hAnsi="Wingdings" w:hint="default"/>
      </w:rPr>
    </w:lvl>
    <w:lvl w:ilvl="7" w:tplc="04090003" w:tentative="1">
      <w:start w:val="1"/>
      <w:numFmt w:val="bullet"/>
      <w:lvlText w:val=""/>
      <w:lvlJc w:val="left"/>
      <w:pPr>
        <w:tabs>
          <w:tab w:val="num" w:pos="4080"/>
        </w:tabs>
        <w:ind w:left="4080" w:hanging="480"/>
      </w:pPr>
      <w:rPr>
        <w:rFonts w:ascii="Wingdings" w:hAnsi="Wingdings" w:hint="default"/>
      </w:rPr>
    </w:lvl>
    <w:lvl w:ilvl="8" w:tplc="04090005" w:tentative="1">
      <w:start w:val="1"/>
      <w:numFmt w:val="bullet"/>
      <w:lvlText w:val=""/>
      <w:lvlJc w:val="left"/>
      <w:pPr>
        <w:tabs>
          <w:tab w:val="num" w:pos="4560"/>
        </w:tabs>
        <w:ind w:left="4560" w:hanging="480"/>
      </w:pPr>
      <w:rPr>
        <w:rFonts w:ascii="Wingdings" w:hAnsi="Wingdings" w:hint="default"/>
      </w:rPr>
    </w:lvl>
  </w:abstractNum>
  <w:abstractNum w:abstractNumId="55">
    <w:nsid w:val="6DF10A7C"/>
    <w:multiLevelType w:val="hybridMultilevel"/>
    <w:tmpl w:val="01B4D578"/>
    <w:lvl w:ilvl="0" w:tplc="04090003">
      <w:start w:val="1"/>
      <w:numFmt w:val="bullet"/>
      <w:lvlText w:val=""/>
      <w:lvlJc w:val="left"/>
      <w:pPr>
        <w:tabs>
          <w:tab w:val="num" w:pos="1000"/>
        </w:tabs>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56">
    <w:nsid w:val="6E200040"/>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729F1730"/>
    <w:multiLevelType w:val="hybridMultilevel"/>
    <w:tmpl w:val="5D888DF6"/>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764801A8"/>
    <w:multiLevelType w:val="hybridMultilevel"/>
    <w:tmpl w:val="A300A1EC"/>
    <w:lvl w:ilvl="0" w:tplc="8CDC6EAA">
      <w:start w:val="1"/>
      <w:numFmt w:val="bullet"/>
      <w:lvlText w:val="※"/>
      <w:lvlJc w:val="left"/>
      <w:pPr>
        <w:tabs>
          <w:tab w:val="num" w:pos="840"/>
        </w:tabs>
        <w:ind w:left="840" w:hanging="480"/>
      </w:pPr>
      <w:rPr>
        <w:rFonts w:ascii="標楷體" w:eastAsia="標楷體" w:hAnsi="標楷體" w:cs="Times New Roman" w:hint="eastAsia"/>
        <w:lang w:val="en-U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78BE6A73"/>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7B41399C"/>
    <w:multiLevelType w:val="hybridMultilevel"/>
    <w:tmpl w:val="B366C4F6"/>
    <w:lvl w:ilvl="0" w:tplc="EE0E32C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7C1E58C7"/>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2">
    <w:nsid w:val="7C5E75B3"/>
    <w:multiLevelType w:val="hybridMultilevel"/>
    <w:tmpl w:val="07B61A4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3">
    <w:nsid w:val="7CC261D7"/>
    <w:multiLevelType w:val="hybridMultilevel"/>
    <w:tmpl w:val="B2144692"/>
    <w:lvl w:ilvl="0" w:tplc="93940582">
      <w:start w:val="1"/>
      <w:numFmt w:val="decimal"/>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43"/>
  </w:num>
  <w:num w:numId="3">
    <w:abstractNumId w:val="58"/>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53"/>
  </w:num>
  <w:num w:numId="7">
    <w:abstractNumId w:val="1"/>
  </w:num>
  <w:num w:numId="8">
    <w:abstractNumId w:val="21"/>
  </w:num>
  <w:num w:numId="9">
    <w:abstractNumId w:val="59"/>
  </w:num>
  <w:num w:numId="10">
    <w:abstractNumId w:val="35"/>
  </w:num>
  <w:num w:numId="11">
    <w:abstractNumId w:val="16"/>
  </w:num>
  <w:num w:numId="12">
    <w:abstractNumId w:val="26"/>
  </w:num>
  <w:num w:numId="13">
    <w:abstractNumId w:val="31"/>
  </w:num>
  <w:num w:numId="14">
    <w:abstractNumId w:val="57"/>
  </w:num>
  <w:num w:numId="15">
    <w:abstractNumId w:val="34"/>
  </w:num>
  <w:num w:numId="16">
    <w:abstractNumId w:val="61"/>
  </w:num>
  <w:num w:numId="17">
    <w:abstractNumId w:val="46"/>
  </w:num>
  <w:num w:numId="18">
    <w:abstractNumId w:val="30"/>
  </w:num>
  <w:num w:numId="19">
    <w:abstractNumId w:val="55"/>
  </w:num>
  <w:num w:numId="20">
    <w:abstractNumId w:val="51"/>
  </w:num>
  <w:num w:numId="21">
    <w:abstractNumId w:val="2"/>
  </w:num>
  <w:num w:numId="22">
    <w:abstractNumId w:val="37"/>
  </w:num>
  <w:num w:numId="23">
    <w:abstractNumId w:val="3"/>
  </w:num>
  <w:num w:numId="24">
    <w:abstractNumId w:val="49"/>
  </w:num>
  <w:num w:numId="25">
    <w:abstractNumId w:val="32"/>
  </w:num>
  <w:num w:numId="26">
    <w:abstractNumId w:val="5"/>
  </w:num>
  <w:num w:numId="27">
    <w:abstractNumId w:val="6"/>
  </w:num>
  <w:num w:numId="28">
    <w:abstractNumId w:val="27"/>
  </w:num>
  <w:num w:numId="29">
    <w:abstractNumId w:val="48"/>
  </w:num>
  <w:num w:numId="30">
    <w:abstractNumId w:val="15"/>
  </w:num>
  <w:num w:numId="31">
    <w:abstractNumId w:val="38"/>
  </w:num>
  <w:num w:numId="32">
    <w:abstractNumId w:val="56"/>
  </w:num>
  <w:num w:numId="33">
    <w:abstractNumId w:val="25"/>
  </w:num>
  <w:num w:numId="34">
    <w:abstractNumId w:val="63"/>
  </w:num>
  <w:num w:numId="35">
    <w:abstractNumId w:val="13"/>
  </w:num>
  <w:num w:numId="36">
    <w:abstractNumId w:val="52"/>
  </w:num>
  <w:num w:numId="37">
    <w:abstractNumId w:val="12"/>
  </w:num>
  <w:num w:numId="38">
    <w:abstractNumId w:val="47"/>
  </w:num>
  <w:num w:numId="39">
    <w:abstractNumId w:val="0"/>
  </w:num>
  <w:num w:numId="40">
    <w:abstractNumId w:val="17"/>
  </w:num>
  <w:num w:numId="41">
    <w:abstractNumId w:val="19"/>
  </w:num>
  <w:num w:numId="42">
    <w:abstractNumId w:val="8"/>
  </w:num>
  <w:num w:numId="43">
    <w:abstractNumId w:val="62"/>
  </w:num>
  <w:num w:numId="44">
    <w:abstractNumId w:val="24"/>
  </w:num>
  <w:num w:numId="45">
    <w:abstractNumId w:val="20"/>
  </w:num>
  <w:num w:numId="46">
    <w:abstractNumId w:val="18"/>
  </w:num>
  <w:num w:numId="47">
    <w:abstractNumId w:val="29"/>
  </w:num>
  <w:num w:numId="48">
    <w:abstractNumId w:val="23"/>
  </w:num>
  <w:num w:numId="49">
    <w:abstractNumId w:val="42"/>
  </w:num>
  <w:num w:numId="50">
    <w:abstractNumId w:val="54"/>
  </w:num>
  <w:num w:numId="51">
    <w:abstractNumId w:val="40"/>
  </w:num>
  <w:num w:numId="52">
    <w:abstractNumId w:val="60"/>
  </w:num>
  <w:num w:numId="53">
    <w:abstractNumId w:val="33"/>
  </w:num>
  <w:num w:numId="54">
    <w:abstractNumId w:val="41"/>
  </w:num>
  <w:num w:numId="55">
    <w:abstractNumId w:val="9"/>
  </w:num>
  <w:num w:numId="56">
    <w:abstractNumId w:val="7"/>
  </w:num>
  <w:num w:numId="57">
    <w:abstractNumId w:val="50"/>
  </w:num>
  <w:num w:numId="58">
    <w:abstractNumId w:val="28"/>
  </w:num>
  <w:num w:numId="59">
    <w:abstractNumId w:val="36"/>
  </w:num>
  <w:num w:numId="60">
    <w:abstractNumId w:val="14"/>
  </w:num>
  <w:num w:numId="61">
    <w:abstractNumId w:val="4"/>
  </w:num>
  <w:num w:numId="62">
    <w:abstractNumId w:val="45"/>
  </w:num>
  <w:num w:numId="63">
    <w:abstractNumId w:val="44"/>
  </w:num>
  <w:num w:numId="64">
    <w:abstractNumId w:val="3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8F"/>
    <w:rsid w:val="000002C2"/>
    <w:rsid w:val="000004CD"/>
    <w:rsid w:val="000007DA"/>
    <w:rsid w:val="000008F2"/>
    <w:rsid w:val="00000E2C"/>
    <w:rsid w:val="0000146A"/>
    <w:rsid w:val="00002FEF"/>
    <w:rsid w:val="000035BC"/>
    <w:rsid w:val="0000396A"/>
    <w:rsid w:val="00003F0B"/>
    <w:rsid w:val="0000482D"/>
    <w:rsid w:val="00004DF5"/>
    <w:rsid w:val="000054FB"/>
    <w:rsid w:val="00005903"/>
    <w:rsid w:val="00005BBE"/>
    <w:rsid w:val="00005C24"/>
    <w:rsid w:val="0000641A"/>
    <w:rsid w:val="00006730"/>
    <w:rsid w:val="00006B75"/>
    <w:rsid w:val="00006D69"/>
    <w:rsid w:val="00007409"/>
    <w:rsid w:val="00007A94"/>
    <w:rsid w:val="000117C3"/>
    <w:rsid w:val="0001195B"/>
    <w:rsid w:val="00011CDC"/>
    <w:rsid w:val="00012383"/>
    <w:rsid w:val="000123AB"/>
    <w:rsid w:val="00012B54"/>
    <w:rsid w:val="0001359B"/>
    <w:rsid w:val="00013DE8"/>
    <w:rsid w:val="00013F10"/>
    <w:rsid w:val="0001467F"/>
    <w:rsid w:val="00014E40"/>
    <w:rsid w:val="00017471"/>
    <w:rsid w:val="00021102"/>
    <w:rsid w:val="00021A3D"/>
    <w:rsid w:val="00021BF2"/>
    <w:rsid w:val="00021F8B"/>
    <w:rsid w:val="00022233"/>
    <w:rsid w:val="0002223F"/>
    <w:rsid w:val="000224EA"/>
    <w:rsid w:val="0002273A"/>
    <w:rsid w:val="000232B7"/>
    <w:rsid w:val="00023865"/>
    <w:rsid w:val="00023B31"/>
    <w:rsid w:val="00023B84"/>
    <w:rsid w:val="0002410D"/>
    <w:rsid w:val="00025109"/>
    <w:rsid w:val="00025CBA"/>
    <w:rsid w:val="0002636C"/>
    <w:rsid w:val="00026CE3"/>
    <w:rsid w:val="00030AF2"/>
    <w:rsid w:val="0003101C"/>
    <w:rsid w:val="00031237"/>
    <w:rsid w:val="000312DC"/>
    <w:rsid w:val="000314E8"/>
    <w:rsid w:val="000317C4"/>
    <w:rsid w:val="0003204E"/>
    <w:rsid w:val="00032268"/>
    <w:rsid w:val="00032FA0"/>
    <w:rsid w:val="00034AA3"/>
    <w:rsid w:val="0003507F"/>
    <w:rsid w:val="0003551C"/>
    <w:rsid w:val="00035D3C"/>
    <w:rsid w:val="000362F5"/>
    <w:rsid w:val="000363E0"/>
    <w:rsid w:val="000378D3"/>
    <w:rsid w:val="0003792D"/>
    <w:rsid w:val="00037A86"/>
    <w:rsid w:val="00037C8F"/>
    <w:rsid w:val="00037DEC"/>
    <w:rsid w:val="0004140E"/>
    <w:rsid w:val="00041612"/>
    <w:rsid w:val="00041D85"/>
    <w:rsid w:val="0004249D"/>
    <w:rsid w:val="00042ED9"/>
    <w:rsid w:val="000438A2"/>
    <w:rsid w:val="000444EA"/>
    <w:rsid w:val="0004450D"/>
    <w:rsid w:val="000447DF"/>
    <w:rsid w:val="000449C2"/>
    <w:rsid w:val="00044EE4"/>
    <w:rsid w:val="00046386"/>
    <w:rsid w:val="000466B0"/>
    <w:rsid w:val="000467B4"/>
    <w:rsid w:val="00046EBB"/>
    <w:rsid w:val="0004705B"/>
    <w:rsid w:val="000501BE"/>
    <w:rsid w:val="000507B1"/>
    <w:rsid w:val="000508C9"/>
    <w:rsid w:val="00051584"/>
    <w:rsid w:val="0005171E"/>
    <w:rsid w:val="00051C9B"/>
    <w:rsid w:val="000531EB"/>
    <w:rsid w:val="00053BA9"/>
    <w:rsid w:val="00053CED"/>
    <w:rsid w:val="000547A8"/>
    <w:rsid w:val="00054D4D"/>
    <w:rsid w:val="0005580B"/>
    <w:rsid w:val="00055C08"/>
    <w:rsid w:val="00055E3A"/>
    <w:rsid w:val="00056B5E"/>
    <w:rsid w:val="00057513"/>
    <w:rsid w:val="000603AF"/>
    <w:rsid w:val="000605B9"/>
    <w:rsid w:val="00060BE9"/>
    <w:rsid w:val="0006137E"/>
    <w:rsid w:val="00061901"/>
    <w:rsid w:val="000628AC"/>
    <w:rsid w:val="00064192"/>
    <w:rsid w:val="000646BE"/>
    <w:rsid w:val="00064957"/>
    <w:rsid w:val="00064B55"/>
    <w:rsid w:val="00064C2D"/>
    <w:rsid w:val="00064C8E"/>
    <w:rsid w:val="00066078"/>
    <w:rsid w:val="00066766"/>
    <w:rsid w:val="000671C5"/>
    <w:rsid w:val="00067797"/>
    <w:rsid w:val="000702AA"/>
    <w:rsid w:val="00070339"/>
    <w:rsid w:val="00071232"/>
    <w:rsid w:val="0007209D"/>
    <w:rsid w:val="00072A32"/>
    <w:rsid w:val="00074150"/>
    <w:rsid w:val="000745EF"/>
    <w:rsid w:val="00074FC8"/>
    <w:rsid w:val="00075418"/>
    <w:rsid w:val="0007574C"/>
    <w:rsid w:val="0007600B"/>
    <w:rsid w:val="000766C1"/>
    <w:rsid w:val="0007706A"/>
    <w:rsid w:val="00077D6F"/>
    <w:rsid w:val="000800CC"/>
    <w:rsid w:val="000802B3"/>
    <w:rsid w:val="00080F31"/>
    <w:rsid w:val="000816AB"/>
    <w:rsid w:val="00082501"/>
    <w:rsid w:val="00082BE9"/>
    <w:rsid w:val="00082D4F"/>
    <w:rsid w:val="00083312"/>
    <w:rsid w:val="00083B37"/>
    <w:rsid w:val="00084602"/>
    <w:rsid w:val="00085152"/>
    <w:rsid w:val="00085D02"/>
    <w:rsid w:val="00085E00"/>
    <w:rsid w:val="00085EDE"/>
    <w:rsid w:val="000865B9"/>
    <w:rsid w:val="00087057"/>
    <w:rsid w:val="00091420"/>
    <w:rsid w:val="000915E7"/>
    <w:rsid w:val="00091C94"/>
    <w:rsid w:val="00092063"/>
    <w:rsid w:val="00093228"/>
    <w:rsid w:val="000933FE"/>
    <w:rsid w:val="00093631"/>
    <w:rsid w:val="00094D7D"/>
    <w:rsid w:val="00095C2C"/>
    <w:rsid w:val="00095DD0"/>
    <w:rsid w:val="0009627D"/>
    <w:rsid w:val="00096D5C"/>
    <w:rsid w:val="00097101"/>
    <w:rsid w:val="000A0A87"/>
    <w:rsid w:val="000A1C01"/>
    <w:rsid w:val="000A39BF"/>
    <w:rsid w:val="000A3FD7"/>
    <w:rsid w:val="000A4DF3"/>
    <w:rsid w:val="000A4E77"/>
    <w:rsid w:val="000A5E9E"/>
    <w:rsid w:val="000A5F0A"/>
    <w:rsid w:val="000A6283"/>
    <w:rsid w:val="000A69BA"/>
    <w:rsid w:val="000B0039"/>
    <w:rsid w:val="000B0F8A"/>
    <w:rsid w:val="000B1BCF"/>
    <w:rsid w:val="000B2940"/>
    <w:rsid w:val="000B2D48"/>
    <w:rsid w:val="000B2EA4"/>
    <w:rsid w:val="000B2EFF"/>
    <w:rsid w:val="000B31ED"/>
    <w:rsid w:val="000B38E8"/>
    <w:rsid w:val="000B4A66"/>
    <w:rsid w:val="000B4F4A"/>
    <w:rsid w:val="000B52DB"/>
    <w:rsid w:val="000B5483"/>
    <w:rsid w:val="000B570B"/>
    <w:rsid w:val="000B598B"/>
    <w:rsid w:val="000B5CA0"/>
    <w:rsid w:val="000B6072"/>
    <w:rsid w:val="000B6350"/>
    <w:rsid w:val="000B6B59"/>
    <w:rsid w:val="000C09B2"/>
    <w:rsid w:val="000C130D"/>
    <w:rsid w:val="000C2025"/>
    <w:rsid w:val="000C2693"/>
    <w:rsid w:val="000C38C2"/>
    <w:rsid w:val="000C4163"/>
    <w:rsid w:val="000C4503"/>
    <w:rsid w:val="000C4AE1"/>
    <w:rsid w:val="000C4B9F"/>
    <w:rsid w:val="000C5613"/>
    <w:rsid w:val="000C6315"/>
    <w:rsid w:val="000D0796"/>
    <w:rsid w:val="000D0B5B"/>
    <w:rsid w:val="000D220C"/>
    <w:rsid w:val="000D2392"/>
    <w:rsid w:val="000D36CC"/>
    <w:rsid w:val="000D5E5C"/>
    <w:rsid w:val="000D61BA"/>
    <w:rsid w:val="000D6297"/>
    <w:rsid w:val="000D62FA"/>
    <w:rsid w:val="000D75E0"/>
    <w:rsid w:val="000D7B29"/>
    <w:rsid w:val="000D7DB7"/>
    <w:rsid w:val="000E0AED"/>
    <w:rsid w:val="000E1257"/>
    <w:rsid w:val="000E12D9"/>
    <w:rsid w:val="000E249D"/>
    <w:rsid w:val="000E3239"/>
    <w:rsid w:val="000E3291"/>
    <w:rsid w:val="000E34BB"/>
    <w:rsid w:val="000E3E5D"/>
    <w:rsid w:val="000E461C"/>
    <w:rsid w:val="000E53FF"/>
    <w:rsid w:val="000E5571"/>
    <w:rsid w:val="000E6096"/>
    <w:rsid w:val="000E6478"/>
    <w:rsid w:val="000E713B"/>
    <w:rsid w:val="000E71EE"/>
    <w:rsid w:val="000E7614"/>
    <w:rsid w:val="000E7653"/>
    <w:rsid w:val="000E7B16"/>
    <w:rsid w:val="000F0FDD"/>
    <w:rsid w:val="000F1DF4"/>
    <w:rsid w:val="000F3946"/>
    <w:rsid w:val="000F50F7"/>
    <w:rsid w:val="000F6513"/>
    <w:rsid w:val="000F6C38"/>
    <w:rsid w:val="000F7A1C"/>
    <w:rsid w:val="001002FB"/>
    <w:rsid w:val="0010050D"/>
    <w:rsid w:val="00100814"/>
    <w:rsid w:val="00100863"/>
    <w:rsid w:val="0010111C"/>
    <w:rsid w:val="0010197A"/>
    <w:rsid w:val="00102287"/>
    <w:rsid w:val="001022B8"/>
    <w:rsid w:val="001024DD"/>
    <w:rsid w:val="001030BD"/>
    <w:rsid w:val="00103197"/>
    <w:rsid w:val="001034D8"/>
    <w:rsid w:val="0010388F"/>
    <w:rsid w:val="0010399D"/>
    <w:rsid w:val="001045FF"/>
    <w:rsid w:val="001048E2"/>
    <w:rsid w:val="001053D6"/>
    <w:rsid w:val="00105A31"/>
    <w:rsid w:val="00106F2A"/>
    <w:rsid w:val="001070FF"/>
    <w:rsid w:val="00107264"/>
    <w:rsid w:val="00110CB0"/>
    <w:rsid w:val="00111510"/>
    <w:rsid w:val="00111558"/>
    <w:rsid w:val="00111B33"/>
    <w:rsid w:val="001132C0"/>
    <w:rsid w:val="0011381E"/>
    <w:rsid w:val="00113913"/>
    <w:rsid w:val="00113EBF"/>
    <w:rsid w:val="00114657"/>
    <w:rsid w:val="00114CA3"/>
    <w:rsid w:val="0011511F"/>
    <w:rsid w:val="00115407"/>
    <w:rsid w:val="0011587C"/>
    <w:rsid w:val="00115BF6"/>
    <w:rsid w:val="00115D83"/>
    <w:rsid w:val="00115F5C"/>
    <w:rsid w:val="0011673C"/>
    <w:rsid w:val="00116A13"/>
    <w:rsid w:val="00116BD5"/>
    <w:rsid w:val="001172DB"/>
    <w:rsid w:val="001175AF"/>
    <w:rsid w:val="00117BF8"/>
    <w:rsid w:val="0012062A"/>
    <w:rsid w:val="00120943"/>
    <w:rsid w:val="001217CC"/>
    <w:rsid w:val="0012217B"/>
    <w:rsid w:val="001222E7"/>
    <w:rsid w:val="001223EC"/>
    <w:rsid w:val="00125F3A"/>
    <w:rsid w:val="00126B9C"/>
    <w:rsid w:val="00127AC9"/>
    <w:rsid w:val="00127EBB"/>
    <w:rsid w:val="001301AF"/>
    <w:rsid w:val="0013082F"/>
    <w:rsid w:val="001312CB"/>
    <w:rsid w:val="001313A1"/>
    <w:rsid w:val="001323AD"/>
    <w:rsid w:val="00132504"/>
    <w:rsid w:val="00132724"/>
    <w:rsid w:val="00132FBC"/>
    <w:rsid w:val="0013359C"/>
    <w:rsid w:val="00134327"/>
    <w:rsid w:val="0013497D"/>
    <w:rsid w:val="00134EE9"/>
    <w:rsid w:val="0013545D"/>
    <w:rsid w:val="0013605D"/>
    <w:rsid w:val="00136664"/>
    <w:rsid w:val="00136D61"/>
    <w:rsid w:val="00137126"/>
    <w:rsid w:val="00137498"/>
    <w:rsid w:val="00137E06"/>
    <w:rsid w:val="001400E3"/>
    <w:rsid w:val="00141966"/>
    <w:rsid w:val="00141B5E"/>
    <w:rsid w:val="00141C3F"/>
    <w:rsid w:val="00141F65"/>
    <w:rsid w:val="001422C0"/>
    <w:rsid w:val="00143CD9"/>
    <w:rsid w:val="00144823"/>
    <w:rsid w:val="0014668F"/>
    <w:rsid w:val="001503BD"/>
    <w:rsid w:val="00151E19"/>
    <w:rsid w:val="0015260B"/>
    <w:rsid w:val="00152CC5"/>
    <w:rsid w:val="00153816"/>
    <w:rsid w:val="00153B83"/>
    <w:rsid w:val="00153C50"/>
    <w:rsid w:val="00153CFF"/>
    <w:rsid w:val="00154143"/>
    <w:rsid w:val="001542BD"/>
    <w:rsid w:val="001554A1"/>
    <w:rsid w:val="0015628F"/>
    <w:rsid w:val="00156638"/>
    <w:rsid w:val="001572E4"/>
    <w:rsid w:val="00157D3E"/>
    <w:rsid w:val="001601F8"/>
    <w:rsid w:val="00160779"/>
    <w:rsid w:val="0016078E"/>
    <w:rsid w:val="0016221A"/>
    <w:rsid w:val="00162258"/>
    <w:rsid w:val="00162666"/>
    <w:rsid w:val="0016284D"/>
    <w:rsid w:val="00162D2B"/>
    <w:rsid w:val="001632C8"/>
    <w:rsid w:val="0016341B"/>
    <w:rsid w:val="001646FC"/>
    <w:rsid w:val="001649CB"/>
    <w:rsid w:val="00164E98"/>
    <w:rsid w:val="00165939"/>
    <w:rsid w:val="00165A58"/>
    <w:rsid w:val="001675CF"/>
    <w:rsid w:val="00170885"/>
    <w:rsid w:val="001712D6"/>
    <w:rsid w:val="001713B4"/>
    <w:rsid w:val="001718CF"/>
    <w:rsid w:val="00171A23"/>
    <w:rsid w:val="00171D72"/>
    <w:rsid w:val="0017256C"/>
    <w:rsid w:val="00173A90"/>
    <w:rsid w:val="00173BBE"/>
    <w:rsid w:val="00173F94"/>
    <w:rsid w:val="00173FE0"/>
    <w:rsid w:val="001746D8"/>
    <w:rsid w:val="00174ABB"/>
    <w:rsid w:val="00174C7A"/>
    <w:rsid w:val="00175D4E"/>
    <w:rsid w:val="0017771E"/>
    <w:rsid w:val="001779AE"/>
    <w:rsid w:val="00177A4C"/>
    <w:rsid w:val="00180CA7"/>
    <w:rsid w:val="00181B67"/>
    <w:rsid w:val="00182DFE"/>
    <w:rsid w:val="00182F19"/>
    <w:rsid w:val="0018397B"/>
    <w:rsid w:val="00183F9B"/>
    <w:rsid w:val="00184098"/>
    <w:rsid w:val="001845FF"/>
    <w:rsid w:val="00184A70"/>
    <w:rsid w:val="001853F4"/>
    <w:rsid w:val="00185C6A"/>
    <w:rsid w:val="00185CA9"/>
    <w:rsid w:val="00185D40"/>
    <w:rsid w:val="00186182"/>
    <w:rsid w:val="00186829"/>
    <w:rsid w:val="001871CD"/>
    <w:rsid w:val="001903D5"/>
    <w:rsid w:val="00190871"/>
    <w:rsid w:val="00191344"/>
    <w:rsid w:val="00191C7D"/>
    <w:rsid w:val="0019231C"/>
    <w:rsid w:val="00195289"/>
    <w:rsid w:val="0019562C"/>
    <w:rsid w:val="00195933"/>
    <w:rsid w:val="00195A3C"/>
    <w:rsid w:val="00196262"/>
    <w:rsid w:val="001963A8"/>
    <w:rsid w:val="00196773"/>
    <w:rsid w:val="001975A8"/>
    <w:rsid w:val="001A075D"/>
    <w:rsid w:val="001A0DB6"/>
    <w:rsid w:val="001A0E9A"/>
    <w:rsid w:val="001A2239"/>
    <w:rsid w:val="001A238F"/>
    <w:rsid w:val="001A2DAC"/>
    <w:rsid w:val="001A3A0F"/>
    <w:rsid w:val="001A58BF"/>
    <w:rsid w:val="001B1877"/>
    <w:rsid w:val="001B2E12"/>
    <w:rsid w:val="001B30C3"/>
    <w:rsid w:val="001B37B6"/>
    <w:rsid w:val="001B3B76"/>
    <w:rsid w:val="001B5752"/>
    <w:rsid w:val="001B6117"/>
    <w:rsid w:val="001B797F"/>
    <w:rsid w:val="001C0F87"/>
    <w:rsid w:val="001C1224"/>
    <w:rsid w:val="001C1AD9"/>
    <w:rsid w:val="001C1F2D"/>
    <w:rsid w:val="001C3273"/>
    <w:rsid w:val="001C3AC4"/>
    <w:rsid w:val="001C3DDF"/>
    <w:rsid w:val="001C59AA"/>
    <w:rsid w:val="001C5A12"/>
    <w:rsid w:val="001C5A9B"/>
    <w:rsid w:val="001C6736"/>
    <w:rsid w:val="001C67FF"/>
    <w:rsid w:val="001C7A96"/>
    <w:rsid w:val="001D1851"/>
    <w:rsid w:val="001D1899"/>
    <w:rsid w:val="001D2191"/>
    <w:rsid w:val="001D280D"/>
    <w:rsid w:val="001D3552"/>
    <w:rsid w:val="001D3662"/>
    <w:rsid w:val="001D3790"/>
    <w:rsid w:val="001D4A2D"/>
    <w:rsid w:val="001D6286"/>
    <w:rsid w:val="001D70E7"/>
    <w:rsid w:val="001D7994"/>
    <w:rsid w:val="001D7FE7"/>
    <w:rsid w:val="001E079D"/>
    <w:rsid w:val="001E0805"/>
    <w:rsid w:val="001E0BA0"/>
    <w:rsid w:val="001E154B"/>
    <w:rsid w:val="001E157A"/>
    <w:rsid w:val="001E15BA"/>
    <w:rsid w:val="001E20C6"/>
    <w:rsid w:val="001E32CE"/>
    <w:rsid w:val="001E3E7B"/>
    <w:rsid w:val="001E4B80"/>
    <w:rsid w:val="001E4C86"/>
    <w:rsid w:val="001E556C"/>
    <w:rsid w:val="001E5881"/>
    <w:rsid w:val="001E6104"/>
    <w:rsid w:val="001E681F"/>
    <w:rsid w:val="001E7093"/>
    <w:rsid w:val="001E70BD"/>
    <w:rsid w:val="001E7194"/>
    <w:rsid w:val="001E7C25"/>
    <w:rsid w:val="001F1376"/>
    <w:rsid w:val="001F1B46"/>
    <w:rsid w:val="001F2BF3"/>
    <w:rsid w:val="001F2F22"/>
    <w:rsid w:val="001F3090"/>
    <w:rsid w:val="001F34C1"/>
    <w:rsid w:val="001F3778"/>
    <w:rsid w:val="001F43DB"/>
    <w:rsid w:val="001F49CB"/>
    <w:rsid w:val="001F5BF7"/>
    <w:rsid w:val="001F7195"/>
    <w:rsid w:val="00200BD0"/>
    <w:rsid w:val="00202FB7"/>
    <w:rsid w:val="0020337C"/>
    <w:rsid w:val="00203A2E"/>
    <w:rsid w:val="002042A0"/>
    <w:rsid w:val="00204D40"/>
    <w:rsid w:val="002061B6"/>
    <w:rsid w:val="002068EA"/>
    <w:rsid w:val="00206F80"/>
    <w:rsid w:val="002078DF"/>
    <w:rsid w:val="0021011C"/>
    <w:rsid w:val="002119A1"/>
    <w:rsid w:val="00211AA8"/>
    <w:rsid w:val="0021235C"/>
    <w:rsid w:val="002123E5"/>
    <w:rsid w:val="00212A5E"/>
    <w:rsid w:val="00212FF5"/>
    <w:rsid w:val="002130BB"/>
    <w:rsid w:val="00213D3F"/>
    <w:rsid w:val="0021526A"/>
    <w:rsid w:val="002155BD"/>
    <w:rsid w:val="002177A1"/>
    <w:rsid w:val="00217FD4"/>
    <w:rsid w:val="0022197F"/>
    <w:rsid w:val="00221A45"/>
    <w:rsid w:val="002221AD"/>
    <w:rsid w:val="00222BF9"/>
    <w:rsid w:val="00223C8B"/>
    <w:rsid w:val="0022437C"/>
    <w:rsid w:val="00224F91"/>
    <w:rsid w:val="0022669E"/>
    <w:rsid w:val="002275FD"/>
    <w:rsid w:val="00227626"/>
    <w:rsid w:val="00227796"/>
    <w:rsid w:val="00231073"/>
    <w:rsid w:val="00232442"/>
    <w:rsid w:val="002329E2"/>
    <w:rsid w:val="00232A16"/>
    <w:rsid w:val="00233031"/>
    <w:rsid w:val="0023400C"/>
    <w:rsid w:val="0023450A"/>
    <w:rsid w:val="00234519"/>
    <w:rsid w:val="002360D4"/>
    <w:rsid w:val="002374DB"/>
    <w:rsid w:val="002375E8"/>
    <w:rsid w:val="002406EF"/>
    <w:rsid w:val="00241AC5"/>
    <w:rsid w:val="00241CA3"/>
    <w:rsid w:val="002425C5"/>
    <w:rsid w:val="00242A4E"/>
    <w:rsid w:val="00242BB2"/>
    <w:rsid w:val="00242C71"/>
    <w:rsid w:val="00242D49"/>
    <w:rsid w:val="00242E3C"/>
    <w:rsid w:val="00242F73"/>
    <w:rsid w:val="0024364D"/>
    <w:rsid w:val="002444A0"/>
    <w:rsid w:val="00245602"/>
    <w:rsid w:val="00245AED"/>
    <w:rsid w:val="00245C2F"/>
    <w:rsid w:val="00246FB2"/>
    <w:rsid w:val="0024731F"/>
    <w:rsid w:val="002474B2"/>
    <w:rsid w:val="00247894"/>
    <w:rsid w:val="0025005F"/>
    <w:rsid w:val="00250723"/>
    <w:rsid w:val="00250BDB"/>
    <w:rsid w:val="00250C74"/>
    <w:rsid w:val="00251C56"/>
    <w:rsid w:val="00251E31"/>
    <w:rsid w:val="0025226A"/>
    <w:rsid w:val="0025324E"/>
    <w:rsid w:val="00253476"/>
    <w:rsid w:val="00253825"/>
    <w:rsid w:val="00253AF7"/>
    <w:rsid w:val="00253F7A"/>
    <w:rsid w:val="002545B5"/>
    <w:rsid w:val="0025494F"/>
    <w:rsid w:val="002551F3"/>
    <w:rsid w:val="00255EAD"/>
    <w:rsid w:val="002571CA"/>
    <w:rsid w:val="0025732A"/>
    <w:rsid w:val="0025780E"/>
    <w:rsid w:val="0025782F"/>
    <w:rsid w:val="00257F91"/>
    <w:rsid w:val="002600EC"/>
    <w:rsid w:val="00260731"/>
    <w:rsid w:val="002608FE"/>
    <w:rsid w:val="00261EDC"/>
    <w:rsid w:val="0026234D"/>
    <w:rsid w:val="002625AA"/>
    <w:rsid w:val="002629A4"/>
    <w:rsid w:val="00263137"/>
    <w:rsid w:val="0026325F"/>
    <w:rsid w:val="00263A77"/>
    <w:rsid w:val="00264E5E"/>
    <w:rsid w:val="0026608F"/>
    <w:rsid w:val="002663AA"/>
    <w:rsid w:val="00266521"/>
    <w:rsid w:val="00266582"/>
    <w:rsid w:val="002669F2"/>
    <w:rsid w:val="00266D93"/>
    <w:rsid w:val="002674FE"/>
    <w:rsid w:val="002676CC"/>
    <w:rsid w:val="00270528"/>
    <w:rsid w:val="00270752"/>
    <w:rsid w:val="00271566"/>
    <w:rsid w:val="00271E82"/>
    <w:rsid w:val="00271FEE"/>
    <w:rsid w:val="00272220"/>
    <w:rsid w:val="00272301"/>
    <w:rsid w:val="002723B6"/>
    <w:rsid w:val="00272522"/>
    <w:rsid w:val="00272A40"/>
    <w:rsid w:val="00272EEE"/>
    <w:rsid w:val="00273902"/>
    <w:rsid w:val="00274066"/>
    <w:rsid w:val="002740F3"/>
    <w:rsid w:val="002742D9"/>
    <w:rsid w:val="00274955"/>
    <w:rsid w:val="00274AC1"/>
    <w:rsid w:val="002754D0"/>
    <w:rsid w:val="00275687"/>
    <w:rsid w:val="00275855"/>
    <w:rsid w:val="00275FAE"/>
    <w:rsid w:val="00276082"/>
    <w:rsid w:val="00277034"/>
    <w:rsid w:val="002775D3"/>
    <w:rsid w:val="00280AF4"/>
    <w:rsid w:val="00281EDC"/>
    <w:rsid w:val="002820C5"/>
    <w:rsid w:val="00282290"/>
    <w:rsid w:val="00283EE3"/>
    <w:rsid w:val="002846A4"/>
    <w:rsid w:val="00285537"/>
    <w:rsid w:val="00285874"/>
    <w:rsid w:val="00286B97"/>
    <w:rsid w:val="00287119"/>
    <w:rsid w:val="00290D21"/>
    <w:rsid w:val="00290DAC"/>
    <w:rsid w:val="002926CE"/>
    <w:rsid w:val="00292B87"/>
    <w:rsid w:val="00292D58"/>
    <w:rsid w:val="00292F55"/>
    <w:rsid w:val="00293834"/>
    <w:rsid w:val="00293A6D"/>
    <w:rsid w:val="00293A8C"/>
    <w:rsid w:val="00293C61"/>
    <w:rsid w:val="002947B3"/>
    <w:rsid w:val="00294C53"/>
    <w:rsid w:val="00294CED"/>
    <w:rsid w:val="00294F43"/>
    <w:rsid w:val="00295021"/>
    <w:rsid w:val="002963F9"/>
    <w:rsid w:val="00296524"/>
    <w:rsid w:val="00296F28"/>
    <w:rsid w:val="00297B34"/>
    <w:rsid w:val="002A0914"/>
    <w:rsid w:val="002A0C44"/>
    <w:rsid w:val="002A0F03"/>
    <w:rsid w:val="002A1C25"/>
    <w:rsid w:val="002A28D1"/>
    <w:rsid w:val="002A2B2C"/>
    <w:rsid w:val="002A2BBE"/>
    <w:rsid w:val="002A4011"/>
    <w:rsid w:val="002A4839"/>
    <w:rsid w:val="002A5011"/>
    <w:rsid w:val="002A53C8"/>
    <w:rsid w:val="002A567C"/>
    <w:rsid w:val="002A5C0B"/>
    <w:rsid w:val="002A6A8A"/>
    <w:rsid w:val="002A76A6"/>
    <w:rsid w:val="002A7C34"/>
    <w:rsid w:val="002B05C6"/>
    <w:rsid w:val="002B07B7"/>
    <w:rsid w:val="002B0C83"/>
    <w:rsid w:val="002B2497"/>
    <w:rsid w:val="002B287F"/>
    <w:rsid w:val="002B2DB9"/>
    <w:rsid w:val="002B306E"/>
    <w:rsid w:val="002B3B56"/>
    <w:rsid w:val="002B563D"/>
    <w:rsid w:val="002B5FED"/>
    <w:rsid w:val="002B63D9"/>
    <w:rsid w:val="002B6A0B"/>
    <w:rsid w:val="002B6B61"/>
    <w:rsid w:val="002B6B9E"/>
    <w:rsid w:val="002B7EB5"/>
    <w:rsid w:val="002C0CB1"/>
    <w:rsid w:val="002C0D03"/>
    <w:rsid w:val="002C0EB6"/>
    <w:rsid w:val="002C1CD5"/>
    <w:rsid w:val="002C254D"/>
    <w:rsid w:val="002C2953"/>
    <w:rsid w:val="002C47A3"/>
    <w:rsid w:val="002C5BE3"/>
    <w:rsid w:val="002C646C"/>
    <w:rsid w:val="002C68C1"/>
    <w:rsid w:val="002C68C2"/>
    <w:rsid w:val="002C6D61"/>
    <w:rsid w:val="002C775B"/>
    <w:rsid w:val="002C7D93"/>
    <w:rsid w:val="002D08DD"/>
    <w:rsid w:val="002D0B96"/>
    <w:rsid w:val="002D0EAF"/>
    <w:rsid w:val="002D139D"/>
    <w:rsid w:val="002D174A"/>
    <w:rsid w:val="002D1A01"/>
    <w:rsid w:val="002D2FFA"/>
    <w:rsid w:val="002D4302"/>
    <w:rsid w:val="002D444C"/>
    <w:rsid w:val="002D47D7"/>
    <w:rsid w:val="002D4C9D"/>
    <w:rsid w:val="002D5297"/>
    <w:rsid w:val="002D5918"/>
    <w:rsid w:val="002D5986"/>
    <w:rsid w:val="002D6833"/>
    <w:rsid w:val="002D6EEE"/>
    <w:rsid w:val="002D725A"/>
    <w:rsid w:val="002E0071"/>
    <w:rsid w:val="002E0478"/>
    <w:rsid w:val="002E099D"/>
    <w:rsid w:val="002E0C8C"/>
    <w:rsid w:val="002E15A1"/>
    <w:rsid w:val="002E1795"/>
    <w:rsid w:val="002E1888"/>
    <w:rsid w:val="002E1FA3"/>
    <w:rsid w:val="002E2C74"/>
    <w:rsid w:val="002E3A00"/>
    <w:rsid w:val="002E3B74"/>
    <w:rsid w:val="002E4890"/>
    <w:rsid w:val="002E499B"/>
    <w:rsid w:val="002E5000"/>
    <w:rsid w:val="002E5352"/>
    <w:rsid w:val="002E66C8"/>
    <w:rsid w:val="002E6AE4"/>
    <w:rsid w:val="002E6AEC"/>
    <w:rsid w:val="002E6C8E"/>
    <w:rsid w:val="002E6DFF"/>
    <w:rsid w:val="002F0EA9"/>
    <w:rsid w:val="002F0F2F"/>
    <w:rsid w:val="002F1539"/>
    <w:rsid w:val="002F21AD"/>
    <w:rsid w:val="002F22FF"/>
    <w:rsid w:val="002F3404"/>
    <w:rsid w:val="002F3463"/>
    <w:rsid w:val="002F3485"/>
    <w:rsid w:val="002F3604"/>
    <w:rsid w:val="002F39D1"/>
    <w:rsid w:val="002F3E24"/>
    <w:rsid w:val="002F551E"/>
    <w:rsid w:val="002F5FC5"/>
    <w:rsid w:val="002F6393"/>
    <w:rsid w:val="002F6D60"/>
    <w:rsid w:val="002F765C"/>
    <w:rsid w:val="002F7D41"/>
    <w:rsid w:val="00301381"/>
    <w:rsid w:val="00301B6A"/>
    <w:rsid w:val="00302457"/>
    <w:rsid w:val="003029BB"/>
    <w:rsid w:val="0030307F"/>
    <w:rsid w:val="00303164"/>
    <w:rsid w:val="00303302"/>
    <w:rsid w:val="003037C0"/>
    <w:rsid w:val="00304135"/>
    <w:rsid w:val="003046F7"/>
    <w:rsid w:val="003051CB"/>
    <w:rsid w:val="00305B4C"/>
    <w:rsid w:val="00305F77"/>
    <w:rsid w:val="00306C4E"/>
    <w:rsid w:val="003072E2"/>
    <w:rsid w:val="003073A3"/>
    <w:rsid w:val="00307A04"/>
    <w:rsid w:val="00307D12"/>
    <w:rsid w:val="0031026B"/>
    <w:rsid w:val="0031050B"/>
    <w:rsid w:val="00310762"/>
    <w:rsid w:val="00310B41"/>
    <w:rsid w:val="00310B81"/>
    <w:rsid w:val="00310C89"/>
    <w:rsid w:val="00310DF8"/>
    <w:rsid w:val="003118D9"/>
    <w:rsid w:val="00312299"/>
    <w:rsid w:val="0031277A"/>
    <w:rsid w:val="003133EB"/>
    <w:rsid w:val="00313C0B"/>
    <w:rsid w:val="00314AA2"/>
    <w:rsid w:val="00314BE0"/>
    <w:rsid w:val="00314C62"/>
    <w:rsid w:val="00314E23"/>
    <w:rsid w:val="003159B6"/>
    <w:rsid w:val="00315B09"/>
    <w:rsid w:val="003165B8"/>
    <w:rsid w:val="003169FD"/>
    <w:rsid w:val="0032029B"/>
    <w:rsid w:val="003206E4"/>
    <w:rsid w:val="003217D9"/>
    <w:rsid w:val="00321C67"/>
    <w:rsid w:val="00321ECD"/>
    <w:rsid w:val="00321F34"/>
    <w:rsid w:val="00322244"/>
    <w:rsid w:val="00322A88"/>
    <w:rsid w:val="00322C08"/>
    <w:rsid w:val="00322EC1"/>
    <w:rsid w:val="00323258"/>
    <w:rsid w:val="00323E1A"/>
    <w:rsid w:val="003247D5"/>
    <w:rsid w:val="0032534F"/>
    <w:rsid w:val="00326E04"/>
    <w:rsid w:val="00326E51"/>
    <w:rsid w:val="00327681"/>
    <w:rsid w:val="003278D5"/>
    <w:rsid w:val="0033001B"/>
    <w:rsid w:val="003304D0"/>
    <w:rsid w:val="00330EFA"/>
    <w:rsid w:val="0033135E"/>
    <w:rsid w:val="003313F8"/>
    <w:rsid w:val="00331987"/>
    <w:rsid w:val="00331C6A"/>
    <w:rsid w:val="003326BC"/>
    <w:rsid w:val="00332A10"/>
    <w:rsid w:val="00332F8F"/>
    <w:rsid w:val="003339D1"/>
    <w:rsid w:val="00335273"/>
    <w:rsid w:val="00335343"/>
    <w:rsid w:val="0033592A"/>
    <w:rsid w:val="00336004"/>
    <w:rsid w:val="00336728"/>
    <w:rsid w:val="00336D57"/>
    <w:rsid w:val="00336EE0"/>
    <w:rsid w:val="00337437"/>
    <w:rsid w:val="00337BF2"/>
    <w:rsid w:val="003403DE"/>
    <w:rsid w:val="003415B7"/>
    <w:rsid w:val="003418D1"/>
    <w:rsid w:val="003426BC"/>
    <w:rsid w:val="00342B48"/>
    <w:rsid w:val="00343AC7"/>
    <w:rsid w:val="003440C0"/>
    <w:rsid w:val="00344B6D"/>
    <w:rsid w:val="0034542C"/>
    <w:rsid w:val="003455AD"/>
    <w:rsid w:val="00346AB8"/>
    <w:rsid w:val="00346D23"/>
    <w:rsid w:val="003477B2"/>
    <w:rsid w:val="003477CD"/>
    <w:rsid w:val="003478F8"/>
    <w:rsid w:val="00347D4B"/>
    <w:rsid w:val="00350011"/>
    <w:rsid w:val="00350842"/>
    <w:rsid w:val="00350F7A"/>
    <w:rsid w:val="003516D6"/>
    <w:rsid w:val="003517C0"/>
    <w:rsid w:val="00352C55"/>
    <w:rsid w:val="00352F9A"/>
    <w:rsid w:val="003533F9"/>
    <w:rsid w:val="00353597"/>
    <w:rsid w:val="00353EB6"/>
    <w:rsid w:val="00354418"/>
    <w:rsid w:val="00354740"/>
    <w:rsid w:val="00355502"/>
    <w:rsid w:val="00355711"/>
    <w:rsid w:val="003558B8"/>
    <w:rsid w:val="00355BD8"/>
    <w:rsid w:val="00355E6D"/>
    <w:rsid w:val="0035627C"/>
    <w:rsid w:val="00357968"/>
    <w:rsid w:val="00357C54"/>
    <w:rsid w:val="00357E1B"/>
    <w:rsid w:val="00360859"/>
    <w:rsid w:val="00360F36"/>
    <w:rsid w:val="00361E25"/>
    <w:rsid w:val="00362371"/>
    <w:rsid w:val="003626B7"/>
    <w:rsid w:val="003628B9"/>
    <w:rsid w:val="003629A4"/>
    <w:rsid w:val="003629C0"/>
    <w:rsid w:val="00363911"/>
    <w:rsid w:val="00363DF2"/>
    <w:rsid w:val="00364FAF"/>
    <w:rsid w:val="003650A6"/>
    <w:rsid w:val="003650FF"/>
    <w:rsid w:val="0036519F"/>
    <w:rsid w:val="00365696"/>
    <w:rsid w:val="00365D31"/>
    <w:rsid w:val="00366491"/>
    <w:rsid w:val="003669B1"/>
    <w:rsid w:val="003708A7"/>
    <w:rsid w:val="003709F4"/>
    <w:rsid w:val="00372B13"/>
    <w:rsid w:val="00373051"/>
    <w:rsid w:val="003730FB"/>
    <w:rsid w:val="0037356A"/>
    <w:rsid w:val="00374B4C"/>
    <w:rsid w:val="00374F0E"/>
    <w:rsid w:val="00375265"/>
    <w:rsid w:val="00375D90"/>
    <w:rsid w:val="003764D4"/>
    <w:rsid w:val="00376527"/>
    <w:rsid w:val="00376C61"/>
    <w:rsid w:val="00376CC0"/>
    <w:rsid w:val="00376CC4"/>
    <w:rsid w:val="0037782E"/>
    <w:rsid w:val="00377B8B"/>
    <w:rsid w:val="00377F38"/>
    <w:rsid w:val="00380859"/>
    <w:rsid w:val="00381E76"/>
    <w:rsid w:val="00382F82"/>
    <w:rsid w:val="00383197"/>
    <w:rsid w:val="00383DD3"/>
    <w:rsid w:val="00383F39"/>
    <w:rsid w:val="00384224"/>
    <w:rsid w:val="00384865"/>
    <w:rsid w:val="00385156"/>
    <w:rsid w:val="00385F7A"/>
    <w:rsid w:val="0038636E"/>
    <w:rsid w:val="0038679E"/>
    <w:rsid w:val="0038698D"/>
    <w:rsid w:val="00386A84"/>
    <w:rsid w:val="0038755E"/>
    <w:rsid w:val="00390046"/>
    <w:rsid w:val="00390FBA"/>
    <w:rsid w:val="003913C8"/>
    <w:rsid w:val="003913EF"/>
    <w:rsid w:val="003915DB"/>
    <w:rsid w:val="00391FAB"/>
    <w:rsid w:val="00392343"/>
    <w:rsid w:val="0039241F"/>
    <w:rsid w:val="00392940"/>
    <w:rsid w:val="00395613"/>
    <w:rsid w:val="00395CBA"/>
    <w:rsid w:val="003960FD"/>
    <w:rsid w:val="003967A0"/>
    <w:rsid w:val="00396C60"/>
    <w:rsid w:val="00396F86"/>
    <w:rsid w:val="00397F28"/>
    <w:rsid w:val="003A00ED"/>
    <w:rsid w:val="003A099B"/>
    <w:rsid w:val="003A1B0D"/>
    <w:rsid w:val="003A1C16"/>
    <w:rsid w:val="003A2167"/>
    <w:rsid w:val="003A33D1"/>
    <w:rsid w:val="003A35AD"/>
    <w:rsid w:val="003A4D92"/>
    <w:rsid w:val="003A51CF"/>
    <w:rsid w:val="003A53A8"/>
    <w:rsid w:val="003A7E89"/>
    <w:rsid w:val="003B1188"/>
    <w:rsid w:val="003B136F"/>
    <w:rsid w:val="003B17DD"/>
    <w:rsid w:val="003B1A7C"/>
    <w:rsid w:val="003B239E"/>
    <w:rsid w:val="003B3C1D"/>
    <w:rsid w:val="003B4339"/>
    <w:rsid w:val="003B4579"/>
    <w:rsid w:val="003B4643"/>
    <w:rsid w:val="003B5075"/>
    <w:rsid w:val="003B5EE5"/>
    <w:rsid w:val="003B5F07"/>
    <w:rsid w:val="003B5F38"/>
    <w:rsid w:val="003B65CE"/>
    <w:rsid w:val="003B65E3"/>
    <w:rsid w:val="003B747E"/>
    <w:rsid w:val="003C0460"/>
    <w:rsid w:val="003C061F"/>
    <w:rsid w:val="003C177E"/>
    <w:rsid w:val="003C1F69"/>
    <w:rsid w:val="003C2119"/>
    <w:rsid w:val="003C291C"/>
    <w:rsid w:val="003C3DB2"/>
    <w:rsid w:val="003C40DD"/>
    <w:rsid w:val="003C5499"/>
    <w:rsid w:val="003C5E39"/>
    <w:rsid w:val="003C617C"/>
    <w:rsid w:val="003C6AB4"/>
    <w:rsid w:val="003C6FD1"/>
    <w:rsid w:val="003C714C"/>
    <w:rsid w:val="003C7167"/>
    <w:rsid w:val="003C73C1"/>
    <w:rsid w:val="003D0975"/>
    <w:rsid w:val="003D1349"/>
    <w:rsid w:val="003D240B"/>
    <w:rsid w:val="003D26F4"/>
    <w:rsid w:val="003D355B"/>
    <w:rsid w:val="003D368A"/>
    <w:rsid w:val="003D55F0"/>
    <w:rsid w:val="003D6761"/>
    <w:rsid w:val="003D6A30"/>
    <w:rsid w:val="003D6FEB"/>
    <w:rsid w:val="003D7055"/>
    <w:rsid w:val="003D71FA"/>
    <w:rsid w:val="003D7CA0"/>
    <w:rsid w:val="003E079A"/>
    <w:rsid w:val="003E0C6E"/>
    <w:rsid w:val="003E0CFC"/>
    <w:rsid w:val="003E235C"/>
    <w:rsid w:val="003E34B2"/>
    <w:rsid w:val="003E3591"/>
    <w:rsid w:val="003E3620"/>
    <w:rsid w:val="003E3717"/>
    <w:rsid w:val="003E552E"/>
    <w:rsid w:val="003E55CF"/>
    <w:rsid w:val="003E5C5D"/>
    <w:rsid w:val="003E5CC0"/>
    <w:rsid w:val="003E72A4"/>
    <w:rsid w:val="003F1861"/>
    <w:rsid w:val="003F2F7F"/>
    <w:rsid w:val="003F3BB8"/>
    <w:rsid w:val="003F44FF"/>
    <w:rsid w:val="003F4FF2"/>
    <w:rsid w:val="003F5DB9"/>
    <w:rsid w:val="003F6B53"/>
    <w:rsid w:val="003F753E"/>
    <w:rsid w:val="003F785B"/>
    <w:rsid w:val="003F7C42"/>
    <w:rsid w:val="003F7DE9"/>
    <w:rsid w:val="004009A8"/>
    <w:rsid w:val="00400C2B"/>
    <w:rsid w:val="00401215"/>
    <w:rsid w:val="004012DE"/>
    <w:rsid w:val="004013AF"/>
    <w:rsid w:val="004016D6"/>
    <w:rsid w:val="004020E3"/>
    <w:rsid w:val="0040266F"/>
    <w:rsid w:val="004029C7"/>
    <w:rsid w:val="00403FAB"/>
    <w:rsid w:val="0040400D"/>
    <w:rsid w:val="004040CF"/>
    <w:rsid w:val="0040415D"/>
    <w:rsid w:val="004048E8"/>
    <w:rsid w:val="00404FF9"/>
    <w:rsid w:val="004070C0"/>
    <w:rsid w:val="00410386"/>
    <w:rsid w:val="0041081B"/>
    <w:rsid w:val="00410CD1"/>
    <w:rsid w:val="004114C1"/>
    <w:rsid w:val="004115D0"/>
    <w:rsid w:val="00411895"/>
    <w:rsid w:val="004119D4"/>
    <w:rsid w:val="0041273E"/>
    <w:rsid w:val="004127E5"/>
    <w:rsid w:val="00412C78"/>
    <w:rsid w:val="004130DD"/>
    <w:rsid w:val="0041323E"/>
    <w:rsid w:val="00413319"/>
    <w:rsid w:val="00413E77"/>
    <w:rsid w:val="004142DD"/>
    <w:rsid w:val="00414B0B"/>
    <w:rsid w:val="00414BE6"/>
    <w:rsid w:val="00414D8A"/>
    <w:rsid w:val="00415999"/>
    <w:rsid w:val="00415C39"/>
    <w:rsid w:val="004169C7"/>
    <w:rsid w:val="00417744"/>
    <w:rsid w:val="00417DD0"/>
    <w:rsid w:val="00420A41"/>
    <w:rsid w:val="00420AFB"/>
    <w:rsid w:val="00420F12"/>
    <w:rsid w:val="0042186E"/>
    <w:rsid w:val="004219DE"/>
    <w:rsid w:val="00421AB1"/>
    <w:rsid w:val="004223D7"/>
    <w:rsid w:val="00422B39"/>
    <w:rsid w:val="004234E0"/>
    <w:rsid w:val="00423EB3"/>
    <w:rsid w:val="00424876"/>
    <w:rsid w:val="00424A9B"/>
    <w:rsid w:val="00424B50"/>
    <w:rsid w:val="00425E96"/>
    <w:rsid w:val="00426343"/>
    <w:rsid w:val="00426802"/>
    <w:rsid w:val="00427229"/>
    <w:rsid w:val="004303CE"/>
    <w:rsid w:val="004305A9"/>
    <w:rsid w:val="00430832"/>
    <w:rsid w:val="0043124D"/>
    <w:rsid w:val="004326EA"/>
    <w:rsid w:val="0043296F"/>
    <w:rsid w:val="0043417E"/>
    <w:rsid w:val="0043492B"/>
    <w:rsid w:val="00435B4C"/>
    <w:rsid w:val="00436C85"/>
    <w:rsid w:val="004379E9"/>
    <w:rsid w:val="0044015C"/>
    <w:rsid w:val="00440658"/>
    <w:rsid w:val="00440C12"/>
    <w:rsid w:val="0044175F"/>
    <w:rsid w:val="004419F5"/>
    <w:rsid w:val="00441C5D"/>
    <w:rsid w:val="00441CC4"/>
    <w:rsid w:val="0044220E"/>
    <w:rsid w:val="0044257D"/>
    <w:rsid w:val="004432F5"/>
    <w:rsid w:val="00443418"/>
    <w:rsid w:val="004437A4"/>
    <w:rsid w:val="00444900"/>
    <w:rsid w:val="0044536F"/>
    <w:rsid w:val="00445C2C"/>
    <w:rsid w:val="004471E1"/>
    <w:rsid w:val="00447A94"/>
    <w:rsid w:val="004502A4"/>
    <w:rsid w:val="00450487"/>
    <w:rsid w:val="0045084A"/>
    <w:rsid w:val="00451030"/>
    <w:rsid w:val="004511E5"/>
    <w:rsid w:val="00451724"/>
    <w:rsid w:val="004519CE"/>
    <w:rsid w:val="00451A1D"/>
    <w:rsid w:val="00452B74"/>
    <w:rsid w:val="0045332F"/>
    <w:rsid w:val="00453CFB"/>
    <w:rsid w:val="00454C1A"/>
    <w:rsid w:val="00455345"/>
    <w:rsid w:val="004555A3"/>
    <w:rsid w:val="00455676"/>
    <w:rsid w:val="00455AD1"/>
    <w:rsid w:val="00456281"/>
    <w:rsid w:val="004564EE"/>
    <w:rsid w:val="00456929"/>
    <w:rsid w:val="004570D6"/>
    <w:rsid w:val="00457E29"/>
    <w:rsid w:val="004609E9"/>
    <w:rsid w:val="00460A1C"/>
    <w:rsid w:val="00460C3A"/>
    <w:rsid w:val="0046187D"/>
    <w:rsid w:val="00461F96"/>
    <w:rsid w:val="00462E02"/>
    <w:rsid w:val="0046339D"/>
    <w:rsid w:val="00463D1C"/>
    <w:rsid w:val="00463D3C"/>
    <w:rsid w:val="00463D7B"/>
    <w:rsid w:val="0046490E"/>
    <w:rsid w:val="00464B44"/>
    <w:rsid w:val="00465608"/>
    <w:rsid w:val="00465BD7"/>
    <w:rsid w:val="0046625E"/>
    <w:rsid w:val="004662A5"/>
    <w:rsid w:val="0046646A"/>
    <w:rsid w:val="004669AF"/>
    <w:rsid w:val="00466BBB"/>
    <w:rsid w:val="00466C8A"/>
    <w:rsid w:val="0046792A"/>
    <w:rsid w:val="00467E4D"/>
    <w:rsid w:val="004707E0"/>
    <w:rsid w:val="00470A52"/>
    <w:rsid w:val="00470C97"/>
    <w:rsid w:val="004711A9"/>
    <w:rsid w:val="00471675"/>
    <w:rsid w:val="004725BC"/>
    <w:rsid w:val="00472B0F"/>
    <w:rsid w:val="00474158"/>
    <w:rsid w:val="00474523"/>
    <w:rsid w:val="004754BF"/>
    <w:rsid w:val="00475548"/>
    <w:rsid w:val="00475B62"/>
    <w:rsid w:val="0047691A"/>
    <w:rsid w:val="00476B0E"/>
    <w:rsid w:val="00476BBB"/>
    <w:rsid w:val="004807E8"/>
    <w:rsid w:val="00480C0A"/>
    <w:rsid w:val="00481332"/>
    <w:rsid w:val="00481C15"/>
    <w:rsid w:val="00482840"/>
    <w:rsid w:val="0048289A"/>
    <w:rsid w:val="004831CE"/>
    <w:rsid w:val="00483495"/>
    <w:rsid w:val="004839FE"/>
    <w:rsid w:val="00483D03"/>
    <w:rsid w:val="0048600C"/>
    <w:rsid w:val="00486EA8"/>
    <w:rsid w:val="00487FDC"/>
    <w:rsid w:val="0049005B"/>
    <w:rsid w:val="00490D83"/>
    <w:rsid w:val="00491174"/>
    <w:rsid w:val="00492590"/>
    <w:rsid w:val="00492776"/>
    <w:rsid w:val="00492E9C"/>
    <w:rsid w:val="00492F49"/>
    <w:rsid w:val="004938B9"/>
    <w:rsid w:val="004939AD"/>
    <w:rsid w:val="0049422A"/>
    <w:rsid w:val="0049463D"/>
    <w:rsid w:val="0049485A"/>
    <w:rsid w:val="004950E6"/>
    <w:rsid w:val="00495415"/>
    <w:rsid w:val="00495886"/>
    <w:rsid w:val="00496326"/>
    <w:rsid w:val="00496DD7"/>
    <w:rsid w:val="004971F1"/>
    <w:rsid w:val="004A0040"/>
    <w:rsid w:val="004A0156"/>
    <w:rsid w:val="004A036F"/>
    <w:rsid w:val="004A0671"/>
    <w:rsid w:val="004A123A"/>
    <w:rsid w:val="004A15BC"/>
    <w:rsid w:val="004A1615"/>
    <w:rsid w:val="004A1669"/>
    <w:rsid w:val="004A17E8"/>
    <w:rsid w:val="004A1B4D"/>
    <w:rsid w:val="004A21E7"/>
    <w:rsid w:val="004A24FD"/>
    <w:rsid w:val="004A2C20"/>
    <w:rsid w:val="004A2C9E"/>
    <w:rsid w:val="004A4B24"/>
    <w:rsid w:val="004A4FE7"/>
    <w:rsid w:val="004A5083"/>
    <w:rsid w:val="004A62F6"/>
    <w:rsid w:val="004A636C"/>
    <w:rsid w:val="004A65C8"/>
    <w:rsid w:val="004A7D1C"/>
    <w:rsid w:val="004B080A"/>
    <w:rsid w:val="004B0DE9"/>
    <w:rsid w:val="004B11A5"/>
    <w:rsid w:val="004B1A0B"/>
    <w:rsid w:val="004B2745"/>
    <w:rsid w:val="004B2C65"/>
    <w:rsid w:val="004B2EFD"/>
    <w:rsid w:val="004B3171"/>
    <w:rsid w:val="004B347A"/>
    <w:rsid w:val="004B45C0"/>
    <w:rsid w:val="004B4647"/>
    <w:rsid w:val="004B4A90"/>
    <w:rsid w:val="004B5503"/>
    <w:rsid w:val="004B6A73"/>
    <w:rsid w:val="004B7375"/>
    <w:rsid w:val="004B74F1"/>
    <w:rsid w:val="004B78BE"/>
    <w:rsid w:val="004C0AAC"/>
    <w:rsid w:val="004C0C55"/>
    <w:rsid w:val="004C20CE"/>
    <w:rsid w:val="004C2350"/>
    <w:rsid w:val="004C273F"/>
    <w:rsid w:val="004C2A43"/>
    <w:rsid w:val="004C2DA9"/>
    <w:rsid w:val="004C467C"/>
    <w:rsid w:val="004C491C"/>
    <w:rsid w:val="004C5F41"/>
    <w:rsid w:val="004C6152"/>
    <w:rsid w:val="004C71F7"/>
    <w:rsid w:val="004D01BD"/>
    <w:rsid w:val="004D0578"/>
    <w:rsid w:val="004D07E6"/>
    <w:rsid w:val="004D097C"/>
    <w:rsid w:val="004D0B7A"/>
    <w:rsid w:val="004D134B"/>
    <w:rsid w:val="004D1B4F"/>
    <w:rsid w:val="004D268C"/>
    <w:rsid w:val="004D284E"/>
    <w:rsid w:val="004D30CC"/>
    <w:rsid w:val="004D3E3B"/>
    <w:rsid w:val="004D3FAD"/>
    <w:rsid w:val="004D40C0"/>
    <w:rsid w:val="004D429F"/>
    <w:rsid w:val="004D42B4"/>
    <w:rsid w:val="004D46E6"/>
    <w:rsid w:val="004D4B9D"/>
    <w:rsid w:val="004D52C1"/>
    <w:rsid w:val="004D55D2"/>
    <w:rsid w:val="004D6843"/>
    <w:rsid w:val="004D6E07"/>
    <w:rsid w:val="004D6E93"/>
    <w:rsid w:val="004D7AE3"/>
    <w:rsid w:val="004D7EB7"/>
    <w:rsid w:val="004E1F54"/>
    <w:rsid w:val="004E1FFA"/>
    <w:rsid w:val="004E2104"/>
    <w:rsid w:val="004E27FD"/>
    <w:rsid w:val="004E29CD"/>
    <w:rsid w:val="004E2AE6"/>
    <w:rsid w:val="004E45B3"/>
    <w:rsid w:val="004E4F89"/>
    <w:rsid w:val="004E5721"/>
    <w:rsid w:val="004E57BC"/>
    <w:rsid w:val="004E5A56"/>
    <w:rsid w:val="004E5BA5"/>
    <w:rsid w:val="004E6198"/>
    <w:rsid w:val="004E6C73"/>
    <w:rsid w:val="004E6EAF"/>
    <w:rsid w:val="004E7057"/>
    <w:rsid w:val="004E7BE5"/>
    <w:rsid w:val="004E7E33"/>
    <w:rsid w:val="004F06CA"/>
    <w:rsid w:val="004F1203"/>
    <w:rsid w:val="004F1DBC"/>
    <w:rsid w:val="004F1E0B"/>
    <w:rsid w:val="004F26CE"/>
    <w:rsid w:val="004F2BFB"/>
    <w:rsid w:val="004F3594"/>
    <w:rsid w:val="004F35BA"/>
    <w:rsid w:val="004F3CFB"/>
    <w:rsid w:val="004F4001"/>
    <w:rsid w:val="004F4A2B"/>
    <w:rsid w:val="004F50E8"/>
    <w:rsid w:val="004F5321"/>
    <w:rsid w:val="004F6199"/>
    <w:rsid w:val="004F68F9"/>
    <w:rsid w:val="004F70C1"/>
    <w:rsid w:val="004F73CD"/>
    <w:rsid w:val="004F7982"/>
    <w:rsid w:val="0050197D"/>
    <w:rsid w:val="005025E1"/>
    <w:rsid w:val="0050319A"/>
    <w:rsid w:val="00503D7F"/>
    <w:rsid w:val="00504AB5"/>
    <w:rsid w:val="005057C2"/>
    <w:rsid w:val="00507665"/>
    <w:rsid w:val="00507DB6"/>
    <w:rsid w:val="005108FA"/>
    <w:rsid w:val="00510BEC"/>
    <w:rsid w:val="00511A87"/>
    <w:rsid w:val="00511CFE"/>
    <w:rsid w:val="00511EBB"/>
    <w:rsid w:val="00512871"/>
    <w:rsid w:val="00513351"/>
    <w:rsid w:val="00513D2F"/>
    <w:rsid w:val="00513D91"/>
    <w:rsid w:val="0051463B"/>
    <w:rsid w:val="0051475E"/>
    <w:rsid w:val="00514BF1"/>
    <w:rsid w:val="00514EB0"/>
    <w:rsid w:val="00515D60"/>
    <w:rsid w:val="00516533"/>
    <w:rsid w:val="005171E9"/>
    <w:rsid w:val="005174C6"/>
    <w:rsid w:val="00517E86"/>
    <w:rsid w:val="0052048A"/>
    <w:rsid w:val="00520776"/>
    <w:rsid w:val="00520A03"/>
    <w:rsid w:val="00522271"/>
    <w:rsid w:val="0052299C"/>
    <w:rsid w:val="00522D97"/>
    <w:rsid w:val="00523FB3"/>
    <w:rsid w:val="0052415F"/>
    <w:rsid w:val="00524547"/>
    <w:rsid w:val="0052663C"/>
    <w:rsid w:val="005268EA"/>
    <w:rsid w:val="0052715C"/>
    <w:rsid w:val="00527778"/>
    <w:rsid w:val="00530064"/>
    <w:rsid w:val="00530C3F"/>
    <w:rsid w:val="00531C27"/>
    <w:rsid w:val="005325CD"/>
    <w:rsid w:val="00533207"/>
    <w:rsid w:val="005333D3"/>
    <w:rsid w:val="005339EC"/>
    <w:rsid w:val="0053574B"/>
    <w:rsid w:val="00535EC5"/>
    <w:rsid w:val="00535F07"/>
    <w:rsid w:val="005362FE"/>
    <w:rsid w:val="00536987"/>
    <w:rsid w:val="00536B12"/>
    <w:rsid w:val="00537048"/>
    <w:rsid w:val="005371ED"/>
    <w:rsid w:val="00540F9F"/>
    <w:rsid w:val="005410B6"/>
    <w:rsid w:val="00541AD0"/>
    <w:rsid w:val="0054235C"/>
    <w:rsid w:val="00542A85"/>
    <w:rsid w:val="0054379E"/>
    <w:rsid w:val="00543873"/>
    <w:rsid w:val="00543D9E"/>
    <w:rsid w:val="005452E6"/>
    <w:rsid w:val="00545C0C"/>
    <w:rsid w:val="0054663F"/>
    <w:rsid w:val="00546C8D"/>
    <w:rsid w:val="00547671"/>
    <w:rsid w:val="00551AA0"/>
    <w:rsid w:val="00551ED8"/>
    <w:rsid w:val="005522FA"/>
    <w:rsid w:val="005523B8"/>
    <w:rsid w:val="0055294D"/>
    <w:rsid w:val="00553F51"/>
    <w:rsid w:val="00554167"/>
    <w:rsid w:val="00554CD8"/>
    <w:rsid w:val="00555059"/>
    <w:rsid w:val="00555741"/>
    <w:rsid w:val="00557702"/>
    <w:rsid w:val="005607EE"/>
    <w:rsid w:val="00560EE8"/>
    <w:rsid w:val="00561628"/>
    <w:rsid w:val="00562138"/>
    <w:rsid w:val="00562393"/>
    <w:rsid w:val="005625A1"/>
    <w:rsid w:val="005633B6"/>
    <w:rsid w:val="00563FEF"/>
    <w:rsid w:val="00564BA1"/>
    <w:rsid w:val="00564BA4"/>
    <w:rsid w:val="00564BF5"/>
    <w:rsid w:val="00564DDA"/>
    <w:rsid w:val="00564F85"/>
    <w:rsid w:val="00565640"/>
    <w:rsid w:val="0056650A"/>
    <w:rsid w:val="00566722"/>
    <w:rsid w:val="005670F3"/>
    <w:rsid w:val="00567251"/>
    <w:rsid w:val="005675EC"/>
    <w:rsid w:val="005677FD"/>
    <w:rsid w:val="005679C9"/>
    <w:rsid w:val="00567AC1"/>
    <w:rsid w:val="005705D9"/>
    <w:rsid w:val="00571359"/>
    <w:rsid w:val="00573204"/>
    <w:rsid w:val="00574C3D"/>
    <w:rsid w:val="00575273"/>
    <w:rsid w:val="00576284"/>
    <w:rsid w:val="00576429"/>
    <w:rsid w:val="00576AD1"/>
    <w:rsid w:val="00576E38"/>
    <w:rsid w:val="00576E83"/>
    <w:rsid w:val="00576F0C"/>
    <w:rsid w:val="005775E6"/>
    <w:rsid w:val="005777D5"/>
    <w:rsid w:val="00580428"/>
    <w:rsid w:val="00580556"/>
    <w:rsid w:val="005807C4"/>
    <w:rsid w:val="00580DAA"/>
    <w:rsid w:val="00580EE1"/>
    <w:rsid w:val="00581703"/>
    <w:rsid w:val="00581A67"/>
    <w:rsid w:val="00581D25"/>
    <w:rsid w:val="005827A6"/>
    <w:rsid w:val="00582DCD"/>
    <w:rsid w:val="00583101"/>
    <w:rsid w:val="00584017"/>
    <w:rsid w:val="0058432D"/>
    <w:rsid w:val="005847D9"/>
    <w:rsid w:val="00585449"/>
    <w:rsid w:val="005854E7"/>
    <w:rsid w:val="005855DE"/>
    <w:rsid w:val="005857F0"/>
    <w:rsid w:val="005873F2"/>
    <w:rsid w:val="00587B0F"/>
    <w:rsid w:val="00591420"/>
    <w:rsid w:val="00591798"/>
    <w:rsid w:val="0059234A"/>
    <w:rsid w:val="0059272B"/>
    <w:rsid w:val="00593C5A"/>
    <w:rsid w:val="00593D11"/>
    <w:rsid w:val="0059400C"/>
    <w:rsid w:val="00594272"/>
    <w:rsid w:val="00594442"/>
    <w:rsid w:val="005945CF"/>
    <w:rsid w:val="00594BEF"/>
    <w:rsid w:val="0059513A"/>
    <w:rsid w:val="00595606"/>
    <w:rsid w:val="00595A2F"/>
    <w:rsid w:val="00595ECC"/>
    <w:rsid w:val="0059624C"/>
    <w:rsid w:val="00596755"/>
    <w:rsid w:val="005967CF"/>
    <w:rsid w:val="00596A63"/>
    <w:rsid w:val="00596CF4"/>
    <w:rsid w:val="00597125"/>
    <w:rsid w:val="00597590"/>
    <w:rsid w:val="005A0E3B"/>
    <w:rsid w:val="005A10B3"/>
    <w:rsid w:val="005A1C4D"/>
    <w:rsid w:val="005A1D2B"/>
    <w:rsid w:val="005A1F44"/>
    <w:rsid w:val="005A220D"/>
    <w:rsid w:val="005A2541"/>
    <w:rsid w:val="005A27EF"/>
    <w:rsid w:val="005A2C6F"/>
    <w:rsid w:val="005A4162"/>
    <w:rsid w:val="005A4196"/>
    <w:rsid w:val="005A4E30"/>
    <w:rsid w:val="005A4E51"/>
    <w:rsid w:val="005A5103"/>
    <w:rsid w:val="005A6817"/>
    <w:rsid w:val="005A6A8B"/>
    <w:rsid w:val="005A76F8"/>
    <w:rsid w:val="005A7C76"/>
    <w:rsid w:val="005A7C9A"/>
    <w:rsid w:val="005B0B57"/>
    <w:rsid w:val="005B1031"/>
    <w:rsid w:val="005B1BBF"/>
    <w:rsid w:val="005B1C34"/>
    <w:rsid w:val="005B25FD"/>
    <w:rsid w:val="005B2DA0"/>
    <w:rsid w:val="005B31AB"/>
    <w:rsid w:val="005B398E"/>
    <w:rsid w:val="005B3F63"/>
    <w:rsid w:val="005B43A0"/>
    <w:rsid w:val="005B57EB"/>
    <w:rsid w:val="005B5AFE"/>
    <w:rsid w:val="005B6C5F"/>
    <w:rsid w:val="005B7314"/>
    <w:rsid w:val="005C00AA"/>
    <w:rsid w:val="005C03EC"/>
    <w:rsid w:val="005C0916"/>
    <w:rsid w:val="005C14C5"/>
    <w:rsid w:val="005C15B1"/>
    <w:rsid w:val="005C190D"/>
    <w:rsid w:val="005C2A51"/>
    <w:rsid w:val="005C38A7"/>
    <w:rsid w:val="005C50BD"/>
    <w:rsid w:val="005C5C34"/>
    <w:rsid w:val="005C6620"/>
    <w:rsid w:val="005C7AC7"/>
    <w:rsid w:val="005C7DA9"/>
    <w:rsid w:val="005C7FFC"/>
    <w:rsid w:val="005D0B78"/>
    <w:rsid w:val="005D0C7F"/>
    <w:rsid w:val="005D0DE5"/>
    <w:rsid w:val="005D112B"/>
    <w:rsid w:val="005D1191"/>
    <w:rsid w:val="005D11C3"/>
    <w:rsid w:val="005D1657"/>
    <w:rsid w:val="005D1A1E"/>
    <w:rsid w:val="005D3511"/>
    <w:rsid w:val="005D3CAE"/>
    <w:rsid w:val="005D3E7D"/>
    <w:rsid w:val="005D4507"/>
    <w:rsid w:val="005D4623"/>
    <w:rsid w:val="005D46F3"/>
    <w:rsid w:val="005D4A9E"/>
    <w:rsid w:val="005D58D0"/>
    <w:rsid w:val="005D59DA"/>
    <w:rsid w:val="005D5A10"/>
    <w:rsid w:val="005D5F93"/>
    <w:rsid w:val="005D6B55"/>
    <w:rsid w:val="005D6F1F"/>
    <w:rsid w:val="005D789E"/>
    <w:rsid w:val="005E1078"/>
    <w:rsid w:val="005E185D"/>
    <w:rsid w:val="005E22A2"/>
    <w:rsid w:val="005E2C76"/>
    <w:rsid w:val="005E2E54"/>
    <w:rsid w:val="005E3119"/>
    <w:rsid w:val="005E34E9"/>
    <w:rsid w:val="005E35FD"/>
    <w:rsid w:val="005E3FA7"/>
    <w:rsid w:val="005E4045"/>
    <w:rsid w:val="005E4049"/>
    <w:rsid w:val="005E4330"/>
    <w:rsid w:val="005E433E"/>
    <w:rsid w:val="005E46C4"/>
    <w:rsid w:val="005E46C6"/>
    <w:rsid w:val="005E49AC"/>
    <w:rsid w:val="005E4ECB"/>
    <w:rsid w:val="005E5206"/>
    <w:rsid w:val="005E5229"/>
    <w:rsid w:val="005E7B14"/>
    <w:rsid w:val="005F0128"/>
    <w:rsid w:val="005F055E"/>
    <w:rsid w:val="005F0902"/>
    <w:rsid w:val="005F0A9E"/>
    <w:rsid w:val="005F1A52"/>
    <w:rsid w:val="005F1B26"/>
    <w:rsid w:val="005F1FAA"/>
    <w:rsid w:val="005F2169"/>
    <w:rsid w:val="005F2549"/>
    <w:rsid w:val="005F2C53"/>
    <w:rsid w:val="005F2F50"/>
    <w:rsid w:val="005F2F9C"/>
    <w:rsid w:val="005F4244"/>
    <w:rsid w:val="005F4A16"/>
    <w:rsid w:val="005F5091"/>
    <w:rsid w:val="005F54B8"/>
    <w:rsid w:val="005F65DC"/>
    <w:rsid w:val="005F6E36"/>
    <w:rsid w:val="005F6F74"/>
    <w:rsid w:val="005F76FC"/>
    <w:rsid w:val="005F77A1"/>
    <w:rsid w:val="006000EB"/>
    <w:rsid w:val="006003A3"/>
    <w:rsid w:val="00600500"/>
    <w:rsid w:val="006010B0"/>
    <w:rsid w:val="00601165"/>
    <w:rsid w:val="00601481"/>
    <w:rsid w:val="0060188E"/>
    <w:rsid w:val="0060221E"/>
    <w:rsid w:val="00602566"/>
    <w:rsid w:val="00603C2D"/>
    <w:rsid w:val="00603FA8"/>
    <w:rsid w:val="006045F1"/>
    <w:rsid w:val="00604FBC"/>
    <w:rsid w:val="006050AC"/>
    <w:rsid w:val="0060594E"/>
    <w:rsid w:val="00605D7C"/>
    <w:rsid w:val="00607736"/>
    <w:rsid w:val="006078D2"/>
    <w:rsid w:val="006078F9"/>
    <w:rsid w:val="00607ABA"/>
    <w:rsid w:val="00607BEE"/>
    <w:rsid w:val="00607FC5"/>
    <w:rsid w:val="00610336"/>
    <w:rsid w:val="0061128F"/>
    <w:rsid w:val="006116AD"/>
    <w:rsid w:val="00612BD6"/>
    <w:rsid w:val="006137A4"/>
    <w:rsid w:val="00614464"/>
    <w:rsid w:val="00614FD0"/>
    <w:rsid w:val="00615044"/>
    <w:rsid w:val="006150DF"/>
    <w:rsid w:val="0061633D"/>
    <w:rsid w:val="0061641E"/>
    <w:rsid w:val="006169C2"/>
    <w:rsid w:val="006176B6"/>
    <w:rsid w:val="00620116"/>
    <w:rsid w:val="006216DD"/>
    <w:rsid w:val="00621ABB"/>
    <w:rsid w:val="00621F72"/>
    <w:rsid w:val="00621FDE"/>
    <w:rsid w:val="00622035"/>
    <w:rsid w:val="00622428"/>
    <w:rsid w:val="0062306D"/>
    <w:rsid w:val="0062369D"/>
    <w:rsid w:val="006252C6"/>
    <w:rsid w:val="006252D5"/>
    <w:rsid w:val="0062550C"/>
    <w:rsid w:val="006262A4"/>
    <w:rsid w:val="00626D59"/>
    <w:rsid w:val="00627777"/>
    <w:rsid w:val="00627D9F"/>
    <w:rsid w:val="00631208"/>
    <w:rsid w:val="00631865"/>
    <w:rsid w:val="00631EC6"/>
    <w:rsid w:val="006320B0"/>
    <w:rsid w:val="00632370"/>
    <w:rsid w:val="006324F6"/>
    <w:rsid w:val="006330D8"/>
    <w:rsid w:val="0063335B"/>
    <w:rsid w:val="0063413A"/>
    <w:rsid w:val="00634B07"/>
    <w:rsid w:val="006354BD"/>
    <w:rsid w:val="00635663"/>
    <w:rsid w:val="006357A1"/>
    <w:rsid w:val="00635E16"/>
    <w:rsid w:val="00636FD3"/>
    <w:rsid w:val="0063761C"/>
    <w:rsid w:val="006376FC"/>
    <w:rsid w:val="00637A92"/>
    <w:rsid w:val="00637D87"/>
    <w:rsid w:val="00637F7A"/>
    <w:rsid w:val="00640C06"/>
    <w:rsid w:val="00641640"/>
    <w:rsid w:val="00642EFB"/>
    <w:rsid w:val="00642F16"/>
    <w:rsid w:val="00643188"/>
    <w:rsid w:val="00643747"/>
    <w:rsid w:val="00644471"/>
    <w:rsid w:val="006448FC"/>
    <w:rsid w:val="00644EFB"/>
    <w:rsid w:val="006459D8"/>
    <w:rsid w:val="006468FD"/>
    <w:rsid w:val="00646CB0"/>
    <w:rsid w:val="006500A7"/>
    <w:rsid w:val="00650274"/>
    <w:rsid w:val="00650A97"/>
    <w:rsid w:val="006518A0"/>
    <w:rsid w:val="00651CA7"/>
    <w:rsid w:val="00652E97"/>
    <w:rsid w:val="00652EA8"/>
    <w:rsid w:val="00653745"/>
    <w:rsid w:val="00653B4B"/>
    <w:rsid w:val="00654EF2"/>
    <w:rsid w:val="006556DA"/>
    <w:rsid w:val="00655A6D"/>
    <w:rsid w:val="00656939"/>
    <w:rsid w:val="00657288"/>
    <w:rsid w:val="006578D7"/>
    <w:rsid w:val="0066079B"/>
    <w:rsid w:val="00660CC7"/>
    <w:rsid w:val="00660D11"/>
    <w:rsid w:val="0066156A"/>
    <w:rsid w:val="006616B6"/>
    <w:rsid w:val="00661853"/>
    <w:rsid w:val="00661A01"/>
    <w:rsid w:val="006620A5"/>
    <w:rsid w:val="00662B13"/>
    <w:rsid w:val="006630DB"/>
    <w:rsid w:val="006639D0"/>
    <w:rsid w:val="00663A0B"/>
    <w:rsid w:val="006642F9"/>
    <w:rsid w:val="00664960"/>
    <w:rsid w:val="00664E05"/>
    <w:rsid w:val="006664E2"/>
    <w:rsid w:val="00666AB1"/>
    <w:rsid w:val="00667515"/>
    <w:rsid w:val="00667562"/>
    <w:rsid w:val="00671BE3"/>
    <w:rsid w:val="006721BD"/>
    <w:rsid w:val="00672937"/>
    <w:rsid w:val="006736AD"/>
    <w:rsid w:val="00673B36"/>
    <w:rsid w:val="00673DD2"/>
    <w:rsid w:val="00674643"/>
    <w:rsid w:val="0067520D"/>
    <w:rsid w:val="00676860"/>
    <w:rsid w:val="00677953"/>
    <w:rsid w:val="006809EB"/>
    <w:rsid w:val="0068130F"/>
    <w:rsid w:val="00681921"/>
    <w:rsid w:val="00682004"/>
    <w:rsid w:val="00682B7E"/>
    <w:rsid w:val="00682E9C"/>
    <w:rsid w:val="00683B1A"/>
    <w:rsid w:val="00684117"/>
    <w:rsid w:val="0068427C"/>
    <w:rsid w:val="006846E3"/>
    <w:rsid w:val="00684D47"/>
    <w:rsid w:val="00685BCB"/>
    <w:rsid w:val="0068636B"/>
    <w:rsid w:val="006864E0"/>
    <w:rsid w:val="0068681E"/>
    <w:rsid w:val="00686BE5"/>
    <w:rsid w:val="00686FAB"/>
    <w:rsid w:val="006879D4"/>
    <w:rsid w:val="006902A2"/>
    <w:rsid w:val="00690F56"/>
    <w:rsid w:val="006914D9"/>
    <w:rsid w:val="00691B0B"/>
    <w:rsid w:val="00692BC7"/>
    <w:rsid w:val="0069343B"/>
    <w:rsid w:val="006936AC"/>
    <w:rsid w:val="00693E68"/>
    <w:rsid w:val="0069474D"/>
    <w:rsid w:val="00694D7A"/>
    <w:rsid w:val="00694D8D"/>
    <w:rsid w:val="00694F0D"/>
    <w:rsid w:val="00695322"/>
    <w:rsid w:val="006958B6"/>
    <w:rsid w:val="00695CBD"/>
    <w:rsid w:val="006967EB"/>
    <w:rsid w:val="00697715"/>
    <w:rsid w:val="006A073F"/>
    <w:rsid w:val="006A091A"/>
    <w:rsid w:val="006A0F0D"/>
    <w:rsid w:val="006A19C5"/>
    <w:rsid w:val="006A1DD5"/>
    <w:rsid w:val="006A1FA2"/>
    <w:rsid w:val="006A27F6"/>
    <w:rsid w:val="006A3010"/>
    <w:rsid w:val="006A32C7"/>
    <w:rsid w:val="006A3EF5"/>
    <w:rsid w:val="006A42B8"/>
    <w:rsid w:val="006A46A8"/>
    <w:rsid w:val="006A4CCC"/>
    <w:rsid w:val="006A5515"/>
    <w:rsid w:val="006A772F"/>
    <w:rsid w:val="006A7EC6"/>
    <w:rsid w:val="006B02D2"/>
    <w:rsid w:val="006B0591"/>
    <w:rsid w:val="006B2AC9"/>
    <w:rsid w:val="006B2BE2"/>
    <w:rsid w:val="006B311B"/>
    <w:rsid w:val="006B3AF5"/>
    <w:rsid w:val="006B464F"/>
    <w:rsid w:val="006B48D1"/>
    <w:rsid w:val="006B4EAC"/>
    <w:rsid w:val="006B59E7"/>
    <w:rsid w:val="006B5C5E"/>
    <w:rsid w:val="006B5C6D"/>
    <w:rsid w:val="006B654A"/>
    <w:rsid w:val="006B67FD"/>
    <w:rsid w:val="006B6BFE"/>
    <w:rsid w:val="006C08FD"/>
    <w:rsid w:val="006C13C9"/>
    <w:rsid w:val="006C1DB8"/>
    <w:rsid w:val="006C1EDC"/>
    <w:rsid w:val="006C1F42"/>
    <w:rsid w:val="006C2EED"/>
    <w:rsid w:val="006C31B2"/>
    <w:rsid w:val="006C362F"/>
    <w:rsid w:val="006C36E2"/>
    <w:rsid w:val="006C370A"/>
    <w:rsid w:val="006C39E3"/>
    <w:rsid w:val="006C3BA9"/>
    <w:rsid w:val="006C3DC1"/>
    <w:rsid w:val="006C3EB3"/>
    <w:rsid w:val="006C4300"/>
    <w:rsid w:val="006C440D"/>
    <w:rsid w:val="006C4545"/>
    <w:rsid w:val="006C5EEF"/>
    <w:rsid w:val="006C62A0"/>
    <w:rsid w:val="006C6DE1"/>
    <w:rsid w:val="006D0392"/>
    <w:rsid w:val="006D04DF"/>
    <w:rsid w:val="006D0E20"/>
    <w:rsid w:val="006D1696"/>
    <w:rsid w:val="006D298D"/>
    <w:rsid w:val="006D3240"/>
    <w:rsid w:val="006D39A8"/>
    <w:rsid w:val="006D3BE5"/>
    <w:rsid w:val="006D3F61"/>
    <w:rsid w:val="006D47A7"/>
    <w:rsid w:val="006D4D29"/>
    <w:rsid w:val="006D56B1"/>
    <w:rsid w:val="006D5DD1"/>
    <w:rsid w:val="006D7380"/>
    <w:rsid w:val="006D7455"/>
    <w:rsid w:val="006E057A"/>
    <w:rsid w:val="006E1302"/>
    <w:rsid w:val="006E216D"/>
    <w:rsid w:val="006E228E"/>
    <w:rsid w:val="006E35A7"/>
    <w:rsid w:val="006E3E31"/>
    <w:rsid w:val="006E663B"/>
    <w:rsid w:val="006E73FC"/>
    <w:rsid w:val="006F02AF"/>
    <w:rsid w:val="006F08B2"/>
    <w:rsid w:val="006F15A3"/>
    <w:rsid w:val="006F195C"/>
    <w:rsid w:val="006F1A90"/>
    <w:rsid w:val="006F202B"/>
    <w:rsid w:val="006F2634"/>
    <w:rsid w:val="006F271D"/>
    <w:rsid w:val="006F2ACB"/>
    <w:rsid w:val="006F3103"/>
    <w:rsid w:val="006F31DB"/>
    <w:rsid w:val="006F3639"/>
    <w:rsid w:val="006F4B79"/>
    <w:rsid w:val="006F4D5B"/>
    <w:rsid w:val="006F54C6"/>
    <w:rsid w:val="006F5A7E"/>
    <w:rsid w:val="006F67B8"/>
    <w:rsid w:val="006F69C9"/>
    <w:rsid w:val="00700115"/>
    <w:rsid w:val="0070022F"/>
    <w:rsid w:val="00700606"/>
    <w:rsid w:val="00700737"/>
    <w:rsid w:val="00700CB4"/>
    <w:rsid w:val="00701483"/>
    <w:rsid w:val="00701D08"/>
    <w:rsid w:val="00701F5E"/>
    <w:rsid w:val="00702F92"/>
    <w:rsid w:val="007031C4"/>
    <w:rsid w:val="007036A6"/>
    <w:rsid w:val="00703E0A"/>
    <w:rsid w:val="0070429E"/>
    <w:rsid w:val="00704696"/>
    <w:rsid w:val="007057FF"/>
    <w:rsid w:val="007060C5"/>
    <w:rsid w:val="00706D2B"/>
    <w:rsid w:val="00707402"/>
    <w:rsid w:val="00707B45"/>
    <w:rsid w:val="007107B8"/>
    <w:rsid w:val="00710A74"/>
    <w:rsid w:val="00711518"/>
    <w:rsid w:val="0071206E"/>
    <w:rsid w:val="0071226F"/>
    <w:rsid w:val="00712383"/>
    <w:rsid w:val="007126F3"/>
    <w:rsid w:val="0071371C"/>
    <w:rsid w:val="00713F68"/>
    <w:rsid w:val="007146B4"/>
    <w:rsid w:val="00714B4B"/>
    <w:rsid w:val="00714F7A"/>
    <w:rsid w:val="0071576B"/>
    <w:rsid w:val="0071596D"/>
    <w:rsid w:val="007159BD"/>
    <w:rsid w:val="00715C52"/>
    <w:rsid w:val="00715F92"/>
    <w:rsid w:val="00716413"/>
    <w:rsid w:val="00716E1F"/>
    <w:rsid w:val="00720840"/>
    <w:rsid w:val="007225F5"/>
    <w:rsid w:val="007241CD"/>
    <w:rsid w:val="0072505D"/>
    <w:rsid w:val="00725ECD"/>
    <w:rsid w:val="00726903"/>
    <w:rsid w:val="007273B0"/>
    <w:rsid w:val="0072762B"/>
    <w:rsid w:val="00727E16"/>
    <w:rsid w:val="007300C0"/>
    <w:rsid w:val="00730CA2"/>
    <w:rsid w:val="00730CE4"/>
    <w:rsid w:val="00731177"/>
    <w:rsid w:val="00731605"/>
    <w:rsid w:val="00732AA9"/>
    <w:rsid w:val="00732B8A"/>
    <w:rsid w:val="00732BA4"/>
    <w:rsid w:val="00732F6F"/>
    <w:rsid w:val="00733365"/>
    <w:rsid w:val="00733F80"/>
    <w:rsid w:val="00735142"/>
    <w:rsid w:val="007353D2"/>
    <w:rsid w:val="00736516"/>
    <w:rsid w:val="00736BD4"/>
    <w:rsid w:val="00736EFA"/>
    <w:rsid w:val="00737C2B"/>
    <w:rsid w:val="00737C96"/>
    <w:rsid w:val="00737DF6"/>
    <w:rsid w:val="00740CFB"/>
    <w:rsid w:val="007413E8"/>
    <w:rsid w:val="00741476"/>
    <w:rsid w:val="00741D60"/>
    <w:rsid w:val="00742ACD"/>
    <w:rsid w:val="00744225"/>
    <w:rsid w:val="00746E5D"/>
    <w:rsid w:val="007470D1"/>
    <w:rsid w:val="00750530"/>
    <w:rsid w:val="0075109A"/>
    <w:rsid w:val="00751DBE"/>
    <w:rsid w:val="00752245"/>
    <w:rsid w:val="00753877"/>
    <w:rsid w:val="00753963"/>
    <w:rsid w:val="00754B34"/>
    <w:rsid w:val="00754F45"/>
    <w:rsid w:val="007559BB"/>
    <w:rsid w:val="00756208"/>
    <w:rsid w:val="00756E6F"/>
    <w:rsid w:val="00756EBE"/>
    <w:rsid w:val="00757125"/>
    <w:rsid w:val="00757A84"/>
    <w:rsid w:val="00757B04"/>
    <w:rsid w:val="00757E1B"/>
    <w:rsid w:val="0076045E"/>
    <w:rsid w:val="007614D0"/>
    <w:rsid w:val="007617D2"/>
    <w:rsid w:val="00761BC4"/>
    <w:rsid w:val="00762313"/>
    <w:rsid w:val="00762CEF"/>
    <w:rsid w:val="00762DDE"/>
    <w:rsid w:val="007631CC"/>
    <w:rsid w:val="00763AAE"/>
    <w:rsid w:val="00763B8E"/>
    <w:rsid w:val="00763BB2"/>
    <w:rsid w:val="00763EAA"/>
    <w:rsid w:val="007643BB"/>
    <w:rsid w:val="007647DA"/>
    <w:rsid w:val="00766040"/>
    <w:rsid w:val="007661A6"/>
    <w:rsid w:val="0076691D"/>
    <w:rsid w:val="00766F59"/>
    <w:rsid w:val="00767895"/>
    <w:rsid w:val="007678E5"/>
    <w:rsid w:val="0076791A"/>
    <w:rsid w:val="00767BDC"/>
    <w:rsid w:val="00767D4D"/>
    <w:rsid w:val="0077026E"/>
    <w:rsid w:val="00770C8A"/>
    <w:rsid w:val="00770EB5"/>
    <w:rsid w:val="00770ED8"/>
    <w:rsid w:val="00771FD0"/>
    <w:rsid w:val="00772169"/>
    <w:rsid w:val="00772554"/>
    <w:rsid w:val="0077271C"/>
    <w:rsid w:val="007727A3"/>
    <w:rsid w:val="00773228"/>
    <w:rsid w:val="00773BA7"/>
    <w:rsid w:val="00773F24"/>
    <w:rsid w:val="00774652"/>
    <w:rsid w:val="00774FED"/>
    <w:rsid w:val="00776444"/>
    <w:rsid w:val="007766F1"/>
    <w:rsid w:val="007769A3"/>
    <w:rsid w:val="00777FC7"/>
    <w:rsid w:val="00781403"/>
    <w:rsid w:val="00781CBD"/>
    <w:rsid w:val="00781ED3"/>
    <w:rsid w:val="007821E9"/>
    <w:rsid w:val="0078301E"/>
    <w:rsid w:val="007831BE"/>
    <w:rsid w:val="00783DA1"/>
    <w:rsid w:val="00784900"/>
    <w:rsid w:val="0078498A"/>
    <w:rsid w:val="007857BC"/>
    <w:rsid w:val="007857E0"/>
    <w:rsid w:val="00786958"/>
    <w:rsid w:val="00787ECC"/>
    <w:rsid w:val="007916E5"/>
    <w:rsid w:val="00792E19"/>
    <w:rsid w:val="00793139"/>
    <w:rsid w:val="00794465"/>
    <w:rsid w:val="007957AF"/>
    <w:rsid w:val="00795BFF"/>
    <w:rsid w:val="0079614E"/>
    <w:rsid w:val="00797223"/>
    <w:rsid w:val="00797483"/>
    <w:rsid w:val="007A00AF"/>
    <w:rsid w:val="007A2449"/>
    <w:rsid w:val="007A30DF"/>
    <w:rsid w:val="007A3643"/>
    <w:rsid w:val="007A3CB4"/>
    <w:rsid w:val="007A4772"/>
    <w:rsid w:val="007A4CB3"/>
    <w:rsid w:val="007A5E77"/>
    <w:rsid w:val="007A6001"/>
    <w:rsid w:val="007A67A2"/>
    <w:rsid w:val="007A69F9"/>
    <w:rsid w:val="007B05BE"/>
    <w:rsid w:val="007B09D7"/>
    <w:rsid w:val="007B1101"/>
    <w:rsid w:val="007B277C"/>
    <w:rsid w:val="007B29C0"/>
    <w:rsid w:val="007B4054"/>
    <w:rsid w:val="007B4601"/>
    <w:rsid w:val="007B4993"/>
    <w:rsid w:val="007B4ADF"/>
    <w:rsid w:val="007B4D7F"/>
    <w:rsid w:val="007B501A"/>
    <w:rsid w:val="007B5744"/>
    <w:rsid w:val="007B74E2"/>
    <w:rsid w:val="007B7597"/>
    <w:rsid w:val="007C0B9D"/>
    <w:rsid w:val="007C1BEC"/>
    <w:rsid w:val="007C2EA9"/>
    <w:rsid w:val="007C2FDB"/>
    <w:rsid w:val="007C31B1"/>
    <w:rsid w:val="007C3221"/>
    <w:rsid w:val="007C349B"/>
    <w:rsid w:val="007C3E33"/>
    <w:rsid w:val="007C4142"/>
    <w:rsid w:val="007C4769"/>
    <w:rsid w:val="007C517C"/>
    <w:rsid w:val="007C5752"/>
    <w:rsid w:val="007C5DCD"/>
    <w:rsid w:val="007C5FEA"/>
    <w:rsid w:val="007C682E"/>
    <w:rsid w:val="007C747C"/>
    <w:rsid w:val="007C748A"/>
    <w:rsid w:val="007D05E6"/>
    <w:rsid w:val="007D07C3"/>
    <w:rsid w:val="007D07FA"/>
    <w:rsid w:val="007D0A74"/>
    <w:rsid w:val="007D0C43"/>
    <w:rsid w:val="007D0EC8"/>
    <w:rsid w:val="007D29DF"/>
    <w:rsid w:val="007D2FD2"/>
    <w:rsid w:val="007D30B2"/>
    <w:rsid w:val="007D37A8"/>
    <w:rsid w:val="007D3C20"/>
    <w:rsid w:val="007D3F05"/>
    <w:rsid w:val="007D46FA"/>
    <w:rsid w:val="007D481C"/>
    <w:rsid w:val="007D5024"/>
    <w:rsid w:val="007D6575"/>
    <w:rsid w:val="007D6C19"/>
    <w:rsid w:val="007D6FBF"/>
    <w:rsid w:val="007D7089"/>
    <w:rsid w:val="007D7B44"/>
    <w:rsid w:val="007D7E5D"/>
    <w:rsid w:val="007E0057"/>
    <w:rsid w:val="007E089A"/>
    <w:rsid w:val="007E0B39"/>
    <w:rsid w:val="007E168C"/>
    <w:rsid w:val="007E1E92"/>
    <w:rsid w:val="007E2C14"/>
    <w:rsid w:val="007E30D4"/>
    <w:rsid w:val="007E3B3D"/>
    <w:rsid w:val="007E6010"/>
    <w:rsid w:val="007E6272"/>
    <w:rsid w:val="007E6C7A"/>
    <w:rsid w:val="007E70F4"/>
    <w:rsid w:val="007E7B47"/>
    <w:rsid w:val="007F00F7"/>
    <w:rsid w:val="007F099E"/>
    <w:rsid w:val="007F0AC7"/>
    <w:rsid w:val="007F1050"/>
    <w:rsid w:val="007F324F"/>
    <w:rsid w:val="007F32AC"/>
    <w:rsid w:val="007F3E80"/>
    <w:rsid w:val="007F3EF4"/>
    <w:rsid w:val="007F431A"/>
    <w:rsid w:val="007F445B"/>
    <w:rsid w:val="007F491D"/>
    <w:rsid w:val="007F4C0D"/>
    <w:rsid w:val="007F4D4F"/>
    <w:rsid w:val="007F5789"/>
    <w:rsid w:val="007F5B74"/>
    <w:rsid w:val="007F5E48"/>
    <w:rsid w:val="007F5E75"/>
    <w:rsid w:val="007F66B7"/>
    <w:rsid w:val="007F6DC0"/>
    <w:rsid w:val="007F6DE4"/>
    <w:rsid w:val="007F7426"/>
    <w:rsid w:val="007F78B1"/>
    <w:rsid w:val="007F7944"/>
    <w:rsid w:val="008002B5"/>
    <w:rsid w:val="00800C1A"/>
    <w:rsid w:val="008015F8"/>
    <w:rsid w:val="00801BBC"/>
    <w:rsid w:val="00802565"/>
    <w:rsid w:val="00802BDF"/>
    <w:rsid w:val="008037C5"/>
    <w:rsid w:val="0080418A"/>
    <w:rsid w:val="008059EF"/>
    <w:rsid w:val="0080631A"/>
    <w:rsid w:val="0080764A"/>
    <w:rsid w:val="0081070C"/>
    <w:rsid w:val="008109B8"/>
    <w:rsid w:val="00810BD1"/>
    <w:rsid w:val="0081192A"/>
    <w:rsid w:val="008119F3"/>
    <w:rsid w:val="00812217"/>
    <w:rsid w:val="008123B7"/>
    <w:rsid w:val="00812635"/>
    <w:rsid w:val="00813320"/>
    <w:rsid w:val="00813C4B"/>
    <w:rsid w:val="00813D23"/>
    <w:rsid w:val="0081419D"/>
    <w:rsid w:val="00814800"/>
    <w:rsid w:val="008153CC"/>
    <w:rsid w:val="00815976"/>
    <w:rsid w:val="00816DD3"/>
    <w:rsid w:val="00816DE8"/>
    <w:rsid w:val="008202C4"/>
    <w:rsid w:val="00820FC9"/>
    <w:rsid w:val="00821B4F"/>
    <w:rsid w:val="00822964"/>
    <w:rsid w:val="00823237"/>
    <w:rsid w:val="00824120"/>
    <w:rsid w:val="00824584"/>
    <w:rsid w:val="008248A4"/>
    <w:rsid w:val="00824ABC"/>
    <w:rsid w:val="0082533B"/>
    <w:rsid w:val="008260DE"/>
    <w:rsid w:val="00827A54"/>
    <w:rsid w:val="00830158"/>
    <w:rsid w:val="008307A3"/>
    <w:rsid w:val="00830B88"/>
    <w:rsid w:val="00830C07"/>
    <w:rsid w:val="00830FB3"/>
    <w:rsid w:val="00830FB4"/>
    <w:rsid w:val="0083185A"/>
    <w:rsid w:val="0083287B"/>
    <w:rsid w:val="00832A84"/>
    <w:rsid w:val="00833737"/>
    <w:rsid w:val="0083389C"/>
    <w:rsid w:val="00833992"/>
    <w:rsid w:val="00833AFD"/>
    <w:rsid w:val="00834667"/>
    <w:rsid w:val="00834E74"/>
    <w:rsid w:val="00834ED2"/>
    <w:rsid w:val="00836432"/>
    <w:rsid w:val="00836843"/>
    <w:rsid w:val="00836876"/>
    <w:rsid w:val="00836EF5"/>
    <w:rsid w:val="0083719D"/>
    <w:rsid w:val="00837FC3"/>
    <w:rsid w:val="008407D8"/>
    <w:rsid w:val="00840E0D"/>
    <w:rsid w:val="00840ED2"/>
    <w:rsid w:val="00840EDA"/>
    <w:rsid w:val="00842451"/>
    <w:rsid w:val="00842562"/>
    <w:rsid w:val="00843679"/>
    <w:rsid w:val="00843BD1"/>
    <w:rsid w:val="00843CBE"/>
    <w:rsid w:val="00844EC9"/>
    <w:rsid w:val="008453B7"/>
    <w:rsid w:val="00845A56"/>
    <w:rsid w:val="008463E6"/>
    <w:rsid w:val="008467E4"/>
    <w:rsid w:val="008469CA"/>
    <w:rsid w:val="00847794"/>
    <w:rsid w:val="00850DC4"/>
    <w:rsid w:val="00850FE1"/>
    <w:rsid w:val="00851089"/>
    <w:rsid w:val="0085157E"/>
    <w:rsid w:val="00851D6E"/>
    <w:rsid w:val="00852166"/>
    <w:rsid w:val="008522B5"/>
    <w:rsid w:val="00852329"/>
    <w:rsid w:val="008537C4"/>
    <w:rsid w:val="00853E66"/>
    <w:rsid w:val="0085490A"/>
    <w:rsid w:val="00854B2D"/>
    <w:rsid w:val="00856547"/>
    <w:rsid w:val="00856CF9"/>
    <w:rsid w:val="00856F23"/>
    <w:rsid w:val="00857995"/>
    <w:rsid w:val="00857FCD"/>
    <w:rsid w:val="00862A56"/>
    <w:rsid w:val="00862F44"/>
    <w:rsid w:val="00864ACE"/>
    <w:rsid w:val="00864C32"/>
    <w:rsid w:val="00865CD9"/>
    <w:rsid w:val="00865EE3"/>
    <w:rsid w:val="008669B6"/>
    <w:rsid w:val="00866CD8"/>
    <w:rsid w:val="0087006D"/>
    <w:rsid w:val="00870A00"/>
    <w:rsid w:val="00870B77"/>
    <w:rsid w:val="0087101E"/>
    <w:rsid w:val="0087118D"/>
    <w:rsid w:val="008719FC"/>
    <w:rsid w:val="00871E39"/>
    <w:rsid w:val="008727AC"/>
    <w:rsid w:val="00872A63"/>
    <w:rsid w:val="0087383F"/>
    <w:rsid w:val="00873B2D"/>
    <w:rsid w:val="00873B3B"/>
    <w:rsid w:val="00873FBC"/>
    <w:rsid w:val="0087455F"/>
    <w:rsid w:val="008748A0"/>
    <w:rsid w:val="00874F35"/>
    <w:rsid w:val="00875B30"/>
    <w:rsid w:val="00875B72"/>
    <w:rsid w:val="00875D6A"/>
    <w:rsid w:val="00875D85"/>
    <w:rsid w:val="00876AC6"/>
    <w:rsid w:val="00876F3C"/>
    <w:rsid w:val="0087775B"/>
    <w:rsid w:val="008777D5"/>
    <w:rsid w:val="008818DA"/>
    <w:rsid w:val="00881AD1"/>
    <w:rsid w:val="008821CE"/>
    <w:rsid w:val="00882A88"/>
    <w:rsid w:val="00882FC9"/>
    <w:rsid w:val="0088312D"/>
    <w:rsid w:val="0088389F"/>
    <w:rsid w:val="00884040"/>
    <w:rsid w:val="00884061"/>
    <w:rsid w:val="008845A3"/>
    <w:rsid w:val="00884AE2"/>
    <w:rsid w:val="00885383"/>
    <w:rsid w:val="0088607F"/>
    <w:rsid w:val="0088760E"/>
    <w:rsid w:val="008877B2"/>
    <w:rsid w:val="00887CBD"/>
    <w:rsid w:val="008900BF"/>
    <w:rsid w:val="008900F3"/>
    <w:rsid w:val="00890590"/>
    <w:rsid w:val="0089099A"/>
    <w:rsid w:val="00890D2B"/>
    <w:rsid w:val="008915C8"/>
    <w:rsid w:val="008917E2"/>
    <w:rsid w:val="0089504C"/>
    <w:rsid w:val="008963BE"/>
    <w:rsid w:val="00896421"/>
    <w:rsid w:val="0089646B"/>
    <w:rsid w:val="00896C89"/>
    <w:rsid w:val="00896D2E"/>
    <w:rsid w:val="0089743E"/>
    <w:rsid w:val="00897A76"/>
    <w:rsid w:val="00897BB1"/>
    <w:rsid w:val="008A0604"/>
    <w:rsid w:val="008A09DB"/>
    <w:rsid w:val="008A0BB8"/>
    <w:rsid w:val="008A13F7"/>
    <w:rsid w:val="008A1978"/>
    <w:rsid w:val="008A26E5"/>
    <w:rsid w:val="008A288C"/>
    <w:rsid w:val="008A2C62"/>
    <w:rsid w:val="008A326B"/>
    <w:rsid w:val="008A3471"/>
    <w:rsid w:val="008A508E"/>
    <w:rsid w:val="008A52DF"/>
    <w:rsid w:val="008A55EF"/>
    <w:rsid w:val="008A6076"/>
    <w:rsid w:val="008A6441"/>
    <w:rsid w:val="008A68F9"/>
    <w:rsid w:val="008A78A2"/>
    <w:rsid w:val="008B041D"/>
    <w:rsid w:val="008B0969"/>
    <w:rsid w:val="008B297D"/>
    <w:rsid w:val="008B3772"/>
    <w:rsid w:val="008B3796"/>
    <w:rsid w:val="008B38F5"/>
    <w:rsid w:val="008B3C80"/>
    <w:rsid w:val="008B4F49"/>
    <w:rsid w:val="008B5837"/>
    <w:rsid w:val="008B6C2C"/>
    <w:rsid w:val="008B6C94"/>
    <w:rsid w:val="008B6EE5"/>
    <w:rsid w:val="008B7915"/>
    <w:rsid w:val="008C046F"/>
    <w:rsid w:val="008C0655"/>
    <w:rsid w:val="008C08E2"/>
    <w:rsid w:val="008C0EE7"/>
    <w:rsid w:val="008C24F7"/>
    <w:rsid w:val="008C2832"/>
    <w:rsid w:val="008C2BD6"/>
    <w:rsid w:val="008C2DC4"/>
    <w:rsid w:val="008C3032"/>
    <w:rsid w:val="008C408E"/>
    <w:rsid w:val="008C4E8C"/>
    <w:rsid w:val="008C4FED"/>
    <w:rsid w:val="008C55CD"/>
    <w:rsid w:val="008C5CCC"/>
    <w:rsid w:val="008C5EA9"/>
    <w:rsid w:val="008C62F3"/>
    <w:rsid w:val="008C639C"/>
    <w:rsid w:val="008C6E18"/>
    <w:rsid w:val="008C6F22"/>
    <w:rsid w:val="008C7759"/>
    <w:rsid w:val="008C7AA2"/>
    <w:rsid w:val="008D0195"/>
    <w:rsid w:val="008D109F"/>
    <w:rsid w:val="008D14FC"/>
    <w:rsid w:val="008D2283"/>
    <w:rsid w:val="008D2507"/>
    <w:rsid w:val="008D2E41"/>
    <w:rsid w:val="008D3231"/>
    <w:rsid w:val="008D4426"/>
    <w:rsid w:val="008D48C2"/>
    <w:rsid w:val="008D4D02"/>
    <w:rsid w:val="008D4FEF"/>
    <w:rsid w:val="008D51FC"/>
    <w:rsid w:val="008D59A8"/>
    <w:rsid w:val="008D5D8B"/>
    <w:rsid w:val="008D61D2"/>
    <w:rsid w:val="008E0161"/>
    <w:rsid w:val="008E0285"/>
    <w:rsid w:val="008E08B4"/>
    <w:rsid w:val="008E0EB4"/>
    <w:rsid w:val="008E0F34"/>
    <w:rsid w:val="008E1001"/>
    <w:rsid w:val="008E1224"/>
    <w:rsid w:val="008E1573"/>
    <w:rsid w:val="008E1C02"/>
    <w:rsid w:val="008E2C9E"/>
    <w:rsid w:val="008E38D5"/>
    <w:rsid w:val="008E3EE6"/>
    <w:rsid w:val="008E4E0D"/>
    <w:rsid w:val="008E53DC"/>
    <w:rsid w:val="008E57D5"/>
    <w:rsid w:val="008E6111"/>
    <w:rsid w:val="008E6F47"/>
    <w:rsid w:val="008E71EC"/>
    <w:rsid w:val="008E77F7"/>
    <w:rsid w:val="008E7A79"/>
    <w:rsid w:val="008F048A"/>
    <w:rsid w:val="008F062C"/>
    <w:rsid w:val="008F0678"/>
    <w:rsid w:val="008F11AB"/>
    <w:rsid w:val="008F1422"/>
    <w:rsid w:val="008F22C1"/>
    <w:rsid w:val="008F3D95"/>
    <w:rsid w:val="008F6489"/>
    <w:rsid w:val="008F65BE"/>
    <w:rsid w:val="008F68F9"/>
    <w:rsid w:val="008F6A56"/>
    <w:rsid w:val="008F70B3"/>
    <w:rsid w:val="008F71A8"/>
    <w:rsid w:val="008F7BDD"/>
    <w:rsid w:val="00900F53"/>
    <w:rsid w:val="00901F7F"/>
    <w:rsid w:val="0090271E"/>
    <w:rsid w:val="0090496E"/>
    <w:rsid w:val="00904995"/>
    <w:rsid w:val="00904BBC"/>
    <w:rsid w:val="00905C76"/>
    <w:rsid w:val="009061AD"/>
    <w:rsid w:val="00906B15"/>
    <w:rsid w:val="00906F2B"/>
    <w:rsid w:val="009077D7"/>
    <w:rsid w:val="00910401"/>
    <w:rsid w:val="0091073C"/>
    <w:rsid w:val="0091086F"/>
    <w:rsid w:val="009112EE"/>
    <w:rsid w:val="00911705"/>
    <w:rsid w:val="00911972"/>
    <w:rsid w:val="0091233C"/>
    <w:rsid w:val="00912BFF"/>
    <w:rsid w:val="00913116"/>
    <w:rsid w:val="00914678"/>
    <w:rsid w:val="0091516D"/>
    <w:rsid w:val="00915780"/>
    <w:rsid w:val="0091646A"/>
    <w:rsid w:val="009167DB"/>
    <w:rsid w:val="009168E8"/>
    <w:rsid w:val="00916CD9"/>
    <w:rsid w:val="00917CA3"/>
    <w:rsid w:val="00920578"/>
    <w:rsid w:val="00920D6F"/>
    <w:rsid w:val="00921263"/>
    <w:rsid w:val="00921685"/>
    <w:rsid w:val="009222B8"/>
    <w:rsid w:val="00922FF8"/>
    <w:rsid w:val="009233E3"/>
    <w:rsid w:val="0092440F"/>
    <w:rsid w:val="009258D9"/>
    <w:rsid w:val="00925BA8"/>
    <w:rsid w:val="0092640C"/>
    <w:rsid w:val="0092749E"/>
    <w:rsid w:val="0092787C"/>
    <w:rsid w:val="00927BFC"/>
    <w:rsid w:val="009304D4"/>
    <w:rsid w:val="00930645"/>
    <w:rsid w:val="00931071"/>
    <w:rsid w:val="009319B8"/>
    <w:rsid w:val="00931B0D"/>
    <w:rsid w:val="00932517"/>
    <w:rsid w:val="00933461"/>
    <w:rsid w:val="00933913"/>
    <w:rsid w:val="00934027"/>
    <w:rsid w:val="00935301"/>
    <w:rsid w:val="00935616"/>
    <w:rsid w:val="00935824"/>
    <w:rsid w:val="009367F8"/>
    <w:rsid w:val="00936C11"/>
    <w:rsid w:val="0093750A"/>
    <w:rsid w:val="009379BB"/>
    <w:rsid w:val="00940412"/>
    <w:rsid w:val="009404D6"/>
    <w:rsid w:val="00940942"/>
    <w:rsid w:val="009409DC"/>
    <w:rsid w:val="0094133F"/>
    <w:rsid w:val="00941EA4"/>
    <w:rsid w:val="0094437D"/>
    <w:rsid w:val="00944779"/>
    <w:rsid w:val="009447FE"/>
    <w:rsid w:val="0094489A"/>
    <w:rsid w:val="00950506"/>
    <w:rsid w:val="009508DE"/>
    <w:rsid w:val="009515CA"/>
    <w:rsid w:val="00951B98"/>
    <w:rsid w:val="00952110"/>
    <w:rsid w:val="00952B84"/>
    <w:rsid w:val="009530A9"/>
    <w:rsid w:val="00953252"/>
    <w:rsid w:val="009537B5"/>
    <w:rsid w:val="00955870"/>
    <w:rsid w:val="0095592A"/>
    <w:rsid w:val="00956EDA"/>
    <w:rsid w:val="009600FD"/>
    <w:rsid w:val="0096034D"/>
    <w:rsid w:val="00960CD5"/>
    <w:rsid w:val="009616C8"/>
    <w:rsid w:val="00961F06"/>
    <w:rsid w:val="00962B77"/>
    <w:rsid w:val="00963BED"/>
    <w:rsid w:val="0096492C"/>
    <w:rsid w:val="00964997"/>
    <w:rsid w:val="00965062"/>
    <w:rsid w:val="0096521D"/>
    <w:rsid w:val="00965A81"/>
    <w:rsid w:val="00966EA0"/>
    <w:rsid w:val="009675E5"/>
    <w:rsid w:val="009713BE"/>
    <w:rsid w:val="00971D7D"/>
    <w:rsid w:val="0097223D"/>
    <w:rsid w:val="00972843"/>
    <w:rsid w:val="00972CDA"/>
    <w:rsid w:val="0097322A"/>
    <w:rsid w:val="00974174"/>
    <w:rsid w:val="009752A8"/>
    <w:rsid w:val="009753EA"/>
    <w:rsid w:val="009763CF"/>
    <w:rsid w:val="009766B7"/>
    <w:rsid w:val="00976B38"/>
    <w:rsid w:val="009771C4"/>
    <w:rsid w:val="009773A9"/>
    <w:rsid w:val="009779E8"/>
    <w:rsid w:val="00977B20"/>
    <w:rsid w:val="00981A24"/>
    <w:rsid w:val="00981BF0"/>
    <w:rsid w:val="0098411E"/>
    <w:rsid w:val="009849D2"/>
    <w:rsid w:val="0098579C"/>
    <w:rsid w:val="00986605"/>
    <w:rsid w:val="009867C5"/>
    <w:rsid w:val="00986C9C"/>
    <w:rsid w:val="009904BF"/>
    <w:rsid w:val="009917F9"/>
    <w:rsid w:val="0099210D"/>
    <w:rsid w:val="009934CF"/>
    <w:rsid w:val="009937B3"/>
    <w:rsid w:val="00993B46"/>
    <w:rsid w:val="0099470E"/>
    <w:rsid w:val="009949E4"/>
    <w:rsid w:val="00994CD4"/>
    <w:rsid w:val="00995A28"/>
    <w:rsid w:val="00995F8B"/>
    <w:rsid w:val="0099663B"/>
    <w:rsid w:val="009967C6"/>
    <w:rsid w:val="0099702B"/>
    <w:rsid w:val="0099704A"/>
    <w:rsid w:val="009976E4"/>
    <w:rsid w:val="00997E6D"/>
    <w:rsid w:val="009A0075"/>
    <w:rsid w:val="009A0429"/>
    <w:rsid w:val="009A08A6"/>
    <w:rsid w:val="009A103B"/>
    <w:rsid w:val="009A1617"/>
    <w:rsid w:val="009A18BF"/>
    <w:rsid w:val="009A1C87"/>
    <w:rsid w:val="009A1D78"/>
    <w:rsid w:val="009A1E6A"/>
    <w:rsid w:val="009A261E"/>
    <w:rsid w:val="009A2CF7"/>
    <w:rsid w:val="009A2D80"/>
    <w:rsid w:val="009A31ED"/>
    <w:rsid w:val="009A5B82"/>
    <w:rsid w:val="009A66AF"/>
    <w:rsid w:val="009A6E32"/>
    <w:rsid w:val="009A6E5B"/>
    <w:rsid w:val="009A7C89"/>
    <w:rsid w:val="009B01A8"/>
    <w:rsid w:val="009B0574"/>
    <w:rsid w:val="009B07FC"/>
    <w:rsid w:val="009B122F"/>
    <w:rsid w:val="009B17BF"/>
    <w:rsid w:val="009B37F0"/>
    <w:rsid w:val="009B3F94"/>
    <w:rsid w:val="009B4211"/>
    <w:rsid w:val="009B4860"/>
    <w:rsid w:val="009B4954"/>
    <w:rsid w:val="009B534A"/>
    <w:rsid w:val="009B5610"/>
    <w:rsid w:val="009B5926"/>
    <w:rsid w:val="009B5A96"/>
    <w:rsid w:val="009B5B4B"/>
    <w:rsid w:val="009B762A"/>
    <w:rsid w:val="009B7CA5"/>
    <w:rsid w:val="009C0506"/>
    <w:rsid w:val="009C06AE"/>
    <w:rsid w:val="009C080D"/>
    <w:rsid w:val="009C09D3"/>
    <w:rsid w:val="009C0EE0"/>
    <w:rsid w:val="009C1229"/>
    <w:rsid w:val="009C1FAE"/>
    <w:rsid w:val="009C23C4"/>
    <w:rsid w:val="009C2A86"/>
    <w:rsid w:val="009C2F09"/>
    <w:rsid w:val="009C3269"/>
    <w:rsid w:val="009C3521"/>
    <w:rsid w:val="009C4AEE"/>
    <w:rsid w:val="009C54CB"/>
    <w:rsid w:val="009C5E01"/>
    <w:rsid w:val="009C6716"/>
    <w:rsid w:val="009C7103"/>
    <w:rsid w:val="009C7534"/>
    <w:rsid w:val="009C7B49"/>
    <w:rsid w:val="009C7BFB"/>
    <w:rsid w:val="009C7E99"/>
    <w:rsid w:val="009D091D"/>
    <w:rsid w:val="009D0F51"/>
    <w:rsid w:val="009D1299"/>
    <w:rsid w:val="009D1453"/>
    <w:rsid w:val="009D17D7"/>
    <w:rsid w:val="009D1EDC"/>
    <w:rsid w:val="009D2285"/>
    <w:rsid w:val="009D29B1"/>
    <w:rsid w:val="009D2B10"/>
    <w:rsid w:val="009D2D56"/>
    <w:rsid w:val="009D2DE5"/>
    <w:rsid w:val="009D2F4A"/>
    <w:rsid w:val="009D3401"/>
    <w:rsid w:val="009D3691"/>
    <w:rsid w:val="009D4C06"/>
    <w:rsid w:val="009D5435"/>
    <w:rsid w:val="009D5545"/>
    <w:rsid w:val="009D673E"/>
    <w:rsid w:val="009D6905"/>
    <w:rsid w:val="009D6D17"/>
    <w:rsid w:val="009D7EDC"/>
    <w:rsid w:val="009E0168"/>
    <w:rsid w:val="009E054D"/>
    <w:rsid w:val="009E06A2"/>
    <w:rsid w:val="009E0917"/>
    <w:rsid w:val="009E0E44"/>
    <w:rsid w:val="009E114E"/>
    <w:rsid w:val="009E13AF"/>
    <w:rsid w:val="009E1568"/>
    <w:rsid w:val="009E40F2"/>
    <w:rsid w:val="009E5180"/>
    <w:rsid w:val="009E52A9"/>
    <w:rsid w:val="009E5DC0"/>
    <w:rsid w:val="009E6052"/>
    <w:rsid w:val="009F0163"/>
    <w:rsid w:val="009F0D3E"/>
    <w:rsid w:val="009F1267"/>
    <w:rsid w:val="009F1FA1"/>
    <w:rsid w:val="009F2963"/>
    <w:rsid w:val="009F2AF4"/>
    <w:rsid w:val="009F3542"/>
    <w:rsid w:val="009F3970"/>
    <w:rsid w:val="009F3A80"/>
    <w:rsid w:val="009F4A0F"/>
    <w:rsid w:val="009F4BA3"/>
    <w:rsid w:val="009F4F15"/>
    <w:rsid w:val="009F5A99"/>
    <w:rsid w:val="009F6889"/>
    <w:rsid w:val="009F78B6"/>
    <w:rsid w:val="009F7D1E"/>
    <w:rsid w:val="00A00355"/>
    <w:rsid w:val="00A00BCC"/>
    <w:rsid w:val="00A01018"/>
    <w:rsid w:val="00A01070"/>
    <w:rsid w:val="00A0162B"/>
    <w:rsid w:val="00A027FF"/>
    <w:rsid w:val="00A03797"/>
    <w:rsid w:val="00A03B85"/>
    <w:rsid w:val="00A03E1C"/>
    <w:rsid w:val="00A041C3"/>
    <w:rsid w:val="00A071ED"/>
    <w:rsid w:val="00A0743E"/>
    <w:rsid w:val="00A076ED"/>
    <w:rsid w:val="00A07AED"/>
    <w:rsid w:val="00A102DC"/>
    <w:rsid w:val="00A10C53"/>
    <w:rsid w:val="00A11922"/>
    <w:rsid w:val="00A1238E"/>
    <w:rsid w:val="00A123C6"/>
    <w:rsid w:val="00A12A6C"/>
    <w:rsid w:val="00A13612"/>
    <w:rsid w:val="00A13814"/>
    <w:rsid w:val="00A13C13"/>
    <w:rsid w:val="00A13C4B"/>
    <w:rsid w:val="00A13C97"/>
    <w:rsid w:val="00A13F38"/>
    <w:rsid w:val="00A14326"/>
    <w:rsid w:val="00A14E7F"/>
    <w:rsid w:val="00A16B4B"/>
    <w:rsid w:val="00A20495"/>
    <w:rsid w:val="00A2218B"/>
    <w:rsid w:val="00A2296E"/>
    <w:rsid w:val="00A23083"/>
    <w:rsid w:val="00A2320B"/>
    <w:rsid w:val="00A2350C"/>
    <w:rsid w:val="00A23698"/>
    <w:rsid w:val="00A23D50"/>
    <w:rsid w:val="00A23E00"/>
    <w:rsid w:val="00A24211"/>
    <w:rsid w:val="00A24458"/>
    <w:rsid w:val="00A24518"/>
    <w:rsid w:val="00A24728"/>
    <w:rsid w:val="00A250A6"/>
    <w:rsid w:val="00A25C23"/>
    <w:rsid w:val="00A2686B"/>
    <w:rsid w:val="00A27DAB"/>
    <w:rsid w:val="00A305AA"/>
    <w:rsid w:val="00A30889"/>
    <w:rsid w:val="00A30A60"/>
    <w:rsid w:val="00A30A6C"/>
    <w:rsid w:val="00A30B4D"/>
    <w:rsid w:val="00A30C39"/>
    <w:rsid w:val="00A3127C"/>
    <w:rsid w:val="00A317C3"/>
    <w:rsid w:val="00A31F77"/>
    <w:rsid w:val="00A3233A"/>
    <w:rsid w:val="00A3270B"/>
    <w:rsid w:val="00A32773"/>
    <w:rsid w:val="00A32796"/>
    <w:rsid w:val="00A32806"/>
    <w:rsid w:val="00A32857"/>
    <w:rsid w:val="00A32F19"/>
    <w:rsid w:val="00A33010"/>
    <w:rsid w:val="00A337A2"/>
    <w:rsid w:val="00A33987"/>
    <w:rsid w:val="00A3462E"/>
    <w:rsid w:val="00A3552E"/>
    <w:rsid w:val="00A358AC"/>
    <w:rsid w:val="00A35A0F"/>
    <w:rsid w:val="00A41386"/>
    <w:rsid w:val="00A4142F"/>
    <w:rsid w:val="00A420F1"/>
    <w:rsid w:val="00A42203"/>
    <w:rsid w:val="00A427B9"/>
    <w:rsid w:val="00A429CF"/>
    <w:rsid w:val="00A42CF2"/>
    <w:rsid w:val="00A42D20"/>
    <w:rsid w:val="00A43131"/>
    <w:rsid w:val="00A436EE"/>
    <w:rsid w:val="00A439EA"/>
    <w:rsid w:val="00A43D6E"/>
    <w:rsid w:val="00A43F6B"/>
    <w:rsid w:val="00A45C09"/>
    <w:rsid w:val="00A45C5D"/>
    <w:rsid w:val="00A4637C"/>
    <w:rsid w:val="00A4645E"/>
    <w:rsid w:val="00A4707F"/>
    <w:rsid w:val="00A471F4"/>
    <w:rsid w:val="00A47986"/>
    <w:rsid w:val="00A47EF4"/>
    <w:rsid w:val="00A50DD6"/>
    <w:rsid w:val="00A52004"/>
    <w:rsid w:val="00A52170"/>
    <w:rsid w:val="00A52440"/>
    <w:rsid w:val="00A527FA"/>
    <w:rsid w:val="00A52862"/>
    <w:rsid w:val="00A52E0C"/>
    <w:rsid w:val="00A544E1"/>
    <w:rsid w:val="00A54E02"/>
    <w:rsid w:val="00A54E29"/>
    <w:rsid w:val="00A552CC"/>
    <w:rsid w:val="00A55CA7"/>
    <w:rsid w:val="00A566FB"/>
    <w:rsid w:val="00A56C3F"/>
    <w:rsid w:val="00A56FE8"/>
    <w:rsid w:val="00A5747C"/>
    <w:rsid w:val="00A57745"/>
    <w:rsid w:val="00A57AE3"/>
    <w:rsid w:val="00A60AF1"/>
    <w:rsid w:val="00A60DF2"/>
    <w:rsid w:val="00A614D8"/>
    <w:rsid w:val="00A62107"/>
    <w:rsid w:val="00A644B0"/>
    <w:rsid w:val="00A6473B"/>
    <w:rsid w:val="00A647FA"/>
    <w:rsid w:val="00A64CE5"/>
    <w:rsid w:val="00A654DE"/>
    <w:rsid w:val="00A6678D"/>
    <w:rsid w:val="00A67676"/>
    <w:rsid w:val="00A677BA"/>
    <w:rsid w:val="00A707E0"/>
    <w:rsid w:val="00A709DF"/>
    <w:rsid w:val="00A70B98"/>
    <w:rsid w:val="00A7138A"/>
    <w:rsid w:val="00A71440"/>
    <w:rsid w:val="00A71EA9"/>
    <w:rsid w:val="00A728D4"/>
    <w:rsid w:val="00A734F5"/>
    <w:rsid w:val="00A756E9"/>
    <w:rsid w:val="00A75C7F"/>
    <w:rsid w:val="00A75E6C"/>
    <w:rsid w:val="00A75F96"/>
    <w:rsid w:val="00A76407"/>
    <w:rsid w:val="00A77DBE"/>
    <w:rsid w:val="00A803A7"/>
    <w:rsid w:val="00A80750"/>
    <w:rsid w:val="00A80B25"/>
    <w:rsid w:val="00A827B1"/>
    <w:rsid w:val="00A83B96"/>
    <w:rsid w:val="00A8460E"/>
    <w:rsid w:val="00A84B13"/>
    <w:rsid w:val="00A84C14"/>
    <w:rsid w:val="00A850FA"/>
    <w:rsid w:val="00A867B5"/>
    <w:rsid w:val="00A86B07"/>
    <w:rsid w:val="00A87F88"/>
    <w:rsid w:val="00A900BC"/>
    <w:rsid w:val="00A900D8"/>
    <w:rsid w:val="00A90936"/>
    <w:rsid w:val="00A9179E"/>
    <w:rsid w:val="00A919F2"/>
    <w:rsid w:val="00A938D2"/>
    <w:rsid w:val="00A953F5"/>
    <w:rsid w:val="00A95622"/>
    <w:rsid w:val="00A95625"/>
    <w:rsid w:val="00A95F2B"/>
    <w:rsid w:val="00A96305"/>
    <w:rsid w:val="00A97577"/>
    <w:rsid w:val="00AA09FF"/>
    <w:rsid w:val="00AA0D89"/>
    <w:rsid w:val="00AA0DD0"/>
    <w:rsid w:val="00AA1020"/>
    <w:rsid w:val="00AA108A"/>
    <w:rsid w:val="00AA126C"/>
    <w:rsid w:val="00AA1563"/>
    <w:rsid w:val="00AA1B07"/>
    <w:rsid w:val="00AA1C63"/>
    <w:rsid w:val="00AA2D23"/>
    <w:rsid w:val="00AA307C"/>
    <w:rsid w:val="00AA3653"/>
    <w:rsid w:val="00AA381A"/>
    <w:rsid w:val="00AA55B3"/>
    <w:rsid w:val="00AA5874"/>
    <w:rsid w:val="00AA59D9"/>
    <w:rsid w:val="00AA5EFD"/>
    <w:rsid w:val="00AA6220"/>
    <w:rsid w:val="00AA62B5"/>
    <w:rsid w:val="00AA68C6"/>
    <w:rsid w:val="00AA70BE"/>
    <w:rsid w:val="00AA78B8"/>
    <w:rsid w:val="00AB0746"/>
    <w:rsid w:val="00AB07E8"/>
    <w:rsid w:val="00AB08B2"/>
    <w:rsid w:val="00AB0992"/>
    <w:rsid w:val="00AB104C"/>
    <w:rsid w:val="00AB10C1"/>
    <w:rsid w:val="00AB20D5"/>
    <w:rsid w:val="00AB2AF8"/>
    <w:rsid w:val="00AB3AFB"/>
    <w:rsid w:val="00AB3B6F"/>
    <w:rsid w:val="00AB3D8C"/>
    <w:rsid w:val="00AB43BF"/>
    <w:rsid w:val="00AB4602"/>
    <w:rsid w:val="00AB5966"/>
    <w:rsid w:val="00AB6D09"/>
    <w:rsid w:val="00AB79A2"/>
    <w:rsid w:val="00AB7B43"/>
    <w:rsid w:val="00AB7F90"/>
    <w:rsid w:val="00AC0221"/>
    <w:rsid w:val="00AC0414"/>
    <w:rsid w:val="00AC100B"/>
    <w:rsid w:val="00AC13FB"/>
    <w:rsid w:val="00AC1411"/>
    <w:rsid w:val="00AC2345"/>
    <w:rsid w:val="00AC24B7"/>
    <w:rsid w:val="00AC24CA"/>
    <w:rsid w:val="00AC4D08"/>
    <w:rsid w:val="00AC5367"/>
    <w:rsid w:val="00AC5384"/>
    <w:rsid w:val="00AC53CA"/>
    <w:rsid w:val="00AC55EB"/>
    <w:rsid w:val="00AC565D"/>
    <w:rsid w:val="00AC6DF7"/>
    <w:rsid w:val="00AC6E59"/>
    <w:rsid w:val="00AC6F6D"/>
    <w:rsid w:val="00AC79F4"/>
    <w:rsid w:val="00AC7B8F"/>
    <w:rsid w:val="00AD03EB"/>
    <w:rsid w:val="00AD0A5C"/>
    <w:rsid w:val="00AD1C9C"/>
    <w:rsid w:val="00AD1F61"/>
    <w:rsid w:val="00AD2202"/>
    <w:rsid w:val="00AD2234"/>
    <w:rsid w:val="00AD34F0"/>
    <w:rsid w:val="00AD353F"/>
    <w:rsid w:val="00AD3572"/>
    <w:rsid w:val="00AD3E91"/>
    <w:rsid w:val="00AD445B"/>
    <w:rsid w:val="00AD4B0D"/>
    <w:rsid w:val="00AD5BA2"/>
    <w:rsid w:val="00AD5E6C"/>
    <w:rsid w:val="00AD7811"/>
    <w:rsid w:val="00AD7907"/>
    <w:rsid w:val="00AD7975"/>
    <w:rsid w:val="00AE03BA"/>
    <w:rsid w:val="00AE16B4"/>
    <w:rsid w:val="00AE1B51"/>
    <w:rsid w:val="00AE3B30"/>
    <w:rsid w:val="00AE3D3A"/>
    <w:rsid w:val="00AE4755"/>
    <w:rsid w:val="00AE4DC2"/>
    <w:rsid w:val="00AE4EDB"/>
    <w:rsid w:val="00AE5AFC"/>
    <w:rsid w:val="00AE651F"/>
    <w:rsid w:val="00AE658E"/>
    <w:rsid w:val="00AE79FB"/>
    <w:rsid w:val="00AE7A28"/>
    <w:rsid w:val="00AE7DB2"/>
    <w:rsid w:val="00AF04D8"/>
    <w:rsid w:val="00AF0A2C"/>
    <w:rsid w:val="00AF0AE3"/>
    <w:rsid w:val="00AF0B79"/>
    <w:rsid w:val="00AF0F2A"/>
    <w:rsid w:val="00AF142A"/>
    <w:rsid w:val="00AF2A65"/>
    <w:rsid w:val="00AF33D9"/>
    <w:rsid w:val="00AF3A9F"/>
    <w:rsid w:val="00AF3BAE"/>
    <w:rsid w:val="00AF4C1F"/>
    <w:rsid w:val="00AF5158"/>
    <w:rsid w:val="00AF5261"/>
    <w:rsid w:val="00AF6677"/>
    <w:rsid w:val="00AF6AA9"/>
    <w:rsid w:val="00AF724A"/>
    <w:rsid w:val="00AF73D3"/>
    <w:rsid w:val="00AF783B"/>
    <w:rsid w:val="00B0042C"/>
    <w:rsid w:val="00B01764"/>
    <w:rsid w:val="00B03ADA"/>
    <w:rsid w:val="00B03B43"/>
    <w:rsid w:val="00B049BB"/>
    <w:rsid w:val="00B04A5C"/>
    <w:rsid w:val="00B053D1"/>
    <w:rsid w:val="00B05B12"/>
    <w:rsid w:val="00B071C3"/>
    <w:rsid w:val="00B07C01"/>
    <w:rsid w:val="00B07D2E"/>
    <w:rsid w:val="00B07D73"/>
    <w:rsid w:val="00B1001D"/>
    <w:rsid w:val="00B10180"/>
    <w:rsid w:val="00B10DF3"/>
    <w:rsid w:val="00B11195"/>
    <w:rsid w:val="00B1269E"/>
    <w:rsid w:val="00B12B86"/>
    <w:rsid w:val="00B12D41"/>
    <w:rsid w:val="00B12EED"/>
    <w:rsid w:val="00B13778"/>
    <w:rsid w:val="00B1484F"/>
    <w:rsid w:val="00B14B20"/>
    <w:rsid w:val="00B151BA"/>
    <w:rsid w:val="00B1529D"/>
    <w:rsid w:val="00B15466"/>
    <w:rsid w:val="00B15700"/>
    <w:rsid w:val="00B15B1B"/>
    <w:rsid w:val="00B15B29"/>
    <w:rsid w:val="00B20873"/>
    <w:rsid w:val="00B20DB7"/>
    <w:rsid w:val="00B21104"/>
    <w:rsid w:val="00B21173"/>
    <w:rsid w:val="00B2132E"/>
    <w:rsid w:val="00B217F7"/>
    <w:rsid w:val="00B21BA7"/>
    <w:rsid w:val="00B22A14"/>
    <w:rsid w:val="00B23864"/>
    <w:rsid w:val="00B2442A"/>
    <w:rsid w:val="00B24C52"/>
    <w:rsid w:val="00B25EE5"/>
    <w:rsid w:val="00B25F55"/>
    <w:rsid w:val="00B26006"/>
    <w:rsid w:val="00B261F2"/>
    <w:rsid w:val="00B269F9"/>
    <w:rsid w:val="00B26A86"/>
    <w:rsid w:val="00B26C26"/>
    <w:rsid w:val="00B27009"/>
    <w:rsid w:val="00B271B2"/>
    <w:rsid w:val="00B274EE"/>
    <w:rsid w:val="00B276E3"/>
    <w:rsid w:val="00B31387"/>
    <w:rsid w:val="00B313CD"/>
    <w:rsid w:val="00B32202"/>
    <w:rsid w:val="00B32585"/>
    <w:rsid w:val="00B32BA9"/>
    <w:rsid w:val="00B32CBC"/>
    <w:rsid w:val="00B32EC5"/>
    <w:rsid w:val="00B3407B"/>
    <w:rsid w:val="00B342D9"/>
    <w:rsid w:val="00B345BC"/>
    <w:rsid w:val="00B34C93"/>
    <w:rsid w:val="00B3509F"/>
    <w:rsid w:val="00B350D9"/>
    <w:rsid w:val="00B3514F"/>
    <w:rsid w:val="00B353AF"/>
    <w:rsid w:val="00B35968"/>
    <w:rsid w:val="00B36759"/>
    <w:rsid w:val="00B36DB1"/>
    <w:rsid w:val="00B371A3"/>
    <w:rsid w:val="00B4022E"/>
    <w:rsid w:val="00B40B41"/>
    <w:rsid w:val="00B41CB3"/>
    <w:rsid w:val="00B42368"/>
    <w:rsid w:val="00B42B65"/>
    <w:rsid w:val="00B42B6A"/>
    <w:rsid w:val="00B440B8"/>
    <w:rsid w:val="00B446AF"/>
    <w:rsid w:val="00B44BE7"/>
    <w:rsid w:val="00B45638"/>
    <w:rsid w:val="00B466F7"/>
    <w:rsid w:val="00B46E54"/>
    <w:rsid w:val="00B46EDA"/>
    <w:rsid w:val="00B47C98"/>
    <w:rsid w:val="00B50300"/>
    <w:rsid w:val="00B5040B"/>
    <w:rsid w:val="00B50426"/>
    <w:rsid w:val="00B5068C"/>
    <w:rsid w:val="00B508BC"/>
    <w:rsid w:val="00B50912"/>
    <w:rsid w:val="00B50AEE"/>
    <w:rsid w:val="00B50EF3"/>
    <w:rsid w:val="00B51A82"/>
    <w:rsid w:val="00B5234E"/>
    <w:rsid w:val="00B525C9"/>
    <w:rsid w:val="00B52BEE"/>
    <w:rsid w:val="00B52C16"/>
    <w:rsid w:val="00B5366E"/>
    <w:rsid w:val="00B55E13"/>
    <w:rsid w:val="00B566F5"/>
    <w:rsid w:val="00B5765D"/>
    <w:rsid w:val="00B57816"/>
    <w:rsid w:val="00B57E9B"/>
    <w:rsid w:val="00B604C8"/>
    <w:rsid w:val="00B6075C"/>
    <w:rsid w:val="00B60A7F"/>
    <w:rsid w:val="00B60BDE"/>
    <w:rsid w:val="00B60F70"/>
    <w:rsid w:val="00B60FDC"/>
    <w:rsid w:val="00B61724"/>
    <w:rsid w:val="00B61B6E"/>
    <w:rsid w:val="00B6298A"/>
    <w:rsid w:val="00B655AB"/>
    <w:rsid w:val="00B65803"/>
    <w:rsid w:val="00B659A1"/>
    <w:rsid w:val="00B66129"/>
    <w:rsid w:val="00B66197"/>
    <w:rsid w:val="00B6673C"/>
    <w:rsid w:val="00B67C01"/>
    <w:rsid w:val="00B70201"/>
    <w:rsid w:val="00B702F0"/>
    <w:rsid w:val="00B70549"/>
    <w:rsid w:val="00B70B3B"/>
    <w:rsid w:val="00B70BFB"/>
    <w:rsid w:val="00B71405"/>
    <w:rsid w:val="00B71A49"/>
    <w:rsid w:val="00B72D18"/>
    <w:rsid w:val="00B72E7E"/>
    <w:rsid w:val="00B72F88"/>
    <w:rsid w:val="00B73E59"/>
    <w:rsid w:val="00B74A7C"/>
    <w:rsid w:val="00B751C6"/>
    <w:rsid w:val="00B7525D"/>
    <w:rsid w:val="00B75A60"/>
    <w:rsid w:val="00B75ACE"/>
    <w:rsid w:val="00B762D7"/>
    <w:rsid w:val="00B76A93"/>
    <w:rsid w:val="00B77A3F"/>
    <w:rsid w:val="00B808CD"/>
    <w:rsid w:val="00B80CEA"/>
    <w:rsid w:val="00B80D1A"/>
    <w:rsid w:val="00B81DE5"/>
    <w:rsid w:val="00B8406A"/>
    <w:rsid w:val="00B857C1"/>
    <w:rsid w:val="00B85C47"/>
    <w:rsid w:val="00B864BD"/>
    <w:rsid w:val="00B86CA5"/>
    <w:rsid w:val="00B8732C"/>
    <w:rsid w:val="00B876E0"/>
    <w:rsid w:val="00B91344"/>
    <w:rsid w:val="00B915A0"/>
    <w:rsid w:val="00B916FC"/>
    <w:rsid w:val="00B9203D"/>
    <w:rsid w:val="00B92561"/>
    <w:rsid w:val="00B94497"/>
    <w:rsid w:val="00B94F93"/>
    <w:rsid w:val="00B95C46"/>
    <w:rsid w:val="00B95EC7"/>
    <w:rsid w:val="00B962E0"/>
    <w:rsid w:val="00B96EEC"/>
    <w:rsid w:val="00B97491"/>
    <w:rsid w:val="00B97A52"/>
    <w:rsid w:val="00B97EFB"/>
    <w:rsid w:val="00BA035E"/>
    <w:rsid w:val="00BA09CC"/>
    <w:rsid w:val="00BA0F0E"/>
    <w:rsid w:val="00BA0F1D"/>
    <w:rsid w:val="00BA10DE"/>
    <w:rsid w:val="00BA252B"/>
    <w:rsid w:val="00BA2595"/>
    <w:rsid w:val="00BA29C4"/>
    <w:rsid w:val="00BA31A3"/>
    <w:rsid w:val="00BA3B4D"/>
    <w:rsid w:val="00BA3D8D"/>
    <w:rsid w:val="00BA4BFF"/>
    <w:rsid w:val="00BA7704"/>
    <w:rsid w:val="00BA7788"/>
    <w:rsid w:val="00BA7846"/>
    <w:rsid w:val="00BB01E5"/>
    <w:rsid w:val="00BB0710"/>
    <w:rsid w:val="00BB1733"/>
    <w:rsid w:val="00BB1906"/>
    <w:rsid w:val="00BB1BC3"/>
    <w:rsid w:val="00BB2943"/>
    <w:rsid w:val="00BB2A33"/>
    <w:rsid w:val="00BB306A"/>
    <w:rsid w:val="00BB3DA2"/>
    <w:rsid w:val="00BB4352"/>
    <w:rsid w:val="00BB48D0"/>
    <w:rsid w:val="00BB56AC"/>
    <w:rsid w:val="00BB6BD4"/>
    <w:rsid w:val="00BB6C36"/>
    <w:rsid w:val="00BB739B"/>
    <w:rsid w:val="00BB7497"/>
    <w:rsid w:val="00BC15D8"/>
    <w:rsid w:val="00BC1647"/>
    <w:rsid w:val="00BC28E7"/>
    <w:rsid w:val="00BC2E9D"/>
    <w:rsid w:val="00BC37BD"/>
    <w:rsid w:val="00BC39D2"/>
    <w:rsid w:val="00BC3E14"/>
    <w:rsid w:val="00BC559F"/>
    <w:rsid w:val="00BC709E"/>
    <w:rsid w:val="00BC7114"/>
    <w:rsid w:val="00BC7BF5"/>
    <w:rsid w:val="00BD021D"/>
    <w:rsid w:val="00BD0BC2"/>
    <w:rsid w:val="00BD0E3E"/>
    <w:rsid w:val="00BD139E"/>
    <w:rsid w:val="00BD225D"/>
    <w:rsid w:val="00BD23A5"/>
    <w:rsid w:val="00BD2F10"/>
    <w:rsid w:val="00BD319E"/>
    <w:rsid w:val="00BD395A"/>
    <w:rsid w:val="00BD3A8F"/>
    <w:rsid w:val="00BD3FF3"/>
    <w:rsid w:val="00BD46EE"/>
    <w:rsid w:val="00BD6915"/>
    <w:rsid w:val="00BD6F3C"/>
    <w:rsid w:val="00BD7039"/>
    <w:rsid w:val="00BD786C"/>
    <w:rsid w:val="00BE0405"/>
    <w:rsid w:val="00BE0491"/>
    <w:rsid w:val="00BE183F"/>
    <w:rsid w:val="00BE1D50"/>
    <w:rsid w:val="00BE220A"/>
    <w:rsid w:val="00BE222C"/>
    <w:rsid w:val="00BE2B44"/>
    <w:rsid w:val="00BE3E7D"/>
    <w:rsid w:val="00BE43DA"/>
    <w:rsid w:val="00BE4BE0"/>
    <w:rsid w:val="00BE4D2F"/>
    <w:rsid w:val="00BE4FBE"/>
    <w:rsid w:val="00BE4FEB"/>
    <w:rsid w:val="00BE5144"/>
    <w:rsid w:val="00BE51D0"/>
    <w:rsid w:val="00BE5D2A"/>
    <w:rsid w:val="00BE60E4"/>
    <w:rsid w:val="00BE692C"/>
    <w:rsid w:val="00BE6BDA"/>
    <w:rsid w:val="00BF0C3E"/>
    <w:rsid w:val="00BF1978"/>
    <w:rsid w:val="00BF201B"/>
    <w:rsid w:val="00BF21B1"/>
    <w:rsid w:val="00BF2F50"/>
    <w:rsid w:val="00BF38BD"/>
    <w:rsid w:val="00BF53BD"/>
    <w:rsid w:val="00BF5F37"/>
    <w:rsid w:val="00BF6515"/>
    <w:rsid w:val="00BF69C6"/>
    <w:rsid w:val="00C020A4"/>
    <w:rsid w:val="00C0342B"/>
    <w:rsid w:val="00C0351F"/>
    <w:rsid w:val="00C0414F"/>
    <w:rsid w:val="00C04F61"/>
    <w:rsid w:val="00C04F84"/>
    <w:rsid w:val="00C0551B"/>
    <w:rsid w:val="00C05C9B"/>
    <w:rsid w:val="00C0604A"/>
    <w:rsid w:val="00C06D02"/>
    <w:rsid w:val="00C06E46"/>
    <w:rsid w:val="00C06F61"/>
    <w:rsid w:val="00C06FE5"/>
    <w:rsid w:val="00C074E7"/>
    <w:rsid w:val="00C077B4"/>
    <w:rsid w:val="00C0796A"/>
    <w:rsid w:val="00C07EB0"/>
    <w:rsid w:val="00C10981"/>
    <w:rsid w:val="00C11E99"/>
    <w:rsid w:val="00C11FD7"/>
    <w:rsid w:val="00C123D5"/>
    <w:rsid w:val="00C14478"/>
    <w:rsid w:val="00C152D7"/>
    <w:rsid w:val="00C17059"/>
    <w:rsid w:val="00C210D6"/>
    <w:rsid w:val="00C21252"/>
    <w:rsid w:val="00C216A8"/>
    <w:rsid w:val="00C22193"/>
    <w:rsid w:val="00C23996"/>
    <w:rsid w:val="00C23B0D"/>
    <w:rsid w:val="00C25D30"/>
    <w:rsid w:val="00C26212"/>
    <w:rsid w:val="00C278A6"/>
    <w:rsid w:val="00C307F1"/>
    <w:rsid w:val="00C30897"/>
    <w:rsid w:val="00C3209E"/>
    <w:rsid w:val="00C32408"/>
    <w:rsid w:val="00C325AE"/>
    <w:rsid w:val="00C32F1F"/>
    <w:rsid w:val="00C33DC3"/>
    <w:rsid w:val="00C3409A"/>
    <w:rsid w:val="00C3434A"/>
    <w:rsid w:val="00C3458E"/>
    <w:rsid w:val="00C34847"/>
    <w:rsid w:val="00C36045"/>
    <w:rsid w:val="00C36C6D"/>
    <w:rsid w:val="00C36D85"/>
    <w:rsid w:val="00C3778E"/>
    <w:rsid w:val="00C40C4C"/>
    <w:rsid w:val="00C41A5D"/>
    <w:rsid w:val="00C41CE9"/>
    <w:rsid w:val="00C42B79"/>
    <w:rsid w:val="00C437B4"/>
    <w:rsid w:val="00C43B71"/>
    <w:rsid w:val="00C44742"/>
    <w:rsid w:val="00C45220"/>
    <w:rsid w:val="00C45776"/>
    <w:rsid w:val="00C45F3B"/>
    <w:rsid w:val="00C4650C"/>
    <w:rsid w:val="00C46E50"/>
    <w:rsid w:val="00C507AF"/>
    <w:rsid w:val="00C50D9F"/>
    <w:rsid w:val="00C511DF"/>
    <w:rsid w:val="00C51211"/>
    <w:rsid w:val="00C51721"/>
    <w:rsid w:val="00C5228F"/>
    <w:rsid w:val="00C52720"/>
    <w:rsid w:val="00C52903"/>
    <w:rsid w:val="00C52DB6"/>
    <w:rsid w:val="00C53DAF"/>
    <w:rsid w:val="00C5473D"/>
    <w:rsid w:val="00C54A08"/>
    <w:rsid w:val="00C550F2"/>
    <w:rsid w:val="00C557C1"/>
    <w:rsid w:val="00C55ECC"/>
    <w:rsid w:val="00C56B17"/>
    <w:rsid w:val="00C5706D"/>
    <w:rsid w:val="00C57701"/>
    <w:rsid w:val="00C578C6"/>
    <w:rsid w:val="00C57BCB"/>
    <w:rsid w:val="00C57D57"/>
    <w:rsid w:val="00C6027B"/>
    <w:rsid w:val="00C60339"/>
    <w:rsid w:val="00C60734"/>
    <w:rsid w:val="00C60B0A"/>
    <w:rsid w:val="00C610DB"/>
    <w:rsid w:val="00C614CD"/>
    <w:rsid w:val="00C61769"/>
    <w:rsid w:val="00C61824"/>
    <w:rsid w:val="00C61C2C"/>
    <w:rsid w:val="00C621D6"/>
    <w:rsid w:val="00C62C0A"/>
    <w:rsid w:val="00C633D0"/>
    <w:rsid w:val="00C63468"/>
    <w:rsid w:val="00C64263"/>
    <w:rsid w:val="00C642E2"/>
    <w:rsid w:val="00C6657C"/>
    <w:rsid w:val="00C66FDC"/>
    <w:rsid w:val="00C6789D"/>
    <w:rsid w:val="00C70C27"/>
    <w:rsid w:val="00C722A8"/>
    <w:rsid w:val="00C727A6"/>
    <w:rsid w:val="00C728FB"/>
    <w:rsid w:val="00C72A29"/>
    <w:rsid w:val="00C73AAC"/>
    <w:rsid w:val="00C73AF0"/>
    <w:rsid w:val="00C73BB0"/>
    <w:rsid w:val="00C74B6C"/>
    <w:rsid w:val="00C75374"/>
    <w:rsid w:val="00C753FC"/>
    <w:rsid w:val="00C762EA"/>
    <w:rsid w:val="00C7694A"/>
    <w:rsid w:val="00C76C98"/>
    <w:rsid w:val="00C775B1"/>
    <w:rsid w:val="00C77C56"/>
    <w:rsid w:val="00C80371"/>
    <w:rsid w:val="00C80400"/>
    <w:rsid w:val="00C816DC"/>
    <w:rsid w:val="00C836A5"/>
    <w:rsid w:val="00C8393E"/>
    <w:rsid w:val="00C841AB"/>
    <w:rsid w:val="00C8451A"/>
    <w:rsid w:val="00C8522D"/>
    <w:rsid w:val="00C85302"/>
    <w:rsid w:val="00C85DF0"/>
    <w:rsid w:val="00C85E1B"/>
    <w:rsid w:val="00C85F99"/>
    <w:rsid w:val="00C86DDB"/>
    <w:rsid w:val="00C879B8"/>
    <w:rsid w:val="00C914AE"/>
    <w:rsid w:val="00C91CBD"/>
    <w:rsid w:val="00C923E2"/>
    <w:rsid w:val="00C92453"/>
    <w:rsid w:val="00C93EB3"/>
    <w:rsid w:val="00C944BA"/>
    <w:rsid w:val="00C9451D"/>
    <w:rsid w:val="00C945AD"/>
    <w:rsid w:val="00C957EA"/>
    <w:rsid w:val="00C95809"/>
    <w:rsid w:val="00C95CB8"/>
    <w:rsid w:val="00C95F57"/>
    <w:rsid w:val="00C9604F"/>
    <w:rsid w:val="00CA01C5"/>
    <w:rsid w:val="00CA06DF"/>
    <w:rsid w:val="00CA074F"/>
    <w:rsid w:val="00CA2C89"/>
    <w:rsid w:val="00CA2CDB"/>
    <w:rsid w:val="00CA30AE"/>
    <w:rsid w:val="00CA3C31"/>
    <w:rsid w:val="00CA4687"/>
    <w:rsid w:val="00CA48A2"/>
    <w:rsid w:val="00CA5E4D"/>
    <w:rsid w:val="00CA6986"/>
    <w:rsid w:val="00CA7271"/>
    <w:rsid w:val="00CA7357"/>
    <w:rsid w:val="00CA7472"/>
    <w:rsid w:val="00CB1443"/>
    <w:rsid w:val="00CB1665"/>
    <w:rsid w:val="00CB1A03"/>
    <w:rsid w:val="00CB1A5A"/>
    <w:rsid w:val="00CB265A"/>
    <w:rsid w:val="00CB2FA0"/>
    <w:rsid w:val="00CB3638"/>
    <w:rsid w:val="00CB36F9"/>
    <w:rsid w:val="00CB534A"/>
    <w:rsid w:val="00CB5D49"/>
    <w:rsid w:val="00CB6178"/>
    <w:rsid w:val="00CB641C"/>
    <w:rsid w:val="00CB6995"/>
    <w:rsid w:val="00CB7732"/>
    <w:rsid w:val="00CB79B2"/>
    <w:rsid w:val="00CB7AAE"/>
    <w:rsid w:val="00CC0089"/>
    <w:rsid w:val="00CC0866"/>
    <w:rsid w:val="00CC0AA0"/>
    <w:rsid w:val="00CC0CED"/>
    <w:rsid w:val="00CC1B6E"/>
    <w:rsid w:val="00CC1FD9"/>
    <w:rsid w:val="00CC2682"/>
    <w:rsid w:val="00CC2D34"/>
    <w:rsid w:val="00CC3FCD"/>
    <w:rsid w:val="00CC4385"/>
    <w:rsid w:val="00CC5223"/>
    <w:rsid w:val="00CC5279"/>
    <w:rsid w:val="00CC5BB5"/>
    <w:rsid w:val="00CC5D27"/>
    <w:rsid w:val="00CC6284"/>
    <w:rsid w:val="00CC6A04"/>
    <w:rsid w:val="00CC6A9A"/>
    <w:rsid w:val="00CC6B2A"/>
    <w:rsid w:val="00CC6BE0"/>
    <w:rsid w:val="00CC7AF9"/>
    <w:rsid w:val="00CC7B8F"/>
    <w:rsid w:val="00CD04A9"/>
    <w:rsid w:val="00CD08B9"/>
    <w:rsid w:val="00CD0FF1"/>
    <w:rsid w:val="00CD13BA"/>
    <w:rsid w:val="00CD17FB"/>
    <w:rsid w:val="00CD2092"/>
    <w:rsid w:val="00CD22A4"/>
    <w:rsid w:val="00CD264E"/>
    <w:rsid w:val="00CD441B"/>
    <w:rsid w:val="00CD4A55"/>
    <w:rsid w:val="00CD4C91"/>
    <w:rsid w:val="00CD4EAF"/>
    <w:rsid w:val="00CD5A32"/>
    <w:rsid w:val="00CD5B3A"/>
    <w:rsid w:val="00CD6072"/>
    <w:rsid w:val="00CE037D"/>
    <w:rsid w:val="00CE0709"/>
    <w:rsid w:val="00CE2002"/>
    <w:rsid w:val="00CE219F"/>
    <w:rsid w:val="00CE23C3"/>
    <w:rsid w:val="00CE23D1"/>
    <w:rsid w:val="00CE254F"/>
    <w:rsid w:val="00CE330D"/>
    <w:rsid w:val="00CE3431"/>
    <w:rsid w:val="00CE38EE"/>
    <w:rsid w:val="00CE3E69"/>
    <w:rsid w:val="00CE4604"/>
    <w:rsid w:val="00CE5CBE"/>
    <w:rsid w:val="00CE65F9"/>
    <w:rsid w:val="00CE6F46"/>
    <w:rsid w:val="00CE74A0"/>
    <w:rsid w:val="00CE7551"/>
    <w:rsid w:val="00CE7906"/>
    <w:rsid w:val="00CE7B17"/>
    <w:rsid w:val="00CE7B23"/>
    <w:rsid w:val="00CE7B30"/>
    <w:rsid w:val="00CF043B"/>
    <w:rsid w:val="00CF0CD4"/>
    <w:rsid w:val="00CF1341"/>
    <w:rsid w:val="00CF13A4"/>
    <w:rsid w:val="00CF13E9"/>
    <w:rsid w:val="00CF1919"/>
    <w:rsid w:val="00CF1958"/>
    <w:rsid w:val="00CF222B"/>
    <w:rsid w:val="00CF23E3"/>
    <w:rsid w:val="00CF23F1"/>
    <w:rsid w:val="00CF23F5"/>
    <w:rsid w:val="00CF2DC6"/>
    <w:rsid w:val="00CF32A7"/>
    <w:rsid w:val="00CF3B12"/>
    <w:rsid w:val="00CF3D12"/>
    <w:rsid w:val="00CF3E2D"/>
    <w:rsid w:val="00CF3F9A"/>
    <w:rsid w:val="00CF4216"/>
    <w:rsid w:val="00CF522D"/>
    <w:rsid w:val="00CF525D"/>
    <w:rsid w:val="00CF5C22"/>
    <w:rsid w:val="00CF63D4"/>
    <w:rsid w:val="00CF6D79"/>
    <w:rsid w:val="00CF6FE2"/>
    <w:rsid w:val="00D003AC"/>
    <w:rsid w:val="00D006D6"/>
    <w:rsid w:val="00D024BB"/>
    <w:rsid w:val="00D02841"/>
    <w:rsid w:val="00D02B75"/>
    <w:rsid w:val="00D04639"/>
    <w:rsid w:val="00D04A61"/>
    <w:rsid w:val="00D0513E"/>
    <w:rsid w:val="00D10425"/>
    <w:rsid w:val="00D10585"/>
    <w:rsid w:val="00D1148F"/>
    <w:rsid w:val="00D11776"/>
    <w:rsid w:val="00D12B9A"/>
    <w:rsid w:val="00D12C71"/>
    <w:rsid w:val="00D1350D"/>
    <w:rsid w:val="00D13556"/>
    <w:rsid w:val="00D16C7E"/>
    <w:rsid w:val="00D16FCC"/>
    <w:rsid w:val="00D17FDC"/>
    <w:rsid w:val="00D2042F"/>
    <w:rsid w:val="00D20C5D"/>
    <w:rsid w:val="00D20E26"/>
    <w:rsid w:val="00D2188B"/>
    <w:rsid w:val="00D21ACE"/>
    <w:rsid w:val="00D21FE9"/>
    <w:rsid w:val="00D22A9D"/>
    <w:rsid w:val="00D23062"/>
    <w:rsid w:val="00D23256"/>
    <w:rsid w:val="00D24017"/>
    <w:rsid w:val="00D2468D"/>
    <w:rsid w:val="00D247A0"/>
    <w:rsid w:val="00D24BC9"/>
    <w:rsid w:val="00D2607D"/>
    <w:rsid w:val="00D2644E"/>
    <w:rsid w:val="00D26623"/>
    <w:rsid w:val="00D26694"/>
    <w:rsid w:val="00D279A5"/>
    <w:rsid w:val="00D30146"/>
    <w:rsid w:val="00D3020C"/>
    <w:rsid w:val="00D3135F"/>
    <w:rsid w:val="00D32594"/>
    <w:rsid w:val="00D32973"/>
    <w:rsid w:val="00D32EE1"/>
    <w:rsid w:val="00D337AC"/>
    <w:rsid w:val="00D33BD3"/>
    <w:rsid w:val="00D33EF8"/>
    <w:rsid w:val="00D34E57"/>
    <w:rsid w:val="00D34F11"/>
    <w:rsid w:val="00D368DE"/>
    <w:rsid w:val="00D36C13"/>
    <w:rsid w:val="00D37CC2"/>
    <w:rsid w:val="00D40458"/>
    <w:rsid w:val="00D40697"/>
    <w:rsid w:val="00D40B82"/>
    <w:rsid w:val="00D41066"/>
    <w:rsid w:val="00D41A54"/>
    <w:rsid w:val="00D41F02"/>
    <w:rsid w:val="00D4231B"/>
    <w:rsid w:val="00D42871"/>
    <w:rsid w:val="00D4414D"/>
    <w:rsid w:val="00D4454F"/>
    <w:rsid w:val="00D45094"/>
    <w:rsid w:val="00D45A63"/>
    <w:rsid w:val="00D45C3D"/>
    <w:rsid w:val="00D45F9A"/>
    <w:rsid w:val="00D47486"/>
    <w:rsid w:val="00D47E85"/>
    <w:rsid w:val="00D5039E"/>
    <w:rsid w:val="00D50CA4"/>
    <w:rsid w:val="00D50DFB"/>
    <w:rsid w:val="00D5193B"/>
    <w:rsid w:val="00D52B16"/>
    <w:rsid w:val="00D52B76"/>
    <w:rsid w:val="00D52EC1"/>
    <w:rsid w:val="00D53BB8"/>
    <w:rsid w:val="00D54A08"/>
    <w:rsid w:val="00D57516"/>
    <w:rsid w:val="00D575D6"/>
    <w:rsid w:val="00D57B95"/>
    <w:rsid w:val="00D609D6"/>
    <w:rsid w:val="00D60B78"/>
    <w:rsid w:val="00D61445"/>
    <w:rsid w:val="00D61567"/>
    <w:rsid w:val="00D617BD"/>
    <w:rsid w:val="00D6187B"/>
    <w:rsid w:val="00D61F78"/>
    <w:rsid w:val="00D62264"/>
    <w:rsid w:val="00D62B5B"/>
    <w:rsid w:val="00D63BE5"/>
    <w:rsid w:val="00D63E63"/>
    <w:rsid w:val="00D65359"/>
    <w:rsid w:val="00D654B4"/>
    <w:rsid w:val="00D6637F"/>
    <w:rsid w:val="00D666BF"/>
    <w:rsid w:val="00D66ADC"/>
    <w:rsid w:val="00D66ED3"/>
    <w:rsid w:val="00D671F1"/>
    <w:rsid w:val="00D67263"/>
    <w:rsid w:val="00D7026D"/>
    <w:rsid w:val="00D70A75"/>
    <w:rsid w:val="00D70EE4"/>
    <w:rsid w:val="00D71068"/>
    <w:rsid w:val="00D71381"/>
    <w:rsid w:val="00D71B0C"/>
    <w:rsid w:val="00D72340"/>
    <w:rsid w:val="00D72861"/>
    <w:rsid w:val="00D72D1F"/>
    <w:rsid w:val="00D73370"/>
    <w:rsid w:val="00D7355B"/>
    <w:rsid w:val="00D73FA2"/>
    <w:rsid w:val="00D742A9"/>
    <w:rsid w:val="00D749F2"/>
    <w:rsid w:val="00D74BF8"/>
    <w:rsid w:val="00D75461"/>
    <w:rsid w:val="00D75EE8"/>
    <w:rsid w:val="00D7636C"/>
    <w:rsid w:val="00D766C4"/>
    <w:rsid w:val="00D76D44"/>
    <w:rsid w:val="00D77337"/>
    <w:rsid w:val="00D774A0"/>
    <w:rsid w:val="00D81923"/>
    <w:rsid w:val="00D835C6"/>
    <w:rsid w:val="00D845CB"/>
    <w:rsid w:val="00D848BE"/>
    <w:rsid w:val="00D84AF4"/>
    <w:rsid w:val="00D84DBF"/>
    <w:rsid w:val="00D84EF0"/>
    <w:rsid w:val="00D85970"/>
    <w:rsid w:val="00D85DD3"/>
    <w:rsid w:val="00D85E5D"/>
    <w:rsid w:val="00D86529"/>
    <w:rsid w:val="00D86C66"/>
    <w:rsid w:val="00D8709F"/>
    <w:rsid w:val="00D87AED"/>
    <w:rsid w:val="00D9034F"/>
    <w:rsid w:val="00D91183"/>
    <w:rsid w:val="00D917A3"/>
    <w:rsid w:val="00D92058"/>
    <w:rsid w:val="00D922F0"/>
    <w:rsid w:val="00D92413"/>
    <w:rsid w:val="00D92780"/>
    <w:rsid w:val="00D9375D"/>
    <w:rsid w:val="00D937A0"/>
    <w:rsid w:val="00D93F1D"/>
    <w:rsid w:val="00D945B4"/>
    <w:rsid w:val="00D94831"/>
    <w:rsid w:val="00D94A4D"/>
    <w:rsid w:val="00D956B6"/>
    <w:rsid w:val="00D95F30"/>
    <w:rsid w:val="00D96628"/>
    <w:rsid w:val="00D96FFD"/>
    <w:rsid w:val="00D973F2"/>
    <w:rsid w:val="00D9755A"/>
    <w:rsid w:val="00D97C0C"/>
    <w:rsid w:val="00DA0565"/>
    <w:rsid w:val="00DA0A1A"/>
    <w:rsid w:val="00DA1179"/>
    <w:rsid w:val="00DA40E9"/>
    <w:rsid w:val="00DA4A15"/>
    <w:rsid w:val="00DA61CD"/>
    <w:rsid w:val="00DA64F3"/>
    <w:rsid w:val="00DA6A40"/>
    <w:rsid w:val="00DA73AC"/>
    <w:rsid w:val="00DA7928"/>
    <w:rsid w:val="00DB0248"/>
    <w:rsid w:val="00DB07CA"/>
    <w:rsid w:val="00DB0DB0"/>
    <w:rsid w:val="00DB1102"/>
    <w:rsid w:val="00DB1D7C"/>
    <w:rsid w:val="00DB2926"/>
    <w:rsid w:val="00DB3644"/>
    <w:rsid w:val="00DB3FAF"/>
    <w:rsid w:val="00DB4493"/>
    <w:rsid w:val="00DB4861"/>
    <w:rsid w:val="00DB4C9D"/>
    <w:rsid w:val="00DC11D8"/>
    <w:rsid w:val="00DC12B5"/>
    <w:rsid w:val="00DC1554"/>
    <w:rsid w:val="00DC1C3E"/>
    <w:rsid w:val="00DC2E5C"/>
    <w:rsid w:val="00DC3094"/>
    <w:rsid w:val="00DC327D"/>
    <w:rsid w:val="00DC3742"/>
    <w:rsid w:val="00DC378C"/>
    <w:rsid w:val="00DC3BB0"/>
    <w:rsid w:val="00DC4294"/>
    <w:rsid w:val="00DC4B0C"/>
    <w:rsid w:val="00DC63B2"/>
    <w:rsid w:val="00DC79BA"/>
    <w:rsid w:val="00DC7E93"/>
    <w:rsid w:val="00DD027E"/>
    <w:rsid w:val="00DD031A"/>
    <w:rsid w:val="00DD0452"/>
    <w:rsid w:val="00DD0739"/>
    <w:rsid w:val="00DD1DFE"/>
    <w:rsid w:val="00DD2C00"/>
    <w:rsid w:val="00DD34A4"/>
    <w:rsid w:val="00DD440A"/>
    <w:rsid w:val="00DD461B"/>
    <w:rsid w:val="00DD5AB2"/>
    <w:rsid w:val="00DD6B1D"/>
    <w:rsid w:val="00DD6EEA"/>
    <w:rsid w:val="00DD6F9F"/>
    <w:rsid w:val="00DD71F1"/>
    <w:rsid w:val="00DD7AA2"/>
    <w:rsid w:val="00DE04C5"/>
    <w:rsid w:val="00DE0C08"/>
    <w:rsid w:val="00DE12C9"/>
    <w:rsid w:val="00DE16FD"/>
    <w:rsid w:val="00DE1BE9"/>
    <w:rsid w:val="00DE2270"/>
    <w:rsid w:val="00DE2B6E"/>
    <w:rsid w:val="00DE2F2E"/>
    <w:rsid w:val="00DE3735"/>
    <w:rsid w:val="00DE37F7"/>
    <w:rsid w:val="00DE3C00"/>
    <w:rsid w:val="00DE4B65"/>
    <w:rsid w:val="00DE5CAC"/>
    <w:rsid w:val="00DE738B"/>
    <w:rsid w:val="00DF0F4B"/>
    <w:rsid w:val="00DF1E4B"/>
    <w:rsid w:val="00DF2C32"/>
    <w:rsid w:val="00DF31C9"/>
    <w:rsid w:val="00DF345E"/>
    <w:rsid w:val="00DF3661"/>
    <w:rsid w:val="00DF367A"/>
    <w:rsid w:val="00DF370E"/>
    <w:rsid w:val="00DF3AA2"/>
    <w:rsid w:val="00DF4CA3"/>
    <w:rsid w:val="00DF4DE7"/>
    <w:rsid w:val="00DF5596"/>
    <w:rsid w:val="00DF55ED"/>
    <w:rsid w:val="00DF75DD"/>
    <w:rsid w:val="00DF7792"/>
    <w:rsid w:val="00DF7FE9"/>
    <w:rsid w:val="00E00A00"/>
    <w:rsid w:val="00E00CA8"/>
    <w:rsid w:val="00E017BB"/>
    <w:rsid w:val="00E02103"/>
    <w:rsid w:val="00E0212E"/>
    <w:rsid w:val="00E02491"/>
    <w:rsid w:val="00E02716"/>
    <w:rsid w:val="00E03076"/>
    <w:rsid w:val="00E03AF7"/>
    <w:rsid w:val="00E0411B"/>
    <w:rsid w:val="00E0540E"/>
    <w:rsid w:val="00E05FB3"/>
    <w:rsid w:val="00E0674E"/>
    <w:rsid w:val="00E06761"/>
    <w:rsid w:val="00E07EA1"/>
    <w:rsid w:val="00E1085A"/>
    <w:rsid w:val="00E10DE1"/>
    <w:rsid w:val="00E12922"/>
    <w:rsid w:val="00E13015"/>
    <w:rsid w:val="00E13153"/>
    <w:rsid w:val="00E13C39"/>
    <w:rsid w:val="00E13CED"/>
    <w:rsid w:val="00E14254"/>
    <w:rsid w:val="00E1465C"/>
    <w:rsid w:val="00E15342"/>
    <w:rsid w:val="00E1644F"/>
    <w:rsid w:val="00E17834"/>
    <w:rsid w:val="00E17BCE"/>
    <w:rsid w:val="00E201D8"/>
    <w:rsid w:val="00E20A24"/>
    <w:rsid w:val="00E20D87"/>
    <w:rsid w:val="00E21049"/>
    <w:rsid w:val="00E213C3"/>
    <w:rsid w:val="00E21433"/>
    <w:rsid w:val="00E21D55"/>
    <w:rsid w:val="00E22924"/>
    <w:rsid w:val="00E22C0F"/>
    <w:rsid w:val="00E23473"/>
    <w:rsid w:val="00E23A9D"/>
    <w:rsid w:val="00E23F08"/>
    <w:rsid w:val="00E243C1"/>
    <w:rsid w:val="00E24B2C"/>
    <w:rsid w:val="00E25FB2"/>
    <w:rsid w:val="00E268A0"/>
    <w:rsid w:val="00E27166"/>
    <w:rsid w:val="00E27804"/>
    <w:rsid w:val="00E30053"/>
    <w:rsid w:val="00E30855"/>
    <w:rsid w:val="00E30CA8"/>
    <w:rsid w:val="00E31087"/>
    <w:rsid w:val="00E31502"/>
    <w:rsid w:val="00E317D8"/>
    <w:rsid w:val="00E320AB"/>
    <w:rsid w:val="00E3292D"/>
    <w:rsid w:val="00E331A0"/>
    <w:rsid w:val="00E340C8"/>
    <w:rsid w:val="00E34950"/>
    <w:rsid w:val="00E365F8"/>
    <w:rsid w:val="00E36D3D"/>
    <w:rsid w:val="00E36EAA"/>
    <w:rsid w:val="00E37738"/>
    <w:rsid w:val="00E37A52"/>
    <w:rsid w:val="00E37E1D"/>
    <w:rsid w:val="00E401A5"/>
    <w:rsid w:val="00E41A03"/>
    <w:rsid w:val="00E42705"/>
    <w:rsid w:val="00E4277E"/>
    <w:rsid w:val="00E43293"/>
    <w:rsid w:val="00E43CE4"/>
    <w:rsid w:val="00E43F3C"/>
    <w:rsid w:val="00E4433F"/>
    <w:rsid w:val="00E45005"/>
    <w:rsid w:val="00E453C0"/>
    <w:rsid w:val="00E45D0E"/>
    <w:rsid w:val="00E45F9C"/>
    <w:rsid w:val="00E4664D"/>
    <w:rsid w:val="00E466CD"/>
    <w:rsid w:val="00E46EDC"/>
    <w:rsid w:val="00E477E6"/>
    <w:rsid w:val="00E4799F"/>
    <w:rsid w:val="00E50263"/>
    <w:rsid w:val="00E50319"/>
    <w:rsid w:val="00E50C03"/>
    <w:rsid w:val="00E514EE"/>
    <w:rsid w:val="00E51670"/>
    <w:rsid w:val="00E51DA6"/>
    <w:rsid w:val="00E52224"/>
    <w:rsid w:val="00E52E51"/>
    <w:rsid w:val="00E52EBA"/>
    <w:rsid w:val="00E534A2"/>
    <w:rsid w:val="00E539D6"/>
    <w:rsid w:val="00E5453B"/>
    <w:rsid w:val="00E54C6B"/>
    <w:rsid w:val="00E5506A"/>
    <w:rsid w:val="00E5595D"/>
    <w:rsid w:val="00E601CE"/>
    <w:rsid w:val="00E607D7"/>
    <w:rsid w:val="00E61225"/>
    <w:rsid w:val="00E61691"/>
    <w:rsid w:val="00E62BD3"/>
    <w:rsid w:val="00E62C2E"/>
    <w:rsid w:val="00E631E2"/>
    <w:rsid w:val="00E641B3"/>
    <w:rsid w:val="00E644F7"/>
    <w:rsid w:val="00E64509"/>
    <w:rsid w:val="00E64BFC"/>
    <w:rsid w:val="00E65034"/>
    <w:rsid w:val="00E65192"/>
    <w:rsid w:val="00E653EE"/>
    <w:rsid w:val="00E65616"/>
    <w:rsid w:val="00E6568A"/>
    <w:rsid w:val="00E65B95"/>
    <w:rsid w:val="00E65F56"/>
    <w:rsid w:val="00E66304"/>
    <w:rsid w:val="00E66D48"/>
    <w:rsid w:val="00E66DF8"/>
    <w:rsid w:val="00E671D4"/>
    <w:rsid w:val="00E67A12"/>
    <w:rsid w:val="00E67B20"/>
    <w:rsid w:val="00E707FF"/>
    <w:rsid w:val="00E71923"/>
    <w:rsid w:val="00E71B43"/>
    <w:rsid w:val="00E72181"/>
    <w:rsid w:val="00E72F8E"/>
    <w:rsid w:val="00E7377F"/>
    <w:rsid w:val="00E73987"/>
    <w:rsid w:val="00E73C21"/>
    <w:rsid w:val="00E7407D"/>
    <w:rsid w:val="00E74ED2"/>
    <w:rsid w:val="00E76B0D"/>
    <w:rsid w:val="00E76C35"/>
    <w:rsid w:val="00E77036"/>
    <w:rsid w:val="00E77A60"/>
    <w:rsid w:val="00E77C63"/>
    <w:rsid w:val="00E77D90"/>
    <w:rsid w:val="00E801F3"/>
    <w:rsid w:val="00E80548"/>
    <w:rsid w:val="00E80F6D"/>
    <w:rsid w:val="00E80F71"/>
    <w:rsid w:val="00E81137"/>
    <w:rsid w:val="00E815A8"/>
    <w:rsid w:val="00E81716"/>
    <w:rsid w:val="00E818C8"/>
    <w:rsid w:val="00E81987"/>
    <w:rsid w:val="00E81A2E"/>
    <w:rsid w:val="00E82AD7"/>
    <w:rsid w:val="00E836CF"/>
    <w:rsid w:val="00E84361"/>
    <w:rsid w:val="00E84399"/>
    <w:rsid w:val="00E845E0"/>
    <w:rsid w:val="00E84B35"/>
    <w:rsid w:val="00E855E1"/>
    <w:rsid w:val="00E85812"/>
    <w:rsid w:val="00E85A20"/>
    <w:rsid w:val="00E8655B"/>
    <w:rsid w:val="00E86689"/>
    <w:rsid w:val="00E86C0A"/>
    <w:rsid w:val="00E87C01"/>
    <w:rsid w:val="00E87D28"/>
    <w:rsid w:val="00E87D36"/>
    <w:rsid w:val="00E901DD"/>
    <w:rsid w:val="00E906AA"/>
    <w:rsid w:val="00E90BA0"/>
    <w:rsid w:val="00E90D9A"/>
    <w:rsid w:val="00E90E5E"/>
    <w:rsid w:val="00E912E3"/>
    <w:rsid w:val="00E91470"/>
    <w:rsid w:val="00E91619"/>
    <w:rsid w:val="00E9169F"/>
    <w:rsid w:val="00E9176C"/>
    <w:rsid w:val="00E91C7B"/>
    <w:rsid w:val="00E92775"/>
    <w:rsid w:val="00E94208"/>
    <w:rsid w:val="00E9438C"/>
    <w:rsid w:val="00E947D7"/>
    <w:rsid w:val="00E94CE1"/>
    <w:rsid w:val="00E95C6B"/>
    <w:rsid w:val="00E9603F"/>
    <w:rsid w:val="00E96D51"/>
    <w:rsid w:val="00E96F02"/>
    <w:rsid w:val="00EA035B"/>
    <w:rsid w:val="00EA042D"/>
    <w:rsid w:val="00EA134F"/>
    <w:rsid w:val="00EA25C4"/>
    <w:rsid w:val="00EA272E"/>
    <w:rsid w:val="00EA2D60"/>
    <w:rsid w:val="00EA483E"/>
    <w:rsid w:val="00EA53B8"/>
    <w:rsid w:val="00EA6FD3"/>
    <w:rsid w:val="00EA7411"/>
    <w:rsid w:val="00EA7721"/>
    <w:rsid w:val="00EA7A5B"/>
    <w:rsid w:val="00EA7A9D"/>
    <w:rsid w:val="00EB0870"/>
    <w:rsid w:val="00EB094D"/>
    <w:rsid w:val="00EB13FA"/>
    <w:rsid w:val="00EB3579"/>
    <w:rsid w:val="00EB4921"/>
    <w:rsid w:val="00EB584F"/>
    <w:rsid w:val="00EB645E"/>
    <w:rsid w:val="00EB6C7D"/>
    <w:rsid w:val="00EB7644"/>
    <w:rsid w:val="00EB7F02"/>
    <w:rsid w:val="00EC01AC"/>
    <w:rsid w:val="00EC06D1"/>
    <w:rsid w:val="00EC0D25"/>
    <w:rsid w:val="00EC2F3B"/>
    <w:rsid w:val="00EC3956"/>
    <w:rsid w:val="00EC3B21"/>
    <w:rsid w:val="00EC458E"/>
    <w:rsid w:val="00EC4828"/>
    <w:rsid w:val="00EC4D32"/>
    <w:rsid w:val="00EC559D"/>
    <w:rsid w:val="00EC5E5A"/>
    <w:rsid w:val="00EC61F2"/>
    <w:rsid w:val="00EC6708"/>
    <w:rsid w:val="00EC6C20"/>
    <w:rsid w:val="00ED1071"/>
    <w:rsid w:val="00ED1089"/>
    <w:rsid w:val="00ED25D3"/>
    <w:rsid w:val="00ED2676"/>
    <w:rsid w:val="00ED27AC"/>
    <w:rsid w:val="00ED27D4"/>
    <w:rsid w:val="00ED38F4"/>
    <w:rsid w:val="00ED478F"/>
    <w:rsid w:val="00ED4AB6"/>
    <w:rsid w:val="00ED4FC0"/>
    <w:rsid w:val="00ED5643"/>
    <w:rsid w:val="00ED58C3"/>
    <w:rsid w:val="00ED5C51"/>
    <w:rsid w:val="00ED6263"/>
    <w:rsid w:val="00ED670D"/>
    <w:rsid w:val="00ED7CA7"/>
    <w:rsid w:val="00EE16EA"/>
    <w:rsid w:val="00EE228A"/>
    <w:rsid w:val="00EE2A61"/>
    <w:rsid w:val="00EE4EF7"/>
    <w:rsid w:val="00EE59CC"/>
    <w:rsid w:val="00EE5C40"/>
    <w:rsid w:val="00EE68EC"/>
    <w:rsid w:val="00EE6E29"/>
    <w:rsid w:val="00EE7A60"/>
    <w:rsid w:val="00EF12E7"/>
    <w:rsid w:val="00EF1B0E"/>
    <w:rsid w:val="00EF2232"/>
    <w:rsid w:val="00EF25DF"/>
    <w:rsid w:val="00EF2836"/>
    <w:rsid w:val="00EF2E7E"/>
    <w:rsid w:val="00EF3082"/>
    <w:rsid w:val="00EF3F48"/>
    <w:rsid w:val="00EF4105"/>
    <w:rsid w:val="00EF4E8C"/>
    <w:rsid w:val="00EF55A5"/>
    <w:rsid w:val="00EF5871"/>
    <w:rsid w:val="00EF5E81"/>
    <w:rsid w:val="00EF7229"/>
    <w:rsid w:val="00F00B13"/>
    <w:rsid w:val="00F00B46"/>
    <w:rsid w:val="00F01B89"/>
    <w:rsid w:val="00F01EB1"/>
    <w:rsid w:val="00F020F7"/>
    <w:rsid w:val="00F02A67"/>
    <w:rsid w:val="00F036B7"/>
    <w:rsid w:val="00F040E5"/>
    <w:rsid w:val="00F052EC"/>
    <w:rsid w:val="00F05C17"/>
    <w:rsid w:val="00F0609C"/>
    <w:rsid w:val="00F066C2"/>
    <w:rsid w:val="00F06843"/>
    <w:rsid w:val="00F07D7F"/>
    <w:rsid w:val="00F07F36"/>
    <w:rsid w:val="00F10189"/>
    <w:rsid w:val="00F10196"/>
    <w:rsid w:val="00F103B0"/>
    <w:rsid w:val="00F10610"/>
    <w:rsid w:val="00F1199C"/>
    <w:rsid w:val="00F11A00"/>
    <w:rsid w:val="00F12882"/>
    <w:rsid w:val="00F12E21"/>
    <w:rsid w:val="00F1310D"/>
    <w:rsid w:val="00F13E90"/>
    <w:rsid w:val="00F142C7"/>
    <w:rsid w:val="00F14B34"/>
    <w:rsid w:val="00F14DA5"/>
    <w:rsid w:val="00F15990"/>
    <w:rsid w:val="00F1611C"/>
    <w:rsid w:val="00F167CE"/>
    <w:rsid w:val="00F1696C"/>
    <w:rsid w:val="00F169F1"/>
    <w:rsid w:val="00F16A52"/>
    <w:rsid w:val="00F16C19"/>
    <w:rsid w:val="00F16D6F"/>
    <w:rsid w:val="00F1795E"/>
    <w:rsid w:val="00F17C2C"/>
    <w:rsid w:val="00F17CCA"/>
    <w:rsid w:val="00F20284"/>
    <w:rsid w:val="00F20490"/>
    <w:rsid w:val="00F20A5B"/>
    <w:rsid w:val="00F20F6C"/>
    <w:rsid w:val="00F2106A"/>
    <w:rsid w:val="00F2158D"/>
    <w:rsid w:val="00F21770"/>
    <w:rsid w:val="00F21AED"/>
    <w:rsid w:val="00F21DD9"/>
    <w:rsid w:val="00F21DE2"/>
    <w:rsid w:val="00F2318F"/>
    <w:rsid w:val="00F23A55"/>
    <w:rsid w:val="00F24346"/>
    <w:rsid w:val="00F247B6"/>
    <w:rsid w:val="00F24CCC"/>
    <w:rsid w:val="00F24D56"/>
    <w:rsid w:val="00F25644"/>
    <w:rsid w:val="00F25B0F"/>
    <w:rsid w:val="00F25ED6"/>
    <w:rsid w:val="00F2629F"/>
    <w:rsid w:val="00F2634D"/>
    <w:rsid w:val="00F2735C"/>
    <w:rsid w:val="00F2737C"/>
    <w:rsid w:val="00F27B3E"/>
    <w:rsid w:val="00F27BC4"/>
    <w:rsid w:val="00F3072B"/>
    <w:rsid w:val="00F3092E"/>
    <w:rsid w:val="00F30E85"/>
    <w:rsid w:val="00F3115C"/>
    <w:rsid w:val="00F3193C"/>
    <w:rsid w:val="00F32075"/>
    <w:rsid w:val="00F32B66"/>
    <w:rsid w:val="00F330E7"/>
    <w:rsid w:val="00F33B44"/>
    <w:rsid w:val="00F33CF1"/>
    <w:rsid w:val="00F35218"/>
    <w:rsid w:val="00F35D88"/>
    <w:rsid w:val="00F35F30"/>
    <w:rsid w:val="00F37F1A"/>
    <w:rsid w:val="00F405FC"/>
    <w:rsid w:val="00F40CE5"/>
    <w:rsid w:val="00F41008"/>
    <w:rsid w:val="00F42754"/>
    <w:rsid w:val="00F4291E"/>
    <w:rsid w:val="00F42A16"/>
    <w:rsid w:val="00F43021"/>
    <w:rsid w:val="00F43062"/>
    <w:rsid w:val="00F436EE"/>
    <w:rsid w:val="00F43E32"/>
    <w:rsid w:val="00F445DE"/>
    <w:rsid w:val="00F449A7"/>
    <w:rsid w:val="00F50507"/>
    <w:rsid w:val="00F50797"/>
    <w:rsid w:val="00F50AE7"/>
    <w:rsid w:val="00F51243"/>
    <w:rsid w:val="00F51EC4"/>
    <w:rsid w:val="00F51FBD"/>
    <w:rsid w:val="00F522D4"/>
    <w:rsid w:val="00F52925"/>
    <w:rsid w:val="00F52CFF"/>
    <w:rsid w:val="00F5461F"/>
    <w:rsid w:val="00F54B1B"/>
    <w:rsid w:val="00F5569B"/>
    <w:rsid w:val="00F55F88"/>
    <w:rsid w:val="00F57366"/>
    <w:rsid w:val="00F57BB9"/>
    <w:rsid w:val="00F57C91"/>
    <w:rsid w:val="00F60578"/>
    <w:rsid w:val="00F609AE"/>
    <w:rsid w:val="00F60D6B"/>
    <w:rsid w:val="00F62C0B"/>
    <w:rsid w:val="00F63983"/>
    <w:rsid w:val="00F63E85"/>
    <w:rsid w:val="00F640C8"/>
    <w:rsid w:val="00F6499D"/>
    <w:rsid w:val="00F65A1E"/>
    <w:rsid w:val="00F6752A"/>
    <w:rsid w:val="00F6752B"/>
    <w:rsid w:val="00F70555"/>
    <w:rsid w:val="00F710AF"/>
    <w:rsid w:val="00F71729"/>
    <w:rsid w:val="00F71867"/>
    <w:rsid w:val="00F71EDB"/>
    <w:rsid w:val="00F720A5"/>
    <w:rsid w:val="00F72715"/>
    <w:rsid w:val="00F73828"/>
    <w:rsid w:val="00F73C0C"/>
    <w:rsid w:val="00F743C6"/>
    <w:rsid w:val="00F744AE"/>
    <w:rsid w:val="00F74D4D"/>
    <w:rsid w:val="00F75058"/>
    <w:rsid w:val="00F7545B"/>
    <w:rsid w:val="00F76373"/>
    <w:rsid w:val="00F76B56"/>
    <w:rsid w:val="00F81E8F"/>
    <w:rsid w:val="00F82971"/>
    <w:rsid w:val="00F82FE1"/>
    <w:rsid w:val="00F83714"/>
    <w:rsid w:val="00F8403C"/>
    <w:rsid w:val="00F842C5"/>
    <w:rsid w:val="00F84A28"/>
    <w:rsid w:val="00F85458"/>
    <w:rsid w:val="00F855E9"/>
    <w:rsid w:val="00F856D2"/>
    <w:rsid w:val="00F8570B"/>
    <w:rsid w:val="00F85D3C"/>
    <w:rsid w:val="00F871F2"/>
    <w:rsid w:val="00F872A5"/>
    <w:rsid w:val="00F87588"/>
    <w:rsid w:val="00F877BD"/>
    <w:rsid w:val="00F87BC3"/>
    <w:rsid w:val="00F908AC"/>
    <w:rsid w:val="00F90D8D"/>
    <w:rsid w:val="00F93558"/>
    <w:rsid w:val="00F94239"/>
    <w:rsid w:val="00F94D1E"/>
    <w:rsid w:val="00F94DF1"/>
    <w:rsid w:val="00F94F48"/>
    <w:rsid w:val="00F9518B"/>
    <w:rsid w:val="00F95582"/>
    <w:rsid w:val="00F964F7"/>
    <w:rsid w:val="00F97518"/>
    <w:rsid w:val="00FA0A90"/>
    <w:rsid w:val="00FA1693"/>
    <w:rsid w:val="00FA2CE7"/>
    <w:rsid w:val="00FA2CE8"/>
    <w:rsid w:val="00FA3458"/>
    <w:rsid w:val="00FA3806"/>
    <w:rsid w:val="00FA3B96"/>
    <w:rsid w:val="00FA3EB5"/>
    <w:rsid w:val="00FA5307"/>
    <w:rsid w:val="00FA5980"/>
    <w:rsid w:val="00FA5F4A"/>
    <w:rsid w:val="00FA7BA0"/>
    <w:rsid w:val="00FB0EB8"/>
    <w:rsid w:val="00FB3516"/>
    <w:rsid w:val="00FB3690"/>
    <w:rsid w:val="00FB39AC"/>
    <w:rsid w:val="00FB3B73"/>
    <w:rsid w:val="00FB5945"/>
    <w:rsid w:val="00FB599C"/>
    <w:rsid w:val="00FB7A8A"/>
    <w:rsid w:val="00FC1930"/>
    <w:rsid w:val="00FC1CE4"/>
    <w:rsid w:val="00FC1E0C"/>
    <w:rsid w:val="00FC26C3"/>
    <w:rsid w:val="00FC26EB"/>
    <w:rsid w:val="00FC2986"/>
    <w:rsid w:val="00FC3673"/>
    <w:rsid w:val="00FC37BF"/>
    <w:rsid w:val="00FC3E27"/>
    <w:rsid w:val="00FC4003"/>
    <w:rsid w:val="00FC421F"/>
    <w:rsid w:val="00FC6947"/>
    <w:rsid w:val="00FC7534"/>
    <w:rsid w:val="00FC79DF"/>
    <w:rsid w:val="00FC7DFF"/>
    <w:rsid w:val="00FD012E"/>
    <w:rsid w:val="00FD033A"/>
    <w:rsid w:val="00FD0B92"/>
    <w:rsid w:val="00FD0FA7"/>
    <w:rsid w:val="00FD101C"/>
    <w:rsid w:val="00FD1A4B"/>
    <w:rsid w:val="00FD2BA2"/>
    <w:rsid w:val="00FD337C"/>
    <w:rsid w:val="00FD3F5D"/>
    <w:rsid w:val="00FD50C5"/>
    <w:rsid w:val="00FD59CE"/>
    <w:rsid w:val="00FD5BC2"/>
    <w:rsid w:val="00FD6176"/>
    <w:rsid w:val="00FD6186"/>
    <w:rsid w:val="00FD66E5"/>
    <w:rsid w:val="00FD7893"/>
    <w:rsid w:val="00FD7F24"/>
    <w:rsid w:val="00FD7F4E"/>
    <w:rsid w:val="00FE04FB"/>
    <w:rsid w:val="00FE0913"/>
    <w:rsid w:val="00FE0BA3"/>
    <w:rsid w:val="00FE10CA"/>
    <w:rsid w:val="00FE11B2"/>
    <w:rsid w:val="00FE313E"/>
    <w:rsid w:val="00FE3855"/>
    <w:rsid w:val="00FE3BD7"/>
    <w:rsid w:val="00FE3F7A"/>
    <w:rsid w:val="00FE428C"/>
    <w:rsid w:val="00FE4D2E"/>
    <w:rsid w:val="00FE5D19"/>
    <w:rsid w:val="00FE67D4"/>
    <w:rsid w:val="00FE6834"/>
    <w:rsid w:val="00FE6A94"/>
    <w:rsid w:val="00FE6DDD"/>
    <w:rsid w:val="00FE78F2"/>
    <w:rsid w:val="00FE7A96"/>
    <w:rsid w:val="00FF04CA"/>
    <w:rsid w:val="00FF1A2E"/>
    <w:rsid w:val="00FF1BD3"/>
    <w:rsid w:val="00FF2171"/>
    <w:rsid w:val="00FF21D3"/>
    <w:rsid w:val="00FF2AB6"/>
    <w:rsid w:val="00FF38BC"/>
    <w:rsid w:val="00FF46C1"/>
    <w:rsid w:val="00FF48FC"/>
    <w:rsid w:val="00FF4B31"/>
    <w:rsid w:val="00FF4FF4"/>
    <w:rsid w:val="00FF6128"/>
    <w:rsid w:val="00FF63D5"/>
    <w:rsid w:val="00FF64C7"/>
    <w:rsid w:val="00FF6EC6"/>
    <w:rsid w:val="00FF73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4162"/>
    <w:pPr>
      <w:widowControl w:val="0"/>
    </w:pPr>
    <w:rPr>
      <w:kern w:val="2"/>
      <w:sz w:val="24"/>
      <w:szCs w:val="24"/>
    </w:rPr>
  </w:style>
  <w:style w:type="paragraph" w:styleId="1">
    <w:name w:val="heading 1"/>
    <w:aliases w:val="051 Char,Heading 1 Char,051,Heading 1.5"/>
    <w:basedOn w:val="a"/>
    <w:next w:val="a"/>
    <w:qFormat/>
    <w:rsid w:val="00456281"/>
    <w:pPr>
      <w:keepNext/>
      <w:numPr>
        <w:numId w:val="2"/>
      </w:numPr>
      <w:spacing w:before="180" w:after="180" w:line="720" w:lineRule="auto"/>
      <w:outlineLvl w:val="0"/>
    </w:pPr>
    <w:rPr>
      <w:rFonts w:ascii="Arial" w:hAnsi="Arial"/>
      <w:b/>
      <w:bCs/>
      <w:kern w:val="52"/>
      <w:sz w:val="52"/>
      <w:szCs w:val="52"/>
    </w:rPr>
  </w:style>
  <w:style w:type="paragraph" w:styleId="2">
    <w:name w:val="heading 2"/>
    <w:aliases w:val="052,H2"/>
    <w:basedOn w:val="a"/>
    <w:next w:val="a"/>
    <w:qFormat/>
    <w:rsid w:val="00456281"/>
    <w:pPr>
      <w:keepNext/>
      <w:numPr>
        <w:ilvl w:val="1"/>
        <w:numId w:val="2"/>
      </w:numPr>
      <w:spacing w:line="720" w:lineRule="auto"/>
      <w:outlineLvl w:val="1"/>
    </w:pPr>
    <w:rPr>
      <w:rFonts w:ascii="Arial" w:hAnsi="Arial"/>
      <w:b/>
      <w:bCs/>
      <w:sz w:val="48"/>
      <w:szCs w:val="48"/>
    </w:rPr>
  </w:style>
  <w:style w:type="paragraph" w:styleId="3">
    <w:name w:val="heading 3"/>
    <w:aliases w:val="053"/>
    <w:basedOn w:val="a"/>
    <w:next w:val="a"/>
    <w:link w:val="30"/>
    <w:qFormat/>
    <w:rsid w:val="00456281"/>
    <w:pPr>
      <w:keepNext/>
      <w:numPr>
        <w:ilvl w:val="2"/>
        <w:numId w:val="2"/>
      </w:numPr>
      <w:spacing w:line="720" w:lineRule="auto"/>
      <w:outlineLvl w:val="2"/>
    </w:pPr>
    <w:rPr>
      <w:rFonts w:ascii="Arial" w:hAnsi="Arial"/>
      <w:b/>
      <w:bCs/>
      <w:sz w:val="36"/>
      <w:szCs w:val="36"/>
    </w:rPr>
  </w:style>
  <w:style w:type="paragraph" w:styleId="4">
    <w:name w:val="heading 4"/>
    <w:aliases w:val="054"/>
    <w:basedOn w:val="a"/>
    <w:next w:val="a"/>
    <w:link w:val="40"/>
    <w:qFormat/>
    <w:rsid w:val="00456281"/>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456281"/>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456281"/>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456281"/>
    <w:pPr>
      <w:keepNext/>
      <w:numPr>
        <w:ilvl w:val="6"/>
        <w:numId w:val="2"/>
      </w:numPr>
      <w:spacing w:line="720" w:lineRule="auto"/>
      <w:outlineLvl w:val="6"/>
    </w:pPr>
    <w:rPr>
      <w:rFonts w:ascii="Arial" w:hAnsi="Arial"/>
      <w:b/>
      <w:bCs/>
      <w:sz w:val="36"/>
      <w:szCs w:val="36"/>
    </w:rPr>
  </w:style>
  <w:style w:type="paragraph" w:styleId="8">
    <w:name w:val="heading 8"/>
    <w:aliases w:val="Appendix"/>
    <w:basedOn w:val="a"/>
    <w:next w:val="a"/>
    <w:qFormat/>
    <w:rsid w:val="00456281"/>
    <w:pPr>
      <w:keepNext/>
      <w:numPr>
        <w:ilvl w:val="7"/>
        <w:numId w:val="2"/>
      </w:numPr>
      <w:spacing w:line="720" w:lineRule="auto"/>
      <w:outlineLvl w:val="7"/>
    </w:pPr>
    <w:rPr>
      <w:rFonts w:ascii="Arial" w:hAnsi="Arial"/>
      <w:sz w:val="36"/>
      <w:szCs w:val="36"/>
    </w:rPr>
  </w:style>
  <w:style w:type="paragraph" w:styleId="9">
    <w:name w:val="heading 9"/>
    <w:aliases w:val="AppendixBodyHead"/>
    <w:basedOn w:val="a"/>
    <w:next w:val="a"/>
    <w:qFormat/>
    <w:rsid w:val="00456281"/>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456281"/>
    <w:pPr>
      <w:spacing w:after="120"/>
      <w:ind w:leftChars="200" w:left="480"/>
    </w:pPr>
  </w:style>
  <w:style w:type="paragraph" w:styleId="20">
    <w:name w:val="Body Text Indent 2"/>
    <w:basedOn w:val="a"/>
    <w:rsid w:val="00456281"/>
    <w:pPr>
      <w:spacing w:after="120" w:line="480" w:lineRule="auto"/>
      <w:ind w:leftChars="200" w:left="480"/>
    </w:pPr>
  </w:style>
  <w:style w:type="character" w:styleId="a5">
    <w:name w:val="Hyperlink"/>
    <w:basedOn w:val="a0"/>
    <w:uiPriority w:val="99"/>
    <w:rsid w:val="00456281"/>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6">
    <w:name w:val="annotation text"/>
    <w:basedOn w:val="a"/>
    <w:semiHidden/>
    <w:rsid w:val="00456281"/>
  </w:style>
  <w:style w:type="character" w:customStyle="1" w:styleId="a7">
    <w:name w:val="字元 字元"/>
    <w:basedOn w:val="a0"/>
    <w:semiHidden/>
    <w:locked/>
    <w:rsid w:val="00456281"/>
    <w:rPr>
      <w:rFonts w:eastAsia="新細明體"/>
      <w:kern w:val="2"/>
      <w:sz w:val="24"/>
      <w:szCs w:val="24"/>
      <w:lang w:val="en-US" w:eastAsia="zh-TW" w:bidi="ar-SA"/>
    </w:rPr>
  </w:style>
  <w:style w:type="character" w:customStyle="1" w:styleId="09">
    <w:name w:val="書籤字型09"/>
    <w:basedOn w:val="a0"/>
    <w:rsid w:val="00456281"/>
    <w:rPr>
      <w:rFonts w:ascii="Book Antiqua" w:eastAsia="標楷體" w:hAnsi="Book Antiqua" w:hint="default"/>
      <w:spacing w:val="0"/>
      <w:w w:val="100"/>
      <w:position w:val="0"/>
      <w:sz w:val="18"/>
    </w:rPr>
  </w:style>
  <w:style w:type="paragraph" w:styleId="a8">
    <w:name w:val="header"/>
    <w:basedOn w:val="a"/>
    <w:rsid w:val="00456281"/>
    <w:pPr>
      <w:tabs>
        <w:tab w:val="center" w:pos="4153"/>
        <w:tab w:val="right" w:pos="8306"/>
      </w:tabs>
      <w:snapToGrid w:val="0"/>
    </w:pPr>
    <w:rPr>
      <w:sz w:val="20"/>
      <w:szCs w:val="20"/>
    </w:rPr>
  </w:style>
  <w:style w:type="paragraph" w:styleId="a9">
    <w:name w:val="footer"/>
    <w:basedOn w:val="a"/>
    <w:link w:val="aa"/>
    <w:uiPriority w:val="99"/>
    <w:rsid w:val="00456281"/>
    <w:pPr>
      <w:tabs>
        <w:tab w:val="center" w:pos="4153"/>
        <w:tab w:val="right" w:pos="8306"/>
      </w:tabs>
      <w:snapToGrid w:val="0"/>
    </w:pPr>
    <w:rPr>
      <w:sz w:val="20"/>
      <w:szCs w:val="20"/>
    </w:rPr>
  </w:style>
  <w:style w:type="character" w:styleId="ab">
    <w:name w:val="page number"/>
    <w:basedOn w:val="a0"/>
    <w:rsid w:val="00456281"/>
  </w:style>
  <w:style w:type="character" w:styleId="ac">
    <w:name w:val="Strong"/>
    <w:basedOn w:val="a0"/>
    <w:qFormat/>
    <w:rsid w:val="00456281"/>
    <w:rPr>
      <w:b/>
      <w:bCs/>
    </w:rPr>
  </w:style>
  <w:style w:type="paragraph" w:styleId="Web">
    <w:name w:val="Normal (Web)"/>
    <w:basedOn w:val="a"/>
    <w:uiPriority w:val="99"/>
    <w:rsid w:val="00456281"/>
    <w:pPr>
      <w:widowControl/>
      <w:spacing w:before="100" w:beforeAutospacing="1" w:after="100" w:afterAutospacing="1"/>
    </w:pPr>
    <w:rPr>
      <w:rFonts w:ascii="新細明體" w:hAnsi="新細明體"/>
      <w:kern w:val="0"/>
    </w:rPr>
  </w:style>
  <w:style w:type="paragraph" w:styleId="ad">
    <w:name w:val="Date"/>
    <w:basedOn w:val="a"/>
    <w:next w:val="a"/>
    <w:rsid w:val="00456281"/>
    <w:pPr>
      <w:jc w:val="right"/>
    </w:pPr>
  </w:style>
  <w:style w:type="paragraph" w:styleId="31">
    <w:name w:val="Body Text Indent 3"/>
    <w:basedOn w:val="a"/>
    <w:rsid w:val="00456281"/>
    <w:pPr>
      <w:spacing w:beforeLines="50" w:afterLines="50" w:line="360" w:lineRule="auto"/>
      <w:ind w:leftChars="216" w:left="518" w:firstLineChars="200" w:firstLine="520"/>
      <w:jc w:val="both"/>
    </w:pPr>
    <w:rPr>
      <w:rFonts w:eastAsia="標楷體"/>
      <w:sz w:val="26"/>
      <w:szCs w:val="26"/>
    </w:rPr>
  </w:style>
  <w:style w:type="character" w:styleId="ae">
    <w:name w:val="FollowedHyperlink"/>
    <w:basedOn w:val="a0"/>
    <w:rsid w:val="00456281"/>
    <w:rPr>
      <w:color w:val="800080"/>
      <w:u w:val="single"/>
    </w:rPr>
  </w:style>
  <w:style w:type="paragraph" w:customStyle="1" w:styleId="aa0">
    <w:name w:val="aa"/>
    <w:basedOn w:val="a"/>
    <w:rsid w:val="00456281"/>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456281"/>
  </w:style>
  <w:style w:type="paragraph" w:styleId="21">
    <w:name w:val="index 2"/>
    <w:basedOn w:val="a"/>
    <w:next w:val="a"/>
    <w:autoRedefine/>
    <w:semiHidden/>
    <w:rsid w:val="00456281"/>
    <w:pPr>
      <w:ind w:leftChars="200" w:left="200"/>
    </w:pPr>
  </w:style>
  <w:style w:type="paragraph" w:styleId="32">
    <w:name w:val="index 3"/>
    <w:basedOn w:val="a"/>
    <w:next w:val="a"/>
    <w:autoRedefine/>
    <w:semiHidden/>
    <w:rsid w:val="00456281"/>
    <w:pPr>
      <w:ind w:leftChars="400" w:left="400"/>
    </w:pPr>
  </w:style>
  <w:style w:type="paragraph" w:styleId="41">
    <w:name w:val="index 4"/>
    <w:basedOn w:val="a"/>
    <w:next w:val="a"/>
    <w:autoRedefine/>
    <w:semiHidden/>
    <w:rsid w:val="00456281"/>
    <w:pPr>
      <w:ind w:leftChars="600" w:left="600"/>
    </w:pPr>
  </w:style>
  <w:style w:type="paragraph" w:styleId="50">
    <w:name w:val="index 5"/>
    <w:basedOn w:val="a"/>
    <w:next w:val="a"/>
    <w:autoRedefine/>
    <w:semiHidden/>
    <w:rsid w:val="00456281"/>
    <w:pPr>
      <w:ind w:leftChars="800" w:left="800"/>
    </w:pPr>
  </w:style>
  <w:style w:type="paragraph" w:styleId="60">
    <w:name w:val="index 6"/>
    <w:basedOn w:val="a"/>
    <w:next w:val="a"/>
    <w:autoRedefine/>
    <w:semiHidden/>
    <w:rsid w:val="00456281"/>
    <w:pPr>
      <w:ind w:leftChars="1000" w:left="1000"/>
    </w:pPr>
  </w:style>
  <w:style w:type="paragraph" w:styleId="70">
    <w:name w:val="index 7"/>
    <w:basedOn w:val="a"/>
    <w:next w:val="a"/>
    <w:autoRedefine/>
    <w:semiHidden/>
    <w:rsid w:val="00456281"/>
    <w:pPr>
      <w:ind w:leftChars="1200" w:left="1200"/>
    </w:pPr>
  </w:style>
  <w:style w:type="paragraph" w:styleId="80">
    <w:name w:val="index 8"/>
    <w:basedOn w:val="a"/>
    <w:next w:val="a"/>
    <w:autoRedefine/>
    <w:semiHidden/>
    <w:rsid w:val="00456281"/>
    <w:pPr>
      <w:ind w:leftChars="1400" w:left="1400"/>
    </w:pPr>
  </w:style>
  <w:style w:type="paragraph" w:styleId="90">
    <w:name w:val="index 9"/>
    <w:basedOn w:val="a"/>
    <w:next w:val="a"/>
    <w:autoRedefine/>
    <w:semiHidden/>
    <w:rsid w:val="00456281"/>
    <w:pPr>
      <w:ind w:leftChars="1600" w:left="1600"/>
    </w:pPr>
  </w:style>
  <w:style w:type="paragraph" w:styleId="af">
    <w:name w:val="index heading"/>
    <w:basedOn w:val="a"/>
    <w:next w:val="11"/>
    <w:semiHidden/>
    <w:rsid w:val="00456281"/>
  </w:style>
  <w:style w:type="character" w:styleId="af0">
    <w:name w:val="annotation reference"/>
    <w:basedOn w:val="a0"/>
    <w:semiHidden/>
    <w:rsid w:val="00456281"/>
    <w:rPr>
      <w:sz w:val="18"/>
      <w:szCs w:val="18"/>
    </w:rPr>
  </w:style>
  <w:style w:type="paragraph" w:styleId="af1">
    <w:name w:val="footnote text"/>
    <w:basedOn w:val="a"/>
    <w:semiHidden/>
    <w:rsid w:val="00456281"/>
    <w:pPr>
      <w:snapToGrid w:val="0"/>
    </w:pPr>
    <w:rPr>
      <w:sz w:val="20"/>
      <w:szCs w:val="20"/>
    </w:rPr>
  </w:style>
  <w:style w:type="character" w:styleId="af2">
    <w:name w:val="footnote reference"/>
    <w:basedOn w:val="a0"/>
    <w:semiHidden/>
    <w:rsid w:val="00456281"/>
    <w:rPr>
      <w:vertAlign w:val="superscript"/>
    </w:rPr>
  </w:style>
  <w:style w:type="paragraph" w:styleId="af3">
    <w:name w:val="annotation subject"/>
    <w:basedOn w:val="a6"/>
    <w:next w:val="a6"/>
    <w:semiHidden/>
    <w:rsid w:val="00456281"/>
    <w:rPr>
      <w:b/>
      <w:bCs/>
    </w:rPr>
  </w:style>
  <w:style w:type="paragraph" w:styleId="af4">
    <w:name w:val="Balloon Text"/>
    <w:basedOn w:val="a"/>
    <w:semiHidden/>
    <w:rsid w:val="00456281"/>
    <w:rPr>
      <w:rFonts w:ascii="Arial" w:hAnsi="Arial"/>
      <w:sz w:val="18"/>
      <w:szCs w:val="18"/>
    </w:rPr>
  </w:style>
  <w:style w:type="paragraph" w:styleId="33">
    <w:name w:val="Body Text 3"/>
    <w:basedOn w:val="a"/>
    <w:rsid w:val="00456281"/>
    <w:rPr>
      <w:rFonts w:eastAsia="標楷體"/>
      <w:sz w:val="26"/>
    </w:rPr>
  </w:style>
  <w:style w:type="paragraph" w:styleId="22">
    <w:name w:val="Body Text 2"/>
    <w:basedOn w:val="a"/>
    <w:rsid w:val="00456281"/>
    <w:pPr>
      <w:spacing w:after="120" w:line="480" w:lineRule="auto"/>
    </w:pPr>
  </w:style>
  <w:style w:type="paragraph" w:styleId="af5">
    <w:name w:val="Body Text"/>
    <w:basedOn w:val="a"/>
    <w:rsid w:val="00456281"/>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a">
    <w:name w:val="頁尾 字元"/>
    <w:basedOn w:val="a0"/>
    <w:link w:val="a9"/>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aliases w:val="05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apple-converted-space">
    <w:name w:val="apple-converted-space"/>
    <w:basedOn w:val="a0"/>
    <w:rsid w:val="002177A1"/>
  </w:style>
  <w:style w:type="paragraph" w:customStyle="1" w:styleId="12">
    <w:name w:val="樣式1"/>
    <w:basedOn w:val="a"/>
    <w:link w:val="13"/>
    <w:qFormat/>
    <w:rsid w:val="002177A1"/>
    <w:pPr>
      <w:spacing w:beforeLines="50" w:afterLines="50" w:line="360" w:lineRule="auto"/>
      <w:ind w:leftChars="200" w:left="480" w:firstLineChars="200" w:firstLine="520"/>
      <w:jc w:val="both"/>
    </w:pPr>
    <w:rPr>
      <w:rFonts w:eastAsia="標楷體"/>
      <w:sz w:val="26"/>
      <w:szCs w:val="26"/>
    </w:rPr>
  </w:style>
  <w:style w:type="character" w:customStyle="1" w:styleId="13">
    <w:name w:val="樣式1 字元"/>
    <w:basedOn w:val="a0"/>
    <w:link w:val="12"/>
    <w:rsid w:val="002177A1"/>
    <w:rPr>
      <w:rFonts w:eastAsia="標楷體"/>
      <w:kern w:val="2"/>
      <w:sz w:val="26"/>
      <w:szCs w:val="26"/>
    </w:rPr>
  </w:style>
  <w:style w:type="paragraph" w:customStyle="1" w:styleId="23">
    <w:name w:val="樣式2"/>
    <w:basedOn w:val="a"/>
    <w:link w:val="24"/>
    <w:qFormat/>
    <w:rsid w:val="00153816"/>
    <w:pPr>
      <w:spacing w:beforeLines="50" w:afterLines="50" w:line="360" w:lineRule="auto"/>
      <w:ind w:leftChars="400" w:left="960" w:firstLineChars="200" w:firstLine="520"/>
      <w:jc w:val="both"/>
    </w:pPr>
    <w:rPr>
      <w:rFonts w:eastAsia="標楷體" w:hAnsi="標楷體"/>
      <w:sz w:val="26"/>
      <w:szCs w:val="26"/>
    </w:rPr>
  </w:style>
  <w:style w:type="character" w:customStyle="1" w:styleId="24">
    <w:name w:val="樣式2 字元"/>
    <w:basedOn w:val="a0"/>
    <w:link w:val="23"/>
    <w:rsid w:val="00153816"/>
    <w:rPr>
      <w:rFonts w:eastAsia="標楷體" w:hAnsi="標楷體"/>
      <w:kern w:val="2"/>
      <w:sz w:val="26"/>
      <w:szCs w:val="26"/>
    </w:rPr>
  </w:style>
  <w:style w:type="character" w:customStyle="1" w:styleId="a4">
    <w:name w:val="本文縮排 字元"/>
    <w:basedOn w:val="a0"/>
    <w:link w:val="a3"/>
    <w:rsid w:val="00153816"/>
    <w:rPr>
      <w:kern w:val="2"/>
      <w:sz w:val="24"/>
      <w:szCs w:val="24"/>
    </w:rPr>
  </w:style>
  <w:style w:type="character" w:customStyle="1" w:styleId="30">
    <w:name w:val="標題 3 字元"/>
    <w:aliases w:val="053 字元"/>
    <w:basedOn w:val="a0"/>
    <w:link w:val="3"/>
    <w:rsid w:val="00C3409A"/>
    <w:rPr>
      <w:rFonts w:ascii="Arial" w:hAnsi="Arial"/>
      <w:b/>
      <w:bCs/>
      <w:kern w:val="2"/>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4162"/>
    <w:pPr>
      <w:widowControl w:val="0"/>
    </w:pPr>
    <w:rPr>
      <w:kern w:val="2"/>
      <w:sz w:val="24"/>
      <w:szCs w:val="24"/>
    </w:rPr>
  </w:style>
  <w:style w:type="paragraph" w:styleId="1">
    <w:name w:val="heading 1"/>
    <w:aliases w:val="051 Char,Heading 1 Char,051,Heading 1.5"/>
    <w:basedOn w:val="a"/>
    <w:next w:val="a"/>
    <w:qFormat/>
    <w:rsid w:val="00456281"/>
    <w:pPr>
      <w:keepNext/>
      <w:numPr>
        <w:numId w:val="2"/>
      </w:numPr>
      <w:spacing w:before="180" w:after="180" w:line="720" w:lineRule="auto"/>
      <w:outlineLvl w:val="0"/>
    </w:pPr>
    <w:rPr>
      <w:rFonts w:ascii="Arial" w:hAnsi="Arial"/>
      <w:b/>
      <w:bCs/>
      <w:kern w:val="52"/>
      <w:sz w:val="52"/>
      <w:szCs w:val="52"/>
    </w:rPr>
  </w:style>
  <w:style w:type="paragraph" w:styleId="2">
    <w:name w:val="heading 2"/>
    <w:aliases w:val="052,H2"/>
    <w:basedOn w:val="a"/>
    <w:next w:val="a"/>
    <w:qFormat/>
    <w:rsid w:val="00456281"/>
    <w:pPr>
      <w:keepNext/>
      <w:numPr>
        <w:ilvl w:val="1"/>
        <w:numId w:val="2"/>
      </w:numPr>
      <w:spacing w:line="720" w:lineRule="auto"/>
      <w:outlineLvl w:val="1"/>
    </w:pPr>
    <w:rPr>
      <w:rFonts w:ascii="Arial" w:hAnsi="Arial"/>
      <w:b/>
      <w:bCs/>
      <w:sz w:val="48"/>
      <w:szCs w:val="48"/>
    </w:rPr>
  </w:style>
  <w:style w:type="paragraph" w:styleId="3">
    <w:name w:val="heading 3"/>
    <w:aliases w:val="053"/>
    <w:basedOn w:val="a"/>
    <w:next w:val="a"/>
    <w:link w:val="30"/>
    <w:qFormat/>
    <w:rsid w:val="00456281"/>
    <w:pPr>
      <w:keepNext/>
      <w:numPr>
        <w:ilvl w:val="2"/>
        <w:numId w:val="2"/>
      </w:numPr>
      <w:spacing w:line="720" w:lineRule="auto"/>
      <w:outlineLvl w:val="2"/>
    </w:pPr>
    <w:rPr>
      <w:rFonts w:ascii="Arial" w:hAnsi="Arial"/>
      <w:b/>
      <w:bCs/>
      <w:sz w:val="36"/>
      <w:szCs w:val="36"/>
    </w:rPr>
  </w:style>
  <w:style w:type="paragraph" w:styleId="4">
    <w:name w:val="heading 4"/>
    <w:aliases w:val="054"/>
    <w:basedOn w:val="a"/>
    <w:next w:val="a"/>
    <w:link w:val="40"/>
    <w:qFormat/>
    <w:rsid w:val="00456281"/>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456281"/>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456281"/>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456281"/>
    <w:pPr>
      <w:keepNext/>
      <w:numPr>
        <w:ilvl w:val="6"/>
        <w:numId w:val="2"/>
      </w:numPr>
      <w:spacing w:line="720" w:lineRule="auto"/>
      <w:outlineLvl w:val="6"/>
    </w:pPr>
    <w:rPr>
      <w:rFonts w:ascii="Arial" w:hAnsi="Arial"/>
      <w:b/>
      <w:bCs/>
      <w:sz w:val="36"/>
      <w:szCs w:val="36"/>
    </w:rPr>
  </w:style>
  <w:style w:type="paragraph" w:styleId="8">
    <w:name w:val="heading 8"/>
    <w:aliases w:val="Appendix"/>
    <w:basedOn w:val="a"/>
    <w:next w:val="a"/>
    <w:qFormat/>
    <w:rsid w:val="00456281"/>
    <w:pPr>
      <w:keepNext/>
      <w:numPr>
        <w:ilvl w:val="7"/>
        <w:numId w:val="2"/>
      </w:numPr>
      <w:spacing w:line="720" w:lineRule="auto"/>
      <w:outlineLvl w:val="7"/>
    </w:pPr>
    <w:rPr>
      <w:rFonts w:ascii="Arial" w:hAnsi="Arial"/>
      <w:sz w:val="36"/>
      <w:szCs w:val="36"/>
    </w:rPr>
  </w:style>
  <w:style w:type="paragraph" w:styleId="9">
    <w:name w:val="heading 9"/>
    <w:aliases w:val="AppendixBodyHead"/>
    <w:basedOn w:val="a"/>
    <w:next w:val="a"/>
    <w:qFormat/>
    <w:rsid w:val="00456281"/>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456281"/>
    <w:pPr>
      <w:spacing w:after="120"/>
      <w:ind w:leftChars="200" w:left="480"/>
    </w:pPr>
  </w:style>
  <w:style w:type="paragraph" w:styleId="20">
    <w:name w:val="Body Text Indent 2"/>
    <w:basedOn w:val="a"/>
    <w:rsid w:val="00456281"/>
    <w:pPr>
      <w:spacing w:after="120" w:line="480" w:lineRule="auto"/>
      <w:ind w:leftChars="200" w:left="480"/>
    </w:pPr>
  </w:style>
  <w:style w:type="character" w:styleId="a5">
    <w:name w:val="Hyperlink"/>
    <w:basedOn w:val="a0"/>
    <w:uiPriority w:val="99"/>
    <w:rsid w:val="00456281"/>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6">
    <w:name w:val="annotation text"/>
    <w:basedOn w:val="a"/>
    <w:semiHidden/>
    <w:rsid w:val="00456281"/>
  </w:style>
  <w:style w:type="character" w:customStyle="1" w:styleId="a7">
    <w:name w:val="字元 字元"/>
    <w:basedOn w:val="a0"/>
    <w:semiHidden/>
    <w:locked/>
    <w:rsid w:val="00456281"/>
    <w:rPr>
      <w:rFonts w:eastAsia="新細明體"/>
      <w:kern w:val="2"/>
      <w:sz w:val="24"/>
      <w:szCs w:val="24"/>
      <w:lang w:val="en-US" w:eastAsia="zh-TW" w:bidi="ar-SA"/>
    </w:rPr>
  </w:style>
  <w:style w:type="character" w:customStyle="1" w:styleId="09">
    <w:name w:val="書籤字型09"/>
    <w:basedOn w:val="a0"/>
    <w:rsid w:val="00456281"/>
    <w:rPr>
      <w:rFonts w:ascii="Book Antiqua" w:eastAsia="標楷體" w:hAnsi="Book Antiqua" w:hint="default"/>
      <w:spacing w:val="0"/>
      <w:w w:val="100"/>
      <w:position w:val="0"/>
      <w:sz w:val="18"/>
    </w:rPr>
  </w:style>
  <w:style w:type="paragraph" w:styleId="a8">
    <w:name w:val="header"/>
    <w:basedOn w:val="a"/>
    <w:rsid w:val="00456281"/>
    <w:pPr>
      <w:tabs>
        <w:tab w:val="center" w:pos="4153"/>
        <w:tab w:val="right" w:pos="8306"/>
      </w:tabs>
      <w:snapToGrid w:val="0"/>
    </w:pPr>
    <w:rPr>
      <w:sz w:val="20"/>
      <w:szCs w:val="20"/>
    </w:rPr>
  </w:style>
  <w:style w:type="paragraph" w:styleId="a9">
    <w:name w:val="footer"/>
    <w:basedOn w:val="a"/>
    <w:link w:val="aa"/>
    <w:uiPriority w:val="99"/>
    <w:rsid w:val="00456281"/>
    <w:pPr>
      <w:tabs>
        <w:tab w:val="center" w:pos="4153"/>
        <w:tab w:val="right" w:pos="8306"/>
      </w:tabs>
      <w:snapToGrid w:val="0"/>
    </w:pPr>
    <w:rPr>
      <w:sz w:val="20"/>
      <w:szCs w:val="20"/>
    </w:rPr>
  </w:style>
  <w:style w:type="character" w:styleId="ab">
    <w:name w:val="page number"/>
    <w:basedOn w:val="a0"/>
    <w:rsid w:val="00456281"/>
  </w:style>
  <w:style w:type="character" w:styleId="ac">
    <w:name w:val="Strong"/>
    <w:basedOn w:val="a0"/>
    <w:qFormat/>
    <w:rsid w:val="00456281"/>
    <w:rPr>
      <w:b/>
      <w:bCs/>
    </w:rPr>
  </w:style>
  <w:style w:type="paragraph" w:styleId="Web">
    <w:name w:val="Normal (Web)"/>
    <w:basedOn w:val="a"/>
    <w:uiPriority w:val="99"/>
    <w:rsid w:val="00456281"/>
    <w:pPr>
      <w:widowControl/>
      <w:spacing w:before="100" w:beforeAutospacing="1" w:after="100" w:afterAutospacing="1"/>
    </w:pPr>
    <w:rPr>
      <w:rFonts w:ascii="新細明體" w:hAnsi="新細明體"/>
      <w:kern w:val="0"/>
    </w:rPr>
  </w:style>
  <w:style w:type="paragraph" w:styleId="ad">
    <w:name w:val="Date"/>
    <w:basedOn w:val="a"/>
    <w:next w:val="a"/>
    <w:rsid w:val="00456281"/>
    <w:pPr>
      <w:jc w:val="right"/>
    </w:pPr>
  </w:style>
  <w:style w:type="paragraph" w:styleId="31">
    <w:name w:val="Body Text Indent 3"/>
    <w:basedOn w:val="a"/>
    <w:rsid w:val="00456281"/>
    <w:pPr>
      <w:spacing w:beforeLines="50" w:afterLines="50" w:line="360" w:lineRule="auto"/>
      <w:ind w:leftChars="216" w:left="518" w:firstLineChars="200" w:firstLine="520"/>
      <w:jc w:val="both"/>
    </w:pPr>
    <w:rPr>
      <w:rFonts w:eastAsia="標楷體"/>
      <w:sz w:val="26"/>
      <w:szCs w:val="26"/>
    </w:rPr>
  </w:style>
  <w:style w:type="character" w:styleId="ae">
    <w:name w:val="FollowedHyperlink"/>
    <w:basedOn w:val="a0"/>
    <w:rsid w:val="00456281"/>
    <w:rPr>
      <w:color w:val="800080"/>
      <w:u w:val="single"/>
    </w:rPr>
  </w:style>
  <w:style w:type="paragraph" w:customStyle="1" w:styleId="aa0">
    <w:name w:val="aa"/>
    <w:basedOn w:val="a"/>
    <w:rsid w:val="00456281"/>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456281"/>
  </w:style>
  <w:style w:type="paragraph" w:styleId="21">
    <w:name w:val="index 2"/>
    <w:basedOn w:val="a"/>
    <w:next w:val="a"/>
    <w:autoRedefine/>
    <w:semiHidden/>
    <w:rsid w:val="00456281"/>
    <w:pPr>
      <w:ind w:leftChars="200" w:left="200"/>
    </w:pPr>
  </w:style>
  <w:style w:type="paragraph" w:styleId="32">
    <w:name w:val="index 3"/>
    <w:basedOn w:val="a"/>
    <w:next w:val="a"/>
    <w:autoRedefine/>
    <w:semiHidden/>
    <w:rsid w:val="00456281"/>
    <w:pPr>
      <w:ind w:leftChars="400" w:left="400"/>
    </w:pPr>
  </w:style>
  <w:style w:type="paragraph" w:styleId="41">
    <w:name w:val="index 4"/>
    <w:basedOn w:val="a"/>
    <w:next w:val="a"/>
    <w:autoRedefine/>
    <w:semiHidden/>
    <w:rsid w:val="00456281"/>
    <w:pPr>
      <w:ind w:leftChars="600" w:left="600"/>
    </w:pPr>
  </w:style>
  <w:style w:type="paragraph" w:styleId="50">
    <w:name w:val="index 5"/>
    <w:basedOn w:val="a"/>
    <w:next w:val="a"/>
    <w:autoRedefine/>
    <w:semiHidden/>
    <w:rsid w:val="00456281"/>
    <w:pPr>
      <w:ind w:leftChars="800" w:left="800"/>
    </w:pPr>
  </w:style>
  <w:style w:type="paragraph" w:styleId="60">
    <w:name w:val="index 6"/>
    <w:basedOn w:val="a"/>
    <w:next w:val="a"/>
    <w:autoRedefine/>
    <w:semiHidden/>
    <w:rsid w:val="00456281"/>
    <w:pPr>
      <w:ind w:leftChars="1000" w:left="1000"/>
    </w:pPr>
  </w:style>
  <w:style w:type="paragraph" w:styleId="70">
    <w:name w:val="index 7"/>
    <w:basedOn w:val="a"/>
    <w:next w:val="a"/>
    <w:autoRedefine/>
    <w:semiHidden/>
    <w:rsid w:val="00456281"/>
    <w:pPr>
      <w:ind w:leftChars="1200" w:left="1200"/>
    </w:pPr>
  </w:style>
  <w:style w:type="paragraph" w:styleId="80">
    <w:name w:val="index 8"/>
    <w:basedOn w:val="a"/>
    <w:next w:val="a"/>
    <w:autoRedefine/>
    <w:semiHidden/>
    <w:rsid w:val="00456281"/>
    <w:pPr>
      <w:ind w:leftChars="1400" w:left="1400"/>
    </w:pPr>
  </w:style>
  <w:style w:type="paragraph" w:styleId="90">
    <w:name w:val="index 9"/>
    <w:basedOn w:val="a"/>
    <w:next w:val="a"/>
    <w:autoRedefine/>
    <w:semiHidden/>
    <w:rsid w:val="00456281"/>
    <w:pPr>
      <w:ind w:leftChars="1600" w:left="1600"/>
    </w:pPr>
  </w:style>
  <w:style w:type="paragraph" w:styleId="af">
    <w:name w:val="index heading"/>
    <w:basedOn w:val="a"/>
    <w:next w:val="11"/>
    <w:semiHidden/>
    <w:rsid w:val="00456281"/>
  </w:style>
  <w:style w:type="character" w:styleId="af0">
    <w:name w:val="annotation reference"/>
    <w:basedOn w:val="a0"/>
    <w:semiHidden/>
    <w:rsid w:val="00456281"/>
    <w:rPr>
      <w:sz w:val="18"/>
      <w:szCs w:val="18"/>
    </w:rPr>
  </w:style>
  <w:style w:type="paragraph" w:styleId="af1">
    <w:name w:val="footnote text"/>
    <w:basedOn w:val="a"/>
    <w:semiHidden/>
    <w:rsid w:val="00456281"/>
    <w:pPr>
      <w:snapToGrid w:val="0"/>
    </w:pPr>
    <w:rPr>
      <w:sz w:val="20"/>
      <w:szCs w:val="20"/>
    </w:rPr>
  </w:style>
  <w:style w:type="character" w:styleId="af2">
    <w:name w:val="footnote reference"/>
    <w:basedOn w:val="a0"/>
    <w:semiHidden/>
    <w:rsid w:val="00456281"/>
    <w:rPr>
      <w:vertAlign w:val="superscript"/>
    </w:rPr>
  </w:style>
  <w:style w:type="paragraph" w:styleId="af3">
    <w:name w:val="annotation subject"/>
    <w:basedOn w:val="a6"/>
    <w:next w:val="a6"/>
    <w:semiHidden/>
    <w:rsid w:val="00456281"/>
    <w:rPr>
      <w:b/>
      <w:bCs/>
    </w:rPr>
  </w:style>
  <w:style w:type="paragraph" w:styleId="af4">
    <w:name w:val="Balloon Text"/>
    <w:basedOn w:val="a"/>
    <w:semiHidden/>
    <w:rsid w:val="00456281"/>
    <w:rPr>
      <w:rFonts w:ascii="Arial" w:hAnsi="Arial"/>
      <w:sz w:val="18"/>
      <w:szCs w:val="18"/>
    </w:rPr>
  </w:style>
  <w:style w:type="paragraph" w:styleId="33">
    <w:name w:val="Body Text 3"/>
    <w:basedOn w:val="a"/>
    <w:rsid w:val="00456281"/>
    <w:rPr>
      <w:rFonts w:eastAsia="標楷體"/>
      <w:sz w:val="26"/>
    </w:rPr>
  </w:style>
  <w:style w:type="paragraph" w:styleId="22">
    <w:name w:val="Body Text 2"/>
    <w:basedOn w:val="a"/>
    <w:rsid w:val="00456281"/>
    <w:pPr>
      <w:spacing w:after="120" w:line="480" w:lineRule="auto"/>
    </w:pPr>
  </w:style>
  <w:style w:type="paragraph" w:styleId="af5">
    <w:name w:val="Body Text"/>
    <w:basedOn w:val="a"/>
    <w:rsid w:val="00456281"/>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a">
    <w:name w:val="頁尾 字元"/>
    <w:basedOn w:val="a0"/>
    <w:link w:val="a9"/>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aliases w:val="05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apple-converted-space">
    <w:name w:val="apple-converted-space"/>
    <w:basedOn w:val="a0"/>
    <w:rsid w:val="002177A1"/>
  </w:style>
  <w:style w:type="paragraph" w:customStyle="1" w:styleId="12">
    <w:name w:val="樣式1"/>
    <w:basedOn w:val="a"/>
    <w:link w:val="13"/>
    <w:qFormat/>
    <w:rsid w:val="002177A1"/>
    <w:pPr>
      <w:spacing w:beforeLines="50" w:afterLines="50" w:line="360" w:lineRule="auto"/>
      <w:ind w:leftChars="200" w:left="480" w:firstLineChars="200" w:firstLine="520"/>
      <w:jc w:val="both"/>
    </w:pPr>
    <w:rPr>
      <w:rFonts w:eastAsia="標楷體"/>
      <w:sz w:val="26"/>
      <w:szCs w:val="26"/>
    </w:rPr>
  </w:style>
  <w:style w:type="character" w:customStyle="1" w:styleId="13">
    <w:name w:val="樣式1 字元"/>
    <w:basedOn w:val="a0"/>
    <w:link w:val="12"/>
    <w:rsid w:val="002177A1"/>
    <w:rPr>
      <w:rFonts w:eastAsia="標楷體"/>
      <w:kern w:val="2"/>
      <w:sz w:val="26"/>
      <w:szCs w:val="26"/>
    </w:rPr>
  </w:style>
  <w:style w:type="paragraph" w:customStyle="1" w:styleId="23">
    <w:name w:val="樣式2"/>
    <w:basedOn w:val="a"/>
    <w:link w:val="24"/>
    <w:qFormat/>
    <w:rsid w:val="00153816"/>
    <w:pPr>
      <w:spacing w:beforeLines="50" w:afterLines="50" w:line="360" w:lineRule="auto"/>
      <w:ind w:leftChars="400" w:left="960" w:firstLineChars="200" w:firstLine="520"/>
      <w:jc w:val="both"/>
    </w:pPr>
    <w:rPr>
      <w:rFonts w:eastAsia="標楷體" w:hAnsi="標楷體"/>
      <w:sz w:val="26"/>
      <w:szCs w:val="26"/>
    </w:rPr>
  </w:style>
  <w:style w:type="character" w:customStyle="1" w:styleId="24">
    <w:name w:val="樣式2 字元"/>
    <w:basedOn w:val="a0"/>
    <w:link w:val="23"/>
    <w:rsid w:val="00153816"/>
    <w:rPr>
      <w:rFonts w:eastAsia="標楷體" w:hAnsi="標楷體"/>
      <w:kern w:val="2"/>
      <w:sz w:val="26"/>
      <w:szCs w:val="26"/>
    </w:rPr>
  </w:style>
  <w:style w:type="character" w:customStyle="1" w:styleId="a4">
    <w:name w:val="本文縮排 字元"/>
    <w:basedOn w:val="a0"/>
    <w:link w:val="a3"/>
    <w:rsid w:val="00153816"/>
    <w:rPr>
      <w:kern w:val="2"/>
      <w:sz w:val="24"/>
      <w:szCs w:val="24"/>
    </w:rPr>
  </w:style>
  <w:style w:type="character" w:customStyle="1" w:styleId="30">
    <w:name w:val="標題 3 字元"/>
    <w:aliases w:val="053 字元"/>
    <w:basedOn w:val="a0"/>
    <w:link w:val="3"/>
    <w:rsid w:val="00C3409A"/>
    <w:rPr>
      <w:rFonts w:ascii="Arial" w:hAnsi="Arial"/>
      <w:b/>
      <w:bCs/>
      <w:kern w:val="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59255">
      <w:bodyDiv w:val="1"/>
      <w:marLeft w:val="0"/>
      <w:marRight w:val="0"/>
      <w:marTop w:val="0"/>
      <w:marBottom w:val="0"/>
      <w:divBdr>
        <w:top w:val="none" w:sz="0" w:space="0" w:color="auto"/>
        <w:left w:val="none" w:sz="0" w:space="0" w:color="auto"/>
        <w:bottom w:val="none" w:sz="0" w:space="0" w:color="auto"/>
        <w:right w:val="none" w:sz="0" w:space="0" w:color="auto"/>
      </w:divBdr>
    </w:div>
    <w:div w:id="210046047">
      <w:bodyDiv w:val="1"/>
      <w:marLeft w:val="0"/>
      <w:marRight w:val="0"/>
      <w:marTop w:val="0"/>
      <w:marBottom w:val="0"/>
      <w:divBdr>
        <w:top w:val="none" w:sz="0" w:space="0" w:color="auto"/>
        <w:left w:val="none" w:sz="0" w:space="0" w:color="auto"/>
        <w:bottom w:val="none" w:sz="0" w:space="0" w:color="auto"/>
        <w:right w:val="none" w:sz="0" w:space="0" w:color="auto"/>
      </w:divBdr>
      <w:divsChild>
        <w:div w:id="1284077126">
          <w:marLeft w:val="0"/>
          <w:marRight w:val="0"/>
          <w:marTop w:val="0"/>
          <w:marBottom w:val="0"/>
          <w:divBdr>
            <w:top w:val="none" w:sz="0" w:space="0" w:color="auto"/>
            <w:left w:val="none" w:sz="0" w:space="0" w:color="auto"/>
            <w:bottom w:val="none" w:sz="0" w:space="0" w:color="auto"/>
            <w:right w:val="none" w:sz="0" w:space="0" w:color="auto"/>
          </w:divBdr>
          <w:divsChild>
            <w:div w:id="2035887936">
              <w:marLeft w:val="0"/>
              <w:marRight w:val="0"/>
              <w:marTop w:val="0"/>
              <w:marBottom w:val="0"/>
              <w:divBdr>
                <w:top w:val="none" w:sz="0" w:space="0" w:color="auto"/>
                <w:left w:val="none" w:sz="0" w:space="0" w:color="auto"/>
                <w:bottom w:val="none" w:sz="0" w:space="0" w:color="auto"/>
                <w:right w:val="none" w:sz="0" w:space="0" w:color="auto"/>
              </w:divBdr>
              <w:divsChild>
                <w:div w:id="879316016">
                  <w:marLeft w:val="0"/>
                  <w:marRight w:val="0"/>
                  <w:marTop w:val="0"/>
                  <w:marBottom w:val="0"/>
                  <w:divBdr>
                    <w:top w:val="none" w:sz="0" w:space="0" w:color="auto"/>
                    <w:left w:val="none" w:sz="0" w:space="0" w:color="auto"/>
                    <w:bottom w:val="none" w:sz="0" w:space="0" w:color="auto"/>
                    <w:right w:val="none" w:sz="0" w:space="0" w:color="auto"/>
                  </w:divBdr>
                  <w:divsChild>
                    <w:div w:id="1384597857">
                      <w:marLeft w:val="0"/>
                      <w:marRight w:val="0"/>
                      <w:marTop w:val="0"/>
                      <w:marBottom w:val="0"/>
                      <w:divBdr>
                        <w:top w:val="none" w:sz="0" w:space="0" w:color="auto"/>
                        <w:left w:val="none" w:sz="0" w:space="0" w:color="auto"/>
                        <w:bottom w:val="none" w:sz="0" w:space="0" w:color="auto"/>
                        <w:right w:val="none" w:sz="0" w:space="0" w:color="auto"/>
                      </w:divBdr>
                      <w:divsChild>
                        <w:div w:id="1362168021">
                          <w:marLeft w:val="0"/>
                          <w:marRight w:val="0"/>
                          <w:marTop w:val="0"/>
                          <w:marBottom w:val="0"/>
                          <w:divBdr>
                            <w:top w:val="none" w:sz="0" w:space="0" w:color="auto"/>
                            <w:left w:val="none" w:sz="0" w:space="0" w:color="auto"/>
                            <w:bottom w:val="none" w:sz="0" w:space="0" w:color="auto"/>
                            <w:right w:val="none" w:sz="0" w:space="0" w:color="auto"/>
                          </w:divBdr>
                          <w:divsChild>
                            <w:div w:id="509101987">
                              <w:marLeft w:val="0"/>
                              <w:marRight w:val="0"/>
                              <w:marTop w:val="0"/>
                              <w:marBottom w:val="0"/>
                              <w:divBdr>
                                <w:top w:val="none" w:sz="0" w:space="0" w:color="auto"/>
                                <w:left w:val="none" w:sz="0" w:space="0" w:color="auto"/>
                                <w:bottom w:val="none" w:sz="0" w:space="0" w:color="auto"/>
                                <w:right w:val="none" w:sz="0" w:space="0" w:color="auto"/>
                              </w:divBdr>
                              <w:divsChild>
                                <w:div w:id="801382546">
                                  <w:marLeft w:val="0"/>
                                  <w:marRight w:val="0"/>
                                  <w:marTop w:val="0"/>
                                  <w:marBottom w:val="0"/>
                                  <w:divBdr>
                                    <w:top w:val="none" w:sz="0" w:space="0" w:color="auto"/>
                                    <w:left w:val="none" w:sz="0" w:space="0" w:color="auto"/>
                                    <w:bottom w:val="none" w:sz="0" w:space="0" w:color="auto"/>
                                    <w:right w:val="none" w:sz="0" w:space="0" w:color="auto"/>
                                  </w:divBdr>
                                  <w:divsChild>
                                    <w:div w:id="19938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408307">
      <w:bodyDiv w:val="1"/>
      <w:marLeft w:val="0"/>
      <w:marRight w:val="0"/>
      <w:marTop w:val="0"/>
      <w:marBottom w:val="0"/>
      <w:divBdr>
        <w:top w:val="none" w:sz="0" w:space="0" w:color="auto"/>
        <w:left w:val="none" w:sz="0" w:space="0" w:color="auto"/>
        <w:bottom w:val="none" w:sz="0" w:space="0" w:color="auto"/>
        <w:right w:val="none" w:sz="0" w:space="0" w:color="auto"/>
      </w:divBdr>
    </w:div>
    <w:div w:id="319161681">
      <w:bodyDiv w:val="1"/>
      <w:marLeft w:val="0"/>
      <w:marRight w:val="0"/>
      <w:marTop w:val="0"/>
      <w:marBottom w:val="0"/>
      <w:divBdr>
        <w:top w:val="none" w:sz="0" w:space="0" w:color="auto"/>
        <w:left w:val="none" w:sz="0" w:space="0" w:color="auto"/>
        <w:bottom w:val="none" w:sz="0" w:space="0" w:color="auto"/>
        <w:right w:val="none" w:sz="0" w:space="0" w:color="auto"/>
      </w:divBdr>
    </w:div>
    <w:div w:id="351884790">
      <w:bodyDiv w:val="1"/>
      <w:marLeft w:val="0"/>
      <w:marRight w:val="0"/>
      <w:marTop w:val="0"/>
      <w:marBottom w:val="0"/>
      <w:divBdr>
        <w:top w:val="none" w:sz="0" w:space="0" w:color="auto"/>
        <w:left w:val="none" w:sz="0" w:space="0" w:color="auto"/>
        <w:bottom w:val="none" w:sz="0" w:space="0" w:color="auto"/>
        <w:right w:val="none" w:sz="0" w:space="0" w:color="auto"/>
      </w:divBdr>
      <w:divsChild>
        <w:div w:id="1505776032">
          <w:marLeft w:val="84"/>
          <w:marRight w:val="100"/>
          <w:marTop w:val="67"/>
          <w:marBottom w:val="167"/>
          <w:divBdr>
            <w:top w:val="none" w:sz="0" w:space="0" w:color="auto"/>
            <w:left w:val="none" w:sz="0" w:space="0" w:color="auto"/>
            <w:bottom w:val="none" w:sz="0" w:space="0" w:color="auto"/>
            <w:right w:val="none" w:sz="0" w:space="0" w:color="auto"/>
          </w:divBdr>
          <w:divsChild>
            <w:div w:id="1099909141">
              <w:marLeft w:val="0"/>
              <w:marRight w:val="0"/>
              <w:marTop w:val="84"/>
              <w:marBottom w:val="0"/>
              <w:divBdr>
                <w:top w:val="none" w:sz="0" w:space="0" w:color="auto"/>
                <w:left w:val="single" w:sz="48" w:space="0" w:color="E7F3FF"/>
                <w:bottom w:val="none" w:sz="0" w:space="0" w:color="auto"/>
                <w:right w:val="single" w:sz="48" w:space="0" w:color="FFFFFF"/>
              </w:divBdr>
              <w:divsChild>
                <w:div w:id="80878188">
                  <w:marLeft w:val="0"/>
                  <w:marRight w:val="0"/>
                  <w:marTop w:val="0"/>
                  <w:marBottom w:val="0"/>
                  <w:divBdr>
                    <w:top w:val="none" w:sz="0" w:space="0" w:color="auto"/>
                    <w:left w:val="none" w:sz="0" w:space="0" w:color="auto"/>
                    <w:bottom w:val="none" w:sz="0" w:space="0" w:color="auto"/>
                    <w:right w:val="none" w:sz="0" w:space="0" w:color="auto"/>
                  </w:divBdr>
                  <w:divsChild>
                    <w:div w:id="1279067980">
                      <w:marLeft w:val="-33"/>
                      <w:marRight w:val="-50"/>
                      <w:marTop w:val="0"/>
                      <w:marBottom w:val="0"/>
                      <w:divBdr>
                        <w:top w:val="none" w:sz="0" w:space="0" w:color="auto"/>
                        <w:left w:val="none" w:sz="0" w:space="0" w:color="auto"/>
                        <w:bottom w:val="none" w:sz="0" w:space="0" w:color="auto"/>
                        <w:right w:val="none" w:sz="0" w:space="0" w:color="auto"/>
                      </w:divBdr>
                      <w:divsChild>
                        <w:div w:id="152527170">
                          <w:marLeft w:val="251"/>
                          <w:marRight w:val="84"/>
                          <w:marTop w:val="84"/>
                          <w:marBottom w:val="84"/>
                          <w:divBdr>
                            <w:top w:val="none" w:sz="0" w:space="0" w:color="auto"/>
                            <w:left w:val="none" w:sz="0" w:space="0" w:color="auto"/>
                            <w:bottom w:val="none" w:sz="0" w:space="0" w:color="auto"/>
                            <w:right w:val="none" w:sz="0" w:space="0" w:color="auto"/>
                          </w:divBdr>
                          <w:divsChild>
                            <w:div w:id="329873864">
                              <w:marLeft w:val="240"/>
                              <w:marRight w:val="240"/>
                              <w:marTop w:val="240"/>
                              <w:marBottom w:val="240"/>
                              <w:divBdr>
                                <w:top w:val="none" w:sz="0" w:space="0" w:color="auto"/>
                                <w:left w:val="none" w:sz="0" w:space="0" w:color="auto"/>
                                <w:bottom w:val="none" w:sz="0" w:space="0" w:color="auto"/>
                                <w:right w:val="none" w:sz="0" w:space="0" w:color="auto"/>
                              </w:divBdr>
                              <w:divsChild>
                                <w:div w:id="229273795">
                                  <w:marLeft w:val="0"/>
                                  <w:marRight w:val="0"/>
                                  <w:marTop w:val="0"/>
                                  <w:marBottom w:val="0"/>
                                  <w:divBdr>
                                    <w:top w:val="none" w:sz="0" w:space="0" w:color="auto"/>
                                    <w:left w:val="none" w:sz="0" w:space="0" w:color="auto"/>
                                    <w:bottom w:val="none" w:sz="0" w:space="0" w:color="auto"/>
                                    <w:right w:val="none" w:sz="0" w:space="0" w:color="auto"/>
                                  </w:divBdr>
                                  <w:divsChild>
                                    <w:div w:id="120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341760">
      <w:bodyDiv w:val="1"/>
      <w:marLeft w:val="0"/>
      <w:marRight w:val="0"/>
      <w:marTop w:val="0"/>
      <w:marBottom w:val="0"/>
      <w:divBdr>
        <w:top w:val="none" w:sz="0" w:space="0" w:color="auto"/>
        <w:left w:val="none" w:sz="0" w:space="0" w:color="auto"/>
        <w:bottom w:val="none" w:sz="0" w:space="0" w:color="auto"/>
        <w:right w:val="none" w:sz="0" w:space="0" w:color="auto"/>
      </w:divBdr>
      <w:divsChild>
        <w:div w:id="1586694559">
          <w:marLeft w:val="0"/>
          <w:marRight w:val="0"/>
          <w:marTop w:val="0"/>
          <w:marBottom w:val="0"/>
          <w:divBdr>
            <w:top w:val="none" w:sz="0" w:space="0" w:color="auto"/>
            <w:left w:val="none" w:sz="0" w:space="0" w:color="auto"/>
            <w:bottom w:val="none" w:sz="0" w:space="0" w:color="auto"/>
            <w:right w:val="none" w:sz="0" w:space="0" w:color="auto"/>
          </w:divBdr>
          <w:divsChild>
            <w:div w:id="2064405142">
              <w:marLeft w:val="0"/>
              <w:marRight w:val="0"/>
              <w:marTop w:val="0"/>
              <w:marBottom w:val="0"/>
              <w:divBdr>
                <w:top w:val="none" w:sz="0" w:space="0" w:color="auto"/>
                <w:left w:val="none" w:sz="0" w:space="0" w:color="auto"/>
                <w:bottom w:val="none" w:sz="0" w:space="0" w:color="auto"/>
                <w:right w:val="none" w:sz="0" w:space="0" w:color="auto"/>
              </w:divBdr>
              <w:divsChild>
                <w:div w:id="137651033">
                  <w:marLeft w:val="0"/>
                  <w:marRight w:val="0"/>
                  <w:marTop w:val="0"/>
                  <w:marBottom w:val="0"/>
                  <w:divBdr>
                    <w:top w:val="none" w:sz="0" w:space="0" w:color="auto"/>
                    <w:left w:val="none" w:sz="0" w:space="0" w:color="auto"/>
                    <w:bottom w:val="none" w:sz="0" w:space="0" w:color="auto"/>
                    <w:right w:val="none" w:sz="0" w:space="0" w:color="auto"/>
                  </w:divBdr>
                  <w:divsChild>
                    <w:div w:id="1839299559">
                      <w:marLeft w:val="0"/>
                      <w:marRight w:val="0"/>
                      <w:marTop w:val="0"/>
                      <w:marBottom w:val="0"/>
                      <w:divBdr>
                        <w:top w:val="none" w:sz="0" w:space="0" w:color="auto"/>
                        <w:left w:val="none" w:sz="0" w:space="0" w:color="auto"/>
                        <w:bottom w:val="none" w:sz="0" w:space="0" w:color="auto"/>
                        <w:right w:val="none" w:sz="0" w:space="0" w:color="auto"/>
                      </w:divBdr>
                      <w:divsChild>
                        <w:div w:id="296692869">
                          <w:marLeft w:val="0"/>
                          <w:marRight w:val="0"/>
                          <w:marTop w:val="0"/>
                          <w:marBottom w:val="0"/>
                          <w:divBdr>
                            <w:top w:val="none" w:sz="0" w:space="0" w:color="auto"/>
                            <w:left w:val="none" w:sz="0" w:space="0" w:color="auto"/>
                            <w:bottom w:val="none" w:sz="0" w:space="0" w:color="auto"/>
                            <w:right w:val="none" w:sz="0" w:space="0" w:color="auto"/>
                          </w:divBdr>
                          <w:divsChild>
                            <w:div w:id="1121723325">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083379">
      <w:bodyDiv w:val="1"/>
      <w:marLeft w:val="0"/>
      <w:marRight w:val="0"/>
      <w:marTop w:val="0"/>
      <w:marBottom w:val="0"/>
      <w:divBdr>
        <w:top w:val="none" w:sz="0" w:space="0" w:color="auto"/>
        <w:left w:val="none" w:sz="0" w:space="0" w:color="auto"/>
        <w:bottom w:val="none" w:sz="0" w:space="0" w:color="auto"/>
        <w:right w:val="none" w:sz="0" w:space="0" w:color="auto"/>
      </w:divBdr>
    </w:div>
    <w:div w:id="375593865">
      <w:bodyDiv w:val="1"/>
      <w:marLeft w:val="0"/>
      <w:marRight w:val="0"/>
      <w:marTop w:val="0"/>
      <w:marBottom w:val="0"/>
      <w:divBdr>
        <w:top w:val="none" w:sz="0" w:space="0" w:color="auto"/>
        <w:left w:val="none" w:sz="0" w:space="0" w:color="auto"/>
        <w:bottom w:val="none" w:sz="0" w:space="0" w:color="auto"/>
        <w:right w:val="none" w:sz="0" w:space="0" w:color="auto"/>
      </w:divBdr>
    </w:div>
    <w:div w:id="422729703">
      <w:bodyDiv w:val="1"/>
      <w:marLeft w:val="0"/>
      <w:marRight w:val="0"/>
      <w:marTop w:val="0"/>
      <w:marBottom w:val="0"/>
      <w:divBdr>
        <w:top w:val="none" w:sz="0" w:space="0" w:color="auto"/>
        <w:left w:val="none" w:sz="0" w:space="0" w:color="auto"/>
        <w:bottom w:val="none" w:sz="0" w:space="0" w:color="auto"/>
        <w:right w:val="none" w:sz="0" w:space="0" w:color="auto"/>
      </w:divBdr>
    </w:div>
    <w:div w:id="430393264">
      <w:bodyDiv w:val="1"/>
      <w:marLeft w:val="0"/>
      <w:marRight w:val="0"/>
      <w:marTop w:val="0"/>
      <w:marBottom w:val="0"/>
      <w:divBdr>
        <w:top w:val="none" w:sz="0" w:space="0" w:color="auto"/>
        <w:left w:val="none" w:sz="0" w:space="0" w:color="auto"/>
        <w:bottom w:val="none" w:sz="0" w:space="0" w:color="auto"/>
        <w:right w:val="none" w:sz="0" w:space="0" w:color="auto"/>
      </w:divBdr>
    </w:div>
    <w:div w:id="433744890">
      <w:bodyDiv w:val="1"/>
      <w:marLeft w:val="0"/>
      <w:marRight w:val="0"/>
      <w:marTop w:val="0"/>
      <w:marBottom w:val="0"/>
      <w:divBdr>
        <w:top w:val="none" w:sz="0" w:space="0" w:color="auto"/>
        <w:left w:val="none" w:sz="0" w:space="0" w:color="auto"/>
        <w:bottom w:val="none" w:sz="0" w:space="0" w:color="auto"/>
        <w:right w:val="none" w:sz="0" w:space="0" w:color="auto"/>
      </w:divBdr>
    </w:div>
    <w:div w:id="437333360">
      <w:bodyDiv w:val="1"/>
      <w:marLeft w:val="0"/>
      <w:marRight w:val="0"/>
      <w:marTop w:val="0"/>
      <w:marBottom w:val="0"/>
      <w:divBdr>
        <w:top w:val="none" w:sz="0" w:space="0" w:color="auto"/>
        <w:left w:val="none" w:sz="0" w:space="0" w:color="auto"/>
        <w:bottom w:val="none" w:sz="0" w:space="0" w:color="auto"/>
        <w:right w:val="none" w:sz="0" w:space="0" w:color="auto"/>
      </w:divBdr>
    </w:div>
    <w:div w:id="501549071">
      <w:bodyDiv w:val="1"/>
      <w:marLeft w:val="0"/>
      <w:marRight w:val="0"/>
      <w:marTop w:val="0"/>
      <w:marBottom w:val="0"/>
      <w:divBdr>
        <w:top w:val="none" w:sz="0" w:space="0" w:color="auto"/>
        <w:left w:val="none" w:sz="0" w:space="0" w:color="auto"/>
        <w:bottom w:val="none" w:sz="0" w:space="0" w:color="auto"/>
        <w:right w:val="none" w:sz="0" w:space="0" w:color="auto"/>
      </w:divBdr>
    </w:div>
    <w:div w:id="598761267">
      <w:bodyDiv w:val="1"/>
      <w:marLeft w:val="0"/>
      <w:marRight w:val="0"/>
      <w:marTop w:val="0"/>
      <w:marBottom w:val="0"/>
      <w:divBdr>
        <w:top w:val="none" w:sz="0" w:space="0" w:color="auto"/>
        <w:left w:val="none" w:sz="0" w:space="0" w:color="auto"/>
        <w:bottom w:val="none" w:sz="0" w:space="0" w:color="auto"/>
        <w:right w:val="none" w:sz="0" w:space="0" w:color="auto"/>
      </w:divBdr>
    </w:div>
    <w:div w:id="713966204">
      <w:bodyDiv w:val="1"/>
      <w:marLeft w:val="0"/>
      <w:marRight w:val="0"/>
      <w:marTop w:val="0"/>
      <w:marBottom w:val="0"/>
      <w:divBdr>
        <w:top w:val="none" w:sz="0" w:space="0" w:color="auto"/>
        <w:left w:val="none" w:sz="0" w:space="0" w:color="auto"/>
        <w:bottom w:val="none" w:sz="0" w:space="0" w:color="auto"/>
        <w:right w:val="none" w:sz="0" w:space="0" w:color="auto"/>
      </w:divBdr>
      <w:divsChild>
        <w:div w:id="297880622">
          <w:marLeft w:val="0"/>
          <w:marRight w:val="0"/>
          <w:marTop w:val="0"/>
          <w:marBottom w:val="0"/>
          <w:divBdr>
            <w:top w:val="none" w:sz="0" w:space="0" w:color="auto"/>
            <w:left w:val="none" w:sz="0" w:space="0" w:color="auto"/>
            <w:bottom w:val="none" w:sz="0" w:space="0" w:color="auto"/>
            <w:right w:val="none" w:sz="0" w:space="0" w:color="auto"/>
          </w:divBdr>
          <w:divsChild>
            <w:div w:id="1292133590">
              <w:marLeft w:val="0"/>
              <w:marRight w:val="0"/>
              <w:marTop w:val="0"/>
              <w:marBottom w:val="0"/>
              <w:divBdr>
                <w:top w:val="none" w:sz="0" w:space="0" w:color="auto"/>
                <w:left w:val="none" w:sz="0" w:space="0" w:color="auto"/>
                <w:bottom w:val="none" w:sz="0" w:space="0" w:color="auto"/>
                <w:right w:val="none" w:sz="0" w:space="0" w:color="auto"/>
              </w:divBdr>
              <w:divsChild>
                <w:div w:id="466052245">
                  <w:marLeft w:val="0"/>
                  <w:marRight w:val="0"/>
                  <w:marTop w:val="0"/>
                  <w:marBottom w:val="0"/>
                  <w:divBdr>
                    <w:top w:val="none" w:sz="0" w:space="0" w:color="auto"/>
                    <w:left w:val="none" w:sz="0" w:space="0" w:color="auto"/>
                    <w:bottom w:val="none" w:sz="0" w:space="0" w:color="auto"/>
                    <w:right w:val="none" w:sz="0" w:space="0" w:color="auto"/>
                  </w:divBdr>
                  <w:divsChild>
                    <w:div w:id="285432382">
                      <w:marLeft w:val="0"/>
                      <w:marRight w:val="0"/>
                      <w:marTop w:val="0"/>
                      <w:marBottom w:val="0"/>
                      <w:divBdr>
                        <w:top w:val="none" w:sz="0" w:space="0" w:color="auto"/>
                        <w:left w:val="none" w:sz="0" w:space="0" w:color="auto"/>
                        <w:bottom w:val="none" w:sz="0" w:space="0" w:color="auto"/>
                        <w:right w:val="none" w:sz="0" w:space="0" w:color="auto"/>
                      </w:divBdr>
                      <w:divsChild>
                        <w:div w:id="844173303">
                          <w:marLeft w:val="0"/>
                          <w:marRight w:val="0"/>
                          <w:marTop w:val="0"/>
                          <w:marBottom w:val="0"/>
                          <w:divBdr>
                            <w:top w:val="none" w:sz="0" w:space="0" w:color="auto"/>
                            <w:left w:val="none" w:sz="0" w:space="0" w:color="auto"/>
                            <w:bottom w:val="none" w:sz="0" w:space="0" w:color="auto"/>
                            <w:right w:val="none" w:sz="0" w:space="0" w:color="auto"/>
                          </w:divBdr>
                          <w:divsChild>
                            <w:div w:id="642660207">
                              <w:marLeft w:val="0"/>
                              <w:marRight w:val="0"/>
                              <w:marTop w:val="0"/>
                              <w:marBottom w:val="0"/>
                              <w:divBdr>
                                <w:top w:val="none" w:sz="0" w:space="0" w:color="auto"/>
                                <w:left w:val="none" w:sz="0" w:space="0" w:color="auto"/>
                                <w:bottom w:val="none" w:sz="0" w:space="0" w:color="auto"/>
                                <w:right w:val="none" w:sz="0" w:space="0" w:color="auto"/>
                              </w:divBdr>
                              <w:divsChild>
                                <w:div w:id="1460220255">
                                  <w:marLeft w:val="0"/>
                                  <w:marRight w:val="0"/>
                                  <w:marTop w:val="0"/>
                                  <w:marBottom w:val="0"/>
                                  <w:divBdr>
                                    <w:top w:val="none" w:sz="0" w:space="0" w:color="auto"/>
                                    <w:left w:val="none" w:sz="0" w:space="0" w:color="auto"/>
                                    <w:bottom w:val="none" w:sz="0" w:space="0" w:color="auto"/>
                                    <w:right w:val="none" w:sz="0" w:space="0" w:color="auto"/>
                                  </w:divBdr>
                                  <w:divsChild>
                                    <w:div w:id="533268336">
                                      <w:marLeft w:val="0"/>
                                      <w:marRight w:val="0"/>
                                      <w:marTop w:val="0"/>
                                      <w:marBottom w:val="0"/>
                                      <w:divBdr>
                                        <w:top w:val="none" w:sz="0" w:space="0" w:color="auto"/>
                                        <w:left w:val="none" w:sz="0" w:space="0" w:color="auto"/>
                                        <w:bottom w:val="none" w:sz="0" w:space="0" w:color="auto"/>
                                        <w:right w:val="none" w:sz="0" w:space="0" w:color="auto"/>
                                      </w:divBdr>
                                      <w:divsChild>
                                        <w:div w:id="454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544753">
      <w:bodyDiv w:val="1"/>
      <w:marLeft w:val="0"/>
      <w:marRight w:val="0"/>
      <w:marTop w:val="0"/>
      <w:marBottom w:val="0"/>
      <w:divBdr>
        <w:top w:val="none" w:sz="0" w:space="0" w:color="auto"/>
        <w:left w:val="none" w:sz="0" w:space="0" w:color="auto"/>
        <w:bottom w:val="none" w:sz="0" w:space="0" w:color="auto"/>
        <w:right w:val="none" w:sz="0" w:space="0" w:color="auto"/>
      </w:divBdr>
      <w:divsChild>
        <w:div w:id="1672486124">
          <w:marLeft w:val="0"/>
          <w:marRight w:val="0"/>
          <w:marTop w:val="0"/>
          <w:marBottom w:val="0"/>
          <w:divBdr>
            <w:top w:val="none" w:sz="0" w:space="0" w:color="auto"/>
            <w:left w:val="none" w:sz="0" w:space="0" w:color="auto"/>
            <w:bottom w:val="none" w:sz="0" w:space="0" w:color="auto"/>
            <w:right w:val="none" w:sz="0" w:space="0" w:color="auto"/>
          </w:divBdr>
          <w:divsChild>
            <w:div w:id="669453355">
              <w:marLeft w:val="0"/>
              <w:marRight w:val="0"/>
              <w:marTop w:val="0"/>
              <w:marBottom w:val="0"/>
              <w:divBdr>
                <w:top w:val="none" w:sz="0" w:space="0" w:color="auto"/>
                <w:left w:val="none" w:sz="0" w:space="0" w:color="auto"/>
                <w:bottom w:val="none" w:sz="0" w:space="0" w:color="auto"/>
                <w:right w:val="none" w:sz="0" w:space="0" w:color="auto"/>
              </w:divBdr>
              <w:divsChild>
                <w:div w:id="1671986886">
                  <w:marLeft w:val="0"/>
                  <w:marRight w:val="0"/>
                  <w:marTop w:val="0"/>
                  <w:marBottom w:val="0"/>
                  <w:divBdr>
                    <w:top w:val="none" w:sz="0" w:space="0" w:color="auto"/>
                    <w:left w:val="none" w:sz="0" w:space="0" w:color="auto"/>
                    <w:bottom w:val="none" w:sz="0" w:space="0" w:color="auto"/>
                    <w:right w:val="none" w:sz="0" w:space="0" w:color="auto"/>
                  </w:divBdr>
                  <w:divsChild>
                    <w:div w:id="238760712">
                      <w:marLeft w:val="0"/>
                      <w:marRight w:val="0"/>
                      <w:marTop w:val="300"/>
                      <w:marBottom w:val="0"/>
                      <w:divBdr>
                        <w:top w:val="none" w:sz="0" w:space="0" w:color="auto"/>
                        <w:left w:val="none" w:sz="0" w:space="0" w:color="auto"/>
                        <w:bottom w:val="none" w:sz="0" w:space="0" w:color="auto"/>
                        <w:right w:val="none" w:sz="0" w:space="0" w:color="auto"/>
                      </w:divBdr>
                      <w:divsChild>
                        <w:div w:id="730152651">
                          <w:marLeft w:val="0"/>
                          <w:marRight w:val="0"/>
                          <w:marTop w:val="0"/>
                          <w:marBottom w:val="0"/>
                          <w:divBdr>
                            <w:top w:val="none" w:sz="0" w:space="0" w:color="auto"/>
                            <w:left w:val="none" w:sz="0" w:space="0" w:color="auto"/>
                            <w:bottom w:val="none" w:sz="0" w:space="0" w:color="auto"/>
                            <w:right w:val="none" w:sz="0" w:space="0" w:color="auto"/>
                          </w:divBdr>
                        </w:div>
                        <w:div w:id="869343573">
                          <w:marLeft w:val="0"/>
                          <w:marRight w:val="0"/>
                          <w:marTop w:val="0"/>
                          <w:marBottom w:val="0"/>
                          <w:divBdr>
                            <w:top w:val="none" w:sz="0" w:space="0" w:color="auto"/>
                            <w:left w:val="none" w:sz="0" w:space="0" w:color="auto"/>
                            <w:bottom w:val="none" w:sz="0" w:space="0" w:color="auto"/>
                            <w:right w:val="none" w:sz="0" w:space="0" w:color="auto"/>
                          </w:divBdr>
                        </w:div>
                        <w:div w:id="1451974518">
                          <w:marLeft w:val="0"/>
                          <w:marRight w:val="0"/>
                          <w:marTop w:val="0"/>
                          <w:marBottom w:val="0"/>
                          <w:divBdr>
                            <w:top w:val="none" w:sz="0" w:space="0" w:color="auto"/>
                            <w:left w:val="none" w:sz="0" w:space="0" w:color="auto"/>
                            <w:bottom w:val="none" w:sz="0" w:space="0" w:color="auto"/>
                            <w:right w:val="none" w:sz="0" w:space="0" w:color="auto"/>
                          </w:divBdr>
                        </w:div>
                        <w:div w:id="1480609291">
                          <w:marLeft w:val="0"/>
                          <w:marRight w:val="0"/>
                          <w:marTop w:val="0"/>
                          <w:marBottom w:val="0"/>
                          <w:divBdr>
                            <w:top w:val="none" w:sz="0" w:space="0" w:color="auto"/>
                            <w:left w:val="none" w:sz="0" w:space="0" w:color="auto"/>
                            <w:bottom w:val="none" w:sz="0" w:space="0" w:color="auto"/>
                            <w:right w:val="none" w:sz="0" w:space="0" w:color="auto"/>
                          </w:divBdr>
                        </w:div>
                        <w:div w:id="1606577855">
                          <w:marLeft w:val="0"/>
                          <w:marRight w:val="0"/>
                          <w:marTop w:val="0"/>
                          <w:marBottom w:val="0"/>
                          <w:divBdr>
                            <w:top w:val="none" w:sz="0" w:space="0" w:color="auto"/>
                            <w:left w:val="none" w:sz="0" w:space="0" w:color="auto"/>
                            <w:bottom w:val="none" w:sz="0" w:space="0" w:color="auto"/>
                            <w:right w:val="none" w:sz="0" w:space="0" w:color="auto"/>
                          </w:divBdr>
                        </w:div>
                        <w:div w:id="1667244454">
                          <w:marLeft w:val="0"/>
                          <w:marRight w:val="0"/>
                          <w:marTop w:val="0"/>
                          <w:marBottom w:val="0"/>
                          <w:divBdr>
                            <w:top w:val="none" w:sz="0" w:space="0" w:color="auto"/>
                            <w:left w:val="none" w:sz="0" w:space="0" w:color="auto"/>
                            <w:bottom w:val="none" w:sz="0" w:space="0" w:color="auto"/>
                            <w:right w:val="none" w:sz="0" w:space="0" w:color="auto"/>
                          </w:divBdr>
                        </w:div>
                        <w:div w:id="1677878091">
                          <w:marLeft w:val="0"/>
                          <w:marRight w:val="0"/>
                          <w:marTop w:val="0"/>
                          <w:marBottom w:val="0"/>
                          <w:divBdr>
                            <w:top w:val="none" w:sz="0" w:space="0" w:color="auto"/>
                            <w:left w:val="none" w:sz="0" w:space="0" w:color="auto"/>
                            <w:bottom w:val="none" w:sz="0" w:space="0" w:color="auto"/>
                            <w:right w:val="none" w:sz="0" w:space="0" w:color="auto"/>
                          </w:divBdr>
                        </w:div>
                        <w:div w:id="18485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372463">
      <w:bodyDiv w:val="1"/>
      <w:marLeft w:val="0"/>
      <w:marRight w:val="0"/>
      <w:marTop w:val="0"/>
      <w:marBottom w:val="0"/>
      <w:divBdr>
        <w:top w:val="none" w:sz="0" w:space="0" w:color="auto"/>
        <w:left w:val="none" w:sz="0" w:space="0" w:color="auto"/>
        <w:bottom w:val="none" w:sz="0" w:space="0" w:color="auto"/>
        <w:right w:val="none" w:sz="0" w:space="0" w:color="auto"/>
      </w:divBdr>
    </w:div>
    <w:div w:id="955794966">
      <w:bodyDiv w:val="1"/>
      <w:marLeft w:val="0"/>
      <w:marRight w:val="0"/>
      <w:marTop w:val="0"/>
      <w:marBottom w:val="0"/>
      <w:divBdr>
        <w:top w:val="none" w:sz="0" w:space="0" w:color="auto"/>
        <w:left w:val="none" w:sz="0" w:space="0" w:color="auto"/>
        <w:bottom w:val="none" w:sz="0" w:space="0" w:color="auto"/>
        <w:right w:val="none" w:sz="0" w:space="0" w:color="auto"/>
      </w:divBdr>
    </w:div>
    <w:div w:id="956571230">
      <w:bodyDiv w:val="1"/>
      <w:marLeft w:val="0"/>
      <w:marRight w:val="0"/>
      <w:marTop w:val="0"/>
      <w:marBottom w:val="0"/>
      <w:divBdr>
        <w:top w:val="none" w:sz="0" w:space="0" w:color="auto"/>
        <w:left w:val="none" w:sz="0" w:space="0" w:color="auto"/>
        <w:bottom w:val="none" w:sz="0" w:space="0" w:color="auto"/>
        <w:right w:val="none" w:sz="0" w:space="0" w:color="auto"/>
      </w:divBdr>
    </w:div>
    <w:div w:id="971178729">
      <w:bodyDiv w:val="1"/>
      <w:marLeft w:val="0"/>
      <w:marRight w:val="0"/>
      <w:marTop w:val="0"/>
      <w:marBottom w:val="0"/>
      <w:divBdr>
        <w:top w:val="none" w:sz="0" w:space="0" w:color="auto"/>
        <w:left w:val="none" w:sz="0" w:space="0" w:color="auto"/>
        <w:bottom w:val="none" w:sz="0" w:space="0" w:color="auto"/>
        <w:right w:val="none" w:sz="0" w:space="0" w:color="auto"/>
      </w:divBdr>
    </w:div>
    <w:div w:id="1145389583">
      <w:bodyDiv w:val="1"/>
      <w:marLeft w:val="0"/>
      <w:marRight w:val="0"/>
      <w:marTop w:val="0"/>
      <w:marBottom w:val="0"/>
      <w:divBdr>
        <w:top w:val="none" w:sz="0" w:space="0" w:color="auto"/>
        <w:left w:val="none" w:sz="0" w:space="0" w:color="auto"/>
        <w:bottom w:val="none" w:sz="0" w:space="0" w:color="auto"/>
        <w:right w:val="none" w:sz="0" w:space="0" w:color="auto"/>
      </w:divBdr>
    </w:div>
    <w:div w:id="1200817224">
      <w:bodyDiv w:val="1"/>
      <w:marLeft w:val="0"/>
      <w:marRight w:val="0"/>
      <w:marTop w:val="0"/>
      <w:marBottom w:val="0"/>
      <w:divBdr>
        <w:top w:val="none" w:sz="0" w:space="0" w:color="auto"/>
        <w:left w:val="none" w:sz="0" w:space="0" w:color="auto"/>
        <w:bottom w:val="none" w:sz="0" w:space="0" w:color="auto"/>
        <w:right w:val="none" w:sz="0" w:space="0" w:color="auto"/>
      </w:divBdr>
    </w:div>
    <w:div w:id="1214579817">
      <w:bodyDiv w:val="1"/>
      <w:marLeft w:val="0"/>
      <w:marRight w:val="0"/>
      <w:marTop w:val="0"/>
      <w:marBottom w:val="0"/>
      <w:divBdr>
        <w:top w:val="none" w:sz="0" w:space="0" w:color="auto"/>
        <w:left w:val="none" w:sz="0" w:space="0" w:color="auto"/>
        <w:bottom w:val="none" w:sz="0" w:space="0" w:color="auto"/>
        <w:right w:val="none" w:sz="0" w:space="0" w:color="auto"/>
      </w:divBdr>
    </w:div>
    <w:div w:id="1237665471">
      <w:bodyDiv w:val="1"/>
      <w:marLeft w:val="0"/>
      <w:marRight w:val="0"/>
      <w:marTop w:val="0"/>
      <w:marBottom w:val="0"/>
      <w:divBdr>
        <w:top w:val="none" w:sz="0" w:space="0" w:color="auto"/>
        <w:left w:val="none" w:sz="0" w:space="0" w:color="auto"/>
        <w:bottom w:val="none" w:sz="0" w:space="0" w:color="auto"/>
        <w:right w:val="none" w:sz="0" w:space="0" w:color="auto"/>
      </w:divBdr>
    </w:div>
    <w:div w:id="1315182217">
      <w:bodyDiv w:val="1"/>
      <w:marLeft w:val="0"/>
      <w:marRight w:val="0"/>
      <w:marTop w:val="0"/>
      <w:marBottom w:val="0"/>
      <w:divBdr>
        <w:top w:val="none" w:sz="0" w:space="0" w:color="auto"/>
        <w:left w:val="none" w:sz="0" w:space="0" w:color="auto"/>
        <w:bottom w:val="none" w:sz="0" w:space="0" w:color="auto"/>
        <w:right w:val="none" w:sz="0" w:space="0" w:color="auto"/>
      </w:divBdr>
    </w:div>
    <w:div w:id="1331835546">
      <w:bodyDiv w:val="1"/>
      <w:marLeft w:val="0"/>
      <w:marRight w:val="0"/>
      <w:marTop w:val="0"/>
      <w:marBottom w:val="0"/>
      <w:divBdr>
        <w:top w:val="none" w:sz="0" w:space="0" w:color="auto"/>
        <w:left w:val="none" w:sz="0" w:space="0" w:color="auto"/>
        <w:bottom w:val="none" w:sz="0" w:space="0" w:color="auto"/>
        <w:right w:val="none" w:sz="0" w:space="0" w:color="auto"/>
      </w:divBdr>
    </w:div>
    <w:div w:id="1337730465">
      <w:bodyDiv w:val="1"/>
      <w:marLeft w:val="0"/>
      <w:marRight w:val="0"/>
      <w:marTop w:val="0"/>
      <w:marBottom w:val="0"/>
      <w:divBdr>
        <w:top w:val="none" w:sz="0" w:space="0" w:color="auto"/>
        <w:left w:val="none" w:sz="0" w:space="0" w:color="auto"/>
        <w:bottom w:val="none" w:sz="0" w:space="0" w:color="auto"/>
        <w:right w:val="none" w:sz="0" w:space="0" w:color="auto"/>
      </w:divBdr>
    </w:div>
    <w:div w:id="1352337493">
      <w:bodyDiv w:val="1"/>
      <w:marLeft w:val="0"/>
      <w:marRight w:val="0"/>
      <w:marTop w:val="0"/>
      <w:marBottom w:val="0"/>
      <w:divBdr>
        <w:top w:val="none" w:sz="0" w:space="0" w:color="auto"/>
        <w:left w:val="none" w:sz="0" w:space="0" w:color="auto"/>
        <w:bottom w:val="none" w:sz="0" w:space="0" w:color="auto"/>
        <w:right w:val="none" w:sz="0" w:space="0" w:color="auto"/>
      </w:divBdr>
      <w:divsChild>
        <w:div w:id="768084985">
          <w:marLeft w:val="84"/>
          <w:marRight w:val="100"/>
          <w:marTop w:val="67"/>
          <w:marBottom w:val="167"/>
          <w:divBdr>
            <w:top w:val="none" w:sz="0" w:space="0" w:color="auto"/>
            <w:left w:val="none" w:sz="0" w:space="0" w:color="auto"/>
            <w:bottom w:val="none" w:sz="0" w:space="0" w:color="auto"/>
            <w:right w:val="none" w:sz="0" w:space="0" w:color="auto"/>
          </w:divBdr>
          <w:divsChild>
            <w:div w:id="1335064512">
              <w:marLeft w:val="0"/>
              <w:marRight w:val="0"/>
              <w:marTop w:val="84"/>
              <w:marBottom w:val="0"/>
              <w:divBdr>
                <w:top w:val="none" w:sz="0" w:space="0" w:color="auto"/>
                <w:left w:val="single" w:sz="48" w:space="0" w:color="E7F3FF"/>
                <w:bottom w:val="none" w:sz="0" w:space="0" w:color="auto"/>
                <w:right w:val="single" w:sz="48" w:space="0" w:color="FFFFFF"/>
              </w:divBdr>
              <w:divsChild>
                <w:div w:id="1127771022">
                  <w:marLeft w:val="0"/>
                  <w:marRight w:val="0"/>
                  <w:marTop w:val="0"/>
                  <w:marBottom w:val="0"/>
                  <w:divBdr>
                    <w:top w:val="none" w:sz="0" w:space="0" w:color="auto"/>
                    <w:left w:val="none" w:sz="0" w:space="0" w:color="auto"/>
                    <w:bottom w:val="none" w:sz="0" w:space="0" w:color="auto"/>
                    <w:right w:val="none" w:sz="0" w:space="0" w:color="auto"/>
                  </w:divBdr>
                  <w:divsChild>
                    <w:div w:id="2057195420">
                      <w:marLeft w:val="-33"/>
                      <w:marRight w:val="-50"/>
                      <w:marTop w:val="0"/>
                      <w:marBottom w:val="0"/>
                      <w:divBdr>
                        <w:top w:val="none" w:sz="0" w:space="0" w:color="auto"/>
                        <w:left w:val="none" w:sz="0" w:space="0" w:color="auto"/>
                        <w:bottom w:val="none" w:sz="0" w:space="0" w:color="auto"/>
                        <w:right w:val="none" w:sz="0" w:space="0" w:color="auto"/>
                      </w:divBdr>
                      <w:divsChild>
                        <w:div w:id="823787583">
                          <w:marLeft w:val="251"/>
                          <w:marRight w:val="84"/>
                          <w:marTop w:val="84"/>
                          <w:marBottom w:val="84"/>
                          <w:divBdr>
                            <w:top w:val="none" w:sz="0" w:space="0" w:color="auto"/>
                            <w:left w:val="none" w:sz="0" w:space="0" w:color="auto"/>
                            <w:bottom w:val="none" w:sz="0" w:space="0" w:color="auto"/>
                            <w:right w:val="none" w:sz="0" w:space="0" w:color="auto"/>
                          </w:divBdr>
                          <w:divsChild>
                            <w:div w:id="978459935">
                              <w:marLeft w:val="240"/>
                              <w:marRight w:val="240"/>
                              <w:marTop w:val="240"/>
                              <w:marBottom w:val="240"/>
                              <w:divBdr>
                                <w:top w:val="none" w:sz="0" w:space="0" w:color="auto"/>
                                <w:left w:val="none" w:sz="0" w:space="0" w:color="auto"/>
                                <w:bottom w:val="none" w:sz="0" w:space="0" w:color="auto"/>
                                <w:right w:val="none" w:sz="0" w:space="0" w:color="auto"/>
                              </w:divBdr>
                              <w:divsChild>
                                <w:div w:id="566647162">
                                  <w:marLeft w:val="0"/>
                                  <w:marRight w:val="0"/>
                                  <w:marTop w:val="0"/>
                                  <w:marBottom w:val="0"/>
                                  <w:divBdr>
                                    <w:top w:val="none" w:sz="0" w:space="0" w:color="auto"/>
                                    <w:left w:val="none" w:sz="0" w:space="0" w:color="auto"/>
                                    <w:bottom w:val="none" w:sz="0" w:space="0" w:color="auto"/>
                                    <w:right w:val="none" w:sz="0" w:space="0" w:color="auto"/>
                                  </w:divBdr>
                                  <w:divsChild>
                                    <w:div w:id="1793591077">
                                      <w:marLeft w:val="0"/>
                                      <w:marRight w:val="0"/>
                                      <w:marTop w:val="0"/>
                                      <w:marBottom w:val="0"/>
                                      <w:divBdr>
                                        <w:top w:val="none" w:sz="0" w:space="0" w:color="auto"/>
                                        <w:left w:val="none" w:sz="0" w:space="0" w:color="auto"/>
                                        <w:bottom w:val="none" w:sz="0" w:space="0" w:color="auto"/>
                                        <w:right w:val="none" w:sz="0" w:space="0" w:color="auto"/>
                                      </w:divBdr>
                                    </w:div>
                                  </w:divsChild>
                                </w:div>
                                <w:div w:id="1241057363">
                                  <w:marLeft w:val="0"/>
                                  <w:marRight w:val="0"/>
                                  <w:marTop w:val="0"/>
                                  <w:marBottom w:val="0"/>
                                  <w:divBdr>
                                    <w:top w:val="none" w:sz="0" w:space="0" w:color="auto"/>
                                    <w:left w:val="none" w:sz="0" w:space="0" w:color="auto"/>
                                    <w:bottom w:val="none" w:sz="0" w:space="0" w:color="auto"/>
                                    <w:right w:val="none" w:sz="0" w:space="0" w:color="auto"/>
                                  </w:divBdr>
                                  <w:divsChild>
                                    <w:div w:id="635725523">
                                      <w:marLeft w:val="0"/>
                                      <w:marRight w:val="0"/>
                                      <w:marTop w:val="0"/>
                                      <w:marBottom w:val="0"/>
                                      <w:divBdr>
                                        <w:top w:val="none" w:sz="0" w:space="0" w:color="auto"/>
                                        <w:left w:val="none" w:sz="0" w:space="0" w:color="auto"/>
                                        <w:bottom w:val="none" w:sz="0" w:space="0" w:color="auto"/>
                                        <w:right w:val="none" w:sz="0" w:space="0" w:color="auto"/>
                                      </w:divBdr>
                                    </w:div>
                                    <w:div w:id="1837958613">
                                      <w:marLeft w:val="0"/>
                                      <w:marRight w:val="0"/>
                                      <w:marTop w:val="0"/>
                                      <w:marBottom w:val="0"/>
                                      <w:divBdr>
                                        <w:top w:val="none" w:sz="0" w:space="0" w:color="auto"/>
                                        <w:left w:val="none" w:sz="0" w:space="0" w:color="auto"/>
                                        <w:bottom w:val="none" w:sz="0" w:space="0" w:color="auto"/>
                                        <w:right w:val="none" w:sz="0" w:space="0" w:color="auto"/>
                                      </w:divBdr>
                                    </w:div>
                                  </w:divsChild>
                                </w:div>
                                <w:div w:id="1511404757">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091457">
      <w:bodyDiv w:val="1"/>
      <w:marLeft w:val="500"/>
      <w:marRight w:val="0"/>
      <w:marTop w:val="500"/>
      <w:marBottom w:val="0"/>
      <w:divBdr>
        <w:top w:val="none" w:sz="0" w:space="0" w:color="auto"/>
        <w:left w:val="none" w:sz="0" w:space="0" w:color="auto"/>
        <w:bottom w:val="none" w:sz="0" w:space="0" w:color="auto"/>
        <w:right w:val="none" w:sz="0" w:space="0" w:color="auto"/>
      </w:divBdr>
      <w:divsChild>
        <w:div w:id="75901687">
          <w:marLeft w:val="0"/>
          <w:marRight w:val="0"/>
          <w:marTop w:val="0"/>
          <w:marBottom w:val="0"/>
          <w:divBdr>
            <w:top w:val="none" w:sz="0" w:space="0" w:color="auto"/>
            <w:left w:val="none" w:sz="0" w:space="0" w:color="auto"/>
            <w:bottom w:val="none" w:sz="0" w:space="0" w:color="auto"/>
            <w:right w:val="none" w:sz="0" w:space="0" w:color="auto"/>
          </w:divBdr>
        </w:div>
      </w:divsChild>
    </w:div>
    <w:div w:id="1431967444">
      <w:bodyDiv w:val="1"/>
      <w:marLeft w:val="0"/>
      <w:marRight w:val="0"/>
      <w:marTop w:val="0"/>
      <w:marBottom w:val="0"/>
      <w:divBdr>
        <w:top w:val="none" w:sz="0" w:space="0" w:color="auto"/>
        <w:left w:val="none" w:sz="0" w:space="0" w:color="auto"/>
        <w:bottom w:val="none" w:sz="0" w:space="0" w:color="auto"/>
        <w:right w:val="none" w:sz="0" w:space="0" w:color="auto"/>
      </w:divBdr>
    </w:div>
    <w:div w:id="1456873184">
      <w:bodyDiv w:val="1"/>
      <w:marLeft w:val="0"/>
      <w:marRight w:val="0"/>
      <w:marTop w:val="0"/>
      <w:marBottom w:val="0"/>
      <w:divBdr>
        <w:top w:val="none" w:sz="0" w:space="0" w:color="auto"/>
        <w:left w:val="none" w:sz="0" w:space="0" w:color="auto"/>
        <w:bottom w:val="none" w:sz="0" w:space="0" w:color="auto"/>
        <w:right w:val="none" w:sz="0" w:space="0" w:color="auto"/>
      </w:divBdr>
    </w:div>
    <w:div w:id="1581867602">
      <w:bodyDiv w:val="1"/>
      <w:marLeft w:val="0"/>
      <w:marRight w:val="0"/>
      <w:marTop w:val="0"/>
      <w:marBottom w:val="0"/>
      <w:divBdr>
        <w:top w:val="none" w:sz="0" w:space="0" w:color="auto"/>
        <w:left w:val="none" w:sz="0" w:space="0" w:color="auto"/>
        <w:bottom w:val="none" w:sz="0" w:space="0" w:color="auto"/>
        <w:right w:val="none" w:sz="0" w:space="0" w:color="auto"/>
      </w:divBdr>
    </w:div>
    <w:div w:id="1612471494">
      <w:bodyDiv w:val="1"/>
      <w:marLeft w:val="0"/>
      <w:marRight w:val="0"/>
      <w:marTop w:val="0"/>
      <w:marBottom w:val="0"/>
      <w:divBdr>
        <w:top w:val="none" w:sz="0" w:space="0" w:color="auto"/>
        <w:left w:val="none" w:sz="0" w:space="0" w:color="auto"/>
        <w:bottom w:val="none" w:sz="0" w:space="0" w:color="auto"/>
        <w:right w:val="none" w:sz="0" w:space="0" w:color="auto"/>
      </w:divBdr>
    </w:div>
    <w:div w:id="1613366122">
      <w:bodyDiv w:val="1"/>
      <w:marLeft w:val="500"/>
      <w:marRight w:val="0"/>
      <w:marTop w:val="500"/>
      <w:marBottom w:val="0"/>
      <w:divBdr>
        <w:top w:val="none" w:sz="0" w:space="0" w:color="auto"/>
        <w:left w:val="none" w:sz="0" w:space="0" w:color="auto"/>
        <w:bottom w:val="none" w:sz="0" w:space="0" w:color="auto"/>
        <w:right w:val="none" w:sz="0" w:space="0" w:color="auto"/>
      </w:divBdr>
      <w:divsChild>
        <w:div w:id="718748211">
          <w:marLeft w:val="0"/>
          <w:marRight w:val="0"/>
          <w:marTop w:val="0"/>
          <w:marBottom w:val="0"/>
          <w:divBdr>
            <w:top w:val="none" w:sz="0" w:space="0" w:color="auto"/>
            <w:left w:val="none" w:sz="0" w:space="0" w:color="auto"/>
            <w:bottom w:val="none" w:sz="0" w:space="0" w:color="auto"/>
            <w:right w:val="none" w:sz="0" w:space="0" w:color="auto"/>
          </w:divBdr>
        </w:div>
      </w:divsChild>
    </w:div>
    <w:div w:id="1754819627">
      <w:bodyDiv w:val="1"/>
      <w:marLeft w:val="0"/>
      <w:marRight w:val="0"/>
      <w:marTop w:val="0"/>
      <w:marBottom w:val="0"/>
      <w:divBdr>
        <w:top w:val="none" w:sz="0" w:space="0" w:color="auto"/>
        <w:left w:val="none" w:sz="0" w:space="0" w:color="auto"/>
        <w:bottom w:val="none" w:sz="0" w:space="0" w:color="auto"/>
        <w:right w:val="none" w:sz="0" w:space="0" w:color="auto"/>
      </w:divBdr>
    </w:div>
    <w:div w:id="1764256173">
      <w:bodyDiv w:val="1"/>
      <w:marLeft w:val="0"/>
      <w:marRight w:val="0"/>
      <w:marTop w:val="0"/>
      <w:marBottom w:val="0"/>
      <w:divBdr>
        <w:top w:val="none" w:sz="0" w:space="0" w:color="auto"/>
        <w:left w:val="none" w:sz="0" w:space="0" w:color="auto"/>
        <w:bottom w:val="none" w:sz="0" w:space="0" w:color="auto"/>
        <w:right w:val="none" w:sz="0" w:space="0" w:color="auto"/>
      </w:divBdr>
    </w:div>
    <w:div w:id="1790008128">
      <w:bodyDiv w:val="1"/>
      <w:marLeft w:val="0"/>
      <w:marRight w:val="0"/>
      <w:marTop w:val="0"/>
      <w:marBottom w:val="0"/>
      <w:divBdr>
        <w:top w:val="none" w:sz="0" w:space="0" w:color="auto"/>
        <w:left w:val="none" w:sz="0" w:space="0" w:color="auto"/>
        <w:bottom w:val="none" w:sz="0" w:space="0" w:color="auto"/>
        <w:right w:val="none" w:sz="0" w:space="0" w:color="auto"/>
      </w:divBdr>
    </w:div>
    <w:div w:id="1821533127">
      <w:bodyDiv w:val="1"/>
      <w:marLeft w:val="0"/>
      <w:marRight w:val="0"/>
      <w:marTop w:val="0"/>
      <w:marBottom w:val="0"/>
      <w:divBdr>
        <w:top w:val="none" w:sz="0" w:space="0" w:color="auto"/>
        <w:left w:val="none" w:sz="0" w:space="0" w:color="auto"/>
        <w:bottom w:val="none" w:sz="0" w:space="0" w:color="auto"/>
        <w:right w:val="none" w:sz="0" w:space="0" w:color="auto"/>
      </w:divBdr>
    </w:div>
    <w:div w:id="1829052073">
      <w:bodyDiv w:val="1"/>
      <w:marLeft w:val="0"/>
      <w:marRight w:val="0"/>
      <w:marTop w:val="0"/>
      <w:marBottom w:val="0"/>
      <w:divBdr>
        <w:top w:val="none" w:sz="0" w:space="0" w:color="auto"/>
        <w:left w:val="none" w:sz="0" w:space="0" w:color="auto"/>
        <w:bottom w:val="none" w:sz="0" w:space="0" w:color="auto"/>
        <w:right w:val="none" w:sz="0" w:space="0" w:color="auto"/>
      </w:divBdr>
    </w:div>
    <w:div w:id="1829322551">
      <w:bodyDiv w:val="1"/>
      <w:marLeft w:val="0"/>
      <w:marRight w:val="0"/>
      <w:marTop w:val="0"/>
      <w:marBottom w:val="0"/>
      <w:divBdr>
        <w:top w:val="none" w:sz="0" w:space="0" w:color="auto"/>
        <w:left w:val="none" w:sz="0" w:space="0" w:color="auto"/>
        <w:bottom w:val="none" w:sz="0" w:space="0" w:color="auto"/>
        <w:right w:val="none" w:sz="0" w:space="0" w:color="auto"/>
      </w:divBdr>
    </w:div>
    <w:div w:id="1849172751">
      <w:bodyDiv w:val="1"/>
      <w:marLeft w:val="0"/>
      <w:marRight w:val="0"/>
      <w:marTop w:val="0"/>
      <w:marBottom w:val="0"/>
      <w:divBdr>
        <w:top w:val="none" w:sz="0" w:space="0" w:color="auto"/>
        <w:left w:val="none" w:sz="0" w:space="0" w:color="auto"/>
        <w:bottom w:val="none" w:sz="0" w:space="0" w:color="auto"/>
        <w:right w:val="none" w:sz="0" w:space="0" w:color="auto"/>
      </w:divBdr>
      <w:divsChild>
        <w:div w:id="231893142">
          <w:marLeft w:val="0"/>
          <w:marRight w:val="0"/>
          <w:marTop w:val="0"/>
          <w:marBottom w:val="0"/>
          <w:divBdr>
            <w:top w:val="none" w:sz="0" w:space="0" w:color="auto"/>
            <w:left w:val="none" w:sz="0" w:space="0" w:color="auto"/>
            <w:bottom w:val="none" w:sz="0" w:space="0" w:color="auto"/>
            <w:right w:val="none" w:sz="0" w:space="0" w:color="auto"/>
          </w:divBdr>
          <w:divsChild>
            <w:div w:id="2033022531">
              <w:marLeft w:val="0"/>
              <w:marRight w:val="0"/>
              <w:marTop w:val="150"/>
              <w:marBottom w:val="0"/>
              <w:divBdr>
                <w:top w:val="none" w:sz="0" w:space="0" w:color="auto"/>
                <w:left w:val="none" w:sz="0" w:space="0" w:color="auto"/>
                <w:bottom w:val="none" w:sz="0" w:space="0" w:color="auto"/>
                <w:right w:val="none" w:sz="0" w:space="0" w:color="auto"/>
              </w:divBdr>
              <w:divsChild>
                <w:div w:id="493567087">
                  <w:marLeft w:val="0"/>
                  <w:marRight w:val="0"/>
                  <w:marTop w:val="0"/>
                  <w:marBottom w:val="0"/>
                  <w:divBdr>
                    <w:top w:val="none" w:sz="0" w:space="0" w:color="auto"/>
                    <w:left w:val="none" w:sz="0" w:space="0" w:color="auto"/>
                    <w:bottom w:val="none" w:sz="0" w:space="0" w:color="auto"/>
                    <w:right w:val="none" w:sz="0" w:space="0" w:color="auto"/>
                  </w:divBdr>
                  <w:divsChild>
                    <w:div w:id="1798597233">
                      <w:marLeft w:val="0"/>
                      <w:marRight w:val="0"/>
                      <w:marTop w:val="0"/>
                      <w:marBottom w:val="0"/>
                      <w:divBdr>
                        <w:top w:val="none" w:sz="0" w:space="0" w:color="auto"/>
                        <w:left w:val="none" w:sz="0" w:space="0" w:color="auto"/>
                        <w:bottom w:val="none" w:sz="0" w:space="0" w:color="auto"/>
                        <w:right w:val="none" w:sz="0" w:space="0" w:color="auto"/>
                      </w:divBdr>
                      <w:divsChild>
                        <w:div w:id="21452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253472">
      <w:bodyDiv w:val="1"/>
      <w:marLeft w:val="0"/>
      <w:marRight w:val="0"/>
      <w:marTop w:val="0"/>
      <w:marBottom w:val="0"/>
      <w:divBdr>
        <w:top w:val="none" w:sz="0" w:space="0" w:color="auto"/>
        <w:left w:val="none" w:sz="0" w:space="0" w:color="auto"/>
        <w:bottom w:val="none" w:sz="0" w:space="0" w:color="auto"/>
        <w:right w:val="none" w:sz="0" w:space="0" w:color="auto"/>
      </w:divBdr>
      <w:divsChild>
        <w:div w:id="1534027923">
          <w:marLeft w:val="0"/>
          <w:marRight w:val="0"/>
          <w:marTop w:val="0"/>
          <w:marBottom w:val="0"/>
          <w:divBdr>
            <w:top w:val="none" w:sz="0" w:space="0" w:color="auto"/>
            <w:left w:val="none" w:sz="0" w:space="0" w:color="auto"/>
            <w:bottom w:val="none" w:sz="0" w:space="0" w:color="auto"/>
            <w:right w:val="none" w:sz="0" w:space="0" w:color="auto"/>
          </w:divBdr>
          <w:divsChild>
            <w:div w:id="1960717534">
              <w:marLeft w:val="0"/>
              <w:marRight w:val="0"/>
              <w:marTop w:val="0"/>
              <w:marBottom w:val="0"/>
              <w:divBdr>
                <w:top w:val="none" w:sz="0" w:space="0" w:color="auto"/>
                <w:left w:val="none" w:sz="0" w:space="0" w:color="auto"/>
                <w:bottom w:val="none" w:sz="0" w:space="0" w:color="auto"/>
                <w:right w:val="none" w:sz="0" w:space="0" w:color="auto"/>
              </w:divBdr>
              <w:divsChild>
                <w:div w:id="1121532531">
                  <w:marLeft w:val="0"/>
                  <w:marRight w:val="0"/>
                  <w:marTop w:val="0"/>
                  <w:marBottom w:val="0"/>
                  <w:divBdr>
                    <w:top w:val="none" w:sz="0" w:space="0" w:color="auto"/>
                    <w:left w:val="none" w:sz="0" w:space="0" w:color="auto"/>
                    <w:bottom w:val="none" w:sz="0" w:space="0" w:color="auto"/>
                    <w:right w:val="none" w:sz="0" w:space="0" w:color="auto"/>
                  </w:divBdr>
                  <w:divsChild>
                    <w:div w:id="2081049997">
                      <w:marLeft w:val="0"/>
                      <w:marRight w:val="0"/>
                      <w:marTop w:val="0"/>
                      <w:marBottom w:val="0"/>
                      <w:divBdr>
                        <w:top w:val="none" w:sz="0" w:space="0" w:color="auto"/>
                        <w:left w:val="none" w:sz="0" w:space="0" w:color="auto"/>
                        <w:bottom w:val="none" w:sz="0" w:space="0" w:color="auto"/>
                        <w:right w:val="none" w:sz="0" w:space="0" w:color="auto"/>
                      </w:divBdr>
                      <w:divsChild>
                        <w:div w:id="625114908">
                          <w:marLeft w:val="0"/>
                          <w:marRight w:val="0"/>
                          <w:marTop w:val="0"/>
                          <w:marBottom w:val="0"/>
                          <w:divBdr>
                            <w:top w:val="none" w:sz="0" w:space="0" w:color="auto"/>
                            <w:left w:val="none" w:sz="0" w:space="0" w:color="auto"/>
                            <w:bottom w:val="none" w:sz="0" w:space="0" w:color="auto"/>
                            <w:right w:val="none" w:sz="0" w:space="0" w:color="auto"/>
                          </w:divBdr>
                          <w:divsChild>
                            <w:div w:id="91126550">
                              <w:marLeft w:val="0"/>
                              <w:marRight w:val="0"/>
                              <w:marTop w:val="0"/>
                              <w:marBottom w:val="0"/>
                              <w:divBdr>
                                <w:top w:val="none" w:sz="0" w:space="0" w:color="auto"/>
                                <w:left w:val="none" w:sz="0" w:space="0" w:color="auto"/>
                                <w:bottom w:val="none" w:sz="0" w:space="0" w:color="auto"/>
                                <w:right w:val="none" w:sz="0" w:space="0" w:color="auto"/>
                              </w:divBdr>
                              <w:divsChild>
                                <w:div w:id="1022248478">
                                  <w:marLeft w:val="0"/>
                                  <w:marRight w:val="0"/>
                                  <w:marTop w:val="0"/>
                                  <w:marBottom w:val="0"/>
                                  <w:divBdr>
                                    <w:top w:val="none" w:sz="0" w:space="0" w:color="auto"/>
                                    <w:left w:val="none" w:sz="0" w:space="0" w:color="auto"/>
                                    <w:bottom w:val="none" w:sz="0" w:space="0" w:color="auto"/>
                                    <w:right w:val="none" w:sz="0" w:space="0" w:color="auto"/>
                                  </w:divBdr>
                                  <w:divsChild>
                                    <w:div w:id="154035562">
                                      <w:marLeft w:val="0"/>
                                      <w:marRight w:val="0"/>
                                      <w:marTop w:val="0"/>
                                      <w:marBottom w:val="0"/>
                                      <w:divBdr>
                                        <w:top w:val="none" w:sz="0" w:space="0" w:color="auto"/>
                                        <w:left w:val="none" w:sz="0" w:space="0" w:color="auto"/>
                                        <w:bottom w:val="none" w:sz="0" w:space="0" w:color="auto"/>
                                        <w:right w:val="none" w:sz="0" w:space="0" w:color="auto"/>
                                      </w:divBdr>
                                      <w:divsChild>
                                        <w:div w:id="28721173">
                                          <w:marLeft w:val="0"/>
                                          <w:marRight w:val="0"/>
                                          <w:marTop w:val="0"/>
                                          <w:marBottom w:val="0"/>
                                          <w:divBdr>
                                            <w:top w:val="none" w:sz="0" w:space="0" w:color="auto"/>
                                            <w:left w:val="none" w:sz="0" w:space="0" w:color="auto"/>
                                            <w:bottom w:val="none" w:sz="0" w:space="0" w:color="auto"/>
                                            <w:right w:val="none" w:sz="0" w:space="0" w:color="auto"/>
                                          </w:divBdr>
                                        </w:div>
                                        <w:div w:id="104204477">
                                          <w:marLeft w:val="0"/>
                                          <w:marRight w:val="0"/>
                                          <w:marTop w:val="0"/>
                                          <w:marBottom w:val="0"/>
                                          <w:divBdr>
                                            <w:top w:val="none" w:sz="0" w:space="0" w:color="auto"/>
                                            <w:left w:val="none" w:sz="0" w:space="0" w:color="auto"/>
                                            <w:bottom w:val="none" w:sz="0" w:space="0" w:color="auto"/>
                                            <w:right w:val="none" w:sz="0" w:space="0" w:color="auto"/>
                                          </w:divBdr>
                                        </w:div>
                                        <w:div w:id="106044922">
                                          <w:marLeft w:val="0"/>
                                          <w:marRight w:val="0"/>
                                          <w:marTop w:val="0"/>
                                          <w:marBottom w:val="0"/>
                                          <w:divBdr>
                                            <w:top w:val="none" w:sz="0" w:space="0" w:color="auto"/>
                                            <w:left w:val="none" w:sz="0" w:space="0" w:color="auto"/>
                                            <w:bottom w:val="none" w:sz="0" w:space="0" w:color="auto"/>
                                            <w:right w:val="none" w:sz="0" w:space="0" w:color="auto"/>
                                          </w:divBdr>
                                        </w:div>
                                        <w:div w:id="143544881">
                                          <w:marLeft w:val="0"/>
                                          <w:marRight w:val="0"/>
                                          <w:marTop w:val="0"/>
                                          <w:marBottom w:val="0"/>
                                          <w:divBdr>
                                            <w:top w:val="none" w:sz="0" w:space="0" w:color="auto"/>
                                            <w:left w:val="none" w:sz="0" w:space="0" w:color="auto"/>
                                            <w:bottom w:val="none" w:sz="0" w:space="0" w:color="auto"/>
                                            <w:right w:val="none" w:sz="0" w:space="0" w:color="auto"/>
                                          </w:divBdr>
                                        </w:div>
                                        <w:div w:id="152718906">
                                          <w:marLeft w:val="0"/>
                                          <w:marRight w:val="0"/>
                                          <w:marTop w:val="0"/>
                                          <w:marBottom w:val="0"/>
                                          <w:divBdr>
                                            <w:top w:val="none" w:sz="0" w:space="0" w:color="auto"/>
                                            <w:left w:val="none" w:sz="0" w:space="0" w:color="auto"/>
                                            <w:bottom w:val="none" w:sz="0" w:space="0" w:color="auto"/>
                                            <w:right w:val="none" w:sz="0" w:space="0" w:color="auto"/>
                                          </w:divBdr>
                                        </w:div>
                                        <w:div w:id="154222459">
                                          <w:marLeft w:val="0"/>
                                          <w:marRight w:val="0"/>
                                          <w:marTop w:val="0"/>
                                          <w:marBottom w:val="0"/>
                                          <w:divBdr>
                                            <w:top w:val="none" w:sz="0" w:space="0" w:color="auto"/>
                                            <w:left w:val="none" w:sz="0" w:space="0" w:color="auto"/>
                                            <w:bottom w:val="none" w:sz="0" w:space="0" w:color="auto"/>
                                            <w:right w:val="none" w:sz="0" w:space="0" w:color="auto"/>
                                          </w:divBdr>
                                        </w:div>
                                        <w:div w:id="157617292">
                                          <w:marLeft w:val="0"/>
                                          <w:marRight w:val="0"/>
                                          <w:marTop w:val="0"/>
                                          <w:marBottom w:val="0"/>
                                          <w:divBdr>
                                            <w:top w:val="none" w:sz="0" w:space="0" w:color="auto"/>
                                            <w:left w:val="none" w:sz="0" w:space="0" w:color="auto"/>
                                            <w:bottom w:val="none" w:sz="0" w:space="0" w:color="auto"/>
                                            <w:right w:val="none" w:sz="0" w:space="0" w:color="auto"/>
                                          </w:divBdr>
                                        </w:div>
                                        <w:div w:id="208151306">
                                          <w:marLeft w:val="0"/>
                                          <w:marRight w:val="0"/>
                                          <w:marTop w:val="0"/>
                                          <w:marBottom w:val="0"/>
                                          <w:divBdr>
                                            <w:top w:val="none" w:sz="0" w:space="0" w:color="auto"/>
                                            <w:left w:val="none" w:sz="0" w:space="0" w:color="auto"/>
                                            <w:bottom w:val="none" w:sz="0" w:space="0" w:color="auto"/>
                                            <w:right w:val="none" w:sz="0" w:space="0" w:color="auto"/>
                                          </w:divBdr>
                                        </w:div>
                                        <w:div w:id="226721236">
                                          <w:marLeft w:val="0"/>
                                          <w:marRight w:val="0"/>
                                          <w:marTop w:val="0"/>
                                          <w:marBottom w:val="0"/>
                                          <w:divBdr>
                                            <w:top w:val="none" w:sz="0" w:space="0" w:color="auto"/>
                                            <w:left w:val="none" w:sz="0" w:space="0" w:color="auto"/>
                                            <w:bottom w:val="none" w:sz="0" w:space="0" w:color="auto"/>
                                            <w:right w:val="none" w:sz="0" w:space="0" w:color="auto"/>
                                          </w:divBdr>
                                        </w:div>
                                        <w:div w:id="257059343">
                                          <w:marLeft w:val="0"/>
                                          <w:marRight w:val="0"/>
                                          <w:marTop w:val="0"/>
                                          <w:marBottom w:val="0"/>
                                          <w:divBdr>
                                            <w:top w:val="none" w:sz="0" w:space="0" w:color="auto"/>
                                            <w:left w:val="none" w:sz="0" w:space="0" w:color="auto"/>
                                            <w:bottom w:val="none" w:sz="0" w:space="0" w:color="auto"/>
                                            <w:right w:val="none" w:sz="0" w:space="0" w:color="auto"/>
                                          </w:divBdr>
                                        </w:div>
                                        <w:div w:id="264385108">
                                          <w:marLeft w:val="0"/>
                                          <w:marRight w:val="0"/>
                                          <w:marTop w:val="0"/>
                                          <w:marBottom w:val="0"/>
                                          <w:divBdr>
                                            <w:top w:val="none" w:sz="0" w:space="0" w:color="auto"/>
                                            <w:left w:val="none" w:sz="0" w:space="0" w:color="auto"/>
                                            <w:bottom w:val="none" w:sz="0" w:space="0" w:color="auto"/>
                                            <w:right w:val="none" w:sz="0" w:space="0" w:color="auto"/>
                                          </w:divBdr>
                                        </w:div>
                                        <w:div w:id="265239760">
                                          <w:marLeft w:val="0"/>
                                          <w:marRight w:val="0"/>
                                          <w:marTop w:val="0"/>
                                          <w:marBottom w:val="0"/>
                                          <w:divBdr>
                                            <w:top w:val="none" w:sz="0" w:space="0" w:color="auto"/>
                                            <w:left w:val="none" w:sz="0" w:space="0" w:color="auto"/>
                                            <w:bottom w:val="none" w:sz="0" w:space="0" w:color="auto"/>
                                            <w:right w:val="none" w:sz="0" w:space="0" w:color="auto"/>
                                          </w:divBdr>
                                          <w:divsChild>
                                            <w:div w:id="771703920">
                                              <w:marLeft w:val="0"/>
                                              <w:marRight w:val="0"/>
                                              <w:marTop w:val="0"/>
                                              <w:marBottom w:val="0"/>
                                              <w:divBdr>
                                                <w:top w:val="none" w:sz="0" w:space="0" w:color="auto"/>
                                                <w:left w:val="none" w:sz="0" w:space="0" w:color="auto"/>
                                                <w:bottom w:val="none" w:sz="0" w:space="0" w:color="auto"/>
                                                <w:right w:val="none" w:sz="0" w:space="0" w:color="auto"/>
                                              </w:divBdr>
                                            </w:div>
                                          </w:divsChild>
                                        </w:div>
                                        <w:div w:id="279336666">
                                          <w:marLeft w:val="0"/>
                                          <w:marRight w:val="0"/>
                                          <w:marTop w:val="0"/>
                                          <w:marBottom w:val="0"/>
                                          <w:divBdr>
                                            <w:top w:val="none" w:sz="0" w:space="0" w:color="auto"/>
                                            <w:left w:val="none" w:sz="0" w:space="0" w:color="auto"/>
                                            <w:bottom w:val="none" w:sz="0" w:space="0" w:color="auto"/>
                                            <w:right w:val="none" w:sz="0" w:space="0" w:color="auto"/>
                                          </w:divBdr>
                                        </w:div>
                                        <w:div w:id="297732364">
                                          <w:marLeft w:val="0"/>
                                          <w:marRight w:val="0"/>
                                          <w:marTop w:val="0"/>
                                          <w:marBottom w:val="0"/>
                                          <w:divBdr>
                                            <w:top w:val="none" w:sz="0" w:space="0" w:color="auto"/>
                                            <w:left w:val="none" w:sz="0" w:space="0" w:color="auto"/>
                                            <w:bottom w:val="none" w:sz="0" w:space="0" w:color="auto"/>
                                            <w:right w:val="none" w:sz="0" w:space="0" w:color="auto"/>
                                          </w:divBdr>
                                        </w:div>
                                        <w:div w:id="302776807">
                                          <w:marLeft w:val="0"/>
                                          <w:marRight w:val="0"/>
                                          <w:marTop w:val="0"/>
                                          <w:marBottom w:val="0"/>
                                          <w:divBdr>
                                            <w:top w:val="none" w:sz="0" w:space="0" w:color="auto"/>
                                            <w:left w:val="none" w:sz="0" w:space="0" w:color="auto"/>
                                            <w:bottom w:val="none" w:sz="0" w:space="0" w:color="auto"/>
                                            <w:right w:val="none" w:sz="0" w:space="0" w:color="auto"/>
                                          </w:divBdr>
                                        </w:div>
                                        <w:div w:id="324863750">
                                          <w:marLeft w:val="0"/>
                                          <w:marRight w:val="0"/>
                                          <w:marTop w:val="0"/>
                                          <w:marBottom w:val="0"/>
                                          <w:divBdr>
                                            <w:top w:val="none" w:sz="0" w:space="0" w:color="auto"/>
                                            <w:left w:val="none" w:sz="0" w:space="0" w:color="auto"/>
                                            <w:bottom w:val="none" w:sz="0" w:space="0" w:color="auto"/>
                                            <w:right w:val="none" w:sz="0" w:space="0" w:color="auto"/>
                                          </w:divBdr>
                                        </w:div>
                                        <w:div w:id="343360902">
                                          <w:marLeft w:val="0"/>
                                          <w:marRight w:val="0"/>
                                          <w:marTop w:val="0"/>
                                          <w:marBottom w:val="0"/>
                                          <w:divBdr>
                                            <w:top w:val="none" w:sz="0" w:space="0" w:color="auto"/>
                                            <w:left w:val="none" w:sz="0" w:space="0" w:color="auto"/>
                                            <w:bottom w:val="none" w:sz="0" w:space="0" w:color="auto"/>
                                            <w:right w:val="none" w:sz="0" w:space="0" w:color="auto"/>
                                          </w:divBdr>
                                        </w:div>
                                        <w:div w:id="499783366">
                                          <w:marLeft w:val="0"/>
                                          <w:marRight w:val="0"/>
                                          <w:marTop w:val="0"/>
                                          <w:marBottom w:val="0"/>
                                          <w:divBdr>
                                            <w:top w:val="none" w:sz="0" w:space="0" w:color="auto"/>
                                            <w:left w:val="none" w:sz="0" w:space="0" w:color="auto"/>
                                            <w:bottom w:val="none" w:sz="0" w:space="0" w:color="auto"/>
                                            <w:right w:val="none" w:sz="0" w:space="0" w:color="auto"/>
                                          </w:divBdr>
                                        </w:div>
                                        <w:div w:id="509173937">
                                          <w:marLeft w:val="0"/>
                                          <w:marRight w:val="0"/>
                                          <w:marTop w:val="0"/>
                                          <w:marBottom w:val="0"/>
                                          <w:divBdr>
                                            <w:top w:val="none" w:sz="0" w:space="0" w:color="auto"/>
                                            <w:left w:val="none" w:sz="0" w:space="0" w:color="auto"/>
                                            <w:bottom w:val="none" w:sz="0" w:space="0" w:color="auto"/>
                                            <w:right w:val="none" w:sz="0" w:space="0" w:color="auto"/>
                                          </w:divBdr>
                                          <w:divsChild>
                                            <w:div w:id="1774787820">
                                              <w:marLeft w:val="0"/>
                                              <w:marRight w:val="0"/>
                                              <w:marTop w:val="0"/>
                                              <w:marBottom w:val="0"/>
                                              <w:divBdr>
                                                <w:top w:val="none" w:sz="0" w:space="0" w:color="auto"/>
                                                <w:left w:val="none" w:sz="0" w:space="0" w:color="auto"/>
                                                <w:bottom w:val="none" w:sz="0" w:space="0" w:color="auto"/>
                                                <w:right w:val="none" w:sz="0" w:space="0" w:color="auto"/>
                                              </w:divBdr>
                                            </w:div>
                                          </w:divsChild>
                                        </w:div>
                                        <w:div w:id="520511630">
                                          <w:marLeft w:val="0"/>
                                          <w:marRight w:val="0"/>
                                          <w:marTop w:val="0"/>
                                          <w:marBottom w:val="0"/>
                                          <w:divBdr>
                                            <w:top w:val="none" w:sz="0" w:space="0" w:color="auto"/>
                                            <w:left w:val="none" w:sz="0" w:space="0" w:color="auto"/>
                                            <w:bottom w:val="none" w:sz="0" w:space="0" w:color="auto"/>
                                            <w:right w:val="none" w:sz="0" w:space="0" w:color="auto"/>
                                          </w:divBdr>
                                        </w:div>
                                        <w:div w:id="523131334">
                                          <w:marLeft w:val="0"/>
                                          <w:marRight w:val="0"/>
                                          <w:marTop w:val="0"/>
                                          <w:marBottom w:val="0"/>
                                          <w:divBdr>
                                            <w:top w:val="none" w:sz="0" w:space="0" w:color="auto"/>
                                            <w:left w:val="none" w:sz="0" w:space="0" w:color="auto"/>
                                            <w:bottom w:val="none" w:sz="0" w:space="0" w:color="auto"/>
                                            <w:right w:val="none" w:sz="0" w:space="0" w:color="auto"/>
                                          </w:divBdr>
                                        </w:div>
                                        <w:div w:id="566652499">
                                          <w:marLeft w:val="0"/>
                                          <w:marRight w:val="0"/>
                                          <w:marTop w:val="0"/>
                                          <w:marBottom w:val="0"/>
                                          <w:divBdr>
                                            <w:top w:val="none" w:sz="0" w:space="0" w:color="auto"/>
                                            <w:left w:val="none" w:sz="0" w:space="0" w:color="auto"/>
                                            <w:bottom w:val="none" w:sz="0" w:space="0" w:color="auto"/>
                                            <w:right w:val="none" w:sz="0" w:space="0" w:color="auto"/>
                                          </w:divBdr>
                                          <w:divsChild>
                                            <w:div w:id="1409036452">
                                              <w:marLeft w:val="0"/>
                                              <w:marRight w:val="0"/>
                                              <w:marTop w:val="0"/>
                                              <w:marBottom w:val="0"/>
                                              <w:divBdr>
                                                <w:top w:val="none" w:sz="0" w:space="0" w:color="auto"/>
                                                <w:left w:val="none" w:sz="0" w:space="0" w:color="auto"/>
                                                <w:bottom w:val="none" w:sz="0" w:space="0" w:color="auto"/>
                                                <w:right w:val="none" w:sz="0" w:space="0" w:color="auto"/>
                                              </w:divBdr>
                                            </w:div>
                                          </w:divsChild>
                                        </w:div>
                                        <w:div w:id="649285474">
                                          <w:marLeft w:val="0"/>
                                          <w:marRight w:val="0"/>
                                          <w:marTop w:val="0"/>
                                          <w:marBottom w:val="0"/>
                                          <w:divBdr>
                                            <w:top w:val="none" w:sz="0" w:space="0" w:color="auto"/>
                                            <w:left w:val="none" w:sz="0" w:space="0" w:color="auto"/>
                                            <w:bottom w:val="none" w:sz="0" w:space="0" w:color="auto"/>
                                            <w:right w:val="none" w:sz="0" w:space="0" w:color="auto"/>
                                          </w:divBdr>
                                        </w:div>
                                        <w:div w:id="661081446">
                                          <w:marLeft w:val="0"/>
                                          <w:marRight w:val="0"/>
                                          <w:marTop w:val="0"/>
                                          <w:marBottom w:val="0"/>
                                          <w:divBdr>
                                            <w:top w:val="none" w:sz="0" w:space="0" w:color="auto"/>
                                            <w:left w:val="none" w:sz="0" w:space="0" w:color="auto"/>
                                            <w:bottom w:val="none" w:sz="0" w:space="0" w:color="auto"/>
                                            <w:right w:val="none" w:sz="0" w:space="0" w:color="auto"/>
                                          </w:divBdr>
                                        </w:div>
                                        <w:div w:id="719521618">
                                          <w:marLeft w:val="0"/>
                                          <w:marRight w:val="0"/>
                                          <w:marTop w:val="0"/>
                                          <w:marBottom w:val="0"/>
                                          <w:divBdr>
                                            <w:top w:val="none" w:sz="0" w:space="0" w:color="auto"/>
                                            <w:left w:val="none" w:sz="0" w:space="0" w:color="auto"/>
                                            <w:bottom w:val="none" w:sz="0" w:space="0" w:color="auto"/>
                                            <w:right w:val="none" w:sz="0" w:space="0" w:color="auto"/>
                                          </w:divBdr>
                                        </w:div>
                                        <w:div w:id="762992797">
                                          <w:marLeft w:val="0"/>
                                          <w:marRight w:val="0"/>
                                          <w:marTop w:val="0"/>
                                          <w:marBottom w:val="0"/>
                                          <w:divBdr>
                                            <w:top w:val="none" w:sz="0" w:space="0" w:color="auto"/>
                                            <w:left w:val="none" w:sz="0" w:space="0" w:color="auto"/>
                                            <w:bottom w:val="none" w:sz="0" w:space="0" w:color="auto"/>
                                            <w:right w:val="none" w:sz="0" w:space="0" w:color="auto"/>
                                          </w:divBdr>
                                        </w:div>
                                        <w:div w:id="816798559">
                                          <w:marLeft w:val="0"/>
                                          <w:marRight w:val="0"/>
                                          <w:marTop w:val="0"/>
                                          <w:marBottom w:val="0"/>
                                          <w:divBdr>
                                            <w:top w:val="none" w:sz="0" w:space="0" w:color="auto"/>
                                            <w:left w:val="none" w:sz="0" w:space="0" w:color="auto"/>
                                            <w:bottom w:val="none" w:sz="0" w:space="0" w:color="auto"/>
                                            <w:right w:val="none" w:sz="0" w:space="0" w:color="auto"/>
                                          </w:divBdr>
                                        </w:div>
                                        <w:div w:id="829953505">
                                          <w:marLeft w:val="0"/>
                                          <w:marRight w:val="0"/>
                                          <w:marTop w:val="0"/>
                                          <w:marBottom w:val="0"/>
                                          <w:divBdr>
                                            <w:top w:val="none" w:sz="0" w:space="0" w:color="auto"/>
                                            <w:left w:val="none" w:sz="0" w:space="0" w:color="auto"/>
                                            <w:bottom w:val="none" w:sz="0" w:space="0" w:color="auto"/>
                                            <w:right w:val="none" w:sz="0" w:space="0" w:color="auto"/>
                                          </w:divBdr>
                                        </w:div>
                                        <w:div w:id="879172573">
                                          <w:marLeft w:val="0"/>
                                          <w:marRight w:val="0"/>
                                          <w:marTop w:val="0"/>
                                          <w:marBottom w:val="0"/>
                                          <w:divBdr>
                                            <w:top w:val="none" w:sz="0" w:space="0" w:color="auto"/>
                                            <w:left w:val="none" w:sz="0" w:space="0" w:color="auto"/>
                                            <w:bottom w:val="none" w:sz="0" w:space="0" w:color="auto"/>
                                            <w:right w:val="none" w:sz="0" w:space="0" w:color="auto"/>
                                          </w:divBdr>
                                        </w:div>
                                        <w:div w:id="881133083">
                                          <w:marLeft w:val="0"/>
                                          <w:marRight w:val="0"/>
                                          <w:marTop w:val="0"/>
                                          <w:marBottom w:val="0"/>
                                          <w:divBdr>
                                            <w:top w:val="none" w:sz="0" w:space="0" w:color="auto"/>
                                            <w:left w:val="none" w:sz="0" w:space="0" w:color="auto"/>
                                            <w:bottom w:val="none" w:sz="0" w:space="0" w:color="auto"/>
                                            <w:right w:val="none" w:sz="0" w:space="0" w:color="auto"/>
                                          </w:divBdr>
                                        </w:div>
                                        <w:div w:id="901910332">
                                          <w:marLeft w:val="0"/>
                                          <w:marRight w:val="0"/>
                                          <w:marTop w:val="0"/>
                                          <w:marBottom w:val="0"/>
                                          <w:divBdr>
                                            <w:top w:val="none" w:sz="0" w:space="0" w:color="auto"/>
                                            <w:left w:val="none" w:sz="0" w:space="0" w:color="auto"/>
                                            <w:bottom w:val="none" w:sz="0" w:space="0" w:color="auto"/>
                                            <w:right w:val="none" w:sz="0" w:space="0" w:color="auto"/>
                                          </w:divBdr>
                                          <w:divsChild>
                                            <w:div w:id="748961798">
                                              <w:marLeft w:val="0"/>
                                              <w:marRight w:val="0"/>
                                              <w:marTop w:val="0"/>
                                              <w:marBottom w:val="0"/>
                                              <w:divBdr>
                                                <w:top w:val="none" w:sz="0" w:space="0" w:color="auto"/>
                                                <w:left w:val="none" w:sz="0" w:space="0" w:color="auto"/>
                                                <w:bottom w:val="none" w:sz="0" w:space="0" w:color="auto"/>
                                                <w:right w:val="none" w:sz="0" w:space="0" w:color="auto"/>
                                              </w:divBdr>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
                                        <w:div w:id="1024283598">
                                          <w:marLeft w:val="0"/>
                                          <w:marRight w:val="0"/>
                                          <w:marTop w:val="0"/>
                                          <w:marBottom w:val="0"/>
                                          <w:divBdr>
                                            <w:top w:val="none" w:sz="0" w:space="0" w:color="auto"/>
                                            <w:left w:val="none" w:sz="0" w:space="0" w:color="auto"/>
                                            <w:bottom w:val="none" w:sz="0" w:space="0" w:color="auto"/>
                                            <w:right w:val="none" w:sz="0" w:space="0" w:color="auto"/>
                                          </w:divBdr>
                                          <w:divsChild>
                                            <w:div w:id="552010790">
                                              <w:marLeft w:val="0"/>
                                              <w:marRight w:val="0"/>
                                              <w:marTop w:val="0"/>
                                              <w:marBottom w:val="0"/>
                                              <w:divBdr>
                                                <w:top w:val="none" w:sz="0" w:space="0" w:color="auto"/>
                                                <w:left w:val="none" w:sz="0" w:space="0" w:color="auto"/>
                                                <w:bottom w:val="none" w:sz="0" w:space="0" w:color="auto"/>
                                                <w:right w:val="none" w:sz="0" w:space="0" w:color="auto"/>
                                              </w:divBdr>
                                            </w:div>
                                          </w:divsChild>
                                        </w:div>
                                        <w:div w:id="1025012142">
                                          <w:marLeft w:val="0"/>
                                          <w:marRight w:val="0"/>
                                          <w:marTop w:val="0"/>
                                          <w:marBottom w:val="0"/>
                                          <w:divBdr>
                                            <w:top w:val="none" w:sz="0" w:space="0" w:color="auto"/>
                                            <w:left w:val="none" w:sz="0" w:space="0" w:color="auto"/>
                                            <w:bottom w:val="none" w:sz="0" w:space="0" w:color="auto"/>
                                            <w:right w:val="none" w:sz="0" w:space="0" w:color="auto"/>
                                          </w:divBdr>
                                        </w:div>
                                        <w:div w:id="1057777364">
                                          <w:marLeft w:val="0"/>
                                          <w:marRight w:val="0"/>
                                          <w:marTop w:val="0"/>
                                          <w:marBottom w:val="0"/>
                                          <w:divBdr>
                                            <w:top w:val="none" w:sz="0" w:space="0" w:color="auto"/>
                                            <w:left w:val="none" w:sz="0" w:space="0" w:color="auto"/>
                                            <w:bottom w:val="none" w:sz="0" w:space="0" w:color="auto"/>
                                            <w:right w:val="none" w:sz="0" w:space="0" w:color="auto"/>
                                          </w:divBdr>
                                        </w:div>
                                        <w:div w:id="1060641514">
                                          <w:marLeft w:val="0"/>
                                          <w:marRight w:val="0"/>
                                          <w:marTop w:val="0"/>
                                          <w:marBottom w:val="0"/>
                                          <w:divBdr>
                                            <w:top w:val="none" w:sz="0" w:space="0" w:color="auto"/>
                                            <w:left w:val="none" w:sz="0" w:space="0" w:color="auto"/>
                                            <w:bottom w:val="none" w:sz="0" w:space="0" w:color="auto"/>
                                            <w:right w:val="none" w:sz="0" w:space="0" w:color="auto"/>
                                          </w:divBdr>
                                        </w:div>
                                        <w:div w:id="1090931731">
                                          <w:marLeft w:val="0"/>
                                          <w:marRight w:val="0"/>
                                          <w:marTop w:val="0"/>
                                          <w:marBottom w:val="0"/>
                                          <w:divBdr>
                                            <w:top w:val="none" w:sz="0" w:space="0" w:color="auto"/>
                                            <w:left w:val="none" w:sz="0" w:space="0" w:color="auto"/>
                                            <w:bottom w:val="none" w:sz="0" w:space="0" w:color="auto"/>
                                            <w:right w:val="none" w:sz="0" w:space="0" w:color="auto"/>
                                          </w:divBdr>
                                          <w:divsChild>
                                            <w:div w:id="622150185">
                                              <w:marLeft w:val="0"/>
                                              <w:marRight w:val="0"/>
                                              <w:marTop w:val="0"/>
                                              <w:marBottom w:val="0"/>
                                              <w:divBdr>
                                                <w:top w:val="none" w:sz="0" w:space="0" w:color="auto"/>
                                                <w:left w:val="none" w:sz="0" w:space="0" w:color="auto"/>
                                                <w:bottom w:val="none" w:sz="0" w:space="0" w:color="auto"/>
                                                <w:right w:val="none" w:sz="0" w:space="0" w:color="auto"/>
                                              </w:divBdr>
                                            </w:div>
                                          </w:divsChild>
                                        </w:div>
                                        <w:div w:id="1100221225">
                                          <w:marLeft w:val="0"/>
                                          <w:marRight w:val="0"/>
                                          <w:marTop w:val="0"/>
                                          <w:marBottom w:val="0"/>
                                          <w:divBdr>
                                            <w:top w:val="none" w:sz="0" w:space="0" w:color="auto"/>
                                            <w:left w:val="none" w:sz="0" w:space="0" w:color="auto"/>
                                            <w:bottom w:val="none" w:sz="0" w:space="0" w:color="auto"/>
                                            <w:right w:val="none" w:sz="0" w:space="0" w:color="auto"/>
                                          </w:divBdr>
                                        </w:div>
                                        <w:div w:id="1195729580">
                                          <w:marLeft w:val="0"/>
                                          <w:marRight w:val="0"/>
                                          <w:marTop w:val="0"/>
                                          <w:marBottom w:val="0"/>
                                          <w:divBdr>
                                            <w:top w:val="none" w:sz="0" w:space="0" w:color="auto"/>
                                            <w:left w:val="none" w:sz="0" w:space="0" w:color="auto"/>
                                            <w:bottom w:val="none" w:sz="0" w:space="0" w:color="auto"/>
                                            <w:right w:val="none" w:sz="0" w:space="0" w:color="auto"/>
                                          </w:divBdr>
                                        </w:div>
                                        <w:div w:id="1250046084">
                                          <w:marLeft w:val="0"/>
                                          <w:marRight w:val="0"/>
                                          <w:marTop w:val="0"/>
                                          <w:marBottom w:val="0"/>
                                          <w:divBdr>
                                            <w:top w:val="none" w:sz="0" w:space="0" w:color="auto"/>
                                            <w:left w:val="none" w:sz="0" w:space="0" w:color="auto"/>
                                            <w:bottom w:val="none" w:sz="0" w:space="0" w:color="auto"/>
                                            <w:right w:val="none" w:sz="0" w:space="0" w:color="auto"/>
                                          </w:divBdr>
                                        </w:div>
                                        <w:div w:id="1255167965">
                                          <w:marLeft w:val="0"/>
                                          <w:marRight w:val="0"/>
                                          <w:marTop w:val="0"/>
                                          <w:marBottom w:val="0"/>
                                          <w:divBdr>
                                            <w:top w:val="none" w:sz="0" w:space="0" w:color="auto"/>
                                            <w:left w:val="none" w:sz="0" w:space="0" w:color="auto"/>
                                            <w:bottom w:val="none" w:sz="0" w:space="0" w:color="auto"/>
                                            <w:right w:val="none" w:sz="0" w:space="0" w:color="auto"/>
                                          </w:divBdr>
                                        </w:div>
                                        <w:div w:id="1258444123">
                                          <w:marLeft w:val="0"/>
                                          <w:marRight w:val="0"/>
                                          <w:marTop w:val="0"/>
                                          <w:marBottom w:val="0"/>
                                          <w:divBdr>
                                            <w:top w:val="none" w:sz="0" w:space="0" w:color="auto"/>
                                            <w:left w:val="none" w:sz="0" w:space="0" w:color="auto"/>
                                            <w:bottom w:val="none" w:sz="0" w:space="0" w:color="auto"/>
                                            <w:right w:val="none" w:sz="0" w:space="0" w:color="auto"/>
                                          </w:divBdr>
                                        </w:div>
                                        <w:div w:id="1366827493">
                                          <w:marLeft w:val="0"/>
                                          <w:marRight w:val="0"/>
                                          <w:marTop w:val="0"/>
                                          <w:marBottom w:val="0"/>
                                          <w:divBdr>
                                            <w:top w:val="none" w:sz="0" w:space="0" w:color="auto"/>
                                            <w:left w:val="none" w:sz="0" w:space="0" w:color="auto"/>
                                            <w:bottom w:val="none" w:sz="0" w:space="0" w:color="auto"/>
                                            <w:right w:val="none" w:sz="0" w:space="0" w:color="auto"/>
                                          </w:divBdr>
                                          <w:divsChild>
                                            <w:div w:id="818424523">
                                              <w:marLeft w:val="0"/>
                                              <w:marRight w:val="0"/>
                                              <w:marTop w:val="0"/>
                                              <w:marBottom w:val="0"/>
                                              <w:divBdr>
                                                <w:top w:val="none" w:sz="0" w:space="0" w:color="auto"/>
                                                <w:left w:val="none" w:sz="0" w:space="0" w:color="auto"/>
                                                <w:bottom w:val="none" w:sz="0" w:space="0" w:color="auto"/>
                                                <w:right w:val="none" w:sz="0" w:space="0" w:color="auto"/>
                                              </w:divBdr>
                                            </w:div>
                                          </w:divsChild>
                                        </w:div>
                                        <w:div w:id="1409184277">
                                          <w:marLeft w:val="0"/>
                                          <w:marRight w:val="0"/>
                                          <w:marTop w:val="0"/>
                                          <w:marBottom w:val="0"/>
                                          <w:divBdr>
                                            <w:top w:val="none" w:sz="0" w:space="0" w:color="auto"/>
                                            <w:left w:val="none" w:sz="0" w:space="0" w:color="auto"/>
                                            <w:bottom w:val="none" w:sz="0" w:space="0" w:color="auto"/>
                                            <w:right w:val="none" w:sz="0" w:space="0" w:color="auto"/>
                                          </w:divBdr>
                                        </w:div>
                                        <w:div w:id="1467233116">
                                          <w:marLeft w:val="0"/>
                                          <w:marRight w:val="0"/>
                                          <w:marTop w:val="0"/>
                                          <w:marBottom w:val="0"/>
                                          <w:divBdr>
                                            <w:top w:val="none" w:sz="0" w:space="0" w:color="auto"/>
                                            <w:left w:val="none" w:sz="0" w:space="0" w:color="auto"/>
                                            <w:bottom w:val="none" w:sz="0" w:space="0" w:color="auto"/>
                                            <w:right w:val="none" w:sz="0" w:space="0" w:color="auto"/>
                                          </w:divBdr>
                                        </w:div>
                                        <w:div w:id="1471091435">
                                          <w:marLeft w:val="0"/>
                                          <w:marRight w:val="0"/>
                                          <w:marTop w:val="0"/>
                                          <w:marBottom w:val="0"/>
                                          <w:divBdr>
                                            <w:top w:val="none" w:sz="0" w:space="0" w:color="auto"/>
                                            <w:left w:val="none" w:sz="0" w:space="0" w:color="auto"/>
                                            <w:bottom w:val="none" w:sz="0" w:space="0" w:color="auto"/>
                                            <w:right w:val="none" w:sz="0" w:space="0" w:color="auto"/>
                                          </w:divBdr>
                                        </w:div>
                                        <w:div w:id="1473674826">
                                          <w:marLeft w:val="0"/>
                                          <w:marRight w:val="0"/>
                                          <w:marTop w:val="0"/>
                                          <w:marBottom w:val="0"/>
                                          <w:divBdr>
                                            <w:top w:val="none" w:sz="0" w:space="0" w:color="auto"/>
                                            <w:left w:val="none" w:sz="0" w:space="0" w:color="auto"/>
                                            <w:bottom w:val="none" w:sz="0" w:space="0" w:color="auto"/>
                                            <w:right w:val="none" w:sz="0" w:space="0" w:color="auto"/>
                                          </w:divBdr>
                                          <w:divsChild>
                                            <w:div w:id="173694494">
                                              <w:marLeft w:val="0"/>
                                              <w:marRight w:val="0"/>
                                              <w:marTop w:val="0"/>
                                              <w:marBottom w:val="0"/>
                                              <w:divBdr>
                                                <w:top w:val="none" w:sz="0" w:space="0" w:color="auto"/>
                                                <w:left w:val="none" w:sz="0" w:space="0" w:color="auto"/>
                                                <w:bottom w:val="none" w:sz="0" w:space="0" w:color="auto"/>
                                                <w:right w:val="none" w:sz="0" w:space="0" w:color="auto"/>
                                              </w:divBdr>
                                            </w:div>
                                          </w:divsChild>
                                        </w:div>
                                        <w:div w:id="1480657792">
                                          <w:marLeft w:val="0"/>
                                          <w:marRight w:val="0"/>
                                          <w:marTop w:val="0"/>
                                          <w:marBottom w:val="0"/>
                                          <w:divBdr>
                                            <w:top w:val="none" w:sz="0" w:space="0" w:color="auto"/>
                                            <w:left w:val="none" w:sz="0" w:space="0" w:color="auto"/>
                                            <w:bottom w:val="none" w:sz="0" w:space="0" w:color="auto"/>
                                            <w:right w:val="none" w:sz="0" w:space="0" w:color="auto"/>
                                          </w:divBdr>
                                        </w:div>
                                        <w:div w:id="1489249736">
                                          <w:marLeft w:val="0"/>
                                          <w:marRight w:val="0"/>
                                          <w:marTop w:val="0"/>
                                          <w:marBottom w:val="0"/>
                                          <w:divBdr>
                                            <w:top w:val="none" w:sz="0" w:space="0" w:color="auto"/>
                                            <w:left w:val="none" w:sz="0" w:space="0" w:color="auto"/>
                                            <w:bottom w:val="none" w:sz="0" w:space="0" w:color="auto"/>
                                            <w:right w:val="none" w:sz="0" w:space="0" w:color="auto"/>
                                          </w:divBdr>
                                        </w:div>
                                        <w:div w:id="1493638886">
                                          <w:marLeft w:val="0"/>
                                          <w:marRight w:val="0"/>
                                          <w:marTop w:val="0"/>
                                          <w:marBottom w:val="0"/>
                                          <w:divBdr>
                                            <w:top w:val="none" w:sz="0" w:space="0" w:color="auto"/>
                                            <w:left w:val="none" w:sz="0" w:space="0" w:color="auto"/>
                                            <w:bottom w:val="none" w:sz="0" w:space="0" w:color="auto"/>
                                            <w:right w:val="none" w:sz="0" w:space="0" w:color="auto"/>
                                          </w:divBdr>
                                        </w:div>
                                        <w:div w:id="1547258719">
                                          <w:marLeft w:val="0"/>
                                          <w:marRight w:val="0"/>
                                          <w:marTop w:val="0"/>
                                          <w:marBottom w:val="0"/>
                                          <w:divBdr>
                                            <w:top w:val="none" w:sz="0" w:space="0" w:color="auto"/>
                                            <w:left w:val="none" w:sz="0" w:space="0" w:color="auto"/>
                                            <w:bottom w:val="none" w:sz="0" w:space="0" w:color="auto"/>
                                            <w:right w:val="none" w:sz="0" w:space="0" w:color="auto"/>
                                          </w:divBdr>
                                        </w:div>
                                        <w:div w:id="1572302849">
                                          <w:marLeft w:val="0"/>
                                          <w:marRight w:val="0"/>
                                          <w:marTop w:val="0"/>
                                          <w:marBottom w:val="0"/>
                                          <w:divBdr>
                                            <w:top w:val="none" w:sz="0" w:space="0" w:color="auto"/>
                                            <w:left w:val="none" w:sz="0" w:space="0" w:color="auto"/>
                                            <w:bottom w:val="none" w:sz="0" w:space="0" w:color="auto"/>
                                            <w:right w:val="none" w:sz="0" w:space="0" w:color="auto"/>
                                          </w:divBdr>
                                        </w:div>
                                        <w:div w:id="1590501603">
                                          <w:marLeft w:val="0"/>
                                          <w:marRight w:val="0"/>
                                          <w:marTop w:val="0"/>
                                          <w:marBottom w:val="0"/>
                                          <w:divBdr>
                                            <w:top w:val="none" w:sz="0" w:space="0" w:color="auto"/>
                                            <w:left w:val="none" w:sz="0" w:space="0" w:color="auto"/>
                                            <w:bottom w:val="none" w:sz="0" w:space="0" w:color="auto"/>
                                            <w:right w:val="none" w:sz="0" w:space="0" w:color="auto"/>
                                          </w:divBdr>
                                        </w:div>
                                        <w:div w:id="1630283260">
                                          <w:marLeft w:val="0"/>
                                          <w:marRight w:val="0"/>
                                          <w:marTop w:val="0"/>
                                          <w:marBottom w:val="0"/>
                                          <w:divBdr>
                                            <w:top w:val="none" w:sz="0" w:space="0" w:color="auto"/>
                                            <w:left w:val="none" w:sz="0" w:space="0" w:color="auto"/>
                                            <w:bottom w:val="none" w:sz="0" w:space="0" w:color="auto"/>
                                            <w:right w:val="none" w:sz="0" w:space="0" w:color="auto"/>
                                          </w:divBdr>
                                        </w:div>
                                        <w:div w:id="1659306088">
                                          <w:marLeft w:val="0"/>
                                          <w:marRight w:val="0"/>
                                          <w:marTop w:val="0"/>
                                          <w:marBottom w:val="0"/>
                                          <w:divBdr>
                                            <w:top w:val="none" w:sz="0" w:space="0" w:color="auto"/>
                                            <w:left w:val="none" w:sz="0" w:space="0" w:color="auto"/>
                                            <w:bottom w:val="none" w:sz="0" w:space="0" w:color="auto"/>
                                            <w:right w:val="none" w:sz="0" w:space="0" w:color="auto"/>
                                          </w:divBdr>
                                          <w:divsChild>
                                            <w:div w:id="1203322703">
                                              <w:marLeft w:val="0"/>
                                              <w:marRight w:val="0"/>
                                              <w:marTop w:val="0"/>
                                              <w:marBottom w:val="0"/>
                                              <w:divBdr>
                                                <w:top w:val="none" w:sz="0" w:space="0" w:color="auto"/>
                                                <w:left w:val="none" w:sz="0" w:space="0" w:color="auto"/>
                                                <w:bottom w:val="none" w:sz="0" w:space="0" w:color="auto"/>
                                                <w:right w:val="none" w:sz="0" w:space="0" w:color="auto"/>
                                              </w:divBdr>
                                            </w:div>
                                          </w:divsChild>
                                        </w:div>
                                        <w:div w:id="1669596663">
                                          <w:marLeft w:val="0"/>
                                          <w:marRight w:val="0"/>
                                          <w:marTop w:val="0"/>
                                          <w:marBottom w:val="0"/>
                                          <w:divBdr>
                                            <w:top w:val="none" w:sz="0" w:space="0" w:color="auto"/>
                                            <w:left w:val="none" w:sz="0" w:space="0" w:color="auto"/>
                                            <w:bottom w:val="none" w:sz="0" w:space="0" w:color="auto"/>
                                            <w:right w:val="none" w:sz="0" w:space="0" w:color="auto"/>
                                          </w:divBdr>
                                        </w:div>
                                        <w:div w:id="1670869607">
                                          <w:marLeft w:val="0"/>
                                          <w:marRight w:val="0"/>
                                          <w:marTop w:val="0"/>
                                          <w:marBottom w:val="0"/>
                                          <w:divBdr>
                                            <w:top w:val="none" w:sz="0" w:space="0" w:color="auto"/>
                                            <w:left w:val="none" w:sz="0" w:space="0" w:color="auto"/>
                                            <w:bottom w:val="none" w:sz="0" w:space="0" w:color="auto"/>
                                            <w:right w:val="none" w:sz="0" w:space="0" w:color="auto"/>
                                          </w:divBdr>
                                        </w:div>
                                        <w:div w:id="1695113713">
                                          <w:marLeft w:val="0"/>
                                          <w:marRight w:val="0"/>
                                          <w:marTop w:val="0"/>
                                          <w:marBottom w:val="0"/>
                                          <w:divBdr>
                                            <w:top w:val="none" w:sz="0" w:space="0" w:color="auto"/>
                                            <w:left w:val="none" w:sz="0" w:space="0" w:color="auto"/>
                                            <w:bottom w:val="none" w:sz="0" w:space="0" w:color="auto"/>
                                            <w:right w:val="none" w:sz="0" w:space="0" w:color="auto"/>
                                          </w:divBdr>
                                        </w:div>
                                        <w:div w:id="1695382466">
                                          <w:marLeft w:val="0"/>
                                          <w:marRight w:val="0"/>
                                          <w:marTop w:val="0"/>
                                          <w:marBottom w:val="0"/>
                                          <w:divBdr>
                                            <w:top w:val="none" w:sz="0" w:space="0" w:color="auto"/>
                                            <w:left w:val="none" w:sz="0" w:space="0" w:color="auto"/>
                                            <w:bottom w:val="none" w:sz="0" w:space="0" w:color="auto"/>
                                            <w:right w:val="none" w:sz="0" w:space="0" w:color="auto"/>
                                          </w:divBdr>
                                        </w:div>
                                        <w:div w:id="1729954816">
                                          <w:marLeft w:val="0"/>
                                          <w:marRight w:val="0"/>
                                          <w:marTop w:val="0"/>
                                          <w:marBottom w:val="0"/>
                                          <w:divBdr>
                                            <w:top w:val="none" w:sz="0" w:space="0" w:color="auto"/>
                                            <w:left w:val="none" w:sz="0" w:space="0" w:color="auto"/>
                                            <w:bottom w:val="none" w:sz="0" w:space="0" w:color="auto"/>
                                            <w:right w:val="none" w:sz="0" w:space="0" w:color="auto"/>
                                          </w:divBdr>
                                        </w:div>
                                        <w:div w:id="1754621904">
                                          <w:marLeft w:val="0"/>
                                          <w:marRight w:val="0"/>
                                          <w:marTop w:val="0"/>
                                          <w:marBottom w:val="0"/>
                                          <w:divBdr>
                                            <w:top w:val="none" w:sz="0" w:space="0" w:color="auto"/>
                                            <w:left w:val="none" w:sz="0" w:space="0" w:color="auto"/>
                                            <w:bottom w:val="none" w:sz="0" w:space="0" w:color="auto"/>
                                            <w:right w:val="none" w:sz="0" w:space="0" w:color="auto"/>
                                          </w:divBdr>
                                        </w:div>
                                        <w:div w:id="1832863219">
                                          <w:marLeft w:val="0"/>
                                          <w:marRight w:val="0"/>
                                          <w:marTop w:val="0"/>
                                          <w:marBottom w:val="0"/>
                                          <w:divBdr>
                                            <w:top w:val="none" w:sz="0" w:space="0" w:color="auto"/>
                                            <w:left w:val="none" w:sz="0" w:space="0" w:color="auto"/>
                                            <w:bottom w:val="none" w:sz="0" w:space="0" w:color="auto"/>
                                            <w:right w:val="none" w:sz="0" w:space="0" w:color="auto"/>
                                          </w:divBdr>
                                        </w:div>
                                        <w:div w:id="1842503373">
                                          <w:marLeft w:val="0"/>
                                          <w:marRight w:val="0"/>
                                          <w:marTop w:val="0"/>
                                          <w:marBottom w:val="0"/>
                                          <w:divBdr>
                                            <w:top w:val="none" w:sz="0" w:space="0" w:color="auto"/>
                                            <w:left w:val="none" w:sz="0" w:space="0" w:color="auto"/>
                                            <w:bottom w:val="none" w:sz="0" w:space="0" w:color="auto"/>
                                            <w:right w:val="none" w:sz="0" w:space="0" w:color="auto"/>
                                          </w:divBdr>
                                        </w:div>
                                        <w:div w:id="1866746112">
                                          <w:marLeft w:val="0"/>
                                          <w:marRight w:val="0"/>
                                          <w:marTop w:val="0"/>
                                          <w:marBottom w:val="0"/>
                                          <w:divBdr>
                                            <w:top w:val="none" w:sz="0" w:space="0" w:color="auto"/>
                                            <w:left w:val="none" w:sz="0" w:space="0" w:color="auto"/>
                                            <w:bottom w:val="none" w:sz="0" w:space="0" w:color="auto"/>
                                            <w:right w:val="none" w:sz="0" w:space="0" w:color="auto"/>
                                          </w:divBdr>
                                        </w:div>
                                        <w:div w:id="1947035054">
                                          <w:marLeft w:val="0"/>
                                          <w:marRight w:val="0"/>
                                          <w:marTop w:val="0"/>
                                          <w:marBottom w:val="0"/>
                                          <w:divBdr>
                                            <w:top w:val="none" w:sz="0" w:space="0" w:color="auto"/>
                                            <w:left w:val="none" w:sz="0" w:space="0" w:color="auto"/>
                                            <w:bottom w:val="none" w:sz="0" w:space="0" w:color="auto"/>
                                            <w:right w:val="none" w:sz="0" w:space="0" w:color="auto"/>
                                          </w:divBdr>
                                          <w:divsChild>
                                            <w:div w:id="1396777115">
                                              <w:marLeft w:val="0"/>
                                              <w:marRight w:val="0"/>
                                              <w:marTop w:val="0"/>
                                              <w:marBottom w:val="0"/>
                                              <w:divBdr>
                                                <w:top w:val="none" w:sz="0" w:space="0" w:color="auto"/>
                                                <w:left w:val="none" w:sz="0" w:space="0" w:color="auto"/>
                                                <w:bottom w:val="none" w:sz="0" w:space="0" w:color="auto"/>
                                                <w:right w:val="none" w:sz="0" w:space="0" w:color="auto"/>
                                              </w:divBdr>
                                            </w:div>
                                          </w:divsChild>
                                        </w:div>
                                        <w:div w:id="1953829051">
                                          <w:marLeft w:val="0"/>
                                          <w:marRight w:val="0"/>
                                          <w:marTop w:val="0"/>
                                          <w:marBottom w:val="0"/>
                                          <w:divBdr>
                                            <w:top w:val="none" w:sz="0" w:space="0" w:color="auto"/>
                                            <w:left w:val="none" w:sz="0" w:space="0" w:color="auto"/>
                                            <w:bottom w:val="none" w:sz="0" w:space="0" w:color="auto"/>
                                            <w:right w:val="none" w:sz="0" w:space="0" w:color="auto"/>
                                          </w:divBdr>
                                        </w:div>
                                        <w:div w:id="1962375146">
                                          <w:marLeft w:val="0"/>
                                          <w:marRight w:val="0"/>
                                          <w:marTop w:val="0"/>
                                          <w:marBottom w:val="0"/>
                                          <w:divBdr>
                                            <w:top w:val="none" w:sz="0" w:space="0" w:color="auto"/>
                                            <w:left w:val="none" w:sz="0" w:space="0" w:color="auto"/>
                                            <w:bottom w:val="none" w:sz="0" w:space="0" w:color="auto"/>
                                            <w:right w:val="none" w:sz="0" w:space="0" w:color="auto"/>
                                          </w:divBdr>
                                        </w:div>
                                        <w:div w:id="1977949186">
                                          <w:marLeft w:val="0"/>
                                          <w:marRight w:val="0"/>
                                          <w:marTop w:val="0"/>
                                          <w:marBottom w:val="0"/>
                                          <w:divBdr>
                                            <w:top w:val="none" w:sz="0" w:space="0" w:color="auto"/>
                                            <w:left w:val="none" w:sz="0" w:space="0" w:color="auto"/>
                                            <w:bottom w:val="none" w:sz="0" w:space="0" w:color="auto"/>
                                            <w:right w:val="none" w:sz="0" w:space="0" w:color="auto"/>
                                          </w:divBdr>
                                          <w:divsChild>
                                            <w:div w:id="87233213">
                                              <w:marLeft w:val="0"/>
                                              <w:marRight w:val="0"/>
                                              <w:marTop w:val="0"/>
                                              <w:marBottom w:val="0"/>
                                              <w:divBdr>
                                                <w:top w:val="none" w:sz="0" w:space="0" w:color="auto"/>
                                                <w:left w:val="none" w:sz="0" w:space="0" w:color="auto"/>
                                                <w:bottom w:val="none" w:sz="0" w:space="0" w:color="auto"/>
                                                <w:right w:val="none" w:sz="0" w:space="0" w:color="auto"/>
                                              </w:divBdr>
                                            </w:div>
                                          </w:divsChild>
                                        </w:div>
                                        <w:div w:id="2011519791">
                                          <w:marLeft w:val="0"/>
                                          <w:marRight w:val="0"/>
                                          <w:marTop w:val="0"/>
                                          <w:marBottom w:val="0"/>
                                          <w:divBdr>
                                            <w:top w:val="none" w:sz="0" w:space="0" w:color="auto"/>
                                            <w:left w:val="none" w:sz="0" w:space="0" w:color="auto"/>
                                            <w:bottom w:val="none" w:sz="0" w:space="0" w:color="auto"/>
                                            <w:right w:val="none" w:sz="0" w:space="0" w:color="auto"/>
                                          </w:divBdr>
                                        </w:div>
                                        <w:div w:id="2024084549">
                                          <w:marLeft w:val="0"/>
                                          <w:marRight w:val="0"/>
                                          <w:marTop w:val="0"/>
                                          <w:marBottom w:val="0"/>
                                          <w:divBdr>
                                            <w:top w:val="none" w:sz="0" w:space="0" w:color="auto"/>
                                            <w:left w:val="none" w:sz="0" w:space="0" w:color="auto"/>
                                            <w:bottom w:val="none" w:sz="0" w:space="0" w:color="auto"/>
                                            <w:right w:val="none" w:sz="0" w:space="0" w:color="auto"/>
                                          </w:divBdr>
                                        </w:div>
                                        <w:div w:id="2034569728">
                                          <w:marLeft w:val="0"/>
                                          <w:marRight w:val="0"/>
                                          <w:marTop w:val="0"/>
                                          <w:marBottom w:val="0"/>
                                          <w:divBdr>
                                            <w:top w:val="none" w:sz="0" w:space="0" w:color="auto"/>
                                            <w:left w:val="none" w:sz="0" w:space="0" w:color="auto"/>
                                            <w:bottom w:val="none" w:sz="0" w:space="0" w:color="auto"/>
                                            <w:right w:val="none" w:sz="0" w:space="0" w:color="auto"/>
                                          </w:divBdr>
                                        </w:div>
                                        <w:div w:id="2050105834">
                                          <w:marLeft w:val="0"/>
                                          <w:marRight w:val="0"/>
                                          <w:marTop w:val="0"/>
                                          <w:marBottom w:val="0"/>
                                          <w:divBdr>
                                            <w:top w:val="none" w:sz="0" w:space="0" w:color="auto"/>
                                            <w:left w:val="none" w:sz="0" w:space="0" w:color="auto"/>
                                            <w:bottom w:val="none" w:sz="0" w:space="0" w:color="auto"/>
                                            <w:right w:val="none" w:sz="0" w:space="0" w:color="auto"/>
                                          </w:divBdr>
                                        </w:div>
                                        <w:div w:id="2064862178">
                                          <w:marLeft w:val="0"/>
                                          <w:marRight w:val="0"/>
                                          <w:marTop w:val="0"/>
                                          <w:marBottom w:val="0"/>
                                          <w:divBdr>
                                            <w:top w:val="none" w:sz="0" w:space="0" w:color="auto"/>
                                            <w:left w:val="none" w:sz="0" w:space="0" w:color="auto"/>
                                            <w:bottom w:val="none" w:sz="0" w:space="0" w:color="auto"/>
                                            <w:right w:val="none" w:sz="0" w:space="0" w:color="auto"/>
                                          </w:divBdr>
                                        </w:div>
                                        <w:div w:id="2068872072">
                                          <w:marLeft w:val="0"/>
                                          <w:marRight w:val="0"/>
                                          <w:marTop w:val="0"/>
                                          <w:marBottom w:val="0"/>
                                          <w:divBdr>
                                            <w:top w:val="none" w:sz="0" w:space="0" w:color="auto"/>
                                            <w:left w:val="none" w:sz="0" w:space="0" w:color="auto"/>
                                            <w:bottom w:val="none" w:sz="0" w:space="0" w:color="auto"/>
                                            <w:right w:val="none" w:sz="0" w:space="0" w:color="auto"/>
                                          </w:divBdr>
                                        </w:div>
                                        <w:div w:id="2086491311">
                                          <w:marLeft w:val="0"/>
                                          <w:marRight w:val="0"/>
                                          <w:marTop w:val="0"/>
                                          <w:marBottom w:val="0"/>
                                          <w:divBdr>
                                            <w:top w:val="none" w:sz="0" w:space="0" w:color="auto"/>
                                            <w:left w:val="none" w:sz="0" w:space="0" w:color="auto"/>
                                            <w:bottom w:val="none" w:sz="0" w:space="0" w:color="auto"/>
                                            <w:right w:val="none" w:sz="0" w:space="0" w:color="auto"/>
                                          </w:divBdr>
                                          <w:divsChild>
                                            <w:div w:id="1409501005">
                                              <w:marLeft w:val="0"/>
                                              <w:marRight w:val="0"/>
                                              <w:marTop w:val="0"/>
                                              <w:marBottom w:val="0"/>
                                              <w:divBdr>
                                                <w:top w:val="none" w:sz="0" w:space="0" w:color="auto"/>
                                                <w:left w:val="none" w:sz="0" w:space="0" w:color="auto"/>
                                                <w:bottom w:val="none" w:sz="0" w:space="0" w:color="auto"/>
                                                <w:right w:val="none" w:sz="0" w:space="0" w:color="auto"/>
                                              </w:divBdr>
                                            </w:div>
                                          </w:divsChild>
                                        </w:div>
                                        <w:div w:id="2093507870">
                                          <w:marLeft w:val="0"/>
                                          <w:marRight w:val="0"/>
                                          <w:marTop w:val="0"/>
                                          <w:marBottom w:val="0"/>
                                          <w:divBdr>
                                            <w:top w:val="none" w:sz="0" w:space="0" w:color="auto"/>
                                            <w:left w:val="none" w:sz="0" w:space="0" w:color="auto"/>
                                            <w:bottom w:val="none" w:sz="0" w:space="0" w:color="auto"/>
                                            <w:right w:val="none" w:sz="0" w:space="0" w:color="auto"/>
                                          </w:divBdr>
                                        </w:div>
                                        <w:div w:id="2146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374851">
      <w:bodyDiv w:val="1"/>
      <w:marLeft w:val="0"/>
      <w:marRight w:val="0"/>
      <w:marTop w:val="0"/>
      <w:marBottom w:val="0"/>
      <w:divBdr>
        <w:top w:val="none" w:sz="0" w:space="0" w:color="auto"/>
        <w:left w:val="none" w:sz="0" w:space="0" w:color="auto"/>
        <w:bottom w:val="none" w:sz="0" w:space="0" w:color="auto"/>
        <w:right w:val="none" w:sz="0" w:space="0" w:color="auto"/>
      </w:divBdr>
    </w:div>
    <w:div w:id="1930578074">
      <w:bodyDiv w:val="1"/>
      <w:marLeft w:val="0"/>
      <w:marRight w:val="0"/>
      <w:marTop w:val="0"/>
      <w:marBottom w:val="0"/>
      <w:divBdr>
        <w:top w:val="none" w:sz="0" w:space="0" w:color="auto"/>
        <w:left w:val="none" w:sz="0" w:space="0" w:color="auto"/>
        <w:bottom w:val="none" w:sz="0" w:space="0" w:color="auto"/>
        <w:right w:val="none" w:sz="0" w:space="0" w:color="auto"/>
      </w:divBdr>
    </w:div>
    <w:div w:id="2007241297">
      <w:bodyDiv w:val="1"/>
      <w:marLeft w:val="0"/>
      <w:marRight w:val="0"/>
      <w:marTop w:val="0"/>
      <w:marBottom w:val="0"/>
      <w:divBdr>
        <w:top w:val="none" w:sz="0" w:space="0" w:color="auto"/>
        <w:left w:val="none" w:sz="0" w:space="0" w:color="auto"/>
        <w:bottom w:val="none" w:sz="0" w:space="0" w:color="auto"/>
        <w:right w:val="none" w:sz="0" w:space="0" w:color="auto"/>
      </w:divBdr>
    </w:div>
    <w:div w:id="2017463541">
      <w:bodyDiv w:val="1"/>
      <w:marLeft w:val="0"/>
      <w:marRight w:val="0"/>
      <w:marTop w:val="0"/>
      <w:marBottom w:val="0"/>
      <w:divBdr>
        <w:top w:val="none" w:sz="0" w:space="0" w:color="auto"/>
        <w:left w:val="none" w:sz="0" w:space="0" w:color="auto"/>
        <w:bottom w:val="none" w:sz="0" w:space="0" w:color="auto"/>
        <w:right w:val="none" w:sz="0" w:space="0" w:color="auto"/>
      </w:divBdr>
    </w:div>
    <w:div w:id="2050645415">
      <w:bodyDiv w:val="1"/>
      <w:marLeft w:val="0"/>
      <w:marRight w:val="0"/>
      <w:marTop w:val="0"/>
      <w:marBottom w:val="0"/>
      <w:divBdr>
        <w:top w:val="none" w:sz="0" w:space="0" w:color="auto"/>
        <w:left w:val="none" w:sz="0" w:space="0" w:color="auto"/>
        <w:bottom w:val="none" w:sz="0" w:space="0" w:color="auto"/>
        <w:right w:val="none" w:sz="0" w:space="0" w:color="auto"/>
      </w:divBdr>
    </w:div>
    <w:div w:id="205318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1.xml"/><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image" Target="media/image3.wmf"/><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header" Target="header2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0.xml"/><Relationship Id="rId33" Type="http://schemas.openxmlformats.org/officeDocument/2006/relationships/oleObject" Target="embeddings/oleObject1.bin"/><Relationship Id="rId38" Type="http://schemas.openxmlformats.org/officeDocument/2006/relationships/image" Target="media/image5.wmf"/><Relationship Id="rId46"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4.xml"/><Relationship Id="rId29" Type="http://schemas.openxmlformats.org/officeDocument/2006/relationships/header" Target="header14.xml"/><Relationship Id="rId41"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moneydj.com/KMDJ/wiki/WikiViewer.aspx?Title=%u4E9E%u6D32" TargetMode="External"/><Relationship Id="rId32" Type="http://schemas.openxmlformats.org/officeDocument/2006/relationships/image" Target="media/image2.wmf"/><Relationship Id="rId37" Type="http://schemas.openxmlformats.org/officeDocument/2006/relationships/oleObject" Target="embeddings/oleObject3.bin"/><Relationship Id="rId40" Type="http://schemas.openxmlformats.org/officeDocument/2006/relationships/image" Target="media/image6.wmf"/><Relationship Id="rId45"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moneydj.com/KMDJ/wiki/WikiViewer.aspx?Title=%u57FA%u5730" TargetMode="External"/><Relationship Id="rId28" Type="http://schemas.openxmlformats.org/officeDocument/2006/relationships/header" Target="header13.xml"/><Relationship Id="rId36" Type="http://schemas.openxmlformats.org/officeDocument/2006/relationships/image" Target="media/image4.wmf"/><Relationship Id="rId49"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header" Target="header15.xml"/><Relationship Id="rId44" Type="http://schemas.openxmlformats.org/officeDocument/2006/relationships/footer" Target="footer6.xm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www.moneydj.com/KMDJ/wiki/WikiViewer.aspx?Title=%u751F%u7522" TargetMode="External"/><Relationship Id="rId27" Type="http://schemas.openxmlformats.org/officeDocument/2006/relationships/header" Target="header12.xml"/><Relationship Id="rId30" Type="http://schemas.openxmlformats.org/officeDocument/2006/relationships/footer" Target="footer5.xml"/><Relationship Id="rId35" Type="http://schemas.openxmlformats.org/officeDocument/2006/relationships/oleObject" Target="embeddings/oleObject2.bin"/><Relationship Id="rId43" Type="http://schemas.openxmlformats.org/officeDocument/2006/relationships/header" Target="header17.xml"/><Relationship Id="rId48" Type="http://schemas.openxmlformats.org/officeDocument/2006/relationships/header" Target="header20.xml"/><Relationship Id="rId8" Type="http://schemas.openxmlformats.org/officeDocument/2006/relationships/endnotes" Target="endnotes.xml"/><Relationship Id="rId51"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ser\&#26700;&#38754;\Jay\&#31227;&#36681;&#35330;&#20729;&#22577;&#21578;&#31684;&#26412;991029.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AEB004-ABF2-464B-948E-C11EB7E89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移轉訂價報告範本991029</Template>
  <TotalTime>183</TotalTime>
  <Pages>72</Pages>
  <Words>4650</Words>
  <Characters>26511</Characters>
  <Application>Microsoft Office Word</Application>
  <DocSecurity>0</DocSecurity>
  <Lines>220</Lines>
  <Paragraphs>62</Paragraphs>
  <ScaleCrop>false</ScaleCrop>
  <Company/>
  <LinksUpToDate>false</LinksUpToDate>
  <CharactersWithSpaces>31099</CharactersWithSpaces>
  <SharedDoc>false</SharedDoc>
  <HLinks>
    <vt:vector size="60" baseType="variant">
      <vt:variant>
        <vt:i4>1638448</vt:i4>
      </vt:variant>
      <vt:variant>
        <vt:i4>56</vt:i4>
      </vt:variant>
      <vt:variant>
        <vt:i4>0</vt:i4>
      </vt:variant>
      <vt:variant>
        <vt:i4>5</vt:i4>
      </vt:variant>
      <vt:variant>
        <vt:lpwstr/>
      </vt:variant>
      <vt:variant>
        <vt:lpwstr>_Toc360804349</vt:lpwstr>
      </vt:variant>
      <vt:variant>
        <vt:i4>1638448</vt:i4>
      </vt:variant>
      <vt:variant>
        <vt:i4>50</vt:i4>
      </vt:variant>
      <vt:variant>
        <vt:i4>0</vt:i4>
      </vt:variant>
      <vt:variant>
        <vt:i4>5</vt:i4>
      </vt:variant>
      <vt:variant>
        <vt:lpwstr/>
      </vt:variant>
      <vt:variant>
        <vt:lpwstr>_Toc360804348</vt:lpwstr>
      </vt:variant>
      <vt:variant>
        <vt:i4>1638448</vt:i4>
      </vt:variant>
      <vt:variant>
        <vt:i4>44</vt:i4>
      </vt:variant>
      <vt:variant>
        <vt:i4>0</vt:i4>
      </vt:variant>
      <vt:variant>
        <vt:i4>5</vt:i4>
      </vt:variant>
      <vt:variant>
        <vt:lpwstr/>
      </vt:variant>
      <vt:variant>
        <vt:lpwstr>_Toc360804347</vt:lpwstr>
      </vt:variant>
      <vt:variant>
        <vt:i4>1638448</vt:i4>
      </vt:variant>
      <vt:variant>
        <vt:i4>38</vt:i4>
      </vt:variant>
      <vt:variant>
        <vt:i4>0</vt:i4>
      </vt:variant>
      <vt:variant>
        <vt:i4>5</vt:i4>
      </vt:variant>
      <vt:variant>
        <vt:lpwstr/>
      </vt:variant>
      <vt:variant>
        <vt:lpwstr>_Toc360804346</vt:lpwstr>
      </vt:variant>
      <vt:variant>
        <vt:i4>1638448</vt:i4>
      </vt:variant>
      <vt:variant>
        <vt:i4>32</vt:i4>
      </vt:variant>
      <vt:variant>
        <vt:i4>0</vt:i4>
      </vt:variant>
      <vt:variant>
        <vt:i4>5</vt:i4>
      </vt:variant>
      <vt:variant>
        <vt:lpwstr/>
      </vt:variant>
      <vt:variant>
        <vt:lpwstr>_Toc360804345</vt:lpwstr>
      </vt:variant>
      <vt:variant>
        <vt:i4>1638448</vt:i4>
      </vt:variant>
      <vt:variant>
        <vt:i4>26</vt:i4>
      </vt:variant>
      <vt:variant>
        <vt:i4>0</vt:i4>
      </vt:variant>
      <vt:variant>
        <vt:i4>5</vt:i4>
      </vt:variant>
      <vt:variant>
        <vt:lpwstr/>
      </vt:variant>
      <vt:variant>
        <vt:lpwstr>_Toc360804344</vt:lpwstr>
      </vt:variant>
      <vt:variant>
        <vt:i4>1638448</vt:i4>
      </vt:variant>
      <vt:variant>
        <vt:i4>20</vt:i4>
      </vt:variant>
      <vt:variant>
        <vt:i4>0</vt:i4>
      </vt:variant>
      <vt:variant>
        <vt:i4>5</vt:i4>
      </vt:variant>
      <vt:variant>
        <vt:lpwstr/>
      </vt:variant>
      <vt:variant>
        <vt:lpwstr>_Toc360804343</vt:lpwstr>
      </vt:variant>
      <vt:variant>
        <vt:i4>1638448</vt:i4>
      </vt:variant>
      <vt:variant>
        <vt:i4>14</vt:i4>
      </vt:variant>
      <vt:variant>
        <vt:i4>0</vt:i4>
      </vt:variant>
      <vt:variant>
        <vt:i4>5</vt:i4>
      </vt:variant>
      <vt:variant>
        <vt:lpwstr/>
      </vt:variant>
      <vt:variant>
        <vt:lpwstr>_Toc360804342</vt:lpwstr>
      </vt:variant>
      <vt:variant>
        <vt:i4>1638448</vt:i4>
      </vt:variant>
      <vt:variant>
        <vt:i4>8</vt:i4>
      </vt:variant>
      <vt:variant>
        <vt:i4>0</vt:i4>
      </vt:variant>
      <vt:variant>
        <vt:i4>5</vt:i4>
      </vt:variant>
      <vt:variant>
        <vt:lpwstr/>
      </vt:variant>
      <vt:variant>
        <vt:lpwstr>_Toc360804341</vt:lpwstr>
      </vt:variant>
      <vt:variant>
        <vt:i4>1638448</vt:i4>
      </vt:variant>
      <vt:variant>
        <vt:i4>2</vt:i4>
      </vt:variant>
      <vt:variant>
        <vt:i4>0</vt:i4>
      </vt:variant>
      <vt:variant>
        <vt:i4>5</vt:i4>
      </vt:variant>
      <vt:variant>
        <vt:lpwstr/>
      </vt:variant>
      <vt:variant>
        <vt:lpwstr>_Toc360804340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玖、受控交易是否位於常規交易範圍</dc:title>
  <dc:creator>User</dc:creator>
  <cp:lastModifiedBy>User</cp:lastModifiedBy>
  <cp:revision>19</cp:revision>
  <cp:lastPrinted>2017-01-25T06:22:00Z</cp:lastPrinted>
  <dcterms:created xsi:type="dcterms:W3CDTF">2016-09-26T08:17:00Z</dcterms:created>
  <dcterms:modified xsi:type="dcterms:W3CDTF">2017-01-25T06:23:00Z</dcterms:modified>
</cp:coreProperties>
</file>