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8" w:after="160"/>
      </w:pPr>
      <w:r>
        <w:rPr>
          <w:b/>
          <w:color w:val="5A6268"/>
          <w:sz w:val="22"/>
        </w:rPr>
        <w:t>ЗАДАЧА 9</w:t>
      </w:r>
    </w:p>
    <w:p>
      <w:pPr>
        <w:pStyle w:val="Title"/>
      </w:pPr>
      <w:r>
        <w:t>Учебный симулятор работы оператора 112 и диспетчера ДДС</w:t>
      </w:r>
    </w:p>
    <w:p>
      <w:pPr>
        <w:keepNext/>
        <w:spacing w:after="440"/>
      </w:pPr>
      <w:r>
        <w:rPr>
          <w:b/>
          <w:sz w:val="28"/>
        </w:rPr>
        <w:t>Сопроводительная документация по архитектуре сборке установке и эксплуатации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11"/>
        <w:gridCol w:w="5011"/>
      </w:tblGrid>
      <w:tr>
        <w:trPr>
          <w:tblHeader w:val="true"/>
          <w:cantSplit/>
        </w:trPr>
        <w:tc>
          <w:tcPr>
            <w:tcW w:type="dxa" w:w="2232"/>
            <w:shd w:fill="24455E"/>
            <w:tcMar>
              <w:top w:w="110" w:type="dxa"/>
              <w:start w:w="120" w:type="dxa"/>
              <w:bottom w:w="110" w:type="dxa"/>
              <w:end w:w="120" w:type="dxa"/>
            </w:tcMar>
            <w:vAlign w:val="center"/>
          </w:tcPr>
          <w:p>
            <w:pPr>
              <w:keepNext/>
              <w:spacing w:after="0"/>
              <w:jc w:val="center"/>
            </w:pPr>
            <w:r>
              <w:rPr>
                <w:b/>
                <w:color w:val="FFFFFF"/>
                <w:sz w:val="18"/>
              </w:rPr>
              <w:t>Параметр</w:t>
            </w:r>
          </w:p>
        </w:tc>
        <w:tc>
          <w:tcPr>
            <w:tcW w:type="dxa" w:w="7200"/>
            <w:shd w:fill="24455E"/>
            <w:tcMar>
              <w:top w:w="110" w:type="dxa"/>
              <w:start w:w="120" w:type="dxa"/>
              <w:bottom w:w="110" w:type="dxa"/>
              <w:end w:w="120" w:type="dxa"/>
            </w:tcMar>
            <w:vAlign w:val="center"/>
          </w:tcPr>
          <w:p>
            <w:pPr>
              <w:keepNext/>
              <w:spacing w:after="0"/>
              <w:jc w:val="center"/>
            </w:pPr>
            <w:r>
              <w:rPr>
                <w:b/>
                <w:color w:val="FFFFFF"/>
                <w:sz w:val="18"/>
              </w:rPr>
              <w:t>Значение</w:t>
            </w:r>
          </w:p>
        </w:tc>
      </w:tr>
      <w:tr>
        <w:trPr>
          <w:cantSplit/>
        </w:trPr>
        <w:tc>
          <w:tcPr>
            <w:tcW w:type="dxa" w:w="2232"/>
            <w:tcMar>
              <w:top w:w="110" w:type="dxa"/>
              <w:start w:w="120" w:type="dxa"/>
              <w:bottom w:w="110" w:type="dxa"/>
              <w:end w:w="120" w:type="dxa"/>
            </w:tcMar>
            <w:vAlign w:val="center"/>
          </w:tcPr>
          <w:p>
            <w:pPr>
              <w:spacing w:after="0" w:line="245" w:lineRule="auto"/>
            </w:pPr>
            <w:r>
              <w:rPr>
                <w:sz w:val="17"/>
              </w:rPr>
              <w:t>Репозиторий</w:t>
            </w:r>
          </w:p>
        </w:tc>
        <w:tc>
          <w:tcPr>
            <w:tcW w:type="dxa" w:w="7200"/>
            <w:tcMar>
              <w:top w:w="110" w:type="dxa"/>
              <w:start w:w="120" w:type="dxa"/>
              <w:bottom w:w="110" w:type="dxa"/>
              <w:end w:w="120" w:type="dxa"/>
            </w:tcMar>
            <w:vAlign w:val="center"/>
          </w:tcPr>
          <w:p>
            <w:pPr>
              <w:spacing w:after="0" w:line="245" w:lineRule="auto"/>
            </w:pPr>
            <w:r>
              <w:rPr>
                <w:sz w:val="17"/>
              </w:rPr>
              <w:t>lct-hack</w:t>
            </w:r>
          </w:p>
        </w:tc>
      </w:tr>
      <w:tr>
        <w:trPr>
          <w:cantSplit/>
        </w:trPr>
        <w:tc>
          <w:tcPr>
            <w:tcW w:type="dxa" w:w="2232"/>
            <w:tcMar>
              <w:top w:w="110" w:type="dxa"/>
              <w:start w:w="120" w:type="dxa"/>
              <w:bottom w:w="110" w:type="dxa"/>
              <w:end w:w="120" w:type="dxa"/>
            </w:tcMar>
            <w:vAlign w:val="center"/>
            <w:shd w:fill="EAF1F5"/>
          </w:tcPr>
          <w:p>
            <w:pPr>
              <w:spacing w:after="0" w:line="245" w:lineRule="auto"/>
            </w:pPr>
            <w:r>
              <w:rPr>
                <w:sz w:val="17"/>
              </w:rPr>
              <w:t>Версия документа</w:t>
            </w:r>
          </w:p>
        </w:tc>
        <w:tc>
          <w:tcPr>
            <w:tcW w:type="dxa" w:w="7200"/>
            <w:tcMar>
              <w:top w:w="110" w:type="dxa"/>
              <w:start w:w="120" w:type="dxa"/>
              <w:bottom w:w="110" w:type="dxa"/>
              <w:end w:w="120" w:type="dxa"/>
            </w:tcMar>
            <w:vAlign w:val="center"/>
            <w:shd w:fill="EAF1F5"/>
          </w:tcPr>
          <w:p>
            <w:pPr>
              <w:spacing w:after="0" w:line="245" w:lineRule="auto"/>
            </w:pPr>
            <w:r>
              <w:rPr>
                <w:sz w:val="17"/>
              </w:rPr>
              <w:t>25 сентября 2026 года</w:t>
            </w:r>
          </w:p>
        </w:tc>
      </w:tr>
      <w:tr>
        <w:trPr>
          <w:cantSplit/>
        </w:trPr>
        <w:tc>
          <w:tcPr>
            <w:tcW w:type="dxa" w:w="2232"/>
            <w:tcMar>
              <w:top w:w="110" w:type="dxa"/>
              <w:start w:w="120" w:type="dxa"/>
              <w:bottom w:w="110" w:type="dxa"/>
              <w:end w:w="120" w:type="dxa"/>
            </w:tcMar>
            <w:vAlign w:val="center"/>
          </w:tcPr>
          <w:p>
            <w:pPr>
              <w:spacing w:after="0" w:line="245" w:lineRule="auto"/>
            </w:pPr>
            <w:r>
              <w:rPr>
                <w:sz w:val="17"/>
              </w:rPr>
              <w:t>Назначение</w:t>
            </w:r>
          </w:p>
        </w:tc>
        <w:tc>
          <w:tcPr>
            <w:tcW w:type="dxa" w:w="7200"/>
            <w:tcMar>
              <w:top w:w="110" w:type="dxa"/>
              <w:start w:w="120" w:type="dxa"/>
              <w:bottom w:w="110" w:type="dxa"/>
              <w:end w:w="120" w:type="dxa"/>
            </w:tcMar>
            <w:vAlign w:val="center"/>
          </w:tcPr>
          <w:p>
            <w:pPr>
              <w:spacing w:after="0" w:line="245" w:lineRule="auto"/>
            </w:pPr>
            <w:r>
              <w:rPr>
                <w:sz w:val="17"/>
              </w:rPr>
              <w:t>Локальное обучение операторов 112 и диспетчеров ДДС</w:t>
            </w:r>
          </w:p>
        </w:tc>
      </w:tr>
      <w:tr>
        <w:trPr>
          <w:cantSplit/>
        </w:trPr>
        <w:tc>
          <w:tcPr>
            <w:tcW w:type="dxa" w:w="2232"/>
            <w:tcMar>
              <w:top w:w="110" w:type="dxa"/>
              <w:start w:w="120" w:type="dxa"/>
              <w:bottom w:w="110" w:type="dxa"/>
              <w:end w:w="120" w:type="dxa"/>
            </w:tcMar>
            <w:vAlign w:val="center"/>
            <w:shd w:fill="EAF1F5"/>
          </w:tcPr>
          <w:p>
            <w:pPr>
              <w:spacing w:after="0" w:line="245" w:lineRule="auto"/>
            </w:pPr>
            <w:r>
              <w:rPr>
                <w:sz w:val="17"/>
              </w:rPr>
              <w:t>Основной контур</w:t>
            </w:r>
          </w:p>
        </w:tc>
        <w:tc>
          <w:tcPr>
            <w:tcW w:type="dxa" w:w="7200"/>
            <w:tcMar>
              <w:top w:w="110" w:type="dxa"/>
              <w:start w:w="120" w:type="dxa"/>
              <w:bottom w:w="110" w:type="dxa"/>
              <w:end w:w="120" w:type="dxa"/>
            </w:tcMar>
            <w:vAlign w:val="center"/>
            <w:shd w:fill="EAF1F5"/>
          </w:tcPr>
          <w:p>
            <w:pPr>
              <w:spacing w:after="0" w:line="245" w:lineRule="auto"/>
            </w:pPr>
            <w:r>
              <w:rPr>
                <w:sz w:val="17"/>
              </w:rPr>
              <w:t>Готовая карточка 112 → ДДС → бригада → разбор</w:t>
            </w:r>
          </w:p>
        </w:tc>
      </w:tr>
      <w:tr>
        <w:trPr>
          <w:cantSplit/>
        </w:trPr>
        <w:tc>
          <w:tcPr>
            <w:tcW w:type="dxa" w:w="2232"/>
            <w:tcMar>
              <w:top w:w="110" w:type="dxa"/>
              <w:start w:w="120" w:type="dxa"/>
              <w:bottom w:w="110" w:type="dxa"/>
              <w:end w:w="120" w:type="dxa"/>
            </w:tcMar>
            <w:vAlign w:val="center"/>
          </w:tcPr>
          <w:p>
            <w:pPr>
              <w:spacing w:after="0" w:line="245" w:lineRule="auto"/>
            </w:pPr>
            <w:r>
              <w:rPr>
                <w:sz w:val="17"/>
              </w:rPr>
              <w:t>Режим поставки</w:t>
            </w:r>
          </w:p>
        </w:tc>
        <w:tc>
          <w:tcPr>
            <w:tcW w:type="dxa" w:w="7200"/>
            <w:tcMar>
              <w:top w:w="110" w:type="dxa"/>
              <w:start w:w="120" w:type="dxa"/>
              <w:bottom w:w="110" w:type="dxa"/>
              <w:end w:w="120" w:type="dxa"/>
            </w:tcMar>
            <w:vAlign w:val="center"/>
          </w:tcPr>
          <w:p>
            <w:pPr>
              <w:spacing w:after="0" w:line="245" w:lineRule="auto"/>
            </w:pPr>
            <w:r>
              <w:rPr>
                <w:sz w:val="17"/>
              </w:rPr>
              <w:t>Локальная сеть учебного центра без внешних сервисов</w:t>
            </w:r>
          </w:p>
        </w:tc>
      </w:tr>
    </w:tbl>
    <w:p>
      <w:pPr>
        <w:spacing w:after="20"/>
      </w:pPr>
    </w:p>
    <w:p>
      <w:pPr>
        <w:spacing w:before="440" w:line="288" w:lineRule="auto"/>
      </w:pPr>
      <w:r>
        <w:t>Документ описывает реализованный локальный прототип, порядок его развёртывания и границы подтверждённого соответствия. Основной путь ДДС и локальная телефония с Asterisk проверены на разработческой машине. Локально также проверены 20 занятий и 100 браузерных интерфейсов при ramp-up 2 секунды. Приёмка на целевом сервере, в Windows/LAN и с реальными гарнитурами остаётся обязательной; её результаты здесь не заявлены.</w:t>
      </w:r>
    </w:p>
    <w:p>
      <w:r>
        <w:br w:type="page"/>
      </w:r>
    </w:p>
    <w:p>
      <w:pPr>
        <w:pStyle w:val="Heading1"/>
      </w:pPr>
      <w:r>
        <w:t>Содержание</w:t>
      </w:r>
    </w:p>
    <w:p>
      <w:pPr>
        <w:spacing w:after="60"/>
        <w:ind w:left="403" w:hanging="346"/>
      </w:pPr>
      <w:r>
        <w:t>1.  Назначение и подтверждённый объём</w:t>
      </w:r>
    </w:p>
    <w:p>
      <w:pPr>
        <w:spacing w:after="60"/>
        <w:ind w:left="403" w:hanging="346"/>
      </w:pPr>
      <w:r>
        <w:t>2.  Функциональная архитектура</w:t>
      </w:r>
    </w:p>
    <w:p>
      <w:pPr>
        <w:spacing w:after="60"/>
        <w:ind w:left="403" w:hanging="346"/>
      </w:pPr>
      <w:r>
        <w:t>3.  Компонентная архитектура</w:t>
      </w:r>
    </w:p>
    <w:p>
      <w:pPr>
        <w:spacing w:after="60"/>
        <w:ind w:left="403" w:hanging="346"/>
      </w:pPr>
      <w:r>
        <w:t>4.  Методы обработки данных</w:t>
      </w:r>
    </w:p>
    <w:p>
      <w:pPr>
        <w:spacing w:after="60"/>
        <w:ind w:left="403" w:hanging="346"/>
      </w:pPr>
      <w:r>
        <w:t>5.  Пользовательские роли и учебные маршруты</w:t>
      </w:r>
    </w:p>
    <w:p>
      <w:pPr>
        <w:spacing w:after="60"/>
        <w:ind w:left="403" w:hanging="346"/>
      </w:pPr>
      <w:r>
        <w:t>6.  Локальные модели и жёсткий протокол</w:t>
      </w:r>
    </w:p>
    <w:p>
      <w:pPr>
        <w:spacing w:after="60"/>
        <w:ind w:left="403" w:hanging="346"/>
      </w:pPr>
      <w:r>
        <w:t>7.  Данные заказчика</w:t>
      </w:r>
    </w:p>
    <w:p>
      <w:pPr>
        <w:spacing w:after="60"/>
        <w:ind w:left="403" w:hanging="346"/>
      </w:pPr>
      <w:r>
        <w:t>8.  Сборка и установка</w:t>
      </w:r>
    </w:p>
    <w:p>
      <w:pPr>
        <w:spacing w:after="60"/>
        <w:ind w:left="403" w:hanging="346"/>
      </w:pPr>
      <w:r>
        <w:t>9.  Эксплуатация</w:t>
      </w:r>
    </w:p>
    <w:p>
      <w:pPr>
        <w:spacing w:after="60"/>
        <w:ind w:left="403" w:hanging="346"/>
      </w:pPr>
      <w:r>
        <w:t>10.  Безопасность резервное копирование и офлайн режим</w:t>
      </w:r>
    </w:p>
    <w:p>
      <w:pPr>
        <w:spacing w:after="60"/>
        <w:ind w:left="403" w:hanging="346"/>
      </w:pPr>
      <w:r>
        <w:t>11.  Проверки и показатели</w:t>
      </w:r>
    </w:p>
    <w:p>
      <w:pPr>
        <w:spacing w:after="60"/>
        <w:ind w:left="403" w:hanging="346"/>
      </w:pPr>
      <w:r>
        <w:t>12.  Ограничения и незакрытые требования</w:t>
      </w:r>
    </w:p>
    <w:p>
      <w:pPr>
        <w:spacing w:after="60"/>
        <w:ind w:left="403" w:hanging="346"/>
      </w:pPr>
      <w:r>
        <w:t>13.  Библиотеки и лицензии</w:t>
      </w:r>
    </w:p>
    <w:p>
      <w:pPr>
        <w:spacing w:after="60"/>
        <w:ind w:left="403" w:hanging="346"/>
      </w:pPr>
      <w:r>
        <w:t>14.  Приёмочный чек лист</w:t>
      </w:r>
    </w:p>
    <w:p>
      <w:r>
        <w:t>Пути и команды приведены относительно корня репозитория. Команды PowerShell выполняются без Makefile по указанным Python и Docker эквивалентам.</w:t>
      </w:r>
    </w:p>
    <w:p>
      <w:pPr>
        <w:pStyle w:val="Heading1"/>
      </w:pPr>
      <w:r>
        <w:t>Назначение и подтверждённый объём</w:t>
      </w:r>
    </w:p>
    <w:p>
      <w:r>
        <w:t>Сервис предназначен для локального обучения операторов системы 112 и диспетчеров дежурно диспетчерских служб. Преподаватель назначает карточку или сценарий, курсант выполняет упражнение в интерфейсе, система фиксирует действия и нормативы, после чего формирует разбор и отчёт.</w:t>
      </w:r>
    </w:p>
    <w:p>
      <w:pPr>
        <w:keepNext/>
      </w:pPr>
      <w:r>
        <w:t>Приоритетный маршрут прототипа начинается с готовой карточки. Диспетчер ДДС принимает или отклоняет её, выбирает бригаду, проходит учебный разговор со старшим группы, фиксирует доклады и статусы. Дополнительно реализованы текстовая вводная оператора 112, сквозной маршрут 112 → ДДС и экспериментальный голосовой режим.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41"/>
        <w:gridCol w:w="3341"/>
        <w:gridCol w:w="3341"/>
      </w:tblGrid>
      <w:tr>
        <w:trPr>
          <w:tblHeader w:val="true"/>
          <w:cantSplit/>
        </w:trPr>
        <w:tc>
          <w:tcPr>
            <w:tcW w:type="dxa" w:w="3024"/>
            <w:shd w:fill="24455E"/>
            <w:tcMar>
              <w:top w:w="110" w:type="dxa"/>
              <w:start w:w="120" w:type="dxa"/>
              <w:bottom w:w="110" w:type="dxa"/>
              <w:end w:w="120" w:type="dxa"/>
            </w:tcMar>
            <w:vAlign w:val="center"/>
          </w:tcPr>
          <w:p>
            <w:pPr>
              <w:keepNext/>
              <w:spacing w:after="0"/>
              <w:jc w:val="center"/>
            </w:pPr>
            <w:r>
              <w:rPr>
                <w:b/>
                <w:color w:val="FFFFFF"/>
                <w:sz w:val="18"/>
              </w:rPr>
              <w:t>Функция</w:t>
            </w:r>
          </w:p>
        </w:tc>
        <w:tc>
          <w:tcPr>
            <w:tcW w:type="dxa" w:w="1800"/>
            <w:shd w:fill="24455E"/>
            <w:tcMar>
              <w:top w:w="110" w:type="dxa"/>
              <w:start w:w="120" w:type="dxa"/>
              <w:bottom w:w="110" w:type="dxa"/>
              <w:end w:w="120" w:type="dxa"/>
            </w:tcMar>
            <w:vAlign w:val="center"/>
          </w:tcPr>
          <w:p>
            <w:pPr>
              <w:keepNext/>
              <w:spacing w:after="0"/>
              <w:jc w:val="center"/>
            </w:pPr>
            <w:r>
              <w:rPr>
                <w:b/>
                <w:color w:val="FFFFFF"/>
                <w:sz w:val="18"/>
              </w:rPr>
              <w:t>Состояние</w:t>
            </w:r>
          </w:p>
        </w:tc>
        <w:tc>
          <w:tcPr>
            <w:tcW w:type="dxa" w:w="4608"/>
            <w:shd w:fill="24455E"/>
            <w:tcMar>
              <w:top w:w="110" w:type="dxa"/>
              <w:start w:w="120" w:type="dxa"/>
              <w:bottom w:w="110" w:type="dxa"/>
              <w:end w:w="120" w:type="dxa"/>
            </w:tcMar>
            <w:vAlign w:val="center"/>
          </w:tcPr>
          <w:p>
            <w:pPr>
              <w:keepNext/>
              <w:spacing w:after="0"/>
              <w:jc w:val="center"/>
            </w:pPr>
            <w:r>
              <w:rPr>
                <w:b/>
                <w:color w:val="FFFFFF"/>
                <w:sz w:val="18"/>
              </w:rPr>
              <w:t>Доказательство</w:t>
            </w:r>
          </w:p>
        </w:tc>
      </w:tr>
      <w:tr>
        <w:trPr>
          <w:cantSplit/>
        </w:trPr>
        <w:tc>
          <w:tcPr>
            <w:tcW w:type="dxa" w:w="3024"/>
            <w:tcMar>
              <w:top w:w="110" w:type="dxa"/>
              <w:start w:w="120" w:type="dxa"/>
              <w:bottom w:w="110" w:type="dxa"/>
              <w:end w:w="120" w:type="dxa"/>
            </w:tcMar>
            <w:vAlign w:val="center"/>
          </w:tcPr>
          <w:p>
            <w:pPr>
              <w:spacing w:after="0" w:line="245" w:lineRule="auto"/>
            </w:pPr>
            <w:r>
              <w:rPr>
                <w:sz w:val="17"/>
              </w:rPr>
              <w:t>Готовая карточка ДДС</w:t>
            </w:r>
          </w:p>
        </w:tc>
        <w:tc>
          <w:tcPr>
            <w:tcW w:type="dxa" w:w="1800"/>
            <w:tcMar>
              <w:top w:w="110" w:type="dxa"/>
              <w:start w:w="120" w:type="dxa"/>
              <w:bottom w:w="110" w:type="dxa"/>
              <w:end w:w="120" w:type="dxa"/>
            </w:tcMar>
            <w:vAlign w:val="center"/>
          </w:tcPr>
          <w:p>
            <w:pPr>
              <w:spacing w:after="0" w:line="245" w:lineRule="auto"/>
            </w:pPr>
            <w:r>
              <w:rPr>
                <w:sz w:val="17"/>
              </w:rPr>
              <w:t>Реализовано</w:t>
            </w:r>
          </w:p>
        </w:tc>
        <w:tc>
          <w:tcPr>
            <w:tcW w:type="dxa" w:w="4608"/>
            <w:tcMar>
              <w:top w:w="110" w:type="dxa"/>
              <w:start w:w="120" w:type="dxa"/>
              <w:bottom w:w="110" w:type="dxa"/>
              <w:end w:w="120" w:type="dxa"/>
            </w:tcMar>
            <w:vAlign w:val="center"/>
          </w:tcPr>
          <w:p>
            <w:pPr>
              <w:spacing w:after="0" w:line="245" w:lineRule="auto"/>
            </w:pPr>
            <w:r>
              <w:rPr>
                <w:sz w:val="17"/>
              </w:rPr>
              <w:t>WebSocket маршрут и тесты карточки</w:t>
            </w:r>
          </w:p>
        </w:tc>
      </w:tr>
      <w:tr>
        <w:trPr>
          <w:cantSplit/>
        </w:trPr>
        <w:tc>
          <w:tcPr>
            <w:tcW w:type="dxa" w:w="3024"/>
            <w:tcMar>
              <w:top w:w="110" w:type="dxa"/>
              <w:start w:w="120" w:type="dxa"/>
              <w:bottom w:w="110" w:type="dxa"/>
              <w:end w:w="120" w:type="dxa"/>
            </w:tcMar>
            <w:vAlign w:val="center"/>
            <w:shd w:fill="EAF1F5"/>
          </w:tcPr>
          <w:p>
            <w:pPr>
              <w:spacing w:after="0" w:line="245" w:lineRule="auto"/>
            </w:pPr>
            <w:r>
              <w:rPr>
                <w:sz w:val="17"/>
              </w:rPr>
              <w:t>96 вызовов заказчика</w:t>
            </w:r>
          </w:p>
        </w:tc>
        <w:tc>
          <w:tcPr>
            <w:tcW w:type="dxa" w:w="1800"/>
            <w:tcMar>
              <w:top w:w="110" w:type="dxa"/>
              <w:start w:w="120" w:type="dxa"/>
              <w:bottom w:w="110" w:type="dxa"/>
              <w:end w:w="120" w:type="dxa"/>
            </w:tcMar>
            <w:vAlign w:val="center"/>
            <w:shd w:fill="EAF1F5"/>
          </w:tcPr>
          <w:p>
            <w:pPr>
              <w:spacing w:after="0" w:line="245" w:lineRule="auto"/>
            </w:pPr>
            <w:r>
              <w:rPr>
                <w:sz w:val="17"/>
              </w:rPr>
              <w:t>Реализовано</w:t>
            </w:r>
          </w:p>
        </w:tc>
        <w:tc>
          <w:tcPr>
            <w:tcW w:type="dxa" w:w="4608"/>
            <w:tcMar>
              <w:top w:w="110" w:type="dxa"/>
              <w:start w:w="120" w:type="dxa"/>
              <w:bottom w:w="110" w:type="dxa"/>
              <w:end w:w="120" w:type="dxa"/>
            </w:tcMar>
            <w:vAlign w:val="center"/>
            <w:shd w:fill="EAF1F5"/>
          </w:tcPr>
          <w:p>
            <w:pPr>
              <w:spacing w:after="0" w:line="245" w:lineRule="auto"/>
            </w:pPr>
            <w:r>
              <w:rPr>
                <w:sz w:val="17"/>
              </w:rPr>
              <w:t>32 билета по три вызова</w:t>
            </w:r>
          </w:p>
        </w:tc>
      </w:tr>
      <w:tr>
        <w:trPr>
          <w:cantSplit/>
        </w:trPr>
        <w:tc>
          <w:tcPr>
            <w:tcW w:type="dxa" w:w="3024"/>
            <w:tcMar>
              <w:top w:w="110" w:type="dxa"/>
              <w:start w:w="120" w:type="dxa"/>
              <w:bottom w:w="110" w:type="dxa"/>
              <w:end w:w="120" w:type="dxa"/>
            </w:tcMar>
            <w:vAlign w:val="center"/>
          </w:tcPr>
          <w:p>
            <w:pPr>
              <w:spacing w:after="0" w:line="245" w:lineRule="auto"/>
            </w:pPr>
            <w:r>
              <w:rPr>
                <w:sz w:val="17"/>
              </w:rPr>
              <w:t>Классификатор ЕКП</w:t>
            </w:r>
          </w:p>
        </w:tc>
        <w:tc>
          <w:tcPr>
            <w:tcW w:type="dxa" w:w="1800"/>
            <w:tcMar>
              <w:top w:w="110" w:type="dxa"/>
              <w:start w:w="120" w:type="dxa"/>
              <w:bottom w:w="110" w:type="dxa"/>
              <w:end w:w="120" w:type="dxa"/>
            </w:tcMar>
            <w:vAlign w:val="center"/>
          </w:tcPr>
          <w:p>
            <w:pPr>
              <w:spacing w:after="0" w:line="245" w:lineRule="auto"/>
            </w:pPr>
            <w:r>
              <w:rPr>
                <w:sz w:val="17"/>
              </w:rPr>
              <w:t>Реализовано</w:t>
            </w:r>
          </w:p>
        </w:tc>
        <w:tc>
          <w:tcPr>
            <w:tcW w:type="dxa" w:w="4608"/>
            <w:tcMar>
              <w:top w:w="110" w:type="dxa"/>
              <w:start w:w="120" w:type="dxa"/>
              <w:bottom w:w="110" w:type="dxa"/>
              <w:end w:w="120" w:type="dxa"/>
            </w:tcMar>
            <w:vAlign w:val="center"/>
          </w:tcPr>
          <w:p>
            <w:pPr>
              <w:spacing w:after="0" w:line="245" w:lineRule="auto"/>
            </w:pPr>
            <w:r>
              <w:rPr>
                <w:sz w:val="17"/>
              </w:rPr>
              <w:t>1283 строки признаков и списки оповещения</w:t>
            </w:r>
          </w:p>
        </w:tc>
      </w:tr>
      <w:tr>
        <w:trPr>
          <w:cantSplit/>
        </w:trPr>
        <w:tc>
          <w:tcPr>
            <w:tcW w:type="dxa" w:w="3024"/>
            <w:tcMar>
              <w:top w:w="110" w:type="dxa"/>
              <w:start w:w="120" w:type="dxa"/>
              <w:bottom w:w="110" w:type="dxa"/>
              <w:end w:w="120" w:type="dxa"/>
            </w:tcMar>
            <w:vAlign w:val="center"/>
            <w:shd w:fill="EAF1F5"/>
          </w:tcPr>
          <w:p>
            <w:pPr>
              <w:spacing w:after="0" w:line="245" w:lineRule="auto"/>
            </w:pPr>
            <w:r>
              <w:rPr>
                <w:sz w:val="17"/>
              </w:rPr>
              <w:t>ИИ формирователь</w:t>
            </w:r>
          </w:p>
        </w:tc>
        <w:tc>
          <w:tcPr>
            <w:tcW w:type="dxa" w:w="1800"/>
            <w:tcMar>
              <w:top w:w="110" w:type="dxa"/>
              <w:start w:w="120" w:type="dxa"/>
              <w:bottom w:w="110" w:type="dxa"/>
              <w:end w:w="120" w:type="dxa"/>
            </w:tcMar>
            <w:vAlign w:val="center"/>
            <w:shd w:fill="EAF1F5"/>
          </w:tcPr>
          <w:p>
            <w:pPr>
              <w:spacing w:after="0" w:line="245" w:lineRule="auto"/>
            </w:pPr>
            <w:r>
              <w:rPr>
                <w:sz w:val="17"/>
              </w:rPr>
              <w:t>Реализовано</w:t>
            </w:r>
          </w:p>
        </w:tc>
        <w:tc>
          <w:tcPr>
            <w:tcW w:type="dxa" w:w="4608"/>
            <w:tcMar>
              <w:top w:w="110" w:type="dxa"/>
              <w:start w:w="120" w:type="dxa"/>
              <w:bottom w:w="110" w:type="dxa"/>
              <w:end w:w="120" w:type="dxa"/>
            </w:tcMar>
            <w:vAlign w:val="center"/>
            <w:shd w:fill="EAF1F5"/>
          </w:tcPr>
          <w:p>
            <w:pPr>
              <w:spacing w:after="0" w:line="245" w:lineRule="auto"/>
            </w:pPr>
            <w:r>
              <w:rPr>
                <w:sz w:val="17"/>
              </w:rPr>
              <w:t>Локальный Qwen с серверной валидацией</w:t>
            </w:r>
          </w:p>
        </w:tc>
      </w:tr>
      <w:tr>
        <w:trPr>
          <w:cantSplit/>
        </w:trPr>
        <w:tc>
          <w:tcPr>
            <w:tcW w:type="dxa" w:w="3024"/>
            <w:tcMar>
              <w:top w:w="110" w:type="dxa"/>
              <w:start w:w="120" w:type="dxa"/>
              <w:bottom w:w="110" w:type="dxa"/>
              <w:end w:w="120" w:type="dxa"/>
            </w:tcMar>
            <w:vAlign w:val="center"/>
          </w:tcPr>
          <w:p>
            <w:pPr>
              <w:spacing w:after="0" w:line="245" w:lineRule="auto"/>
            </w:pPr>
            <w:r>
              <w:rPr>
                <w:sz w:val="17"/>
              </w:rPr>
              <w:t>Грамматика ответа</w:t>
            </w:r>
          </w:p>
        </w:tc>
        <w:tc>
          <w:tcPr>
            <w:tcW w:type="dxa" w:w="1800"/>
            <w:tcMar>
              <w:top w:w="110" w:type="dxa"/>
              <w:start w:w="120" w:type="dxa"/>
              <w:bottom w:w="110" w:type="dxa"/>
              <w:end w:w="120" w:type="dxa"/>
            </w:tcMar>
            <w:vAlign w:val="center"/>
          </w:tcPr>
          <w:p>
            <w:pPr>
              <w:spacing w:after="0" w:line="245" w:lineRule="auto"/>
            </w:pPr>
            <w:r>
              <w:rPr>
                <w:sz w:val="17"/>
              </w:rPr>
              <w:t>Реализовано</w:t>
            </w:r>
          </w:p>
        </w:tc>
        <w:tc>
          <w:tcPr>
            <w:tcW w:type="dxa" w:w="4608"/>
            <w:tcMar>
              <w:top w:w="110" w:type="dxa"/>
              <w:start w:w="120" w:type="dxa"/>
              <w:bottom w:w="110" w:type="dxa"/>
              <w:end w:w="120" w:type="dxa"/>
            </w:tcMar>
            <w:vAlign w:val="center"/>
          </w:tcPr>
          <w:p>
            <w:pPr>
              <w:spacing w:after="0" w:line="245" w:lineRule="auto"/>
            </w:pPr>
            <w:r>
              <w:rPr>
                <w:sz w:val="17"/>
              </w:rPr>
              <w:t>Правила и необязательный локальный Vikhr</w:t>
            </w:r>
          </w:p>
        </w:tc>
      </w:tr>
      <w:tr>
        <w:trPr>
          <w:cantSplit/>
        </w:trPr>
        <w:tc>
          <w:tcPr>
            <w:tcW w:type="dxa" w:w="3024"/>
            <w:tcMar>
              <w:top w:w="110" w:type="dxa"/>
              <w:start w:w="120" w:type="dxa"/>
              <w:bottom w:w="110" w:type="dxa"/>
              <w:end w:w="120" w:type="dxa"/>
            </w:tcMar>
            <w:vAlign w:val="center"/>
            <w:shd w:fill="EAF1F5"/>
          </w:tcPr>
          <w:p>
            <w:pPr>
              <w:spacing w:after="0" w:line="245" w:lineRule="auto"/>
            </w:pPr>
            <w:r>
              <w:rPr>
                <w:sz w:val="17"/>
              </w:rPr>
              <w:t>Локальная телефония</w:t>
            </w:r>
          </w:p>
        </w:tc>
        <w:tc>
          <w:tcPr>
            <w:tcW w:type="dxa" w:w="1800"/>
            <w:tcMar>
              <w:top w:w="110" w:type="dxa"/>
              <w:start w:w="120" w:type="dxa"/>
              <w:bottom w:w="110" w:type="dxa"/>
              <w:end w:w="120" w:type="dxa"/>
            </w:tcMar>
            <w:vAlign w:val="center"/>
            <w:shd w:fill="EAF1F5"/>
          </w:tcPr>
          <w:p>
            <w:pPr>
              <w:spacing w:after="0" w:line="245" w:lineRule="auto"/>
            </w:pPr>
            <w:r>
              <w:rPr>
                <w:sz w:val="17"/>
              </w:rPr>
              <w:t>Реализовано</w:t>
            </w:r>
          </w:p>
        </w:tc>
        <w:tc>
          <w:tcPr>
            <w:tcW w:type="dxa" w:w="4608"/>
            <w:tcMar>
              <w:top w:w="110" w:type="dxa"/>
              <w:start w:w="120" w:type="dxa"/>
              <w:bottom w:w="110" w:type="dxa"/>
              <w:end w:w="120" w:type="dxa"/>
            </w:tcMar>
            <w:vAlign w:val="center"/>
            <w:shd w:fill="EAF1F5"/>
          </w:tcPr>
          <w:p>
            <w:pPr>
              <w:spacing w:after="0" w:line="245" w:lineRule="auto"/>
            </w:pPr>
            <w:r>
              <w:rPr>
                <w:sz w:val="17"/>
              </w:rPr>
              <w:t>Asterisk, SIP/WebRTC и вызов ДДС ↔ старший; звонок заявителю не входит в MVP</w:t>
            </w:r>
          </w:p>
        </w:tc>
      </w:tr>
    </w:tbl>
    <w:p>
      <w:pPr>
        <w:spacing w:after="20"/>
      </w:pPr>
    </w:p>
    <w:p>
      <w:pPr>
        <w:pStyle w:val="Heading1"/>
      </w:pPr>
      <w:r>
        <w:t>Функциональная архитектура</w:t>
      </w:r>
    </w:p>
    <w:p>
      <w:pPr>
        <w:keepNext/>
      </w:pPr>
      <w:r>
        <w:t>Система разделяет подготовку занятия, выполнение упражнения и разбор. Преподаватель управляет содержанием и критериями, курсант работает только со своим назначением, администратор обслуживает локальный стенд.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05"/>
        <w:gridCol w:w="2505"/>
        <w:gridCol w:w="2505"/>
        <w:gridCol w:w="2505"/>
      </w:tblGrid>
      <w:tr>
        <w:trPr>
          <w:tblHeader w:val="true"/>
          <w:cantSplit/>
        </w:trPr>
        <w:tc>
          <w:tcPr>
            <w:tcW w:type="dxa" w:w="1728"/>
            <w:shd w:fill="24455E"/>
            <w:tcMar>
              <w:top w:w="110" w:type="dxa"/>
              <w:start w:w="120" w:type="dxa"/>
              <w:bottom w:w="110" w:type="dxa"/>
              <w:end w:w="120" w:type="dxa"/>
            </w:tcMar>
            <w:vAlign w:val="center"/>
          </w:tcPr>
          <w:p>
            <w:pPr>
              <w:keepNext/>
              <w:spacing w:after="0"/>
              <w:jc w:val="center"/>
            </w:pPr>
            <w:r>
              <w:rPr>
                <w:b/>
                <w:color w:val="FFFFFF"/>
                <w:sz w:val="18"/>
              </w:rPr>
              <w:t>Этап</w:t>
            </w:r>
          </w:p>
        </w:tc>
        <w:tc>
          <w:tcPr>
            <w:tcW w:type="dxa" w:w="2232"/>
            <w:shd w:fill="24455E"/>
            <w:tcMar>
              <w:top w:w="110" w:type="dxa"/>
              <w:start w:w="120" w:type="dxa"/>
              <w:bottom w:w="110" w:type="dxa"/>
              <w:end w:w="120" w:type="dxa"/>
            </w:tcMar>
            <w:vAlign w:val="center"/>
          </w:tcPr>
          <w:p>
            <w:pPr>
              <w:keepNext/>
              <w:spacing w:after="0"/>
              <w:jc w:val="center"/>
            </w:pPr>
            <w:r>
              <w:rPr>
                <w:b/>
                <w:color w:val="FFFFFF"/>
                <w:sz w:val="18"/>
              </w:rPr>
              <w:t>Вход</w:t>
            </w:r>
          </w:p>
        </w:tc>
        <w:tc>
          <w:tcPr>
            <w:tcW w:type="dxa" w:w="3384"/>
            <w:shd w:fill="24455E"/>
            <w:tcMar>
              <w:top w:w="110" w:type="dxa"/>
              <w:start w:w="120" w:type="dxa"/>
              <w:bottom w:w="110" w:type="dxa"/>
              <w:end w:w="120" w:type="dxa"/>
            </w:tcMar>
            <w:vAlign w:val="center"/>
          </w:tcPr>
          <w:p>
            <w:pPr>
              <w:keepNext/>
              <w:spacing w:after="0"/>
              <w:jc w:val="center"/>
            </w:pPr>
            <w:r>
              <w:rPr>
                <w:b/>
                <w:color w:val="FFFFFF"/>
                <w:sz w:val="18"/>
              </w:rPr>
              <w:t>Обработка</w:t>
            </w:r>
          </w:p>
        </w:tc>
        <w:tc>
          <w:tcPr>
            <w:tcW w:type="dxa" w:w="2376"/>
            <w:shd w:fill="24455E"/>
            <w:tcMar>
              <w:top w:w="110" w:type="dxa"/>
              <w:start w:w="120" w:type="dxa"/>
              <w:bottom w:w="110" w:type="dxa"/>
              <w:end w:w="120" w:type="dxa"/>
            </w:tcMar>
            <w:vAlign w:val="center"/>
          </w:tcPr>
          <w:p>
            <w:pPr>
              <w:keepNext/>
              <w:spacing w:after="0"/>
              <w:jc w:val="center"/>
            </w:pPr>
            <w:r>
              <w:rPr>
                <w:b/>
                <w:color w:val="FFFFFF"/>
                <w:sz w:val="18"/>
              </w:rPr>
              <w:t>Результат</w:t>
            </w:r>
          </w:p>
        </w:tc>
      </w:tr>
      <w:tr>
        <w:trPr>
          <w:cantSplit/>
        </w:trPr>
        <w:tc>
          <w:tcPr>
            <w:tcW w:type="dxa" w:w="1728"/>
            <w:tcMar>
              <w:top w:w="110" w:type="dxa"/>
              <w:start w:w="120" w:type="dxa"/>
              <w:bottom w:w="110" w:type="dxa"/>
              <w:end w:w="120" w:type="dxa"/>
            </w:tcMar>
            <w:vAlign w:val="center"/>
          </w:tcPr>
          <w:p>
            <w:pPr>
              <w:spacing w:after="0" w:line="245" w:lineRule="auto"/>
            </w:pPr>
            <w:r>
              <w:rPr>
                <w:sz w:val="17"/>
              </w:rPr>
              <w:t>Подготовка</w:t>
            </w:r>
          </w:p>
        </w:tc>
        <w:tc>
          <w:tcPr>
            <w:tcW w:type="dxa" w:w="2232"/>
            <w:tcMar>
              <w:top w:w="110" w:type="dxa"/>
              <w:start w:w="120" w:type="dxa"/>
              <w:bottom w:w="110" w:type="dxa"/>
              <w:end w:w="120" w:type="dxa"/>
            </w:tcMar>
            <w:vAlign w:val="center"/>
          </w:tcPr>
          <w:p>
            <w:pPr>
              <w:spacing w:after="0" w:line="245" w:lineRule="auto"/>
            </w:pPr>
            <w:r>
              <w:rPr>
                <w:sz w:val="17"/>
              </w:rPr>
              <w:t>Сценарий или карточка</w:t>
            </w:r>
          </w:p>
        </w:tc>
        <w:tc>
          <w:tcPr>
            <w:tcW w:type="dxa" w:w="3384"/>
            <w:tcMar>
              <w:top w:w="110" w:type="dxa"/>
              <w:start w:w="120" w:type="dxa"/>
              <w:bottom w:w="110" w:type="dxa"/>
              <w:end w:w="120" w:type="dxa"/>
            </w:tcMar>
            <w:vAlign w:val="center"/>
          </w:tcPr>
          <w:p>
            <w:pPr>
              <w:spacing w:after="0" w:line="245" w:lineRule="auto"/>
            </w:pPr>
            <w:r>
              <w:rPr>
                <w:sz w:val="17"/>
              </w:rPr>
              <w:t>Выбор режима курсанта таймера и критериев</w:t>
            </w:r>
          </w:p>
        </w:tc>
        <w:tc>
          <w:tcPr>
            <w:tcW w:type="dxa" w:w="2376"/>
            <w:tcMar>
              <w:top w:w="110" w:type="dxa"/>
              <w:start w:w="120" w:type="dxa"/>
              <w:bottom w:w="110" w:type="dxa"/>
              <w:end w:w="120" w:type="dxa"/>
            </w:tcMar>
            <w:vAlign w:val="center"/>
          </w:tcPr>
          <w:p>
            <w:pPr>
              <w:spacing w:after="0" w:line="245" w:lineRule="auto"/>
            </w:pPr>
            <w:r>
              <w:rPr>
                <w:sz w:val="17"/>
              </w:rPr>
              <w:t>Идентификатор занятия и ссылки на АРМ</w:t>
            </w:r>
          </w:p>
        </w:tc>
      </w:tr>
      <w:tr>
        <w:trPr>
          <w:cantSplit/>
        </w:trPr>
        <w:tc>
          <w:tcPr>
            <w:tcW w:type="dxa" w:w="1728"/>
            <w:tcMar>
              <w:top w:w="110" w:type="dxa"/>
              <w:start w:w="120" w:type="dxa"/>
              <w:bottom w:w="110" w:type="dxa"/>
              <w:end w:w="120" w:type="dxa"/>
            </w:tcMar>
            <w:vAlign w:val="center"/>
            <w:shd w:fill="EAF1F5"/>
          </w:tcPr>
          <w:p>
            <w:pPr>
              <w:spacing w:after="0" w:line="245" w:lineRule="auto"/>
            </w:pPr>
            <w:r>
              <w:rPr>
                <w:sz w:val="17"/>
              </w:rPr>
              <w:t>Выполнение</w:t>
            </w:r>
          </w:p>
        </w:tc>
        <w:tc>
          <w:tcPr>
            <w:tcW w:type="dxa" w:w="2232"/>
            <w:tcMar>
              <w:top w:w="110" w:type="dxa"/>
              <w:start w:w="120" w:type="dxa"/>
              <w:bottom w:w="110" w:type="dxa"/>
              <w:end w:w="120" w:type="dxa"/>
            </w:tcMar>
            <w:vAlign w:val="center"/>
            <w:shd w:fill="EAF1F5"/>
          </w:tcPr>
          <w:p>
            <w:pPr>
              <w:spacing w:after="0" w:line="245" w:lineRule="auto"/>
            </w:pPr>
            <w:r>
              <w:rPr>
                <w:sz w:val="17"/>
              </w:rPr>
              <w:t>Действия курсанта</w:t>
            </w:r>
          </w:p>
        </w:tc>
        <w:tc>
          <w:tcPr>
            <w:tcW w:type="dxa" w:w="3384"/>
            <w:tcMar>
              <w:top w:w="110" w:type="dxa"/>
              <w:start w:w="120" w:type="dxa"/>
              <w:bottom w:w="110" w:type="dxa"/>
              <w:end w:w="120" w:type="dxa"/>
            </w:tcMar>
            <w:vAlign w:val="center"/>
            <w:shd w:fill="EAF1F5"/>
          </w:tcPr>
          <w:p>
            <w:pPr>
              <w:spacing w:after="0" w:line="245" w:lineRule="auto"/>
            </w:pPr>
            <w:r>
              <w:rPr>
                <w:sz w:val="17"/>
              </w:rPr>
              <w:t>Проверка переходов таймеров полей и статусов</w:t>
            </w:r>
          </w:p>
        </w:tc>
        <w:tc>
          <w:tcPr>
            <w:tcW w:type="dxa" w:w="2376"/>
            <w:tcMar>
              <w:top w:w="110" w:type="dxa"/>
              <w:start w:w="120" w:type="dxa"/>
              <w:bottom w:w="110" w:type="dxa"/>
              <w:end w:w="120" w:type="dxa"/>
            </w:tcMar>
            <w:vAlign w:val="center"/>
            <w:shd w:fill="EAF1F5"/>
          </w:tcPr>
          <w:p>
            <w:pPr>
              <w:spacing w:after="0" w:line="245" w:lineRule="auto"/>
            </w:pPr>
            <w:r>
              <w:rPr>
                <w:sz w:val="17"/>
              </w:rPr>
              <w:t>Журнал событий и состояние сессии</w:t>
            </w:r>
          </w:p>
        </w:tc>
      </w:tr>
      <w:tr>
        <w:trPr>
          <w:cantSplit/>
        </w:trPr>
        <w:tc>
          <w:tcPr>
            <w:tcW w:type="dxa" w:w="1728"/>
            <w:tcMar>
              <w:top w:w="110" w:type="dxa"/>
              <w:start w:w="120" w:type="dxa"/>
              <w:bottom w:w="110" w:type="dxa"/>
              <w:end w:w="120" w:type="dxa"/>
            </w:tcMar>
            <w:vAlign w:val="center"/>
          </w:tcPr>
          <w:p>
            <w:pPr>
              <w:spacing w:after="0" w:line="245" w:lineRule="auto"/>
            </w:pPr>
            <w:r>
              <w:rPr>
                <w:sz w:val="17"/>
              </w:rPr>
              <w:t>Оценка</w:t>
            </w:r>
          </w:p>
        </w:tc>
        <w:tc>
          <w:tcPr>
            <w:tcW w:type="dxa" w:w="2232"/>
            <w:tcMar>
              <w:top w:w="110" w:type="dxa"/>
              <w:start w:w="120" w:type="dxa"/>
              <w:bottom w:w="110" w:type="dxa"/>
              <w:end w:w="120" w:type="dxa"/>
            </w:tcMar>
            <w:vAlign w:val="center"/>
          </w:tcPr>
          <w:p>
            <w:pPr>
              <w:spacing w:after="0" w:line="245" w:lineRule="auto"/>
            </w:pPr>
            <w:r>
              <w:rPr>
                <w:sz w:val="17"/>
              </w:rPr>
              <w:t>События и эталон</w:t>
            </w:r>
          </w:p>
        </w:tc>
        <w:tc>
          <w:tcPr>
            <w:tcW w:type="dxa" w:w="3384"/>
            <w:tcMar>
              <w:top w:w="110" w:type="dxa"/>
              <w:start w:w="120" w:type="dxa"/>
              <w:bottom w:w="110" w:type="dxa"/>
              <w:end w:w="120" w:type="dxa"/>
            </w:tcMar>
            <w:vAlign w:val="center"/>
          </w:tcPr>
          <w:p>
            <w:pPr>
              <w:spacing w:after="0" w:line="245" w:lineRule="auto"/>
            </w:pPr>
            <w:r>
              <w:rPr>
                <w:sz w:val="17"/>
              </w:rPr>
              <w:t>Детерминированные метрики и настраиваемые веса</w:t>
            </w:r>
          </w:p>
        </w:tc>
        <w:tc>
          <w:tcPr>
            <w:tcW w:type="dxa" w:w="2376"/>
            <w:tcMar>
              <w:top w:w="110" w:type="dxa"/>
              <w:start w:w="120" w:type="dxa"/>
              <w:bottom w:w="110" w:type="dxa"/>
              <w:end w:w="120" w:type="dxa"/>
            </w:tcMar>
            <w:vAlign w:val="center"/>
          </w:tcPr>
          <w:p>
            <w:pPr>
              <w:spacing w:after="0" w:line="245" w:lineRule="auto"/>
            </w:pPr>
            <w:r>
              <w:rPr>
                <w:sz w:val="17"/>
              </w:rPr>
              <w:t>Балл ошибки зачёт или незачёт</w:t>
            </w:r>
          </w:p>
        </w:tc>
      </w:tr>
      <w:tr>
        <w:trPr>
          <w:cantSplit/>
        </w:trPr>
        <w:tc>
          <w:tcPr>
            <w:tcW w:type="dxa" w:w="1728"/>
            <w:tcMar>
              <w:top w:w="110" w:type="dxa"/>
              <w:start w:w="120" w:type="dxa"/>
              <w:bottom w:w="110" w:type="dxa"/>
              <w:end w:w="120" w:type="dxa"/>
            </w:tcMar>
            <w:vAlign w:val="center"/>
            <w:shd w:fill="EAF1F5"/>
          </w:tcPr>
          <w:p>
            <w:pPr>
              <w:spacing w:after="0" w:line="245" w:lineRule="auto"/>
            </w:pPr>
            <w:r>
              <w:rPr>
                <w:sz w:val="17"/>
              </w:rPr>
              <w:t>Разбор</w:t>
            </w:r>
          </w:p>
        </w:tc>
        <w:tc>
          <w:tcPr>
            <w:tcW w:type="dxa" w:w="2232"/>
            <w:tcMar>
              <w:top w:w="110" w:type="dxa"/>
              <w:start w:w="120" w:type="dxa"/>
              <w:bottom w:w="110" w:type="dxa"/>
              <w:end w:w="120" w:type="dxa"/>
            </w:tcMar>
            <w:vAlign w:val="center"/>
            <w:shd w:fill="EAF1F5"/>
          </w:tcPr>
          <w:p>
            <w:pPr>
              <w:spacing w:after="0" w:line="245" w:lineRule="auto"/>
            </w:pPr>
            <w:r>
              <w:rPr>
                <w:sz w:val="17"/>
              </w:rPr>
              <w:t>Отчёт занятия</w:t>
            </w:r>
          </w:p>
        </w:tc>
        <w:tc>
          <w:tcPr>
            <w:tcW w:type="dxa" w:w="3384"/>
            <w:tcMar>
              <w:top w:w="110" w:type="dxa"/>
              <w:start w:w="120" w:type="dxa"/>
              <w:bottom w:w="110" w:type="dxa"/>
              <w:end w:w="120" w:type="dxa"/>
            </w:tcMar>
            <w:vAlign w:val="center"/>
            <w:shd w:fill="EAF1F5"/>
          </w:tcPr>
          <w:p>
            <w:pPr>
              <w:spacing w:after="0" w:line="245" w:lineRule="auto"/>
            </w:pPr>
            <w:r>
              <w:rPr>
                <w:sz w:val="17"/>
              </w:rPr>
              <w:t>Сопоставление с эталоном и агрегация</w:t>
            </w:r>
          </w:p>
        </w:tc>
        <w:tc>
          <w:tcPr>
            <w:tcW w:type="dxa" w:w="2376"/>
            <w:tcMar>
              <w:top w:w="110" w:type="dxa"/>
              <w:start w:w="120" w:type="dxa"/>
              <w:bottom w:w="110" w:type="dxa"/>
              <w:end w:w="120" w:type="dxa"/>
            </w:tcMar>
            <w:vAlign w:val="center"/>
            <w:shd w:fill="EAF1F5"/>
          </w:tcPr>
          <w:p>
            <w:pPr>
              <w:spacing w:after="0" w:line="245" w:lineRule="auto"/>
            </w:pPr>
            <w:r>
              <w:rPr>
                <w:sz w:val="17"/>
              </w:rPr>
              <w:t>Экран CSV и PDF</w:t>
            </w:r>
          </w:p>
        </w:tc>
      </w:tr>
    </w:tbl>
    <w:p>
      <w:pPr>
        <w:spacing w:after="20"/>
      </w:pPr>
    </w:p>
    <w:p>
      <w:r>
        <w:rPr>
          <w:b/>
        </w:rPr>
        <w:t>Ключевой маршрут ДДС</w:t>
      </w:r>
      <w:r/>
    </w:p>
    <w:p>
      <w:pPr>
        <w:spacing w:after="60"/>
        <w:ind w:left="403" w:hanging="346"/>
      </w:pPr>
      <w:r>
        <w:t>1.  Преподаватель выбирает карточку, режим, курсанта и критерии занятия.</w:t>
      </w:r>
    </w:p>
    <w:p>
      <w:pPr>
        <w:spacing w:after="60"/>
        <w:ind w:left="403" w:hanging="346"/>
      </w:pPr>
      <w:r>
        <w:t>2.  Backend создаёт сессию и сразу подготавливает замороженную карточку ДДС.</w:t>
      </w:r>
    </w:p>
    <w:p>
      <w:pPr>
        <w:spacing w:after="60"/>
        <w:ind w:left="403" w:hanging="346"/>
      </w:pPr>
      <w:r>
        <w:t>3.  АРМ ДДС показывает реестр, карточку и таймер решения.</w:t>
      </w:r>
    </w:p>
    <w:p>
      <w:pPr>
        <w:spacing w:after="60"/>
        <w:ind w:left="403" w:hanging="346"/>
      </w:pPr>
      <w:r>
        <w:t>4.  Курсант принимает или мотивированно отклоняет карточку и выбирает бригаду.</w:t>
      </w:r>
    </w:p>
    <w:p>
      <w:pPr>
        <w:spacing w:after="60"/>
        <w:ind w:left="403" w:hanging="346"/>
      </w:pPr>
      <w:r>
        <w:t>5.  Учебный телефон проверяет передачу адреса, сути происшествия и задачи, затем подтверждение выезда и доклады.</w:t>
      </w:r>
    </w:p>
    <w:p>
      <w:pPr>
        <w:spacing w:after="60"/>
        <w:ind w:left="403" w:hanging="346"/>
      </w:pPr>
      <w:r>
        <w:t>6.  Автомат статусов разрешает только допустимые переходы и пишет события в журнал.</w:t>
      </w:r>
    </w:p>
    <w:p>
      <w:pPr>
        <w:spacing w:after="60"/>
        <w:ind w:left="403" w:hanging="346"/>
      </w:pPr>
      <w:r>
        <w:t>7.  После завершения система рассчитывает метрики и формирует разбор.</w:t>
      </w:r>
    </w:p>
    <w:p>
      <w:pPr>
        <w:pStyle w:val="Heading1"/>
        <w:keepNext/>
      </w:pPr>
      <w:r>
        <w:t>Компонентная архитектура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41"/>
        <w:gridCol w:w="3341"/>
        <w:gridCol w:w="3341"/>
      </w:tblGrid>
      <w:tr>
        <w:trPr>
          <w:tblHeader w:val="true"/>
          <w:cantSplit/>
        </w:trPr>
        <w:tc>
          <w:tcPr>
            <w:tcW w:type="dxa" w:w="1944"/>
            <w:shd w:fill="24455E"/>
            <w:tcMar>
              <w:top w:w="110" w:type="dxa"/>
              <w:start w:w="120" w:type="dxa"/>
              <w:bottom w:w="110" w:type="dxa"/>
              <w:end w:w="120" w:type="dxa"/>
            </w:tcMar>
            <w:vAlign w:val="center"/>
          </w:tcPr>
          <w:p>
            <w:pPr>
              <w:keepNext/>
              <w:spacing w:after="0"/>
              <w:jc w:val="center"/>
            </w:pPr>
            <w:r>
              <w:rPr>
                <w:b/>
                <w:color w:val="FFFFFF"/>
                <w:sz w:val="18"/>
              </w:rPr>
              <w:t>Компонент</w:t>
            </w:r>
          </w:p>
        </w:tc>
        <w:tc>
          <w:tcPr>
            <w:tcW w:type="dxa" w:w="2376"/>
            <w:shd w:fill="24455E"/>
            <w:tcMar>
              <w:top w:w="110" w:type="dxa"/>
              <w:start w:w="120" w:type="dxa"/>
              <w:bottom w:w="110" w:type="dxa"/>
              <w:end w:w="120" w:type="dxa"/>
            </w:tcMar>
            <w:vAlign w:val="center"/>
          </w:tcPr>
          <w:p>
            <w:pPr>
              <w:keepNext/>
              <w:spacing w:after="0"/>
              <w:jc w:val="center"/>
            </w:pPr>
            <w:r>
              <w:rPr>
                <w:b/>
                <w:color w:val="FFFFFF"/>
                <w:sz w:val="18"/>
              </w:rPr>
              <w:t>Технология</w:t>
            </w:r>
          </w:p>
        </w:tc>
        <w:tc>
          <w:tcPr>
            <w:tcW w:type="dxa" w:w="4824"/>
            <w:shd w:fill="24455E"/>
            <w:tcMar>
              <w:top w:w="110" w:type="dxa"/>
              <w:start w:w="120" w:type="dxa"/>
              <w:bottom w:w="110" w:type="dxa"/>
              <w:end w:w="120" w:type="dxa"/>
            </w:tcMar>
            <w:vAlign w:val="center"/>
          </w:tcPr>
          <w:p>
            <w:pPr>
              <w:keepNext/>
              <w:spacing w:after="0"/>
              <w:jc w:val="center"/>
            </w:pPr>
            <w:r>
              <w:rPr>
                <w:b/>
                <w:color w:val="FFFFFF"/>
                <w:sz w:val="18"/>
              </w:rPr>
              <w:t>Ответственность</w:t>
            </w:r>
          </w:p>
        </w:tc>
      </w:tr>
      <w:tr>
        <w:trPr>
          <w:cantSplit/>
        </w:trPr>
        <w:tc>
          <w:tcPr>
            <w:tcW w:type="dxa" w:w="1944"/>
            <w:tcMar>
              <w:top w:w="110" w:type="dxa"/>
              <w:start w:w="120" w:type="dxa"/>
              <w:bottom w:w="110" w:type="dxa"/>
              <w:end w:w="120" w:type="dxa"/>
            </w:tcMar>
            <w:vAlign w:val="center"/>
          </w:tcPr>
          <w:p>
            <w:pPr>
              <w:spacing w:after="0" w:line="245" w:lineRule="auto"/>
            </w:pPr>
            <w:r>
              <w:rPr>
                <w:sz w:val="17"/>
              </w:rPr>
              <w:t>Frontend</w:t>
            </w:r>
          </w:p>
        </w:tc>
        <w:tc>
          <w:tcPr>
            <w:tcW w:type="dxa" w:w="2376"/>
            <w:tcMar>
              <w:top w:w="110" w:type="dxa"/>
              <w:start w:w="120" w:type="dxa"/>
              <w:bottom w:w="110" w:type="dxa"/>
              <w:end w:w="120" w:type="dxa"/>
            </w:tcMar>
            <w:vAlign w:val="center"/>
          </w:tcPr>
          <w:p>
            <w:pPr>
              <w:spacing w:after="0" w:line="245" w:lineRule="auto"/>
            </w:pPr>
            <w:r>
              <w:rPr>
                <w:sz w:val="17"/>
              </w:rPr>
              <w:t>React TypeScript Vite</w:t>
            </w:r>
          </w:p>
        </w:tc>
        <w:tc>
          <w:tcPr>
            <w:tcW w:type="dxa" w:w="4824"/>
            <w:tcMar>
              <w:top w:w="110" w:type="dxa"/>
              <w:start w:w="120" w:type="dxa"/>
              <w:bottom w:w="110" w:type="dxa"/>
              <w:end w:w="120" w:type="dxa"/>
            </w:tcMar>
            <w:vAlign w:val="center"/>
          </w:tcPr>
          <w:p>
            <w:pPr>
              <w:spacing w:after="0" w:line="245" w:lineRule="auto"/>
            </w:pPr>
            <w:r>
              <w:rPr>
                <w:sz w:val="17"/>
              </w:rPr>
              <w:t>АРМ преподавателя курсанта ДДС монитор администратора профиль и аналитика</w:t>
            </w:r>
          </w:p>
        </w:tc>
      </w:tr>
      <w:tr>
        <w:trPr>
          <w:cantSplit/>
        </w:trPr>
        <w:tc>
          <w:tcPr>
            <w:tcW w:type="dxa" w:w="1944"/>
            <w:tcMar>
              <w:top w:w="110" w:type="dxa"/>
              <w:start w:w="120" w:type="dxa"/>
              <w:bottom w:w="110" w:type="dxa"/>
              <w:end w:w="120" w:type="dxa"/>
            </w:tcMar>
            <w:vAlign w:val="center"/>
            <w:shd w:fill="EAF1F5"/>
          </w:tcPr>
          <w:p>
            <w:pPr>
              <w:spacing w:after="0" w:line="245" w:lineRule="auto"/>
            </w:pPr>
            <w:r>
              <w:rPr>
                <w:sz w:val="17"/>
              </w:rPr>
              <w:t>Backend</w:t>
            </w:r>
          </w:p>
        </w:tc>
        <w:tc>
          <w:tcPr>
            <w:tcW w:type="dxa" w:w="2376"/>
            <w:tcMar>
              <w:top w:w="110" w:type="dxa"/>
              <w:start w:w="120" w:type="dxa"/>
              <w:bottom w:w="110" w:type="dxa"/>
              <w:end w:w="120" w:type="dxa"/>
            </w:tcMar>
            <w:vAlign w:val="center"/>
            <w:shd w:fill="EAF1F5"/>
          </w:tcPr>
          <w:p>
            <w:pPr>
              <w:spacing w:after="0" w:line="245" w:lineRule="auto"/>
            </w:pPr>
            <w:r>
              <w:rPr>
                <w:sz w:val="17"/>
              </w:rPr>
              <w:t>FastAPI asyncio WebSocket</w:t>
            </w:r>
          </w:p>
        </w:tc>
        <w:tc>
          <w:tcPr>
            <w:tcW w:type="dxa" w:w="4824"/>
            <w:tcMar>
              <w:top w:w="110" w:type="dxa"/>
              <w:start w:w="120" w:type="dxa"/>
              <w:bottom w:w="110" w:type="dxa"/>
              <w:end w:w="120" w:type="dxa"/>
            </w:tcMar>
            <w:vAlign w:val="center"/>
            <w:shd w:fill="EAF1F5"/>
          </w:tcPr>
          <w:p>
            <w:pPr>
              <w:spacing w:after="0" w:line="245" w:lineRule="auto"/>
            </w:pPr>
            <w:r>
              <w:rPr>
                <w:sz w:val="17"/>
              </w:rPr>
              <w:t>Сессии протоколы роли оценка отчёты и API</w:t>
            </w:r>
          </w:p>
        </w:tc>
      </w:tr>
      <w:tr>
        <w:trPr>
          <w:cantSplit/>
        </w:trPr>
        <w:tc>
          <w:tcPr>
            <w:tcW w:type="dxa" w:w="1944"/>
            <w:tcMar>
              <w:top w:w="110" w:type="dxa"/>
              <w:start w:w="120" w:type="dxa"/>
              <w:bottom w:w="110" w:type="dxa"/>
              <w:end w:w="120" w:type="dxa"/>
            </w:tcMar>
            <w:vAlign w:val="center"/>
          </w:tcPr>
          <w:p>
            <w:pPr>
              <w:spacing w:after="0" w:line="245" w:lineRule="auto"/>
            </w:pPr>
            <w:r>
              <w:rPr>
                <w:sz w:val="17"/>
              </w:rPr>
              <w:t>База данных</w:t>
            </w:r>
          </w:p>
        </w:tc>
        <w:tc>
          <w:tcPr>
            <w:tcW w:type="dxa" w:w="2376"/>
            <w:tcMar>
              <w:top w:w="110" w:type="dxa"/>
              <w:start w:w="120" w:type="dxa"/>
              <w:bottom w:w="110" w:type="dxa"/>
              <w:end w:w="120" w:type="dxa"/>
            </w:tcMar>
            <w:vAlign w:val="center"/>
          </w:tcPr>
          <w:p>
            <w:pPr>
              <w:spacing w:after="0" w:line="245" w:lineRule="auto"/>
            </w:pPr>
            <w:r>
              <w:rPr>
                <w:sz w:val="17"/>
              </w:rPr>
              <w:t>PostgreSQL 16</w:t>
            </w:r>
          </w:p>
        </w:tc>
        <w:tc>
          <w:tcPr>
            <w:tcW w:type="dxa" w:w="4824"/>
            <w:tcMar>
              <w:top w:w="110" w:type="dxa"/>
              <w:start w:w="120" w:type="dxa"/>
              <w:bottom w:w="110" w:type="dxa"/>
              <w:end w:w="120" w:type="dxa"/>
            </w:tcMar>
            <w:vAlign w:val="center"/>
          </w:tcPr>
          <w:p>
            <w:pPr>
              <w:spacing w:after="0" w:line="245" w:lineRule="auto"/>
            </w:pPr>
            <w:r>
              <w:rPr>
                <w:sz w:val="17"/>
              </w:rPr>
              <w:t>Пользователи журнал занятия отчёты сценарии и аудит</w:t>
            </w:r>
          </w:p>
        </w:tc>
      </w:tr>
      <w:tr>
        <w:trPr>
          <w:cantSplit/>
        </w:trPr>
        <w:tc>
          <w:tcPr>
            <w:tcW w:type="dxa" w:w="1944"/>
            <w:tcMar>
              <w:top w:w="110" w:type="dxa"/>
              <w:start w:w="120" w:type="dxa"/>
              <w:bottom w:w="110" w:type="dxa"/>
              <w:end w:w="120" w:type="dxa"/>
            </w:tcMar>
            <w:vAlign w:val="center"/>
            <w:shd w:fill="EAF1F5"/>
          </w:tcPr>
          <w:p>
            <w:pPr>
              <w:spacing w:after="0" w:line="245" w:lineRule="auto"/>
            </w:pPr>
            <w:r>
              <w:rPr>
                <w:sz w:val="17"/>
              </w:rPr>
              <w:t>Локальная LLM</w:t>
            </w:r>
          </w:p>
        </w:tc>
        <w:tc>
          <w:tcPr>
            <w:tcW w:type="dxa" w:w="2376"/>
            <w:tcMar>
              <w:top w:w="110" w:type="dxa"/>
              <w:start w:w="120" w:type="dxa"/>
              <w:bottom w:w="110" w:type="dxa"/>
              <w:end w:w="120" w:type="dxa"/>
            </w:tcMar>
            <w:vAlign w:val="center"/>
            <w:shd w:fill="EAF1F5"/>
          </w:tcPr>
          <w:p>
            <w:pPr>
              <w:spacing w:after="0" w:line="245" w:lineRule="auto"/>
            </w:pPr>
            <w:r>
              <w:rPr>
                <w:sz w:val="17"/>
              </w:rPr>
              <w:t>llama.cpp Qwen3 1.7B</w:t>
            </w:r>
          </w:p>
        </w:tc>
        <w:tc>
          <w:tcPr>
            <w:tcW w:type="dxa" w:w="4824"/>
            <w:tcMar>
              <w:top w:w="110" w:type="dxa"/>
              <w:start w:w="120" w:type="dxa"/>
              <w:bottom w:w="110" w:type="dxa"/>
              <w:end w:w="120" w:type="dxa"/>
            </w:tcMar>
            <w:vAlign w:val="center"/>
            <w:shd w:fill="EAF1F5"/>
          </w:tcPr>
          <w:p>
            <w:pPr>
              <w:spacing w:after="0" w:line="245" w:lineRule="auto"/>
            </w:pPr>
            <w:r>
              <w:rPr>
                <w:sz w:val="17"/>
              </w:rPr>
              <w:t>Формирование реплик и черновиков сценариев</w:t>
            </w:r>
          </w:p>
        </w:tc>
      </w:tr>
      <w:tr>
        <w:trPr>
          <w:cantSplit/>
        </w:trPr>
        <w:tc>
          <w:tcPr>
            <w:tcW w:type="dxa" w:w="1944"/>
            <w:tcMar>
              <w:top w:w="110" w:type="dxa"/>
              <w:start w:w="120" w:type="dxa"/>
              <w:bottom w:w="110" w:type="dxa"/>
              <w:end w:w="120" w:type="dxa"/>
            </w:tcMar>
            <w:vAlign w:val="center"/>
          </w:tcPr>
          <w:p>
            <w:pPr>
              <w:spacing w:after="0" w:line="245" w:lineRule="auto"/>
            </w:pPr>
            <w:r>
              <w:rPr>
                <w:sz w:val="17"/>
              </w:rPr>
              <w:t>Русский контроль</w:t>
            </w:r>
          </w:p>
        </w:tc>
        <w:tc>
          <w:tcPr>
            <w:tcW w:type="dxa" w:w="2376"/>
            <w:tcMar>
              <w:top w:w="110" w:type="dxa"/>
              <w:start w:w="120" w:type="dxa"/>
              <w:bottom w:w="110" w:type="dxa"/>
              <w:end w:w="120" w:type="dxa"/>
            </w:tcMar>
            <w:vAlign w:val="center"/>
          </w:tcPr>
          <w:p>
            <w:pPr>
              <w:spacing w:after="0" w:line="245" w:lineRule="auto"/>
            </w:pPr>
            <w:r>
              <w:rPr>
                <w:sz w:val="17"/>
              </w:rPr>
              <w:t>llama.cpp Vikhr 1B</w:t>
            </w:r>
          </w:p>
        </w:tc>
        <w:tc>
          <w:tcPr>
            <w:tcW w:type="dxa" w:w="4824"/>
            <w:tcMar>
              <w:top w:w="110" w:type="dxa"/>
              <w:start w:w="120" w:type="dxa"/>
              <w:bottom w:w="110" w:type="dxa"/>
              <w:end w:w="120" w:type="dxa"/>
            </w:tcMar>
            <w:vAlign w:val="center"/>
          </w:tcPr>
          <w:p>
            <w:pPr>
              <w:spacing w:after="0" w:line="245" w:lineRule="auto"/>
            </w:pPr>
            <w:r>
              <w:rPr>
                <w:sz w:val="17"/>
              </w:rPr>
              <w:t>Необязательная проверка грамматики в строгом JSON</w:t>
            </w:r>
          </w:p>
        </w:tc>
      </w:tr>
      <w:tr>
        <w:trPr>
          <w:cantSplit/>
        </w:trPr>
        <w:tc>
          <w:tcPr>
            <w:tcW w:type="dxa" w:w="1944"/>
            <w:tcMar>
              <w:top w:w="110" w:type="dxa"/>
              <w:start w:w="120" w:type="dxa"/>
              <w:bottom w:w="110" w:type="dxa"/>
              <w:end w:w="120" w:type="dxa"/>
            </w:tcMar>
            <w:vAlign w:val="center"/>
            <w:shd w:fill="EAF1F5"/>
          </w:tcPr>
          <w:p>
            <w:pPr>
              <w:spacing w:after="0" w:line="245" w:lineRule="auto"/>
            </w:pPr>
            <w:r>
              <w:rPr>
                <w:sz w:val="17"/>
              </w:rPr>
              <w:t>Телефония</w:t>
            </w:r>
          </w:p>
        </w:tc>
        <w:tc>
          <w:tcPr>
            <w:tcW w:type="dxa" w:w="2376"/>
            <w:tcMar>
              <w:top w:w="110" w:type="dxa"/>
              <w:start w:w="120" w:type="dxa"/>
              <w:bottom w:w="110" w:type="dxa"/>
              <w:end w:w="120" w:type="dxa"/>
            </w:tcMar>
            <w:vAlign w:val="center"/>
            <w:shd w:fill="EAF1F5"/>
          </w:tcPr>
          <w:p>
            <w:pPr>
              <w:spacing w:after="0" w:line="245" w:lineRule="auto"/>
            </w:pPr>
            <w:r>
              <w:rPr>
                <w:sz w:val="17"/>
              </w:rPr>
              <w:t>Asterisk SIP/WebRTC</w:t>
            </w:r>
          </w:p>
        </w:tc>
        <w:tc>
          <w:tcPr>
            <w:tcW w:type="dxa" w:w="4824"/>
            <w:tcMar>
              <w:top w:w="110" w:type="dxa"/>
              <w:start w:w="120" w:type="dxa"/>
              <w:bottom w:w="110" w:type="dxa"/>
              <w:end w:w="120" w:type="dxa"/>
            </w:tcMar>
            <w:vAlign w:val="center"/>
            <w:shd w:fill="EAF1F5"/>
          </w:tcPr>
          <w:p>
            <w:pPr>
              <w:spacing w:after="0" w:line="245" w:lineRule="auto"/>
            </w:pPr>
            <w:r>
              <w:rPr>
                <w:sz w:val="17"/>
              </w:rPr>
              <w:t>Связь ДДС со старшим группы; свободная речь не оценивается событийным протоколом</w:t>
            </w:r>
          </w:p>
        </w:tc>
      </w:tr>
      <w:tr>
        <w:trPr>
          <w:cantSplit/>
        </w:trPr>
        <w:tc>
          <w:tcPr>
            <w:tcW w:type="dxa" w:w="1944"/>
            <w:tcMar>
              <w:top w:w="110" w:type="dxa"/>
              <w:start w:w="120" w:type="dxa"/>
              <w:bottom w:w="110" w:type="dxa"/>
              <w:end w:w="120" w:type="dxa"/>
            </w:tcMar>
            <w:vAlign w:val="center"/>
          </w:tcPr>
          <w:p>
            <w:pPr>
              <w:spacing w:after="0" w:line="245" w:lineRule="auto"/>
            </w:pPr>
            <w:r>
              <w:rPr>
                <w:sz w:val="17"/>
              </w:rPr>
              <w:t>STT</w:t>
            </w:r>
          </w:p>
        </w:tc>
        <w:tc>
          <w:tcPr>
            <w:tcW w:type="dxa" w:w="2376"/>
            <w:tcMar>
              <w:top w:w="110" w:type="dxa"/>
              <w:start w:w="120" w:type="dxa"/>
              <w:bottom w:w="110" w:type="dxa"/>
              <w:end w:w="120" w:type="dxa"/>
            </w:tcMar>
            <w:vAlign w:val="center"/>
          </w:tcPr>
          <w:p>
            <w:pPr>
              <w:spacing w:after="0" w:line="245" w:lineRule="auto"/>
            </w:pPr>
            <w:r>
              <w:rPr>
                <w:sz w:val="17"/>
              </w:rPr>
              <w:t>whisper.cpp Whisper small</w:t>
            </w:r>
          </w:p>
        </w:tc>
        <w:tc>
          <w:tcPr>
            <w:tcW w:type="dxa" w:w="4824"/>
            <w:tcMar>
              <w:top w:w="110" w:type="dxa"/>
              <w:start w:w="120" w:type="dxa"/>
              <w:bottom w:w="110" w:type="dxa"/>
              <w:end w:w="120" w:type="dxa"/>
            </w:tcMar>
            <w:vAlign w:val="center"/>
          </w:tcPr>
          <w:p>
            <w:pPr>
              <w:spacing w:after="0" w:line="245" w:lineRule="auto"/>
            </w:pPr>
            <w:r>
              <w:rPr>
                <w:sz w:val="17"/>
              </w:rPr>
              <w:t>Необязательный голосовой эксперимент, выключен по умолчанию</w:t>
            </w:r>
          </w:p>
        </w:tc>
      </w:tr>
      <w:tr>
        <w:trPr>
          <w:cantSplit/>
        </w:trPr>
        <w:tc>
          <w:tcPr>
            <w:tcW w:type="dxa" w:w="1944"/>
            <w:tcMar>
              <w:top w:w="110" w:type="dxa"/>
              <w:start w:w="120" w:type="dxa"/>
              <w:bottom w:w="110" w:type="dxa"/>
              <w:end w:w="120" w:type="dxa"/>
            </w:tcMar>
            <w:vAlign w:val="center"/>
            <w:shd w:fill="EAF1F5"/>
          </w:tcPr>
          <w:p>
            <w:pPr>
              <w:spacing w:after="0" w:line="245" w:lineRule="auto"/>
            </w:pPr>
            <w:r>
              <w:rPr>
                <w:sz w:val="17"/>
              </w:rPr>
              <w:t>Жёсткий протокол</w:t>
            </w:r>
          </w:p>
        </w:tc>
        <w:tc>
          <w:tcPr>
            <w:tcW w:type="dxa" w:w="2376"/>
            <w:tcMar>
              <w:top w:w="110" w:type="dxa"/>
              <w:start w:w="120" w:type="dxa"/>
              <w:bottom w:w="110" w:type="dxa"/>
              <w:end w:w="120" w:type="dxa"/>
            </w:tcMar>
            <w:vAlign w:val="center"/>
            <w:shd w:fill="EAF1F5"/>
          </w:tcPr>
          <w:p>
            <w:pPr>
              <w:spacing w:after="0" w:line="245" w:lineRule="auto"/>
            </w:pPr>
            <w:r>
              <w:rPr>
                <w:sz w:val="17"/>
              </w:rPr>
              <w:t>Python Pydantic</w:t>
            </w:r>
          </w:p>
        </w:tc>
        <w:tc>
          <w:tcPr>
            <w:tcW w:type="dxa" w:w="4824"/>
            <w:tcMar>
              <w:top w:w="110" w:type="dxa"/>
              <w:start w:w="120" w:type="dxa"/>
              <w:bottom w:w="110" w:type="dxa"/>
              <w:end w:w="120" w:type="dxa"/>
            </w:tcMar>
            <w:vAlign w:val="center"/>
            <w:shd w:fill="EAF1F5"/>
          </w:tcPr>
          <w:p>
            <w:pPr>
              <w:spacing w:after="0" w:line="245" w:lineRule="auto"/>
            </w:pPr>
            <w:r>
              <w:rPr>
                <w:sz w:val="17"/>
              </w:rPr>
              <w:t>ЕКП раскрытие фактов нормативы статусы оценка и валидация</w:t>
            </w:r>
          </w:p>
        </w:tc>
      </w:tr>
    </w:tbl>
    <w:p>
      <w:pPr>
        <w:spacing w:after="20"/>
      </w:pPr>
    </w:p>
    <w:p>
      <w:pPr>
        <w:keepNext/>
      </w:pPr>
      <w:r>
        <w:t>Связи компонентов</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41"/>
        <w:gridCol w:w="3341"/>
        <w:gridCol w:w="3341"/>
      </w:tblGrid>
      <w:tr>
        <w:trPr>
          <w:tblHeader w:val="true"/>
          <w:cantSplit/>
        </w:trPr>
        <w:tc>
          <w:tcPr>
            <w:tcW w:type="dxa" w:w="2232"/>
            <w:shd w:fill="24455E"/>
            <w:tcMar>
              <w:top w:w="110" w:type="dxa"/>
              <w:start w:w="120" w:type="dxa"/>
              <w:bottom w:w="110" w:type="dxa"/>
              <w:end w:w="120" w:type="dxa"/>
            </w:tcMar>
            <w:vAlign w:val="center"/>
          </w:tcPr>
          <w:p>
            <w:pPr>
              <w:keepNext/>
              <w:spacing w:after="0"/>
              <w:jc w:val="center"/>
            </w:pPr>
            <w:r>
              <w:rPr>
                <w:b/>
                <w:color w:val="FFFFFF"/>
                <w:sz w:val="18"/>
              </w:rPr>
              <w:t>Источник</w:t>
            </w:r>
          </w:p>
        </w:tc>
        <w:tc>
          <w:tcPr>
            <w:tcW w:type="dxa" w:w="2880"/>
            <w:shd w:fill="24455E"/>
            <w:tcMar>
              <w:top w:w="110" w:type="dxa"/>
              <w:start w:w="120" w:type="dxa"/>
              <w:bottom w:w="110" w:type="dxa"/>
              <w:end w:w="120" w:type="dxa"/>
            </w:tcMar>
            <w:vAlign w:val="center"/>
          </w:tcPr>
          <w:p>
            <w:pPr>
              <w:keepNext/>
              <w:spacing w:after="0"/>
              <w:jc w:val="center"/>
            </w:pPr>
            <w:r>
              <w:rPr>
                <w:b/>
                <w:color w:val="FFFFFF"/>
                <w:sz w:val="18"/>
              </w:rPr>
              <w:t>Канал</w:t>
            </w:r>
          </w:p>
        </w:tc>
        <w:tc>
          <w:tcPr>
            <w:tcW w:type="dxa" w:w="4032"/>
            <w:shd w:fill="24455E"/>
            <w:tcMar>
              <w:top w:w="110" w:type="dxa"/>
              <w:start w:w="120" w:type="dxa"/>
              <w:bottom w:w="110" w:type="dxa"/>
              <w:end w:w="120" w:type="dxa"/>
            </w:tcMar>
            <w:vAlign w:val="center"/>
          </w:tcPr>
          <w:p>
            <w:pPr>
              <w:keepNext/>
              <w:spacing w:after="0"/>
              <w:jc w:val="center"/>
            </w:pPr>
            <w:r>
              <w:rPr>
                <w:b/>
                <w:color w:val="FFFFFF"/>
                <w:sz w:val="18"/>
              </w:rPr>
              <w:t>Назначение</w:t>
            </w:r>
          </w:p>
        </w:tc>
      </w:tr>
      <w:tr>
        <w:trPr>
          <w:cantSplit/>
        </w:trPr>
        <w:tc>
          <w:tcPr>
            <w:tcW w:type="dxa" w:w="2232"/>
            <w:tcMar>
              <w:top w:w="110" w:type="dxa"/>
              <w:start w:w="120" w:type="dxa"/>
              <w:bottom w:w="110" w:type="dxa"/>
              <w:end w:w="120" w:type="dxa"/>
            </w:tcMar>
            <w:vAlign w:val="center"/>
          </w:tcPr>
          <w:p>
            <w:pPr>
              <w:spacing w:after="0" w:line="245" w:lineRule="auto"/>
            </w:pPr>
            <w:r>
              <w:rPr>
                <w:sz w:val="17"/>
              </w:rPr>
              <w:t>Браузер → Backend</w:t>
            </w:r>
          </w:p>
        </w:tc>
        <w:tc>
          <w:tcPr>
            <w:tcW w:type="dxa" w:w="2880"/>
            <w:tcMar>
              <w:top w:w="110" w:type="dxa"/>
              <w:start w:w="120" w:type="dxa"/>
              <w:bottom w:w="110" w:type="dxa"/>
              <w:end w:w="120" w:type="dxa"/>
            </w:tcMar>
            <w:vAlign w:val="center"/>
          </w:tcPr>
          <w:p>
            <w:pPr>
              <w:spacing w:after="0" w:line="245" w:lineRule="auto"/>
            </w:pPr>
            <w:r>
              <w:rPr>
                <w:sz w:val="17"/>
              </w:rPr>
              <w:t>HTTP и WebSocket</w:t>
            </w:r>
          </w:p>
        </w:tc>
        <w:tc>
          <w:tcPr>
            <w:tcW w:type="dxa" w:w="4032"/>
            <w:tcMar>
              <w:top w:w="110" w:type="dxa"/>
              <w:start w:w="120" w:type="dxa"/>
              <w:bottom w:w="110" w:type="dxa"/>
              <w:end w:w="120" w:type="dxa"/>
            </w:tcMar>
            <w:vAlign w:val="center"/>
          </w:tcPr>
          <w:p>
            <w:pPr>
              <w:spacing w:after="0" w:line="245" w:lineRule="auto"/>
            </w:pPr>
            <w:r>
              <w:rPr>
                <w:sz w:val="17"/>
              </w:rPr>
              <w:t>Команды формы состояние занятия и наблюдение</w:t>
            </w:r>
          </w:p>
        </w:tc>
      </w:tr>
      <w:tr>
        <w:trPr>
          <w:cantSplit/>
        </w:trPr>
        <w:tc>
          <w:tcPr>
            <w:tcW w:type="dxa" w:w="2232"/>
            <w:tcMar>
              <w:top w:w="110" w:type="dxa"/>
              <w:start w:w="120" w:type="dxa"/>
              <w:bottom w:w="110" w:type="dxa"/>
              <w:end w:w="120" w:type="dxa"/>
            </w:tcMar>
            <w:vAlign w:val="center"/>
            <w:shd w:fill="EAF1F5"/>
          </w:tcPr>
          <w:p>
            <w:pPr>
              <w:spacing w:after="0" w:line="245" w:lineRule="auto"/>
            </w:pPr>
            <w:r>
              <w:rPr>
                <w:sz w:val="17"/>
              </w:rPr>
              <w:t>Backend → PostgreSQL</w:t>
            </w:r>
          </w:p>
        </w:tc>
        <w:tc>
          <w:tcPr>
            <w:tcW w:type="dxa" w:w="2880"/>
            <w:tcMar>
              <w:top w:w="110" w:type="dxa"/>
              <w:start w:w="120" w:type="dxa"/>
              <w:bottom w:w="110" w:type="dxa"/>
              <w:end w:w="120" w:type="dxa"/>
            </w:tcMar>
            <w:vAlign w:val="center"/>
            <w:shd w:fill="EAF1F5"/>
          </w:tcPr>
          <w:p>
            <w:pPr>
              <w:spacing w:after="0" w:line="245" w:lineRule="auto"/>
            </w:pPr>
            <w:r>
              <w:rPr>
                <w:sz w:val="17"/>
              </w:rPr>
              <w:t>asyncpg через SQLAlchemy</w:t>
            </w:r>
          </w:p>
        </w:tc>
        <w:tc>
          <w:tcPr>
            <w:tcW w:type="dxa" w:w="4032"/>
            <w:tcMar>
              <w:top w:w="110" w:type="dxa"/>
              <w:start w:w="120" w:type="dxa"/>
              <w:bottom w:w="110" w:type="dxa"/>
              <w:end w:w="120" w:type="dxa"/>
            </w:tcMar>
            <w:vAlign w:val="center"/>
            <w:shd w:fill="EAF1F5"/>
          </w:tcPr>
          <w:p>
            <w:pPr>
              <w:spacing w:after="0" w:line="245" w:lineRule="auto"/>
            </w:pPr>
            <w:r>
              <w:rPr>
                <w:sz w:val="17"/>
              </w:rPr>
              <w:t>Транзакционное хранение и аудит</w:t>
            </w:r>
          </w:p>
        </w:tc>
      </w:tr>
      <w:tr>
        <w:trPr>
          <w:cantSplit/>
        </w:trPr>
        <w:tc>
          <w:tcPr>
            <w:tcW w:type="dxa" w:w="2232"/>
            <w:tcMar>
              <w:top w:w="110" w:type="dxa"/>
              <w:start w:w="120" w:type="dxa"/>
              <w:bottom w:w="110" w:type="dxa"/>
              <w:end w:w="120" w:type="dxa"/>
            </w:tcMar>
            <w:vAlign w:val="center"/>
          </w:tcPr>
          <w:p>
            <w:pPr>
              <w:spacing w:after="0" w:line="245" w:lineRule="auto"/>
            </w:pPr>
            <w:r>
              <w:rPr>
                <w:sz w:val="17"/>
              </w:rPr>
              <w:t>Backend → Qwen или Vikhr</w:t>
            </w:r>
          </w:p>
        </w:tc>
        <w:tc>
          <w:tcPr>
            <w:tcW w:type="dxa" w:w="2880"/>
            <w:tcMar>
              <w:top w:w="110" w:type="dxa"/>
              <w:start w:w="120" w:type="dxa"/>
              <w:bottom w:w="110" w:type="dxa"/>
              <w:end w:w="120" w:type="dxa"/>
            </w:tcMar>
            <w:vAlign w:val="center"/>
          </w:tcPr>
          <w:p>
            <w:pPr>
              <w:spacing w:after="0" w:line="245" w:lineRule="auto"/>
            </w:pPr>
            <w:r>
              <w:rPr>
                <w:sz w:val="17"/>
              </w:rPr>
              <w:t>OpenAI-совместимый HTTP на loopback</w:t>
            </w:r>
          </w:p>
        </w:tc>
        <w:tc>
          <w:tcPr>
            <w:tcW w:type="dxa" w:w="4032"/>
            <w:tcMar>
              <w:top w:w="110" w:type="dxa"/>
              <w:start w:w="120" w:type="dxa"/>
              <w:bottom w:w="110" w:type="dxa"/>
              <w:end w:w="120" w:type="dxa"/>
            </w:tcMar>
            <w:vAlign w:val="center"/>
          </w:tcPr>
          <w:p>
            <w:pPr>
              <w:spacing w:after="0" w:line="245" w:lineRule="auto"/>
            </w:pPr>
            <w:r>
              <w:rPr>
                <w:sz w:val="17"/>
              </w:rPr>
              <w:t>Локальный текстовый вывод</w:t>
            </w:r>
          </w:p>
        </w:tc>
      </w:tr>
      <w:tr>
        <w:trPr>
          <w:cantSplit/>
        </w:trPr>
        <w:tc>
          <w:tcPr>
            <w:tcW w:type="dxa" w:w="2232"/>
            <w:tcMar>
              <w:top w:w="110" w:type="dxa"/>
              <w:start w:w="120" w:type="dxa"/>
              <w:bottom w:w="110" w:type="dxa"/>
              <w:end w:w="120" w:type="dxa"/>
            </w:tcMar>
            <w:vAlign w:val="center"/>
            <w:shd w:fill="EAF1F5"/>
          </w:tcPr>
          <w:p>
            <w:pPr>
              <w:spacing w:after="0" w:line="245" w:lineRule="auto"/>
            </w:pPr>
            <w:r>
              <w:rPr>
                <w:sz w:val="17"/>
              </w:rPr>
              <w:t>АРМ ДДС ↔ Asterisk</w:t>
            </w:r>
          </w:p>
        </w:tc>
        <w:tc>
          <w:tcPr>
            <w:tcW w:type="dxa" w:w="2880"/>
            <w:tcMar>
              <w:top w:w="110" w:type="dxa"/>
              <w:start w:w="120" w:type="dxa"/>
              <w:bottom w:w="110" w:type="dxa"/>
              <w:end w:w="120" w:type="dxa"/>
            </w:tcMar>
            <w:vAlign w:val="center"/>
            <w:shd w:fill="EAF1F5"/>
          </w:tcPr>
          <w:p>
            <w:pPr>
              <w:spacing w:after="0" w:line="245" w:lineRule="auto"/>
            </w:pPr>
            <w:r>
              <w:rPr>
                <w:sz w:val="17"/>
              </w:rPr>
              <w:t>SIP по WSS и медиапоток WebRTC</w:t>
            </w:r>
          </w:p>
        </w:tc>
        <w:tc>
          <w:tcPr>
            <w:tcW w:type="dxa" w:w="4032"/>
            <w:tcMar>
              <w:top w:w="110" w:type="dxa"/>
              <w:start w:w="120" w:type="dxa"/>
              <w:bottom w:w="110" w:type="dxa"/>
              <w:end w:w="120" w:type="dxa"/>
            </w:tcMar>
            <w:vAlign w:val="center"/>
            <w:shd w:fill="EAF1F5"/>
          </w:tcPr>
          <w:p>
            <w:pPr>
              <w:spacing w:after="0" w:line="245" w:lineRule="auto"/>
            </w:pPr>
            <w:r>
              <w:rPr>
                <w:sz w:val="17"/>
              </w:rPr>
              <w:t>Реальный учебный звонок ДДС ↔ старший группы</w:t>
            </w:r>
          </w:p>
        </w:tc>
      </w:tr>
      <w:tr>
        <w:trPr>
          <w:cantSplit/>
        </w:trPr>
        <w:tc>
          <w:tcPr>
            <w:tcW w:type="dxa" w:w="2232"/>
            <w:tcMar>
              <w:top w:w="110" w:type="dxa"/>
              <w:start w:w="120" w:type="dxa"/>
              <w:bottom w:w="110" w:type="dxa"/>
              <w:end w:w="120" w:type="dxa"/>
            </w:tcMar>
            <w:vAlign w:val="center"/>
          </w:tcPr>
          <w:p>
            <w:pPr>
              <w:spacing w:after="0" w:line="245" w:lineRule="auto"/>
            </w:pPr>
            <w:r>
              <w:rPr>
                <w:sz w:val="17"/>
              </w:rPr>
              <w:t>Браузер ↔ Backend</w:t>
            </w:r>
          </w:p>
        </w:tc>
        <w:tc>
          <w:tcPr>
            <w:tcW w:type="dxa" w:w="2880"/>
            <w:tcMar>
              <w:top w:w="110" w:type="dxa"/>
              <w:start w:w="120" w:type="dxa"/>
              <w:bottom w:w="110" w:type="dxa"/>
              <w:end w:w="120" w:type="dxa"/>
            </w:tcMar>
            <w:vAlign w:val="center"/>
          </w:tcPr>
          <w:p>
            <w:pPr>
              <w:spacing w:after="0" w:line="245" w:lineRule="auto"/>
            </w:pPr>
            <w:r>
              <w:rPr>
                <w:sz w:val="17"/>
              </w:rPr>
              <w:t>HTTP и WebSocket события</w:t>
            </w:r>
          </w:p>
        </w:tc>
        <w:tc>
          <w:tcPr>
            <w:tcW w:type="dxa" w:w="4032"/>
            <w:tcMar>
              <w:top w:w="110" w:type="dxa"/>
              <w:start w:w="120" w:type="dxa"/>
              <w:bottom w:w="110" w:type="dxa"/>
              <w:end w:w="120" w:type="dxa"/>
            </w:tcMar>
            <w:vAlign w:val="center"/>
          </w:tcPr>
          <w:p>
            <w:pPr>
              <w:spacing w:after="0" w:line="245" w:lineRule="auto"/>
            </w:pPr>
            <w:r>
              <w:rPr>
                <w:sz w:val="17"/>
              </w:rPr>
              <w:t>Авторизация, команды и журнал занятия</w:t>
            </w:r>
          </w:p>
        </w:tc>
      </w:tr>
    </w:tbl>
    <w:p>
      <w:pPr>
        <w:spacing w:after="20"/>
      </w:pPr>
    </w:p>
    <w:p>
      <w:r>
        <w:t>Живое состояние сессий хранится в одном процессе backend. Поэтому рабочая конфигурация использует один uvicorn worker. Горизонтальное масштабирование потребует вынести состояние и fan out в общий локальный слой; в текущем прототипе это ограничение явно сохранено.</w:t>
      </w:r>
    </w:p>
    <w:p>
      <w:pPr>
        <w:pStyle w:val="Heading1"/>
      </w:pPr>
      <w:r>
        <w:t>Методы обработки данных</w:t>
      </w:r>
    </w:p>
    <w:p>
      <w:pPr>
        <w:pStyle w:val="Heading2"/>
      </w:pPr>
      <w:r>
        <w:t>Сценарии и эталон</w:t>
      </w:r>
    </w:p>
    <w:p>
      <w:r>
        <w:t>YAML сценарий проверяется строгими Pydantic схемами. Неизвестные поля запрещены. Загрузчик связывает факты с вопросами, проверяет адрес и пострадавших, выводит код происшествия и список оповещения из классификатора ЕКП. Черновик преподавателя не попадает в учебную библиотеку до отдельной проверки и утверждения.</w:t>
      </w:r>
    </w:p>
    <w:p>
      <w:pPr>
        <w:pStyle w:val="Heading2"/>
      </w:pPr>
      <w:r>
        <w:t>Карточка и события</w:t>
      </w:r>
    </w:p>
    <w:p>
      <w:r>
        <w:t>Backend принимает команды через типизированные WebSocket события. Авторитетное состояние находится на сервере. Клиент не может сам поставить произвольный статус или изменить выданную карточку после передачи. Каждое значимое действие получает серверное время и попадает в журнал занятия.</w:t>
      </w:r>
    </w:p>
    <w:p>
      <w:pPr>
        <w:pStyle w:val="Heading2"/>
      </w:pPr>
      <w:r>
        <w:t>Оценка</w:t>
      </w:r>
    </w:p>
    <w:p>
      <w:r>
        <w:t>Числовой результат рассчитывается по воспроизводимым метрикам: заполненность обязательных полей, адрес, пострадавшие, классификация, своевременность, решение ДДС, выбор бригады, этапы связи и корректность статусов. Сценарий задаёт веса от 0 до 10. Преподаватель задаёт лимит решения, допустимое число нарушенных метрик и участие грамматики в зачёте. Нормативы ГОСТ не редактируются.</w:t>
      </w:r>
    </w:p>
    <w:p>
      <w:pPr>
        <w:pStyle w:val="Heading2"/>
      </w:pPr>
      <w:r>
        <w:t>Отчётность</w:t>
      </w:r>
    </w:p>
    <w:p>
      <w:r>
        <w:t>Система формирует экранный отчёт, CSV и PDF. В отчёте сохраняются критерии занятия, итоговый балл, нарушенные метрики, временные показатели и статус зачёта. Групповая аналитика агрегирует сохранённые попытки и показывает частые ошибки и рекомендации по правилам. Курсант может отправить полный КИО преподавателю как черновик; только после утверждения он появляется в банке карточек ДДС.</w:t>
      </w:r>
    </w:p>
    <w:p>
      <w:pPr>
        <w:pStyle w:val="Heading1"/>
        <w:keepNext/>
      </w:pPr>
      <w:r>
        <w:t>Пользовательские роли и учебные маршруты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41"/>
        <w:gridCol w:w="3341"/>
        <w:gridCol w:w="3341"/>
      </w:tblGrid>
      <w:tr>
        <w:trPr>
          <w:tblHeader w:val="true"/>
          <w:cantSplit/>
        </w:trPr>
        <w:tc>
          <w:tcPr>
            <w:tcW w:type="dxa" w:w="1800"/>
            <w:shd w:fill="24455E"/>
            <w:tcMar>
              <w:top w:w="110" w:type="dxa"/>
              <w:start w:w="120" w:type="dxa"/>
              <w:bottom w:w="110" w:type="dxa"/>
              <w:end w:w="120" w:type="dxa"/>
            </w:tcMar>
            <w:vAlign w:val="center"/>
          </w:tcPr>
          <w:p>
            <w:pPr>
              <w:keepNext/>
              <w:spacing w:after="0"/>
              <w:jc w:val="center"/>
            </w:pPr>
            <w:r>
              <w:rPr>
                <w:b/>
                <w:color w:val="FFFFFF"/>
                <w:sz w:val="18"/>
              </w:rPr>
              <w:t>Роль</w:t>
            </w:r>
          </w:p>
        </w:tc>
        <w:tc>
          <w:tcPr>
            <w:tcW w:type="dxa" w:w="4464"/>
            <w:shd w:fill="24455E"/>
            <w:tcMar>
              <w:top w:w="110" w:type="dxa"/>
              <w:start w:w="120" w:type="dxa"/>
              <w:bottom w:w="110" w:type="dxa"/>
              <w:end w:w="120" w:type="dxa"/>
            </w:tcMar>
            <w:vAlign w:val="center"/>
          </w:tcPr>
          <w:p>
            <w:pPr>
              <w:keepNext/>
              <w:spacing w:after="0"/>
              <w:jc w:val="center"/>
            </w:pPr>
            <w:r>
              <w:rPr>
                <w:b/>
                <w:color w:val="FFFFFF"/>
                <w:sz w:val="18"/>
              </w:rPr>
              <w:t>Разрешённые действия</w:t>
            </w:r>
          </w:p>
        </w:tc>
        <w:tc>
          <w:tcPr>
            <w:tcW w:type="dxa" w:w="3384"/>
            <w:shd w:fill="24455E"/>
            <w:tcMar>
              <w:top w:w="110" w:type="dxa"/>
              <w:start w:w="120" w:type="dxa"/>
              <w:bottom w:w="110" w:type="dxa"/>
              <w:end w:w="120" w:type="dxa"/>
            </w:tcMar>
            <w:vAlign w:val="center"/>
          </w:tcPr>
          <w:p>
            <w:pPr>
              <w:keepNext/>
              <w:spacing w:after="0"/>
              <w:jc w:val="center"/>
            </w:pPr>
            <w:r>
              <w:rPr>
                <w:b/>
                <w:color w:val="FFFFFF"/>
                <w:sz w:val="18"/>
              </w:rPr>
              <w:t>Ограничения</w:t>
            </w:r>
          </w:p>
        </w:tc>
      </w:tr>
      <w:tr>
        <w:trPr>
          <w:cantSplit/>
        </w:trPr>
        <w:tc>
          <w:tcPr>
            <w:tcW w:type="dxa" w:w="1800"/>
            <w:tcMar>
              <w:top w:w="110" w:type="dxa"/>
              <w:start w:w="120" w:type="dxa"/>
              <w:bottom w:w="110" w:type="dxa"/>
              <w:end w:w="120" w:type="dxa"/>
            </w:tcMar>
            <w:vAlign w:val="center"/>
          </w:tcPr>
          <w:p>
            <w:pPr>
              <w:spacing w:after="0" w:line="245" w:lineRule="auto"/>
            </w:pPr>
            <w:r>
              <w:rPr>
                <w:sz w:val="17"/>
              </w:rPr>
              <w:t>Администратор</w:t>
            </w:r>
          </w:p>
        </w:tc>
        <w:tc>
          <w:tcPr>
            <w:tcW w:type="dxa" w:w="4464"/>
            <w:tcMar>
              <w:top w:w="110" w:type="dxa"/>
              <w:start w:w="120" w:type="dxa"/>
              <w:bottom w:w="110" w:type="dxa"/>
              <w:end w:w="120" w:type="dxa"/>
            </w:tcMar>
            <w:vAlign w:val="center"/>
          </w:tcPr>
          <w:p>
            <w:pPr>
              <w:spacing w:after="0" w:line="245" w:lineRule="auto"/>
            </w:pPr>
            <w:r>
              <w:rPr>
                <w:sz w:val="17"/>
              </w:rPr>
              <w:t>Пользователи роли блокировка состояние сервисов аудит и резервные копии</w:t>
            </w:r>
          </w:p>
        </w:tc>
        <w:tc>
          <w:tcPr>
            <w:tcW w:type="dxa" w:w="3384"/>
            <w:tcMar>
              <w:top w:w="110" w:type="dxa"/>
              <w:start w:w="120" w:type="dxa"/>
              <w:bottom w:w="110" w:type="dxa"/>
              <w:end w:w="120" w:type="dxa"/>
            </w:tcMar>
            <w:vAlign w:val="center"/>
          </w:tcPr>
          <w:p>
            <w:pPr>
              <w:spacing w:after="0" w:line="245" w:lineRule="auto"/>
            </w:pPr>
            <w:r>
              <w:rPr>
                <w:sz w:val="17"/>
              </w:rPr>
              <w:t>Не изменяет активное занятие и оценки</w:t>
            </w:r>
          </w:p>
        </w:tc>
      </w:tr>
      <w:tr>
        <w:trPr>
          <w:cantSplit/>
        </w:trPr>
        <w:tc>
          <w:tcPr>
            <w:tcW w:type="dxa" w:w="1800"/>
            <w:tcMar>
              <w:top w:w="110" w:type="dxa"/>
              <w:start w:w="120" w:type="dxa"/>
              <w:bottom w:w="110" w:type="dxa"/>
              <w:end w:w="120" w:type="dxa"/>
            </w:tcMar>
            <w:vAlign w:val="center"/>
            <w:shd w:fill="EAF1F5"/>
          </w:tcPr>
          <w:p>
            <w:pPr>
              <w:spacing w:after="0" w:line="245" w:lineRule="auto"/>
            </w:pPr>
            <w:r>
              <w:rPr>
                <w:sz w:val="17"/>
              </w:rPr>
              <w:t>Преподаватель</w:t>
            </w:r>
          </w:p>
        </w:tc>
        <w:tc>
          <w:tcPr>
            <w:tcW w:type="dxa" w:w="4464"/>
            <w:tcMar>
              <w:top w:w="110" w:type="dxa"/>
              <w:start w:w="120" w:type="dxa"/>
              <w:bottom w:w="110" w:type="dxa"/>
              <w:end w:w="120" w:type="dxa"/>
            </w:tcMar>
            <w:vAlign w:val="center"/>
            <w:shd w:fill="EAF1F5"/>
          </w:tcPr>
          <w:p>
            <w:pPr>
              <w:spacing w:after="0" w:line="245" w:lineRule="auto"/>
            </w:pPr>
            <w:r>
              <w:rPr>
                <w:sz w:val="17"/>
              </w:rPr>
              <w:t>Сценарии занятия критерии режим наблюдения отчёты и аналитика</w:t>
            </w:r>
          </w:p>
        </w:tc>
        <w:tc>
          <w:tcPr>
            <w:tcW w:type="dxa" w:w="3384"/>
            <w:tcMar>
              <w:top w:w="110" w:type="dxa"/>
              <w:start w:w="120" w:type="dxa"/>
              <w:bottom w:w="110" w:type="dxa"/>
              <w:end w:w="120" w:type="dxa"/>
            </w:tcMar>
            <w:vAlign w:val="center"/>
            <w:shd w:fill="EAF1F5"/>
          </w:tcPr>
          <w:p>
            <w:pPr>
              <w:spacing w:after="0" w:line="245" w:lineRule="auto"/>
            </w:pPr>
            <w:r>
              <w:rPr>
                <w:sz w:val="17"/>
              </w:rPr>
              <w:t>Не меняет системные настройки</w:t>
            </w:r>
          </w:p>
        </w:tc>
      </w:tr>
      <w:tr>
        <w:trPr>
          <w:cantSplit/>
        </w:trPr>
        <w:tc>
          <w:tcPr>
            <w:tcW w:type="dxa" w:w="1800"/>
            <w:tcMar>
              <w:top w:w="110" w:type="dxa"/>
              <w:start w:w="120" w:type="dxa"/>
              <w:bottom w:w="110" w:type="dxa"/>
              <w:end w:w="120" w:type="dxa"/>
            </w:tcMar>
            <w:vAlign w:val="center"/>
          </w:tcPr>
          <w:p>
            <w:pPr>
              <w:spacing w:after="0" w:line="245" w:lineRule="auto"/>
            </w:pPr>
            <w:r>
              <w:rPr>
                <w:sz w:val="17"/>
              </w:rPr>
              <w:t>Курсант</w:t>
            </w:r>
          </w:p>
        </w:tc>
        <w:tc>
          <w:tcPr>
            <w:tcW w:type="dxa" w:w="4464"/>
            <w:tcMar>
              <w:top w:w="110" w:type="dxa"/>
              <w:start w:w="120" w:type="dxa"/>
              <w:bottom w:w="110" w:type="dxa"/>
              <w:end w:w="120" w:type="dxa"/>
            </w:tcMar>
            <w:vAlign w:val="center"/>
          </w:tcPr>
          <w:p>
            <w:pPr>
              <w:spacing w:after="0" w:line="245" w:lineRule="auto"/>
            </w:pPr>
            <w:r>
              <w:rPr>
                <w:sz w:val="17"/>
              </w:rPr>
              <w:t>Назначенное упражнение подсказки по режиму самооценка и собственный профиль</w:t>
            </w:r>
          </w:p>
        </w:tc>
        <w:tc>
          <w:tcPr>
            <w:tcW w:type="dxa" w:w="3384"/>
            <w:tcMar>
              <w:top w:w="110" w:type="dxa"/>
              <w:start w:w="120" w:type="dxa"/>
              <w:bottom w:w="110" w:type="dxa"/>
              <w:end w:w="120" w:type="dxa"/>
            </w:tcMar>
            <w:vAlign w:val="center"/>
          </w:tcPr>
          <w:p>
            <w:pPr>
              <w:spacing w:after="0" w:line="245" w:lineRule="auto"/>
            </w:pPr>
            <w:r>
              <w:rPr>
                <w:sz w:val="17"/>
              </w:rPr>
              <w:t>Не видит эталон чужие результаты и админ функции</w:t>
            </w:r>
          </w:p>
        </w:tc>
      </w:tr>
    </w:tbl>
    <w:p>
      <w:pPr>
        <w:keepNext/>
        <w:spacing w:after="20"/>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41"/>
        <w:gridCol w:w="3341"/>
        <w:gridCol w:w="3341"/>
      </w:tblGrid>
      <w:tr>
        <w:trPr>
          <w:tblHeader w:val="true"/>
          <w:cantSplit/>
        </w:trPr>
        <w:tc>
          <w:tcPr>
            <w:tcW w:type="dxa" w:w="2448"/>
            <w:shd w:fill="24455E"/>
            <w:tcMar>
              <w:top w:w="110" w:type="dxa"/>
              <w:start w:w="120" w:type="dxa"/>
              <w:bottom w:w="110" w:type="dxa"/>
              <w:end w:w="120" w:type="dxa"/>
            </w:tcMar>
            <w:vAlign w:val="center"/>
          </w:tcPr>
          <w:p>
            <w:pPr>
              <w:keepNext/>
              <w:spacing w:after="0"/>
              <w:jc w:val="center"/>
            </w:pPr>
            <w:r>
              <w:rPr>
                <w:b/>
                <w:color w:val="FFFFFF"/>
                <w:sz w:val="18"/>
              </w:rPr>
              <w:t>Упражнение</w:t>
            </w:r>
          </w:p>
        </w:tc>
        <w:tc>
          <w:tcPr>
            <w:tcW w:type="dxa" w:w="3240"/>
            <w:shd w:fill="24455E"/>
            <w:tcMar>
              <w:top w:w="110" w:type="dxa"/>
              <w:start w:w="120" w:type="dxa"/>
              <w:bottom w:w="110" w:type="dxa"/>
              <w:end w:w="120" w:type="dxa"/>
            </w:tcMar>
            <w:vAlign w:val="center"/>
          </w:tcPr>
          <w:p>
            <w:pPr>
              <w:keepNext/>
              <w:spacing w:after="0"/>
              <w:jc w:val="center"/>
            </w:pPr>
            <w:r>
              <w:rPr>
                <w:b/>
                <w:color w:val="FFFFFF"/>
                <w:sz w:val="18"/>
              </w:rPr>
              <w:t>Начало</w:t>
            </w:r>
          </w:p>
        </w:tc>
        <w:tc>
          <w:tcPr>
            <w:tcW w:type="dxa" w:w="3960"/>
            <w:shd w:fill="24455E"/>
            <w:tcMar>
              <w:top w:w="110" w:type="dxa"/>
              <w:start w:w="120" w:type="dxa"/>
              <w:bottom w:w="110" w:type="dxa"/>
              <w:end w:w="120" w:type="dxa"/>
            </w:tcMar>
            <w:vAlign w:val="center"/>
          </w:tcPr>
          <w:p>
            <w:pPr>
              <w:keepNext/>
              <w:spacing w:after="0"/>
              <w:jc w:val="center"/>
            </w:pPr>
            <w:r>
              <w:rPr>
                <w:b/>
                <w:color w:val="FFFFFF"/>
                <w:sz w:val="18"/>
              </w:rPr>
              <w:t>Завершение</w:t>
            </w:r>
          </w:p>
        </w:tc>
      </w:tr>
      <w:tr>
        <w:trPr>
          <w:cantSplit/>
        </w:trPr>
        <w:tc>
          <w:tcPr>
            <w:tcW w:type="dxa" w:w="2448"/>
            <w:tcMar>
              <w:top w:w="110" w:type="dxa"/>
              <w:start w:w="120" w:type="dxa"/>
              <w:bottom w:w="110" w:type="dxa"/>
              <w:end w:w="120" w:type="dxa"/>
            </w:tcMar>
            <w:vAlign w:val="center"/>
          </w:tcPr>
          <w:p>
            <w:pPr>
              <w:spacing w:after="0" w:line="245" w:lineRule="auto"/>
            </w:pPr>
            <w:r>
              <w:rPr>
                <w:sz w:val="17"/>
              </w:rPr>
              <w:t>Диспетчер ДДС</w:t>
            </w:r>
          </w:p>
        </w:tc>
        <w:tc>
          <w:tcPr>
            <w:tcW w:type="dxa" w:w="3240"/>
            <w:tcMar>
              <w:top w:w="110" w:type="dxa"/>
              <w:start w:w="120" w:type="dxa"/>
              <w:bottom w:w="110" w:type="dxa"/>
              <w:end w:w="120" w:type="dxa"/>
            </w:tcMar>
            <w:vAlign w:val="center"/>
          </w:tcPr>
          <w:p>
            <w:pPr>
              <w:spacing w:after="0" w:line="245" w:lineRule="auto"/>
            </w:pPr>
            <w:r>
              <w:rPr>
                <w:sz w:val="17"/>
              </w:rPr>
              <w:t>Готовая карточка от преподавателя</w:t>
            </w:r>
          </w:p>
        </w:tc>
        <w:tc>
          <w:tcPr>
            <w:tcW w:type="dxa" w:w="3960"/>
            <w:tcMar>
              <w:top w:w="110" w:type="dxa"/>
              <w:start w:w="120" w:type="dxa"/>
              <w:bottom w:w="110" w:type="dxa"/>
              <w:end w:w="120" w:type="dxa"/>
            </w:tcMar>
            <w:vAlign w:val="center"/>
          </w:tcPr>
          <w:p>
            <w:pPr>
              <w:spacing w:after="0" w:line="245" w:lineRule="auto"/>
            </w:pPr>
            <w:r>
              <w:rPr>
                <w:sz w:val="17"/>
              </w:rPr>
              <w:t>Статусы реагирования связь и итоговый доклад</w:t>
            </w:r>
          </w:p>
        </w:tc>
      </w:tr>
      <w:tr>
        <w:trPr>
          <w:cantSplit/>
        </w:trPr>
        <w:tc>
          <w:tcPr>
            <w:tcW w:type="dxa" w:w="2448"/>
            <w:tcMar>
              <w:top w:w="110" w:type="dxa"/>
              <w:start w:w="120" w:type="dxa"/>
              <w:bottom w:w="110" w:type="dxa"/>
              <w:end w:w="120" w:type="dxa"/>
            </w:tcMar>
            <w:vAlign w:val="center"/>
            <w:shd w:fill="EAF1F5"/>
          </w:tcPr>
          <w:p>
            <w:pPr>
              <w:spacing w:after="0" w:line="245" w:lineRule="auto"/>
            </w:pPr>
            <w:r>
              <w:rPr>
                <w:sz w:val="17"/>
              </w:rPr>
              <w:t>Оператор 112 текст</w:t>
            </w:r>
          </w:p>
        </w:tc>
        <w:tc>
          <w:tcPr>
            <w:tcW w:type="dxa" w:w="3240"/>
            <w:tcMar>
              <w:top w:w="110" w:type="dxa"/>
              <w:start w:w="120" w:type="dxa"/>
              <w:bottom w:w="110" w:type="dxa"/>
              <w:end w:w="120" w:type="dxa"/>
            </w:tcMar>
            <w:vAlign w:val="center"/>
            <w:shd w:fill="EAF1F5"/>
          </w:tcPr>
          <w:p>
            <w:pPr>
              <w:spacing w:after="0" w:line="245" w:lineRule="auto"/>
            </w:pPr>
            <w:r>
              <w:rPr>
                <w:sz w:val="17"/>
              </w:rPr>
              <w:t>Текстовая вводная</w:t>
            </w:r>
          </w:p>
        </w:tc>
        <w:tc>
          <w:tcPr>
            <w:tcW w:type="dxa" w:w="3960"/>
            <w:tcMar>
              <w:top w:w="110" w:type="dxa"/>
              <w:start w:w="120" w:type="dxa"/>
              <w:bottom w:w="110" w:type="dxa"/>
              <w:end w:w="120" w:type="dxa"/>
            </w:tcMar>
            <w:vAlign w:val="center"/>
            <w:shd w:fill="EAF1F5"/>
          </w:tcPr>
          <w:p>
            <w:pPr>
              <w:spacing w:after="0" w:line="245" w:lineRule="auto"/>
            </w:pPr>
            <w:r>
              <w:rPr>
                <w:sz w:val="17"/>
              </w:rPr>
              <w:t>Заполненная и переданная карточка КИО</w:t>
            </w:r>
          </w:p>
        </w:tc>
      </w:tr>
      <w:tr>
        <w:trPr>
          <w:cantSplit/>
        </w:trPr>
        <w:tc>
          <w:tcPr>
            <w:tcW w:type="dxa" w:w="2448"/>
            <w:tcMar>
              <w:top w:w="110" w:type="dxa"/>
              <w:start w:w="120" w:type="dxa"/>
              <w:bottom w:w="110" w:type="dxa"/>
              <w:end w:w="120" w:type="dxa"/>
            </w:tcMar>
            <w:vAlign w:val="center"/>
          </w:tcPr>
          <w:p>
            <w:pPr>
              <w:spacing w:after="0" w:line="245" w:lineRule="auto"/>
            </w:pPr>
            <w:r>
              <w:rPr>
                <w:sz w:val="17"/>
              </w:rPr>
              <w:t>Связка 112 → ДДС</w:t>
            </w:r>
          </w:p>
        </w:tc>
        <w:tc>
          <w:tcPr>
            <w:tcW w:type="dxa" w:w="3240"/>
            <w:tcMar>
              <w:top w:w="110" w:type="dxa"/>
              <w:start w:w="120" w:type="dxa"/>
              <w:bottom w:w="110" w:type="dxa"/>
              <w:end w:w="120" w:type="dxa"/>
            </w:tcMar>
            <w:vAlign w:val="center"/>
          </w:tcPr>
          <w:p>
            <w:pPr>
              <w:spacing w:after="0" w:line="245" w:lineRule="auto"/>
            </w:pPr>
            <w:r>
              <w:rPr>
                <w:sz w:val="17"/>
              </w:rPr>
              <w:t>Вводная оператора</w:t>
            </w:r>
          </w:p>
        </w:tc>
        <w:tc>
          <w:tcPr>
            <w:tcW w:type="dxa" w:w="3960"/>
            <w:tcMar>
              <w:top w:w="110" w:type="dxa"/>
              <w:start w:w="120" w:type="dxa"/>
              <w:bottom w:w="110" w:type="dxa"/>
              <w:end w:w="120" w:type="dxa"/>
            </w:tcMar>
            <w:vAlign w:val="center"/>
          </w:tcPr>
          <w:p>
            <w:pPr>
              <w:spacing w:after="0" w:line="245" w:lineRule="auto"/>
            </w:pPr>
            <w:r>
              <w:rPr>
                <w:sz w:val="17"/>
              </w:rPr>
              <w:t>Карточка проходит обе роли в одной сессии</w:t>
            </w:r>
          </w:p>
        </w:tc>
      </w:tr>
      <w:tr>
        <w:trPr>
          <w:cantSplit/>
        </w:trPr>
        <w:tc>
          <w:tcPr>
            <w:tcW w:type="dxa" w:w="2448"/>
            <w:tcMar>
              <w:top w:w="110" w:type="dxa"/>
              <w:start w:w="120" w:type="dxa"/>
              <w:bottom w:w="110" w:type="dxa"/>
              <w:end w:w="120" w:type="dxa"/>
            </w:tcMar>
            <w:vAlign w:val="center"/>
            <w:shd w:fill="EAF1F5"/>
          </w:tcPr>
          <w:p>
            <w:pPr>
              <w:spacing w:after="0" w:line="245" w:lineRule="auto"/>
            </w:pPr>
            <w:r>
              <w:rPr>
                <w:sz w:val="17"/>
              </w:rPr>
              <w:t>Оператор 112 голос</w:t>
            </w:r>
          </w:p>
        </w:tc>
        <w:tc>
          <w:tcPr>
            <w:tcW w:type="dxa" w:w="3240"/>
            <w:tcMar>
              <w:top w:w="110" w:type="dxa"/>
              <w:start w:w="120" w:type="dxa"/>
              <w:bottom w:w="110" w:type="dxa"/>
              <w:end w:w="120" w:type="dxa"/>
            </w:tcMar>
            <w:vAlign w:val="center"/>
            <w:shd w:fill="EAF1F5"/>
          </w:tcPr>
          <w:p>
            <w:pPr>
              <w:spacing w:after="0" w:line="245" w:lineRule="auto"/>
            </w:pPr>
            <w:r>
              <w:rPr>
                <w:sz w:val="17"/>
              </w:rPr>
              <w:t>Необязательный эксперимент</w:t>
            </w:r>
          </w:p>
        </w:tc>
        <w:tc>
          <w:tcPr>
            <w:tcW w:type="dxa" w:w="3960"/>
            <w:tcMar>
              <w:top w:w="110" w:type="dxa"/>
              <w:start w:w="120" w:type="dxa"/>
              <w:bottom w:w="110" w:type="dxa"/>
              <w:end w:w="120" w:type="dxa"/>
            </w:tcMar>
            <w:vAlign w:val="center"/>
            <w:shd w:fill="EAF1F5"/>
          </w:tcPr>
          <w:p>
            <w:pPr>
              <w:spacing w:after="0" w:line="245" w:lineRule="auto"/>
            </w:pPr>
            <w:r>
              <w:rPr>
                <w:sz w:val="17"/>
              </w:rPr>
              <w:t>STT отключён по умолчанию и требует отдельной приёмки</w:t>
            </w:r>
          </w:p>
        </w:tc>
      </w:tr>
    </w:tbl>
    <w:p>
      <w:pPr>
        <w:spacing w:after="20"/>
      </w:pPr>
    </w:p>
    <w:p>
      <w:pPr>
        <w:pStyle w:val="Heading1"/>
      </w:pPr>
      <w:r>
        <w:t>Локальные модели и жёсткий протокол</w:t>
      </w:r>
    </w:p>
    <w:p>
      <w:pPr>
        <w:keepNext/>
      </w:pPr>
      <w:r>
        <w:t>Основной маршрут ДДС не требует нейросети. Для дополнительных функций все модели запускаются на том же компьютере или в локальной сети без облачного API.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41"/>
        <w:gridCol w:w="3341"/>
        <w:gridCol w:w="3341"/>
      </w:tblGrid>
      <w:tr>
        <w:trPr>
          <w:tblHeader w:val="true"/>
          <w:cantSplit/>
        </w:trPr>
        <w:tc>
          <w:tcPr>
            <w:tcW w:type="dxa" w:w="2088"/>
            <w:shd w:fill="24455E"/>
            <w:tcMar>
              <w:top w:w="110" w:type="dxa"/>
              <w:start w:w="120" w:type="dxa"/>
              <w:bottom w:w="110" w:type="dxa"/>
              <w:end w:w="120" w:type="dxa"/>
            </w:tcMar>
            <w:vAlign w:val="center"/>
          </w:tcPr>
          <w:p>
            <w:pPr>
              <w:keepNext/>
              <w:spacing w:after="0"/>
              <w:jc w:val="center"/>
            </w:pPr>
            <w:r>
              <w:rPr>
                <w:b/>
                <w:color w:val="FFFFFF"/>
                <w:sz w:val="18"/>
              </w:rPr>
              <w:t>Модель</w:t>
            </w:r>
          </w:p>
        </w:tc>
        <w:tc>
          <w:tcPr>
            <w:tcW w:type="dxa" w:w="3240"/>
            <w:shd w:fill="24455E"/>
            <w:tcMar>
              <w:top w:w="110" w:type="dxa"/>
              <w:start w:w="120" w:type="dxa"/>
              <w:bottom w:w="110" w:type="dxa"/>
              <w:end w:w="120" w:type="dxa"/>
            </w:tcMar>
            <w:vAlign w:val="center"/>
          </w:tcPr>
          <w:p>
            <w:pPr>
              <w:keepNext/>
              <w:spacing w:after="0"/>
              <w:jc w:val="center"/>
            </w:pPr>
            <w:r>
              <w:rPr>
                <w:b/>
                <w:color w:val="FFFFFF"/>
                <w:sz w:val="18"/>
              </w:rPr>
              <w:t>Назначение</w:t>
            </w:r>
          </w:p>
        </w:tc>
        <w:tc>
          <w:tcPr>
            <w:tcW w:type="dxa" w:w="4320"/>
            <w:shd w:fill="24455E"/>
            <w:tcMar>
              <w:top w:w="110" w:type="dxa"/>
              <w:start w:w="120" w:type="dxa"/>
              <w:bottom w:w="110" w:type="dxa"/>
              <w:end w:w="120" w:type="dxa"/>
            </w:tcMar>
            <w:vAlign w:val="center"/>
          </w:tcPr>
          <w:p>
            <w:pPr>
              <w:keepNext/>
              <w:spacing w:after="0"/>
              <w:jc w:val="center"/>
            </w:pPr>
            <w:r>
              <w:rPr>
                <w:b/>
                <w:color w:val="FFFFFF"/>
                <w:sz w:val="18"/>
              </w:rPr>
              <w:t>Граница ответственности</w:t>
            </w:r>
          </w:p>
        </w:tc>
      </w:tr>
      <w:tr>
        <w:trPr>
          <w:cantSplit/>
        </w:trPr>
        <w:tc>
          <w:tcPr>
            <w:tcW w:type="dxa" w:w="2088"/>
            <w:tcMar>
              <w:top w:w="110" w:type="dxa"/>
              <w:start w:w="120" w:type="dxa"/>
              <w:bottom w:w="110" w:type="dxa"/>
              <w:end w:w="120" w:type="dxa"/>
            </w:tcMar>
            <w:vAlign w:val="center"/>
          </w:tcPr>
          <w:p>
            <w:pPr>
              <w:spacing w:after="0" w:line="245" w:lineRule="auto"/>
            </w:pPr>
            <w:r>
              <w:rPr>
                <w:sz w:val="17"/>
              </w:rPr>
              <w:t>Qwen3 1.7B</w:t>
            </w:r>
          </w:p>
        </w:tc>
        <w:tc>
          <w:tcPr>
            <w:tcW w:type="dxa" w:w="3240"/>
            <w:tcMar>
              <w:top w:w="110" w:type="dxa"/>
              <w:start w:w="120" w:type="dxa"/>
              <w:bottom w:w="110" w:type="dxa"/>
              <w:end w:w="120" w:type="dxa"/>
            </w:tcMar>
            <w:vAlign w:val="center"/>
          </w:tcPr>
          <w:p>
            <w:pPr>
              <w:spacing w:after="0" w:line="245" w:lineRule="auto"/>
            </w:pPr>
            <w:r>
              <w:rPr>
                <w:sz w:val="17"/>
              </w:rPr>
              <w:t>Диалог заявителя и формирование черновика</w:t>
            </w:r>
          </w:p>
        </w:tc>
        <w:tc>
          <w:tcPr>
            <w:tcW w:type="dxa" w:w="4320"/>
            <w:tcMar>
              <w:top w:w="110" w:type="dxa"/>
              <w:start w:w="120" w:type="dxa"/>
              <w:bottom w:w="110" w:type="dxa"/>
              <w:end w:w="120" w:type="dxa"/>
            </w:tcMar>
            <w:vAlign w:val="center"/>
          </w:tcPr>
          <w:p>
            <w:pPr>
              <w:spacing w:after="0" w:line="245" w:lineRule="auto"/>
            </w:pPr>
            <w:r>
              <w:rPr>
                <w:sz w:val="17"/>
              </w:rPr>
              <w:t>Не назначает ЕКП службы нормативы статусы или баллы</w:t>
            </w:r>
          </w:p>
        </w:tc>
      </w:tr>
      <w:tr>
        <w:trPr>
          <w:cantSplit/>
        </w:trPr>
        <w:tc>
          <w:tcPr>
            <w:tcW w:type="dxa" w:w="2088"/>
            <w:tcMar>
              <w:top w:w="110" w:type="dxa"/>
              <w:start w:w="120" w:type="dxa"/>
              <w:bottom w:w="110" w:type="dxa"/>
              <w:end w:w="120" w:type="dxa"/>
            </w:tcMar>
            <w:vAlign w:val="center"/>
            <w:shd w:fill="EAF1F5"/>
          </w:tcPr>
          <w:p>
            <w:pPr>
              <w:spacing w:after="0" w:line="245" w:lineRule="auto"/>
            </w:pPr>
            <w:r>
              <w:rPr>
                <w:sz w:val="17"/>
              </w:rPr>
              <w:t>Vikhr 1B</w:t>
            </w:r>
          </w:p>
        </w:tc>
        <w:tc>
          <w:tcPr>
            <w:tcW w:type="dxa" w:w="3240"/>
            <w:tcMar>
              <w:top w:w="110" w:type="dxa"/>
              <w:start w:w="120" w:type="dxa"/>
              <w:bottom w:w="110" w:type="dxa"/>
              <w:end w:w="120" w:type="dxa"/>
            </w:tcMar>
            <w:vAlign w:val="center"/>
            <w:shd w:fill="EAF1F5"/>
          </w:tcPr>
          <w:p>
            <w:pPr>
              <w:spacing w:after="0" w:line="245" w:lineRule="auto"/>
            </w:pPr>
            <w:r>
              <w:rPr>
                <w:sz w:val="17"/>
              </w:rPr>
              <w:t>Русский контроль свободного ответа</w:t>
            </w:r>
          </w:p>
        </w:tc>
        <w:tc>
          <w:tcPr>
            <w:tcW w:type="dxa" w:w="4320"/>
            <w:tcMar>
              <w:top w:w="110" w:type="dxa"/>
              <w:start w:w="120" w:type="dxa"/>
              <w:bottom w:w="110" w:type="dxa"/>
              <w:end w:w="120" w:type="dxa"/>
            </w:tcMar>
            <w:vAlign w:val="center"/>
            <w:shd w:fill="EAF1F5"/>
          </w:tcPr>
          <w:p>
            <w:pPr>
              <w:spacing w:after="0" w:line="245" w:lineRule="auto"/>
            </w:pPr>
            <w:r>
              <w:rPr>
                <w:sz w:val="17"/>
              </w:rPr>
              <w:t>Не проверяет факты и действия</w:t>
            </w:r>
          </w:p>
        </w:tc>
      </w:tr>
      <w:tr>
        <w:trPr>
          <w:cantSplit/>
        </w:trPr>
        <w:tc>
          <w:tcPr>
            <w:tcW w:type="dxa" w:w="2088"/>
            <w:tcMar>
              <w:top w:w="110" w:type="dxa"/>
              <w:start w:w="120" w:type="dxa"/>
              <w:bottom w:w="110" w:type="dxa"/>
              <w:end w:w="120" w:type="dxa"/>
            </w:tcMar>
            <w:vAlign w:val="center"/>
          </w:tcPr>
          <w:p>
            <w:pPr>
              <w:spacing w:after="0" w:line="245" w:lineRule="auto"/>
            </w:pPr>
            <w:r>
              <w:rPr>
                <w:sz w:val="17"/>
              </w:rPr>
              <w:t>Whisper small</w:t>
            </w:r>
          </w:p>
        </w:tc>
        <w:tc>
          <w:tcPr>
            <w:tcW w:type="dxa" w:w="3240"/>
            <w:tcMar>
              <w:top w:w="110" w:type="dxa"/>
              <w:start w:w="120" w:type="dxa"/>
              <w:bottom w:w="110" w:type="dxa"/>
              <w:end w:w="120" w:type="dxa"/>
            </w:tcMar>
            <w:vAlign w:val="center"/>
          </w:tcPr>
          <w:p>
            <w:pPr>
              <w:spacing w:after="0" w:line="245" w:lineRule="auto"/>
            </w:pPr>
            <w:r>
              <w:rPr>
                <w:sz w:val="17"/>
              </w:rPr>
              <w:t>STT в экспериментальном голосовом режиме</w:t>
            </w:r>
          </w:p>
        </w:tc>
        <w:tc>
          <w:tcPr>
            <w:tcW w:type="dxa" w:w="4320"/>
            <w:tcMar>
              <w:top w:w="110" w:type="dxa"/>
              <w:start w:w="120" w:type="dxa"/>
              <w:bottom w:w="110" w:type="dxa"/>
              <w:end w:w="120" w:type="dxa"/>
            </w:tcMar>
            <w:vAlign w:val="center"/>
          </w:tcPr>
          <w:p>
            <w:pPr>
              <w:spacing w:after="0" w:line="245" w:lineRule="auto"/>
            </w:pPr>
            <w:r>
              <w:rPr>
                <w:sz w:val="17"/>
              </w:rPr>
              <w:t>Не требуется для MVP ДДС</w:t>
            </w:r>
          </w:p>
        </w:tc>
      </w:tr>
      <w:tr>
        <w:trPr>
          <w:cantSplit/>
        </w:trPr>
        <w:tc>
          <w:tcPr>
            <w:tcW w:type="dxa" w:w="2088"/>
            <w:tcMar>
              <w:top w:w="110" w:type="dxa"/>
              <w:start w:w="120" w:type="dxa"/>
              <w:bottom w:w="110" w:type="dxa"/>
              <w:end w:w="120" w:type="dxa"/>
            </w:tcMar>
            <w:vAlign w:val="center"/>
            <w:shd w:fill="EAF1F5"/>
          </w:tcPr>
          <w:p>
            <w:pPr>
              <w:spacing w:after="0" w:line="245" w:lineRule="auto"/>
            </w:pPr>
            <w:r>
              <w:rPr>
                <w:sz w:val="17"/>
              </w:rPr>
              <w:t>Правила 112</w:t>
            </w:r>
          </w:p>
        </w:tc>
        <w:tc>
          <w:tcPr>
            <w:tcW w:type="dxa" w:w="3240"/>
            <w:tcMar>
              <w:top w:w="110" w:type="dxa"/>
              <w:start w:w="120" w:type="dxa"/>
              <w:bottom w:w="110" w:type="dxa"/>
              <w:end w:w="120" w:type="dxa"/>
            </w:tcMar>
            <w:vAlign w:val="center"/>
            <w:shd w:fill="EAF1F5"/>
          </w:tcPr>
          <w:p>
            <w:pPr>
              <w:spacing w:after="0" w:line="245" w:lineRule="auto"/>
            </w:pPr>
            <w:r>
              <w:rPr>
                <w:sz w:val="17"/>
              </w:rPr>
              <w:t>Протокол карточки и ДДС</w:t>
            </w:r>
          </w:p>
        </w:tc>
        <w:tc>
          <w:tcPr>
            <w:tcW w:type="dxa" w:w="4320"/>
            <w:tcMar>
              <w:top w:w="110" w:type="dxa"/>
              <w:start w:w="120" w:type="dxa"/>
              <w:bottom w:w="110" w:type="dxa"/>
              <w:end w:w="120" w:type="dxa"/>
            </w:tcMar>
            <w:vAlign w:val="center"/>
            <w:shd w:fill="EAF1F5"/>
          </w:tcPr>
          <w:p>
            <w:pPr>
              <w:spacing w:after="0" w:line="245" w:lineRule="auto"/>
            </w:pPr>
            <w:r>
              <w:rPr>
                <w:sz w:val="17"/>
              </w:rPr>
              <w:t>Единственный источник решений обязательных для оценки</w:t>
            </w:r>
          </w:p>
        </w:tc>
      </w:tr>
    </w:tbl>
    <w:p>
      <w:pPr>
        <w:spacing w:after="20"/>
      </w:pPr>
    </w:p>
    <w:p>
      <w:r>
        <w:t>Ответ Qwen принимается только после серверной проверки. Сервер запрещает управляющие токены, скрытые факты, новые числа, плейсхолдеры и рассуждения модели. Для нового сценария модель создаёт короткие поля отдельными запросами; сервер связывает адрес и число пострадавших с эталоном и заново валидирует полный сценарий. Публикация требует действия преподавателя.</w:t>
      </w:r>
    </w:p>
    <w:p>
      <w:r>
        <w:t>Файлы моделей не входят в Git. Скрипт загрузки фиксирует имена, размеры и SHA 256. Для переноса на Windows используются те же GGUF и GGML веса, но отдельные Windows сборки llama.cpp и whisper.cpp. Виртуальное окружение между macOS Linux и Windows не переносится.</w:t>
      </w:r>
    </w:p>
    <w:p>
      <w:pPr>
        <w:pStyle w:val="Heading1"/>
        <w:keepNext/>
      </w:pPr>
      <w:r>
        <w:t>Данные заказчика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11"/>
        <w:gridCol w:w="5011"/>
      </w:tblGrid>
      <w:tr>
        <w:trPr>
          <w:tblHeader w:val="true"/>
          <w:cantSplit/>
        </w:trPr>
        <w:tc>
          <w:tcPr>
            <w:tcW w:type="dxa" w:w="3528"/>
            <w:shd w:fill="24455E"/>
            <w:tcMar>
              <w:top w:w="110" w:type="dxa"/>
              <w:start w:w="120" w:type="dxa"/>
              <w:bottom w:w="110" w:type="dxa"/>
              <w:end w:w="120" w:type="dxa"/>
            </w:tcMar>
            <w:vAlign w:val="center"/>
          </w:tcPr>
          <w:p>
            <w:pPr>
              <w:keepNext/>
              <w:spacing w:after="0"/>
              <w:jc w:val="center"/>
            </w:pPr>
            <w:r>
              <w:rPr>
                <w:b/>
                <w:color w:val="FFFFFF"/>
                <w:sz w:val="18"/>
              </w:rPr>
              <w:t>Источник</w:t>
            </w:r>
          </w:p>
        </w:tc>
        <w:tc>
          <w:tcPr>
            <w:tcW w:type="dxa" w:w="6192"/>
            <w:shd w:fill="24455E"/>
            <w:tcMar>
              <w:top w:w="110" w:type="dxa"/>
              <w:start w:w="120" w:type="dxa"/>
              <w:bottom w:w="110" w:type="dxa"/>
              <w:end w:w="120" w:type="dxa"/>
            </w:tcMar>
            <w:vAlign w:val="center"/>
          </w:tcPr>
          <w:p>
            <w:pPr>
              <w:keepNext/>
              <w:spacing w:after="0"/>
              <w:jc w:val="center"/>
            </w:pPr>
            <w:r>
              <w:rPr>
                <w:b/>
                <w:color w:val="FFFFFF"/>
                <w:sz w:val="18"/>
              </w:rPr>
              <w:t>Использование в системе</w:t>
            </w:r>
          </w:p>
        </w:tc>
      </w:tr>
      <w:tr>
        <w:trPr>
          <w:cantSplit/>
        </w:trPr>
        <w:tc>
          <w:tcPr>
            <w:tcW w:type="dxa" w:w="3528"/>
            <w:tcMar>
              <w:top w:w="110" w:type="dxa"/>
              <w:start w:w="120" w:type="dxa"/>
              <w:bottom w:w="110" w:type="dxa"/>
              <w:end w:w="120" w:type="dxa"/>
            </w:tcMar>
            <w:vAlign w:val="center"/>
          </w:tcPr>
          <w:p>
            <w:pPr>
              <w:spacing w:after="0" w:line="245" w:lineRule="auto"/>
            </w:pPr>
            <w:r>
              <w:rPr>
                <w:sz w:val="17"/>
              </w:rPr>
              <w:t>Памятка АРМ 112 для ДДС</w:t>
            </w:r>
          </w:p>
        </w:tc>
        <w:tc>
          <w:tcPr>
            <w:tcW w:type="dxa" w:w="6192"/>
            <w:tcMar>
              <w:top w:w="110" w:type="dxa"/>
              <w:start w:w="120" w:type="dxa"/>
              <w:bottom w:w="110" w:type="dxa"/>
              <w:end w:w="120" w:type="dxa"/>
            </w:tcMar>
            <w:vAlign w:val="center"/>
          </w:tcPr>
          <w:p>
            <w:pPr>
              <w:spacing w:after="0" w:line="245" w:lineRule="auto"/>
            </w:pPr>
            <w:r>
              <w:rPr>
                <w:sz w:val="17"/>
              </w:rPr>
              <w:t>Статусы карточки и реагирования нормативы обязательные поля и терминология</w:t>
            </w:r>
          </w:p>
        </w:tc>
      </w:tr>
      <w:tr>
        <w:trPr>
          <w:cantSplit/>
        </w:trPr>
        <w:tc>
          <w:tcPr>
            <w:tcW w:type="dxa" w:w="3528"/>
            <w:tcMar>
              <w:top w:w="110" w:type="dxa"/>
              <w:start w:w="120" w:type="dxa"/>
              <w:bottom w:w="110" w:type="dxa"/>
              <w:end w:w="120" w:type="dxa"/>
            </w:tcMar>
            <w:vAlign w:val="center"/>
            <w:shd w:fill="EAF1F5"/>
          </w:tcPr>
          <w:p>
            <w:pPr>
              <w:spacing w:after="0" w:line="245" w:lineRule="auto"/>
            </w:pPr>
            <w:r>
              <w:rPr>
                <w:sz w:val="17"/>
              </w:rPr>
              <w:t>Классификатор происшествий v046.24</w:t>
            </w:r>
          </w:p>
        </w:tc>
        <w:tc>
          <w:tcPr>
            <w:tcW w:type="dxa" w:w="6192"/>
            <w:tcMar>
              <w:top w:w="110" w:type="dxa"/>
              <w:start w:w="120" w:type="dxa"/>
              <w:bottom w:w="110" w:type="dxa"/>
              <w:end w:w="120" w:type="dxa"/>
            </w:tcMar>
            <w:vAlign w:val="center"/>
            <w:shd w:fill="EAF1F5"/>
          </w:tcPr>
          <w:p>
            <w:pPr>
              <w:spacing w:after="0" w:line="245" w:lineRule="auto"/>
            </w:pPr>
            <w:r>
              <w:rPr>
                <w:sz w:val="17"/>
              </w:rPr>
              <w:t>Иерархия признаков итоговые коды и списки оповещения</w:t>
            </w:r>
          </w:p>
        </w:tc>
      </w:tr>
      <w:tr>
        <w:trPr>
          <w:cantSplit/>
        </w:trPr>
        <w:tc>
          <w:tcPr>
            <w:tcW w:type="dxa" w:w="3528"/>
            <w:tcMar>
              <w:top w:w="110" w:type="dxa"/>
              <w:start w:w="120" w:type="dxa"/>
              <w:bottom w:w="110" w:type="dxa"/>
              <w:end w:w="120" w:type="dxa"/>
            </w:tcMar>
            <w:vAlign w:val="center"/>
          </w:tcPr>
          <w:p>
            <w:pPr>
              <w:spacing w:after="0" w:line="245" w:lineRule="auto"/>
            </w:pPr>
            <w:r>
              <w:rPr>
                <w:sz w:val="17"/>
              </w:rPr>
              <w:t>Билеты задачи по Системе 112</w:t>
            </w:r>
          </w:p>
        </w:tc>
        <w:tc>
          <w:tcPr>
            <w:tcW w:type="dxa" w:w="6192"/>
            <w:tcMar>
              <w:top w:w="110" w:type="dxa"/>
              <w:start w:w="120" w:type="dxa"/>
              <w:bottom w:w="110" w:type="dxa"/>
              <w:end w:w="120" w:type="dxa"/>
            </w:tcMar>
            <w:vAlign w:val="center"/>
          </w:tcPr>
          <w:p>
            <w:pPr>
              <w:spacing w:after="0" w:line="245" w:lineRule="auto"/>
            </w:pPr>
            <w:r>
              <w:rPr>
                <w:sz w:val="17"/>
              </w:rPr>
              <w:t>32 билета и 96 учебных вызовов</w:t>
            </w:r>
          </w:p>
        </w:tc>
      </w:tr>
      <w:tr>
        <w:trPr>
          <w:cantSplit/>
        </w:trPr>
        <w:tc>
          <w:tcPr>
            <w:tcW w:type="dxa" w:w="3528"/>
            <w:tcMar>
              <w:top w:w="110" w:type="dxa"/>
              <w:start w:w="120" w:type="dxa"/>
              <w:bottom w:w="110" w:type="dxa"/>
              <w:end w:w="120" w:type="dxa"/>
            </w:tcMar>
            <w:vAlign w:val="center"/>
            <w:shd w:fill="EAF1F5"/>
          </w:tcPr>
          <w:p>
            <w:pPr>
              <w:spacing w:after="0" w:line="245" w:lineRule="auto"/>
            </w:pPr>
            <w:r>
              <w:rPr>
                <w:sz w:val="17"/>
              </w:rPr>
              <w:t>Скриншоты АРМ и карточки</w:t>
            </w:r>
          </w:p>
        </w:tc>
        <w:tc>
          <w:tcPr>
            <w:tcW w:type="dxa" w:w="6192"/>
            <w:tcMar>
              <w:top w:w="110" w:type="dxa"/>
              <w:start w:w="120" w:type="dxa"/>
              <w:bottom w:w="110" w:type="dxa"/>
              <w:end w:w="120" w:type="dxa"/>
            </w:tcMar>
            <w:vAlign w:val="center"/>
            <w:shd w:fill="EAF1F5"/>
          </w:tcPr>
          <w:p>
            <w:pPr>
              <w:spacing w:after="0" w:line="245" w:lineRule="auto"/>
            </w:pPr>
            <w:r>
              <w:rPr>
                <w:sz w:val="17"/>
              </w:rPr>
              <w:t>Композиция реестра карточки статусов и справочных полей</w:t>
            </w:r>
          </w:p>
        </w:tc>
      </w:tr>
      <w:tr>
        <w:trPr>
          <w:cantSplit/>
        </w:trPr>
        <w:tc>
          <w:tcPr>
            <w:tcW w:type="dxa" w:w="3528"/>
            <w:tcMar>
              <w:top w:w="110" w:type="dxa"/>
              <w:start w:w="120" w:type="dxa"/>
              <w:bottom w:w="110" w:type="dxa"/>
              <w:end w:w="120" w:type="dxa"/>
            </w:tcMar>
            <w:vAlign w:val="center"/>
          </w:tcPr>
          <w:p>
            <w:pPr>
              <w:spacing w:after="0" w:line="245" w:lineRule="auto"/>
            </w:pPr>
            <w:r>
              <w:rPr>
                <w:sz w:val="17"/>
              </w:rPr>
              <w:t>Полное техническое задание</w:t>
            </w:r>
          </w:p>
        </w:tc>
        <w:tc>
          <w:tcPr>
            <w:tcW w:type="dxa" w:w="6192"/>
            <w:tcMar>
              <w:top w:w="110" w:type="dxa"/>
              <w:start w:w="120" w:type="dxa"/>
              <w:bottom w:w="110" w:type="dxa"/>
              <w:end w:w="120" w:type="dxa"/>
            </w:tcMar>
            <w:vAlign w:val="center"/>
          </w:tcPr>
          <w:p>
            <w:pPr>
              <w:spacing w:after="0" w:line="245" w:lineRule="auto"/>
            </w:pPr>
            <w:r>
              <w:rPr>
                <w:sz w:val="17"/>
              </w:rPr>
              <w:t>Роли функции нефункциональные требования и форматы сдачи</w:t>
            </w:r>
          </w:p>
        </w:tc>
      </w:tr>
      <w:tr>
        <w:trPr>
          <w:cantSplit/>
        </w:trPr>
        <w:tc>
          <w:tcPr>
            <w:tcW w:type="dxa" w:w="3528"/>
            <w:tcMar>
              <w:top w:w="110" w:type="dxa"/>
              <w:start w:w="120" w:type="dxa"/>
              <w:bottom w:w="110" w:type="dxa"/>
              <w:end w:w="120" w:type="dxa"/>
            </w:tcMar>
            <w:vAlign w:val="center"/>
            <w:shd w:fill="EAF1F5"/>
          </w:tcPr>
          <w:p>
            <w:pPr>
              <w:spacing w:after="0" w:line="245" w:lineRule="auto"/>
            </w:pPr>
            <w:r>
              <w:rPr>
                <w:sz w:val="17"/>
              </w:rPr>
              <w:t>Q and A и письменные уточнения</w:t>
            </w:r>
          </w:p>
        </w:tc>
        <w:tc>
          <w:tcPr>
            <w:tcW w:type="dxa" w:w="6192"/>
            <w:tcMar>
              <w:top w:w="110" w:type="dxa"/>
              <w:start w:w="120" w:type="dxa"/>
              <w:bottom w:w="110" w:type="dxa"/>
              <w:end w:w="120" w:type="dxa"/>
            </w:tcMar>
            <w:vAlign w:val="center"/>
            <w:shd w:fill="EAF1F5"/>
          </w:tcPr>
          <w:p>
            <w:pPr>
              <w:spacing w:after="0" w:line="245" w:lineRule="auto"/>
            </w:pPr>
            <w:r>
              <w:rPr>
                <w:sz w:val="17"/>
              </w:rPr>
              <w:t>Приоритет готовой карточки ДДС и допустимость учебной имитации связи в MVP</w:t>
            </w:r>
          </w:p>
        </w:tc>
      </w:tr>
    </w:tbl>
    <w:p>
      <w:pPr>
        <w:spacing w:after="20"/>
      </w:pPr>
    </w:p>
    <w:p>
      <w:r>
        <w:t>Исходные файлы хранятся в каталоге docs/task09-materials и сокращённом наборе docs/spec/source. Текстовая расшифровка билетов приведена в docs/spec/TICKETS.md. Версия классификатора остаётся рабочей и должна быть подтверждена заказчиком перед промышленной эксплуатацией.</w:t>
      </w:r>
    </w:p>
    <w:p>
      <w:pPr>
        <w:pStyle w:val="Heading1"/>
      </w:pPr>
      <w:r>
        <w:t>Сборка и установка</w:t>
      </w:r>
    </w:p>
    <w:p>
      <w:pPr>
        <w:pStyle w:val="Heading2"/>
      </w:pPr>
      <w:r>
        <w:t>Требования к стенду</w:t>
      </w:r>
    </w:p>
    <w:p>
      <w:pPr>
        <w:pStyle w:val="ListBullet"/>
        <w:spacing w:after="50"/>
      </w:pPr>
      <w:r>
        <w:t>Сервер целевого класса по ТЗ: процессор от 6 ядер, оперативная память от 32 ГБ, NVMe SSD от 512 ГБ.</w:t>
      </w:r>
    </w:p>
    <w:p>
      <w:pPr>
        <w:pStyle w:val="ListBullet"/>
        <w:spacing w:after="50"/>
      </w:pPr>
      <w:r>
        <w:t>Docker Desktop или Docker Engine с Compose v2 для полного режима.</w:t>
      </w:r>
    </w:p>
    <w:p>
      <w:pPr>
        <w:pStyle w:val="ListBullet"/>
        <w:spacing w:after="50"/>
      </w:pPr>
      <w:r>
        <w:t>Для нативных моделей: Python 3.11, uv, llama.cpp и при необходимости whisper.cpp.</w:t>
      </w:r>
    </w:p>
    <w:p>
      <w:pPr>
        <w:pStyle w:val="ListBullet"/>
        <w:spacing w:after="50"/>
      </w:pPr>
      <w:r>
        <w:t>АРМ: современный Chromium браузер; для экспериментального голосового режима нужна гарнитура.</w:t>
      </w:r>
    </w:p>
    <w:p>
      <w:pPr>
        <w:pStyle w:val="Heading2"/>
      </w:pPr>
      <w:r>
        <w:t>Полный режим с PostgreSQL</w:t>
      </w:r>
    </w:p>
    <w:p>
      <w:pPr>
        <w:spacing w:after="60"/>
        <w:ind w:left="403" w:hanging="346"/>
      </w:pPr>
      <w:r>
        <w:t>1.  Клонировать репозиторий и перейти в его корень.</w:t>
      </w:r>
    </w:p>
    <w:p>
      <w:pPr>
        <w:spacing w:after="60"/>
        <w:ind w:left="403" w:hanging="346"/>
      </w:pPr>
      <w:r>
        <w:t>2.  Выполнить docker compose up: Compose скачает готовые образы и поднимет базу, backend с голосовым контуром, фронт, Asterisk и две локальные модели. Файл .env не нужен.</w:t>
      </w:r>
    </w:p>
    <w:p>
      <w:pPr>
        <w:spacing w:after="60"/>
        <w:ind w:left="403" w:hanging="346"/>
      </w:pPr>
      <w:r>
        <w:t>3.  После готовности backend создать пользователей командой docker compose exec backend python scripts/users.py.</w:t>
      </w:r>
    </w:p>
    <w:p>
      <w:pPr>
        <w:spacing w:after="60"/>
        <w:ind w:left="403" w:hanging="346"/>
      </w:pPr>
      <w:r>
        <w:t>4.  Открыть http://127.0.0.1:5173 и войти под созданной учётной записью.</w:t>
      </w:r>
    </w:p>
    <w:p>
      <w:pPr>
        <w:spacing w:after="60"/>
        <w:ind w:left="403" w:hanging="346"/>
      </w:pPr>
      <w:r>
        <w:t>5.  Проверить http://127.0.0.1:8000/api/health и экран администратора.</w:t>
      </w:r>
    </w:p>
    <w:p>
      <w:pPr>
        <w:pStyle w:val="Code"/>
        <w:keepLines/>
      </w:pPr>
      <w:r>
        <w:t>docker compose up -d</w:t>
        <w:br/>
        <w:t>docker compose exec backend python scripts/users.py</w:t>
        <w:br/>
        <w:t>curl -f http://127.0.0.1:8000/api/health</w:t>
      </w:r>
    </w:p>
    <w:p>
      <w:r>
        <w:t>Контейнер backend при старте выполняет миграции Alembic и загружает базовую библиотеку сценариев. Данные PostgreSQL сохраняются в volume pgdata. Все порты публикуются только на 127.0.0.1.</w:t>
      </w:r>
    </w:p>
    <w:p>
      <w:pPr>
        <w:pStyle w:val="Heading2"/>
      </w:pPr>
      <w:r>
        <w:t>Офлайн перенос</w:t>
      </w:r>
    </w:p>
    <w:p>
      <w:r>
        <w:t>Сеть нужна один раз — скачать образы. Веса моделей и сценарии уже внутри образов. Для переноса на изолированный стенд образы сохраняются в архив; на стенде достаточно корневого docker-compose.yml.</w:t>
      </w:r>
    </w:p>
    <w:p>
      <w:pPr>
        <w:pStyle w:val="Code"/>
        <w:keepLines/>
      </w:pPr>
      <w:r>
        <w:t>docker compose pull</w:t>
        <w:br/>
        <w:t>docker save --output lct-hack-images.tar postgres:16-alpine registry.gglamer.ru/lct-hack-backend:2026.09.29 registry.gglamer.ru/lct-hack-frontend:2026.09.29 registry.gglamer.ru/lct-hack-sip:2026.09.29 registry.gglamer.ru/lct-hack-llm:2026.09.29</w:t>
        <w:br/>
        <w:t># На стенде, в том числе Windows:</w:t>
        <w:br/>
        <w:t>docker load --input lct-hack-images.tar</w:t>
        <w:br/>
        <w:t>docker compose up --pull never --detach</w:t>
      </w:r>
    </w:p>
    <w:p>
      <w:pPr>
        <w:pStyle w:val="Heading2"/>
      </w:pPr>
      <w:r>
        <w:t>Быстрая демонстрация без базы</w:t>
      </w:r>
    </w:p>
    <w:p>
      <w:pPr>
        <w:pStyle w:val="Code"/>
        <w:keepLines/>
      </w:pPr>
      <w:r>
        <w:t>make demo-lite</w:t>
        <w:br/>
        <w:t>VITE_DEMO_MODE=true VITE_BACKEND_URL=http://127.0.0.1:8112 \</w:t>
        <w:br/>
        <w:t>VITE_WS_BACKEND_URL=ws://127.0.0.1:8112 npm --prefix frontend run dev -- --host 127.0.0.1 --port 5173</w:t>
      </w:r>
    </w:p>
    <w:p>
      <w:r>
        <w:t>Режим demo lite хранит занятия и черновики только в памяти. Он предназначен для показа интерфейса, а не для приёмки хранения, аудита или резервного копирования.</w:t>
      </w:r>
    </w:p>
    <w:p>
      <w:pPr>
        <w:pStyle w:val="Heading2"/>
      </w:pPr>
      <w:r>
        <w:t>Локальные модели</w:t>
      </w:r>
    </w:p>
    <w:p>
      <w:pPr>
        <w:pStyle w:val="Code"/>
        <w:keepLines/>
      </w:pPr>
      <w:r>
        <w:t>make local-models</w:t>
        <w:br/>
        <w:t>make local-llm mode=both</w:t>
        <w:br/>
        <w:t>make local-stt</w:t>
      </w:r>
    </w:p>
    <w:p>
      <w:r>
        <w:t>Qwen слушает 127.0.0.1:18080, Vikhr 127.0.0.1:18081, Whisper 127.0.0.1:18082. STT и голос выключены по умолчанию. Подробная подготовка Windows приведена в docs/arch/LOCAL-MODELS.md.</w:t>
      </w:r>
    </w:p>
    <w:p>
      <w:pPr>
        <w:pStyle w:val="Heading1"/>
      </w:pPr>
      <w:r>
        <w:t>Эксплуатация</w:t>
      </w:r>
    </w:p>
    <w:p>
      <w:pPr>
        <w:pStyle w:val="Heading2"/>
      </w:pPr>
      <w:r>
        <w:t>Проведение занятия ДДС</w:t>
      </w:r>
    </w:p>
    <w:p>
      <w:pPr>
        <w:spacing w:after="60"/>
        <w:ind w:left="403" w:hanging="346"/>
      </w:pPr>
      <w:r>
        <w:t>1.  Преподаватель открывает страницу instructor и выбирает категорию билет или карточку.</w:t>
      </w:r>
    </w:p>
    <w:p>
      <w:pPr>
        <w:spacing w:after="60"/>
        <w:ind w:left="403" w:hanging="346"/>
      </w:pPr>
      <w:r>
        <w:t>2.  Выбирает упражнение Диспетчер ДДС, режим, курсанта и критерии.</w:t>
      </w:r>
    </w:p>
    <w:p>
      <w:pPr>
        <w:spacing w:after="60"/>
        <w:ind w:left="403" w:hanging="346"/>
      </w:pPr>
      <w:r>
        <w:t>3.  Нажимает Начать занятие и передаёт курсанту ссылку АРМ ДДС.</w:t>
      </w:r>
    </w:p>
    <w:p>
      <w:pPr>
        <w:spacing w:after="60"/>
        <w:ind w:left="403" w:hanging="346"/>
      </w:pPr>
      <w:r>
        <w:t>4.  Курсант принимает карточку, выбирает бригаду и выполняет этапы связи.</w:t>
      </w:r>
    </w:p>
    <w:p>
      <w:pPr>
        <w:spacing w:after="60"/>
        <w:ind w:left="403" w:hanging="346"/>
      </w:pPr>
      <w:r>
        <w:t>5.  Преподаватель наблюдает состояние, а после завершения открывает разбор и экспорт.</w:t>
      </w:r>
    </w:p>
    <w:p>
      <w:pPr>
        <w:pStyle w:val="Heading2"/>
      </w:pPr>
      <w:r>
        <w:t>Формирование сценария с Qwen</w:t>
      </w:r>
    </w:p>
    <w:p>
      <w:pPr>
        <w:spacing w:after="60"/>
        <w:ind w:left="403" w:hanging="346"/>
      </w:pPr>
      <w:r>
        <w:t>1.  Запустить Qwen и открыть раздел ИИ формирователя на странице преподавателя.</w:t>
      </w:r>
    </w:p>
    <w:p>
      <w:pPr>
        <w:spacing w:after="60"/>
        <w:ind w:left="403" w:hanging="346"/>
      </w:pPr>
      <w:r>
        <w:t>2.  Выбрать утверждённый каркас категории и структуры опроса.</w:t>
      </w:r>
    </w:p>
    <w:p>
      <w:pPr>
        <w:spacing w:after="60"/>
        <w:ind w:left="403" w:hanging="346"/>
      </w:pPr>
      <w:r>
        <w:t>3.  Ввести описание и нажать Создать новый сюжет и эталон либо Создать вариант ИИ.</w:t>
      </w:r>
    </w:p>
    <w:p>
      <w:pPr>
        <w:spacing w:after="60"/>
        <w:ind w:left="403" w:hanging="346"/>
      </w:pPr>
      <w:r>
        <w:t>4.  Проверить первую реплику, факты, адрес, пострадавших и эталон.</w:t>
      </w:r>
    </w:p>
    <w:p>
      <w:pPr>
        <w:spacing w:after="60"/>
        <w:ind w:left="403" w:hanging="346"/>
      </w:pPr>
      <w:r>
        <w:t>5.  При необходимости дать комментарий для переработки или отредактировать JSON.</w:t>
      </w:r>
    </w:p>
    <w:p>
      <w:pPr>
        <w:spacing w:after="60"/>
        <w:ind w:left="403" w:hanging="346"/>
      </w:pPr>
      <w:r>
        <w:t>6.  Нажать Проверить и только после успешной проверки Утвердить.</w:t>
      </w:r>
    </w:p>
    <w:p>
      <w:pPr>
        <w:pStyle w:val="Heading2"/>
      </w:pPr>
      <w:r>
        <w:t>Резервное копирование</w:t>
      </w:r>
    </w:p>
    <w:p>
      <w:r>
        <w:t>В стандартной конфигурации Docker Compose отдельный сервис backup сразу создаёт копию PostgreSQL, затем проверяет и повторяет её не реже раза в сутки, при временной ошибке запускает повторную попытку. Срок хранения и место для тома backups настраиваются под стенд. При нативной установке без Compose команду make backup нужно добавить во внешний планировщик: например, Task Scheduler на Windows или cron на Linux. Восстановление проверяется на отдельной базе до ввода стенда в эксплуатацию.</w:t>
      </w:r>
    </w:p>
    <w:p>
      <w:pPr>
        <w:pStyle w:val="Heading1"/>
        <w:keepNext/>
      </w:pPr>
      <w:r>
        <w:t>Безопасность резервное копирование и офлайн режим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41"/>
        <w:gridCol w:w="3341"/>
        <w:gridCol w:w="3341"/>
      </w:tblGrid>
      <w:tr>
        <w:trPr>
          <w:tblHeader w:val="true"/>
          <w:cantSplit/>
        </w:trPr>
        <w:tc>
          <w:tcPr>
            <w:tcW w:type="dxa" w:w="2016"/>
            <w:shd w:fill="24455E"/>
            <w:tcMar>
              <w:top w:w="110" w:type="dxa"/>
              <w:start w:w="120" w:type="dxa"/>
              <w:bottom w:w="110" w:type="dxa"/>
              <w:end w:w="120" w:type="dxa"/>
            </w:tcMar>
            <w:vAlign w:val="center"/>
          </w:tcPr>
          <w:p>
            <w:pPr>
              <w:keepNext/>
              <w:spacing w:after="0"/>
              <w:jc w:val="center"/>
            </w:pPr>
            <w:r>
              <w:rPr>
                <w:b/>
                <w:color w:val="FFFFFF"/>
                <w:sz w:val="18"/>
              </w:rPr>
              <w:t>Мера</w:t>
            </w:r>
          </w:p>
        </w:tc>
        <w:tc>
          <w:tcPr>
            <w:tcW w:type="dxa" w:w="3816"/>
            <w:shd w:fill="24455E"/>
            <w:tcMar>
              <w:top w:w="110" w:type="dxa"/>
              <w:start w:w="120" w:type="dxa"/>
              <w:bottom w:w="110" w:type="dxa"/>
              <w:end w:w="120" w:type="dxa"/>
            </w:tcMar>
            <w:vAlign w:val="center"/>
          </w:tcPr>
          <w:p>
            <w:pPr>
              <w:keepNext/>
              <w:spacing w:after="0"/>
              <w:jc w:val="center"/>
            </w:pPr>
            <w:r>
              <w:rPr>
                <w:b/>
                <w:color w:val="FFFFFF"/>
                <w:sz w:val="18"/>
              </w:rPr>
              <w:t>Реализация</w:t>
            </w:r>
          </w:p>
        </w:tc>
        <w:tc>
          <w:tcPr>
            <w:tcW w:type="dxa" w:w="3816"/>
            <w:shd w:fill="24455E"/>
            <w:tcMar>
              <w:top w:w="110" w:type="dxa"/>
              <w:start w:w="120" w:type="dxa"/>
              <w:bottom w:w="110" w:type="dxa"/>
              <w:end w:w="120" w:type="dxa"/>
            </w:tcMar>
            <w:vAlign w:val="center"/>
          </w:tcPr>
          <w:p>
            <w:pPr>
              <w:keepNext/>
              <w:spacing w:after="0"/>
              <w:jc w:val="center"/>
            </w:pPr>
            <w:r>
              <w:rPr>
                <w:b/>
                <w:color w:val="FFFFFF"/>
                <w:sz w:val="18"/>
              </w:rPr>
              <w:t>Действие перед эксплуатацией</w:t>
            </w:r>
          </w:p>
        </w:tc>
      </w:tr>
      <w:tr>
        <w:trPr>
          <w:cantSplit/>
        </w:trPr>
        <w:tc>
          <w:tcPr>
            <w:tcW w:type="dxa" w:w="2016"/>
            <w:tcMar>
              <w:top w:w="110" w:type="dxa"/>
              <w:start w:w="120" w:type="dxa"/>
              <w:bottom w:w="110" w:type="dxa"/>
              <w:end w:w="120" w:type="dxa"/>
            </w:tcMar>
            <w:vAlign w:val="center"/>
          </w:tcPr>
          <w:p>
            <w:pPr>
              <w:spacing w:after="0" w:line="245" w:lineRule="auto"/>
            </w:pPr>
            <w:r>
              <w:rPr>
                <w:sz w:val="17"/>
              </w:rPr>
              <w:t>Аутентификация</w:t>
            </w:r>
          </w:p>
        </w:tc>
        <w:tc>
          <w:tcPr>
            <w:tcW w:type="dxa" w:w="3816"/>
            <w:tcMar>
              <w:top w:w="110" w:type="dxa"/>
              <w:start w:w="120" w:type="dxa"/>
              <w:bottom w:w="110" w:type="dxa"/>
              <w:end w:w="120" w:type="dxa"/>
            </w:tcMar>
            <w:vAlign w:val="center"/>
          </w:tcPr>
          <w:p>
            <w:pPr>
              <w:spacing w:after="0" w:line="245" w:lineRule="auto"/>
            </w:pPr>
            <w:r>
              <w:rPr>
                <w:sz w:val="17"/>
              </w:rPr>
              <w:t>Локальные учётные записи; опционально AD/LDAP по LDAPS/StartTLS и группам. Production startup отклоняет известный/короткий SESSION_SECRET, DEMO_NO_DB и DEV_AUTH_BYPASS; Secure-cookie обязательна</w:t>
            </w:r>
          </w:p>
        </w:tc>
        <w:tc>
          <w:tcPr>
            <w:tcW w:type="dxa" w:w="3816"/>
            <w:tcMar>
              <w:top w:w="110" w:type="dxa"/>
              <w:start w:w="120" w:type="dxa"/>
              <w:bottom w:w="110" w:type="dxa"/>
              <w:end w:w="120" w:type="dxa"/>
            </w:tcMar>
            <w:vAlign w:val="center"/>
          </w:tcPr>
          <w:p>
            <w:pPr>
              <w:spacing w:after="0" w:line="245" w:lineRule="auto"/>
            </w:pPr>
            <w:r>
              <w:rPr>
                <w:sz w:val="17"/>
              </w:rPr>
              <w:t>Настроить CA/DN групп и проверить сертификат TLS внутреннего УЦ</w:t>
            </w:r>
          </w:p>
        </w:tc>
      </w:tr>
      <w:tr>
        <w:trPr>
          <w:cantSplit/>
        </w:trPr>
        <w:tc>
          <w:tcPr>
            <w:tcW w:type="dxa" w:w="2016"/>
            <w:tcMar>
              <w:top w:w="110" w:type="dxa"/>
              <w:start w:w="120" w:type="dxa"/>
              <w:bottom w:w="110" w:type="dxa"/>
              <w:end w:w="120" w:type="dxa"/>
            </w:tcMar>
            <w:vAlign w:val="center"/>
            <w:shd w:fill="EAF1F5"/>
          </w:tcPr>
          <w:p>
            <w:pPr>
              <w:spacing w:after="0" w:line="245" w:lineRule="auto"/>
            </w:pPr>
            <w:r>
              <w:rPr>
                <w:sz w:val="17"/>
              </w:rPr>
              <w:t>Пароли</w:t>
            </w:r>
          </w:p>
        </w:tc>
        <w:tc>
          <w:tcPr>
            <w:tcW w:type="dxa" w:w="3816"/>
            <w:tcMar>
              <w:top w:w="110" w:type="dxa"/>
              <w:start w:w="120" w:type="dxa"/>
              <w:bottom w:w="110" w:type="dxa"/>
              <w:end w:w="120" w:type="dxa"/>
            </w:tcMar>
            <w:vAlign w:val="center"/>
            <w:shd w:fill="EAF1F5"/>
          </w:tcPr>
          <w:p>
            <w:pPr>
              <w:spacing w:after="0" w:line="245" w:lineRule="auto"/>
            </w:pPr>
            <w:r>
              <w:rPr>
                <w:sz w:val="17"/>
              </w:rPr>
              <w:t>Argon2 хеширование</w:t>
            </w:r>
          </w:p>
        </w:tc>
        <w:tc>
          <w:tcPr>
            <w:tcW w:type="dxa" w:w="3816"/>
            <w:tcMar>
              <w:top w:w="110" w:type="dxa"/>
              <w:start w:w="120" w:type="dxa"/>
              <w:bottom w:w="110" w:type="dxa"/>
              <w:end w:w="120" w:type="dxa"/>
            </w:tcMar>
            <w:vAlign w:val="center"/>
            <w:shd w:fill="EAF1F5"/>
          </w:tcPr>
          <w:p>
            <w:pPr>
              <w:spacing w:after="0" w:line="245" w:lineRule="auto"/>
            </w:pPr>
            <w:r>
              <w:rPr>
                <w:sz w:val="17"/>
              </w:rPr>
              <w:t>Сменить автоматически созданные пароли</w:t>
            </w:r>
          </w:p>
        </w:tc>
      </w:tr>
      <w:tr>
        <w:trPr>
          <w:cantSplit/>
        </w:trPr>
        <w:tc>
          <w:tcPr>
            <w:tcW w:type="dxa" w:w="2016"/>
            <w:tcMar>
              <w:top w:w="110" w:type="dxa"/>
              <w:start w:w="120" w:type="dxa"/>
              <w:bottom w:w="110" w:type="dxa"/>
              <w:end w:w="120" w:type="dxa"/>
            </w:tcMar>
            <w:vAlign w:val="center"/>
          </w:tcPr>
          <w:p>
            <w:pPr>
              <w:spacing w:after="0" w:line="245" w:lineRule="auto"/>
            </w:pPr>
            <w:r>
              <w:rPr>
                <w:sz w:val="17"/>
              </w:rPr>
              <w:t>RBAC</w:t>
            </w:r>
          </w:p>
        </w:tc>
        <w:tc>
          <w:tcPr>
            <w:tcW w:type="dxa" w:w="3816"/>
            <w:tcMar>
              <w:top w:w="110" w:type="dxa"/>
              <w:start w:w="120" w:type="dxa"/>
              <w:bottom w:w="110" w:type="dxa"/>
              <w:end w:w="120" w:type="dxa"/>
            </w:tcMar>
            <w:vAlign w:val="center"/>
          </w:tcPr>
          <w:p>
            <w:pPr>
              <w:spacing w:after="0" w:line="245" w:lineRule="auto"/>
            </w:pPr>
            <w:r>
              <w:rPr>
                <w:sz w:val="17"/>
              </w:rPr>
              <w:t>Роли администратора преподавателя и курсанта</w:t>
            </w:r>
          </w:p>
        </w:tc>
        <w:tc>
          <w:tcPr>
            <w:tcW w:type="dxa" w:w="3816"/>
            <w:tcMar>
              <w:top w:w="110" w:type="dxa"/>
              <w:start w:w="120" w:type="dxa"/>
              <w:bottom w:w="110" w:type="dxa"/>
              <w:end w:w="120" w:type="dxa"/>
            </w:tcMar>
            <w:vAlign w:val="center"/>
          </w:tcPr>
          <w:p>
            <w:pPr>
              <w:spacing w:after="0" w:line="245" w:lineRule="auto"/>
            </w:pPr>
            <w:r>
              <w:rPr>
                <w:sz w:val="17"/>
              </w:rPr>
              <w:t>Проверить матрицу на приёмке</w:t>
            </w:r>
          </w:p>
        </w:tc>
      </w:tr>
      <w:tr>
        <w:trPr>
          <w:cantSplit/>
        </w:trPr>
        <w:tc>
          <w:tcPr>
            <w:tcW w:type="dxa" w:w="2016"/>
            <w:tcMar>
              <w:top w:w="110" w:type="dxa"/>
              <w:start w:w="120" w:type="dxa"/>
              <w:bottom w:w="110" w:type="dxa"/>
              <w:end w:w="120" w:type="dxa"/>
            </w:tcMar>
            <w:vAlign w:val="center"/>
            <w:shd w:fill="EAF1F5"/>
          </w:tcPr>
          <w:p>
            <w:pPr>
              <w:spacing w:after="0" w:line="245" w:lineRule="auto"/>
            </w:pPr>
            <w:r>
              <w:rPr>
                <w:sz w:val="17"/>
              </w:rPr>
              <w:t>Аудит</w:t>
            </w:r>
          </w:p>
        </w:tc>
        <w:tc>
          <w:tcPr>
            <w:tcW w:type="dxa" w:w="3816"/>
            <w:tcMar>
              <w:top w:w="110" w:type="dxa"/>
              <w:start w:w="120" w:type="dxa"/>
              <w:bottom w:w="110" w:type="dxa"/>
              <w:end w:w="120" w:type="dxa"/>
            </w:tcMar>
            <w:vAlign w:val="center"/>
            <w:shd w:fill="EAF1F5"/>
          </w:tcPr>
          <w:p>
            <w:pPr>
              <w:spacing w:after="0" w:line="245" w:lineRule="auto"/>
            </w:pPr>
            <w:r>
              <w:rPr>
                <w:sz w:val="17"/>
              </w:rPr>
              <w:t>Значимые действия пишутся в PostgreSQL</w:t>
            </w:r>
          </w:p>
        </w:tc>
        <w:tc>
          <w:tcPr>
            <w:tcW w:type="dxa" w:w="3816"/>
            <w:tcMar>
              <w:top w:w="110" w:type="dxa"/>
              <w:start w:w="120" w:type="dxa"/>
              <w:bottom w:w="110" w:type="dxa"/>
              <w:end w:w="120" w:type="dxa"/>
            </w:tcMar>
            <w:vAlign w:val="center"/>
            <w:shd w:fill="EAF1F5"/>
          </w:tcPr>
          <w:p>
            <w:pPr>
              <w:spacing w:after="0" w:line="245" w:lineRule="auto"/>
            </w:pPr>
            <w:r>
              <w:rPr>
                <w:sz w:val="17"/>
              </w:rPr>
              <w:t>Утвердить срок хранения и ротацию</w:t>
            </w:r>
          </w:p>
        </w:tc>
      </w:tr>
      <w:tr>
        <w:trPr>
          <w:cantSplit/>
        </w:trPr>
        <w:tc>
          <w:tcPr>
            <w:tcW w:type="dxa" w:w="2016"/>
            <w:tcMar>
              <w:top w:w="110" w:type="dxa"/>
              <w:start w:w="120" w:type="dxa"/>
              <w:bottom w:w="110" w:type="dxa"/>
              <w:end w:w="120" w:type="dxa"/>
            </w:tcMar>
            <w:vAlign w:val="center"/>
          </w:tcPr>
          <w:p>
            <w:pPr>
              <w:spacing w:after="0" w:line="245" w:lineRule="auto"/>
            </w:pPr>
            <w:r>
              <w:rPr>
                <w:sz w:val="17"/>
              </w:rPr>
              <w:t>Резервные копии</w:t>
            </w:r>
          </w:p>
        </w:tc>
        <w:tc>
          <w:tcPr>
            <w:tcW w:type="dxa" w:w="3816"/>
            <w:tcMar>
              <w:top w:w="110" w:type="dxa"/>
              <w:start w:w="120" w:type="dxa"/>
              <w:bottom w:w="110" w:type="dxa"/>
              <w:end w:w="120" w:type="dxa"/>
            </w:tcMar>
            <w:vAlign w:val="center"/>
          </w:tcPr>
          <w:p>
            <w:pPr>
              <w:spacing w:after="0" w:line="245" w:lineRule="auto"/>
            </w:pPr>
            <w:r>
              <w:rPr>
                <w:sz w:val="17"/>
              </w:rPr>
              <w:t>Compose-сервис: первая копия при старте, затем ежедневно; хранится 14 копий</w:t>
            </w:r>
          </w:p>
        </w:tc>
        <w:tc>
          <w:tcPr>
            <w:tcW w:type="dxa" w:w="3816"/>
            <w:tcMar>
              <w:top w:w="110" w:type="dxa"/>
              <w:start w:w="120" w:type="dxa"/>
              <w:bottom w:w="110" w:type="dxa"/>
              <w:end w:w="120" w:type="dxa"/>
            </w:tcMar>
            <w:vAlign w:val="center"/>
          </w:tcPr>
          <w:p>
            <w:pPr>
              <w:spacing w:after="0" w:line="245" w:lineRule="auto"/>
            </w:pPr>
            <w:r>
              <w:rPr>
                <w:sz w:val="17"/>
              </w:rPr>
              <w:t>Проверить расписание и восстановление на целевом стенде</w:t>
            </w:r>
          </w:p>
        </w:tc>
      </w:tr>
      <w:tr>
        <w:trPr>
          <w:cantSplit/>
        </w:trPr>
        <w:tc>
          <w:tcPr>
            <w:tcW w:type="dxa" w:w="2016"/>
            <w:tcMar>
              <w:top w:w="110" w:type="dxa"/>
              <w:start w:w="120" w:type="dxa"/>
              <w:bottom w:w="110" w:type="dxa"/>
              <w:end w:w="120" w:type="dxa"/>
            </w:tcMar>
            <w:vAlign w:val="center"/>
            <w:shd w:fill="EAF1F5"/>
          </w:tcPr>
          <w:p>
            <w:pPr>
              <w:spacing w:after="0" w:line="245" w:lineRule="auto"/>
            </w:pPr>
            <w:r>
              <w:rPr>
                <w:sz w:val="17"/>
              </w:rPr>
              <w:t>Внешняя сеть</w:t>
            </w:r>
          </w:p>
        </w:tc>
        <w:tc>
          <w:tcPr>
            <w:tcW w:type="dxa" w:w="3816"/>
            <w:tcMar>
              <w:top w:w="110" w:type="dxa"/>
              <w:start w:w="120" w:type="dxa"/>
              <w:bottom w:w="110" w:type="dxa"/>
              <w:end w:w="120" w:type="dxa"/>
            </w:tcMar>
            <w:vAlign w:val="center"/>
            <w:shd w:fill="EAF1F5"/>
          </w:tcPr>
          <w:p>
            <w:pPr>
              <w:spacing w:after="0" w:line="245" w:lineRule="auto"/>
            </w:pPr>
            <w:r>
              <w:rPr>
                <w:sz w:val="17"/>
              </w:rPr>
              <w:t>OFFLINE запрещает внешние URL моделей</w:t>
            </w:r>
          </w:p>
        </w:tc>
        <w:tc>
          <w:tcPr>
            <w:tcW w:type="dxa" w:w="3816"/>
            <w:tcMar>
              <w:top w:w="110" w:type="dxa"/>
              <w:start w:w="120" w:type="dxa"/>
              <w:bottom w:w="110" w:type="dxa"/>
              <w:end w:w="120" w:type="dxa"/>
            </w:tcMar>
            <w:vAlign w:val="center"/>
            <w:shd w:fill="EAF1F5"/>
          </w:tcPr>
          <w:p>
            <w:pPr>
              <w:spacing w:after="0" w:line="245" w:lineRule="auto"/>
            </w:pPr>
            <w:r>
              <w:rPr>
                <w:sz w:val="17"/>
              </w:rPr>
              <w:t>Запускать через заранее подготовленные образы</w:t>
            </w:r>
          </w:p>
        </w:tc>
      </w:tr>
      <w:tr>
        <w:trPr>
          <w:cantSplit/>
        </w:trPr>
        <w:tc>
          <w:tcPr>
            <w:tcW w:type="dxa" w:w="2016"/>
            <w:tcMar>
              <w:top w:w="110" w:type="dxa"/>
              <w:start w:w="120" w:type="dxa"/>
              <w:bottom w:w="110" w:type="dxa"/>
              <w:end w:w="120" w:type="dxa"/>
            </w:tcMar>
            <w:vAlign w:val="center"/>
          </w:tcPr>
          <w:p>
            <w:pPr>
              <w:spacing w:after="0" w:line="245" w:lineRule="auto"/>
            </w:pPr>
            <w:r>
              <w:rPr>
                <w:sz w:val="17"/>
              </w:rPr>
              <w:t>TLS</w:t>
            </w:r>
          </w:p>
        </w:tc>
        <w:tc>
          <w:tcPr>
            <w:tcW w:type="dxa" w:w="3816"/>
            <w:tcMar>
              <w:top w:w="110" w:type="dxa"/>
              <w:start w:w="120" w:type="dxa"/>
              <w:bottom w:w="110" w:type="dxa"/>
              <w:end w:w="120" w:type="dxa"/>
            </w:tcMar>
            <w:vAlign w:val="center"/>
          </w:tcPr>
          <w:p>
            <w:pPr>
              <w:spacing w:after="0" w:line="245" w:lineRule="auto"/>
            </w:pPr>
            <w:r>
              <w:rPr>
                <w:sz w:val="17"/>
              </w:rPr>
              <w:t>Профиль Nginx: HTTPS/WSS, TLS 1.2/1.3, Secure-cookie</w:t>
            </w:r>
          </w:p>
        </w:tc>
        <w:tc>
          <w:tcPr>
            <w:tcW w:type="dxa" w:w="3816"/>
            <w:tcMar>
              <w:top w:w="110" w:type="dxa"/>
              <w:start w:w="120" w:type="dxa"/>
              <w:bottom w:w="110" w:type="dxa"/>
              <w:end w:w="120" w:type="dxa"/>
            </w:tcMar>
            <w:vAlign w:val="center"/>
          </w:tcPr>
          <w:p>
            <w:pPr>
              <w:spacing w:after="0" w:line="245" w:lineRule="auto"/>
            </w:pPr>
            <w:r>
              <w:rPr>
                <w:sz w:val="17"/>
              </w:rPr>
              <w:t>Заменить bootstrap-сертификат сертификатом внутреннего УЦ и установить доверие</w:t>
            </w:r>
          </w:p>
        </w:tc>
      </w:tr>
    </w:tbl>
    <w:p>
      <w:pPr>
        <w:spacing w:after="20"/>
      </w:pPr>
    </w:p>
    <w:p>
      <w:r>
        <w:t>Production-профиль отказывается запускаться с известным или коротким SESSION_SECRET, demo-режимом, обходом входа или небезопасной cookie; при пустом значении Compose создаёт и хранит случайный ключ подписи. Production overlay требует уникальный URL-safe пароль PostgreSQL и передаёт его приложению и резервному копированию. Прототип не проходил формальную проверку по 152-ФЗ, анализ уязвимостей и аттестацию защищённого контура. До работы с реальными персональными данными необходимо определить модель угроз, владельца данных, сроки хранения, порядок удаления и требования к журналам.</w:t>
      </w:r>
    </w:p>
    <w:p>
      <w:pPr>
        <w:pStyle w:val="Heading1"/>
        <w:keepNext/>
      </w:pPr>
      <w:r>
        <w:t>Проверки и показатели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41"/>
        <w:gridCol w:w="3341"/>
        <w:gridCol w:w="3341"/>
      </w:tblGrid>
      <w:tr>
        <w:trPr>
          <w:tblHeader w:val="true"/>
          <w:cantSplit/>
        </w:trPr>
        <w:tc>
          <w:tcPr>
            <w:tcW w:type="dxa" w:w="3024"/>
            <w:shd w:fill="24455E"/>
            <w:tcMar>
              <w:top w:w="110" w:type="dxa"/>
              <w:start w:w="120" w:type="dxa"/>
              <w:bottom w:w="110" w:type="dxa"/>
              <w:end w:w="120" w:type="dxa"/>
            </w:tcMar>
            <w:vAlign w:val="center"/>
          </w:tcPr>
          <w:p>
            <w:pPr>
              <w:keepNext/>
              <w:spacing w:after="0"/>
              <w:jc w:val="center"/>
            </w:pPr>
            <w:r>
              <w:rPr>
                <w:b/>
                <w:color w:val="FFFFFF"/>
                <w:sz w:val="18"/>
              </w:rPr>
              <w:t>Проверка</w:t>
            </w:r>
          </w:p>
        </w:tc>
        <w:tc>
          <w:tcPr>
            <w:tcW w:type="dxa" w:w="2952"/>
            <w:shd w:fill="24455E"/>
            <w:tcMar>
              <w:top w:w="110" w:type="dxa"/>
              <w:start w:w="120" w:type="dxa"/>
              <w:bottom w:w="110" w:type="dxa"/>
              <w:end w:w="120" w:type="dxa"/>
            </w:tcMar>
            <w:vAlign w:val="center"/>
          </w:tcPr>
          <w:p>
            <w:pPr>
              <w:keepNext/>
              <w:spacing w:after="0"/>
              <w:jc w:val="center"/>
            </w:pPr>
            <w:r>
              <w:rPr>
                <w:b/>
                <w:color w:val="FFFFFF"/>
                <w:sz w:val="18"/>
              </w:rPr>
              <w:t>Результат</w:t>
            </w:r>
          </w:p>
        </w:tc>
        <w:tc>
          <w:tcPr>
            <w:tcW w:type="dxa" w:w="3672"/>
            <w:shd w:fill="24455E"/>
            <w:tcMar>
              <w:top w:w="110" w:type="dxa"/>
              <w:start w:w="120" w:type="dxa"/>
              <w:bottom w:w="110" w:type="dxa"/>
              <w:end w:w="120" w:type="dxa"/>
            </w:tcMar>
            <w:vAlign w:val="center"/>
          </w:tcPr>
          <w:p>
            <w:pPr>
              <w:keepNext/>
              <w:spacing w:after="0"/>
              <w:jc w:val="center"/>
            </w:pPr>
            <w:r>
              <w:rPr>
                <w:b/>
                <w:color w:val="FFFFFF"/>
                <w:sz w:val="18"/>
              </w:rPr>
              <w:t>Граница доказательства</w:t>
            </w:r>
          </w:p>
        </w:tc>
      </w:tr>
      <w:tr>
        <w:trPr>
          <w:cantSplit/>
        </w:trPr>
        <w:tc>
          <w:tcPr>
            <w:tcW w:type="dxa" w:w="3024"/>
            <w:tcMar>
              <w:top w:w="110" w:type="dxa"/>
              <w:start w:w="120" w:type="dxa"/>
              <w:bottom w:w="110" w:type="dxa"/>
              <w:end w:w="120" w:type="dxa"/>
            </w:tcMar>
            <w:vAlign w:val="center"/>
          </w:tcPr>
          <w:p>
            <w:pPr>
              <w:spacing w:after="0" w:line="245" w:lineRule="auto"/>
            </w:pPr>
            <w:r>
              <w:rPr>
                <w:sz w:val="17"/>
              </w:rPr>
              <w:t>Backend suite + PostgreSQL</w:t>
            </w:r>
          </w:p>
        </w:tc>
        <w:tc>
          <w:tcPr>
            <w:tcW w:type="dxa" w:w="2952"/>
            <w:tcMar>
              <w:top w:w="110" w:type="dxa"/>
              <w:start w:w="120" w:type="dxa"/>
              <w:bottom w:w="110" w:type="dxa"/>
              <w:end w:w="120" w:type="dxa"/>
            </w:tcMar>
            <w:vAlign w:val="center"/>
          </w:tcPr>
          <w:p>
            <w:pPr>
              <w:spacing w:after="0" w:line="245" w:lineRule="auto"/>
            </w:pPr>
            <w:r>
              <w:rPr>
                <w:sz w:val="17"/>
              </w:rPr>
              <w:t>445 passed, 2 skipped, 3 deselected; Alembic применён с нуля до d3a9f6b2c8e1</w:t>
            </w:r>
          </w:p>
        </w:tc>
        <w:tc>
          <w:tcPr>
            <w:tcW w:type="dxa" w:w="3672"/>
            <w:tcMar>
              <w:top w:w="110" w:type="dxa"/>
              <w:start w:w="120" w:type="dxa"/>
              <w:bottom w:w="110" w:type="dxa"/>
              <w:end w:w="120" w:type="dxa"/>
            </w:tcMar>
            <w:vAlign w:val="center"/>
          </w:tcPr>
          <w:p>
            <w:pPr>
              <w:spacing w:after="0" w:line="245" w:lineRule="auto"/>
            </w:pPr>
            <w:r>
              <w:rPr>
                <w:sz w:val="17"/>
              </w:rPr>
              <w:t>Два теста реальных голосовых/модельных весов пропущены; три live-LLM запускаются отдельно</w:t>
            </w:r>
          </w:p>
        </w:tc>
      </w:tr>
      <w:tr>
        <w:trPr>
          <w:cantSplit/>
        </w:trPr>
        <w:tc>
          <w:tcPr>
            <w:tcW w:type="dxa" w:w="3024"/>
            <w:tcMar>
              <w:top w:w="110" w:type="dxa"/>
              <w:start w:w="120" w:type="dxa"/>
              <w:bottom w:w="110" w:type="dxa"/>
              <w:end w:w="120" w:type="dxa"/>
            </w:tcMar>
            <w:vAlign w:val="center"/>
            <w:shd w:fill="EAF1F5"/>
          </w:tcPr>
          <w:p>
            <w:pPr>
              <w:spacing w:after="0" w:line="245" w:lineRule="auto"/>
            </w:pPr>
            <w:r>
              <w:rPr>
                <w:sz w:val="17"/>
              </w:rPr>
              <w:t>Backend WebSocket нагрузка</w:t>
            </w:r>
          </w:p>
        </w:tc>
        <w:tc>
          <w:tcPr>
            <w:tcW w:type="dxa" w:w="2952"/>
            <w:tcMar>
              <w:top w:w="110" w:type="dxa"/>
              <w:start w:w="120" w:type="dxa"/>
              <w:bottom w:w="110" w:type="dxa"/>
              <w:end w:w="120" w:type="dxa"/>
            </w:tcMar>
            <w:vAlign w:val="center"/>
            <w:shd w:fill="EAF1F5"/>
          </w:tcPr>
          <w:p>
            <w:pPr>
              <w:spacing w:after="0" w:line="245" w:lineRule="auto"/>
            </w:pPr>
            <w:r>
              <w:rPr>
                <w:sz w:val="17"/>
              </w:rPr>
              <w:t>20 занятий / 100 клиентов, p95 события 4,88 мс</w:t>
            </w:r>
          </w:p>
        </w:tc>
        <w:tc>
          <w:tcPr>
            <w:tcW w:type="dxa" w:w="3672"/>
            <w:tcMar>
              <w:top w:w="110" w:type="dxa"/>
              <w:start w:w="120" w:type="dxa"/>
              <w:bottom w:w="110" w:type="dxa"/>
              <w:end w:w="120" w:type="dxa"/>
            </w:tcMar>
            <w:vAlign w:val="center"/>
            <w:shd w:fill="EAF1F5"/>
          </w:tcPr>
          <w:p>
            <w:pPr>
              <w:spacing w:after="0" w:line="245" w:lineRule="auto"/>
            </w:pPr>
            <w:r>
              <w:rPr>
                <w:sz w:val="17"/>
              </w:rPr>
              <w:t>Локальная машина; не целевой сервер и не браузерный интерфейс</w:t>
            </w:r>
          </w:p>
        </w:tc>
      </w:tr>
      <w:tr>
        <w:trPr>
          <w:cantSplit/>
        </w:trPr>
        <w:tc>
          <w:tcPr>
            <w:tcW w:type="dxa" w:w="3024"/>
            <w:tcMar>
              <w:top w:w="110" w:type="dxa"/>
              <w:start w:w="120" w:type="dxa"/>
              <w:bottom w:w="110" w:type="dxa"/>
              <w:end w:w="120" w:type="dxa"/>
            </w:tcMar>
            <w:vAlign w:val="center"/>
          </w:tcPr>
          <w:p>
            <w:pPr>
              <w:spacing w:after="0" w:line="245" w:lineRule="auto"/>
            </w:pPr>
            <w:r>
              <w:rPr>
                <w:sz w:val="17"/>
              </w:rPr>
              <w:t>Браузерная нагрузка</w:t>
            </w:r>
          </w:p>
        </w:tc>
        <w:tc>
          <w:tcPr>
            <w:tcW w:type="dxa" w:w="2952"/>
            <w:tcMar>
              <w:top w:w="110" w:type="dxa"/>
              <w:start w:w="120" w:type="dxa"/>
              <w:bottom w:w="110" w:type="dxa"/>
              <w:end w:w="120" w:type="dxa"/>
            </w:tcMar>
            <w:vAlign w:val="center"/>
          </w:tcPr>
          <w:p>
            <w:pPr>
              <w:spacing w:after="0" w:line="245" w:lineRule="auto"/>
            </w:pPr>
            <w:r>
              <w:rPr>
                <w:sz w:val="17"/>
              </w:rPr>
              <w:t>100 Chromium-интерфейсов: p95 загрузки 659 мс, ошибок нет при ramp-up 2 с</w:t>
            </w:r>
          </w:p>
        </w:tc>
        <w:tc>
          <w:tcPr>
            <w:tcW w:type="dxa" w:w="3672"/>
            <w:tcMar>
              <w:top w:w="110" w:type="dxa"/>
              <w:start w:w="120" w:type="dxa"/>
              <w:bottom w:w="110" w:type="dxa"/>
              <w:end w:w="120" w:type="dxa"/>
            </w:tcMar>
            <w:vAlign w:val="center"/>
          </w:tcPr>
          <w:p>
            <w:pPr>
              <w:spacing w:after="0" w:line="245" w:lineRule="auto"/>
            </w:pPr>
            <w:r>
              <w:rPr>
                <w:sz w:val="17"/>
              </w:rPr>
              <w:t>Локальный стенд; 100 разных учётных записей и целевое железо не проверены</w:t>
            </w:r>
          </w:p>
        </w:tc>
      </w:tr>
      <w:tr>
        <w:trPr>
          <w:cantSplit/>
        </w:trPr>
        <w:tc>
          <w:tcPr>
            <w:tcW w:type="dxa" w:w="3024"/>
            <w:tcMar>
              <w:top w:w="110" w:type="dxa"/>
              <w:start w:w="120" w:type="dxa"/>
              <w:bottom w:w="110" w:type="dxa"/>
              <w:end w:w="120" w:type="dxa"/>
            </w:tcMar>
            <w:vAlign w:val="center"/>
            <w:shd w:fill="EAF1F5"/>
          </w:tcPr>
          <w:p>
            <w:pPr>
              <w:spacing w:after="0" w:line="245" w:lineRule="auto"/>
            </w:pPr>
            <w:r>
              <w:rPr>
                <w:sz w:val="17"/>
              </w:rPr>
              <w:t>Fan out наблюдателям</w:t>
            </w:r>
          </w:p>
        </w:tc>
        <w:tc>
          <w:tcPr>
            <w:tcW w:type="dxa" w:w="2952"/>
            <w:tcMar>
              <w:top w:w="110" w:type="dxa"/>
              <w:start w:w="120" w:type="dxa"/>
              <w:bottom w:w="110" w:type="dxa"/>
              <w:end w:w="120" w:type="dxa"/>
            </w:tcMar>
            <w:vAlign w:val="center"/>
            <w:shd w:fill="EAF1F5"/>
          </w:tcPr>
          <w:p>
            <w:pPr>
              <w:spacing w:after="0" w:line="245" w:lineRule="auto"/>
            </w:pPr>
            <w:r>
              <w:rPr>
                <w:sz w:val="17"/>
              </w:rPr>
              <w:t>800 из 800 событий</w:t>
            </w:r>
          </w:p>
        </w:tc>
        <w:tc>
          <w:tcPr>
            <w:tcW w:type="dxa" w:w="3672"/>
            <w:tcMar>
              <w:top w:w="110" w:type="dxa"/>
              <w:start w:w="120" w:type="dxa"/>
              <w:bottom w:w="110" w:type="dxa"/>
              <w:end w:w="120" w:type="dxa"/>
            </w:tcMar>
            <w:vAlign w:val="center"/>
            <w:shd w:fill="EAF1F5"/>
          </w:tcPr>
          <w:p>
            <w:pPr>
              <w:spacing w:after="0" w:line="245" w:lineRule="auto"/>
            </w:pPr>
            <w:r>
              <w:rPr>
                <w:sz w:val="17"/>
              </w:rPr>
              <w:t>80 наблюдателей в локальном прогоне</w:t>
            </w:r>
          </w:p>
        </w:tc>
      </w:tr>
      <w:tr>
        <w:trPr>
          <w:cantSplit/>
        </w:trPr>
        <w:tc>
          <w:tcPr>
            <w:tcW w:type="dxa" w:w="3024"/>
            <w:tcMar>
              <w:top w:w="110" w:type="dxa"/>
              <w:start w:w="120" w:type="dxa"/>
              <w:bottom w:w="110" w:type="dxa"/>
              <w:end w:w="120" w:type="dxa"/>
            </w:tcMar>
            <w:vAlign w:val="center"/>
          </w:tcPr>
          <w:p>
            <w:pPr>
              <w:spacing w:after="0" w:line="245" w:lineRule="auto"/>
            </w:pPr>
            <w:r>
              <w:rPr>
                <w:sz w:val="17"/>
              </w:rPr>
              <w:t>Запись PostgreSQL</w:t>
            </w:r>
          </w:p>
        </w:tc>
        <w:tc>
          <w:tcPr>
            <w:tcW w:type="dxa" w:w="2952"/>
            <w:tcMar>
              <w:top w:w="110" w:type="dxa"/>
              <w:start w:w="120" w:type="dxa"/>
              <w:bottom w:w="110" w:type="dxa"/>
              <w:end w:w="120" w:type="dxa"/>
            </w:tcMar>
            <w:vAlign w:val="center"/>
          </w:tcPr>
          <w:p>
            <w:pPr>
              <w:spacing w:after="0" w:line="245" w:lineRule="auto"/>
            </w:pPr>
            <w:r>
              <w:rPr>
                <w:sz w:val="17"/>
              </w:rPr>
              <w:t>Отдельный smoke: 1000/1000 INSERT, 2558 операций/с, p95 0,520 мс</w:t>
            </w:r>
          </w:p>
        </w:tc>
        <w:tc>
          <w:tcPr>
            <w:tcW w:type="dxa" w:w="3672"/>
            <w:tcMar>
              <w:top w:w="110" w:type="dxa"/>
              <w:start w:w="120" w:type="dxa"/>
              <w:bottom w:w="110" w:type="dxa"/>
              <w:end w:w="120" w:type="dxa"/>
            </w:tcMar>
            <w:vAlign w:val="center"/>
          </w:tcPr>
          <w:p>
            <w:pPr>
              <w:spacing w:after="0" w:line="245" w:lineRule="auto"/>
            </w:pPr>
            <w:r>
              <w:rPr>
                <w:sz w:val="17"/>
              </w:rPr>
              <w:t>Временная таблица; смешанная бизнес-нагрузка и целевое железо не проверены</w:t>
            </w:r>
          </w:p>
        </w:tc>
      </w:tr>
      <w:tr>
        <w:trPr>
          <w:cantSplit/>
        </w:trPr>
        <w:tc>
          <w:tcPr>
            <w:tcW w:type="dxa" w:w="3024"/>
            <w:tcMar>
              <w:top w:w="110" w:type="dxa"/>
              <w:start w:w="120" w:type="dxa"/>
              <w:bottom w:w="110" w:type="dxa"/>
              <w:end w:w="120" w:type="dxa"/>
            </w:tcMar>
            <w:vAlign w:val="center"/>
            <w:shd w:fill="EAF1F5"/>
          </w:tcPr>
          <w:p>
            <w:pPr>
              <w:spacing w:after="0" w:line="245" w:lineRule="auto"/>
            </w:pPr>
            <w:r>
              <w:rPr>
                <w:sz w:val="17"/>
              </w:rPr>
              <w:t>ИИ сценарии</w:t>
            </w:r>
          </w:p>
        </w:tc>
        <w:tc>
          <w:tcPr>
            <w:tcW w:type="dxa" w:w="2952"/>
            <w:tcMar>
              <w:top w:w="110" w:type="dxa"/>
              <w:start w:w="120" w:type="dxa"/>
              <w:bottom w:w="110" w:type="dxa"/>
              <w:end w:w="120" w:type="dxa"/>
            </w:tcMar>
            <w:vAlign w:val="center"/>
            <w:shd w:fill="EAF1F5"/>
          </w:tcPr>
          <w:p>
            <w:pPr>
              <w:spacing w:after="0" w:line="245" w:lineRule="auto"/>
            </w:pPr>
            <w:r>
              <w:rPr>
                <w:sz w:val="17"/>
              </w:rPr>
              <w:t>Строгая структура и серверная валидация</w:t>
            </w:r>
          </w:p>
        </w:tc>
        <w:tc>
          <w:tcPr>
            <w:tcW w:type="dxa" w:w="3672"/>
            <w:tcMar>
              <w:top w:w="110" w:type="dxa"/>
              <w:start w:w="120" w:type="dxa"/>
              <w:bottom w:w="110" w:type="dxa"/>
              <w:end w:w="120" w:type="dxa"/>
            </w:tcMar>
            <w:vAlign w:val="center"/>
            <w:shd w:fill="EAF1F5"/>
          </w:tcPr>
          <w:p>
            <w:pPr>
              <w:spacing w:after="0" w:line="245" w:lineRule="auto"/>
            </w:pPr>
            <w:r>
              <w:rPr>
                <w:sz w:val="17"/>
              </w:rPr>
              <w:t>Качество всех 96 сюжетов не оценено методистом</w:t>
            </w:r>
          </w:p>
        </w:tc>
      </w:tr>
      <w:tr>
        <w:trPr>
          <w:cantSplit/>
        </w:trPr>
        <w:tc>
          <w:tcPr>
            <w:tcW w:type="dxa" w:w="3024"/>
            <w:tcMar>
              <w:top w:w="110" w:type="dxa"/>
              <w:start w:w="120" w:type="dxa"/>
              <w:bottom w:w="110" w:type="dxa"/>
              <w:end w:w="120" w:type="dxa"/>
            </w:tcMar>
            <w:vAlign w:val="center"/>
          </w:tcPr>
          <w:p>
            <w:pPr>
              <w:spacing w:after="0" w:line="245" w:lineRule="auto"/>
            </w:pPr>
            <w:r>
              <w:rPr>
                <w:sz w:val="17"/>
              </w:rPr>
              <w:t>Frontend</w:t>
            </w:r>
          </w:p>
        </w:tc>
        <w:tc>
          <w:tcPr>
            <w:tcW w:type="dxa" w:w="2952"/>
            <w:tcMar>
              <w:top w:w="110" w:type="dxa"/>
              <w:start w:w="120" w:type="dxa"/>
              <w:bottom w:w="110" w:type="dxa"/>
              <w:end w:w="120" w:type="dxa"/>
            </w:tcMar>
            <w:vAlign w:val="center"/>
          </w:tcPr>
          <w:p>
            <w:pPr>
              <w:spacing w:after="0" w:line="245" w:lineRule="auto"/>
            </w:pPr>
            <w:r>
              <w:rPr>
                <w:sz w:val="17"/>
              </w:rPr>
              <w:t>TypeScript проверка и production build</w:t>
            </w:r>
          </w:p>
        </w:tc>
        <w:tc>
          <w:tcPr>
            <w:tcW w:type="dxa" w:w="3672"/>
            <w:tcMar>
              <w:top w:w="110" w:type="dxa"/>
              <w:start w:w="120" w:type="dxa"/>
              <w:bottom w:w="110" w:type="dxa"/>
              <w:end w:w="120" w:type="dxa"/>
            </w:tcMar>
            <w:vAlign w:val="center"/>
          </w:tcPr>
          <w:p>
            <w:pPr>
              <w:spacing w:after="0" w:line="245" w:lineRule="auto"/>
            </w:pPr>
            <w:r>
              <w:rPr>
                <w:sz w:val="17"/>
              </w:rPr>
              <w:t>Не заменяет тест на реальных мобильных устройствах</w:t>
            </w:r>
          </w:p>
        </w:tc>
      </w:tr>
      <w:tr>
        <w:trPr>
          <w:cantSplit/>
        </w:trPr>
        <w:tc>
          <w:tcPr>
            <w:tcW w:type="dxa" w:w="3024"/>
            <w:tcMar>
              <w:top w:w="110" w:type="dxa"/>
              <w:start w:w="120" w:type="dxa"/>
              <w:bottom w:w="110" w:type="dxa"/>
              <w:end w:w="120" w:type="dxa"/>
            </w:tcMar>
            <w:vAlign w:val="center"/>
            <w:shd w:fill="EAF1F5"/>
          </w:tcPr>
          <w:p>
            <w:pPr>
              <w:spacing w:after="0" w:line="245" w:lineRule="auto"/>
            </w:pPr>
            <w:r>
              <w:rPr>
                <w:sz w:val="17"/>
              </w:rPr>
              <w:t>Отчёт</w:t>
            </w:r>
          </w:p>
        </w:tc>
        <w:tc>
          <w:tcPr>
            <w:tcW w:type="dxa" w:w="2952"/>
            <w:tcMar>
              <w:top w:w="110" w:type="dxa"/>
              <w:start w:w="120" w:type="dxa"/>
              <w:bottom w:w="110" w:type="dxa"/>
              <w:end w:w="120" w:type="dxa"/>
            </w:tcMar>
            <w:vAlign w:val="center"/>
            <w:shd w:fill="EAF1F5"/>
          </w:tcPr>
          <w:p>
            <w:pPr>
              <w:spacing w:after="0" w:line="245" w:lineRule="auto"/>
            </w:pPr>
            <w:r>
              <w:rPr>
                <w:sz w:val="17"/>
              </w:rPr>
              <w:t>JSON/CSV/PDF формируются после перезапуска backend; локальный PDF за 191 мс</w:t>
            </w:r>
          </w:p>
        </w:tc>
        <w:tc>
          <w:tcPr>
            <w:tcW w:type="dxa" w:w="3672"/>
            <w:tcMar>
              <w:top w:w="110" w:type="dxa"/>
              <w:start w:w="120" w:type="dxa"/>
              <w:bottom w:w="110" w:type="dxa"/>
              <w:end w:w="120" w:type="dxa"/>
            </w:tcMar>
            <w:vAlign w:val="center"/>
            <w:shd w:fill="EAF1F5"/>
          </w:tcPr>
          <w:p>
            <w:pPr>
              <w:spacing w:after="0" w:line="245" w:lineRule="auto"/>
            </w:pPr>
            <w:r>
              <w:rPr>
                <w:sz w:val="17"/>
              </w:rPr>
              <w:t>Предельная групповая аналитика и целевой сервер не проверены; сертификат не квалификационный</w:t>
            </w:r>
          </w:p>
        </w:tc>
      </w:tr>
      <w:tr>
        <w:trPr>
          <w:cantSplit/>
        </w:trPr>
        <w:tc>
          <w:tcPr>
            <w:tcW w:type="dxa" w:w="3024"/>
            <w:tcMar>
              <w:top w:w="110" w:type="dxa"/>
              <w:start w:w="120" w:type="dxa"/>
              <w:bottom w:w="110" w:type="dxa"/>
              <w:end w:w="120" w:type="dxa"/>
            </w:tcMar>
            <w:vAlign w:val="center"/>
          </w:tcPr>
          <w:p>
            <w:pPr>
              <w:spacing w:after="0" w:line="245" w:lineRule="auto"/>
            </w:pPr>
            <w:r>
              <w:rPr>
                <w:sz w:val="17"/>
              </w:rPr>
              <w:t>Голосовая запись</w:t>
            </w:r>
          </w:p>
        </w:tc>
        <w:tc>
          <w:tcPr>
            <w:tcW w:type="dxa" w:w="2952"/>
            <w:tcMar>
              <w:top w:w="110" w:type="dxa"/>
              <w:start w:w="120" w:type="dxa"/>
              <w:bottom w:w="110" w:type="dxa"/>
              <w:end w:w="120" w:type="dxa"/>
            </w:tcMar>
            <w:vAlign w:val="center"/>
          </w:tcPr>
          <w:p>
            <w:pPr>
              <w:spacing w:after="0" w:line="245" w:lineRule="auto"/>
            </w:pPr>
            <w:r>
              <w:rPr>
                <w:sz w:val="17"/>
              </w:rPr>
              <w:t>Локальный WAV 16 кГц записан и скачан в smoke-тесте</w:t>
            </w:r>
          </w:p>
        </w:tc>
        <w:tc>
          <w:tcPr>
            <w:tcW w:type="dxa" w:w="3672"/>
            <w:tcMar>
              <w:top w:w="110" w:type="dxa"/>
              <w:start w:w="120" w:type="dxa"/>
              <w:bottom w:w="110" w:type="dxa"/>
              <w:end w:w="120" w:type="dxa"/>
            </w:tcMar>
            <w:vAlign w:val="center"/>
          </w:tcPr>
          <w:p>
            <w:pPr>
              <w:spacing w:after="0" w:line="245" w:lineRule="auto"/>
            </w:pPr>
            <w:r>
              <w:rPr>
                <w:sz w:val="17"/>
              </w:rPr>
              <w:t>В прогоне TTS был выключен; обе аудиодорожки и целевое железо не приняты</w:t>
            </w:r>
          </w:p>
        </w:tc>
      </w:tr>
    </w:tbl>
    <w:p>
      <w:pPr>
        <w:spacing w:after="20"/>
      </w:pPr>
    </w:p>
    <w:p>
      <w:r>
        <w:t>Машинно читаемые результаты и методика приведены в docs/arch/LOAD-TEST.md и docs/evidence. Локальные прогоны подтверждают заданные показатели только в описанных конфигурациях. На сервере заказчика нужно повторить смешанную нагрузку, проверить 100 операций записи в секунду на продуктовых транзакциях, групповые отчёты, реальную сеть и восстановление после 30-секундного обрыва.</w:t>
      </w:r>
    </w:p>
    <w:p>
      <w:pPr>
        <w:pStyle w:val="Heading1"/>
        <w:keepNext/>
      </w:pPr>
      <w:r>
        <w:t>Ограничения и незакрытые требования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41"/>
        <w:gridCol w:w="3341"/>
        <w:gridCol w:w="3341"/>
      </w:tblGrid>
      <w:tr>
        <w:trPr>
          <w:tblHeader w:val="true"/>
          <w:cantSplit/>
        </w:trPr>
        <w:tc>
          <w:tcPr>
            <w:tcW w:type="dxa" w:w="2880"/>
            <w:shd w:fill="24455E"/>
            <w:tcMar>
              <w:top w:w="110" w:type="dxa"/>
              <w:start w:w="120" w:type="dxa"/>
              <w:bottom w:w="110" w:type="dxa"/>
              <w:end w:w="120" w:type="dxa"/>
            </w:tcMar>
            <w:vAlign w:val="center"/>
          </w:tcPr>
          <w:p>
            <w:pPr>
              <w:keepNext/>
              <w:spacing w:after="0"/>
              <w:jc w:val="center"/>
            </w:pPr>
            <w:r>
              <w:rPr>
                <w:b/>
                <w:color w:val="FFFFFF"/>
                <w:sz w:val="18"/>
              </w:rPr>
              <w:t>Требование</w:t>
            </w:r>
          </w:p>
        </w:tc>
        <w:tc>
          <w:tcPr>
            <w:tcW w:type="dxa" w:w="2952"/>
            <w:shd w:fill="24455E"/>
            <w:tcMar>
              <w:top w:w="110" w:type="dxa"/>
              <w:start w:w="120" w:type="dxa"/>
              <w:bottom w:w="110" w:type="dxa"/>
              <w:end w:w="120" w:type="dxa"/>
            </w:tcMar>
            <w:vAlign w:val="center"/>
          </w:tcPr>
          <w:p>
            <w:pPr>
              <w:keepNext/>
              <w:spacing w:after="0"/>
              <w:jc w:val="center"/>
            </w:pPr>
            <w:r>
              <w:rPr>
                <w:b/>
                <w:color w:val="FFFFFF"/>
                <w:sz w:val="18"/>
              </w:rPr>
              <w:t>Текущее состояние</w:t>
            </w:r>
          </w:p>
        </w:tc>
        <w:tc>
          <w:tcPr>
            <w:tcW w:type="dxa" w:w="3816"/>
            <w:shd w:fill="24455E"/>
            <w:tcMar>
              <w:top w:w="110" w:type="dxa"/>
              <w:start w:w="120" w:type="dxa"/>
              <w:bottom w:w="110" w:type="dxa"/>
              <w:end w:w="120" w:type="dxa"/>
            </w:tcMar>
            <w:vAlign w:val="center"/>
          </w:tcPr>
          <w:p>
            <w:pPr>
              <w:keepNext/>
              <w:spacing w:after="0"/>
              <w:jc w:val="center"/>
            </w:pPr>
            <w:r>
              <w:rPr>
                <w:b/>
                <w:color w:val="FFFFFF"/>
                <w:sz w:val="18"/>
              </w:rPr>
              <w:t>Что требуется</w:t>
            </w:r>
          </w:p>
        </w:tc>
      </w:tr>
      <w:tr>
        <w:trPr>
          <w:cantSplit/>
        </w:trPr>
        <w:tc>
          <w:tcPr>
            <w:tcW w:type="dxa" w:w="2880"/>
            <w:tcMar>
              <w:top w:w="110" w:type="dxa"/>
              <w:start w:w="120" w:type="dxa"/>
              <w:bottom w:w="110" w:type="dxa"/>
              <w:end w:w="120" w:type="dxa"/>
            </w:tcMar>
            <w:vAlign w:val="center"/>
          </w:tcPr>
          <w:p>
            <w:pPr>
              <w:spacing w:after="0" w:line="245" w:lineRule="auto"/>
            </w:pPr>
            <w:r>
              <w:rPr>
                <w:sz w:val="17"/>
              </w:rPr>
              <w:t>PostgreSQL интеграционные тесты</w:t>
            </w:r>
          </w:p>
        </w:tc>
        <w:tc>
          <w:tcPr>
            <w:tcW w:type="dxa" w:w="2952"/>
            <w:tcMar>
              <w:top w:w="110" w:type="dxa"/>
              <w:start w:w="120" w:type="dxa"/>
              <w:bottom w:w="110" w:type="dxa"/>
              <w:end w:w="120" w:type="dxa"/>
            </w:tcMar>
            <w:vAlign w:val="center"/>
          </w:tcPr>
          <w:p>
            <w:pPr>
              <w:spacing w:after="0" w:line="245" w:lineRule="auto"/>
            </w:pPr>
            <w:r>
              <w:rPr>
                <w:sz w:val="17"/>
              </w:rPr>
              <w:t>make test-db: 445 passed; миграции от пустой базы до d3a9f6b2c8e1</w:t>
            </w:r>
          </w:p>
        </w:tc>
        <w:tc>
          <w:tcPr>
            <w:tcW w:type="dxa" w:w="3816"/>
            <w:tcMar>
              <w:top w:w="110" w:type="dxa"/>
              <w:start w:w="120" w:type="dxa"/>
              <w:bottom w:w="110" w:type="dxa"/>
              <w:end w:w="120" w:type="dxa"/>
            </w:tcMar>
            <w:vAlign w:val="center"/>
          </w:tcPr>
          <w:p>
            <w:pPr>
              <w:spacing w:after="0" w:line="245" w:lineRule="auto"/>
            </w:pPr>
            <w:r>
              <w:rPr>
                <w:sz w:val="17"/>
              </w:rPr>
              <w:t>На стенде заказчика повторить установку и резервное восстановление на целевом хранилище</w:t>
            </w:r>
          </w:p>
        </w:tc>
      </w:tr>
      <w:tr>
        <w:trPr>
          <w:cantSplit/>
        </w:trPr>
        <w:tc>
          <w:tcPr>
            <w:tcW w:type="dxa" w:w="2880"/>
            <w:tcMar>
              <w:top w:w="110" w:type="dxa"/>
              <w:start w:w="120" w:type="dxa"/>
              <w:bottom w:w="110" w:type="dxa"/>
              <w:end w:w="120" w:type="dxa"/>
            </w:tcMar>
            <w:vAlign w:val="center"/>
            <w:shd w:fill="EAF1F5"/>
          </w:tcPr>
          <w:p>
            <w:pPr>
              <w:spacing w:after="0" w:line="245" w:lineRule="auto"/>
            </w:pPr>
            <w:r>
              <w:rPr>
                <w:sz w:val="17"/>
              </w:rPr>
              <w:t>AD/LDAP</w:t>
            </w:r>
          </w:p>
        </w:tc>
        <w:tc>
          <w:tcPr>
            <w:tcW w:type="dxa" w:w="2952"/>
            <w:tcMar>
              <w:top w:w="110" w:type="dxa"/>
              <w:start w:w="120" w:type="dxa"/>
              <w:bottom w:w="110" w:type="dxa"/>
              <w:end w:w="120" w:type="dxa"/>
            </w:tcMar>
            <w:vAlign w:val="center"/>
            <w:shd w:fill="EAF1F5"/>
          </w:tcPr>
          <w:p>
            <w:pPr>
              <w:spacing w:after="0" w:line="245" w:lineRule="auto"/>
            </w:pPr>
            <w:r>
              <w:rPr>
                <w:sz w:val="17"/>
              </w:rPr>
              <w:t>Адаптер LDAPS/StartTLS и group-to-role покрыт тестами с mock-каталогом; выбран пользователем, MFA исключена</w:t>
            </w:r>
          </w:p>
        </w:tc>
        <w:tc>
          <w:tcPr>
            <w:tcW w:type="dxa" w:w="3816"/>
            <w:tcMar>
              <w:top w:w="110" w:type="dxa"/>
              <w:start w:w="120" w:type="dxa"/>
              <w:bottom w:w="110" w:type="dxa"/>
              <w:end w:w="120" w:type="dxa"/>
            </w:tcMar>
            <w:vAlign w:val="center"/>
            <w:shd w:fill="EAF1F5"/>
          </w:tcPr>
          <w:p>
            <w:pPr>
              <w:spacing w:after="0" w:line="245" w:lineRule="auto"/>
            </w:pPr>
            <w:r>
              <w:rPr>
                <w:sz w:val="17"/>
              </w:rPr>
              <w:t>Подключить тестовый AD/LDAP, сертификат УЦ и выданные заказчиком DN групп; проверить JIT provisioning и блокировку</w:t>
            </w:r>
          </w:p>
        </w:tc>
      </w:tr>
      <w:tr>
        <w:trPr>
          <w:cantSplit/>
        </w:trPr>
        <w:tc>
          <w:tcPr>
            <w:tcW w:type="dxa" w:w="2880"/>
            <w:tcMar>
              <w:top w:w="110" w:type="dxa"/>
              <w:start w:w="120" w:type="dxa"/>
              <w:bottom w:w="110" w:type="dxa"/>
              <w:end w:w="120" w:type="dxa"/>
            </w:tcMar>
            <w:vAlign w:val="center"/>
          </w:tcPr>
          <w:p>
            <w:pPr>
              <w:spacing w:after="0" w:line="245" w:lineRule="auto"/>
            </w:pPr>
            <w:r>
              <w:rPr>
                <w:sz w:val="17"/>
              </w:rPr>
              <w:t>Локальный SIP сервер</w:t>
            </w:r>
          </w:p>
        </w:tc>
        <w:tc>
          <w:tcPr>
            <w:tcW w:type="dxa" w:w="2952"/>
            <w:tcMar>
              <w:top w:w="110" w:type="dxa"/>
              <w:start w:w="120" w:type="dxa"/>
              <w:bottom w:w="110" w:type="dxa"/>
              <w:end w:w="120" w:type="dxa"/>
            </w:tcMar>
            <w:vAlign w:val="center"/>
          </w:tcPr>
          <w:p>
            <w:pPr>
              <w:spacing w:after="0" w:line="245" w:lineRule="auto"/>
            </w:pPr>
            <w:r>
              <w:rPr>
                <w:sz w:val="17"/>
              </w:rPr>
              <w:t>Asterisk/SIP/WebRTC реализован; локальный RTP p95 2,9 мс</w:t>
            </w:r>
          </w:p>
        </w:tc>
        <w:tc>
          <w:tcPr>
            <w:tcW w:type="dxa" w:w="3816"/>
            <w:tcMar>
              <w:top w:w="110" w:type="dxa"/>
              <w:start w:w="120" w:type="dxa"/>
              <w:bottom w:w="110" w:type="dxa"/>
              <w:end w:w="120" w:type="dxa"/>
            </w:tcMar>
            <w:vAlign w:val="center"/>
          </w:tcPr>
          <w:p>
            <w:pPr>
              <w:spacing w:after="0" w:line="245" w:lineRule="auto"/>
            </w:pPr>
            <w:r>
              <w:rPr>
                <w:sz w:val="17"/>
              </w:rPr>
              <w:t>Проверить гарнитуры, LAN, Windows и звонок заявителю, если он потребуется вне MVP</w:t>
            </w:r>
          </w:p>
        </w:tc>
      </w:tr>
      <w:tr>
        <w:trPr>
          <w:cantSplit/>
        </w:trPr>
        <w:tc>
          <w:tcPr>
            <w:tcW w:type="dxa" w:w="2880"/>
            <w:tcMar>
              <w:top w:w="110" w:type="dxa"/>
              <w:start w:w="120" w:type="dxa"/>
              <w:bottom w:w="110" w:type="dxa"/>
              <w:end w:w="120" w:type="dxa"/>
            </w:tcMar>
            <w:vAlign w:val="center"/>
            <w:shd w:fill="EAF1F5"/>
          </w:tcPr>
          <w:p>
            <w:pPr>
              <w:spacing w:after="0" w:line="245" w:lineRule="auto"/>
            </w:pPr>
            <w:r>
              <w:rPr>
                <w:sz w:val="17"/>
              </w:rPr>
              <w:t>TLS внутри контура</w:t>
            </w:r>
          </w:p>
        </w:tc>
        <w:tc>
          <w:tcPr>
            <w:tcW w:type="dxa" w:w="2952"/>
            <w:tcMar>
              <w:top w:w="110" w:type="dxa"/>
              <w:start w:w="120" w:type="dxa"/>
              <w:bottom w:w="110" w:type="dxa"/>
              <w:end w:w="120" w:type="dxa"/>
            </w:tcMar>
            <w:vAlign w:val="center"/>
            <w:shd w:fill="EAF1F5"/>
          </w:tcPr>
          <w:p>
            <w:pPr>
              <w:spacing w:after="0" w:line="245" w:lineRule="auto"/>
            </w:pPr>
            <w:r>
              <w:rPr>
                <w:sz w:val="17"/>
              </w:rPr>
              <w:t>Nginx HTTPS/WSS профиль реализован и проверен</w:t>
            </w:r>
          </w:p>
        </w:tc>
        <w:tc>
          <w:tcPr>
            <w:tcW w:type="dxa" w:w="3816"/>
            <w:tcMar>
              <w:top w:w="110" w:type="dxa"/>
              <w:start w:w="120" w:type="dxa"/>
              <w:bottom w:w="110" w:type="dxa"/>
              <w:end w:w="120" w:type="dxa"/>
            </w:tcMar>
            <w:vAlign w:val="center"/>
            <w:shd w:fill="EAF1F5"/>
          </w:tcPr>
          <w:p>
            <w:pPr>
              <w:spacing w:after="0" w:line="245" w:lineRule="auto"/>
            </w:pPr>
            <w:r>
              <w:rPr>
                <w:sz w:val="17"/>
              </w:rPr>
              <w:t>Установить сертификат внутреннего УЦ и проверить рабочие места класса</w:t>
            </w:r>
          </w:p>
        </w:tc>
      </w:tr>
      <w:tr>
        <w:trPr>
          <w:cantSplit/>
        </w:trPr>
        <w:tc>
          <w:tcPr>
            <w:tcW w:type="dxa" w:w="2880"/>
            <w:tcMar>
              <w:top w:w="110" w:type="dxa"/>
              <w:start w:w="120" w:type="dxa"/>
              <w:bottom w:w="110" w:type="dxa"/>
              <w:end w:w="120" w:type="dxa"/>
            </w:tcMar>
            <w:vAlign w:val="center"/>
          </w:tcPr>
          <w:p>
            <w:pPr>
              <w:spacing w:after="0" w:line="245" w:lineRule="auto"/>
            </w:pPr>
            <w:r>
              <w:rPr>
                <w:sz w:val="17"/>
              </w:rPr>
              <w:t>100 браузеров</w:t>
            </w:r>
          </w:p>
        </w:tc>
        <w:tc>
          <w:tcPr>
            <w:tcW w:type="dxa" w:w="2952"/>
            <w:tcMar>
              <w:top w:w="110" w:type="dxa"/>
              <w:start w:w="120" w:type="dxa"/>
              <w:bottom w:w="110" w:type="dxa"/>
              <w:end w:w="120" w:type="dxa"/>
            </w:tcMar>
            <w:vAlign w:val="center"/>
          </w:tcPr>
          <w:p>
            <w:pPr>
              <w:spacing w:after="0" w:line="245" w:lineRule="auto"/>
            </w:pPr>
            <w:r>
              <w:rPr>
                <w:sz w:val="17"/>
              </w:rPr>
              <w:t>Локальный smoke: p95 659 мс при ramp-up 2 с</w:t>
            </w:r>
          </w:p>
        </w:tc>
        <w:tc>
          <w:tcPr>
            <w:tcW w:type="dxa" w:w="3816"/>
            <w:tcMar>
              <w:top w:w="110" w:type="dxa"/>
              <w:start w:w="120" w:type="dxa"/>
              <w:bottom w:w="110" w:type="dxa"/>
              <w:end w:w="120" w:type="dxa"/>
            </w:tcMar>
            <w:vAlign w:val="center"/>
          </w:tcPr>
          <w:p>
            <w:pPr>
              <w:spacing w:after="0" w:line="245" w:lineRule="auto"/>
            </w:pPr>
            <w:r>
              <w:rPr>
                <w:sz w:val="17"/>
              </w:rPr>
              <w:t>Проверить 100 учётных записей и целевой сервер</w:t>
            </w:r>
          </w:p>
        </w:tc>
      </w:tr>
      <w:tr>
        <w:trPr>
          <w:cantSplit/>
        </w:trPr>
        <w:tc>
          <w:tcPr>
            <w:tcW w:type="dxa" w:w="2880"/>
            <w:tcMar>
              <w:top w:w="110" w:type="dxa"/>
              <w:start w:w="120" w:type="dxa"/>
              <w:bottom w:w="110" w:type="dxa"/>
              <w:end w:w="120" w:type="dxa"/>
            </w:tcMar>
            <w:vAlign w:val="center"/>
            <w:shd w:fill="EAF1F5"/>
          </w:tcPr>
          <w:p>
            <w:pPr>
              <w:spacing w:after="0" w:line="245" w:lineRule="auto"/>
            </w:pPr>
            <w:r>
              <w:rPr>
                <w:sz w:val="17"/>
              </w:rPr>
              <w:t>Пароль PostgreSQL в Compose</w:t>
            </w:r>
          </w:p>
        </w:tc>
        <w:tc>
          <w:tcPr>
            <w:tcW w:type="dxa" w:w="2952"/>
            <w:tcMar>
              <w:top w:w="110" w:type="dxa"/>
              <w:start w:w="120" w:type="dxa"/>
              <w:bottom w:w="110" w:type="dxa"/>
              <w:end w:w="120" w:type="dxa"/>
            </w:tcMar>
            <w:vAlign w:val="center"/>
            <w:shd w:fill="EAF1F5"/>
          </w:tcPr>
          <w:p>
            <w:pPr>
              <w:spacing w:after="0" w:line="245" w:lineRule="auto"/>
            </w:pPr>
            <w:r>
              <w:rPr>
                <w:sz w:val="17"/>
              </w:rPr>
              <w:t>Production overlay требует уникальный URL-safe POSTGRES_PASSWORD и передаёт его PostgreSQL, backend и backup; developer profile сохраняет lct</w:t>
            </w:r>
          </w:p>
        </w:tc>
        <w:tc>
          <w:tcPr>
            <w:tcW w:type="dxa" w:w="3816"/>
            <w:tcMar>
              <w:top w:w="110" w:type="dxa"/>
              <w:start w:w="120" w:type="dxa"/>
              <w:bottom w:w="110" w:type="dxa"/>
              <w:end w:w="120" w:type="dxa"/>
            </w:tcMar>
            <w:vAlign w:val="center"/>
            <w:shd w:fill="EAF1F5"/>
          </w:tcPr>
          <w:p>
            <w:pPr>
              <w:spacing w:after="0" w:line="245" w:lineRule="auto"/>
            </w:pPr>
            <w:r>
              <w:rPr>
                <w:sz w:val="17"/>
              </w:rPr>
              <w:t>Для уже созданного pgdata отдельно выполнить ротацию роли перед переключением overlay</w:t>
            </w:r>
          </w:p>
        </w:tc>
      </w:tr>
      <w:tr>
        <w:trPr>
          <w:cantSplit/>
        </w:trPr>
        <w:tc>
          <w:tcPr>
            <w:tcW w:type="dxa" w:w="2880"/>
            <w:tcMar>
              <w:top w:w="110" w:type="dxa"/>
              <w:start w:w="120" w:type="dxa"/>
              <w:bottom w:w="110" w:type="dxa"/>
              <w:end w:w="120" w:type="dxa"/>
            </w:tcMar>
            <w:vAlign w:val="center"/>
          </w:tcPr>
          <w:p>
            <w:pPr>
              <w:spacing w:after="0" w:line="245" w:lineRule="auto"/>
            </w:pPr>
            <w:r>
              <w:rPr>
                <w:sz w:val="17"/>
              </w:rPr>
              <w:t>PostgreSQL 100 операций в секунду</w:t>
            </w:r>
          </w:p>
        </w:tc>
        <w:tc>
          <w:tcPr>
            <w:tcW w:type="dxa" w:w="2952"/>
            <w:tcMar>
              <w:top w:w="110" w:type="dxa"/>
              <w:start w:w="120" w:type="dxa"/>
              <w:bottom w:w="110" w:type="dxa"/>
              <w:end w:w="120" w:type="dxa"/>
            </w:tcMar>
            <w:vAlign w:val="center"/>
          </w:tcPr>
          <w:p>
            <w:pPr>
              <w:spacing w:after="0" w:line="245" w:lineRule="auto"/>
            </w:pPr>
            <w:r>
              <w:rPr>
                <w:sz w:val="17"/>
              </w:rPr>
              <w:t>Локальный последовательный INSERT: 2558 операций/с</w:t>
            </w:r>
          </w:p>
        </w:tc>
        <w:tc>
          <w:tcPr>
            <w:tcW w:type="dxa" w:w="3816"/>
            <w:tcMar>
              <w:top w:w="110" w:type="dxa"/>
              <w:start w:w="120" w:type="dxa"/>
              <w:bottom w:w="110" w:type="dxa"/>
              <w:end w:w="120" w:type="dxa"/>
            </w:tcMar>
            <w:vAlign w:val="center"/>
          </w:tcPr>
          <w:p>
            <w:pPr>
              <w:spacing w:after="0" w:line="245" w:lineRule="auto"/>
            </w:pPr>
            <w:r>
              <w:rPr>
                <w:sz w:val="17"/>
              </w:rPr>
              <w:t>Измерить смешанную нагрузку продуктовых транзакций на целевом сервере</w:t>
            </w:r>
          </w:p>
        </w:tc>
      </w:tr>
      <w:tr>
        <w:trPr>
          <w:cantSplit/>
        </w:trPr>
        <w:tc>
          <w:tcPr>
            <w:tcW w:type="dxa" w:w="2880"/>
            <w:tcMar>
              <w:top w:w="110" w:type="dxa"/>
              <w:start w:w="120" w:type="dxa"/>
              <w:bottom w:w="110" w:type="dxa"/>
              <w:end w:w="120" w:type="dxa"/>
            </w:tcMar>
            <w:vAlign w:val="center"/>
            <w:shd w:fill="EAF1F5"/>
          </w:tcPr>
          <w:p>
            <w:pPr>
              <w:spacing w:after="0" w:line="245" w:lineRule="auto"/>
            </w:pPr>
            <w:r>
              <w:rPr>
                <w:sz w:val="17"/>
              </w:rPr>
              <w:t>Восстановление сети 30 секунд</w:t>
            </w:r>
          </w:p>
        </w:tc>
        <w:tc>
          <w:tcPr>
            <w:tcW w:type="dxa" w:w="2952"/>
            <w:tcMar>
              <w:top w:w="110" w:type="dxa"/>
              <w:start w:w="120" w:type="dxa"/>
              <w:bottom w:w="110" w:type="dxa"/>
              <w:end w:w="120" w:type="dxa"/>
            </w:tcMar>
            <w:vAlign w:val="center"/>
            <w:shd w:fill="EAF1F5"/>
          </w:tcPr>
          <w:p>
            <w:pPr>
              <w:spacing w:after="0" w:line="245" w:lineRule="auto"/>
            </w:pPr>
            <w:r>
              <w:rPr>
                <w:sz w:val="17"/>
              </w:rPr>
              <w:t>Клиент подтверждал безопасную очередь после восстановления за 8,8 с</w:t>
            </w:r>
          </w:p>
        </w:tc>
        <w:tc>
          <w:tcPr>
            <w:tcW w:type="dxa" w:w="3816"/>
            <w:tcMar>
              <w:top w:w="110" w:type="dxa"/>
              <w:start w:w="120" w:type="dxa"/>
              <w:bottom w:w="110" w:type="dxa"/>
              <w:end w:w="120" w:type="dxa"/>
            </w:tcMar>
            <w:vAlign w:val="center"/>
            <w:shd w:fill="EAF1F5"/>
          </w:tcPr>
          <w:p>
            <w:pPr>
              <w:spacing w:after="0" w:line="245" w:lineRule="auto"/>
            </w:pPr>
            <w:r>
              <w:rPr>
                <w:sz w:val="17"/>
              </w:rPr>
              <w:t>Проверить полный набор сценариев потери сети и границы идемпотентных повторов</w:t>
            </w:r>
          </w:p>
        </w:tc>
      </w:tr>
      <w:tr>
        <w:trPr>
          <w:cantSplit/>
        </w:trPr>
        <w:tc>
          <w:tcPr>
            <w:tcW w:type="dxa" w:w="2880"/>
            <w:tcMar>
              <w:top w:w="110" w:type="dxa"/>
              <w:start w:w="120" w:type="dxa"/>
              <w:bottom w:w="110" w:type="dxa"/>
              <w:end w:w="120" w:type="dxa"/>
            </w:tcMar>
            <w:vAlign w:val="center"/>
          </w:tcPr>
          <w:p>
            <w:pPr>
              <w:spacing w:after="0" w:line="245" w:lineRule="auto"/>
            </w:pPr>
            <w:r>
              <w:rPr>
                <w:sz w:val="17"/>
              </w:rPr>
              <w:t>Горизонтальное масштабирование</w:t>
            </w:r>
          </w:p>
        </w:tc>
        <w:tc>
          <w:tcPr>
            <w:tcW w:type="dxa" w:w="2952"/>
            <w:tcMar>
              <w:top w:w="110" w:type="dxa"/>
              <w:start w:w="120" w:type="dxa"/>
              <w:bottom w:w="110" w:type="dxa"/>
              <w:end w:w="120" w:type="dxa"/>
            </w:tcMar>
            <w:vAlign w:val="center"/>
          </w:tcPr>
          <w:p>
            <w:pPr>
              <w:spacing w:after="0" w:line="245" w:lineRule="auto"/>
            </w:pPr>
            <w:r>
              <w:rPr>
                <w:sz w:val="17"/>
              </w:rPr>
              <w:t>Живое состояние в одном процессе</w:t>
            </w:r>
          </w:p>
        </w:tc>
        <w:tc>
          <w:tcPr>
            <w:tcW w:type="dxa" w:w="3816"/>
            <w:tcMar>
              <w:top w:w="110" w:type="dxa"/>
              <w:start w:w="120" w:type="dxa"/>
              <w:bottom w:w="110" w:type="dxa"/>
              <w:end w:w="120" w:type="dxa"/>
            </w:tcMar>
            <w:vAlign w:val="center"/>
          </w:tcPr>
          <w:p>
            <w:pPr>
              <w:spacing w:after="0" w:line="245" w:lineRule="auto"/>
            </w:pPr>
            <w:r>
              <w:rPr>
                <w:sz w:val="17"/>
              </w:rPr>
              <w:t>Общий локальный слой состояния и маршрутизация сессий</w:t>
            </w:r>
          </w:p>
        </w:tc>
      </w:tr>
      <w:tr>
        <w:trPr>
          <w:cantSplit/>
        </w:trPr>
        <w:tc>
          <w:tcPr>
            <w:tcW w:type="dxa" w:w="2880"/>
            <w:tcMar>
              <w:top w:w="110" w:type="dxa"/>
              <w:start w:w="120" w:type="dxa"/>
              <w:bottom w:w="110" w:type="dxa"/>
              <w:end w:w="120" w:type="dxa"/>
            </w:tcMar>
            <w:vAlign w:val="center"/>
            <w:shd w:fill="EAF1F5"/>
          </w:tcPr>
          <w:p>
            <w:pPr>
              <w:spacing w:after="0" w:line="245" w:lineRule="auto"/>
            </w:pPr>
            <w:r>
              <w:rPr>
                <w:sz w:val="17"/>
              </w:rPr>
              <w:t>Мобильная версия</w:t>
            </w:r>
          </w:p>
        </w:tc>
        <w:tc>
          <w:tcPr>
            <w:tcW w:type="dxa" w:w="2952"/>
            <w:tcMar>
              <w:top w:w="110" w:type="dxa"/>
              <w:start w:w="120" w:type="dxa"/>
              <w:bottom w:w="110" w:type="dxa"/>
              <w:end w:w="120" w:type="dxa"/>
            </w:tcMar>
            <w:vAlign w:val="center"/>
            <w:shd w:fill="EAF1F5"/>
          </w:tcPr>
          <w:p>
            <w:pPr>
              <w:spacing w:after="0" w:line="245" w:lineRule="auto"/>
            </w:pPr>
            <w:r>
              <w:rPr>
                <w:sz w:val="17"/>
              </w:rPr>
              <w:t>Есть адаптивные правила</w:t>
            </w:r>
          </w:p>
        </w:tc>
        <w:tc>
          <w:tcPr>
            <w:tcW w:type="dxa" w:w="3816"/>
            <w:tcMar>
              <w:top w:w="110" w:type="dxa"/>
              <w:start w:w="120" w:type="dxa"/>
              <w:bottom w:w="110" w:type="dxa"/>
              <w:end w:w="120" w:type="dxa"/>
            </w:tcMar>
            <w:vAlign w:val="center"/>
            <w:shd w:fill="EAF1F5"/>
          </w:tcPr>
          <w:p>
            <w:pPr>
              <w:spacing w:after="0" w:line="245" w:lineRule="auto"/>
            </w:pPr>
            <w:r>
              <w:rPr>
                <w:sz w:val="17"/>
              </w:rPr>
              <w:t>Проверка реальных телефонов и исправление найденных дефектов</w:t>
            </w:r>
          </w:p>
        </w:tc>
      </w:tr>
      <w:tr>
        <w:trPr>
          <w:cantSplit/>
        </w:trPr>
        <w:tc>
          <w:tcPr>
            <w:tcW w:type="dxa" w:w="2880"/>
            <w:tcMar>
              <w:top w:w="110" w:type="dxa"/>
              <w:start w:w="120" w:type="dxa"/>
              <w:bottom w:w="110" w:type="dxa"/>
              <w:end w:w="120" w:type="dxa"/>
            </w:tcMar>
            <w:vAlign w:val="center"/>
          </w:tcPr>
          <w:p>
            <w:pPr>
              <w:spacing w:after="0" w:line="245" w:lineRule="auto"/>
            </w:pPr>
            <w:r>
              <w:rPr>
                <w:sz w:val="17"/>
              </w:rPr>
              <w:t>Экспорт и записи</w:t>
            </w:r>
          </w:p>
        </w:tc>
        <w:tc>
          <w:tcPr>
            <w:tcW w:type="dxa" w:w="2952"/>
            <w:tcMar>
              <w:top w:w="110" w:type="dxa"/>
              <w:start w:w="120" w:type="dxa"/>
              <w:bottom w:w="110" w:type="dxa"/>
              <w:end w:w="120" w:type="dxa"/>
            </w:tcMar>
            <w:vAlign w:val="center"/>
          </w:tcPr>
          <w:p>
            <w:pPr>
              <w:spacing w:after="0" w:line="245" w:lineRule="auto"/>
            </w:pPr>
            <w:r>
              <w:rPr>
                <w:sz w:val="17"/>
              </w:rPr>
              <w:t>CSV/PDF/XML и ограниченная по правам WAV-запись реализованы</w:t>
            </w:r>
          </w:p>
        </w:tc>
        <w:tc>
          <w:tcPr>
            <w:tcW w:type="dxa" w:w="3816"/>
            <w:tcMar>
              <w:top w:w="110" w:type="dxa"/>
              <w:start w:w="120" w:type="dxa"/>
              <w:bottom w:w="110" w:type="dxa"/>
              <w:end w:w="120" w:type="dxa"/>
            </w:tcMar>
            <w:vAlign w:val="center"/>
          </w:tcPr>
          <w:p>
            <w:pPr>
              <w:spacing w:after="0" w:line="245" w:lineRule="auto"/>
            </w:pPr>
            <w:r>
              <w:rPr>
                <w:sz w:val="17"/>
              </w:rPr>
              <w:t>Проверить целевой рабочий процесс, две аудиодорожки и резервное копирование записей</w:t>
            </w:r>
          </w:p>
        </w:tc>
      </w:tr>
      <w:tr>
        <w:trPr>
          <w:cantSplit/>
        </w:trPr>
        <w:tc>
          <w:tcPr>
            <w:tcW w:type="dxa" w:w="2880"/>
            <w:tcMar>
              <w:top w:w="110" w:type="dxa"/>
              <w:start w:w="120" w:type="dxa"/>
              <w:bottom w:w="110" w:type="dxa"/>
              <w:end w:w="120" w:type="dxa"/>
            </w:tcMar>
            <w:vAlign w:val="center"/>
            <w:shd w:fill="EAF1F5"/>
          </w:tcPr>
          <w:p>
            <w:pPr>
              <w:spacing w:after="0" w:line="245" w:lineRule="auto"/>
            </w:pPr>
            <w:r>
              <w:rPr>
                <w:sz w:val="17"/>
              </w:rPr>
              <w:t>Сертификат PDF</w:t>
            </w:r>
          </w:p>
        </w:tc>
        <w:tc>
          <w:tcPr>
            <w:tcW w:type="dxa" w:w="2952"/>
            <w:tcMar>
              <w:top w:w="110" w:type="dxa"/>
              <w:start w:w="120" w:type="dxa"/>
              <w:bottom w:w="110" w:type="dxa"/>
              <w:end w:w="120" w:type="dxa"/>
            </w:tcMar>
            <w:vAlign w:val="center"/>
            <w:shd w:fill="EAF1F5"/>
          </w:tcPr>
          <w:p>
            <w:pPr>
              <w:spacing w:after="0" w:line="245" w:lineRule="auto"/>
            </w:pPr>
            <w:r>
              <w:rPr>
                <w:sz w:val="17"/>
              </w:rPr>
              <w:t>PDF-сертификат по сохранённым оценкам реализован</w:t>
            </w:r>
          </w:p>
        </w:tc>
        <w:tc>
          <w:tcPr>
            <w:tcW w:type="dxa" w:w="3816"/>
            <w:tcMar>
              <w:top w:w="110" w:type="dxa"/>
              <w:start w:w="120" w:type="dxa"/>
              <w:bottom w:w="110" w:type="dxa"/>
              <w:end w:w="120" w:type="dxa"/>
            </w:tcMar>
            <w:vAlign w:val="center"/>
            <w:shd w:fill="EAF1F5"/>
          </w:tcPr>
          <w:p>
            <w:pPr>
              <w:spacing w:after="0" w:line="245" w:lineRule="auto"/>
            </w:pPr>
            <w:r>
              <w:rPr>
                <w:sz w:val="17"/>
              </w:rPr>
              <w:t>Это не документ установленного образца; согласовать методику выдачи</w:t>
            </w:r>
          </w:p>
        </w:tc>
      </w:tr>
      <w:tr>
        <w:trPr>
          <w:cantSplit/>
        </w:trPr>
        <w:tc>
          <w:tcPr>
            <w:tcW w:type="dxa" w:w="2880"/>
            <w:tcMar>
              <w:top w:w="110" w:type="dxa"/>
              <w:start w:w="120" w:type="dxa"/>
              <w:bottom w:w="110" w:type="dxa"/>
              <w:end w:w="120" w:type="dxa"/>
            </w:tcMar>
            <w:vAlign w:val="center"/>
          </w:tcPr>
          <w:p>
            <w:pPr>
              <w:spacing w:after="0" w:line="245" w:lineRule="auto"/>
            </w:pPr>
            <w:r>
              <w:rPr>
                <w:sz w:val="17"/>
              </w:rPr>
              <w:t>Приёмка Windows</w:t>
            </w:r>
          </w:p>
        </w:tc>
        <w:tc>
          <w:tcPr>
            <w:tcW w:type="dxa" w:w="2952"/>
            <w:tcMar>
              <w:top w:w="110" w:type="dxa"/>
              <w:start w:w="120" w:type="dxa"/>
              <w:bottom w:w="110" w:type="dxa"/>
              <w:end w:w="120" w:type="dxa"/>
            </w:tcMar>
            <w:vAlign w:val="center"/>
          </w:tcPr>
          <w:p>
            <w:pPr>
              <w:spacing w:after="0" w:line="245" w:lineRule="auto"/>
            </w:pPr>
            <w:r>
              <w:rPr>
                <w:sz w:val="17"/>
              </w:rPr>
              <w:t>Инструкция подготовлена</w:t>
            </w:r>
          </w:p>
        </w:tc>
        <w:tc>
          <w:tcPr>
            <w:tcW w:type="dxa" w:w="3816"/>
            <w:tcMar>
              <w:top w:w="110" w:type="dxa"/>
              <w:start w:w="120" w:type="dxa"/>
              <w:bottom w:w="110" w:type="dxa"/>
              <w:end w:w="120" w:type="dxa"/>
            </w:tcMar>
            <w:vAlign w:val="center"/>
          </w:tcPr>
          <w:p>
            <w:pPr>
              <w:spacing w:after="0" w:line="245" w:lineRule="auto"/>
            </w:pPr>
            <w:r>
              <w:rPr>
                <w:sz w:val="17"/>
              </w:rPr>
              <w:t>Холодный запуск и полный учебный маршрут на Windows</w:t>
            </w:r>
          </w:p>
        </w:tc>
      </w:tr>
    </w:tbl>
    <w:p>
      <w:pPr>
        <w:spacing w:after="20"/>
      </w:pPr>
    </w:p>
    <w:p>
      <w:r>
        <w:t>Реализация и подтверждение на целевом стенде — разные статусы. Открытые приёмочные задачи и ограничения полного ТЗ перечислены в docs/spec/GAP.md. Документ не объявляет локальные smoke-тесты приёмкой заказчика.</w:t>
      </w:r>
    </w:p>
    <w:p>
      <w:pPr>
        <w:pStyle w:val="Heading1"/>
      </w:pPr>
      <w:r>
        <w:t>Библиотеки и лицензии</w:t>
      </w:r>
    </w:p>
    <w:p>
      <w:pPr>
        <w:keepNext/>
      </w:pPr>
      <w:r>
        <w:t>Ниже перечислены прямые зависимости приложения в текущем локальном окружении. Полный реестр установленных прямых и транзитивных пакетов с версиями и лицензиями сформирован в docs/delivery/THIRD-PARTY.md. Авторитетные версии зафиксированы в backend/uv.lock и frontend/package-lock.json. При поставке необходимо сохранить уведомления и тексты лицензий контейнеров, исполняемых файлов и весов моделей.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41"/>
        <w:gridCol w:w="3341"/>
        <w:gridCol w:w="3341"/>
      </w:tblGrid>
      <w:tr>
        <w:trPr>
          <w:tblHeader w:val="true"/>
          <w:cantSplit/>
        </w:trPr>
        <w:tc>
          <w:tcPr>
            <w:tcW w:type="dxa" w:w="3528"/>
            <w:shd w:fill="24455E"/>
            <w:tcMar>
              <w:top w:w="110" w:type="dxa"/>
              <w:start w:w="120" w:type="dxa"/>
              <w:bottom w:w="110" w:type="dxa"/>
              <w:end w:w="120" w:type="dxa"/>
            </w:tcMar>
            <w:vAlign w:val="center"/>
          </w:tcPr>
          <w:p>
            <w:pPr>
              <w:keepNext/>
              <w:spacing w:after="0"/>
              <w:jc w:val="center"/>
            </w:pPr>
            <w:r>
              <w:rPr>
                <w:b/>
                <w:color w:val="FFFFFF"/>
                <w:sz w:val="18"/>
              </w:rPr>
              <w:t>Компонент</w:t>
            </w:r>
          </w:p>
        </w:tc>
        <w:tc>
          <w:tcPr>
            <w:tcW w:type="dxa" w:w="2088"/>
            <w:shd w:fill="24455E"/>
            <w:tcMar>
              <w:top w:w="110" w:type="dxa"/>
              <w:start w:w="120" w:type="dxa"/>
              <w:bottom w:w="110" w:type="dxa"/>
              <w:end w:w="120" w:type="dxa"/>
            </w:tcMar>
            <w:vAlign w:val="center"/>
          </w:tcPr>
          <w:p>
            <w:pPr>
              <w:keepNext/>
              <w:spacing w:after="0"/>
              <w:jc w:val="center"/>
            </w:pPr>
            <w:r>
              <w:rPr>
                <w:b/>
                <w:color w:val="FFFFFF"/>
                <w:sz w:val="18"/>
              </w:rPr>
              <w:t>Версия</w:t>
            </w:r>
          </w:p>
        </w:tc>
        <w:tc>
          <w:tcPr>
            <w:tcW w:type="dxa" w:w="3960"/>
            <w:shd w:fill="24455E"/>
            <w:tcMar>
              <w:top w:w="110" w:type="dxa"/>
              <w:start w:w="120" w:type="dxa"/>
              <w:bottom w:w="110" w:type="dxa"/>
              <w:end w:w="120" w:type="dxa"/>
            </w:tcMar>
            <w:vAlign w:val="center"/>
          </w:tcPr>
          <w:p>
            <w:pPr>
              <w:keepNext/>
              <w:spacing w:after="0"/>
              <w:jc w:val="center"/>
            </w:pPr>
            <w:r>
              <w:rPr>
                <w:b/>
                <w:color w:val="FFFFFF"/>
                <w:sz w:val="18"/>
              </w:rPr>
              <w:t>Лицензия</w:t>
            </w:r>
          </w:p>
        </w:tc>
      </w:tr>
      <w:tr>
        <w:trPr>
          <w:cantSplit/>
        </w:trPr>
        <w:tc>
          <w:tcPr>
            <w:tcW w:type="dxa" w:w="3528"/>
            <w:tcMar>
              <w:top w:w="110" w:type="dxa"/>
              <w:start w:w="120" w:type="dxa"/>
              <w:bottom w:w="110" w:type="dxa"/>
              <w:end w:w="120" w:type="dxa"/>
            </w:tcMar>
            <w:vAlign w:val="center"/>
          </w:tcPr>
          <w:p>
            <w:pPr>
              <w:spacing w:after="0" w:line="245" w:lineRule="auto"/>
            </w:pPr>
            <w:r>
              <w:rPr>
                <w:sz w:val="17"/>
              </w:rPr>
              <w:t>FastAPI</w:t>
            </w:r>
          </w:p>
        </w:tc>
        <w:tc>
          <w:tcPr>
            <w:tcW w:type="dxa" w:w="2088"/>
            <w:tcMar>
              <w:top w:w="110" w:type="dxa"/>
              <w:start w:w="120" w:type="dxa"/>
              <w:bottom w:w="110" w:type="dxa"/>
              <w:end w:w="120" w:type="dxa"/>
            </w:tcMar>
            <w:vAlign w:val="center"/>
          </w:tcPr>
          <w:p>
            <w:pPr>
              <w:spacing w:after="0" w:line="245" w:lineRule="auto"/>
            </w:pPr>
            <w:r>
              <w:rPr>
                <w:sz w:val="17"/>
              </w:rPr>
              <w:t>0.141.1</w:t>
            </w:r>
          </w:p>
        </w:tc>
        <w:tc>
          <w:tcPr>
            <w:tcW w:type="dxa" w:w="3960"/>
            <w:tcMar>
              <w:top w:w="110" w:type="dxa"/>
              <w:start w:w="120" w:type="dxa"/>
              <w:bottom w:w="110" w:type="dxa"/>
              <w:end w:w="120" w:type="dxa"/>
            </w:tcMar>
            <w:vAlign w:val="center"/>
          </w:tcPr>
          <w:p>
            <w:pPr>
              <w:spacing w:after="0" w:line="245" w:lineRule="auto"/>
            </w:pPr>
            <w:r>
              <w:rPr>
                <w:sz w:val="17"/>
              </w:rPr>
              <w:t>MIT</w:t>
            </w:r>
          </w:p>
        </w:tc>
      </w:tr>
      <w:tr>
        <w:trPr>
          <w:cantSplit/>
        </w:trPr>
        <w:tc>
          <w:tcPr>
            <w:tcW w:type="dxa" w:w="3528"/>
            <w:tcMar>
              <w:top w:w="110" w:type="dxa"/>
              <w:start w:w="120" w:type="dxa"/>
              <w:bottom w:w="110" w:type="dxa"/>
              <w:end w:w="120" w:type="dxa"/>
            </w:tcMar>
            <w:vAlign w:val="center"/>
            <w:shd w:fill="EAF1F5"/>
          </w:tcPr>
          <w:p>
            <w:pPr>
              <w:spacing w:after="0" w:line="245" w:lineRule="auto"/>
            </w:pPr>
            <w:r>
              <w:rPr>
                <w:sz w:val="17"/>
              </w:rPr>
              <w:t>uvicorn</w:t>
            </w:r>
          </w:p>
        </w:tc>
        <w:tc>
          <w:tcPr>
            <w:tcW w:type="dxa" w:w="2088"/>
            <w:tcMar>
              <w:top w:w="110" w:type="dxa"/>
              <w:start w:w="120" w:type="dxa"/>
              <w:bottom w:w="110" w:type="dxa"/>
              <w:end w:w="120" w:type="dxa"/>
            </w:tcMar>
            <w:vAlign w:val="center"/>
            <w:shd w:fill="EAF1F5"/>
          </w:tcPr>
          <w:p>
            <w:pPr>
              <w:spacing w:after="0" w:line="245" w:lineRule="auto"/>
            </w:pPr>
            <w:r>
              <w:rPr>
                <w:sz w:val="17"/>
              </w:rPr>
              <w:t>0.53.0</w:t>
            </w:r>
          </w:p>
        </w:tc>
        <w:tc>
          <w:tcPr>
            <w:tcW w:type="dxa" w:w="3960"/>
            <w:tcMar>
              <w:top w:w="110" w:type="dxa"/>
              <w:start w:w="120" w:type="dxa"/>
              <w:bottom w:w="110" w:type="dxa"/>
              <w:end w:w="120" w:type="dxa"/>
            </w:tcMar>
            <w:vAlign w:val="center"/>
            <w:shd w:fill="EAF1F5"/>
          </w:tcPr>
          <w:p>
            <w:pPr>
              <w:spacing w:after="0" w:line="245" w:lineRule="auto"/>
            </w:pPr>
            <w:r>
              <w:rPr>
                <w:sz w:val="17"/>
              </w:rPr>
              <w:t>BSD 3 Clause</w:t>
            </w:r>
          </w:p>
        </w:tc>
      </w:tr>
      <w:tr>
        <w:trPr>
          <w:cantSplit/>
        </w:trPr>
        <w:tc>
          <w:tcPr>
            <w:tcW w:type="dxa" w:w="3528"/>
            <w:tcMar>
              <w:top w:w="110" w:type="dxa"/>
              <w:start w:w="120" w:type="dxa"/>
              <w:bottom w:w="110" w:type="dxa"/>
              <w:end w:w="120" w:type="dxa"/>
            </w:tcMar>
            <w:vAlign w:val="center"/>
          </w:tcPr>
          <w:p>
            <w:pPr>
              <w:spacing w:after="0" w:line="245" w:lineRule="auto"/>
            </w:pPr>
            <w:r>
              <w:rPr>
                <w:sz w:val="17"/>
              </w:rPr>
              <w:t>Pydantic</w:t>
            </w:r>
          </w:p>
        </w:tc>
        <w:tc>
          <w:tcPr>
            <w:tcW w:type="dxa" w:w="2088"/>
            <w:tcMar>
              <w:top w:w="110" w:type="dxa"/>
              <w:start w:w="120" w:type="dxa"/>
              <w:bottom w:w="110" w:type="dxa"/>
              <w:end w:w="120" w:type="dxa"/>
            </w:tcMar>
            <w:vAlign w:val="center"/>
          </w:tcPr>
          <w:p>
            <w:pPr>
              <w:spacing w:after="0" w:line="245" w:lineRule="auto"/>
            </w:pPr>
            <w:r>
              <w:rPr>
                <w:sz w:val="17"/>
              </w:rPr>
              <w:t>2.13.5</w:t>
            </w:r>
          </w:p>
        </w:tc>
        <w:tc>
          <w:tcPr>
            <w:tcW w:type="dxa" w:w="3960"/>
            <w:tcMar>
              <w:top w:w="110" w:type="dxa"/>
              <w:start w:w="120" w:type="dxa"/>
              <w:bottom w:w="110" w:type="dxa"/>
              <w:end w:w="120" w:type="dxa"/>
            </w:tcMar>
            <w:vAlign w:val="center"/>
          </w:tcPr>
          <w:p>
            <w:pPr>
              <w:spacing w:after="0" w:line="245" w:lineRule="auto"/>
            </w:pPr>
            <w:r>
              <w:rPr>
                <w:sz w:val="17"/>
              </w:rPr>
              <w:t>MIT</w:t>
            </w:r>
          </w:p>
        </w:tc>
      </w:tr>
      <w:tr>
        <w:trPr>
          <w:cantSplit/>
        </w:trPr>
        <w:tc>
          <w:tcPr>
            <w:tcW w:type="dxa" w:w="3528"/>
            <w:tcMar>
              <w:top w:w="110" w:type="dxa"/>
              <w:start w:w="120" w:type="dxa"/>
              <w:bottom w:w="110" w:type="dxa"/>
              <w:end w:w="120" w:type="dxa"/>
            </w:tcMar>
            <w:vAlign w:val="center"/>
            <w:shd w:fill="EAF1F5"/>
          </w:tcPr>
          <w:p>
            <w:pPr>
              <w:spacing w:after="0" w:line="245" w:lineRule="auto"/>
            </w:pPr>
            <w:r>
              <w:rPr>
                <w:sz w:val="17"/>
              </w:rPr>
              <w:t>pydantic settings</w:t>
            </w:r>
          </w:p>
        </w:tc>
        <w:tc>
          <w:tcPr>
            <w:tcW w:type="dxa" w:w="2088"/>
            <w:tcMar>
              <w:top w:w="110" w:type="dxa"/>
              <w:start w:w="120" w:type="dxa"/>
              <w:bottom w:w="110" w:type="dxa"/>
              <w:end w:w="120" w:type="dxa"/>
            </w:tcMar>
            <w:vAlign w:val="center"/>
            <w:shd w:fill="EAF1F5"/>
          </w:tcPr>
          <w:p>
            <w:pPr>
              <w:spacing w:after="0" w:line="245" w:lineRule="auto"/>
            </w:pPr>
            <w:r>
              <w:rPr>
                <w:sz w:val="17"/>
              </w:rPr>
              <w:t>2.15.0</w:t>
            </w:r>
          </w:p>
        </w:tc>
        <w:tc>
          <w:tcPr>
            <w:tcW w:type="dxa" w:w="3960"/>
            <w:tcMar>
              <w:top w:w="110" w:type="dxa"/>
              <w:start w:w="120" w:type="dxa"/>
              <w:bottom w:w="110" w:type="dxa"/>
              <w:end w:w="120" w:type="dxa"/>
            </w:tcMar>
            <w:vAlign w:val="center"/>
            <w:shd w:fill="EAF1F5"/>
          </w:tcPr>
          <w:p>
            <w:pPr>
              <w:spacing w:after="0" w:line="245" w:lineRule="auto"/>
            </w:pPr>
            <w:r>
              <w:rPr>
                <w:sz w:val="17"/>
              </w:rPr>
              <w:t>MIT</w:t>
            </w:r>
          </w:p>
        </w:tc>
      </w:tr>
      <w:tr>
        <w:trPr>
          <w:cantSplit/>
        </w:trPr>
        <w:tc>
          <w:tcPr>
            <w:tcW w:type="dxa" w:w="3528"/>
            <w:tcMar>
              <w:top w:w="110" w:type="dxa"/>
              <w:start w:w="120" w:type="dxa"/>
              <w:bottom w:w="110" w:type="dxa"/>
              <w:end w:w="120" w:type="dxa"/>
            </w:tcMar>
            <w:vAlign w:val="center"/>
          </w:tcPr>
          <w:p>
            <w:pPr>
              <w:spacing w:after="0" w:line="245" w:lineRule="auto"/>
            </w:pPr>
            <w:r>
              <w:rPr>
                <w:sz w:val="17"/>
              </w:rPr>
              <w:t>SQLAlchemy</w:t>
            </w:r>
          </w:p>
        </w:tc>
        <w:tc>
          <w:tcPr>
            <w:tcW w:type="dxa" w:w="2088"/>
            <w:tcMar>
              <w:top w:w="110" w:type="dxa"/>
              <w:start w:w="120" w:type="dxa"/>
              <w:bottom w:w="110" w:type="dxa"/>
              <w:end w:w="120" w:type="dxa"/>
            </w:tcMar>
            <w:vAlign w:val="center"/>
          </w:tcPr>
          <w:p>
            <w:pPr>
              <w:spacing w:after="0" w:line="245" w:lineRule="auto"/>
            </w:pPr>
            <w:r>
              <w:rPr>
                <w:sz w:val="17"/>
              </w:rPr>
              <w:t>2.0.53</w:t>
            </w:r>
          </w:p>
        </w:tc>
        <w:tc>
          <w:tcPr>
            <w:tcW w:type="dxa" w:w="3960"/>
            <w:tcMar>
              <w:top w:w="110" w:type="dxa"/>
              <w:start w:w="120" w:type="dxa"/>
              <w:bottom w:w="110" w:type="dxa"/>
              <w:end w:w="120" w:type="dxa"/>
            </w:tcMar>
            <w:vAlign w:val="center"/>
          </w:tcPr>
          <w:p>
            <w:pPr>
              <w:spacing w:after="0" w:line="245" w:lineRule="auto"/>
            </w:pPr>
            <w:r>
              <w:rPr>
                <w:sz w:val="17"/>
              </w:rPr>
              <w:t>MIT</w:t>
            </w:r>
          </w:p>
        </w:tc>
      </w:tr>
      <w:tr>
        <w:trPr>
          <w:cantSplit/>
        </w:trPr>
        <w:tc>
          <w:tcPr>
            <w:tcW w:type="dxa" w:w="3528"/>
            <w:tcMar>
              <w:top w:w="110" w:type="dxa"/>
              <w:start w:w="120" w:type="dxa"/>
              <w:bottom w:w="110" w:type="dxa"/>
              <w:end w:w="120" w:type="dxa"/>
            </w:tcMar>
            <w:vAlign w:val="center"/>
            <w:shd w:fill="EAF1F5"/>
          </w:tcPr>
          <w:p>
            <w:pPr>
              <w:spacing w:after="0" w:line="245" w:lineRule="auto"/>
            </w:pPr>
            <w:r>
              <w:rPr>
                <w:sz w:val="17"/>
              </w:rPr>
              <w:t>Alembic</w:t>
            </w:r>
          </w:p>
        </w:tc>
        <w:tc>
          <w:tcPr>
            <w:tcW w:type="dxa" w:w="2088"/>
            <w:tcMar>
              <w:top w:w="110" w:type="dxa"/>
              <w:start w:w="120" w:type="dxa"/>
              <w:bottom w:w="110" w:type="dxa"/>
              <w:end w:w="120" w:type="dxa"/>
            </w:tcMar>
            <w:vAlign w:val="center"/>
            <w:shd w:fill="EAF1F5"/>
          </w:tcPr>
          <w:p>
            <w:pPr>
              <w:spacing w:after="0" w:line="245" w:lineRule="auto"/>
            </w:pPr>
            <w:r>
              <w:rPr>
                <w:sz w:val="17"/>
              </w:rPr>
              <w:t>1.20.0</w:t>
            </w:r>
          </w:p>
        </w:tc>
        <w:tc>
          <w:tcPr>
            <w:tcW w:type="dxa" w:w="3960"/>
            <w:tcMar>
              <w:top w:w="110" w:type="dxa"/>
              <w:start w:w="120" w:type="dxa"/>
              <w:bottom w:w="110" w:type="dxa"/>
              <w:end w:w="120" w:type="dxa"/>
            </w:tcMar>
            <w:vAlign w:val="center"/>
            <w:shd w:fill="EAF1F5"/>
          </w:tcPr>
          <w:p>
            <w:pPr>
              <w:spacing w:after="0" w:line="245" w:lineRule="auto"/>
            </w:pPr>
            <w:r>
              <w:rPr>
                <w:sz w:val="17"/>
              </w:rPr>
              <w:t>MIT</w:t>
            </w:r>
          </w:p>
        </w:tc>
      </w:tr>
      <w:tr>
        <w:trPr>
          <w:cantSplit/>
        </w:trPr>
        <w:tc>
          <w:tcPr>
            <w:tcW w:type="dxa" w:w="3528"/>
            <w:tcMar>
              <w:top w:w="110" w:type="dxa"/>
              <w:start w:w="120" w:type="dxa"/>
              <w:bottom w:w="110" w:type="dxa"/>
              <w:end w:w="120" w:type="dxa"/>
            </w:tcMar>
            <w:vAlign w:val="center"/>
          </w:tcPr>
          <w:p>
            <w:pPr>
              <w:spacing w:after="0" w:line="245" w:lineRule="auto"/>
            </w:pPr>
            <w:r>
              <w:rPr>
                <w:sz w:val="17"/>
              </w:rPr>
              <w:t>asyncpg</w:t>
            </w:r>
          </w:p>
        </w:tc>
        <w:tc>
          <w:tcPr>
            <w:tcW w:type="dxa" w:w="2088"/>
            <w:tcMar>
              <w:top w:w="110" w:type="dxa"/>
              <w:start w:w="120" w:type="dxa"/>
              <w:bottom w:w="110" w:type="dxa"/>
              <w:end w:w="120" w:type="dxa"/>
            </w:tcMar>
            <w:vAlign w:val="center"/>
          </w:tcPr>
          <w:p>
            <w:pPr>
              <w:spacing w:after="0" w:line="245" w:lineRule="auto"/>
            </w:pPr>
            <w:r>
              <w:rPr>
                <w:sz w:val="17"/>
              </w:rPr>
              <w:t>0.31.0</w:t>
            </w:r>
          </w:p>
        </w:tc>
        <w:tc>
          <w:tcPr>
            <w:tcW w:type="dxa" w:w="3960"/>
            <w:tcMar>
              <w:top w:w="110" w:type="dxa"/>
              <w:start w:w="120" w:type="dxa"/>
              <w:bottom w:w="110" w:type="dxa"/>
              <w:end w:w="120" w:type="dxa"/>
            </w:tcMar>
            <w:vAlign w:val="center"/>
          </w:tcPr>
          <w:p>
            <w:pPr>
              <w:spacing w:after="0" w:line="245" w:lineRule="auto"/>
            </w:pPr>
            <w:r>
              <w:rPr>
                <w:sz w:val="17"/>
              </w:rPr>
              <w:t>Apache 2.0</w:t>
            </w:r>
          </w:p>
        </w:tc>
      </w:tr>
      <w:tr>
        <w:trPr>
          <w:cantSplit/>
        </w:trPr>
        <w:tc>
          <w:tcPr>
            <w:tcW w:type="dxa" w:w="3528"/>
            <w:tcMar>
              <w:top w:w="110" w:type="dxa"/>
              <w:start w:w="120" w:type="dxa"/>
              <w:bottom w:w="110" w:type="dxa"/>
              <w:end w:w="120" w:type="dxa"/>
            </w:tcMar>
            <w:vAlign w:val="center"/>
            <w:shd w:fill="EAF1F5"/>
          </w:tcPr>
          <w:p>
            <w:pPr>
              <w:spacing w:after="0" w:line="245" w:lineRule="auto"/>
            </w:pPr>
            <w:r>
              <w:rPr>
                <w:sz w:val="17"/>
              </w:rPr>
              <w:t>httpx</w:t>
            </w:r>
          </w:p>
        </w:tc>
        <w:tc>
          <w:tcPr>
            <w:tcW w:type="dxa" w:w="2088"/>
            <w:tcMar>
              <w:top w:w="110" w:type="dxa"/>
              <w:start w:w="120" w:type="dxa"/>
              <w:bottom w:w="110" w:type="dxa"/>
              <w:end w:w="120" w:type="dxa"/>
            </w:tcMar>
            <w:vAlign w:val="center"/>
            <w:shd w:fill="EAF1F5"/>
          </w:tcPr>
          <w:p>
            <w:pPr>
              <w:spacing w:after="0" w:line="245" w:lineRule="auto"/>
            </w:pPr>
            <w:r>
              <w:rPr>
                <w:sz w:val="17"/>
              </w:rPr>
              <w:t>0.28.1</w:t>
            </w:r>
          </w:p>
        </w:tc>
        <w:tc>
          <w:tcPr>
            <w:tcW w:type="dxa" w:w="3960"/>
            <w:tcMar>
              <w:top w:w="110" w:type="dxa"/>
              <w:start w:w="120" w:type="dxa"/>
              <w:bottom w:w="110" w:type="dxa"/>
              <w:end w:w="120" w:type="dxa"/>
            </w:tcMar>
            <w:vAlign w:val="center"/>
            <w:shd w:fill="EAF1F5"/>
          </w:tcPr>
          <w:p>
            <w:pPr>
              <w:spacing w:after="0" w:line="245" w:lineRule="auto"/>
            </w:pPr>
            <w:r>
              <w:rPr>
                <w:sz w:val="17"/>
              </w:rPr>
              <w:t>BSD 3 Clause</w:t>
            </w:r>
          </w:p>
        </w:tc>
      </w:tr>
      <w:tr>
        <w:trPr>
          <w:cantSplit/>
        </w:trPr>
        <w:tc>
          <w:tcPr>
            <w:tcW w:type="dxa" w:w="3528"/>
            <w:tcMar>
              <w:top w:w="110" w:type="dxa"/>
              <w:start w:w="120" w:type="dxa"/>
              <w:bottom w:w="110" w:type="dxa"/>
              <w:end w:w="120" w:type="dxa"/>
            </w:tcMar>
            <w:vAlign w:val="center"/>
          </w:tcPr>
          <w:p>
            <w:pPr>
              <w:spacing w:after="0" w:line="245" w:lineRule="auto"/>
            </w:pPr>
            <w:r>
              <w:rPr>
                <w:sz w:val="17"/>
              </w:rPr>
              <w:t>PyYAML</w:t>
            </w:r>
          </w:p>
        </w:tc>
        <w:tc>
          <w:tcPr>
            <w:tcW w:type="dxa" w:w="2088"/>
            <w:tcMar>
              <w:top w:w="110" w:type="dxa"/>
              <w:start w:w="120" w:type="dxa"/>
              <w:bottom w:w="110" w:type="dxa"/>
              <w:end w:w="120" w:type="dxa"/>
            </w:tcMar>
            <w:vAlign w:val="center"/>
          </w:tcPr>
          <w:p>
            <w:pPr>
              <w:spacing w:after="0" w:line="245" w:lineRule="auto"/>
            </w:pPr>
            <w:r>
              <w:rPr>
                <w:sz w:val="17"/>
              </w:rPr>
              <w:t>6.0.3</w:t>
            </w:r>
          </w:p>
        </w:tc>
        <w:tc>
          <w:tcPr>
            <w:tcW w:type="dxa" w:w="3960"/>
            <w:tcMar>
              <w:top w:w="110" w:type="dxa"/>
              <w:start w:w="120" w:type="dxa"/>
              <w:bottom w:w="110" w:type="dxa"/>
              <w:end w:w="120" w:type="dxa"/>
            </w:tcMar>
            <w:vAlign w:val="center"/>
          </w:tcPr>
          <w:p>
            <w:pPr>
              <w:spacing w:after="0" w:line="245" w:lineRule="auto"/>
            </w:pPr>
            <w:r>
              <w:rPr>
                <w:sz w:val="17"/>
              </w:rPr>
              <w:t>MIT</w:t>
            </w:r>
          </w:p>
        </w:tc>
      </w:tr>
      <w:tr>
        <w:trPr>
          <w:cantSplit/>
        </w:trPr>
        <w:tc>
          <w:tcPr>
            <w:tcW w:type="dxa" w:w="3528"/>
            <w:tcMar>
              <w:top w:w="110" w:type="dxa"/>
              <w:start w:w="120" w:type="dxa"/>
              <w:bottom w:w="110" w:type="dxa"/>
              <w:end w:w="120" w:type="dxa"/>
            </w:tcMar>
            <w:vAlign w:val="center"/>
            <w:shd w:fill="EAF1F5"/>
          </w:tcPr>
          <w:p>
            <w:pPr>
              <w:spacing w:after="0" w:line="245" w:lineRule="auto"/>
            </w:pPr>
            <w:r>
              <w:rPr>
                <w:sz w:val="17"/>
              </w:rPr>
              <w:t>ReportLab</w:t>
            </w:r>
          </w:p>
        </w:tc>
        <w:tc>
          <w:tcPr>
            <w:tcW w:type="dxa" w:w="2088"/>
            <w:tcMar>
              <w:top w:w="110" w:type="dxa"/>
              <w:start w:w="120" w:type="dxa"/>
              <w:bottom w:w="110" w:type="dxa"/>
              <w:end w:w="120" w:type="dxa"/>
            </w:tcMar>
            <w:vAlign w:val="center"/>
            <w:shd w:fill="EAF1F5"/>
          </w:tcPr>
          <w:p>
            <w:pPr>
              <w:spacing w:after="0" w:line="245" w:lineRule="auto"/>
            </w:pPr>
            <w:r>
              <w:rPr>
                <w:sz w:val="17"/>
              </w:rPr>
              <w:t>5.0.1</w:t>
            </w:r>
          </w:p>
        </w:tc>
        <w:tc>
          <w:tcPr>
            <w:tcW w:type="dxa" w:w="3960"/>
            <w:tcMar>
              <w:top w:w="110" w:type="dxa"/>
              <w:start w:w="120" w:type="dxa"/>
              <w:bottom w:w="110" w:type="dxa"/>
              <w:end w:w="120" w:type="dxa"/>
            </w:tcMar>
            <w:vAlign w:val="center"/>
            <w:shd w:fill="EAF1F5"/>
          </w:tcPr>
          <w:p>
            <w:pPr>
              <w:spacing w:after="0" w:line="245" w:lineRule="auto"/>
            </w:pPr>
            <w:r>
              <w:rPr>
                <w:sz w:val="17"/>
              </w:rPr>
              <w:t>BSD</w:t>
            </w:r>
          </w:p>
        </w:tc>
      </w:tr>
      <w:tr>
        <w:trPr>
          <w:cantSplit/>
        </w:trPr>
        <w:tc>
          <w:tcPr>
            <w:tcW w:type="dxa" w:w="3528"/>
            <w:tcMar>
              <w:top w:w="110" w:type="dxa"/>
              <w:start w:w="120" w:type="dxa"/>
              <w:bottom w:w="110" w:type="dxa"/>
              <w:end w:w="120" w:type="dxa"/>
            </w:tcMar>
            <w:vAlign w:val="center"/>
          </w:tcPr>
          <w:p>
            <w:pPr>
              <w:spacing w:after="0" w:line="245" w:lineRule="auto"/>
            </w:pPr>
            <w:r>
              <w:rPr>
                <w:sz w:val="17"/>
              </w:rPr>
              <w:t>structlog</w:t>
            </w:r>
          </w:p>
        </w:tc>
        <w:tc>
          <w:tcPr>
            <w:tcW w:type="dxa" w:w="2088"/>
            <w:tcMar>
              <w:top w:w="110" w:type="dxa"/>
              <w:start w:w="120" w:type="dxa"/>
              <w:bottom w:w="110" w:type="dxa"/>
              <w:end w:w="120" w:type="dxa"/>
            </w:tcMar>
            <w:vAlign w:val="center"/>
          </w:tcPr>
          <w:p>
            <w:pPr>
              <w:spacing w:after="0" w:line="245" w:lineRule="auto"/>
            </w:pPr>
            <w:r>
              <w:rPr>
                <w:sz w:val="17"/>
              </w:rPr>
              <w:t>26.1.0</w:t>
            </w:r>
          </w:p>
        </w:tc>
        <w:tc>
          <w:tcPr>
            <w:tcW w:type="dxa" w:w="3960"/>
            <w:tcMar>
              <w:top w:w="110" w:type="dxa"/>
              <w:start w:w="120" w:type="dxa"/>
              <w:bottom w:w="110" w:type="dxa"/>
              <w:end w:w="120" w:type="dxa"/>
            </w:tcMar>
            <w:vAlign w:val="center"/>
          </w:tcPr>
          <w:p>
            <w:pPr>
              <w:spacing w:after="0" w:line="245" w:lineRule="auto"/>
            </w:pPr>
            <w:r>
              <w:rPr>
                <w:sz w:val="17"/>
              </w:rPr>
              <w:t>MIT or Apache 2.0</w:t>
            </w:r>
          </w:p>
        </w:tc>
      </w:tr>
      <w:tr>
        <w:trPr>
          <w:cantSplit/>
        </w:trPr>
        <w:tc>
          <w:tcPr>
            <w:tcW w:type="dxa" w:w="3528"/>
            <w:tcMar>
              <w:top w:w="110" w:type="dxa"/>
              <w:start w:w="120" w:type="dxa"/>
              <w:bottom w:w="110" w:type="dxa"/>
              <w:end w:w="120" w:type="dxa"/>
            </w:tcMar>
            <w:vAlign w:val="center"/>
            <w:shd w:fill="EAF1F5"/>
          </w:tcPr>
          <w:p>
            <w:pPr>
              <w:spacing w:after="0" w:line="245" w:lineRule="auto"/>
            </w:pPr>
            <w:r>
              <w:rPr>
                <w:sz w:val="17"/>
              </w:rPr>
              <w:t>ONNX Runtime</w:t>
            </w:r>
          </w:p>
        </w:tc>
        <w:tc>
          <w:tcPr>
            <w:tcW w:type="dxa" w:w="2088"/>
            <w:tcMar>
              <w:top w:w="110" w:type="dxa"/>
              <w:start w:w="120" w:type="dxa"/>
              <w:bottom w:w="110" w:type="dxa"/>
              <w:end w:w="120" w:type="dxa"/>
            </w:tcMar>
            <w:vAlign w:val="center"/>
            <w:shd w:fill="EAF1F5"/>
          </w:tcPr>
          <w:p>
            <w:pPr>
              <w:spacing w:after="0" w:line="245" w:lineRule="auto"/>
            </w:pPr>
            <w:r>
              <w:rPr>
                <w:sz w:val="17"/>
              </w:rPr>
              <w:t>1.30.0</w:t>
            </w:r>
          </w:p>
        </w:tc>
        <w:tc>
          <w:tcPr>
            <w:tcW w:type="dxa" w:w="3960"/>
            <w:tcMar>
              <w:top w:w="110" w:type="dxa"/>
              <w:start w:w="120" w:type="dxa"/>
              <w:bottom w:w="110" w:type="dxa"/>
              <w:end w:w="120" w:type="dxa"/>
            </w:tcMar>
            <w:vAlign w:val="center"/>
            <w:shd w:fill="EAF1F5"/>
          </w:tcPr>
          <w:p>
            <w:pPr>
              <w:spacing w:after="0" w:line="245" w:lineRule="auto"/>
            </w:pPr>
            <w:r>
              <w:rPr>
                <w:sz w:val="17"/>
              </w:rPr>
              <w:t>MIT</w:t>
            </w:r>
          </w:p>
        </w:tc>
      </w:tr>
      <w:tr>
        <w:trPr>
          <w:cantSplit/>
        </w:trPr>
        <w:tc>
          <w:tcPr>
            <w:tcW w:type="dxa" w:w="3528"/>
            <w:tcMar>
              <w:top w:w="110" w:type="dxa"/>
              <w:start w:w="120" w:type="dxa"/>
              <w:bottom w:w="110" w:type="dxa"/>
              <w:end w:w="120" w:type="dxa"/>
            </w:tcMar>
            <w:vAlign w:val="center"/>
          </w:tcPr>
          <w:p>
            <w:pPr>
              <w:spacing w:after="0" w:line="245" w:lineRule="auto"/>
            </w:pPr>
            <w:r>
              <w:rPr>
                <w:sz w:val="17"/>
              </w:rPr>
              <w:t>tokenizers</w:t>
            </w:r>
          </w:p>
        </w:tc>
        <w:tc>
          <w:tcPr>
            <w:tcW w:type="dxa" w:w="2088"/>
            <w:tcMar>
              <w:top w:w="110" w:type="dxa"/>
              <w:start w:w="120" w:type="dxa"/>
              <w:bottom w:w="110" w:type="dxa"/>
              <w:end w:w="120" w:type="dxa"/>
            </w:tcMar>
            <w:vAlign w:val="center"/>
          </w:tcPr>
          <w:p>
            <w:pPr>
              <w:spacing w:after="0" w:line="245" w:lineRule="auto"/>
            </w:pPr>
            <w:r>
              <w:rPr>
                <w:sz w:val="17"/>
              </w:rPr>
              <w:t>0.23.2</w:t>
            </w:r>
          </w:p>
        </w:tc>
        <w:tc>
          <w:tcPr>
            <w:tcW w:type="dxa" w:w="3960"/>
            <w:tcMar>
              <w:top w:w="110" w:type="dxa"/>
              <w:start w:w="120" w:type="dxa"/>
              <w:bottom w:w="110" w:type="dxa"/>
              <w:end w:w="120" w:type="dxa"/>
            </w:tcMar>
            <w:vAlign w:val="center"/>
          </w:tcPr>
          <w:p>
            <w:pPr>
              <w:spacing w:after="0" w:line="245" w:lineRule="auto"/>
            </w:pPr>
            <w:r>
              <w:rPr>
                <w:sz w:val="17"/>
              </w:rPr>
              <w:t>Apache 2.0</w:t>
            </w:r>
          </w:p>
        </w:tc>
      </w:tr>
      <w:tr>
        <w:trPr>
          <w:cantSplit/>
        </w:trPr>
        <w:tc>
          <w:tcPr>
            <w:tcW w:type="dxa" w:w="3528"/>
            <w:tcMar>
              <w:top w:w="110" w:type="dxa"/>
              <w:start w:w="120" w:type="dxa"/>
              <w:bottom w:w="110" w:type="dxa"/>
              <w:end w:w="120" w:type="dxa"/>
            </w:tcMar>
            <w:vAlign w:val="center"/>
            <w:shd w:fill="EAF1F5"/>
          </w:tcPr>
          <w:p>
            <w:pPr>
              <w:spacing w:after="0" w:line="245" w:lineRule="auto"/>
            </w:pPr>
            <w:r>
              <w:rPr>
                <w:sz w:val="17"/>
              </w:rPr>
              <w:t>NumPy</w:t>
            </w:r>
          </w:p>
        </w:tc>
        <w:tc>
          <w:tcPr>
            <w:tcW w:type="dxa" w:w="2088"/>
            <w:tcMar>
              <w:top w:w="110" w:type="dxa"/>
              <w:start w:w="120" w:type="dxa"/>
              <w:bottom w:w="110" w:type="dxa"/>
              <w:end w:w="120" w:type="dxa"/>
            </w:tcMar>
            <w:vAlign w:val="center"/>
            <w:shd w:fill="EAF1F5"/>
          </w:tcPr>
          <w:p>
            <w:pPr>
              <w:spacing w:after="0" w:line="245" w:lineRule="auto"/>
            </w:pPr>
            <w:r>
              <w:rPr>
                <w:sz w:val="17"/>
              </w:rPr>
              <w:t>2.4.6</w:t>
            </w:r>
          </w:p>
        </w:tc>
        <w:tc>
          <w:tcPr>
            <w:tcW w:type="dxa" w:w="3960"/>
            <w:tcMar>
              <w:top w:w="110" w:type="dxa"/>
              <w:start w:w="120" w:type="dxa"/>
              <w:bottom w:w="110" w:type="dxa"/>
              <w:end w:w="120" w:type="dxa"/>
            </w:tcMar>
            <w:vAlign w:val="center"/>
            <w:shd w:fill="EAF1F5"/>
          </w:tcPr>
          <w:p>
            <w:pPr>
              <w:spacing w:after="0" w:line="245" w:lineRule="auto"/>
            </w:pPr>
            <w:r>
              <w:rPr>
                <w:sz w:val="17"/>
              </w:rPr>
              <w:t>BSD and bundled notices</w:t>
            </w:r>
          </w:p>
        </w:tc>
      </w:tr>
      <w:tr>
        <w:trPr>
          <w:cantSplit/>
        </w:trPr>
        <w:tc>
          <w:tcPr>
            <w:tcW w:type="dxa" w:w="3528"/>
            <w:tcMar>
              <w:top w:w="110" w:type="dxa"/>
              <w:start w:w="120" w:type="dxa"/>
              <w:bottom w:w="110" w:type="dxa"/>
              <w:end w:w="120" w:type="dxa"/>
            </w:tcMar>
            <w:vAlign w:val="center"/>
          </w:tcPr>
          <w:p>
            <w:pPr>
              <w:spacing w:after="0" w:line="245" w:lineRule="auto"/>
            </w:pPr>
            <w:r>
              <w:rPr>
                <w:sz w:val="17"/>
              </w:rPr>
              <w:t>num2words</w:t>
            </w:r>
          </w:p>
        </w:tc>
        <w:tc>
          <w:tcPr>
            <w:tcW w:type="dxa" w:w="2088"/>
            <w:tcMar>
              <w:top w:w="110" w:type="dxa"/>
              <w:start w:w="120" w:type="dxa"/>
              <w:bottom w:w="110" w:type="dxa"/>
              <w:end w:w="120" w:type="dxa"/>
            </w:tcMar>
            <w:vAlign w:val="center"/>
          </w:tcPr>
          <w:p>
            <w:pPr>
              <w:spacing w:after="0" w:line="245" w:lineRule="auto"/>
            </w:pPr>
            <w:r>
              <w:rPr>
                <w:sz w:val="17"/>
              </w:rPr>
              <w:t>0.5.14</w:t>
            </w:r>
          </w:p>
        </w:tc>
        <w:tc>
          <w:tcPr>
            <w:tcW w:type="dxa" w:w="3960"/>
            <w:tcMar>
              <w:top w:w="110" w:type="dxa"/>
              <w:start w:w="120" w:type="dxa"/>
              <w:bottom w:w="110" w:type="dxa"/>
              <w:end w:w="120" w:type="dxa"/>
            </w:tcMar>
            <w:vAlign w:val="center"/>
          </w:tcPr>
          <w:p>
            <w:pPr>
              <w:spacing w:after="0" w:line="245" w:lineRule="auto"/>
            </w:pPr>
            <w:r>
              <w:rPr>
                <w:sz w:val="17"/>
              </w:rPr>
              <w:t>LGPL</w:t>
            </w:r>
          </w:p>
        </w:tc>
      </w:tr>
      <w:tr>
        <w:trPr>
          <w:cantSplit/>
        </w:trPr>
        <w:tc>
          <w:tcPr>
            <w:tcW w:type="dxa" w:w="3528"/>
            <w:tcMar>
              <w:top w:w="110" w:type="dxa"/>
              <w:start w:w="120" w:type="dxa"/>
              <w:bottom w:w="110" w:type="dxa"/>
              <w:end w:w="120" w:type="dxa"/>
            </w:tcMar>
            <w:vAlign w:val="center"/>
            <w:shd w:fill="EAF1F5"/>
          </w:tcPr>
          <w:p>
            <w:pPr>
              <w:spacing w:after="0" w:line="245" w:lineRule="auto"/>
            </w:pPr>
            <w:r>
              <w:rPr>
                <w:sz w:val="17"/>
              </w:rPr>
              <w:t>argon2 cffi</w:t>
            </w:r>
          </w:p>
        </w:tc>
        <w:tc>
          <w:tcPr>
            <w:tcW w:type="dxa" w:w="2088"/>
            <w:tcMar>
              <w:top w:w="110" w:type="dxa"/>
              <w:start w:w="120" w:type="dxa"/>
              <w:bottom w:w="110" w:type="dxa"/>
              <w:end w:w="120" w:type="dxa"/>
            </w:tcMar>
            <w:vAlign w:val="center"/>
            <w:shd w:fill="EAF1F5"/>
          </w:tcPr>
          <w:p>
            <w:pPr>
              <w:spacing w:after="0" w:line="245" w:lineRule="auto"/>
            </w:pPr>
            <w:r>
              <w:rPr>
                <w:sz w:val="17"/>
              </w:rPr>
              <w:t>25.1.0</w:t>
            </w:r>
          </w:p>
        </w:tc>
        <w:tc>
          <w:tcPr>
            <w:tcW w:type="dxa" w:w="3960"/>
            <w:tcMar>
              <w:top w:w="110" w:type="dxa"/>
              <w:start w:w="120" w:type="dxa"/>
              <w:bottom w:w="110" w:type="dxa"/>
              <w:end w:w="120" w:type="dxa"/>
            </w:tcMar>
            <w:vAlign w:val="center"/>
            <w:shd w:fill="EAF1F5"/>
          </w:tcPr>
          <w:p>
            <w:pPr>
              <w:spacing w:after="0" w:line="245" w:lineRule="auto"/>
            </w:pPr>
            <w:r>
              <w:rPr>
                <w:sz w:val="17"/>
              </w:rPr>
              <w:t>MIT</w:t>
            </w:r>
          </w:p>
        </w:tc>
      </w:tr>
      <w:tr>
        <w:trPr>
          <w:cantSplit/>
        </w:trPr>
        <w:tc>
          <w:tcPr>
            <w:tcW w:type="dxa" w:w="3528"/>
            <w:tcMar>
              <w:top w:w="110" w:type="dxa"/>
              <w:start w:w="120" w:type="dxa"/>
              <w:bottom w:w="110" w:type="dxa"/>
              <w:end w:w="120" w:type="dxa"/>
            </w:tcMar>
            <w:vAlign w:val="center"/>
          </w:tcPr>
          <w:p>
            <w:pPr>
              <w:spacing w:after="0" w:line="245" w:lineRule="auto"/>
            </w:pPr>
            <w:r>
              <w:rPr>
                <w:sz w:val="17"/>
              </w:rPr>
              <w:t>itsdangerous</w:t>
            </w:r>
          </w:p>
        </w:tc>
        <w:tc>
          <w:tcPr>
            <w:tcW w:type="dxa" w:w="2088"/>
            <w:tcMar>
              <w:top w:w="110" w:type="dxa"/>
              <w:start w:w="120" w:type="dxa"/>
              <w:bottom w:w="110" w:type="dxa"/>
              <w:end w:w="120" w:type="dxa"/>
            </w:tcMar>
            <w:vAlign w:val="center"/>
          </w:tcPr>
          <w:p>
            <w:pPr>
              <w:spacing w:after="0" w:line="245" w:lineRule="auto"/>
            </w:pPr>
            <w:r>
              <w:rPr>
                <w:sz w:val="17"/>
              </w:rPr>
              <w:t>2.2.0</w:t>
            </w:r>
          </w:p>
        </w:tc>
        <w:tc>
          <w:tcPr>
            <w:tcW w:type="dxa" w:w="3960"/>
            <w:tcMar>
              <w:top w:w="110" w:type="dxa"/>
              <w:start w:w="120" w:type="dxa"/>
              <w:bottom w:w="110" w:type="dxa"/>
              <w:end w:w="120" w:type="dxa"/>
            </w:tcMar>
            <w:vAlign w:val="center"/>
          </w:tcPr>
          <w:p>
            <w:pPr>
              <w:spacing w:after="0" w:line="245" w:lineRule="auto"/>
            </w:pPr>
            <w:r>
              <w:rPr>
                <w:sz w:val="17"/>
              </w:rPr>
              <w:t>BSD</w:t>
            </w:r>
          </w:p>
        </w:tc>
      </w:tr>
      <w:tr>
        <w:trPr>
          <w:cantSplit/>
        </w:trPr>
        <w:tc>
          <w:tcPr>
            <w:tcW w:type="dxa" w:w="3528"/>
            <w:tcMar>
              <w:top w:w="110" w:type="dxa"/>
              <w:start w:w="120" w:type="dxa"/>
              <w:bottom w:w="110" w:type="dxa"/>
              <w:end w:w="120" w:type="dxa"/>
            </w:tcMar>
            <w:vAlign w:val="center"/>
            <w:shd w:fill="EAF1F5"/>
          </w:tcPr>
          <w:p>
            <w:pPr>
              <w:spacing w:after="0" w:line="245" w:lineRule="auto"/>
            </w:pPr>
            <w:r>
              <w:rPr>
                <w:sz w:val="17"/>
              </w:rPr>
              <w:t>websockets</w:t>
            </w:r>
          </w:p>
        </w:tc>
        <w:tc>
          <w:tcPr>
            <w:tcW w:type="dxa" w:w="2088"/>
            <w:tcMar>
              <w:top w:w="110" w:type="dxa"/>
              <w:start w:w="120" w:type="dxa"/>
              <w:bottom w:w="110" w:type="dxa"/>
              <w:end w:w="120" w:type="dxa"/>
            </w:tcMar>
            <w:vAlign w:val="center"/>
            <w:shd w:fill="EAF1F5"/>
          </w:tcPr>
          <w:p>
            <w:pPr>
              <w:spacing w:after="0" w:line="245" w:lineRule="auto"/>
            </w:pPr>
            <w:r>
              <w:rPr>
                <w:sz w:val="17"/>
              </w:rPr>
              <w:t>17.1</w:t>
            </w:r>
          </w:p>
        </w:tc>
        <w:tc>
          <w:tcPr>
            <w:tcW w:type="dxa" w:w="3960"/>
            <w:tcMar>
              <w:top w:w="110" w:type="dxa"/>
              <w:start w:w="120" w:type="dxa"/>
              <w:bottom w:w="110" w:type="dxa"/>
              <w:end w:w="120" w:type="dxa"/>
            </w:tcMar>
            <w:vAlign w:val="center"/>
            <w:shd w:fill="EAF1F5"/>
          </w:tcPr>
          <w:p>
            <w:pPr>
              <w:spacing w:after="0" w:line="245" w:lineRule="auto"/>
            </w:pPr>
            <w:r>
              <w:rPr>
                <w:sz w:val="17"/>
              </w:rPr>
              <w:t>BSD 3 Clause</w:t>
            </w:r>
          </w:p>
        </w:tc>
      </w:tr>
      <w:tr>
        <w:trPr>
          <w:cantSplit/>
        </w:trPr>
        <w:tc>
          <w:tcPr>
            <w:tcW w:type="dxa" w:w="3528"/>
            <w:tcMar>
              <w:top w:w="110" w:type="dxa"/>
              <w:start w:w="120" w:type="dxa"/>
              <w:bottom w:w="110" w:type="dxa"/>
              <w:end w:w="120" w:type="dxa"/>
            </w:tcMar>
            <w:vAlign w:val="center"/>
          </w:tcPr>
          <w:p>
            <w:pPr>
              <w:spacing w:after="0" w:line="245" w:lineRule="auto"/>
            </w:pPr>
            <w:r>
              <w:rPr>
                <w:sz w:val="17"/>
              </w:rPr>
              <w:t>React</w:t>
            </w:r>
          </w:p>
        </w:tc>
        <w:tc>
          <w:tcPr>
            <w:tcW w:type="dxa" w:w="2088"/>
            <w:tcMar>
              <w:top w:w="110" w:type="dxa"/>
              <w:start w:w="120" w:type="dxa"/>
              <w:bottom w:w="110" w:type="dxa"/>
              <w:end w:w="120" w:type="dxa"/>
            </w:tcMar>
            <w:vAlign w:val="center"/>
          </w:tcPr>
          <w:p>
            <w:pPr>
              <w:spacing w:after="0" w:line="245" w:lineRule="auto"/>
            </w:pPr>
            <w:r>
              <w:rPr>
                <w:sz w:val="17"/>
              </w:rPr>
              <w:t>18.3.1</w:t>
            </w:r>
          </w:p>
        </w:tc>
        <w:tc>
          <w:tcPr>
            <w:tcW w:type="dxa" w:w="3960"/>
            <w:tcMar>
              <w:top w:w="110" w:type="dxa"/>
              <w:start w:w="120" w:type="dxa"/>
              <w:bottom w:w="110" w:type="dxa"/>
              <w:end w:w="120" w:type="dxa"/>
            </w:tcMar>
            <w:vAlign w:val="center"/>
          </w:tcPr>
          <w:p>
            <w:pPr>
              <w:spacing w:after="0" w:line="245" w:lineRule="auto"/>
            </w:pPr>
            <w:r>
              <w:rPr>
                <w:sz w:val="17"/>
              </w:rPr>
              <w:t>MIT</w:t>
            </w:r>
          </w:p>
        </w:tc>
      </w:tr>
      <w:tr>
        <w:trPr>
          <w:cantSplit/>
        </w:trPr>
        <w:tc>
          <w:tcPr>
            <w:tcW w:type="dxa" w:w="3528"/>
            <w:tcMar>
              <w:top w:w="110" w:type="dxa"/>
              <w:start w:w="120" w:type="dxa"/>
              <w:bottom w:w="110" w:type="dxa"/>
              <w:end w:w="120" w:type="dxa"/>
            </w:tcMar>
            <w:vAlign w:val="center"/>
            <w:shd w:fill="EAF1F5"/>
          </w:tcPr>
          <w:p>
            <w:pPr>
              <w:spacing w:after="0" w:line="245" w:lineRule="auto"/>
            </w:pPr>
            <w:r>
              <w:rPr>
                <w:sz w:val="17"/>
              </w:rPr>
              <w:t>React DOM</w:t>
            </w:r>
          </w:p>
        </w:tc>
        <w:tc>
          <w:tcPr>
            <w:tcW w:type="dxa" w:w="2088"/>
            <w:tcMar>
              <w:top w:w="110" w:type="dxa"/>
              <w:start w:w="120" w:type="dxa"/>
              <w:bottom w:w="110" w:type="dxa"/>
              <w:end w:w="120" w:type="dxa"/>
            </w:tcMar>
            <w:vAlign w:val="center"/>
            <w:shd w:fill="EAF1F5"/>
          </w:tcPr>
          <w:p>
            <w:pPr>
              <w:spacing w:after="0" w:line="245" w:lineRule="auto"/>
            </w:pPr>
            <w:r>
              <w:rPr>
                <w:sz w:val="17"/>
              </w:rPr>
              <w:t>18.3.1</w:t>
            </w:r>
          </w:p>
        </w:tc>
        <w:tc>
          <w:tcPr>
            <w:tcW w:type="dxa" w:w="3960"/>
            <w:tcMar>
              <w:top w:w="110" w:type="dxa"/>
              <w:start w:w="120" w:type="dxa"/>
              <w:bottom w:w="110" w:type="dxa"/>
              <w:end w:w="120" w:type="dxa"/>
            </w:tcMar>
            <w:vAlign w:val="center"/>
            <w:shd w:fill="EAF1F5"/>
          </w:tcPr>
          <w:p>
            <w:pPr>
              <w:spacing w:after="0" w:line="245" w:lineRule="auto"/>
            </w:pPr>
            <w:r>
              <w:rPr>
                <w:sz w:val="17"/>
              </w:rPr>
              <w:t>MIT</w:t>
            </w:r>
          </w:p>
        </w:tc>
      </w:tr>
      <w:tr>
        <w:trPr>
          <w:cantSplit/>
        </w:trPr>
        <w:tc>
          <w:tcPr>
            <w:tcW w:type="dxa" w:w="3528"/>
            <w:tcMar>
              <w:top w:w="110" w:type="dxa"/>
              <w:start w:w="120" w:type="dxa"/>
              <w:bottom w:w="110" w:type="dxa"/>
              <w:end w:w="120" w:type="dxa"/>
            </w:tcMar>
            <w:vAlign w:val="center"/>
          </w:tcPr>
          <w:p>
            <w:pPr>
              <w:spacing w:after="0" w:line="245" w:lineRule="auto"/>
            </w:pPr>
            <w:r>
              <w:rPr>
                <w:sz w:val="17"/>
              </w:rPr>
              <w:t>React Router DOM</w:t>
            </w:r>
          </w:p>
        </w:tc>
        <w:tc>
          <w:tcPr>
            <w:tcW w:type="dxa" w:w="2088"/>
            <w:tcMar>
              <w:top w:w="110" w:type="dxa"/>
              <w:start w:w="120" w:type="dxa"/>
              <w:bottom w:w="110" w:type="dxa"/>
              <w:end w:w="120" w:type="dxa"/>
            </w:tcMar>
            <w:vAlign w:val="center"/>
          </w:tcPr>
          <w:p>
            <w:pPr>
              <w:spacing w:after="0" w:line="245" w:lineRule="auto"/>
            </w:pPr>
            <w:r>
              <w:rPr>
                <w:sz w:val="17"/>
              </w:rPr>
              <w:t>6.30.6</w:t>
            </w:r>
          </w:p>
        </w:tc>
        <w:tc>
          <w:tcPr>
            <w:tcW w:type="dxa" w:w="3960"/>
            <w:tcMar>
              <w:top w:w="110" w:type="dxa"/>
              <w:start w:w="120" w:type="dxa"/>
              <w:bottom w:w="110" w:type="dxa"/>
              <w:end w:w="120" w:type="dxa"/>
            </w:tcMar>
            <w:vAlign w:val="center"/>
          </w:tcPr>
          <w:p>
            <w:pPr>
              <w:spacing w:after="0" w:line="245" w:lineRule="auto"/>
            </w:pPr>
            <w:r>
              <w:rPr>
                <w:sz w:val="17"/>
              </w:rPr>
              <w:t>MIT</w:t>
            </w:r>
          </w:p>
        </w:tc>
      </w:tr>
      <w:tr>
        <w:trPr>
          <w:cantSplit/>
        </w:trPr>
        <w:tc>
          <w:tcPr>
            <w:tcW w:type="dxa" w:w="3528"/>
            <w:tcMar>
              <w:top w:w="110" w:type="dxa"/>
              <w:start w:w="120" w:type="dxa"/>
              <w:bottom w:w="110" w:type="dxa"/>
              <w:end w:w="120" w:type="dxa"/>
            </w:tcMar>
            <w:vAlign w:val="center"/>
            <w:shd w:fill="EAF1F5"/>
          </w:tcPr>
          <w:p>
            <w:pPr>
              <w:spacing w:after="0" w:line="245" w:lineRule="auto"/>
            </w:pPr>
            <w:r>
              <w:rPr>
                <w:sz w:val="17"/>
              </w:rPr>
              <w:t>TanStack React Query</w:t>
            </w:r>
          </w:p>
        </w:tc>
        <w:tc>
          <w:tcPr>
            <w:tcW w:type="dxa" w:w="2088"/>
            <w:tcMar>
              <w:top w:w="110" w:type="dxa"/>
              <w:start w:w="120" w:type="dxa"/>
              <w:bottom w:w="110" w:type="dxa"/>
              <w:end w:w="120" w:type="dxa"/>
            </w:tcMar>
            <w:vAlign w:val="center"/>
            <w:shd w:fill="EAF1F5"/>
          </w:tcPr>
          <w:p>
            <w:pPr>
              <w:spacing w:after="0" w:line="245" w:lineRule="auto"/>
            </w:pPr>
            <w:r>
              <w:rPr>
                <w:sz w:val="17"/>
              </w:rPr>
              <w:t>5.103.1</w:t>
            </w:r>
          </w:p>
        </w:tc>
        <w:tc>
          <w:tcPr>
            <w:tcW w:type="dxa" w:w="3960"/>
            <w:tcMar>
              <w:top w:w="110" w:type="dxa"/>
              <w:start w:w="120" w:type="dxa"/>
              <w:bottom w:w="110" w:type="dxa"/>
              <w:end w:w="120" w:type="dxa"/>
            </w:tcMar>
            <w:vAlign w:val="center"/>
            <w:shd w:fill="EAF1F5"/>
          </w:tcPr>
          <w:p>
            <w:pPr>
              <w:spacing w:after="0" w:line="245" w:lineRule="auto"/>
            </w:pPr>
            <w:r>
              <w:rPr>
                <w:sz w:val="17"/>
              </w:rPr>
              <w:t>MIT</w:t>
            </w:r>
          </w:p>
        </w:tc>
      </w:tr>
      <w:tr>
        <w:trPr>
          <w:cantSplit/>
        </w:trPr>
        <w:tc>
          <w:tcPr>
            <w:tcW w:type="dxa" w:w="3528"/>
            <w:tcMar>
              <w:top w:w="110" w:type="dxa"/>
              <w:start w:w="120" w:type="dxa"/>
              <w:bottom w:w="110" w:type="dxa"/>
              <w:end w:w="120" w:type="dxa"/>
            </w:tcMar>
            <w:vAlign w:val="center"/>
          </w:tcPr>
          <w:p>
            <w:pPr>
              <w:spacing w:after="0" w:line="245" w:lineRule="auto"/>
            </w:pPr>
            <w:r>
              <w:rPr>
                <w:sz w:val="17"/>
              </w:rPr>
              <w:t>Vite</w:t>
            </w:r>
          </w:p>
        </w:tc>
        <w:tc>
          <w:tcPr>
            <w:tcW w:type="dxa" w:w="2088"/>
            <w:tcMar>
              <w:top w:w="110" w:type="dxa"/>
              <w:start w:w="120" w:type="dxa"/>
              <w:bottom w:w="110" w:type="dxa"/>
              <w:end w:w="120" w:type="dxa"/>
            </w:tcMar>
            <w:vAlign w:val="center"/>
          </w:tcPr>
          <w:p>
            <w:pPr>
              <w:spacing w:after="0" w:line="245" w:lineRule="auto"/>
            </w:pPr>
            <w:r>
              <w:rPr>
                <w:sz w:val="17"/>
              </w:rPr>
              <w:t>5.4.21</w:t>
            </w:r>
          </w:p>
        </w:tc>
        <w:tc>
          <w:tcPr>
            <w:tcW w:type="dxa" w:w="3960"/>
            <w:tcMar>
              <w:top w:w="110" w:type="dxa"/>
              <w:start w:w="120" w:type="dxa"/>
              <w:bottom w:w="110" w:type="dxa"/>
              <w:end w:w="120" w:type="dxa"/>
            </w:tcMar>
            <w:vAlign w:val="center"/>
          </w:tcPr>
          <w:p>
            <w:pPr>
              <w:spacing w:after="0" w:line="245" w:lineRule="auto"/>
            </w:pPr>
            <w:r>
              <w:rPr>
                <w:sz w:val="17"/>
              </w:rPr>
              <w:t>MIT</w:t>
            </w:r>
          </w:p>
        </w:tc>
      </w:tr>
      <w:tr>
        <w:trPr>
          <w:cantSplit/>
        </w:trPr>
        <w:tc>
          <w:tcPr>
            <w:tcW w:type="dxa" w:w="3528"/>
            <w:tcMar>
              <w:top w:w="110" w:type="dxa"/>
              <w:start w:w="120" w:type="dxa"/>
              <w:bottom w:w="110" w:type="dxa"/>
              <w:end w:w="120" w:type="dxa"/>
            </w:tcMar>
            <w:vAlign w:val="center"/>
            <w:shd w:fill="EAF1F5"/>
          </w:tcPr>
          <w:p>
            <w:pPr>
              <w:spacing w:after="0" w:line="245" w:lineRule="auto"/>
            </w:pPr>
            <w:r>
              <w:rPr>
                <w:sz w:val="17"/>
              </w:rPr>
              <w:t>TypeScript</w:t>
            </w:r>
          </w:p>
        </w:tc>
        <w:tc>
          <w:tcPr>
            <w:tcW w:type="dxa" w:w="2088"/>
            <w:tcMar>
              <w:top w:w="110" w:type="dxa"/>
              <w:start w:w="120" w:type="dxa"/>
              <w:bottom w:w="110" w:type="dxa"/>
              <w:end w:w="120" w:type="dxa"/>
            </w:tcMar>
            <w:vAlign w:val="center"/>
            <w:shd w:fill="EAF1F5"/>
          </w:tcPr>
          <w:p>
            <w:pPr>
              <w:spacing w:after="0" w:line="245" w:lineRule="auto"/>
            </w:pPr>
            <w:r>
              <w:rPr>
                <w:sz w:val="17"/>
              </w:rPr>
              <w:t>5.9.3</w:t>
            </w:r>
          </w:p>
        </w:tc>
        <w:tc>
          <w:tcPr>
            <w:tcW w:type="dxa" w:w="3960"/>
            <w:tcMar>
              <w:top w:w="110" w:type="dxa"/>
              <w:start w:w="120" w:type="dxa"/>
              <w:bottom w:w="110" w:type="dxa"/>
              <w:end w:w="120" w:type="dxa"/>
            </w:tcMar>
            <w:vAlign w:val="center"/>
            <w:shd w:fill="EAF1F5"/>
          </w:tcPr>
          <w:p>
            <w:pPr>
              <w:spacing w:after="0" w:line="245" w:lineRule="auto"/>
            </w:pPr>
            <w:r>
              <w:rPr>
                <w:sz w:val="17"/>
              </w:rPr>
              <w:t>Apache 2.0</w:t>
            </w:r>
          </w:p>
        </w:tc>
      </w:tr>
      <w:tr>
        <w:trPr>
          <w:cantSplit/>
        </w:trPr>
        <w:tc>
          <w:tcPr>
            <w:tcW w:type="dxa" w:w="3528"/>
            <w:tcMar>
              <w:top w:w="110" w:type="dxa"/>
              <w:start w:w="120" w:type="dxa"/>
              <w:bottom w:w="110" w:type="dxa"/>
              <w:end w:w="120" w:type="dxa"/>
            </w:tcMar>
            <w:vAlign w:val="center"/>
          </w:tcPr>
          <w:p>
            <w:pPr>
              <w:spacing w:after="0" w:line="245" w:lineRule="auto"/>
            </w:pPr>
            <w:r>
              <w:rPr>
                <w:sz w:val="17"/>
              </w:rPr>
              <w:t>PostgreSQL</w:t>
            </w:r>
          </w:p>
        </w:tc>
        <w:tc>
          <w:tcPr>
            <w:tcW w:type="dxa" w:w="2088"/>
            <w:tcMar>
              <w:top w:w="110" w:type="dxa"/>
              <w:start w:w="120" w:type="dxa"/>
              <w:bottom w:w="110" w:type="dxa"/>
              <w:end w:w="120" w:type="dxa"/>
            </w:tcMar>
            <w:vAlign w:val="center"/>
          </w:tcPr>
          <w:p>
            <w:pPr>
              <w:spacing w:after="0" w:line="245" w:lineRule="auto"/>
            </w:pPr>
            <w:r>
              <w:rPr>
                <w:sz w:val="17"/>
              </w:rPr>
              <w:t>16 alpine image</w:t>
            </w:r>
          </w:p>
        </w:tc>
        <w:tc>
          <w:tcPr>
            <w:tcW w:type="dxa" w:w="3960"/>
            <w:tcMar>
              <w:top w:w="110" w:type="dxa"/>
              <w:start w:w="120" w:type="dxa"/>
              <w:bottom w:w="110" w:type="dxa"/>
              <w:end w:w="120" w:type="dxa"/>
            </w:tcMar>
            <w:vAlign w:val="center"/>
          </w:tcPr>
          <w:p>
            <w:pPr>
              <w:spacing w:after="0" w:line="245" w:lineRule="auto"/>
            </w:pPr>
            <w:r>
              <w:rPr>
                <w:sz w:val="17"/>
              </w:rPr>
              <w:t>PostgreSQL License</w:t>
            </w:r>
          </w:p>
        </w:tc>
      </w:tr>
    </w:tbl>
    <w:p>
      <w:pPr>
        <w:spacing w:after="20"/>
      </w:pPr>
    </w:p>
    <w:p>
      <w:r>
        <w:t>Локальные модели распространяются отдельно от исходного кода. Перед передачей весов нужно проверить условия конкретных репозиториев Qwen, Vikhr, whisper.cpp и Silero, а также сохранить их LICENSE и model card. Репозиторий не переопределяет лицензии третьих лиц.</w:t>
      </w:r>
    </w:p>
    <w:p>
      <w:pPr>
        <w:pStyle w:val="Heading1"/>
        <w:keepNext/>
      </w:pPr>
      <w:r>
        <w:t>Приёмочный чек лист</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11"/>
        <w:gridCol w:w="5011"/>
      </w:tblGrid>
      <w:tr>
        <w:trPr>
          <w:tblHeader w:val="true"/>
          <w:cantSplit/>
        </w:trPr>
        <w:tc>
          <w:tcPr>
            <w:tcW w:type="dxa" w:w="3168"/>
            <w:shd w:fill="24455E"/>
            <w:tcMar>
              <w:top w:w="110" w:type="dxa"/>
              <w:start w:w="120" w:type="dxa"/>
              <w:bottom w:w="110" w:type="dxa"/>
              <w:end w:w="120" w:type="dxa"/>
            </w:tcMar>
            <w:vAlign w:val="center"/>
          </w:tcPr>
          <w:p>
            <w:pPr>
              <w:keepNext/>
              <w:spacing w:after="0"/>
              <w:jc w:val="center"/>
            </w:pPr>
            <w:r>
              <w:rPr>
                <w:b/>
                <w:color w:val="FFFFFF"/>
                <w:sz w:val="18"/>
              </w:rPr>
              <w:t>Проверка</w:t>
            </w:r>
          </w:p>
        </w:tc>
        <w:tc>
          <w:tcPr>
            <w:tcW w:type="dxa" w:w="6408"/>
            <w:shd w:fill="24455E"/>
            <w:tcMar>
              <w:top w:w="110" w:type="dxa"/>
              <w:start w:w="120" w:type="dxa"/>
              <w:bottom w:w="110" w:type="dxa"/>
              <w:end w:w="120" w:type="dxa"/>
            </w:tcMar>
            <w:vAlign w:val="center"/>
          </w:tcPr>
          <w:p>
            <w:pPr>
              <w:keepNext/>
              <w:spacing w:after="0"/>
              <w:jc w:val="center"/>
            </w:pPr>
            <w:r>
              <w:rPr>
                <w:b/>
                <w:color w:val="FFFFFF"/>
                <w:sz w:val="18"/>
              </w:rPr>
              <w:t>Критерий</w:t>
            </w:r>
          </w:p>
        </w:tc>
      </w:tr>
      <w:tr>
        <w:trPr>
          <w:cantSplit/>
        </w:trPr>
        <w:tc>
          <w:tcPr>
            <w:tcW w:type="dxa" w:w="3168"/>
            <w:tcMar>
              <w:top w:w="110" w:type="dxa"/>
              <w:start w:w="120" w:type="dxa"/>
              <w:bottom w:w="110" w:type="dxa"/>
              <w:end w:w="120" w:type="dxa"/>
            </w:tcMar>
            <w:vAlign w:val="center"/>
          </w:tcPr>
          <w:p>
            <w:pPr>
              <w:spacing w:after="0" w:line="245" w:lineRule="auto"/>
            </w:pPr>
            <w:r>
              <w:rPr>
                <w:sz w:val="17"/>
              </w:rPr>
              <w:t>Установка</w:t>
            </w:r>
          </w:p>
        </w:tc>
        <w:tc>
          <w:tcPr>
            <w:tcW w:type="dxa" w:w="6408"/>
            <w:tcMar>
              <w:top w:w="110" w:type="dxa"/>
              <w:start w:w="120" w:type="dxa"/>
              <w:bottom w:w="110" w:type="dxa"/>
              <w:end w:w="120" w:type="dxa"/>
            </w:tcMar>
            <w:vAlign w:val="center"/>
          </w:tcPr>
          <w:p>
            <w:pPr>
              <w:spacing w:after="0" w:line="245" w:lineRule="auto"/>
            </w:pPr>
            <w:r>
              <w:rPr>
                <w:sz w:val="17"/>
              </w:rPr>
              <w:t>Новый стенд запускается по инструкции без ручного изменения кода</w:t>
            </w:r>
          </w:p>
        </w:tc>
      </w:tr>
      <w:tr>
        <w:trPr>
          <w:cantSplit/>
        </w:trPr>
        <w:tc>
          <w:tcPr>
            <w:tcW w:type="dxa" w:w="3168"/>
            <w:tcMar>
              <w:top w:w="110" w:type="dxa"/>
              <w:start w:w="120" w:type="dxa"/>
              <w:bottom w:w="110" w:type="dxa"/>
              <w:end w:w="120" w:type="dxa"/>
            </w:tcMar>
            <w:vAlign w:val="center"/>
            <w:shd w:fill="EAF1F5"/>
          </w:tcPr>
          <w:p>
            <w:pPr>
              <w:spacing w:after="0" w:line="245" w:lineRule="auto"/>
            </w:pPr>
            <w:r>
              <w:rPr>
                <w:sz w:val="17"/>
              </w:rPr>
              <w:t>Вход</w:t>
            </w:r>
          </w:p>
        </w:tc>
        <w:tc>
          <w:tcPr>
            <w:tcW w:type="dxa" w:w="6408"/>
            <w:tcMar>
              <w:top w:w="110" w:type="dxa"/>
              <w:start w:w="120" w:type="dxa"/>
              <w:bottom w:w="110" w:type="dxa"/>
              <w:end w:w="120" w:type="dxa"/>
            </w:tcMar>
            <w:vAlign w:val="center"/>
            <w:shd w:fill="EAF1F5"/>
          </w:tcPr>
          <w:p>
            <w:pPr>
              <w:spacing w:after="0" w:line="245" w:lineRule="auto"/>
            </w:pPr>
            <w:r>
              <w:rPr>
                <w:sz w:val="17"/>
              </w:rPr>
              <w:t>Каждая роль видит только разрешённые экраны и данные</w:t>
            </w:r>
          </w:p>
        </w:tc>
      </w:tr>
      <w:tr>
        <w:trPr>
          <w:cantSplit/>
        </w:trPr>
        <w:tc>
          <w:tcPr>
            <w:tcW w:type="dxa" w:w="3168"/>
            <w:tcMar>
              <w:top w:w="110" w:type="dxa"/>
              <w:start w:w="120" w:type="dxa"/>
              <w:bottom w:w="110" w:type="dxa"/>
              <w:end w:w="120" w:type="dxa"/>
            </w:tcMar>
            <w:vAlign w:val="center"/>
          </w:tcPr>
          <w:p>
            <w:pPr>
              <w:spacing w:after="0" w:line="245" w:lineRule="auto"/>
            </w:pPr>
            <w:r>
              <w:rPr>
                <w:sz w:val="17"/>
              </w:rPr>
              <w:t>Карточки</w:t>
            </w:r>
          </w:p>
        </w:tc>
        <w:tc>
          <w:tcPr>
            <w:tcW w:type="dxa" w:w="6408"/>
            <w:tcMar>
              <w:top w:w="110" w:type="dxa"/>
              <w:start w:w="120" w:type="dxa"/>
              <w:bottom w:w="110" w:type="dxa"/>
              <w:end w:w="120" w:type="dxa"/>
            </w:tcMar>
            <w:vAlign w:val="center"/>
          </w:tcPr>
          <w:p>
            <w:pPr>
              <w:spacing w:after="0" w:line="245" w:lineRule="auto"/>
            </w:pPr>
            <w:r>
              <w:rPr>
                <w:sz w:val="17"/>
              </w:rPr>
              <w:t>Доступны 32 билета и 96 вызовов заказчика</w:t>
            </w:r>
          </w:p>
        </w:tc>
      </w:tr>
      <w:tr>
        <w:trPr>
          <w:cantSplit/>
        </w:trPr>
        <w:tc>
          <w:tcPr>
            <w:tcW w:type="dxa" w:w="3168"/>
            <w:tcMar>
              <w:top w:w="110" w:type="dxa"/>
              <w:start w:w="120" w:type="dxa"/>
              <w:bottom w:w="110" w:type="dxa"/>
              <w:end w:w="120" w:type="dxa"/>
            </w:tcMar>
            <w:vAlign w:val="center"/>
            <w:shd w:fill="EAF1F5"/>
          </w:tcPr>
          <w:p>
            <w:pPr>
              <w:spacing w:after="0" w:line="245" w:lineRule="auto"/>
            </w:pPr>
            <w:r>
              <w:rPr>
                <w:sz w:val="17"/>
              </w:rPr>
              <w:t>ДДС</w:t>
            </w:r>
          </w:p>
        </w:tc>
        <w:tc>
          <w:tcPr>
            <w:tcW w:type="dxa" w:w="6408"/>
            <w:tcMar>
              <w:top w:w="110" w:type="dxa"/>
              <w:start w:w="120" w:type="dxa"/>
              <w:bottom w:w="110" w:type="dxa"/>
              <w:end w:w="120" w:type="dxa"/>
            </w:tcMar>
            <w:vAlign w:val="center"/>
            <w:shd w:fill="EAF1F5"/>
          </w:tcPr>
          <w:p>
            <w:pPr>
              <w:spacing w:after="0" w:line="245" w:lineRule="auto"/>
            </w:pPr>
            <w:r>
              <w:rPr>
                <w:sz w:val="17"/>
              </w:rPr>
              <w:t>Карточка решение бригада связь доклады и статусы проходят полностью</w:t>
            </w:r>
          </w:p>
        </w:tc>
      </w:tr>
      <w:tr>
        <w:trPr>
          <w:cantSplit/>
        </w:trPr>
        <w:tc>
          <w:tcPr>
            <w:tcW w:type="dxa" w:w="3168"/>
            <w:tcMar>
              <w:top w:w="110" w:type="dxa"/>
              <w:start w:w="120" w:type="dxa"/>
              <w:bottom w:w="110" w:type="dxa"/>
              <w:end w:w="120" w:type="dxa"/>
            </w:tcMar>
            <w:vAlign w:val="center"/>
          </w:tcPr>
          <w:p>
            <w:pPr>
              <w:spacing w:after="0" w:line="245" w:lineRule="auto"/>
            </w:pPr>
            <w:r>
              <w:rPr>
                <w:sz w:val="17"/>
              </w:rPr>
              <w:t>112</w:t>
            </w:r>
          </w:p>
        </w:tc>
        <w:tc>
          <w:tcPr>
            <w:tcW w:type="dxa" w:w="6408"/>
            <w:tcMar>
              <w:top w:w="110" w:type="dxa"/>
              <w:start w:w="120" w:type="dxa"/>
              <w:bottom w:w="110" w:type="dxa"/>
              <w:end w:w="120" w:type="dxa"/>
            </w:tcMar>
            <w:vAlign w:val="center"/>
          </w:tcPr>
          <w:p>
            <w:pPr>
              <w:spacing w:after="0" w:line="245" w:lineRule="auto"/>
            </w:pPr>
            <w:r>
              <w:rPr>
                <w:sz w:val="17"/>
              </w:rPr>
              <w:t>Текстовая вводная создаёт карточку и передаёт её ДДС</w:t>
            </w:r>
          </w:p>
        </w:tc>
      </w:tr>
      <w:tr>
        <w:trPr>
          <w:cantSplit/>
        </w:trPr>
        <w:tc>
          <w:tcPr>
            <w:tcW w:type="dxa" w:w="3168"/>
            <w:tcMar>
              <w:top w:w="110" w:type="dxa"/>
              <w:start w:w="120" w:type="dxa"/>
              <w:bottom w:w="110" w:type="dxa"/>
              <w:end w:w="120" w:type="dxa"/>
            </w:tcMar>
            <w:vAlign w:val="center"/>
            <w:shd w:fill="EAF1F5"/>
          </w:tcPr>
          <w:p>
            <w:pPr>
              <w:spacing w:after="0" w:line="245" w:lineRule="auto"/>
            </w:pPr>
            <w:r>
              <w:rPr>
                <w:sz w:val="17"/>
              </w:rPr>
              <w:t>ИИ формирователь</w:t>
            </w:r>
          </w:p>
        </w:tc>
        <w:tc>
          <w:tcPr>
            <w:tcW w:type="dxa" w:w="6408"/>
            <w:tcMar>
              <w:top w:w="110" w:type="dxa"/>
              <w:start w:w="120" w:type="dxa"/>
              <w:bottom w:w="110" w:type="dxa"/>
              <w:end w:w="120" w:type="dxa"/>
            </w:tcMar>
            <w:vAlign w:val="center"/>
            <w:shd w:fill="EAF1F5"/>
          </w:tcPr>
          <w:p>
            <w:pPr>
              <w:spacing w:after="0" w:line="245" w:lineRule="auto"/>
            </w:pPr>
            <w:r>
              <w:rPr>
                <w:sz w:val="17"/>
              </w:rPr>
              <w:t>Черновик создаётся локально валидируется и появляется только после утверждения</w:t>
            </w:r>
          </w:p>
        </w:tc>
      </w:tr>
      <w:tr>
        <w:trPr>
          <w:cantSplit/>
        </w:trPr>
        <w:tc>
          <w:tcPr>
            <w:tcW w:type="dxa" w:w="3168"/>
            <w:tcMar>
              <w:top w:w="110" w:type="dxa"/>
              <w:start w:w="120" w:type="dxa"/>
              <w:bottom w:w="110" w:type="dxa"/>
              <w:end w:w="120" w:type="dxa"/>
            </w:tcMar>
            <w:vAlign w:val="center"/>
          </w:tcPr>
          <w:p>
            <w:pPr>
              <w:spacing w:after="0" w:line="245" w:lineRule="auto"/>
            </w:pPr>
            <w:r>
              <w:rPr>
                <w:sz w:val="17"/>
              </w:rPr>
              <w:t>Оценка</w:t>
            </w:r>
          </w:p>
        </w:tc>
        <w:tc>
          <w:tcPr>
            <w:tcW w:type="dxa" w:w="6408"/>
            <w:tcMar>
              <w:top w:w="110" w:type="dxa"/>
              <w:start w:w="120" w:type="dxa"/>
              <w:bottom w:w="110" w:type="dxa"/>
              <w:end w:w="120" w:type="dxa"/>
            </w:tcMar>
            <w:vAlign w:val="center"/>
          </w:tcPr>
          <w:p>
            <w:pPr>
              <w:spacing w:after="0" w:line="245" w:lineRule="auto"/>
            </w:pPr>
            <w:r>
              <w:rPr>
                <w:sz w:val="17"/>
              </w:rPr>
              <w:t>Критерии влияют на таймер и зачёт отчёт совпадает с журналом</w:t>
            </w:r>
          </w:p>
        </w:tc>
      </w:tr>
      <w:tr>
        <w:trPr>
          <w:cantSplit/>
        </w:trPr>
        <w:tc>
          <w:tcPr>
            <w:tcW w:type="dxa" w:w="3168"/>
            <w:tcMar>
              <w:top w:w="110" w:type="dxa"/>
              <w:start w:w="120" w:type="dxa"/>
              <w:bottom w:w="110" w:type="dxa"/>
              <w:end w:w="120" w:type="dxa"/>
            </w:tcMar>
            <w:vAlign w:val="center"/>
            <w:shd w:fill="EAF1F5"/>
          </w:tcPr>
          <w:p>
            <w:pPr>
              <w:spacing w:after="0" w:line="245" w:lineRule="auto"/>
            </w:pPr>
            <w:r>
              <w:rPr>
                <w:sz w:val="17"/>
              </w:rPr>
              <w:t>Экспорт</w:t>
            </w:r>
          </w:p>
        </w:tc>
        <w:tc>
          <w:tcPr>
            <w:tcW w:type="dxa" w:w="6408"/>
            <w:tcMar>
              <w:top w:w="110" w:type="dxa"/>
              <w:start w:w="120" w:type="dxa"/>
              <w:bottom w:w="110" w:type="dxa"/>
              <w:end w:w="120" w:type="dxa"/>
            </w:tcMar>
            <w:vAlign w:val="center"/>
            <w:shd w:fill="EAF1F5"/>
          </w:tcPr>
          <w:p>
            <w:pPr>
              <w:spacing w:after="0" w:line="245" w:lineRule="auto"/>
            </w:pPr>
            <w:r>
              <w:rPr>
                <w:sz w:val="17"/>
              </w:rPr>
              <w:t>CSV и PDF скачиваются и открываются</w:t>
            </w:r>
          </w:p>
        </w:tc>
      </w:tr>
      <w:tr>
        <w:trPr>
          <w:cantSplit/>
        </w:trPr>
        <w:tc>
          <w:tcPr>
            <w:tcW w:type="dxa" w:w="3168"/>
            <w:tcMar>
              <w:top w:w="110" w:type="dxa"/>
              <w:start w:w="120" w:type="dxa"/>
              <w:bottom w:w="110" w:type="dxa"/>
              <w:end w:w="120" w:type="dxa"/>
            </w:tcMar>
            <w:vAlign w:val="center"/>
          </w:tcPr>
          <w:p>
            <w:pPr>
              <w:spacing w:after="0" w:line="245" w:lineRule="auto"/>
            </w:pPr>
            <w:r>
              <w:rPr>
                <w:sz w:val="17"/>
              </w:rPr>
              <w:t>Нагрузка</w:t>
            </w:r>
          </w:p>
        </w:tc>
        <w:tc>
          <w:tcPr>
            <w:tcW w:type="dxa" w:w="6408"/>
            <w:tcMar>
              <w:top w:w="110" w:type="dxa"/>
              <w:start w:w="120" w:type="dxa"/>
              <w:bottom w:w="110" w:type="dxa"/>
              <w:end w:w="120" w:type="dxa"/>
            </w:tcMar>
            <w:vAlign w:val="center"/>
          </w:tcPr>
          <w:p>
            <w:pPr>
              <w:spacing w:after="0" w:line="245" w:lineRule="auto"/>
            </w:pPr>
            <w:r>
              <w:rPr>
                <w:sz w:val="17"/>
              </w:rPr>
              <w:t>Повторён прогон 20 занятий 100 клиентов и отдельный браузерный тест</w:t>
            </w:r>
          </w:p>
        </w:tc>
      </w:tr>
      <w:tr>
        <w:trPr>
          <w:cantSplit/>
        </w:trPr>
        <w:tc>
          <w:tcPr>
            <w:tcW w:type="dxa" w:w="3168"/>
            <w:tcMar>
              <w:top w:w="110" w:type="dxa"/>
              <w:start w:w="120" w:type="dxa"/>
              <w:bottom w:w="110" w:type="dxa"/>
              <w:end w:w="120" w:type="dxa"/>
            </w:tcMar>
            <w:vAlign w:val="center"/>
            <w:shd w:fill="EAF1F5"/>
          </w:tcPr>
          <w:p>
            <w:pPr>
              <w:spacing w:after="0" w:line="245" w:lineRule="auto"/>
            </w:pPr>
            <w:r>
              <w:rPr>
                <w:sz w:val="17"/>
              </w:rPr>
              <w:t>Надёжность</w:t>
            </w:r>
          </w:p>
        </w:tc>
        <w:tc>
          <w:tcPr>
            <w:tcW w:type="dxa" w:w="6408"/>
            <w:tcMar>
              <w:top w:w="110" w:type="dxa"/>
              <w:start w:w="120" w:type="dxa"/>
              <w:bottom w:w="110" w:type="dxa"/>
              <w:end w:w="120" w:type="dxa"/>
            </w:tcMar>
            <w:vAlign w:val="center"/>
            <w:shd w:fill="EAF1F5"/>
          </w:tcPr>
          <w:p>
            <w:pPr>
              <w:spacing w:after="0" w:line="245" w:lineRule="auto"/>
            </w:pPr>
            <w:r>
              <w:rPr>
                <w:sz w:val="17"/>
              </w:rPr>
              <w:t>Подтверждены БД 100 операций в секунду отчёт до 30 секунд и восстановление сети</w:t>
            </w:r>
          </w:p>
        </w:tc>
      </w:tr>
      <w:tr>
        <w:trPr>
          <w:cantSplit/>
        </w:trPr>
        <w:tc>
          <w:tcPr>
            <w:tcW w:type="dxa" w:w="3168"/>
            <w:tcMar>
              <w:top w:w="110" w:type="dxa"/>
              <w:start w:w="120" w:type="dxa"/>
              <w:bottom w:w="110" w:type="dxa"/>
              <w:end w:w="120" w:type="dxa"/>
            </w:tcMar>
            <w:vAlign w:val="center"/>
          </w:tcPr>
          <w:p>
            <w:pPr>
              <w:spacing w:after="0" w:line="245" w:lineRule="auto"/>
            </w:pPr>
            <w:r>
              <w:rPr>
                <w:sz w:val="17"/>
              </w:rPr>
              <w:t>Безопасность</w:t>
            </w:r>
          </w:p>
        </w:tc>
        <w:tc>
          <w:tcPr>
            <w:tcW w:type="dxa" w:w="6408"/>
            <w:tcMar>
              <w:top w:w="110" w:type="dxa"/>
              <w:start w:w="120" w:type="dxa"/>
              <w:bottom w:w="110" w:type="dxa"/>
              <w:end w:w="120" w:type="dxa"/>
            </w:tcMar>
            <w:vAlign w:val="center"/>
          </w:tcPr>
          <w:p>
            <w:pPr>
              <w:spacing w:after="0" w:line="245" w:lineRule="auto"/>
            </w:pPr>
            <w:r>
              <w:rPr>
                <w:sz w:val="17"/>
              </w:rPr>
              <w:t>DEV режим выключен секреты заменены TLS включён резервная копия восстановлена</w:t>
            </w:r>
          </w:p>
        </w:tc>
      </w:tr>
      <w:tr>
        <w:trPr>
          <w:cantSplit/>
        </w:trPr>
        <w:tc>
          <w:tcPr>
            <w:tcW w:type="dxa" w:w="3168"/>
            <w:tcMar>
              <w:top w:w="110" w:type="dxa"/>
              <w:start w:w="120" w:type="dxa"/>
              <w:bottom w:w="110" w:type="dxa"/>
              <w:end w:w="120" w:type="dxa"/>
            </w:tcMar>
            <w:vAlign w:val="center"/>
            <w:shd w:fill="EAF1F5"/>
          </w:tcPr>
          <w:p>
            <w:pPr>
              <w:spacing w:after="0" w:line="245" w:lineRule="auto"/>
            </w:pPr>
            <w:r>
              <w:rPr>
                <w:sz w:val="17"/>
              </w:rPr>
              <w:t>SIP</w:t>
            </w:r>
          </w:p>
        </w:tc>
        <w:tc>
          <w:tcPr>
            <w:tcW w:type="dxa" w:w="6408"/>
            <w:tcMar>
              <w:top w:w="110" w:type="dxa"/>
              <w:start w:w="120" w:type="dxa"/>
              <w:bottom w:w="110" w:type="dxa"/>
              <w:end w:w="120" w:type="dxa"/>
            </w:tcMar>
            <w:vAlign w:val="center"/>
            <w:shd w:fill="EAF1F5"/>
          </w:tcPr>
          <w:p>
            <w:pPr>
              <w:spacing w:after="0" w:line="245" w:lineRule="auto"/>
            </w:pPr>
            <w:r>
              <w:rPr>
                <w:sz w:val="17"/>
              </w:rPr>
              <w:t>Два локальных абонента регистрируются и звонят с задержкой до 150 мс</w:t>
            </w:r>
          </w:p>
        </w:tc>
      </w:tr>
      <w:tr>
        <w:trPr>
          <w:cantSplit/>
        </w:trPr>
        <w:tc>
          <w:tcPr>
            <w:tcW w:type="dxa" w:w="3168"/>
            <w:tcMar>
              <w:top w:w="110" w:type="dxa"/>
              <w:start w:w="120" w:type="dxa"/>
              <w:bottom w:w="110" w:type="dxa"/>
              <w:end w:w="120" w:type="dxa"/>
            </w:tcMar>
            <w:vAlign w:val="center"/>
          </w:tcPr>
          <w:p>
            <w:pPr>
              <w:spacing w:after="0" w:line="245" w:lineRule="auto"/>
            </w:pPr>
            <w:r>
              <w:rPr>
                <w:sz w:val="17"/>
              </w:rPr>
              <w:t>Windows и мобильные</w:t>
            </w:r>
          </w:p>
        </w:tc>
        <w:tc>
          <w:tcPr>
            <w:tcW w:type="dxa" w:w="6408"/>
            <w:tcMar>
              <w:top w:w="110" w:type="dxa"/>
              <w:start w:w="120" w:type="dxa"/>
              <w:bottom w:w="110" w:type="dxa"/>
              <w:end w:w="120" w:type="dxa"/>
            </w:tcMar>
            <w:vAlign w:val="center"/>
          </w:tcPr>
          <w:p>
            <w:pPr>
              <w:spacing w:after="0" w:line="245" w:lineRule="auto"/>
            </w:pPr>
            <w:r>
              <w:rPr>
                <w:sz w:val="17"/>
              </w:rPr>
              <w:t>Полный маршрут проверен на целевой Windows машине и реальном телефоне</w:t>
            </w:r>
          </w:p>
        </w:tc>
      </w:tr>
    </w:tbl>
    <w:p>
      <w:pPr>
        <w:spacing w:after="20"/>
      </w:pPr>
    </w:p>
    <w:p>
      <w:r>
        <w:t>Результаты приёмки должны содержать дату, конфигурацию оборудования, версии образов и приложенные машинно читаемые логи. Пункты без такого свидетельства остаются неподтверждёнными.</w:t>
      </w:r>
    </w:p>
    <w:p>
      <w:pPr>
        <w:pStyle w:val="Heading1"/>
      </w:pPr>
      <w:r>
        <w:t>Связанные материалы</w:t>
      </w:r>
    </w:p>
    <w:p>
      <w:pPr>
        <w:pStyle w:val="ListBullet"/>
        <w:spacing w:after="50"/>
      </w:pPr>
      <w:r>
        <w:t>README.md — быстрый запуск и карта документации</w:t>
      </w:r>
    </w:p>
    <w:p>
      <w:pPr>
        <w:pStyle w:val="ListBullet"/>
        <w:spacing w:after="50"/>
      </w:pPr>
      <w:r>
        <w:t>docs/spec/TZ.md и docs/spec/TZ-FULL.md — рабочая и полная спецификация</w:t>
      </w:r>
    </w:p>
    <w:p>
      <w:pPr>
        <w:pStyle w:val="ListBullet"/>
        <w:spacing w:after="50"/>
      </w:pPr>
      <w:r>
        <w:t>docs/spec/GAP.md — текущий реестр соответствия и разрывов</w:t>
      </w:r>
    </w:p>
    <w:p>
      <w:pPr>
        <w:pStyle w:val="ListBullet"/>
        <w:spacing w:after="50"/>
      </w:pPr>
      <w:r>
        <w:t>docs/arch/CONTRACT.md — HTTP и WebSocket контракт</w:t>
      </w:r>
    </w:p>
    <w:p>
      <w:pPr>
        <w:pStyle w:val="ListBullet"/>
        <w:spacing w:after="50"/>
      </w:pPr>
      <w:r>
        <w:t>docs/arch/OFFLINE.md — перенос в изолированную сеть</w:t>
      </w:r>
    </w:p>
    <w:p>
      <w:pPr>
        <w:pStyle w:val="ListBullet"/>
        <w:spacing w:after="50"/>
      </w:pPr>
      <w:r>
        <w:t>docs/arch/LOCAL-MODELS.md — Qwen Vikhr Whisper и Windows</w:t>
      </w:r>
    </w:p>
    <w:p>
      <w:pPr>
        <w:pStyle w:val="ListBullet"/>
        <w:spacing w:after="50"/>
      </w:pPr>
      <w:r>
        <w:t>docs/arch/LOAD-TEST.md — нагрузочный сценарий и границы измерения</w:t>
      </w:r>
    </w:p>
    <w:p>
      <w:pPr>
        <w:pStyle w:val="ListBullet"/>
        <w:spacing w:after="50"/>
      </w:pPr>
      <w:r>
        <w:t>docs/product/METHODOLOGY.md — метрики ошибки и структура занятия</w:t>
      </w:r>
    </w:p>
    <w:p>
      <w:pPr>
        <w:pStyle w:val="ListBullet"/>
        <w:spacing w:after="50"/>
      </w:pPr>
      <w:r>
        <w:t>docs/delivery/THIRD-PARTY.md — полный реестр пакетов и лицензий текущего окружения</w:t>
      </w:r>
    </w:p>
    <w:sectPr w:rsidR="00FC693F" w:rsidRPr="0006063C" w:rsidSect="00034616">
      <w:headerReference w:type="default" r:id="rId9"/>
      <w:footerReference w:type="default" r:id="rId10"/>
      <w:pgSz w:w="12240" w:h="15840"/>
      <w:pgMar w:top="1037" w:right="1037" w:bottom="1008"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268"/>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A6268"/>
        <w:sz w:val="16"/>
      </w:rPr>
      <w:t>Сопроводительная документация  lct hack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line="240" w:lineRule="auto"/>
      <w:ind w:left="259" w:right="173"/>
    </w:pPr>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Учебный симулятор работы оператора 112 и диспетчера ДДС</dc:title>
  <dc:subject>Сопроводительная документация к решению задачи 9</dc:subject>
  <dc:creator>Проект lct-hack</dc:creator>
  <cp:keywords>Система 112 ДДС обучение локальный контур</cp:keywords>
  <dc:description>Сформировано из документации репозитория 24 сентября 2026 года</dc:description>
  <cp:lastModifiedBy/>
  <cp:revision>1</cp:revision>
  <dcterms:created xsi:type="dcterms:W3CDTF">2013-12-23T23:15:00Z</dcterms:created>
  <dcterms:modified xsi:type="dcterms:W3CDTF">2013-12-23T23:15:00Z</dcterms:modified>
  <cp:category/>
</cp:coreProperties>
</file>