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70"/>
        <w:gridCol w:w="3680"/>
      </w:tblGrid>
      <w:tr w:rsidR="00D538C6" w:rsidRPr="00D538C6" w14:paraId="35FC6E00" w14:textId="77777777" w:rsidTr="0053332C">
        <w:tc>
          <w:tcPr>
            <w:tcW w:w="5670" w:type="dxa"/>
            <w:tcBorders>
              <w:top w:val="nil"/>
              <w:left w:val="nil"/>
              <w:bottom w:val="nil"/>
              <w:right w:val="nil"/>
            </w:tcBorders>
          </w:tcPr>
          <w:p w14:paraId="4F22E148" w14:textId="0796AA5B" w:rsidR="00D538C6" w:rsidRPr="00D538C6" w:rsidRDefault="00D538C6" w:rsidP="00752E69">
            <w:pPr>
              <w:rPr>
                <w:lang w:val="en-GB"/>
              </w:rPr>
            </w:pPr>
            <w:r w:rsidRPr="00D538C6">
              <w:rPr>
                <w:noProof/>
                <w:lang w:eastAsia="zh-CN" w:bidi="ar-SA"/>
              </w:rPr>
              <w:drawing>
                <wp:inline distT="0" distB="0" distL="0" distR="0" wp14:anchorId="3A121AB5" wp14:editId="63976DB0">
                  <wp:extent cx="1663700" cy="562806"/>
                  <wp:effectExtent l="0" t="0" r="0" b="0"/>
                  <wp:docPr id="1" name="Picture 1" descr="University of Leice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mg6\AppData\Local\Microsoft\Windows\INetCache\Content.Word\logo no bar 178.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88093" cy="571058"/>
                          </a:xfrm>
                          <a:prstGeom prst="rect">
                            <a:avLst/>
                          </a:prstGeom>
                          <a:noFill/>
                          <a:ln>
                            <a:noFill/>
                          </a:ln>
                        </pic:spPr>
                      </pic:pic>
                    </a:graphicData>
                  </a:graphic>
                </wp:inline>
              </w:drawing>
            </w:r>
          </w:p>
        </w:tc>
        <w:tc>
          <w:tcPr>
            <w:tcW w:w="3680" w:type="dxa"/>
            <w:tcBorders>
              <w:top w:val="nil"/>
              <w:left w:val="nil"/>
              <w:bottom w:val="nil"/>
              <w:right w:val="nil"/>
            </w:tcBorders>
          </w:tcPr>
          <w:p w14:paraId="1A603002" w14:textId="3A06DB6E" w:rsidR="0053332C" w:rsidRDefault="00D538C6" w:rsidP="00752E69">
            <w:pPr>
              <w:rPr>
                <w:b/>
                <w:bCs/>
                <w:sz w:val="28"/>
                <w:szCs w:val="28"/>
                <w:lang w:val="en-GB"/>
              </w:rPr>
            </w:pPr>
            <w:r w:rsidRPr="00D538C6">
              <w:rPr>
                <w:b/>
                <w:bCs/>
                <w:sz w:val="28"/>
                <w:szCs w:val="28"/>
                <w:lang w:val="en-GB"/>
              </w:rPr>
              <w:t>MA1254</w:t>
            </w:r>
            <w:r w:rsidR="00D126F3">
              <w:rPr>
                <w:b/>
                <w:bCs/>
                <w:sz w:val="28"/>
                <w:szCs w:val="28"/>
                <w:lang w:val="en-GB"/>
              </w:rPr>
              <w:t xml:space="preserve"> </w:t>
            </w:r>
            <w:r w:rsidRPr="00D538C6">
              <w:rPr>
                <w:b/>
                <w:bCs/>
                <w:sz w:val="28"/>
                <w:szCs w:val="28"/>
                <w:lang w:val="en-GB"/>
              </w:rPr>
              <w:t>–</w:t>
            </w:r>
            <w:r w:rsidR="00D126F3">
              <w:rPr>
                <w:b/>
                <w:bCs/>
                <w:sz w:val="28"/>
                <w:szCs w:val="28"/>
                <w:lang w:val="en-GB"/>
              </w:rPr>
              <w:t xml:space="preserve"> </w:t>
            </w:r>
            <w:r w:rsidR="0053332C">
              <w:rPr>
                <w:b/>
                <w:bCs/>
                <w:sz w:val="28"/>
                <w:szCs w:val="28"/>
                <w:lang w:val="en-GB"/>
              </w:rPr>
              <w:t>Business</w:t>
            </w:r>
            <w:r w:rsidR="00D126F3">
              <w:rPr>
                <w:b/>
                <w:bCs/>
                <w:sz w:val="28"/>
                <w:szCs w:val="28"/>
                <w:lang w:val="en-GB"/>
              </w:rPr>
              <w:t xml:space="preserve"> </w:t>
            </w:r>
            <w:r w:rsidR="0053332C">
              <w:rPr>
                <w:b/>
                <w:bCs/>
                <w:sz w:val="28"/>
                <w:szCs w:val="28"/>
                <w:lang w:val="en-GB"/>
              </w:rPr>
              <w:t>challenge</w:t>
            </w:r>
          </w:p>
          <w:p w14:paraId="6813BD69" w14:textId="4B028831" w:rsidR="0010475D" w:rsidRDefault="0010475D" w:rsidP="00752E69">
            <w:pPr>
              <w:rPr>
                <w:i/>
                <w:iCs/>
                <w:sz w:val="28"/>
                <w:szCs w:val="28"/>
                <w:lang w:eastAsia="zh-CN"/>
              </w:rPr>
            </w:pPr>
            <w:r>
              <w:rPr>
                <w:rFonts w:hint="eastAsia"/>
                <w:i/>
                <w:iCs/>
                <w:sz w:val="28"/>
                <w:szCs w:val="28"/>
                <w:lang w:val="en-GB" w:eastAsia="zh-CN"/>
              </w:rPr>
              <w:t>Yu</w:t>
            </w:r>
            <w:r>
              <w:rPr>
                <w:i/>
                <w:iCs/>
                <w:sz w:val="28"/>
                <w:szCs w:val="28"/>
                <w:lang w:eastAsia="zh-CN"/>
              </w:rPr>
              <w:t xml:space="preserve"> Li, Junbiao Li</w:t>
            </w:r>
          </w:p>
          <w:p w14:paraId="5576466E" w14:textId="5716A544" w:rsidR="0010475D" w:rsidRDefault="0010475D" w:rsidP="00752E69">
            <w:pPr>
              <w:rPr>
                <w:i/>
                <w:iCs/>
                <w:sz w:val="28"/>
                <w:szCs w:val="28"/>
                <w:lang w:eastAsia="zh-CN"/>
              </w:rPr>
            </w:pPr>
            <w:proofErr w:type="spellStart"/>
            <w:r>
              <w:rPr>
                <w:i/>
                <w:iCs/>
                <w:sz w:val="28"/>
                <w:szCs w:val="28"/>
                <w:lang w:eastAsia="zh-CN"/>
              </w:rPr>
              <w:t>Haoxiang</w:t>
            </w:r>
            <w:proofErr w:type="spellEnd"/>
            <w:r>
              <w:rPr>
                <w:i/>
                <w:iCs/>
                <w:sz w:val="28"/>
                <w:szCs w:val="28"/>
                <w:lang w:eastAsia="zh-CN"/>
              </w:rPr>
              <w:t xml:space="preserve"> Zhao </w:t>
            </w:r>
            <w:proofErr w:type="spellStart"/>
            <w:r>
              <w:rPr>
                <w:i/>
                <w:iCs/>
                <w:sz w:val="28"/>
                <w:szCs w:val="28"/>
                <w:lang w:eastAsia="zh-CN"/>
              </w:rPr>
              <w:t>Siyu</w:t>
            </w:r>
            <w:proofErr w:type="spellEnd"/>
            <w:r>
              <w:rPr>
                <w:i/>
                <w:iCs/>
                <w:sz w:val="28"/>
                <w:szCs w:val="28"/>
                <w:lang w:eastAsia="zh-CN"/>
              </w:rPr>
              <w:t xml:space="preserve"> Pu</w:t>
            </w:r>
          </w:p>
          <w:p w14:paraId="1ACF1804" w14:textId="16561884" w:rsidR="0010475D" w:rsidRPr="0010475D" w:rsidRDefault="0010475D" w:rsidP="00752E69">
            <w:pPr>
              <w:rPr>
                <w:i/>
                <w:iCs/>
                <w:sz w:val="28"/>
                <w:szCs w:val="28"/>
                <w:lang w:eastAsia="zh-CN"/>
              </w:rPr>
            </w:pPr>
            <w:proofErr w:type="spellStart"/>
            <w:r>
              <w:rPr>
                <w:i/>
                <w:iCs/>
                <w:sz w:val="28"/>
                <w:szCs w:val="28"/>
                <w:lang w:eastAsia="zh-CN"/>
              </w:rPr>
              <w:t>Yunkuo</w:t>
            </w:r>
            <w:proofErr w:type="spellEnd"/>
            <w:r>
              <w:rPr>
                <w:i/>
                <w:iCs/>
                <w:sz w:val="28"/>
                <w:szCs w:val="28"/>
                <w:lang w:eastAsia="zh-CN"/>
              </w:rPr>
              <w:t xml:space="preserve"> Zhang </w:t>
            </w:r>
          </w:p>
          <w:p w14:paraId="08295DB4" w14:textId="30347907" w:rsidR="005C4CCE" w:rsidRPr="005C4CCE" w:rsidRDefault="005C4CCE" w:rsidP="00752E69">
            <w:pPr>
              <w:rPr>
                <w:i/>
                <w:iCs/>
                <w:sz w:val="28"/>
                <w:szCs w:val="28"/>
                <w:lang w:val="en-GB" w:eastAsia="zh-CN"/>
              </w:rPr>
            </w:pPr>
            <w:r>
              <w:rPr>
                <w:i/>
                <w:iCs/>
                <w:sz w:val="28"/>
                <w:szCs w:val="28"/>
                <w:lang w:val="en-GB"/>
              </w:rPr>
              <w:t>Group</w:t>
            </w:r>
            <w:r w:rsidR="00D126F3">
              <w:rPr>
                <w:i/>
                <w:iCs/>
                <w:sz w:val="28"/>
                <w:szCs w:val="28"/>
                <w:lang w:val="en-GB"/>
              </w:rPr>
              <w:t xml:space="preserve"> </w:t>
            </w:r>
            <w:r w:rsidR="00275571">
              <w:rPr>
                <w:rFonts w:hint="eastAsia"/>
                <w:i/>
                <w:iCs/>
                <w:sz w:val="28"/>
                <w:szCs w:val="28"/>
                <w:lang w:val="en-GB" w:eastAsia="zh-CN"/>
              </w:rPr>
              <w:t>3</w:t>
            </w:r>
          </w:p>
        </w:tc>
      </w:tr>
    </w:tbl>
    <w:p w14:paraId="50116A83" w14:textId="428368CF" w:rsidR="00646BA2" w:rsidRPr="00D538C6" w:rsidRDefault="00646BA2" w:rsidP="00752E69">
      <w:pPr>
        <w:rPr>
          <w:lang w:val="en-GB"/>
        </w:rPr>
      </w:pPr>
    </w:p>
    <w:p w14:paraId="0D98D0C5" w14:textId="56C4EDC7" w:rsidR="00D538C6" w:rsidRDefault="00D538C6" w:rsidP="00752E69">
      <w:pPr>
        <w:rPr>
          <w:b/>
          <w:bCs/>
          <w:sz w:val="36"/>
          <w:szCs w:val="36"/>
          <w:lang w:val="en-GB"/>
        </w:rPr>
      </w:pPr>
      <w:r w:rsidRPr="00D538C6">
        <w:rPr>
          <w:b/>
          <w:bCs/>
          <w:sz w:val="36"/>
          <w:szCs w:val="36"/>
          <w:lang w:val="en-GB"/>
        </w:rPr>
        <w:t>Consulting</w:t>
      </w:r>
      <w:r w:rsidR="00D126F3">
        <w:rPr>
          <w:b/>
          <w:bCs/>
          <w:sz w:val="36"/>
          <w:szCs w:val="36"/>
          <w:lang w:val="en-GB"/>
        </w:rPr>
        <w:t xml:space="preserve"> </w:t>
      </w:r>
      <w:r w:rsidRPr="00D538C6">
        <w:rPr>
          <w:b/>
          <w:bCs/>
          <w:sz w:val="36"/>
          <w:szCs w:val="36"/>
          <w:lang w:val="en-GB"/>
        </w:rPr>
        <w:t>for</w:t>
      </w:r>
      <w:r w:rsidR="00D126F3">
        <w:rPr>
          <w:b/>
          <w:bCs/>
          <w:sz w:val="36"/>
          <w:szCs w:val="36"/>
          <w:lang w:val="en-GB"/>
        </w:rPr>
        <w:t xml:space="preserve"> </w:t>
      </w:r>
      <w:r w:rsidR="0053332C">
        <w:rPr>
          <w:b/>
          <w:bCs/>
          <w:sz w:val="36"/>
          <w:szCs w:val="36"/>
          <w:lang w:val="en-GB"/>
        </w:rPr>
        <w:t>Belvoir</w:t>
      </w:r>
      <w:r w:rsidR="00D126F3">
        <w:rPr>
          <w:b/>
          <w:bCs/>
          <w:sz w:val="36"/>
          <w:szCs w:val="36"/>
          <w:lang w:val="en-GB"/>
        </w:rPr>
        <w:t xml:space="preserve"> </w:t>
      </w:r>
      <w:r w:rsidR="0053332C">
        <w:rPr>
          <w:b/>
          <w:bCs/>
          <w:sz w:val="36"/>
          <w:szCs w:val="36"/>
          <w:lang w:val="en-GB"/>
        </w:rPr>
        <w:t>Dairy</w:t>
      </w:r>
      <w:r w:rsidR="00D126F3">
        <w:rPr>
          <w:b/>
          <w:bCs/>
          <w:sz w:val="36"/>
          <w:szCs w:val="36"/>
          <w:lang w:val="en-GB"/>
        </w:rPr>
        <w:t xml:space="preserve"> </w:t>
      </w:r>
      <w:r w:rsidR="0053332C">
        <w:rPr>
          <w:b/>
          <w:bCs/>
          <w:sz w:val="36"/>
          <w:szCs w:val="36"/>
          <w:lang w:val="en-GB"/>
        </w:rPr>
        <w:t>Limited</w:t>
      </w:r>
    </w:p>
    <w:p w14:paraId="3A6326F0" w14:textId="77777777" w:rsidR="00203311" w:rsidRPr="00D538C6" w:rsidRDefault="00203311" w:rsidP="00752E69">
      <w:pPr>
        <w:rPr>
          <w:lang w:val="en-GB"/>
        </w:rPr>
      </w:pPr>
    </w:p>
    <w:p w14:paraId="0D672BCD" w14:textId="25ABBB49" w:rsidR="00D538C6" w:rsidRPr="00D538C6" w:rsidRDefault="00D538C6" w:rsidP="00752E69">
      <w:pPr>
        <w:pStyle w:val="Heading2"/>
        <w:rPr>
          <w:lang w:val="en-GB"/>
        </w:rPr>
      </w:pPr>
      <w:r w:rsidRPr="00D538C6">
        <w:rPr>
          <w:lang w:val="en-GB"/>
        </w:rPr>
        <w:t>Problem</w:t>
      </w:r>
      <w:r w:rsidR="00D126F3">
        <w:rPr>
          <w:lang w:val="en-GB"/>
        </w:rPr>
        <w:t xml:space="preserve"> </w:t>
      </w:r>
      <w:r w:rsidRPr="00D538C6">
        <w:rPr>
          <w:lang w:val="en-GB"/>
        </w:rPr>
        <w:t>description:</w:t>
      </w:r>
    </w:p>
    <w:p w14:paraId="5465B10A" w14:textId="61AC3C32" w:rsidR="00275571" w:rsidRDefault="006177DD" w:rsidP="00752E69">
      <w:pPr>
        <w:jc w:val="both"/>
        <w:rPr>
          <w:lang w:val="en-GB" w:eastAsia="zh-CN"/>
        </w:rPr>
      </w:pPr>
      <w:r>
        <w:t>Belvoir</w:t>
      </w:r>
      <w:r w:rsidR="00D126F3">
        <w:t xml:space="preserve"> </w:t>
      </w:r>
      <w:r>
        <w:t>Dairies</w:t>
      </w:r>
      <w:r w:rsidR="00D126F3">
        <w:t xml:space="preserve"> </w:t>
      </w:r>
      <w:r>
        <w:t>Limited</w:t>
      </w:r>
      <w:r w:rsidR="00D126F3">
        <w:rPr>
          <w:rFonts w:hint="eastAsia"/>
          <w:lang w:eastAsia="zh-CN"/>
        </w:rPr>
        <w:t xml:space="preserve"> </w:t>
      </w:r>
      <w:r>
        <w:rPr>
          <w:rFonts w:hint="eastAsia"/>
          <w:lang w:eastAsia="zh-CN"/>
        </w:rPr>
        <w:t>(</w:t>
      </w:r>
      <w:r w:rsidR="005B0205">
        <w:rPr>
          <w:rFonts w:hint="eastAsia"/>
          <w:lang w:val="en-GB" w:eastAsia="zh-CN"/>
        </w:rPr>
        <w:t>BDL</w:t>
      </w:r>
      <w:r>
        <w:rPr>
          <w:rFonts w:hint="eastAsia"/>
          <w:lang w:val="en-GB" w:eastAsia="zh-CN"/>
        </w:rPr>
        <w:t>)</w:t>
      </w:r>
      <w:r w:rsidR="00D126F3">
        <w:rPr>
          <w:rFonts w:hint="eastAsia"/>
          <w:lang w:val="en-GB" w:eastAsia="zh-CN"/>
        </w:rPr>
        <w:t xml:space="preserve"> </w:t>
      </w:r>
      <w:r w:rsidR="005B0205">
        <w:rPr>
          <w:rFonts w:hint="eastAsia"/>
          <w:lang w:val="en-GB" w:eastAsia="zh-CN"/>
        </w:rPr>
        <w:t>is</w:t>
      </w:r>
      <w:r w:rsidR="00D126F3">
        <w:rPr>
          <w:rFonts w:hint="eastAsia"/>
          <w:lang w:val="en-GB" w:eastAsia="zh-CN"/>
        </w:rPr>
        <w:t xml:space="preserve"> </w:t>
      </w:r>
      <w:r w:rsidR="005B0205">
        <w:rPr>
          <w:rFonts w:hint="eastAsia"/>
          <w:lang w:val="en-GB" w:eastAsia="zh-CN"/>
        </w:rPr>
        <w:t>a</w:t>
      </w:r>
      <w:r w:rsidR="00D126F3">
        <w:rPr>
          <w:rFonts w:hint="eastAsia"/>
          <w:lang w:val="en-GB" w:eastAsia="zh-CN"/>
        </w:rPr>
        <w:t xml:space="preserve"> </w:t>
      </w:r>
      <w:r>
        <w:rPr>
          <w:rFonts w:hint="eastAsia"/>
          <w:lang w:val="en-GB" w:eastAsia="zh-CN"/>
        </w:rPr>
        <w:t>producer</w:t>
      </w:r>
      <w:r w:rsidR="00D126F3">
        <w:rPr>
          <w:rFonts w:hint="eastAsia"/>
          <w:lang w:val="en-GB" w:eastAsia="zh-CN"/>
        </w:rPr>
        <w:t xml:space="preserve"> </w:t>
      </w:r>
      <w:r w:rsidR="00EA29C7">
        <w:rPr>
          <w:rFonts w:hint="eastAsia"/>
          <w:lang w:val="en-GB" w:eastAsia="zh-CN"/>
        </w:rPr>
        <w:t>of</w:t>
      </w:r>
      <w:r w:rsidR="00D126F3">
        <w:rPr>
          <w:rFonts w:hint="eastAsia"/>
          <w:lang w:val="en-GB" w:eastAsia="zh-CN"/>
        </w:rPr>
        <w:t xml:space="preserve"> </w:t>
      </w:r>
      <w:r w:rsidR="00EA29C7">
        <w:rPr>
          <w:rFonts w:hint="eastAsia"/>
          <w:lang w:val="en-GB" w:eastAsia="zh-CN"/>
        </w:rPr>
        <w:t>three</w:t>
      </w:r>
      <w:r w:rsidR="00D126F3">
        <w:rPr>
          <w:rFonts w:hint="eastAsia"/>
          <w:lang w:val="en-GB" w:eastAsia="zh-CN"/>
        </w:rPr>
        <w:t xml:space="preserve"> </w:t>
      </w:r>
      <w:r w:rsidR="00EA29C7">
        <w:rPr>
          <w:rFonts w:hint="eastAsia"/>
          <w:lang w:val="en-GB" w:eastAsia="zh-CN"/>
        </w:rPr>
        <w:t>kinds</w:t>
      </w:r>
      <w:r w:rsidR="00D126F3">
        <w:rPr>
          <w:rFonts w:hint="eastAsia"/>
          <w:lang w:val="en-GB" w:eastAsia="zh-CN"/>
        </w:rPr>
        <w:t xml:space="preserve"> </w:t>
      </w:r>
      <w:r w:rsidR="00EA29C7">
        <w:rPr>
          <w:rFonts w:hint="eastAsia"/>
          <w:lang w:val="en-GB" w:eastAsia="zh-CN"/>
        </w:rPr>
        <w:t>of</w:t>
      </w:r>
      <w:r w:rsidR="00D126F3">
        <w:rPr>
          <w:rFonts w:hint="eastAsia"/>
          <w:lang w:val="en-GB" w:eastAsia="zh-CN"/>
        </w:rPr>
        <w:t xml:space="preserve"> </w:t>
      </w:r>
      <w:r w:rsidR="00EA29C7">
        <w:rPr>
          <w:rFonts w:hint="eastAsia"/>
          <w:lang w:val="en-GB" w:eastAsia="zh-CN"/>
        </w:rPr>
        <w:t>cheeses.</w:t>
      </w:r>
      <w:r w:rsidR="00D126F3">
        <w:rPr>
          <w:rFonts w:hint="eastAsia"/>
          <w:lang w:val="en-GB" w:eastAsia="zh-CN"/>
        </w:rPr>
        <w:t xml:space="preserve"> </w:t>
      </w:r>
      <w:r w:rsidR="00820B94">
        <w:rPr>
          <w:lang w:val="en-GB" w:eastAsia="zh-CN"/>
        </w:rPr>
        <w:t>E</w:t>
      </w:r>
      <w:r w:rsidR="005B0916">
        <w:rPr>
          <w:rFonts w:hint="eastAsia"/>
          <w:lang w:val="en-GB" w:eastAsia="zh-CN"/>
        </w:rPr>
        <w:t>ach</w:t>
      </w:r>
      <w:r w:rsidR="00D126F3">
        <w:rPr>
          <w:rFonts w:hint="eastAsia"/>
          <w:lang w:val="en-GB" w:eastAsia="zh-CN"/>
        </w:rPr>
        <w:t xml:space="preserve"> </w:t>
      </w:r>
      <w:r w:rsidR="005B0916">
        <w:rPr>
          <w:rFonts w:hint="eastAsia"/>
          <w:lang w:val="en-GB" w:eastAsia="zh-CN"/>
        </w:rPr>
        <w:t>cheese</w:t>
      </w:r>
      <w:r w:rsidR="00820B94">
        <w:rPr>
          <w:lang w:val="en-GB" w:eastAsia="zh-CN"/>
        </w:rPr>
        <w:t xml:space="preserve"> has different costs, storage time,</w:t>
      </w:r>
      <w:r w:rsidR="00D126F3">
        <w:rPr>
          <w:rFonts w:hint="eastAsia"/>
          <w:lang w:val="en-GB" w:eastAsia="zh-CN"/>
        </w:rPr>
        <w:t xml:space="preserve"> </w:t>
      </w:r>
      <w:r w:rsidR="00443591">
        <w:rPr>
          <w:rFonts w:hint="eastAsia"/>
          <w:lang w:val="en-GB" w:eastAsia="zh-CN"/>
        </w:rPr>
        <w:t>and</w:t>
      </w:r>
      <w:r w:rsidR="00D126F3">
        <w:rPr>
          <w:rFonts w:hint="eastAsia"/>
          <w:lang w:val="en-GB" w:eastAsia="zh-CN"/>
        </w:rPr>
        <w:t xml:space="preserve"> </w:t>
      </w:r>
      <w:r w:rsidR="00C44283">
        <w:rPr>
          <w:rFonts w:hint="eastAsia"/>
          <w:lang w:val="en-GB" w:eastAsia="zh-CN"/>
        </w:rPr>
        <w:t>quantity</w:t>
      </w:r>
      <w:r w:rsidR="00D126F3">
        <w:rPr>
          <w:rFonts w:hint="eastAsia"/>
          <w:lang w:val="en-GB" w:eastAsia="zh-CN"/>
        </w:rPr>
        <w:t xml:space="preserve"> </w:t>
      </w:r>
      <w:r w:rsidR="00C44283">
        <w:rPr>
          <w:rFonts w:hint="eastAsia"/>
          <w:lang w:val="en-GB" w:eastAsia="zh-CN"/>
        </w:rPr>
        <w:t>demand.</w:t>
      </w:r>
      <w:r w:rsidR="00D126F3">
        <w:rPr>
          <w:rFonts w:hint="eastAsia"/>
          <w:lang w:val="en-GB" w:eastAsia="zh-CN"/>
        </w:rPr>
        <w:t xml:space="preserve"> </w:t>
      </w:r>
      <w:r w:rsidR="00A41A35">
        <w:rPr>
          <w:rFonts w:hint="eastAsia"/>
          <w:lang w:val="en-GB" w:eastAsia="zh-CN"/>
        </w:rPr>
        <w:t>BDL</w:t>
      </w:r>
      <w:r w:rsidR="00D126F3">
        <w:rPr>
          <w:rFonts w:hint="eastAsia"/>
          <w:lang w:val="en-GB" w:eastAsia="zh-CN"/>
        </w:rPr>
        <w:t xml:space="preserve"> </w:t>
      </w:r>
      <w:r w:rsidR="00546DF2">
        <w:t>operates</w:t>
      </w:r>
      <w:r w:rsidR="00D126F3">
        <w:t xml:space="preserve"> </w:t>
      </w:r>
      <w:r w:rsidR="00546DF2">
        <w:t>two</w:t>
      </w:r>
      <w:r w:rsidR="00D126F3">
        <w:t xml:space="preserve"> </w:t>
      </w:r>
      <w:r w:rsidR="00D26580">
        <w:t>dairies,</w:t>
      </w:r>
      <w:r w:rsidR="00D126F3">
        <w:rPr>
          <w:rFonts w:hint="eastAsia"/>
          <w:lang w:eastAsia="zh-CN"/>
        </w:rPr>
        <w:t xml:space="preserve"> </w:t>
      </w:r>
      <w:r w:rsidR="00820B94">
        <w:rPr>
          <w:lang w:eastAsia="zh-CN"/>
        </w:rPr>
        <w:t>having</w:t>
      </w:r>
      <w:r w:rsidR="00D126F3">
        <w:rPr>
          <w:rFonts w:hint="eastAsia"/>
          <w:lang w:eastAsia="zh-CN"/>
        </w:rPr>
        <w:t xml:space="preserve"> </w:t>
      </w:r>
      <w:r w:rsidR="00546DF2">
        <w:rPr>
          <w:rFonts w:hint="eastAsia"/>
          <w:lang w:eastAsia="zh-CN"/>
        </w:rPr>
        <w:t>different</w:t>
      </w:r>
      <w:r w:rsidR="00D126F3">
        <w:rPr>
          <w:rFonts w:hint="eastAsia"/>
          <w:lang w:eastAsia="zh-CN"/>
        </w:rPr>
        <w:t xml:space="preserve"> </w:t>
      </w:r>
      <w:r w:rsidR="00546DF2">
        <w:rPr>
          <w:rFonts w:hint="eastAsia"/>
          <w:lang w:eastAsia="zh-CN"/>
        </w:rPr>
        <w:t>type</w:t>
      </w:r>
      <w:r w:rsidR="00820B94">
        <w:rPr>
          <w:lang w:eastAsia="zh-CN"/>
        </w:rPr>
        <w:t>s</w:t>
      </w:r>
      <w:r w:rsidR="00D126F3">
        <w:rPr>
          <w:rFonts w:hint="eastAsia"/>
          <w:lang w:eastAsia="zh-CN"/>
        </w:rPr>
        <w:t xml:space="preserve"> </w:t>
      </w:r>
      <w:r w:rsidR="00546DF2">
        <w:rPr>
          <w:rFonts w:hint="eastAsia"/>
          <w:lang w:eastAsia="zh-CN"/>
        </w:rPr>
        <w:t>of</w:t>
      </w:r>
      <w:r w:rsidR="00D126F3">
        <w:rPr>
          <w:rFonts w:hint="eastAsia"/>
          <w:lang w:eastAsia="zh-CN"/>
        </w:rPr>
        <w:t xml:space="preserve"> </w:t>
      </w:r>
      <w:r w:rsidR="00546DF2">
        <w:rPr>
          <w:rFonts w:hint="eastAsia"/>
          <w:lang w:eastAsia="zh-CN"/>
        </w:rPr>
        <w:t>cheese</w:t>
      </w:r>
      <w:r w:rsidR="00D126F3">
        <w:rPr>
          <w:rFonts w:hint="eastAsia"/>
          <w:lang w:eastAsia="zh-CN"/>
        </w:rPr>
        <w:t xml:space="preserve"> </w:t>
      </w:r>
      <w:r w:rsidR="00546DF2">
        <w:rPr>
          <w:rFonts w:hint="eastAsia"/>
          <w:lang w:eastAsia="zh-CN"/>
        </w:rPr>
        <w:t>and</w:t>
      </w:r>
      <w:r w:rsidR="00D126F3">
        <w:rPr>
          <w:rFonts w:hint="eastAsia"/>
          <w:lang w:eastAsia="zh-CN"/>
        </w:rPr>
        <w:t xml:space="preserve"> </w:t>
      </w:r>
      <w:r w:rsidR="00546DF2">
        <w:rPr>
          <w:rFonts w:hint="eastAsia"/>
          <w:lang w:eastAsia="zh-CN"/>
        </w:rPr>
        <w:t>cost</w:t>
      </w:r>
      <w:r w:rsidR="00820B94">
        <w:rPr>
          <w:lang w:eastAsia="zh-CN"/>
        </w:rPr>
        <w:t>s</w:t>
      </w:r>
      <w:r w:rsidR="00546DF2">
        <w:rPr>
          <w:rFonts w:hint="eastAsia"/>
          <w:lang w:eastAsia="zh-CN"/>
        </w:rPr>
        <w:t>.</w:t>
      </w:r>
      <w:r w:rsidR="00D126F3">
        <w:rPr>
          <w:rFonts w:hint="eastAsia"/>
          <w:lang w:val="en-GB" w:eastAsia="zh-CN"/>
        </w:rPr>
        <w:t xml:space="preserve"> </w:t>
      </w:r>
      <w:r w:rsidR="00D26580">
        <w:rPr>
          <w:lang w:val="en-GB" w:eastAsia="zh-CN"/>
        </w:rPr>
        <w:t>T</w:t>
      </w:r>
      <w:r w:rsidR="00820B94">
        <w:rPr>
          <w:lang w:val="en-GB" w:eastAsia="zh-CN"/>
        </w:rPr>
        <w:t>he CEO has requested us to analyse the data and give recommendations to get higher profit</w:t>
      </w:r>
      <w:r w:rsidR="008566A7">
        <w:rPr>
          <w:rFonts w:hint="eastAsia"/>
          <w:lang w:val="en-GB" w:eastAsia="zh-CN"/>
        </w:rPr>
        <w:t>s.</w:t>
      </w:r>
      <w:r w:rsidR="00D126F3">
        <w:rPr>
          <w:rFonts w:hint="eastAsia"/>
          <w:lang w:val="en-GB" w:eastAsia="zh-CN"/>
        </w:rPr>
        <w:t xml:space="preserve"> </w:t>
      </w:r>
    </w:p>
    <w:p w14:paraId="5C45B2FC" w14:textId="77777777" w:rsidR="00275571" w:rsidRPr="00107AB6" w:rsidRDefault="00275571" w:rsidP="00752E69">
      <w:pPr>
        <w:rPr>
          <w:lang w:val="en-GB" w:eastAsia="zh-CN"/>
        </w:rPr>
      </w:pPr>
    </w:p>
    <w:p w14:paraId="5DDB515B" w14:textId="0FBF85BF" w:rsidR="00D538C6" w:rsidRDefault="00D538C6" w:rsidP="00752E69">
      <w:pPr>
        <w:rPr>
          <w:b/>
          <w:bCs/>
          <w:lang w:val="en-GB" w:eastAsia="zh-CN"/>
        </w:rPr>
      </w:pPr>
      <w:r w:rsidRPr="00D26580">
        <w:rPr>
          <w:rStyle w:val="Heading1Char"/>
        </w:rPr>
        <w:t>Analysis</w:t>
      </w:r>
      <w:r w:rsidRPr="00D538C6">
        <w:rPr>
          <w:b/>
          <w:bCs/>
          <w:lang w:val="en-GB"/>
        </w:rPr>
        <w:t>:</w:t>
      </w:r>
    </w:p>
    <w:p w14:paraId="7AF39605" w14:textId="45547B14" w:rsidR="00695DAE" w:rsidRPr="00695DAE" w:rsidRDefault="00FD5D66" w:rsidP="00752E69">
      <w:pPr>
        <w:jc w:val="both"/>
        <w:rPr>
          <w:lang w:val="en-GB" w:eastAsia="zh-CN"/>
        </w:rPr>
      </w:pPr>
      <w:r w:rsidRPr="00FD5D66">
        <w:rPr>
          <w:lang w:val="en-GB" w:eastAsia="zh-CN"/>
        </w:rPr>
        <w:t>To</w:t>
      </w:r>
      <w:r w:rsidR="00D126F3">
        <w:rPr>
          <w:lang w:val="en-GB" w:eastAsia="zh-CN"/>
        </w:rPr>
        <w:t xml:space="preserve"> </w:t>
      </w:r>
      <w:r w:rsidRPr="00FD5D66">
        <w:rPr>
          <w:lang w:val="en-GB" w:eastAsia="zh-CN"/>
        </w:rPr>
        <w:t>better</w:t>
      </w:r>
      <w:r w:rsidR="00D126F3">
        <w:rPr>
          <w:lang w:val="en-GB" w:eastAsia="zh-CN"/>
        </w:rPr>
        <w:t xml:space="preserve"> </w:t>
      </w:r>
      <w:r w:rsidRPr="00FD5D66">
        <w:rPr>
          <w:lang w:val="en-GB" w:eastAsia="zh-CN"/>
        </w:rPr>
        <w:t>illustrate</w:t>
      </w:r>
      <w:r w:rsidR="00D126F3">
        <w:rPr>
          <w:lang w:val="en-GB" w:eastAsia="zh-CN"/>
        </w:rPr>
        <w:t xml:space="preserve"> </w:t>
      </w:r>
      <w:r>
        <w:rPr>
          <w:rFonts w:hint="eastAsia"/>
          <w:lang w:val="en-GB" w:eastAsia="zh-CN"/>
        </w:rPr>
        <w:t>how</w:t>
      </w:r>
      <w:r w:rsidR="00D126F3">
        <w:rPr>
          <w:lang w:val="en-GB" w:eastAsia="zh-CN"/>
        </w:rPr>
        <w:t xml:space="preserve"> </w:t>
      </w:r>
      <w:r w:rsidRPr="00FD5D66">
        <w:rPr>
          <w:lang w:val="en-GB" w:eastAsia="zh-CN"/>
        </w:rPr>
        <w:t>BDL</w:t>
      </w:r>
      <w:r w:rsidR="00D126F3">
        <w:rPr>
          <w:lang w:val="en-GB" w:eastAsia="zh-CN"/>
        </w:rPr>
        <w:t xml:space="preserve"> </w:t>
      </w:r>
      <w:r w:rsidRPr="00FD5D66">
        <w:rPr>
          <w:lang w:val="en-GB" w:eastAsia="zh-CN"/>
        </w:rPr>
        <w:t>operates,</w:t>
      </w:r>
      <w:r w:rsidR="00D126F3">
        <w:rPr>
          <w:lang w:val="en-GB" w:eastAsia="zh-CN"/>
        </w:rPr>
        <w:t xml:space="preserve"> </w:t>
      </w:r>
      <w:r w:rsidRPr="00FD5D66">
        <w:rPr>
          <w:lang w:val="en-GB" w:eastAsia="zh-CN"/>
        </w:rPr>
        <w:t>we</w:t>
      </w:r>
      <w:r w:rsidR="00D126F3">
        <w:rPr>
          <w:lang w:val="en-GB" w:eastAsia="zh-CN"/>
        </w:rPr>
        <w:t xml:space="preserve"> </w:t>
      </w:r>
      <w:r w:rsidR="00820B94" w:rsidRPr="00FD5D66">
        <w:rPr>
          <w:lang w:val="en-GB" w:eastAsia="zh-CN"/>
        </w:rPr>
        <w:t>analy</w:t>
      </w:r>
      <w:r w:rsidR="00820B94">
        <w:rPr>
          <w:lang w:val="en-GB" w:eastAsia="zh-CN"/>
        </w:rPr>
        <w:t>s</w:t>
      </w:r>
      <w:r w:rsidR="00820B94" w:rsidRPr="00FD5D66">
        <w:rPr>
          <w:lang w:val="en-GB" w:eastAsia="zh-CN"/>
        </w:rPr>
        <w:t>e</w:t>
      </w:r>
      <w:r w:rsidR="00D126F3">
        <w:rPr>
          <w:lang w:val="en-GB" w:eastAsia="zh-CN"/>
        </w:rPr>
        <w:t xml:space="preserve"> </w:t>
      </w:r>
      <w:r w:rsidRPr="00FD5D66">
        <w:rPr>
          <w:lang w:val="en-GB" w:eastAsia="zh-CN"/>
        </w:rPr>
        <w:t>it</w:t>
      </w:r>
      <w:r w:rsidR="00D126F3">
        <w:rPr>
          <w:lang w:val="en-GB" w:eastAsia="zh-CN"/>
        </w:rPr>
        <w:t xml:space="preserve"> </w:t>
      </w:r>
      <w:r w:rsidRPr="00FD5D66">
        <w:rPr>
          <w:lang w:val="en-GB" w:eastAsia="zh-CN"/>
        </w:rPr>
        <w:t>in</w:t>
      </w:r>
      <w:r w:rsidR="00D126F3">
        <w:rPr>
          <w:lang w:val="en-GB" w:eastAsia="zh-CN"/>
        </w:rPr>
        <w:t xml:space="preserve"> </w:t>
      </w:r>
      <w:r w:rsidRPr="00FD5D66">
        <w:rPr>
          <w:lang w:val="en-GB" w:eastAsia="zh-CN"/>
        </w:rPr>
        <w:t>order</w:t>
      </w:r>
      <w:r w:rsidR="00D126F3">
        <w:rPr>
          <w:lang w:val="en-GB" w:eastAsia="zh-CN"/>
        </w:rPr>
        <w:t xml:space="preserve"> </w:t>
      </w:r>
      <w:r w:rsidRPr="00FD5D66">
        <w:rPr>
          <w:lang w:val="en-GB" w:eastAsia="zh-CN"/>
        </w:rPr>
        <w:t>of</w:t>
      </w:r>
      <w:r w:rsidR="00D126F3">
        <w:rPr>
          <w:lang w:val="en-GB" w:eastAsia="zh-CN"/>
        </w:rPr>
        <w:t xml:space="preserve"> </w:t>
      </w:r>
      <w:r w:rsidRPr="00FD5D66">
        <w:rPr>
          <w:lang w:val="en-GB" w:eastAsia="zh-CN"/>
        </w:rPr>
        <w:t>cost,</w:t>
      </w:r>
      <w:r w:rsidR="00D126F3">
        <w:rPr>
          <w:lang w:val="en-GB" w:eastAsia="zh-CN"/>
        </w:rPr>
        <w:t xml:space="preserve"> </w:t>
      </w:r>
      <w:r w:rsidR="00D26580" w:rsidRPr="00FD5D66">
        <w:rPr>
          <w:lang w:val="en-GB" w:eastAsia="zh-CN"/>
        </w:rPr>
        <w:t>profit,</w:t>
      </w:r>
      <w:r w:rsidR="00D126F3">
        <w:rPr>
          <w:lang w:val="en-GB" w:eastAsia="zh-CN"/>
        </w:rPr>
        <w:t xml:space="preserve"> </w:t>
      </w:r>
      <w:r w:rsidRPr="00FD5D66">
        <w:rPr>
          <w:lang w:val="en-GB" w:eastAsia="zh-CN"/>
        </w:rPr>
        <w:t>and</w:t>
      </w:r>
      <w:r w:rsidR="00D126F3">
        <w:rPr>
          <w:lang w:val="en-GB" w:eastAsia="zh-CN"/>
        </w:rPr>
        <w:t xml:space="preserve"> </w:t>
      </w:r>
      <w:r w:rsidRPr="00FD5D66">
        <w:rPr>
          <w:lang w:val="en-GB" w:eastAsia="zh-CN"/>
        </w:rPr>
        <w:t>sales</w:t>
      </w:r>
      <w:r w:rsidR="00D126F3">
        <w:rPr>
          <w:lang w:val="en-GB" w:eastAsia="zh-CN"/>
        </w:rPr>
        <w:t xml:space="preserve"> </w:t>
      </w:r>
      <w:r w:rsidRPr="00FD5D66">
        <w:rPr>
          <w:lang w:val="en-GB" w:eastAsia="zh-CN"/>
        </w:rPr>
        <w:t>approach</w:t>
      </w:r>
      <w:r w:rsidR="00B04DAA">
        <w:rPr>
          <w:rFonts w:hint="eastAsia"/>
          <w:lang w:val="en-GB" w:eastAsia="zh-CN"/>
        </w:rPr>
        <w:t>.</w:t>
      </w:r>
    </w:p>
    <w:p w14:paraId="5B9081D0" w14:textId="1204FED9" w:rsidR="00107AB6" w:rsidRPr="00D26580" w:rsidRDefault="00251F70" w:rsidP="00752E69">
      <w:pPr>
        <w:pStyle w:val="Heading2"/>
        <w:numPr>
          <w:ilvl w:val="0"/>
          <w:numId w:val="12"/>
        </w:numPr>
        <w:rPr>
          <w:lang w:val="en-GB" w:eastAsia="zh-CN"/>
        </w:rPr>
      </w:pPr>
      <w:r w:rsidRPr="00D26580">
        <w:rPr>
          <w:rFonts w:hint="eastAsia"/>
          <w:lang w:val="en-GB" w:eastAsia="zh-CN"/>
        </w:rPr>
        <w:t>Cost</w:t>
      </w:r>
      <w:r w:rsidR="00D126F3" w:rsidRPr="00D26580">
        <w:rPr>
          <w:rFonts w:hint="eastAsia"/>
          <w:lang w:val="en-GB" w:eastAsia="zh-CN"/>
        </w:rPr>
        <w:t xml:space="preserve"> </w:t>
      </w:r>
      <w:r w:rsidR="00820B94">
        <w:rPr>
          <w:lang w:val="en-GB" w:eastAsia="zh-CN"/>
        </w:rPr>
        <w:t>E</w:t>
      </w:r>
      <w:r w:rsidRPr="00D26580">
        <w:rPr>
          <w:rFonts w:hint="eastAsia"/>
          <w:lang w:val="en-GB" w:eastAsia="zh-CN"/>
        </w:rPr>
        <w:t>stimation</w:t>
      </w:r>
    </w:p>
    <w:p w14:paraId="10D7ADC0" w14:textId="195C2710" w:rsidR="00B65EDE" w:rsidRPr="00B65EDE" w:rsidRDefault="00B65EDE" w:rsidP="00752E69">
      <w:pPr>
        <w:rPr>
          <w:lang w:val="en-GB" w:eastAsia="zh-CN"/>
        </w:rPr>
      </w:pPr>
      <w:r>
        <w:rPr>
          <w:rFonts w:hint="eastAsia"/>
          <w:lang w:val="en-GB" w:eastAsia="zh-CN"/>
        </w:rPr>
        <w:t>To</w:t>
      </w:r>
      <w:r w:rsidR="00D126F3">
        <w:rPr>
          <w:rFonts w:hint="eastAsia"/>
          <w:lang w:val="en-GB" w:eastAsia="zh-CN"/>
        </w:rPr>
        <w:t xml:space="preserve"> </w:t>
      </w:r>
      <w:r>
        <w:rPr>
          <w:rFonts w:hint="eastAsia"/>
          <w:lang w:val="en-GB" w:eastAsia="zh-CN"/>
        </w:rPr>
        <w:t>evaluate</w:t>
      </w:r>
      <w:r w:rsidR="00D126F3">
        <w:rPr>
          <w:rFonts w:hint="eastAsia"/>
          <w:lang w:val="en-GB" w:eastAsia="zh-CN"/>
        </w:rPr>
        <w:t xml:space="preserve"> </w:t>
      </w:r>
      <w:r>
        <w:rPr>
          <w:rFonts w:hint="eastAsia"/>
          <w:lang w:val="en-GB" w:eastAsia="zh-CN"/>
        </w:rPr>
        <w:t>the</w:t>
      </w:r>
      <w:r w:rsidR="00D126F3">
        <w:rPr>
          <w:rFonts w:hint="eastAsia"/>
          <w:lang w:val="en-GB" w:eastAsia="zh-CN"/>
        </w:rPr>
        <w:t xml:space="preserve"> </w:t>
      </w:r>
      <w:r>
        <w:rPr>
          <w:rFonts w:hint="eastAsia"/>
          <w:lang w:val="en-GB" w:eastAsia="zh-CN"/>
        </w:rPr>
        <w:t>current</w:t>
      </w:r>
      <w:r w:rsidR="00D126F3">
        <w:rPr>
          <w:rFonts w:hint="eastAsia"/>
          <w:lang w:val="en-GB" w:eastAsia="zh-CN"/>
        </w:rPr>
        <w:t xml:space="preserve"> </w:t>
      </w:r>
      <w:r>
        <w:rPr>
          <w:rFonts w:hint="eastAsia"/>
          <w:lang w:val="en-GB" w:eastAsia="zh-CN"/>
        </w:rPr>
        <w:t>cost</w:t>
      </w:r>
      <w:r w:rsidR="00D126F3">
        <w:rPr>
          <w:rFonts w:hint="eastAsia"/>
          <w:lang w:val="en-GB" w:eastAsia="zh-CN"/>
        </w:rPr>
        <w:t xml:space="preserve"> </w:t>
      </w:r>
      <w:r>
        <w:rPr>
          <w:lang w:val="en-GB" w:eastAsia="zh-CN"/>
        </w:rPr>
        <w:t>allocation</w:t>
      </w:r>
      <w:r>
        <w:rPr>
          <w:rFonts w:hint="eastAsia"/>
          <w:lang w:val="en-GB" w:eastAsia="zh-CN"/>
        </w:rPr>
        <w:t>,</w:t>
      </w:r>
      <w:r w:rsidR="00D126F3">
        <w:rPr>
          <w:rFonts w:hint="eastAsia"/>
          <w:lang w:val="en-GB" w:eastAsia="zh-CN"/>
        </w:rPr>
        <w:t xml:space="preserve"> </w:t>
      </w:r>
      <w:r>
        <w:rPr>
          <w:rFonts w:hint="eastAsia"/>
          <w:lang w:val="en-GB" w:eastAsia="zh-CN"/>
        </w:rPr>
        <w:t>we</w:t>
      </w:r>
      <w:r w:rsidR="00D126F3">
        <w:rPr>
          <w:rFonts w:hint="eastAsia"/>
          <w:lang w:val="en-GB" w:eastAsia="zh-CN"/>
        </w:rPr>
        <w:t xml:space="preserve"> </w:t>
      </w:r>
      <w:r>
        <w:rPr>
          <w:rFonts w:hint="eastAsia"/>
          <w:lang w:val="en-GB" w:eastAsia="zh-CN"/>
        </w:rPr>
        <w:t>should</w:t>
      </w:r>
      <w:r w:rsidR="00D126F3">
        <w:rPr>
          <w:rFonts w:hint="eastAsia"/>
          <w:lang w:val="en-GB" w:eastAsia="zh-CN"/>
        </w:rPr>
        <w:t xml:space="preserve"> </w:t>
      </w:r>
      <w:r w:rsidR="00820B94">
        <w:rPr>
          <w:lang w:val="en-GB" w:eastAsia="zh-CN"/>
        </w:rPr>
        <w:t>analyse</w:t>
      </w:r>
      <w:r w:rsidR="00D126F3">
        <w:rPr>
          <w:rFonts w:hint="eastAsia"/>
          <w:lang w:val="en-GB" w:eastAsia="zh-CN"/>
        </w:rPr>
        <w:t xml:space="preserve"> </w:t>
      </w:r>
      <w:r>
        <w:rPr>
          <w:rFonts w:hint="eastAsia"/>
          <w:lang w:val="en-GB" w:eastAsia="zh-CN"/>
        </w:rPr>
        <w:t>the</w:t>
      </w:r>
      <w:r w:rsidR="00D126F3">
        <w:rPr>
          <w:rFonts w:hint="eastAsia"/>
          <w:lang w:val="en-GB" w:eastAsia="zh-CN"/>
        </w:rPr>
        <w:t xml:space="preserve"> </w:t>
      </w:r>
      <w:r>
        <w:rPr>
          <w:rFonts w:hint="eastAsia"/>
          <w:lang w:val="en-GB" w:eastAsia="zh-CN"/>
        </w:rPr>
        <w:t>cost</w:t>
      </w:r>
      <w:r w:rsidR="00D126F3">
        <w:rPr>
          <w:rFonts w:hint="eastAsia"/>
          <w:lang w:val="en-GB" w:eastAsia="zh-CN"/>
        </w:rPr>
        <w:t xml:space="preserve"> </w:t>
      </w:r>
      <w:r>
        <w:rPr>
          <w:rFonts w:hint="eastAsia"/>
          <w:lang w:val="en-GB" w:eastAsia="zh-CN"/>
        </w:rPr>
        <w:t>of</w:t>
      </w:r>
      <w:r w:rsidR="00D126F3">
        <w:rPr>
          <w:rFonts w:hint="eastAsia"/>
          <w:lang w:val="en-GB" w:eastAsia="zh-CN"/>
        </w:rPr>
        <w:t xml:space="preserve"> </w:t>
      </w:r>
      <w:r>
        <w:rPr>
          <w:rFonts w:hint="eastAsia"/>
          <w:lang w:val="en-GB" w:eastAsia="zh-CN"/>
        </w:rPr>
        <w:t>different</w:t>
      </w:r>
      <w:r w:rsidR="00D126F3">
        <w:rPr>
          <w:rFonts w:hint="eastAsia"/>
          <w:lang w:val="en-GB" w:eastAsia="zh-CN"/>
        </w:rPr>
        <w:t xml:space="preserve"> </w:t>
      </w:r>
      <w:r>
        <w:rPr>
          <w:rFonts w:hint="eastAsia"/>
          <w:lang w:val="en-GB" w:eastAsia="zh-CN"/>
        </w:rPr>
        <w:t>cheeses.</w:t>
      </w:r>
    </w:p>
    <w:p w14:paraId="59BAD65F" w14:textId="19960B91" w:rsidR="00FC05E3" w:rsidRDefault="00820B94" w:rsidP="00752E69">
      <w:pPr>
        <w:pStyle w:val="Heading3"/>
        <w:numPr>
          <w:ilvl w:val="0"/>
          <w:numId w:val="13"/>
        </w:numPr>
        <w:rPr>
          <w:lang w:eastAsia="zh-CN"/>
        </w:rPr>
      </w:pPr>
      <w:r>
        <w:rPr>
          <w:lang w:val="en-GB" w:eastAsia="zh-CN"/>
        </w:rPr>
        <w:t>Upper Basset</w:t>
      </w:r>
    </w:p>
    <w:p w14:paraId="5BFF2DD8" w14:textId="57093749" w:rsidR="008702D3" w:rsidRPr="00A453E0" w:rsidRDefault="00820B94" w:rsidP="00752E69">
      <w:pPr>
        <w:jc w:val="both"/>
        <w:rPr>
          <w:lang w:eastAsia="zh-CN"/>
        </w:rPr>
      </w:pPr>
      <w:r>
        <w:rPr>
          <w:noProof/>
        </w:rPr>
        <w:drawing>
          <wp:anchor distT="0" distB="0" distL="114300" distR="114300" simplePos="0" relativeHeight="251659264" behindDoc="0" locked="0" layoutInCell="1" allowOverlap="1" wp14:anchorId="1FAE779B" wp14:editId="3B895157">
            <wp:simplePos x="0" y="0"/>
            <wp:positionH relativeFrom="column">
              <wp:posOffset>3015615</wp:posOffset>
            </wp:positionH>
            <wp:positionV relativeFrom="paragraph">
              <wp:posOffset>1597025</wp:posOffset>
            </wp:positionV>
            <wp:extent cx="2954655" cy="1706880"/>
            <wp:effectExtent l="0" t="0" r="17145" b="7620"/>
            <wp:wrapTopAndBottom/>
            <wp:docPr id="13" name="图表 13">
              <a:extLst xmlns:a="http://schemas.openxmlformats.org/drawingml/2006/main">
                <a:ext uri="{FF2B5EF4-FFF2-40B4-BE49-F238E27FC236}">
                  <a16:creationId xmlns:a16="http://schemas.microsoft.com/office/drawing/2014/main" id="{2B899008-9C83-25B5-FF67-349E82472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801CB47" wp14:editId="3784FDF9">
            <wp:simplePos x="0" y="0"/>
            <wp:positionH relativeFrom="margin">
              <wp:posOffset>17145</wp:posOffset>
            </wp:positionH>
            <wp:positionV relativeFrom="paragraph">
              <wp:posOffset>1597025</wp:posOffset>
            </wp:positionV>
            <wp:extent cx="2997835" cy="1703705"/>
            <wp:effectExtent l="0" t="0" r="12065" b="10795"/>
            <wp:wrapTopAndBottom/>
            <wp:docPr id="4" name="图表 4">
              <a:extLst xmlns:a="http://schemas.openxmlformats.org/drawingml/2006/main">
                <a:ext uri="{FF2B5EF4-FFF2-40B4-BE49-F238E27FC236}">
                  <a16:creationId xmlns:a16="http://schemas.microsoft.com/office/drawing/2014/main" id="{1F3A7896-614F-5B55-A12C-3996043DE3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C055A" w:rsidRPr="007C055A">
        <w:rPr>
          <w:iCs/>
        </w:rPr>
        <w:t>Blue</w:t>
      </w:r>
      <w:r w:rsidR="00D126F3">
        <w:rPr>
          <w:iCs/>
        </w:rPr>
        <w:t xml:space="preserve"> </w:t>
      </w:r>
      <w:r w:rsidR="007C055A" w:rsidRPr="007C055A">
        <w:rPr>
          <w:iCs/>
        </w:rPr>
        <w:t>Belvoir</w:t>
      </w:r>
      <w:r w:rsidR="00D126F3">
        <w:rPr>
          <w:lang w:val="en-GB" w:eastAsia="zh-CN"/>
        </w:rPr>
        <w:t xml:space="preserve"> </w:t>
      </w:r>
      <w:r w:rsidR="007C055A">
        <w:rPr>
          <w:lang w:val="en-GB" w:eastAsia="zh-CN"/>
        </w:rPr>
        <w:t>and</w:t>
      </w:r>
      <w:r w:rsidR="00D126F3">
        <w:rPr>
          <w:lang w:val="en-GB" w:eastAsia="zh-CN"/>
        </w:rPr>
        <w:t xml:space="preserve"> </w:t>
      </w:r>
      <w:r w:rsidR="007C055A">
        <w:rPr>
          <w:rFonts w:hint="eastAsia"/>
          <w:lang w:val="en-GB" w:eastAsia="zh-CN"/>
        </w:rPr>
        <w:t>W</w:t>
      </w:r>
      <w:r w:rsidR="007C055A">
        <w:rPr>
          <w:lang w:val="en-GB" w:eastAsia="zh-CN"/>
        </w:rPr>
        <w:t>hite</w:t>
      </w:r>
      <w:r w:rsidR="00D126F3">
        <w:rPr>
          <w:lang w:val="en-GB" w:eastAsia="zh-CN"/>
        </w:rPr>
        <w:t xml:space="preserve"> </w:t>
      </w:r>
      <w:r w:rsidR="007C055A">
        <w:rPr>
          <w:rFonts w:hint="eastAsia"/>
          <w:lang w:val="en-GB" w:eastAsia="zh-CN"/>
        </w:rPr>
        <w:t>Belvoir</w:t>
      </w:r>
      <w:r w:rsidR="00D126F3">
        <w:rPr>
          <w:lang w:val="en-GB" w:eastAsia="zh-CN"/>
        </w:rPr>
        <w:t xml:space="preserve"> </w:t>
      </w:r>
      <w:r w:rsidR="007C055A">
        <w:rPr>
          <w:lang w:val="en-GB" w:eastAsia="zh-CN"/>
        </w:rPr>
        <w:t>can</w:t>
      </w:r>
      <w:r w:rsidR="00D126F3">
        <w:rPr>
          <w:lang w:val="en-GB" w:eastAsia="zh-CN"/>
        </w:rPr>
        <w:t xml:space="preserve"> </w:t>
      </w:r>
      <w:r w:rsidR="007C055A">
        <w:rPr>
          <w:lang w:val="en-GB" w:eastAsia="zh-CN"/>
        </w:rPr>
        <w:t>be</w:t>
      </w:r>
      <w:r w:rsidR="00D126F3">
        <w:rPr>
          <w:lang w:val="en-GB" w:eastAsia="zh-CN"/>
        </w:rPr>
        <w:t xml:space="preserve"> </w:t>
      </w:r>
      <w:r w:rsidR="007C055A">
        <w:rPr>
          <w:lang w:val="en-GB" w:eastAsia="zh-CN"/>
        </w:rPr>
        <w:t>produced</w:t>
      </w:r>
      <w:r w:rsidR="00D126F3">
        <w:rPr>
          <w:lang w:val="en-GB" w:eastAsia="zh-CN"/>
        </w:rPr>
        <w:t xml:space="preserve"> </w:t>
      </w:r>
      <w:r w:rsidR="007C055A">
        <w:rPr>
          <w:lang w:val="en-GB" w:eastAsia="zh-CN"/>
        </w:rPr>
        <w:t>in</w:t>
      </w:r>
      <w:r w:rsidR="00D126F3">
        <w:rPr>
          <w:lang w:val="en-GB" w:eastAsia="zh-CN"/>
        </w:rPr>
        <w:t xml:space="preserve"> </w:t>
      </w:r>
      <w:r w:rsidR="007C055A">
        <w:rPr>
          <w:lang w:val="en-GB" w:eastAsia="zh-CN"/>
        </w:rPr>
        <w:t>the</w:t>
      </w:r>
      <w:r w:rsidR="00D126F3">
        <w:rPr>
          <w:lang w:val="en-GB" w:eastAsia="zh-CN"/>
        </w:rPr>
        <w:t xml:space="preserve"> </w:t>
      </w:r>
      <w:r>
        <w:rPr>
          <w:rFonts w:hint="eastAsia"/>
          <w:lang w:val="en-GB" w:eastAsia="zh-CN"/>
        </w:rPr>
        <w:t>Upper Basset</w:t>
      </w:r>
      <w:r w:rsidR="007C055A" w:rsidRPr="007C055A">
        <w:rPr>
          <w:lang w:val="en-GB" w:eastAsia="zh-CN"/>
        </w:rPr>
        <w:t>,</w:t>
      </w:r>
      <w:r w:rsidR="00D126F3">
        <w:rPr>
          <w:lang w:val="en-GB" w:eastAsia="zh-CN"/>
        </w:rPr>
        <w:t xml:space="preserve"> </w:t>
      </w:r>
      <w:r w:rsidR="007C055A" w:rsidRPr="007C055A">
        <w:rPr>
          <w:lang w:val="en-GB" w:eastAsia="zh-CN"/>
        </w:rPr>
        <w:t>and</w:t>
      </w:r>
      <w:r w:rsidR="00D126F3">
        <w:rPr>
          <w:lang w:val="en-GB" w:eastAsia="zh-CN"/>
        </w:rPr>
        <w:t xml:space="preserve"> </w:t>
      </w:r>
      <w:r w:rsidR="007C055A" w:rsidRPr="007C055A">
        <w:rPr>
          <w:lang w:val="en-GB" w:eastAsia="zh-CN"/>
        </w:rPr>
        <w:t>the</w:t>
      </w:r>
      <w:r w:rsidR="00D126F3">
        <w:rPr>
          <w:lang w:val="en-GB" w:eastAsia="zh-CN"/>
        </w:rPr>
        <w:t xml:space="preserve"> </w:t>
      </w:r>
      <w:r w:rsidR="007C055A" w:rsidRPr="007C055A">
        <w:rPr>
          <w:lang w:val="en-GB" w:eastAsia="zh-CN"/>
        </w:rPr>
        <w:t>quantities</w:t>
      </w:r>
      <w:r w:rsidR="00D126F3">
        <w:rPr>
          <w:lang w:val="en-GB" w:eastAsia="zh-CN"/>
        </w:rPr>
        <w:t xml:space="preserve"> </w:t>
      </w:r>
      <w:r w:rsidR="007C055A" w:rsidRPr="007C055A">
        <w:rPr>
          <w:lang w:val="en-GB" w:eastAsia="zh-CN"/>
        </w:rPr>
        <w:t>of</w:t>
      </w:r>
      <w:r w:rsidR="00D126F3">
        <w:rPr>
          <w:lang w:val="en-GB" w:eastAsia="zh-CN"/>
        </w:rPr>
        <w:t xml:space="preserve"> </w:t>
      </w:r>
      <w:r w:rsidR="007C055A" w:rsidRPr="007C055A">
        <w:rPr>
          <w:lang w:val="en-GB" w:eastAsia="zh-CN"/>
        </w:rPr>
        <w:t>both</w:t>
      </w:r>
      <w:r w:rsidR="00D126F3">
        <w:rPr>
          <w:lang w:val="en-GB" w:eastAsia="zh-CN"/>
        </w:rPr>
        <w:t xml:space="preserve"> </w:t>
      </w:r>
      <w:r w:rsidR="007C055A" w:rsidRPr="007C055A">
        <w:rPr>
          <w:lang w:val="en-GB" w:eastAsia="zh-CN"/>
        </w:rPr>
        <w:t>cheese</w:t>
      </w:r>
      <w:r>
        <w:rPr>
          <w:lang w:val="en-GB" w:eastAsia="zh-CN"/>
        </w:rPr>
        <w:t xml:space="preserve">s </w:t>
      </w:r>
      <w:r w:rsidR="007C055A" w:rsidRPr="007C055A">
        <w:rPr>
          <w:lang w:val="en-GB" w:eastAsia="zh-CN"/>
        </w:rPr>
        <w:t>manufactured</w:t>
      </w:r>
      <w:r w:rsidR="00D126F3">
        <w:rPr>
          <w:lang w:val="en-GB" w:eastAsia="zh-CN"/>
        </w:rPr>
        <w:t xml:space="preserve"> </w:t>
      </w:r>
      <w:r w:rsidR="007C055A" w:rsidRPr="007C055A">
        <w:rPr>
          <w:lang w:val="en-GB" w:eastAsia="zh-CN"/>
        </w:rPr>
        <w:t>are</w:t>
      </w:r>
      <w:r w:rsidR="00D126F3">
        <w:rPr>
          <w:lang w:val="en-GB" w:eastAsia="zh-CN"/>
        </w:rPr>
        <w:t xml:space="preserve"> </w:t>
      </w:r>
      <w:r w:rsidR="007C055A" w:rsidRPr="007C055A">
        <w:rPr>
          <w:lang w:val="en-GB" w:eastAsia="zh-CN"/>
        </w:rPr>
        <w:t>currently</w:t>
      </w:r>
      <w:r w:rsidR="00D126F3">
        <w:rPr>
          <w:lang w:val="en-GB" w:eastAsia="zh-CN"/>
        </w:rPr>
        <w:t xml:space="preserve"> </w:t>
      </w:r>
      <w:r w:rsidR="007C055A" w:rsidRPr="007C055A">
        <w:rPr>
          <w:lang w:val="en-GB" w:eastAsia="zh-CN"/>
        </w:rPr>
        <w:t>known.</w:t>
      </w:r>
      <w:r w:rsidR="00D126F3">
        <w:rPr>
          <w:lang w:val="en-GB" w:eastAsia="zh-CN"/>
        </w:rPr>
        <w:t xml:space="preserve"> </w:t>
      </w:r>
      <w:proofErr w:type="gramStart"/>
      <w:r w:rsidR="007C055A" w:rsidRPr="007C055A">
        <w:rPr>
          <w:lang w:val="en-GB" w:eastAsia="zh-CN"/>
        </w:rPr>
        <w:t>By</w:t>
      </w:r>
      <w:r w:rsidR="00D126F3">
        <w:rPr>
          <w:lang w:val="en-GB" w:eastAsia="zh-CN"/>
        </w:rPr>
        <w:t xml:space="preserve"> </w:t>
      </w:r>
      <w:r w:rsidRPr="007C055A">
        <w:rPr>
          <w:lang w:val="en-GB" w:eastAsia="zh-CN"/>
        </w:rPr>
        <w:t>analy</w:t>
      </w:r>
      <w:r>
        <w:rPr>
          <w:lang w:val="en-GB" w:eastAsia="zh-CN"/>
        </w:rPr>
        <w:t>s</w:t>
      </w:r>
      <w:r w:rsidRPr="007C055A">
        <w:rPr>
          <w:lang w:val="en-GB" w:eastAsia="zh-CN"/>
        </w:rPr>
        <w:t>ing</w:t>
      </w:r>
      <w:r w:rsidR="007C055A" w:rsidRPr="007C055A">
        <w:rPr>
          <w:lang w:val="en-GB" w:eastAsia="zh-CN"/>
        </w:rPr>
        <w:t>,</w:t>
      </w:r>
      <w:r w:rsidR="00D126F3">
        <w:rPr>
          <w:lang w:val="en-GB" w:eastAsia="zh-CN"/>
        </w:rPr>
        <w:t xml:space="preserve"> </w:t>
      </w:r>
      <w:r w:rsidR="007C055A" w:rsidRPr="007C055A">
        <w:rPr>
          <w:lang w:val="en-GB" w:eastAsia="zh-CN"/>
        </w:rPr>
        <w:t>it</w:t>
      </w:r>
      <w:proofErr w:type="gramEnd"/>
      <w:r w:rsidR="00D126F3">
        <w:rPr>
          <w:lang w:val="en-GB" w:eastAsia="zh-CN"/>
        </w:rPr>
        <w:t xml:space="preserve"> </w:t>
      </w:r>
      <w:r w:rsidR="007C055A" w:rsidRPr="007C055A">
        <w:rPr>
          <w:lang w:val="en-GB" w:eastAsia="zh-CN"/>
        </w:rPr>
        <w:t>can</w:t>
      </w:r>
      <w:r w:rsidR="00D126F3">
        <w:rPr>
          <w:lang w:val="en-GB" w:eastAsia="zh-CN"/>
        </w:rPr>
        <w:t xml:space="preserve"> </w:t>
      </w:r>
      <w:r w:rsidR="007C055A" w:rsidRPr="007C055A">
        <w:rPr>
          <w:lang w:val="en-GB" w:eastAsia="zh-CN"/>
        </w:rPr>
        <w:t>be</w:t>
      </w:r>
      <w:r w:rsidR="00D126F3">
        <w:rPr>
          <w:lang w:val="en-GB" w:eastAsia="zh-CN"/>
        </w:rPr>
        <w:t xml:space="preserve"> </w:t>
      </w:r>
      <w:r w:rsidR="007C055A" w:rsidRPr="007C055A">
        <w:rPr>
          <w:lang w:val="en-GB" w:eastAsia="zh-CN"/>
        </w:rPr>
        <w:t>concluded</w:t>
      </w:r>
      <w:r w:rsidR="00D126F3">
        <w:rPr>
          <w:lang w:val="en-GB" w:eastAsia="zh-CN"/>
        </w:rPr>
        <w:t xml:space="preserve"> </w:t>
      </w:r>
      <w:r w:rsidR="007C055A" w:rsidRPr="007C055A">
        <w:rPr>
          <w:lang w:val="en-GB" w:eastAsia="zh-CN"/>
        </w:rPr>
        <w:t>that</w:t>
      </w:r>
      <w:r w:rsidR="00D126F3">
        <w:rPr>
          <w:lang w:val="en-GB" w:eastAsia="zh-CN"/>
        </w:rPr>
        <w:t xml:space="preserve"> </w:t>
      </w:r>
      <w:r w:rsidR="007C055A" w:rsidRPr="007C055A">
        <w:rPr>
          <w:lang w:val="en-GB" w:eastAsia="zh-CN"/>
        </w:rPr>
        <w:t>there</w:t>
      </w:r>
      <w:r w:rsidR="00D126F3">
        <w:rPr>
          <w:lang w:val="en-GB" w:eastAsia="zh-CN"/>
        </w:rPr>
        <w:t xml:space="preserve"> </w:t>
      </w:r>
      <w:r w:rsidR="007C055A" w:rsidRPr="007C055A">
        <w:rPr>
          <w:lang w:val="en-GB" w:eastAsia="zh-CN"/>
        </w:rPr>
        <w:t>are</w:t>
      </w:r>
      <w:r w:rsidR="00D126F3">
        <w:rPr>
          <w:lang w:val="en-GB" w:eastAsia="zh-CN"/>
        </w:rPr>
        <w:t xml:space="preserve"> </w:t>
      </w:r>
      <w:r w:rsidR="007C055A" w:rsidRPr="007C055A">
        <w:rPr>
          <w:lang w:val="en-GB" w:eastAsia="zh-CN"/>
        </w:rPr>
        <w:t>costs</w:t>
      </w:r>
      <w:r w:rsidR="00D126F3">
        <w:rPr>
          <w:lang w:val="en-GB" w:eastAsia="zh-CN"/>
        </w:rPr>
        <w:t xml:space="preserve"> </w:t>
      </w:r>
      <w:r w:rsidR="007C055A" w:rsidRPr="007C055A">
        <w:rPr>
          <w:lang w:val="en-GB" w:eastAsia="zh-CN"/>
        </w:rPr>
        <w:t>associated</w:t>
      </w:r>
      <w:r w:rsidR="00D126F3">
        <w:rPr>
          <w:lang w:val="en-GB" w:eastAsia="zh-CN"/>
        </w:rPr>
        <w:t xml:space="preserve"> </w:t>
      </w:r>
      <w:r w:rsidR="007C055A" w:rsidRPr="007C055A">
        <w:rPr>
          <w:lang w:val="en-GB" w:eastAsia="zh-CN"/>
        </w:rPr>
        <w:t>with</w:t>
      </w:r>
      <w:r w:rsidR="00D126F3">
        <w:rPr>
          <w:lang w:val="en-GB" w:eastAsia="zh-CN"/>
        </w:rPr>
        <w:t xml:space="preserve"> </w:t>
      </w:r>
      <w:r w:rsidR="00717FE7" w:rsidRPr="007C055A">
        <w:rPr>
          <w:iCs/>
        </w:rPr>
        <w:t>Blue</w:t>
      </w:r>
      <w:r w:rsidR="00D126F3">
        <w:rPr>
          <w:iCs/>
        </w:rPr>
        <w:t xml:space="preserve"> </w:t>
      </w:r>
      <w:r w:rsidR="00717FE7" w:rsidRPr="007C055A">
        <w:rPr>
          <w:iCs/>
        </w:rPr>
        <w:t>Belvoir</w:t>
      </w:r>
      <w:r>
        <w:rPr>
          <w:iCs/>
        </w:rPr>
        <w:t>,</w:t>
      </w:r>
      <w:r w:rsidR="00D126F3">
        <w:rPr>
          <w:lang w:val="en-GB" w:eastAsia="zh-CN"/>
        </w:rPr>
        <w:t xml:space="preserve"> </w:t>
      </w:r>
      <w:r w:rsidR="007C055A" w:rsidRPr="007C055A">
        <w:rPr>
          <w:lang w:val="en-GB" w:eastAsia="zh-CN"/>
        </w:rPr>
        <w:t>such</w:t>
      </w:r>
      <w:r w:rsidR="00D126F3">
        <w:rPr>
          <w:lang w:val="en-GB" w:eastAsia="zh-CN"/>
        </w:rPr>
        <w:t xml:space="preserve"> </w:t>
      </w:r>
      <w:r w:rsidR="007C055A" w:rsidRPr="007C055A">
        <w:rPr>
          <w:lang w:val="en-GB" w:eastAsia="zh-CN"/>
        </w:rPr>
        <w:t>as</w:t>
      </w:r>
      <w:r w:rsidR="00D126F3">
        <w:rPr>
          <w:lang w:val="en-GB" w:eastAsia="zh-CN"/>
        </w:rPr>
        <w:t xml:space="preserve"> </w:t>
      </w:r>
      <w:r w:rsidR="00717FE7" w:rsidRPr="00657129">
        <w:t>Penicillium</w:t>
      </w:r>
      <w:r w:rsidR="00D126F3">
        <w:t xml:space="preserve"> </w:t>
      </w:r>
      <w:r w:rsidR="00717FE7" w:rsidRPr="00657129">
        <w:t>roqueforti</w:t>
      </w:r>
      <w:r w:rsidR="00D126F3">
        <w:rPr>
          <w:lang w:val="en-GB" w:eastAsia="zh-CN"/>
        </w:rPr>
        <w:t xml:space="preserve"> </w:t>
      </w:r>
      <w:r w:rsidR="00717FE7">
        <w:rPr>
          <w:lang w:val="en-GB" w:eastAsia="zh-CN"/>
        </w:rPr>
        <w:t>and</w:t>
      </w:r>
      <w:r w:rsidR="00D126F3">
        <w:rPr>
          <w:rFonts w:hint="eastAsia"/>
          <w:lang w:val="en-GB" w:eastAsia="zh-CN"/>
        </w:rPr>
        <w:t xml:space="preserve"> </w:t>
      </w:r>
      <w:r w:rsidR="007C055A" w:rsidRPr="007C055A">
        <w:rPr>
          <w:lang w:val="en-GB" w:eastAsia="zh-CN"/>
        </w:rPr>
        <w:t>costs</w:t>
      </w:r>
      <w:r w:rsidR="00D126F3">
        <w:rPr>
          <w:lang w:val="en-GB" w:eastAsia="zh-CN"/>
        </w:rPr>
        <w:t xml:space="preserve"> </w:t>
      </w:r>
      <w:r w:rsidR="007C055A" w:rsidRPr="007C055A">
        <w:rPr>
          <w:lang w:val="en-GB" w:eastAsia="zh-CN"/>
        </w:rPr>
        <w:t>such</w:t>
      </w:r>
      <w:r w:rsidR="00D126F3">
        <w:rPr>
          <w:lang w:val="en-GB" w:eastAsia="zh-CN"/>
        </w:rPr>
        <w:t xml:space="preserve"> </w:t>
      </w:r>
      <w:r w:rsidR="007C055A" w:rsidRPr="007C055A">
        <w:rPr>
          <w:lang w:val="en-GB" w:eastAsia="zh-CN"/>
        </w:rPr>
        <w:t>as</w:t>
      </w:r>
      <w:r w:rsidR="00D126F3">
        <w:rPr>
          <w:lang w:val="en-GB" w:eastAsia="zh-CN"/>
        </w:rPr>
        <w:t xml:space="preserve"> </w:t>
      </w:r>
      <w:r w:rsidR="00717FE7" w:rsidRPr="00717FE7">
        <w:rPr>
          <w:lang w:val="en-GB" w:eastAsia="zh-CN"/>
        </w:rPr>
        <w:t>rennet</w:t>
      </w:r>
      <w:r w:rsidR="00D126F3">
        <w:rPr>
          <w:rFonts w:hint="eastAsia"/>
          <w:lang w:val="en-GB" w:eastAsia="zh-CN"/>
        </w:rPr>
        <w:t xml:space="preserve"> </w:t>
      </w:r>
      <w:r w:rsidR="007C055A" w:rsidRPr="007C055A">
        <w:rPr>
          <w:lang w:val="en-GB" w:eastAsia="zh-CN"/>
        </w:rPr>
        <w:t>for</w:t>
      </w:r>
      <w:r w:rsidR="00D126F3">
        <w:rPr>
          <w:lang w:val="en-GB" w:eastAsia="zh-CN"/>
        </w:rPr>
        <w:t xml:space="preserve"> </w:t>
      </w:r>
      <w:r w:rsidR="007C055A" w:rsidRPr="007C055A">
        <w:rPr>
          <w:lang w:val="en-GB" w:eastAsia="zh-CN"/>
        </w:rPr>
        <w:t>both</w:t>
      </w:r>
      <w:r w:rsidR="00D126F3">
        <w:rPr>
          <w:lang w:val="en-GB" w:eastAsia="zh-CN"/>
        </w:rPr>
        <w:t xml:space="preserve"> </w:t>
      </w:r>
      <w:r w:rsidR="007C055A" w:rsidRPr="007C055A">
        <w:rPr>
          <w:lang w:val="en-GB" w:eastAsia="zh-CN"/>
        </w:rPr>
        <w:t>cheese</w:t>
      </w:r>
      <w:r w:rsidR="00D126F3">
        <w:rPr>
          <w:lang w:val="en-GB" w:eastAsia="zh-CN"/>
        </w:rPr>
        <w:t xml:space="preserve"> </w:t>
      </w:r>
      <w:r w:rsidR="007C055A" w:rsidRPr="007C055A">
        <w:rPr>
          <w:lang w:val="en-GB" w:eastAsia="zh-CN"/>
        </w:rPr>
        <w:t>costs.</w:t>
      </w:r>
      <w:r w:rsidR="00D126F3">
        <w:rPr>
          <w:rFonts w:hint="eastAsia"/>
          <w:lang w:val="en-GB" w:eastAsia="zh-CN"/>
        </w:rPr>
        <w:t xml:space="preserve"> </w:t>
      </w:r>
      <w:r w:rsidR="00717FE7" w:rsidRPr="00717FE7">
        <w:rPr>
          <w:lang w:val="en-GB" w:eastAsia="zh-CN"/>
        </w:rPr>
        <w:t>Assuming</w:t>
      </w:r>
      <w:r w:rsidR="00D126F3">
        <w:rPr>
          <w:lang w:val="en-GB" w:eastAsia="zh-CN"/>
        </w:rPr>
        <w:t xml:space="preserve"> </w:t>
      </w:r>
      <w:r w:rsidR="00717FE7" w:rsidRPr="00717FE7">
        <w:rPr>
          <w:lang w:val="en-GB" w:eastAsia="zh-CN"/>
        </w:rPr>
        <w:t>that</w:t>
      </w:r>
      <w:r w:rsidR="00D126F3">
        <w:rPr>
          <w:lang w:val="en-GB" w:eastAsia="zh-CN"/>
        </w:rPr>
        <w:t xml:space="preserve"> </w:t>
      </w:r>
      <w:r w:rsidR="00717FE7" w:rsidRPr="00717FE7">
        <w:rPr>
          <w:lang w:val="en-GB" w:eastAsia="zh-CN"/>
        </w:rPr>
        <w:t>the</w:t>
      </w:r>
      <w:r w:rsidR="00D126F3">
        <w:rPr>
          <w:lang w:val="en-GB" w:eastAsia="zh-CN"/>
        </w:rPr>
        <w:t xml:space="preserve"> </w:t>
      </w:r>
      <w:r w:rsidR="00717FE7" w:rsidRPr="00717FE7">
        <w:rPr>
          <w:lang w:val="en-GB" w:eastAsia="zh-CN"/>
        </w:rPr>
        <w:t>production</w:t>
      </w:r>
      <w:r w:rsidR="00D126F3">
        <w:rPr>
          <w:lang w:val="en-GB" w:eastAsia="zh-CN"/>
        </w:rPr>
        <w:t xml:space="preserve"> </w:t>
      </w:r>
      <w:r w:rsidR="00717FE7" w:rsidRPr="00717FE7">
        <w:rPr>
          <w:lang w:val="en-GB" w:eastAsia="zh-CN"/>
        </w:rPr>
        <w:t>of</w:t>
      </w:r>
      <w:r w:rsidR="00D126F3">
        <w:rPr>
          <w:lang w:val="en-GB" w:eastAsia="zh-CN"/>
        </w:rPr>
        <w:t xml:space="preserve"> </w:t>
      </w:r>
      <w:r w:rsidR="00717FE7" w:rsidRPr="00717FE7">
        <w:rPr>
          <w:lang w:val="en-GB" w:eastAsia="zh-CN"/>
        </w:rPr>
        <w:t>blue</w:t>
      </w:r>
      <w:r w:rsidR="00D126F3">
        <w:rPr>
          <w:lang w:val="en-GB" w:eastAsia="zh-CN"/>
        </w:rPr>
        <w:t xml:space="preserve"> </w:t>
      </w:r>
      <w:r w:rsidR="00717FE7" w:rsidRPr="00717FE7">
        <w:rPr>
          <w:lang w:val="en-GB" w:eastAsia="zh-CN"/>
        </w:rPr>
        <w:t>cheese</w:t>
      </w:r>
      <w:r w:rsidR="00D126F3">
        <w:rPr>
          <w:lang w:val="en-GB" w:eastAsia="zh-CN"/>
        </w:rPr>
        <w:t xml:space="preserve"> </w:t>
      </w:r>
      <w:r w:rsidR="00717FE7" w:rsidRPr="00717FE7">
        <w:rPr>
          <w:lang w:val="en-GB" w:eastAsia="zh-CN"/>
        </w:rPr>
        <w:t>is</w:t>
      </w:r>
      <w:r w:rsidR="00D126F3">
        <w:rPr>
          <w:lang w:val="en-GB" w:eastAsia="zh-CN"/>
        </w:rPr>
        <w:t xml:space="preserve"> </w:t>
      </w:r>
      <w:r w:rsidR="00717FE7">
        <w:rPr>
          <w:lang w:val="en-GB" w:eastAsia="zh-CN"/>
        </w:rPr>
        <w:t>“</w:t>
      </w:r>
      <w:r w:rsidR="00717FE7" w:rsidRPr="00717FE7">
        <w:rPr>
          <w:lang w:val="en-GB" w:eastAsia="zh-CN"/>
        </w:rPr>
        <w:t>a</w:t>
      </w:r>
      <w:r w:rsidR="00717FE7">
        <w:rPr>
          <w:lang w:val="en-GB" w:eastAsia="zh-CN"/>
        </w:rPr>
        <w:t>”</w:t>
      </w:r>
      <w:r w:rsidR="00D126F3">
        <w:rPr>
          <w:lang w:val="en-GB" w:eastAsia="zh-CN"/>
        </w:rPr>
        <w:t xml:space="preserve"> </w:t>
      </w:r>
      <w:r w:rsidR="00717FE7" w:rsidRPr="00717FE7">
        <w:rPr>
          <w:lang w:val="en-GB" w:eastAsia="zh-CN"/>
        </w:rPr>
        <w:t>and</w:t>
      </w:r>
      <w:r w:rsidR="00D126F3">
        <w:rPr>
          <w:lang w:val="en-GB" w:eastAsia="zh-CN"/>
        </w:rPr>
        <w:t xml:space="preserve"> </w:t>
      </w:r>
      <w:r w:rsidR="00717FE7" w:rsidRPr="00717FE7">
        <w:rPr>
          <w:lang w:val="en-GB" w:eastAsia="zh-CN"/>
        </w:rPr>
        <w:t>the</w:t>
      </w:r>
      <w:r w:rsidR="00D126F3">
        <w:rPr>
          <w:lang w:val="en-GB" w:eastAsia="zh-CN"/>
        </w:rPr>
        <w:t xml:space="preserve"> </w:t>
      </w:r>
      <w:r w:rsidR="00717FE7" w:rsidRPr="00717FE7">
        <w:rPr>
          <w:lang w:val="en-GB" w:eastAsia="zh-CN"/>
        </w:rPr>
        <w:t>production</w:t>
      </w:r>
      <w:r w:rsidR="00D126F3">
        <w:rPr>
          <w:lang w:val="en-GB" w:eastAsia="zh-CN"/>
        </w:rPr>
        <w:t xml:space="preserve"> </w:t>
      </w:r>
      <w:r w:rsidR="00717FE7" w:rsidRPr="00717FE7">
        <w:rPr>
          <w:lang w:val="en-GB" w:eastAsia="zh-CN"/>
        </w:rPr>
        <w:t>of</w:t>
      </w:r>
      <w:r w:rsidR="00D126F3">
        <w:rPr>
          <w:lang w:val="en-GB" w:eastAsia="zh-CN"/>
        </w:rPr>
        <w:t xml:space="preserve"> </w:t>
      </w:r>
      <w:r w:rsidR="00717FE7" w:rsidRPr="00717FE7">
        <w:rPr>
          <w:lang w:val="en-GB" w:eastAsia="zh-CN"/>
        </w:rPr>
        <w:t>white</w:t>
      </w:r>
      <w:r w:rsidR="00D126F3">
        <w:rPr>
          <w:lang w:val="en-GB" w:eastAsia="zh-CN"/>
        </w:rPr>
        <w:t xml:space="preserve"> </w:t>
      </w:r>
      <w:r w:rsidR="00717FE7" w:rsidRPr="00717FE7">
        <w:rPr>
          <w:lang w:val="en-GB" w:eastAsia="zh-CN"/>
        </w:rPr>
        <w:t>cheese</w:t>
      </w:r>
      <w:r w:rsidR="00D126F3">
        <w:rPr>
          <w:lang w:val="en-GB" w:eastAsia="zh-CN"/>
        </w:rPr>
        <w:t xml:space="preserve"> </w:t>
      </w:r>
      <w:r w:rsidR="00717FE7" w:rsidRPr="00717FE7">
        <w:rPr>
          <w:lang w:val="en-GB" w:eastAsia="zh-CN"/>
        </w:rPr>
        <w:t>is</w:t>
      </w:r>
      <w:r w:rsidR="00D126F3">
        <w:rPr>
          <w:lang w:val="en-GB" w:eastAsia="zh-CN"/>
        </w:rPr>
        <w:t xml:space="preserve"> </w:t>
      </w:r>
      <w:r w:rsidR="00717FE7">
        <w:rPr>
          <w:lang w:val="en-GB" w:eastAsia="zh-CN"/>
        </w:rPr>
        <w:t>“</w:t>
      </w:r>
      <w:r w:rsidR="00717FE7" w:rsidRPr="00717FE7">
        <w:rPr>
          <w:lang w:val="en-GB" w:eastAsia="zh-CN"/>
        </w:rPr>
        <w:t>b</w:t>
      </w:r>
      <w:r>
        <w:rPr>
          <w:lang w:val="en-GB" w:eastAsia="zh-CN"/>
        </w:rPr>
        <w:t>.”</w:t>
      </w:r>
      <w:r w:rsidR="00D126F3">
        <w:rPr>
          <w:rFonts w:hint="eastAsia"/>
          <w:lang w:val="en-GB" w:eastAsia="zh-CN"/>
        </w:rPr>
        <w:t xml:space="preserve"> </w:t>
      </w:r>
      <w:r w:rsidR="00756D1B">
        <w:rPr>
          <w:rFonts w:hint="eastAsia"/>
          <w:lang w:val="en-GB" w:eastAsia="zh-CN"/>
        </w:rPr>
        <w:t>T</w:t>
      </w:r>
      <w:r w:rsidR="00756D1B">
        <w:rPr>
          <w:lang w:val="en-GB" w:eastAsia="zh-CN"/>
        </w:rPr>
        <w:t>he</w:t>
      </w:r>
      <w:r w:rsidR="00D126F3">
        <w:rPr>
          <w:lang w:val="en-GB" w:eastAsia="zh-CN"/>
        </w:rPr>
        <w:t xml:space="preserve"> </w:t>
      </w:r>
      <w:r w:rsidR="00756D1B">
        <w:rPr>
          <w:lang w:val="en-GB" w:eastAsia="zh-CN"/>
        </w:rPr>
        <w:t>corresponding</w:t>
      </w:r>
      <w:r w:rsidR="00D126F3">
        <w:rPr>
          <w:lang w:val="en-GB" w:eastAsia="zh-CN"/>
        </w:rPr>
        <w:t xml:space="preserve"> </w:t>
      </w:r>
      <w:r w:rsidR="00756D1B">
        <w:rPr>
          <w:lang w:val="en-GB" w:eastAsia="zh-CN"/>
        </w:rPr>
        <w:t>factor</w:t>
      </w:r>
      <w:r w:rsidR="00D126F3">
        <w:rPr>
          <w:lang w:val="en-GB" w:eastAsia="zh-CN"/>
        </w:rPr>
        <w:t xml:space="preserve"> </w:t>
      </w:r>
      <w:r w:rsidR="00756D1B">
        <w:rPr>
          <w:lang w:val="en-GB" w:eastAsia="zh-CN"/>
        </w:rPr>
        <w:t>cost</w:t>
      </w:r>
      <w:r w:rsidR="00D126F3">
        <w:rPr>
          <w:lang w:val="en-GB" w:eastAsia="zh-CN"/>
        </w:rPr>
        <w:t xml:space="preserve"> </w:t>
      </w:r>
      <w:r w:rsidR="00756D1B">
        <w:rPr>
          <w:lang w:val="en-GB" w:eastAsia="zh-CN"/>
        </w:rPr>
        <w:t>of</w:t>
      </w:r>
      <w:r w:rsidR="00D126F3">
        <w:rPr>
          <w:lang w:val="en-GB" w:eastAsia="zh-CN"/>
        </w:rPr>
        <w:t xml:space="preserve"> </w:t>
      </w:r>
      <w:r w:rsidR="00756D1B">
        <w:rPr>
          <w:lang w:val="en-GB" w:eastAsia="zh-CN"/>
        </w:rPr>
        <w:t>the</w:t>
      </w:r>
      <w:r w:rsidR="00D126F3">
        <w:rPr>
          <w:lang w:val="en-GB" w:eastAsia="zh-CN"/>
        </w:rPr>
        <w:t xml:space="preserve"> </w:t>
      </w:r>
      <w:r w:rsidR="00756D1B">
        <w:rPr>
          <w:lang w:val="en-GB" w:eastAsia="zh-CN"/>
        </w:rPr>
        <w:t>enzyme</w:t>
      </w:r>
      <w:r w:rsidR="00D126F3">
        <w:rPr>
          <w:lang w:val="en-GB" w:eastAsia="zh-CN"/>
        </w:rPr>
        <w:t xml:space="preserve"> </w:t>
      </w:r>
      <w:r w:rsidR="00756D1B">
        <w:rPr>
          <w:lang w:val="en-GB" w:eastAsia="zh-CN"/>
        </w:rPr>
        <w:t>(the</w:t>
      </w:r>
      <w:r w:rsidR="00D126F3">
        <w:rPr>
          <w:lang w:val="en-GB" w:eastAsia="zh-CN"/>
        </w:rPr>
        <w:t xml:space="preserve"> </w:t>
      </w:r>
      <w:r w:rsidR="00756D1B">
        <w:rPr>
          <w:lang w:val="en-GB" w:eastAsia="zh-CN"/>
        </w:rPr>
        <w:t>coefficient</w:t>
      </w:r>
      <w:r w:rsidR="00D126F3">
        <w:rPr>
          <w:lang w:val="en-GB" w:eastAsia="zh-CN"/>
        </w:rPr>
        <w:t xml:space="preserve"> </w:t>
      </w:r>
      <w:r w:rsidR="00756D1B">
        <w:rPr>
          <w:lang w:val="en-GB" w:eastAsia="zh-CN"/>
        </w:rPr>
        <w:t>of</w:t>
      </w:r>
      <w:r w:rsidR="00D126F3">
        <w:rPr>
          <w:lang w:val="en-GB" w:eastAsia="zh-CN"/>
        </w:rPr>
        <w:t xml:space="preserve"> </w:t>
      </w:r>
      <w:r w:rsidR="00756D1B">
        <w:rPr>
          <w:lang w:val="en-GB" w:eastAsia="zh-CN"/>
        </w:rPr>
        <w:t>b)</w:t>
      </w:r>
      <w:r w:rsidR="00D126F3">
        <w:rPr>
          <w:lang w:val="en-GB" w:eastAsia="zh-CN"/>
        </w:rPr>
        <w:t xml:space="preserve"> </w:t>
      </w:r>
      <w:r w:rsidR="00756D1B">
        <w:rPr>
          <w:lang w:val="en-GB" w:eastAsia="zh-CN"/>
        </w:rPr>
        <w:t>is</w:t>
      </w:r>
      <w:r w:rsidR="00D126F3">
        <w:rPr>
          <w:lang w:val="en-GB" w:eastAsia="zh-CN"/>
        </w:rPr>
        <w:t xml:space="preserve"> </w:t>
      </w:r>
      <w:r w:rsidR="00756D1B">
        <w:rPr>
          <w:lang w:val="en-GB" w:eastAsia="zh-CN"/>
        </w:rPr>
        <w:t>k1</w:t>
      </w:r>
      <w:r w:rsidR="00D126F3">
        <w:rPr>
          <w:rFonts w:hint="eastAsia"/>
          <w:lang w:val="en-GB" w:eastAsia="zh-CN"/>
        </w:rPr>
        <w:t xml:space="preserve"> </w:t>
      </w:r>
      <w:r w:rsidR="00306931">
        <w:rPr>
          <w:lang w:val="en-GB" w:eastAsia="zh-CN"/>
        </w:rPr>
        <w:t>blue</w:t>
      </w:r>
      <w:r w:rsidR="00D126F3">
        <w:rPr>
          <w:lang w:val="en-GB" w:eastAsia="zh-CN"/>
        </w:rPr>
        <w:t xml:space="preserve"> </w:t>
      </w:r>
      <w:r w:rsidR="00306931">
        <w:rPr>
          <w:lang w:val="en-GB" w:eastAsia="zh-CN"/>
        </w:rPr>
        <w:t>mo</w:t>
      </w:r>
      <w:r>
        <w:rPr>
          <w:lang w:val="en-GB" w:eastAsia="zh-CN"/>
        </w:rPr>
        <w:t>u</w:t>
      </w:r>
      <w:r w:rsidR="00306931">
        <w:rPr>
          <w:lang w:val="en-GB" w:eastAsia="zh-CN"/>
        </w:rPr>
        <w:t>ld</w:t>
      </w:r>
      <w:r>
        <w:rPr>
          <w:lang w:val="en-GB" w:eastAsia="zh-CN"/>
        </w:rPr>
        <w:t>,</w:t>
      </w:r>
      <w:r w:rsidR="00D126F3">
        <w:rPr>
          <w:lang w:val="en-GB" w:eastAsia="zh-CN"/>
        </w:rPr>
        <w:t xml:space="preserve"> </w:t>
      </w:r>
      <w:r w:rsidR="00306931">
        <w:rPr>
          <w:lang w:val="en-GB" w:eastAsia="zh-CN"/>
        </w:rPr>
        <w:t>and</w:t>
      </w:r>
      <w:r w:rsidR="00D126F3">
        <w:rPr>
          <w:lang w:val="en-GB" w:eastAsia="zh-CN"/>
        </w:rPr>
        <w:t xml:space="preserve"> </w:t>
      </w:r>
      <w:r w:rsidR="00306931">
        <w:rPr>
          <w:lang w:val="en-GB" w:eastAsia="zh-CN"/>
        </w:rPr>
        <w:t>other</w:t>
      </w:r>
      <w:r w:rsidR="00D126F3">
        <w:rPr>
          <w:lang w:val="en-GB" w:eastAsia="zh-CN"/>
        </w:rPr>
        <w:t xml:space="preserve"> </w:t>
      </w:r>
      <w:r w:rsidR="00306931">
        <w:rPr>
          <w:lang w:val="en-GB" w:eastAsia="zh-CN"/>
        </w:rPr>
        <w:t>factors</w:t>
      </w:r>
      <w:r w:rsidR="00D126F3">
        <w:rPr>
          <w:lang w:val="en-GB" w:eastAsia="zh-CN"/>
        </w:rPr>
        <w:t xml:space="preserve"> </w:t>
      </w:r>
      <w:r w:rsidR="00306931">
        <w:rPr>
          <w:lang w:val="en-GB" w:eastAsia="zh-CN"/>
        </w:rPr>
        <w:t>corresponding</w:t>
      </w:r>
      <w:r w:rsidR="00D126F3">
        <w:rPr>
          <w:lang w:val="en-GB" w:eastAsia="zh-CN"/>
        </w:rPr>
        <w:t xml:space="preserve"> </w:t>
      </w:r>
      <w:r w:rsidR="00306931">
        <w:rPr>
          <w:lang w:val="en-GB" w:eastAsia="zh-CN"/>
        </w:rPr>
        <w:t>to</w:t>
      </w:r>
      <w:r w:rsidR="00D126F3">
        <w:rPr>
          <w:lang w:val="en-GB" w:eastAsia="zh-CN"/>
        </w:rPr>
        <w:t xml:space="preserve"> </w:t>
      </w:r>
      <w:r w:rsidR="00306931">
        <w:rPr>
          <w:lang w:val="en-GB" w:eastAsia="zh-CN"/>
        </w:rPr>
        <w:t>the</w:t>
      </w:r>
      <w:r w:rsidR="00D126F3">
        <w:rPr>
          <w:lang w:val="en-GB" w:eastAsia="zh-CN"/>
        </w:rPr>
        <w:t xml:space="preserve"> </w:t>
      </w:r>
      <w:r w:rsidR="00306931">
        <w:rPr>
          <w:lang w:val="en-GB" w:eastAsia="zh-CN"/>
        </w:rPr>
        <w:t>cost</w:t>
      </w:r>
      <w:r w:rsidR="00D126F3">
        <w:rPr>
          <w:lang w:val="en-GB" w:eastAsia="zh-CN"/>
        </w:rPr>
        <w:t xml:space="preserve"> </w:t>
      </w:r>
      <w:r w:rsidR="00306931">
        <w:rPr>
          <w:lang w:val="en-GB" w:eastAsia="zh-CN"/>
        </w:rPr>
        <w:t>(the</w:t>
      </w:r>
      <w:r w:rsidR="00D126F3">
        <w:rPr>
          <w:lang w:val="en-GB" w:eastAsia="zh-CN"/>
        </w:rPr>
        <w:t xml:space="preserve"> </w:t>
      </w:r>
      <w:r w:rsidR="00306931">
        <w:rPr>
          <w:lang w:val="en-GB" w:eastAsia="zh-CN"/>
        </w:rPr>
        <w:t>coefficient</w:t>
      </w:r>
      <w:r w:rsidR="00D126F3">
        <w:rPr>
          <w:lang w:val="en-GB" w:eastAsia="zh-CN"/>
        </w:rPr>
        <w:t xml:space="preserve"> </w:t>
      </w:r>
      <w:r w:rsidR="00306931">
        <w:rPr>
          <w:lang w:val="en-GB" w:eastAsia="zh-CN"/>
        </w:rPr>
        <w:t>of</w:t>
      </w:r>
      <w:r w:rsidR="00D126F3">
        <w:rPr>
          <w:lang w:val="en-GB" w:eastAsia="zh-CN"/>
        </w:rPr>
        <w:t xml:space="preserve"> </w:t>
      </w:r>
      <w:r w:rsidR="00306931">
        <w:rPr>
          <w:lang w:val="en-GB" w:eastAsia="zh-CN"/>
        </w:rPr>
        <w:t>a+b)</w:t>
      </w:r>
      <w:r w:rsidR="00D126F3">
        <w:rPr>
          <w:lang w:val="en-GB" w:eastAsia="zh-CN"/>
        </w:rPr>
        <w:t xml:space="preserve"> </w:t>
      </w:r>
      <w:r>
        <w:rPr>
          <w:lang w:val="en-GB" w:eastAsia="zh-CN"/>
        </w:rPr>
        <w:t>are</w:t>
      </w:r>
      <w:r w:rsidR="00D126F3">
        <w:rPr>
          <w:lang w:val="en-GB" w:eastAsia="zh-CN"/>
        </w:rPr>
        <w:t xml:space="preserve"> </w:t>
      </w:r>
      <w:r w:rsidR="00306931">
        <w:rPr>
          <w:lang w:val="en-GB" w:eastAsia="zh-CN"/>
        </w:rPr>
        <w:t>k2.</w:t>
      </w:r>
      <w:r w:rsidR="00D126F3">
        <w:rPr>
          <w:lang w:val="en-GB" w:eastAsia="zh-CN"/>
        </w:rPr>
        <w:t xml:space="preserve"> </w:t>
      </w:r>
      <w:r w:rsidR="00306931">
        <w:rPr>
          <w:lang w:val="en-GB" w:eastAsia="zh-CN"/>
        </w:rPr>
        <w:t>Based</w:t>
      </w:r>
      <w:r w:rsidR="00D126F3">
        <w:rPr>
          <w:lang w:val="en-GB" w:eastAsia="zh-CN"/>
        </w:rPr>
        <w:t xml:space="preserve"> </w:t>
      </w:r>
      <w:r w:rsidR="00306931">
        <w:rPr>
          <w:lang w:val="en-GB" w:eastAsia="zh-CN"/>
        </w:rPr>
        <w:t>on</w:t>
      </w:r>
      <w:r w:rsidR="00D126F3">
        <w:rPr>
          <w:lang w:val="en-GB" w:eastAsia="zh-CN"/>
        </w:rPr>
        <w:t xml:space="preserve"> </w:t>
      </w:r>
      <w:r w:rsidR="00306931">
        <w:rPr>
          <w:lang w:val="en-GB" w:eastAsia="zh-CN"/>
        </w:rPr>
        <w:t>what</w:t>
      </w:r>
      <w:r w:rsidR="00D126F3">
        <w:rPr>
          <w:lang w:val="en-GB" w:eastAsia="zh-CN"/>
        </w:rPr>
        <w:t xml:space="preserve"> </w:t>
      </w:r>
      <w:r w:rsidR="00704C61">
        <w:rPr>
          <w:lang w:val="en-GB" w:eastAsia="zh-CN"/>
        </w:rPr>
        <w:t>we</w:t>
      </w:r>
      <w:r w:rsidR="00D126F3">
        <w:rPr>
          <w:lang w:val="en-GB" w:eastAsia="zh-CN"/>
        </w:rPr>
        <w:t xml:space="preserve"> </w:t>
      </w:r>
      <w:r w:rsidR="00704C61">
        <w:rPr>
          <w:lang w:val="en-GB" w:eastAsia="zh-CN"/>
        </w:rPr>
        <w:t>have</w:t>
      </w:r>
      <w:r w:rsidR="00D126F3">
        <w:rPr>
          <w:lang w:val="en-GB" w:eastAsia="zh-CN"/>
        </w:rPr>
        <w:t xml:space="preserve"> </w:t>
      </w:r>
      <w:r w:rsidR="00704C61">
        <w:rPr>
          <w:lang w:val="en-GB" w:eastAsia="zh-CN"/>
        </w:rPr>
        <w:t>known,</w:t>
      </w:r>
      <w:r w:rsidR="00D126F3">
        <w:rPr>
          <w:lang w:val="en-GB" w:eastAsia="zh-CN"/>
        </w:rPr>
        <w:t xml:space="preserve"> </w:t>
      </w:r>
      <w:r>
        <w:rPr>
          <w:lang w:val="en-GB" w:eastAsia="zh-CN"/>
        </w:rPr>
        <w:t xml:space="preserve">the </w:t>
      </w:r>
      <w:r w:rsidR="00704C61">
        <w:rPr>
          <w:lang w:val="en-GB" w:eastAsia="zh-CN"/>
        </w:rPr>
        <w:t>cost</w:t>
      </w:r>
      <w:r w:rsidR="00D126F3">
        <w:rPr>
          <w:lang w:val="en-GB" w:eastAsia="zh-CN"/>
        </w:rPr>
        <w:t xml:space="preserve"> </w:t>
      </w:r>
      <w:r w:rsidR="00704C61">
        <w:rPr>
          <w:lang w:val="en-GB" w:eastAsia="zh-CN"/>
        </w:rPr>
        <w:t>of</w:t>
      </w:r>
      <w:r w:rsidR="00D126F3">
        <w:rPr>
          <w:lang w:val="en-GB" w:eastAsia="zh-CN"/>
        </w:rPr>
        <w:t xml:space="preserve"> </w:t>
      </w:r>
      <w:r w:rsidR="00704C61">
        <w:rPr>
          <w:lang w:val="en-GB" w:eastAsia="zh-CN"/>
        </w:rPr>
        <w:t>the</w:t>
      </w:r>
      <w:r w:rsidR="00D126F3">
        <w:rPr>
          <w:lang w:val="en-GB" w:eastAsia="zh-CN"/>
        </w:rPr>
        <w:t xml:space="preserve"> </w:t>
      </w:r>
      <w:r>
        <w:rPr>
          <w:lang w:val="en-GB" w:eastAsia="zh-CN"/>
        </w:rPr>
        <w:t>Upper Basset</w:t>
      </w:r>
      <w:r w:rsidR="00D126F3">
        <w:rPr>
          <w:lang w:val="en-GB" w:eastAsia="zh-CN"/>
        </w:rPr>
        <w:t xml:space="preserve"> </w:t>
      </w:r>
      <w:r w:rsidR="00704C61">
        <w:rPr>
          <w:lang w:val="en-GB" w:eastAsia="zh-CN"/>
        </w:rPr>
        <w:t>is</w:t>
      </w:r>
      <w:r w:rsidR="00D126F3">
        <w:rPr>
          <w:lang w:val="en-GB" w:eastAsia="zh-CN"/>
        </w:rPr>
        <w:t xml:space="preserve"> </w:t>
      </w:r>
      <w:r>
        <w:rPr>
          <w:lang w:val="en-GB" w:eastAsia="zh-CN"/>
        </w:rPr>
        <w:t xml:space="preserve">a </w:t>
      </w:r>
      <w:r w:rsidR="00704C61">
        <w:rPr>
          <w:lang w:val="en-GB" w:eastAsia="zh-CN"/>
        </w:rPr>
        <w:t>high</w:t>
      </w:r>
      <w:r w:rsidR="00D126F3">
        <w:rPr>
          <w:lang w:val="en-GB" w:eastAsia="zh-CN"/>
        </w:rPr>
        <w:t xml:space="preserve"> </w:t>
      </w:r>
      <w:r w:rsidR="00704C61">
        <w:rPr>
          <w:lang w:val="en-GB" w:eastAsia="zh-CN"/>
        </w:rPr>
        <w:t>probability</w:t>
      </w:r>
      <w:r w:rsidR="00D126F3">
        <w:rPr>
          <w:lang w:val="en-GB" w:eastAsia="zh-CN"/>
        </w:rPr>
        <w:t xml:space="preserve"> </w:t>
      </w:r>
      <w:r w:rsidR="00704C61">
        <w:rPr>
          <w:lang w:val="en-GB" w:eastAsia="zh-CN"/>
        </w:rPr>
        <w:t>of</w:t>
      </w:r>
      <w:r w:rsidR="00D126F3">
        <w:rPr>
          <w:lang w:val="en-GB" w:eastAsia="zh-CN"/>
        </w:rPr>
        <w:t xml:space="preserve"> </w:t>
      </w:r>
      <w:r w:rsidR="00704C61">
        <w:rPr>
          <w:lang w:val="en-GB" w:eastAsia="zh-CN"/>
        </w:rPr>
        <w:t>linear</w:t>
      </w:r>
      <w:r w:rsidR="00D126F3">
        <w:rPr>
          <w:lang w:val="en-GB" w:eastAsia="zh-CN"/>
        </w:rPr>
        <w:t xml:space="preserve"> </w:t>
      </w:r>
      <w:r w:rsidR="00704C61">
        <w:rPr>
          <w:lang w:val="en-GB" w:eastAsia="zh-CN"/>
        </w:rPr>
        <w:t>correlation</w:t>
      </w:r>
      <w:r w:rsidR="00D126F3">
        <w:rPr>
          <w:lang w:val="en-GB" w:eastAsia="zh-CN"/>
        </w:rPr>
        <w:t xml:space="preserve"> </w:t>
      </w:r>
      <w:r w:rsidR="00704C61">
        <w:rPr>
          <w:lang w:val="en-GB" w:eastAsia="zh-CN"/>
        </w:rPr>
        <w:t>with</w:t>
      </w:r>
      <w:r w:rsidR="00D126F3">
        <w:rPr>
          <w:lang w:val="en-GB" w:eastAsia="zh-CN"/>
        </w:rPr>
        <w:t xml:space="preserve"> </w:t>
      </w:r>
      <w:r w:rsidR="00704C61">
        <w:rPr>
          <w:lang w:val="en-GB" w:eastAsia="zh-CN"/>
        </w:rPr>
        <w:t>the</w:t>
      </w:r>
      <w:r w:rsidR="00D126F3">
        <w:rPr>
          <w:lang w:val="en-GB" w:eastAsia="zh-CN"/>
        </w:rPr>
        <w:t xml:space="preserve"> </w:t>
      </w:r>
      <w:r w:rsidR="00704C61">
        <w:rPr>
          <w:lang w:val="en-GB" w:eastAsia="zh-CN"/>
        </w:rPr>
        <w:t>above</w:t>
      </w:r>
      <w:r w:rsidR="00D126F3">
        <w:rPr>
          <w:lang w:val="en-GB" w:eastAsia="zh-CN"/>
        </w:rPr>
        <w:t xml:space="preserve"> </w:t>
      </w:r>
      <w:r w:rsidR="00704C61">
        <w:rPr>
          <w:lang w:val="en-GB" w:eastAsia="zh-CN"/>
        </w:rPr>
        <w:t>two</w:t>
      </w:r>
      <w:r w:rsidR="00D126F3">
        <w:rPr>
          <w:lang w:val="en-GB" w:eastAsia="zh-CN"/>
        </w:rPr>
        <w:t xml:space="preserve"> </w:t>
      </w:r>
      <w:r w:rsidR="00704C61">
        <w:rPr>
          <w:lang w:val="en-GB" w:eastAsia="zh-CN"/>
        </w:rPr>
        <w:t>factors.</w:t>
      </w:r>
      <w:r w:rsidR="00D126F3">
        <w:rPr>
          <w:rFonts w:hint="eastAsia"/>
          <w:lang w:val="en-GB" w:eastAsia="zh-CN"/>
        </w:rPr>
        <w:t xml:space="preserve"> </w:t>
      </w:r>
    </w:p>
    <w:p w14:paraId="62F22CCB" w14:textId="4A16A572" w:rsidR="008702D3" w:rsidRPr="008702D3" w:rsidRDefault="008702D3" w:rsidP="00752E69">
      <w:pPr>
        <w:jc w:val="center"/>
        <w:rPr>
          <w:lang w:val="en-GB" w:eastAsia="zh-CN"/>
        </w:rPr>
      </w:pPr>
    </w:p>
    <w:p w14:paraId="4D85C2AF" w14:textId="77B9D358" w:rsidR="00E03B4D" w:rsidRDefault="00820B94" w:rsidP="00752E69">
      <w:pPr>
        <w:jc w:val="both"/>
        <w:rPr>
          <w:lang w:val="en-GB" w:eastAsia="zh-CN"/>
        </w:rPr>
      </w:pPr>
      <w:r>
        <w:rPr>
          <w:lang w:val="en-GB" w:eastAsia="zh-CN"/>
        </w:rPr>
        <w:t>T</w:t>
      </w:r>
      <w:r w:rsidR="00DF19D9" w:rsidRPr="00DF19D9">
        <w:rPr>
          <w:rFonts w:hint="eastAsia"/>
          <w:lang w:val="en-GB" w:eastAsia="zh-CN"/>
        </w:rPr>
        <w:t>o</w:t>
      </w:r>
      <w:r w:rsidR="00D126F3">
        <w:rPr>
          <w:rFonts w:hint="eastAsia"/>
          <w:lang w:val="en-GB" w:eastAsia="zh-CN"/>
        </w:rPr>
        <w:t xml:space="preserve"> </w:t>
      </w:r>
      <w:r w:rsidR="00704C61">
        <w:rPr>
          <w:rFonts w:hint="eastAsia"/>
          <w:lang w:val="en-GB" w:eastAsia="zh-CN"/>
        </w:rPr>
        <w:t>t</w:t>
      </w:r>
      <w:r w:rsidR="00704C61">
        <w:rPr>
          <w:lang w:val="en-GB" w:eastAsia="zh-CN"/>
        </w:rPr>
        <w:t>est</w:t>
      </w:r>
      <w:r w:rsidR="00D126F3">
        <w:rPr>
          <w:lang w:val="en-GB" w:eastAsia="zh-CN"/>
        </w:rPr>
        <w:t xml:space="preserve"> </w:t>
      </w:r>
      <w:r w:rsidR="00704C61">
        <w:rPr>
          <w:lang w:val="en-GB" w:eastAsia="zh-CN"/>
        </w:rPr>
        <w:t>this</w:t>
      </w:r>
      <w:r w:rsidR="00D126F3">
        <w:rPr>
          <w:lang w:val="en-GB" w:eastAsia="zh-CN"/>
        </w:rPr>
        <w:t xml:space="preserve"> </w:t>
      </w:r>
      <w:r w:rsidR="00704C61">
        <w:rPr>
          <w:lang w:val="en-GB" w:eastAsia="zh-CN"/>
        </w:rPr>
        <w:t>hypothesis</w:t>
      </w:r>
      <w:r w:rsidR="001226CC">
        <w:rPr>
          <w:rFonts w:hint="eastAsia"/>
          <w:lang w:val="en-GB" w:eastAsia="zh-CN"/>
        </w:rPr>
        <w:t>,</w:t>
      </w:r>
      <w:r w:rsidR="00D126F3">
        <w:rPr>
          <w:rFonts w:hint="eastAsia"/>
          <w:lang w:val="en-GB" w:eastAsia="zh-CN"/>
        </w:rPr>
        <w:t xml:space="preserve"> </w:t>
      </w:r>
      <w:r w:rsidR="001226CC">
        <w:rPr>
          <w:rFonts w:hint="eastAsia"/>
          <w:lang w:val="en-GB" w:eastAsia="zh-CN"/>
        </w:rPr>
        <w:t>we</w:t>
      </w:r>
      <w:r w:rsidR="00D126F3">
        <w:rPr>
          <w:rFonts w:hint="eastAsia"/>
          <w:lang w:val="en-GB" w:eastAsia="zh-CN"/>
        </w:rPr>
        <w:t xml:space="preserve"> </w:t>
      </w:r>
      <w:r w:rsidR="001226CC">
        <w:rPr>
          <w:rFonts w:hint="eastAsia"/>
          <w:lang w:val="en-GB" w:eastAsia="zh-CN"/>
        </w:rPr>
        <w:t>found</w:t>
      </w:r>
      <w:r w:rsidR="00D126F3">
        <w:rPr>
          <w:rFonts w:hint="eastAsia"/>
          <w:lang w:val="en-GB" w:eastAsia="zh-CN"/>
        </w:rPr>
        <w:t xml:space="preserve"> </w:t>
      </w:r>
      <w:r w:rsidR="001226CC">
        <w:rPr>
          <w:rFonts w:hint="eastAsia"/>
          <w:lang w:val="en-GB" w:eastAsia="zh-CN"/>
        </w:rPr>
        <w:t>that</w:t>
      </w:r>
      <w:r w:rsidR="00D126F3">
        <w:rPr>
          <w:rFonts w:hint="eastAsia"/>
          <w:lang w:val="en-GB" w:eastAsia="zh-CN"/>
        </w:rPr>
        <w:t xml:space="preserve"> </w:t>
      </w:r>
      <w:r w:rsidR="001226CC">
        <w:rPr>
          <w:rFonts w:hint="eastAsia"/>
          <w:lang w:val="en-GB" w:eastAsia="zh-CN"/>
        </w:rPr>
        <w:t>the</w:t>
      </w:r>
      <w:r w:rsidR="00D126F3">
        <w:rPr>
          <w:rFonts w:hint="eastAsia"/>
          <w:lang w:val="en-GB" w:eastAsia="zh-CN"/>
        </w:rPr>
        <w:t xml:space="preserve"> </w:t>
      </w:r>
      <w:r w:rsidR="001226CC">
        <w:rPr>
          <w:rFonts w:hint="eastAsia"/>
          <w:lang w:val="en-GB" w:eastAsia="zh-CN"/>
        </w:rPr>
        <w:t>correlation</w:t>
      </w:r>
      <w:r w:rsidR="00D126F3">
        <w:rPr>
          <w:rFonts w:hint="eastAsia"/>
          <w:lang w:val="en-GB" w:eastAsia="zh-CN"/>
        </w:rPr>
        <w:t xml:space="preserve"> </w:t>
      </w:r>
      <w:r w:rsidR="001226CC">
        <w:rPr>
          <w:rFonts w:hint="eastAsia"/>
          <w:lang w:val="en-GB" w:eastAsia="zh-CN"/>
        </w:rPr>
        <w:t>between</w:t>
      </w:r>
      <w:r w:rsidR="00D126F3">
        <w:rPr>
          <w:rFonts w:hint="eastAsia"/>
          <w:lang w:val="en-GB" w:eastAsia="zh-CN"/>
        </w:rPr>
        <w:t xml:space="preserve"> </w:t>
      </w:r>
      <w:r w:rsidR="001226CC">
        <w:rPr>
          <w:rFonts w:hint="eastAsia"/>
          <w:lang w:val="en-GB" w:eastAsia="zh-CN"/>
        </w:rPr>
        <w:t>the</w:t>
      </w:r>
      <w:r w:rsidR="00D126F3">
        <w:rPr>
          <w:rFonts w:hint="eastAsia"/>
          <w:lang w:val="en-GB" w:eastAsia="zh-CN"/>
        </w:rPr>
        <w:t xml:space="preserve"> </w:t>
      </w:r>
      <w:r w:rsidR="00DA6A1E">
        <w:rPr>
          <w:rFonts w:hint="eastAsia"/>
          <w:lang w:val="en-GB" w:eastAsia="zh-CN"/>
        </w:rPr>
        <w:t>total</w:t>
      </w:r>
      <w:r w:rsidR="00D126F3">
        <w:rPr>
          <w:rFonts w:hint="eastAsia"/>
          <w:lang w:val="en-GB" w:eastAsia="zh-CN"/>
        </w:rPr>
        <w:t xml:space="preserve"> </w:t>
      </w:r>
      <w:r w:rsidR="00DA6A1E">
        <w:rPr>
          <w:rFonts w:hint="eastAsia"/>
          <w:lang w:val="en-GB" w:eastAsia="zh-CN"/>
        </w:rPr>
        <w:t>output</w:t>
      </w:r>
      <w:r w:rsidR="00D126F3">
        <w:rPr>
          <w:rFonts w:hint="eastAsia"/>
          <w:lang w:val="en-GB" w:eastAsia="zh-CN"/>
        </w:rPr>
        <w:t xml:space="preserve"> </w:t>
      </w:r>
      <w:r w:rsidR="00DA6A1E">
        <w:rPr>
          <w:rFonts w:hint="eastAsia"/>
          <w:lang w:val="en-GB" w:eastAsia="zh-CN"/>
        </w:rPr>
        <w:t>of</w:t>
      </w:r>
      <w:r w:rsidR="00D126F3">
        <w:rPr>
          <w:rFonts w:hint="eastAsia"/>
          <w:lang w:val="en-GB" w:eastAsia="zh-CN"/>
        </w:rPr>
        <w:t xml:space="preserve"> </w:t>
      </w:r>
      <w:r w:rsidR="00DA6A1E" w:rsidRPr="00124420">
        <w:rPr>
          <w:rFonts w:hint="eastAsia"/>
          <w:lang w:val="en-GB" w:eastAsia="zh-CN"/>
        </w:rPr>
        <w:t>the</w:t>
      </w:r>
      <w:r w:rsidR="00D126F3">
        <w:rPr>
          <w:rFonts w:hint="eastAsia"/>
          <w:lang w:val="en-GB" w:eastAsia="zh-CN"/>
        </w:rPr>
        <w:t xml:space="preserve"> </w:t>
      </w:r>
      <w:r>
        <w:rPr>
          <w:rFonts w:hint="eastAsia"/>
          <w:lang w:val="en-GB" w:eastAsia="zh-CN"/>
        </w:rPr>
        <w:t>Upper Basset</w:t>
      </w:r>
      <w:r w:rsidR="00D126F3">
        <w:rPr>
          <w:rFonts w:hint="eastAsia"/>
          <w:lang w:val="en-GB" w:eastAsia="zh-CN"/>
        </w:rPr>
        <w:t xml:space="preserve"> </w:t>
      </w:r>
      <w:r w:rsidR="001226CC">
        <w:rPr>
          <w:rFonts w:hint="eastAsia"/>
          <w:lang w:val="en-GB" w:eastAsia="zh-CN"/>
        </w:rPr>
        <w:t>and</w:t>
      </w:r>
      <w:r w:rsidR="00D126F3">
        <w:rPr>
          <w:rFonts w:hint="eastAsia"/>
          <w:lang w:val="en-GB" w:eastAsia="zh-CN"/>
        </w:rPr>
        <w:t xml:space="preserve"> </w:t>
      </w:r>
      <w:r>
        <w:rPr>
          <w:lang w:val="en-GB" w:eastAsia="zh-CN"/>
        </w:rPr>
        <w:t xml:space="preserve">the </w:t>
      </w:r>
      <w:r w:rsidR="00DA6A1E">
        <w:rPr>
          <w:rFonts w:hint="eastAsia"/>
          <w:lang w:val="en-GB" w:eastAsia="zh-CN"/>
        </w:rPr>
        <w:t>cost</w:t>
      </w:r>
      <w:r w:rsidR="00D126F3">
        <w:rPr>
          <w:rFonts w:hint="eastAsia"/>
          <w:lang w:val="en-GB" w:eastAsia="zh-CN"/>
        </w:rPr>
        <w:t xml:space="preserve"> </w:t>
      </w:r>
      <w:r w:rsidR="00DA6A1E">
        <w:rPr>
          <w:rFonts w:hint="eastAsia"/>
          <w:lang w:val="en-GB" w:eastAsia="zh-CN"/>
        </w:rPr>
        <w:t>of</w:t>
      </w:r>
      <w:r w:rsidR="00D126F3">
        <w:rPr>
          <w:rFonts w:hint="eastAsia"/>
          <w:lang w:val="en-GB" w:eastAsia="zh-CN"/>
        </w:rPr>
        <w:t xml:space="preserve"> </w:t>
      </w:r>
      <w:r w:rsidR="00DA6A1E">
        <w:rPr>
          <w:rFonts w:hint="eastAsia"/>
          <w:lang w:val="en-GB" w:eastAsia="zh-CN"/>
        </w:rPr>
        <w:t>the</w:t>
      </w:r>
      <w:r w:rsidR="00D126F3">
        <w:rPr>
          <w:rFonts w:hint="eastAsia"/>
          <w:lang w:val="en-GB" w:eastAsia="zh-CN"/>
        </w:rPr>
        <w:t xml:space="preserve"> </w:t>
      </w:r>
      <w:r>
        <w:rPr>
          <w:rFonts w:hint="eastAsia"/>
          <w:lang w:val="en-GB" w:eastAsia="zh-CN"/>
        </w:rPr>
        <w:t>Upper Basset</w:t>
      </w:r>
      <w:r w:rsidR="00D126F3">
        <w:rPr>
          <w:rFonts w:hint="eastAsia"/>
          <w:lang w:val="en-GB" w:eastAsia="zh-CN"/>
        </w:rPr>
        <w:t xml:space="preserve"> </w:t>
      </w:r>
      <w:r w:rsidR="001226CC">
        <w:rPr>
          <w:rFonts w:hint="eastAsia"/>
          <w:lang w:val="en-GB" w:eastAsia="zh-CN"/>
        </w:rPr>
        <w:t>is</w:t>
      </w:r>
      <w:r w:rsidR="00D126F3">
        <w:rPr>
          <w:rFonts w:hint="eastAsia"/>
          <w:lang w:val="en-GB" w:eastAsia="zh-CN"/>
        </w:rPr>
        <w:t xml:space="preserve"> </w:t>
      </w:r>
      <w:r w:rsidR="00D220C4">
        <w:rPr>
          <w:rFonts w:hint="eastAsia"/>
          <w:lang w:val="en-GB" w:eastAsia="zh-CN"/>
        </w:rPr>
        <w:t>0.89721</w:t>
      </w:r>
      <w:r w:rsidR="00124420" w:rsidRPr="00124420">
        <w:rPr>
          <w:rFonts w:hint="eastAsia"/>
          <w:lang w:val="en-GB" w:eastAsia="zh-CN"/>
        </w:rPr>
        <w:t>.</w:t>
      </w:r>
      <w:r w:rsidR="00D126F3">
        <w:rPr>
          <w:rFonts w:hint="eastAsia"/>
          <w:lang w:val="en-GB" w:eastAsia="zh-CN"/>
        </w:rPr>
        <w:t xml:space="preserve"> </w:t>
      </w:r>
      <w:r w:rsidR="00124420" w:rsidRPr="00124420">
        <w:rPr>
          <w:rFonts w:hint="eastAsia"/>
          <w:lang w:val="en-GB" w:eastAsia="zh-CN"/>
        </w:rPr>
        <w:t>That</w:t>
      </w:r>
      <w:r w:rsidR="00D126F3">
        <w:rPr>
          <w:rFonts w:hint="eastAsia"/>
          <w:lang w:val="en-GB" w:eastAsia="zh-CN"/>
        </w:rPr>
        <w:t xml:space="preserve"> </w:t>
      </w:r>
      <w:r w:rsidR="00124420" w:rsidRPr="00124420">
        <w:rPr>
          <w:rFonts w:hint="eastAsia"/>
          <w:lang w:val="en-GB" w:eastAsia="zh-CN"/>
        </w:rPr>
        <w:t>is</w:t>
      </w:r>
      <w:r w:rsidR="00D126F3">
        <w:rPr>
          <w:rFonts w:hint="eastAsia"/>
          <w:lang w:val="en-GB" w:eastAsia="zh-CN"/>
        </w:rPr>
        <w:t xml:space="preserve"> </w:t>
      </w:r>
      <w:r w:rsidR="00124420" w:rsidRPr="00124420">
        <w:rPr>
          <w:rFonts w:hint="eastAsia"/>
          <w:lang w:val="en-GB" w:eastAsia="zh-CN"/>
        </w:rPr>
        <w:t>to</w:t>
      </w:r>
      <w:r w:rsidR="00D126F3">
        <w:rPr>
          <w:rFonts w:hint="eastAsia"/>
          <w:lang w:val="en-GB" w:eastAsia="zh-CN"/>
        </w:rPr>
        <w:t xml:space="preserve"> </w:t>
      </w:r>
      <w:r w:rsidR="00124420" w:rsidRPr="00124420">
        <w:rPr>
          <w:rFonts w:hint="eastAsia"/>
          <w:lang w:val="en-GB" w:eastAsia="zh-CN"/>
        </w:rPr>
        <w:t>say,</w:t>
      </w:r>
      <w:r w:rsidR="00D126F3">
        <w:rPr>
          <w:rFonts w:hint="eastAsia"/>
          <w:lang w:val="en-GB" w:eastAsia="zh-CN"/>
        </w:rPr>
        <w:t xml:space="preserve"> </w:t>
      </w:r>
      <w:r w:rsidR="00124420">
        <w:rPr>
          <w:rFonts w:hint="eastAsia"/>
          <w:lang w:val="en-GB" w:eastAsia="zh-CN"/>
        </w:rPr>
        <w:t>the</w:t>
      </w:r>
      <w:r w:rsidR="00D126F3">
        <w:rPr>
          <w:rFonts w:hint="eastAsia"/>
          <w:lang w:val="en-GB" w:eastAsia="zh-CN"/>
        </w:rPr>
        <w:t xml:space="preserve"> </w:t>
      </w:r>
      <w:r w:rsidR="00124420">
        <w:rPr>
          <w:rFonts w:hint="eastAsia"/>
          <w:lang w:val="en-GB" w:eastAsia="zh-CN"/>
        </w:rPr>
        <w:t>total</w:t>
      </w:r>
      <w:r w:rsidR="00D126F3">
        <w:rPr>
          <w:rFonts w:hint="eastAsia"/>
          <w:lang w:val="en-GB" w:eastAsia="zh-CN"/>
        </w:rPr>
        <w:t xml:space="preserve"> </w:t>
      </w:r>
      <w:r w:rsidR="00124420">
        <w:rPr>
          <w:rFonts w:hint="eastAsia"/>
          <w:lang w:val="en-GB" w:eastAsia="zh-CN"/>
        </w:rPr>
        <w:t>output</w:t>
      </w:r>
      <w:r w:rsidR="00D126F3">
        <w:rPr>
          <w:rFonts w:hint="eastAsia"/>
          <w:lang w:val="en-GB" w:eastAsia="zh-CN"/>
        </w:rPr>
        <w:t xml:space="preserve"> </w:t>
      </w:r>
      <w:r w:rsidR="00124420">
        <w:rPr>
          <w:rFonts w:hint="eastAsia"/>
          <w:lang w:val="en-GB" w:eastAsia="zh-CN"/>
        </w:rPr>
        <w:t>of</w:t>
      </w:r>
      <w:r w:rsidR="00D126F3">
        <w:rPr>
          <w:rFonts w:hint="eastAsia"/>
          <w:lang w:val="en-GB" w:eastAsia="zh-CN"/>
        </w:rPr>
        <w:t xml:space="preserve"> </w:t>
      </w:r>
      <w:r w:rsidR="00124420" w:rsidRPr="00124420">
        <w:rPr>
          <w:rFonts w:hint="eastAsia"/>
          <w:lang w:val="en-GB" w:eastAsia="zh-CN"/>
        </w:rPr>
        <w:t>the</w:t>
      </w:r>
      <w:r w:rsidR="00D126F3">
        <w:rPr>
          <w:rFonts w:hint="eastAsia"/>
          <w:lang w:val="en-GB" w:eastAsia="zh-CN"/>
        </w:rPr>
        <w:t xml:space="preserve"> </w:t>
      </w:r>
      <w:r>
        <w:rPr>
          <w:rFonts w:hint="eastAsia"/>
          <w:lang w:val="en-GB" w:eastAsia="zh-CN"/>
        </w:rPr>
        <w:t>Upper Basset</w:t>
      </w:r>
      <w:r w:rsidR="00D126F3">
        <w:rPr>
          <w:rFonts w:hint="eastAsia"/>
          <w:lang w:val="en-GB" w:eastAsia="zh-CN"/>
        </w:rPr>
        <w:t xml:space="preserve"> </w:t>
      </w:r>
      <w:r w:rsidR="00124420">
        <w:rPr>
          <w:rFonts w:hint="eastAsia"/>
          <w:lang w:val="en-GB" w:eastAsia="zh-CN"/>
        </w:rPr>
        <w:t>and</w:t>
      </w:r>
      <w:r w:rsidR="00D126F3">
        <w:rPr>
          <w:rFonts w:hint="eastAsia"/>
          <w:lang w:val="en-GB" w:eastAsia="zh-CN"/>
        </w:rPr>
        <w:t xml:space="preserve"> </w:t>
      </w:r>
      <w:r>
        <w:rPr>
          <w:lang w:val="en-GB" w:eastAsia="zh-CN"/>
        </w:rPr>
        <w:t xml:space="preserve">the </w:t>
      </w:r>
      <w:r w:rsidR="00124420">
        <w:rPr>
          <w:rFonts w:hint="eastAsia"/>
          <w:lang w:val="en-GB" w:eastAsia="zh-CN"/>
        </w:rPr>
        <w:t>cost</w:t>
      </w:r>
      <w:r w:rsidR="00D126F3">
        <w:rPr>
          <w:rFonts w:hint="eastAsia"/>
          <w:lang w:val="en-GB" w:eastAsia="zh-CN"/>
        </w:rPr>
        <w:t xml:space="preserve"> </w:t>
      </w:r>
      <w:r w:rsidR="00124420">
        <w:rPr>
          <w:rFonts w:hint="eastAsia"/>
          <w:lang w:val="en-GB" w:eastAsia="zh-CN"/>
        </w:rPr>
        <w:t>of</w:t>
      </w:r>
      <w:r w:rsidR="00D126F3">
        <w:rPr>
          <w:rFonts w:hint="eastAsia"/>
          <w:lang w:val="en-GB" w:eastAsia="zh-CN"/>
        </w:rPr>
        <w:t xml:space="preserve"> </w:t>
      </w:r>
      <w:r w:rsidR="00124420">
        <w:rPr>
          <w:rFonts w:hint="eastAsia"/>
          <w:lang w:val="en-GB" w:eastAsia="zh-CN"/>
        </w:rPr>
        <w:t>the</w:t>
      </w:r>
      <w:r w:rsidR="00D126F3">
        <w:rPr>
          <w:rFonts w:hint="eastAsia"/>
          <w:lang w:val="en-GB" w:eastAsia="zh-CN"/>
        </w:rPr>
        <w:t xml:space="preserve"> </w:t>
      </w:r>
      <w:r>
        <w:rPr>
          <w:rFonts w:hint="eastAsia"/>
          <w:lang w:val="en-GB" w:eastAsia="zh-CN"/>
        </w:rPr>
        <w:t>Upper Basset</w:t>
      </w:r>
      <w:r w:rsidR="00D126F3">
        <w:rPr>
          <w:rFonts w:hint="eastAsia"/>
          <w:lang w:val="en-GB" w:eastAsia="zh-CN"/>
        </w:rPr>
        <w:t xml:space="preserve"> </w:t>
      </w:r>
      <w:r>
        <w:rPr>
          <w:lang w:val="en-GB" w:eastAsia="zh-CN"/>
        </w:rPr>
        <w:t>is</w:t>
      </w:r>
      <w:r w:rsidR="00D126F3">
        <w:rPr>
          <w:rFonts w:hint="eastAsia"/>
          <w:lang w:val="en-GB" w:eastAsia="zh-CN"/>
        </w:rPr>
        <w:t xml:space="preserve"> </w:t>
      </w:r>
      <w:r w:rsidR="000945E1">
        <w:rPr>
          <w:rFonts w:hint="eastAsia"/>
          <w:lang w:val="en-GB" w:eastAsia="zh-CN"/>
        </w:rPr>
        <w:t>linearly</w:t>
      </w:r>
      <w:r w:rsidR="00D126F3">
        <w:rPr>
          <w:rFonts w:hint="eastAsia"/>
          <w:lang w:val="en-GB" w:eastAsia="zh-CN"/>
        </w:rPr>
        <w:t xml:space="preserve"> </w:t>
      </w:r>
      <w:r w:rsidR="00124420">
        <w:rPr>
          <w:rFonts w:hint="eastAsia"/>
          <w:lang w:val="en-GB" w:eastAsia="zh-CN"/>
        </w:rPr>
        <w:t>dependent</w:t>
      </w:r>
      <w:r w:rsidR="000945E1">
        <w:rPr>
          <w:rFonts w:hint="eastAsia"/>
          <w:lang w:val="en-GB" w:eastAsia="zh-CN"/>
        </w:rPr>
        <w:t>.</w:t>
      </w:r>
      <w:r w:rsidR="00D126F3">
        <w:rPr>
          <w:rFonts w:hint="eastAsia"/>
          <w:lang w:val="en-GB" w:eastAsia="zh-CN"/>
        </w:rPr>
        <w:t xml:space="preserve"> </w:t>
      </w:r>
      <w:r w:rsidR="00D220C4">
        <w:rPr>
          <w:rFonts w:hint="eastAsia"/>
          <w:lang w:val="en-GB" w:eastAsia="zh-CN"/>
        </w:rPr>
        <w:t>Similarly,</w:t>
      </w:r>
      <w:r w:rsidR="00D126F3">
        <w:rPr>
          <w:rFonts w:hint="eastAsia"/>
          <w:lang w:val="en-GB" w:eastAsia="zh-CN"/>
        </w:rPr>
        <w:t xml:space="preserve"> </w:t>
      </w:r>
      <w:r w:rsidR="00D220C4">
        <w:rPr>
          <w:rFonts w:hint="eastAsia"/>
          <w:lang w:val="en-GB" w:eastAsia="zh-CN"/>
        </w:rPr>
        <w:t>the</w:t>
      </w:r>
      <w:r w:rsidR="00D126F3">
        <w:rPr>
          <w:rFonts w:hint="eastAsia"/>
          <w:lang w:val="en-GB" w:eastAsia="zh-CN"/>
        </w:rPr>
        <w:t xml:space="preserve"> </w:t>
      </w:r>
      <w:r w:rsidR="00D220C4">
        <w:rPr>
          <w:rFonts w:hint="eastAsia"/>
          <w:lang w:val="en-GB" w:eastAsia="zh-CN"/>
        </w:rPr>
        <w:t>correlation</w:t>
      </w:r>
      <w:r w:rsidR="00D126F3">
        <w:rPr>
          <w:rFonts w:hint="eastAsia"/>
          <w:lang w:val="en-GB" w:eastAsia="zh-CN"/>
        </w:rPr>
        <w:t xml:space="preserve"> </w:t>
      </w:r>
      <w:r w:rsidR="00D220C4">
        <w:rPr>
          <w:rFonts w:hint="eastAsia"/>
          <w:lang w:val="en-GB" w:eastAsia="zh-CN"/>
        </w:rPr>
        <w:t>between</w:t>
      </w:r>
      <w:r w:rsidR="00D126F3">
        <w:rPr>
          <w:rFonts w:hint="eastAsia"/>
          <w:lang w:val="en-GB" w:eastAsia="zh-CN"/>
        </w:rPr>
        <w:t xml:space="preserve"> </w:t>
      </w:r>
      <w:r w:rsidR="00D220C4">
        <w:rPr>
          <w:rFonts w:hint="eastAsia"/>
          <w:lang w:val="en-GB" w:eastAsia="zh-CN"/>
        </w:rPr>
        <w:lastRenderedPageBreak/>
        <w:t>Blue</w:t>
      </w:r>
      <w:r w:rsidR="00D126F3">
        <w:rPr>
          <w:rFonts w:hint="eastAsia"/>
          <w:lang w:val="en-GB" w:eastAsia="zh-CN"/>
        </w:rPr>
        <w:t xml:space="preserve"> </w:t>
      </w:r>
      <w:r w:rsidR="00D220C4" w:rsidRPr="00D220C4">
        <w:rPr>
          <w:lang w:val="en-GB" w:eastAsia="zh-CN"/>
        </w:rPr>
        <w:t>Belvoir</w:t>
      </w:r>
      <w:r w:rsidR="00D126F3">
        <w:rPr>
          <w:rFonts w:hint="eastAsia"/>
          <w:lang w:val="en-GB" w:eastAsia="zh-CN"/>
        </w:rPr>
        <w:t xml:space="preserve"> </w:t>
      </w:r>
      <w:r w:rsidR="00D220C4">
        <w:rPr>
          <w:rFonts w:hint="eastAsia"/>
          <w:lang w:val="en-GB" w:eastAsia="zh-CN"/>
        </w:rPr>
        <w:t>and</w:t>
      </w:r>
      <w:r w:rsidR="00D126F3">
        <w:rPr>
          <w:rFonts w:hint="eastAsia"/>
          <w:lang w:val="en-GB" w:eastAsia="zh-CN"/>
        </w:rPr>
        <w:t xml:space="preserve"> </w:t>
      </w:r>
      <w:r w:rsidR="00D220C4">
        <w:rPr>
          <w:rFonts w:hint="eastAsia"/>
          <w:lang w:val="en-GB" w:eastAsia="zh-CN"/>
        </w:rPr>
        <w:t>the</w:t>
      </w:r>
      <w:r w:rsidR="00D126F3">
        <w:rPr>
          <w:rFonts w:hint="eastAsia"/>
          <w:lang w:val="en-GB" w:eastAsia="zh-CN"/>
        </w:rPr>
        <w:t xml:space="preserve"> </w:t>
      </w:r>
      <w:r w:rsidR="00D220C4">
        <w:rPr>
          <w:rFonts w:hint="eastAsia"/>
          <w:lang w:val="en-GB" w:eastAsia="zh-CN"/>
        </w:rPr>
        <w:t>total</w:t>
      </w:r>
      <w:r w:rsidR="00D126F3">
        <w:rPr>
          <w:rFonts w:hint="eastAsia"/>
          <w:lang w:val="en-GB" w:eastAsia="zh-CN"/>
        </w:rPr>
        <w:t xml:space="preserve"> </w:t>
      </w:r>
      <w:r w:rsidR="00D220C4">
        <w:rPr>
          <w:rFonts w:hint="eastAsia"/>
          <w:lang w:val="en-GB" w:eastAsia="zh-CN"/>
        </w:rPr>
        <w:t>cost</w:t>
      </w:r>
      <w:r w:rsidR="00D126F3">
        <w:rPr>
          <w:rFonts w:hint="eastAsia"/>
          <w:lang w:val="en-GB" w:eastAsia="zh-CN"/>
        </w:rPr>
        <w:t xml:space="preserve"> </w:t>
      </w:r>
      <w:r w:rsidR="00D220C4">
        <w:rPr>
          <w:rFonts w:hint="eastAsia"/>
          <w:lang w:val="en-GB" w:eastAsia="zh-CN"/>
        </w:rPr>
        <w:t>of</w:t>
      </w:r>
      <w:r w:rsidR="00D126F3">
        <w:rPr>
          <w:rFonts w:hint="eastAsia"/>
          <w:lang w:val="en-GB" w:eastAsia="zh-CN"/>
        </w:rPr>
        <w:t xml:space="preserve"> </w:t>
      </w:r>
      <w:r>
        <w:rPr>
          <w:lang w:val="en-GB" w:eastAsia="zh-CN"/>
        </w:rPr>
        <w:t xml:space="preserve">the </w:t>
      </w:r>
      <w:r>
        <w:rPr>
          <w:rFonts w:hint="eastAsia"/>
          <w:lang w:val="en-GB" w:eastAsia="zh-CN"/>
        </w:rPr>
        <w:t>Upper Basset</w:t>
      </w:r>
      <w:r w:rsidR="00D126F3">
        <w:rPr>
          <w:rFonts w:hint="eastAsia"/>
          <w:lang w:val="en-GB" w:eastAsia="zh-CN"/>
        </w:rPr>
        <w:t xml:space="preserve"> </w:t>
      </w:r>
      <w:r w:rsidR="00D220C4">
        <w:rPr>
          <w:rFonts w:hint="eastAsia"/>
          <w:lang w:val="en-GB" w:eastAsia="zh-CN"/>
        </w:rPr>
        <w:t>is</w:t>
      </w:r>
      <w:r w:rsidR="00D126F3">
        <w:rPr>
          <w:rFonts w:hint="eastAsia"/>
          <w:lang w:val="en-GB" w:eastAsia="zh-CN"/>
        </w:rPr>
        <w:t xml:space="preserve"> </w:t>
      </w:r>
      <w:r w:rsidR="00D220C4" w:rsidRPr="00124420">
        <w:rPr>
          <w:lang w:val="en-GB" w:eastAsia="zh-CN"/>
        </w:rPr>
        <w:t>0.900662</w:t>
      </w:r>
      <w:r w:rsidR="00D220C4">
        <w:rPr>
          <w:rFonts w:hint="eastAsia"/>
          <w:lang w:val="en-GB" w:eastAsia="zh-CN"/>
        </w:rPr>
        <w:t>.</w:t>
      </w:r>
      <w:r w:rsidR="00D126F3">
        <w:rPr>
          <w:rFonts w:hint="eastAsia"/>
          <w:lang w:val="en-GB" w:eastAsia="zh-CN"/>
        </w:rPr>
        <w:t xml:space="preserve"> </w:t>
      </w:r>
      <w:r>
        <w:rPr>
          <w:lang w:val="en-GB" w:eastAsia="zh-CN"/>
        </w:rPr>
        <w:t>We can consider the above hypothesis to be consistent with the factor by these values</w:t>
      </w:r>
      <w:r w:rsidR="00D220C4">
        <w:rPr>
          <w:rFonts w:hint="eastAsia"/>
          <w:lang w:val="en-GB" w:eastAsia="zh-CN"/>
        </w:rPr>
        <w:t>.</w:t>
      </w:r>
      <w:r w:rsidR="00D126F3">
        <w:rPr>
          <w:rFonts w:hint="eastAsia"/>
          <w:lang w:val="en-GB" w:eastAsia="zh-CN"/>
        </w:rPr>
        <w:t xml:space="preserve"> </w:t>
      </w:r>
    </w:p>
    <w:p w14:paraId="471245D8" w14:textId="2254472F" w:rsidR="0084741B" w:rsidRDefault="0084741B" w:rsidP="00752E69">
      <w:pPr>
        <w:jc w:val="both"/>
        <w:rPr>
          <w:lang w:val="en-GB" w:eastAsia="zh-CN"/>
        </w:rPr>
      </w:pPr>
      <w:r w:rsidRPr="0084741B">
        <w:rPr>
          <w:lang w:val="en-GB" w:eastAsia="zh-CN"/>
        </w:rPr>
        <w:t>Meanwhile,</w:t>
      </w:r>
      <w:r w:rsidR="00D126F3">
        <w:rPr>
          <w:lang w:val="en-GB" w:eastAsia="zh-CN"/>
        </w:rPr>
        <w:t xml:space="preserve"> </w:t>
      </w:r>
      <w:r w:rsidRPr="0084741B">
        <w:rPr>
          <w:lang w:val="en-GB" w:eastAsia="zh-CN"/>
        </w:rPr>
        <w:t>We</w:t>
      </w:r>
      <w:r w:rsidR="00D126F3">
        <w:rPr>
          <w:lang w:val="en-GB" w:eastAsia="zh-CN"/>
        </w:rPr>
        <w:t xml:space="preserve"> </w:t>
      </w:r>
      <w:r w:rsidRPr="0084741B">
        <w:rPr>
          <w:lang w:val="en-GB" w:eastAsia="zh-CN"/>
        </w:rPr>
        <w:t>are</w:t>
      </w:r>
      <w:r w:rsidR="00D126F3">
        <w:rPr>
          <w:lang w:val="en-GB" w:eastAsia="zh-CN"/>
        </w:rPr>
        <w:t xml:space="preserve"> </w:t>
      </w:r>
      <w:r w:rsidRPr="0084741B">
        <w:rPr>
          <w:lang w:val="en-GB" w:eastAsia="zh-CN"/>
        </w:rPr>
        <w:t>also</w:t>
      </w:r>
      <w:r w:rsidR="00D126F3">
        <w:rPr>
          <w:lang w:val="en-GB" w:eastAsia="zh-CN"/>
        </w:rPr>
        <w:t xml:space="preserve"> </w:t>
      </w:r>
      <w:r w:rsidRPr="0084741B">
        <w:rPr>
          <w:lang w:val="en-GB" w:eastAsia="zh-CN"/>
        </w:rPr>
        <w:t>trying</w:t>
      </w:r>
      <w:r w:rsidR="00D126F3">
        <w:rPr>
          <w:lang w:val="en-GB" w:eastAsia="zh-CN"/>
        </w:rPr>
        <w:t xml:space="preserve"> </w:t>
      </w:r>
      <w:r w:rsidRPr="0084741B">
        <w:rPr>
          <w:lang w:val="en-GB" w:eastAsia="zh-CN"/>
        </w:rPr>
        <w:t>to</w:t>
      </w:r>
      <w:r w:rsidR="00D126F3">
        <w:rPr>
          <w:lang w:val="en-GB" w:eastAsia="zh-CN"/>
        </w:rPr>
        <w:t xml:space="preserve"> </w:t>
      </w:r>
      <w:r w:rsidRPr="0084741B">
        <w:rPr>
          <w:lang w:val="en-GB" w:eastAsia="zh-CN"/>
        </w:rPr>
        <w:t>exclude</w:t>
      </w:r>
      <w:r w:rsidR="00D126F3">
        <w:rPr>
          <w:lang w:val="en-GB" w:eastAsia="zh-CN"/>
        </w:rPr>
        <w:t xml:space="preserve"> </w:t>
      </w:r>
      <w:r w:rsidRPr="0084741B">
        <w:rPr>
          <w:lang w:val="en-GB" w:eastAsia="zh-CN"/>
        </w:rPr>
        <w:t>some</w:t>
      </w:r>
      <w:r w:rsidR="00D126F3">
        <w:rPr>
          <w:lang w:val="en-GB" w:eastAsia="zh-CN"/>
        </w:rPr>
        <w:t xml:space="preserve"> </w:t>
      </w:r>
      <w:r w:rsidRPr="0084741B">
        <w:rPr>
          <w:lang w:val="en-GB" w:eastAsia="zh-CN"/>
        </w:rPr>
        <w:t>factors</w:t>
      </w:r>
      <w:r w:rsidR="00D126F3">
        <w:rPr>
          <w:lang w:val="en-GB" w:eastAsia="zh-CN"/>
        </w:rPr>
        <w:t xml:space="preserve"> </w:t>
      </w:r>
      <w:r w:rsidRPr="0084741B">
        <w:rPr>
          <w:lang w:val="en-GB" w:eastAsia="zh-CN"/>
        </w:rPr>
        <w:t>with</w:t>
      </w:r>
      <w:r w:rsidR="00D126F3">
        <w:rPr>
          <w:lang w:val="en-GB" w:eastAsia="zh-CN"/>
        </w:rPr>
        <w:t xml:space="preserve"> </w:t>
      </w:r>
      <w:r w:rsidRPr="0084741B">
        <w:rPr>
          <w:lang w:val="en-GB" w:eastAsia="zh-CN"/>
        </w:rPr>
        <w:t>low</w:t>
      </w:r>
      <w:r w:rsidR="00D126F3">
        <w:rPr>
          <w:lang w:val="en-GB" w:eastAsia="zh-CN"/>
        </w:rPr>
        <w:t xml:space="preserve"> </w:t>
      </w:r>
      <w:r w:rsidRPr="0084741B">
        <w:rPr>
          <w:lang w:val="en-GB" w:eastAsia="zh-CN"/>
        </w:rPr>
        <w:t>impact</w:t>
      </w:r>
      <w:r w:rsidR="00D126F3">
        <w:rPr>
          <w:lang w:val="en-GB" w:eastAsia="zh-CN"/>
        </w:rPr>
        <w:t xml:space="preserve"> </w:t>
      </w:r>
      <w:r w:rsidRPr="0084741B">
        <w:rPr>
          <w:lang w:val="en-GB" w:eastAsia="zh-CN"/>
        </w:rPr>
        <w:t>to</w:t>
      </w:r>
      <w:r w:rsidR="00D126F3">
        <w:rPr>
          <w:lang w:val="en-GB" w:eastAsia="zh-CN"/>
        </w:rPr>
        <w:t xml:space="preserve"> </w:t>
      </w:r>
      <w:r w:rsidRPr="0084741B">
        <w:rPr>
          <w:lang w:val="en-GB" w:eastAsia="zh-CN"/>
        </w:rPr>
        <w:t>locate</w:t>
      </w:r>
      <w:r w:rsidR="00D126F3">
        <w:rPr>
          <w:lang w:val="en-GB" w:eastAsia="zh-CN"/>
        </w:rPr>
        <w:t xml:space="preserve"> </w:t>
      </w:r>
      <w:r w:rsidRPr="0084741B">
        <w:rPr>
          <w:lang w:val="en-GB" w:eastAsia="zh-CN"/>
        </w:rPr>
        <w:t>the</w:t>
      </w:r>
      <w:r w:rsidR="00D126F3">
        <w:rPr>
          <w:lang w:val="en-GB" w:eastAsia="zh-CN"/>
        </w:rPr>
        <w:t xml:space="preserve"> </w:t>
      </w:r>
      <w:r w:rsidRPr="0084741B">
        <w:rPr>
          <w:lang w:val="en-GB" w:eastAsia="zh-CN"/>
        </w:rPr>
        <w:t>factor</w:t>
      </w:r>
      <w:r w:rsidR="00D126F3">
        <w:rPr>
          <w:lang w:val="en-GB" w:eastAsia="zh-CN"/>
        </w:rPr>
        <w:t xml:space="preserve"> </w:t>
      </w:r>
      <w:r w:rsidRPr="0084741B">
        <w:rPr>
          <w:lang w:val="en-GB" w:eastAsia="zh-CN"/>
        </w:rPr>
        <w:t>with</w:t>
      </w:r>
      <w:r w:rsidR="00D126F3">
        <w:rPr>
          <w:lang w:val="en-GB" w:eastAsia="zh-CN"/>
        </w:rPr>
        <w:t xml:space="preserve"> </w:t>
      </w:r>
      <w:r w:rsidR="00820B94">
        <w:rPr>
          <w:lang w:val="en-GB" w:eastAsia="zh-CN"/>
        </w:rPr>
        <w:t xml:space="preserve">a </w:t>
      </w:r>
      <w:r w:rsidRPr="0084741B">
        <w:rPr>
          <w:lang w:val="en-GB" w:eastAsia="zh-CN"/>
        </w:rPr>
        <w:t>more</w:t>
      </w:r>
      <w:r w:rsidR="00D126F3">
        <w:rPr>
          <w:lang w:val="en-GB" w:eastAsia="zh-CN"/>
        </w:rPr>
        <w:t xml:space="preserve"> </w:t>
      </w:r>
      <w:r w:rsidRPr="0084741B">
        <w:rPr>
          <w:lang w:val="en-GB" w:eastAsia="zh-CN"/>
        </w:rPr>
        <w:t>critical</w:t>
      </w:r>
      <w:r w:rsidR="00D126F3">
        <w:rPr>
          <w:lang w:val="en-GB" w:eastAsia="zh-CN"/>
        </w:rPr>
        <w:t xml:space="preserve"> </w:t>
      </w:r>
      <w:r w:rsidRPr="0084741B">
        <w:rPr>
          <w:lang w:val="en-GB" w:eastAsia="zh-CN"/>
        </w:rPr>
        <w:t>impact</w:t>
      </w:r>
      <w:r w:rsidR="00D126F3">
        <w:rPr>
          <w:lang w:val="en-GB" w:eastAsia="zh-CN"/>
        </w:rPr>
        <w:t xml:space="preserve"> </w:t>
      </w:r>
      <w:r w:rsidRPr="0084741B">
        <w:rPr>
          <w:lang w:val="en-GB" w:eastAsia="zh-CN"/>
        </w:rPr>
        <w:t>on</w:t>
      </w:r>
      <w:r w:rsidR="00D126F3">
        <w:rPr>
          <w:lang w:val="en-GB" w:eastAsia="zh-CN"/>
        </w:rPr>
        <w:t xml:space="preserve"> </w:t>
      </w:r>
      <w:r w:rsidRPr="0084741B">
        <w:rPr>
          <w:lang w:val="en-GB" w:eastAsia="zh-CN"/>
        </w:rPr>
        <w:t>cost</w:t>
      </w:r>
      <w:r w:rsidR="00D126F3">
        <w:rPr>
          <w:lang w:val="en-GB" w:eastAsia="zh-CN"/>
        </w:rPr>
        <w:t xml:space="preserve"> </w:t>
      </w:r>
      <w:r w:rsidRPr="0084741B">
        <w:rPr>
          <w:lang w:val="en-GB" w:eastAsia="zh-CN"/>
        </w:rPr>
        <w:t>in</w:t>
      </w:r>
      <w:r w:rsidR="00D126F3">
        <w:rPr>
          <w:lang w:val="en-GB" w:eastAsia="zh-CN"/>
        </w:rPr>
        <w:t xml:space="preserve"> </w:t>
      </w:r>
      <w:r w:rsidRPr="0084741B">
        <w:rPr>
          <w:lang w:val="en-GB" w:eastAsia="zh-CN"/>
        </w:rPr>
        <w:t>volume</w:t>
      </w:r>
      <w:r w:rsidR="00D126F3">
        <w:rPr>
          <w:lang w:val="en-GB" w:eastAsia="zh-CN"/>
        </w:rPr>
        <w:t xml:space="preserve"> </w:t>
      </w:r>
      <w:r w:rsidRPr="0084741B">
        <w:rPr>
          <w:lang w:val="en-GB" w:eastAsia="zh-CN"/>
        </w:rPr>
        <w:t>data,</w:t>
      </w:r>
      <w:r w:rsidR="00D126F3">
        <w:rPr>
          <w:lang w:val="en-GB" w:eastAsia="zh-CN"/>
        </w:rPr>
        <w:t xml:space="preserve"> </w:t>
      </w:r>
      <w:r w:rsidRPr="0084741B">
        <w:rPr>
          <w:lang w:val="en-GB" w:eastAsia="zh-CN"/>
        </w:rPr>
        <w:t>which</w:t>
      </w:r>
      <w:r w:rsidR="00D126F3">
        <w:rPr>
          <w:lang w:val="en-GB" w:eastAsia="zh-CN"/>
        </w:rPr>
        <w:t xml:space="preserve"> </w:t>
      </w:r>
      <w:r w:rsidRPr="0084741B">
        <w:rPr>
          <w:lang w:val="en-GB" w:eastAsia="zh-CN"/>
        </w:rPr>
        <w:t>can</w:t>
      </w:r>
      <w:r w:rsidR="00D126F3">
        <w:rPr>
          <w:lang w:val="en-GB" w:eastAsia="zh-CN"/>
        </w:rPr>
        <w:t xml:space="preserve"> </w:t>
      </w:r>
      <w:r w:rsidRPr="0084741B">
        <w:rPr>
          <w:lang w:val="en-GB" w:eastAsia="zh-CN"/>
        </w:rPr>
        <w:t>be</w:t>
      </w:r>
      <w:r w:rsidR="00D126F3">
        <w:rPr>
          <w:lang w:val="en-GB" w:eastAsia="zh-CN"/>
        </w:rPr>
        <w:t xml:space="preserve"> </w:t>
      </w:r>
      <w:r w:rsidRPr="0084741B">
        <w:rPr>
          <w:lang w:val="en-GB" w:eastAsia="zh-CN"/>
        </w:rPr>
        <w:t>more</w:t>
      </w:r>
      <w:r w:rsidR="00D126F3">
        <w:rPr>
          <w:lang w:val="en-GB" w:eastAsia="zh-CN"/>
        </w:rPr>
        <w:t xml:space="preserve"> </w:t>
      </w:r>
      <w:r w:rsidRPr="0084741B">
        <w:rPr>
          <w:lang w:val="en-GB" w:eastAsia="zh-CN"/>
        </w:rPr>
        <w:t>conducive</w:t>
      </w:r>
      <w:r w:rsidR="00D126F3">
        <w:rPr>
          <w:lang w:val="en-GB" w:eastAsia="zh-CN"/>
        </w:rPr>
        <w:t xml:space="preserve"> </w:t>
      </w:r>
      <w:r w:rsidRPr="0084741B">
        <w:rPr>
          <w:lang w:val="en-GB" w:eastAsia="zh-CN"/>
        </w:rPr>
        <w:t>to</w:t>
      </w:r>
      <w:r w:rsidR="00D126F3">
        <w:rPr>
          <w:lang w:val="en-GB" w:eastAsia="zh-CN"/>
        </w:rPr>
        <w:t xml:space="preserve"> </w:t>
      </w:r>
      <w:r w:rsidRPr="0084741B">
        <w:rPr>
          <w:lang w:val="en-GB" w:eastAsia="zh-CN"/>
        </w:rPr>
        <w:t>the</w:t>
      </w:r>
      <w:r w:rsidR="00D126F3">
        <w:rPr>
          <w:lang w:val="en-GB" w:eastAsia="zh-CN"/>
        </w:rPr>
        <w:t xml:space="preserve"> </w:t>
      </w:r>
      <w:r w:rsidRPr="0084741B">
        <w:rPr>
          <w:lang w:val="en-GB" w:eastAsia="zh-CN"/>
        </w:rPr>
        <w:t>subsequent</w:t>
      </w:r>
      <w:r w:rsidR="00D126F3">
        <w:rPr>
          <w:lang w:val="en-GB" w:eastAsia="zh-CN"/>
        </w:rPr>
        <w:t xml:space="preserve"> </w:t>
      </w:r>
      <w:r w:rsidRPr="0084741B">
        <w:rPr>
          <w:lang w:val="en-GB" w:eastAsia="zh-CN"/>
        </w:rPr>
        <w:t>fitting</w:t>
      </w:r>
      <w:r w:rsidR="00D126F3">
        <w:rPr>
          <w:lang w:val="en-GB" w:eastAsia="zh-CN"/>
        </w:rPr>
        <w:t xml:space="preserve"> </w:t>
      </w:r>
      <w:r w:rsidRPr="0084741B">
        <w:rPr>
          <w:lang w:val="en-GB" w:eastAsia="zh-CN"/>
        </w:rPr>
        <w:t>process.</w:t>
      </w:r>
      <w:r w:rsidR="00D126F3">
        <w:rPr>
          <w:lang w:val="en-GB" w:eastAsia="zh-CN"/>
        </w:rPr>
        <w:t xml:space="preserve"> </w:t>
      </w:r>
      <w:r w:rsidRPr="0084741B">
        <w:rPr>
          <w:lang w:val="en-GB" w:eastAsia="zh-CN"/>
        </w:rPr>
        <w:t>We</w:t>
      </w:r>
      <w:r w:rsidR="00D126F3">
        <w:rPr>
          <w:lang w:val="en-GB" w:eastAsia="zh-CN"/>
        </w:rPr>
        <w:t xml:space="preserve"> </w:t>
      </w:r>
      <w:r w:rsidRPr="0084741B">
        <w:rPr>
          <w:lang w:val="en-GB" w:eastAsia="zh-CN"/>
        </w:rPr>
        <w:t>learned</w:t>
      </w:r>
      <w:r w:rsidR="00D126F3">
        <w:rPr>
          <w:lang w:val="en-GB" w:eastAsia="zh-CN"/>
        </w:rPr>
        <w:t xml:space="preserve"> </w:t>
      </w:r>
      <w:r w:rsidRPr="0084741B">
        <w:rPr>
          <w:lang w:val="en-GB" w:eastAsia="zh-CN"/>
        </w:rPr>
        <w:t>from</w:t>
      </w:r>
      <w:r w:rsidR="00D126F3">
        <w:rPr>
          <w:lang w:val="en-GB" w:eastAsia="zh-CN"/>
        </w:rPr>
        <w:t xml:space="preserve"> </w:t>
      </w:r>
      <w:r w:rsidRPr="0084741B">
        <w:rPr>
          <w:lang w:val="en-GB" w:eastAsia="zh-CN"/>
        </w:rPr>
        <w:t>the</w:t>
      </w:r>
      <w:r w:rsidR="00D126F3">
        <w:rPr>
          <w:lang w:val="en-GB" w:eastAsia="zh-CN"/>
        </w:rPr>
        <w:t xml:space="preserve"> </w:t>
      </w:r>
      <w:r w:rsidRPr="0084741B">
        <w:rPr>
          <w:lang w:val="en-GB" w:eastAsia="zh-CN"/>
        </w:rPr>
        <w:t>data</w:t>
      </w:r>
      <w:r w:rsidR="00D126F3">
        <w:rPr>
          <w:lang w:val="en-GB" w:eastAsia="zh-CN"/>
        </w:rPr>
        <w:t xml:space="preserve"> </w:t>
      </w:r>
      <w:r w:rsidRPr="0084741B">
        <w:rPr>
          <w:lang w:val="en-GB" w:eastAsia="zh-CN"/>
        </w:rPr>
        <w:t>that</w:t>
      </w:r>
      <w:r w:rsidR="00D126F3">
        <w:rPr>
          <w:lang w:val="en-GB" w:eastAsia="zh-CN"/>
        </w:rPr>
        <w:t xml:space="preserve"> </w:t>
      </w:r>
      <w:r w:rsidRPr="0084741B">
        <w:rPr>
          <w:lang w:val="en-GB" w:eastAsia="zh-CN"/>
        </w:rPr>
        <w:t>the</w:t>
      </w:r>
      <w:r w:rsidR="00D126F3">
        <w:rPr>
          <w:lang w:val="en-GB" w:eastAsia="zh-CN"/>
        </w:rPr>
        <w:t xml:space="preserve"> </w:t>
      </w:r>
      <w:r>
        <w:t>b</w:t>
      </w:r>
      <w:r w:rsidRPr="0084741B">
        <w:t>utterfat</w:t>
      </w:r>
      <w:r w:rsidR="00D126F3">
        <w:rPr>
          <w:lang w:val="en-GB" w:eastAsia="zh-CN"/>
        </w:rPr>
        <w:t xml:space="preserve"> </w:t>
      </w:r>
      <w:r w:rsidR="00820B94">
        <w:rPr>
          <w:lang w:val="en-GB" w:eastAsia="zh-CN"/>
        </w:rPr>
        <w:t>impacts</w:t>
      </w:r>
      <w:r w:rsidR="00D126F3">
        <w:rPr>
          <w:lang w:val="en-GB" w:eastAsia="zh-CN"/>
        </w:rPr>
        <w:t xml:space="preserve"> </w:t>
      </w:r>
      <w:r w:rsidRPr="0084741B">
        <w:rPr>
          <w:lang w:val="en-GB" w:eastAsia="zh-CN"/>
        </w:rPr>
        <w:t>the</w:t>
      </w:r>
      <w:r w:rsidR="00D126F3">
        <w:rPr>
          <w:lang w:val="en-GB" w:eastAsia="zh-CN"/>
        </w:rPr>
        <w:t xml:space="preserve"> </w:t>
      </w:r>
      <w:r w:rsidRPr="0084741B">
        <w:rPr>
          <w:lang w:val="en-GB" w:eastAsia="zh-CN"/>
        </w:rPr>
        <w:t>output,</w:t>
      </w:r>
      <w:r w:rsidR="00D126F3">
        <w:rPr>
          <w:lang w:val="en-GB" w:eastAsia="zh-CN"/>
        </w:rPr>
        <w:t xml:space="preserve"> </w:t>
      </w:r>
      <w:r w:rsidRPr="0084741B">
        <w:rPr>
          <w:lang w:val="en-GB" w:eastAsia="zh-CN"/>
        </w:rPr>
        <w:t>which</w:t>
      </w:r>
      <w:r w:rsidR="00D126F3">
        <w:rPr>
          <w:lang w:val="en-GB" w:eastAsia="zh-CN"/>
        </w:rPr>
        <w:t xml:space="preserve"> </w:t>
      </w:r>
      <w:r w:rsidR="00820B94">
        <w:rPr>
          <w:lang w:val="en-GB" w:eastAsia="zh-CN"/>
        </w:rPr>
        <w:t>can</w:t>
      </w:r>
      <w:r w:rsidR="00D126F3">
        <w:rPr>
          <w:lang w:val="en-GB" w:eastAsia="zh-CN"/>
        </w:rPr>
        <w:t xml:space="preserve"> </w:t>
      </w:r>
      <w:r w:rsidRPr="0084741B">
        <w:rPr>
          <w:lang w:val="en-GB" w:eastAsia="zh-CN"/>
        </w:rPr>
        <w:t>further</w:t>
      </w:r>
      <w:r w:rsidR="00D126F3">
        <w:rPr>
          <w:lang w:val="en-GB" w:eastAsia="zh-CN"/>
        </w:rPr>
        <w:t xml:space="preserve"> </w:t>
      </w:r>
      <w:r w:rsidRPr="0084741B">
        <w:rPr>
          <w:lang w:val="en-GB" w:eastAsia="zh-CN"/>
        </w:rPr>
        <w:t>affect</w:t>
      </w:r>
      <w:r w:rsidR="00D126F3">
        <w:rPr>
          <w:lang w:val="en-GB" w:eastAsia="zh-CN"/>
        </w:rPr>
        <w:t xml:space="preserve"> </w:t>
      </w:r>
      <w:r w:rsidRPr="0084741B">
        <w:rPr>
          <w:lang w:val="en-GB" w:eastAsia="zh-CN"/>
        </w:rPr>
        <w:t>the</w:t>
      </w:r>
      <w:r w:rsidR="00D126F3">
        <w:rPr>
          <w:lang w:val="en-GB" w:eastAsia="zh-CN"/>
        </w:rPr>
        <w:t xml:space="preserve"> </w:t>
      </w:r>
      <w:r w:rsidRPr="0084741B">
        <w:rPr>
          <w:lang w:val="en-GB" w:eastAsia="zh-CN"/>
        </w:rPr>
        <w:t>cost</w:t>
      </w:r>
      <w:r w:rsidR="00D126F3">
        <w:rPr>
          <w:lang w:val="en-GB" w:eastAsia="zh-CN"/>
        </w:rPr>
        <w:t xml:space="preserve"> </w:t>
      </w:r>
      <w:r w:rsidRPr="0084741B">
        <w:rPr>
          <w:lang w:val="en-GB" w:eastAsia="zh-CN"/>
        </w:rPr>
        <w:t>of</w:t>
      </w:r>
      <w:r w:rsidR="00D126F3">
        <w:rPr>
          <w:lang w:val="en-GB" w:eastAsia="zh-CN"/>
        </w:rPr>
        <w:t xml:space="preserve"> </w:t>
      </w:r>
      <w:r w:rsidRPr="0084741B">
        <w:rPr>
          <w:lang w:val="en-GB" w:eastAsia="zh-CN"/>
        </w:rPr>
        <w:t>cheese.</w:t>
      </w:r>
      <w:r w:rsidR="00D126F3">
        <w:t xml:space="preserve"> </w:t>
      </w:r>
      <w:r w:rsidRPr="0084741B">
        <w:t>Here,</w:t>
      </w:r>
      <w:r w:rsidR="00D126F3">
        <w:t xml:space="preserve"> </w:t>
      </w:r>
      <w:r w:rsidRPr="0084741B">
        <w:t>we</w:t>
      </w:r>
      <w:r w:rsidR="00D126F3">
        <w:t xml:space="preserve"> </w:t>
      </w:r>
      <w:r w:rsidRPr="0084741B">
        <w:t>have</w:t>
      </w:r>
      <w:r w:rsidR="00D126F3">
        <w:t xml:space="preserve"> </w:t>
      </w:r>
      <w:r w:rsidRPr="0084741B">
        <w:t>carried</w:t>
      </w:r>
      <w:r w:rsidR="00D126F3">
        <w:t xml:space="preserve"> </w:t>
      </w:r>
      <w:r w:rsidRPr="0084741B">
        <w:t>on</w:t>
      </w:r>
      <w:r w:rsidR="00D126F3">
        <w:t xml:space="preserve"> </w:t>
      </w:r>
      <w:r w:rsidRPr="0084741B">
        <w:t>the</w:t>
      </w:r>
      <w:r w:rsidR="00D126F3">
        <w:t xml:space="preserve"> </w:t>
      </w:r>
      <w:r w:rsidRPr="0084741B">
        <w:t>data</w:t>
      </w:r>
      <w:r w:rsidR="00D126F3">
        <w:t xml:space="preserve"> </w:t>
      </w:r>
      <w:r w:rsidRPr="0084741B">
        <w:t>analysis</w:t>
      </w:r>
      <w:r w:rsidR="00D126F3">
        <w:t xml:space="preserve"> </w:t>
      </w:r>
      <w:r w:rsidRPr="0084741B">
        <w:t>to</w:t>
      </w:r>
      <w:r w:rsidR="00D126F3">
        <w:t xml:space="preserve"> </w:t>
      </w:r>
      <w:r w:rsidRPr="0084741B">
        <w:t>the</w:t>
      </w:r>
      <w:r w:rsidR="00D126F3">
        <w:t xml:space="preserve"> </w:t>
      </w:r>
      <w:r>
        <w:t>b</w:t>
      </w:r>
      <w:r w:rsidRPr="0084741B">
        <w:t>utterfat</w:t>
      </w:r>
      <w:r>
        <w:t>.</w:t>
      </w:r>
      <w:r w:rsidR="00D126F3">
        <w:t xml:space="preserve"> </w:t>
      </w:r>
      <w:r>
        <w:t>The</w:t>
      </w:r>
      <w:r w:rsidR="00D126F3">
        <w:t xml:space="preserve"> </w:t>
      </w:r>
      <w:r>
        <w:t>result</w:t>
      </w:r>
      <w:r w:rsidR="00D126F3">
        <w:t xml:space="preserve"> </w:t>
      </w:r>
      <w:r>
        <w:t>is</w:t>
      </w:r>
      <w:r w:rsidR="00D126F3">
        <w:t xml:space="preserve"> </w:t>
      </w:r>
      <w:r>
        <w:t>shown</w:t>
      </w:r>
      <w:r w:rsidR="00D126F3">
        <w:t xml:space="preserve"> </w:t>
      </w:r>
      <w:r>
        <w:t>below.</w:t>
      </w:r>
    </w:p>
    <w:p w14:paraId="0271B00D" w14:textId="77777777" w:rsidR="00E03B4D" w:rsidRDefault="00E03B4D" w:rsidP="00752E69">
      <w:pPr>
        <w:jc w:val="center"/>
        <w:rPr>
          <w:lang w:val="en-GB" w:eastAsia="zh-CN"/>
        </w:rPr>
      </w:pPr>
      <w:r>
        <w:rPr>
          <w:noProof/>
          <w:lang w:eastAsia="zh-CN" w:bidi="ar-SA"/>
        </w:rPr>
        <w:drawing>
          <wp:inline distT="0" distB="0" distL="0" distR="0" wp14:anchorId="48127F1F" wp14:editId="7C363586">
            <wp:extent cx="3732663" cy="1849120"/>
            <wp:effectExtent l="0" t="0" r="1270" b="17780"/>
            <wp:docPr id="5" name="图表 5">
              <a:extLst xmlns:a="http://schemas.openxmlformats.org/drawingml/2006/main">
                <a:ext uri="{FF2B5EF4-FFF2-40B4-BE49-F238E27FC236}">
                  <a16:creationId xmlns:a16="http://schemas.microsoft.com/office/drawing/2014/main" id="{C22CB10F-32FA-9D9D-EB19-1E23A4C27C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EF3D42" w14:textId="0B9BC1E6" w:rsidR="004C7731" w:rsidRDefault="004C7731" w:rsidP="00752E69">
      <w:pPr>
        <w:jc w:val="both"/>
        <w:rPr>
          <w:lang w:val="en-GB" w:eastAsia="zh-CN"/>
        </w:rPr>
      </w:pPr>
      <w:r w:rsidRPr="004C7731">
        <w:rPr>
          <w:lang w:val="en-GB" w:eastAsia="zh-CN"/>
        </w:rPr>
        <w:t xml:space="preserve">We brought in the total average fat content and the determined fat content with the highly well-fitted function obtained from the table above. The determined fat content is the average fat content of the data points used in our fitted function. The yield difference was found to be very small, meaning that we did not subsequently need to correct the resulting fitted function, so we chose not to consider the effect of oil content in our analytical model. We use Y to represent fixed costs, such as labour and equipment maintenance costs, as they </w:t>
      </w:r>
      <w:r>
        <w:rPr>
          <w:lang w:val="en-GB" w:eastAsia="zh-CN"/>
        </w:rPr>
        <w:t>usu</w:t>
      </w:r>
      <w:r w:rsidRPr="004C7731">
        <w:rPr>
          <w:lang w:val="en-GB" w:eastAsia="zh-CN"/>
        </w:rPr>
        <w:t>ally accumulate over time but do not fluctuate significantly.</w:t>
      </w:r>
    </w:p>
    <w:p w14:paraId="564AA783" w14:textId="178517D0" w:rsidR="003948B4" w:rsidRDefault="003948B4" w:rsidP="00752E69">
      <w:pPr>
        <w:jc w:val="both"/>
        <w:rPr>
          <w:lang w:val="en-GB" w:eastAsia="zh-CN"/>
        </w:rPr>
      </w:pPr>
      <w:r w:rsidRPr="003948B4">
        <w:rPr>
          <w:lang w:val="en-GB" w:eastAsia="zh-CN"/>
        </w:rPr>
        <w:t>Based</w:t>
      </w:r>
      <w:r w:rsidR="00D126F3">
        <w:rPr>
          <w:lang w:val="en-GB" w:eastAsia="zh-CN"/>
        </w:rPr>
        <w:t xml:space="preserve"> </w:t>
      </w:r>
      <w:r w:rsidRPr="003948B4">
        <w:rPr>
          <w:lang w:val="en-GB" w:eastAsia="zh-CN"/>
        </w:rPr>
        <w:t>on</w:t>
      </w:r>
      <w:r w:rsidR="00D126F3">
        <w:rPr>
          <w:lang w:val="en-GB" w:eastAsia="zh-CN"/>
        </w:rPr>
        <w:t xml:space="preserve"> </w:t>
      </w:r>
      <w:r w:rsidRPr="003948B4">
        <w:rPr>
          <w:lang w:val="en-GB" w:eastAsia="zh-CN"/>
        </w:rPr>
        <w:t>the</w:t>
      </w:r>
      <w:r w:rsidR="00D126F3">
        <w:rPr>
          <w:lang w:val="en-GB" w:eastAsia="zh-CN"/>
        </w:rPr>
        <w:t xml:space="preserve"> </w:t>
      </w:r>
      <w:r w:rsidRPr="003948B4">
        <w:rPr>
          <w:lang w:val="en-GB" w:eastAsia="zh-CN"/>
        </w:rPr>
        <w:t>above</w:t>
      </w:r>
      <w:r w:rsidR="00D126F3">
        <w:rPr>
          <w:lang w:val="en-GB" w:eastAsia="zh-CN"/>
        </w:rPr>
        <w:t xml:space="preserve"> </w:t>
      </w:r>
      <w:r w:rsidRPr="003948B4">
        <w:rPr>
          <w:lang w:val="en-GB" w:eastAsia="zh-CN"/>
        </w:rPr>
        <w:t>assumptions</w:t>
      </w:r>
      <w:r w:rsidR="00D126F3">
        <w:rPr>
          <w:lang w:val="en-GB" w:eastAsia="zh-CN"/>
        </w:rPr>
        <w:t xml:space="preserve"> </w:t>
      </w:r>
      <w:r w:rsidRPr="003948B4">
        <w:rPr>
          <w:lang w:val="en-GB" w:eastAsia="zh-CN"/>
        </w:rPr>
        <w:t>and</w:t>
      </w:r>
      <w:r w:rsidR="00D126F3">
        <w:rPr>
          <w:lang w:val="en-GB" w:eastAsia="zh-CN"/>
        </w:rPr>
        <w:t xml:space="preserve"> </w:t>
      </w:r>
      <w:r w:rsidRPr="003948B4">
        <w:rPr>
          <w:lang w:val="en-GB" w:eastAsia="zh-CN"/>
        </w:rPr>
        <w:t>analysis,</w:t>
      </w:r>
      <w:r w:rsidR="00D126F3">
        <w:rPr>
          <w:lang w:val="en-GB" w:eastAsia="zh-CN"/>
        </w:rPr>
        <w:t xml:space="preserve"> </w:t>
      </w:r>
      <w:r w:rsidRPr="003948B4">
        <w:rPr>
          <w:lang w:val="en-GB" w:eastAsia="zh-CN"/>
        </w:rPr>
        <w:t>we</w:t>
      </w:r>
      <w:r w:rsidR="00D126F3">
        <w:rPr>
          <w:lang w:val="en-GB" w:eastAsia="zh-CN"/>
        </w:rPr>
        <w:t xml:space="preserve"> </w:t>
      </w:r>
      <w:r w:rsidRPr="003948B4">
        <w:rPr>
          <w:lang w:val="en-GB" w:eastAsia="zh-CN"/>
        </w:rPr>
        <w:t>may</w:t>
      </w:r>
      <w:r w:rsidR="00D126F3">
        <w:rPr>
          <w:lang w:val="en-GB" w:eastAsia="zh-CN"/>
        </w:rPr>
        <w:t xml:space="preserve"> </w:t>
      </w:r>
      <w:r w:rsidRPr="003948B4">
        <w:rPr>
          <w:lang w:val="en-GB" w:eastAsia="zh-CN"/>
        </w:rPr>
        <w:t>wish</w:t>
      </w:r>
      <w:r w:rsidR="00D126F3">
        <w:rPr>
          <w:lang w:val="en-GB" w:eastAsia="zh-CN"/>
        </w:rPr>
        <w:t xml:space="preserve"> </w:t>
      </w:r>
      <w:r w:rsidRPr="003948B4">
        <w:rPr>
          <w:lang w:val="en-GB" w:eastAsia="zh-CN"/>
        </w:rPr>
        <w:t>to</w:t>
      </w:r>
      <w:r w:rsidR="00D126F3">
        <w:rPr>
          <w:lang w:val="en-GB" w:eastAsia="zh-CN"/>
        </w:rPr>
        <w:t xml:space="preserve"> </w:t>
      </w:r>
      <w:r w:rsidRPr="003948B4">
        <w:rPr>
          <w:lang w:val="en-GB" w:eastAsia="zh-CN"/>
        </w:rPr>
        <w:t>list</w:t>
      </w:r>
      <w:r w:rsidR="00D126F3">
        <w:rPr>
          <w:lang w:val="en-GB" w:eastAsia="zh-CN"/>
        </w:rPr>
        <w:t xml:space="preserve"> </w:t>
      </w:r>
      <w:r w:rsidRPr="003948B4">
        <w:rPr>
          <w:lang w:val="en-GB" w:eastAsia="zh-CN"/>
        </w:rPr>
        <w:t>the</w:t>
      </w:r>
      <w:r w:rsidR="00D126F3">
        <w:rPr>
          <w:lang w:val="en-GB" w:eastAsia="zh-CN"/>
        </w:rPr>
        <w:t xml:space="preserve"> </w:t>
      </w:r>
      <w:r w:rsidRPr="003948B4">
        <w:rPr>
          <w:lang w:val="en-GB" w:eastAsia="zh-CN"/>
        </w:rPr>
        <w:t>formula</w:t>
      </w:r>
      <w:r w:rsidR="00D126F3">
        <w:rPr>
          <w:lang w:val="en-GB" w:eastAsia="zh-CN"/>
        </w:rPr>
        <w:t xml:space="preserve"> </w:t>
      </w:r>
      <w:r w:rsidRPr="003948B4">
        <w:rPr>
          <w:lang w:val="en-GB" w:eastAsia="zh-CN"/>
        </w:rPr>
        <w:t>for</w:t>
      </w:r>
      <w:r w:rsidR="00D126F3">
        <w:rPr>
          <w:lang w:val="en-GB" w:eastAsia="zh-CN"/>
        </w:rPr>
        <w:t xml:space="preserve"> </w:t>
      </w:r>
      <w:r w:rsidRPr="003948B4">
        <w:rPr>
          <w:lang w:val="en-GB" w:eastAsia="zh-CN"/>
        </w:rPr>
        <w:t>the</w:t>
      </w:r>
      <w:r w:rsidR="00D126F3">
        <w:rPr>
          <w:lang w:val="en-GB" w:eastAsia="zh-CN"/>
        </w:rPr>
        <w:t xml:space="preserve"> </w:t>
      </w:r>
      <w:r w:rsidRPr="003948B4">
        <w:rPr>
          <w:lang w:val="en-GB" w:eastAsia="zh-CN"/>
        </w:rPr>
        <w:t>total</w:t>
      </w:r>
      <w:r w:rsidR="00D126F3">
        <w:rPr>
          <w:lang w:val="en-GB" w:eastAsia="zh-CN"/>
        </w:rPr>
        <w:t xml:space="preserve"> </w:t>
      </w:r>
      <w:r w:rsidRPr="003948B4">
        <w:rPr>
          <w:lang w:val="en-GB" w:eastAsia="zh-CN"/>
        </w:rPr>
        <w:t>cost</w:t>
      </w:r>
      <w:r w:rsidR="00D126F3">
        <w:rPr>
          <w:lang w:val="en-GB" w:eastAsia="zh-CN"/>
        </w:rPr>
        <w:t xml:space="preserve"> </w:t>
      </w:r>
      <w:r w:rsidRPr="003948B4">
        <w:rPr>
          <w:lang w:val="en-GB" w:eastAsia="zh-CN"/>
        </w:rPr>
        <w:t>of</w:t>
      </w:r>
      <w:r w:rsidR="00D126F3">
        <w:rPr>
          <w:lang w:val="en-GB" w:eastAsia="zh-CN"/>
        </w:rPr>
        <w:t xml:space="preserve"> </w:t>
      </w:r>
      <w:r w:rsidR="00820B94">
        <w:rPr>
          <w:lang w:val="en-GB" w:eastAsia="zh-CN"/>
        </w:rPr>
        <w:t>Upper Basset</w:t>
      </w:r>
      <w:r>
        <w:rPr>
          <w:lang w:val="en-GB" w:eastAsia="zh-CN"/>
        </w:rPr>
        <w:t>:</w:t>
      </w:r>
    </w:p>
    <w:p w14:paraId="5DEDFFD3" w14:textId="3C2E371F" w:rsidR="003948B4" w:rsidRPr="00253BC1" w:rsidRDefault="00FC7FB3" w:rsidP="00752E69">
      <w:pPr>
        <w:jc w:val="both"/>
        <w:rPr>
          <w:i/>
          <w:lang w:val="en-GB" w:eastAsia="zh-CN"/>
        </w:rPr>
      </w:pPr>
      <m:oMathPara>
        <m:oMath>
          <m:sSub>
            <m:sSubPr>
              <m:ctrlPr>
                <w:rPr>
                  <w:rFonts w:ascii="Cambria Math" w:hAnsi="Cambria Math"/>
                  <w:i/>
                  <w:lang w:val="en-GB" w:eastAsia="zh-CN"/>
                </w:rPr>
              </m:ctrlPr>
            </m:sSubPr>
            <m:e>
              <m:sSub>
                <m:sSubPr>
                  <m:ctrlPr>
                    <w:rPr>
                      <w:rFonts w:ascii="Cambria Math" w:hAnsi="Cambria Math"/>
                      <w:i/>
                      <w:lang w:val="en-GB" w:eastAsia="zh-CN"/>
                    </w:rPr>
                  </m:ctrlPr>
                </m:sSubPr>
                <m:e>
                  <m:r>
                    <w:rPr>
                      <w:rFonts w:ascii="Cambria Math" w:hAnsi="Cambria Math"/>
                      <w:lang w:val="en-GB" w:eastAsia="zh-CN"/>
                    </w:rPr>
                    <m:t>C</m:t>
                  </m:r>
                </m:e>
                <m:sub>
                  <m:r>
                    <w:rPr>
                      <w:rFonts w:ascii="Cambria Math" w:hAnsi="Cambria Math"/>
                      <w:lang w:val="en-GB" w:eastAsia="zh-CN"/>
                    </w:rPr>
                    <m:t>U</m:t>
                  </m:r>
                </m:sub>
              </m:sSub>
              <m:r>
                <w:rPr>
                  <w:rFonts w:ascii="Cambria Math" w:hAnsi="Cambria Math"/>
                  <w:lang w:val="en-GB" w:eastAsia="zh-CN"/>
                </w:rPr>
                <m:t>=</m:t>
              </m:r>
              <m:r>
                <w:rPr>
                  <w:rFonts w:ascii="Cambria Math" w:hAnsi="Cambria Math" w:hint="eastAsia"/>
                  <w:lang w:val="en-GB" w:eastAsia="zh-CN"/>
                </w:rPr>
                <m:t>k</m:t>
              </m:r>
            </m:e>
            <m:sub>
              <m:r>
                <w:rPr>
                  <w:rFonts w:ascii="Cambria Math" w:hAnsi="Cambria Math"/>
                  <w:lang w:val="en-GB" w:eastAsia="zh-CN"/>
                </w:rPr>
                <m:t>1</m:t>
              </m:r>
            </m:sub>
          </m:sSub>
          <m:r>
            <w:rPr>
              <w:rFonts w:ascii="Cambria Math" w:eastAsia="MS Gothic" w:hAnsi="Cambria Math" w:cs="MS Gothic"/>
              <w:lang w:val="en-GB" w:eastAsia="zh-CN"/>
            </w:rPr>
            <m:t>∙</m:t>
          </m:r>
          <m:d>
            <m:dPr>
              <m:ctrlPr>
                <w:rPr>
                  <w:rFonts w:ascii="Cambria Math" w:hAnsi="Cambria Math"/>
                  <w:i/>
                  <w:lang w:val="en-GB" w:eastAsia="zh-CN"/>
                </w:rPr>
              </m:ctrlPr>
            </m:dPr>
            <m:e>
              <m:r>
                <w:rPr>
                  <w:rFonts w:ascii="Cambria Math" w:hAnsi="Cambria Math" w:hint="eastAsia"/>
                  <w:lang w:val="en-GB" w:eastAsia="zh-CN"/>
                </w:rPr>
                <m:t>a+b</m:t>
              </m:r>
            </m:e>
          </m:d>
          <m:r>
            <w:rPr>
              <w:rFonts w:ascii="Cambria Math" w:hAnsi="Cambria Math" w:hint="eastAsia"/>
              <w:lang w:val="en-GB" w:eastAsia="zh-CN"/>
            </w:rPr>
            <m:t>+</m:t>
          </m:r>
          <m:sSub>
            <m:sSubPr>
              <m:ctrlPr>
                <w:rPr>
                  <w:rFonts w:ascii="Cambria Math" w:hAnsi="Cambria Math"/>
                  <w:i/>
                  <w:lang w:val="en-GB" w:eastAsia="zh-CN"/>
                </w:rPr>
              </m:ctrlPr>
            </m:sSubPr>
            <m:e>
              <m:r>
                <w:rPr>
                  <w:rFonts w:ascii="Cambria Math" w:hAnsi="Cambria Math"/>
                  <w:lang w:val="en-GB" w:eastAsia="zh-CN"/>
                </w:rPr>
                <m:t>k</m:t>
              </m:r>
            </m:e>
            <m:sub>
              <m:r>
                <w:rPr>
                  <w:rFonts w:ascii="Cambria Math" w:hAnsi="Cambria Math"/>
                  <w:lang w:val="en-GB" w:eastAsia="zh-CN"/>
                </w:rPr>
                <m:t>2</m:t>
              </m:r>
            </m:sub>
          </m:sSub>
          <m:r>
            <w:rPr>
              <w:rFonts w:ascii="Cambria Math" w:eastAsia="MS Gothic" w:hAnsi="Cambria Math" w:cs="MS Gothic"/>
              <w:lang w:val="en-GB" w:eastAsia="zh-CN"/>
            </w:rPr>
            <m:t>∙</m:t>
          </m:r>
          <m:r>
            <w:rPr>
              <w:rFonts w:ascii="Cambria Math" w:hAnsi="Cambria Math" w:hint="eastAsia"/>
              <w:lang w:val="en-GB" w:eastAsia="zh-CN"/>
            </w:rPr>
            <m:t>b</m:t>
          </m:r>
          <m:r>
            <w:rPr>
              <w:rFonts w:ascii="Cambria Math" w:hAnsi="Cambria Math"/>
              <w:lang w:val="en-GB" w:eastAsia="zh-CN"/>
            </w:rPr>
            <m:t>+</m:t>
          </m:r>
          <m:sSub>
            <m:sSubPr>
              <m:ctrlPr>
                <w:rPr>
                  <w:rFonts w:ascii="Cambria Math" w:hAnsi="Cambria Math"/>
                  <w:i/>
                  <w:lang w:val="en-GB" w:eastAsia="zh-CN"/>
                </w:rPr>
              </m:ctrlPr>
            </m:sSubPr>
            <m:e>
              <m:r>
                <w:rPr>
                  <w:rFonts w:ascii="Cambria Math" w:hAnsi="Cambria Math"/>
                  <w:lang w:val="en-GB" w:eastAsia="zh-CN"/>
                </w:rPr>
                <m:t>Y</m:t>
              </m:r>
            </m:e>
            <m:sub>
              <m:r>
                <w:rPr>
                  <w:rFonts w:ascii="Cambria Math" w:hAnsi="Cambria Math"/>
                  <w:lang w:val="en-GB" w:eastAsia="zh-CN"/>
                </w:rPr>
                <m:t>U</m:t>
              </m:r>
            </m:sub>
          </m:sSub>
        </m:oMath>
      </m:oMathPara>
    </w:p>
    <w:p w14:paraId="463DE9E8" w14:textId="035193F0" w:rsidR="003948B4" w:rsidRDefault="003948B4" w:rsidP="00752E69">
      <w:pPr>
        <w:jc w:val="both"/>
        <w:rPr>
          <w:lang w:val="en-GB" w:eastAsia="zh-CN"/>
        </w:rPr>
      </w:pPr>
      <w:r>
        <w:t>With</w:t>
      </w:r>
      <w:r w:rsidR="00D126F3">
        <w:t xml:space="preserve"> </w:t>
      </w:r>
      <w:r>
        <w:t>the</w:t>
      </w:r>
      <w:r w:rsidR="00D126F3">
        <w:t xml:space="preserve"> </w:t>
      </w:r>
      <w:r>
        <w:t>help</w:t>
      </w:r>
      <w:r w:rsidR="00D126F3">
        <w:t xml:space="preserve"> </w:t>
      </w:r>
      <w:r>
        <w:t>of</w:t>
      </w:r>
      <w:r w:rsidR="00D126F3">
        <w:t xml:space="preserve"> </w:t>
      </w:r>
      <w:r>
        <w:t>this</w:t>
      </w:r>
      <w:r w:rsidR="00D126F3">
        <w:t xml:space="preserve"> </w:t>
      </w:r>
      <w:r>
        <w:t>formula,</w:t>
      </w:r>
      <w:r w:rsidR="00D126F3">
        <w:t xml:space="preserve"> </w:t>
      </w:r>
      <w:r>
        <w:t>we</w:t>
      </w:r>
      <w:r w:rsidR="00D126F3">
        <w:t xml:space="preserve"> </w:t>
      </w:r>
      <w:r>
        <w:t>substituted</w:t>
      </w:r>
      <w:r w:rsidR="00D126F3">
        <w:t xml:space="preserve"> </w:t>
      </w:r>
      <w:r>
        <w:t>the</w:t>
      </w:r>
      <w:r w:rsidR="00D126F3">
        <w:t xml:space="preserve"> </w:t>
      </w:r>
      <w:r>
        <w:t>previous</w:t>
      </w:r>
      <w:r w:rsidR="00D126F3">
        <w:t xml:space="preserve"> </w:t>
      </w:r>
      <w:r>
        <w:t>production</w:t>
      </w:r>
      <w:r w:rsidR="00D126F3">
        <w:t xml:space="preserve"> </w:t>
      </w:r>
      <w:r>
        <w:t>data</w:t>
      </w:r>
      <w:r w:rsidR="00D126F3">
        <w:t xml:space="preserve"> </w:t>
      </w:r>
      <w:r>
        <w:t>for</w:t>
      </w:r>
      <w:r w:rsidR="00D126F3">
        <w:t xml:space="preserve"> </w:t>
      </w:r>
      <w:r>
        <w:t>fitting.</w:t>
      </w:r>
    </w:p>
    <w:tbl>
      <w:tblPr>
        <w:tblStyle w:val="TableGrid"/>
        <w:tblW w:w="0" w:type="auto"/>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4495"/>
      </w:tblGrid>
      <w:tr w:rsidR="00517196" w14:paraId="45A33033" w14:textId="77777777" w:rsidTr="00517196">
        <w:tc>
          <w:tcPr>
            <w:tcW w:w="5400" w:type="dxa"/>
          </w:tcPr>
          <w:p w14:paraId="3CFE9982" w14:textId="7D14F7CF" w:rsidR="00517196" w:rsidRDefault="00517196" w:rsidP="00752E69">
            <w:pPr>
              <w:pStyle w:val="ListParagraph"/>
              <w:ind w:firstLineChars="0" w:firstLine="0"/>
              <w:rPr>
                <w:lang w:val="en-GB" w:eastAsia="zh-CN"/>
              </w:rPr>
            </w:pPr>
            <w:r>
              <w:rPr>
                <w:noProof/>
              </w:rPr>
              <w:drawing>
                <wp:inline distT="0" distB="0" distL="0" distR="0" wp14:anchorId="2873B1CB" wp14:editId="31027986">
                  <wp:extent cx="3268728" cy="2046605"/>
                  <wp:effectExtent l="0" t="0" r="8255" b="10795"/>
                  <wp:docPr id="3" name="Chart 3">
                    <a:extLst xmlns:a="http://schemas.openxmlformats.org/drawingml/2006/main">
                      <a:ext uri="{FF2B5EF4-FFF2-40B4-BE49-F238E27FC236}">
                        <a16:creationId xmlns:a16="http://schemas.microsoft.com/office/drawing/2014/main" id="{15A2D05D-9494-6829-ABC4-2692DB4A7E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495" w:type="dxa"/>
          </w:tcPr>
          <w:p w14:paraId="0E53F323" w14:textId="7D0B749D" w:rsidR="00517196" w:rsidRDefault="00517196" w:rsidP="00752E69">
            <w:pPr>
              <w:pStyle w:val="ListParagraph"/>
              <w:ind w:firstLineChars="0" w:firstLine="0"/>
              <w:rPr>
                <w:lang w:val="en-GB" w:eastAsia="zh-CN"/>
              </w:rPr>
            </w:pPr>
            <w:r>
              <w:rPr>
                <w:noProof/>
                <w:lang w:eastAsia="zh-CN" w:bidi="ar-SA"/>
              </w:rPr>
              <w:drawing>
                <wp:anchor distT="0" distB="0" distL="114300" distR="114300" simplePos="0" relativeHeight="251660288" behindDoc="0" locked="0" layoutInCell="1" allowOverlap="1" wp14:anchorId="3B85ABD6" wp14:editId="7C6DDBFD">
                  <wp:simplePos x="0" y="0"/>
                  <wp:positionH relativeFrom="column">
                    <wp:posOffset>-153124</wp:posOffset>
                  </wp:positionH>
                  <wp:positionV relativeFrom="paragraph">
                    <wp:posOffset>1683</wp:posOffset>
                  </wp:positionV>
                  <wp:extent cx="3242931" cy="2046605"/>
                  <wp:effectExtent l="0" t="0" r="15240" b="10795"/>
                  <wp:wrapNone/>
                  <wp:docPr id="2" name="图表 2">
                    <a:extLst xmlns:a="http://schemas.openxmlformats.org/drawingml/2006/main">
                      <a:ext uri="{FF2B5EF4-FFF2-40B4-BE49-F238E27FC236}">
                        <a16:creationId xmlns:a16="http://schemas.microsoft.com/office/drawing/2014/main" id="{82A6D8C7-55FB-B914-2CF1-3078F5E45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tc>
      </w:tr>
    </w:tbl>
    <w:p w14:paraId="2004ACB1" w14:textId="434CCFA0" w:rsidR="00107AB6" w:rsidRDefault="00107AB6" w:rsidP="00752E69">
      <w:pPr>
        <w:pStyle w:val="ListParagraph"/>
        <w:ind w:left="720" w:firstLineChars="0" w:firstLine="0"/>
        <w:rPr>
          <w:lang w:val="en-GB" w:eastAsia="zh-CN"/>
        </w:rPr>
      </w:pPr>
    </w:p>
    <w:p w14:paraId="06451FD0" w14:textId="0A987145" w:rsidR="00A408DB" w:rsidRPr="00A408DB" w:rsidRDefault="00820B94" w:rsidP="00752E69">
      <w:pPr>
        <w:rPr>
          <w:lang w:val="en-GB" w:eastAsia="zh-CN"/>
        </w:rPr>
      </w:pPr>
      <w:r>
        <w:rPr>
          <w:lang w:val="en-GB" w:eastAsia="zh-CN"/>
        </w:rPr>
        <w:t>By verifying</w:t>
      </w:r>
      <w:r w:rsidR="00D126F3">
        <w:rPr>
          <w:lang w:val="en-GB" w:eastAsia="zh-CN"/>
        </w:rPr>
        <w:t xml:space="preserve"> </w:t>
      </w:r>
      <w:r w:rsidR="003948B4" w:rsidRPr="003948B4">
        <w:rPr>
          <w:lang w:val="en-GB" w:eastAsia="zh-CN"/>
        </w:rPr>
        <w:t>the</w:t>
      </w:r>
      <w:r w:rsidR="00D126F3">
        <w:rPr>
          <w:lang w:val="en-GB" w:eastAsia="zh-CN"/>
        </w:rPr>
        <w:t xml:space="preserve"> </w:t>
      </w:r>
      <w:r w:rsidR="003948B4" w:rsidRPr="003948B4">
        <w:rPr>
          <w:lang w:val="en-GB" w:eastAsia="zh-CN"/>
        </w:rPr>
        <w:t>above</w:t>
      </w:r>
      <w:r w:rsidR="00D126F3">
        <w:rPr>
          <w:lang w:val="en-GB" w:eastAsia="zh-CN"/>
        </w:rPr>
        <w:t xml:space="preserve"> </w:t>
      </w:r>
      <w:r w:rsidR="003948B4" w:rsidRPr="003948B4">
        <w:rPr>
          <w:lang w:val="en-GB" w:eastAsia="zh-CN"/>
        </w:rPr>
        <w:t>figure,</w:t>
      </w:r>
      <w:r w:rsidR="00D126F3">
        <w:rPr>
          <w:lang w:val="en-GB" w:eastAsia="zh-CN"/>
        </w:rPr>
        <w:t xml:space="preserve"> </w:t>
      </w:r>
      <w:r w:rsidR="003948B4" w:rsidRPr="003948B4">
        <w:rPr>
          <w:lang w:val="en-GB" w:eastAsia="zh-CN"/>
        </w:rPr>
        <w:t>the</w:t>
      </w:r>
      <w:r w:rsidR="00D126F3">
        <w:rPr>
          <w:lang w:val="en-GB" w:eastAsia="zh-CN"/>
        </w:rPr>
        <w:t xml:space="preserve"> </w:t>
      </w:r>
      <w:r w:rsidR="003948B4" w:rsidRPr="003948B4">
        <w:rPr>
          <w:lang w:val="en-GB" w:eastAsia="zh-CN"/>
        </w:rPr>
        <w:t>equation</w:t>
      </w:r>
      <w:r w:rsidR="00D126F3">
        <w:rPr>
          <w:lang w:val="en-GB" w:eastAsia="zh-CN"/>
        </w:rPr>
        <w:t xml:space="preserve"> </w:t>
      </w:r>
      <w:r w:rsidR="003948B4" w:rsidRPr="003948B4">
        <w:rPr>
          <w:lang w:val="en-GB" w:eastAsia="zh-CN"/>
        </w:rPr>
        <w:t>we</w:t>
      </w:r>
      <w:r w:rsidR="00D126F3">
        <w:rPr>
          <w:lang w:val="en-GB" w:eastAsia="zh-CN"/>
        </w:rPr>
        <w:t xml:space="preserve"> </w:t>
      </w:r>
      <w:r w:rsidR="003948B4" w:rsidRPr="003948B4">
        <w:rPr>
          <w:lang w:val="en-GB" w:eastAsia="zh-CN"/>
        </w:rPr>
        <w:t>obtained</w:t>
      </w:r>
      <w:r w:rsidR="00D126F3">
        <w:rPr>
          <w:lang w:val="en-GB" w:eastAsia="zh-CN"/>
        </w:rPr>
        <w:t xml:space="preserve"> </w:t>
      </w:r>
      <w:r w:rsidR="003948B4" w:rsidRPr="003948B4">
        <w:rPr>
          <w:lang w:val="en-GB" w:eastAsia="zh-CN"/>
        </w:rPr>
        <w:t>has</w:t>
      </w:r>
      <w:r w:rsidR="00D126F3">
        <w:rPr>
          <w:lang w:val="en-GB" w:eastAsia="zh-CN"/>
        </w:rPr>
        <w:t xml:space="preserve"> </w:t>
      </w:r>
      <w:r>
        <w:rPr>
          <w:lang w:val="en-GB" w:eastAsia="zh-CN"/>
        </w:rPr>
        <w:t>a reasonably</w:t>
      </w:r>
      <w:r w:rsidR="00D126F3">
        <w:rPr>
          <w:lang w:val="en-GB" w:eastAsia="zh-CN"/>
        </w:rPr>
        <w:t xml:space="preserve"> </w:t>
      </w:r>
      <w:r w:rsidR="003948B4" w:rsidRPr="003948B4">
        <w:rPr>
          <w:lang w:val="en-GB" w:eastAsia="zh-CN"/>
        </w:rPr>
        <w:t>good</w:t>
      </w:r>
      <w:r w:rsidR="00D126F3">
        <w:rPr>
          <w:lang w:val="en-GB" w:eastAsia="zh-CN"/>
        </w:rPr>
        <w:t xml:space="preserve"> </w:t>
      </w:r>
      <w:r w:rsidR="003948B4" w:rsidRPr="003948B4">
        <w:rPr>
          <w:lang w:val="en-GB" w:eastAsia="zh-CN"/>
        </w:rPr>
        <w:t>fitting</w:t>
      </w:r>
      <w:r w:rsidR="00D126F3">
        <w:rPr>
          <w:lang w:val="en-GB" w:eastAsia="zh-CN"/>
        </w:rPr>
        <w:t xml:space="preserve"> </w:t>
      </w:r>
      <w:r w:rsidR="003948B4" w:rsidRPr="003948B4">
        <w:rPr>
          <w:lang w:val="en-GB" w:eastAsia="zh-CN"/>
        </w:rPr>
        <w:t>effect</w:t>
      </w:r>
      <w:r w:rsidR="00B6339F">
        <w:rPr>
          <w:lang w:val="en-GB" w:eastAsia="zh-CN"/>
        </w:rPr>
        <w:t>.</w:t>
      </w:r>
    </w:p>
    <w:p w14:paraId="346814A0" w14:textId="3DD0AFD2" w:rsidR="00147002" w:rsidRDefault="00820B94" w:rsidP="00752E69">
      <w:pPr>
        <w:pStyle w:val="Heading3"/>
        <w:numPr>
          <w:ilvl w:val="0"/>
          <w:numId w:val="13"/>
        </w:numPr>
        <w:rPr>
          <w:lang w:val="en-GB" w:eastAsia="zh-CN"/>
        </w:rPr>
      </w:pPr>
      <w:r>
        <w:rPr>
          <w:lang w:val="en-GB" w:eastAsia="zh-CN"/>
        </w:rPr>
        <w:t>Lower Basset</w:t>
      </w:r>
    </w:p>
    <w:p w14:paraId="55280800" w14:textId="1BDBA8E2" w:rsidR="0090337A" w:rsidRDefault="00526AEF" w:rsidP="00752E69">
      <w:pPr>
        <w:jc w:val="both"/>
        <w:rPr>
          <w:lang w:val="en-GB" w:eastAsia="zh-CN"/>
        </w:rPr>
      </w:pPr>
      <w:r w:rsidRPr="007C055A">
        <w:rPr>
          <w:iCs/>
        </w:rPr>
        <w:t>Blue</w:t>
      </w:r>
      <w:r w:rsidR="00D126F3">
        <w:rPr>
          <w:iCs/>
        </w:rPr>
        <w:t xml:space="preserve"> </w:t>
      </w:r>
      <w:r w:rsidRPr="007C055A">
        <w:rPr>
          <w:iCs/>
        </w:rPr>
        <w:t>Belvoir</w:t>
      </w:r>
      <w:r w:rsidRPr="007C055A">
        <w:t>,</w:t>
      </w:r>
      <w:r w:rsidR="00D126F3">
        <w:rPr>
          <w:lang w:val="en-GB" w:eastAsia="zh-CN"/>
        </w:rPr>
        <w:t xml:space="preserve"> </w:t>
      </w:r>
      <w:r>
        <w:rPr>
          <w:rFonts w:hint="eastAsia"/>
          <w:lang w:val="en-GB" w:eastAsia="zh-CN"/>
        </w:rPr>
        <w:t>W</w:t>
      </w:r>
      <w:r>
        <w:rPr>
          <w:lang w:val="en-GB" w:eastAsia="zh-CN"/>
        </w:rPr>
        <w:t>hite</w:t>
      </w:r>
      <w:r w:rsidR="00D126F3">
        <w:rPr>
          <w:lang w:val="en-GB" w:eastAsia="zh-CN"/>
        </w:rPr>
        <w:t xml:space="preserve"> </w:t>
      </w:r>
      <w:r>
        <w:rPr>
          <w:rFonts w:hint="eastAsia"/>
          <w:lang w:val="en-GB" w:eastAsia="zh-CN"/>
        </w:rPr>
        <w:t>Belvoir</w:t>
      </w:r>
      <w:r w:rsidR="00820B94">
        <w:rPr>
          <w:lang w:val="en-GB" w:eastAsia="zh-CN"/>
        </w:rPr>
        <w:t>,</w:t>
      </w:r>
      <w:r w:rsidR="00D126F3">
        <w:rPr>
          <w:lang w:val="en-GB" w:eastAsia="zh-CN"/>
        </w:rPr>
        <w:t xml:space="preserve"> </w:t>
      </w:r>
      <w:r>
        <w:rPr>
          <w:rFonts w:hint="eastAsia"/>
          <w:lang w:val="en-GB" w:eastAsia="zh-CN"/>
        </w:rPr>
        <w:t>and</w:t>
      </w:r>
      <w:r w:rsidR="00D126F3">
        <w:rPr>
          <w:lang w:val="en-GB" w:eastAsia="zh-CN"/>
        </w:rPr>
        <w:t xml:space="preserve"> </w:t>
      </w:r>
      <w:r>
        <w:rPr>
          <w:lang w:val="en-GB" w:eastAsia="zh-CN"/>
        </w:rPr>
        <w:t>Red</w:t>
      </w:r>
      <w:r w:rsidR="00D126F3">
        <w:rPr>
          <w:lang w:val="en-GB" w:eastAsia="zh-CN"/>
        </w:rPr>
        <w:t xml:space="preserve"> </w:t>
      </w:r>
      <w:r>
        <w:rPr>
          <w:lang w:val="en-GB" w:eastAsia="zh-CN"/>
        </w:rPr>
        <w:t>Belvoir</w:t>
      </w:r>
      <w:r w:rsidR="00D126F3">
        <w:rPr>
          <w:lang w:val="en-GB" w:eastAsia="zh-CN"/>
        </w:rPr>
        <w:t xml:space="preserve"> </w:t>
      </w:r>
      <w:r>
        <w:rPr>
          <w:lang w:val="en-GB" w:eastAsia="zh-CN"/>
        </w:rPr>
        <w:t>can</w:t>
      </w:r>
      <w:r w:rsidR="00D126F3">
        <w:rPr>
          <w:lang w:val="en-GB" w:eastAsia="zh-CN"/>
        </w:rPr>
        <w:t xml:space="preserve"> </w:t>
      </w:r>
      <w:r>
        <w:rPr>
          <w:lang w:val="en-GB" w:eastAsia="zh-CN"/>
        </w:rPr>
        <w:t>be</w:t>
      </w:r>
      <w:r w:rsidR="00D126F3">
        <w:rPr>
          <w:lang w:val="en-GB" w:eastAsia="zh-CN"/>
        </w:rPr>
        <w:t xml:space="preserve"> </w:t>
      </w:r>
      <w:r>
        <w:rPr>
          <w:lang w:val="en-GB" w:eastAsia="zh-CN"/>
        </w:rPr>
        <w:t>produced</w:t>
      </w:r>
      <w:r w:rsidR="00D126F3">
        <w:rPr>
          <w:lang w:val="en-GB" w:eastAsia="zh-CN"/>
        </w:rPr>
        <w:t xml:space="preserve"> </w:t>
      </w:r>
      <w:r>
        <w:rPr>
          <w:lang w:val="en-GB" w:eastAsia="zh-CN"/>
        </w:rPr>
        <w:t>in</w:t>
      </w:r>
      <w:r w:rsidR="00D126F3">
        <w:rPr>
          <w:lang w:val="en-GB" w:eastAsia="zh-CN"/>
        </w:rPr>
        <w:t xml:space="preserve"> </w:t>
      </w:r>
      <w:r>
        <w:rPr>
          <w:lang w:val="en-GB" w:eastAsia="zh-CN"/>
        </w:rPr>
        <w:t>the</w:t>
      </w:r>
      <w:r w:rsidR="00D126F3">
        <w:rPr>
          <w:lang w:val="en-GB" w:eastAsia="zh-CN"/>
        </w:rPr>
        <w:t xml:space="preserve"> </w:t>
      </w:r>
      <w:r w:rsidR="00820B94">
        <w:rPr>
          <w:rFonts w:hint="eastAsia"/>
          <w:lang w:val="en-GB" w:eastAsia="zh-CN"/>
        </w:rPr>
        <w:t>Upper Basset</w:t>
      </w:r>
      <w:r w:rsidR="00D126F3">
        <w:t xml:space="preserve"> </w:t>
      </w:r>
      <w:r w:rsidR="009A6C3E">
        <w:rPr>
          <w:rFonts w:hint="eastAsia"/>
          <w:lang w:val="en-GB" w:eastAsia="zh-CN"/>
        </w:rPr>
        <w:t>b</w:t>
      </w:r>
      <w:r w:rsidR="009B4D5E" w:rsidRPr="009B4D5E">
        <w:rPr>
          <w:lang w:val="en-GB" w:eastAsia="zh-CN"/>
        </w:rPr>
        <w:t>ecause</w:t>
      </w:r>
      <w:r w:rsidR="00D126F3">
        <w:rPr>
          <w:lang w:val="en-GB" w:eastAsia="zh-CN"/>
        </w:rPr>
        <w:t xml:space="preserve"> </w:t>
      </w:r>
      <w:r w:rsidR="009B4D5E" w:rsidRPr="009B4D5E">
        <w:rPr>
          <w:lang w:val="en-GB" w:eastAsia="zh-CN"/>
        </w:rPr>
        <w:t>the</w:t>
      </w:r>
      <w:r w:rsidR="00D126F3">
        <w:rPr>
          <w:lang w:val="en-GB" w:eastAsia="zh-CN"/>
        </w:rPr>
        <w:t xml:space="preserve"> </w:t>
      </w:r>
      <w:r w:rsidR="009B4D5E" w:rsidRPr="009B4D5E">
        <w:rPr>
          <w:lang w:val="en-GB" w:eastAsia="zh-CN"/>
        </w:rPr>
        <w:t>data</w:t>
      </w:r>
      <w:r w:rsidR="00D126F3">
        <w:rPr>
          <w:lang w:val="en-GB" w:eastAsia="zh-CN"/>
        </w:rPr>
        <w:t xml:space="preserve"> </w:t>
      </w:r>
      <w:r w:rsidR="009B4D5E" w:rsidRPr="009B4D5E">
        <w:rPr>
          <w:lang w:val="en-GB" w:eastAsia="zh-CN"/>
        </w:rPr>
        <w:t>volume</w:t>
      </w:r>
      <w:r w:rsidR="00D126F3">
        <w:rPr>
          <w:lang w:val="en-GB" w:eastAsia="zh-CN"/>
        </w:rPr>
        <w:t xml:space="preserve"> </w:t>
      </w:r>
      <w:r w:rsidR="009B4D5E" w:rsidRPr="009B4D5E">
        <w:rPr>
          <w:lang w:val="en-GB" w:eastAsia="zh-CN"/>
        </w:rPr>
        <w:t>is</w:t>
      </w:r>
      <w:r w:rsidR="00D126F3">
        <w:rPr>
          <w:lang w:val="en-GB" w:eastAsia="zh-CN"/>
        </w:rPr>
        <w:t xml:space="preserve"> </w:t>
      </w:r>
      <w:r w:rsidR="009B4D5E" w:rsidRPr="009B4D5E">
        <w:rPr>
          <w:lang w:val="en-GB" w:eastAsia="zh-CN"/>
        </w:rPr>
        <w:t>relatively</w:t>
      </w:r>
      <w:r w:rsidR="00D126F3">
        <w:rPr>
          <w:lang w:val="en-GB" w:eastAsia="zh-CN"/>
        </w:rPr>
        <w:t xml:space="preserve"> </w:t>
      </w:r>
      <w:r w:rsidR="009B4D5E" w:rsidRPr="009B4D5E">
        <w:rPr>
          <w:lang w:val="en-GB" w:eastAsia="zh-CN"/>
        </w:rPr>
        <w:t>too</w:t>
      </w:r>
      <w:r w:rsidR="00D126F3">
        <w:rPr>
          <w:lang w:val="en-GB" w:eastAsia="zh-CN"/>
        </w:rPr>
        <w:t xml:space="preserve"> </w:t>
      </w:r>
      <w:r w:rsidR="009B4D5E" w:rsidRPr="009B4D5E">
        <w:rPr>
          <w:lang w:val="en-GB" w:eastAsia="zh-CN"/>
        </w:rPr>
        <w:t>dense</w:t>
      </w:r>
      <w:r w:rsidR="00D126F3">
        <w:rPr>
          <w:lang w:val="en-GB" w:eastAsia="zh-CN"/>
        </w:rPr>
        <w:t xml:space="preserve"> </w:t>
      </w:r>
      <w:r w:rsidR="009B4D5E" w:rsidRPr="009B4D5E">
        <w:rPr>
          <w:lang w:val="en-GB" w:eastAsia="zh-CN"/>
        </w:rPr>
        <w:t>and</w:t>
      </w:r>
      <w:r w:rsidR="00D126F3">
        <w:rPr>
          <w:lang w:val="en-GB" w:eastAsia="zh-CN"/>
        </w:rPr>
        <w:t xml:space="preserve"> </w:t>
      </w:r>
      <w:r w:rsidR="009B4D5E" w:rsidRPr="009B4D5E">
        <w:rPr>
          <w:lang w:val="en-GB" w:eastAsia="zh-CN"/>
        </w:rPr>
        <w:t>fluctuates</w:t>
      </w:r>
      <w:r w:rsidR="00D126F3">
        <w:rPr>
          <w:lang w:val="en-GB" w:eastAsia="zh-CN"/>
        </w:rPr>
        <w:t xml:space="preserve"> </w:t>
      </w:r>
      <w:r w:rsidR="00820B94">
        <w:rPr>
          <w:lang w:val="en-GB" w:eastAsia="zh-CN"/>
        </w:rPr>
        <w:t>wild</w:t>
      </w:r>
      <w:r w:rsidR="009B4D5E" w:rsidRPr="009B4D5E">
        <w:rPr>
          <w:lang w:val="en-GB" w:eastAsia="zh-CN"/>
        </w:rPr>
        <w:t>ly</w:t>
      </w:r>
      <w:r w:rsidR="009A6C3E">
        <w:rPr>
          <w:rFonts w:hint="eastAsia"/>
          <w:lang w:val="en-GB" w:eastAsia="zh-CN"/>
        </w:rPr>
        <w:t xml:space="preserve">. As a result, </w:t>
      </w:r>
      <w:r w:rsidR="009B4D5E" w:rsidRPr="009B4D5E">
        <w:rPr>
          <w:lang w:val="en-GB" w:eastAsia="zh-CN"/>
        </w:rPr>
        <w:t>it</w:t>
      </w:r>
      <w:r w:rsidR="00D126F3">
        <w:rPr>
          <w:lang w:val="en-GB" w:eastAsia="zh-CN"/>
        </w:rPr>
        <w:t xml:space="preserve"> </w:t>
      </w:r>
      <w:r w:rsidR="009B4D5E" w:rsidRPr="009B4D5E">
        <w:rPr>
          <w:lang w:val="en-GB" w:eastAsia="zh-CN"/>
        </w:rPr>
        <w:t>is</w:t>
      </w:r>
      <w:r w:rsidR="00D126F3">
        <w:rPr>
          <w:lang w:val="en-GB" w:eastAsia="zh-CN"/>
        </w:rPr>
        <w:t xml:space="preserve"> </w:t>
      </w:r>
      <w:r w:rsidR="009B4D5E" w:rsidRPr="009B4D5E">
        <w:rPr>
          <w:lang w:val="en-GB" w:eastAsia="zh-CN"/>
        </w:rPr>
        <w:t>difficult</w:t>
      </w:r>
      <w:r w:rsidR="00D126F3">
        <w:rPr>
          <w:lang w:val="en-GB" w:eastAsia="zh-CN"/>
        </w:rPr>
        <w:t xml:space="preserve"> </w:t>
      </w:r>
      <w:r w:rsidR="009B4D5E" w:rsidRPr="009B4D5E">
        <w:rPr>
          <w:lang w:val="en-GB" w:eastAsia="zh-CN"/>
        </w:rPr>
        <w:t>for</w:t>
      </w:r>
      <w:r w:rsidR="00D126F3">
        <w:rPr>
          <w:lang w:val="en-GB" w:eastAsia="zh-CN"/>
        </w:rPr>
        <w:t xml:space="preserve"> </w:t>
      </w:r>
      <w:r w:rsidR="009B4D5E" w:rsidRPr="009B4D5E">
        <w:rPr>
          <w:lang w:val="en-GB" w:eastAsia="zh-CN"/>
        </w:rPr>
        <w:t>us</w:t>
      </w:r>
      <w:r w:rsidR="00D126F3">
        <w:rPr>
          <w:lang w:val="en-GB" w:eastAsia="zh-CN"/>
        </w:rPr>
        <w:t xml:space="preserve"> </w:t>
      </w:r>
      <w:r w:rsidR="009B4D5E" w:rsidRPr="009B4D5E">
        <w:rPr>
          <w:lang w:val="en-GB" w:eastAsia="zh-CN"/>
        </w:rPr>
        <w:t>to</w:t>
      </w:r>
      <w:r w:rsidR="00D126F3">
        <w:rPr>
          <w:lang w:val="en-GB" w:eastAsia="zh-CN"/>
        </w:rPr>
        <w:t xml:space="preserve"> </w:t>
      </w:r>
      <w:r w:rsidR="009B4D5E" w:rsidRPr="009B4D5E">
        <w:rPr>
          <w:lang w:val="en-GB" w:eastAsia="zh-CN"/>
        </w:rPr>
        <w:t>carry</w:t>
      </w:r>
      <w:r w:rsidR="00D126F3">
        <w:rPr>
          <w:lang w:val="en-GB" w:eastAsia="zh-CN"/>
        </w:rPr>
        <w:t xml:space="preserve"> </w:t>
      </w:r>
      <w:r w:rsidR="009B4D5E" w:rsidRPr="009B4D5E">
        <w:rPr>
          <w:lang w:val="en-GB" w:eastAsia="zh-CN"/>
        </w:rPr>
        <w:lastRenderedPageBreak/>
        <w:t>out</w:t>
      </w:r>
      <w:r w:rsidR="00D126F3">
        <w:rPr>
          <w:lang w:val="en-GB" w:eastAsia="zh-CN"/>
        </w:rPr>
        <w:t xml:space="preserve"> </w:t>
      </w:r>
      <w:r w:rsidR="009B4D5E" w:rsidRPr="009B4D5E">
        <w:rPr>
          <w:lang w:val="en-GB" w:eastAsia="zh-CN"/>
        </w:rPr>
        <w:t>accurate</w:t>
      </w:r>
      <w:r w:rsidR="00D126F3">
        <w:rPr>
          <w:lang w:val="en-GB" w:eastAsia="zh-CN"/>
        </w:rPr>
        <w:t xml:space="preserve"> </w:t>
      </w:r>
      <w:r w:rsidR="009B4D5E" w:rsidRPr="009B4D5E">
        <w:rPr>
          <w:lang w:val="en-GB" w:eastAsia="zh-CN"/>
        </w:rPr>
        <w:t>fitting</w:t>
      </w:r>
      <w:r w:rsidR="009B4D5E">
        <w:rPr>
          <w:lang w:val="en-GB" w:eastAsia="zh-CN"/>
        </w:rPr>
        <w:t>.</w:t>
      </w:r>
      <w:r w:rsidR="00D126F3">
        <w:t xml:space="preserve"> </w:t>
      </w:r>
      <w:r w:rsidR="009B4D5E" w:rsidRPr="009B4D5E">
        <w:rPr>
          <w:lang w:val="en-GB" w:eastAsia="zh-CN"/>
        </w:rPr>
        <w:t>Considering</w:t>
      </w:r>
      <w:r w:rsidR="00D126F3">
        <w:rPr>
          <w:lang w:val="en-GB" w:eastAsia="zh-CN"/>
        </w:rPr>
        <w:t xml:space="preserve"> </w:t>
      </w:r>
      <w:r w:rsidR="009B4D5E" w:rsidRPr="009B4D5E">
        <w:rPr>
          <w:lang w:val="en-GB" w:eastAsia="zh-CN"/>
        </w:rPr>
        <w:t>that</w:t>
      </w:r>
      <w:r w:rsidR="00D126F3">
        <w:rPr>
          <w:lang w:val="en-GB" w:eastAsia="zh-CN"/>
        </w:rPr>
        <w:t xml:space="preserve"> </w:t>
      </w:r>
      <w:r w:rsidR="009B4D5E" w:rsidRPr="009B4D5E">
        <w:rPr>
          <w:lang w:val="en-GB" w:eastAsia="zh-CN"/>
        </w:rPr>
        <w:t>the</w:t>
      </w:r>
      <w:r w:rsidR="00D126F3">
        <w:rPr>
          <w:lang w:val="en-GB" w:eastAsia="zh-CN"/>
        </w:rPr>
        <w:t xml:space="preserve"> </w:t>
      </w:r>
      <w:r w:rsidR="009B4D5E" w:rsidRPr="009B4D5E">
        <w:rPr>
          <w:lang w:val="en-GB" w:eastAsia="zh-CN"/>
        </w:rPr>
        <w:t>influence</w:t>
      </w:r>
      <w:r w:rsidR="00D126F3">
        <w:rPr>
          <w:lang w:val="en-GB" w:eastAsia="zh-CN"/>
        </w:rPr>
        <w:t xml:space="preserve"> </w:t>
      </w:r>
      <w:r w:rsidR="009B4D5E" w:rsidRPr="009B4D5E">
        <w:rPr>
          <w:lang w:val="en-GB" w:eastAsia="zh-CN"/>
        </w:rPr>
        <w:t>factors</w:t>
      </w:r>
      <w:r w:rsidR="00D126F3">
        <w:rPr>
          <w:lang w:val="en-GB" w:eastAsia="zh-CN"/>
        </w:rPr>
        <w:t xml:space="preserve"> </w:t>
      </w:r>
      <w:r w:rsidR="009B4D5E" w:rsidRPr="009B4D5E">
        <w:rPr>
          <w:lang w:val="en-GB" w:eastAsia="zh-CN"/>
        </w:rPr>
        <w:t>of</w:t>
      </w:r>
      <w:r w:rsidR="00D126F3">
        <w:rPr>
          <w:lang w:val="en-GB" w:eastAsia="zh-CN"/>
        </w:rPr>
        <w:t xml:space="preserve"> </w:t>
      </w:r>
      <w:r w:rsidR="009B4D5E" w:rsidRPr="009B4D5E">
        <w:rPr>
          <w:lang w:val="en-GB" w:eastAsia="zh-CN"/>
        </w:rPr>
        <w:t>the</w:t>
      </w:r>
      <w:r w:rsidR="00D126F3">
        <w:rPr>
          <w:lang w:val="en-GB" w:eastAsia="zh-CN"/>
        </w:rPr>
        <w:t xml:space="preserve"> </w:t>
      </w:r>
      <w:r w:rsidR="009B4D5E" w:rsidRPr="009B4D5E">
        <w:rPr>
          <w:lang w:val="en-GB" w:eastAsia="zh-CN"/>
        </w:rPr>
        <w:t>same</w:t>
      </w:r>
      <w:r w:rsidR="00D126F3">
        <w:rPr>
          <w:lang w:val="en-GB" w:eastAsia="zh-CN"/>
        </w:rPr>
        <w:t xml:space="preserve"> </w:t>
      </w:r>
      <w:r w:rsidR="009B4D5E" w:rsidRPr="009B4D5E">
        <w:rPr>
          <w:lang w:val="en-GB" w:eastAsia="zh-CN"/>
        </w:rPr>
        <w:t>cheese</w:t>
      </w:r>
      <w:r w:rsidR="00D126F3">
        <w:rPr>
          <w:lang w:val="en-GB" w:eastAsia="zh-CN"/>
        </w:rPr>
        <w:t xml:space="preserve"> </w:t>
      </w:r>
      <w:r w:rsidR="00820B94">
        <w:rPr>
          <w:lang w:val="en-GB" w:eastAsia="zh-CN"/>
        </w:rPr>
        <w:t>do</w:t>
      </w:r>
      <w:r w:rsidR="00D126F3">
        <w:rPr>
          <w:lang w:val="en-GB" w:eastAsia="zh-CN"/>
        </w:rPr>
        <w:t xml:space="preserve"> </w:t>
      </w:r>
      <w:r w:rsidR="009B4D5E" w:rsidRPr="009B4D5E">
        <w:rPr>
          <w:lang w:val="en-GB" w:eastAsia="zh-CN"/>
        </w:rPr>
        <w:t>not</w:t>
      </w:r>
      <w:r w:rsidR="00D126F3">
        <w:rPr>
          <w:lang w:val="en-GB" w:eastAsia="zh-CN"/>
        </w:rPr>
        <w:t xml:space="preserve"> </w:t>
      </w:r>
      <w:r w:rsidR="009B4D5E" w:rsidRPr="009B4D5E">
        <w:rPr>
          <w:lang w:val="en-GB" w:eastAsia="zh-CN"/>
        </w:rPr>
        <w:t>change</w:t>
      </w:r>
      <w:r w:rsidR="00D126F3">
        <w:rPr>
          <w:lang w:val="en-GB" w:eastAsia="zh-CN"/>
        </w:rPr>
        <w:t xml:space="preserve"> </w:t>
      </w:r>
      <w:r w:rsidR="009B4D5E" w:rsidRPr="009B4D5E">
        <w:rPr>
          <w:lang w:val="en-GB" w:eastAsia="zh-CN"/>
        </w:rPr>
        <w:t>much,</w:t>
      </w:r>
      <w:r w:rsidR="00D126F3">
        <w:rPr>
          <w:lang w:val="en-GB" w:eastAsia="zh-CN"/>
        </w:rPr>
        <w:t xml:space="preserve"> </w:t>
      </w:r>
      <w:r w:rsidR="009B4D5E" w:rsidRPr="009B4D5E">
        <w:rPr>
          <w:lang w:val="en-GB" w:eastAsia="zh-CN"/>
        </w:rPr>
        <w:t>we</w:t>
      </w:r>
      <w:r w:rsidR="00D126F3">
        <w:rPr>
          <w:lang w:val="en-GB" w:eastAsia="zh-CN"/>
        </w:rPr>
        <w:t xml:space="preserve"> </w:t>
      </w:r>
      <w:r w:rsidR="009B4D5E" w:rsidRPr="009B4D5E">
        <w:rPr>
          <w:lang w:val="en-GB" w:eastAsia="zh-CN"/>
        </w:rPr>
        <w:t>decided</w:t>
      </w:r>
      <w:r w:rsidR="00D126F3">
        <w:rPr>
          <w:lang w:val="en-GB" w:eastAsia="zh-CN"/>
        </w:rPr>
        <w:t xml:space="preserve"> </w:t>
      </w:r>
      <w:r w:rsidR="009B4D5E" w:rsidRPr="009B4D5E">
        <w:rPr>
          <w:lang w:val="en-GB" w:eastAsia="zh-CN"/>
        </w:rPr>
        <w:t>to</w:t>
      </w:r>
      <w:r w:rsidR="00D126F3">
        <w:rPr>
          <w:lang w:val="en-GB" w:eastAsia="zh-CN"/>
        </w:rPr>
        <w:t xml:space="preserve"> </w:t>
      </w:r>
      <w:r w:rsidR="009B4D5E" w:rsidRPr="009B4D5E">
        <w:rPr>
          <w:lang w:val="en-GB" w:eastAsia="zh-CN"/>
        </w:rPr>
        <w:t>use</w:t>
      </w:r>
      <w:r w:rsidR="00D126F3">
        <w:rPr>
          <w:lang w:val="en-GB" w:eastAsia="zh-CN"/>
        </w:rPr>
        <w:t xml:space="preserve"> </w:t>
      </w:r>
      <w:r w:rsidR="009B4D5E" w:rsidRPr="009B4D5E">
        <w:rPr>
          <w:lang w:val="en-GB" w:eastAsia="zh-CN"/>
        </w:rPr>
        <w:t>the</w:t>
      </w:r>
      <w:r w:rsidR="00D126F3">
        <w:rPr>
          <w:lang w:val="en-GB" w:eastAsia="zh-CN"/>
        </w:rPr>
        <w:t xml:space="preserve"> </w:t>
      </w:r>
      <w:r w:rsidR="009B4D5E" w:rsidRPr="009B4D5E">
        <w:rPr>
          <w:lang w:val="en-GB" w:eastAsia="zh-CN"/>
        </w:rPr>
        <w:t>coefficient</w:t>
      </w:r>
      <w:r w:rsidR="00D126F3">
        <w:rPr>
          <w:lang w:val="en-GB" w:eastAsia="zh-CN"/>
        </w:rPr>
        <w:t xml:space="preserve"> </w:t>
      </w:r>
      <w:r w:rsidR="009B4D5E" w:rsidRPr="009B4D5E">
        <w:rPr>
          <w:lang w:val="en-GB" w:eastAsia="zh-CN"/>
        </w:rPr>
        <w:t>of</w:t>
      </w:r>
      <w:r w:rsidR="00D126F3">
        <w:rPr>
          <w:lang w:val="en-GB" w:eastAsia="zh-CN"/>
        </w:rPr>
        <w:t xml:space="preserve"> </w:t>
      </w:r>
      <w:r w:rsidR="009B4D5E" w:rsidRPr="009B4D5E">
        <w:rPr>
          <w:lang w:val="en-GB" w:eastAsia="zh-CN"/>
        </w:rPr>
        <w:t>white</w:t>
      </w:r>
      <w:r w:rsidR="00D126F3">
        <w:rPr>
          <w:lang w:val="en-GB" w:eastAsia="zh-CN"/>
        </w:rPr>
        <w:t xml:space="preserve"> </w:t>
      </w:r>
      <w:r w:rsidR="009B4D5E" w:rsidRPr="009B4D5E">
        <w:rPr>
          <w:lang w:val="en-GB" w:eastAsia="zh-CN"/>
        </w:rPr>
        <w:t>and</w:t>
      </w:r>
      <w:r w:rsidR="00D126F3">
        <w:rPr>
          <w:lang w:val="en-GB" w:eastAsia="zh-CN"/>
        </w:rPr>
        <w:t xml:space="preserve"> </w:t>
      </w:r>
      <w:r w:rsidR="00E40F6D">
        <w:rPr>
          <w:rFonts w:hint="eastAsia"/>
          <w:lang w:val="en-GB" w:eastAsia="zh-CN"/>
        </w:rPr>
        <w:t>B</w:t>
      </w:r>
      <w:r w:rsidR="009B4D5E" w:rsidRPr="009B4D5E">
        <w:rPr>
          <w:lang w:val="en-GB" w:eastAsia="zh-CN"/>
        </w:rPr>
        <w:t>lue</w:t>
      </w:r>
      <w:r w:rsidR="00D126F3">
        <w:rPr>
          <w:lang w:val="en-GB" w:eastAsia="zh-CN"/>
        </w:rPr>
        <w:t xml:space="preserve"> </w:t>
      </w:r>
      <w:r w:rsidR="006173A6">
        <w:rPr>
          <w:lang w:val="en-GB" w:eastAsia="zh-CN"/>
        </w:rPr>
        <w:t>Belvoir</w:t>
      </w:r>
      <w:r w:rsidR="006173A6" w:rsidRPr="009B4D5E">
        <w:rPr>
          <w:lang w:val="en-GB" w:eastAsia="zh-CN"/>
        </w:rPr>
        <w:t xml:space="preserve"> and</w:t>
      </w:r>
      <w:r w:rsidR="00D126F3">
        <w:rPr>
          <w:lang w:val="en-GB" w:eastAsia="zh-CN"/>
        </w:rPr>
        <w:t xml:space="preserve"> </w:t>
      </w:r>
      <w:r w:rsidR="009B4D5E" w:rsidRPr="009B4D5E">
        <w:rPr>
          <w:lang w:val="en-GB" w:eastAsia="zh-CN"/>
        </w:rPr>
        <w:t>set</w:t>
      </w:r>
      <w:r w:rsidR="00D126F3">
        <w:rPr>
          <w:lang w:val="en-GB" w:eastAsia="zh-CN"/>
        </w:rPr>
        <w:t xml:space="preserve"> </w:t>
      </w:r>
      <w:r w:rsidR="009B4D5E" w:rsidRPr="009B4D5E">
        <w:rPr>
          <w:lang w:val="en-GB" w:eastAsia="zh-CN"/>
        </w:rPr>
        <w:t>up</w:t>
      </w:r>
      <w:r w:rsidR="00D126F3">
        <w:rPr>
          <w:lang w:val="en-GB" w:eastAsia="zh-CN"/>
        </w:rPr>
        <w:t xml:space="preserve"> </w:t>
      </w:r>
      <w:r w:rsidR="009B4D5E" w:rsidRPr="009B4D5E">
        <w:rPr>
          <w:lang w:val="en-GB" w:eastAsia="zh-CN"/>
        </w:rPr>
        <w:t>an</w:t>
      </w:r>
      <w:r w:rsidR="00D126F3">
        <w:rPr>
          <w:lang w:val="en-GB" w:eastAsia="zh-CN"/>
        </w:rPr>
        <w:t xml:space="preserve"> </w:t>
      </w:r>
      <w:r w:rsidR="009B4D5E" w:rsidRPr="009B4D5E">
        <w:rPr>
          <w:lang w:val="en-GB" w:eastAsia="zh-CN"/>
        </w:rPr>
        <w:t>independent</w:t>
      </w:r>
      <w:r w:rsidR="00D126F3">
        <w:rPr>
          <w:lang w:val="en-GB" w:eastAsia="zh-CN"/>
        </w:rPr>
        <w:t xml:space="preserve"> </w:t>
      </w:r>
      <w:r w:rsidR="009B4D5E" w:rsidRPr="009B4D5E">
        <w:rPr>
          <w:lang w:val="en-GB" w:eastAsia="zh-CN"/>
        </w:rPr>
        <w:t>linear</w:t>
      </w:r>
      <w:r w:rsidR="00D126F3">
        <w:rPr>
          <w:lang w:val="en-GB" w:eastAsia="zh-CN"/>
        </w:rPr>
        <w:t xml:space="preserve"> </w:t>
      </w:r>
      <w:r w:rsidR="009B4D5E" w:rsidRPr="009B4D5E">
        <w:rPr>
          <w:lang w:val="en-GB" w:eastAsia="zh-CN"/>
        </w:rPr>
        <w:t>influence</w:t>
      </w:r>
      <w:r w:rsidR="00D126F3">
        <w:rPr>
          <w:lang w:val="en-GB" w:eastAsia="zh-CN"/>
        </w:rPr>
        <w:t xml:space="preserve"> </w:t>
      </w:r>
      <w:r w:rsidR="009B4D5E" w:rsidRPr="009B4D5E">
        <w:rPr>
          <w:lang w:val="en-GB" w:eastAsia="zh-CN"/>
        </w:rPr>
        <w:t>factor</w:t>
      </w:r>
      <w:r w:rsidR="00D126F3">
        <w:rPr>
          <w:lang w:val="en-GB" w:eastAsia="zh-CN"/>
        </w:rPr>
        <w:t xml:space="preserve"> </w:t>
      </w:r>
      <w:r w:rsidR="009B4D5E" w:rsidRPr="009B4D5E">
        <w:rPr>
          <w:lang w:val="en-GB" w:eastAsia="zh-CN"/>
        </w:rPr>
        <w:t>for</w:t>
      </w:r>
      <w:r w:rsidR="00D126F3">
        <w:rPr>
          <w:lang w:val="en-GB" w:eastAsia="zh-CN"/>
        </w:rPr>
        <w:t xml:space="preserve"> </w:t>
      </w:r>
      <w:r w:rsidR="009B4D5E" w:rsidRPr="009B4D5E">
        <w:rPr>
          <w:lang w:val="en-GB" w:eastAsia="zh-CN"/>
        </w:rPr>
        <w:t>red</w:t>
      </w:r>
      <w:r w:rsidR="00D126F3">
        <w:rPr>
          <w:lang w:val="en-GB" w:eastAsia="zh-CN"/>
        </w:rPr>
        <w:t xml:space="preserve"> </w:t>
      </w:r>
      <w:r w:rsidR="009B4D5E" w:rsidRPr="009B4D5E">
        <w:rPr>
          <w:lang w:val="en-GB" w:eastAsia="zh-CN"/>
        </w:rPr>
        <w:t>cheese</w:t>
      </w:r>
      <w:r w:rsidR="00D126F3">
        <w:rPr>
          <w:lang w:val="en-GB" w:eastAsia="zh-CN"/>
        </w:rPr>
        <w:t xml:space="preserve"> </w:t>
      </w:r>
      <w:r w:rsidR="009B4D5E" w:rsidRPr="009B4D5E">
        <w:rPr>
          <w:lang w:val="en-GB" w:eastAsia="zh-CN"/>
        </w:rPr>
        <w:t>to</w:t>
      </w:r>
      <w:r w:rsidR="00D126F3">
        <w:rPr>
          <w:lang w:val="en-GB" w:eastAsia="zh-CN"/>
        </w:rPr>
        <w:t xml:space="preserve"> </w:t>
      </w:r>
      <w:r w:rsidR="009B4D5E" w:rsidRPr="009B4D5E">
        <w:rPr>
          <w:lang w:val="en-GB" w:eastAsia="zh-CN"/>
        </w:rPr>
        <w:t>carry</w:t>
      </w:r>
      <w:r w:rsidR="00D126F3">
        <w:rPr>
          <w:lang w:val="en-GB" w:eastAsia="zh-CN"/>
        </w:rPr>
        <w:t xml:space="preserve"> </w:t>
      </w:r>
      <w:r w:rsidR="009B4D5E" w:rsidRPr="009B4D5E">
        <w:rPr>
          <w:lang w:val="en-GB" w:eastAsia="zh-CN"/>
        </w:rPr>
        <w:t>out</w:t>
      </w:r>
      <w:r w:rsidR="00D126F3">
        <w:rPr>
          <w:lang w:val="en-GB" w:eastAsia="zh-CN"/>
        </w:rPr>
        <w:t xml:space="preserve"> </w:t>
      </w:r>
      <w:r w:rsidR="009B4D5E" w:rsidRPr="009B4D5E">
        <w:rPr>
          <w:lang w:val="en-GB" w:eastAsia="zh-CN"/>
        </w:rPr>
        <w:t>formula</w:t>
      </w:r>
      <w:r w:rsidR="00D126F3">
        <w:rPr>
          <w:lang w:val="en-GB" w:eastAsia="zh-CN"/>
        </w:rPr>
        <w:t xml:space="preserve"> </w:t>
      </w:r>
      <w:r w:rsidR="009B4D5E" w:rsidRPr="009B4D5E">
        <w:rPr>
          <w:lang w:val="en-GB" w:eastAsia="zh-CN"/>
        </w:rPr>
        <w:t>fitting</w:t>
      </w:r>
      <w:r w:rsidR="00D126F3">
        <w:rPr>
          <w:rFonts w:hint="eastAsia"/>
          <w:lang w:val="en-GB" w:eastAsia="zh-CN"/>
        </w:rPr>
        <w:t xml:space="preserve">. </w:t>
      </w:r>
      <w:r w:rsidR="00D126F3">
        <w:t>Du</w:t>
      </w:r>
      <w:r w:rsidR="00D126F3">
        <w:rPr>
          <w:rFonts w:hint="eastAsia"/>
          <w:lang w:eastAsia="zh-CN"/>
        </w:rPr>
        <w:t xml:space="preserve">e </w:t>
      </w:r>
      <w:r w:rsidR="00D126F3">
        <w:t>to</w:t>
      </w:r>
      <w:r w:rsidR="00D126F3">
        <w:rPr>
          <w:rFonts w:hint="eastAsia"/>
          <w:lang w:eastAsia="zh-CN"/>
        </w:rPr>
        <w:t xml:space="preserve"> </w:t>
      </w:r>
      <w:r w:rsidR="00D126F3">
        <w:t>the</w:t>
      </w:r>
      <w:r w:rsidR="00D126F3">
        <w:rPr>
          <w:rFonts w:hint="eastAsia"/>
          <w:lang w:eastAsia="zh-CN"/>
        </w:rPr>
        <w:t xml:space="preserve"> </w:t>
      </w:r>
      <w:r w:rsidR="00D126F3">
        <w:t>relatively</w:t>
      </w:r>
      <w:r w:rsidR="00D126F3">
        <w:rPr>
          <w:rFonts w:hint="eastAsia"/>
          <w:lang w:eastAsia="zh-CN"/>
        </w:rPr>
        <w:t xml:space="preserve"> </w:t>
      </w:r>
      <w:r w:rsidR="00D126F3">
        <w:t>small</w:t>
      </w:r>
      <w:r w:rsidR="00D126F3">
        <w:rPr>
          <w:rFonts w:hint="eastAsia"/>
          <w:lang w:eastAsia="zh-CN"/>
        </w:rPr>
        <w:t xml:space="preserve"> </w:t>
      </w:r>
      <w:r w:rsidR="00D126F3">
        <w:t>amount</w:t>
      </w:r>
      <w:r w:rsidR="00D126F3">
        <w:rPr>
          <w:rFonts w:hint="eastAsia"/>
          <w:lang w:eastAsia="zh-CN"/>
        </w:rPr>
        <w:t xml:space="preserve"> </w:t>
      </w:r>
      <w:r w:rsidR="00D126F3">
        <w:t>of</w:t>
      </w:r>
      <w:r w:rsidR="00D126F3">
        <w:rPr>
          <w:rFonts w:hint="eastAsia"/>
          <w:lang w:eastAsia="zh-CN"/>
        </w:rPr>
        <w:t xml:space="preserve"> </w:t>
      </w:r>
      <w:r w:rsidR="00D126F3">
        <w:t>red</w:t>
      </w:r>
      <w:r w:rsidR="00D126F3">
        <w:rPr>
          <w:rFonts w:hint="eastAsia"/>
          <w:lang w:eastAsia="zh-CN"/>
        </w:rPr>
        <w:t xml:space="preserve"> </w:t>
      </w:r>
      <w:r w:rsidR="00D126F3">
        <w:t>Belvoir</w:t>
      </w:r>
      <w:r w:rsidR="00D126F3">
        <w:rPr>
          <w:rFonts w:hint="eastAsia"/>
          <w:lang w:eastAsia="zh-CN"/>
        </w:rPr>
        <w:t xml:space="preserve"> </w:t>
      </w:r>
      <w:r w:rsidR="00D126F3">
        <w:t xml:space="preserve">data in the estimator and the </w:t>
      </w:r>
      <w:r w:rsidR="00820B94">
        <w:t>significant</w:t>
      </w:r>
      <w:r w:rsidR="00D126F3">
        <w:t xml:space="preserve"> difference, which was not stable, we first considered using MSE to measure the estimation standard in the fitting process. In the fitting process, we tried to </w:t>
      </w:r>
      <w:r w:rsidR="00710623">
        <w:t>minimize</w:t>
      </w:r>
      <w:r w:rsidR="00D126F3">
        <w:t xml:space="preserve"> the </w:t>
      </w:r>
      <w:r w:rsidR="005D6785">
        <w:t>value</w:t>
      </w:r>
      <w:r w:rsidR="005D6785">
        <w:rPr>
          <w:rFonts w:hint="eastAsia"/>
          <w:lang w:eastAsia="zh-CN"/>
        </w:rPr>
        <w:t xml:space="preserve"> </w:t>
      </w:r>
      <w:r w:rsidR="00D126F3">
        <w:t xml:space="preserve">of MSE </w:t>
      </w:r>
      <w:r w:rsidR="006173A6">
        <w:t>to</w:t>
      </w:r>
      <w:r w:rsidR="00D126F3">
        <w:t xml:space="preserve"> ensure the accuracy and stability of the equation and get </w:t>
      </w:r>
      <w:r w:rsidR="00820B94">
        <w:t xml:space="preserve">a </w:t>
      </w:r>
      <w:r w:rsidR="00D126F3">
        <w:t>better fitting effect.</w:t>
      </w:r>
      <w:r w:rsidR="00D126F3">
        <w:rPr>
          <w:rFonts w:hint="eastAsia"/>
          <w:lang w:eastAsia="zh-CN"/>
        </w:rPr>
        <w:t xml:space="preserve"> </w:t>
      </w:r>
      <w:r w:rsidR="00820B94">
        <w:rPr>
          <w:lang w:val="en-GB" w:eastAsia="zh-CN"/>
        </w:rPr>
        <w:t>In</w:t>
      </w:r>
      <w:r w:rsidR="00D126F3">
        <w:rPr>
          <w:lang w:val="en-GB" w:eastAsia="zh-CN"/>
        </w:rPr>
        <w:t xml:space="preserve"> </w:t>
      </w:r>
      <w:r w:rsidR="0090337A" w:rsidRPr="0090337A">
        <w:rPr>
          <w:lang w:val="en-GB" w:eastAsia="zh-CN"/>
        </w:rPr>
        <w:t>this</w:t>
      </w:r>
      <w:r w:rsidR="00D126F3">
        <w:rPr>
          <w:lang w:val="en-GB" w:eastAsia="zh-CN"/>
        </w:rPr>
        <w:t xml:space="preserve"> </w:t>
      </w:r>
      <w:r w:rsidR="0090337A" w:rsidRPr="0090337A">
        <w:rPr>
          <w:lang w:val="en-GB" w:eastAsia="zh-CN"/>
        </w:rPr>
        <w:t>way,</w:t>
      </w:r>
      <w:r w:rsidR="00D126F3">
        <w:rPr>
          <w:lang w:val="en-GB" w:eastAsia="zh-CN"/>
        </w:rPr>
        <w:t xml:space="preserve"> </w:t>
      </w:r>
      <w:r w:rsidR="0090337A" w:rsidRPr="0090337A">
        <w:rPr>
          <w:lang w:val="en-GB" w:eastAsia="zh-CN"/>
        </w:rPr>
        <w:t>we</w:t>
      </w:r>
      <w:r w:rsidR="00D126F3">
        <w:rPr>
          <w:lang w:val="en-GB" w:eastAsia="zh-CN"/>
        </w:rPr>
        <w:t xml:space="preserve"> </w:t>
      </w:r>
      <w:r w:rsidR="0090337A" w:rsidRPr="0090337A">
        <w:rPr>
          <w:lang w:val="en-GB" w:eastAsia="zh-CN"/>
        </w:rPr>
        <w:t>establish</w:t>
      </w:r>
      <w:r w:rsidR="00D126F3">
        <w:rPr>
          <w:lang w:val="en-GB" w:eastAsia="zh-CN"/>
        </w:rPr>
        <w:t xml:space="preserve"> </w:t>
      </w:r>
      <w:r w:rsidR="0090337A" w:rsidRPr="0090337A">
        <w:rPr>
          <w:lang w:val="en-GB" w:eastAsia="zh-CN"/>
        </w:rPr>
        <w:t>the</w:t>
      </w:r>
      <w:r w:rsidR="00D126F3">
        <w:rPr>
          <w:lang w:val="en-GB" w:eastAsia="zh-CN"/>
        </w:rPr>
        <w:t xml:space="preserve"> </w:t>
      </w:r>
      <w:r w:rsidR="0090337A" w:rsidRPr="0090337A">
        <w:rPr>
          <w:lang w:val="en-GB" w:eastAsia="zh-CN"/>
        </w:rPr>
        <w:t>fitting</w:t>
      </w:r>
      <w:r w:rsidR="00D126F3">
        <w:rPr>
          <w:lang w:val="en-GB" w:eastAsia="zh-CN"/>
        </w:rPr>
        <w:t xml:space="preserve"> </w:t>
      </w:r>
      <w:r w:rsidR="0090337A" w:rsidRPr="0090337A">
        <w:rPr>
          <w:lang w:val="en-GB" w:eastAsia="zh-CN"/>
        </w:rPr>
        <w:t>formula</w:t>
      </w:r>
      <w:r w:rsidR="00D126F3">
        <w:rPr>
          <w:lang w:val="en-GB" w:eastAsia="zh-CN"/>
        </w:rPr>
        <w:t xml:space="preserve"> </w:t>
      </w:r>
      <w:r w:rsidR="0090337A" w:rsidRPr="0090337A">
        <w:rPr>
          <w:lang w:val="en-GB" w:eastAsia="zh-CN"/>
        </w:rPr>
        <w:t>of</w:t>
      </w:r>
      <w:r w:rsidR="00D126F3">
        <w:rPr>
          <w:lang w:val="en-GB" w:eastAsia="zh-CN"/>
        </w:rPr>
        <w:t xml:space="preserve"> </w:t>
      </w:r>
      <w:r w:rsidR="0090337A" w:rsidRPr="0090337A">
        <w:rPr>
          <w:lang w:val="en-GB" w:eastAsia="zh-CN"/>
        </w:rPr>
        <w:t>the</w:t>
      </w:r>
      <w:r w:rsidR="00D126F3">
        <w:rPr>
          <w:lang w:val="en-GB" w:eastAsia="zh-CN"/>
        </w:rPr>
        <w:t xml:space="preserve"> </w:t>
      </w:r>
      <w:r w:rsidR="00820B94">
        <w:rPr>
          <w:lang w:val="en-GB" w:eastAsia="zh-CN"/>
        </w:rPr>
        <w:t xml:space="preserve">Lower </w:t>
      </w:r>
      <w:r w:rsidR="003067B2">
        <w:rPr>
          <w:noProof/>
          <w:lang w:eastAsia="zh-CN" w:bidi="ar-SA"/>
        </w:rPr>
        <w:drawing>
          <wp:anchor distT="0" distB="0" distL="114300" distR="114300" simplePos="0" relativeHeight="251661312" behindDoc="0" locked="0" layoutInCell="1" allowOverlap="1" wp14:anchorId="10A24C0D" wp14:editId="21454552">
            <wp:simplePos x="0" y="0"/>
            <wp:positionH relativeFrom="column">
              <wp:posOffset>3065069</wp:posOffset>
            </wp:positionH>
            <wp:positionV relativeFrom="paragraph">
              <wp:posOffset>1667866</wp:posOffset>
            </wp:positionV>
            <wp:extent cx="3101645" cy="2103120"/>
            <wp:effectExtent l="0" t="0" r="3810" b="11430"/>
            <wp:wrapNone/>
            <wp:docPr id="9" name="图表 9">
              <a:extLst xmlns:a="http://schemas.openxmlformats.org/drawingml/2006/main">
                <a:ext uri="{FF2B5EF4-FFF2-40B4-BE49-F238E27FC236}">
                  <a16:creationId xmlns:a16="http://schemas.microsoft.com/office/drawing/2014/main" id="{2FF3A0DC-609C-BE60-A60A-F4107C87C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820B94">
        <w:rPr>
          <w:lang w:val="en-GB" w:eastAsia="zh-CN"/>
        </w:rPr>
        <w:t>Basset</w:t>
      </w:r>
      <w:r w:rsidR="00D126F3">
        <w:rPr>
          <w:lang w:val="en-GB" w:eastAsia="zh-CN"/>
        </w:rPr>
        <w:t xml:space="preserve"> </w:t>
      </w:r>
      <w:r w:rsidR="0090337A" w:rsidRPr="0090337A">
        <w:rPr>
          <w:lang w:val="en-GB" w:eastAsia="zh-CN"/>
        </w:rPr>
        <w:t>and</w:t>
      </w:r>
      <w:r w:rsidR="00D126F3">
        <w:rPr>
          <w:lang w:val="en-GB" w:eastAsia="zh-CN"/>
        </w:rPr>
        <w:t xml:space="preserve"> </w:t>
      </w:r>
      <w:r w:rsidR="0090337A" w:rsidRPr="0090337A">
        <w:rPr>
          <w:lang w:val="en-GB" w:eastAsia="zh-CN"/>
        </w:rPr>
        <w:t>substitute</w:t>
      </w:r>
      <w:r w:rsidR="00D126F3">
        <w:rPr>
          <w:lang w:val="en-GB" w:eastAsia="zh-CN"/>
        </w:rPr>
        <w:t xml:space="preserve"> </w:t>
      </w:r>
      <w:r w:rsidR="0090337A" w:rsidRPr="0090337A">
        <w:rPr>
          <w:lang w:val="en-GB" w:eastAsia="zh-CN"/>
        </w:rPr>
        <w:t>the</w:t>
      </w:r>
      <w:r w:rsidR="00D126F3">
        <w:rPr>
          <w:lang w:val="en-GB" w:eastAsia="zh-CN"/>
        </w:rPr>
        <w:t xml:space="preserve"> </w:t>
      </w:r>
      <w:r w:rsidR="0090337A" w:rsidRPr="0090337A">
        <w:rPr>
          <w:lang w:val="en-GB" w:eastAsia="zh-CN"/>
        </w:rPr>
        <w:t>known</w:t>
      </w:r>
      <w:r w:rsidR="00D126F3">
        <w:rPr>
          <w:lang w:val="en-GB" w:eastAsia="zh-CN"/>
        </w:rPr>
        <w:t xml:space="preserve"> </w:t>
      </w:r>
      <w:r w:rsidR="0090337A" w:rsidRPr="0090337A">
        <w:rPr>
          <w:lang w:val="en-GB" w:eastAsia="zh-CN"/>
        </w:rPr>
        <w:t>data</w:t>
      </w:r>
      <w:r w:rsidR="00D126F3">
        <w:rPr>
          <w:lang w:val="en-GB" w:eastAsia="zh-CN"/>
        </w:rPr>
        <w:t xml:space="preserve"> </w:t>
      </w:r>
      <w:r w:rsidR="0090337A" w:rsidRPr="0090337A">
        <w:rPr>
          <w:lang w:val="en-GB" w:eastAsia="zh-CN"/>
        </w:rPr>
        <w:t>for</w:t>
      </w:r>
      <w:r w:rsidR="00D126F3">
        <w:rPr>
          <w:lang w:val="en-GB" w:eastAsia="zh-CN"/>
        </w:rPr>
        <w:t xml:space="preserve"> </w:t>
      </w:r>
      <w:r w:rsidR="0090337A" w:rsidRPr="0090337A">
        <w:rPr>
          <w:lang w:val="en-GB" w:eastAsia="zh-CN"/>
        </w:rPr>
        <w:t>verification</w:t>
      </w:r>
      <w:r w:rsidR="0090337A">
        <w:rPr>
          <w:lang w:val="en-GB" w:eastAsia="zh-CN"/>
        </w:rPr>
        <w:t>.</w:t>
      </w:r>
    </w:p>
    <w:p w14:paraId="613F4F7D" w14:textId="56C6F6F2" w:rsidR="0090337A" w:rsidRDefault="00FC7FB3" w:rsidP="00752E69">
      <w:pPr>
        <w:rPr>
          <w:lang w:val="en-GB" w:eastAsia="zh-CN"/>
        </w:rPr>
      </w:pPr>
      <m:oMathPara>
        <m:oMath>
          <m:sSub>
            <m:sSubPr>
              <m:ctrlPr>
                <w:rPr>
                  <w:rFonts w:ascii="Cambria Math" w:hAnsi="Cambria Math"/>
                  <w:i/>
                  <w:lang w:val="en-GB" w:eastAsia="zh-CN"/>
                </w:rPr>
              </m:ctrlPr>
            </m:sSubPr>
            <m:e>
              <m:r>
                <w:rPr>
                  <w:rFonts w:ascii="Cambria Math" w:hAnsi="Cambria Math"/>
                  <w:lang w:val="en-GB" w:eastAsia="zh-CN"/>
                </w:rPr>
                <m:t>C</m:t>
              </m:r>
            </m:e>
            <m:sub>
              <m:r>
                <w:rPr>
                  <w:rFonts w:ascii="Cambria Math" w:hAnsi="Cambria Math"/>
                  <w:lang w:val="en-GB" w:eastAsia="zh-CN"/>
                </w:rPr>
                <m:t>L</m:t>
              </m:r>
            </m:sub>
          </m:sSub>
          <m:r>
            <w:rPr>
              <w:rFonts w:ascii="Cambria Math" w:hAnsi="Cambria Math"/>
              <w:lang w:val="en-GB" w:eastAsia="zh-CN"/>
            </w:rPr>
            <m:t>=</m:t>
          </m:r>
          <m:sSub>
            <m:sSubPr>
              <m:ctrlPr>
                <w:rPr>
                  <w:rFonts w:ascii="Cambria Math" w:hAnsi="Cambria Math"/>
                  <w:i/>
                  <w:lang w:val="en-GB" w:eastAsia="zh-CN"/>
                </w:rPr>
              </m:ctrlPr>
            </m:sSubPr>
            <m:e>
              <m:r>
                <w:rPr>
                  <w:rFonts w:ascii="Cambria Math" w:hAnsi="Cambria Math"/>
                  <w:lang w:val="en-GB" w:eastAsia="zh-CN"/>
                </w:rPr>
                <m:t>k</m:t>
              </m:r>
            </m:e>
            <m:sub>
              <m:r>
                <w:rPr>
                  <w:rFonts w:ascii="Cambria Math" w:hAnsi="Cambria Math"/>
                  <w:lang w:val="en-GB" w:eastAsia="zh-CN"/>
                </w:rPr>
                <m:t>1</m:t>
              </m:r>
            </m:sub>
          </m:sSub>
          <m:d>
            <m:dPr>
              <m:ctrlPr>
                <w:rPr>
                  <w:rFonts w:ascii="Cambria Math" w:hAnsi="Cambria Math"/>
                  <w:i/>
                  <w:lang w:val="en-GB" w:eastAsia="zh-CN"/>
                </w:rPr>
              </m:ctrlPr>
            </m:dPr>
            <m:e>
              <m:r>
                <w:rPr>
                  <w:rFonts w:ascii="Cambria Math" w:hAnsi="Cambria Math"/>
                  <w:lang w:val="en-GB" w:eastAsia="zh-CN"/>
                </w:rPr>
                <m:t>a+b+c</m:t>
              </m:r>
            </m:e>
          </m:d>
          <m:r>
            <w:rPr>
              <w:rFonts w:ascii="Cambria Math" w:hAnsi="Cambria Math"/>
              <w:lang w:val="en-GB" w:eastAsia="zh-CN"/>
            </w:rPr>
            <m:t>+</m:t>
          </m:r>
          <m:sSub>
            <m:sSubPr>
              <m:ctrlPr>
                <w:rPr>
                  <w:rFonts w:ascii="Cambria Math" w:hAnsi="Cambria Math"/>
                  <w:i/>
                  <w:lang w:val="en-GB" w:eastAsia="zh-CN"/>
                </w:rPr>
              </m:ctrlPr>
            </m:sSubPr>
            <m:e>
              <m:r>
                <w:rPr>
                  <w:rFonts w:ascii="Cambria Math" w:hAnsi="Cambria Math"/>
                  <w:lang w:val="en-GB" w:eastAsia="zh-CN"/>
                </w:rPr>
                <m:t>k</m:t>
              </m:r>
            </m:e>
            <m:sub>
              <m:r>
                <w:rPr>
                  <w:rFonts w:ascii="Cambria Math" w:hAnsi="Cambria Math"/>
                  <w:lang w:val="en-GB" w:eastAsia="zh-CN"/>
                </w:rPr>
                <m:t>2</m:t>
              </m:r>
            </m:sub>
          </m:sSub>
          <m:r>
            <w:rPr>
              <w:rFonts w:ascii="Cambria Math" w:hAnsi="Cambria Math"/>
              <w:lang w:val="en-GB" w:eastAsia="zh-CN"/>
            </w:rPr>
            <m:t>b+</m:t>
          </m:r>
          <m:sSub>
            <m:sSubPr>
              <m:ctrlPr>
                <w:rPr>
                  <w:rFonts w:ascii="Cambria Math" w:hAnsi="Cambria Math"/>
                  <w:i/>
                  <w:lang w:val="en-GB" w:eastAsia="zh-CN"/>
                </w:rPr>
              </m:ctrlPr>
            </m:sSubPr>
            <m:e>
              <m:r>
                <w:rPr>
                  <w:rFonts w:ascii="Cambria Math" w:hAnsi="Cambria Math"/>
                  <w:lang w:val="en-GB" w:eastAsia="zh-CN"/>
                </w:rPr>
                <m:t>k</m:t>
              </m:r>
            </m:e>
            <m:sub>
              <m:r>
                <w:rPr>
                  <w:rFonts w:ascii="Cambria Math" w:hAnsi="Cambria Math"/>
                  <w:lang w:val="en-GB" w:eastAsia="zh-CN"/>
                </w:rPr>
                <m:t>3</m:t>
              </m:r>
            </m:sub>
          </m:sSub>
          <m:r>
            <w:rPr>
              <w:rFonts w:ascii="Cambria Math" w:hAnsi="Cambria Math"/>
              <w:lang w:val="en-GB" w:eastAsia="zh-CN"/>
            </w:rPr>
            <m:t>c+</m:t>
          </m:r>
          <m:sSub>
            <m:sSubPr>
              <m:ctrlPr>
                <w:rPr>
                  <w:rFonts w:ascii="Cambria Math" w:hAnsi="Cambria Math"/>
                  <w:i/>
                  <w:lang w:val="en-GB" w:eastAsia="zh-CN"/>
                </w:rPr>
              </m:ctrlPr>
            </m:sSubPr>
            <m:e>
              <m:r>
                <w:rPr>
                  <w:rFonts w:ascii="Cambria Math" w:hAnsi="Cambria Math"/>
                  <w:lang w:val="en-GB" w:eastAsia="zh-CN"/>
                </w:rPr>
                <m:t>Y</m:t>
              </m:r>
            </m:e>
            <m:sub>
              <m:r>
                <w:rPr>
                  <w:rFonts w:ascii="Cambria Math" w:hAnsi="Cambria Math"/>
                  <w:lang w:val="en-GB" w:eastAsia="zh-CN"/>
                </w:rPr>
                <m:t>L</m:t>
              </m:r>
            </m:sub>
          </m:sSub>
        </m:oMath>
      </m:oMathPara>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6"/>
        <w:gridCol w:w="4404"/>
      </w:tblGrid>
      <w:tr w:rsidR="003067B2" w14:paraId="092FD03D" w14:textId="77777777" w:rsidTr="003067B2">
        <w:tc>
          <w:tcPr>
            <w:tcW w:w="5005" w:type="dxa"/>
          </w:tcPr>
          <w:p w14:paraId="39766D7E" w14:textId="3691AA06" w:rsidR="003067B2" w:rsidRDefault="003067B2" w:rsidP="00752E69">
            <w:pPr>
              <w:jc w:val="center"/>
              <w:rPr>
                <w:lang w:val="en-GB" w:eastAsia="zh-CN"/>
              </w:rPr>
            </w:pPr>
            <w:r>
              <w:rPr>
                <w:noProof/>
              </w:rPr>
              <w:drawing>
                <wp:inline distT="0" distB="0" distL="0" distR="0" wp14:anchorId="0D348B17" wp14:editId="59CE2288">
                  <wp:extent cx="3281680" cy="2109057"/>
                  <wp:effectExtent l="0" t="0" r="13970" b="5715"/>
                  <wp:docPr id="8" name="Chart 8">
                    <a:extLst xmlns:a="http://schemas.openxmlformats.org/drawingml/2006/main">
                      <a:ext uri="{FF2B5EF4-FFF2-40B4-BE49-F238E27FC236}">
                        <a16:creationId xmlns:a16="http://schemas.microsoft.com/office/drawing/2014/main" id="{0E31F167-7CA3-775E-678E-AEE94D55DB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805" w:type="dxa"/>
          </w:tcPr>
          <w:p w14:paraId="0F53494D" w14:textId="0B216991" w:rsidR="003067B2" w:rsidRDefault="003067B2" w:rsidP="00752E69">
            <w:pPr>
              <w:jc w:val="center"/>
              <w:rPr>
                <w:lang w:val="en-GB" w:eastAsia="zh-CN"/>
              </w:rPr>
            </w:pPr>
          </w:p>
        </w:tc>
      </w:tr>
    </w:tbl>
    <w:p w14:paraId="24A66307" w14:textId="30C79965" w:rsidR="003C3471" w:rsidRDefault="003C3471" w:rsidP="00752E69">
      <w:pPr>
        <w:jc w:val="center"/>
        <w:rPr>
          <w:lang w:val="en-GB" w:eastAsia="zh-CN"/>
        </w:rPr>
      </w:pPr>
    </w:p>
    <w:p w14:paraId="3C335310" w14:textId="632007CA" w:rsidR="0044033A" w:rsidRPr="0044033A" w:rsidRDefault="0044033A" w:rsidP="00752E69">
      <w:pPr>
        <w:rPr>
          <w:lang w:val="en-GB" w:eastAsia="zh-CN"/>
        </w:rPr>
      </w:pPr>
      <w:r>
        <w:rPr>
          <w:lang w:val="en-GB" w:eastAsia="zh-CN"/>
        </w:rPr>
        <w:t>Above</w:t>
      </w:r>
      <w:r w:rsidR="00D126F3">
        <w:rPr>
          <w:lang w:val="en-GB" w:eastAsia="zh-CN"/>
        </w:rPr>
        <w:t xml:space="preserve"> </w:t>
      </w:r>
      <w:r w:rsidRPr="0044033A">
        <w:rPr>
          <w:lang w:val="en-GB" w:eastAsia="zh-CN"/>
        </w:rPr>
        <w:t>is</w:t>
      </w:r>
      <w:r w:rsidR="00D126F3">
        <w:rPr>
          <w:lang w:val="en-GB" w:eastAsia="zh-CN"/>
        </w:rPr>
        <w:t xml:space="preserve"> </w:t>
      </w:r>
      <w:r w:rsidRPr="0044033A">
        <w:rPr>
          <w:lang w:val="en-GB" w:eastAsia="zh-CN"/>
        </w:rPr>
        <w:t>a</w:t>
      </w:r>
      <w:r w:rsidR="00D126F3">
        <w:rPr>
          <w:lang w:val="en-GB" w:eastAsia="zh-CN"/>
        </w:rPr>
        <w:t xml:space="preserve"> </w:t>
      </w:r>
      <w:r w:rsidRPr="0044033A">
        <w:rPr>
          <w:lang w:val="en-GB" w:eastAsia="zh-CN"/>
        </w:rPr>
        <w:t>comparison</w:t>
      </w:r>
      <w:r w:rsidR="00D126F3">
        <w:rPr>
          <w:lang w:val="en-GB" w:eastAsia="zh-CN"/>
        </w:rPr>
        <w:t xml:space="preserve"> </w:t>
      </w:r>
      <w:r w:rsidRPr="0044033A">
        <w:rPr>
          <w:lang w:val="en-GB" w:eastAsia="zh-CN"/>
        </w:rPr>
        <w:t>of</w:t>
      </w:r>
      <w:r w:rsidR="00D126F3">
        <w:rPr>
          <w:lang w:val="en-GB" w:eastAsia="zh-CN"/>
        </w:rPr>
        <w:t xml:space="preserve"> </w:t>
      </w:r>
      <w:r w:rsidRPr="0044033A">
        <w:rPr>
          <w:lang w:val="en-GB" w:eastAsia="zh-CN"/>
        </w:rPr>
        <w:t>our</w:t>
      </w:r>
      <w:r w:rsidR="00D126F3">
        <w:rPr>
          <w:lang w:val="en-GB" w:eastAsia="zh-CN"/>
        </w:rPr>
        <w:t xml:space="preserve"> </w:t>
      </w:r>
      <w:r w:rsidR="00820B94">
        <w:rPr>
          <w:lang w:val="en-GB" w:eastAsia="zh-CN"/>
        </w:rPr>
        <w:t>proper</w:t>
      </w:r>
      <w:r w:rsidR="00D126F3">
        <w:rPr>
          <w:lang w:val="en-GB" w:eastAsia="zh-CN"/>
        </w:rPr>
        <w:t xml:space="preserve"> </w:t>
      </w:r>
      <w:r w:rsidRPr="0044033A">
        <w:rPr>
          <w:lang w:val="en-GB" w:eastAsia="zh-CN"/>
        </w:rPr>
        <w:t>function,</w:t>
      </w:r>
      <w:r w:rsidR="00D126F3">
        <w:rPr>
          <w:lang w:val="en-GB" w:eastAsia="zh-CN"/>
        </w:rPr>
        <w:t xml:space="preserve"> </w:t>
      </w:r>
      <w:r w:rsidRPr="0044033A">
        <w:rPr>
          <w:lang w:val="en-GB" w:eastAsia="zh-CN"/>
        </w:rPr>
        <w:t>and</w:t>
      </w:r>
      <w:r w:rsidR="00D126F3">
        <w:rPr>
          <w:lang w:val="en-GB" w:eastAsia="zh-CN"/>
        </w:rPr>
        <w:t xml:space="preserve"> </w:t>
      </w:r>
      <w:r w:rsidRPr="0044033A">
        <w:rPr>
          <w:lang w:val="en-GB" w:eastAsia="zh-CN"/>
        </w:rPr>
        <w:t>we</w:t>
      </w:r>
      <w:r w:rsidR="00D126F3">
        <w:rPr>
          <w:lang w:val="en-GB" w:eastAsia="zh-CN"/>
        </w:rPr>
        <w:t xml:space="preserve"> </w:t>
      </w:r>
      <w:r w:rsidRPr="0044033A">
        <w:rPr>
          <w:lang w:val="en-GB" w:eastAsia="zh-CN"/>
        </w:rPr>
        <w:t>can</w:t>
      </w:r>
      <w:r w:rsidR="00D126F3">
        <w:rPr>
          <w:lang w:val="en-GB" w:eastAsia="zh-CN"/>
        </w:rPr>
        <w:t xml:space="preserve"> </w:t>
      </w:r>
      <w:r w:rsidRPr="0044033A">
        <w:rPr>
          <w:lang w:val="en-GB" w:eastAsia="zh-CN"/>
        </w:rPr>
        <w:t>see</w:t>
      </w:r>
      <w:r w:rsidR="00D126F3">
        <w:rPr>
          <w:lang w:val="en-GB" w:eastAsia="zh-CN"/>
        </w:rPr>
        <w:t xml:space="preserve"> </w:t>
      </w:r>
      <w:r w:rsidRPr="0044033A">
        <w:rPr>
          <w:lang w:val="en-GB" w:eastAsia="zh-CN"/>
        </w:rPr>
        <w:t>that</w:t>
      </w:r>
      <w:r w:rsidR="00D126F3">
        <w:rPr>
          <w:lang w:val="en-GB" w:eastAsia="zh-CN"/>
        </w:rPr>
        <w:t xml:space="preserve"> </w:t>
      </w:r>
      <w:r w:rsidRPr="0044033A">
        <w:rPr>
          <w:lang w:val="en-GB" w:eastAsia="zh-CN"/>
        </w:rPr>
        <w:t>the</w:t>
      </w:r>
      <w:r w:rsidR="00D126F3">
        <w:rPr>
          <w:lang w:val="en-GB" w:eastAsia="zh-CN"/>
        </w:rPr>
        <w:t xml:space="preserve"> </w:t>
      </w:r>
      <w:r w:rsidRPr="0044033A">
        <w:rPr>
          <w:lang w:val="en-GB" w:eastAsia="zh-CN"/>
        </w:rPr>
        <w:t>fitting</w:t>
      </w:r>
      <w:r w:rsidR="00D126F3">
        <w:rPr>
          <w:lang w:val="en-GB" w:eastAsia="zh-CN"/>
        </w:rPr>
        <w:t xml:space="preserve"> </w:t>
      </w:r>
      <w:r w:rsidRPr="0044033A">
        <w:rPr>
          <w:lang w:val="en-GB" w:eastAsia="zh-CN"/>
        </w:rPr>
        <w:t>effect</w:t>
      </w:r>
      <w:r w:rsidR="00D126F3">
        <w:rPr>
          <w:lang w:val="en-GB" w:eastAsia="zh-CN"/>
        </w:rPr>
        <w:t xml:space="preserve"> </w:t>
      </w:r>
      <w:r w:rsidRPr="0044033A">
        <w:rPr>
          <w:lang w:val="en-GB" w:eastAsia="zh-CN"/>
        </w:rPr>
        <w:t>is</w:t>
      </w:r>
      <w:r w:rsidR="00D126F3">
        <w:rPr>
          <w:lang w:val="en-GB" w:eastAsia="zh-CN"/>
        </w:rPr>
        <w:t xml:space="preserve"> </w:t>
      </w:r>
      <w:r w:rsidRPr="0044033A">
        <w:rPr>
          <w:lang w:val="en-GB" w:eastAsia="zh-CN"/>
        </w:rPr>
        <w:t>good</w:t>
      </w:r>
      <w:r w:rsidR="00DD1180">
        <w:rPr>
          <w:rFonts w:hint="eastAsia"/>
          <w:lang w:val="en-GB" w:eastAsia="zh-CN"/>
        </w:rPr>
        <w:t>。</w:t>
      </w:r>
    </w:p>
    <w:p w14:paraId="62A24DEC" w14:textId="09FB9F17" w:rsidR="002E04A4" w:rsidRPr="004B0563" w:rsidRDefault="0044033A" w:rsidP="00752E69">
      <w:pPr>
        <w:pStyle w:val="Heading2"/>
        <w:numPr>
          <w:ilvl w:val="0"/>
          <w:numId w:val="12"/>
        </w:numPr>
        <w:rPr>
          <w:lang w:val="en-GB" w:eastAsia="zh-CN"/>
        </w:rPr>
      </w:pPr>
      <w:r>
        <w:rPr>
          <w:rFonts w:hint="eastAsia"/>
          <w:lang w:val="en-GB" w:eastAsia="zh-CN"/>
        </w:rPr>
        <w:t>S</w:t>
      </w:r>
      <w:r>
        <w:rPr>
          <w:lang w:val="en-GB" w:eastAsia="zh-CN"/>
        </w:rPr>
        <w:t>ales</w:t>
      </w:r>
      <w:r w:rsidR="00D126F3">
        <w:rPr>
          <w:lang w:val="en-GB" w:eastAsia="zh-CN"/>
        </w:rPr>
        <w:t xml:space="preserve"> </w:t>
      </w:r>
      <w:r w:rsidR="00820B94">
        <w:rPr>
          <w:lang w:val="en-GB" w:eastAsia="zh-CN"/>
        </w:rPr>
        <w:t>F</w:t>
      </w:r>
      <w:r>
        <w:rPr>
          <w:lang w:val="en-GB" w:eastAsia="zh-CN"/>
        </w:rPr>
        <w:t>orecast</w:t>
      </w:r>
    </w:p>
    <w:p w14:paraId="289F12FA" w14:textId="74B3025F" w:rsidR="00D96F65" w:rsidRDefault="00DB1347" w:rsidP="00752E69">
      <w:pPr>
        <w:jc w:val="both"/>
        <w:rPr>
          <w:lang w:val="en-GB" w:eastAsia="zh-CN"/>
        </w:rPr>
      </w:pPr>
      <w:r>
        <w:rPr>
          <w:lang w:val="en-GB" w:eastAsia="zh-CN"/>
        </w:rPr>
        <w:t>Based</w:t>
      </w:r>
      <w:r>
        <w:rPr>
          <w:rFonts w:hint="eastAsia"/>
          <w:lang w:val="en-GB" w:eastAsia="zh-CN"/>
        </w:rPr>
        <w:t xml:space="preserve"> on </w:t>
      </w:r>
      <w:r w:rsidR="00820B94">
        <w:rPr>
          <w:lang w:val="en-GB" w:eastAsia="zh-CN"/>
        </w:rPr>
        <w:t>the general</w:t>
      </w:r>
      <w:r>
        <w:rPr>
          <w:rFonts w:hint="eastAsia"/>
          <w:lang w:val="en-GB" w:eastAsia="zh-CN"/>
        </w:rPr>
        <w:t xml:space="preserve"> market conditions</w:t>
      </w:r>
      <w:r w:rsidR="00B02B53">
        <w:rPr>
          <w:lang w:val="en-GB" w:eastAsia="zh-CN"/>
        </w:rPr>
        <w:t xml:space="preserve"> above</w:t>
      </w:r>
      <w:r>
        <w:rPr>
          <w:rFonts w:hint="eastAsia"/>
          <w:lang w:val="en-GB" w:eastAsia="zh-CN"/>
        </w:rPr>
        <w:t xml:space="preserve">, the demand </w:t>
      </w:r>
      <w:r w:rsidR="00820B94">
        <w:rPr>
          <w:lang w:val="en-GB" w:eastAsia="zh-CN"/>
        </w:rPr>
        <w:t>for</w:t>
      </w:r>
      <w:r>
        <w:rPr>
          <w:rFonts w:hint="eastAsia"/>
          <w:lang w:val="en-GB" w:eastAsia="zh-CN"/>
        </w:rPr>
        <w:t xml:space="preserve"> Red</w:t>
      </w:r>
      <w:r w:rsidRPr="00DB1347">
        <w:rPr>
          <w:iCs/>
        </w:rPr>
        <w:t xml:space="preserve"> </w:t>
      </w:r>
      <w:r w:rsidRPr="007C055A">
        <w:rPr>
          <w:iCs/>
        </w:rPr>
        <w:t>Belvoir</w:t>
      </w:r>
      <w:r>
        <w:rPr>
          <w:rFonts w:hint="eastAsia"/>
          <w:iCs/>
          <w:lang w:eastAsia="zh-CN"/>
        </w:rPr>
        <w:t xml:space="preserve"> and White Belv</w:t>
      </w:r>
      <w:r w:rsidR="009A203A">
        <w:rPr>
          <w:rFonts w:hint="eastAsia"/>
          <w:iCs/>
          <w:lang w:eastAsia="zh-CN"/>
        </w:rPr>
        <w:t xml:space="preserve">oir </w:t>
      </w:r>
      <w:r w:rsidR="00820B94">
        <w:rPr>
          <w:iCs/>
          <w:lang w:eastAsia="zh-CN"/>
        </w:rPr>
        <w:t>has</w:t>
      </w:r>
      <w:r w:rsidR="009A203A">
        <w:rPr>
          <w:rFonts w:hint="eastAsia"/>
          <w:iCs/>
          <w:lang w:eastAsia="zh-CN"/>
        </w:rPr>
        <w:t xml:space="preserve"> reached saturation</w:t>
      </w:r>
      <w:r w:rsidR="00820B94">
        <w:rPr>
          <w:iCs/>
          <w:lang w:eastAsia="zh-CN"/>
        </w:rPr>
        <w:t>,</w:t>
      </w:r>
      <w:r w:rsidR="009A203A">
        <w:rPr>
          <w:rFonts w:hint="eastAsia"/>
          <w:iCs/>
          <w:lang w:eastAsia="zh-CN"/>
        </w:rPr>
        <w:t xml:space="preserve"> and we can only change the sales volume by changing the price of Blue Belvoir. </w:t>
      </w:r>
      <w:r w:rsidR="00A112A3">
        <w:rPr>
          <w:iCs/>
          <w:lang w:eastAsia="zh-CN"/>
        </w:rPr>
        <w:t>To</w:t>
      </w:r>
      <w:r w:rsidR="009A203A">
        <w:rPr>
          <w:rFonts w:hint="eastAsia"/>
          <w:iCs/>
          <w:lang w:eastAsia="zh-CN"/>
        </w:rPr>
        <w:t xml:space="preserve"> find the relationship between the selling price and demand of Blue Belvoir, we fitted the data of selling price and sales volume.</w:t>
      </w:r>
      <w:r w:rsidR="009A203A">
        <w:rPr>
          <w:lang w:val="en-GB" w:eastAsia="zh-CN"/>
        </w:rPr>
        <w:t xml:space="preserve"> </w:t>
      </w:r>
    </w:p>
    <w:p w14:paraId="117F33A2" w14:textId="36FD7A95" w:rsidR="00107AB6" w:rsidRDefault="00FB7B59" w:rsidP="00752E69">
      <w:pPr>
        <w:jc w:val="center"/>
        <w:rPr>
          <w:lang w:val="en-GB" w:eastAsia="zh-CN"/>
        </w:rPr>
      </w:pPr>
      <w:r>
        <w:rPr>
          <w:noProof/>
          <w:lang w:eastAsia="zh-CN" w:bidi="ar-SA"/>
        </w:rPr>
        <w:drawing>
          <wp:inline distT="0" distB="0" distL="0" distR="0" wp14:anchorId="1DEBB7BE" wp14:editId="06A4EE9C">
            <wp:extent cx="4434840" cy="1752600"/>
            <wp:effectExtent l="0" t="0" r="3810" b="0"/>
            <wp:docPr id="6" name="图表 6">
              <a:extLst xmlns:a="http://schemas.openxmlformats.org/drawingml/2006/main">
                <a:ext uri="{FF2B5EF4-FFF2-40B4-BE49-F238E27FC236}">
                  <a16:creationId xmlns:a16="http://schemas.microsoft.com/office/drawing/2014/main" id="{26305CCD-8D17-55A8-FEB8-A4EC7C6FD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82830E" w14:textId="1894F8FB" w:rsidR="001A11E9" w:rsidRDefault="002D619D" w:rsidP="00752E69">
      <w:pPr>
        <w:jc w:val="both"/>
        <w:rPr>
          <w:lang w:eastAsia="zh-CN"/>
        </w:rPr>
      </w:pPr>
      <w:r>
        <w:rPr>
          <w:rFonts w:hint="eastAsia"/>
          <w:lang w:val="en-GB" w:eastAsia="zh-CN"/>
        </w:rPr>
        <w:t xml:space="preserve">Considering that there is a certain amount of milk that the two </w:t>
      </w:r>
      <w:r w:rsidR="00583EF7" w:rsidRPr="00657129">
        <w:t>dairies</w:t>
      </w:r>
      <w:r w:rsidR="00583EF7">
        <w:rPr>
          <w:rFonts w:hint="eastAsia"/>
          <w:lang w:eastAsia="zh-CN"/>
        </w:rPr>
        <w:t xml:space="preserve"> can handle a limited amount of milk each year, we used </w:t>
      </w:r>
      <w:r w:rsidR="00820B94">
        <w:rPr>
          <w:lang w:eastAsia="zh-CN"/>
        </w:rPr>
        <w:t>S</w:t>
      </w:r>
      <w:r w:rsidR="00583EF7">
        <w:rPr>
          <w:rFonts w:hint="eastAsia"/>
          <w:lang w:eastAsia="zh-CN"/>
        </w:rPr>
        <w:t xml:space="preserve">olver to </w:t>
      </w:r>
      <w:r w:rsidR="00583EF7" w:rsidRPr="00583EF7">
        <w:rPr>
          <w:lang w:eastAsia="zh-CN"/>
        </w:rPr>
        <w:t>solve the planning solution for the profit.</w:t>
      </w:r>
      <w:r w:rsidR="00583EF7">
        <w:rPr>
          <w:rFonts w:hint="eastAsia"/>
          <w:lang w:eastAsia="zh-CN"/>
        </w:rPr>
        <w:t xml:space="preserve"> </w:t>
      </w:r>
      <w:r w:rsidR="00583EF7" w:rsidRPr="00583EF7">
        <w:rPr>
          <w:lang w:eastAsia="zh-CN"/>
        </w:rPr>
        <w:t xml:space="preserve">By varying the selling price of blue cheese, we calculate the maximum profit for the year while ensuring that </w:t>
      </w:r>
      <w:r w:rsidR="00820B94">
        <w:rPr>
          <w:lang w:eastAsia="zh-CN"/>
        </w:rPr>
        <w:t>cheese production</w:t>
      </w:r>
      <w:r w:rsidR="00583EF7" w:rsidRPr="00583EF7">
        <w:rPr>
          <w:lang w:eastAsia="zh-CN"/>
        </w:rPr>
        <w:t xml:space="preserve"> is within acceptable limits, and thus, we obtain the appropriate allocation ratio.</w:t>
      </w:r>
    </w:p>
    <w:p w14:paraId="52C179BC" w14:textId="57657250" w:rsidR="005D6785" w:rsidRPr="009F3F6E" w:rsidRDefault="005D6785" w:rsidP="00752E69">
      <w:pPr>
        <w:jc w:val="center"/>
        <w:rPr>
          <w:lang w:eastAsia="zh-CN"/>
        </w:rPr>
      </w:pPr>
    </w:p>
    <w:p w14:paraId="5BBE70D9" w14:textId="148D8AC2" w:rsidR="005D6785" w:rsidRDefault="005D6785" w:rsidP="00752E69">
      <w:pPr>
        <w:jc w:val="center"/>
        <w:rPr>
          <w:lang w:val="en-GB" w:eastAsia="zh-CN"/>
        </w:rPr>
      </w:pPr>
    </w:p>
    <w:tbl>
      <w:tblPr>
        <w:tblStyle w:val="TableGrid"/>
        <w:tblW w:w="0" w:type="auto"/>
        <w:jc w:val="center"/>
        <w:tblLook w:val="04A0" w:firstRow="1" w:lastRow="0" w:firstColumn="1" w:lastColumn="0" w:noHBand="0" w:noVBand="1"/>
      </w:tblPr>
      <w:tblGrid>
        <w:gridCol w:w="826"/>
        <w:gridCol w:w="1985"/>
        <w:gridCol w:w="1985"/>
        <w:gridCol w:w="1985"/>
      </w:tblGrid>
      <w:tr w:rsidR="002E1AD1" w14:paraId="0F26B92F" w14:textId="77777777" w:rsidTr="002E1AD1">
        <w:trPr>
          <w:jc w:val="center"/>
        </w:trPr>
        <w:tc>
          <w:tcPr>
            <w:tcW w:w="775"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AA47C7" w14:textId="77777777" w:rsidR="002E1AD1" w:rsidRDefault="002E1AD1">
            <w:pPr>
              <w:jc w:val="both"/>
            </w:pPr>
          </w:p>
        </w:tc>
        <w:tc>
          <w:tcPr>
            <w:tcW w:w="198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79074E3" w14:textId="77777777" w:rsidR="002E1AD1" w:rsidRDefault="002E1AD1">
            <w:pPr>
              <w:jc w:val="both"/>
            </w:pPr>
            <w:r>
              <w:t>Blue</w:t>
            </w:r>
          </w:p>
        </w:tc>
        <w:tc>
          <w:tcPr>
            <w:tcW w:w="198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BE0E8E8" w14:textId="77777777" w:rsidR="002E1AD1" w:rsidRDefault="002E1AD1">
            <w:pPr>
              <w:jc w:val="both"/>
            </w:pPr>
            <w:r>
              <w:t>White</w:t>
            </w:r>
          </w:p>
        </w:tc>
        <w:tc>
          <w:tcPr>
            <w:tcW w:w="198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E53C7DA" w14:textId="77777777" w:rsidR="002E1AD1" w:rsidRDefault="002E1AD1">
            <w:pPr>
              <w:jc w:val="both"/>
            </w:pPr>
            <w:r>
              <w:t>Red</w:t>
            </w:r>
          </w:p>
        </w:tc>
      </w:tr>
      <w:tr w:rsidR="002E1AD1" w14:paraId="525972DF" w14:textId="77777777" w:rsidTr="002E1AD1">
        <w:trPr>
          <w:jc w:val="center"/>
        </w:trPr>
        <w:tc>
          <w:tcPr>
            <w:tcW w:w="775"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5B9B0262" w14:textId="77777777" w:rsidR="002E1AD1" w:rsidRDefault="002E1AD1">
            <w:pPr>
              <w:jc w:val="both"/>
            </w:pPr>
            <w:r>
              <w:t>Upper</w:t>
            </w:r>
          </w:p>
        </w:tc>
        <w:tc>
          <w:tcPr>
            <w:tcW w:w="1985" w:type="dxa"/>
            <w:tcBorders>
              <w:top w:val="single" w:sz="4" w:space="0" w:color="auto"/>
              <w:left w:val="single" w:sz="4" w:space="0" w:color="auto"/>
              <w:bottom w:val="single" w:sz="4" w:space="0" w:color="auto"/>
              <w:right w:val="single" w:sz="4" w:space="0" w:color="auto"/>
            </w:tcBorders>
            <w:hideMark/>
          </w:tcPr>
          <w:p w14:paraId="64B76049" w14:textId="77777777" w:rsidR="002E1AD1" w:rsidRDefault="002E1AD1">
            <w:pPr>
              <w:jc w:val="both"/>
            </w:pPr>
            <w:r>
              <w:t>63%</w:t>
            </w:r>
          </w:p>
        </w:tc>
        <w:tc>
          <w:tcPr>
            <w:tcW w:w="1985" w:type="dxa"/>
            <w:tcBorders>
              <w:top w:val="single" w:sz="4" w:space="0" w:color="auto"/>
              <w:left w:val="single" w:sz="4" w:space="0" w:color="auto"/>
              <w:bottom w:val="single" w:sz="4" w:space="0" w:color="auto"/>
              <w:right w:val="single" w:sz="4" w:space="0" w:color="auto"/>
            </w:tcBorders>
            <w:hideMark/>
          </w:tcPr>
          <w:p w14:paraId="69F5C5EE" w14:textId="77777777" w:rsidR="002E1AD1" w:rsidRDefault="002E1AD1">
            <w:pPr>
              <w:jc w:val="both"/>
            </w:pPr>
            <w:r>
              <w:t>37%</w:t>
            </w:r>
          </w:p>
        </w:tc>
        <w:tc>
          <w:tcPr>
            <w:tcW w:w="1985" w:type="dxa"/>
            <w:tcBorders>
              <w:top w:val="single" w:sz="4" w:space="0" w:color="auto"/>
              <w:left w:val="single" w:sz="4" w:space="0" w:color="auto"/>
              <w:bottom w:val="single" w:sz="4" w:space="0" w:color="auto"/>
              <w:right w:val="single" w:sz="4" w:space="0" w:color="auto"/>
            </w:tcBorders>
            <w:hideMark/>
          </w:tcPr>
          <w:p w14:paraId="14B72D81" w14:textId="77777777" w:rsidR="002E1AD1" w:rsidRDefault="002E1AD1">
            <w:pPr>
              <w:jc w:val="both"/>
            </w:pPr>
            <w:r>
              <w:t>-</w:t>
            </w:r>
          </w:p>
        </w:tc>
      </w:tr>
      <w:tr w:rsidR="002E1AD1" w14:paraId="2B321EA8" w14:textId="77777777" w:rsidTr="002E1AD1">
        <w:trPr>
          <w:jc w:val="center"/>
        </w:trPr>
        <w:tc>
          <w:tcPr>
            <w:tcW w:w="775"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4C98BA04" w14:textId="77777777" w:rsidR="002E1AD1" w:rsidRDefault="002E1AD1">
            <w:pPr>
              <w:jc w:val="both"/>
            </w:pPr>
            <w:r>
              <w:t>Lower</w:t>
            </w:r>
          </w:p>
        </w:tc>
        <w:tc>
          <w:tcPr>
            <w:tcW w:w="1985" w:type="dxa"/>
            <w:tcBorders>
              <w:top w:val="single" w:sz="4" w:space="0" w:color="auto"/>
              <w:left w:val="single" w:sz="4" w:space="0" w:color="auto"/>
              <w:bottom w:val="single" w:sz="4" w:space="0" w:color="auto"/>
              <w:right w:val="single" w:sz="4" w:space="0" w:color="auto"/>
            </w:tcBorders>
            <w:hideMark/>
          </w:tcPr>
          <w:p w14:paraId="1A24FF9A" w14:textId="77777777" w:rsidR="002E1AD1" w:rsidRDefault="002E1AD1">
            <w:pPr>
              <w:jc w:val="both"/>
            </w:pPr>
            <w:r>
              <w:t>29%</w:t>
            </w:r>
          </w:p>
        </w:tc>
        <w:tc>
          <w:tcPr>
            <w:tcW w:w="1985" w:type="dxa"/>
            <w:tcBorders>
              <w:top w:val="single" w:sz="4" w:space="0" w:color="auto"/>
              <w:left w:val="single" w:sz="4" w:space="0" w:color="auto"/>
              <w:bottom w:val="single" w:sz="4" w:space="0" w:color="auto"/>
              <w:right w:val="single" w:sz="4" w:space="0" w:color="auto"/>
            </w:tcBorders>
            <w:hideMark/>
          </w:tcPr>
          <w:p w14:paraId="186E69C0" w14:textId="77777777" w:rsidR="002E1AD1" w:rsidRDefault="002E1AD1">
            <w:pPr>
              <w:jc w:val="both"/>
            </w:pPr>
            <w:r>
              <w:t>9%</w:t>
            </w:r>
          </w:p>
        </w:tc>
        <w:tc>
          <w:tcPr>
            <w:tcW w:w="1985" w:type="dxa"/>
            <w:tcBorders>
              <w:top w:val="single" w:sz="4" w:space="0" w:color="auto"/>
              <w:left w:val="single" w:sz="4" w:space="0" w:color="auto"/>
              <w:bottom w:val="single" w:sz="4" w:space="0" w:color="auto"/>
              <w:right w:val="single" w:sz="4" w:space="0" w:color="auto"/>
            </w:tcBorders>
            <w:hideMark/>
          </w:tcPr>
          <w:p w14:paraId="5EDBA412" w14:textId="77777777" w:rsidR="002E1AD1" w:rsidRDefault="002E1AD1">
            <w:pPr>
              <w:jc w:val="both"/>
            </w:pPr>
            <w:r>
              <w:t>62%</w:t>
            </w:r>
          </w:p>
        </w:tc>
      </w:tr>
    </w:tbl>
    <w:p w14:paraId="320FF63F" w14:textId="7C50A1A4" w:rsidR="002A663F" w:rsidRDefault="00583EF7" w:rsidP="00752E69">
      <w:pPr>
        <w:jc w:val="both"/>
        <w:rPr>
          <w:lang w:val="en-GB" w:eastAsia="zh-CN"/>
        </w:rPr>
      </w:pPr>
      <w:r>
        <w:rPr>
          <w:rFonts w:hint="eastAsia"/>
          <w:lang w:val="en-GB" w:eastAsia="zh-CN"/>
        </w:rPr>
        <w:t>Similarly</w:t>
      </w:r>
      <w:r w:rsidRPr="00583EF7">
        <w:rPr>
          <w:lang w:val="en-GB" w:eastAsia="zh-CN"/>
        </w:rPr>
        <w:t xml:space="preserve">, based on the results of the planning scenario, </w:t>
      </w:r>
      <w:r w:rsidR="002760D3">
        <w:rPr>
          <w:lang w:val="en-GB" w:eastAsia="zh-CN"/>
        </w:rPr>
        <w:t>we have the following suggestions.</w:t>
      </w:r>
    </w:p>
    <w:tbl>
      <w:tblPr>
        <w:tblStyle w:val="TableGrid"/>
        <w:tblW w:w="0" w:type="auto"/>
        <w:jc w:val="center"/>
        <w:tblLayout w:type="fixed"/>
        <w:tblLook w:val="04A0" w:firstRow="1" w:lastRow="0" w:firstColumn="1" w:lastColumn="0" w:noHBand="0" w:noVBand="1"/>
      </w:tblPr>
      <w:tblGrid>
        <w:gridCol w:w="1086"/>
        <w:gridCol w:w="2419"/>
        <w:gridCol w:w="3240"/>
      </w:tblGrid>
      <w:tr w:rsidR="006E03A0" w:rsidRPr="00657129" w14:paraId="7D3C5883" w14:textId="77777777" w:rsidTr="00F05E87">
        <w:trPr>
          <w:trHeight w:val="377"/>
          <w:jc w:val="center"/>
        </w:trPr>
        <w:tc>
          <w:tcPr>
            <w:tcW w:w="1086" w:type="dxa"/>
            <w:shd w:val="clear" w:color="auto" w:fill="FFF2CC" w:themeFill="accent4" w:themeFillTint="33"/>
          </w:tcPr>
          <w:p w14:paraId="4D1F16C8" w14:textId="77777777" w:rsidR="006E03A0" w:rsidRPr="00657129" w:rsidRDefault="006E03A0" w:rsidP="00752E69">
            <w:pPr>
              <w:jc w:val="both"/>
            </w:pPr>
          </w:p>
        </w:tc>
        <w:tc>
          <w:tcPr>
            <w:tcW w:w="2419" w:type="dxa"/>
            <w:shd w:val="clear" w:color="auto" w:fill="FFF2CC" w:themeFill="accent4" w:themeFillTint="33"/>
          </w:tcPr>
          <w:p w14:paraId="3CB9D6B7" w14:textId="77777777" w:rsidR="006E03A0" w:rsidRPr="00657129" w:rsidRDefault="006E03A0" w:rsidP="00752E69">
            <w:pPr>
              <w:jc w:val="both"/>
            </w:pPr>
            <w:r w:rsidRPr="00657129">
              <w:t>Annual sales (</w:t>
            </w:r>
            <w:r w:rsidRPr="006E03A0">
              <w:rPr>
                <w:lang w:val="en-GB"/>
              </w:rPr>
              <w:t>tonnes</w:t>
            </w:r>
            <w:r w:rsidRPr="00657129">
              <w:t>)</w:t>
            </w:r>
          </w:p>
        </w:tc>
        <w:tc>
          <w:tcPr>
            <w:tcW w:w="3240" w:type="dxa"/>
            <w:shd w:val="clear" w:color="auto" w:fill="FFF2CC" w:themeFill="accent4" w:themeFillTint="33"/>
          </w:tcPr>
          <w:p w14:paraId="406EFF13" w14:textId="77777777" w:rsidR="006E03A0" w:rsidRPr="00657129" w:rsidRDefault="006E03A0" w:rsidP="00752E69">
            <w:pPr>
              <w:jc w:val="both"/>
            </w:pPr>
            <w:r w:rsidRPr="00657129">
              <w:t>Average selling price (£ per kg)</w:t>
            </w:r>
          </w:p>
        </w:tc>
      </w:tr>
      <w:tr w:rsidR="006E03A0" w:rsidRPr="00657129" w14:paraId="6F5B4B5B" w14:textId="77777777" w:rsidTr="00F05E87">
        <w:trPr>
          <w:trHeight w:val="314"/>
          <w:jc w:val="center"/>
        </w:trPr>
        <w:tc>
          <w:tcPr>
            <w:tcW w:w="1086" w:type="dxa"/>
            <w:shd w:val="clear" w:color="auto" w:fill="FBE4D5" w:themeFill="accent2" w:themeFillTint="33"/>
          </w:tcPr>
          <w:p w14:paraId="0F1C86EA" w14:textId="77777777" w:rsidR="006E03A0" w:rsidRPr="00657129" w:rsidRDefault="006E03A0" w:rsidP="00752E69">
            <w:pPr>
              <w:jc w:val="both"/>
            </w:pPr>
            <w:r w:rsidRPr="00657129">
              <w:t>Blue</w:t>
            </w:r>
          </w:p>
        </w:tc>
        <w:tc>
          <w:tcPr>
            <w:tcW w:w="2419" w:type="dxa"/>
          </w:tcPr>
          <w:p w14:paraId="54707315" w14:textId="403ABE59" w:rsidR="006E03A0" w:rsidRPr="00657129" w:rsidRDefault="006E03A0" w:rsidP="00752E69">
            <w:pPr>
              <w:jc w:val="both"/>
            </w:pPr>
            <w:r w:rsidRPr="00657129">
              <w:t>4</w:t>
            </w:r>
            <w:r>
              <w:t>70</w:t>
            </w:r>
          </w:p>
        </w:tc>
        <w:tc>
          <w:tcPr>
            <w:tcW w:w="3240" w:type="dxa"/>
          </w:tcPr>
          <w:p w14:paraId="78FBCFAE" w14:textId="4AB1F693" w:rsidR="006E03A0" w:rsidRPr="00657129" w:rsidRDefault="006E03A0" w:rsidP="00752E69">
            <w:pPr>
              <w:jc w:val="both"/>
            </w:pPr>
            <w:r>
              <w:t>9.81</w:t>
            </w:r>
          </w:p>
        </w:tc>
      </w:tr>
      <w:tr w:rsidR="006E03A0" w:rsidRPr="00657129" w14:paraId="5C77B1AF" w14:textId="77777777" w:rsidTr="00F05E87">
        <w:trPr>
          <w:trHeight w:val="314"/>
          <w:jc w:val="center"/>
        </w:trPr>
        <w:tc>
          <w:tcPr>
            <w:tcW w:w="1086" w:type="dxa"/>
            <w:shd w:val="clear" w:color="auto" w:fill="FBE4D5" w:themeFill="accent2" w:themeFillTint="33"/>
          </w:tcPr>
          <w:p w14:paraId="1C66D9B9" w14:textId="77777777" w:rsidR="006E03A0" w:rsidRPr="00657129" w:rsidRDefault="006E03A0" w:rsidP="00752E69">
            <w:pPr>
              <w:jc w:val="both"/>
            </w:pPr>
            <w:r w:rsidRPr="00657129">
              <w:t>White</w:t>
            </w:r>
          </w:p>
        </w:tc>
        <w:tc>
          <w:tcPr>
            <w:tcW w:w="2419" w:type="dxa"/>
          </w:tcPr>
          <w:p w14:paraId="30BB44D5" w14:textId="6046983F" w:rsidR="006E03A0" w:rsidRPr="00657129" w:rsidRDefault="006E03A0" w:rsidP="00752E69">
            <w:pPr>
              <w:jc w:val="both"/>
            </w:pPr>
            <w:r>
              <w:t>265</w:t>
            </w:r>
          </w:p>
        </w:tc>
        <w:tc>
          <w:tcPr>
            <w:tcW w:w="3240" w:type="dxa"/>
          </w:tcPr>
          <w:p w14:paraId="1B4C62D1" w14:textId="77777777" w:rsidR="006E03A0" w:rsidRPr="00657129" w:rsidRDefault="006E03A0" w:rsidP="00752E69">
            <w:pPr>
              <w:jc w:val="both"/>
            </w:pPr>
            <w:r w:rsidRPr="00657129">
              <w:t>7.00</w:t>
            </w:r>
          </w:p>
        </w:tc>
      </w:tr>
      <w:tr w:rsidR="006E03A0" w:rsidRPr="00657129" w14:paraId="58D008B1" w14:textId="77777777" w:rsidTr="00F05E87">
        <w:trPr>
          <w:trHeight w:val="314"/>
          <w:jc w:val="center"/>
        </w:trPr>
        <w:tc>
          <w:tcPr>
            <w:tcW w:w="1086" w:type="dxa"/>
            <w:shd w:val="clear" w:color="auto" w:fill="FBE4D5" w:themeFill="accent2" w:themeFillTint="33"/>
          </w:tcPr>
          <w:p w14:paraId="76E86488" w14:textId="77777777" w:rsidR="006E03A0" w:rsidRPr="00657129" w:rsidRDefault="006E03A0" w:rsidP="00752E69">
            <w:pPr>
              <w:jc w:val="both"/>
            </w:pPr>
            <w:r w:rsidRPr="00657129">
              <w:t>Red</w:t>
            </w:r>
          </w:p>
        </w:tc>
        <w:tc>
          <w:tcPr>
            <w:tcW w:w="2419" w:type="dxa"/>
          </w:tcPr>
          <w:p w14:paraId="4C65AD11" w14:textId="7A27A6E7" w:rsidR="006E03A0" w:rsidRPr="00657129" w:rsidRDefault="006E03A0" w:rsidP="00752E69">
            <w:pPr>
              <w:jc w:val="both"/>
            </w:pPr>
            <w:r>
              <w:t>398</w:t>
            </w:r>
          </w:p>
        </w:tc>
        <w:tc>
          <w:tcPr>
            <w:tcW w:w="3240" w:type="dxa"/>
          </w:tcPr>
          <w:p w14:paraId="73AD4229" w14:textId="77777777" w:rsidR="006E03A0" w:rsidRPr="00657129" w:rsidRDefault="006E03A0" w:rsidP="00752E69">
            <w:pPr>
              <w:jc w:val="both"/>
              <w:rPr>
                <w:lang w:eastAsia="zh-CN"/>
              </w:rPr>
            </w:pPr>
            <w:r w:rsidRPr="00657129">
              <w:t>7.00</w:t>
            </w:r>
          </w:p>
        </w:tc>
      </w:tr>
    </w:tbl>
    <w:p w14:paraId="12444ECC" w14:textId="55AE9048" w:rsidR="00D26580" w:rsidRDefault="00D26580" w:rsidP="00752E69">
      <w:pPr>
        <w:pStyle w:val="Heading2"/>
        <w:numPr>
          <w:ilvl w:val="0"/>
          <w:numId w:val="12"/>
        </w:numPr>
        <w:rPr>
          <w:lang w:val="en-GB" w:eastAsia="zh-CN"/>
        </w:rPr>
      </w:pPr>
      <w:r w:rsidRPr="00E4378E">
        <w:rPr>
          <w:lang w:val="en-GB" w:eastAsia="zh-CN"/>
        </w:rPr>
        <w:t xml:space="preserve">Consider the </w:t>
      </w:r>
      <w:r w:rsidR="00820B94">
        <w:rPr>
          <w:lang w:val="en-GB" w:eastAsia="zh-CN"/>
        </w:rPr>
        <w:t>Unique</w:t>
      </w:r>
      <w:r w:rsidRPr="00E4378E">
        <w:rPr>
          <w:lang w:val="en-GB" w:eastAsia="zh-CN"/>
        </w:rPr>
        <w:t xml:space="preserve"> </w:t>
      </w:r>
      <w:r w:rsidR="00820B94">
        <w:rPr>
          <w:lang w:val="en-GB" w:eastAsia="zh-CN"/>
        </w:rPr>
        <w:t>N</w:t>
      </w:r>
      <w:r w:rsidRPr="00E4378E">
        <w:rPr>
          <w:lang w:val="en-GB" w:eastAsia="zh-CN"/>
        </w:rPr>
        <w:t xml:space="preserve">ature of the Christmas </w:t>
      </w:r>
      <w:r w:rsidR="00820B94">
        <w:rPr>
          <w:lang w:val="en-GB" w:eastAsia="zh-CN"/>
        </w:rPr>
        <w:t>P</w:t>
      </w:r>
      <w:r w:rsidRPr="00E4378E">
        <w:rPr>
          <w:lang w:val="en-GB" w:eastAsia="zh-CN"/>
        </w:rPr>
        <w:t>eriod</w:t>
      </w:r>
    </w:p>
    <w:p w14:paraId="128DA082" w14:textId="1D5474FA" w:rsidR="00CC5662" w:rsidRDefault="00132B70" w:rsidP="0009769B">
      <w:pPr>
        <w:jc w:val="both"/>
        <w:rPr>
          <w:lang w:val="en-GB" w:eastAsia="zh-CN"/>
        </w:rPr>
      </w:pPr>
      <w:r w:rsidRPr="00132B70">
        <w:rPr>
          <w:lang w:val="en-GB" w:eastAsia="zh-CN"/>
        </w:rPr>
        <w:t>According to internet data, cheese sales during the last three weeks of December, Christmas, can reach 40% of the year</w:t>
      </w:r>
      <w:r w:rsidR="00C35B75">
        <w:rPr>
          <w:lang w:val="en-GB" w:eastAsia="zh-CN"/>
        </w:rPr>
        <w:t>, which</w:t>
      </w:r>
      <w:r w:rsidR="00B02B53">
        <w:rPr>
          <w:lang w:val="en-GB" w:eastAsia="zh-CN"/>
        </w:rPr>
        <w:t xml:space="preserve"> </w:t>
      </w:r>
      <w:r w:rsidR="00B02B53" w:rsidRPr="00B02B53">
        <w:rPr>
          <w:lang w:val="en-GB" w:eastAsia="zh-CN"/>
        </w:rPr>
        <w:t xml:space="preserve">means that we cannot use the usual supply and demand to map profits. For this </w:t>
      </w:r>
      <w:r w:rsidR="006E03A0" w:rsidRPr="00B02B53">
        <w:rPr>
          <w:lang w:val="en-GB" w:eastAsia="zh-CN"/>
        </w:rPr>
        <w:t>reason,</w:t>
      </w:r>
      <w:r w:rsidR="00B02B53" w:rsidRPr="00B02B53">
        <w:rPr>
          <w:lang w:val="en-GB" w:eastAsia="zh-CN"/>
        </w:rPr>
        <w:t xml:space="preserve"> we have created a Sunb</w:t>
      </w:r>
      <w:r w:rsidR="00B02B53">
        <w:rPr>
          <w:lang w:val="en-GB" w:eastAsia="zh-CN"/>
        </w:rPr>
        <w:t>urs</w:t>
      </w:r>
      <w:r w:rsidR="00B02B53" w:rsidRPr="00B02B53">
        <w:rPr>
          <w:lang w:val="en-GB" w:eastAsia="zh-CN"/>
        </w:rPr>
        <w:t xml:space="preserve">t spread over </w:t>
      </w:r>
      <w:r w:rsidR="004C7731">
        <w:rPr>
          <w:lang w:val="en-GB" w:eastAsia="zh-CN"/>
        </w:rPr>
        <w:t>six</w:t>
      </w:r>
      <w:r w:rsidR="00B02B53" w:rsidRPr="00B02B53">
        <w:rPr>
          <w:lang w:val="en-GB" w:eastAsia="zh-CN"/>
        </w:rPr>
        <w:t xml:space="preserve"> weeks specifically for Christmas. </w:t>
      </w:r>
    </w:p>
    <w:p w14:paraId="2828A297" w14:textId="2062DAF8" w:rsidR="006574AF" w:rsidRPr="006574AF" w:rsidRDefault="006574AF" w:rsidP="00752E69">
      <w:pPr>
        <w:jc w:val="both"/>
        <w:rPr>
          <w:lang w:val="en-GB" w:eastAsia="zh-CN"/>
        </w:rPr>
      </w:pPr>
      <w:r w:rsidRPr="006574AF">
        <w:rPr>
          <w:lang w:val="en-GB" w:eastAsia="zh-CN"/>
        </w:rPr>
        <w:t>General industry data tells us that the general level of impact for the last three weeks of December is 40% of cheese sales</w:t>
      </w:r>
      <w:r w:rsidR="00820B94">
        <w:rPr>
          <w:lang w:val="en-GB" w:eastAsia="zh-CN"/>
        </w:rPr>
        <w:t xml:space="preserve"> for the year</w:t>
      </w:r>
      <w:r w:rsidRPr="006574AF">
        <w:rPr>
          <w:lang w:val="en-GB" w:eastAsia="zh-CN"/>
        </w:rPr>
        <w:t>. We have used this to establish the market demand for Christmas. Because red cheese is the most expensive to produce and can be stored for a long time, the impact of Christmas is low, and because of capacity constraints, we do not consider the impact of Christmas on demand for red cheese. Based on the production process for blue and white cheeses, we find that there are six weeks of production throughout the year that affect the sales of these particular three weeks, limiting the maximum production capacity and solving for the production ratios of the respective cheeses via S</w:t>
      </w:r>
      <w:r w:rsidR="004C7731">
        <w:rPr>
          <w:lang w:val="en-GB" w:eastAsia="zh-CN"/>
        </w:rPr>
        <w:t>lover</w:t>
      </w:r>
      <w:r w:rsidRPr="006574AF">
        <w:rPr>
          <w:lang w:val="en-GB" w:eastAsia="zh-CN"/>
        </w:rPr>
        <w:t>, we solve for the following legend.</w:t>
      </w:r>
    </w:p>
    <w:p w14:paraId="5F363703" w14:textId="337FEE85" w:rsidR="00A112A3" w:rsidRPr="009F3F6E" w:rsidRDefault="00A112A3" w:rsidP="00752E69">
      <w:pPr>
        <w:jc w:val="both"/>
        <w:rPr>
          <w:lang w:eastAsia="zh-CN"/>
        </w:rPr>
      </w:pPr>
    </w:p>
    <w:tbl>
      <w:tblPr>
        <w:tblStyle w:val="TableGrid"/>
        <w:tblW w:w="0" w:type="auto"/>
        <w:jc w:val="center"/>
        <w:tblLayout w:type="fixed"/>
        <w:tblLook w:val="04A0" w:firstRow="1" w:lastRow="0" w:firstColumn="1" w:lastColumn="0" w:noHBand="0" w:noVBand="1"/>
      </w:tblPr>
      <w:tblGrid>
        <w:gridCol w:w="895"/>
        <w:gridCol w:w="2588"/>
        <w:gridCol w:w="3207"/>
      </w:tblGrid>
      <w:tr w:rsidR="00A112A3" w:rsidRPr="00657129" w14:paraId="7ED79CDB" w14:textId="77777777" w:rsidTr="00A112A3">
        <w:trPr>
          <w:trHeight w:val="377"/>
          <w:jc w:val="center"/>
        </w:trPr>
        <w:tc>
          <w:tcPr>
            <w:tcW w:w="895" w:type="dxa"/>
            <w:shd w:val="clear" w:color="auto" w:fill="FFF2CC" w:themeFill="accent4" w:themeFillTint="33"/>
          </w:tcPr>
          <w:p w14:paraId="23CC93FC" w14:textId="77777777" w:rsidR="00A112A3" w:rsidRPr="00657129" w:rsidRDefault="00A112A3" w:rsidP="00752E69">
            <w:pPr>
              <w:jc w:val="both"/>
            </w:pPr>
          </w:p>
        </w:tc>
        <w:tc>
          <w:tcPr>
            <w:tcW w:w="2588" w:type="dxa"/>
            <w:shd w:val="clear" w:color="auto" w:fill="FFF2CC" w:themeFill="accent4" w:themeFillTint="33"/>
          </w:tcPr>
          <w:p w14:paraId="7A55DE9E" w14:textId="1E394BCA" w:rsidR="00A112A3" w:rsidRPr="00657129" w:rsidRDefault="00A112A3" w:rsidP="00752E69">
            <w:pPr>
              <w:jc w:val="both"/>
            </w:pPr>
            <w:r>
              <w:t>Christmas</w:t>
            </w:r>
            <w:r w:rsidRPr="00657129">
              <w:t xml:space="preserve"> sales (</w:t>
            </w:r>
            <w:r w:rsidRPr="006E03A0">
              <w:rPr>
                <w:lang w:val="en-GB"/>
              </w:rPr>
              <w:t>tonnes</w:t>
            </w:r>
            <w:r w:rsidRPr="00657129">
              <w:t>)</w:t>
            </w:r>
          </w:p>
        </w:tc>
        <w:tc>
          <w:tcPr>
            <w:tcW w:w="3207" w:type="dxa"/>
            <w:shd w:val="clear" w:color="auto" w:fill="FFF2CC" w:themeFill="accent4" w:themeFillTint="33"/>
          </w:tcPr>
          <w:p w14:paraId="4B4A5CD1" w14:textId="77777777" w:rsidR="00A112A3" w:rsidRPr="00657129" w:rsidRDefault="00A112A3" w:rsidP="00752E69">
            <w:pPr>
              <w:jc w:val="both"/>
            </w:pPr>
            <w:r w:rsidRPr="00657129">
              <w:t>Average selling price (£ per kg)</w:t>
            </w:r>
          </w:p>
        </w:tc>
      </w:tr>
      <w:tr w:rsidR="00A112A3" w:rsidRPr="00657129" w14:paraId="462D1ABC" w14:textId="77777777" w:rsidTr="00A112A3">
        <w:trPr>
          <w:trHeight w:val="314"/>
          <w:jc w:val="center"/>
        </w:trPr>
        <w:tc>
          <w:tcPr>
            <w:tcW w:w="895" w:type="dxa"/>
            <w:shd w:val="clear" w:color="auto" w:fill="FBE4D5" w:themeFill="accent2" w:themeFillTint="33"/>
          </w:tcPr>
          <w:p w14:paraId="30A98315" w14:textId="77777777" w:rsidR="00A112A3" w:rsidRPr="00657129" w:rsidRDefault="00A112A3" w:rsidP="00752E69">
            <w:pPr>
              <w:jc w:val="both"/>
            </w:pPr>
            <w:r w:rsidRPr="00657129">
              <w:t>Blue</w:t>
            </w:r>
          </w:p>
        </w:tc>
        <w:tc>
          <w:tcPr>
            <w:tcW w:w="2588" w:type="dxa"/>
          </w:tcPr>
          <w:p w14:paraId="72168A7A" w14:textId="1D22B738" w:rsidR="00A112A3" w:rsidRPr="00657129" w:rsidRDefault="00A112A3" w:rsidP="00752E69">
            <w:pPr>
              <w:jc w:val="both"/>
            </w:pPr>
            <w:r>
              <w:t>61</w:t>
            </w:r>
          </w:p>
        </w:tc>
        <w:tc>
          <w:tcPr>
            <w:tcW w:w="3207" w:type="dxa"/>
          </w:tcPr>
          <w:p w14:paraId="65CB5FF5" w14:textId="31507D6F" w:rsidR="00A112A3" w:rsidRPr="00657129" w:rsidRDefault="00A112A3" w:rsidP="00752E69">
            <w:pPr>
              <w:jc w:val="both"/>
            </w:pPr>
            <w:r>
              <w:t>12.00</w:t>
            </w:r>
          </w:p>
        </w:tc>
      </w:tr>
      <w:tr w:rsidR="00A112A3" w:rsidRPr="00657129" w14:paraId="16EACFFE" w14:textId="77777777" w:rsidTr="00A112A3">
        <w:trPr>
          <w:trHeight w:val="314"/>
          <w:jc w:val="center"/>
        </w:trPr>
        <w:tc>
          <w:tcPr>
            <w:tcW w:w="895" w:type="dxa"/>
            <w:shd w:val="clear" w:color="auto" w:fill="FBE4D5" w:themeFill="accent2" w:themeFillTint="33"/>
          </w:tcPr>
          <w:p w14:paraId="4B678B3E" w14:textId="77777777" w:rsidR="00A112A3" w:rsidRPr="00657129" w:rsidRDefault="00A112A3" w:rsidP="00752E69">
            <w:pPr>
              <w:jc w:val="both"/>
            </w:pPr>
            <w:r w:rsidRPr="00657129">
              <w:t>White</w:t>
            </w:r>
          </w:p>
        </w:tc>
        <w:tc>
          <w:tcPr>
            <w:tcW w:w="2588" w:type="dxa"/>
          </w:tcPr>
          <w:p w14:paraId="5E55A768" w14:textId="6D65FD9D" w:rsidR="00A112A3" w:rsidRPr="00657129" w:rsidRDefault="00A112A3" w:rsidP="00752E69">
            <w:pPr>
              <w:jc w:val="both"/>
            </w:pPr>
            <w:r>
              <w:t>52</w:t>
            </w:r>
          </w:p>
        </w:tc>
        <w:tc>
          <w:tcPr>
            <w:tcW w:w="3207" w:type="dxa"/>
          </w:tcPr>
          <w:p w14:paraId="1704317A" w14:textId="77777777" w:rsidR="00A112A3" w:rsidRPr="00657129" w:rsidRDefault="00A112A3" w:rsidP="00752E69">
            <w:pPr>
              <w:jc w:val="both"/>
            </w:pPr>
            <w:r w:rsidRPr="00657129">
              <w:t>7.00</w:t>
            </w:r>
          </w:p>
        </w:tc>
      </w:tr>
      <w:tr w:rsidR="00A112A3" w:rsidRPr="00657129" w14:paraId="689D14AB" w14:textId="77777777" w:rsidTr="00A112A3">
        <w:trPr>
          <w:trHeight w:val="314"/>
          <w:jc w:val="center"/>
        </w:trPr>
        <w:tc>
          <w:tcPr>
            <w:tcW w:w="895" w:type="dxa"/>
            <w:shd w:val="clear" w:color="auto" w:fill="FBE4D5" w:themeFill="accent2" w:themeFillTint="33"/>
          </w:tcPr>
          <w:p w14:paraId="4939FF5E" w14:textId="77777777" w:rsidR="00A112A3" w:rsidRPr="00657129" w:rsidRDefault="00A112A3" w:rsidP="00752E69">
            <w:pPr>
              <w:jc w:val="both"/>
            </w:pPr>
            <w:r w:rsidRPr="00657129">
              <w:t>Red</w:t>
            </w:r>
          </w:p>
        </w:tc>
        <w:tc>
          <w:tcPr>
            <w:tcW w:w="2588" w:type="dxa"/>
          </w:tcPr>
          <w:p w14:paraId="5106868C" w14:textId="51E3F878" w:rsidR="00A112A3" w:rsidRPr="00657129" w:rsidRDefault="00A112A3" w:rsidP="00752E69">
            <w:pPr>
              <w:jc w:val="both"/>
            </w:pPr>
            <w:r>
              <w:t>52</w:t>
            </w:r>
          </w:p>
        </w:tc>
        <w:tc>
          <w:tcPr>
            <w:tcW w:w="3207" w:type="dxa"/>
          </w:tcPr>
          <w:p w14:paraId="02649B0E" w14:textId="77777777" w:rsidR="00A112A3" w:rsidRPr="00657129" w:rsidRDefault="00A112A3" w:rsidP="00752E69">
            <w:pPr>
              <w:jc w:val="both"/>
              <w:rPr>
                <w:lang w:eastAsia="zh-CN"/>
              </w:rPr>
            </w:pPr>
            <w:r w:rsidRPr="00657129">
              <w:t>7.00</w:t>
            </w:r>
          </w:p>
        </w:tc>
      </w:tr>
    </w:tbl>
    <w:p w14:paraId="3AFD55AD" w14:textId="77777777" w:rsidR="00A112A3" w:rsidRDefault="00A112A3" w:rsidP="00752E69">
      <w:pPr>
        <w:jc w:val="both"/>
        <w:rPr>
          <w:lang w:val="en-GB" w:eastAsia="zh-CN"/>
        </w:rPr>
      </w:pPr>
    </w:p>
    <w:p w14:paraId="695DD639" w14:textId="7ECDAC35" w:rsidR="008F421D" w:rsidRDefault="002760D3" w:rsidP="00752E69">
      <w:pPr>
        <w:jc w:val="both"/>
        <w:rPr>
          <w:lang w:val="en-GB" w:eastAsia="zh-CN"/>
        </w:rPr>
      </w:pPr>
      <w:r>
        <w:rPr>
          <w:rFonts w:hint="eastAsia"/>
          <w:lang w:val="en-GB" w:eastAsia="zh-CN"/>
        </w:rPr>
        <w:t>B</w:t>
      </w:r>
      <w:r>
        <w:rPr>
          <w:lang w:val="en-GB" w:eastAsia="zh-CN"/>
        </w:rPr>
        <w:t xml:space="preserve">ased on the </w:t>
      </w:r>
      <w:r w:rsidR="00820B94">
        <w:rPr>
          <w:lang w:val="en-GB" w:eastAsia="zh-CN"/>
        </w:rPr>
        <w:t>unique</w:t>
      </w:r>
      <w:r>
        <w:rPr>
          <w:lang w:val="en-GB" w:eastAsia="zh-CN"/>
        </w:rPr>
        <w:t xml:space="preserve"> situation during Christmas, </w:t>
      </w:r>
      <w:r w:rsidR="00E33FC5">
        <w:rPr>
          <w:lang w:val="en-GB" w:eastAsia="zh-CN"/>
        </w:rPr>
        <w:t>“</w:t>
      </w:r>
      <w:r>
        <w:rPr>
          <w:lang w:val="en-GB" w:eastAsia="zh-CN"/>
        </w:rPr>
        <w:t>solver</w:t>
      </w:r>
      <w:r w:rsidR="00E33FC5">
        <w:rPr>
          <w:lang w:val="en-GB" w:eastAsia="zh-CN"/>
        </w:rPr>
        <w:t>”</w:t>
      </w:r>
      <w:r>
        <w:rPr>
          <w:lang w:val="en-GB" w:eastAsia="zh-CN"/>
        </w:rPr>
        <w:t xml:space="preserve"> was used for </w:t>
      </w:r>
      <w:r w:rsidR="00E33FC5">
        <w:rPr>
          <w:lang w:val="en-GB" w:eastAsia="zh-CN"/>
        </w:rPr>
        <w:t>finding the best price and the demand relative to it.</w:t>
      </w:r>
    </w:p>
    <w:p w14:paraId="40CD2B9C" w14:textId="77777777" w:rsidR="002E7442" w:rsidRDefault="002E7442" w:rsidP="00752E69">
      <w:pPr>
        <w:jc w:val="both"/>
        <w:rPr>
          <w:lang w:val="en-GB" w:eastAsia="zh-CN"/>
        </w:rPr>
      </w:pPr>
    </w:p>
    <w:p w14:paraId="56B87568" w14:textId="04D42098" w:rsidR="00D538C6" w:rsidRDefault="00D538C6" w:rsidP="00752E69">
      <w:pPr>
        <w:pStyle w:val="Heading2"/>
        <w:numPr>
          <w:ilvl w:val="0"/>
          <w:numId w:val="12"/>
        </w:numPr>
        <w:rPr>
          <w:lang w:val="en-GB"/>
        </w:rPr>
      </w:pPr>
      <w:r w:rsidRPr="00D538C6">
        <w:rPr>
          <w:lang w:val="en-GB"/>
        </w:rPr>
        <w:t>Recommendation:</w:t>
      </w:r>
    </w:p>
    <w:p w14:paraId="18C0CA54" w14:textId="7FADB2C6" w:rsidR="00DA5F34" w:rsidRDefault="00782CF7" w:rsidP="00752E69">
      <w:pPr>
        <w:jc w:val="both"/>
        <w:rPr>
          <w:lang w:val="en-GB" w:eastAsia="zh-CN"/>
        </w:rPr>
      </w:pPr>
      <w:r w:rsidRPr="00782CF7">
        <w:rPr>
          <w:lang w:val="en-GB" w:eastAsia="zh-CN"/>
        </w:rPr>
        <w:t>Summing</w:t>
      </w:r>
      <w:r w:rsidR="00D126F3">
        <w:rPr>
          <w:lang w:val="en-GB" w:eastAsia="zh-CN"/>
        </w:rPr>
        <w:t xml:space="preserve"> </w:t>
      </w:r>
      <w:r w:rsidRPr="00782CF7">
        <w:rPr>
          <w:lang w:val="en-GB" w:eastAsia="zh-CN"/>
        </w:rPr>
        <w:t>up</w:t>
      </w:r>
      <w:r w:rsidR="00D126F3">
        <w:rPr>
          <w:lang w:val="en-GB" w:eastAsia="zh-CN"/>
        </w:rPr>
        <w:t xml:space="preserve"> </w:t>
      </w:r>
      <w:r w:rsidRPr="00782CF7">
        <w:rPr>
          <w:lang w:val="en-GB" w:eastAsia="zh-CN"/>
        </w:rPr>
        <w:t>the</w:t>
      </w:r>
      <w:r w:rsidR="00D126F3">
        <w:rPr>
          <w:lang w:val="en-GB" w:eastAsia="zh-CN"/>
        </w:rPr>
        <w:t xml:space="preserve"> </w:t>
      </w:r>
      <w:r w:rsidR="00820B94">
        <w:rPr>
          <w:lang w:val="en-GB" w:eastAsia="zh-CN"/>
        </w:rPr>
        <w:t>above analysis result</w:t>
      </w:r>
      <w:r w:rsidRPr="00782CF7">
        <w:rPr>
          <w:lang w:val="en-GB" w:eastAsia="zh-CN"/>
        </w:rPr>
        <w:t>s,</w:t>
      </w:r>
      <w:r w:rsidR="00D126F3">
        <w:rPr>
          <w:lang w:val="en-GB" w:eastAsia="zh-CN"/>
        </w:rPr>
        <w:t xml:space="preserve"> </w:t>
      </w:r>
      <w:r w:rsidRPr="00782CF7">
        <w:rPr>
          <w:lang w:val="en-GB" w:eastAsia="zh-CN"/>
        </w:rPr>
        <w:t>we</w:t>
      </w:r>
      <w:r w:rsidR="00D126F3">
        <w:rPr>
          <w:lang w:val="en-GB" w:eastAsia="zh-CN"/>
        </w:rPr>
        <w:t xml:space="preserve"> </w:t>
      </w:r>
      <w:r w:rsidRPr="00782CF7">
        <w:rPr>
          <w:lang w:val="en-GB" w:eastAsia="zh-CN"/>
        </w:rPr>
        <w:t>obtain</w:t>
      </w:r>
      <w:r w:rsidR="00D126F3">
        <w:rPr>
          <w:lang w:val="en-GB" w:eastAsia="zh-CN"/>
        </w:rPr>
        <w:t xml:space="preserve"> </w:t>
      </w:r>
      <w:r w:rsidRPr="00782CF7">
        <w:rPr>
          <w:lang w:val="en-GB" w:eastAsia="zh-CN"/>
        </w:rPr>
        <w:t>the</w:t>
      </w:r>
      <w:r w:rsidR="00D126F3">
        <w:rPr>
          <w:lang w:val="en-GB" w:eastAsia="zh-CN"/>
        </w:rPr>
        <w:t xml:space="preserve"> </w:t>
      </w:r>
      <w:r w:rsidRPr="00782CF7">
        <w:rPr>
          <w:lang w:val="en-GB" w:eastAsia="zh-CN"/>
        </w:rPr>
        <w:t>following</w:t>
      </w:r>
      <w:r w:rsidR="00D126F3">
        <w:rPr>
          <w:lang w:val="en-GB" w:eastAsia="zh-CN"/>
        </w:rPr>
        <w:t xml:space="preserve"> </w:t>
      </w:r>
      <w:r w:rsidRPr="00782CF7">
        <w:rPr>
          <w:lang w:val="en-GB" w:eastAsia="zh-CN"/>
        </w:rPr>
        <w:t>allocation.</w:t>
      </w:r>
      <w:r w:rsidR="00D126F3">
        <w:rPr>
          <w:rFonts w:hint="eastAsia"/>
          <w:lang w:val="en-GB" w:eastAsia="zh-CN"/>
        </w:rPr>
        <w:t xml:space="preserve"> </w:t>
      </w:r>
    </w:p>
    <w:p w14:paraId="10024245" w14:textId="7CEAE114" w:rsidR="00053696" w:rsidRDefault="00820B94" w:rsidP="00752E69">
      <w:pPr>
        <w:pStyle w:val="ListParagraph"/>
        <w:numPr>
          <w:ilvl w:val="0"/>
          <w:numId w:val="14"/>
        </w:numPr>
        <w:ind w:firstLineChars="0"/>
        <w:jc w:val="both"/>
        <w:rPr>
          <w:lang w:eastAsia="zh-CN"/>
        </w:rPr>
      </w:pPr>
      <w:r>
        <w:rPr>
          <w:iCs/>
        </w:rPr>
        <w:t>White Belvoir generally</w:t>
      </w:r>
      <w:r w:rsidR="00D126F3" w:rsidRPr="00723B9C">
        <w:rPr>
          <w:lang w:val="en-GB" w:eastAsia="zh-CN"/>
        </w:rPr>
        <w:t xml:space="preserve"> </w:t>
      </w:r>
      <w:r w:rsidR="00782CF7" w:rsidRPr="00723B9C">
        <w:rPr>
          <w:lang w:val="en-GB" w:eastAsia="zh-CN"/>
        </w:rPr>
        <w:t>accounts</w:t>
      </w:r>
      <w:r w:rsidR="00D126F3" w:rsidRPr="00723B9C">
        <w:rPr>
          <w:lang w:val="en-GB" w:eastAsia="zh-CN"/>
        </w:rPr>
        <w:t xml:space="preserve"> </w:t>
      </w:r>
      <w:r w:rsidR="00782CF7" w:rsidRPr="00723B9C">
        <w:rPr>
          <w:lang w:val="en-GB" w:eastAsia="zh-CN"/>
        </w:rPr>
        <w:t>for</w:t>
      </w:r>
      <w:r w:rsidR="00D126F3" w:rsidRPr="00723B9C">
        <w:rPr>
          <w:lang w:val="en-GB" w:eastAsia="zh-CN"/>
        </w:rPr>
        <w:t xml:space="preserve"> </w:t>
      </w:r>
      <w:r w:rsidR="00782CF7" w:rsidRPr="00723B9C">
        <w:rPr>
          <w:lang w:val="en-GB" w:eastAsia="zh-CN"/>
        </w:rPr>
        <w:t>37%</w:t>
      </w:r>
      <w:r w:rsidR="00D126F3" w:rsidRPr="00723B9C">
        <w:rPr>
          <w:lang w:val="en-GB" w:eastAsia="zh-CN"/>
        </w:rPr>
        <w:t xml:space="preserve"> </w:t>
      </w:r>
      <w:r w:rsidR="00782CF7" w:rsidRPr="00723B9C">
        <w:rPr>
          <w:lang w:val="en-GB" w:eastAsia="zh-CN"/>
        </w:rPr>
        <w:t>of</w:t>
      </w:r>
      <w:r w:rsidR="00D126F3" w:rsidRPr="00723B9C">
        <w:rPr>
          <w:lang w:val="en-GB" w:eastAsia="zh-CN"/>
        </w:rPr>
        <w:t xml:space="preserve"> </w:t>
      </w:r>
      <w:r w:rsidR="00782CF7" w:rsidRPr="00723B9C">
        <w:rPr>
          <w:lang w:val="en-GB" w:eastAsia="zh-CN"/>
        </w:rPr>
        <w:t>the</w:t>
      </w:r>
      <w:r w:rsidR="00D126F3" w:rsidRPr="00723B9C">
        <w:rPr>
          <w:lang w:val="en-GB" w:eastAsia="zh-CN"/>
        </w:rPr>
        <w:t xml:space="preserve"> </w:t>
      </w:r>
      <w:r>
        <w:rPr>
          <w:lang w:val="en-GB" w:eastAsia="zh-CN"/>
        </w:rPr>
        <w:t>Upper Basset</w:t>
      </w:r>
      <w:r w:rsidR="00D126F3" w:rsidRPr="00723B9C">
        <w:rPr>
          <w:lang w:val="en-GB" w:eastAsia="zh-CN"/>
        </w:rPr>
        <w:t xml:space="preserve"> </w:t>
      </w:r>
      <w:r w:rsidR="00782CF7" w:rsidRPr="00723B9C">
        <w:rPr>
          <w:lang w:val="en-GB" w:eastAsia="zh-CN"/>
        </w:rPr>
        <w:t>cos</w:t>
      </w:r>
      <w:r w:rsidR="00782CF7" w:rsidRPr="00723B9C">
        <w:rPr>
          <w:rFonts w:hint="eastAsia"/>
          <w:lang w:val="en-GB" w:eastAsia="zh-CN"/>
        </w:rPr>
        <w:t>t</w:t>
      </w:r>
      <w:r w:rsidR="00782CF7" w:rsidRPr="00723B9C">
        <w:rPr>
          <w:lang w:val="en-GB" w:eastAsia="zh-CN"/>
        </w:rPr>
        <w:t>,</w:t>
      </w:r>
      <w:r w:rsidR="00D126F3" w:rsidRPr="00723B9C">
        <w:rPr>
          <w:lang w:val="en-GB" w:eastAsia="zh-CN"/>
        </w:rPr>
        <w:t xml:space="preserve"> </w:t>
      </w:r>
      <w:r>
        <w:rPr>
          <w:lang w:val="en-GB" w:eastAsia="zh-CN"/>
        </w:rPr>
        <w:t xml:space="preserve">and </w:t>
      </w:r>
      <w:r w:rsidR="00782CF7" w:rsidRPr="00723B9C">
        <w:rPr>
          <w:rFonts w:hint="eastAsia"/>
          <w:lang w:val="en-GB" w:eastAsia="zh-CN"/>
        </w:rPr>
        <w:t>B</w:t>
      </w:r>
      <w:r w:rsidR="00782CF7" w:rsidRPr="00723B9C">
        <w:rPr>
          <w:lang w:val="en-GB" w:eastAsia="zh-CN"/>
        </w:rPr>
        <w:t>lue</w:t>
      </w:r>
      <w:r w:rsidR="00D126F3" w:rsidRPr="00723B9C">
        <w:rPr>
          <w:lang w:val="en-GB" w:eastAsia="zh-CN"/>
        </w:rPr>
        <w:t xml:space="preserve"> </w:t>
      </w:r>
      <w:r w:rsidR="00782CF7" w:rsidRPr="00723B9C">
        <w:rPr>
          <w:iCs/>
        </w:rPr>
        <w:t>Belvoir</w:t>
      </w:r>
      <w:r w:rsidR="00D126F3" w:rsidRPr="00723B9C">
        <w:rPr>
          <w:lang w:val="en-GB" w:eastAsia="zh-CN"/>
        </w:rPr>
        <w:t xml:space="preserve"> </w:t>
      </w:r>
      <w:r w:rsidR="00782CF7" w:rsidRPr="00723B9C">
        <w:rPr>
          <w:lang w:val="en-GB" w:eastAsia="zh-CN"/>
        </w:rPr>
        <w:t>for</w:t>
      </w:r>
      <w:r w:rsidR="00D126F3" w:rsidRPr="00723B9C">
        <w:rPr>
          <w:lang w:val="en-GB" w:eastAsia="zh-CN"/>
        </w:rPr>
        <w:t xml:space="preserve"> </w:t>
      </w:r>
      <w:r w:rsidR="00782CF7" w:rsidRPr="00723B9C">
        <w:rPr>
          <w:rFonts w:hint="eastAsia"/>
          <w:lang w:val="en-GB" w:eastAsia="zh-CN"/>
        </w:rPr>
        <w:t>63</w:t>
      </w:r>
      <w:r w:rsidR="00782CF7" w:rsidRPr="00723B9C">
        <w:rPr>
          <w:lang w:val="en-GB" w:eastAsia="zh-CN"/>
        </w:rPr>
        <w:t>%</w:t>
      </w:r>
      <w:r w:rsidR="00782CF7" w:rsidRPr="00723B9C">
        <w:rPr>
          <w:rFonts w:hint="eastAsia"/>
          <w:lang w:val="en-GB" w:eastAsia="zh-CN"/>
        </w:rPr>
        <w:t>.</w:t>
      </w:r>
      <w:r w:rsidR="00D126F3" w:rsidRPr="00723B9C">
        <w:rPr>
          <w:rFonts w:hint="eastAsia"/>
          <w:lang w:val="en-GB" w:eastAsia="zh-CN"/>
        </w:rPr>
        <w:t xml:space="preserve"> </w:t>
      </w:r>
      <w:r w:rsidR="00EE624D" w:rsidRPr="00723B9C">
        <w:rPr>
          <w:lang w:val="en-GB" w:eastAsia="zh-CN"/>
        </w:rPr>
        <w:t>For</w:t>
      </w:r>
      <w:r w:rsidR="00D126F3" w:rsidRPr="00723B9C">
        <w:rPr>
          <w:lang w:val="en-GB" w:eastAsia="zh-CN"/>
        </w:rPr>
        <w:t xml:space="preserve"> </w:t>
      </w:r>
      <w:r w:rsidR="00EE624D" w:rsidRPr="00723B9C">
        <w:rPr>
          <w:lang w:val="en-GB" w:eastAsia="zh-CN"/>
        </w:rPr>
        <w:t>the</w:t>
      </w:r>
      <w:r w:rsidR="00D126F3" w:rsidRPr="00723B9C">
        <w:rPr>
          <w:lang w:val="en-GB" w:eastAsia="zh-CN"/>
        </w:rPr>
        <w:t xml:space="preserve"> </w:t>
      </w:r>
      <w:r>
        <w:rPr>
          <w:lang w:val="en-GB" w:eastAsia="zh-CN"/>
        </w:rPr>
        <w:t>Lower Basset</w:t>
      </w:r>
      <w:r w:rsidR="00EE624D" w:rsidRPr="00723B9C">
        <w:rPr>
          <w:lang w:val="en-GB" w:eastAsia="zh-CN"/>
        </w:rPr>
        <w:t>,</w:t>
      </w:r>
      <w:r w:rsidR="00D126F3" w:rsidRPr="00723B9C">
        <w:rPr>
          <w:lang w:val="en-GB" w:eastAsia="zh-CN"/>
        </w:rPr>
        <w:t xml:space="preserve"> </w:t>
      </w:r>
      <w:r w:rsidR="00EE624D" w:rsidRPr="00723B9C">
        <w:rPr>
          <w:lang w:val="en-GB" w:eastAsia="zh-CN"/>
        </w:rPr>
        <w:t>red</w:t>
      </w:r>
      <w:r w:rsidR="00D126F3" w:rsidRPr="00723B9C">
        <w:rPr>
          <w:lang w:val="en-GB" w:eastAsia="zh-CN"/>
        </w:rPr>
        <w:t xml:space="preserve"> </w:t>
      </w:r>
      <w:r w:rsidR="00EE624D" w:rsidRPr="00723B9C">
        <w:rPr>
          <w:lang w:val="en-GB" w:eastAsia="zh-CN"/>
        </w:rPr>
        <w:t>accounts</w:t>
      </w:r>
      <w:r w:rsidR="00D126F3" w:rsidRPr="00723B9C">
        <w:rPr>
          <w:lang w:val="en-GB" w:eastAsia="zh-CN"/>
        </w:rPr>
        <w:t xml:space="preserve"> </w:t>
      </w:r>
      <w:r w:rsidR="00EE624D" w:rsidRPr="00723B9C">
        <w:rPr>
          <w:lang w:val="en-GB" w:eastAsia="zh-CN"/>
        </w:rPr>
        <w:t>for</w:t>
      </w:r>
      <w:r w:rsidR="00D126F3" w:rsidRPr="00723B9C">
        <w:rPr>
          <w:lang w:val="en-GB" w:eastAsia="zh-CN"/>
        </w:rPr>
        <w:t xml:space="preserve"> </w:t>
      </w:r>
      <w:r w:rsidR="00EE624D" w:rsidRPr="00723B9C">
        <w:rPr>
          <w:rFonts w:hint="eastAsia"/>
          <w:lang w:val="en-GB" w:eastAsia="zh-CN"/>
        </w:rPr>
        <w:t>62</w:t>
      </w:r>
      <w:r w:rsidR="00EE624D" w:rsidRPr="00723B9C">
        <w:rPr>
          <w:lang w:val="en-GB" w:eastAsia="zh-CN"/>
        </w:rPr>
        <w:t>%,</w:t>
      </w:r>
      <w:r w:rsidR="00D126F3" w:rsidRPr="00723B9C">
        <w:rPr>
          <w:lang w:val="en-GB" w:eastAsia="zh-CN"/>
        </w:rPr>
        <w:t xml:space="preserve"> </w:t>
      </w:r>
      <w:r w:rsidR="00EE624D" w:rsidRPr="00723B9C">
        <w:rPr>
          <w:lang w:val="en-GB" w:eastAsia="zh-CN"/>
        </w:rPr>
        <w:t>blue</w:t>
      </w:r>
      <w:r w:rsidR="00D126F3" w:rsidRPr="00723B9C">
        <w:rPr>
          <w:lang w:val="en-GB" w:eastAsia="zh-CN"/>
        </w:rPr>
        <w:t xml:space="preserve"> </w:t>
      </w:r>
      <w:r w:rsidR="00EE624D" w:rsidRPr="00723B9C">
        <w:rPr>
          <w:lang w:val="en-GB" w:eastAsia="zh-CN"/>
        </w:rPr>
        <w:t>for</w:t>
      </w:r>
      <w:r w:rsidR="00D126F3" w:rsidRPr="00723B9C">
        <w:rPr>
          <w:lang w:val="en-GB" w:eastAsia="zh-CN"/>
        </w:rPr>
        <w:t xml:space="preserve"> </w:t>
      </w:r>
      <w:r w:rsidR="00EE624D" w:rsidRPr="00723B9C">
        <w:rPr>
          <w:lang w:val="en-GB" w:eastAsia="zh-CN"/>
        </w:rPr>
        <w:t>2</w:t>
      </w:r>
      <w:r w:rsidR="00EE624D" w:rsidRPr="00723B9C">
        <w:rPr>
          <w:rFonts w:hint="eastAsia"/>
          <w:lang w:val="en-GB" w:eastAsia="zh-CN"/>
        </w:rPr>
        <w:t>9</w:t>
      </w:r>
      <w:r w:rsidR="00EE624D" w:rsidRPr="00723B9C">
        <w:rPr>
          <w:lang w:val="en-GB" w:eastAsia="zh-CN"/>
        </w:rPr>
        <w:t>%</w:t>
      </w:r>
      <w:r>
        <w:rPr>
          <w:lang w:val="en-GB" w:eastAsia="zh-CN"/>
        </w:rPr>
        <w:t>,</w:t>
      </w:r>
      <w:r w:rsidR="00D126F3" w:rsidRPr="00723B9C">
        <w:rPr>
          <w:lang w:val="en-GB" w:eastAsia="zh-CN"/>
        </w:rPr>
        <w:t xml:space="preserve"> </w:t>
      </w:r>
      <w:r w:rsidR="00EE624D" w:rsidRPr="00723B9C">
        <w:rPr>
          <w:lang w:val="en-GB" w:eastAsia="zh-CN"/>
        </w:rPr>
        <w:t>and</w:t>
      </w:r>
      <w:r w:rsidR="00D126F3" w:rsidRPr="00723B9C">
        <w:rPr>
          <w:lang w:val="en-GB" w:eastAsia="zh-CN"/>
        </w:rPr>
        <w:t xml:space="preserve"> </w:t>
      </w:r>
      <w:r w:rsidR="00EE624D" w:rsidRPr="00723B9C">
        <w:rPr>
          <w:lang w:val="en-GB" w:eastAsia="zh-CN"/>
        </w:rPr>
        <w:t>white</w:t>
      </w:r>
      <w:r w:rsidR="00D126F3" w:rsidRPr="00723B9C">
        <w:rPr>
          <w:lang w:val="en-GB" w:eastAsia="zh-CN"/>
        </w:rPr>
        <w:t xml:space="preserve"> </w:t>
      </w:r>
      <w:r w:rsidR="00EE624D" w:rsidRPr="00723B9C">
        <w:rPr>
          <w:lang w:val="en-GB" w:eastAsia="zh-CN"/>
        </w:rPr>
        <w:t>for</w:t>
      </w:r>
      <w:r w:rsidR="00D126F3" w:rsidRPr="00723B9C">
        <w:rPr>
          <w:lang w:val="en-GB" w:eastAsia="zh-CN"/>
        </w:rPr>
        <w:t xml:space="preserve"> </w:t>
      </w:r>
      <w:r w:rsidR="00EE624D" w:rsidRPr="00723B9C">
        <w:rPr>
          <w:rFonts w:hint="eastAsia"/>
          <w:lang w:val="en-GB" w:eastAsia="zh-CN"/>
        </w:rPr>
        <w:t>9</w:t>
      </w:r>
      <w:r w:rsidR="00EE624D" w:rsidRPr="00723B9C">
        <w:rPr>
          <w:lang w:val="en-GB" w:eastAsia="zh-CN"/>
        </w:rPr>
        <w:t>%.</w:t>
      </w:r>
      <w:r w:rsidR="00053696" w:rsidRPr="00053696">
        <w:t xml:space="preserve"> </w:t>
      </w:r>
      <w:r w:rsidR="00DA5F34" w:rsidRPr="00723B9C">
        <w:rPr>
          <w:lang w:val="en-GB" w:eastAsia="zh-CN"/>
        </w:rPr>
        <w:t>At the same time, our different types of cheese can be sold at the following prices.</w:t>
      </w:r>
      <w:r w:rsidR="00382F40" w:rsidRPr="00723B9C">
        <w:rPr>
          <w:lang w:val="en-GB" w:eastAsia="zh-CN"/>
        </w:rPr>
        <w:t xml:space="preserve"> </w:t>
      </w:r>
      <w:r>
        <w:rPr>
          <w:lang w:val="en-GB" w:eastAsia="zh-CN"/>
        </w:rPr>
        <w:t>We suggest selling Blue Basset for 12 £ per kg, White Basset and Red Basset for 7 £ per kg to get a higher profit</w:t>
      </w:r>
      <w:r w:rsidR="00C23C95" w:rsidRPr="00723B9C">
        <w:rPr>
          <w:sz w:val="22"/>
        </w:rPr>
        <w:t>.</w:t>
      </w:r>
    </w:p>
    <w:p w14:paraId="3C407DAA" w14:textId="7DDA838F" w:rsidR="00053696" w:rsidRPr="002E7442" w:rsidRDefault="00816458" w:rsidP="00752E69">
      <w:pPr>
        <w:pStyle w:val="ListParagraph"/>
        <w:numPr>
          <w:ilvl w:val="0"/>
          <w:numId w:val="14"/>
        </w:numPr>
        <w:ind w:firstLineChars="0"/>
        <w:jc w:val="both"/>
        <w:rPr>
          <w:lang w:eastAsia="zh-CN"/>
        </w:rPr>
      </w:pPr>
      <w:r w:rsidRPr="00723B9C">
        <w:rPr>
          <w:lang w:val="en-GB" w:eastAsia="zh-CN"/>
        </w:rPr>
        <w:t>At</w:t>
      </w:r>
      <w:r w:rsidR="00DA5F34" w:rsidRPr="00723B9C">
        <w:rPr>
          <w:lang w:val="en-GB" w:eastAsia="zh-CN"/>
        </w:rPr>
        <w:t xml:space="preserve"> Christmas</w:t>
      </w:r>
      <w:r w:rsidRPr="00723B9C">
        <w:rPr>
          <w:lang w:val="en-GB" w:eastAsia="zh-CN"/>
        </w:rPr>
        <w:t xml:space="preserve"> time,</w:t>
      </w:r>
      <w:r w:rsidR="00DA5F34" w:rsidRPr="00723B9C">
        <w:rPr>
          <w:lang w:val="en-GB" w:eastAsia="zh-CN"/>
        </w:rPr>
        <w:t xml:space="preserve"> we can sell in the following way</w:t>
      </w:r>
      <w:r w:rsidRPr="00723B9C">
        <w:rPr>
          <w:lang w:val="en-GB" w:eastAsia="zh-CN"/>
        </w:rPr>
        <w:t xml:space="preserve">. </w:t>
      </w:r>
      <w:r w:rsidR="00C87E12" w:rsidRPr="00723B9C">
        <w:rPr>
          <w:iCs/>
        </w:rPr>
        <w:t>White Belvoir</w:t>
      </w:r>
      <w:r w:rsidR="00C87E12" w:rsidRPr="00723B9C">
        <w:rPr>
          <w:lang w:val="en-GB" w:eastAsia="zh-CN"/>
        </w:rPr>
        <w:t xml:space="preserve"> accounts for 48.99% of the </w:t>
      </w:r>
      <w:r w:rsidR="00820B94">
        <w:rPr>
          <w:lang w:val="en-GB" w:eastAsia="zh-CN"/>
        </w:rPr>
        <w:t>Upper Basset</w:t>
      </w:r>
      <w:r w:rsidR="00C87E12" w:rsidRPr="00723B9C">
        <w:rPr>
          <w:lang w:val="en-GB" w:eastAsia="zh-CN"/>
        </w:rPr>
        <w:t xml:space="preserve"> cos</w:t>
      </w:r>
      <w:r w:rsidR="00C87E12" w:rsidRPr="00723B9C">
        <w:rPr>
          <w:rFonts w:hint="eastAsia"/>
          <w:lang w:val="en-GB" w:eastAsia="zh-CN"/>
        </w:rPr>
        <w:t>t</w:t>
      </w:r>
      <w:r w:rsidR="00C87E12" w:rsidRPr="00723B9C">
        <w:rPr>
          <w:lang w:val="en-GB" w:eastAsia="zh-CN"/>
        </w:rPr>
        <w:t xml:space="preserve">, </w:t>
      </w:r>
      <w:r w:rsidR="00820B94">
        <w:rPr>
          <w:lang w:val="en-GB" w:eastAsia="zh-CN"/>
        </w:rPr>
        <w:t xml:space="preserve">and </w:t>
      </w:r>
      <w:r w:rsidR="00C87E12" w:rsidRPr="00723B9C">
        <w:rPr>
          <w:rFonts w:hint="eastAsia"/>
          <w:lang w:val="en-GB" w:eastAsia="zh-CN"/>
        </w:rPr>
        <w:t>B</w:t>
      </w:r>
      <w:r w:rsidR="00C87E12" w:rsidRPr="00723B9C">
        <w:rPr>
          <w:lang w:val="en-GB" w:eastAsia="zh-CN"/>
        </w:rPr>
        <w:t xml:space="preserve">lue </w:t>
      </w:r>
      <w:r w:rsidR="00C87E12" w:rsidRPr="00723B9C">
        <w:rPr>
          <w:iCs/>
        </w:rPr>
        <w:t>Belvoir</w:t>
      </w:r>
      <w:r w:rsidR="00C87E12" w:rsidRPr="00723B9C">
        <w:rPr>
          <w:lang w:val="en-GB" w:eastAsia="zh-CN"/>
        </w:rPr>
        <w:t xml:space="preserve"> for 51.01%</w:t>
      </w:r>
      <w:r w:rsidR="00C87E12" w:rsidRPr="00723B9C">
        <w:rPr>
          <w:rFonts w:hint="eastAsia"/>
          <w:lang w:val="en-GB" w:eastAsia="zh-CN"/>
        </w:rPr>
        <w:t xml:space="preserve">. </w:t>
      </w:r>
      <w:r w:rsidR="00C87E12" w:rsidRPr="00723B9C">
        <w:rPr>
          <w:lang w:val="en-GB" w:eastAsia="zh-CN"/>
        </w:rPr>
        <w:t xml:space="preserve">For the </w:t>
      </w:r>
      <w:r w:rsidR="00820B94">
        <w:rPr>
          <w:lang w:val="en-GB" w:eastAsia="zh-CN"/>
        </w:rPr>
        <w:t>Lower Basset</w:t>
      </w:r>
      <w:r w:rsidR="00C87E12" w:rsidRPr="00723B9C">
        <w:rPr>
          <w:lang w:val="en-GB" w:eastAsia="zh-CN"/>
        </w:rPr>
        <w:t xml:space="preserve">, red accounts for 22.03%, blue </w:t>
      </w:r>
      <w:r w:rsidR="00820B94">
        <w:rPr>
          <w:lang w:val="en-GB" w:eastAsia="zh-CN"/>
        </w:rPr>
        <w:t>29.18%, and white</w:t>
      </w:r>
      <w:r w:rsidR="00C87E12" w:rsidRPr="00723B9C">
        <w:rPr>
          <w:lang w:val="en-GB" w:eastAsia="zh-CN"/>
        </w:rPr>
        <w:t xml:space="preserve"> 48.79%.</w:t>
      </w:r>
      <w:r w:rsidR="001D671E" w:rsidRPr="00723B9C">
        <w:rPr>
          <w:lang w:val="en-GB" w:eastAsia="zh-CN"/>
        </w:rPr>
        <w:t xml:space="preserve"> </w:t>
      </w:r>
      <w:r w:rsidR="00820B94">
        <w:rPr>
          <w:lang w:val="en-GB" w:eastAsia="zh-CN"/>
        </w:rPr>
        <w:t>This section suggests</w:t>
      </w:r>
      <w:r w:rsidR="00C23C95" w:rsidRPr="00723B9C">
        <w:rPr>
          <w:lang w:val="en-GB" w:eastAsia="zh-CN"/>
        </w:rPr>
        <w:t xml:space="preserve"> selling Blue Basset for 9.82</w:t>
      </w:r>
      <w:r w:rsidR="00C23C95" w:rsidRPr="00723B9C">
        <w:rPr>
          <w:sz w:val="22"/>
        </w:rPr>
        <w:t>£ per kg, White Basset</w:t>
      </w:r>
      <w:r w:rsidR="00820B94">
        <w:rPr>
          <w:sz w:val="22"/>
        </w:rPr>
        <w:t>,</w:t>
      </w:r>
      <w:r w:rsidR="00C23C95" w:rsidRPr="00723B9C">
        <w:rPr>
          <w:sz w:val="22"/>
        </w:rPr>
        <w:t xml:space="preserve"> and Red Basset for 7 £ per kg.</w:t>
      </w:r>
    </w:p>
    <w:p w14:paraId="2BB72D28" w14:textId="6FA4988D" w:rsidR="006921B7" w:rsidRDefault="006921B7" w:rsidP="00752E69">
      <w:pPr>
        <w:pBdr>
          <w:bottom w:val="single" w:sz="6" w:space="1" w:color="auto"/>
        </w:pBdr>
        <w:jc w:val="both"/>
        <w:rPr>
          <w:lang w:val="en-GB" w:eastAsia="zh-CN"/>
        </w:rPr>
      </w:pPr>
    </w:p>
    <w:p w14:paraId="2284D538" w14:textId="788E9C46" w:rsidR="007C055A" w:rsidRDefault="007C055A" w:rsidP="00752E69">
      <w:pPr>
        <w:rPr>
          <w:lang w:val="en-GB" w:eastAsia="zh-CN"/>
        </w:rPr>
      </w:pPr>
    </w:p>
    <w:p w14:paraId="4B5FF29F" w14:textId="1FFB19C9" w:rsidR="00D538C6" w:rsidRDefault="00D538C6" w:rsidP="00752E69">
      <w:pPr>
        <w:pStyle w:val="Heading2"/>
        <w:numPr>
          <w:ilvl w:val="0"/>
          <w:numId w:val="12"/>
        </w:numPr>
        <w:rPr>
          <w:lang w:val="en-GB"/>
        </w:rPr>
      </w:pPr>
      <w:r>
        <w:rPr>
          <w:lang w:val="en-GB"/>
        </w:rPr>
        <w:t>Technical</w:t>
      </w:r>
      <w:r w:rsidR="00D126F3">
        <w:rPr>
          <w:lang w:val="en-GB"/>
        </w:rPr>
        <w:t xml:space="preserve"> </w:t>
      </w:r>
      <w:r w:rsidR="0030389F">
        <w:rPr>
          <w:lang w:val="en-GB"/>
        </w:rPr>
        <w:t>F</w:t>
      </w:r>
      <w:r>
        <w:rPr>
          <w:lang w:val="en-GB"/>
        </w:rPr>
        <w:t>ormulas:</w:t>
      </w:r>
    </w:p>
    <w:p w14:paraId="6B115AF2" w14:textId="2DAAE593" w:rsidR="00DA3FBB" w:rsidRDefault="00DA3FBB" w:rsidP="00752E69">
      <w:pPr>
        <w:rPr>
          <w:lang w:eastAsia="zh-CN"/>
        </w:rPr>
      </w:pPr>
      <w:r>
        <w:rPr>
          <w:rFonts w:hint="eastAsia"/>
          <w:lang w:eastAsia="zh-CN"/>
        </w:rPr>
        <w:t>The</w:t>
      </w:r>
      <w:r w:rsidR="00D126F3">
        <w:rPr>
          <w:rFonts w:hint="eastAsia"/>
          <w:lang w:eastAsia="zh-CN"/>
        </w:rPr>
        <w:t xml:space="preserve"> </w:t>
      </w:r>
      <w:r>
        <w:rPr>
          <w:rFonts w:hint="eastAsia"/>
          <w:lang w:eastAsia="zh-CN"/>
        </w:rPr>
        <w:t>fitting</w:t>
      </w:r>
      <w:r w:rsidR="00D126F3">
        <w:rPr>
          <w:rFonts w:hint="eastAsia"/>
          <w:lang w:eastAsia="zh-CN"/>
        </w:rPr>
        <w:t xml:space="preserve"> </w:t>
      </w:r>
      <w:r>
        <w:rPr>
          <w:rFonts w:hint="eastAsia"/>
          <w:lang w:eastAsia="zh-CN"/>
        </w:rPr>
        <w:t>equations</w:t>
      </w:r>
      <w:r w:rsidR="00D126F3">
        <w:rPr>
          <w:rFonts w:hint="eastAsia"/>
          <w:lang w:eastAsia="zh-CN"/>
        </w:rPr>
        <w:t xml:space="preserve"> </w:t>
      </w:r>
      <w:r>
        <w:rPr>
          <w:rFonts w:hint="eastAsia"/>
          <w:lang w:eastAsia="zh-CN"/>
        </w:rPr>
        <w:t>of</w:t>
      </w:r>
      <w:r w:rsidR="00D126F3">
        <w:rPr>
          <w:rFonts w:hint="eastAsia"/>
          <w:lang w:eastAsia="zh-CN"/>
        </w:rPr>
        <w:t xml:space="preserve"> </w:t>
      </w:r>
      <w:r>
        <w:rPr>
          <w:rFonts w:hint="eastAsia"/>
          <w:lang w:eastAsia="zh-CN"/>
        </w:rPr>
        <w:t>cost</w:t>
      </w:r>
      <w:r w:rsidR="00D126F3">
        <w:rPr>
          <w:rFonts w:hint="eastAsia"/>
          <w:lang w:eastAsia="zh-CN"/>
        </w:rPr>
        <w:t xml:space="preserve"> </w:t>
      </w:r>
      <w:r>
        <w:rPr>
          <w:rFonts w:hint="eastAsia"/>
          <w:lang w:eastAsia="zh-CN"/>
        </w:rPr>
        <w:t>are</w:t>
      </w:r>
      <w:r w:rsidR="00D126F3">
        <w:rPr>
          <w:rFonts w:hint="eastAsia"/>
          <w:lang w:eastAsia="zh-CN"/>
        </w:rPr>
        <w:t xml:space="preserve"> </w:t>
      </w:r>
      <w:r>
        <w:rPr>
          <w:rFonts w:hint="eastAsia"/>
          <w:lang w:eastAsia="zh-CN"/>
        </w:rPr>
        <w:t>as</w:t>
      </w:r>
      <w:r w:rsidR="00D126F3">
        <w:rPr>
          <w:rFonts w:hint="eastAsia"/>
          <w:lang w:eastAsia="zh-CN"/>
        </w:rPr>
        <w:t xml:space="preserve"> </w:t>
      </w:r>
      <w:r>
        <w:rPr>
          <w:rFonts w:hint="eastAsia"/>
          <w:lang w:eastAsia="zh-CN"/>
        </w:rPr>
        <w:t>follows.</w:t>
      </w:r>
    </w:p>
    <w:p w14:paraId="458357BC" w14:textId="4DC1DC90" w:rsidR="00DA3FBB" w:rsidRDefault="00DA3FBB" w:rsidP="00752E69">
      <w:pPr>
        <w:rPr>
          <w:lang w:eastAsia="zh-CN"/>
        </w:rPr>
      </w:pPr>
      <w:r>
        <w:rPr>
          <w:rFonts w:hint="eastAsia"/>
          <w:lang w:eastAsia="zh-CN"/>
        </w:rPr>
        <w:t>T</w:t>
      </w:r>
      <w:r w:rsidR="00820B94">
        <w:rPr>
          <w:lang w:eastAsia="zh-CN"/>
        </w:rPr>
        <w:t>he t</w:t>
      </w:r>
      <w:r>
        <w:rPr>
          <w:rFonts w:hint="eastAsia"/>
          <w:lang w:eastAsia="zh-CN"/>
        </w:rPr>
        <w:t>otal</w:t>
      </w:r>
      <w:r w:rsidR="00D126F3">
        <w:rPr>
          <w:rFonts w:hint="eastAsia"/>
          <w:lang w:eastAsia="zh-CN"/>
        </w:rPr>
        <w:t xml:space="preserve"> </w:t>
      </w:r>
      <w:r>
        <w:rPr>
          <w:rFonts w:hint="eastAsia"/>
          <w:lang w:eastAsia="zh-CN"/>
        </w:rPr>
        <w:t>cost</w:t>
      </w:r>
      <w:r w:rsidR="00D126F3">
        <w:rPr>
          <w:rFonts w:hint="eastAsia"/>
          <w:lang w:eastAsia="zh-CN"/>
        </w:rPr>
        <w:t xml:space="preserve"> </w:t>
      </w:r>
      <w:r>
        <w:rPr>
          <w:rFonts w:hint="eastAsia"/>
          <w:lang w:eastAsia="zh-CN"/>
        </w:rPr>
        <w:t>of</w:t>
      </w:r>
      <w:r w:rsidR="00D126F3">
        <w:rPr>
          <w:rFonts w:hint="eastAsia"/>
          <w:lang w:eastAsia="zh-CN"/>
        </w:rPr>
        <w:t xml:space="preserve"> </w:t>
      </w:r>
      <w:r w:rsidR="00820B94">
        <w:t>Upper Basset</w:t>
      </w:r>
      <w:r>
        <w:rPr>
          <w:rFonts w:hint="eastAsia"/>
          <w:lang w:eastAsia="zh-CN"/>
        </w:rPr>
        <w:t>:</w:t>
      </w:r>
    </w:p>
    <w:p w14:paraId="158C165A" w14:textId="6402EEAF" w:rsidR="00B64144" w:rsidRPr="00A365C2" w:rsidRDefault="0009769B" w:rsidP="00752E69">
      <w:pPr>
        <w:rPr>
          <w:bCs/>
          <w:sz w:val="20"/>
          <w:szCs w:val="20"/>
          <w:lang w:eastAsia="zh-CN" w:bidi="ar-SA"/>
        </w:rPr>
      </w:pPr>
      <m:oMathPara>
        <m:oMathParaPr>
          <m:jc m:val="center"/>
        </m:oMathParaPr>
        <m:oMath>
          <m:r>
            <w:rPr>
              <w:rFonts w:ascii="Cambria Math" w:eastAsia="宋体" w:hAnsi="Cambria Math" w:cs="Arial"/>
              <w:sz w:val="20"/>
              <w:szCs w:val="20"/>
              <w:lang w:eastAsia="zh-CN" w:bidi="ar-SA"/>
            </w:rPr>
            <m:t>y=2.9224</m:t>
          </m:r>
          <m:r>
            <m:rPr>
              <m:sty m:val="p"/>
            </m:rPr>
            <w:rPr>
              <w:rFonts w:ascii="Cambria Math" w:eastAsia="MS Gothic" w:hAnsi="Cambria Math" w:cs="MS Gothic"/>
              <w:lang w:val="en-GB" w:eastAsia="zh-CN"/>
            </w:rPr>
            <m:t>∙</m:t>
          </m:r>
          <m:d>
            <m:dPr>
              <m:ctrlPr>
                <w:rPr>
                  <w:rFonts w:ascii="Cambria Math" w:eastAsia="宋体" w:hAnsi="Cambria Math" w:cs="Arial"/>
                  <w:i/>
                  <w:sz w:val="20"/>
                  <w:szCs w:val="20"/>
                  <w:lang w:eastAsia="zh-CN" w:bidi="ar-SA"/>
                </w:rPr>
              </m:ctrlPr>
            </m:dPr>
            <m:e>
              <m:r>
                <w:rPr>
                  <w:rFonts w:ascii="Cambria Math" w:eastAsia="宋体" w:hAnsi="Cambria Math" w:cs="Arial"/>
                  <w:sz w:val="20"/>
                  <w:szCs w:val="20"/>
                  <w:lang w:eastAsia="zh-CN" w:bidi="ar-SA"/>
                </w:rPr>
                <m:t>a+b</m:t>
              </m:r>
            </m:e>
          </m:d>
          <m:r>
            <w:rPr>
              <w:rFonts w:ascii="Cambria Math" w:eastAsia="宋体" w:hAnsi="Cambria Math" w:cs="Arial"/>
              <w:sz w:val="20"/>
              <w:szCs w:val="20"/>
              <w:lang w:eastAsia="zh-CN" w:bidi="ar-SA"/>
            </w:rPr>
            <m:t>+2.8859∙b+28155.73</m:t>
          </m:r>
        </m:oMath>
      </m:oMathPara>
    </w:p>
    <w:p w14:paraId="63DF7A10" w14:textId="663F1CAC" w:rsidR="00DA3FBB" w:rsidRDefault="00DA3FBB" w:rsidP="00752E69">
      <w:pPr>
        <w:rPr>
          <w:lang w:eastAsia="zh-CN"/>
        </w:rPr>
      </w:pPr>
      <w:r w:rsidRPr="00DA3FBB">
        <w:t>Blue</w:t>
      </w:r>
      <w:r w:rsidR="00D126F3">
        <w:t xml:space="preserve"> </w:t>
      </w:r>
      <w:r w:rsidRPr="00DA3FBB">
        <w:t>Belvoir</w:t>
      </w:r>
      <w:r w:rsidR="00D126F3">
        <w:rPr>
          <w:rFonts w:hint="eastAsia"/>
        </w:rPr>
        <w:t xml:space="preserve"> </w:t>
      </w:r>
      <w:r>
        <w:rPr>
          <w:rFonts w:hint="eastAsia"/>
        </w:rPr>
        <w:t>of</w:t>
      </w:r>
      <w:r w:rsidR="00D126F3">
        <w:rPr>
          <w:rFonts w:hint="eastAsia"/>
        </w:rPr>
        <w:t xml:space="preserve"> </w:t>
      </w:r>
      <w:r w:rsidR="00820B94">
        <w:t>Upper Basset</w:t>
      </w:r>
      <w:r>
        <w:rPr>
          <w:rFonts w:hint="eastAsia"/>
          <w:lang w:eastAsia="zh-CN"/>
        </w:rPr>
        <w:t>:</w:t>
      </w:r>
    </w:p>
    <w:p w14:paraId="136C3F43" w14:textId="0A45C033" w:rsidR="00B64144" w:rsidRPr="0009769B" w:rsidRDefault="00FC7FB3" w:rsidP="00752E69">
      <w:pPr>
        <w:rPr>
          <w:sz w:val="20"/>
          <w:szCs w:val="20"/>
          <w:lang w:eastAsia="zh-CN" w:bidi="ar-SA"/>
        </w:rPr>
      </w:pPr>
      <m:oMathPara>
        <m:oMath>
          <m:sSub>
            <m:sSubPr>
              <m:ctrlPr>
                <w:rPr>
                  <w:rFonts w:ascii="Cambria Math" w:eastAsia="宋体" w:hAnsi="Cambria Math" w:cs="Arial"/>
                  <w:i/>
                  <w:sz w:val="20"/>
                  <w:szCs w:val="20"/>
                  <w:lang w:eastAsia="zh-CN" w:bidi="ar-SA"/>
                </w:rPr>
              </m:ctrlPr>
            </m:sSubPr>
            <m:e>
              <m:r>
                <w:rPr>
                  <w:rFonts w:ascii="Cambria Math" w:eastAsia="宋体" w:hAnsi="Cambria Math" w:cs="Arial"/>
                  <w:sz w:val="20"/>
                  <w:szCs w:val="20"/>
                  <w:lang w:eastAsia="zh-CN" w:bidi="ar-SA"/>
                </w:rPr>
                <m:t>y</m:t>
              </m:r>
            </m:e>
            <m:sub>
              <m:r>
                <w:rPr>
                  <w:rFonts w:ascii="Cambria Math" w:eastAsia="宋体" w:hAnsi="Cambria Math" w:cs="Arial"/>
                  <w:sz w:val="20"/>
                  <w:szCs w:val="20"/>
                  <w:lang w:eastAsia="zh-CN" w:bidi="ar-SA"/>
                </w:rPr>
                <m:t>1</m:t>
              </m:r>
            </m:sub>
          </m:sSub>
          <m:r>
            <w:rPr>
              <w:rFonts w:ascii="Cambria Math" w:eastAsia="宋体" w:hAnsi="Cambria Math" w:cs="Arial"/>
              <w:sz w:val="20"/>
              <w:szCs w:val="20"/>
              <w:lang w:eastAsia="zh-CN" w:bidi="ar-SA"/>
            </w:rPr>
            <m:t>=</m:t>
          </m:r>
          <m:d>
            <m:dPr>
              <m:ctrlPr>
                <w:rPr>
                  <w:rFonts w:ascii="Cambria Math" w:eastAsia="宋体" w:hAnsi="Cambria Math" w:cs="Arial"/>
                  <w:i/>
                  <w:sz w:val="20"/>
                  <w:szCs w:val="20"/>
                  <w:lang w:eastAsia="zh-CN" w:bidi="ar-SA"/>
                </w:rPr>
              </m:ctrlPr>
            </m:dPr>
            <m:e>
              <m:r>
                <w:rPr>
                  <w:rFonts w:ascii="Cambria Math" w:eastAsia="宋体" w:hAnsi="Cambria Math" w:cs="Arial"/>
                  <w:sz w:val="20"/>
                  <w:szCs w:val="20"/>
                  <w:lang w:eastAsia="zh-CN" w:bidi="ar-SA"/>
                </w:rPr>
                <m:t>2.9224+2.8859+</m:t>
              </m:r>
              <m:f>
                <m:fPr>
                  <m:ctrlPr>
                    <w:rPr>
                      <w:rFonts w:ascii="Cambria Math" w:eastAsia="宋体" w:hAnsi="Cambria Math" w:cs="Arial"/>
                      <w:i/>
                      <w:sz w:val="20"/>
                      <w:szCs w:val="20"/>
                      <w:lang w:eastAsia="zh-CN" w:bidi="ar-SA"/>
                    </w:rPr>
                  </m:ctrlPr>
                </m:fPr>
                <m:num>
                  <m:r>
                    <w:rPr>
                      <w:rFonts w:ascii="Cambria Math" w:eastAsia="宋体" w:hAnsi="Cambria Math" w:cs="Arial"/>
                      <w:sz w:val="20"/>
                      <w:szCs w:val="20"/>
                      <w:lang w:eastAsia="zh-CN" w:bidi="ar-SA"/>
                    </w:rPr>
                    <m:t>28155.73</m:t>
                  </m:r>
                </m:num>
                <m:den>
                  <m:r>
                    <w:rPr>
                      <w:rFonts w:ascii="Cambria Math" w:eastAsia="宋体" w:hAnsi="Cambria Math" w:cs="Arial"/>
                      <w:sz w:val="20"/>
                      <w:szCs w:val="20"/>
                      <w:lang w:eastAsia="zh-CN" w:bidi="ar-SA"/>
                    </w:rPr>
                    <m:t>a+b</m:t>
                  </m:r>
                </m:den>
              </m:f>
            </m:e>
          </m:d>
          <m:r>
            <w:rPr>
              <w:rFonts w:ascii="Cambria Math" w:eastAsia="宋体" w:hAnsi="Cambria Math" w:cs="Arial"/>
              <w:sz w:val="20"/>
              <w:szCs w:val="20"/>
              <w:lang w:eastAsia="zh-CN" w:bidi="ar-SA"/>
            </w:rPr>
            <m:t>∙b</m:t>
          </m:r>
        </m:oMath>
      </m:oMathPara>
    </w:p>
    <w:p w14:paraId="30EB2B7C" w14:textId="77777777" w:rsidR="0009769B" w:rsidRPr="0009769B" w:rsidRDefault="0009769B" w:rsidP="00752E69">
      <w:pPr>
        <w:rPr>
          <w:sz w:val="20"/>
          <w:szCs w:val="20"/>
          <w:lang w:eastAsia="zh-CN" w:bidi="ar-SA"/>
        </w:rPr>
      </w:pPr>
    </w:p>
    <w:p w14:paraId="7A3DCAF6" w14:textId="77ACF73A" w:rsidR="00D538C6" w:rsidRPr="00B64144" w:rsidRDefault="00DA3FBB" w:rsidP="00752E69">
      <w:pPr>
        <w:rPr>
          <w:lang w:val="en-GB" w:eastAsia="zh-CN"/>
        </w:rPr>
      </w:pPr>
      <w:r>
        <w:rPr>
          <w:rFonts w:hint="eastAsia"/>
          <w:lang w:val="en-GB" w:eastAsia="zh-CN"/>
        </w:rPr>
        <w:t>White</w:t>
      </w:r>
      <w:r w:rsidR="00D126F3">
        <w:rPr>
          <w:rFonts w:hint="eastAsia"/>
          <w:lang w:val="en-GB" w:eastAsia="zh-CN"/>
        </w:rPr>
        <w:t xml:space="preserve"> </w:t>
      </w:r>
      <w:r>
        <w:rPr>
          <w:rFonts w:hint="eastAsia"/>
          <w:lang w:val="en-GB" w:eastAsia="zh-CN"/>
        </w:rPr>
        <w:t>Belvoir</w:t>
      </w:r>
      <w:r w:rsidR="00D126F3">
        <w:rPr>
          <w:rFonts w:hint="eastAsia"/>
          <w:lang w:val="en-GB" w:eastAsia="zh-CN"/>
        </w:rPr>
        <w:t xml:space="preserve"> </w:t>
      </w:r>
      <w:r w:rsidR="00B07496">
        <w:rPr>
          <w:rFonts w:hint="eastAsia"/>
          <w:lang w:val="en-GB" w:eastAsia="zh-CN"/>
        </w:rPr>
        <w:t>of</w:t>
      </w:r>
      <w:r w:rsidR="00D126F3">
        <w:rPr>
          <w:rFonts w:hint="eastAsia"/>
          <w:lang w:val="en-GB" w:eastAsia="zh-CN"/>
        </w:rPr>
        <w:t xml:space="preserve"> </w:t>
      </w:r>
      <w:r w:rsidR="00820B94">
        <w:rPr>
          <w:rFonts w:hint="eastAsia"/>
          <w:lang w:val="en-GB" w:eastAsia="zh-CN"/>
        </w:rPr>
        <w:t>Upper Basset</w:t>
      </w:r>
      <w:r w:rsidR="00B07496">
        <w:rPr>
          <w:rFonts w:hint="eastAsia"/>
          <w:lang w:val="en-GB" w:eastAsia="zh-CN"/>
        </w:rPr>
        <w:t>:</w:t>
      </w:r>
    </w:p>
    <w:p w14:paraId="4450CAD5" w14:textId="1DC101D2" w:rsidR="00B64144" w:rsidRPr="0009769B" w:rsidRDefault="00FC7FB3" w:rsidP="00752E69">
      <w:pPr>
        <w:rPr>
          <w:sz w:val="20"/>
          <w:szCs w:val="20"/>
          <w:lang w:eastAsia="zh-CN" w:bidi="ar-SA"/>
        </w:rPr>
      </w:pPr>
      <m:oMathPara>
        <m:oMath>
          <m:sSub>
            <m:sSubPr>
              <m:ctrlPr>
                <w:rPr>
                  <w:rFonts w:ascii="Cambria Math" w:eastAsia="宋体" w:hAnsi="Cambria Math" w:cs="Arial"/>
                  <w:i/>
                  <w:sz w:val="20"/>
                  <w:szCs w:val="20"/>
                  <w:lang w:eastAsia="zh-CN" w:bidi="ar-SA"/>
                </w:rPr>
              </m:ctrlPr>
            </m:sSubPr>
            <m:e>
              <m:r>
                <w:rPr>
                  <w:rFonts w:ascii="Cambria Math" w:eastAsia="宋体" w:hAnsi="Cambria Math" w:cs="Arial"/>
                  <w:sz w:val="20"/>
                  <w:szCs w:val="20"/>
                  <w:lang w:eastAsia="zh-CN" w:bidi="ar-SA"/>
                </w:rPr>
                <m:t>y</m:t>
              </m:r>
            </m:e>
            <m:sub>
              <m:r>
                <w:rPr>
                  <w:rFonts w:ascii="Cambria Math" w:eastAsia="宋体" w:hAnsi="Cambria Math" w:cs="Arial"/>
                  <w:sz w:val="20"/>
                  <w:szCs w:val="20"/>
                  <w:lang w:eastAsia="zh-CN" w:bidi="ar-SA"/>
                </w:rPr>
                <m:t>2</m:t>
              </m:r>
            </m:sub>
          </m:sSub>
          <m:r>
            <w:rPr>
              <w:rFonts w:ascii="Cambria Math" w:eastAsia="宋体" w:hAnsi="Cambria Math" w:cs="Arial"/>
              <w:sz w:val="20"/>
              <w:szCs w:val="20"/>
              <w:lang w:eastAsia="zh-CN" w:bidi="ar-SA"/>
            </w:rPr>
            <m:t>=</m:t>
          </m:r>
          <m:d>
            <m:dPr>
              <m:ctrlPr>
                <w:rPr>
                  <w:rFonts w:ascii="Cambria Math" w:eastAsia="宋体" w:hAnsi="Cambria Math" w:cs="Arial"/>
                  <w:i/>
                  <w:sz w:val="20"/>
                  <w:szCs w:val="20"/>
                  <w:lang w:eastAsia="zh-CN" w:bidi="ar-SA"/>
                </w:rPr>
              </m:ctrlPr>
            </m:dPr>
            <m:e>
              <m:r>
                <w:rPr>
                  <w:rFonts w:ascii="Cambria Math" w:eastAsia="宋体" w:hAnsi="Cambria Math" w:cs="Arial"/>
                  <w:sz w:val="20"/>
                  <w:szCs w:val="20"/>
                  <w:lang w:eastAsia="zh-CN" w:bidi="ar-SA"/>
                </w:rPr>
                <m:t>2.9224+</m:t>
              </m:r>
              <m:f>
                <m:fPr>
                  <m:ctrlPr>
                    <w:rPr>
                      <w:rFonts w:ascii="Cambria Math" w:eastAsia="宋体" w:hAnsi="Cambria Math" w:cs="Arial"/>
                      <w:i/>
                      <w:sz w:val="20"/>
                      <w:szCs w:val="20"/>
                      <w:lang w:eastAsia="zh-CN" w:bidi="ar-SA"/>
                    </w:rPr>
                  </m:ctrlPr>
                </m:fPr>
                <m:num>
                  <m:r>
                    <w:rPr>
                      <w:rFonts w:ascii="Cambria Math" w:eastAsia="宋体" w:hAnsi="Cambria Math" w:cs="Arial"/>
                      <w:sz w:val="20"/>
                      <w:szCs w:val="20"/>
                      <w:lang w:eastAsia="zh-CN" w:bidi="ar-SA"/>
                    </w:rPr>
                    <m:t>28155.73</m:t>
                  </m:r>
                </m:num>
                <m:den>
                  <m:r>
                    <w:rPr>
                      <w:rFonts w:ascii="Cambria Math" w:eastAsia="宋体" w:hAnsi="Cambria Math" w:cs="Arial"/>
                      <w:sz w:val="20"/>
                      <w:szCs w:val="20"/>
                      <w:lang w:eastAsia="zh-CN" w:bidi="ar-SA"/>
                    </w:rPr>
                    <m:t>a+b</m:t>
                  </m:r>
                </m:den>
              </m:f>
            </m:e>
          </m:d>
          <m:r>
            <w:rPr>
              <w:rFonts w:ascii="Cambria Math" w:eastAsia="宋体" w:hAnsi="Cambria Math" w:cs="Arial"/>
              <w:sz w:val="20"/>
              <w:szCs w:val="20"/>
              <w:lang w:eastAsia="zh-CN" w:bidi="ar-SA"/>
            </w:rPr>
            <m:t>∙a</m:t>
          </m:r>
        </m:oMath>
      </m:oMathPara>
    </w:p>
    <w:p w14:paraId="106F91E9" w14:textId="77777777" w:rsidR="0009769B" w:rsidRPr="0009769B" w:rsidRDefault="0009769B" w:rsidP="00752E69">
      <w:pPr>
        <w:rPr>
          <w:sz w:val="20"/>
          <w:szCs w:val="20"/>
          <w:lang w:eastAsia="zh-CN" w:bidi="ar-SA"/>
        </w:rPr>
      </w:pPr>
    </w:p>
    <w:p w14:paraId="6A822F4F" w14:textId="00034DE5" w:rsidR="00B64144" w:rsidRDefault="00B07496" w:rsidP="00752E69">
      <w:pPr>
        <w:rPr>
          <w:lang w:val="en-GB" w:eastAsia="zh-CN"/>
        </w:rPr>
      </w:pPr>
      <w:r>
        <w:rPr>
          <w:rFonts w:hint="eastAsia"/>
          <w:lang w:val="en-GB" w:eastAsia="zh-CN"/>
        </w:rPr>
        <w:t>T</w:t>
      </w:r>
      <w:r w:rsidR="00820B94">
        <w:rPr>
          <w:lang w:val="en-GB" w:eastAsia="zh-CN"/>
        </w:rPr>
        <w:t>he t</w:t>
      </w:r>
      <w:r>
        <w:rPr>
          <w:rFonts w:hint="eastAsia"/>
          <w:lang w:val="en-GB" w:eastAsia="zh-CN"/>
        </w:rPr>
        <w:t>otal</w:t>
      </w:r>
      <w:r w:rsidR="00D126F3">
        <w:rPr>
          <w:rFonts w:hint="eastAsia"/>
          <w:lang w:val="en-GB" w:eastAsia="zh-CN"/>
        </w:rPr>
        <w:t xml:space="preserve"> </w:t>
      </w:r>
      <w:r>
        <w:rPr>
          <w:rFonts w:hint="eastAsia"/>
          <w:lang w:val="en-GB" w:eastAsia="zh-CN"/>
        </w:rPr>
        <w:t>cost</w:t>
      </w:r>
      <w:r w:rsidR="00D126F3">
        <w:rPr>
          <w:rFonts w:hint="eastAsia"/>
          <w:lang w:val="en-GB" w:eastAsia="zh-CN"/>
        </w:rPr>
        <w:t xml:space="preserve"> </w:t>
      </w:r>
      <w:r>
        <w:rPr>
          <w:rFonts w:hint="eastAsia"/>
          <w:lang w:val="en-GB" w:eastAsia="zh-CN"/>
        </w:rPr>
        <w:t>of</w:t>
      </w:r>
      <w:r w:rsidR="00D126F3">
        <w:rPr>
          <w:rFonts w:hint="eastAsia"/>
          <w:lang w:val="en-GB" w:eastAsia="zh-CN"/>
        </w:rPr>
        <w:t xml:space="preserve"> </w:t>
      </w:r>
      <w:r w:rsidR="00820B94">
        <w:rPr>
          <w:rFonts w:hint="eastAsia"/>
          <w:lang w:val="en-GB" w:eastAsia="zh-CN"/>
        </w:rPr>
        <w:t>Lower Basset</w:t>
      </w:r>
    </w:p>
    <w:p w14:paraId="7EC472B7" w14:textId="71971790" w:rsidR="00B64144" w:rsidRPr="00B64144" w:rsidRDefault="0009769B" w:rsidP="00752E69">
      <w:pPr>
        <w:rPr>
          <w:rFonts w:ascii="Cambria Math" w:eastAsia="宋体" w:hAnsi="Cambria Math" w:cs="Arial"/>
          <w:sz w:val="20"/>
          <w:szCs w:val="20"/>
          <w:lang w:eastAsia="zh-CN" w:bidi="ar-SA"/>
          <w:oMath/>
        </w:rPr>
      </w:pPr>
      <m:oMathPara>
        <m:oMath>
          <m:r>
            <w:rPr>
              <w:rFonts w:ascii="Cambria Math" w:eastAsia="宋体" w:hAnsi="Cambria Math" w:cs="Arial"/>
              <w:sz w:val="20"/>
              <w:szCs w:val="20"/>
              <w:lang w:eastAsia="zh-CN" w:bidi="ar-SA"/>
            </w:rPr>
            <m:t>y=2.9224</m:t>
          </m:r>
          <m:r>
            <m:rPr>
              <m:sty m:val="p"/>
            </m:rPr>
            <w:rPr>
              <w:rFonts w:ascii="Cambria Math" w:eastAsia="MS Gothic" w:hAnsi="Cambria Math" w:cs="MS Gothic"/>
              <w:lang w:val="en-GB" w:eastAsia="zh-CN"/>
            </w:rPr>
            <m:t>∙</m:t>
          </m:r>
          <m:d>
            <m:dPr>
              <m:ctrlPr>
                <w:rPr>
                  <w:rFonts w:ascii="Cambria Math" w:eastAsia="宋体" w:hAnsi="Cambria Math" w:cs="Arial"/>
                  <w:i/>
                  <w:sz w:val="20"/>
                  <w:szCs w:val="20"/>
                  <w:lang w:eastAsia="zh-CN" w:bidi="ar-SA"/>
                </w:rPr>
              </m:ctrlPr>
            </m:dPr>
            <m:e>
              <m:r>
                <w:rPr>
                  <w:rFonts w:ascii="Cambria Math" w:eastAsia="宋体" w:hAnsi="Cambria Math" w:cs="Arial"/>
                  <w:sz w:val="20"/>
                  <w:szCs w:val="20"/>
                  <w:lang w:eastAsia="zh-CN" w:bidi="ar-SA"/>
                </w:rPr>
                <m:t>a+b+c</m:t>
              </m:r>
            </m:e>
          </m:d>
          <m:r>
            <w:rPr>
              <w:rFonts w:ascii="Cambria Math" w:eastAsia="宋体" w:hAnsi="Cambria Math" w:cs="Arial"/>
              <w:sz w:val="20"/>
              <w:szCs w:val="20"/>
              <w:lang w:eastAsia="zh-CN" w:bidi="ar-SA"/>
            </w:rPr>
            <m:t>+2.8859∙b+2.9924∙c+33098.23</m:t>
          </m:r>
        </m:oMath>
      </m:oMathPara>
    </w:p>
    <w:p w14:paraId="1F5DD30D" w14:textId="5BA23686" w:rsidR="00B64144" w:rsidRPr="00B07496" w:rsidRDefault="00B07496" w:rsidP="00752E69">
      <w:pPr>
        <w:rPr>
          <w:lang w:eastAsia="zh-CN"/>
        </w:rPr>
      </w:pPr>
      <w:r w:rsidRPr="00DA3FBB">
        <w:t>Blue</w:t>
      </w:r>
      <w:r w:rsidR="00D126F3">
        <w:t xml:space="preserve"> </w:t>
      </w:r>
      <w:r w:rsidRPr="00DA3FBB">
        <w:t>Belvoir</w:t>
      </w:r>
      <w:r w:rsidR="00D126F3">
        <w:rPr>
          <w:rFonts w:hint="eastAsia"/>
        </w:rPr>
        <w:t xml:space="preserve"> </w:t>
      </w:r>
      <w:r>
        <w:rPr>
          <w:rFonts w:hint="eastAsia"/>
        </w:rPr>
        <w:t>of</w:t>
      </w:r>
      <w:r w:rsidR="00D126F3">
        <w:rPr>
          <w:rFonts w:hint="eastAsia"/>
        </w:rPr>
        <w:t xml:space="preserve"> </w:t>
      </w:r>
      <w:r w:rsidR="00820B94">
        <w:rPr>
          <w:rFonts w:hint="eastAsia"/>
          <w:lang w:eastAsia="zh-CN"/>
        </w:rPr>
        <w:t>Lower Basset</w:t>
      </w:r>
      <w:r>
        <w:rPr>
          <w:rFonts w:hint="eastAsia"/>
          <w:lang w:eastAsia="zh-CN"/>
        </w:rPr>
        <w:t>:</w:t>
      </w:r>
    </w:p>
    <w:p w14:paraId="0E5977D9" w14:textId="069EFA5D" w:rsidR="00B64144" w:rsidRPr="0009769B" w:rsidRDefault="00FC7FB3" w:rsidP="00752E69">
      <w:pPr>
        <w:rPr>
          <w:sz w:val="20"/>
          <w:szCs w:val="20"/>
          <w:lang w:eastAsia="zh-CN" w:bidi="ar-SA"/>
        </w:rPr>
      </w:pPr>
      <m:oMathPara>
        <m:oMath>
          <m:sSub>
            <m:sSubPr>
              <m:ctrlPr>
                <w:rPr>
                  <w:rFonts w:ascii="Cambria Math" w:eastAsia="宋体" w:hAnsi="Cambria Math" w:cs="Arial"/>
                  <w:i/>
                  <w:sz w:val="20"/>
                  <w:szCs w:val="20"/>
                  <w:lang w:eastAsia="zh-CN" w:bidi="ar-SA"/>
                </w:rPr>
              </m:ctrlPr>
            </m:sSubPr>
            <m:e>
              <m:r>
                <w:rPr>
                  <w:rFonts w:ascii="Cambria Math" w:eastAsia="宋体" w:hAnsi="Cambria Math" w:cs="Arial"/>
                  <w:sz w:val="20"/>
                  <w:szCs w:val="20"/>
                  <w:lang w:eastAsia="zh-CN" w:bidi="ar-SA"/>
                </w:rPr>
                <m:t>y</m:t>
              </m:r>
            </m:e>
            <m:sub>
              <m:r>
                <w:rPr>
                  <w:rFonts w:ascii="Cambria Math" w:eastAsia="宋体" w:hAnsi="Cambria Math" w:cs="Arial"/>
                  <w:sz w:val="20"/>
                  <w:szCs w:val="20"/>
                  <w:lang w:eastAsia="zh-CN" w:bidi="ar-SA"/>
                </w:rPr>
                <m:t>3</m:t>
              </m:r>
            </m:sub>
          </m:sSub>
          <m:r>
            <w:rPr>
              <w:rFonts w:ascii="Cambria Math" w:eastAsia="宋体" w:hAnsi="Cambria Math" w:cs="Arial"/>
              <w:sz w:val="20"/>
              <w:szCs w:val="20"/>
              <w:lang w:eastAsia="zh-CN" w:bidi="ar-SA"/>
            </w:rPr>
            <m:t>=</m:t>
          </m:r>
          <m:d>
            <m:dPr>
              <m:ctrlPr>
                <w:rPr>
                  <w:rFonts w:ascii="Cambria Math" w:eastAsia="宋体" w:hAnsi="Cambria Math" w:cs="Arial"/>
                  <w:i/>
                  <w:sz w:val="20"/>
                  <w:szCs w:val="20"/>
                  <w:lang w:eastAsia="zh-CN" w:bidi="ar-SA"/>
                </w:rPr>
              </m:ctrlPr>
            </m:dPr>
            <m:e>
              <m:r>
                <w:rPr>
                  <w:rFonts w:ascii="Cambria Math" w:eastAsia="宋体" w:hAnsi="Cambria Math" w:cs="Arial"/>
                  <w:sz w:val="20"/>
                  <w:szCs w:val="20"/>
                  <w:lang w:eastAsia="zh-CN" w:bidi="ar-SA"/>
                </w:rPr>
                <m:t>2.9224+2.8859+</m:t>
              </m:r>
              <m:f>
                <m:fPr>
                  <m:ctrlPr>
                    <w:rPr>
                      <w:rFonts w:ascii="Cambria Math" w:eastAsia="宋体" w:hAnsi="Cambria Math" w:cs="Arial"/>
                      <w:i/>
                      <w:sz w:val="20"/>
                      <w:szCs w:val="20"/>
                      <w:lang w:eastAsia="zh-CN" w:bidi="ar-SA"/>
                    </w:rPr>
                  </m:ctrlPr>
                </m:fPr>
                <m:num>
                  <m:r>
                    <w:rPr>
                      <w:rFonts w:ascii="Cambria Math" w:eastAsia="宋体" w:hAnsi="Cambria Math" w:cs="Arial"/>
                      <w:sz w:val="20"/>
                      <w:szCs w:val="20"/>
                      <w:lang w:eastAsia="zh-CN" w:bidi="ar-SA"/>
                    </w:rPr>
                    <m:t>33098.23</m:t>
                  </m:r>
                </m:num>
                <m:den>
                  <m:r>
                    <w:rPr>
                      <w:rFonts w:ascii="Cambria Math" w:eastAsia="宋体" w:hAnsi="Cambria Math" w:cs="Arial"/>
                      <w:sz w:val="20"/>
                      <w:szCs w:val="20"/>
                      <w:lang w:eastAsia="zh-CN" w:bidi="ar-SA"/>
                    </w:rPr>
                    <m:t>a+b+c</m:t>
                  </m:r>
                </m:den>
              </m:f>
            </m:e>
          </m:d>
          <m:r>
            <w:rPr>
              <w:rFonts w:ascii="Cambria Math" w:eastAsia="宋体" w:hAnsi="Cambria Math" w:cs="Arial"/>
              <w:sz w:val="20"/>
              <w:szCs w:val="20"/>
              <w:lang w:eastAsia="zh-CN" w:bidi="ar-SA"/>
            </w:rPr>
            <m:t>∙b</m:t>
          </m:r>
        </m:oMath>
      </m:oMathPara>
    </w:p>
    <w:p w14:paraId="1BF782FA" w14:textId="77777777" w:rsidR="0009769B" w:rsidRPr="0009769B" w:rsidRDefault="0009769B" w:rsidP="00752E69">
      <w:pPr>
        <w:rPr>
          <w:sz w:val="20"/>
          <w:szCs w:val="20"/>
          <w:lang w:eastAsia="zh-CN" w:bidi="ar-SA"/>
        </w:rPr>
      </w:pPr>
    </w:p>
    <w:p w14:paraId="060ABBBB" w14:textId="5C4476CF" w:rsidR="00657BBD" w:rsidRPr="00B07496" w:rsidRDefault="00B07496" w:rsidP="00752E69">
      <w:pPr>
        <w:rPr>
          <w:lang w:eastAsia="zh-CN"/>
        </w:rPr>
      </w:pPr>
      <w:r>
        <w:rPr>
          <w:rFonts w:hint="eastAsia"/>
          <w:lang w:eastAsia="zh-CN"/>
        </w:rPr>
        <w:t>White</w:t>
      </w:r>
      <w:r w:rsidR="00D126F3">
        <w:t xml:space="preserve"> </w:t>
      </w:r>
      <w:r w:rsidRPr="00DA3FBB">
        <w:t>Belvoir</w:t>
      </w:r>
      <w:r w:rsidR="00D126F3">
        <w:rPr>
          <w:rFonts w:hint="eastAsia"/>
        </w:rPr>
        <w:t xml:space="preserve"> </w:t>
      </w:r>
      <w:r>
        <w:rPr>
          <w:rFonts w:hint="eastAsia"/>
        </w:rPr>
        <w:t>of</w:t>
      </w:r>
      <w:r w:rsidR="00D126F3">
        <w:rPr>
          <w:rFonts w:hint="eastAsia"/>
        </w:rPr>
        <w:t xml:space="preserve"> </w:t>
      </w:r>
      <w:r w:rsidR="00820B94">
        <w:rPr>
          <w:rFonts w:hint="eastAsia"/>
          <w:lang w:eastAsia="zh-CN"/>
        </w:rPr>
        <w:t>Lower Basset</w:t>
      </w:r>
      <w:r>
        <w:rPr>
          <w:rFonts w:hint="eastAsia"/>
          <w:lang w:eastAsia="zh-CN"/>
        </w:rPr>
        <w:t>:</w:t>
      </w:r>
    </w:p>
    <w:p w14:paraId="158B1E8D" w14:textId="7AAF2E37" w:rsidR="00B64144" w:rsidRPr="0009769B" w:rsidRDefault="00FC7FB3" w:rsidP="00752E69">
      <w:pPr>
        <w:rPr>
          <w:sz w:val="20"/>
          <w:szCs w:val="20"/>
          <w:lang w:eastAsia="zh-CN" w:bidi="ar-SA"/>
        </w:rPr>
      </w:pPr>
      <m:oMathPara>
        <m:oMath>
          <m:sSub>
            <m:sSubPr>
              <m:ctrlPr>
                <w:rPr>
                  <w:rFonts w:ascii="Cambria Math" w:eastAsia="宋体" w:hAnsi="Cambria Math" w:cs="Arial"/>
                  <w:i/>
                  <w:sz w:val="20"/>
                  <w:szCs w:val="20"/>
                  <w:lang w:eastAsia="zh-CN" w:bidi="ar-SA"/>
                </w:rPr>
              </m:ctrlPr>
            </m:sSubPr>
            <m:e>
              <m:r>
                <w:rPr>
                  <w:rFonts w:ascii="Cambria Math" w:eastAsia="宋体" w:hAnsi="Cambria Math" w:cs="Arial"/>
                  <w:sz w:val="20"/>
                  <w:szCs w:val="20"/>
                  <w:lang w:eastAsia="zh-CN" w:bidi="ar-SA"/>
                </w:rPr>
                <m:t>y</m:t>
              </m:r>
            </m:e>
            <m:sub>
              <m:r>
                <w:rPr>
                  <w:rFonts w:ascii="Cambria Math" w:eastAsia="宋体" w:hAnsi="Cambria Math" w:cs="Arial"/>
                  <w:sz w:val="20"/>
                  <w:szCs w:val="20"/>
                  <w:lang w:eastAsia="zh-CN" w:bidi="ar-SA"/>
                </w:rPr>
                <m:t>4</m:t>
              </m:r>
            </m:sub>
          </m:sSub>
          <m:r>
            <w:rPr>
              <w:rFonts w:ascii="Cambria Math" w:eastAsia="宋体" w:hAnsi="Cambria Math" w:cs="Arial"/>
              <w:sz w:val="20"/>
              <w:szCs w:val="20"/>
              <w:lang w:eastAsia="zh-CN" w:bidi="ar-SA"/>
            </w:rPr>
            <m:t>=</m:t>
          </m:r>
          <m:d>
            <m:dPr>
              <m:ctrlPr>
                <w:rPr>
                  <w:rFonts w:ascii="Cambria Math" w:eastAsia="宋体" w:hAnsi="Cambria Math" w:cs="Arial"/>
                  <w:i/>
                  <w:sz w:val="20"/>
                  <w:szCs w:val="20"/>
                  <w:lang w:eastAsia="zh-CN" w:bidi="ar-SA"/>
                </w:rPr>
              </m:ctrlPr>
            </m:dPr>
            <m:e>
              <m:r>
                <w:rPr>
                  <w:rFonts w:ascii="Cambria Math" w:eastAsia="宋体" w:hAnsi="Cambria Math" w:cs="Arial"/>
                  <w:sz w:val="20"/>
                  <w:szCs w:val="20"/>
                  <w:lang w:eastAsia="zh-CN" w:bidi="ar-SA"/>
                </w:rPr>
                <m:t>2.9224+</m:t>
              </m:r>
              <m:f>
                <m:fPr>
                  <m:ctrlPr>
                    <w:rPr>
                      <w:rFonts w:ascii="Cambria Math" w:eastAsia="宋体" w:hAnsi="Cambria Math" w:cs="Arial"/>
                      <w:i/>
                      <w:sz w:val="20"/>
                      <w:szCs w:val="20"/>
                      <w:lang w:eastAsia="zh-CN" w:bidi="ar-SA"/>
                    </w:rPr>
                  </m:ctrlPr>
                </m:fPr>
                <m:num>
                  <m:r>
                    <w:rPr>
                      <w:rFonts w:ascii="Cambria Math" w:eastAsia="宋体" w:hAnsi="Cambria Math" w:cs="Arial"/>
                      <w:sz w:val="20"/>
                      <w:szCs w:val="20"/>
                      <w:lang w:eastAsia="zh-CN" w:bidi="ar-SA"/>
                    </w:rPr>
                    <m:t>33098.23</m:t>
                  </m:r>
                </m:num>
                <m:den>
                  <m:r>
                    <w:rPr>
                      <w:rFonts w:ascii="Cambria Math" w:eastAsia="宋体" w:hAnsi="Cambria Math" w:cs="Arial"/>
                      <w:sz w:val="20"/>
                      <w:szCs w:val="20"/>
                      <w:lang w:eastAsia="zh-CN" w:bidi="ar-SA"/>
                    </w:rPr>
                    <m:t>a+b+c</m:t>
                  </m:r>
                </m:den>
              </m:f>
            </m:e>
          </m:d>
          <m:r>
            <w:rPr>
              <w:rFonts w:ascii="Cambria Math" w:eastAsia="宋体" w:hAnsi="Cambria Math" w:cs="Arial"/>
              <w:sz w:val="20"/>
              <w:szCs w:val="20"/>
              <w:lang w:eastAsia="zh-CN" w:bidi="ar-SA"/>
            </w:rPr>
            <m:t>∙a</m:t>
          </m:r>
        </m:oMath>
      </m:oMathPara>
    </w:p>
    <w:p w14:paraId="2D8CF47C" w14:textId="77777777" w:rsidR="0009769B" w:rsidRPr="0009769B" w:rsidRDefault="0009769B" w:rsidP="00752E69">
      <w:pPr>
        <w:rPr>
          <w:sz w:val="20"/>
          <w:szCs w:val="20"/>
          <w:lang w:eastAsia="zh-CN" w:bidi="ar-SA"/>
        </w:rPr>
      </w:pPr>
    </w:p>
    <w:p w14:paraId="19578AFD" w14:textId="033F0296" w:rsidR="00B64144" w:rsidRPr="00B07496" w:rsidRDefault="00B07496" w:rsidP="00752E69">
      <w:pPr>
        <w:rPr>
          <w:lang w:eastAsia="zh-CN"/>
        </w:rPr>
      </w:pPr>
      <w:r>
        <w:rPr>
          <w:rFonts w:hint="eastAsia"/>
          <w:lang w:eastAsia="zh-CN"/>
        </w:rPr>
        <w:t>Red</w:t>
      </w:r>
      <w:r w:rsidR="00D126F3">
        <w:t xml:space="preserve"> </w:t>
      </w:r>
      <w:r w:rsidRPr="00DA3FBB">
        <w:t>Belvoir</w:t>
      </w:r>
      <w:r w:rsidR="00D126F3">
        <w:rPr>
          <w:rFonts w:hint="eastAsia"/>
        </w:rPr>
        <w:t xml:space="preserve"> </w:t>
      </w:r>
      <w:r>
        <w:rPr>
          <w:rFonts w:hint="eastAsia"/>
        </w:rPr>
        <w:t>of</w:t>
      </w:r>
      <w:r w:rsidR="00D126F3">
        <w:rPr>
          <w:rFonts w:hint="eastAsia"/>
        </w:rPr>
        <w:t xml:space="preserve"> </w:t>
      </w:r>
      <w:r w:rsidR="00820B94">
        <w:rPr>
          <w:rFonts w:hint="eastAsia"/>
          <w:lang w:eastAsia="zh-CN"/>
        </w:rPr>
        <w:t>Lower Basset</w:t>
      </w:r>
      <w:r>
        <w:rPr>
          <w:rFonts w:hint="eastAsia"/>
          <w:lang w:eastAsia="zh-CN"/>
        </w:rPr>
        <w:t>:</w:t>
      </w:r>
    </w:p>
    <w:p w14:paraId="4E7BC681" w14:textId="7DFBDA20" w:rsidR="00B64144" w:rsidRPr="0009769B" w:rsidRDefault="00FC7FB3" w:rsidP="00752E69">
      <w:pPr>
        <w:rPr>
          <w:sz w:val="20"/>
          <w:szCs w:val="20"/>
          <w:lang w:eastAsia="zh-CN" w:bidi="ar-SA"/>
        </w:rPr>
      </w:pPr>
      <m:oMathPara>
        <m:oMath>
          <m:sSub>
            <m:sSubPr>
              <m:ctrlPr>
                <w:rPr>
                  <w:rFonts w:ascii="Cambria Math" w:eastAsia="宋体" w:hAnsi="Cambria Math" w:cs="Arial"/>
                  <w:i/>
                  <w:sz w:val="20"/>
                  <w:szCs w:val="20"/>
                  <w:lang w:eastAsia="zh-CN" w:bidi="ar-SA"/>
                </w:rPr>
              </m:ctrlPr>
            </m:sSubPr>
            <m:e>
              <m:r>
                <w:rPr>
                  <w:rFonts w:ascii="Cambria Math" w:eastAsia="宋体" w:hAnsi="Cambria Math" w:cs="Arial"/>
                  <w:sz w:val="20"/>
                  <w:szCs w:val="20"/>
                  <w:lang w:eastAsia="zh-CN" w:bidi="ar-SA"/>
                </w:rPr>
                <m:t>y</m:t>
              </m:r>
            </m:e>
            <m:sub>
              <m:r>
                <w:rPr>
                  <w:rFonts w:ascii="Cambria Math" w:eastAsia="宋体" w:hAnsi="Cambria Math" w:cs="Arial"/>
                  <w:sz w:val="20"/>
                  <w:szCs w:val="20"/>
                  <w:lang w:eastAsia="zh-CN" w:bidi="ar-SA"/>
                </w:rPr>
                <m:t>5</m:t>
              </m:r>
            </m:sub>
          </m:sSub>
          <m:r>
            <w:rPr>
              <w:rFonts w:ascii="Cambria Math" w:eastAsia="宋体" w:hAnsi="Cambria Math" w:cs="Arial"/>
              <w:sz w:val="20"/>
              <w:szCs w:val="20"/>
              <w:lang w:eastAsia="zh-CN" w:bidi="ar-SA"/>
            </w:rPr>
            <m:t>=</m:t>
          </m:r>
          <m:d>
            <m:dPr>
              <m:ctrlPr>
                <w:rPr>
                  <w:rFonts w:ascii="Cambria Math" w:eastAsia="宋体" w:hAnsi="Cambria Math" w:cs="Arial"/>
                  <w:i/>
                  <w:sz w:val="20"/>
                  <w:szCs w:val="20"/>
                  <w:lang w:eastAsia="zh-CN" w:bidi="ar-SA"/>
                </w:rPr>
              </m:ctrlPr>
            </m:dPr>
            <m:e>
              <m:r>
                <w:rPr>
                  <w:rFonts w:ascii="Cambria Math" w:eastAsia="宋体" w:hAnsi="Cambria Math" w:cs="Arial"/>
                  <w:sz w:val="20"/>
                  <w:szCs w:val="20"/>
                  <w:lang w:eastAsia="zh-CN" w:bidi="ar-SA"/>
                </w:rPr>
                <m:t>2*2.9224+</m:t>
              </m:r>
              <m:f>
                <m:fPr>
                  <m:ctrlPr>
                    <w:rPr>
                      <w:rFonts w:ascii="Cambria Math" w:eastAsia="宋体" w:hAnsi="Cambria Math" w:cs="Arial"/>
                      <w:i/>
                      <w:sz w:val="20"/>
                      <w:szCs w:val="20"/>
                      <w:lang w:eastAsia="zh-CN" w:bidi="ar-SA"/>
                    </w:rPr>
                  </m:ctrlPr>
                </m:fPr>
                <m:num>
                  <m:r>
                    <w:rPr>
                      <w:rFonts w:ascii="Cambria Math" w:eastAsia="宋体" w:hAnsi="Cambria Math" w:cs="Arial"/>
                      <w:sz w:val="20"/>
                      <w:szCs w:val="20"/>
                      <w:lang w:eastAsia="zh-CN" w:bidi="ar-SA"/>
                    </w:rPr>
                    <m:t>33098.23</m:t>
                  </m:r>
                </m:num>
                <m:den>
                  <m:r>
                    <w:rPr>
                      <w:rFonts w:ascii="Cambria Math" w:eastAsia="宋体" w:hAnsi="Cambria Math" w:cs="Arial"/>
                      <w:sz w:val="20"/>
                      <w:szCs w:val="20"/>
                      <w:lang w:eastAsia="zh-CN" w:bidi="ar-SA"/>
                    </w:rPr>
                    <m:t>a+b+c</m:t>
                  </m:r>
                </m:den>
              </m:f>
            </m:e>
          </m:d>
          <m:r>
            <w:rPr>
              <w:rFonts w:ascii="Cambria Math" w:eastAsia="宋体" w:hAnsi="Cambria Math" w:cs="Arial"/>
              <w:sz w:val="20"/>
              <w:szCs w:val="20"/>
              <w:lang w:eastAsia="zh-CN" w:bidi="ar-SA"/>
            </w:rPr>
            <m:t>∙c</m:t>
          </m:r>
        </m:oMath>
      </m:oMathPara>
    </w:p>
    <w:p w14:paraId="41EC040C" w14:textId="13BF023F" w:rsidR="0009769B" w:rsidRPr="0009769B" w:rsidRDefault="0009769B" w:rsidP="00752E69">
      <w:pPr>
        <w:rPr>
          <w:sz w:val="20"/>
          <w:szCs w:val="20"/>
          <w:lang w:eastAsia="zh-CN" w:bidi="ar-SA"/>
        </w:rPr>
      </w:pPr>
      <w:r>
        <w:rPr>
          <w:sz w:val="20"/>
          <w:szCs w:val="20"/>
          <w:lang w:eastAsia="zh-CN" w:bidi="ar-SA"/>
        </w:rPr>
        <w:t xml:space="preserve">MSE: </w:t>
      </w:r>
    </w:p>
    <w:p w14:paraId="065C1218" w14:textId="77777777" w:rsidR="0009769B" w:rsidRPr="0009769B" w:rsidRDefault="0009769B" w:rsidP="00752E69">
      <w:pPr>
        <w:rPr>
          <w:sz w:val="20"/>
          <w:szCs w:val="20"/>
          <w:lang w:eastAsia="zh-CN" w:bidi="ar-SA"/>
        </w:rPr>
      </w:pPr>
    </w:p>
    <w:p w14:paraId="46DC9C26" w14:textId="168D9623" w:rsidR="0009769B" w:rsidRPr="0009769B" w:rsidRDefault="0009769B" w:rsidP="00752E69">
      <w:pPr>
        <w:rPr>
          <w:sz w:val="20"/>
          <w:szCs w:val="20"/>
          <w:lang w:eastAsia="zh-CN" w:bidi="ar-SA"/>
        </w:rPr>
      </w:pPr>
      <m:oMathPara>
        <m:oMath>
          <m:r>
            <w:rPr>
              <w:rFonts w:ascii="Cambria Math" w:hAnsi="Cambria Math" w:hint="eastAsia"/>
              <w:sz w:val="20"/>
              <w:szCs w:val="20"/>
              <w:lang w:eastAsia="zh-CN" w:bidi="ar-SA"/>
            </w:rPr>
            <m:t>M</m:t>
          </m:r>
          <m:r>
            <w:rPr>
              <w:rFonts w:ascii="Cambria Math" w:hAnsi="Cambria Math"/>
              <w:sz w:val="20"/>
              <w:szCs w:val="20"/>
              <w:lang w:eastAsia="zh-CN" w:bidi="ar-SA"/>
            </w:rPr>
            <m:t>SE=Var</m:t>
          </m:r>
          <m:d>
            <m:dPr>
              <m:ctrlPr>
                <w:rPr>
                  <w:rFonts w:ascii="Cambria Math" w:hAnsi="Cambria Math"/>
                  <w:i/>
                  <w:sz w:val="20"/>
                  <w:szCs w:val="20"/>
                  <w:lang w:eastAsia="zh-CN" w:bidi="ar-SA"/>
                </w:rPr>
              </m:ctrlPr>
            </m:dPr>
            <m:e>
              <m:r>
                <w:rPr>
                  <w:rFonts w:ascii="Cambria Math" w:hAnsi="Cambria Math"/>
                  <w:sz w:val="20"/>
                  <w:szCs w:val="20"/>
                  <w:lang w:eastAsia="zh-CN" w:bidi="ar-SA"/>
                </w:rPr>
                <m:t>fitted values</m:t>
              </m:r>
            </m:e>
          </m:d>
          <m:r>
            <w:rPr>
              <w:rFonts w:ascii="Cambria Math" w:hAnsi="Cambria Math"/>
              <w:sz w:val="20"/>
              <w:szCs w:val="20"/>
              <w:lang w:eastAsia="zh-CN" w:bidi="ar-SA"/>
            </w:rPr>
            <m:t>+</m:t>
          </m:r>
          <m:sSup>
            <m:sSupPr>
              <m:ctrlPr>
                <w:rPr>
                  <w:rFonts w:ascii="Cambria Math" w:hAnsi="Cambria Math"/>
                  <w:i/>
                  <w:sz w:val="20"/>
                  <w:szCs w:val="20"/>
                  <w:lang w:eastAsia="zh-CN" w:bidi="ar-SA"/>
                </w:rPr>
              </m:ctrlPr>
            </m:sSupPr>
            <m:e>
              <m:r>
                <w:rPr>
                  <w:rFonts w:ascii="Cambria Math" w:hAnsi="Cambria Math"/>
                  <w:sz w:val="20"/>
                  <w:szCs w:val="20"/>
                  <w:lang w:eastAsia="zh-CN" w:bidi="ar-SA"/>
                </w:rPr>
                <m:t>E</m:t>
              </m:r>
            </m:e>
            <m:sup>
              <m:r>
                <w:rPr>
                  <w:rFonts w:ascii="Cambria Math" w:hAnsi="Cambria Math"/>
                  <w:sz w:val="20"/>
                  <w:szCs w:val="20"/>
                  <w:lang w:eastAsia="zh-CN" w:bidi="ar-SA"/>
                </w:rPr>
                <m:t>2</m:t>
              </m:r>
            </m:sup>
          </m:sSup>
          <m:r>
            <w:rPr>
              <w:rFonts w:ascii="Cambria Math" w:hAnsi="Cambria Math"/>
              <w:sz w:val="20"/>
              <w:szCs w:val="20"/>
              <w:lang w:eastAsia="zh-CN" w:bidi="ar-SA"/>
            </w:rPr>
            <m:t>(fitted values - true values)</m:t>
          </m:r>
        </m:oMath>
      </m:oMathPara>
    </w:p>
    <w:p w14:paraId="302A92FA" w14:textId="6BF2CA1B" w:rsidR="00F910E2" w:rsidRDefault="0009769B" w:rsidP="00F910E2">
      <w:pPr>
        <w:pStyle w:val="Heading2"/>
        <w:numPr>
          <w:ilvl w:val="0"/>
          <w:numId w:val="12"/>
        </w:numPr>
        <w:rPr>
          <w:lang w:eastAsia="zh-CN" w:bidi="ar-SA"/>
        </w:rPr>
      </w:pPr>
      <w:r>
        <w:rPr>
          <w:lang w:eastAsia="zh-CN" w:bidi="ar-SA"/>
        </w:rPr>
        <w:t>Reference</w:t>
      </w:r>
      <w:r w:rsidR="00F910E2">
        <w:rPr>
          <w:lang w:eastAsia="zh-CN" w:bidi="ar-SA"/>
        </w:rPr>
        <w:t xml:space="preserve">: </w:t>
      </w:r>
    </w:p>
    <w:p w14:paraId="5C4068EA" w14:textId="0C6F647A" w:rsidR="00F910E2" w:rsidRDefault="009C1281" w:rsidP="00F910E2">
      <w:pPr>
        <w:pStyle w:val="ListParagraph"/>
        <w:numPr>
          <w:ilvl w:val="0"/>
          <w:numId w:val="15"/>
        </w:numPr>
        <w:ind w:firstLineChars="0"/>
        <w:rPr>
          <w:rFonts w:ascii="Times New Roman" w:hAnsi="Times New Roman" w:cs="Times New Roman"/>
          <w:lang w:eastAsia="zh-CN" w:bidi="ar-SA"/>
        </w:rPr>
      </w:pPr>
      <w:r w:rsidRPr="009C1281">
        <w:rPr>
          <w:rFonts w:ascii="Times New Roman" w:hAnsi="Times New Roman" w:cs="Times New Roman"/>
          <w:lang w:eastAsia="zh-CN" w:bidi="ar-SA"/>
        </w:rPr>
        <w:t>Durham, Catherine &amp; Bouma, Andrea &amp; Meunier-</w:t>
      </w:r>
      <w:proofErr w:type="spellStart"/>
      <w:r w:rsidRPr="009C1281">
        <w:rPr>
          <w:rFonts w:ascii="Times New Roman" w:hAnsi="Times New Roman" w:cs="Times New Roman"/>
          <w:lang w:eastAsia="zh-CN" w:bidi="ar-SA"/>
        </w:rPr>
        <w:t>Goddik</w:t>
      </w:r>
      <w:proofErr w:type="spellEnd"/>
      <w:r w:rsidRPr="009C1281">
        <w:rPr>
          <w:rFonts w:ascii="Times New Roman" w:hAnsi="Times New Roman" w:cs="Times New Roman"/>
          <w:lang w:eastAsia="zh-CN" w:bidi="ar-SA"/>
        </w:rPr>
        <w:t>, Lisbeth. (2015</w:t>
      </w:r>
      <w:r w:rsidRPr="007E7298">
        <w:rPr>
          <w:rFonts w:ascii="Times New Roman" w:hAnsi="Times New Roman" w:cs="Times New Roman"/>
          <w:b/>
          <w:bCs/>
          <w:i/>
          <w:iCs/>
          <w:lang w:eastAsia="zh-CN" w:bidi="ar-SA"/>
        </w:rPr>
        <w:t>). A decision-making tool to determine economic feasibility and break-even prices for artisan cheese operations</w:t>
      </w:r>
      <w:r w:rsidRPr="009C1281">
        <w:rPr>
          <w:rFonts w:ascii="Times New Roman" w:hAnsi="Times New Roman" w:cs="Times New Roman"/>
          <w:lang w:eastAsia="zh-CN" w:bidi="ar-SA"/>
        </w:rPr>
        <w:t>. Journal of dairy science. 98. 10.3168/jds.2014-9252.</w:t>
      </w:r>
    </w:p>
    <w:p w14:paraId="286E5412" w14:textId="77777777" w:rsidR="00A66423" w:rsidRPr="009C1281" w:rsidRDefault="00A66423" w:rsidP="00A66423">
      <w:pPr>
        <w:pStyle w:val="ListParagraph"/>
        <w:ind w:left="360" w:firstLineChars="0" w:firstLine="0"/>
        <w:rPr>
          <w:rFonts w:ascii="Times New Roman" w:hAnsi="Times New Roman" w:cs="Times New Roman"/>
          <w:lang w:eastAsia="zh-CN" w:bidi="ar-SA"/>
        </w:rPr>
      </w:pPr>
    </w:p>
    <w:p w14:paraId="1030764C" w14:textId="6ABD2A1A" w:rsidR="0009769B" w:rsidRPr="007E7298" w:rsidRDefault="009C1281" w:rsidP="0009769B">
      <w:pPr>
        <w:pStyle w:val="ListParagraph"/>
        <w:numPr>
          <w:ilvl w:val="0"/>
          <w:numId w:val="15"/>
        </w:numPr>
        <w:ind w:firstLineChars="0"/>
        <w:rPr>
          <w:rFonts w:ascii="Times New Roman" w:hAnsi="Times New Roman" w:cs="Times New Roman"/>
          <w:lang w:eastAsia="zh-CN" w:bidi="ar-SA"/>
        </w:rPr>
      </w:pPr>
      <w:r w:rsidRPr="009C1281">
        <w:rPr>
          <w:rFonts w:ascii="Times New Roman" w:hAnsi="Times New Roman" w:cs="Times New Roman"/>
          <w:lang w:eastAsia="zh-CN" w:bidi="ar-SA"/>
        </w:rPr>
        <w:t xml:space="preserve">Specification Sheets [Internet]. </w:t>
      </w:r>
      <w:r w:rsidRPr="007E7298">
        <w:rPr>
          <w:rFonts w:ascii="Times New Roman" w:hAnsi="Times New Roman" w:cs="Times New Roman"/>
          <w:b/>
          <w:bCs/>
          <w:i/>
          <w:iCs/>
          <w:lang w:eastAsia="zh-CN" w:bidi="ar-SA"/>
        </w:rPr>
        <w:t>NEALS YARD DAIRY</w:t>
      </w:r>
      <w:r w:rsidRPr="009C1281">
        <w:rPr>
          <w:rFonts w:ascii="Times New Roman" w:hAnsi="Times New Roman" w:cs="Times New Roman"/>
          <w:lang w:eastAsia="zh-CN" w:bidi="ar-SA"/>
        </w:rPr>
        <w:t>. [cited 2022 May 19]. Available from:</w:t>
      </w:r>
      <w:hyperlink r:id="rId16" w:history="1">
        <w:r w:rsidRPr="007E7298">
          <w:rPr>
            <w:rStyle w:val="Hyperlink"/>
            <w:rFonts w:ascii="Times New Roman" w:hAnsi="Times New Roman" w:cs="Times New Roman"/>
            <w:b/>
            <w:bCs/>
            <w:i/>
            <w:iCs/>
            <w:lang w:eastAsia="zh-CN" w:bidi="ar-SA"/>
          </w:rPr>
          <w:t>https://cdn.shopify.com/s/files/1/0037/6022/6419/files/Sparkenhoe_Blue_Specification.pdf?v=1647858998</w:t>
        </w:r>
      </w:hyperlink>
    </w:p>
    <w:sectPr w:rsidR="0009769B" w:rsidRPr="007E72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3B14E" w14:textId="77777777" w:rsidR="00FC7FB3" w:rsidRDefault="00FC7FB3" w:rsidP="00107AB6">
      <w:r>
        <w:separator/>
      </w:r>
    </w:p>
  </w:endnote>
  <w:endnote w:type="continuationSeparator" w:id="0">
    <w:p w14:paraId="66069455" w14:textId="77777777" w:rsidR="00FC7FB3" w:rsidRDefault="00FC7FB3" w:rsidP="00107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CC16A" w14:textId="77777777" w:rsidR="00FC7FB3" w:rsidRDefault="00FC7FB3" w:rsidP="00107AB6">
      <w:r>
        <w:separator/>
      </w:r>
    </w:p>
  </w:footnote>
  <w:footnote w:type="continuationSeparator" w:id="0">
    <w:p w14:paraId="54C187DE" w14:textId="77777777" w:rsidR="00FC7FB3" w:rsidRDefault="00FC7FB3" w:rsidP="00107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637E"/>
    <w:multiLevelType w:val="hybridMultilevel"/>
    <w:tmpl w:val="B0A2D9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0D31D2"/>
    <w:multiLevelType w:val="hybridMultilevel"/>
    <w:tmpl w:val="70E0A6B4"/>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0ED400D1"/>
    <w:multiLevelType w:val="hybridMultilevel"/>
    <w:tmpl w:val="544EC48A"/>
    <w:lvl w:ilvl="0" w:tplc="13B443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52EE6"/>
    <w:multiLevelType w:val="hybridMultilevel"/>
    <w:tmpl w:val="FFDAE4CA"/>
    <w:lvl w:ilvl="0" w:tplc="BF40B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431AE"/>
    <w:multiLevelType w:val="hybridMultilevel"/>
    <w:tmpl w:val="165AE5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D554C0"/>
    <w:multiLevelType w:val="hybridMultilevel"/>
    <w:tmpl w:val="100C1758"/>
    <w:lvl w:ilvl="0" w:tplc="DC0A0D8E">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219387B"/>
    <w:multiLevelType w:val="hybridMultilevel"/>
    <w:tmpl w:val="FED841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A6159D4"/>
    <w:multiLevelType w:val="hybridMultilevel"/>
    <w:tmpl w:val="F5684ADE"/>
    <w:lvl w:ilvl="0" w:tplc="70AAB3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9061B5"/>
    <w:multiLevelType w:val="hybridMultilevel"/>
    <w:tmpl w:val="6D6A191A"/>
    <w:lvl w:ilvl="0" w:tplc="488C7A8E">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1ED497B"/>
    <w:multiLevelType w:val="hybridMultilevel"/>
    <w:tmpl w:val="7FBA851C"/>
    <w:lvl w:ilvl="0" w:tplc="E46C8D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62C75"/>
    <w:multiLevelType w:val="hybridMultilevel"/>
    <w:tmpl w:val="89782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8562A7"/>
    <w:multiLevelType w:val="hybridMultilevel"/>
    <w:tmpl w:val="ED8E1494"/>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6A143F2C"/>
    <w:multiLevelType w:val="hybridMultilevel"/>
    <w:tmpl w:val="76C01D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BE804CD"/>
    <w:multiLevelType w:val="hybridMultilevel"/>
    <w:tmpl w:val="A76209CA"/>
    <w:lvl w:ilvl="0" w:tplc="01F6A548">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6C23011"/>
    <w:multiLevelType w:val="hybridMultilevel"/>
    <w:tmpl w:val="08169010"/>
    <w:lvl w:ilvl="0" w:tplc="44C6AB40">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00814342">
    <w:abstractNumId w:val="14"/>
  </w:num>
  <w:num w:numId="2" w16cid:durableId="1606965490">
    <w:abstractNumId w:val="4"/>
  </w:num>
  <w:num w:numId="3" w16cid:durableId="661086894">
    <w:abstractNumId w:val="6"/>
  </w:num>
  <w:num w:numId="4" w16cid:durableId="1815444979">
    <w:abstractNumId w:val="1"/>
  </w:num>
  <w:num w:numId="5" w16cid:durableId="757675602">
    <w:abstractNumId w:val="8"/>
  </w:num>
  <w:num w:numId="6" w16cid:durableId="43991594">
    <w:abstractNumId w:val="5"/>
  </w:num>
  <w:num w:numId="7" w16cid:durableId="1308196728">
    <w:abstractNumId w:val="0"/>
  </w:num>
  <w:num w:numId="8" w16cid:durableId="1023282829">
    <w:abstractNumId w:val="11"/>
  </w:num>
  <w:num w:numId="9" w16cid:durableId="119232100">
    <w:abstractNumId w:val="12"/>
  </w:num>
  <w:num w:numId="10" w16cid:durableId="1450860353">
    <w:abstractNumId w:val="13"/>
  </w:num>
  <w:num w:numId="11" w16cid:durableId="1862013938">
    <w:abstractNumId w:val="10"/>
  </w:num>
  <w:num w:numId="12" w16cid:durableId="1566142169">
    <w:abstractNumId w:val="7"/>
  </w:num>
  <w:num w:numId="13" w16cid:durableId="2007858944">
    <w:abstractNumId w:val="9"/>
  </w:num>
  <w:num w:numId="14" w16cid:durableId="530731972">
    <w:abstractNumId w:val="3"/>
  </w:num>
  <w:num w:numId="15" w16cid:durableId="1721594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wNTAyNzUxM7a0MDRU0lEKTi0uzszPAykwrQUA1/2ASiwAAAA="/>
  </w:docVars>
  <w:rsids>
    <w:rsidRoot w:val="00D538C6"/>
    <w:rsid w:val="00016B6B"/>
    <w:rsid w:val="00025828"/>
    <w:rsid w:val="00053696"/>
    <w:rsid w:val="000945E1"/>
    <w:rsid w:val="0009769B"/>
    <w:rsid w:val="000A2985"/>
    <w:rsid w:val="000A72F8"/>
    <w:rsid w:val="000B080F"/>
    <w:rsid w:val="0010475D"/>
    <w:rsid w:val="00107AB6"/>
    <w:rsid w:val="00113070"/>
    <w:rsid w:val="001226CC"/>
    <w:rsid w:val="00124420"/>
    <w:rsid w:val="00132B70"/>
    <w:rsid w:val="0013428E"/>
    <w:rsid w:val="00147002"/>
    <w:rsid w:val="00161ADC"/>
    <w:rsid w:val="00171195"/>
    <w:rsid w:val="001A11E9"/>
    <w:rsid w:val="001A5F14"/>
    <w:rsid w:val="001B1666"/>
    <w:rsid w:val="001B3DF7"/>
    <w:rsid w:val="001D671E"/>
    <w:rsid w:val="001E43C4"/>
    <w:rsid w:val="001F1417"/>
    <w:rsid w:val="001F2214"/>
    <w:rsid w:val="002019CB"/>
    <w:rsid w:val="00203311"/>
    <w:rsid w:val="0023608D"/>
    <w:rsid w:val="00242D42"/>
    <w:rsid w:val="0024573F"/>
    <w:rsid w:val="00251F70"/>
    <w:rsid w:val="00253BC1"/>
    <w:rsid w:val="00275571"/>
    <w:rsid w:val="002760D3"/>
    <w:rsid w:val="0029683E"/>
    <w:rsid w:val="002A663F"/>
    <w:rsid w:val="002D619D"/>
    <w:rsid w:val="002E04A4"/>
    <w:rsid w:val="002E19D3"/>
    <w:rsid w:val="002E1AD1"/>
    <w:rsid w:val="002E7442"/>
    <w:rsid w:val="002F5B7F"/>
    <w:rsid w:val="0030389F"/>
    <w:rsid w:val="003067B2"/>
    <w:rsid w:val="00306931"/>
    <w:rsid w:val="0031489E"/>
    <w:rsid w:val="00327628"/>
    <w:rsid w:val="00340D3F"/>
    <w:rsid w:val="0035511E"/>
    <w:rsid w:val="0035566A"/>
    <w:rsid w:val="00356B43"/>
    <w:rsid w:val="00382F40"/>
    <w:rsid w:val="003948B4"/>
    <w:rsid w:val="003C3471"/>
    <w:rsid w:val="00416CB2"/>
    <w:rsid w:val="0043424E"/>
    <w:rsid w:val="0044033A"/>
    <w:rsid w:val="00443591"/>
    <w:rsid w:val="00445752"/>
    <w:rsid w:val="00446B2D"/>
    <w:rsid w:val="004632EF"/>
    <w:rsid w:val="0047262E"/>
    <w:rsid w:val="00490D27"/>
    <w:rsid w:val="004B0563"/>
    <w:rsid w:val="004C2AA0"/>
    <w:rsid w:val="004C7731"/>
    <w:rsid w:val="00517196"/>
    <w:rsid w:val="00517C1C"/>
    <w:rsid w:val="00526AEF"/>
    <w:rsid w:val="0053332C"/>
    <w:rsid w:val="00546DF2"/>
    <w:rsid w:val="00556913"/>
    <w:rsid w:val="005724F6"/>
    <w:rsid w:val="00575F29"/>
    <w:rsid w:val="00583EF7"/>
    <w:rsid w:val="00595F4C"/>
    <w:rsid w:val="005B0205"/>
    <w:rsid w:val="005B0916"/>
    <w:rsid w:val="005B3260"/>
    <w:rsid w:val="005C4CCE"/>
    <w:rsid w:val="005D6785"/>
    <w:rsid w:val="005F134A"/>
    <w:rsid w:val="00605F59"/>
    <w:rsid w:val="006173A6"/>
    <w:rsid w:val="006177DD"/>
    <w:rsid w:val="00633977"/>
    <w:rsid w:val="00643C3F"/>
    <w:rsid w:val="00646BA2"/>
    <w:rsid w:val="00656AE6"/>
    <w:rsid w:val="006574AF"/>
    <w:rsid w:val="00657BBD"/>
    <w:rsid w:val="00662D55"/>
    <w:rsid w:val="00673E90"/>
    <w:rsid w:val="006921B7"/>
    <w:rsid w:val="00695DAE"/>
    <w:rsid w:val="006A57F9"/>
    <w:rsid w:val="006B7C27"/>
    <w:rsid w:val="006D4395"/>
    <w:rsid w:val="006E03A0"/>
    <w:rsid w:val="006F72BC"/>
    <w:rsid w:val="006F7574"/>
    <w:rsid w:val="00702365"/>
    <w:rsid w:val="00704C61"/>
    <w:rsid w:val="00710623"/>
    <w:rsid w:val="007111F0"/>
    <w:rsid w:val="007127DB"/>
    <w:rsid w:val="00717FE7"/>
    <w:rsid w:val="007210EB"/>
    <w:rsid w:val="00723B9C"/>
    <w:rsid w:val="00752E69"/>
    <w:rsid w:val="00756C24"/>
    <w:rsid w:val="00756D1B"/>
    <w:rsid w:val="00782CF7"/>
    <w:rsid w:val="007C055A"/>
    <w:rsid w:val="007C66D0"/>
    <w:rsid w:val="007E7298"/>
    <w:rsid w:val="00816458"/>
    <w:rsid w:val="00820B94"/>
    <w:rsid w:val="008217A5"/>
    <w:rsid w:val="00834EA8"/>
    <w:rsid w:val="00836EF0"/>
    <w:rsid w:val="0084741B"/>
    <w:rsid w:val="008566A7"/>
    <w:rsid w:val="00857AEA"/>
    <w:rsid w:val="008702D3"/>
    <w:rsid w:val="008A01CF"/>
    <w:rsid w:val="008A3865"/>
    <w:rsid w:val="008B71DE"/>
    <w:rsid w:val="008C2467"/>
    <w:rsid w:val="008F421D"/>
    <w:rsid w:val="0090337A"/>
    <w:rsid w:val="00921B85"/>
    <w:rsid w:val="0092594D"/>
    <w:rsid w:val="00946577"/>
    <w:rsid w:val="009A17D6"/>
    <w:rsid w:val="009A203A"/>
    <w:rsid w:val="009A421C"/>
    <w:rsid w:val="009A4352"/>
    <w:rsid w:val="009A6C3E"/>
    <w:rsid w:val="009B4D5E"/>
    <w:rsid w:val="009B6AD6"/>
    <w:rsid w:val="009C1281"/>
    <w:rsid w:val="009C26D1"/>
    <w:rsid w:val="009D3521"/>
    <w:rsid w:val="009E381C"/>
    <w:rsid w:val="009F3F6E"/>
    <w:rsid w:val="00A112A3"/>
    <w:rsid w:val="00A161F9"/>
    <w:rsid w:val="00A365C2"/>
    <w:rsid w:val="00A408DB"/>
    <w:rsid w:val="00A41A35"/>
    <w:rsid w:val="00A453E0"/>
    <w:rsid w:val="00A60E72"/>
    <w:rsid w:val="00A628B1"/>
    <w:rsid w:val="00A66423"/>
    <w:rsid w:val="00A72F25"/>
    <w:rsid w:val="00A81AF4"/>
    <w:rsid w:val="00A95FC9"/>
    <w:rsid w:val="00B02B53"/>
    <w:rsid w:val="00B03A8D"/>
    <w:rsid w:val="00B04DAA"/>
    <w:rsid w:val="00B07496"/>
    <w:rsid w:val="00B118CA"/>
    <w:rsid w:val="00B223D1"/>
    <w:rsid w:val="00B43011"/>
    <w:rsid w:val="00B6339F"/>
    <w:rsid w:val="00B64144"/>
    <w:rsid w:val="00B65EDE"/>
    <w:rsid w:val="00B738E1"/>
    <w:rsid w:val="00BA0108"/>
    <w:rsid w:val="00BA77E6"/>
    <w:rsid w:val="00BC3E64"/>
    <w:rsid w:val="00BD1B82"/>
    <w:rsid w:val="00BE3997"/>
    <w:rsid w:val="00C12A2F"/>
    <w:rsid w:val="00C23C95"/>
    <w:rsid w:val="00C2787E"/>
    <w:rsid w:val="00C31376"/>
    <w:rsid w:val="00C33C2F"/>
    <w:rsid w:val="00C35B75"/>
    <w:rsid w:val="00C36624"/>
    <w:rsid w:val="00C44283"/>
    <w:rsid w:val="00C86008"/>
    <w:rsid w:val="00C87E12"/>
    <w:rsid w:val="00CC1E45"/>
    <w:rsid w:val="00CC5662"/>
    <w:rsid w:val="00CD5DD5"/>
    <w:rsid w:val="00CF41AC"/>
    <w:rsid w:val="00CF4372"/>
    <w:rsid w:val="00D126F3"/>
    <w:rsid w:val="00D220C4"/>
    <w:rsid w:val="00D22B24"/>
    <w:rsid w:val="00D26580"/>
    <w:rsid w:val="00D538C6"/>
    <w:rsid w:val="00D555B8"/>
    <w:rsid w:val="00D75626"/>
    <w:rsid w:val="00D82597"/>
    <w:rsid w:val="00D96F65"/>
    <w:rsid w:val="00DA3FBB"/>
    <w:rsid w:val="00DA5F34"/>
    <w:rsid w:val="00DA6A1E"/>
    <w:rsid w:val="00DB1347"/>
    <w:rsid w:val="00DB50AD"/>
    <w:rsid w:val="00DD1180"/>
    <w:rsid w:val="00DF19D9"/>
    <w:rsid w:val="00E03B4D"/>
    <w:rsid w:val="00E27CCF"/>
    <w:rsid w:val="00E33FC5"/>
    <w:rsid w:val="00E40F6D"/>
    <w:rsid w:val="00E4378E"/>
    <w:rsid w:val="00E505F3"/>
    <w:rsid w:val="00E5557E"/>
    <w:rsid w:val="00EA29C7"/>
    <w:rsid w:val="00EB00BC"/>
    <w:rsid w:val="00EC2AC5"/>
    <w:rsid w:val="00EE624D"/>
    <w:rsid w:val="00F02921"/>
    <w:rsid w:val="00F05E87"/>
    <w:rsid w:val="00F1060C"/>
    <w:rsid w:val="00F23B2B"/>
    <w:rsid w:val="00F25321"/>
    <w:rsid w:val="00F45112"/>
    <w:rsid w:val="00F52DE2"/>
    <w:rsid w:val="00F654EB"/>
    <w:rsid w:val="00F910E2"/>
    <w:rsid w:val="00F94468"/>
    <w:rsid w:val="00FB7B59"/>
    <w:rsid w:val="00FC05E3"/>
    <w:rsid w:val="00FC5709"/>
    <w:rsid w:val="00FC7FB3"/>
    <w:rsid w:val="00FD5D6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76B92"/>
  <w15:docId w15:val="{F904894C-6018-46C9-801F-20A1AA30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21D"/>
  </w:style>
  <w:style w:type="paragraph" w:styleId="Heading1">
    <w:name w:val="heading 1"/>
    <w:basedOn w:val="Normal"/>
    <w:next w:val="Normal"/>
    <w:link w:val="Heading1Char"/>
    <w:uiPriority w:val="9"/>
    <w:qFormat/>
    <w:rsid w:val="00D265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5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5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5571"/>
    <w:rPr>
      <w:sz w:val="18"/>
      <w:szCs w:val="18"/>
    </w:rPr>
  </w:style>
  <w:style w:type="character" w:customStyle="1" w:styleId="BalloonTextChar">
    <w:name w:val="Balloon Text Char"/>
    <w:basedOn w:val="DefaultParagraphFont"/>
    <w:link w:val="BalloonText"/>
    <w:uiPriority w:val="99"/>
    <w:semiHidden/>
    <w:rsid w:val="00275571"/>
    <w:rPr>
      <w:sz w:val="18"/>
      <w:szCs w:val="18"/>
    </w:rPr>
  </w:style>
  <w:style w:type="paragraph" w:styleId="ListParagraph">
    <w:name w:val="List Paragraph"/>
    <w:basedOn w:val="Normal"/>
    <w:uiPriority w:val="34"/>
    <w:qFormat/>
    <w:rsid w:val="00DF19D9"/>
    <w:pPr>
      <w:ind w:firstLineChars="200" w:firstLine="420"/>
    </w:pPr>
  </w:style>
  <w:style w:type="paragraph" w:styleId="Header">
    <w:name w:val="header"/>
    <w:basedOn w:val="Normal"/>
    <w:link w:val="HeaderChar"/>
    <w:uiPriority w:val="99"/>
    <w:unhideWhenUsed/>
    <w:rsid w:val="00107AB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07AB6"/>
    <w:rPr>
      <w:sz w:val="18"/>
      <w:szCs w:val="18"/>
    </w:rPr>
  </w:style>
  <w:style w:type="paragraph" w:styleId="Footer">
    <w:name w:val="footer"/>
    <w:basedOn w:val="Normal"/>
    <w:link w:val="FooterChar"/>
    <w:uiPriority w:val="99"/>
    <w:unhideWhenUsed/>
    <w:rsid w:val="00107AB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07AB6"/>
    <w:rPr>
      <w:sz w:val="18"/>
      <w:szCs w:val="18"/>
    </w:rPr>
  </w:style>
  <w:style w:type="character" w:styleId="PlaceholderText">
    <w:name w:val="Placeholder Text"/>
    <w:basedOn w:val="DefaultParagraphFont"/>
    <w:uiPriority w:val="99"/>
    <w:semiHidden/>
    <w:rsid w:val="00BE3997"/>
    <w:rPr>
      <w:color w:val="808080"/>
    </w:rPr>
  </w:style>
  <w:style w:type="table" w:styleId="LightShading">
    <w:name w:val="Light Shading"/>
    <w:basedOn w:val="TableNormal"/>
    <w:uiPriority w:val="60"/>
    <w:rsid w:val="005D678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5D6785"/>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1Char">
    <w:name w:val="Heading 1 Char"/>
    <w:basedOn w:val="DefaultParagraphFont"/>
    <w:link w:val="Heading1"/>
    <w:uiPriority w:val="9"/>
    <w:rsid w:val="00D265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65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658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C1281"/>
    <w:rPr>
      <w:color w:val="0563C1" w:themeColor="hyperlink"/>
      <w:u w:val="single"/>
    </w:rPr>
  </w:style>
  <w:style w:type="character" w:styleId="UnresolvedMention">
    <w:name w:val="Unresolved Mention"/>
    <w:basedOn w:val="DefaultParagraphFont"/>
    <w:uiPriority w:val="99"/>
    <w:semiHidden/>
    <w:unhideWhenUsed/>
    <w:rsid w:val="009C1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3186">
      <w:bodyDiv w:val="1"/>
      <w:marLeft w:val="0"/>
      <w:marRight w:val="0"/>
      <w:marTop w:val="0"/>
      <w:marBottom w:val="0"/>
      <w:divBdr>
        <w:top w:val="none" w:sz="0" w:space="0" w:color="auto"/>
        <w:left w:val="none" w:sz="0" w:space="0" w:color="auto"/>
        <w:bottom w:val="none" w:sz="0" w:space="0" w:color="auto"/>
        <w:right w:val="none" w:sz="0" w:space="0" w:color="auto"/>
      </w:divBdr>
    </w:div>
    <w:div w:id="380903886">
      <w:bodyDiv w:val="1"/>
      <w:marLeft w:val="0"/>
      <w:marRight w:val="0"/>
      <w:marTop w:val="0"/>
      <w:marBottom w:val="0"/>
      <w:divBdr>
        <w:top w:val="none" w:sz="0" w:space="0" w:color="auto"/>
        <w:left w:val="none" w:sz="0" w:space="0" w:color="auto"/>
        <w:bottom w:val="none" w:sz="0" w:space="0" w:color="auto"/>
        <w:right w:val="none" w:sz="0" w:space="0" w:color="auto"/>
      </w:divBdr>
    </w:div>
    <w:div w:id="605577075">
      <w:bodyDiv w:val="1"/>
      <w:marLeft w:val="0"/>
      <w:marRight w:val="0"/>
      <w:marTop w:val="0"/>
      <w:marBottom w:val="0"/>
      <w:divBdr>
        <w:top w:val="none" w:sz="0" w:space="0" w:color="auto"/>
        <w:left w:val="none" w:sz="0" w:space="0" w:color="auto"/>
        <w:bottom w:val="none" w:sz="0" w:space="0" w:color="auto"/>
        <w:right w:val="none" w:sz="0" w:space="0" w:color="auto"/>
      </w:divBdr>
    </w:div>
    <w:div w:id="728768919">
      <w:bodyDiv w:val="1"/>
      <w:marLeft w:val="0"/>
      <w:marRight w:val="0"/>
      <w:marTop w:val="0"/>
      <w:marBottom w:val="0"/>
      <w:divBdr>
        <w:top w:val="none" w:sz="0" w:space="0" w:color="auto"/>
        <w:left w:val="none" w:sz="0" w:space="0" w:color="auto"/>
        <w:bottom w:val="none" w:sz="0" w:space="0" w:color="auto"/>
        <w:right w:val="none" w:sz="0" w:space="0" w:color="auto"/>
      </w:divBdr>
    </w:div>
    <w:div w:id="734009619">
      <w:bodyDiv w:val="1"/>
      <w:marLeft w:val="0"/>
      <w:marRight w:val="0"/>
      <w:marTop w:val="0"/>
      <w:marBottom w:val="0"/>
      <w:divBdr>
        <w:top w:val="none" w:sz="0" w:space="0" w:color="auto"/>
        <w:left w:val="none" w:sz="0" w:space="0" w:color="auto"/>
        <w:bottom w:val="none" w:sz="0" w:space="0" w:color="auto"/>
        <w:right w:val="none" w:sz="0" w:space="0" w:color="auto"/>
      </w:divBdr>
    </w:div>
    <w:div w:id="772046263">
      <w:bodyDiv w:val="1"/>
      <w:marLeft w:val="0"/>
      <w:marRight w:val="0"/>
      <w:marTop w:val="0"/>
      <w:marBottom w:val="0"/>
      <w:divBdr>
        <w:top w:val="none" w:sz="0" w:space="0" w:color="auto"/>
        <w:left w:val="none" w:sz="0" w:space="0" w:color="auto"/>
        <w:bottom w:val="none" w:sz="0" w:space="0" w:color="auto"/>
        <w:right w:val="none" w:sz="0" w:space="0" w:color="auto"/>
      </w:divBdr>
    </w:div>
    <w:div w:id="794951816">
      <w:bodyDiv w:val="1"/>
      <w:marLeft w:val="0"/>
      <w:marRight w:val="0"/>
      <w:marTop w:val="0"/>
      <w:marBottom w:val="0"/>
      <w:divBdr>
        <w:top w:val="none" w:sz="0" w:space="0" w:color="auto"/>
        <w:left w:val="none" w:sz="0" w:space="0" w:color="auto"/>
        <w:bottom w:val="none" w:sz="0" w:space="0" w:color="auto"/>
        <w:right w:val="none" w:sz="0" w:space="0" w:color="auto"/>
      </w:divBdr>
    </w:div>
    <w:div w:id="850610168">
      <w:bodyDiv w:val="1"/>
      <w:marLeft w:val="0"/>
      <w:marRight w:val="0"/>
      <w:marTop w:val="0"/>
      <w:marBottom w:val="0"/>
      <w:divBdr>
        <w:top w:val="none" w:sz="0" w:space="0" w:color="auto"/>
        <w:left w:val="none" w:sz="0" w:space="0" w:color="auto"/>
        <w:bottom w:val="none" w:sz="0" w:space="0" w:color="auto"/>
        <w:right w:val="none" w:sz="0" w:space="0" w:color="auto"/>
      </w:divBdr>
    </w:div>
    <w:div w:id="896745232">
      <w:bodyDiv w:val="1"/>
      <w:marLeft w:val="0"/>
      <w:marRight w:val="0"/>
      <w:marTop w:val="0"/>
      <w:marBottom w:val="0"/>
      <w:divBdr>
        <w:top w:val="none" w:sz="0" w:space="0" w:color="auto"/>
        <w:left w:val="none" w:sz="0" w:space="0" w:color="auto"/>
        <w:bottom w:val="none" w:sz="0" w:space="0" w:color="auto"/>
        <w:right w:val="none" w:sz="0" w:space="0" w:color="auto"/>
      </w:divBdr>
    </w:div>
    <w:div w:id="1061252507">
      <w:bodyDiv w:val="1"/>
      <w:marLeft w:val="0"/>
      <w:marRight w:val="0"/>
      <w:marTop w:val="0"/>
      <w:marBottom w:val="0"/>
      <w:divBdr>
        <w:top w:val="none" w:sz="0" w:space="0" w:color="auto"/>
        <w:left w:val="none" w:sz="0" w:space="0" w:color="auto"/>
        <w:bottom w:val="none" w:sz="0" w:space="0" w:color="auto"/>
        <w:right w:val="none" w:sz="0" w:space="0" w:color="auto"/>
      </w:divBdr>
    </w:div>
    <w:div w:id="1182160930">
      <w:bodyDiv w:val="1"/>
      <w:marLeft w:val="0"/>
      <w:marRight w:val="0"/>
      <w:marTop w:val="0"/>
      <w:marBottom w:val="0"/>
      <w:divBdr>
        <w:top w:val="none" w:sz="0" w:space="0" w:color="auto"/>
        <w:left w:val="none" w:sz="0" w:space="0" w:color="auto"/>
        <w:bottom w:val="none" w:sz="0" w:space="0" w:color="auto"/>
        <w:right w:val="none" w:sz="0" w:space="0" w:color="auto"/>
      </w:divBdr>
    </w:div>
    <w:div w:id="1524514398">
      <w:bodyDiv w:val="1"/>
      <w:marLeft w:val="0"/>
      <w:marRight w:val="0"/>
      <w:marTop w:val="0"/>
      <w:marBottom w:val="0"/>
      <w:divBdr>
        <w:top w:val="none" w:sz="0" w:space="0" w:color="auto"/>
        <w:left w:val="none" w:sz="0" w:space="0" w:color="auto"/>
        <w:bottom w:val="none" w:sz="0" w:space="0" w:color="auto"/>
        <w:right w:val="none" w:sz="0" w:space="0" w:color="auto"/>
      </w:divBdr>
    </w:div>
    <w:div w:id="1635064547">
      <w:bodyDiv w:val="1"/>
      <w:marLeft w:val="0"/>
      <w:marRight w:val="0"/>
      <w:marTop w:val="0"/>
      <w:marBottom w:val="0"/>
      <w:divBdr>
        <w:top w:val="none" w:sz="0" w:space="0" w:color="auto"/>
        <w:left w:val="none" w:sz="0" w:space="0" w:color="auto"/>
        <w:bottom w:val="none" w:sz="0" w:space="0" w:color="auto"/>
        <w:right w:val="none" w:sz="0" w:space="0" w:color="auto"/>
      </w:divBdr>
    </w:div>
    <w:div w:id="1658149657">
      <w:bodyDiv w:val="1"/>
      <w:marLeft w:val="0"/>
      <w:marRight w:val="0"/>
      <w:marTop w:val="0"/>
      <w:marBottom w:val="0"/>
      <w:divBdr>
        <w:top w:val="none" w:sz="0" w:space="0" w:color="auto"/>
        <w:left w:val="none" w:sz="0" w:space="0" w:color="auto"/>
        <w:bottom w:val="none" w:sz="0" w:space="0" w:color="auto"/>
        <w:right w:val="none" w:sz="0" w:space="0" w:color="auto"/>
      </w:divBdr>
    </w:div>
    <w:div w:id="1669208705">
      <w:bodyDiv w:val="1"/>
      <w:marLeft w:val="0"/>
      <w:marRight w:val="0"/>
      <w:marTop w:val="0"/>
      <w:marBottom w:val="0"/>
      <w:divBdr>
        <w:top w:val="none" w:sz="0" w:space="0" w:color="auto"/>
        <w:left w:val="none" w:sz="0" w:space="0" w:color="auto"/>
        <w:bottom w:val="none" w:sz="0" w:space="0" w:color="auto"/>
        <w:right w:val="none" w:sz="0" w:space="0" w:color="auto"/>
      </w:divBdr>
    </w:div>
    <w:div w:id="1973904558">
      <w:bodyDiv w:val="1"/>
      <w:marLeft w:val="0"/>
      <w:marRight w:val="0"/>
      <w:marTop w:val="0"/>
      <w:marBottom w:val="0"/>
      <w:divBdr>
        <w:top w:val="none" w:sz="0" w:space="0" w:color="auto"/>
        <w:left w:val="none" w:sz="0" w:space="0" w:color="auto"/>
        <w:bottom w:val="none" w:sz="0" w:space="0" w:color="auto"/>
        <w:right w:val="none" w:sz="0" w:space="0" w:color="auto"/>
      </w:divBdr>
    </w:div>
    <w:div w:id="20923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dn.shopify.com/s/files/1/0037/6022/6419/files/Sparkenhoe_Blue_Specification.pdf?v=16478589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1422881552\filerec\Belvoir%20Dairies%20Limited%20-%20Data&#19978;&#19979;&#22330;&#29983;&#20135;&#37327;&#25311;&#21512;%20521(1)(1)(1)(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D:\1422881552\filerec\Belvoir%20Dairies%20Limited%20-%20Data&#19978;&#19979;&#22330;&#29983;&#20135;&#37327;&#25311;&#21512;%20521(1)(1)(1)(1).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esktop\Belvoir%20Dairies%20Limited%20-%20Data&#19978;&#19979;&#22330;&#29983;&#20135;&#37327;&#25311;&#21512;%20521(1)(1)(1)(1).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24871\Documents\WeChat%20Files\wxid_bo71zs5bqu3712\FileStorage\File\2022-05\Belvoir%20Dairies%20Limited%20-%20Data%20Cost.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istrator\Desktop\Belvoir%20Dairies%20Limited%20-&#26368;&#22823;&#21033;&#28070;(2)(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dministrator\Desktop\Belvoir%20Dairies%20Limited%20-&#26368;&#22823;&#21033;&#28070;(2)(1).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24871\Documents\WeChat%20Files\wxid_bo71zs5bqu3712\FileStorage\File\2022-05\Belvoir%20Dairies%20Limited%20-%20Data%20Cost.xlsx" TargetMode="External"/><Relationship Id="rId2" Type="http://schemas.microsoft.com/office/2011/relationships/chartColorStyle" Target="colors4.xml"/><Relationship Id="rId1" Type="http://schemas.microsoft.com/office/2011/relationships/chartStyle" Target="style4.xml"/></Relationships>
</file>

<file path=word/charts/_rels/chart8.xml.rels><?xml version="1.0" encoding="UTF-8" standalone="yes"?>
<Relationships xmlns="http://schemas.openxmlformats.org/package/2006/relationships"><Relationship Id="rId1" Type="http://schemas.openxmlformats.org/officeDocument/2006/relationships/oleObject" Target="file:///C:\Users\Administrator\Desktop\Belvoir%20Dairies%20Limited%20-&#26368;&#22823;&#21033;&#28070;(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30145002890408"/>
          <c:y val="0.19742054205092305"/>
          <c:w val="0.78990176142925628"/>
          <c:h val="0.61044419338978739"/>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5033989278504872"/>
                  <c:y val="0.243353648590536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Data!$Z$42:$Z$49</c:f>
              <c:numCache>
                <c:formatCode>General</c:formatCode>
                <c:ptCount val="8"/>
                <c:pt idx="0">
                  <c:v>3560</c:v>
                </c:pt>
                <c:pt idx="1">
                  <c:v>3690</c:v>
                </c:pt>
                <c:pt idx="2">
                  <c:v>5720</c:v>
                </c:pt>
                <c:pt idx="3">
                  <c:v>3540</c:v>
                </c:pt>
                <c:pt idx="4">
                  <c:v>3430</c:v>
                </c:pt>
                <c:pt idx="5">
                  <c:v>5470</c:v>
                </c:pt>
                <c:pt idx="6">
                  <c:v>6110</c:v>
                </c:pt>
                <c:pt idx="7">
                  <c:v>4180</c:v>
                </c:pt>
              </c:numCache>
            </c:numRef>
          </c:xVal>
          <c:yVal>
            <c:numRef>
              <c:f>Data!$AB$42:$AB$49</c:f>
              <c:numCache>
                <c:formatCode>_(* #,##0.00_);_(* \(#,##0.00\);_(* "-"??_);_(@_)</c:formatCode>
                <c:ptCount val="8"/>
                <c:pt idx="0">
                  <c:v>64608.4</c:v>
                </c:pt>
                <c:pt idx="1">
                  <c:v>58910.2</c:v>
                </c:pt>
                <c:pt idx="2">
                  <c:v>74665.899999999994</c:v>
                </c:pt>
                <c:pt idx="3">
                  <c:v>58398</c:v>
                </c:pt>
                <c:pt idx="4">
                  <c:v>61293.7</c:v>
                </c:pt>
                <c:pt idx="5">
                  <c:v>68084.2</c:v>
                </c:pt>
                <c:pt idx="6">
                  <c:v>76349</c:v>
                </c:pt>
                <c:pt idx="7">
                  <c:v>58958.399999999994</c:v>
                </c:pt>
              </c:numCache>
            </c:numRef>
          </c:yVal>
          <c:smooth val="0"/>
          <c:extLst>
            <c:ext xmlns:c16="http://schemas.microsoft.com/office/drawing/2014/chart" uri="{C3380CC4-5D6E-409C-BE32-E72D297353CC}">
              <c16:uniqueId val="{00000001-7E0C-49E6-8343-C14E1B9CB0B5}"/>
            </c:ext>
          </c:extLst>
        </c:ser>
        <c:dLbls>
          <c:showLegendKey val="0"/>
          <c:showVal val="0"/>
          <c:showCatName val="0"/>
          <c:showSerName val="0"/>
          <c:showPercent val="0"/>
          <c:showBubbleSize val="0"/>
        </c:dLbls>
        <c:axId val="1511402272"/>
        <c:axId val="1512358416"/>
      </c:scatterChart>
      <c:valAx>
        <c:axId val="1511402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358416"/>
        <c:crosses val="autoZero"/>
        <c:crossBetween val="midCat"/>
      </c:valAx>
      <c:valAx>
        <c:axId val="1512358416"/>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14022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1579283157374"/>
          <c:y val="0.2018308120721663"/>
          <c:w val="0.78357587596650491"/>
          <c:h val="0.7095921678056406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2752090910400069"/>
                  <c:y val="-1.66155277710705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Data!$X$42:$X$49</c:f>
              <c:numCache>
                <c:formatCode>General</c:formatCode>
                <c:ptCount val="8"/>
                <c:pt idx="0">
                  <c:v>6600</c:v>
                </c:pt>
                <c:pt idx="1">
                  <c:v>6790</c:v>
                </c:pt>
                <c:pt idx="2">
                  <c:v>10810</c:v>
                </c:pt>
                <c:pt idx="3">
                  <c:v>5940</c:v>
                </c:pt>
                <c:pt idx="4">
                  <c:v>6360</c:v>
                </c:pt>
                <c:pt idx="5">
                  <c:v>10340</c:v>
                </c:pt>
                <c:pt idx="6">
                  <c:v>11310</c:v>
                </c:pt>
                <c:pt idx="7">
                  <c:v>7890</c:v>
                </c:pt>
              </c:numCache>
            </c:numRef>
          </c:xVal>
          <c:yVal>
            <c:numRef>
              <c:f>Data!$AB$42:$AB$49</c:f>
              <c:numCache>
                <c:formatCode>_(* #,##0.00_);_(* \(#,##0.00\);_(* "-"??_);_(@_)</c:formatCode>
                <c:ptCount val="8"/>
                <c:pt idx="0">
                  <c:v>64608.4</c:v>
                </c:pt>
                <c:pt idx="1">
                  <c:v>58910.2</c:v>
                </c:pt>
                <c:pt idx="2">
                  <c:v>74665.899999999994</c:v>
                </c:pt>
                <c:pt idx="3">
                  <c:v>58398</c:v>
                </c:pt>
                <c:pt idx="4">
                  <c:v>61293.7</c:v>
                </c:pt>
                <c:pt idx="5">
                  <c:v>68084.2</c:v>
                </c:pt>
                <c:pt idx="6">
                  <c:v>76349</c:v>
                </c:pt>
                <c:pt idx="7">
                  <c:v>58958.399999999994</c:v>
                </c:pt>
              </c:numCache>
            </c:numRef>
          </c:yVal>
          <c:smooth val="0"/>
          <c:extLst>
            <c:ext xmlns:c16="http://schemas.microsoft.com/office/drawing/2014/chart" uri="{C3380CC4-5D6E-409C-BE32-E72D297353CC}">
              <c16:uniqueId val="{00000001-9A24-4CAF-9B0C-50343650F780}"/>
            </c:ext>
          </c:extLst>
        </c:ser>
        <c:dLbls>
          <c:showLegendKey val="0"/>
          <c:showVal val="0"/>
          <c:showCatName val="0"/>
          <c:showSerName val="0"/>
          <c:showPercent val="0"/>
          <c:showBubbleSize val="0"/>
        </c:dLbls>
        <c:axId val="756901776"/>
        <c:axId val="756903024"/>
      </c:scatterChart>
      <c:valAx>
        <c:axId val="756901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903024"/>
        <c:crosses val="autoZero"/>
        <c:crossBetween val="midCat"/>
      </c:valAx>
      <c:valAx>
        <c:axId val="756903024"/>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901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altLang="zh-CN" sz="1200" b="1"/>
              <a:t>Butter Fat-Output</a:t>
            </a:r>
            <a:r>
              <a:rPr lang="en-US" altLang="zh-CN" sz="1200" b="1" baseline="0"/>
              <a:t> Rate</a:t>
            </a:r>
            <a:endParaRPr lang="zh-CN" altLang="en-US" sz="1200" b="1"/>
          </a:p>
        </c:rich>
      </c:tx>
      <c:layout>
        <c:manualLayout>
          <c:xMode val="edge"/>
          <c:yMode val="edge"/>
          <c:x val="0.31333385130193192"/>
          <c:y val="2.1575127628277235E-2"/>
        </c:manualLayout>
      </c:layout>
      <c:overlay val="0"/>
      <c:spPr>
        <a:noFill/>
        <a:ln>
          <a:noFill/>
        </a:ln>
        <a:effectLst/>
      </c:spPr>
    </c:title>
    <c:autoTitleDeleted val="0"/>
    <c:plotArea>
      <c:layout>
        <c:manualLayout>
          <c:layoutTarget val="inner"/>
          <c:xMode val="edge"/>
          <c:yMode val="edge"/>
          <c:x val="8.2107889926190863E-2"/>
          <c:y val="0.14076800182585872"/>
          <c:w val="0.8874603656925435"/>
          <c:h val="0.72736049298185557"/>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48089499615542275"/>
                  <c:y val="-7.9947758933979401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rendlineLbl>
          </c:trendline>
          <c:xVal>
            <c:numRef>
              <c:f>Data!$S$48:$S$63</c:f>
              <c:numCache>
                <c:formatCode>General</c:formatCode>
                <c:ptCount val="16"/>
                <c:pt idx="0">
                  <c:v>4.5</c:v>
                </c:pt>
                <c:pt idx="1">
                  <c:v>4.3</c:v>
                </c:pt>
                <c:pt idx="2">
                  <c:v>3.7</c:v>
                </c:pt>
                <c:pt idx="3">
                  <c:v>4.2</c:v>
                </c:pt>
                <c:pt idx="4">
                  <c:v>3.8</c:v>
                </c:pt>
                <c:pt idx="5">
                  <c:v>4.4000000000000004</c:v>
                </c:pt>
                <c:pt idx="6">
                  <c:v>4.3</c:v>
                </c:pt>
                <c:pt idx="7">
                  <c:v>3.9</c:v>
                </c:pt>
                <c:pt idx="8">
                  <c:v>3.7</c:v>
                </c:pt>
                <c:pt idx="9">
                  <c:v>3.8</c:v>
                </c:pt>
                <c:pt idx="10">
                  <c:v>4.0999999999999996</c:v>
                </c:pt>
                <c:pt idx="11">
                  <c:v>3.6</c:v>
                </c:pt>
                <c:pt idx="12">
                  <c:v>3.9</c:v>
                </c:pt>
                <c:pt idx="13">
                  <c:v>4</c:v>
                </c:pt>
                <c:pt idx="14">
                  <c:v>4.2</c:v>
                </c:pt>
                <c:pt idx="15">
                  <c:v>3.7</c:v>
                </c:pt>
              </c:numCache>
            </c:numRef>
          </c:xVal>
          <c:yVal>
            <c:numRef>
              <c:f>Data!$T$48:$T$63</c:f>
              <c:numCache>
                <c:formatCode>0%</c:formatCode>
                <c:ptCount val="16"/>
                <c:pt idx="0">
                  <c:v>0.8887362637362638</c:v>
                </c:pt>
                <c:pt idx="1">
                  <c:v>0.93002028397565928</c:v>
                </c:pt>
                <c:pt idx="2">
                  <c:v>1.0805555555555555</c:v>
                </c:pt>
                <c:pt idx="3">
                  <c:v>0.95192307692307687</c:v>
                </c:pt>
                <c:pt idx="4">
                  <c:v>1.0528169014084505</c:v>
                </c:pt>
                <c:pt idx="5">
                  <c:v>0.90874159462055726</c:v>
                </c:pt>
                <c:pt idx="6">
                  <c:v>0.92987804878048785</c:v>
                </c:pt>
                <c:pt idx="7">
                  <c:v>1.0255362614913177</c:v>
                </c:pt>
                <c:pt idx="8">
                  <c:v>1.0819672131147542</c:v>
                </c:pt>
                <c:pt idx="9">
                  <c:v>1.0527131782945736</c:v>
                </c:pt>
                <c:pt idx="10">
                  <c:v>0.97563176895306847</c:v>
                </c:pt>
                <c:pt idx="11">
                  <c:v>1.1102803738317757</c:v>
                </c:pt>
                <c:pt idx="12">
                  <c:v>1.0258064516129033</c:v>
                </c:pt>
                <c:pt idx="13">
                  <c:v>1</c:v>
                </c:pt>
                <c:pt idx="14">
                  <c:v>0.95202020202020199</c:v>
                </c:pt>
                <c:pt idx="15">
                  <c:v>1.0808219178082192</c:v>
                </c:pt>
              </c:numCache>
            </c:numRef>
          </c:yVal>
          <c:smooth val="0"/>
          <c:extLst>
            <c:ext xmlns:c16="http://schemas.microsoft.com/office/drawing/2014/chart" uri="{C3380CC4-5D6E-409C-BE32-E72D297353CC}">
              <c16:uniqueId val="{00000000-1098-4CE4-95B6-3DBA5B4F8648}"/>
            </c:ext>
          </c:extLst>
        </c:ser>
        <c:dLbls>
          <c:showLegendKey val="0"/>
          <c:showVal val="0"/>
          <c:showCatName val="0"/>
          <c:showSerName val="0"/>
          <c:showPercent val="0"/>
          <c:showBubbleSize val="0"/>
        </c:dLbls>
        <c:axId val="459135616"/>
        <c:axId val="459161984"/>
      </c:scatterChart>
      <c:valAx>
        <c:axId val="459135616"/>
        <c:scaling>
          <c:orientation val="minMax"/>
          <c:min val="3"/>
        </c:scaling>
        <c:delete val="0"/>
        <c:axPos val="b"/>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161984"/>
        <c:crosses val="autoZero"/>
        <c:crossBetween val="midCat"/>
      </c:valAx>
      <c:valAx>
        <c:axId val="459161984"/>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135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ysClr val="windowText" lastClr="000000"/>
                </a:solidFill>
                <a:latin typeface="+mn-lt"/>
                <a:ea typeface="+mn-ea"/>
                <a:cs typeface="+mn-cs"/>
              </a:defRPr>
            </a:pPr>
            <a:r>
              <a:rPr lang="en-US" altLang="zh-CN" sz="1100" b="1">
                <a:solidFill>
                  <a:sysClr val="windowText" lastClr="000000"/>
                </a:solidFill>
              </a:rPr>
              <a:t>Yield(kg)-Cost(</a:t>
            </a:r>
            <a:r>
              <a:rPr lang="en-US" sz="1100" b="1" i="0" u="none" strike="noStrike" baseline="0">
                <a:solidFill>
                  <a:sysClr val="windowText" lastClr="000000"/>
                </a:solidFill>
                <a:effectLst/>
              </a:rPr>
              <a:t>£</a:t>
            </a:r>
            <a:r>
              <a:rPr lang="en-US" altLang="zh-CN" sz="1100" b="1">
                <a:solidFill>
                  <a:sysClr val="windowText" lastClr="000000"/>
                </a:solidFill>
              </a:rPr>
              <a:t>) </a:t>
            </a:r>
            <a:r>
              <a:rPr lang="en-US" sz="1100" b="1" i="0" u="none" strike="noStrike" baseline="0">
                <a:solidFill>
                  <a:sysClr val="windowText" lastClr="000000"/>
                </a:solidFill>
                <a:effectLst/>
              </a:rPr>
              <a:t>(Upper)</a:t>
            </a:r>
            <a:endParaRPr lang="zh-CN" altLang="en-US" sz="1100" b="1">
              <a:solidFill>
                <a:sysClr val="windowText" lastClr="000000"/>
              </a:solidFill>
            </a:endParaRPr>
          </a:p>
        </c:rich>
      </c:tx>
      <c:layout>
        <c:manualLayout>
          <c:xMode val="edge"/>
          <c:yMode val="edge"/>
          <c:x val="0.26164343115552369"/>
          <c:y val="3.9493698100024184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1967800216929364"/>
          <c:y val="0.19503568104250699"/>
          <c:w val="0.81985959254607454"/>
          <c:h val="0.56249838146589104"/>
        </c:manualLayout>
      </c:layout>
      <c:scatterChart>
        <c:scatterStyle val="smoothMarker"/>
        <c:varyColors val="0"/>
        <c:ser>
          <c:idx val="0"/>
          <c:order val="0"/>
          <c:tx>
            <c:v>White</c:v>
          </c:tx>
          <c:spPr>
            <a:ln w="19050" cap="rnd">
              <a:solidFill>
                <a:schemeClr val="accent1"/>
              </a:solidFill>
              <a:round/>
            </a:ln>
            <a:effectLst/>
          </c:spPr>
          <c:marker>
            <c:symbol val="none"/>
          </c:marker>
          <c:xVal>
            <c:numRef>
              <c:f>cost!$N$14:$N$22</c:f>
              <c:numCache>
                <c:formatCode>General</c:formatCode>
                <c:ptCount val="9"/>
                <c:pt idx="0">
                  <c:v>1.1499999999999999</c:v>
                </c:pt>
                <c:pt idx="1">
                  <c:v>2.2999999999999998</c:v>
                </c:pt>
                <c:pt idx="2">
                  <c:v>3.45</c:v>
                </c:pt>
                <c:pt idx="3">
                  <c:v>4.5999999999999996</c:v>
                </c:pt>
                <c:pt idx="4">
                  <c:v>5.75</c:v>
                </c:pt>
                <c:pt idx="5">
                  <c:v>6.9</c:v>
                </c:pt>
                <c:pt idx="6">
                  <c:v>8.0500000000000007</c:v>
                </c:pt>
                <c:pt idx="7">
                  <c:v>9.1999999999999993</c:v>
                </c:pt>
                <c:pt idx="8">
                  <c:v>10.35</c:v>
                </c:pt>
              </c:numCache>
            </c:numRef>
          </c:xVal>
          <c:yVal>
            <c:numRef>
              <c:f>cost!$Q$14:$Q$22</c:f>
              <c:numCache>
                <c:formatCode>0.0</c:formatCode>
                <c:ptCount val="9"/>
                <c:pt idx="0">
                  <c:v>27.40564347826087</c:v>
                </c:pt>
                <c:pt idx="1">
                  <c:v>15.164021739130435</c:v>
                </c:pt>
                <c:pt idx="2">
                  <c:v>11.083481159420289</c:v>
                </c:pt>
                <c:pt idx="3">
                  <c:v>9.0432108695652182</c:v>
                </c:pt>
                <c:pt idx="4">
                  <c:v>7.8190486956521745</c:v>
                </c:pt>
                <c:pt idx="5">
                  <c:v>7.0029405797101454</c:v>
                </c:pt>
                <c:pt idx="6">
                  <c:v>6.4200062111801239</c:v>
                </c:pt>
                <c:pt idx="7">
                  <c:v>5.982805434782609</c:v>
                </c:pt>
                <c:pt idx="8">
                  <c:v>5.6427603864734301</c:v>
                </c:pt>
              </c:numCache>
            </c:numRef>
          </c:yVal>
          <c:smooth val="1"/>
          <c:extLst>
            <c:ext xmlns:c16="http://schemas.microsoft.com/office/drawing/2014/chart" uri="{C3380CC4-5D6E-409C-BE32-E72D297353CC}">
              <c16:uniqueId val="{00000000-9A59-440E-A534-C98093B07242}"/>
            </c:ext>
          </c:extLst>
        </c:ser>
        <c:ser>
          <c:idx val="1"/>
          <c:order val="1"/>
          <c:tx>
            <c:v>Blue</c:v>
          </c:tx>
          <c:spPr>
            <a:ln w="19050" cap="rnd">
              <a:solidFill>
                <a:schemeClr val="bg1">
                  <a:lumMod val="65000"/>
                </a:schemeClr>
              </a:solidFill>
              <a:round/>
            </a:ln>
            <a:effectLst/>
          </c:spPr>
          <c:marker>
            <c:symbol val="none"/>
          </c:marker>
          <c:xVal>
            <c:numRef>
              <c:f>cost!$N$14:$N$22</c:f>
              <c:numCache>
                <c:formatCode>General</c:formatCode>
                <c:ptCount val="9"/>
                <c:pt idx="0">
                  <c:v>1.1499999999999999</c:v>
                </c:pt>
                <c:pt idx="1">
                  <c:v>2.2999999999999998</c:v>
                </c:pt>
                <c:pt idx="2">
                  <c:v>3.45</c:v>
                </c:pt>
                <c:pt idx="3">
                  <c:v>4.5999999999999996</c:v>
                </c:pt>
                <c:pt idx="4">
                  <c:v>5.75</c:v>
                </c:pt>
                <c:pt idx="5">
                  <c:v>6.9</c:v>
                </c:pt>
                <c:pt idx="6">
                  <c:v>8.0500000000000007</c:v>
                </c:pt>
                <c:pt idx="7">
                  <c:v>9.1999999999999993</c:v>
                </c:pt>
                <c:pt idx="8">
                  <c:v>10.35</c:v>
                </c:pt>
              </c:numCache>
            </c:numRef>
          </c:xVal>
          <c:yVal>
            <c:numRef>
              <c:f>cost!$P$14:$P$22</c:f>
              <c:numCache>
                <c:formatCode>0.0</c:formatCode>
                <c:ptCount val="9"/>
                <c:pt idx="0">
                  <c:v>30.29154347826087</c:v>
                </c:pt>
                <c:pt idx="1">
                  <c:v>18.049921739130436</c:v>
                </c:pt>
                <c:pt idx="2">
                  <c:v>13.969381159420291</c:v>
                </c:pt>
                <c:pt idx="3">
                  <c:v>11.929110869565218</c:v>
                </c:pt>
                <c:pt idx="4">
                  <c:v>10.704948695652174</c:v>
                </c:pt>
                <c:pt idx="5">
                  <c:v>9.8888405797101449</c:v>
                </c:pt>
                <c:pt idx="6">
                  <c:v>9.3059062111801243</c:v>
                </c:pt>
                <c:pt idx="7">
                  <c:v>8.8687054347826084</c:v>
                </c:pt>
                <c:pt idx="8">
                  <c:v>8.5286603864734296</c:v>
                </c:pt>
              </c:numCache>
            </c:numRef>
          </c:yVal>
          <c:smooth val="1"/>
          <c:extLst>
            <c:ext xmlns:c16="http://schemas.microsoft.com/office/drawing/2014/chart" uri="{C3380CC4-5D6E-409C-BE32-E72D297353CC}">
              <c16:uniqueId val="{00000001-9A59-440E-A534-C98093B07242}"/>
            </c:ext>
          </c:extLst>
        </c:ser>
        <c:dLbls>
          <c:showLegendKey val="0"/>
          <c:showVal val="0"/>
          <c:showCatName val="0"/>
          <c:showSerName val="0"/>
          <c:showPercent val="0"/>
          <c:showBubbleSize val="0"/>
        </c:dLbls>
        <c:axId val="753401296"/>
        <c:axId val="753402128"/>
      </c:scatterChart>
      <c:valAx>
        <c:axId val="753401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402128"/>
        <c:crosses val="autoZero"/>
        <c:crossBetween val="midCat"/>
      </c:valAx>
      <c:valAx>
        <c:axId val="7534021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401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b="1"/>
            </a:pPr>
            <a:r>
              <a:rPr lang="en-US" sz="1200" b="1"/>
              <a:t>The</a:t>
            </a:r>
            <a:r>
              <a:rPr lang="en-US" sz="1200" b="1" i="0" u="none" strike="noStrike" kern="1200" baseline="0">
                <a:solidFill>
                  <a:sysClr val="windowText" lastClr="000000"/>
                </a:solidFill>
                <a:latin typeface="+mn-lt"/>
                <a:ea typeface="+mn-ea"/>
                <a:cs typeface="+mn-cs"/>
              </a:rPr>
              <a:t> </a:t>
            </a:r>
            <a:r>
              <a:rPr lang="en-US" altLang="zh-CN" sz="1200" b="1" i="0" u="none" strike="noStrike" kern="1200" baseline="0">
                <a:solidFill>
                  <a:sysClr val="windowText" lastClr="000000"/>
                </a:solidFill>
                <a:latin typeface="+mn-lt"/>
                <a:ea typeface="+mn-ea"/>
                <a:cs typeface="+mn-cs"/>
              </a:rPr>
              <a:t>F</a:t>
            </a:r>
            <a:r>
              <a:rPr lang="en-US" sz="1200" b="1"/>
              <a:t>itting</a:t>
            </a:r>
            <a:r>
              <a:rPr lang="en-US" sz="1200" b="1" i="0" u="none" strike="noStrike" kern="1200" baseline="0">
                <a:solidFill>
                  <a:sysClr val="windowText" lastClr="000000"/>
                </a:solidFill>
                <a:latin typeface="+mn-lt"/>
                <a:ea typeface="+mn-ea"/>
                <a:cs typeface="+mn-cs"/>
              </a:rPr>
              <a:t> F</a:t>
            </a:r>
            <a:r>
              <a:rPr lang="en-US" sz="1200" b="1"/>
              <a:t>unction</a:t>
            </a:r>
            <a:r>
              <a:rPr lang="en-US" sz="1200" b="1" i="0" u="none" strike="noStrike" kern="1200" baseline="0">
                <a:solidFill>
                  <a:sysClr val="windowText" lastClr="000000"/>
                </a:solidFill>
                <a:latin typeface="+mn-lt"/>
                <a:ea typeface="+mn-ea"/>
                <a:cs typeface="+mn-cs"/>
              </a:rPr>
              <a:t> </a:t>
            </a:r>
            <a:r>
              <a:rPr lang="en-US" sz="1200" b="1"/>
              <a:t>of</a:t>
            </a:r>
            <a:r>
              <a:rPr lang="en-US" sz="1200" b="1" i="0" u="none" strike="noStrike" kern="1200" baseline="0">
                <a:solidFill>
                  <a:sysClr val="windowText" lastClr="000000"/>
                </a:solidFill>
                <a:latin typeface="+mn-lt"/>
                <a:ea typeface="+mn-ea"/>
                <a:cs typeface="+mn-cs"/>
              </a:rPr>
              <a:t> </a:t>
            </a:r>
            <a:r>
              <a:rPr lang="en-US" sz="1200" b="1"/>
              <a:t>the</a:t>
            </a:r>
            <a:r>
              <a:rPr lang="en-US" sz="1200" b="1" i="0" u="none" strike="noStrike" kern="1200" baseline="0">
                <a:solidFill>
                  <a:sysClr val="windowText" lastClr="000000"/>
                </a:solidFill>
                <a:latin typeface="+mn-lt"/>
                <a:ea typeface="+mn-ea"/>
                <a:cs typeface="+mn-cs"/>
              </a:rPr>
              <a:t> U</a:t>
            </a:r>
            <a:r>
              <a:rPr lang="en-US" sz="1200" b="1"/>
              <a:t>pper</a:t>
            </a:r>
            <a:r>
              <a:rPr lang="en-US" sz="1200" b="1" i="0" u="none" strike="noStrike" kern="1200" baseline="0">
                <a:solidFill>
                  <a:sysClr val="windowText" lastClr="000000"/>
                </a:solidFill>
                <a:latin typeface="+mn-lt"/>
                <a:ea typeface="+mn-ea"/>
                <a:cs typeface="+mn-cs"/>
              </a:rPr>
              <a:t> B</a:t>
            </a:r>
            <a:r>
              <a:rPr lang="en-US" sz="1200" b="1"/>
              <a:t>asset</a:t>
            </a:r>
          </a:p>
        </c:rich>
      </c:tx>
      <c:layout>
        <c:manualLayout>
          <c:xMode val="edge"/>
          <c:yMode val="edge"/>
          <c:x val="0.11693302891933027"/>
          <c:y val="3.9650054602622394E-2"/>
        </c:manualLayout>
      </c:layout>
      <c:overlay val="0"/>
      <c:spPr>
        <a:noFill/>
        <a:ln>
          <a:noFill/>
        </a:ln>
        <a:effectLst/>
      </c:spPr>
    </c:title>
    <c:autoTitleDeleted val="0"/>
    <c:plotArea>
      <c:layout>
        <c:manualLayout>
          <c:layoutTarget val="inner"/>
          <c:xMode val="edge"/>
          <c:yMode val="edge"/>
          <c:x val="0.11665612821124632"/>
          <c:y val="0.21062133142448103"/>
          <c:w val="0.84424925052838251"/>
          <c:h val="0.53756635989846602"/>
        </c:manualLayout>
      </c:layout>
      <c:scatterChart>
        <c:scatterStyle val="lineMarker"/>
        <c:varyColors val="0"/>
        <c:ser>
          <c:idx val="0"/>
          <c:order val="0"/>
          <c:tx>
            <c:v>fitting function</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Data!$U$51:$U$58</c:f>
              <c:numCache>
                <c:formatCode>General</c:formatCode>
                <c:ptCount val="8"/>
                <c:pt idx="0">
                  <c:v>57717.378250000002</c:v>
                </c:pt>
                <c:pt idx="1">
                  <c:v>58647.801250000004</c:v>
                </c:pt>
                <c:pt idx="2">
                  <c:v>76254.226250000007</c:v>
                </c:pt>
                <c:pt idx="3">
                  <c:v>55730.876250000001</c:v>
                </c:pt>
                <c:pt idx="4">
                  <c:v>56640.835250000004</c:v>
                </c:pt>
                <c:pt idx="5">
                  <c:v>74159.22325000001</c:v>
                </c:pt>
                <c:pt idx="6">
                  <c:v>78840.927250000008</c:v>
                </c:pt>
                <c:pt idx="7">
                  <c:v>63276.532250000004</c:v>
                </c:pt>
              </c:numCache>
            </c:numRef>
          </c:yVal>
          <c:smooth val="0"/>
          <c:extLst>
            <c:ext xmlns:c16="http://schemas.microsoft.com/office/drawing/2014/chart" uri="{C3380CC4-5D6E-409C-BE32-E72D297353CC}">
              <c16:uniqueId val="{00000000-623F-4733-AE5F-E15A42A953E3}"/>
            </c:ext>
          </c:extLst>
        </c:ser>
        <c:ser>
          <c:idx val="1"/>
          <c:order val="1"/>
          <c:tx>
            <c:v>original data</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Data!$AB$42:$AB$49</c:f>
              <c:numCache>
                <c:formatCode>_(* #,##0.00_);_(* \(#,##0.00\);_(* "-"??_);_(@_)</c:formatCode>
                <c:ptCount val="8"/>
                <c:pt idx="0">
                  <c:v>64608.4</c:v>
                </c:pt>
                <c:pt idx="1">
                  <c:v>58910.2</c:v>
                </c:pt>
                <c:pt idx="2">
                  <c:v>74665.899999999994</c:v>
                </c:pt>
                <c:pt idx="3">
                  <c:v>58398</c:v>
                </c:pt>
                <c:pt idx="4">
                  <c:v>61293.7</c:v>
                </c:pt>
                <c:pt idx="5">
                  <c:v>68084.2</c:v>
                </c:pt>
                <c:pt idx="6">
                  <c:v>76349</c:v>
                </c:pt>
                <c:pt idx="7">
                  <c:v>58958.399999999994</c:v>
                </c:pt>
              </c:numCache>
            </c:numRef>
          </c:yVal>
          <c:smooth val="0"/>
          <c:extLst>
            <c:ext xmlns:c16="http://schemas.microsoft.com/office/drawing/2014/chart" uri="{C3380CC4-5D6E-409C-BE32-E72D297353CC}">
              <c16:uniqueId val="{00000001-623F-4733-AE5F-E15A42A953E3}"/>
            </c:ext>
          </c:extLst>
        </c:ser>
        <c:dLbls>
          <c:showLegendKey val="0"/>
          <c:showVal val="0"/>
          <c:showCatName val="0"/>
          <c:showSerName val="0"/>
          <c:showPercent val="0"/>
          <c:showBubbleSize val="0"/>
        </c:dLbls>
        <c:axId val="459249152"/>
        <c:axId val="459251072"/>
      </c:scatterChart>
      <c:valAx>
        <c:axId val="45924915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sz="900"/>
            </a:pPr>
            <a:endParaRPr lang="en-US"/>
          </a:p>
        </c:txPr>
        <c:crossAx val="459251072"/>
        <c:crosses val="autoZero"/>
        <c:crossBetween val="midCat"/>
      </c:valAx>
      <c:valAx>
        <c:axId val="459251072"/>
        <c:scaling>
          <c:orientation val="minMax"/>
          <c:min val="2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sz="900"/>
            </a:pPr>
            <a:endParaRPr lang="en-US"/>
          </a:p>
        </c:txPr>
        <c:crossAx val="459249152"/>
        <c:crosses val="autoZero"/>
        <c:crossBetween val="midCat"/>
      </c:valAx>
      <c:spPr>
        <a:noFill/>
        <a:ln>
          <a:noFill/>
        </a:ln>
        <a:effectLst/>
      </c:spPr>
    </c:plotArea>
    <c:legend>
      <c:legendPos val="b"/>
      <c:legendEntry>
        <c:idx val="0"/>
        <c:txPr>
          <a:bodyPr rot="0" vert="horz"/>
          <a:lstStyle/>
          <a:p>
            <a:pPr>
              <a:defRPr/>
            </a:pPr>
            <a:endParaRPr lang="en-US"/>
          </a:p>
        </c:txPr>
      </c:legendEntry>
      <c:legendEntry>
        <c:idx val="1"/>
        <c:txPr>
          <a:bodyPr rot="0" vert="horz"/>
          <a:lstStyle/>
          <a:p>
            <a:pPr>
              <a:defRPr/>
            </a:pPr>
            <a:endParaRPr lang="en-US"/>
          </a:p>
        </c:txPr>
      </c:legendEntry>
      <c:overlay val="0"/>
      <c:spPr>
        <a:noFill/>
        <a:ln>
          <a:noFill/>
        </a:ln>
        <a:effectLst/>
      </c:spPr>
      <c:txPr>
        <a:bodyPr rot="0" vert="horz"/>
        <a:lstStyle/>
        <a:p>
          <a:pPr>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solidFill>
            <a:schemeClr val="tx1"/>
          </a:solidFil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altLang="zh-CN" sz="1200" b="1">
                <a:solidFill>
                  <a:sysClr val="windowText" lastClr="000000"/>
                </a:solidFill>
              </a:rPr>
              <a:t>The</a:t>
            </a:r>
            <a:r>
              <a:rPr lang="en-US" altLang="zh-CN" sz="1200" b="1" i="0" u="none" strike="noStrike" kern="1200" spc="0" baseline="0">
                <a:solidFill>
                  <a:sysClr val="windowText" lastClr="000000"/>
                </a:solidFill>
                <a:latin typeface="+mn-lt"/>
                <a:ea typeface="+mn-ea"/>
                <a:cs typeface="+mn-cs"/>
              </a:rPr>
              <a:t> F</a:t>
            </a:r>
            <a:r>
              <a:rPr lang="en-US" altLang="zh-CN" sz="1200" b="1">
                <a:solidFill>
                  <a:sysClr val="windowText" lastClr="000000"/>
                </a:solidFill>
              </a:rPr>
              <a:t>itting</a:t>
            </a:r>
            <a:r>
              <a:rPr lang="en-US" altLang="zh-CN" sz="1200" b="1" i="0" u="none" strike="noStrike" kern="1200" spc="0" baseline="0">
                <a:solidFill>
                  <a:sysClr val="windowText" lastClr="000000"/>
                </a:solidFill>
                <a:latin typeface="+mn-lt"/>
                <a:ea typeface="+mn-ea"/>
                <a:cs typeface="+mn-cs"/>
              </a:rPr>
              <a:t> F</a:t>
            </a:r>
            <a:r>
              <a:rPr lang="en-US" altLang="zh-CN" sz="1200" b="1">
                <a:solidFill>
                  <a:sysClr val="windowText" lastClr="000000"/>
                </a:solidFill>
              </a:rPr>
              <a:t>unction</a:t>
            </a:r>
            <a:r>
              <a:rPr lang="en-US" altLang="zh-CN" sz="1200" b="1" i="0" u="none" strike="noStrike" kern="1200" spc="0" baseline="0">
                <a:solidFill>
                  <a:sysClr val="windowText" lastClr="000000"/>
                </a:solidFill>
                <a:latin typeface="+mn-lt"/>
                <a:ea typeface="+mn-ea"/>
                <a:cs typeface="+mn-cs"/>
              </a:rPr>
              <a:t> </a:t>
            </a:r>
            <a:r>
              <a:rPr lang="en-US" altLang="zh-CN" sz="1200" b="1">
                <a:solidFill>
                  <a:sysClr val="windowText" lastClr="000000"/>
                </a:solidFill>
              </a:rPr>
              <a:t>of</a:t>
            </a:r>
            <a:r>
              <a:rPr lang="en-US" altLang="zh-CN" sz="1200" b="1" i="0" u="none" strike="noStrike" kern="1200" spc="0" baseline="0">
                <a:solidFill>
                  <a:sysClr val="windowText" lastClr="000000"/>
                </a:solidFill>
                <a:latin typeface="+mn-lt"/>
                <a:ea typeface="+mn-ea"/>
                <a:cs typeface="+mn-cs"/>
              </a:rPr>
              <a:t> </a:t>
            </a:r>
            <a:r>
              <a:rPr lang="en-US" altLang="zh-CN" sz="1200" b="1">
                <a:solidFill>
                  <a:sysClr val="windowText" lastClr="000000"/>
                </a:solidFill>
              </a:rPr>
              <a:t>the</a:t>
            </a:r>
            <a:r>
              <a:rPr lang="en-US" altLang="zh-CN" sz="1200" b="1" i="0" u="none" strike="noStrike" kern="1200" spc="0" baseline="0">
                <a:solidFill>
                  <a:sysClr val="windowText" lastClr="000000"/>
                </a:solidFill>
                <a:latin typeface="+mn-lt"/>
                <a:ea typeface="+mn-ea"/>
                <a:cs typeface="+mn-cs"/>
              </a:rPr>
              <a:t> L</a:t>
            </a:r>
            <a:r>
              <a:rPr lang="en-US" altLang="zh-CN" sz="1200" b="1">
                <a:solidFill>
                  <a:sysClr val="windowText" lastClr="000000"/>
                </a:solidFill>
              </a:rPr>
              <a:t>ower</a:t>
            </a:r>
            <a:r>
              <a:rPr lang="en-US" altLang="zh-CN" sz="1200" b="1" i="0" u="none" strike="noStrike" kern="1200" spc="0" baseline="0">
                <a:solidFill>
                  <a:sysClr val="windowText" lastClr="000000"/>
                </a:solidFill>
                <a:latin typeface="+mn-lt"/>
                <a:ea typeface="+mn-ea"/>
                <a:cs typeface="+mn-cs"/>
              </a:rPr>
              <a:t> B</a:t>
            </a:r>
            <a:r>
              <a:rPr lang="en-US" altLang="zh-CN" sz="1200" b="1">
                <a:solidFill>
                  <a:sysClr val="windowText" lastClr="000000"/>
                </a:solidFill>
              </a:rPr>
              <a:t>asset</a:t>
            </a:r>
            <a:endParaRPr lang="zh-CN" altLang="en-US" sz="1200" b="1">
              <a:solidFill>
                <a:sysClr val="windowText" lastClr="000000"/>
              </a:solidFill>
            </a:endParaRPr>
          </a:p>
        </c:rich>
      </c:tx>
      <c:layout>
        <c:manualLayout>
          <c:xMode val="edge"/>
          <c:yMode val="edge"/>
          <c:x val="8.9846711694192172E-2"/>
          <c:y val="3.2365723306325839E-2"/>
        </c:manualLayout>
      </c:layout>
      <c:overlay val="0"/>
      <c:spPr>
        <a:noFill/>
        <a:ln>
          <a:noFill/>
        </a:ln>
        <a:effectLst/>
      </c:spPr>
    </c:title>
    <c:autoTitleDeleted val="0"/>
    <c:plotArea>
      <c:layout>
        <c:manualLayout>
          <c:layoutTarget val="inner"/>
          <c:xMode val="edge"/>
          <c:yMode val="edge"/>
          <c:x val="0.10301532075932369"/>
          <c:y val="0.16116751321970044"/>
          <c:w val="0.87406109120080921"/>
          <c:h val="0.55714846607288848"/>
        </c:manualLayout>
      </c:layout>
      <c:scatterChart>
        <c:scatterStyle val="lineMarker"/>
        <c:varyColors val="0"/>
        <c:ser>
          <c:idx val="0"/>
          <c:order val="0"/>
          <c:tx>
            <c:v>fitting function</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Data!$U$66:$U$73</c:f>
              <c:numCache>
                <c:formatCode>General</c:formatCode>
                <c:ptCount val="8"/>
                <c:pt idx="0">
                  <c:v>106175.85025</c:v>
                </c:pt>
                <c:pt idx="1">
                  <c:v>114303.09024999999</c:v>
                </c:pt>
                <c:pt idx="2">
                  <c:v>125278.17425</c:v>
                </c:pt>
                <c:pt idx="3">
                  <c:v>117769.06624999999</c:v>
                </c:pt>
                <c:pt idx="4">
                  <c:v>122554.86725</c:v>
                </c:pt>
                <c:pt idx="5">
                  <c:v>126903.03825</c:v>
                </c:pt>
                <c:pt idx="6">
                  <c:v>124097.53425</c:v>
                </c:pt>
                <c:pt idx="7">
                  <c:v>113444.27925000001</c:v>
                </c:pt>
              </c:numCache>
            </c:numRef>
          </c:yVal>
          <c:smooth val="0"/>
          <c:extLst>
            <c:ext xmlns:c16="http://schemas.microsoft.com/office/drawing/2014/chart" uri="{C3380CC4-5D6E-409C-BE32-E72D297353CC}">
              <c16:uniqueId val="{00000000-7983-4073-8419-0AD95F083F9F}"/>
            </c:ext>
          </c:extLst>
        </c:ser>
        <c:ser>
          <c:idx val="1"/>
          <c:order val="1"/>
          <c:tx>
            <c:v>original function</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Data!$AG$66:$AG$73</c:f>
              <c:numCache>
                <c:formatCode>General</c:formatCode>
                <c:ptCount val="8"/>
                <c:pt idx="0">
                  <c:v>103107.8</c:v>
                </c:pt>
                <c:pt idx="1">
                  <c:v>119020.4</c:v>
                </c:pt>
                <c:pt idx="2">
                  <c:v>119646.3</c:v>
                </c:pt>
                <c:pt idx="3">
                  <c:v>115637.29999999999</c:v>
                </c:pt>
                <c:pt idx="4">
                  <c:v>129104.79999999999</c:v>
                </c:pt>
                <c:pt idx="5">
                  <c:v>114381.6</c:v>
                </c:pt>
                <c:pt idx="6">
                  <c:v>130617.60000000001</c:v>
                </c:pt>
                <c:pt idx="7">
                  <c:v>119010.1</c:v>
                </c:pt>
              </c:numCache>
            </c:numRef>
          </c:yVal>
          <c:smooth val="0"/>
          <c:extLst>
            <c:ext xmlns:c16="http://schemas.microsoft.com/office/drawing/2014/chart" uri="{C3380CC4-5D6E-409C-BE32-E72D297353CC}">
              <c16:uniqueId val="{00000001-7983-4073-8419-0AD95F083F9F}"/>
            </c:ext>
          </c:extLst>
        </c:ser>
        <c:dLbls>
          <c:showLegendKey val="0"/>
          <c:showVal val="0"/>
          <c:showCatName val="0"/>
          <c:showSerName val="0"/>
          <c:showPercent val="0"/>
          <c:showBubbleSize val="0"/>
        </c:dLbls>
        <c:axId val="460453760"/>
        <c:axId val="461058048"/>
      </c:scatterChart>
      <c:valAx>
        <c:axId val="46045376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58048"/>
        <c:crosses val="autoZero"/>
        <c:crossBetween val="midCat"/>
      </c:valAx>
      <c:valAx>
        <c:axId val="461058048"/>
        <c:scaling>
          <c:orientation val="minMax"/>
          <c:min val="6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453760"/>
        <c:crosses val="autoZero"/>
        <c:crossBetween val="midCat"/>
      </c:valAx>
      <c:spPr>
        <a:noFill/>
        <a:ln>
          <a:noFill/>
        </a:ln>
        <a:effectLst/>
      </c:spPr>
    </c:plotArea>
    <c:legend>
      <c:legendPos val="b"/>
      <c:layout>
        <c:manualLayout>
          <c:xMode val="edge"/>
          <c:yMode val="edge"/>
          <c:x val="0.17205609725461235"/>
          <c:y val="0.850892959032295"/>
          <c:w val="0.68495552989568409"/>
          <c:h val="8.8515948218337109E-2"/>
        </c:manualLayout>
      </c:layout>
      <c:overlay val="1"/>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sz="1200" b="1" i="0" baseline="0">
                <a:solidFill>
                  <a:sysClr val="windowText" lastClr="000000"/>
                </a:solidFill>
                <a:effectLst/>
              </a:rPr>
              <a:t>Yield(kg)-Cost(£) (Lower)</a:t>
            </a:r>
            <a:endParaRPr lang="en-US" sz="1200" b="1">
              <a:solidFill>
                <a:sysClr val="windowText" lastClr="000000"/>
              </a:solidFill>
              <a:effectLst/>
            </a:endParaRPr>
          </a:p>
        </c:rich>
      </c:tx>
      <c:layout>
        <c:manualLayout>
          <c:xMode val="edge"/>
          <c:yMode val="edge"/>
          <c:x val="0.24829599473440433"/>
          <c:y val="4.0161036780971486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9.2759805953048433E-2"/>
          <c:y val="0.17856067449563384"/>
          <c:w val="0.85476341386119303"/>
          <c:h val="0.54397238285593708"/>
        </c:manualLayout>
      </c:layout>
      <c:scatterChart>
        <c:scatterStyle val="smoothMarker"/>
        <c:varyColors val="0"/>
        <c:ser>
          <c:idx val="0"/>
          <c:order val="0"/>
          <c:tx>
            <c:v>Blue</c:v>
          </c:tx>
          <c:spPr>
            <a:ln w="19050" cap="rnd">
              <a:solidFill>
                <a:srgbClr val="0070C0">
                  <a:alpha val="45000"/>
                </a:srgbClr>
              </a:solidFill>
              <a:round/>
            </a:ln>
            <a:effectLst/>
          </c:spPr>
          <c:marker>
            <c:symbol val="none"/>
          </c:marker>
          <c:xVal>
            <c:numRef>
              <c:f>cost!$N$25:$N$33</c:f>
              <c:numCache>
                <c:formatCode>General</c:formatCode>
                <c:ptCount val="9"/>
                <c:pt idx="0">
                  <c:v>1.73</c:v>
                </c:pt>
                <c:pt idx="1">
                  <c:v>3.46</c:v>
                </c:pt>
                <c:pt idx="2">
                  <c:v>5.19</c:v>
                </c:pt>
                <c:pt idx="3">
                  <c:v>6.92</c:v>
                </c:pt>
                <c:pt idx="4">
                  <c:v>8.65</c:v>
                </c:pt>
                <c:pt idx="5">
                  <c:v>10.38</c:v>
                </c:pt>
                <c:pt idx="6">
                  <c:v>12.11</c:v>
                </c:pt>
                <c:pt idx="7">
                  <c:v>13.84</c:v>
                </c:pt>
                <c:pt idx="8">
                  <c:v>15.57</c:v>
                </c:pt>
              </c:numCache>
            </c:numRef>
          </c:xVal>
          <c:yVal>
            <c:numRef>
              <c:f>cost!$P$25:$P$33</c:f>
              <c:numCache>
                <c:formatCode>General</c:formatCode>
                <c:ptCount val="9"/>
                <c:pt idx="0">
                  <c:v>24.939827312138728</c:v>
                </c:pt>
                <c:pt idx="1">
                  <c:v>15.373863656069364</c:v>
                </c:pt>
                <c:pt idx="2">
                  <c:v>12.185209104046244</c:v>
                </c:pt>
                <c:pt idx="3">
                  <c:v>10.590881828034682</c:v>
                </c:pt>
                <c:pt idx="4">
                  <c:v>9.6342854624277461</c:v>
                </c:pt>
                <c:pt idx="5">
                  <c:v>8.996554552023122</c:v>
                </c:pt>
                <c:pt idx="6">
                  <c:v>8.5410324731626766</c:v>
                </c:pt>
                <c:pt idx="7">
                  <c:v>8.1993909140173411</c:v>
                </c:pt>
                <c:pt idx="8">
                  <c:v>7.933669701348748</c:v>
                </c:pt>
              </c:numCache>
            </c:numRef>
          </c:yVal>
          <c:smooth val="1"/>
          <c:extLst>
            <c:ext xmlns:c16="http://schemas.microsoft.com/office/drawing/2014/chart" uri="{C3380CC4-5D6E-409C-BE32-E72D297353CC}">
              <c16:uniqueId val="{00000000-0CDC-44CB-9437-AB25F8A094E7}"/>
            </c:ext>
          </c:extLst>
        </c:ser>
        <c:ser>
          <c:idx val="1"/>
          <c:order val="1"/>
          <c:tx>
            <c:v>White</c:v>
          </c:tx>
          <c:spPr>
            <a:ln w="19050" cap="rnd">
              <a:solidFill>
                <a:schemeClr val="bg1">
                  <a:lumMod val="75000"/>
                </a:schemeClr>
              </a:solidFill>
              <a:round/>
            </a:ln>
            <a:effectLst/>
          </c:spPr>
          <c:marker>
            <c:symbol val="none"/>
          </c:marker>
          <c:xVal>
            <c:numRef>
              <c:f>cost!$N$25:$N$33</c:f>
              <c:numCache>
                <c:formatCode>General</c:formatCode>
                <c:ptCount val="9"/>
                <c:pt idx="0">
                  <c:v>1.73</c:v>
                </c:pt>
                <c:pt idx="1">
                  <c:v>3.46</c:v>
                </c:pt>
                <c:pt idx="2">
                  <c:v>5.19</c:v>
                </c:pt>
                <c:pt idx="3">
                  <c:v>6.92</c:v>
                </c:pt>
                <c:pt idx="4">
                  <c:v>8.65</c:v>
                </c:pt>
                <c:pt idx="5">
                  <c:v>10.38</c:v>
                </c:pt>
                <c:pt idx="6">
                  <c:v>12.11</c:v>
                </c:pt>
                <c:pt idx="7">
                  <c:v>13.84</c:v>
                </c:pt>
                <c:pt idx="8">
                  <c:v>15.57</c:v>
                </c:pt>
              </c:numCache>
            </c:numRef>
          </c:xVal>
          <c:yVal>
            <c:numRef>
              <c:f>cost!$Q$25:$Q$33</c:f>
              <c:numCache>
                <c:formatCode>General</c:formatCode>
                <c:ptCount val="9"/>
                <c:pt idx="0">
                  <c:v>22.054327312138728</c:v>
                </c:pt>
                <c:pt idx="1">
                  <c:v>12.487963656069365</c:v>
                </c:pt>
                <c:pt idx="2">
                  <c:v>9.2993091040462428</c:v>
                </c:pt>
                <c:pt idx="3">
                  <c:v>7.7049818280346827</c:v>
                </c:pt>
                <c:pt idx="4">
                  <c:v>6.7483854624277466</c:v>
                </c:pt>
                <c:pt idx="5">
                  <c:v>6.1106545520231217</c:v>
                </c:pt>
                <c:pt idx="6">
                  <c:v>5.6551324731626753</c:v>
                </c:pt>
                <c:pt idx="7">
                  <c:v>5.3134909140173416</c:v>
                </c:pt>
                <c:pt idx="8">
                  <c:v>5.0477697013487477</c:v>
                </c:pt>
              </c:numCache>
            </c:numRef>
          </c:yVal>
          <c:smooth val="1"/>
          <c:extLst>
            <c:ext xmlns:c16="http://schemas.microsoft.com/office/drawing/2014/chart" uri="{C3380CC4-5D6E-409C-BE32-E72D297353CC}">
              <c16:uniqueId val="{00000001-0CDC-44CB-9437-AB25F8A094E7}"/>
            </c:ext>
          </c:extLst>
        </c:ser>
        <c:ser>
          <c:idx val="2"/>
          <c:order val="2"/>
          <c:tx>
            <c:v>Red</c:v>
          </c:tx>
          <c:spPr>
            <a:ln w="19050" cap="rnd">
              <a:solidFill>
                <a:srgbClr val="FF0000">
                  <a:alpha val="54000"/>
                </a:srgbClr>
              </a:solidFill>
              <a:round/>
            </a:ln>
            <a:effectLst/>
          </c:spPr>
          <c:marker>
            <c:symbol val="none"/>
          </c:marker>
          <c:xVal>
            <c:numRef>
              <c:f>cost!$N$25:$N$33</c:f>
              <c:numCache>
                <c:formatCode>General</c:formatCode>
                <c:ptCount val="9"/>
                <c:pt idx="0">
                  <c:v>1.73</c:v>
                </c:pt>
                <c:pt idx="1">
                  <c:v>3.46</c:v>
                </c:pt>
                <c:pt idx="2">
                  <c:v>5.19</c:v>
                </c:pt>
                <c:pt idx="3">
                  <c:v>6.92</c:v>
                </c:pt>
                <c:pt idx="4">
                  <c:v>8.65</c:v>
                </c:pt>
                <c:pt idx="5">
                  <c:v>10.38</c:v>
                </c:pt>
                <c:pt idx="6">
                  <c:v>12.11</c:v>
                </c:pt>
                <c:pt idx="7">
                  <c:v>13.84</c:v>
                </c:pt>
                <c:pt idx="8">
                  <c:v>15.57</c:v>
                </c:pt>
              </c:numCache>
            </c:numRef>
          </c:xVal>
          <c:yVal>
            <c:numRef>
              <c:f>cost!$R$25:$R$33</c:f>
              <c:numCache>
                <c:formatCode>General</c:formatCode>
                <c:ptCount val="9"/>
                <c:pt idx="0">
                  <c:v>24.376727312138726</c:v>
                </c:pt>
                <c:pt idx="1">
                  <c:v>14.810763656069364</c:v>
                </c:pt>
                <c:pt idx="2">
                  <c:v>11.622109104046244</c:v>
                </c:pt>
                <c:pt idx="3">
                  <c:v>10.027781828034682</c:v>
                </c:pt>
                <c:pt idx="4">
                  <c:v>9.0711854624277475</c:v>
                </c:pt>
                <c:pt idx="5">
                  <c:v>8.4334545520231217</c:v>
                </c:pt>
                <c:pt idx="6">
                  <c:v>7.9779324731626762</c:v>
                </c:pt>
                <c:pt idx="7">
                  <c:v>7.6362909140173425</c:v>
                </c:pt>
                <c:pt idx="8">
                  <c:v>7.3705697013487477</c:v>
                </c:pt>
              </c:numCache>
            </c:numRef>
          </c:yVal>
          <c:smooth val="1"/>
          <c:extLst>
            <c:ext xmlns:c16="http://schemas.microsoft.com/office/drawing/2014/chart" uri="{C3380CC4-5D6E-409C-BE32-E72D297353CC}">
              <c16:uniqueId val="{00000002-0CDC-44CB-9437-AB25F8A094E7}"/>
            </c:ext>
          </c:extLst>
        </c:ser>
        <c:dLbls>
          <c:showLegendKey val="0"/>
          <c:showVal val="0"/>
          <c:showCatName val="0"/>
          <c:showSerName val="0"/>
          <c:showPercent val="0"/>
          <c:showBubbleSize val="0"/>
        </c:dLbls>
        <c:axId val="800162784"/>
        <c:axId val="800166112"/>
      </c:scatterChart>
      <c:valAx>
        <c:axId val="800162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166112"/>
        <c:crosses val="autoZero"/>
        <c:crossBetween val="midCat"/>
      </c:valAx>
      <c:valAx>
        <c:axId val="80016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162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100" b="1" i="0" u="none" strike="noStrike" kern="1200" spc="0" baseline="0">
                <a:solidFill>
                  <a:schemeClr val="tx1">
                    <a:lumMod val="65000"/>
                    <a:lumOff val="35000"/>
                  </a:schemeClr>
                </a:solidFill>
                <a:latin typeface="+mn-lt"/>
                <a:ea typeface="+mn-ea"/>
                <a:cs typeface="+mn-cs"/>
              </a:defRPr>
            </a:pPr>
            <a:r>
              <a:rPr lang="en-US" altLang="zh-CN" sz="1100" b="1"/>
              <a:t>Change</a:t>
            </a:r>
            <a:r>
              <a:rPr lang="en-US" altLang="zh-CN" sz="1100" b="1" i="0" u="none" strike="noStrike" kern="1200" spc="0" baseline="0">
                <a:solidFill>
                  <a:sysClr val="windowText" lastClr="000000">
                    <a:lumMod val="65000"/>
                    <a:lumOff val="35000"/>
                  </a:sysClr>
                </a:solidFill>
                <a:latin typeface="+mn-lt"/>
                <a:ea typeface="+mn-ea"/>
                <a:cs typeface="+mn-cs"/>
              </a:rPr>
              <a:t> </a:t>
            </a:r>
            <a:r>
              <a:rPr lang="en-US" altLang="zh-CN" sz="1100" b="1"/>
              <a:t>in</a:t>
            </a:r>
            <a:r>
              <a:rPr lang="en-US" altLang="zh-CN" sz="1100" b="1" i="0" u="none" strike="noStrike" kern="1200" spc="0" baseline="0">
                <a:solidFill>
                  <a:sysClr val="windowText" lastClr="000000">
                    <a:lumMod val="65000"/>
                    <a:lumOff val="35000"/>
                  </a:sysClr>
                </a:solidFill>
                <a:latin typeface="+mn-lt"/>
                <a:ea typeface="+mn-ea"/>
                <a:cs typeface="+mn-cs"/>
              </a:rPr>
              <a:t> D</a:t>
            </a:r>
            <a:r>
              <a:rPr lang="en-US" altLang="zh-CN" sz="1100" b="1"/>
              <a:t>emand</a:t>
            </a:r>
            <a:r>
              <a:rPr lang="en-US" altLang="zh-CN" sz="1100" b="1" i="0" u="none" strike="noStrike" kern="1200" spc="0" baseline="0">
                <a:solidFill>
                  <a:sysClr val="windowText" lastClr="000000">
                    <a:lumMod val="65000"/>
                    <a:lumOff val="35000"/>
                  </a:sysClr>
                </a:solidFill>
                <a:latin typeface="+mn-lt"/>
                <a:ea typeface="+mn-ea"/>
                <a:cs typeface="+mn-cs"/>
              </a:rPr>
              <a:t> </a:t>
            </a:r>
            <a:r>
              <a:rPr lang="en-US" altLang="zh-CN" sz="1100" b="1"/>
              <a:t>with</a:t>
            </a:r>
            <a:r>
              <a:rPr lang="en-US" altLang="zh-CN" sz="1100" b="1" i="0" u="none" strike="noStrike" kern="1200" spc="0" baseline="0">
                <a:solidFill>
                  <a:sysClr val="windowText" lastClr="000000">
                    <a:lumMod val="65000"/>
                    <a:lumOff val="35000"/>
                  </a:sysClr>
                </a:solidFill>
                <a:latin typeface="+mn-lt"/>
                <a:ea typeface="+mn-ea"/>
                <a:cs typeface="+mn-cs"/>
              </a:rPr>
              <a:t> S</a:t>
            </a:r>
            <a:r>
              <a:rPr lang="en-US" altLang="zh-CN" sz="1100" b="1"/>
              <a:t>elling</a:t>
            </a:r>
            <a:r>
              <a:rPr lang="en-US" altLang="zh-CN" sz="1100" b="1" i="0" u="none" strike="noStrike" kern="1200" spc="0" baseline="0">
                <a:solidFill>
                  <a:sysClr val="windowText" lastClr="000000">
                    <a:lumMod val="65000"/>
                    <a:lumOff val="35000"/>
                  </a:sysClr>
                </a:solidFill>
                <a:latin typeface="+mn-lt"/>
                <a:ea typeface="+mn-ea"/>
                <a:cs typeface="+mn-cs"/>
              </a:rPr>
              <a:t> P</a:t>
            </a:r>
            <a:r>
              <a:rPr lang="en-US" altLang="zh-CN" sz="1100" b="1"/>
              <a:t>rice</a:t>
            </a:r>
            <a:endParaRPr lang="en-US" sz="1100" b="1"/>
          </a:p>
        </c:rich>
      </c:tx>
      <c:overlay val="0"/>
      <c:spPr>
        <a:noFill/>
        <a:ln>
          <a:noFill/>
        </a:ln>
        <a:effectLst/>
      </c:spPr>
    </c:title>
    <c:autoTitleDeleted val="0"/>
    <c:plotArea>
      <c:layout>
        <c:manualLayout>
          <c:layoutTarget val="inner"/>
          <c:xMode val="edge"/>
          <c:yMode val="edge"/>
          <c:x val="8.55531496062992E-2"/>
          <c:y val="0.17171296296296298"/>
          <c:w val="0.87122462817147861"/>
          <c:h val="0.72088764946048411"/>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45439632545931757"/>
                  <c:y val="-0.208925596256989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Sheet1!$B$20:$B$23</c:f>
              <c:numCache>
                <c:formatCode>General</c:formatCode>
                <c:ptCount val="4"/>
                <c:pt idx="0">
                  <c:v>12</c:v>
                </c:pt>
                <c:pt idx="1">
                  <c:v>10.5</c:v>
                </c:pt>
                <c:pt idx="2">
                  <c:v>9</c:v>
                </c:pt>
                <c:pt idx="3">
                  <c:v>7.5</c:v>
                </c:pt>
              </c:numCache>
            </c:numRef>
          </c:xVal>
          <c:yVal>
            <c:numRef>
              <c:f>Sheet1!$D$20:$D$23</c:f>
              <c:numCache>
                <c:formatCode>General</c:formatCode>
                <c:ptCount val="4"/>
                <c:pt idx="0">
                  <c:v>2.5440680443502757</c:v>
                </c:pt>
                <c:pt idx="1">
                  <c:v>2.6532125137753435</c:v>
                </c:pt>
                <c:pt idx="2">
                  <c:v>2.8129133566428557</c:v>
                </c:pt>
                <c:pt idx="3">
                  <c:v>2.9542425094393248</c:v>
                </c:pt>
              </c:numCache>
            </c:numRef>
          </c:yVal>
          <c:smooth val="0"/>
          <c:extLst>
            <c:ext xmlns:c16="http://schemas.microsoft.com/office/drawing/2014/chart" uri="{C3380CC4-5D6E-409C-BE32-E72D297353CC}">
              <c16:uniqueId val="{00000000-FA9A-4116-9475-32688AF40DC4}"/>
            </c:ext>
          </c:extLst>
        </c:ser>
        <c:dLbls>
          <c:showLegendKey val="0"/>
          <c:showVal val="0"/>
          <c:showCatName val="0"/>
          <c:showSerName val="0"/>
          <c:showPercent val="0"/>
          <c:showBubbleSize val="0"/>
        </c:dLbls>
        <c:axId val="461087872"/>
        <c:axId val="461089408"/>
      </c:scatterChart>
      <c:valAx>
        <c:axId val="461087872"/>
        <c:scaling>
          <c:orientation val="minMax"/>
          <c:min val="6"/>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89408"/>
        <c:crosses val="autoZero"/>
        <c:crossBetween val="midCat"/>
      </c:valAx>
      <c:valAx>
        <c:axId val="46108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87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0.28936</cdr:x>
      <cdr:y>0.05913</cdr:y>
    </cdr:from>
    <cdr:to>
      <cdr:x>0.82762</cdr:x>
      <cdr:y>0.14646</cdr:y>
    </cdr:to>
    <cdr:pic>
      <cdr:nvPicPr>
        <cdr:cNvPr id="4" name="chart">
          <a:extLst xmlns:a="http://schemas.openxmlformats.org/drawingml/2006/main">
            <a:ext uri="{FF2B5EF4-FFF2-40B4-BE49-F238E27FC236}">
              <a16:creationId xmlns:a16="http://schemas.microsoft.com/office/drawing/2014/main" id="{7C59ED2D-1A1D-4CCA-597B-088565F1287B}"/>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870959" y="107950"/>
          <a:ext cx="1620109" cy="159432"/>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0.27685</cdr:x>
      <cdr:y>0.06517</cdr:y>
    </cdr:from>
    <cdr:to>
      <cdr:x>0.78343</cdr:x>
      <cdr:y>0.16064</cdr:y>
    </cdr:to>
    <cdr:pic>
      <cdr:nvPicPr>
        <cdr:cNvPr id="2" name="chart">
          <a:extLst xmlns:a="http://schemas.openxmlformats.org/drawingml/2006/main">
            <a:ext uri="{FF2B5EF4-FFF2-40B4-BE49-F238E27FC236}">
              <a16:creationId xmlns:a16="http://schemas.microsoft.com/office/drawing/2014/main" id="{3EF6AE9F-BC8C-CD3A-4875-AD4D734681B9}"/>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270000" y="181429"/>
          <a:ext cx="2323809" cy="265748"/>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1285</Words>
  <Characters>7326</Characters>
  <Application>Microsoft Office Word</Application>
  <DocSecurity>0</DocSecurity>
  <Lines>61</Lines>
  <Paragraphs>17</Paragraphs>
  <ScaleCrop>false</ScaleCrop>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Paganini, Alberto D.M. (Dr.)</dc:creator>
  <cp:keywords/>
  <dc:description/>
  <cp:lastModifiedBy>Junbiao Li</cp:lastModifiedBy>
  <cp:revision>5</cp:revision>
  <dcterms:created xsi:type="dcterms:W3CDTF">2022-05-26T17:04:00Z</dcterms:created>
  <dcterms:modified xsi:type="dcterms:W3CDTF">2022-05-26T17:13:00Z</dcterms:modified>
</cp:coreProperties>
</file>