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</w:pPr>
    </w:p>
    <w:p>
      <w:pPr>
        <w:rPr>
          <w:rFonts w:hint="eastAsia"/>
          <w:sz w:val="32"/>
          <w:szCs w:val="40"/>
          <w:lang w:eastAsia="zh-CN"/>
        </w:rPr>
      </w:pPr>
      <w:r>
        <w:drawing>
          <wp:inline distT="0" distB="0" distL="114300" distR="114300">
            <wp:extent cx="5010785" cy="2876550"/>
            <wp:effectExtent l="4445" t="4445" r="13970" b="1460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表</w:t>
      </w:r>
      <w:r>
        <w:rPr>
          <w:rFonts w:hint="eastAsia"/>
          <w:sz w:val="32"/>
          <w:szCs w:val="40"/>
          <w:lang w:val="en-US" w:eastAsia="zh-CN"/>
        </w:rPr>
        <w:t xml:space="preserve">3-4 </w:t>
      </w:r>
      <w:r>
        <w:rPr>
          <w:rFonts w:hint="eastAsia"/>
          <w:sz w:val="32"/>
          <w:szCs w:val="40"/>
          <w:lang w:eastAsia="zh-CN"/>
        </w:rPr>
        <w:t>双线圈磁场</w:t>
      </w:r>
      <w:r>
        <w:rPr>
          <w:rFonts w:hint="eastAsia"/>
          <w:sz w:val="32"/>
          <w:szCs w:val="40"/>
          <w:lang w:val="en-US" w:eastAsia="zh-CN"/>
        </w:rPr>
        <w:t>VH—Is曲线</w:t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  <w:t>用最小二乘法处理得：k=2.936911765</w:t>
      </w:r>
    </w:p>
    <w:p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6326505" cy="4526280"/>
            <wp:effectExtent l="4445" t="4445" r="8890" b="1079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表3-8 通电螺线管磁场VH—Im曲线</w:t>
      </w:r>
    </w:p>
    <w:p>
      <w:pPr>
        <w:jc w:val="center"/>
      </w:pP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  <w:t>用最小二乘法处理得：k=0.00945522</w:t>
      </w:r>
    </w:p>
    <w:p>
      <w:pPr>
        <w:jc w:val="both"/>
      </w:pPr>
      <w:r>
        <w:drawing>
          <wp:inline distT="0" distB="0" distL="114300" distR="114300">
            <wp:extent cx="5899785" cy="3362960"/>
            <wp:effectExtent l="4445" t="4445" r="8890" b="1587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表3-9 通电螺线管磁场VH—Is曲线</w:t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  <w:t>用最小二乘法处理得：k=1.193058824</w:t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</w:pPr>
    </w:p>
    <w:p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48"/>
          <w:szCs w:val="48"/>
          <w:u w:val="none"/>
          <w:lang w:val="en-US" w:eastAsia="zh-CN" w:bidi="ar"/>
        </w:rPr>
      </w:pPr>
    </w:p>
    <w:p>
      <w:pPr>
        <w:jc w:val="center"/>
      </w:pPr>
      <w:r>
        <w:drawing>
          <wp:inline distT="0" distB="0" distL="114300" distR="114300">
            <wp:extent cx="5808345" cy="3169920"/>
            <wp:effectExtent l="12700" t="12700" r="15875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表3-10 通电螺线管磁场VH—X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54404"/>
    <w:rsid w:val="3DB53C88"/>
    <w:rsid w:val="62480D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F:\&#33487;&#39034;&#20912;\&#22823;&#29289;&#23454;&#39564;\&#23454;&#39564;3\&#34920;3-4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F:\&#33487;&#39034;&#20912;\&#22823;&#29289;&#23454;&#39564;\&#23454;&#39564;3\&#34920;3-8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&#33487;&#39034;&#20912;\&#22823;&#29289;&#23454;&#39564;\&#23454;&#39564;3\&#34920;3-9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F:\&#33487;&#39034;&#20912;\&#22823;&#29289;&#23454;&#39564;\&#23454;&#39564;3\&#34920;3-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VH——Is</a:t>
            </a:r>
            <a:r>
              <a:rPr altLang="en-US"/>
              <a:t>曲线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1344137273594"/>
          <c:y val="0.132492925135066"/>
          <c:w val="0.857959961868446"/>
          <c:h val="0.656933367635709"/>
        </c:manualLayout>
      </c:layout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'[表3-4.xlsx]Sheet1'!$A$2:$A$17</c:f>
              <c:numCache>
                <c:formatCode>General</c:formatCode>
                <c:ptCount val="16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</c:numCache>
            </c:numRef>
          </c:cat>
          <c:val>
            <c:numRef>
              <c:f>'[表3-4.xlsx]Sheet1'!$F$2:$F$17</c:f>
              <c:numCache>
                <c:formatCode>0.00_ </c:formatCode>
                <c:ptCount val="16"/>
                <c:pt idx="0">
                  <c:v>0.74</c:v>
                </c:pt>
                <c:pt idx="1">
                  <c:v>1.4725</c:v>
                </c:pt>
                <c:pt idx="2">
                  <c:v>2.21</c:v>
                </c:pt>
                <c:pt idx="3">
                  <c:v>2.955</c:v>
                </c:pt>
                <c:pt idx="4">
                  <c:v>3.6825</c:v>
                </c:pt>
                <c:pt idx="5">
                  <c:v>4.4225</c:v>
                </c:pt>
                <c:pt idx="6">
                  <c:v>5.1525</c:v>
                </c:pt>
                <c:pt idx="7">
                  <c:v>5.9025</c:v>
                </c:pt>
                <c:pt idx="8">
                  <c:v>6.63</c:v>
                </c:pt>
                <c:pt idx="9">
                  <c:v>7.3475</c:v>
                </c:pt>
                <c:pt idx="10">
                  <c:v>8.075</c:v>
                </c:pt>
                <c:pt idx="11">
                  <c:v>8.82</c:v>
                </c:pt>
                <c:pt idx="12">
                  <c:v>9.5475</c:v>
                </c:pt>
                <c:pt idx="13">
                  <c:v>10.2875</c:v>
                </c:pt>
                <c:pt idx="14">
                  <c:v>11.0275</c:v>
                </c:pt>
                <c:pt idx="15">
                  <c:v>11.7625</c:v>
                </c:pt>
              </c:numCache>
            </c:numRef>
          </c: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'[表3-4.xlsx]Sheet1'!$A$2:$A$17</c:f>
              <c:numCache>
                <c:formatCode>General</c:formatCode>
                <c:ptCount val="16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</c:numCache>
            </c:numRef>
          </c:cat>
          <c:val>
            <c:numRef>
              <c:f>'[表3-4.xlsx]Sheet1'!$G$2:$G$17</c:f>
              <c:numCache>
                <c:formatCode>General</c:formatCode>
                <c:ptCount val="1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43345777"/>
        <c:axId val="567728543"/>
      </c:lineChart>
      <c:catAx>
        <c:axId val="34334577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600" b="1"/>
                  <a:t>工作电流</a:t>
                </a:r>
                <a:r>
                  <a:rPr lang="en-US" altLang="zh-CN" sz="1600" b="1"/>
                  <a:t>Is</a:t>
                </a:r>
                <a:endParaRPr lang="en-US" altLang="zh-CN" sz="1600" b="1"/>
              </a:p>
            </c:rich>
          </c:tx>
          <c:layout>
            <c:manualLayout>
              <c:xMode val="edge"/>
              <c:yMode val="edge"/>
              <c:x val="0.398094517250868"/>
              <c:y val="0.86643366546376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7728543"/>
        <c:crosses val="autoZero"/>
        <c:auto val="1"/>
        <c:lblAlgn val="ctr"/>
        <c:lblOffset val="100"/>
        <c:noMultiLvlLbl val="0"/>
      </c:catAx>
      <c:valAx>
        <c:axId val="56772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1600" b="1"/>
                  <a:t>霍尔电势差</a:t>
                </a:r>
                <a:r>
                  <a:rPr lang="en-US" altLang="zh-CN" sz="1600" b="1"/>
                  <a:t>VH</a:t>
                </a:r>
                <a:endParaRPr lang="en-US" altLang="zh-CN" sz="1600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334577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solidFill>
                  <a:schemeClr val="tx1"/>
                </a:solidFill>
              </a:rPr>
              <a:t>VH—Im</a:t>
            </a:r>
            <a:r>
              <a:rPr altLang="en-US">
                <a:solidFill>
                  <a:schemeClr val="tx1"/>
                </a:solidFill>
              </a:rPr>
              <a:t>曲线</a:t>
            </a:r>
            <a:endParaRPr altLang="en-US">
              <a:solidFill>
                <a:schemeClr val="tx1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lt1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>
                        <a:solidFill>
                          <a:schemeClr val="tx1"/>
                        </a:solidFill>
                      </a:rPr>
                      <a:t>5.25</a:t>
                    </a:r>
                    <a:endParaRPr>
                      <a:solidFill>
                        <a:schemeClr val="tx1"/>
                      </a:solidFill>
                    </a:endParaRP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'[表3-8.xlsx]Sheet1'!$A$2:$A$14</c:f>
              <c:numCache>
                <c:formatCode>General</c:formatCode>
                <c:ptCount val="13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</c:numCache>
            </c:numRef>
          </c:cat>
          <c:val>
            <c:numRef>
              <c:f>'[表3-8.xlsx]Sheet1'!$F$2:$F$14</c:f>
              <c:numCache>
                <c:formatCode>0.00_ </c:formatCode>
                <c:ptCount val="13"/>
                <c:pt idx="0">
                  <c:v>1.0975</c:v>
                </c:pt>
                <c:pt idx="1">
                  <c:v>1.435</c:v>
                </c:pt>
                <c:pt idx="2">
                  <c:v>1.9075</c:v>
                </c:pt>
                <c:pt idx="3">
                  <c:v>2.385</c:v>
                </c:pt>
                <c:pt idx="4">
                  <c:v>2.8625</c:v>
                </c:pt>
                <c:pt idx="5">
                  <c:v>3.3425</c:v>
                </c:pt>
                <c:pt idx="6">
                  <c:v>3.8175</c:v>
                </c:pt>
                <c:pt idx="7">
                  <c:v>4.295</c:v>
                </c:pt>
                <c:pt idx="8">
                  <c:v>4.775</c:v>
                </c:pt>
                <c:pt idx="9">
                  <c:v>5.2475</c:v>
                </c:pt>
                <c:pt idx="10">
                  <c:v>5.73</c:v>
                </c:pt>
                <c:pt idx="11">
                  <c:v>6.2075</c:v>
                </c:pt>
                <c:pt idx="12">
                  <c:v>6.685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612018240"/>
        <c:axId val="610544697"/>
      </c:lineChart>
      <c:catAx>
        <c:axId val="6120182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400">
                    <a:solidFill>
                      <a:schemeClr val="tx1"/>
                    </a:solidFill>
                  </a:rPr>
                  <a:t>励磁电流Im</a:t>
                </a:r>
                <a:endParaRPr sz="1400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610544697"/>
        <c:crosses val="autoZero"/>
        <c:auto val="1"/>
        <c:lblAlgn val="ctr"/>
        <c:lblOffset val="100"/>
        <c:noMultiLvlLbl val="0"/>
      </c:catAx>
      <c:valAx>
        <c:axId val="61054469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400">
                    <a:solidFill>
                      <a:schemeClr val="tx1"/>
                    </a:solidFill>
                  </a:rPr>
                  <a:t>霍尔电势差VH</a:t>
                </a:r>
                <a:endParaRPr sz="1400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612018240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cap="none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t>VH—Is曲线</a:t>
            </a:r>
          </a:p>
        </c:rich>
      </c:tx>
      <c:layout>
        <c:manualLayout>
          <c:xMode val="edge"/>
          <c:yMode val="edge"/>
          <c:x val="0.438841508952762"/>
          <c:y val="0.03106824303144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0362642728275"/>
          <c:y val="0.158949837078494"/>
          <c:w val="0.831320706749714"/>
          <c:h val="0.672247706422018"/>
        </c:manualLayout>
      </c:layout>
      <c:lineChart>
        <c:grouping val="standard"/>
        <c:varyColors val="0"/>
        <c:ser>
          <c:idx val="1"/>
          <c:order val="0"/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'[表3-9.xlsx]Sheet1'!$A$2:$A$17</c:f>
              <c:numCache>
                <c:formatCode>General</c:formatCode>
                <c:ptCount val="16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</c:numCache>
            </c:numRef>
          </c:cat>
          <c:val>
            <c:numRef>
              <c:f>'[表3-9.xlsx]Sheet1'!$F$2:$F$17</c:f>
              <c:numCache>
                <c:formatCode>0.00_ </c:formatCode>
                <c:ptCount val="16"/>
                <c:pt idx="0">
                  <c:v>0.305</c:v>
                </c:pt>
                <c:pt idx="1">
                  <c:v>0.6</c:v>
                </c:pt>
                <c:pt idx="2">
                  <c:v>0.905</c:v>
                </c:pt>
                <c:pt idx="3">
                  <c:v>1.19</c:v>
                </c:pt>
                <c:pt idx="4">
                  <c:v>1.495</c:v>
                </c:pt>
                <c:pt idx="5">
                  <c:v>1.79</c:v>
                </c:pt>
                <c:pt idx="6">
                  <c:v>2.09</c:v>
                </c:pt>
                <c:pt idx="7">
                  <c:v>2.3925</c:v>
                </c:pt>
                <c:pt idx="8">
                  <c:v>2.6925</c:v>
                </c:pt>
                <c:pt idx="9">
                  <c:v>2.9925</c:v>
                </c:pt>
                <c:pt idx="10">
                  <c:v>3.2925</c:v>
                </c:pt>
                <c:pt idx="11">
                  <c:v>3.5825</c:v>
                </c:pt>
                <c:pt idx="12">
                  <c:v>3.8825</c:v>
                </c:pt>
                <c:pt idx="13">
                  <c:v>4.1775</c:v>
                </c:pt>
                <c:pt idx="14">
                  <c:v>4.4775</c:v>
                </c:pt>
                <c:pt idx="15">
                  <c:v>4.775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431019250"/>
        <c:axId val="157510419"/>
      </c:lineChart>
      <c:catAx>
        <c:axId val="43101925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>
                    <a:solidFill>
                      <a:schemeClr val="tx1"/>
                    </a:solidFill>
                  </a:rPr>
                  <a:t>工作电流</a:t>
                </a:r>
                <a:r>
                  <a:rPr lang="en-US" altLang="zh-CN">
                    <a:solidFill>
                      <a:schemeClr val="tx1"/>
                    </a:solidFill>
                  </a:rPr>
                  <a:t>I</a:t>
                </a:r>
                <a:r>
                  <a:rPr>
                    <a:solidFill>
                      <a:schemeClr val="tx1"/>
                    </a:solidFill>
                  </a:rPr>
                  <a:t>s</a:t>
                </a:r>
                <a:endParaRPr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510379901822345"/>
              <c:y val="0.90919595249119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7510419"/>
        <c:crosses val="autoZero"/>
        <c:auto val="1"/>
        <c:lblAlgn val="ctr"/>
        <c:lblOffset val="100"/>
        <c:noMultiLvlLbl val="0"/>
      </c:catAx>
      <c:valAx>
        <c:axId val="15751041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>
                    <a:solidFill>
                      <a:schemeClr val="tx1"/>
                    </a:solidFill>
                  </a:rPr>
                  <a:t>霍尔电压VH</a:t>
                </a:r>
                <a:endParaRPr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3101925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2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solidFill>
            <a:schemeClr val="tx1"/>
          </a:solidFill>
        </a:defRPr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723317471108"/>
          <c:y val="0.0537598944591029"/>
          <c:w val="0.81906186267845"/>
          <c:h val="0.731904133685136"/>
        </c:manualLayout>
      </c:layout>
      <c:lineChart>
        <c:grouping val="standard"/>
        <c:varyColors val="0"/>
        <c:ser>
          <c:idx val="1"/>
          <c:order val="0"/>
          <c:tx>
            <c:strRef>
              <c:f>'[表3-10.xlsx]Sheet1'!$F$2:$F$14</c:f>
              <c:strCache>
                <c:ptCount val="1"/>
                <c:pt idx="0">
                  <c:v>4.78 4.78 4.80 4.79 4.79 4.78 4.77 4.76 4.74 4.70 4.62 4.44 3.89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'[表3-10.xlsx]Sheet1'!$A$2:$A$14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'[表3-10.xlsx]Sheet1'!$F$2:$F$15</c:f>
              <c:numCache>
                <c:formatCode>0.00_ </c:formatCode>
                <c:ptCount val="14"/>
                <c:pt idx="0">
                  <c:v>4.7775</c:v>
                </c:pt>
                <c:pt idx="1">
                  <c:v>4.7825</c:v>
                </c:pt>
                <c:pt idx="2">
                  <c:v>4.7975</c:v>
                </c:pt>
                <c:pt idx="3">
                  <c:v>4.79</c:v>
                </c:pt>
                <c:pt idx="4">
                  <c:v>4.785</c:v>
                </c:pt>
                <c:pt idx="5">
                  <c:v>4.7775</c:v>
                </c:pt>
                <c:pt idx="6">
                  <c:v>4.7725</c:v>
                </c:pt>
                <c:pt idx="7">
                  <c:v>4.7575</c:v>
                </c:pt>
                <c:pt idx="8">
                  <c:v>4.7425</c:v>
                </c:pt>
                <c:pt idx="9">
                  <c:v>4.7</c:v>
                </c:pt>
                <c:pt idx="10">
                  <c:v>4.6175</c:v>
                </c:pt>
                <c:pt idx="11">
                  <c:v>4.435</c:v>
                </c:pt>
                <c:pt idx="12">
                  <c:v>3.885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0413719"/>
        <c:axId val="31241295"/>
      </c:lineChart>
      <c:catAx>
        <c:axId val="4041371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20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rPr>
                  <a:t>螺线管轴线刻度X</a:t>
                </a:r>
                <a:endParaRPr sz="1200">
                  <a:solidFill>
                    <a:schemeClr val="dk1"/>
                  </a:solidFill>
                  <a:latin typeface="+mn-lt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426256435319571"/>
              <c:y val="0.88818806660577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2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  <c:crossAx val="31241295"/>
        <c:crosses val="autoZero"/>
        <c:auto val="1"/>
        <c:lblAlgn val="ctr"/>
        <c:lblOffset val="100"/>
        <c:noMultiLvlLbl val="0"/>
      </c:catAx>
      <c:valAx>
        <c:axId val="3124129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20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rPr>
                  <a:t>霍尔电压VH</a:t>
                </a:r>
                <a:endParaRPr sz="1200">
                  <a:solidFill>
                    <a:schemeClr val="dk1"/>
                  </a:solidFill>
                  <a:latin typeface="+mn-lt"/>
                  <a:ea typeface="+mn-ea"/>
                  <a:cs typeface="+mn-cs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2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  <c:crossAx val="40413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  <a:round/>
    </a:ln>
    <a:effectLst/>
    <a:sp3d>
      <a:extrusionClr>
        <a:srgbClr val="FFFFFF"/>
      </a:extrusionClr>
      <a:contourClr>
        <a:srgbClr val="FFFFFF"/>
      </a:contourClr>
    </a:sp3d>
  </c:spPr>
  <c:txPr>
    <a:bodyPr/>
    <a:lstStyle/>
    <a:p>
      <a:pPr>
        <a:defRPr lang="zh-CN" sz="1200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HJH</cp:lastModifiedBy>
  <dcterms:modified xsi:type="dcterms:W3CDTF">2019-11-13T12:24:37Z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