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color w:val="99b4e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95251</wp:posOffset>
            </wp:positionH>
            <wp:positionV relativeFrom="paragraph">
              <wp:posOffset>114300</wp:posOffset>
            </wp:positionV>
            <wp:extent cx="981075" cy="276225"/>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81075" cy="2762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6600825</wp:posOffset>
            </wp:positionH>
            <wp:positionV relativeFrom="paragraph">
              <wp:posOffset>114300</wp:posOffset>
            </wp:positionV>
            <wp:extent cx="344487" cy="344487"/>
            <wp:effectExtent b="0" l="0" r="0" t="0"/>
            <wp:wrapNone/>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44487" cy="344487"/>
                    </a:xfrm>
                    <a:prstGeom prst="rect"/>
                    <a:ln/>
                  </pic:spPr>
                </pic:pic>
              </a:graphicData>
            </a:graphic>
          </wp:anchor>
        </w:drawing>
      </w:r>
    </w:p>
    <w:p w:rsidR="00000000" w:rsidDel="00000000" w:rsidP="00000000" w:rsidRDefault="00000000" w:rsidRPr="00000000" w14:paraId="00000002">
      <w:pPr>
        <w:widowControl w:val="1"/>
        <w:spacing w:before="0" w:line="120" w:lineRule="auto"/>
        <w:rPr>
          <w:color w:val="99b4e2"/>
        </w:rPr>
      </w:pPr>
      <w:r w:rsidDel="00000000" w:rsidR="00000000" w:rsidRPr="00000000">
        <w:rPr>
          <w:rtl w:val="0"/>
        </w:rPr>
        <w:t xml:space="preserve">  </w:t>
      </w:r>
      <w:r w:rsidDel="00000000" w:rsidR="00000000" w:rsidRPr="00000000">
        <w:rPr>
          <w:color w:val="99b4e2"/>
          <w:rtl w:val="0"/>
        </w:rPr>
        <w:t xml:space="preserve"> _______________________________________________________________________________________</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20" w:lineRule="auto"/>
        <w:ind w:left="0" w:right="0" w:firstLine="0"/>
        <w:jc w:val="left"/>
        <w:rPr>
          <w:rFonts w:ascii="Arial" w:cs="Arial" w:eastAsia="Arial" w:hAnsi="Arial"/>
          <w:b w:val="1"/>
          <w:bCs w:val="1"/>
          <w:i w:val="0"/>
          <w:iCs w:val="0"/>
          <w:smallCaps w:val="0"/>
          <w:strike w:val="0"/>
          <w:color w:val="99b4e2"/>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4">
      <w:pPr>
        <w:widowControl w:val="1"/>
        <w:tabs>
          <w:tab w:val="left" w:leader="none" w:pos="3860"/>
          <w:tab w:val="left" w:leader="none" w:pos="8644"/>
        </w:tabs>
        <w:spacing w:before="0" w:line="120" w:lineRule="auto"/>
        <w:ind w:left="0" w:right="256" w:firstLine="0"/>
        <w:jc w:val="center"/>
        <w:rPr>
          <w:b w:val="1"/>
          <w:bCs w:val="1"/>
          <w:color w:val="99b4e2"/>
          <w:sz w:val="19"/>
          <w:szCs w:val="19"/>
        </w:rPr>
      </w:pPr>
      <w:r w:rsidDel="00000000" w:rsidR="00000000" w:rsidRPr="00000000">
        <w:rPr>
          <w:rtl w:val="0"/>
        </w:rPr>
      </w:r>
    </w:p>
    <w:p w:rsidR="00000000" w:rsidDel="00000000" w:rsidP="00000000" w:rsidRDefault="00000000" w:rsidRPr="00000000" w14:paraId="00000005">
      <w:pPr>
        <w:widowControl w:val="1"/>
        <w:tabs>
          <w:tab w:val="left" w:leader="none" w:pos="3860"/>
          <w:tab w:val="left" w:leader="none" w:pos="8644"/>
        </w:tabs>
        <w:spacing w:before="0" w:line="120" w:lineRule="auto"/>
        <w:ind w:left="0" w:right="256" w:firstLine="0"/>
        <w:jc w:val="center"/>
        <w:rPr>
          <w:b w:val="1"/>
          <w:bCs w:val="1"/>
          <w:color w:val="99b4e2"/>
          <w:sz w:val="19"/>
          <w:szCs w:val="19"/>
        </w:rPr>
      </w:pPr>
      <w:r w:rsidDel="00000000" w:rsidR="00000000" w:rsidRPr="00000000">
        <w:rPr>
          <w:b w:val="1"/>
          <w:bCs w:val="1"/>
          <w:color w:val="99b4e2"/>
          <w:sz w:val="19"/>
          <w:szCs w:val="19"/>
          <w:rtl w:val="0"/>
        </w:rPr>
        <w:t xml:space="preserve">Num. 1</w:t>
        <w:tab/>
        <w:t xml:space="preserve">Lunes 15 de junio de 2026</w:t>
        <w:tab/>
        <w:t xml:space="preserve">Sec. II.A.  Pag. 000025</w:t>
      </w:r>
    </w:p>
    <w:p w:rsidR="00000000" w:rsidDel="00000000" w:rsidP="00000000" w:rsidRDefault="00000000" w:rsidRPr="00000000" w14:paraId="00000006">
      <w:pPr>
        <w:widowControl w:val="1"/>
        <w:spacing w:before="0" w:line="120" w:lineRule="auto"/>
        <w:rPr>
          <w:color w:val="99b4e2"/>
        </w:rPr>
      </w:pPr>
      <w:r w:rsidDel="00000000" w:rsidR="00000000" w:rsidRPr="00000000">
        <w:rPr>
          <w:color w:val="99b4e2"/>
          <w:rtl w:val="0"/>
        </w:rPr>
        <w:t xml:space="preserve">   _______________________________________________________________________________________</w:t>
      </w:r>
    </w:p>
    <w:p w:rsidR="00000000" w:rsidDel="00000000" w:rsidP="00000000" w:rsidRDefault="00000000" w:rsidRPr="00000000" w14:paraId="00000007">
      <w:pPr>
        <w:rPr>
          <w:color w:val="99b4e2"/>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b w:val="1"/>
          <w:bCs w:val="1"/>
          <w:color w:val="99b4e2"/>
          <w:sz w:val="6"/>
          <w:szCs w:val="6"/>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3"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Rule="auto"/>
        <w:ind w:left="3254" w:right="0" w:firstLine="0"/>
        <w:jc w:val="left"/>
        <w:rPr>
          <w:b w:val="1"/>
          <w:bCs w:val="1"/>
          <w:sz w:val="28"/>
          <w:szCs w:val="28"/>
        </w:rPr>
      </w:pPr>
      <w:r w:rsidDel="00000000" w:rsidR="00000000" w:rsidRPr="00000000">
        <w:rPr>
          <w:b w:val="1"/>
          <w:bCs w:val="1"/>
          <w:color w:val="030303"/>
          <w:sz w:val="29"/>
          <w:szCs w:val="29"/>
          <w:rtl w:val="0"/>
        </w:rPr>
        <w:t xml:space="preserve">I. DISPOSICIONES GENERALES</w:t>
      </w:r>
      <w:r w:rsidDel="00000000" w:rsidR="00000000" w:rsidRPr="00000000">
        <w:rPr>
          <w:color w:val="030303"/>
          <w:sz w:val="29"/>
          <w:szCs w:val="29"/>
          <w:rtl w:val="0"/>
        </w:rPr>
        <w:t xml:space="preserve"> </w:t>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Arial" w:cs="Arial" w:eastAsia="Arial" w:hAnsi="Arial"/>
          <w:b w:val="1"/>
          <w:bCs w:val="1"/>
          <w:i w:val="0"/>
          <w:iCs w:val="0"/>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00C">
      <w:pPr>
        <w:spacing w:before="1" w:lineRule="auto"/>
        <w:ind w:left="0" w:right="302" w:firstLine="0"/>
        <w:jc w:val="center"/>
        <w:rPr>
          <w:sz w:val="37"/>
          <w:szCs w:val="37"/>
        </w:rPr>
      </w:pPr>
      <w:r w:rsidDel="00000000" w:rsidR="00000000" w:rsidRPr="00000000">
        <w:rPr>
          <w:b w:val="1"/>
          <w:bCs w:val="1"/>
          <w:color w:val="030303"/>
          <w:sz w:val="37"/>
          <w:szCs w:val="37"/>
          <w:rtl w:val="0"/>
        </w:rPr>
        <w:t xml:space="preserve">MINISTERIO DEL INTERIOR</w:t>
      </w:r>
      <w:r w:rsidDel="00000000" w:rsidR="00000000" w:rsidRPr="00000000">
        <w:rPr>
          <w:color w:val="030303"/>
          <w:sz w:val="37"/>
          <w:szCs w:val="37"/>
          <w:rtl w:val="0"/>
        </w:rPr>
        <w:t xml:space="preserve"> </w:t>
      </w:r>
      <w:r w:rsidDel="00000000" w:rsidR="00000000" w:rsidRPr="00000000">
        <w:rPr>
          <w:rtl w:val="0"/>
        </w:rPr>
      </w:r>
    </w:p>
    <w:p w:rsidR="00000000" w:rsidDel="00000000" w:rsidP="00000000" w:rsidRDefault="00000000" w:rsidRPr="00000000" w14:paraId="0000000D">
      <w:pPr>
        <w:tabs>
          <w:tab w:val="left" w:leader="none" w:pos="2589"/>
        </w:tabs>
        <w:spacing w:before="324" w:line="220" w:lineRule="auto"/>
        <w:ind w:left="2588" w:right="1829" w:hanging="1015"/>
        <w:jc w:val="left"/>
        <w:rPr>
          <w:i w:val="1"/>
          <w:iCs w:val="1"/>
          <w:sz w:val="19"/>
          <w:szCs w:val="19"/>
        </w:rPr>
      </w:pPr>
      <w:r w:rsidDel="00000000" w:rsidR="00000000" w:rsidRPr="00000000">
        <w:rPr>
          <w:b w:val="1"/>
          <w:bCs w:val="1"/>
          <w:color w:val="030303"/>
          <w:sz w:val="23"/>
          <w:szCs w:val="23"/>
          <w:rtl w:val="0"/>
        </w:rPr>
        <w:t xml:space="preserve">000025</w:t>
      </w:r>
      <w:r w:rsidDel="00000000" w:rsidR="00000000" w:rsidRPr="00000000">
        <w:rPr>
          <w:b w:val="1"/>
          <w:bCs w:val="1"/>
          <w:color w:val="030303"/>
          <w:sz w:val="23"/>
          <w:szCs w:val="23"/>
          <w:vertAlign w:val="baseline"/>
          <w:rtl w:val="0"/>
        </w:rPr>
        <w:tab/>
      </w:r>
      <w:r w:rsidDel="00000000" w:rsidR="00000000" w:rsidRPr="00000000">
        <w:rPr>
          <w:i w:val="1"/>
          <w:iCs w:val="1"/>
          <w:color w:val="030303"/>
          <w:sz w:val="19"/>
          <w:szCs w:val="19"/>
          <w:rtl w:val="0"/>
        </w:rPr>
        <w:t xml:space="preserve">Real Decreto 12/2026, de 15 de junio, por el que se aprueba el Reglamento General del Documento Paniense de Identidad (DPI) y los entornos biométricos estatales. </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1"/>
          <w:iCs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color w:val="030303"/>
          <w:sz w:val="20"/>
          <w:szCs w:val="20"/>
          <w:rtl w:val="0"/>
        </w:rPr>
        <w:t xml:space="preserve">El Consejo de Ministros, a propuesta del Ministro del Interior, y previa deliberación en su reunión del día 15 de junio de 2026, acuerda aprobar el Reglamento General del Documento Paniense de Identidad (DPI), estableciendo el marco jurídico para su expedición, utilización, renovación y verificación, así como la regulación de los sistemas biométricos estatales destinados a garantizar la seguridad, autenticidad e interoperabilidad de la identificación ciudadana.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rtl w:val="0"/>
        </w:rPr>
      </w:r>
    </w:p>
    <w:p w:rsidR="00000000" w:rsidDel="00000000" w:rsidP="00000000" w:rsidRDefault="00000000" w:rsidRPr="00000000" w14:paraId="00000012">
      <w:pPr>
        <w:spacing w:before="1" w:lineRule="auto"/>
        <w:ind w:right="302"/>
        <w:jc w:val="center"/>
        <w:rPr>
          <w:b w:val="1"/>
          <w:bCs w:val="1"/>
          <w:color w:val="030303"/>
          <w:sz w:val="37"/>
          <w:szCs w:val="37"/>
        </w:rPr>
      </w:pPr>
      <w:r w:rsidDel="00000000" w:rsidR="00000000" w:rsidRPr="00000000">
        <w:rPr>
          <w:b w:val="1"/>
          <w:bCs w:val="1"/>
          <w:color w:val="030303"/>
          <w:sz w:val="37"/>
          <w:szCs w:val="37"/>
          <w:rtl w:val="0"/>
        </w:rPr>
        <w:t xml:space="preserve">MINISTERIO DE HACIENDA Y SEGURIDAD SOCIAL </w:t>
      </w:r>
    </w:p>
    <w:p w:rsidR="00000000" w:rsidDel="00000000" w:rsidP="00000000" w:rsidRDefault="00000000" w:rsidRPr="00000000" w14:paraId="00000013">
      <w:pPr>
        <w:tabs>
          <w:tab w:val="left" w:leader="none" w:pos="2589"/>
        </w:tabs>
        <w:spacing w:before="324" w:line="220" w:lineRule="auto"/>
        <w:ind w:left="2588" w:right="1829" w:hanging="1015"/>
        <w:rPr>
          <w:b w:val="1"/>
          <w:bCs w:val="1"/>
          <w:color w:val="030303"/>
          <w:sz w:val="37"/>
          <w:szCs w:val="37"/>
        </w:rPr>
      </w:pPr>
      <w:r w:rsidDel="00000000" w:rsidR="00000000" w:rsidRPr="00000000">
        <w:rPr>
          <w:b w:val="1"/>
          <w:bCs w:val="1"/>
          <w:color w:val="030303"/>
          <w:sz w:val="23"/>
          <w:szCs w:val="23"/>
          <w:rtl w:val="0"/>
        </w:rPr>
        <w:t xml:space="preserve">000026</w:t>
        <w:tab/>
      </w:r>
      <w:r w:rsidDel="00000000" w:rsidR="00000000" w:rsidRPr="00000000">
        <w:rPr>
          <w:i w:val="1"/>
          <w:iCs w:val="1"/>
          <w:color w:val="030303"/>
          <w:sz w:val="19"/>
          <w:szCs w:val="19"/>
          <w:rtl w:val="0"/>
        </w:rPr>
        <w:t xml:space="preserve">Orden HP/402/2026, de 15 de junio, por la que se dictan las normas para la emisión de las primeras licencias bancarias destinadas a Laboral Panian Bank. </w:t>
      </w: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color w:val="030303"/>
          <w:sz w:val="20"/>
          <w:szCs w:val="20"/>
          <w:rtl w:val="0"/>
        </w:rPr>
        <w:t xml:space="preserve">Con el objeto de desarrollar el sistema financiero nacional y reforzar la capacidad operativa de las entidades autorizadas, se establecen las condiciones, requisitos y procedimientos para la concesión de las primeras licencias bancarias destinadas a Laboral Panian Bank, así como las obligaciones de supervisión y control aplicables a la entidad.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rtl w:val="0"/>
        </w:rPr>
      </w:r>
    </w:p>
    <w:p w:rsidR="00000000" w:rsidDel="00000000" w:rsidP="00000000" w:rsidRDefault="00000000" w:rsidRPr="00000000" w14:paraId="0000001B">
      <w:pPr>
        <w:ind w:left="0" w:firstLine="0"/>
        <w:jc w:val="center"/>
        <w:rPr>
          <w:b w:val="1"/>
          <w:bCs w:val="1"/>
          <w:color w:val="030303"/>
          <w:sz w:val="29"/>
          <w:szCs w:val="29"/>
        </w:rPr>
      </w:pPr>
      <w:r w:rsidDel="00000000" w:rsidR="00000000" w:rsidRPr="00000000">
        <w:rPr>
          <w:b w:val="1"/>
          <w:bCs w:val="1"/>
          <w:color w:val="030303"/>
          <w:sz w:val="29"/>
          <w:szCs w:val="29"/>
          <w:rtl w:val="0"/>
        </w:rPr>
        <w:t xml:space="preserve">II. AUTORIDADES Y PERSONAL</w:t>
      </w:r>
    </w:p>
    <w:p w:rsidR="00000000" w:rsidDel="00000000" w:rsidP="00000000" w:rsidRDefault="00000000" w:rsidRPr="00000000" w14:paraId="0000001C">
      <w:pPr>
        <w:ind w:left="0" w:firstLine="0"/>
        <w:jc w:val="center"/>
        <w:rPr>
          <w:b w:val="1"/>
          <w:bCs w:val="1"/>
          <w:color w:val="030303"/>
          <w:sz w:val="29"/>
          <w:szCs w:val="29"/>
        </w:rPr>
      </w:pPr>
      <w:r w:rsidDel="00000000" w:rsidR="00000000" w:rsidRPr="00000000">
        <w:rPr>
          <w:rtl w:val="0"/>
        </w:rPr>
      </w:r>
    </w:p>
    <w:p w:rsidR="00000000" w:rsidDel="00000000" w:rsidP="00000000" w:rsidRDefault="00000000" w:rsidRPr="00000000" w14:paraId="0000001D">
      <w:pPr>
        <w:ind w:left="0" w:firstLine="0"/>
        <w:jc w:val="center"/>
        <w:rPr>
          <w:b w:val="1"/>
          <w:bCs w:val="1"/>
          <w:color w:val="030303"/>
          <w:sz w:val="29"/>
          <w:szCs w:val="29"/>
        </w:rPr>
      </w:pPr>
      <w:r w:rsidDel="00000000" w:rsidR="00000000" w:rsidRPr="00000000">
        <w:rPr>
          <w:b w:val="1"/>
          <w:bCs w:val="1"/>
          <w:color w:val="030303"/>
          <w:sz w:val="37"/>
          <w:szCs w:val="37"/>
          <w:rtl w:val="0"/>
        </w:rPr>
        <w:t xml:space="preserve">JEFATURA DEL ESTADO</w:t>
      </w:r>
      <w:r w:rsidDel="00000000" w:rsidR="00000000" w:rsidRPr="00000000">
        <w:rPr>
          <w:b w:val="1"/>
          <w:bCs w:val="1"/>
          <w:color w:val="030303"/>
          <w:sz w:val="29"/>
          <w:szCs w:val="29"/>
          <w:rtl w:val="0"/>
        </w:rPr>
        <w:t xml:space="preserve"> </w:t>
      </w:r>
    </w:p>
    <w:p w:rsidR="00000000" w:rsidDel="00000000" w:rsidP="00000000" w:rsidRDefault="00000000" w:rsidRPr="00000000" w14:paraId="0000001E">
      <w:pPr>
        <w:tabs>
          <w:tab w:val="left" w:leader="none" w:pos="2589"/>
        </w:tabs>
        <w:spacing w:before="324" w:line="220" w:lineRule="auto"/>
        <w:ind w:left="2588" w:right="1829" w:hanging="1015"/>
        <w:rPr>
          <w:color w:val="030303"/>
          <w:sz w:val="20"/>
          <w:szCs w:val="20"/>
        </w:rPr>
      </w:pPr>
      <w:r w:rsidDel="00000000" w:rsidR="00000000" w:rsidRPr="00000000">
        <w:rPr>
          <w:b w:val="1"/>
          <w:bCs w:val="1"/>
          <w:color w:val="030303"/>
          <w:sz w:val="23"/>
          <w:szCs w:val="23"/>
          <w:rtl w:val="0"/>
        </w:rPr>
        <w:t xml:space="preserve">000027</w:t>
        <w:tab/>
      </w:r>
      <w:r w:rsidDel="00000000" w:rsidR="00000000" w:rsidRPr="00000000">
        <w:rPr>
          <w:i w:val="1"/>
          <w:iCs w:val="1"/>
          <w:color w:val="030303"/>
          <w:sz w:val="19"/>
          <w:szCs w:val="19"/>
          <w:rtl w:val="0"/>
        </w:rPr>
        <w:t xml:space="preserve">Resolución de 15 de junio de 2026, por la que se dispone el nombramiento de personal de ordenanza y gestión de accesos logísticos para las sedes gubernamentales de Virgen de la Vega y Rosario. </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4" w:lineRule="auto"/>
        <w:ind w:left="1910" w:right="1829" w:firstLine="0"/>
        <w:jc w:val="left"/>
        <w:rPr>
          <w:color w:val="030303"/>
          <w:sz w:val="20"/>
          <w:szCs w:val="20"/>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color w:val="030303"/>
          <w:sz w:val="20"/>
          <w:szCs w:val="20"/>
          <w:rtl w:val="0"/>
        </w:rPr>
        <w:t xml:space="preserve">De conformidad con las competencias atribuidas a la Jefatura del Estado, se acuerda el nombramiento del personal adscrito a los servicios de ordenanza, control de accesos y gestión logística destinados a las sedes gubernamentales de Virgen de la Vega y Rosario, con efectos desde la fecha de publicación de la presente resolución.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2B">
      <w:pPr>
        <w:spacing w:before="10" w:line="244" w:lineRule="auto"/>
        <w:ind w:left="1910" w:right="1829" w:firstLine="0"/>
        <w:rPr>
          <w:color w:val="030303"/>
          <w:sz w:val="20"/>
          <w:szCs w:val="20"/>
        </w:rPr>
      </w:pPr>
      <w:r w:rsidDel="00000000" w:rsidR="00000000" w:rsidRPr="00000000">
        <w:rPr>
          <w:rtl w:val="0"/>
        </w:rPr>
      </w:r>
    </w:p>
    <w:p w:rsidR="00000000" w:rsidDel="00000000" w:rsidP="00000000" w:rsidRDefault="00000000" w:rsidRPr="00000000" w14:paraId="0000002C">
      <w:pPr>
        <w:jc w:val="center"/>
        <w:rPr>
          <w:b w:val="1"/>
          <w:bCs w:val="1"/>
          <w:color w:val="030303"/>
          <w:sz w:val="29"/>
          <w:szCs w:val="29"/>
        </w:rPr>
      </w:pPr>
      <w:r w:rsidDel="00000000" w:rsidR="00000000" w:rsidRPr="00000000">
        <w:rPr>
          <w:b w:val="1"/>
          <w:bCs w:val="1"/>
          <w:color w:val="030303"/>
          <w:sz w:val="29"/>
          <w:szCs w:val="29"/>
          <w:rtl w:val="0"/>
        </w:rPr>
        <w:t xml:space="preserve">III. OTRAS DISPOSICIONES </w:t>
      </w:r>
    </w:p>
    <w:p w:rsidR="00000000" w:rsidDel="00000000" w:rsidP="00000000" w:rsidRDefault="00000000" w:rsidRPr="00000000" w14:paraId="0000002D">
      <w:pPr>
        <w:jc w:val="center"/>
        <w:rPr>
          <w:b w:val="1"/>
          <w:bCs w:val="1"/>
          <w:color w:val="030303"/>
          <w:sz w:val="29"/>
          <w:szCs w:val="29"/>
        </w:rPr>
      </w:pPr>
      <w:r w:rsidDel="00000000" w:rsidR="00000000" w:rsidRPr="00000000">
        <w:rPr>
          <w:rtl w:val="0"/>
        </w:rPr>
      </w:r>
    </w:p>
    <w:p w:rsidR="00000000" w:rsidDel="00000000" w:rsidP="00000000" w:rsidRDefault="00000000" w:rsidRPr="00000000" w14:paraId="0000002E">
      <w:pPr>
        <w:jc w:val="center"/>
        <w:rPr>
          <w:color w:val="030303"/>
          <w:sz w:val="20"/>
          <w:szCs w:val="20"/>
        </w:rPr>
      </w:pPr>
      <w:r w:rsidDel="00000000" w:rsidR="00000000" w:rsidRPr="00000000">
        <w:rPr>
          <w:b w:val="1"/>
          <w:bCs w:val="1"/>
          <w:color w:val="030303"/>
          <w:sz w:val="37"/>
          <w:szCs w:val="37"/>
          <w:rtl w:val="0"/>
        </w:rPr>
        <w:t xml:space="preserve">MINISTERIO DE CULTURA Y DEPORTES </w:t>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68" w:right="1382" w:firstLine="341.9999999999999"/>
        <w:jc w:val="left"/>
        <w:rPr>
          <w:color w:val="030303"/>
          <w:sz w:val="20"/>
          <w:szCs w:val="20"/>
        </w:rPr>
      </w:pPr>
      <w:r w:rsidDel="00000000" w:rsidR="00000000" w:rsidRPr="00000000">
        <w:rPr>
          <w:rtl w:val="0"/>
        </w:rPr>
      </w:r>
    </w:p>
    <w:p w:rsidR="00000000" w:rsidDel="00000000" w:rsidP="00000000" w:rsidRDefault="00000000" w:rsidRPr="00000000" w14:paraId="00000030">
      <w:pPr>
        <w:tabs>
          <w:tab w:val="left" w:leader="none" w:pos="2589"/>
        </w:tabs>
        <w:spacing w:before="324" w:line="220" w:lineRule="auto"/>
        <w:ind w:left="2588" w:right="1829" w:hanging="1015"/>
        <w:rPr>
          <w:color w:val="030303"/>
          <w:sz w:val="20"/>
          <w:szCs w:val="20"/>
        </w:rPr>
      </w:pPr>
      <w:r w:rsidDel="00000000" w:rsidR="00000000" w:rsidRPr="00000000">
        <w:rPr>
          <w:b w:val="1"/>
          <w:bCs w:val="1"/>
          <w:color w:val="030303"/>
          <w:sz w:val="23"/>
          <w:szCs w:val="23"/>
          <w:rtl w:val="0"/>
        </w:rPr>
        <w:t xml:space="preserve">000028</w:t>
        <w:tab/>
      </w:r>
      <w:r w:rsidDel="00000000" w:rsidR="00000000" w:rsidRPr="00000000">
        <w:rPr>
          <w:i w:val="1"/>
          <w:iCs w:val="1"/>
          <w:color w:val="030303"/>
          <w:sz w:val="19"/>
          <w:szCs w:val="19"/>
          <w:rtl w:val="0"/>
        </w:rPr>
        <w:t xml:space="preserve">Corrección de errores del expediente regulador de marcas de la entidad deportiva Martini City FC y su escudo oficial unificado. </w:t>
      </w:r>
      <w:r w:rsidDel="00000000" w:rsidR="00000000" w:rsidRPr="00000000">
        <w:rPr>
          <w:i w:val="1"/>
          <w:iCs w:val="1"/>
          <w:color w:val="030303"/>
          <w:sz w:val="19"/>
          <w:szCs w:val="19"/>
          <w:rtl w:val="0"/>
        </w:rPr>
        <w:t xml:space="preserve"> </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1570" w:right="1829" w:firstLine="340"/>
        <w:jc w:val="left"/>
        <w:rPr>
          <w:color w:val="030303"/>
          <w:sz w:val="20"/>
          <w:szCs w:val="20"/>
        </w:rPr>
      </w:pPr>
      <w:r w:rsidDel="00000000" w:rsidR="00000000" w:rsidRPr="00000000">
        <w:rPr>
          <w:rtl w:val="0"/>
        </w:rPr>
      </w:r>
    </w:p>
    <w:p w:rsidR="00000000" w:rsidDel="00000000" w:rsidP="00000000" w:rsidRDefault="00000000" w:rsidRPr="00000000" w14:paraId="00000032">
      <w:pPr>
        <w:spacing w:before="2" w:line="249" w:lineRule="auto"/>
        <w:ind w:left="1568" w:right="1382" w:firstLine="341.9999999999999"/>
        <w:rPr>
          <w:color w:val="030303"/>
          <w:sz w:val="20"/>
          <w:szCs w:val="20"/>
        </w:rPr>
      </w:pPr>
      <w:r w:rsidDel="00000000" w:rsidR="00000000" w:rsidRPr="00000000">
        <w:rPr>
          <w:color w:val="030303"/>
          <w:sz w:val="20"/>
          <w:szCs w:val="20"/>
          <w:rtl w:val="0"/>
        </w:rPr>
        <w:t xml:space="preserve">Advertidos errores materiales en el expediente regulador de marcas correspondiente a la entidad deportiva Martini City FC, publicado con anterioridad en los boletines provisionales, se procede a su rectificación en los términos establecidos en el anexo adjunto, quedando validado el escudo oficial unificado de la entidad para todos los efectos administrativos, deportivos y registrales.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432" w:lineRule="auto"/>
        <w:ind w:left="1910" w:right="4065" w:firstLine="0"/>
        <w:jc w:val="left"/>
        <w:rPr>
          <w:color w:val="030303"/>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432" w:lineRule="auto"/>
        <w:ind w:left="1910" w:right="4065" w:firstLine="0"/>
        <w:jc w:val="left"/>
        <w:rPr>
          <w:color w:val="030303"/>
          <w:sz w:val="20"/>
          <w:szCs w:val="20"/>
        </w:rPr>
      </w:pPr>
      <w:r w:rsidDel="00000000" w:rsidR="00000000" w:rsidRPr="00000000">
        <w:rPr>
          <w:rFonts w:ascii="Arial" w:cs="Arial" w:eastAsia="Arial" w:hAnsi="Arial"/>
          <w:b w:val="0"/>
          <w:bCs w:val="0"/>
          <w:i w:val="0"/>
          <w:iCs w:val="0"/>
          <w:smallCaps w:val="0"/>
          <w:strike w:val="0"/>
          <w:color w:val="030303"/>
          <w:sz w:val="20"/>
          <w:szCs w:val="20"/>
          <w:u w:val="none"/>
          <w:shd w:fill="auto" w:val="clear"/>
          <w:vertAlign w:val="baseline"/>
          <w:rtl w:val="0"/>
        </w:rPr>
        <w:t xml:space="preserve">Dado en</w:t>
      </w:r>
      <w:r w:rsidDel="00000000" w:rsidR="00000000" w:rsidRPr="00000000">
        <w:rPr>
          <w:color w:val="030303"/>
          <w:sz w:val="20"/>
          <w:szCs w:val="20"/>
          <w:rtl w:val="0"/>
        </w:rPr>
        <w:t xml:space="preserve"> Pantopía</w:t>
      </w:r>
      <w:r w:rsidDel="00000000" w:rsidR="00000000" w:rsidRPr="00000000">
        <w:rPr>
          <w:rFonts w:ascii="Arial" w:cs="Arial" w:eastAsia="Arial" w:hAnsi="Arial"/>
          <w:b w:val="0"/>
          <w:bCs w:val="0"/>
          <w:i w:val="0"/>
          <w:iCs w:val="0"/>
          <w:smallCaps w:val="0"/>
          <w:strike w:val="0"/>
          <w:color w:val="030303"/>
          <w:sz w:val="20"/>
          <w:szCs w:val="20"/>
          <w:u w:val="none"/>
          <w:shd w:fill="auto" w:val="clear"/>
          <w:vertAlign w:val="baseline"/>
          <w:rtl w:val="0"/>
        </w:rPr>
        <w:t xml:space="preserve">, el </w:t>
      </w:r>
      <w:r w:rsidDel="00000000" w:rsidR="00000000" w:rsidRPr="00000000">
        <w:rPr>
          <w:color w:val="030303"/>
          <w:sz w:val="20"/>
          <w:szCs w:val="20"/>
          <w:rtl w:val="0"/>
        </w:rPr>
        <w:t xml:space="preserve">16 de junio de 2026.</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432" w:lineRule="auto"/>
        <w:ind w:left="1910" w:right="4065" w:firstLine="0"/>
        <w:jc w:val="left"/>
        <w:rPr>
          <w:color w:val="030303"/>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432" w:lineRule="auto"/>
        <w:ind w:left="1910" w:right="4065" w:firstLine="0"/>
        <w:jc w:val="left"/>
        <w:rPr>
          <w:color w:val="030303"/>
          <w:sz w:val="20"/>
          <w:szCs w:val="20"/>
        </w:rPr>
      </w:pPr>
      <w:r w:rsidDel="00000000" w:rsidR="00000000" w:rsidRPr="00000000">
        <w:rPr>
          <w:color w:val="030303"/>
          <w:sz w:val="20"/>
          <w:szCs w:val="20"/>
          <w:rtl w:val="0"/>
        </w:rPr>
        <w:t xml:space="preserve">GOBIERNO PROVISIONAL DEL ESTADO PANIENSE.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0" w:right="0" w:firstLine="0"/>
        <w:jc w:val="left"/>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0" w:right="0" w:firstLine="0"/>
        <w:jc w:val="left"/>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0" w:right="0" w:firstLine="0"/>
        <w:jc w:val="left"/>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0" w:right="0" w:firstLine="0"/>
        <w:jc w:val="left"/>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3B">
      <w:pPr>
        <w:spacing w:line="240" w:lineRule="auto"/>
        <w:ind w:left="98" w:right="0" w:firstLine="0"/>
        <w:rPr>
          <w:rFonts w:ascii="Helvetica Neue" w:cs="Helvetica Neue" w:eastAsia="Helvetica Neue" w:hAnsi="Helvetica Neue"/>
          <w:sz w:val="20"/>
          <w:szCs w:val="20"/>
        </w:rPr>
      </w:pPr>
      <w:r w:rsidDel="00000000" w:rsidR="00000000" w:rsidRPr="00000000">
        <w:rPr>
          <w:rtl w:val="0"/>
        </w:rPr>
      </w:r>
    </w:p>
    <w:sectPr>
      <w:footerReference r:id="rId8" w:type="default"/>
      <w:pgSz w:h="16840" w:w="11910" w:orient="portrait"/>
      <w:pgMar w:bottom="280" w:top="600" w:left="425" w:right="141"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ind w:left="98" w:firstLine="0"/>
      <w:rPr>
        <w:color w:val="99b4e2"/>
      </w:rPr>
    </w:pPr>
    <w:hyperlink r:id="rId1">
      <w:r w:rsidDel="00000000" w:rsidR="00000000" w:rsidRPr="00000000">
        <w:rPr>
          <w:color w:val="99b4e2"/>
          <w:rtl w:val="0"/>
        </w:rPr>
        <w:t xml:space="preserve">https://reino-del-pan-web.vercel.app/BORP</w:t>
      </w:r>
    </w:hyperlink>
    <w:r w:rsidDel="00000000" w:rsidR="00000000" w:rsidRPr="00000000">
      <w:rPr>
        <w:color w:val="99b4e2"/>
        <w:rtl w:val="0"/>
      </w:rPr>
      <w:t xml:space="preserve">    </w:t>
    </w:r>
    <w:r w:rsidDel="00000000" w:rsidR="00000000" w:rsidRPr="00000000">
      <w:rPr>
        <w:color w:val="99b4e2"/>
        <w:rtl w:val="0"/>
      </w:rPr>
      <w:t xml:space="preserve">              </w:t>
    </w:r>
    <w:r w:rsidDel="00000000" w:rsidR="00000000" w:rsidRPr="00000000">
      <w:rPr>
        <w:color w:val="99b4e2"/>
      </w:rPr>
      <w:fldChar w:fldCharType="begin"/>
      <w:instrText xml:space="preserve">PAGE</w:instrText>
      <w:fldChar w:fldCharType="separate"/>
      <w:fldChar w:fldCharType="end"/>
    </w:r>
    <w:r w:rsidDel="00000000" w:rsidR="00000000" w:rsidRPr="00000000">
      <w:rPr>
        <w:color w:val="99b4e2"/>
        <w:rtl w:val="0"/>
      </w:rPr>
      <w:t xml:space="preserve">          </w:t>
      <w:tab/>
      <w:tab/>
      <w:tab/>
      <w:tab/>
      <w:t xml:space="preserve">OD9-100/088/20                                             </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44" w:lineRule="auto"/>
      <w:ind w:right="250"/>
      <w:jc w:val="center"/>
    </w:pPr>
    <w:rPr>
      <w:rFonts w:ascii="Arial" w:cs="Arial" w:eastAsia="Arial" w:hAnsi="Arial"/>
      <w:b w:val="1"/>
      <w:bCs w:val="1"/>
      <w:sz w:val="37"/>
      <w:szCs w:val="37"/>
    </w:rPr>
  </w:style>
  <w:style w:type="paragraph" w:styleId="Heading2">
    <w:name w:val="heading 2"/>
    <w:basedOn w:val="Normal"/>
    <w:next w:val="Normal"/>
    <w:pPr>
      <w:spacing w:before="200" w:lineRule="auto"/>
      <w:ind w:left="2319"/>
    </w:pPr>
    <w:rPr>
      <w:rFonts w:ascii="Arial" w:cs="Arial" w:eastAsia="Arial" w:hAnsi="Arial"/>
      <w:b w:val="1"/>
      <w:bCs w:val="1"/>
      <w:sz w:val="29"/>
      <w:szCs w:val="29"/>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reino-del-pan-web.vercel.app/BOR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2026-06-16T00:00:00Z</vt:lpwstr>
  </property>
  <property fmtid="{D5CDD505-2E9C-101B-9397-08002B2CF9AE}" pid="3" name="LastSaved">
    <vt:lpwstr>2026-06-16T00:00:00Z</vt:lpwstr>
  </property>
  <property fmtid="{D5CDD505-2E9C-101B-9397-08002B2CF9AE}" pid="4" name="Producer">
    <vt:lpwstr>Microsoft: Print To PDF</vt:lpwstr>
  </property>
</Properties>
</file>