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486783"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486783" w:rsidTr="00615676">
        <w:trPr>
          <w:trHeight w:val="4293"/>
        </w:trPr>
        <w:tc>
          <w:tcPr>
            <w:tcW w:w="9350" w:type="dxa"/>
          </w:tcPr>
          <w:p w:rsidR="00E71365" w:rsidRDefault="00E71365" w:rsidP="00E71365">
            <w:pPr>
              <w:jc w:val="center"/>
              <w:rPr>
                <w:sz w:val="32"/>
                <w:lang w:val="sv-SE"/>
              </w:rPr>
            </w:pPr>
          </w:p>
        </w:tc>
      </w:tr>
      <w:tr w:rsidR="00E71365" w:rsidRPr="00486783"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Default="00C3287B">
          <w:pPr>
            <w:pStyle w:val="TOCHeading"/>
          </w:pPr>
          <w:proofErr w:type="spellStart"/>
          <w:r>
            <w:t>Innehållsförteckning</w:t>
          </w:r>
          <w:proofErr w:type="spellEnd"/>
        </w:p>
        <w:p w:rsidR="00174697"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99903353" w:history="1">
            <w:r w:rsidR="00174697" w:rsidRPr="00B11C0D">
              <w:rPr>
                <w:rStyle w:val="Hyperlink"/>
                <w:noProof/>
                <w:lang w:val="sv-SE"/>
              </w:rPr>
              <w:t>1 Beskrivning av uppgiften</w:t>
            </w:r>
            <w:r w:rsidR="00174697">
              <w:rPr>
                <w:noProof/>
                <w:webHidden/>
              </w:rPr>
              <w:tab/>
            </w:r>
            <w:r w:rsidR="00174697">
              <w:rPr>
                <w:noProof/>
                <w:webHidden/>
              </w:rPr>
              <w:fldChar w:fldCharType="begin"/>
            </w:r>
            <w:r w:rsidR="00174697">
              <w:rPr>
                <w:noProof/>
                <w:webHidden/>
              </w:rPr>
              <w:instrText xml:space="preserve"> PAGEREF _Toc499903353 \h </w:instrText>
            </w:r>
            <w:r w:rsidR="00174697">
              <w:rPr>
                <w:noProof/>
                <w:webHidden/>
              </w:rPr>
            </w:r>
            <w:r w:rsidR="00174697">
              <w:rPr>
                <w:noProof/>
                <w:webHidden/>
              </w:rPr>
              <w:fldChar w:fldCharType="separate"/>
            </w:r>
            <w:r w:rsidR="00174697">
              <w:rPr>
                <w:noProof/>
                <w:webHidden/>
              </w:rPr>
              <w:t>3</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54" w:history="1">
            <w:r w:rsidR="00174697" w:rsidRPr="00B11C0D">
              <w:rPr>
                <w:rStyle w:val="Hyperlink"/>
                <w:noProof/>
                <w:lang w:val="sv-SE"/>
              </w:rPr>
              <w:t>2 Certifiering och Lagkrav</w:t>
            </w:r>
            <w:r w:rsidR="00174697">
              <w:rPr>
                <w:noProof/>
                <w:webHidden/>
              </w:rPr>
              <w:tab/>
            </w:r>
            <w:r w:rsidR="00174697">
              <w:rPr>
                <w:noProof/>
                <w:webHidden/>
              </w:rPr>
              <w:fldChar w:fldCharType="begin"/>
            </w:r>
            <w:r w:rsidR="00174697">
              <w:rPr>
                <w:noProof/>
                <w:webHidden/>
              </w:rPr>
              <w:instrText xml:space="preserve"> PAGEREF _Toc499903354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5" w:history="1">
            <w:r w:rsidR="00174697" w:rsidRPr="00B11C0D">
              <w:rPr>
                <w:rStyle w:val="Hyperlink"/>
                <w:noProof/>
              </w:rPr>
              <w:t>2.1 CE-märkning</w:t>
            </w:r>
            <w:r w:rsidR="00174697">
              <w:rPr>
                <w:noProof/>
                <w:webHidden/>
              </w:rPr>
              <w:tab/>
            </w:r>
            <w:r w:rsidR="00174697">
              <w:rPr>
                <w:noProof/>
                <w:webHidden/>
              </w:rPr>
              <w:fldChar w:fldCharType="begin"/>
            </w:r>
            <w:r w:rsidR="00174697">
              <w:rPr>
                <w:noProof/>
                <w:webHidden/>
              </w:rPr>
              <w:instrText xml:space="preserve"> PAGEREF _Toc499903355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6" w:history="1">
            <w:r w:rsidR="00174697" w:rsidRPr="00B11C0D">
              <w:rPr>
                <w:rStyle w:val="Hyperlink"/>
                <w:noProof/>
                <w:lang w:val="sv-SE"/>
              </w:rPr>
              <w:t>2.2 Marknad</w:t>
            </w:r>
            <w:r w:rsidR="00174697">
              <w:rPr>
                <w:noProof/>
                <w:webHidden/>
              </w:rPr>
              <w:tab/>
            </w:r>
            <w:r w:rsidR="00174697">
              <w:rPr>
                <w:noProof/>
                <w:webHidden/>
              </w:rPr>
              <w:fldChar w:fldCharType="begin"/>
            </w:r>
            <w:r w:rsidR="00174697">
              <w:rPr>
                <w:noProof/>
                <w:webHidden/>
              </w:rPr>
              <w:instrText xml:space="preserve"> PAGEREF _Toc499903356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7" w:history="1">
            <w:r w:rsidR="00174697" w:rsidRPr="00B11C0D">
              <w:rPr>
                <w:rStyle w:val="Hyperlink"/>
                <w:noProof/>
                <w:lang w:val="sv-SE"/>
              </w:rPr>
              <w:t>2.3 Harmonisering och direktiv</w:t>
            </w:r>
            <w:r w:rsidR="00174697">
              <w:rPr>
                <w:noProof/>
                <w:webHidden/>
              </w:rPr>
              <w:tab/>
            </w:r>
            <w:r w:rsidR="00174697">
              <w:rPr>
                <w:noProof/>
                <w:webHidden/>
              </w:rPr>
              <w:fldChar w:fldCharType="begin"/>
            </w:r>
            <w:r w:rsidR="00174697">
              <w:rPr>
                <w:noProof/>
                <w:webHidden/>
              </w:rPr>
              <w:instrText xml:space="preserve"> PAGEREF _Toc499903357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8" w:history="1">
            <w:r w:rsidR="00174697" w:rsidRPr="00B11C0D">
              <w:rPr>
                <w:rStyle w:val="Hyperlink"/>
                <w:noProof/>
                <w:lang w:val="sv-SE"/>
              </w:rPr>
              <w:t>2.4 Certifiering</w:t>
            </w:r>
            <w:r w:rsidR="00174697">
              <w:rPr>
                <w:noProof/>
                <w:webHidden/>
              </w:rPr>
              <w:tab/>
            </w:r>
            <w:r w:rsidR="00174697">
              <w:rPr>
                <w:noProof/>
                <w:webHidden/>
              </w:rPr>
              <w:fldChar w:fldCharType="begin"/>
            </w:r>
            <w:r w:rsidR="00174697">
              <w:rPr>
                <w:noProof/>
                <w:webHidden/>
              </w:rPr>
              <w:instrText xml:space="preserve"> PAGEREF _Toc499903358 \h </w:instrText>
            </w:r>
            <w:r w:rsidR="00174697">
              <w:rPr>
                <w:noProof/>
                <w:webHidden/>
              </w:rPr>
            </w:r>
            <w:r w:rsidR="00174697">
              <w:rPr>
                <w:noProof/>
                <w:webHidden/>
              </w:rPr>
              <w:fldChar w:fldCharType="separate"/>
            </w:r>
            <w:r w:rsidR="00174697">
              <w:rPr>
                <w:noProof/>
                <w:webHidden/>
              </w:rPr>
              <w:t>6</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59" w:history="1">
            <w:r w:rsidR="00174697" w:rsidRPr="00B11C0D">
              <w:rPr>
                <w:rStyle w:val="Hyperlink"/>
                <w:noProof/>
              </w:rPr>
              <w:t>3 Standardisering – ISO &amp; IEEE</w:t>
            </w:r>
            <w:r w:rsidR="00174697">
              <w:rPr>
                <w:noProof/>
                <w:webHidden/>
              </w:rPr>
              <w:tab/>
            </w:r>
            <w:r w:rsidR="00174697">
              <w:rPr>
                <w:noProof/>
                <w:webHidden/>
              </w:rPr>
              <w:fldChar w:fldCharType="begin"/>
            </w:r>
            <w:r w:rsidR="00174697">
              <w:rPr>
                <w:noProof/>
                <w:webHidden/>
              </w:rPr>
              <w:instrText xml:space="preserve"> PAGEREF _Toc499903359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0" w:history="1">
            <w:r w:rsidR="00174697" w:rsidRPr="00B11C0D">
              <w:rPr>
                <w:rStyle w:val="Hyperlink"/>
                <w:noProof/>
              </w:rPr>
              <w:t>3.1 Certifiering</w:t>
            </w:r>
            <w:r w:rsidR="00174697">
              <w:rPr>
                <w:noProof/>
                <w:webHidden/>
              </w:rPr>
              <w:tab/>
            </w:r>
            <w:r w:rsidR="00174697">
              <w:rPr>
                <w:noProof/>
                <w:webHidden/>
              </w:rPr>
              <w:fldChar w:fldCharType="begin"/>
            </w:r>
            <w:r w:rsidR="00174697">
              <w:rPr>
                <w:noProof/>
                <w:webHidden/>
              </w:rPr>
              <w:instrText xml:space="preserve"> PAGEREF _Toc499903360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1" w:history="1">
            <w:r w:rsidR="00174697" w:rsidRPr="00B11C0D">
              <w:rPr>
                <w:rStyle w:val="Hyperlink"/>
                <w:noProof/>
                <w:lang w:val="sv-SE"/>
              </w:rPr>
              <w:t>3.2 ISO 9000</w:t>
            </w:r>
            <w:r w:rsidR="00174697">
              <w:rPr>
                <w:noProof/>
                <w:webHidden/>
              </w:rPr>
              <w:tab/>
            </w:r>
            <w:r w:rsidR="00174697">
              <w:rPr>
                <w:noProof/>
                <w:webHidden/>
              </w:rPr>
              <w:fldChar w:fldCharType="begin"/>
            </w:r>
            <w:r w:rsidR="00174697">
              <w:rPr>
                <w:noProof/>
                <w:webHidden/>
              </w:rPr>
              <w:instrText xml:space="preserve"> PAGEREF _Toc499903361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2" w:history="1">
            <w:r w:rsidR="00174697" w:rsidRPr="00B11C0D">
              <w:rPr>
                <w:rStyle w:val="Hyperlink"/>
                <w:noProof/>
                <w:lang w:val="sv-SE"/>
              </w:rPr>
              <w:t>3.3 ISO 26262</w:t>
            </w:r>
            <w:r w:rsidR="00174697">
              <w:rPr>
                <w:noProof/>
                <w:webHidden/>
              </w:rPr>
              <w:tab/>
            </w:r>
            <w:r w:rsidR="00174697">
              <w:rPr>
                <w:noProof/>
                <w:webHidden/>
              </w:rPr>
              <w:fldChar w:fldCharType="begin"/>
            </w:r>
            <w:r w:rsidR="00174697">
              <w:rPr>
                <w:noProof/>
                <w:webHidden/>
              </w:rPr>
              <w:instrText xml:space="preserve"> PAGEREF _Toc499903362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3" w:history="1">
            <w:r w:rsidR="00174697" w:rsidRPr="00B11C0D">
              <w:rPr>
                <w:rStyle w:val="Hyperlink"/>
                <w:noProof/>
                <w:lang w:val="sv-SE"/>
              </w:rPr>
              <w:t>3.4 IEEE</w:t>
            </w:r>
            <w:r w:rsidR="00174697">
              <w:rPr>
                <w:noProof/>
                <w:webHidden/>
              </w:rPr>
              <w:tab/>
            </w:r>
            <w:r w:rsidR="00174697">
              <w:rPr>
                <w:noProof/>
                <w:webHidden/>
              </w:rPr>
              <w:fldChar w:fldCharType="begin"/>
            </w:r>
            <w:r w:rsidR="00174697">
              <w:rPr>
                <w:noProof/>
                <w:webHidden/>
              </w:rPr>
              <w:instrText xml:space="preserve"> PAGEREF _Toc499903363 \h </w:instrText>
            </w:r>
            <w:r w:rsidR="00174697">
              <w:rPr>
                <w:noProof/>
                <w:webHidden/>
              </w:rPr>
            </w:r>
            <w:r w:rsidR="00174697">
              <w:rPr>
                <w:noProof/>
                <w:webHidden/>
              </w:rPr>
              <w:fldChar w:fldCharType="separate"/>
            </w:r>
            <w:r w:rsidR="00174697">
              <w:rPr>
                <w:noProof/>
                <w:webHidden/>
              </w:rPr>
              <w:t>8</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64" w:history="1">
            <w:r w:rsidR="00174697" w:rsidRPr="00B11C0D">
              <w:rPr>
                <w:rStyle w:val="Hyperlink"/>
                <w:noProof/>
                <w:lang w:val="sv-SE"/>
              </w:rPr>
              <w:t>4 Simuleringstestteori</w:t>
            </w:r>
            <w:r w:rsidR="00174697">
              <w:rPr>
                <w:noProof/>
                <w:webHidden/>
              </w:rPr>
              <w:tab/>
            </w:r>
            <w:r w:rsidR="00174697">
              <w:rPr>
                <w:noProof/>
                <w:webHidden/>
              </w:rPr>
              <w:fldChar w:fldCharType="begin"/>
            </w:r>
            <w:r w:rsidR="00174697">
              <w:rPr>
                <w:noProof/>
                <w:webHidden/>
              </w:rPr>
              <w:instrText xml:space="preserve"> PAGEREF _Toc499903364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5" w:history="1">
            <w:r w:rsidR="00174697" w:rsidRPr="00B11C0D">
              <w:rPr>
                <w:rStyle w:val="Hyperlink"/>
                <w:noProof/>
                <w:lang w:val="sv-SE"/>
              </w:rPr>
              <w:t>4.1 Hardware-in-the-loop</w:t>
            </w:r>
            <w:r w:rsidR="00174697">
              <w:rPr>
                <w:noProof/>
                <w:webHidden/>
              </w:rPr>
              <w:tab/>
            </w:r>
            <w:r w:rsidR="00174697">
              <w:rPr>
                <w:noProof/>
                <w:webHidden/>
              </w:rPr>
              <w:fldChar w:fldCharType="begin"/>
            </w:r>
            <w:r w:rsidR="00174697">
              <w:rPr>
                <w:noProof/>
                <w:webHidden/>
              </w:rPr>
              <w:instrText xml:space="preserve"> PAGEREF _Toc499903365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6" w:history="1">
            <w:r w:rsidR="00174697" w:rsidRPr="00B11C0D">
              <w:rPr>
                <w:rStyle w:val="Hyperlink"/>
                <w:noProof/>
                <w:lang w:val="sv-SE"/>
              </w:rPr>
              <w:t>4.2 Kretssimulering</w:t>
            </w:r>
            <w:r w:rsidR="00174697">
              <w:rPr>
                <w:noProof/>
                <w:webHidden/>
              </w:rPr>
              <w:tab/>
            </w:r>
            <w:r w:rsidR="00174697">
              <w:rPr>
                <w:noProof/>
                <w:webHidden/>
              </w:rPr>
              <w:fldChar w:fldCharType="begin"/>
            </w:r>
            <w:r w:rsidR="00174697">
              <w:rPr>
                <w:noProof/>
                <w:webHidden/>
              </w:rPr>
              <w:instrText xml:space="preserve"> PAGEREF _Toc499903366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7" w:history="1">
            <w:r w:rsidR="00174697" w:rsidRPr="00B11C0D">
              <w:rPr>
                <w:rStyle w:val="Hyperlink"/>
                <w:noProof/>
                <w:lang w:val="sv-SE"/>
              </w:rPr>
              <w:t>4.3 Brus</w:t>
            </w:r>
            <w:r w:rsidR="00174697">
              <w:rPr>
                <w:noProof/>
                <w:webHidden/>
              </w:rPr>
              <w:tab/>
            </w:r>
            <w:r w:rsidR="00174697">
              <w:rPr>
                <w:noProof/>
                <w:webHidden/>
              </w:rPr>
              <w:fldChar w:fldCharType="begin"/>
            </w:r>
            <w:r w:rsidR="00174697">
              <w:rPr>
                <w:noProof/>
                <w:webHidden/>
              </w:rPr>
              <w:instrText xml:space="preserve"> PAGEREF _Toc499903367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8" w:history="1">
            <w:r w:rsidR="00174697" w:rsidRPr="00B11C0D">
              <w:rPr>
                <w:rStyle w:val="Hyperlink"/>
                <w:noProof/>
                <w:lang w:val="sv-SE"/>
              </w:rPr>
              <w:t>4.4 Verifiering</w:t>
            </w:r>
            <w:r w:rsidR="00174697">
              <w:rPr>
                <w:noProof/>
                <w:webHidden/>
              </w:rPr>
              <w:tab/>
            </w:r>
            <w:r w:rsidR="00174697">
              <w:rPr>
                <w:noProof/>
                <w:webHidden/>
              </w:rPr>
              <w:fldChar w:fldCharType="begin"/>
            </w:r>
            <w:r w:rsidR="00174697">
              <w:rPr>
                <w:noProof/>
                <w:webHidden/>
              </w:rPr>
              <w:instrText xml:space="preserve"> PAGEREF _Toc499903368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9" w:history="1">
            <w:r w:rsidR="00174697" w:rsidRPr="00B11C0D">
              <w:rPr>
                <w:rStyle w:val="Hyperlink"/>
                <w:noProof/>
                <w:lang w:val="sv-SE"/>
              </w:rPr>
              <w:t>4.5 Stokastisk testning</w:t>
            </w:r>
            <w:r w:rsidR="00174697">
              <w:rPr>
                <w:noProof/>
                <w:webHidden/>
              </w:rPr>
              <w:tab/>
            </w:r>
            <w:r w:rsidR="00174697">
              <w:rPr>
                <w:noProof/>
                <w:webHidden/>
              </w:rPr>
              <w:fldChar w:fldCharType="begin"/>
            </w:r>
            <w:r w:rsidR="00174697">
              <w:rPr>
                <w:noProof/>
                <w:webHidden/>
              </w:rPr>
              <w:instrText xml:space="preserve"> PAGEREF _Toc499903369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0" w:history="1">
            <w:r w:rsidR="00174697" w:rsidRPr="00B11C0D">
              <w:rPr>
                <w:rStyle w:val="Hyperlink"/>
                <w:noProof/>
                <w:lang w:val="sv-SE"/>
              </w:rPr>
              <w:t>4.6 Emulering</w:t>
            </w:r>
            <w:r w:rsidR="00174697">
              <w:rPr>
                <w:noProof/>
                <w:webHidden/>
              </w:rPr>
              <w:tab/>
            </w:r>
            <w:r w:rsidR="00174697">
              <w:rPr>
                <w:noProof/>
                <w:webHidden/>
              </w:rPr>
              <w:fldChar w:fldCharType="begin"/>
            </w:r>
            <w:r w:rsidR="00174697">
              <w:rPr>
                <w:noProof/>
                <w:webHidden/>
              </w:rPr>
              <w:instrText xml:space="preserve"> PAGEREF _Toc499903370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71" w:history="1">
            <w:r w:rsidR="00174697" w:rsidRPr="00B11C0D">
              <w:rPr>
                <w:rStyle w:val="Hyperlink"/>
                <w:noProof/>
                <w:lang w:val="sv-SE"/>
              </w:rPr>
              <w:t>5 Hierarkier och sviter av tester</w:t>
            </w:r>
            <w:r w:rsidR="00174697">
              <w:rPr>
                <w:noProof/>
                <w:webHidden/>
              </w:rPr>
              <w:tab/>
            </w:r>
            <w:r w:rsidR="00174697">
              <w:rPr>
                <w:noProof/>
                <w:webHidden/>
              </w:rPr>
              <w:fldChar w:fldCharType="begin"/>
            </w:r>
            <w:r w:rsidR="00174697">
              <w:rPr>
                <w:noProof/>
                <w:webHidden/>
              </w:rPr>
              <w:instrText xml:space="preserve"> PAGEREF _Toc499903371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2" w:history="1">
            <w:r w:rsidR="00174697" w:rsidRPr="00B11C0D">
              <w:rPr>
                <w:rStyle w:val="Hyperlink"/>
                <w:noProof/>
                <w:lang w:val="sv-SE"/>
              </w:rPr>
              <w:t>5.1 Unit-testning</w:t>
            </w:r>
            <w:r w:rsidR="00174697">
              <w:rPr>
                <w:noProof/>
                <w:webHidden/>
              </w:rPr>
              <w:tab/>
            </w:r>
            <w:r w:rsidR="00174697">
              <w:rPr>
                <w:noProof/>
                <w:webHidden/>
              </w:rPr>
              <w:fldChar w:fldCharType="begin"/>
            </w:r>
            <w:r w:rsidR="00174697">
              <w:rPr>
                <w:noProof/>
                <w:webHidden/>
              </w:rPr>
              <w:instrText xml:space="preserve"> PAGEREF _Toc499903372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3" w:history="1">
            <w:r w:rsidR="00174697" w:rsidRPr="00B11C0D">
              <w:rPr>
                <w:rStyle w:val="Hyperlink"/>
                <w:noProof/>
                <w:lang w:val="sv-SE"/>
              </w:rPr>
              <w:t>5.2 Testhierarki</w:t>
            </w:r>
            <w:r w:rsidR="00174697">
              <w:rPr>
                <w:noProof/>
                <w:webHidden/>
              </w:rPr>
              <w:tab/>
            </w:r>
            <w:r w:rsidR="00174697">
              <w:rPr>
                <w:noProof/>
                <w:webHidden/>
              </w:rPr>
              <w:fldChar w:fldCharType="begin"/>
            </w:r>
            <w:r w:rsidR="00174697">
              <w:rPr>
                <w:noProof/>
                <w:webHidden/>
              </w:rPr>
              <w:instrText xml:space="preserve"> PAGEREF _Toc499903373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4" w:history="1">
            <w:r w:rsidR="00174697" w:rsidRPr="00B11C0D">
              <w:rPr>
                <w:rStyle w:val="Hyperlink"/>
                <w:noProof/>
                <w:lang w:val="sv-SE"/>
              </w:rPr>
              <w:t>5.3 Regressionstestning</w:t>
            </w:r>
            <w:r w:rsidR="00174697">
              <w:rPr>
                <w:noProof/>
                <w:webHidden/>
              </w:rPr>
              <w:tab/>
            </w:r>
            <w:r w:rsidR="00174697">
              <w:rPr>
                <w:noProof/>
                <w:webHidden/>
              </w:rPr>
              <w:fldChar w:fldCharType="begin"/>
            </w:r>
            <w:r w:rsidR="00174697">
              <w:rPr>
                <w:noProof/>
                <w:webHidden/>
              </w:rPr>
              <w:instrText xml:space="preserve"> PAGEREF _Toc499903374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5" w:history="1">
            <w:r w:rsidR="00174697" w:rsidRPr="00B11C0D">
              <w:rPr>
                <w:rStyle w:val="Hyperlink"/>
                <w:noProof/>
                <w:lang w:val="sv-SE"/>
              </w:rPr>
              <w:t>5.4 V-Modellen</w:t>
            </w:r>
            <w:r w:rsidR="00174697">
              <w:rPr>
                <w:noProof/>
                <w:webHidden/>
              </w:rPr>
              <w:tab/>
            </w:r>
            <w:r w:rsidR="00174697">
              <w:rPr>
                <w:noProof/>
                <w:webHidden/>
              </w:rPr>
              <w:fldChar w:fldCharType="begin"/>
            </w:r>
            <w:r w:rsidR="00174697">
              <w:rPr>
                <w:noProof/>
                <w:webHidden/>
              </w:rPr>
              <w:instrText xml:space="preserve"> PAGEREF _Toc499903375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6" w:history="1">
            <w:r w:rsidR="00174697" w:rsidRPr="00B11C0D">
              <w:rPr>
                <w:rStyle w:val="Hyperlink"/>
                <w:noProof/>
                <w:lang w:val="sv-SE"/>
              </w:rPr>
              <w:t>5.5 Agil modell</w:t>
            </w:r>
            <w:r w:rsidR="00174697">
              <w:rPr>
                <w:noProof/>
                <w:webHidden/>
              </w:rPr>
              <w:tab/>
            </w:r>
            <w:r w:rsidR="00174697">
              <w:rPr>
                <w:noProof/>
                <w:webHidden/>
              </w:rPr>
              <w:fldChar w:fldCharType="begin"/>
            </w:r>
            <w:r w:rsidR="00174697">
              <w:rPr>
                <w:noProof/>
                <w:webHidden/>
              </w:rPr>
              <w:instrText xml:space="preserve"> PAGEREF _Toc499903376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7" w:history="1">
            <w:r w:rsidR="00174697" w:rsidRPr="00B11C0D">
              <w:rPr>
                <w:rStyle w:val="Hyperlink"/>
                <w:noProof/>
                <w:lang w:val="sv-SE"/>
              </w:rPr>
              <w:t>5.6 Livetestning</w:t>
            </w:r>
            <w:r w:rsidR="00174697">
              <w:rPr>
                <w:noProof/>
                <w:webHidden/>
              </w:rPr>
              <w:tab/>
            </w:r>
            <w:r w:rsidR="00174697">
              <w:rPr>
                <w:noProof/>
                <w:webHidden/>
              </w:rPr>
              <w:fldChar w:fldCharType="begin"/>
            </w:r>
            <w:r w:rsidR="00174697">
              <w:rPr>
                <w:noProof/>
                <w:webHidden/>
              </w:rPr>
              <w:instrText xml:space="preserve"> PAGEREF _Toc499903377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8" w:history="1">
            <w:r w:rsidR="00174697" w:rsidRPr="00B11C0D">
              <w:rPr>
                <w:rStyle w:val="Hyperlink"/>
                <w:noProof/>
                <w:lang w:val="sv-SE"/>
              </w:rPr>
              <w:t>5.7 Strukturell analys och refaktorisering</w:t>
            </w:r>
            <w:r w:rsidR="00174697">
              <w:rPr>
                <w:noProof/>
                <w:webHidden/>
              </w:rPr>
              <w:tab/>
            </w:r>
            <w:r w:rsidR="00174697">
              <w:rPr>
                <w:noProof/>
                <w:webHidden/>
              </w:rPr>
              <w:fldChar w:fldCharType="begin"/>
            </w:r>
            <w:r w:rsidR="00174697">
              <w:rPr>
                <w:noProof/>
                <w:webHidden/>
              </w:rPr>
              <w:instrText xml:space="preserve"> PAGEREF _Toc499903378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9" w:history="1">
            <w:r w:rsidR="00174697" w:rsidRPr="00B11C0D">
              <w:rPr>
                <w:rStyle w:val="Hyperlink"/>
                <w:noProof/>
                <w:lang w:val="sv-SE"/>
              </w:rPr>
              <w:t>5.8 Modellering och prototyping</w:t>
            </w:r>
            <w:r w:rsidR="00174697">
              <w:rPr>
                <w:noProof/>
                <w:webHidden/>
              </w:rPr>
              <w:tab/>
            </w:r>
            <w:r w:rsidR="00174697">
              <w:rPr>
                <w:noProof/>
                <w:webHidden/>
              </w:rPr>
              <w:fldChar w:fldCharType="begin"/>
            </w:r>
            <w:r w:rsidR="00174697">
              <w:rPr>
                <w:noProof/>
                <w:webHidden/>
              </w:rPr>
              <w:instrText xml:space="preserve"> PAGEREF _Toc499903379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0" w:history="1">
            <w:r w:rsidR="00174697" w:rsidRPr="00B11C0D">
              <w:rPr>
                <w:rStyle w:val="Hyperlink"/>
                <w:noProof/>
                <w:lang w:val="sv-SE"/>
              </w:rPr>
              <w:t>5.9 Stokastisk testning</w:t>
            </w:r>
            <w:r w:rsidR="00174697">
              <w:rPr>
                <w:noProof/>
                <w:webHidden/>
              </w:rPr>
              <w:tab/>
            </w:r>
            <w:r w:rsidR="00174697">
              <w:rPr>
                <w:noProof/>
                <w:webHidden/>
              </w:rPr>
              <w:fldChar w:fldCharType="begin"/>
            </w:r>
            <w:r w:rsidR="00174697">
              <w:rPr>
                <w:noProof/>
                <w:webHidden/>
              </w:rPr>
              <w:instrText xml:space="preserve"> PAGEREF _Toc499903380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81" w:history="1">
            <w:r w:rsidR="00174697" w:rsidRPr="00B11C0D">
              <w:rPr>
                <w:rStyle w:val="Hyperlink"/>
                <w:noProof/>
                <w:lang w:val="sv-SE"/>
              </w:rPr>
              <w:t>6 Använda källor</w:t>
            </w:r>
            <w:r w:rsidR="00174697">
              <w:rPr>
                <w:noProof/>
                <w:webHidden/>
              </w:rPr>
              <w:tab/>
            </w:r>
            <w:r w:rsidR="00174697">
              <w:rPr>
                <w:noProof/>
                <w:webHidden/>
              </w:rPr>
              <w:fldChar w:fldCharType="begin"/>
            </w:r>
            <w:r w:rsidR="00174697">
              <w:rPr>
                <w:noProof/>
                <w:webHidden/>
              </w:rPr>
              <w:instrText xml:space="preserve"> PAGEREF _Toc499903381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2" w:history="1">
            <w:r w:rsidR="00174697" w:rsidRPr="00B11C0D">
              <w:rPr>
                <w:rStyle w:val="Hyperlink"/>
                <w:noProof/>
                <w:lang w:val="sv-SE"/>
              </w:rPr>
              <w:t>6.1 Webbplatser</w:t>
            </w:r>
            <w:r w:rsidR="00174697">
              <w:rPr>
                <w:noProof/>
                <w:webHidden/>
              </w:rPr>
              <w:tab/>
            </w:r>
            <w:r w:rsidR="00174697">
              <w:rPr>
                <w:noProof/>
                <w:webHidden/>
              </w:rPr>
              <w:fldChar w:fldCharType="begin"/>
            </w:r>
            <w:r w:rsidR="00174697">
              <w:rPr>
                <w:noProof/>
                <w:webHidden/>
              </w:rPr>
              <w:instrText xml:space="preserve"> PAGEREF _Toc499903382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3" w:history="1">
            <w:r w:rsidR="00174697" w:rsidRPr="00B11C0D">
              <w:rPr>
                <w:rStyle w:val="Hyperlink"/>
                <w:noProof/>
                <w:lang w:val="sv-SE"/>
              </w:rPr>
              <w:t>6.2 Litteratur</w:t>
            </w:r>
            <w:r w:rsidR="00174697">
              <w:rPr>
                <w:noProof/>
                <w:webHidden/>
              </w:rPr>
              <w:tab/>
            </w:r>
            <w:r w:rsidR="00174697">
              <w:rPr>
                <w:noProof/>
                <w:webHidden/>
              </w:rPr>
              <w:fldChar w:fldCharType="begin"/>
            </w:r>
            <w:r w:rsidR="00174697">
              <w:rPr>
                <w:noProof/>
                <w:webHidden/>
              </w:rPr>
              <w:instrText xml:space="preserve"> PAGEREF _Toc499903383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C3287B" w:rsidRDefault="00C3287B">
          <w:r>
            <w:rPr>
              <w:b/>
              <w:bCs/>
              <w:noProof/>
            </w:rPr>
            <w:fldChar w:fldCharType="end"/>
          </w:r>
        </w:p>
      </w:sdtContent>
    </w:sdt>
    <w:p w:rsidR="007038FE" w:rsidRDefault="008748D2" w:rsidP="008748D2">
      <w:pPr>
        <w:pStyle w:val="Heading1"/>
        <w:rPr>
          <w:lang w:val="sv-SE"/>
        </w:rPr>
      </w:pPr>
      <w:bookmarkStart w:id="0" w:name="_Toc499903353"/>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486783"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486783"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486783"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499903354"/>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499903355"/>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A712AA" w:rsidRPr="00A712AA" w:rsidRDefault="00A712AA" w:rsidP="00A712AA">
      <w:pPr>
        <w:rPr>
          <w:rStyle w:val="IntenseReference"/>
          <w:lang w:val="sv-SE"/>
        </w:rPr>
      </w:pPr>
      <w:r w:rsidRPr="00A712AA">
        <w:rPr>
          <w:rStyle w:val="IntenseReference"/>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045CD6" w:rsidRDefault="00143BA1" w:rsidP="00045CD6">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896" cy="809625"/>
                    </a:xfrm>
                    <a:prstGeom prst="rect">
                      <a:avLst/>
                    </a:prstGeom>
                    <a:noFill/>
                    <a:ln>
                      <a:noFill/>
                    </a:ln>
                  </pic:spPr>
                </pic:pic>
              </a:graphicData>
            </a:graphic>
          </wp:inline>
        </w:drawing>
      </w:r>
    </w:p>
    <w:p w:rsidR="00143BA1" w:rsidRDefault="00045CD6" w:rsidP="00045CD6">
      <w:pPr>
        <w:pStyle w:val="Caption"/>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w:t>
      </w:r>
      <w:proofErr w:type="spellStart"/>
      <w:r w:rsidRPr="002A23B4">
        <w:t>Logotyp</w:t>
      </w:r>
      <w:proofErr w:type="spellEnd"/>
      <w:r w:rsidRPr="002A23B4">
        <w:t xml:space="preserve"> </w:t>
      </w:r>
      <w:proofErr w:type="spellStart"/>
      <w:r w:rsidRPr="002A23B4">
        <w:t>för</w:t>
      </w:r>
      <w:proofErr w:type="spellEnd"/>
      <w:r w:rsidRPr="002A23B4">
        <w:t xml:space="preserve"> CE-märkning</w:t>
      </w:r>
    </w:p>
    <w:p w:rsidR="00143BA1" w:rsidRDefault="00143BA1" w:rsidP="00143BA1">
      <w:pPr>
        <w:pStyle w:val="Caption"/>
        <w:rPr>
          <w:lang w:val="sv-SE"/>
        </w:rPr>
      </w:pPr>
    </w:p>
    <w:p w:rsidR="008748D2" w:rsidRDefault="00DF5E5A" w:rsidP="00DF5E5A">
      <w:pPr>
        <w:pStyle w:val="Heading2"/>
        <w:rPr>
          <w:rStyle w:val="SubtleEmphasis"/>
          <w:i w:val="0"/>
          <w:iCs w:val="0"/>
          <w:color w:val="2F5496" w:themeColor="accent1" w:themeShade="BF"/>
          <w:lang w:val="sv-SE"/>
        </w:rPr>
      </w:pPr>
      <w:bookmarkStart w:id="3" w:name="_Toc499903356"/>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A712AA" w:rsidRPr="00A712AA" w:rsidRDefault="00A712AA" w:rsidP="00A712AA">
      <w:pPr>
        <w:rPr>
          <w:rStyle w:val="IntenseReference"/>
          <w:lang w:val="sv-SE"/>
        </w:rPr>
      </w:pPr>
      <w:r w:rsidRPr="00A712AA">
        <w:rPr>
          <w:rStyle w:val="IntenseReference"/>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499903357"/>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A712AA" w:rsidRPr="00486783" w:rsidRDefault="00A712AA" w:rsidP="00A712AA">
      <w:pPr>
        <w:rPr>
          <w:rStyle w:val="IntenseReference"/>
          <w:lang w:val="sv-SE"/>
        </w:rPr>
      </w:pPr>
      <w:r w:rsidRPr="00486783">
        <w:rPr>
          <w:rStyle w:val="IntenseReference"/>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499903358"/>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Pr="00A712AA" w:rsidRDefault="00CE137B" w:rsidP="00CE137B">
      <w:pPr>
        <w:rPr>
          <w:rStyle w:val="IntenseReference"/>
        </w:rPr>
      </w:pPr>
      <w:r w:rsidRPr="00A712AA">
        <w:rPr>
          <w:rStyle w:val="IntenseReference"/>
        </w:rPr>
        <w:t>Svar</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90319D" w:rsidRDefault="00FC52B4" w:rsidP="00FC52B4">
      <w:pPr>
        <w:pStyle w:val="Heading1"/>
      </w:pPr>
      <w:bookmarkStart w:id="6" w:name="_Toc499903359"/>
      <w:r w:rsidRPr="0090319D">
        <w:lastRenderedPageBreak/>
        <w:t xml:space="preserve">3 </w:t>
      </w:r>
      <w:proofErr w:type="spellStart"/>
      <w:r w:rsidRPr="0090319D">
        <w:t>Standardisering</w:t>
      </w:r>
      <w:proofErr w:type="spellEnd"/>
      <w:r w:rsidRPr="0090319D">
        <w:t xml:space="preserve"> – ISO &amp; IEEE</w:t>
      </w:r>
      <w:bookmarkEnd w:id="6"/>
    </w:p>
    <w:p w:rsidR="00FC52B4" w:rsidRDefault="00FC52B4" w:rsidP="00FC52B4">
      <w:pPr>
        <w:pStyle w:val="Heading2"/>
      </w:pPr>
      <w:bookmarkStart w:id="7" w:name="_Toc499903360"/>
      <w:r w:rsidRPr="0090319D">
        <w:t xml:space="preserve">3.1 </w:t>
      </w:r>
      <w:proofErr w:type="spellStart"/>
      <w:r w:rsidRPr="0090319D">
        <w:t>Certifiering</w:t>
      </w:r>
      <w:bookmarkEnd w:id="7"/>
      <w:proofErr w:type="spellEnd"/>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A712AA" w:rsidRPr="00486783" w:rsidRDefault="00A712AA" w:rsidP="00A712AA">
      <w:pPr>
        <w:rPr>
          <w:rStyle w:val="IntenseReference"/>
          <w:lang w:val="sv-SE"/>
        </w:rPr>
      </w:pPr>
      <w:r w:rsidRPr="00486783">
        <w:rPr>
          <w:rStyle w:val="IntenseReference"/>
          <w:lang w:val="sv-SE"/>
        </w:rPr>
        <w:t>Svar</w:t>
      </w:r>
    </w:p>
    <w:p w:rsidR="00D55E4B" w:rsidRPr="00D55E4B" w:rsidRDefault="00D55E4B" w:rsidP="00543304">
      <w:pPr>
        <w:rPr>
          <w:b/>
          <w:iCs/>
          <w:lang w:val="sv-SE"/>
        </w:rPr>
      </w:pPr>
      <w:r w:rsidRPr="00D55E4B">
        <w:rPr>
          <w:rFonts w:ascii="Arial" w:hAnsi="Arial" w:cs="Arial"/>
          <w:color w:val="000000"/>
          <w:lang w:val="sv-SE"/>
        </w:rPr>
        <w:t>Inom ISO finns flertalet olika standarder som behandlar olika ämnen. Deras standarder inleds med “ISO” och sedan en nummerbeteckning (med vissa undantag).</w:t>
      </w:r>
    </w:p>
    <w:p w:rsidR="00543304" w:rsidRPr="00543304" w:rsidRDefault="00543304" w:rsidP="00543304">
      <w:pPr>
        <w:rPr>
          <w:lang w:val="sv-SE"/>
        </w:rPr>
      </w:pPr>
      <w:r w:rsidRPr="00543304">
        <w:rPr>
          <w:b/>
          <w:highlight w:val="red"/>
          <w:lang w:val="sv-SE"/>
        </w:rPr>
        <w:t>SVARA</w:t>
      </w:r>
    </w:p>
    <w:p w:rsidR="00543304" w:rsidRPr="00543304" w:rsidRDefault="00543304" w:rsidP="00543304">
      <w:pPr>
        <w:rPr>
          <w:rStyle w:val="SubtleEmphasis"/>
          <w:color w:val="2F5496" w:themeColor="accent1" w:themeShade="BF"/>
          <w:lang w:val="sv-SE"/>
        </w:rPr>
      </w:pPr>
    </w:p>
    <w:p w:rsidR="00FC52B4" w:rsidRDefault="00FC52B4" w:rsidP="00FC52B4">
      <w:pPr>
        <w:pStyle w:val="Heading2"/>
        <w:rPr>
          <w:lang w:val="sv-SE"/>
        </w:rPr>
      </w:pPr>
      <w:bookmarkStart w:id="8" w:name="_Toc499903361"/>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D55E4B" w:rsidRDefault="00D55E4B" w:rsidP="009737D9">
      <w:pPr>
        <w:pStyle w:val="ListParagraph"/>
        <w:rPr>
          <w:rStyle w:val="SubtleEmphasis"/>
          <w:color w:val="2F5496" w:themeColor="accent1" w:themeShade="BF"/>
          <w:lang w:val="sv-SE"/>
        </w:rPr>
      </w:pPr>
    </w:p>
    <w:p w:rsidR="00A712AA" w:rsidRPr="00A712AA" w:rsidRDefault="00A712AA" w:rsidP="00A712AA">
      <w:pPr>
        <w:rPr>
          <w:rStyle w:val="IntenseReference"/>
          <w:lang w:val="sv-SE"/>
        </w:rPr>
      </w:pPr>
      <w:r w:rsidRPr="00A712AA">
        <w:rPr>
          <w:rStyle w:val="IntenseReference"/>
          <w:lang w:val="sv-SE"/>
        </w:rPr>
        <w:t>Svar</w:t>
      </w:r>
    </w:p>
    <w:p w:rsidR="00D55E4B" w:rsidRDefault="00D55E4B" w:rsidP="00D55E4B">
      <w:pPr>
        <w:rPr>
          <w:rFonts w:ascii="Arial" w:hAnsi="Arial" w:cs="Arial"/>
          <w:color w:val="000000"/>
          <w:lang w:val="sv-SE"/>
        </w:rPr>
      </w:pPr>
      <w:r w:rsidRPr="00D55E4B">
        <w:rPr>
          <w:rFonts w:ascii="Arial" w:hAnsi="Arial" w:cs="Arial"/>
          <w:b/>
          <w:iCs/>
          <w:color w:val="000000"/>
          <w:lang w:val="sv-SE"/>
        </w:rPr>
        <w:t>ISO 9000</w:t>
      </w:r>
      <w:r w:rsidRPr="00D55E4B">
        <w:rPr>
          <w:rFonts w:ascii="Arial" w:hAnsi="Arial" w:cs="Arial"/>
          <w:iCs/>
          <w:color w:val="000000"/>
          <w:lang w:val="sv-SE"/>
        </w:rPr>
        <w:t xml:space="preserve"> är</w:t>
      </w:r>
      <w:r>
        <w:rPr>
          <w:rFonts w:ascii="Arial" w:hAnsi="Arial" w:cs="Arial"/>
          <w:iCs/>
          <w:color w:val="000000"/>
          <w:lang w:val="sv-SE"/>
        </w:rPr>
        <w:t xml:space="preserve"> en s</w:t>
      </w:r>
      <w:r w:rsidRPr="00D55E4B">
        <w:rPr>
          <w:rFonts w:ascii="Arial" w:hAnsi="Arial" w:cs="Arial"/>
          <w:color w:val="000000"/>
          <w:lang w:val="sv-SE"/>
        </w:rPr>
        <w:t xml:space="preserve">erie för </w:t>
      </w:r>
      <w:r w:rsidRPr="00D55E4B">
        <w:rPr>
          <w:rFonts w:ascii="Arial" w:hAnsi="Arial" w:cs="Arial"/>
          <w:b/>
          <w:color w:val="000000"/>
          <w:lang w:val="sv-SE"/>
        </w:rPr>
        <w:t>kvalitetsledning</w:t>
      </w:r>
      <w:r w:rsidRPr="00D55E4B">
        <w:rPr>
          <w:rFonts w:ascii="Arial" w:hAnsi="Arial" w:cs="Arial"/>
          <w:color w:val="000000"/>
          <w:lang w:val="sv-SE"/>
        </w:rPr>
        <w:t>, vilket innebär tekniker och metoder för hur en organisation ska styra, leda och utveckla den genomgripande kvaliteten på sina aktiviteter.</w:t>
      </w:r>
    </w:p>
    <w:p w:rsidR="00D55E4B" w:rsidRDefault="00D55E4B" w:rsidP="00D55E4B">
      <w:pPr>
        <w:rPr>
          <w:rFonts w:ascii="Arial" w:hAnsi="Arial" w:cs="Arial"/>
          <w:iCs/>
          <w:color w:val="000000"/>
          <w:lang w:val="sv-SE"/>
        </w:rPr>
      </w:pPr>
      <w:r w:rsidRPr="00D55E4B">
        <w:rPr>
          <w:rFonts w:ascii="Arial" w:hAnsi="Arial" w:cs="Arial"/>
          <w:iCs/>
          <w:color w:val="000000"/>
          <w:lang w:val="sv-SE"/>
        </w:rPr>
        <w:t>ISO 9000 publicerades för första gången 1987, och är en av de mest välkända ISO-</w:t>
      </w:r>
      <w:proofErr w:type="spellStart"/>
      <w:r w:rsidRPr="00D55E4B">
        <w:rPr>
          <w:rFonts w:ascii="Arial" w:hAnsi="Arial" w:cs="Arial"/>
          <w:iCs/>
          <w:color w:val="000000"/>
          <w:lang w:val="sv-SE"/>
        </w:rPr>
        <w:t>standardena</w:t>
      </w:r>
      <w:proofErr w:type="spellEnd"/>
      <w:r w:rsidRPr="00D55E4B">
        <w:rPr>
          <w:rFonts w:ascii="Arial" w:hAnsi="Arial" w:cs="Arial"/>
          <w:iCs/>
          <w:color w:val="000000"/>
          <w:lang w:val="sv-SE"/>
        </w:rPr>
        <w:t>.</w:t>
      </w:r>
    </w:p>
    <w:p w:rsidR="00D55E4B" w:rsidRPr="00D55E4B" w:rsidRDefault="00D55E4B" w:rsidP="00D55E4B">
      <w:pPr>
        <w:rPr>
          <w:rFonts w:ascii="Arial" w:hAnsi="Arial" w:cs="Arial"/>
          <w:iCs/>
          <w:color w:val="000000"/>
          <w:lang w:val="sv-SE"/>
        </w:rPr>
      </w:pPr>
      <w:r w:rsidRPr="00D55E4B">
        <w:rPr>
          <w:rFonts w:ascii="Arial" w:hAnsi="Arial" w:cs="Arial"/>
          <w:iCs/>
          <w:color w:val="000000"/>
          <w:highlight w:val="red"/>
          <w:lang w:val="sv-SE"/>
        </w:rPr>
        <w:t>FÖRKALRA UPPLAGOR</w:t>
      </w:r>
    </w:p>
    <w:p w:rsidR="00CF0B77" w:rsidRDefault="00CF0B77">
      <w:pPr>
        <w:rPr>
          <w:rFonts w:asciiTheme="majorHAnsi" w:eastAsiaTheme="majorEastAsia" w:hAnsiTheme="majorHAnsi" w:cstheme="majorBidi"/>
          <w:color w:val="2F5496" w:themeColor="accent1" w:themeShade="BF"/>
          <w:sz w:val="26"/>
          <w:szCs w:val="26"/>
          <w:lang w:val="sv-SE"/>
        </w:rPr>
      </w:pPr>
      <w:bookmarkStart w:id="9" w:name="_Toc499903362"/>
      <w:r>
        <w:rPr>
          <w:lang w:val="sv-SE"/>
        </w:rPr>
        <w:br w:type="page"/>
      </w:r>
    </w:p>
    <w:p w:rsidR="00FC52B4" w:rsidRDefault="00FC52B4" w:rsidP="00FC52B4">
      <w:pPr>
        <w:pStyle w:val="Heading2"/>
        <w:rPr>
          <w:lang w:val="sv-SE"/>
        </w:rPr>
      </w:pPr>
      <w:r>
        <w:rPr>
          <w:lang w:val="sv-SE"/>
        </w:rPr>
        <w:lastRenderedPageBreak/>
        <w:t xml:space="preserve">3.3 </w:t>
      </w:r>
      <w:r w:rsidRPr="00FC52B4">
        <w:rPr>
          <w:lang w:val="sv-SE"/>
        </w:rPr>
        <w:t>ISO 26262</w:t>
      </w:r>
      <w:bookmarkEnd w:id="9"/>
    </w:p>
    <w:p w:rsidR="009737D9" w:rsidRPr="009737D9" w:rsidRDefault="009737D9" w:rsidP="009737D9">
      <w:pPr>
        <w:rPr>
          <w:lang w:val="sv-SE"/>
        </w:rPr>
      </w:pPr>
    </w:p>
    <w:p w:rsidR="00FC52B4" w:rsidRPr="00486783"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0F7201" w:rsidRPr="000F7201" w:rsidRDefault="000F7201" w:rsidP="000F7201">
      <w:pPr>
        <w:rPr>
          <w:rStyle w:val="IntenseReference"/>
          <w:lang w:val="sv-SE"/>
        </w:rPr>
      </w:pPr>
      <w:r w:rsidRPr="000F7201">
        <w:rPr>
          <w:rStyle w:val="IntenseReference"/>
          <w:lang w:val="sv-SE"/>
        </w:rPr>
        <w:t>Svar</w:t>
      </w:r>
    </w:p>
    <w:p w:rsidR="000F7201" w:rsidRDefault="000F7201" w:rsidP="000F7201">
      <w:pPr>
        <w:rPr>
          <w:rFonts w:ascii="Arial" w:hAnsi="Arial" w:cs="Arial"/>
          <w:iCs/>
          <w:color w:val="000000"/>
          <w:lang w:val="sv-SE"/>
        </w:rPr>
      </w:pPr>
      <w:r w:rsidRPr="000F7201">
        <w:rPr>
          <w:rFonts w:ascii="Arial" w:hAnsi="Arial" w:cs="Arial"/>
          <w:b/>
          <w:iCs/>
          <w:color w:val="000000"/>
          <w:lang w:val="sv-SE"/>
        </w:rPr>
        <w:t xml:space="preserve">ISO </w:t>
      </w:r>
      <w:r>
        <w:rPr>
          <w:rFonts w:ascii="Arial" w:hAnsi="Arial" w:cs="Arial"/>
          <w:b/>
          <w:iCs/>
          <w:color w:val="000000"/>
          <w:lang w:val="sv-SE"/>
        </w:rPr>
        <w:t>26262</w:t>
      </w:r>
      <w:r w:rsidRPr="000F7201">
        <w:rPr>
          <w:rFonts w:ascii="Arial" w:hAnsi="Arial" w:cs="Arial"/>
          <w:iCs/>
          <w:color w:val="000000"/>
          <w:lang w:val="sv-SE"/>
        </w:rPr>
        <w:t xml:space="preserve"> är e</w:t>
      </w:r>
      <w:r>
        <w:rPr>
          <w:rFonts w:ascii="Arial" w:hAnsi="Arial" w:cs="Arial"/>
          <w:iCs/>
          <w:color w:val="000000"/>
          <w:lang w:val="sv-SE"/>
        </w:rPr>
        <w:t>n standard för säkerhet av elektron</w:t>
      </w:r>
      <w:r w:rsidR="00CF0B77">
        <w:rPr>
          <w:rFonts w:ascii="Arial" w:hAnsi="Arial" w:cs="Arial"/>
          <w:iCs/>
          <w:color w:val="000000"/>
          <w:lang w:val="sv-SE"/>
        </w:rPr>
        <w:t>iska system</w:t>
      </w:r>
      <w:r>
        <w:rPr>
          <w:rFonts w:ascii="Arial" w:hAnsi="Arial" w:cs="Arial"/>
          <w:iCs/>
          <w:color w:val="000000"/>
          <w:lang w:val="sv-SE"/>
        </w:rPr>
        <w:t xml:space="preserve"> i </w:t>
      </w:r>
      <w:r w:rsidR="00CF0B77">
        <w:rPr>
          <w:rFonts w:ascii="Arial" w:hAnsi="Arial" w:cs="Arial"/>
          <w:iCs/>
          <w:color w:val="000000"/>
          <w:lang w:val="sv-SE"/>
        </w:rPr>
        <w:t xml:space="preserve">automobiler (bilar, etc.). </w:t>
      </w:r>
    </w:p>
    <w:p w:rsidR="00CF0B77" w:rsidRDefault="00CF0B77" w:rsidP="00CF0B77">
      <w:pPr>
        <w:rPr>
          <w:rFonts w:ascii="Arial" w:hAnsi="Arial" w:cs="Arial"/>
          <w:b/>
          <w:color w:val="000000"/>
          <w:lang w:val="sv-SE"/>
        </w:rPr>
      </w:pPr>
      <w:r w:rsidRPr="00CF0B77">
        <w:rPr>
          <w:rFonts w:ascii="Arial" w:hAnsi="Arial" w:cs="Arial"/>
          <w:b/>
          <w:color w:val="000000"/>
          <w:lang w:val="sv-SE"/>
        </w:rPr>
        <w:t>Sökningar på fem andra branschspecifika standarder:</w:t>
      </w:r>
      <w:r w:rsidR="0084142F">
        <w:rPr>
          <w:rFonts w:ascii="Arial" w:hAnsi="Arial" w:cs="Arial"/>
          <w:b/>
          <w:color w:val="000000"/>
          <w:lang w:val="sv-SE"/>
        </w:rPr>
        <w:t xml:space="preserve"> </w:t>
      </w:r>
      <w:r w:rsidR="0084142F" w:rsidRPr="0084142F">
        <w:rPr>
          <w:rFonts w:ascii="Arial" w:hAnsi="Arial" w:cs="Arial"/>
          <w:b/>
          <w:color w:val="000000"/>
          <w:highlight w:val="red"/>
          <w:lang w:val="sv-SE"/>
        </w:rPr>
        <w:t>FEM!!!!</w:t>
      </w:r>
    </w:p>
    <w:tbl>
      <w:tblPr>
        <w:tblStyle w:val="ListTable4-Accent1"/>
        <w:tblW w:w="9350" w:type="dxa"/>
        <w:tblLook w:val="04A0" w:firstRow="1" w:lastRow="0" w:firstColumn="1" w:lastColumn="0" w:noHBand="0" w:noVBand="1"/>
      </w:tblPr>
      <w:tblGrid>
        <w:gridCol w:w="1271"/>
        <w:gridCol w:w="1276"/>
        <w:gridCol w:w="6803"/>
      </w:tblGrid>
      <w:tr w:rsidR="006B660E" w:rsidRPr="0090319D" w:rsidTr="00841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sidRPr="0090319D">
              <w:rPr>
                <w:lang w:val="sv-SE"/>
              </w:rPr>
              <w:t>Sökterm</w:t>
            </w:r>
          </w:p>
        </w:tc>
        <w:tc>
          <w:tcPr>
            <w:tcW w:w="1276" w:type="dxa"/>
          </w:tcPr>
          <w:p w:rsidR="006B660E"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Bransch</w:t>
            </w:r>
          </w:p>
        </w:tc>
        <w:tc>
          <w:tcPr>
            <w:tcW w:w="6803" w:type="dxa"/>
          </w:tcPr>
          <w:p w:rsidR="006B660E" w:rsidRPr="0090319D"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Pr>
                <w:lang w:val="sv-SE"/>
              </w:rPr>
              <w:t>Toys</w:t>
            </w: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roofErr w:type="spellStart"/>
            <w:r>
              <w:t>Leksaker</w:t>
            </w:r>
            <w:proofErr w:type="spellEnd"/>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r w:rsidRPr="007E283C">
              <w:t>ISO 8124-1:2014 – Safety of toys</w:t>
            </w:r>
          </w:p>
        </w:tc>
      </w:tr>
      <w:tr w:rsidR="006B660E"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bCs w:val="0"/>
                <w:lang w:val="sv-SE"/>
              </w:rPr>
            </w:pPr>
            <w:r>
              <w:rPr>
                <w:bCs w:val="0"/>
                <w:lang w:val="sv-SE"/>
              </w:rPr>
              <w:t>Candy</w:t>
            </w:r>
          </w:p>
        </w:tc>
        <w:tc>
          <w:tcPr>
            <w:tcW w:w="1276"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proofErr w:type="spellStart"/>
            <w:r>
              <w:t>Livsmedel</w:t>
            </w:r>
            <w:proofErr w:type="spellEnd"/>
          </w:p>
        </w:tc>
        <w:tc>
          <w:tcPr>
            <w:tcW w:w="6803"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r w:rsidRPr="007E283C">
              <w:t>ISO 11053:2009 - Vegetable fats and oils</w:t>
            </w:r>
            <w:r w:rsidR="0084142F">
              <w:t xml:space="preserve"> </w:t>
            </w:r>
            <w:r w:rsidR="0084142F" w:rsidRPr="0084142F">
              <w:t>-- Determination of cocoa butter equivalents in milk chocolate</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7E283C" w:rsidRDefault="006B660E" w:rsidP="00045CD6">
            <w:pPr>
              <w:rPr>
                <w:bCs w:val="0"/>
              </w:rPr>
            </w:pP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
        </w:tc>
      </w:tr>
    </w:tbl>
    <w:p w:rsidR="00CF0B77" w:rsidRPr="007E283C" w:rsidRDefault="00CF0B77" w:rsidP="00CF0B77">
      <w:pPr>
        <w:rPr>
          <w:rFonts w:ascii="Arial" w:hAnsi="Arial" w:cs="Arial"/>
          <w:b/>
          <w:color w:val="000000"/>
        </w:rPr>
      </w:pPr>
    </w:p>
    <w:p w:rsidR="00532332" w:rsidRPr="007E283C" w:rsidRDefault="00532332">
      <w:pPr>
        <w:rPr>
          <w:rFonts w:asciiTheme="majorHAnsi" w:eastAsiaTheme="majorEastAsia" w:hAnsiTheme="majorHAnsi" w:cstheme="majorBidi"/>
          <w:color w:val="2F5496" w:themeColor="accent1" w:themeShade="BF"/>
          <w:sz w:val="26"/>
          <w:szCs w:val="26"/>
        </w:rPr>
      </w:pPr>
    </w:p>
    <w:p w:rsidR="00FC52B4" w:rsidRDefault="00FC52B4" w:rsidP="00FC52B4">
      <w:pPr>
        <w:pStyle w:val="Heading2"/>
        <w:rPr>
          <w:lang w:val="sv-SE"/>
        </w:rPr>
      </w:pPr>
      <w:bookmarkStart w:id="10" w:name="_Toc499903363"/>
      <w:r>
        <w:rPr>
          <w:lang w:val="sv-SE"/>
        </w:rPr>
        <w:t xml:space="preserve">3.4 </w:t>
      </w:r>
      <w:r w:rsidRPr="00FC52B4">
        <w:rPr>
          <w:lang w:val="sv-SE"/>
        </w:rPr>
        <w:t>IEEE</w:t>
      </w:r>
      <w:bookmarkEnd w:id="10"/>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A712AA" w:rsidRPr="00486783" w:rsidRDefault="00A712AA" w:rsidP="00A712AA">
      <w:pPr>
        <w:rPr>
          <w:rStyle w:val="IntenseReference"/>
          <w:lang w:val="sv-SE"/>
        </w:rPr>
      </w:pPr>
      <w:r w:rsidRPr="00486783">
        <w:rPr>
          <w:rStyle w:val="IntenseReference"/>
          <w:lang w:val="sv-SE"/>
        </w:rPr>
        <w:t>Svar</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6221AC" w:rsidRPr="006221AC">
              <w:rPr>
                <w:lang w:val="sv-SE"/>
              </w:rPr>
              <w:t xml:space="preserve">5 GHz med </w:t>
            </w:r>
            <w:r w:rsidR="008861B2" w:rsidRPr="006221AC">
              <w:rPr>
                <w:lang w:val="sv-SE"/>
              </w:rPr>
              <w:t>kapacitet ≤</w:t>
            </w:r>
            <w:r w:rsidR="006221AC" w:rsidRPr="006221AC">
              <w:rPr>
                <w:lang w:val="sv-SE"/>
              </w:rPr>
              <w:t xml:space="preserve">54 </w:t>
            </w:r>
            <w:proofErr w:type="spellStart"/>
            <w:r w:rsidR="006221AC" w:rsidRPr="006221AC">
              <w:rPr>
                <w:lang w:val="sv-SE"/>
              </w:rPr>
              <w:t>Mbps</w:t>
            </w:r>
            <w:proofErr w:type="spellEnd"/>
          </w:p>
        </w:tc>
      </w:tr>
      <w:tr w:rsidR="00532332" w:rsidRPr="00486783"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≤11 </w:t>
            </w:r>
            <w:proofErr w:type="spellStart"/>
            <w:r w:rsidR="008861B2" w:rsidRPr="008861B2">
              <w:rPr>
                <w:lang w:val="sv-SE"/>
              </w:rPr>
              <w:t>Mbps</w:t>
            </w:r>
            <w:proofErr w:type="spellEnd"/>
          </w:p>
        </w:tc>
      </w:tr>
      <w:tr w:rsidR="0053233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≤54 </w:t>
            </w:r>
            <w:proofErr w:type="spellStart"/>
            <w:r w:rsidR="008861B2" w:rsidRPr="008861B2">
              <w:rPr>
                <w:lang w:val="sv-SE"/>
              </w:rPr>
              <w:t>Mbps</w:t>
            </w:r>
            <w:proofErr w:type="spellEnd"/>
          </w:p>
        </w:tc>
      </w:tr>
      <w:tr w:rsidR="008861B2" w:rsidRPr="00486783"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≤600 </w:t>
            </w:r>
            <w:proofErr w:type="spellStart"/>
            <w:r w:rsidR="008861B2" w:rsidRPr="008861B2">
              <w:rPr>
                <w:lang w:val="sv-SE"/>
              </w:rPr>
              <w:t>Mbps</w:t>
            </w:r>
            <w:proofErr w:type="spellEnd"/>
          </w:p>
        </w:tc>
      </w:tr>
      <w:tr w:rsidR="008861B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5 GHz med kapacitet ≤6,77 </w:t>
            </w:r>
            <w:proofErr w:type="spellStart"/>
            <w:r w:rsidR="008861B2"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1" w:name="_Toc499903364"/>
      <w:r>
        <w:rPr>
          <w:lang w:val="sv-SE"/>
        </w:rPr>
        <w:lastRenderedPageBreak/>
        <w:t>4 Simulerings</w:t>
      </w:r>
      <w:r w:rsidRPr="00594595">
        <w:rPr>
          <w:lang w:val="sv-SE"/>
        </w:rPr>
        <w:t>testteori</w:t>
      </w:r>
      <w:bookmarkEnd w:id="11"/>
    </w:p>
    <w:p w:rsidR="00CB5023" w:rsidRDefault="00CB5023" w:rsidP="00CB5023">
      <w:pPr>
        <w:pStyle w:val="Heading2"/>
        <w:rPr>
          <w:lang w:val="sv-SE"/>
        </w:rPr>
      </w:pPr>
      <w:bookmarkStart w:id="12" w:name="_Toc499903365"/>
      <w:r>
        <w:rPr>
          <w:lang w:val="sv-SE"/>
        </w:rPr>
        <w:t>4.1 H</w:t>
      </w:r>
      <w:r w:rsidRPr="00CB5023">
        <w:rPr>
          <w:lang w:val="sv-SE"/>
        </w:rPr>
        <w:t>ardware-in-the-loop</w:t>
      </w:r>
      <w:bookmarkEnd w:id="12"/>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A712AA" w:rsidRPr="00486783" w:rsidRDefault="00A712AA" w:rsidP="00A712AA">
      <w:pPr>
        <w:rPr>
          <w:rStyle w:val="IntenseReference"/>
          <w:lang w:val="sv-SE"/>
        </w:rPr>
      </w:pPr>
      <w:r w:rsidRPr="00486783">
        <w:rPr>
          <w:rStyle w:val="IntenseReference"/>
          <w:lang w:val="sv-SE"/>
        </w:rPr>
        <w:t>Svar</w:t>
      </w:r>
    </w:p>
    <w:p w:rsidR="005821FB" w:rsidRDefault="00456688" w:rsidP="005821FB">
      <w:pPr>
        <w:rPr>
          <w:lang w:val="sv-SE"/>
        </w:rPr>
      </w:pPr>
      <w:r w:rsidRPr="00456688">
        <w:rPr>
          <w:highlight w:val="red"/>
          <w:lang w:val="sv-SE"/>
        </w:rPr>
        <w:t>FÖRKLARA</w:t>
      </w:r>
    </w:p>
    <w:p w:rsidR="005821FB" w:rsidRPr="005821FB" w:rsidRDefault="005821FB" w:rsidP="005821FB">
      <w:pPr>
        <w:rPr>
          <w:lang w:val="sv-SE"/>
        </w:rPr>
      </w:pPr>
    </w:p>
    <w:p w:rsidR="00CB5023" w:rsidRDefault="00CB5023" w:rsidP="00CB5023">
      <w:pPr>
        <w:pStyle w:val="Heading2"/>
        <w:rPr>
          <w:lang w:val="sv-SE"/>
        </w:rPr>
      </w:pPr>
      <w:bookmarkStart w:id="13" w:name="_Toc499903366"/>
      <w:r>
        <w:rPr>
          <w:lang w:val="sv-SE"/>
        </w:rPr>
        <w:t>4.2 Kretssimulering</w:t>
      </w:r>
      <w:bookmarkEnd w:id="13"/>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86783" w:rsidRDefault="00CB5023"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Nämn några olika saker / scenarier man med fördel kan simulera med krets-mjukvaror.</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M</w:t>
      </w:r>
      <w:r w:rsidR="00CB5023" w:rsidRPr="00486783">
        <w:rPr>
          <w:rStyle w:val="SubtleEmphasis"/>
          <w:i w:val="0"/>
          <w:color w:val="2F5496" w:themeColor="accent1" w:themeShade="BF"/>
          <w:lang w:val="sv-SE"/>
        </w:rPr>
        <w:t>ålidentifiering är viktigt när man simulerar, då simuleringens syfte kan variera från projekt till projekt. Exemplifiera några typer av mål som simulering av inbyggda system kan ha.</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Ä</w:t>
      </w:r>
      <w:r w:rsidR="00CB5023" w:rsidRPr="00486783">
        <w:rPr>
          <w:rStyle w:val="SubtleEmphasis"/>
          <w:i w:val="0"/>
          <w:color w:val="2F5496" w:themeColor="accent1" w:themeShade="BF"/>
          <w:lang w:val="sv-SE"/>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A712AA" w:rsidRPr="00486783" w:rsidRDefault="00A712AA" w:rsidP="00A712AA">
      <w:pPr>
        <w:rPr>
          <w:rStyle w:val="IntenseReference"/>
          <w:lang w:val="sv-SE"/>
        </w:rPr>
      </w:pPr>
      <w:r w:rsidRPr="00486783">
        <w:rPr>
          <w:rStyle w:val="IntenseReference"/>
          <w:lang w:val="sv-SE"/>
        </w:rPr>
        <w:t>Svar</w:t>
      </w:r>
    </w:p>
    <w:p w:rsidR="00456688" w:rsidRDefault="00456688" w:rsidP="00456688">
      <w:pPr>
        <w:rPr>
          <w:lang w:val="sv-SE"/>
        </w:rPr>
      </w:pPr>
      <w:r w:rsidRPr="00456688">
        <w:rPr>
          <w:highlight w:val="red"/>
          <w:lang w:val="sv-SE"/>
        </w:rPr>
        <w:t>FÖRKLARA</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4" w:name="_Toc499903367"/>
      <w:r>
        <w:rPr>
          <w:lang w:val="sv-SE"/>
        </w:rPr>
        <w:lastRenderedPageBreak/>
        <w:t>4.3 Brus</w:t>
      </w:r>
      <w:bookmarkEnd w:id="14"/>
    </w:p>
    <w:p w:rsidR="00456688" w:rsidRPr="00486783" w:rsidRDefault="00CB5023" w:rsidP="00CB5023">
      <w:pPr>
        <w:rPr>
          <w:rStyle w:val="SubtleEmphasis"/>
          <w:lang w:val="sv-SE"/>
        </w:rPr>
      </w:pPr>
      <w:r w:rsidRPr="00486783">
        <w:rPr>
          <w:rStyle w:val="SubtleEmphasis"/>
          <w:lang w:val="sv-SE"/>
        </w:rPr>
        <w:t>Brus (</w:t>
      </w:r>
      <w:r w:rsidR="002404CF" w:rsidRPr="00486783">
        <w:rPr>
          <w:rStyle w:val="SubtleEmphasis"/>
          <w:i w:val="0"/>
          <w:lang w:val="sv-SE"/>
        </w:rPr>
        <w:t>eng.</w:t>
      </w:r>
      <w:r w:rsidR="002404CF" w:rsidRPr="00486783">
        <w:rPr>
          <w:rStyle w:val="SubtleEmphasis"/>
          <w:lang w:val="sv-SE"/>
        </w:rPr>
        <w:t xml:space="preserve"> </w:t>
      </w:r>
      <w:proofErr w:type="spellStart"/>
      <w:r w:rsidRPr="00486783">
        <w:rPr>
          <w:rStyle w:val="SubtleEmphasis"/>
          <w:i w:val="0"/>
          <w:lang w:val="sv-SE"/>
        </w:rPr>
        <w:t>noise</w:t>
      </w:r>
      <w:proofErr w:type="spellEnd"/>
      <w:r w:rsidRPr="00486783">
        <w:rPr>
          <w:rStyle w:val="SubtleEmphasis"/>
          <w:lang w:val="sv-SE"/>
        </w:rPr>
        <w:t xml:space="preserve">) är något man förr eller senare behöver ta hänsyn till i testarbetet. </w:t>
      </w:r>
    </w:p>
    <w:p w:rsidR="00CB5023" w:rsidRPr="00486783" w:rsidRDefault="00CB5023" w:rsidP="00456688">
      <w:pPr>
        <w:pStyle w:val="ListParagraph"/>
        <w:numPr>
          <w:ilvl w:val="0"/>
          <w:numId w:val="21"/>
        </w:numPr>
        <w:rPr>
          <w:rStyle w:val="SubtleEmphasis"/>
          <w:i w:val="0"/>
          <w:color w:val="2F5496" w:themeColor="accent1" w:themeShade="BF"/>
          <w:lang w:val="sv-SE"/>
        </w:rPr>
      </w:pPr>
      <w:r w:rsidRPr="00486783">
        <w:rPr>
          <w:rStyle w:val="SubtleEmphasis"/>
          <w:i w:val="0"/>
          <w:color w:val="2F5496" w:themeColor="accent1" w:themeShade="BF"/>
          <w:lang w:val="sv-SE"/>
        </w:rPr>
        <w:t xml:space="preserve">Ge exempel på </w:t>
      </w:r>
      <w:r w:rsidR="002404CF" w:rsidRPr="00486783">
        <w:rPr>
          <w:rStyle w:val="SubtleEmphasis"/>
          <w:i w:val="0"/>
          <w:color w:val="2F5496" w:themeColor="accent1" w:themeShade="BF"/>
          <w:lang w:val="sv-SE"/>
        </w:rPr>
        <w:t>fyra</w:t>
      </w:r>
      <w:r w:rsidRPr="00486783">
        <w:rPr>
          <w:rStyle w:val="SubtleEmphasis"/>
          <w:i w:val="0"/>
          <w:color w:val="2F5496" w:themeColor="accent1" w:themeShade="BF"/>
          <w:lang w:val="sv-SE"/>
        </w:rPr>
        <w:t xml:space="preserve"> kategorier av brus som kan påverka ett systems funktionalitet och några av dessa som kan simuleras.</w:t>
      </w:r>
    </w:p>
    <w:p w:rsidR="00A712AA" w:rsidRPr="00486783" w:rsidRDefault="00A712AA" w:rsidP="00A712AA">
      <w:pPr>
        <w:rPr>
          <w:rStyle w:val="IntenseReference"/>
          <w:lang w:val="sv-SE"/>
        </w:rPr>
      </w:pPr>
      <w:r w:rsidRPr="00486783">
        <w:rPr>
          <w:rStyle w:val="IntenseReference"/>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5" w:name="_Toc499903368"/>
      <w:r>
        <w:rPr>
          <w:lang w:val="sv-SE"/>
        </w:rPr>
        <w:t>4.4 Verifiering</w:t>
      </w:r>
      <w:bookmarkEnd w:id="15"/>
    </w:p>
    <w:p w:rsidR="00885719" w:rsidRPr="00486783" w:rsidRDefault="00CB5023" w:rsidP="00EF57FD">
      <w:pPr>
        <w:rPr>
          <w:rStyle w:val="SubtleEmphasis"/>
          <w:lang w:val="sv-SE"/>
        </w:rPr>
      </w:pPr>
      <w:r w:rsidRPr="00486783">
        <w:rPr>
          <w:rStyle w:val="SubtleEmphasis"/>
          <w:lang w:val="sv-SE"/>
        </w:rPr>
        <w:t xml:space="preserve">Verifiering handlar om att kontrollera att det är troligt att målet kan nås – att produkten kan prestera som förväntat och klara sina tester. </w:t>
      </w:r>
    </w:p>
    <w:p w:rsidR="00CB5023" w:rsidRPr="00486783" w:rsidRDefault="00CB5023" w:rsidP="00946170">
      <w:pPr>
        <w:pStyle w:val="ListParagraph"/>
        <w:numPr>
          <w:ilvl w:val="0"/>
          <w:numId w:val="23"/>
        </w:numPr>
        <w:rPr>
          <w:rStyle w:val="SubtleEmphasis"/>
          <w:color w:val="2F5496" w:themeColor="accent1" w:themeShade="BF"/>
          <w:lang w:val="sv-SE"/>
        </w:rPr>
      </w:pPr>
      <w:r w:rsidRPr="00946170">
        <w:rPr>
          <w:rStyle w:val="SubtleEmphasis"/>
          <w:i w:val="0"/>
          <w:color w:val="2F5496" w:themeColor="accent1" w:themeShade="BF"/>
          <w:lang w:val="sv-SE"/>
        </w:rPr>
        <w:t>Vad finns det för fördelar med att använda simulering i verifikation av inbyggda system jämfört med andra approacher för verifikation</w:t>
      </w:r>
      <w:r w:rsidRPr="00486783">
        <w:rPr>
          <w:rStyle w:val="SubtleEmphasis"/>
          <w:color w:val="2F5496" w:themeColor="accent1" w:themeShade="BF"/>
          <w:lang w:val="sv-SE"/>
        </w:rPr>
        <w:t>?</w:t>
      </w:r>
    </w:p>
    <w:p w:rsidR="00A712AA" w:rsidRPr="00486783" w:rsidRDefault="00A712AA" w:rsidP="00A712AA">
      <w:pPr>
        <w:rPr>
          <w:rStyle w:val="IntenseReference"/>
          <w:lang w:val="sv-SE"/>
        </w:rPr>
      </w:pPr>
      <w:r w:rsidRPr="00486783">
        <w:rPr>
          <w:rStyle w:val="IntenseReference"/>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xml:space="preserve">, för material och prototyping. Det är </w:t>
      </w:r>
      <w:r w:rsidR="00174697">
        <w:rPr>
          <w:lang w:val="sv-SE"/>
        </w:rPr>
        <w:t xml:space="preserve">också </w:t>
      </w:r>
      <w:r>
        <w:rPr>
          <w:lang w:val="sv-SE"/>
        </w:rPr>
        <w:t>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p>
    <w:p w:rsidR="00644C92" w:rsidRDefault="00644C9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6" w:name="_Toc499903369"/>
      <w:bookmarkStart w:id="17" w:name="_4.5_Stokastisk_testning"/>
      <w:bookmarkEnd w:id="17"/>
      <w:r>
        <w:rPr>
          <w:lang w:val="sv-SE"/>
        </w:rPr>
        <w:lastRenderedPageBreak/>
        <w:t>4.5 Stokastisk testning</w:t>
      </w:r>
      <w:bookmarkEnd w:id="16"/>
    </w:p>
    <w:p w:rsidR="00946170" w:rsidRPr="00946170" w:rsidRDefault="00946170" w:rsidP="00946170">
      <w:pPr>
        <w:rPr>
          <w:lang w:val="sv-SE"/>
        </w:rPr>
      </w:pPr>
    </w:p>
    <w:p w:rsidR="00CB5023" w:rsidRPr="00486783" w:rsidRDefault="00CB5023" w:rsidP="00946170">
      <w:pPr>
        <w:pStyle w:val="ListParagraph"/>
        <w:numPr>
          <w:ilvl w:val="0"/>
          <w:numId w:val="23"/>
        </w:numPr>
        <w:rPr>
          <w:rStyle w:val="SubtleEmphasis"/>
          <w:i w:val="0"/>
          <w:color w:val="2F5496" w:themeColor="accent1" w:themeShade="BF"/>
        </w:rPr>
      </w:pPr>
      <w:r w:rsidRPr="00486783">
        <w:rPr>
          <w:rStyle w:val="SubtleEmphasis"/>
          <w:i w:val="0"/>
          <w:color w:val="2F5496" w:themeColor="accent1" w:themeShade="BF"/>
          <w:lang w:val="sv-SE"/>
        </w:rPr>
        <w:t xml:space="preserve">Vad är stokastisk testning och varför kan simulering vara extra väl lämpad för den typen av testning? </w:t>
      </w:r>
      <w:r w:rsidRPr="00486783">
        <w:rPr>
          <w:rStyle w:val="SubtleEmphasis"/>
          <w:i w:val="0"/>
          <w:color w:val="2F5496" w:themeColor="accent1" w:themeShade="BF"/>
        </w:rPr>
        <w:t>Exemplifiera.</w:t>
      </w:r>
    </w:p>
    <w:p w:rsidR="00A712AA" w:rsidRPr="00A712AA" w:rsidRDefault="00A712AA" w:rsidP="00A712AA">
      <w:pPr>
        <w:rPr>
          <w:rStyle w:val="IntenseReference"/>
        </w:rPr>
      </w:pPr>
      <w:r w:rsidRPr="00A712AA">
        <w:rPr>
          <w:rStyle w:val="IntenseReference"/>
        </w:rPr>
        <w:t>Svar</w:t>
      </w:r>
    </w:p>
    <w:p w:rsidR="00946170" w:rsidRDefault="00946170" w:rsidP="00946170">
      <w:pPr>
        <w:rPr>
          <w:lang w:val="sv-SE"/>
        </w:rPr>
      </w:pPr>
      <w:r>
        <w:rPr>
          <w:lang w:val="sv-SE"/>
        </w:rPr>
        <w:t xml:space="preserve">Stokastisk testning kallas också </w:t>
      </w:r>
      <w:r w:rsidRPr="00946170">
        <w:rPr>
          <w:b/>
          <w:lang w:val="sv-SE"/>
        </w:rPr>
        <w:t xml:space="preserve">utforskande </w:t>
      </w:r>
      <w:r>
        <w:rPr>
          <w:lang w:val="sv-SE"/>
        </w:rPr>
        <w:t>testning, det innebär att</w:t>
      </w:r>
      <w:r w:rsidR="00E74F65">
        <w:rPr>
          <w:lang w:val="sv-SE"/>
        </w:rPr>
        <w:t xml:space="preserve"> testare </w:t>
      </w:r>
      <w:r w:rsidR="00644C92">
        <w:rPr>
          <w:lang w:val="sv-SE"/>
        </w:rPr>
        <w:t>är tillåtna att använda sin egna erfarenhet med mjuk- och hårdvaruprodukter för att stimulera annars otestade regioner.</w:t>
      </w:r>
    </w:p>
    <w:p w:rsidR="0029457F" w:rsidRDefault="0029457F" w:rsidP="00946170">
      <w:pPr>
        <w:rPr>
          <w:lang w:val="sv-SE"/>
        </w:rPr>
      </w:pPr>
      <w:r>
        <w:rPr>
          <w:lang w:val="sv-SE"/>
        </w:rPr>
        <w:t xml:space="preserve">Stokastisk testning </w:t>
      </w:r>
      <w:r w:rsidR="00621F26">
        <w:rPr>
          <w:lang w:val="sv-SE"/>
        </w:rPr>
        <w:t xml:space="preserve">kan ses som ett sätt att testa användandet av produkten av </w:t>
      </w:r>
      <w:r w:rsidR="00621F26" w:rsidRPr="00621F26">
        <w:rPr>
          <w:b/>
          <w:lang w:val="sv-SE"/>
        </w:rPr>
        <w:t>riktiga användare</w:t>
      </w:r>
      <w:r w:rsidR="00621F26">
        <w:rPr>
          <w:lang w:val="sv-SE"/>
        </w:rPr>
        <w:t xml:space="preserve"> (av slutgiltig produkt).</w:t>
      </w:r>
    </w:p>
    <w:p w:rsidR="00621F26" w:rsidRDefault="00621F26" w:rsidP="00946170">
      <w:pPr>
        <w:rPr>
          <w:lang w:val="sv-SE"/>
        </w:rPr>
      </w:pPr>
      <w:r>
        <w:rPr>
          <w:lang w:val="sv-SE"/>
        </w:rPr>
        <w:t>Ett exempel på ett stokastiskt test skulle vara:</w:t>
      </w:r>
    </w:p>
    <w:p w:rsidR="00621F26" w:rsidRDefault="00621F26" w:rsidP="00621F26">
      <w:pPr>
        <w:pStyle w:val="ListParagraph"/>
        <w:numPr>
          <w:ilvl w:val="0"/>
          <w:numId w:val="23"/>
        </w:numPr>
        <w:rPr>
          <w:lang w:val="sv-SE"/>
        </w:rPr>
      </w:pPr>
      <w:r w:rsidRPr="00621F26">
        <w:rPr>
          <w:lang w:val="sv-SE"/>
        </w:rPr>
        <w:t>Inmatning av bokstäver där siffor förväntas</w:t>
      </w:r>
      <w:r w:rsidR="00925A55">
        <w:rPr>
          <w:lang w:val="sv-SE"/>
        </w:rPr>
        <w:t>.</w:t>
      </w:r>
    </w:p>
    <w:p w:rsidR="00621F26" w:rsidRDefault="00A712AA" w:rsidP="00621F26">
      <w:pPr>
        <w:pStyle w:val="ListParagraph"/>
        <w:numPr>
          <w:ilvl w:val="0"/>
          <w:numId w:val="23"/>
        </w:numPr>
        <w:rPr>
          <w:lang w:val="sv-SE"/>
        </w:rPr>
      </w:pPr>
      <w:proofErr w:type="spellStart"/>
      <w:r>
        <w:rPr>
          <w:lang w:val="sv-SE"/>
        </w:rPr>
        <w:t>Inhållning</w:t>
      </w:r>
      <w:proofErr w:type="spellEnd"/>
      <w:r w:rsidR="00621F26">
        <w:rPr>
          <w:lang w:val="sv-SE"/>
        </w:rPr>
        <w:t xml:space="preserve"> av en knapp</w:t>
      </w:r>
      <w:r>
        <w:rPr>
          <w:lang w:val="sv-SE"/>
        </w:rPr>
        <w:t>/brytare</w:t>
      </w:r>
      <w:r w:rsidR="00621F26">
        <w:rPr>
          <w:lang w:val="sv-SE"/>
        </w:rPr>
        <w:t>, där ett (snabb</w:t>
      </w:r>
      <w:r w:rsidR="00925A55">
        <w:rPr>
          <w:lang w:val="sv-SE"/>
        </w:rPr>
        <w:t>are</w:t>
      </w:r>
      <w:r w:rsidR="00621F26">
        <w:rPr>
          <w:lang w:val="sv-SE"/>
        </w:rPr>
        <w:t>) tryck förväntas.</w:t>
      </w:r>
    </w:p>
    <w:p w:rsidR="00621F26" w:rsidRPr="00621F26" w:rsidRDefault="00621F26" w:rsidP="00621F26">
      <w:pPr>
        <w:pStyle w:val="ListParagraph"/>
        <w:rPr>
          <w:lang w:val="sv-SE"/>
        </w:rPr>
      </w:pPr>
    </w:p>
    <w:p w:rsidR="00F96834" w:rsidRDefault="00F96834" w:rsidP="00F96834">
      <w:pPr>
        <w:pStyle w:val="Heading2"/>
        <w:rPr>
          <w:lang w:val="sv-SE"/>
        </w:rPr>
      </w:pPr>
      <w:bookmarkStart w:id="18" w:name="_Toc499903370"/>
      <w:r>
        <w:rPr>
          <w:lang w:val="sv-SE"/>
        </w:rPr>
        <w:t>4.6 Emulering</w:t>
      </w:r>
      <w:bookmarkEnd w:id="18"/>
    </w:p>
    <w:p w:rsidR="005338A9" w:rsidRPr="005338A9" w:rsidRDefault="005338A9" w:rsidP="005338A9">
      <w:pPr>
        <w:rPr>
          <w:lang w:val="sv-SE"/>
        </w:rPr>
      </w:pPr>
    </w:p>
    <w:p w:rsidR="002404CF" w:rsidRPr="00486783" w:rsidRDefault="00CB5023" w:rsidP="005338A9">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är emulering och på vilket sätt skiljer det sig från simulering?</w:t>
      </w:r>
      <w:r w:rsidR="00F96834" w:rsidRPr="00486783">
        <w:rPr>
          <w:rStyle w:val="SubtleEmphasis"/>
          <w:i w:val="0"/>
          <w:color w:val="2F5496" w:themeColor="accent1" w:themeShade="BF"/>
          <w:lang w:val="sv-SE"/>
        </w:rPr>
        <w:t xml:space="preserve"> </w:t>
      </w:r>
      <w:r w:rsidRPr="00486783">
        <w:rPr>
          <w:rStyle w:val="SubtleEmphasis"/>
          <w:i w:val="0"/>
          <w:color w:val="2F5496" w:themeColor="accent1" w:themeShade="BF"/>
          <w:lang w:val="sv-SE"/>
        </w:rPr>
        <w:t>Vad är det vanligt att man väljer att försöka emulera?</w:t>
      </w:r>
    </w:p>
    <w:p w:rsidR="005338A9" w:rsidRPr="00486783" w:rsidRDefault="005338A9" w:rsidP="005338A9">
      <w:pPr>
        <w:pStyle w:val="ListParagraph"/>
        <w:rPr>
          <w:b/>
          <w:iCs/>
          <w:lang w:val="sv-SE"/>
        </w:rPr>
      </w:pPr>
    </w:p>
    <w:p w:rsidR="00A712AA" w:rsidRPr="00A712AA" w:rsidRDefault="00A712AA" w:rsidP="00A712AA">
      <w:pPr>
        <w:rPr>
          <w:rStyle w:val="IntenseReference"/>
          <w:lang w:val="sv-SE"/>
        </w:rPr>
      </w:pPr>
      <w:r w:rsidRPr="00A712AA">
        <w:rPr>
          <w:rStyle w:val="IntenseReference"/>
          <w:lang w:val="sv-SE"/>
        </w:rPr>
        <w:t>Svar</w:t>
      </w:r>
    </w:p>
    <w:p w:rsidR="005338A9" w:rsidRDefault="005338A9" w:rsidP="005338A9">
      <w:pPr>
        <w:pStyle w:val="ListParagraph"/>
        <w:ind w:left="0"/>
        <w:rPr>
          <w:lang w:val="sv-SE"/>
        </w:rPr>
      </w:pPr>
      <w:r>
        <w:rPr>
          <w:lang w:val="sv-SE"/>
        </w:rPr>
        <w:t xml:space="preserve">Ett emulerat system uppför sig mer eller mindre </w:t>
      </w:r>
      <w:r w:rsidRPr="00A712AA">
        <w:rPr>
          <w:b/>
          <w:i/>
          <w:lang w:val="sv-SE"/>
        </w:rPr>
        <w:t>exakt</w:t>
      </w:r>
      <w:r>
        <w:rPr>
          <w:lang w:val="sv-SE"/>
        </w:rPr>
        <w:t xml:space="preserve"> som produkten som testas, en simulerat system uppför sig </w:t>
      </w:r>
      <w:r w:rsidRPr="00A712AA">
        <w:rPr>
          <w:b/>
          <w:i/>
          <w:lang w:val="sv-SE"/>
        </w:rPr>
        <w:t>likt</w:t>
      </w:r>
      <w:r>
        <w:rPr>
          <w:lang w:val="sv-SE"/>
        </w:rPr>
        <w:t xml:space="preserve"> produkten som testas.</w:t>
      </w:r>
    </w:p>
    <w:p w:rsidR="00EF77D1" w:rsidRDefault="00EF77D1" w:rsidP="005338A9">
      <w:pPr>
        <w:pStyle w:val="ListParagraph"/>
        <w:ind w:left="0"/>
        <w:rPr>
          <w:lang w:val="sv-SE"/>
        </w:rPr>
      </w:pPr>
    </w:p>
    <w:p w:rsidR="00EF77D1" w:rsidRPr="005338A9" w:rsidRDefault="00EF77D1" w:rsidP="005338A9">
      <w:pPr>
        <w:pStyle w:val="ListParagraph"/>
        <w:ind w:left="0"/>
        <w:rPr>
          <w:lang w:val="sv-SE"/>
        </w:rPr>
      </w:pPr>
      <w:r>
        <w:rPr>
          <w:lang w:val="sv-SE"/>
        </w:rPr>
        <w:t>Emulering kan till exempel användas för att emulera en</w:t>
      </w:r>
      <w:r w:rsidRPr="00A712AA">
        <w:rPr>
          <w:b/>
          <w:lang w:val="sv-SE"/>
        </w:rPr>
        <w:t xml:space="preserve"> specifik mikroprocessor </w:t>
      </w:r>
      <w:r>
        <w:rPr>
          <w:lang w:val="sv-SE"/>
        </w:rPr>
        <w:t>på en PC.</w:t>
      </w:r>
    </w:p>
    <w:p w:rsidR="005338A9" w:rsidRPr="005338A9" w:rsidRDefault="005338A9" w:rsidP="005338A9">
      <w:pPr>
        <w:rPr>
          <w:rStyle w:val="SubtleEmphasis"/>
          <w:color w:val="2F5496" w:themeColor="accent1" w:themeShade="BF"/>
          <w:lang w:val="sv-SE"/>
        </w:rPr>
      </w:pPr>
    </w:p>
    <w:p w:rsidR="002404CF" w:rsidRDefault="002404CF" w:rsidP="002404CF">
      <w:pPr>
        <w:rPr>
          <w:lang w:val="sv-SE"/>
        </w:rPr>
      </w:pPr>
      <w:r>
        <w:rPr>
          <w:lang w:val="sv-SE"/>
        </w:rPr>
        <w:br w:type="page"/>
      </w:r>
    </w:p>
    <w:p w:rsidR="00CB5023" w:rsidRDefault="002404CF" w:rsidP="002404CF">
      <w:pPr>
        <w:pStyle w:val="Heading1"/>
        <w:rPr>
          <w:lang w:val="sv-SE"/>
        </w:rPr>
      </w:pPr>
      <w:bookmarkStart w:id="19" w:name="_Toc499903371"/>
      <w:r w:rsidRPr="002404CF">
        <w:rPr>
          <w:lang w:val="sv-SE"/>
        </w:rPr>
        <w:lastRenderedPageBreak/>
        <w:t>5</w:t>
      </w:r>
      <w:r>
        <w:rPr>
          <w:lang w:val="sv-SE"/>
        </w:rPr>
        <w:t xml:space="preserve"> </w:t>
      </w:r>
      <w:r w:rsidRPr="002404CF">
        <w:rPr>
          <w:lang w:val="sv-SE"/>
        </w:rPr>
        <w:t>Hierarkier och sviter av tester</w:t>
      </w:r>
      <w:bookmarkEnd w:id="19"/>
    </w:p>
    <w:p w:rsidR="002404CF" w:rsidRDefault="002404CF" w:rsidP="002404CF">
      <w:pPr>
        <w:pStyle w:val="Heading2"/>
        <w:rPr>
          <w:lang w:val="sv-SE"/>
        </w:rPr>
      </w:pPr>
      <w:bookmarkStart w:id="20" w:name="_Toc499903372"/>
      <w:r>
        <w:rPr>
          <w:lang w:val="sv-SE"/>
        </w:rPr>
        <w:t>5.1</w:t>
      </w:r>
      <w:r w:rsidRPr="002404CF">
        <w:rPr>
          <w:lang w:val="sv-SE"/>
        </w:rPr>
        <w:t xml:space="preserve"> </w:t>
      </w:r>
      <w:proofErr w:type="spellStart"/>
      <w:r>
        <w:rPr>
          <w:lang w:val="sv-SE"/>
        </w:rPr>
        <w:t>Unit</w:t>
      </w:r>
      <w:proofErr w:type="spellEnd"/>
      <w:r>
        <w:rPr>
          <w:lang w:val="sv-SE"/>
        </w:rPr>
        <w:t>-testning</w:t>
      </w:r>
      <w:bookmarkEnd w:id="20"/>
    </w:p>
    <w:p w:rsidR="00366088" w:rsidRPr="00366088" w:rsidRDefault="00366088" w:rsidP="00366088">
      <w:pPr>
        <w:rPr>
          <w:lang w:val="sv-SE"/>
        </w:rPr>
      </w:pPr>
    </w:p>
    <w:p w:rsidR="002404CF" w:rsidRPr="00486783" w:rsidRDefault="002404CF" w:rsidP="00B36E5B">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 xml:space="preserve">Beskriv kortfattat vad ett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är och vad syftet med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-testning är.</w:t>
      </w:r>
    </w:p>
    <w:p w:rsidR="002404CF" w:rsidRPr="00486783" w:rsidRDefault="002404CF" w:rsidP="00B36E5B">
      <w:pPr>
        <w:pStyle w:val="ListParagraph"/>
        <w:numPr>
          <w:ilvl w:val="0"/>
          <w:numId w:val="19"/>
        </w:numPr>
        <w:rPr>
          <w:rStyle w:val="SubtleEmphasis"/>
          <w:color w:val="2F5496" w:themeColor="accent1" w:themeShade="BF"/>
          <w:lang w:val="sv-SE"/>
        </w:rPr>
      </w:pPr>
      <w:r w:rsidRPr="00486783">
        <w:rPr>
          <w:rStyle w:val="SubtleEmphasis"/>
          <w:i w:val="0"/>
          <w:color w:val="2F5496" w:themeColor="accent1" w:themeShade="BF"/>
          <w:lang w:val="sv-SE"/>
        </w:rPr>
        <w:t xml:space="preserve">Förklara principen som vi använde i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inlämningsuppgiften och vad det finns för fördelar med att systematiskt strukturera upp liknande ramverk för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-tester</w:t>
      </w:r>
      <w:r w:rsidRPr="00486783">
        <w:rPr>
          <w:rStyle w:val="SubtleEmphasis"/>
          <w:color w:val="2F5496" w:themeColor="accent1" w:themeShade="BF"/>
          <w:lang w:val="sv-SE"/>
        </w:rPr>
        <w:t>.</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486783" w:rsidP="00486783">
      <w:pPr>
        <w:rPr>
          <w:rStyle w:val="SubtleEmphasis"/>
          <w:color w:val="2F5496" w:themeColor="accent1" w:themeShade="BF"/>
        </w:rPr>
      </w:pPr>
      <w:r w:rsidRPr="00486783">
        <w:rPr>
          <w:lang w:val="sv-SE"/>
        </w:rPr>
        <w:t>Ett</w:t>
      </w:r>
    </w:p>
    <w:p w:rsidR="00366088" w:rsidRPr="00486783" w:rsidRDefault="00366088" w:rsidP="00366088">
      <w:pPr>
        <w:rPr>
          <w:rStyle w:val="SubtleEmphasis"/>
          <w:color w:val="2F5496" w:themeColor="accent1" w:themeShade="BF"/>
          <w:lang w:val="sv-SE"/>
        </w:rPr>
      </w:pPr>
    </w:p>
    <w:p w:rsidR="00045767" w:rsidRDefault="00045767" w:rsidP="00045767">
      <w:pPr>
        <w:pStyle w:val="Heading2"/>
        <w:rPr>
          <w:lang w:val="sv-SE"/>
        </w:rPr>
      </w:pPr>
      <w:bookmarkStart w:id="21" w:name="_Toc499903373"/>
      <w:r>
        <w:rPr>
          <w:lang w:val="sv-SE"/>
        </w:rPr>
        <w:t>5.2 Test</w:t>
      </w:r>
      <w:r w:rsidRPr="002404CF">
        <w:rPr>
          <w:lang w:val="sv-SE"/>
        </w:rPr>
        <w:t>hierarki</w:t>
      </w:r>
      <w:bookmarkEnd w:id="21"/>
      <w:r w:rsidRPr="002404CF">
        <w:rPr>
          <w:lang w:val="sv-SE"/>
        </w:rPr>
        <w:t xml:space="preserve"> </w:t>
      </w:r>
    </w:p>
    <w:p w:rsidR="00486783" w:rsidRPr="00486783" w:rsidRDefault="00486783" w:rsidP="00486783">
      <w:pPr>
        <w:rPr>
          <w:lang w:val="sv-SE"/>
        </w:rPr>
      </w:pPr>
    </w:p>
    <w:p w:rsidR="002404CF" w:rsidRPr="00486783" w:rsidRDefault="002404CF" w:rsidP="00486783">
      <w:pPr>
        <w:pStyle w:val="ListParagraph"/>
        <w:numPr>
          <w:ilvl w:val="0"/>
          <w:numId w:val="24"/>
        </w:numPr>
        <w:rPr>
          <w:rStyle w:val="SubtleEmphasis"/>
          <w:i w:val="0"/>
          <w:color w:val="2F5496" w:themeColor="accent1" w:themeShade="BF"/>
        </w:rPr>
      </w:pPr>
      <w:r w:rsidRPr="00486783">
        <w:rPr>
          <w:rStyle w:val="SubtleEmphasis"/>
          <w:i w:val="0"/>
          <w:color w:val="2F5496" w:themeColor="accent1" w:themeShade="BF"/>
        </w:rPr>
        <w:t xml:space="preserve">Beskriv kortfattat en vanlig nivå-hierarki för systemtestning. Var någonstans </w:t>
      </w:r>
      <w:proofErr w:type="spellStart"/>
      <w:r w:rsidRPr="00486783">
        <w:rPr>
          <w:rStyle w:val="SubtleEmphasis"/>
          <w:i w:val="0"/>
          <w:color w:val="2F5496" w:themeColor="accent1" w:themeShade="BF"/>
        </w:rPr>
        <w:t>i</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hierarkin</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hamnar</w:t>
      </w:r>
      <w:proofErr w:type="spellEnd"/>
      <w:r w:rsidRPr="00486783">
        <w:rPr>
          <w:rStyle w:val="SubtleEmphasis"/>
          <w:i w:val="0"/>
          <w:color w:val="2F5496" w:themeColor="accent1" w:themeShade="BF"/>
        </w:rPr>
        <w:t xml:space="preserve"> unit-tester?</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7E30C0" w:rsidRDefault="00486783" w:rsidP="00486783">
      <w:pPr>
        <w:rPr>
          <w:rStyle w:val="SubtleEmphasis"/>
          <w:color w:val="2F5496" w:themeColor="accent1" w:themeShade="BF"/>
          <w:lang w:val="sv-SE"/>
        </w:rPr>
      </w:pPr>
      <w:r w:rsidRPr="00486783">
        <w:rPr>
          <w:lang w:val="sv-SE"/>
        </w:rPr>
        <w:t>Ett</w:t>
      </w:r>
    </w:p>
    <w:p w:rsidR="00486783" w:rsidRPr="007E30C0" w:rsidRDefault="00486783" w:rsidP="00486783">
      <w:pPr>
        <w:rPr>
          <w:rStyle w:val="SubtleEmphasis"/>
          <w:color w:val="2F5496" w:themeColor="accent1" w:themeShade="BF"/>
          <w:lang w:val="sv-SE"/>
        </w:rPr>
      </w:pPr>
    </w:p>
    <w:p w:rsidR="00045767" w:rsidRDefault="00045767" w:rsidP="00045767">
      <w:pPr>
        <w:pStyle w:val="Heading2"/>
        <w:rPr>
          <w:lang w:val="sv-SE"/>
        </w:rPr>
      </w:pPr>
      <w:bookmarkStart w:id="22" w:name="_Toc499903374"/>
      <w:r>
        <w:rPr>
          <w:lang w:val="sv-SE"/>
        </w:rPr>
        <w:t>5.3 Regressionstestning</w:t>
      </w:r>
      <w:bookmarkEnd w:id="22"/>
    </w:p>
    <w:p w:rsidR="00486783" w:rsidRPr="00486783" w:rsidRDefault="00486783" w:rsidP="00486783">
      <w:pPr>
        <w:rPr>
          <w:lang w:val="sv-SE"/>
        </w:rPr>
      </w:pPr>
    </w:p>
    <w:p w:rsidR="002404CF" w:rsidRPr="007E30C0" w:rsidRDefault="002404CF" w:rsidP="00045767">
      <w:pPr>
        <w:pStyle w:val="ListParagraph"/>
        <w:numPr>
          <w:ilvl w:val="0"/>
          <w:numId w:val="12"/>
        </w:numPr>
        <w:rPr>
          <w:rStyle w:val="SubtleEmphasis"/>
          <w:i w:val="0"/>
          <w:color w:val="2F5496" w:themeColor="accent1" w:themeShade="BF"/>
          <w:lang w:val="sv-SE"/>
        </w:rPr>
      </w:pPr>
      <w:r w:rsidRPr="007E30C0">
        <w:rPr>
          <w:rStyle w:val="SubtleEmphasis"/>
          <w:i w:val="0"/>
          <w:color w:val="2F5496" w:themeColor="accent1" w:themeShade="BF"/>
          <w:lang w:val="sv-SE"/>
        </w:rPr>
        <w:t>Vad är regressionstestning och vad är dess syfte?</w:t>
      </w:r>
    </w:p>
    <w:p w:rsidR="002404CF" w:rsidRPr="00486783" w:rsidRDefault="002404CF" w:rsidP="00045767">
      <w:pPr>
        <w:pStyle w:val="ListParagraph"/>
        <w:numPr>
          <w:ilvl w:val="0"/>
          <w:numId w:val="12"/>
        </w:numPr>
        <w:rPr>
          <w:rStyle w:val="SubtleEmphasis"/>
          <w:i w:val="0"/>
          <w:color w:val="2F5496" w:themeColor="accent1" w:themeShade="BF"/>
        </w:rPr>
      </w:pPr>
      <w:proofErr w:type="spellStart"/>
      <w:r w:rsidRPr="00486783">
        <w:rPr>
          <w:rStyle w:val="SubtleEmphasis"/>
          <w:i w:val="0"/>
          <w:color w:val="2F5496" w:themeColor="accent1" w:themeShade="BF"/>
        </w:rPr>
        <w:t>Integrationstestning</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är</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när</w:t>
      </w:r>
      <w:proofErr w:type="spellEnd"/>
      <w:r w:rsidRPr="00486783">
        <w:rPr>
          <w:rStyle w:val="SubtleEmphasis"/>
          <w:i w:val="0"/>
          <w:color w:val="2F5496" w:themeColor="accent1" w:themeShade="BF"/>
        </w:rPr>
        <w:t xml:space="preserve"> man integrerar komponenter och testar dem gemensamt i ett delsystem. Ge exempel på verktyg som kan användas både mjukvara och hårdvara för att </w:t>
      </w:r>
      <w:proofErr w:type="spellStart"/>
      <w:r w:rsidRPr="00486783">
        <w:rPr>
          <w:rStyle w:val="SubtleEmphasis"/>
          <w:i w:val="0"/>
          <w:color w:val="2F5496" w:themeColor="accent1" w:themeShade="BF"/>
        </w:rPr>
        <w:t>underlätta</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och</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utföra</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detta</w:t>
      </w:r>
      <w:proofErr w:type="spellEnd"/>
      <w:r w:rsidRPr="00486783">
        <w:rPr>
          <w:rStyle w:val="SubtleEmphasis"/>
          <w:i w:val="0"/>
          <w:color w:val="2F5496" w:themeColor="accent1" w:themeShade="BF"/>
        </w:rPr>
        <w:t>.</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486783" w:rsidP="00486783">
      <w:pPr>
        <w:rPr>
          <w:rStyle w:val="SubtleEmphasis"/>
          <w:color w:val="2F5496" w:themeColor="accent1" w:themeShade="BF"/>
        </w:rPr>
      </w:pPr>
      <w:r w:rsidRPr="00486783">
        <w:rPr>
          <w:lang w:val="sv-SE"/>
        </w:rPr>
        <w:t>Ett</w:t>
      </w:r>
    </w:p>
    <w:p w:rsidR="007E30C0" w:rsidRDefault="007E30C0">
      <w:pPr>
        <w:rPr>
          <w:rFonts w:asciiTheme="majorHAnsi" w:eastAsiaTheme="majorEastAsia" w:hAnsiTheme="majorHAnsi" w:cstheme="majorBidi"/>
          <w:color w:val="2F5496" w:themeColor="accent1" w:themeShade="BF"/>
          <w:sz w:val="26"/>
          <w:szCs w:val="26"/>
          <w:lang w:val="sv-SE"/>
        </w:rPr>
      </w:pPr>
      <w:bookmarkStart w:id="23" w:name="_Toc499903375"/>
      <w:r>
        <w:rPr>
          <w:lang w:val="sv-SE"/>
        </w:rPr>
        <w:br w:type="page"/>
      </w:r>
    </w:p>
    <w:p w:rsidR="00045767" w:rsidRDefault="00045767" w:rsidP="00045767">
      <w:pPr>
        <w:pStyle w:val="Heading2"/>
        <w:rPr>
          <w:lang w:val="sv-SE"/>
        </w:rPr>
      </w:pPr>
      <w:r>
        <w:rPr>
          <w:lang w:val="sv-SE"/>
        </w:rPr>
        <w:lastRenderedPageBreak/>
        <w:t>5.4 V-Modellen</w:t>
      </w:r>
      <w:bookmarkEnd w:id="23"/>
    </w:p>
    <w:p w:rsidR="009C77CC" w:rsidRPr="00486783" w:rsidRDefault="009C77CC" w:rsidP="009C77CC">
      <w:pPr>
        <w:rPr>
          <w:lang w:val="sv-SE"/>
        </w:rPr>
      </w:pPr>
    </w:p>
    <w:p w:rsidR="009C77CC" w:rsidRPr="009C77CC" w:rsidRDefault="009C77CC" w:rsidP="009C77CC">
      <w:pPr>
        <w:pStyle w:val="ListParagraph"/>
        <w:numPr>
          <w:ilvl w:val="0"/>
          <w:numId w:val="24"/>
        </w:numPr>
        <w:rPr>
          <w:color w:val="2F5496" w:themeColor="accent1" w:themeShade="BF"/>
          <w:lang w:val="sv-SE"/>
        </w:rPr>
      </w:pPr>
      <w:r w:rsidRPr="009C77CC">
        <w:rPr>
          <w:color w:val="2F5496" w:themeColor="accent1" w:themeShade="BF"/>
          <w:lang w:val="sv-SE"/>
        </w:rPr>
        <w:t>Redogör för filosofin för design, implementation och testning vid användning av den traditionella V-modellen.</w:t>
      </w:r>
    </w:p>
    <w:p w:rsidR="009C77CC" w:rsidRDefault="009C77CC" w:rsidP="009C77CC">
      <w:pPr>
        <w:rPr>
          <w:rStyle w:val="IntenseReference"/>
          <w:lang w:val="sv-SE"/>
        </w:rPr>
      </w:pPr>
    </w:p>
    <w:p w:rsidR="009C77CC" w:rsidRPr="00486783" w:rsidRDefault="009C77CC" w:rsidP="009C77CC">
      <w:pPr>
        <w:rPr>
          <w:rStyle w:val="IntenseReference"/>
          <w:lang w:val="sv-SE"/>
        </w:rPr>
      </w:pPr>
      <w:r w:rsidRPr="00486783">
        <w:rPr>
          <w:rStyle w:val="IntenseReference"/>
          <w:lang w:val="sv-SE"/>
        </w:rPr>
        <w:t>Svar</w:t>
      </w:r>
    </w:p>
    <w:p w:rsidR="009C77CC" w:rsidRDefault="00045CD6" w:rsidP="009C77CC">
      <w:pPr>
        <w:rPr>
          <w:lang w:val="sv-SE"/>
        </w:rPr>
      </w:pPr>
      <w:r>
        <w:rPr>
          <w:lang w:val="sv-SE"/>
        </w:rPr>
        <w:t>V-modellen är vanligt förekommande angreppssätt för mjukvarutestning.</w:t>
      </w:r>
    </w:p>
    <w:p w:rsidR="00045CD6" w:rsidRDefault="00045CD6" w:rsidP="00045CD6">
      <w:pPr>
        <w:keepNext/>
      </w:pPr>
      <w:r>
        <w:rPr>
          <w:noProof/>
        </w:rPr>
        <w:drawing>
          <wp:inline distT="0" distB="0" distL="0" distR="0" wp14:anchorId="2C87B6F9" wp14:editId="1942D684">
            <wp:extent cx="4181475" cy="28872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030" cy="2898704"/>
                    </a:xfrm>
                    <a:prstGeom prst="rect">
                      <a:avLst/>
                    </a:prstGeom>
                  </pic:spPr>
                </pic:pic>
              </a:graphicData>
            </a:graphic>
          </wp:inline>
        </w:drawing>
      </w:r>
    </w:p>
    <w:p w:rsidR="00045CD6" w:rsidRDefault="00045CD6" w:rsidP="00045CD6">
      <w:pPr>
        <w:pStyle w:val="Caption"/>
      </w:pPr>
      <w:proofErr w:type="spellStart"/>
      <w:r w:rsidRPr="00045CD6">
        <w:t>Figur</w:t>
      </w:r>
      <w:proofErr w:type="spellEnd"/>
      <w:r w:rsidRPr="00045CD6">
        <w:t xml:space="preserve"> </w:t>
      </w:r>
      <w:r>
        <w:fldChar w:fldCharType="begin"/>
      </w:r>
      <w:r w:rsidRPr="00045CD6">
        <w:instrText xml:space="preserve"> SEQ Figur \* ARABIC </w:instrText>
      </w:r>
      <w:r>
        <w:fldChar w:fldCharType="separate"/>
      </w:r>
      <w:r>
        <w:rPr>
          <w:noProof/>
        </w:rPr>
        <w:t>2</w:t>
      </w:r>
      <w:r>
        <w:fldChar w:fldCharType="end"/>
      </w:r>
      <w:r w:rsidRPr="00045CD6">
        <w:t xml:space="preserve"> V-</w:t>
      </w:r>
      <w:proofErr w:type="spellStart"/>
      <w:r w:rsidRPr="00045CD6">
        <w:t>mode</w:t>
      </w:r>
      <w:r w:rsidR="00DE13EA">
        <w:t>l</w:t>
      </w:r>
      <w:r w:rsidRPr="00045CD6">
        <w:t>len</w:t>
      </w:r>
      <w:proofErr w:type="spellEnd"/>
      <w:r>
        <w:t xml:space="preserve">, </w:t>
      </w:r>
      <w:proofErr w:type="spellStart"/>
      <w:r>
        <w:t>bild</w:t>
      </w:r>
      <w:proofErr w:type="spellEnd"/>
      <w:r w:rsidRPr="00045CD6">
        <w:t xml:space="preserve"> </w:t>
      </w:r>
      <w:proofErr w:type="spellStart"/>
      <w:r w:rsidRPr="00045CD6">
        <w:t>från</w:t>
      </w:r>
      <w:proofErr w:type="spellEnd"/>
      <w:r w:rsidRPr="00045CD6">
        <w:t xml:space="preserve"> </w:t>
      </w:r>
      <w:proofErr w:type="spellStart"/>
      <w:r w:rsidRPr="00045CD6">
        <w:t>boken</w:t>
      </w:r>
      <w:proofErr w:type="spellEnd"/>
      <w:r w:rsidRPr="00045CD6">
        <w:t xml:space="preserve"> </w:t>
      </w:r>
      <w:r w:rsidR="00DE13EA">
        <w:t>“</w:t>
      </w:r>
      <w:r w:rsidRPr="00045CD6">
        <w:t>Testing Complex and Embed</w:t>
      </w:r>
      <w:r>
        <w:t>ded Systems</w:t>
      </w:r>
      <w:r w:rsidR="00DE13EA">
        <w:t>”</w:t>
      </w:r>
    </w:p>
    <w:p w:rsidR="009C77CC" w:rsidRPr="00C019CD" w:rsidRDefault="00C019CD" w:rsidP="002404CF">
      <w:pPr>
        <w:rPr>
          <w:lang w:val="sv-SE"/>
        </w:rPr>
      </w:pPr>
      <w:r w:rsidRPr="00C019CD">
        <w:rPr>
          <w:lang w:val="sv-SE"/>
        </w:rPr>
        <w:t>Tanken är att man r</w:t>
      </w:r>
      <w:r>
        <w:rPr>
          <w:lang w:val="sv-SE"/>
        </w:rPr>
        <w:t>ör sig nedåt i V-figurens vänstra sida tills man når ”</w:t>
      </w:r>
      <w:proofErr w:type="spellStart"/>
      <w:r>
        <w:rPr>
          <w:lang w:val="sv-SE"/>
        </w:rPr>
        <w:t>Code</w:t>
      </w:r>
      <w:proofErr w:type="spellEnd"/>
      <w:r>
        <w:rPr>
          <w:lang w:val="sv-SE"/>
        </w:rPr>
        <w:t>” (kod), sedan rör man sig uppåt på V-figurens högra sida och utför tester i olika nivåer (från låg-till hög) tills man når toppen.</w:t>
      </w:r>
    </w:p>
    <w:p w:rsidR="00DE13EA" w:rsidRDefault="00DE13EA" w:rsidP="00045767">
      <w:pPr>
        <w:pStyle w:val="Heading2"/>
        <w:rPr>
          <w:lang w:val="sv-SE"/>
        </w:rPr>
      </w:pPr>
      <w:bookmarkStart w:id="24" w:name="_Toc499903376"/>
    </w:p>
    <w:p w:rsidR="00045767" w:rsidRDefault="00045767" w:rsidP="00045767">
      <w:pPr>
        <w:pStyle w:val="Heading2"/>
        <w:rPr>
          <w:lang w:val="sv-SE"/>
        </w:rPr>
      </w:pPr>
      <w:r>
        <w:rPr>
          <w:lang w:val="sv-SE"/>
        </w:rPr>
        <w:t xml:space="preserve">5.5 </w:t>
      </w:r>
      <w:proofErr w:type="spellStart"/>
      <w:r>
        <w:rPr>
          <w:lang w:val="sv-SE"/>
        </w:rPr>
        <w:t>Agil</w:t>
      </w:r>
      <w:proofErr w:type="spellEnd"/>
      <w:r>
        <w:rPr>
          <w:lang w:val="sv-SE"/>
        </w:rPr>
        <w:t xml:space="preserve"> modell</w:t>
      </w:r>
      <w:bookmarkEnd w:id="24"/>
    </w:p>
    <w:p w:rsidR="00DE13EA" w:rsidRDefault="00DE13EA" w:rsidP="002404CF">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 xml:space="preserve">Redogör för filosofin bakom de populära och moderna </w:t>
      </w:r>
      <w:proofErr w:type="spellStart"/>
      <w:r w:rsidRPr="00DE13EA">
        <w:rPr>
          <w:color w:val="2F5496" w:themeColor="accent1" w:themeShade="BF"/>
          <w:lang w:val="sv-SE"/>
        </w:rPr>
        <w:t>agila</w:t>
      </w:r>
      <w:proofErr w:type="spellEnd"/>
      <w:r w:rsidRPr="00DE13EA">
        <w:rPr>
          <w:color w:val="2F5496" w:themeColor="accent1" w:themeShade="BF"/>
          <w:lang w:val="sv-SE"/>
        </w:rPr>
        <w:t xml:space="preserve"> och testdrivna modellerna för system-utveckling och testning.</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DE13EA" w:rsidP="00DE13EA">
      <w:pPr>
        <w:rPr>
          <w:lang w:val="sv-SE"/>
        </w:rPr>
      </w:pPr>
      <w:r w:rsidRPr="00DE13EA">
        <w:rPr>
          <w:highlight w:val="red"/>
          <w:lang w:val="sv-SE"/>
        </w:rPr>
        <w:t>SKRIV</w:t>
      </w:r>
    </w:p>
    <w:p w:rsidR="00DE13EA" w:rsidRPr="002404CF" w:rsidRDefault="00DE13EA" w:rsidP="002404CF">
      <w:pPr>
        <w:rPr>
          <w:lang w:val="sv-SE"/>
        </w:rPr>
      </w:pPr>
    </w:p>
    <w:p w:rsidR="00045767" w:rsidRDefault="00045767" w:rsidP="00045767">
      <w:pPr>
        <w:pStyle w:val="Heading2"/>
        <w:rPr>
          <w:lang w:val="sv-SE"/>
        </w:rPr>
      </w:pPr>
      <w:bookmarkStart w:id="25" w:name="_Toc499903377"/>
      <w:r>
        <w:rPr>
          <w:lang w:val="sv-SE"/>
        </w:rPr>
        <w:lastRenderedPageBreak/>
        <w:t>5.6 Livetestning</w:t>
      </w:r>
      <w:bookmarkEnd w:id="25"/>
    </w:p>
    <w:p w:rsidR="00DE13EA" w:rsidRDefault="00DE13EA" w:rsidP="00DE13EA">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Vad är live testning och ge exempel på svårigheter och begränsningar man kan stöta på när man vill utföra live-testningar?</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2B2B3D" w:rsidP="00DE13EA">
      <w:pPr>
        <w:rPr>
          <w:lang w:val="sv-SE"/>
        </w:rPr>
      </w:pPr>
      <w:r>
        <w:rPr>
          <w:lang w:val="sv-SE"/>
        </w:rPr>
        <w:t>Live-testning innebär att</w:t>
      </w:r>
      <w:r w:rsidR="00737BC4">
        <w:rPr>
          <w:lang w:val="sv-SE"/>
        </w:rPr>
        <w:t xml:space="preserve"> kod körs/testas ”live” i ett färdigt system. Exempelvis att ny eller modifierad kod för ett system i en lastbil testas i den faktiska lastbilen när den är ute och kör.</w:t>
      </w:r>
    </w:p>
    <w:p w:rsidR="00737BC4" w:rsidRDefault="00737BC4" w:rsidP="00DE13EA">
      <w:pPr>
        <w:rPr>
          <w:lang w:val="sv-SE"/>
        </w:rPr>
      </w:pPr>
      <w:r>
        <w:rPr>
          <w:lang w:val="sv-SE"/>
        </w:rPr>
        <w:t>Problematik med live-testning är att de endast kan utföras i slutskedet i en utvecklingscykel, och att de kan ta mycket lång tid att utföra för att få in lämpliga data.</w:t>
      </w:r>
    </w:p>
    <w:p w:rsidR="00737BC4" w:rsidRPr="00737BC4" w:rsidRDefault="00737BC4" w:rsidP="00DE13EA">
      <w:pPr>
        <w:rPr>
          <w:lang w:val="sv-SE"/>
        </w:rPr>
      </w:pPr>
      <w:r w:rsidRPr="00737BC4">
        <w:rPr>
          <w:lang w:val="sv-SE"/>
        </w:rPr>
        <w:t>Enligt boken ”</w:t>
      </w:r>
      <w:proofErr w:type="spellStart"/>
      <w:r w:rsidRPr="00737BC4">
        <w:rPr>
          <w:i/>
          <w:lang w:val="sv-SE"/>
        </w:rPr>
        <w:t>Testing</w:t>
      </w:r>
      <w:proofErr w:type="spellEnd"/>
      <w:r w:rsidRPr="00737BC4">
        <w:rPr>
          <w:i/>
          <w:lang w:val="sv-SE"/>
        </w:rPr>
        <w:t xml:space="preserve"> </w:t>
      </w:r>
      <w:proofErr w:type="spellStart"/>
      <w:r w:rsidRPr="00737BC4">
        <w:rPr>
          <w:i/>
          <w:lang w:val="sv-SE"/>
        </w:rPr>
        <w:t>Complex</w:t>
      </w:r>
      <w:proofErr w:type="spellEnd"/>
      <w:r w:rsidRPr="00737BC4">
        <w:rPr>
          <w:i/>
          <w:lang w:val="sv-SE"/>
        </w:rPr>
        <w:t xml:space="preserve"> and </w:t>
      </w:r>
      <w:proofErr w:type="spellStart"/>
      <w:r w:rsidRPr="00737BC4">
        <w:rPr>
          <w:i/>
          <w:lang w:val="sv-SE"/>
        </w:rPr>
        <w:t>Embedded</w:t>
      </w:r>
      <w:proofErr w:type="spellEnd"/>
      <w:r w:rsidRPr="00737BC4">
        <w:rPr>
          <w:i/>
          <w:lang w:val="sv-SE"/>
        </w:rPr>
        <w:t xml:space="preserve"> Systems</w:t>
      </w:r>
      <w:r w:rsidRPr="00737BC4">
        <w:rPr>
          <w:lang w:val="sv-SE"/>
        </w:rPr>
        <w:t>” kör en</w:t>
      </w:r>
      <w:r>
        <w:rPr>
          <w:lang w:val="sv-SE"/>
        </w:rPr>
        <w:t xml:space="preserve"> del fordonstillverkare omkring specialtillverkade lastbilar i över 90 dagar, till ett år, för att testa olika subsystem. </w:t>
      </w:r>
      <w:bookmarkStart w:id="26" w:name="_GoBack"/>
      <w:bookmarkEnd w:id="26"/>
    </w:p>
    <w:p w:rsidR="00DE13EA" w:rsidRPr="00737BC4" w:rsidRDefault="00DE13EA" w:rsidP="002404CF">
      <w:pPr>
        <w:rPr>
          <w:lang w:val="sv-SE"/>
        </w:rPr>
      </w:pPr>
    </w:p>
    <w:p w:rsidR="00045767" w:rsidRDefault="00045767" w:rsidP="00045767">
      <w:pPr>
        <w:pStyle w:val="Heading2"/>
        <w:rPr>
          <w:lang w:val="sv-SE"/>
        </w:rPr>
      </w:pPr>
      <w:bookmarkStart w:id="27" w:name="_Toc499903378"/>
      <w:r>
        <w:rPr>
          <w:lang w:val="sv-SE"/>
        </w:rPr>
        <w:t xml:space="preserve">5.7 Strukturell analys och </w:t>
      </w:r>
      <w:proofErr w:type="spellStart"/>
      <w:r>
        <w:rPr>
          <w:lang w:val="sv-SE"/>
        </w:rPr>
        <w:t>refaktorisering</w:t>
      </w:r>
      <w:bookmarkEnd w:id="27"/>
      <w:proofErr w:type="spellEnd"/>
    </w:p>
    <w:p w:rsidR="002404CF" w:rsidRPr="002404CF" w:rsidRDefault="002404CF" w:rsidP="002404CF">
      <w:pPr>
        <w:rPr>
          <w:lang w:val="sv-SE"/>
        </w:rPr>
      </w:pPr>
      <w:r w:rsidRPr="002404CF">
        <w:rPr>
          <w:lang w:val="sv-SE"/>
        </w:rPr>
        <w:t xml:space="preserve">Redogör för strukturell analys och </w:t>
      </w:r>
      <w:proofErr w:type="spellStart"/>
      <w:r w:rsidRPr="002404CF">
        <w:rPr>
          <w:lang w:val="sv-SE"/>
        </w:rPr>
        <w:t>refactoring</w:t>
      </w:r>
      <w:proofErr w:type="spellEnd"/>
      <w:r w:rsidRPr="002404CF">
        <w:rPr>
          <w:lang w:val="sv-SE"/>
        </w:rPr>
        <w:t>.</w:t>
      </w:r>
    </w:p>
    <w:p w:rsidR="00045767" w:rsidRDefault="00045767" w:rsidP="00045767">
      <w:pPr>
        <w:pStyle w:val="Heading2"/>
        <w:rPr>
          <w:lang w:val="sv-SE"/>
        </w:rPr>
      </w:pPr>
      <w:bookmarkStart w:id="28" w:name="_Toc499903379"/>
      <w:r>
        <w:rPr>
          <w:lang w:val="sv-SE"/>
        </w:rPr>
        <w:t>5.8 Modellering och prototyping</w:t>
      </w:r>
      <w:bookmarkEnd w:id="28"/>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045767" w:rsidRPr="002404CF" w:rsidRDefault="00045767" w:rsidP="00045767">
      <w:pPr>
        <w:pStyle w:val="Heading2"/>
        <w:rPr>
          <w:lang w:val="sv-SE"/>
        </w:rPr>
      </w:pPr>
      <w:bookmarkStart w:id="29" w:name="_Toc499903380"/>
      <w:r>
        <w:rPr>
          <w:lang w:val="sv-SE"/>
        </w:rPr>
        <w:t>5.9 Stokastisk testning</w:t>
      </w:r>
      <w:bookmarkEnd w:id="29"/>
    </w:p>
    <w:p w:rsidR="00DA6CE6" w:rsidRDefault="00DE13EA" w:rsidP="002404CF">
      <w:pPr>
        <w:rPr>
          <w:lang w:val="sv-SE"/>
        </w:rPr>
      </w:pPr>
      <w:r>
        <w:rPr>
          <w:lang w:val="sv-SE"/>
        </w:rPr>
        <w:t xml:space="preserve">Se kapitel </w:t>
      </w:r>
      <w:hyperlink w:anchor="_4.5_Stokastisk_testning" w:history="1">
        <w:r w:rsidRPr="00DE13EA">
          <w:rPr>
            <w:rStyle w:val="Hyperlink"/>
            <w:lang w:val="sv-SE"/>
          </w:rPr>
          <w:t>4.5 Stokastisk testning</w:t>
        </w:r>
      </w:hyperlink>
    </w:p>
    <w:p w:rsidR="00DA6CE6" w:rsidRDefault="00DA6CE6" w:rsidP="00DA6CE6">
      <w:pPr>
        <w:rPr>
          <w:lang w:val="sv-SE"/>
        </w:rPr>
      </w:pPr>
      <w:r>
        <w:rPr>
          <w:lang w:val="sv-SE"/>
        </w:rPr>
        <w:br w:type="page"/>
      </w:r>
    </w:p>
    <w:p w:rsidR="00DA6CE6" w:rsidRDefault="00DA6CE6" w:rsidP="00DA6CE6">
      <w:pPr>
        <w:pStyle w:val="Heading1"/>
        <w:rPr>
          <w:lang w:val="sv-SE"/>
        </w:rPr>
      </w:pPr>
      <w:bookmarkStart w:id="30" w:name="_Toc499903381"/>
      <w:r>
        <w:rPr>
          <w:lang w:val="sv-SE"/>
        </w:rPr>
        <w:lastRenderedPageBreak/>
        <w:t>6 Använda källor</w:t>
      </w:r>
      <w:bookmarkEnd w:id="30"/>
    </w:p>
    <w:p w:rsidR="00DA6CE6" w:rsidRDefault="00DA6CE6" w:rsidP="00DA6CE6">
      <w:pPr>
        <w:pStyle w:val="Heading2"/>
        <w:rPr>
          <w:lang w:val="sv-SE"/>
        </w:rPr>
      </w:pPr>
      <w:bookmarkStart w:id="31" w:name="_Toc499903382"/>
      <w:r>
        <w:rPr>
          <w:lang w:val="sv-SE"/>
        </w:rPr>
        <w:t>6.1 Webbplatser</w:t>
      </w:r>
      <w:bookmarkEnd w:id="31"/>
    </w:p>
    <w:p w:rsidR="00DA6CE6" w:rsidRDefault="00045CD6" w:rsidP="00DA6CE6">
      <w:pPr>
        <w:rPr>
          <w:lang w:val="sv-SE"/>
        </w:rPr>
      </w:pPr>
      <w:hyperlink r:id="rId11" w:history="1">
        <w:r w:rsidR="00143BA1" w:rsidRPr="00DC74A9">
          <w:rPr>
            <w:rStyle w:val="Hyperlink"/>
            <w:lang w:val="sv-SE"/>
          </w:rPr>
          <w:t>https://www.sis.se/standarder/ce-markning/</w:t>
        </w:r>
      </w:hyperlink>
    </w:p>
    <w:p w:rsidR="00143BA1" w:rsidRDefault="00045CD6" w:rsidP="00DA6CE6">
      <w:pPr>
        <w:rPr>
          <w:lang w:val="sv-SE"/>
        </w:rPr>
      </w:pPr>
      <w:hyperlink r:id="rId12" w:history="1">
        <w:r w:rsidR="00143BA1" w:rsidRPr="00DC74A9">
          <w:rPr>
            <w:rStyle w:val="Hyperlink"/>
            <w:lang w:val="sv-SE"/>
          </w:rPr>
          <w:t>https://www.konsumentverket.se/for-foretag/produktsakerhet/ce-markning/</w:t>
        </w:r>
      </w:hyperlink>
    </w:p>
    <w:p w:rsidR="00B64A27" w:rsidRDefault="00045CD6" w:rsidP="00DA6CE6">
      <w:pPr>
        <w:rPr>
          <w:lang w:val="sv-SE"/>
        </w:rPr>
      </w:pPr>
      <w:hyperlink r:id="rId13" w:history="1">
        <w:r w:rsidR="00B64A27" w:rsidRPr="00DC74A9">
          <w:rPr>
            <w:rStyle w:val="Hyperlink"/>
            <w:lang w:val="sv-SE"/>
          </w:rPr>
          <w:t>http://ec.europa.eu/growth/single-market/ce-marking/manufacturers_sv</w:t>
        </w:r>
      </w:hyperlink>
    </w:p>
    <w:p w:rsidR="001E3DF1" w:rsidRDefault="00045CD6" w:rsidP="00DA6CE6">
      <w:pPr>
        <w:rPr>
          <w:lang w:val="sv-SE"/>
        </w:rPr>
      </w:pPr>
      <w:hyperlink r:id="rId14" w:history="1">
        <w:r w:rsidR="001E3DF1" w:rsidRPr="00DC74A9">
          <w:rPr>
            <w:rStyle w:val="Hyperlink"/>
            <w:lang w:val="sv-SE"/>
          </w:rPr>
          <w:t>https://www.sis.se/standarder/vadrenstandard/euochstandarder/</w:t>
        </w:r>
      </w:hyperlink>
    </w:p>
    <w:p w:rsidR="00C72B9F" w:rsidRDefault="00045CD6" w:rsidP="00DA6CE6">
      <w:pPr>
        <w:rPr>
          <w:lang w:val="sv-SE"/>
        </w:rPr>
      </w:pPr>
      <w:hyperlink r:id="rId15" w:history="1">
        <w:r w:rsidR="00C72B9F" w:rsidRPr="00DC74A9">
          <w:rPr>
            <w:rStyle w:val="Hyperlink"/>
            <w:lang w:val="sv-SE"/>
          </w:rPr>
          <w:t>http://eur-lex.europa.eu/legal-content/SV/TXT/?uri=LEGISSUM:l14527</w:t>
        </w:r>
      </w:hyperlink>
    </w:p>
    <w:p w:rsidR="00DF5E5A" w:rsidRDefault="00045CD6" w:rsidP="00DA6CE6">
      <w:pPr>
        <w:rPr>
          <w:lang w:val="sv-SE"/>
        </w:rPr>
      </w:pPr>
      <w:hyperlink r:id="rId16" w:history="1">
        <w:r w:rsidR="00DF5E5A" w:rsidRPr="00DC74A9">
          <w:rPr>
            <w:rStyle w:val="Hyperlink"/>
            <w:lang w:val="sv-SE"/>
          </w:rPr>
          <w:t>https://europa.eu/european-union/eu-law/legal-acts_sv</w:t>
        </w:r>
      </w:hyperlink>
    </w:p>
    <w:p w:rsidR="00E01540" w:rsidRDefault="00045CD6" w:rsidP="00DA6CE6">
      <w:pPr>
        <w:rPr>
          <w:rStyle w:val="Hyperlink"/>
          <w:lang w:val="sv-SE"/>
        </w:rPr>
      </w:pPr>
      <w:hyperlink r:id="rId17" w:history="1">
        <w:r w:rsidR="00E01540" w:rsidRPr="00DC74A9">
          <w:rPr>
            <w:rStyle w:val="Hyperlink"/>
            <w:lang w:val="sv-SE"/>
          </w:rPr>
          <w:t>https://www.swedac.se/swedac_magasin/ackreditering-eller-certifiering/</w:t>
        </w:r>
      </w:hyperlink>
    </w:p>
    <w:p w:rsidR="009737D9" w:rsidRDefault="00045CD6" w:rsidP="00DA6CE6">
      <w:pPr>
        <w:rPr>
          <w:lang w:val="sv-SE"/>
        </w:rPr>
      </w:pPr>
      <w:hyperlink r:id="rId18" w:history="1">
        <w:r w:rsidR="009737D9" w:rsidRPr="00AC37E5">
          <w:rPr>
            <w:rStyle w:val="Hyperlink"/>
            <w:lang w:val="sv-SE"/>
          </w:rPr>
          <w:t>https://se.mathworks.com/help/physmod/simscape/ug/what-is-hardware-in-the-loop-simulation.html</w:t>
        </w:r>
      </w:hyperlink>
    </w:p>
    <w:p w:rsidR="00532332" w:rsidRDefault="00045CD6" w:rsidP="00DA6CE6">
      <w:pPr>
        <w:rPr>
          <w:lang w:val="sv-SE"/>
        </w:rPr>
      </w:pPr>
      <w:hyperlink r:id="rId19" w:history="1">
        <w:r w:rsidR="00532332" w:rsidRPr="00AC37E5">
          <w:rPr>
            <w:rStyle w:val="Hyperlink"/>
            <w:lang w:val="sv-SE"/>
          </w:rPr>
          <w:t>http://ieeexplore.ieee.org/browse/standards/get-program/page/series?id=68</w:t>
        </w:r>
      </w:hyperlink>
    </w:p>
    <w:p w:rsidR="005821FB" w:rsidRDefault="00045CD6" w:rsidP="00DA6CE6">
      <w:pPr>
        <w:rPr>
          <w:lang w:val="sv-SE"/>
        </w:rPr>
      </w:pPr>
      <w:hyperlink r:id="rId20" w:history="1">
        <w:r w:rsidR="005821FB" w:rsidRPr="00AC37E5">
          <w:rPr>
            <w:rStyle w:val="Hyperlink"/>
            <w:lang w:val="sv-SE"/>
          </w:rPr>
          <w:t>http://www.hil-simulation.com/images/stories/Documents/Introduction%20to%20Hardware-in-the-Loop%20Simulation.pdf</w:t>
        </w:r>
      </w:hyperlink>
    </w:p>
    <w:p w:rsidR="00D55E4B" w:rsidRDefault="00045CD6" w:rsidP="00DA6CE6">
      <w:pPr>
        <w:rPr>
          <w:lang w:val="sv-SE"/>
        </w:rPr>
      </w:pPr>
      <w:hyperlink r:id="rId21" w:history="1">
        <w:r w:rsidR="00D55E4B" w:rsidRPr="00AC37E5">
          <w:rPr>
            <w:rStyle w:val="Hyperlink"/>
            <w:lang w:val="sv-SE"/>
          </w:rPr>
          <w:t>https://www.iso.org/the-iso-story.html</w:t>
        </w:r>
      </w:hyperlink>
    </w:p>
    <w:p w:rsidR="00174697" w:rsidRDefault="00045CD6" w:rsidP="00DA6CE6">
      <w:pPr>
        <w:rPr>
          <w:lang w:val="sv-SE"/>
        </w:rPr>
      </w:pPr>
      <w:hyperlink r:id="rId22" w:anchor="heading=h.1rd6z4l6s37w" w:history="1">
        <w:r w:rsidR="00E43E91" w:rsidRPr="00AC37E5">
          <w:rPr>
            <w:rStyle w:val="Hyperlink"/>
            <w:lang w:val="sv-SE"/>
          </w:rPr>
          <w:t>https://docs.google.com/document/d/1Ur6rW8LKMru0b1hDwNWYyWiDDxaI2SYSIhaQ4H_IRrE/edit#heading=h.1rd6z4l6s37w</w:t>
        </w:r>
      </w:hyperlink>
    </w:p>
    <w:p w:rsidR="00174697" w:rsidRDefault="00045CD6" w:rsidP="00DA6CE6">
      <w:pPr>
        <w:rPr>
          <w:rStyle w:val="Hyperlink"/>
          <w:lang w:val="sv-SE"/>
        </w:rPr>
      </w:pPr>
      <w:hyperlink r:id="rId23" w:history="1">
        <w:r w:rsidR="00174697" w:rsidRPr="00AC37E5">
          <w:rPr>
            <w:rStyle w:val="Hyperlink"/>
            <w:lang w:val="sv-SE"/>
          </w:rPr>
          <w:t>https://www.iso.org/standard/43464.html</w:t>
        </w:r>
      </w:hyperlink>
    </w:p>
    <w:p w:rsidR="002B2B3D" w:rsidRDefault="002B2B3D" w:rsidP="00DA6CE6">
      <w:pPr>
        <w:rPr>
          <w:lang w:val="sv-SE"/>
        </w:rPr>
      </w:pPr>
      <w:hyperlink r:id="rId24" w:history="1">
        <w:r w:rsidRPr="007A7C78">
          <w:rPr>
            <w:rStyle w:val="Hyperlink"/>
            <w:lang w:val="sv-SE"/>
          </w:rPr>
          <w:t>https://www-x.antd.nist.gov/nistnet/slides/index.htm</w:t>
        </w:r>
      </w:hyperlink>
    </w:p>
    <w:p w:rsidR="002B2B3D" w:rsidRDefault="002B2B3D" w:rsidP="00DA6CE6">
      <w:pPr>
        <w:rPr>
          <w:lang w:val="sv-SE"/>
        </w:rPr>
      </w:pPr>
    </w:p>
    <w:p w:rsidR="00174697" w:rsidRDefault="00174697" w:rsidP="00DA6CE6">
      <w:pPr>
        <w:rPr>
          <w:lang w:val="sv-SE"/>
        </w:rPr>
      </w:pPr>
    </w:p>
    <w:p w:rsidR="00E43E91" w:rsidRDefault="00E43E91" w:rsidP="00DA6CE6">
      <w:pPr>
        <w:rPr>
          <w:lang w:val="sv-SE"/>
        </w:rPr>
      </w:pPr>
    </w:p>
    <w:p w:rsidR="00F233B7" w:rsidRDefault="00F233B7" w:rsidP="00DA6CE6">
      <w:pPr>
        <w:rPr>
          <w:lang w:val="sv-SE"/>
        </w:rPr>
      </w:pPr>
    </w:p>
    <w:p w:rsidR="00F233B7" w:rsidRPr="00486783" w:rsidRDefault="00F233B7" w:rsidP="007F7AC9">
      <w:pPr>
        <w:pStyle w:val="Heading2"/>
      </w:pPr>
      <w:bookmarkStart w:id="32" w:name="_Toc499903383"/>
      <w:r w:rsidRPr="00486783">
        <w:t>6.</w:t>
      </w:r>
      <w:r w:rsidR="007F7AC9" w:rsidRPr="00486783">
        <w:t>2</w:t>
      </w:r>
      <w:r w:rsidRPr="00486783">
        <w:t xml:space="preserve"> </w:t>
      </w:r>
      <w:proofErr w:type="spellStart"/>
      <w:r w:rsidR="007F7AC9" w:rsidRPr="00486783">
        <w:t>Litteratur</w:t>
      </w:r>
      <w:bookmarkEnd w:id="32"/>
      <w:proofErr w:type="spellEnd"/>
    </w:p>
    <w:p w:rsidR="00D56E5A" w:rsidRDefault="00D56E5A" w:rsidP="00DA6CE6">
      <w:r w:rsidRPr="007F7AC9">
        <w:rPr>
          <w:b/>
        </w:rPr>
        <w:t>Testing Complex and Embedded Systems</w:t>
      </w:r>
      <w:r w:rsidRPr="00D56E5A">
        <w:t xml:space="preserve"> (Kim H. Pries &amp; Jon M. Quigley) [2011]</w:t>
      </w:r>
    </w:p>
    <w:p w:rsidR="00D56E5A" w:rsidRPr="00486783" w:rsidRDefault="00D56E5A" w:rsidP="00D56E5A">
      <w:pPr>
        <w:pStyle w:val="ListParagraph"/>
        <w:numPr>
          <w:ilvl w:val="0"/>
          <w:numId w:val="21"/>
        </w:numPr>
      </w:pPr>
      <w:proofErr w:type="spellStart"/>
      <w:r w:rsidRPr="00486783">
        <w:rPr>
          <w:b/>
        </w:rPr>
        <w:t>Kapitel</w:t>
      </w:r>
      <w:proofErr w:type="spellEnd"/>
      <w:r w:rsidRPr="00486783">
        <w:rPr>
          <w:b/>
        </w:rPr>
        <w:t xml:space="preserve"> 7: The Use of Noise</w:t>
      </w:r>
      <w:r w:rsidRPr="00486783">
        <w:t xml:space="preserve">, </w:t>
      </w:r>
      <w:proofErr w:type="spellStart"/>
      <w:r w:rsidRPr="00486783">
        <w:t>sida</w:t>
      </w:r>
      <w:proofErr w:type="spellEnd"/>
      <w:r w:rsidRPr="00486783">
        <w:t xml:space="preserve"> 123</w:t>
      </w:r>
    </w:p>
    <w:p w:rsidR="007F7AC9" w:rsidRDefault="007F7AC9" w:rsidP="007F7AC9">
      <w:pPr>
        <w:pStyle w:val="ListParagraph"/>
        <w:numPr>
          <w:ilvl w:val="0"/>
          <w:numId w:val="21"/>
        </w:numPr>
        <w:rPr>
          <w:lang w:val="sv-SE"/>
        </w:rPr>
      </w:pPr>
      <w:r w:rsidRPr="007F7AC9">
        <w:rPr>
          <w:b/>
          <w:lang w:val="sv-SE"/>
        </w:rPr>
        <w:t xml:space="preserve">Kapitel 16: Simulation and </w:t>
      </w:r>
      <w:proofErr w:type="spellStart"/>
      <w:r w:rsidRPr="007F7AC9">
        <w:rPr>
          <w:b/>
          <w:lang w:val="sv-SE"/>
        </w:rPr>
        <w:t>Emulation</w:t>
      </w:r>
      <w:proofErr w:type="spellEnd"/>
      <w:r w:rsidRPr="007F7AC9">
        <w:rPr>
          <w:lang w:val="sv-SE"/>
        </w:rPr>
        <w:t>, sida 239</w:t>
      </w:r>
    </w:p>
    <w:p w:rsidR="00B4201F" w:rsidRPr="00B4201F" w:rsidRDefault="00B4201F" w:rsidP="007F7AC9">
      <w:pPr>
        <w:pStyle w:val="ListParagraph"/>
        <w:numPr>
          <w:ilvl w:val="0"/>
          <w:numId w:val="21"/>
        </w:numPr>
      </w:pPr>
      <w:proofErr w:type="spellStart"/>
      <w:r w:rsidRPr="00B4201F">
        <w:rPr>
          <w:b/>
        </w:rPr>
        <w:t>Kapitel</w:t>
      </w:r>
      <w:proofErr w:type="spellEnd"/>
      <w:r w:rsidRPr="00B4201F">
        <w:rPr>
          <w:b/>
        </w:rPr>
        <w:t xml:space="preserve"> 17: Span of Tests</w:t>
      </w:r>
      <w:r w:rsidRPr="00B4201F">
        <w:t xml:space="preserve">, </w:t>
      </w:r>
      <w:proofErr w:type="spellStart"/>
      <w:r w:rsidRPr="00B4201F">
        <w:t>sida</w:t>
      </w:r>
      <w:proofErr w:type="spellEnd"/>
      <w:r w:rsidRPr="00B4201F">
        <w:t xml:space="preserve"> 261</w:t>
      </w:r>
    </w:p>
    <w:p w:rsidR="007F7AC9" w:rsidRPr="00D56E5A" w:rsidRDefault="007F7AC9" w:rsidP="007F7AC9">
      <w:pPr>
        <w:pStyle w:val="ListParagraph"/>
      </w:pPr>
    </w:p>
    <w:p w:rsidR="005821FB" w:rsidRPr="00D56E5A" w:rsidRDefault="005821FB" w:rsidP="00DA6CE6"/>
    <w:p w:rsidR="00532332" w:rsidRPr="00D56E5A" w:rsidRDefault="00532332" w:rsidP="00DA6CE6"/>
    <w:p w:rsidR="007F655A" w:rsidRPr="00D56E5A" w:rsidRDefault="007F655A" w:rsidP="00DA6CE6"/>
    <w:p w:rsidR="009737D9" w:rsidRPr="00D56E5A" w:rsidRDefault="009737D9" w:rsidP="00DA6CE6"/>
    <w:p w:rsidR="00C72B9F" w:rsidRPr="00D56E5A" w:rsidRDefault="00C72B9F" w:rsidP="00DA6CE6"/>
    <w:p w:rsidR="001E3DF1" w:rsidRPr="00D56E5A" w:rsidRDefault="001E3DF1" w:rsidP="00DA6CE6"/>
    <w:p w:rsidR="00B64A27" w:rsidRPr="00D56E5A" w:rsidRDefault="00B64A27" w:rsidP="00DA6CE6"/>
    <w:p w:rsidR="00143BA1" w:rsidRPr="00D56E5A" w:rsidRDefault="00143BA1" w:rsidP="00DA6CE6"/>
    <w:sectPr w:rsidR="00143BA1" w:rsidRPr="00D56E5A" w:rsidSect="007746AB">
      <w:headerReference w:type="default" r:id="rId25"/>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F01" w:rsidRDefault="004B3F01" w:rsidP="007746AB">
      <w:pPr>
        <w:spacing w:after="0" w:line="240" w:lineRule="auto"/>
      </w:pPr>
      <w:r>
        <w:separator/>
      </w:r>
    </w:p>
  </w:endnote>
  <w:endnote w:type="continuationSeparator" w:id="0">
    <w:p w:rsidR="004B3F01" w:rsidRDefault="004B3F01"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045CD6" w:rsidRDefault="00045CD6">
        <w:pPr>
          <w:pStyle w:val="Footer"/>
          <w:jc w:val="right"/>
        </w:pPr>
        <w:r>
          <w:fldChar w:fldCharType="begin"/>
        </w:r>
        <w:r>
          <w:instrText xml:space="preserve"> PAGE   \* MERGEFORMAT </w:instrText>
        </w:r>
        <w:r>
          <w:fldChar w:fldCharType="separate"/>
        </w:r>
        <w:r w:rsidR="00737BC4">
          <w:rPr>
            <w:noProof/>
          </w:rPr>
          <w:t>16</w:t>
        </w:r>
        <w:r>
          <w:rPr>
            <w:noProof/>
          </w:rPr>
          <w:fldChar w:fldCharType="end"/>
        </w:r>
      </w:p>
    </w:sdtContent>
  </w:sdt>
  <w:p w:rsidR="00045CD6" w:rsidRDefault="00045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F01" w:rsidRDefault="004B3F01" w:rsidP="007746AB">
      <w:pPr>
        <w:spacing w:after="0" w:line="240" w:lineRule="auto"/>
      </w:pPr>
      <w:r>
        <w:separator/>
      </w:r>
    </w:p>
  </w:footnote>
  <w:footnote w:type="continuationSeparator" w:id="0">
    <w:p w:rsidR="004B3F01" w:rsidRDefault="004B3F01"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D6" w:rsidRDefault="00045CD6">
    <w:pPr>
      <w:pStyle w:val="Header"/>
    </w:pPr>
    <w:r w:rsidRPr="005821FB">
      <w:rPr>
        <w:lang w:val="sv-SE"/>
      </w:rPr>
      <w:t>Instuderingsuppgift 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174AD8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909E9"/>
    <w:multiLevelType w:val="hybridMultilevel"/>
    <w:tmpl w:val="66DC5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3137EAF"/>
    <w:multiLevelType w:val="hybridMultilevel"/>
    <w:tmpl w:val="5C4C3D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8"/>
  </w:num>
  <w:num w:numId="4">
    <w:abstractNumId w:val="12"/>
  </w:num>
  <w:num w:numId="5">
    <w:abstractNumId w:val="18"/>
  </w:num>
  <w:num w:numId="6">
    <w:abstractNumId w:val="9"/>
  </w:num>
  <w:num w:numId="7">
    <w:abstractNumId w:val="14"/>
  </w:num>
  <w:num w:numId="8">
    <w:abstractNumId w:val="5"/>
  </w:num>
  <w:num w:numId="9">
    <w:abstractNumId w:val="6"/>
  </w:num>
  <w:num w:numId="10">
    <w:abstractNumId w:val="0"/>
  </w:num>
  <w:num w:numId="11">
    <w:abstractNumId w:val="11"/>
  </w:num>
  <w:num w:numId="12">
    <w:abstractNumId w:val="7"/>
  </w:num>
  <w:num w:numId="13">
    <w:abstractNumId w:val="13"/>
  </w:num>
  <w:num w:numId="14">
    <w:abstractNumId w:val="21"/>
  </w:num>
  <w:num w:numId="15">
    <w:abstractNumId w:val="19"/>
  </w:num>
  <w:num w:numId="16">
    <w:abstractNumId w:val="22"/>
  </w:num>
  <w:num w:numId="17">
    <w:abstractNumId w:val="23"/>
  </w:num>
  <w:num w:numId="18">
    <w:abstractNumId w:val="10"/>
  </w:num>
  <w:num w:numId="19">
    <w:abstractNumId w:val="1"/>
  </w:num>
  <w:num w:numId="20">
    <w:abstractNumId w:val="17"/>
  </w:num>
  <w:num w:numId="21">
    <w:abstractNumId w:val="2"/>
  </w:num>
  <w:num w:numId="22">
    <w:abstractNumId w:val="4"/>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45CD6"/>
    <w:rsid w:val="000A7259"/>
    <w:rsid w:val="000F7201"/>
    <w:rsid w:val="00143BA1"/>
    <w:rsid w:val="001501CE"/>
    <w:rsid w:val="00174697"/>
    <w:rsid w:val="001C22AE"/>
    <w:rsid w:val="001E3DF1"/>
    <w:rsid w:val="002213D0"/>
    <w:rsid w:val="00231616"/>
    <w:rsid w:val="002404CF"/>
    <w:rsid w:val="00252706"/>
    <w:rsid w:val="00284505"/>
    <w:rsid w:val="0029457F"/>
    <w:rsid w:val="002B2B3D"/>
    <w:rsid w:val="00366088"/>
    <w:rsid w:val="00456688"/>
    <w:rsid w:val="00486783"/>
    <w:rsid w:val="004B3F01"/>
    <w:rsid w:val="005112C0"/>
    <w:rsid w:val="0051286E"/>
    <w:rsid w:val="00532332"/>
    <w:rsid w:val="005338A9"/>
    <w:rsid w:val="00543304"/>
    <w:rsid w:val="005821FB"/>
    <w:rsid w:val="00594595"/>
    <w:rsid w:val="00614EFE"/>
    <w:rsid w:val="00615676"/>
    <w:rsid w:val="00621F26"/>
    <w:rsid w:val="006221AC"/>
    <w:rsid w:val="0063747E"/>
    <w:rsid w:val="00644C92"/>
    <w:rsid w:val="00647C15"/>
    <w:rsid w:val="006B60AA"/>
    <w:rsid w:val="006B660E"/>
    <w:rsid w:val="007038FE"/>
    <w:rsid w:val="00704567"/>
    <w:rsid w:val="00737BC4"/>
    <w:rsid w:val="00761067"/>
    <w:rsid w:val="007746AB"/>
    <w:rsid w:val="007C1275"/>
    <w:rsid w:val="007E283C"/>
    <w:rsid w:val="007E30C0"/>
    <w:rsid w:val="007F655A"/>
    <w:rsid w:val="007F7AC9"/>
    <w:rsid w:val="00801EDB"/>
    <w:rsid w:val="0084142F"/>
    <w:rsid w:val="008748D2"/>
    <w:rsid w:val="00885719"/>
    <w:rsid w:val="008861B2"/>
    <w:rsid w:val="0090319D"/>
    <w:rsid w:val="00925A55"/>
    <w:rsid w:val="00932AAA"/>
    <w:rsid w:val="00946170"/>
    <w:rsid w:val="00947577"/>
    <w:rsid w:val="00956289"/>
    <w:rsid w:val="009737D9"/>
    <w:rsid w:val="00997CC3"/>
    <w:rsid w:val="009C77CC"/>
    <w:rsid w:val="009D2A3F"/>
    <w:rsid w:val="009D73FD"/>
    <w:rsid w:val="00A017AA"/>
    <w:rsid w:val="00A30A4E"/>
    <w:rsid w:val="00A712AA"/>
    <w:rsid w:val="00B36E5B"/>
    <w:rsid w:val="00B4201F"/>
    <w:rsid w:val="00B64A27"/>
    <w:rsid w:val="00C019CD"/>
    <w:rsid w:val="00C3287B"/>
    <w:rsid w:val="00C575EC"/>
    <w:rsid w:val="00C72B9F"/>
    <w:rsid w:val="00CA510B"/>
    <w:rsid w:val="00CB5023"/>
    <w:rsid w:val="00CE137B"/>
    <w:rsid w:val="00CF0B77"/>
    <w:rsid w:val="00D55E4B"/>
    <w:rsid w:val="00D56E5A"/>
    <w:rsid w:val="00D9325D"/>
    <w:rsid w:val="00D9572C"/>
    <w:rsid w:val="00DA6CE6"/>
    <w:rsid w:val="00DE13EA"/>
    <w:rsid w:val="00DF5E5A"/>
    <w:rsid w:val="00E01540"/>
    <w:rsid w:val="00E143EC"/>
    <w:rsid w:val="00E42029"/>
    <w:rsid w:val="00E43E91"/>
    <w:rsid w:val="00E71365"/>
    <w:rsid w:val="00E72C7F"/>
    <w:rsid w:val="00E74F65"/>
    <w:rsid w:val="00EA2079"/>
    <w:rsid w:val="00EF57FD"/>
    <w:rsid w:val="00EF77D1"/>
    <w:rsid w:val="00F233B7"/>
    <w:rsid w:val="00F32CA9"/>
    <w:rsid w:val="00F77AD2"/>
    <w:rsid w:val="00F82CE1"/>
    <w:rsid w:val="00F94495"/>
    <w:rsid w:val="00F960E1"/>
    <w:rsid w:val="00F96834"/>
    <w:rsid w:val="00FC52B4"/>
    <w:rsid w:val="00FC7475"/>
    <w:rsid w:val="00FE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CBBDD"/>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 w:type="character" w:styleId="IntenseReference">
    <w:name w:val="Intense Reference"/>
    <w:basedOn w:val="DefaultParagraphFont"/>
    <w:uiPriority w:val="32"/>
    <w:qFormat/>
    <w:rsid w:val="00A712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1288660600">
      <w:bodyDiv w:val="1"/>
      <w:marLeft w:val="0"/>
      <w:marRight w:val="0"/>
      <w:marTop w:val="0"/>
      <w:marBottom w:val="0"/>
      <w:divBdr>
        <w:top w:val="none" w:sz="0" w:space="0" w:color="auto"/>
        <w:left w:val="none" w:sz="0" w:space="0" w:color="auto"/>
        <w:bottom w:val="none" w:sz="0" w:space="0" w:color="auto"/>
        <w:right w:val="none" w:sz="0" w:space="0" w:color="auto"/>
      </w:divBdr>
    </w:div>
    <w:div w:id="1435829907">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europa.eu/growth/single-market/ce-marking/manufacturers_sv" TargetMode="External"/><Relationship Id="rId18" Type="http://schemas.openxmlformats.org/officeDocument/2006/relationships/hyperlink" Target="https://se.mathworks.com/help/physmod/simscape/ug/what-is-hardware-in-the-loop-simulation.htm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so.org/the-iso-story.html" TargetMode="External"/><Relationship Id="rId7" Type="http://schemas.openxmlformats.org/officeDocument/2006/relationships/footnotes" Target="footnotes.xml"/><Relationship Id="rId12" Type="http://schemas.openxmlformats.org/officeDocument/2006/relationships/hyperlink" Target="https://www.konsumentverket.se/for-foretag/produktsakerhet/ce-markning/" TargetMode="External"/><Relationship Id="rId17" Type="http://schemas.openxmlformats.org/officeDocument/2006/relationships/hyperlink" Target="https://www.swedac.se/swedac_magasin/ackreditering-eller-certifieri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uropa.eu/european-union/eu-law/legal-acts_sv" TargetMode="External"/><Relationship Id="rId20" Type="http://schemas.openxmlformats.org/officeDocument/2006/relationships/hyperlink" Target="http://www.hil-simulation.com/images/stories/Documents/Introduction%20to%20Hardware-in-the-Loop%20Simul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s.se/standarder/ce-markning/" TargetMode="External"/><Relationship Id="rId24" Type="http://schemas.openxmlformats.org/officeDocument/2006/relationships/hyperlink" Target="https://www-x.antd.nist.gov/nistnet/slides/index.htm" TargetMode="External"/><Relationship Id="rId5" Type="http://schemas.openxmlformats.org/officeDocument/2006/relationships/settings" Target="settings.xml"/><Relationship Id="rId15" Type="http://schemas.openxmlformats.org/officeDocument/2006/relationships/hyperlink" Target="http://eur-lex.europa.eu/legal-content/SV/TXT/?uri=LEGISSUM:l14527" TargetMode="External"/><Relationship Id="rId23" Type="http://schemas.openxmlformats.org/officeDocument/2006/relationships/hyperlink" Target="https://www.iso.org/standard/43464.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ieeexplore.ieee.org/browse/standards/get-program/page/series?id=6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is.se/standarder/vadrenstandard/euochstandarder/" TargetMode="External"/><Relationship Id="rId22" Type="http://schemas.openxmlformats.org/officeDocument/2006/relationships/hyperlink" Target="https://docs.google.com/document/d/1Ur6rW8LKMru0b1hDwNWYyWiDDxaI2SYSIhaQ4H_IRrE/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D18D8-DE3B-4019-9D4D-A7D54203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16</Pages>
  <Words>3096</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53</cp:revision>
  <dcterms:created xsi:type="dcterms:W3CDTF">2017-11-30T07:04:00Z</dcterms:created>
  <dcterms:modified xsi:type="dcterms:W3CDTF">2017-12-03T14:57:00Z</dcterms:modified>
</cp:coreProperties>
</file>