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Test Case Priority: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Idea: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Adding flowchart blanks “Note” and “Terminator” to workspace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Additional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Trial account in Lucidchart Pro - login: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bodi4ok@mail.ru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passwd:789852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Reproduce: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Open web page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https://www.lucidchart.com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login to account;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button “Documents”;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button “+Document”;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select in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“Standard” and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category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“Flowchart”;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to button “Start Drawing”;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move blank “Note” from section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Standard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 the workspace with drag&amp;drop method;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move blank “Terminator” from section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Flowchart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 the workspace with drag&amp;drop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Expected: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Blanks should be added to workspace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Actual: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Created: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16.10.2016 by Bogdan Trush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odi4ok@mail.ru" TargetMode="External"/><Relationship Id="rId6" Type="http://schemas.openxmlformats.org/officeDocument/2006/relationships/hyperlink" Target="https://www.lucidchart.com/" TargetMode="External"/></Relationships>
</file>