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pStyle w:val="FrameContents"/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-1090295</wp:posOffset>
                </wp:positionV>
                <wp:extent cx="3173730" cy="1943735"/>
                <wp:effectExtent l="6350" t="13335" r="10795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      B2    Roll No.:      1611103</w:t>
                            </w: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/ assignment / tutorial No. 5</w:t>
                            </w: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:rsidR="008B09E5" w:rsidRDefault="008B09E5" w:rsidP="008B09E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.35pt;margin-top:-85.85pt;width:249.9pt;height:153.0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" strokeweight=".05pt">
                <v:textbox>
                  <w:txbxContent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Batch:      B2    Roll No.:      1611103</w:t>
                      </w: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/ assignment / tutorial No. 5</w:t>
                      </w: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:rsidR="008B09E5" w:rsidRDefault="008B09E5" w:rsidP="008B09E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80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09"/>
      </w:tblGrid>
      <w:tr w:rsidR="008B09E5" w:rsidTr="00F84388">
        <w:trPr>
          <w:trHeight w:val="316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B09E5" w:rsidRDefault="008B09E5" w:rsidP="00F84388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TITLE: Implementation of  IEEE-754 floating point representation</w:t>
            </w:r>
          </w:p>
        </w:tc>
      </w:tr>
    </w:tbl>
    <w:p w:rsidR="008B09E5" w:rsidRDefault="008B09E5" w:rsidP="008B09E5">
      <w:pPr>
        <w:spacing w:after="0" w:line="240" w:lineRule="auto"/>
        <w:jc w:val="both"/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demonstrate the single and double precision formats to represent floating point numbers.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Pr="00545B29" w:rsidRDefault="008B09E5" w:rsidP="008B09E5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 </w:t>
      </w:r>
      <w:r w:rsidRPr="00545B29">
        <w:rPr>
          <w:rFonts w:ascii="Times New Roman" w:hAnsi="Times New Roman" w:cs="Times New Roman"/>
          <w:color w:val="000000"/>
          <w:sz w:val="24"/>
          <w:szCs w:val="24"/>
        </w:rPr>
        <w:t>2-Detail working of the arithmetic logic unit and its sub modules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8B09E5" w:rsidRDefault="008B09E5" w:rsidP="008B09E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</w:pPr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Carl Hamacher, Zvonko Vranesic and Safwat Zaky, “Computer Organization”, Fifth Edition, TataMcGraw-Hill.</w:t>
      </w:r>
    </w:p>
    <w:p w:rsidR="008B09E5" w:rsidRPr="00181790" w:rsidRDefault="008B09E5" w:rsidP="008B09E5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</w:pPr>
      <w:r>
        <w:rPr>
          <w:rFonts w:ascii="TimesNewRomanPSMT" w:eastAsia="Times New Roman" w:hAnsi="TimesNewRomanPSMT" w:cs="TimesNewRomanPSMT"/>
          <w:color w:val="00000A"/>
          <w:kern w:val="0"/>
          <w:sz w:val="24"/>
          <w:szCs w:val="24"/>
          <w:lang w:val="en-US" w:eastAsia="en-US"/>
        </w:rPr>
        <w:t>William Stallings, “Computer Organization and Architecture: Designing for       Performance”, Eighth Edition, Pearson.</w:t>
      </w: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8B09E5" w:rsidRDefault="008B09E5" w:rsidP="008B09E5">
      <w:pPr>
        <w:spacing w:after="0" w:line="240" w:lineRule="auto"/>
        <w:jc w:val="both"/>
        <w:rPr>
          <w:rFonts w:cs="Times New Roman"/>
          <w:bCs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 Lab/ Prior Concepts: </w:t>
      </w:r>
    </w:p>
    <w:p w:rsidR="008B09E5" w:rsidRPr="003A78D8" w:rsidRDefault="008B09E5" w:rsidP="008B09E5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sz w:val="24"/>
          <w:szCs w:val="24"/>
        </w:rPr>
        <w:t>The </w:t>
      </w:r>
      <w:r w:rsidRPr="003A78D8">
        <w:rPr>
          <w:rFonts w:ascii="Times New Roman" w:hAnsi="Times New Roman"/>
          <w:bCs/>
          <w:sz w:val="24"/>
          <w:szCs w:val="24"/>
        </w:rPr>
        <w:t>IEEE Standard for Floating-Point Arithmetic</w:t>
      </w:r>
      <w:r w:rsidRPr="003A78D8">
        <w:rPr>
          <w:rFonts w:ascii="Times New Roman" w:hAnsi="Times New Roman"/>
          <w:sz w:val="24"/>
          <w:szCs w:val="24"/>
        </w:rPr>
        <w:t> (</w:t>
      </w:r>
      <w:r w:rsidRPr="003A78D8">
        <w:rPr>
          <w:rFonts w:ascii="Times New Roman" w:hAnsi="Times New Roman"/>
          <w:bCs/>
          <w:sz w:val="24"/>
          <w:szCs w:val="24"/>
        </w:rPr>
        <w:t>IEEE 754</w:t>
      </w:r>
      <w:r w:rsidRPr="003A78D8">
        <w:rPr>
          <w:rFonts w:ascii="Times New Roman" w:hAnsi="Times New Roman"/>
          <w:sz w:val="24"/>
          <w:szCs w:val="24"/>
        </w:rPr>
        <w:t>) is a </w:t>
      </w:r>
      <w:hyperlink r:id="rId5" w:tooltip="Technical standard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technical standard</w:t>
        </w:r>
      </w:hyperlink>
      <w:r w:rsidRPr="003A78D8">
        <w:rPr>
          <w:rFonts w:ascii="Times New Roman" w:hAnsi="Times New Roman"/>
          <w:sz w:val="24"/>
          <w:szCs w:val="24"/>
        </w:rPr>
        <w:t> for </w:t>
      </w:r>
      <w:hyperlink r:id="rId6" w:tooltip="Floating point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floating-point</w:t>
        </w:r>
      </w:hyperlink>
      <w:r w:rsidRPr="003A78D8">
        <w:rPr>
          <w:rFonts w:ascii="Times New Roman" w:hAnsi="Times New Roman"/>
          <w:sz w:val="24"/>
          <w:szCs w:val="24"/>
        </w:rPr>
        <w:t> computation established in 1985 by the </w:t>
      </w:r>
      <w:hyperlink r:id="rId7" w:tooltip="Institute of Electrical and Electronics Engineers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Institute of Electrical and Electronics Engineers</w:t>
        </w:r>
      </w:hyperlink>
      <w:r w:rsidRPr="003A78D8">
        <w:rPr>
          <w:rFonts w:ascii="Times New Roman" w:hAnsi="Times New Roman"/>
          <w:sz w:val="24"/>
          <w:szCs w:val="24"/>
        </w:rPr>
        <w:t> (IEEE). The standard </w:t>
      </w:r>
      <w:hyperlink r:id="rId8" w:anchor="IEEE_754_design_rationale" w:tooltip="Floating point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addressed many problems</w:t>
        </w:r>
      </w:hyperlink>
      <w:r w:rsidRPr="003A78D8">
        <w:rPr>
          <w:rFonts w:ascii="Times New Roman" w:hAnsi="Times New Roman"/>
          <w:sz w:val="24"/>
          <w:szCs w:val="24"/>
        </w:rPr>
        <w:t> found in the diverse floating point implementations that made them difficult to use reliably and </w:t>
      </w:r>
      <w:hyperlink r:id="rId9" w:tooltip="Software portability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portably</w:t>
        </w:r>
      </w:hyperlink>
      <w:r w:rsidRPr="003A78D8">
        <w:rPr>
          <w:rFonts w:ascii="Times New Roman" w:hAnsi="Times New Roman"/>
          <w:sz w:val="24"/>
          <w:szCs w:val="24"/>
        </w:rPr>
        <w:t>. Many hardware </w:t>
      </w:r>
      <w:hyperlink r:id="rId10" w:tooltip="Floating point unit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floating point units</w:t>
        </w:r>
      </w:hyperlink>
      <w:r w:rsidRPr="003A78D8">
        <w:rPr>
          <w:rFonts w:ascii="Times New Roman" w:hAnsi="Times New Roman"/>
          <w:sz w:val="24"/>
          <w:szCs w:val="24"/>
        </w:rPr>
        <w:t> now use the IEEE 754 standard.</w:t>
      </w:r>
    </w:p>
    <w:p w:rsidR="008B09E5" w:rsidRPr="003A78D8" w:rsidRDefault="008B09E5" w:rsidP="008B09E5">
      <w:pPr>
        <w:ind w:left="360"/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sz w:val="24"/>
          <w:szCs w:val="24"/>
        </w:rPr>
        <w:t>The standard defines:</w:t>
      </w:r>
    </w:p>
    <w:p w:rsidR="008B09E5" w:rsidRPr="003A78D8" w:rsidRDefault="008B09E5" w:rsidP="008B09E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arithmetic formats:</w:t>
      </w:r>
      <w:r w:rsidRPr="003A78D8">
        <w:rPr>
          <w:rFonts w:ascii="Times New Roman" w:hAnsi="Times New Roman"/>
          <w:sz w:val="24"/>
          <w:szCs w:val="24"/>
        </w:rPr>
        <w:t> sets of </w:t>
      </w:r>
      <w:hyperlink r:id="rId11" w:tooltip="Binary code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binary</w:t>
        </w:r>
      </w:hyperlink>
      <w:r w:rsidRPr="003A78D8">
        <w:rPr>
          <w:rFonts w:ascii="Times New Roman" w:hAnsi="Times New Roman"/>
          <w:sz w:val="24"/>
          <w:szCs w:val="24"/>
        </w:rPr>
        <w:t> and </w:t>
      </w:r>
      <w:hyperlink r:id="rId12" w:tooltip="Decimal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decimal</w:t>
        </w:r>
      </w:hyperlink>
      <w:r w:rsidRPr="003A78D8">
        <w:rPr>
          <w:rFonts w:ascii="Times New Roman" w:hAnsi="Times New Roman"/>
          <w:sz w:val="24"/>
          <w:szCs w:val="24"/>
        </w:rPr>
        <w:t> floating-point data, which consist of finite numbers (including </w:t>
      </w:r>
      <w:hyperlink r:id="rId13" w:tooltip="Signed zero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signed zeros</w:t>
        </w:r>
      </w:hyperlink>
      <w:r w:rsidRPr="003A78D8">
        <w:rPr>
          <w:rFonts w:ascii="Times New Roman" w:hAnsi="Times New Roman"/>
          <w:sz w:val="24"/>
          <w:szCs w:val="24"/>
        </w:rPr>
        <w:t> and </w:t>
      </w:r>
      <w:hyperlink r:id="rId14" w:tooltip="Subnormal number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subnormal numbers</w:t>
        </w:r>
      </w:hyperlink>
      <w:r w:rsidRPr="003A78D8">
        <w:rPr>
          <w:rFonts w:ascii="Times New Roman" w:hAnsi="Times New Roman"/>
          <w:sz w:val="24"/>
          <w:szCs w:val="24"/>
        </w:rPr>
        <w:t>), </w:t>
      </w:r>
      <w:hyperlink r:id="rId15" w:tooltip="Infinity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infinities</w:t>
        </w:r>
      </w:hyperlink>
      <w:r w:rsidRPr="003A78D8">
        <w:rPr>
          <w:rFonts w:ascii="Times New Roman" w:hAnsi="Times New Roman"/>
          <w:sz w:val="24"/>
          <w:szCs w:val="24"/>
        </w:rPr>
        <w:t>, and special "not a number" values (</w:t>
      </w:r>
      <w:hyperlink r:id="rId16" w:tooltip="NaN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NaNs</w:t>
        </w:r>
      </w:hyperlink>
      <w:r w:rsidRPr="003A78D8">
        <w:rPr>
          <w:rFonts w:ascii="Times New Roman" w:hAnsi="Times New Roman"/>
          <w:sz w:val="24"/>
          <w:szCs w:val="24"/>
        </w:rPr>
        <w:t>)</w:t>
      </w:r>
    </w:p>
    <w:p w:rsidR="008B09E5" w:rsidRPr="003A78D8" w:rsidRDefault="008B09E5" w:rsidP="008B09E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interchange formats:</w:t>
      </w:r>
      <w:r w:rsidRPr="003A78D8">
        <w:rPr>
          <w:rFonts w:ascii="Times New Roman" w:hAnsi="Times New Roman"/>
          <w:sz w:val="24"/>
          <w:szCs w:val="24"/>
        </w:rPr>
        <w:t> encodings (bit strings) that may be used to exchange floating-point data in an efficient and compact form</w:t>
      </w:r>
    </w:p>
    <w:p w:rsidR="008B09E5" w:rsidRPr="003A78D8" w:rsidRDefault="008B09E5" w:rsidP="008B09E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rounding rules:</w:t>
      </w:r>
      <w:r w:rsidRPr="003A78D8">
        <w:rPr>
          <w:rFonts w:ascii="Times New Roman" w:hAnsi="Times New Roman"/>
          <w:sz w:val="24"/>
          <w:szCs w:val="24"/>
        </w:rPr>
        <w:t> properties to be satisfied when rounding numbers during arithmetic and conversions</w:t>
      </w:r>
    </w:p>
    <w:p w:rsidR="008B09E5" w:rsidRPr="003A78D8" w:rsidRDefault="008B09E5" w:rsidP="008B09E5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lastRenderedPageBreak/>
        <w:t>operations:</w:t>
      </w:r>
      <w:r w:rsidRPr="003A78D8">
        <w:rPr>
          <w:rFonts w:ascii="Times New Roman" w:hAnsi="Times New Roman"/>
          <w:sz w:val="24"/>
          <w:szCs w:val="24"/>
        </w:rPr>
        <w:t> arithmetic and other operations (such as </w:t>
      </w:r>
      <w:hyperlink r:id="rId17" w:tooltip="Trigonometric functions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trigonometric functions</w:t>
        </w:r>
      </w:hyperlink>
      <w:r w:rsidRPr="003A78D8">
        <w:rPr>
          <w:rFonts w:ascii="Times New Roman" w:hAnsi="Times New Roman"/>
          <w:sz w:val="24"/>
          <w:szCs w:val="24"/>
        </w:rPr>
        <w:t>) on arithmetic formats</w:t>
      </w:r>
    </w:p>
    <w:p w:rsidR="008B09E5" w:rsidRPr="003A78D8" w:rsidRDefault="008B09E5" w:rsidP="008B09E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3A78D8">
        <w:rPr>
          <w:rFonts w:ascii="Times New Roman" w:hAnsi="Times New Roman"/>
          <w:i/>
          <w:iCs/>
          <w:sz w:val="24"/>
          <w:szCs w:val="24"/>
        </w:rPr>
        <w:t>exception handling:</w:t>
      </w:r>
      <w:r w:rsidRPr="003A78D8">
        <w:rPr>
          <w:rFonts w:ascii="Times New Roman" w:hAnsi="Times New Roman"/>
          <w:sz w:val="24"/>
          <w:szCs w:val="24"/>
        </w:rPr>
        <w:t> indications of exceptional conditions (such as </w:t>
      </w:r>
      <w:hyperlink r:id="rId18" w:tooltip="Division by zero" w:history="1">
        <w:r w:rsidRPr="003A78D8">
          <w:rPr>
            <w:rStyle w:val="Hyperlink"/>
            <w:rFonts w:ascii="Times New Roman" w:hAnsi="Times New Roman"/>
            <w:sz w:val="24"/>
            <w:szCs w:val="24"/>
          </w:rPr>
          <w:t>division by zero</w:t>
        </w:r>
      </w:hyperlink>
      <w:r w:rsidRPr="003A78D8">
        <w:rPr>
          <w:rFonts w:ascii="Times New Roman" w:hAnsi="Times New Roman"/>
          <w:sz w:val="24"/>
          <w:szCs w:val="24"/>
        </w:rPr>
        <w:t>, overflow, </w:t>
      </w:r>
      <w:r w:rsidRPr="003A78D8">
        <w:rPr>
          <w:rFonts w:ascii="Times New Roman" w:hAnsi="Times New Roman"/>
          <w:i/>
          <w:iCs/>
          <w:sz w:val="24"/>
          <w:szCs w:val="24"/>
        </w:rPr>
        <w:t>etc</w:t>
      </w:r>
    </w:p>
    <w:p w:rsidR="008B09E5" w:rsidRPr="00577799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(Single Precision- 32 bit representation)</w:t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#include&lt;stdlib.h&gt;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//#include&lt;conio.h&gt;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#define MAX 32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#define MAX64 64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int bic(int a[],int x)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i = 0;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while(x &amp;&amp; i&lt;MAX)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a[i++] = x%2;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x = x/2;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return i;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int floatB(int b[],float y)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i = 0;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while(y!=0.000000 &amp;&amp; i&lt;MAX)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b[i++] = (int)(y*2);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y = (y*2) - (int)(y*2);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j = 0;j&lt;i/2;j++)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int temp = b[i-j-1];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b[i-j-1] = b[j];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b[j] = temp;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return i;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//clrscr();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float x = 0;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cout&lt;&lt;"WELCOME TO IEEE CONVERTER:-)\nEnter your number : 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cin&gt;&gt;x;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num[MAX];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if(x &gt;=0)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num[0] = 0;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num[0] = 1;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x = -x;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exp = (int)x;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x = x -(int)x;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EXP[MAX],MANT[MAX];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pow = bic(EXP,exp) - 1;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len = floatB(MANT,x) - 1;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/*pow +=127;*/int temp = 128;  //use pow+=1023 and temp to 1024 for 64 bit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if(pow &gt;0 || (pow ==0 &amp;&amp; EXP[pow] ==1))    //to insert binary equivalent of exponent in array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pow += 127;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for(int i = 1;i&lt;9;i++ ) //i&lt;11 for 64 bit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num[i] = (pow&amp;temp)?1:0;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temp/=2;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temp = len;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while(temp&gt;=0)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if(MANT[temp--] == 1)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{pow = temp - len ;break;}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len += pow;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pow+=127;temp = 128;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for(int i = 1;i&lt;9;i++ ) //i&lt;11 for 64 bit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num[i] = (pow&amp;temp)?1:0;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temp = temp&gt;&gt;1;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pow -=127;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//temp = pow - 1; //setting pointer to get mantissa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0;i&lt;pow;i++)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MANT[++len] = EXP[i];   //copy mantissa part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9;i&lt;MAX &amp;&amp; len&gt;=0;i++)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num[i] = MANT[len--];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temp = i;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cout&lt;&lt;"GIVEN NO. IN IEEE FORMAT IS : \n";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cout&lt;&lt;num[0]&lt;&lt;" ||| 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1;i&lt;9 ;i++)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cout&lt;&lt;num[i]&lt;&lt;" 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 ||| 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9;i&lt;=temp;i++)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cout&lt;&lt;num[i]&lt;&lt;" 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cout&lt;&lt;"0\n";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//getch();</w:t>
      </w:r>
    </w:p>
    <w:p w:rsidR="008B09E5" w:rsidRPr="00A55923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}</w:t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7675" cy="1762125"/>
            <wp:effectExtent l="0" t="0" r="9525" b="9525"/>
            <wp:wrapSquare wrapText="bothSides"/>
            <wp:docPr id="2" name="Picture 2" descr="D:\College stuff\COA lab\ieee(x3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 stuff\COA lab\ieee(x32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(Double Precision- 64 bit representation)</w:t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#include &lt;iostream&gt;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#include&lt;stdlib.h&gt;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//#include&lt;conio.h&gt;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#define MAX 64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using namespace std;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int bic(int a[],int x)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i = 0;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while(x &amp;&amp; i&lt;MAX)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a[i++] = x%2;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x = x/2;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return i;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int floatB(int b[],float y)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i = 0;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while(y!=0.000000 &amp;&amp; i&lt;MAX)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b[i++] = (int)(y*2);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y = (y*2) - (int)(y*2);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j = 0;j&lt;i/2;j++)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int temp = b[i-j-1];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b[i-j-1] = b[j];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b[j] = temp;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return i;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int main()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//clrscr();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float x = 0;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cout&lt;&lt;"WELCOME TO IEEE CONVERTER:-)\nEnter your number : 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cin&gt;&gt;x;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num[MAX];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if(x &gt;=0)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num[0] = 0;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num[0] = 1;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x = -x;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exp = (int)x;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x = x -(int)x;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EXP[MAX],MANT[MAX];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pow = bic(EXP,exp) - 1;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int len = floatB(MANT,x) - 1;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/*pow +=127;*/int temp = 1024;  //use pow+=1023 and temp to 1024 for 64 bit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if(pow &gt;0 || (pow ==0 &amp;&amp; EXP[pow] ==1))    //to insert binary equivalent of exponent in array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pow += 1023;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for(int i = 1;i&lt;12;i++ ) //i&lt;11 for 64 bit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num[i] = (pow&amp;temp)?1:0;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temp/=2;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else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temp = len;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while(temp&gt;=0)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if(MANT[temp--] == 1)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{pow = temp - len ;break;}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len += pow;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pow+=1023;temp = 1024;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for(int i = 1;i&lt;12;i++ ) //i&lt;11 for 64 bit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num[i] = (pow&amp;temp)?1:0;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    temp = temp&gt;&gt;1;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pow -=1023;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//temp = pow - 1; //setting pointer to get mantissa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0;i&lt;pow;i++)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MANT[++len] = EXP[i];   //copy mantissa part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12;i&lt;MAX &amp;&amp; len&gt;=0;i++)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num[i] = MANT[len--];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temp = i;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cout&lt;&lt;"GIVEN NO. IN IEEE FORMAT IS : \n";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cout&lt;&lt;num[0]&lt;&lt;" ||| 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1;i&lt;12 ;i++)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cout&lt;&lt;num[i]&lt;&lt;" 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 ||| 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for(int i = 12;i&lt;=temp;i++)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    cout&lt;&lt;num[i]&lt;&lt;" 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cout&lt;&lt;"0\n";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//getch();</w:t>
      </w:r>
    </w:p>
    <w:p w:rsidR="008B09E5" w:rsidRPr="00A55923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 xml:space="preserve">    return 0;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sz w:val="24"/>
          <w:szCs w:val="24"/>
        </w:rPr>
        <w:t>}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923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8675" cy="1762125"/>
            <wp:effectExtent l="0" t="0" r="9525" b="9525"/>
            <wp:wrapSquare wrapText="bothSides"/>
            <wp:docPr id="1" name="Picture 1" descr="D:\College stuff\COA lab\ieee(x6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 stuff\COA lab\ieee(x64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Post Lab Descriptive Questions (Add questions from examination point view)</w:t>
      </w:r>
    </w:p>
    <w:p w:rsidR="008B09E5" w:rsidRDefault="008B09E5" w:rsidP="008B09E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the importance of IEEE-754 representation for floating point numbers?</w:t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Ans.</w:t>
      </w:r>
      <w:r>
        <w:rPr>
          <w:rFonts w:ascii="Times New Roman" w:hAnsi="Times New Roman" w:cs="Times New Roman"/>
          <w:b/>
          <w:sz w:val="24"/>
          <w:szCs w:val="24"/>
        </w:rPr>
        <w:tab/>
        <w:t>IEEE-754 provides a proper algorithm for arithmetic operations on floating point values. Its standards are as follows:-</w:t>
      </w:r>
    </w:p>
    <w:p w:rsidR="008B09E5" w:rsidRPr="00281967" w:rsidRDefault="008B09E5" w:rsidP="008B09E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eastAsia="Times New Roman" w:hAnsi="Arial" w:cs="Arial"/>
          <w:b/>
          <w:color w:val="222222"/>
          <w:kern w:val="0"/>
          <w:sz w:val="21"/>
          <w:szCs w:val="21"/>
          <w:lang w:eastAsia="en-IN"/>
        </w:rPr>
      </w:pPr>
      <w:r w:rsidRPr="00281967">
        <w:rPr>
          <w:rFonts w:ascii="Arial" w:hAnsi="Arial" w:cs="Arial"/>
          <w:b/>
          <w:iCs/>
          <w:color w:val="222222"/>
          <w:sz w:val="21"/>
          <w:szCs w:val="21"/>
        </w:rPr>
        <w:t>arithmetic formats:</w:t>
      </w:r>
      <w:r w:rsidRPr="00281967">
        <w:rPr>
          <w:rFonts w:ascii="Arial" w:hAnsi="Arial" w:cs="Arial"/>
          <w:b/>
          <w:color w:val="222222"/>
          <w:sz w:val="21"/>
          <w:szCs w:val="21"/>
        </w:rPr>
        <w:t> sets of </w:t>
      </w:r>
      <w:hyperlink r:id="rId21" w:tooltip="Binary code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binary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 and </w:t>
      </w:r>
      <w:hyperlink r:id="rId22" w:tooltip="Decimal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decimal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 floating-point data, which consist of finite numbers (including </w:t>
      </w:r>
      <w:hyperlink r:id="rId23" w:tooltip="Signed zero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signed zeros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 and </w:t>
      </w:r>
      <w:hyperlink r:id="rId24" w:tooltip="Subnormal number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subnormal numbers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), </w:t>
      </w:r>
      <w:hyperlink r:id="rId25" w:tooltip="Infinity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infinities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, and special "not a number" values (</w:t>
      </w:r>
      <w:hyperlink r:id="rId26" w:tooltip="NaN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NaNs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)</w:t>
      </w:r>
    </w:p>
    <w:p w:rsidR="008B09E5" w:rsidRPr="00281967" w:rsidRDefault="008B09E5" w:rsidP="008B09E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b/>
          <w:color w:val="222222"/>
          <w:sz w:val="21"/>
          <w:szCs w:val="21"/>
        </w:rPr>
      </w:pPr>
      <w:r w:rsidRPr="00281967">
        <w:rPr>
          <w:rFonts w:ascii="Arial" w:hAnsi="Arial" w:cs="Arial"/>
          <w:b/>
          <w:iCs/>
          <w:color w:val="222222"/>
          <w:sz w:val="21"/>
          <w:szCs w:val="21"/>
        </w:rPr>
        <w:lastRenderedPageBreak/>
        <w:t>interchange formats:</w:t>
      </w:r>
      <w:r w:rsidRPr="00281967">
        <w:rPr>
          <w:rFonts w:ascii="Arial" w:hAnsi="Arial" w:cs="Arial"/>
          <w:b/>
          <w:color w:val="222222"/>
          <w:sz w:val="21"/>
          <w:szCs w:val="21"/>
        </w:rPr>
        <w:t> encodings (bit strings) that may be used to exchange floating-point data in an efficient and compact form</w:t>
      </w:r>
    </w:p>
    <w:p w:rsidR="008B09E5" w:rsidRPr="00281967" w:rsidRDefault="008B09E5" w:rsidP="008B09E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b/>
          <w:color w:val="222222"/>
          <w:sz w:val="21"/>
          <w:szCs w:val="21"/>
        </w:rPr>
      </w:pPr>
      <w:r w:rsidRPr="00281967">
        <w:rPr>
          <w:rFonts w:ascii="Arial" w:hAnsi="Arial" w:cs="Arial"/>
          <w:b/>
          <w:iCs/>
          <w:color w:val="222222"/>
          <w:sz w:val="21"/>
          <w:szCs w:val="21"/>
        </w:rPr>
        <w:t>rounding rules:</w:t>
      </w:r>
      <w:r w:rsidRPr="00281967">
        <w:rPr>
          <w:rFonts w:ascii="Arial" w:hAnsi="Arial" w:cs="Arial"/>
          <w:b/>
          <w:color w:val="222222"/>
          <w:sz w:val="21"/>
          <w:szCs w:val="21"/>
        </w:rPr>
        <w:t> properties to be satisfied when rounding numbers during arithmetic and conversions</w:t>
      </w:r>
    </w:p>
    <w:p w:rsidR="008B09E5" w:rsidRPr="00281967" w:rsidRDefault="008B09E5" w:rsidP="008B09E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b/>
          <w:color w:val="222222"/>
          <w:sz w:val="21"/>
          <w:szCs w:val="21"/>
        </w:rPr>
      </w:pPr>
      <w:r w:rsidRPr="00281967">
        <w:rPr>
          <w:rFonts w:ascii="Arial" w:hAnsi="Arial" w:cs="Arial"/>
          <w:b/>
          <w:iCs/>
          <w:color w:val="222222"/>
          <w:sz w:val="21"/>
          <w:szCs w:val="21"/>
        </w:rPr>
        <w:t>operations:</w:t>
      </w:r>
      <w:r w:rsidRPr="00281967">
        <w:rPr>
          <w:rFonts w:ascii="Arial" w:hAnsi="Arial" w:cs="Arial"/>
          <w:b/>
          <w:color w:val="222222"/>
          <w:sz w:val="21"/>
          <w:szCs w:val="21"/>
        </w:rPr>
        <w:t> arithmetic and other operations (such as </w:t>
      </w:r>
      <w:hyperlink r:id="rId27" w:tooltip="Trigonometric functions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trigonometric functions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) on arithmetic formats</w:t>
      </w:r>
    </w:p>
    <w:p w:rsidR="008B09E5" w:rsidRPr="00281967" w:rsidRDefault="008B09E5" w:rsidP="008B09E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Arial" w:hAnsi="Arial" w:cs="Arial"/>
          <w:b/>
          <w:color w:val="222222"/>
          <w:sz w:val="21"/>
          <w:szCs w:val="21"/>
        </w:rPr>
      </w:pPr>
      <w:r w:rsidRPr="00281967">
        <w:rPr>
          <w:rFonts w:ascii="Arial" w:hAnsi="Arial" w:cs="Arial"/>
          <w:b/>
          <w:iCs/>
          <w:color w:val="222222"/>
          <w:sz w:val="21"/>
          <w:szCs w:val="21"/>
        </w:rPr>
        <w:t>exception handling:</w:t>
      </w:r>
      <w:r w:rsidRPr="00281967">
        <w:rPr>
          <w:rFonts w:ascii="Arial" w:hAnsi="Arial" w:cs="Arial"/>
          <w:b/>
          <w:color w:val="222222"/>
          <w:sz w:val="21"/>
          <w:szCs w:val="21"/>
        </w:rPr>
        <w:t> indications of exceptional conditions (such as </w:t>
      </w:r>
      <w:hyperlink r:id="rId28" w:tooltip="Division by zero" w:history="1">
        <w:r w:rsidRPr="00281967">
          <w:rPr>
            <w:rStyle w:val="Hyperlink"/>
            <w:rFonts w:ascii="Arial" w:hAnsi="Arial" w:cs="Arial"/>
            <w:b/>
            <w:color w:val="0B0080"/>
            <w:sz w:val="21"/>
            <w:szCs w:val="21"/>
            <w:u w:val="none"/>
          </w:rPr>
          <w:t>division by zero</w:t>
        </w:r>
      </w:hyperlink>
      <w:r w:rsidRPr="00281967">
        <w:rPr>
          <w:rFonts w:ascii="Arial" w:hAnsi="Arial" w:cs="Arial"/>
          <w:b/>
          <w:color w:val="222222"/>
          <w:sz w:val="21"/>
          <w:szCs w:val="21"/>
        </w:rPr>
        <w:t>, overflow, </w:t>
      </w:r>
      <w:r w:rsidRPr="00281967">
        <w:rPr>
          <w:rFonts w:ascii="Arial" w:hAnsi="Arial" w:cs="Arial"/>
          <w:b/>
          <w:iCs/>
          <w:color w:val="222222"/>
          <w:sz w:val="21"/>
          <w:szCs w:val="21"/>
        </w:rPr>
        <w:t>etc.</w:t>
      </w:r>
      <w:r w:rsidRPr="00281967">
        <w:rPr>
          <w:rFonts w:ascii="Arial" w:hAnsi="Arial" w:cs="Arial"/>
          <w:b/>
          <w:color w:val="222222"/>
          <w:sz w:val="21"/>
          <w:szCs w:val="21"/>
        </w:rPr>
        <w:t>)</w:t>
      </w:r>
    </w:p>
    <w:p w:rsidR="008B09E5" w:rsidRDefault="008B09E5" w:rsidP="008B09E5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b/>
          <w:sz w:val="24"/>
          <w:szCs w:val="24"/>
        </w:rPr>
      </w:pPr>
    </w:p>
    <w:p w:rsidR="008B09E5" w:rsidRDefault="008B09E5" w:rsidP="008B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09E5" w:rsidRDefault="008B09E5" w:rsidP="008B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09E5" w:rsidRDefault="008B09E5" w:rsidP="008B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09E5" w:rsidRDefault="008B09E5" w:rsidP="008B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B09E5" w:rsidRDefault="008B09E5" w:rsidP="008B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8B09E5" w:rsidRDefault="008B09E5" w:rsidP="008B09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Hence </w:t>
      </w:r>
      <w:r w:rsidRPr="00281967">
        <w:rPr>
          <w:rFonts w:ascii="Times New Roman" w:hAnsi="Times New Roman" w:cs="Times New Roman"/>
          <w:b/>
          <w:sz w:val="24"/>
          <w:szCs w:val="24"/>
        </w:rPr>
        <w:t>we have successfully demonstrated the single and double precision formats to represent floating point numbers in C programming language.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09E5" w:rsidRDefault="008B09E5" w:rsidP="008B09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Signature of faculty in-charge </w:t>
      </w: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B09E5" w:rsidRDefault="008B09E5" w:rsidP="008B09E5">
      <w:pPr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76818" w:rsidRDefault="00976818">
      <w:bookmarkStart w:id="0" w:name="_GoBack"/>
      <w:bookmarkEnd w:id="0"/>
    </w:p>
    <w:sectPr w:rsidR="0097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39C2"/>
    <w:multiLevelType w:val="hybridMultilevel"/>
    <w:tmpl w:val="53A69C9A"/>
    <w:lvl w:ilvl="0" w:tplc="63AA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17DB"/>
    <w:multiLevelType w:val="multilevel"/>
    <w:tmpl w:val="BDE2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654F1A"/>
    <w:multiLevelType w:val="multilevel"/>
    <w:tmpl w:val="A34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840889"/>
    <w:multiLevelType w:val="hybridMultilevel"/>
    <w:tmpl w:val="3B4E835C"/>
    <w:lvl w:ilvl="0" w:tplc="21841C5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5"/>
    <w:rsid w:val="008B09E5"/>
    <w:rsid w:val="0097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E7B5-609F-4F3F-AB08-2EDEB56F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9E5"/>
    <w:pPr>
      <w:suppressAutoHyphens/>
      <w:spacing w:after="200" w:line="276" w:lineRule="auto"/>
    </w:pPr>
    <w:rPr>
      <w:rFonts w:ascii="Calibri" w:eastAsia="Calibri" w:hAnsi="Calibri" w:cs="Calibri"/>
      <w:kern w:val="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09E5"/>
    <w:rPr>
      <w:color w:val="000080"/>
      <w:u w:val="single"/>
      <w:lang/>
    </w:rPr>
  </w:style>
  <w:style w:type="paragraph" w:customStyle="1" w:styleId="FrameContents">
    <w:name w:val="Frame Contents"/>
    <w:basedOn w:val="BodyText"/>
    <w:rsid w:val="008B09E5"/>
  </w:style>
  <w:style w:type="paragraph" w:styleId="BodyText">
    <w:name w:val="Body Text"/>
    <w:basedOn w:val="Normal"/>
    <w:link w:val="BodyTextChar"/>
    <w:uiPriority w:val="99"/>
    <w:semiHidden/>
    <w:unhideWhenUsed/>
    <w:rsid w:val="008B09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09E5"/>
    <w:rPr>
      <w:rFonts w:ascii="Calibri" w:eastAsia="Calibri" w:hAnsi="Calibri" w:cs="Calibri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ating_point" TargetMode="External"/><Relationship Id="rId13" Type="http://schemas.openxmlformats.org/officeDocument/2006/relationships/hyperlink" Target="https://en.wikipedia.org/wiki/Signed_zero" TargetMode="External"/><Relationship Id="rId18" Type="http://schemas.openxmlformats.org/officeDocument/2006/relationships/hyperlink" Target="https://en.wikipedia.org/wiki/Division_by_zero" TargetMode="External"/><Relationship Id="rId26" Type="http://schemas.openxmlformats.org/officeDocument/2006/relationships/hyperlink" Target="https://en.wikipedia.org/wiki/N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inary_code" TargetMode="External"/><Relationship Id="rId7" Type="http://schemas.openxmlformats.org/officeDocument/2006/relationships/hyperlink" Target="https://en.wikipedia.org/wiki/Institute_of_Electrical_and_Electronics_Engineers" TargetMode="External"/><Relationship Id="rId12" Type="http://schemas.openxmlformats.org/officeDocument/2006/relationships/hyperlink" Target="https://en.wikipedia.org/wiki/Decimal" TargetMode="External"/><Relationship Id="rId17" Type="http://schemas.openxmlformats.org/officeDocument/2006/relationships/hyperlink" Target="https://en.wikipedia.org/wiki/Trigonometric_functions" TargetMode="External"/><Relationship Id="rId25" Type="http://schemas.openxmlformats.org/officeDocument/2006/relationships/hyperlink" Target="https://en.wikipedia.org/wiki/Infin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aN" TargetMode="Externa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oating_point" TargetMode="External"/><Relationship Id="rId11" Type="http://schemas.openxmlformats.org/officeDocument/2006/relationships/hyperlink" Target="https://en.wikipedia.org/wiki/Binary_code" TargetMode="External"/><Relationship Id="rId24" Type="http://schemas.openxmlformats.org/officeDocument/2006/relationships/hyperlink" Target="https://en.wikipedia.org/wiki/Subnormal_number" TargetMode="External"/><Relationship Id="rId5" Type="http://schemas.openxmlformats.org/officeDocument/2006/relationships/hyperlink" Target="https://en.wikipedia.org/wiki/Technical_standard" TargetMode="External"/><Relationship Id="rId15" Type="http://schemas.openxmlformats.org/officeDocument/2006/relationships/hyperlink" Target="https://en.wikipedia.org/wiki/Infinity" TargetMode="External"/><Relationship Id="rId23" Type="http://schemas.openxmlformats.org/officeDocument/2006/relationships/hyperlink" Target="https://en.wikipedia.org/wiki/Signed_zero" TargetMode="External"/><Relationship Id="rId28" Type="http://schemas.openxmlformats.org/officeDocument/2006/relationships/hyperlink" Target="https://en.wikipedia.org/wiki/Division_by_zero" TargetMode="External"/><Relationship Id="rId10" Type="http://schemas.openxmlformats.org/officeDocument/2006/relationships/hyperlink" Target="https://en.wikipedia.org/wiki/Floating_point_unit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portability" TargetMode="External"/><Relationship Id="rId14" Type="http://schemas.openxmlformats.org/officeDocument/2006/relationships/hyperlink" Target="https://en.wikipedia.org/wiki/Subnormal_number" TargetMode="External"/><Relationship Id="rId22" Type="http://schemas.openxmlformats.org/officeDocument/2006/relationships/hyperlink" Target="https://en.wikipedia.org/wiki/Decimal" TargetMode="External"/><Relationship Id="rId27" Type="http://schemas.openxmlformats.org/officeDocument/2006/relationships/hyperlink" Target="https://en.wikipedia.org/wiki/Trigonometric_functio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Shah</dc:creator>
  <cp:keywords/>
  <dc:description/>
  <cp:lastModifiedBy>Ketan Shah</cp:lastModifiedBy>
  <cp:revision>1</cp:revision>
  <dcterms:created xsi:type="dcterms:W3CDTF">2017-08-25T08:00:00Z</dcterms:created>
  <dcterms:modified xsi:type="dcterms:W3CDTF">2017-08-25T08:01:00Z</dcterms:modified>
</cp:coreProperties>
</file>