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1A835">
      <w:pPr>
        <w:rPr>
          <w:rFonts w:hint="eastAsia" w:ascii="楷体" w:hAnsi="楷体" w:eastAsia="楷体"/>
          <w:sz w:val="24"/>
          <w:szCs w:val="24"/>
        </w:rPr>
      </w:pPr>
    </w:p>
    <w:p w14:paraId="117ED6FE">
      <w:pPr>
        <w:jc w:val="center"/>
        <w:rPr>
          <w:rFonts w:hint="eastAsia" w:ascii="楷体" w:hAnsi="楷体" w:eastAsia="楷体"/>
          <w:sz w:val="24"/>
          <w:szCs w:val="24"/>
        </w:rPr>
      </w:pPr>
      <w:r>
        <w:drawing>
          <wp:inline distT="0" distB="0" distL="0" distR="0">
            <wp:extent cx="942975" cy="942975"/>
            <wp:effectExtent l="0" t="0" r="9525" b="9525"/>
            <wp:docPr id="1" name="图片 1" descr="西北工业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西北工业大学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A8AAA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11768509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0ADA659E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77790C7A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79E0995B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38682DC6">
      <w:pPr>
        <w:jc w:val="center"/>
        <w:rPr>
          <w:rFonts w:hint="eastAsia" w:ascii="楷体" w:hAnsi="楷体" w:eastAsia="楷体"/>
          <w:sz w:val="52"/>
          <w:szCs w:val="52"/>
        </w:rPr>
      </w:pPr>
      <w:r>
        <w:rPr>
          <w:rFonts w:hint="eastAsia" w:ascii="楷体" w:hAnsi="楷体" w:eastAsia="楷体"/>
          <w:b/>
          <w:sz w:val="52"/>
          <w:szCs w:val="52"/>
        </w:rPr>
        <w:t>软件测试课程实验报告</w:t>
      </w:r>
    </w:p>
    <w:p w14:paraId="04896328">
      <w:pPr>
        <w:pStyle w:val="9"/>
        <w:ind w:firstLine="720"/>
        <w:rPr>
          <w:rFonts w:hint="eastAsia" w:ascii="宋体" w:hAnsi="宋体" w:eastAsia="宋体"/>
          <w:sz w:val="36"/>
        </w:rPr>
      </w:pPr>
      <w:r>
        <w:rPr>
          <w:rFonts w:hint="eastAsia" w:ascii="宋体" w:hAnsi="宋体" w:eastAsia="宋体"/>
          <w:sz w:val="36"/>
        </w:rPr>
        <w:t>实验1</w:t>
      </w:r>
      <w:r>
        <w:rPr>
          <w:rFonts w:ascii="宋体" w:hAnsi="宋体" w:eastAsia="宋体"/>
          <w:sz w:val="36"/>
        </w:rPr>
        <w:t xml:space="preserve"> </w:t>
      </w:r>
      <w:r>
        <w:rPr>
          <w:rFonts w:hint="eastAsia" w:ascii="宋体" w:hAnsi="宋体" w:eastAsia="宋体"/>
          <w:sz w:val="36"/>
          <w:lang w:val="en-US" w:eastAsia="zh-CN"/>
        </w:rPr>
        <w:t>开发者测试</w:t>
      </w:r>
      <w:r>
        <w:rPr>
          <w:rFonts w:hint="eastAsia" w:ascii="宋体" w:hAnsi="宋体" w:eastAsia="宋体"/>
          <w:sz w:val="36"/>
        </w:rPr>
        <w:t>实验</w:t>
      </w:r>
    </w:p>
    <w:p w14:paraId="7FEE3A69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7143BAF0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4E677F80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73932425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6EDE86B1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69E219D4">
      <w:pPr>
        <w:snapToGrid w:val="0"/>
        <w:spacing w:line="360" w:lineRule="auto"/>
        <w:ind w:firstLine="2625" w:firstLineChars="875"/>
        <w:rPr>
          <w:rFonts w:hint="eastAsia" w:eastAsia="宋体"/>
          <w:sz w:val="30"/>
          <w:szCs w:val="30"/>
          <w:u w:val="single"/>
          <w:lang w:val="en-US" w:eastAsia="zh-CN"/>
        </w:rPr>
      </w:pPr>
      <w:r>
        <w:rPr>
          <w:sz w:val="30"/>
          <w:szCs w:val="30"/>
        </w:rPr>
        <w:t>专</w:t>
      </w:r>
      <w:r>
        <w:rPr>
          <w:rFonts w:hint="eastAsia"/>
          <w:sz w:val="30"/>
          <w:szCs w:val="30"/>
        </w:rPr>
        <w:t>　</w:t>
      </w:r>
      <w:r>
        <w:rPr>
          <w:sz w:val="30"/>
          <w:szCs w:val="30"/>
        </w:rPr>
        <w:t>业：</w:t>
      </w:r>
      <w:r>
        <w:rPr>
          <w:rFonts w:hint="eastAsia"/>
          <w:sz w:val="30"/>
          <w:szCs w:val="30"/>
          <w:lang w:val="en-US" w:eastAsia="zh-CN"/>
        </w:rPr>
        <w:t>软件工程</w:t>
      </w:r>
    </w:p>
    <w:p w14:paraId="2205B8A7">
      <w:pPr>
        <w:snapToGrid w:val="0"/>
        <w:spacing w:line="360" w:lineRule="auto"/>
        <w:ind w:firstLine="2625" w:firstLineChars="875"/>
        <w:rPr>
          <w:rFonts w:hint="default" w:eastAsia="宋体"/>
          <w:sz w:val="30"/>
          <w:szCs w:val="30"/>
          <w:lang w:val="en-US" w:eastAsia="zh-CN"/>
        </w:rPr>
      </w:pPr>
      <w:r>
        <w:rPr>
          <w:sz w:val="30"/>
          <w:szCs w:val="30"/>
        </w:rPr>
        <w:t>班</w:t>
      </w:r>
      <w:r>
        <w:rPr>
          <w:rFonts w:hint="eastAsia"/>
          <w:sz w:val="30"/>
          <w:szCs w:val="30"/>
        </w:rPr>
        <w:t>　</w:t>
      </w:r>
      <w:r>
        <w:rPr>
          <w:sz w:val="30"/>
          <w:szCs w:val="30"/>
        </w:rPr>
        <w:t>级：</w:t>
      </w:r>
      <w:r>
        <w:rPr>
          <w:rFonts w:hint="eastAsia"/>
          <w:sz w:val="30"/>
          <w:szCs w:val="30"/>
          <w:lang w:val="en-US" w:eastAsia="zh-CN"/>
        </w:rPr>
        <w:t>14012303</w:t>
      </w:r>
    </w:p>
    <w:p w14:paraId="5089A1F4">
      <w:pPr>
        <w:snapToGrid w:val="0"/>
        <w:spacing w:line="360" w:lineRule="auto"/>
        <w:ind w:firstLine="2625" w:firstLineChars="875"/>
        <w:rPr>
          <w:rFonts w:hint="eastAsia" w:eastAsia="宋体"/>
          <w:sz w:val="30"/>
          <w:szCs w:val="30"/>
          <w:lang w:val="en-US" w:eastAsia="zh-CN"/>
        </w:rPr>
      </w:pPr>
      <w:r>
        <w:rPr>
          <w:sz w:val="30"/>
          <w:szCs w:val="30"/>
        </w:rPr>
        <w:t>姓</w:t>
      </w:r>
      <w:r>
        <w:rPr>
          <w:rFonts w:hint="eastAsia"/>
          <w:sz w:val="30"/>
          <w:szCs w:val="30"/>
        </w:rPr>
        <w:t>　</w:t>
      </w:r>
      <w:r>
        <w:rPr>
          <w:sz w:val="30"/>
          <w:szCs w:val="30"/>
        </w:rPr>
        <w:t xml:space="preserve">名： </w:t>
      </w:r>
      <w:r>
        <w:rPr>
          <w:rFonts w:hint="eastAsia"/>
          <w:sz w:val="30"/>
          <w:szCs w:val="30"/>
          <w:lang w:val="en-US" w:eastAsia="zh-CN"/>
        </w:rPr>
        <w:t>梁景毓</w:t>
      </w:r>
    </w:p>
    <w:p w14:paraId="4B16EBD3">
      <w:pPr>
        <w:snapToGrid w:val="0"/>
        <w:spacing w:line="360" w:lineRule="auto"/>
        <w:ind w:firstLine="2625" w:firstLineChars="875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学　号</w:t>
      </w:r>
      <w:r>
        <w:rPr>
          <w:sz w:val="30"/>
          <w:szCs w:val="30"/>
        </w:rPr>
        <w:t xml:space="preserve">： </w:t>
      </w:r>
      <w:r>
        <w:rPr>
          <w:rFonts w:hint="eastAsia"/>
          <w:sz w:val="30"/>
          <w:szCs w:val="30"/>
          <w:lang w:val="en-US" w:eastAsia="zh-CN"/>
        </w:rPr>
        <w:t>2023302855</w:t>
      </w:r>
    </w:p>
    <w:p w14:paraId="4961E3DB">
      <w:pPr>
        <w:snapToGrid w:val="0"/>
        <w:spacing w:line="360" w:lineRule="auto"/>
        <w:jc w:val="center"/>
        <w:rPr>
          <w:sz w:val="24"/>
          <w:szCs w:val="24"/>
        </w:rPr>
      </w:pPr>
    </w:p>
    <w:p w14:paraId="4B6F191B">
      <w:pPr>
        <w:snapToGrid w:val="0"/>
        <w:spacing w:line="360" w:lineRule="auto"/>
        <w:jc w:val="center"/>
        <w:rPr>
          <w:sz w:val="24"/>
          <w:szCs w:val="24"/>
        </w:rPr>
      </w:pPr>
    </w:p>
    <w:p w14:paraId="002304C4">
      <w:pPr>
        <w:snapToGrid w:val="0"/>
        <w:spacing w:line="360" w:lineRule="auto"/>
        <w:jc w:val="center"/>
        <w:rPr>
          <w:sz w:val="24"/>
          <w:szCs w:val="24"/>
        </w:rPr>
      </w:pPr>
    </w:p>
    <w:p w14:paraId="5A7A9284">
      <w:pPr>
        <w:snapToGrid w:val="0"/>
        <w:spacing w:line="360" w:lineRule="auto"/>
        <w:jc w:val="center"/>
        <w:rPr>
          <w:sz w:val="24"/>
          <w:szCs w:val="24"/>
        </w:rPr>
      </w:pPr>
    </w:p>
    <w:p w14:paraId="2B53BE74">
      <w:pPr>
        <w:snapToGrid w:val="0"/>
        <w:spacing w:line="360" w:lineRule="auto"/>
        <w:jc w:val="center"/>
        <w:rPr>
          <w:sz w:val="24"/>
          <w:szCs w:val="24"/>
        </w:rPr>
      </w:pPr>
    </w:p>
    <w:p w14:paraId="46BE2A9A">
      <w:pPr>
        <w:snapToGrid w:val="0"/>
        <w:spacing w:line="360" w:lineRule="auto"/>
        <w:jc w:val="center"/>
        <w:rPr>
          <w:rFonts w:hint="eastAsia" w:ascii="楷体" w:hAnsi="楷体" w:eastAsia="楷体"/>
          <w:sz w:val="36"/>
          <w:szCs w:val="36"/>
        </w:rPr>
      </w:pPr>
      <w:r>
        <w:rPr>
          <w:rFonts w:hint="eastAsia" w:ascii="楷体" w:hAnsi="楷体" w:eastAsia="楷体"/>
          <w:snapToGrid w:val="0"/>
          <w:kern w:val="0"/>
          <w:sz w:val="36"/>
          <w:szCs w:val="36"/>
        </w:rPr>
        <w:t>西北工业大学</w:t>
      </w:r>
    </w:p>
    <w:p w14:paraId="08753435">
      <w:pPr>
        <w:pStyle w:val="7"/>
        <w:snapToGrid w:val="0"/>
        <w:spacing w:line="360" w:lineRule="auto"/>
        <w:ind w:left="0" w:leftChars="0"/>
        <w:jc w:val="center"/>
        <w:rPr>
          <w:rFonts w:hint="eastAsia" w:ascii="宋体" w:hAnsi="宋体"/>
          <w:sz w:val="30"/>
          <w:szCs w:val="30"/>
        </w:rPr>
      </w:pPr>
      <w:r>
        <w:rPr>
          <w:sz w:val="30"/>
          <w:szCs w:val="30"/>
        </w:rPr>
        <w:t>202</w:t>
      </w:r>
      <w:r>
        <w:rPr>
          <w:rFonts w:hint="eastAsia"/>
          <w:sz w:val="30"/>
          <w:szCs w:val="30"/>
          <w:lang w:val="en-US" w:eastAsia="zh-CN"/>
        </w:rPr>
        <w:t>5</w:t>
      </w:r>
      <w:r>
        <w:rPr>
          <w:rFonts w:ascii="宋体" w:hAnsi="宋体"/>
          <w:sz w:val="30"/>
          <w:szCs w:val="30"/>
        </w:rPr>
        <w:t>年</w:t>
      </w:r>
      <w:r>
        <w:rPr>
          <w:rFonts w:hint="eastAsia"/>
          <w:sz w:val="30"/>
          <w:szCs w:val="30"/>
          <w:lang w:val="en-US" w:eastAsia="zh-CN"/>
        </w:rPr>
        <w:t>12</w:t>
      </w:r>
      <w:r>
        <w:rPr>
          <w:rFonts w:ascii="宋体" w:hAnsi="宋体"/>
          <w:sz w:val="30"/>
          <w:szCs w:val="30"/>
        </w:rPr>
        <w:t>月</w:t>
      </w:r>
    </w:p>
    <w:p w14:paraId="13609C10">
      <w:pPr>
        <w:widowControl/>
        <w:jc w:val="left"/>
        <w:rPr>
          <w:rFonts w:hint="eastAsia" w:ascii="楷体" w:hAnsi="楷体" w:eastAsia="楷体"/>
        </w:rPr>
      </w:pPr>
      <w:r>
        <w:rPr>
          <w:rFonts w:ascii="楷体" w:hAnsi="楷体" w:eastAsia="楷体"/>
        </w:rPr>
        <w:br w:type="page"/>
      </w:r>
    </w:p>
    <w:p w14:paraId="32FE5454">
      <w:pPr>
        <w:pStyle w:val="3"/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.1实验要求</w:t>
      </w:r>
    </w:p>
    <w:p w14:paraId="32729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本实验要求设计一个完整的日期处理系统，包括日期类的实现和全面的测试覆盖。主要要求如下：</w:t>
      </w:r>
    </w:p>
    <w:p w14:paraId="1086E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系统设计要求：</w:t>
      </w:r>
    </w:p>
    <w:p w14:paraId="6CDC2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实现Year、Month、Day、Date等核心日期处理类</w:t>
      </w:r>
    </w:p>
    <w:p w14:paraId="1E024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实现CalendarUnit抽象基类</w:t>
      </w:r>
    </w:p>
    <w:p w14:paraId="2E876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实现Nextday工具类提供日期计算功能</w:t>
      </w:r>
    </w:p>
    <w:p w14:paraId="07732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确保所有类具有良好的封装性和数据验证机制</w:t>
      </w:r>
    </w:p>
    <w:p w14:paraId="1D151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功能要求：</w:t>
      </w:r>
    </w:p>
    <w:p w14:paraId="2FB20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支持正负年份的日期计算</w:t>
      </w:r>
    </w:p>
    <w:p w14:paraId="3F62B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正确处理闰年逻辑（包括负数年份）</w:t>
      </w:r>
    </w:p>
    <w:p w14:paraId="2FA38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实现日期的递增操作</w:t>
      </w:r>
    </w:p>
    <w:p w14:paraId="1BCBB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提供日期的有效性验证</w:t>
      </w:r>
    </w:p>
    <w:p w14:paraId="740BA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支持日期的比较和字符串转换</w:t>
      </w:r>
    </w:p>
    <w:p w14:paraId="02050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测试要求：</w:t>
      </w:r>
    </w:p>
    <w:p w14:paraId="051EA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实现全面的单元测试覆盖</w:t>
      </w:r>
    </w:p>
    <w:p w14:paraId="7D262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测试类覆盖率达到100%</w:t>
      </w:r>
    </w:p>
    <w:p w14:paraId="0A648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方法覆盖率达到100%</w:t>
      </w:r>
    </w:p>
    <w:p w14:paraId="50D26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行覆盖率达到100%</w:t>
      </w:r>
    </w:p>
    <w:p w14:paraId="6C1BE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分支覆盖率达到95%以上</w:t>
      </w:r>
    </w:p>
    <w:p w14:paraId="632E9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质量要求：</w:t>
      </w:r>
    </w:p>
    <w:p w14:paraId="7E487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代码符合Java编码规范</w:t>
      </w:r>
    </w:p>
    <w:p w14:paraId="46A30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具有良好的异常处理机制</w:t>
      </w:r>
    </w:p>
    <w:p w14:paraId="51614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边界条件处理完善</w:t>
      </w:r>
    </w:p>
    <w:p w14:paraId="08809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确保系统的健壮性和可靠性</w:t>
      </w:r>
    </w:p>
    <w:p w14:paraId="1F0DAE7E">
      <w:pPr>
        <w:pStyle w:val="3"/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.2</w:t>
      </w:r>
      <w:r>
        <w:rPr>
          <w:rFonts w:hint="eastAsia" w:ascii="宋体" w:hAnsi="宋体" w:eastAsia="宋体"/>
        </w:rPr>
        <w:t>实验过程</w:t>
      </w:r>
    </w:p>
    <w:p w14:paraId="014273CB">
      <w:pPr>
        <w:spacing w:line="440" w:lineRule="exact"/>
        <w:rPr>
          <w:rFonts w:hint="eastAsia"/>
          <w:sz w:val="24"/>
          <w:szCs w:val="24"/>
        </w:rPr>
      </w:pPr>
      <w:bookmarkStart w:id="0" w:name="步骤一环境准备与项目结构搭建"/>
      <w:r>
        <w:rPr>
          <w:rFonts w:hint="eastAsia"/>
          <w:sz w:val="24"/>
          <w:szCs w:val="24"/>
        </w:rPr>
        <w:t>步骤一：环境准备与项目结构搭建</w:t>
      </w:r>
    </w:p>
    <w:p w14:paraId="515C2F59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首先搭建项目开发环境，创建标准的项目目录结构：</w:t>
      </w:r>
    </w:p>
    <w:p w14:paraId="5AE7287A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exec1/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├── src/           # 源代码目录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├── test/          # 测试代码目录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└── docs/          # 文档目录</w:t>
      </w:r>
    </w:p>
    <w:p w14:paraId="7C007095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配置JUnit测试框架和Hamcrest断言库，确保测试环境正常运行。</w:t>
      </w:r>
    </w:p>
    <w:bookmarkEnd w:id="0"/>
    <w:p w14:paraId="47181E46">
      <w:pPr>
        <w:spacing w:line="440" w:lineRule="exact"/>
        <w:rPr>
          <w:rFonts w:hint="eastAsia"/>
          <w:sz w:val="24"/>
          <w:szCs w:val="24"/>
        </w:rPr>
      </w:pPr>
      <w:bookmarkStart w:id="1" w:name="步骤三测试用例设计与实现"/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  <w:lang w:val="en-US" w:eastAsia="zh-CN"/>
        </w:rPr>
        <w:t>二</w:t>
      </w:r>
      <w:r>
        <w:rPr>
          <w:rFonts w:hint="eastAsia"/>
          <w:sz w:val="24"/>
          <w:szCs w:val="24"/>
        </w:rPr>
        <w:t>：测试用例设计与实现</w:t>
      </w:r>
    </w:p>
    <w:p w14:paraId="5DE16955">
      <w:pPr>
        <w:spacing w:line="440" w:lineRule="exact"/>
        <w:rPr>
          <w:rFonts w:hint="eastAsia"/>
          <w:sz w:val="24"/>
          <w:szCs w:val="24"/>
        </w:rPr>
      </w:pPr>
      <w:bookmarkStart w:id="2" w:name="Xfdbcf30c53a75caba0c0e25e7590851c41748d5"/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.1 测试用例设计策略</w:t>
      </w:r>
    </w:p>
    <w:p w14:paraId="6230BE5A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采用多种测试策略确保全面覆盖：</w:t>
      </w:r>
    </w:p>
    <w:p w14:paraId="6D9E2EA0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正常功能测试：测试所有正常使用场景</w:t>
      </w:r>
    </w:p>
    <w:p w14:paraId="1866D693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边界条件测试：测试各种边界值和极端情况</w:t>
      </w:r>
    </w:p>
    <w:p w14:paraId="2D3A1F31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异常处理测试：测试异常情况的处理</w:t>
      </w:r>
    </w:p>
    <w:p w14:paraId="36341FFD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负数测试：特别测试负数年份的处理逻辑</w:t>
      </w:r>
    </w:p>
    <w:bookmarkEnd w:id="2"/>
    <w:p w14:paraId="7E698426">
      <w:pPr>
        <w:spacing w:line="440" w:lineRule="exact"/>
        <w:rPr>
          <w:rFonts w:hint="eastAsia"/>
          <w:sz w:val="24"/>
          <w:szCs w:val="24"/>
        </w:rPr>
      </w:pPr>
      <w:bookmarkStart w:id="3" w:name="X93d9d048650390f8faad5f176accfb45200fa14"/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.2 测试覆盖率提升</w:t>
      </w:r>
    </w:p>
    <w:p w14:paraId="0B2FC0B2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通过58个测试用例实现了高覆盖率：</w:t>
      </w:r>
    </w:p>
    <w:p w14:paraId="130302B3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类覆盖率：100%（7/7）</w:t>
      </w:r>
    </w:p>
    <w:p w14:paraId="6F97DDA4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方法覆盖率：100%（80/80）</w:t>
      </w:r>
    </w:p>
    <w:p w14:paraId="6A73F8A2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行覆盖率：100%（309/309）</w:t>
      </w:r>
    </w:p>
    <w:p w14:paraId="2D481D52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分支覆盖率：95%（74/78）</w:t>
      </w:r>
    </w:p>
    <w:bookmarkEnd w:id="1"/>
    <w:bookmarkEnd w:id="3"/>
    <w:p w14:paraId="7A06F087">
      <w:pPr>
        <w:spacing w:line="440" w:lineRule="exact"/>
        <w:rPr>
          <w:rFonts w:hint="eastAsia"/>
          <w:sz w:val="24"/>
          <w:szCs w:val="24"/>
        </w:rPr>
      </w:pPr>
      <w:bookmarkStart w:id="4" w:name="步骤四问题调试与优化"/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  <w:lang w:val="en-US" w:eastAsia="zh-CN"/>
        </w:rPr>
        <w:t>三</w:t>
      </w:r>
      <w:r>
        <w:rPr>
          <w:rFonts w:hint="eastAsia"/>
          <w:sz w:val="24"/>
          <w:szCs w:val="24"/>
        </w:rPr>
        <w:t>：问题调试与优化</w:t>
      </w:r>
    </w:p>
    <w:p w14:paraId="1B932A8C">
      <w:pPr>
        <w:spacing w:line="440" w:lineRule="exact"/>
        <w:rPr>
          <w:rFonts w:hint="eastAsia"/>
          <w:sz w:val="24"/>
          <w:szCs w:val="24"/>
        </w:rPr>
      </w:pPr>
      <w:bookmarkStart w:id="5" w:name="Xc378aa9b2bbab96e0c3e78cfef3e6216ef15494"/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.1 测试失败分析与修复</w:t>
      </w:r>
    </w:p>
    <w:p w14:paraId="6BEB0F16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在测试过程中遇到了多个失败用例，主要问题包括：</w:t>
      </w:r>
    </w:p>
    <w:p w14:paraId="01E16398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负数闰年逻辑理解错误：</w:t>
      </w:r>
    </w:p>
    <w:p w14:paraId="3AAA2020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初始误认为-4、-400是闰年</w:t>
      </w:r>
    </w:p>
    <w:p w14:paraId="3B7B4D49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实际上-1、-5、-9等是闰年</w:t>
      </w:r>
    </w:p>
    <w:p w14:paraId="3420C800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通过详细分析算法逻辑修正测试用例</w:t>
      </w:r>
    </w:p>
    <w:p w14:paraId="0FA3B205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边界条件理解偏差：</w:t>
      </w:r>
    </w:p>
    <w:p w14:paraId="39B8D1AD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Month和Day的increment行为理解有误</w:t>
      </w:r>
    </w:p>
    <w:p w14:paraId="268080B9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实际是返回false并设置为超出范围的值</w:t>
      </w:r>
    </w:p>
    <w:p w14:paraId="3AD628D7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修正相关测试用例的期望值</w:t>
      </w:r>
    </w:p>
    <w:p w14:paraId="0AD38F5A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Year.increment特殊逻辑：</w:t>
      </w:r>
    </w:p>
    <w:p w14:paraId="4AEF08CA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-1 increment后的特殊处理逻辑</w:t>
      </w:r>
    </w:p>
    <w:p w14:paraId="5667705A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0会自动转换为1的边界处理</w:t>
      </w:r>
    </w:p>
    <w:bookmarkEnd w:id="5"/>
    <w:p w14:paraId="690E2A8D">
      <w:pPr>
        <w:spacing w:line="440" w:lineRule="exact"/>
        <w:rPr>
          <w:rFonts w:hint="eastAsia"/>
          <w:sz w:val="24"/>
          <w:szCs w:val="24"/>
        </w:rPr>
      </w:pPr>
      <w:bookmarkStart w:id="6" w:name="X488ffa11c3f62f0a5b71a04a607db53dfa9badf"/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.2 代码优化建议</w:t>
      </w:r>
    </w:p>
    <w:p w14:paraId="0F6763BD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基于测试结果提出的改进建议：</w:t>
      </w:r>
    </w:p>
    <w:p w14:paraId="039E47D7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异常信息改进：</w:t>
      </w:r>
    </w:p>
    <w:p w14:paraId="53464445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throw new IllegalArgumentException("年份不能为0"); // 更准确的错误信息</w:t>
      </w:r>
    </w:p>
    <w:p w14:paraId="6A35A38F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边界处理优化：</w:t>
      </w:r>
    </w:p>
    <w:p w14:paraId="04017438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public boolean increment() {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    currentPos += 1;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    // 添加更明确的边界处理逻辑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    if (currentPos &gt; MAX_MONTH) {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        currentPos = MAX_MONTH + 1;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        return false;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    }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    return true;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}</w:t>
      </w:r>
    </w:p>
    <w:p w14:paraId="09BD7FE9">
      <w:pPr>
        <w:spacing w:line="440" w:lineRule="exact"/>
        <w:rPr>
          <w:rFonts w:hint="eastAsia"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-171450</wp:posOffset>
            </wp:positionH>
            <wp:positionV relativeFrom="paragraph">
              <wp:posOffset>68580</wp:posOffset>
            </wp:positionV>
            <wp:extent cx="5270500" cy="3099435"/>
            <wp:effectExtent l="0" t="0" r="0" b="12065"/>
            <wp:wrapTopAndBottom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bookmarkEnd w:id="4"/>
    <w:bookmarkEnd w:id="6"/>
    <w:p w14:paraId="1489EAEE">
      <w:pPr>
        <w:pStyle w:val="3"/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.3</w:t>
      </w:r>
      <w:r>
        <w:rPr>
          <w:rFonts w:hint="eastAsia" w:ascii="宋体" w:hAnsi="宋体" w:eastAsia="宋体"/>
        </w:rPr>
        <w:t>实验分析</w:t>
      </w:r>
      <w:bookmarkStart w:id="12" w:name="_GoBack"/>
      <w:bookmarkEnd w:id="12"/>
    </w:p>
    <w:p w14:paraId="3B884696">
      <w:pPr>
        <w:spacing w:line="440" w:lineRule="exact"/>
        <w:rPr>
          <w:rFonts w:hint="eastAsia"/>
          <w:sz w:val="24"/>
          <w:szCs w:val="24"/>
        </w:rPr>
      </w:pPr>
      <w:bookmarkStart w:id="7" w:name="代码质量分析"/>
      <w:r>
        <w:rPr>
          <w:rFonts w:hint="eastAsia"/>
          <w:sz w:val="24"/>
          <w:szCs w:val="24"/>
        </w:rPr>
        <w:t>代码质量分析</w:t>
      </w:r>
    </w:p>
    <w:p w14:paraId="4FBDA92A">
      <w:pPr>
        <w:spacing w:line="440" w:lineRule="exact"/>
        <w:rPr>
          <w:rFonts w:hint="eastAsia"/>
          <w:sz w:val="24"/>
          <w:szCs w:val="24"/>
        </w:rPr>
      </w:pPr>
      <w:bookmarkStart w:id="8" w:name="优点分析"/>
      <w:r>
        <w:rPr>
          <w:rFonts w:hint="eastAsia"/>
          <w:sz w:val="24"/>
          <w:szCs w:val="24"/>
        </w:rPr>
        <w:t>优点分析：</w:t>
      </w:r>
    </w:p>
    <w:p w14:paraId="21558014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良好的面向对象设计：</w:t>
      </w:r>
    </w:p>
    <w:p w14:paraId="2E6AAEA6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合理的继承层次结构</w:t>
      </w:r>
    </w:p>
    <w:p w14:paraId="7B61803C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良好的封装性</w:t>
      </w:r>
    </w:p>
    <w:p w14:paraId="39B2EB4E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清晰的职责分离</w:t>
      </w:r>
    </w:p>
    <w:p w14:paraId="22027E1E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完善的异常处理：</w:t>
      </w:r>
    </w:p>
    <w:p w14:paraId="22D09B14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对无效输入进行严格验证</w:t>
      </w:r>
    </w:p>
    <w:p w14:paraId="516D0713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提供明确的错误信息</w:t>
      </w:r>
    </w:p>
    <w:p w14:paraId="40B5879E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确保系统的健壮性</w:t>
      </w:r>
    </w:p>
    <w:p w14:paraId="72C230C1">
      <w:pPr>
        <w:spacing w:line="44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复杂的业务逻辑实现：</w:t>
      </w:r>
    </w:p>
    <w:p w14:paraId="6C8306E6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正确处理闰年逻辑（包括负数年份）</w:t>
      </w:r>
    </w:p>
    <w:p w14:paraId="2EDC3024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准确的日期递增计算</w:t>
      </w:r>
    </w:p>
    <w:p w14:paraId="20E2B00D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完善的边界条件处理</w:t>
      </w:r>
    </w:p>
    <w:bookmarkEnd w:id="7"/>
    <w:bookmarkEnd w:id="8"/>
    <w:p w14:paraId="529C307F">
      <w:pPr>
        <w:spacing w:line="440" w:lineRule="exact"/>
        <w:rPr>
          <w:rFonts w:hint="eastAsia"/>
          <w:sz w:val="24"/>
          <w:szCs w:val="24"/>
        </w:rPr>
      </w:pPr>
      <w:bookmarkStart w:id="9" w:name="测试质量分析"/>
      <w:r>
        <w:rPr>
          <w:rFonts w:hint="eastAsia"/>
          <w:sz w:val="24"/>
          <w:szCs w:val="24"/>
        </w:rPr>
        <w:t>测试质量分析</w:t>
      </w:r>
    </w:p>
    <w:p w14:paraId="3DF3599B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bookmarkStart w:id="10" w:name="测试覆盖情况"/>
      <w:r>
        <w:rPr>
          <w:rFonts w:hint="eastAsia"/>
          <w:sz w:val="24"/>
          <w:szCs w:val="24"/>
        </w:rPr>
        <w:t>测试覆盖情况：</w:t>
      </w:r>
    </w:p>
    <w:p w14:paraId="7EEC41B2">
      <w:pPr>
        <w:spacing w:line="440" w:lineRule="exact"/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通过58个测试用例实现了高覆盖率的测试，包括：</w:t>
      </w:r>
    </w:p>
    <w:p w14:paraId="13D9FE83">
      <w:pPr>
        <w:spacing w:line="440" w:lineRule="exact"/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功能完整性测试：</w:t>
      </w:r>
    </w:p>
    <w:p w14:paraId="691F9D23">
      <w:pPr>
        <w:spacing w:line="440" w:lineRule="exact"/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所有公共方法的正常功能测试</w:t>
      </w:r>
    </w:p>
    <w:p w14:paraId="421205A3">
      <w:pPr>
        <w:spacing w:line="440" w:lineRule="exact"/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异常情况的测试</w:t>
      </w:r>
    </w:p>
    <w:p w14:paraId="4FE0C958">
      <w:pPr>
        <w:spacing w:line="440" w:lineRule="exact"/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边界条件的测试</w:t>
      </w:r>
    </w:p>
    <w:p w14:paraId="411C2ED2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特殊情况测试：</w:t>
      </w:r>
    </w:p>
    <w:p w14:paraId="529AA0CD">
      <w:pPr>
        <w:spacing w:line="440" w:lineRule="exact"/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负数年份的闰年测试</w:t>
      </w:r>
    </w:p>
    <w:p w14:paraId="6DF4B7CD">
      <w:pPr>
        <w:spacing w:line="440" w:lineRule="exact"/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世纪年的闰年测试</w:t>
      </w:r>
    </w:p>
    <w:p w14:paraId="751C478F">
      <w:pPr>
        <w:spacing w:line="440" w:lineRule="exact"/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边界值的递增测试</w:t>
      </w:r>
    </w:p>
    <w:p w14:paraId="077174E3">
      <w:pPr>
        <w:spacing w:line="440" w:lineRule="exact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集成测试：</w:t>
      </w:r>
    </w:p>
    <w:p w14:paraId="69B8CEFB">
      <w:pPr>
        <w:spacing w:line="440" w:lineRule="exact"/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Date类的综合测试</w:t>
      </w:r>
    </w:p>
    <w:p w14:paraId="7B819606">
      <w:pPr>
        <w:spacing w:line="440" w:lineRule="exact"/>
        <w:ind w:left="42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Nextday工具类的测试</w:t>
      </w:r>
    </w:p>
    <w:bookmarkEnd w:id="9"/>
    <w:bookmarkEnd w:id="10"/>
    <w:p w14:paraId="35992DE3">
      <w:pPr>
        <w:pStyle w:val="3"/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.4</w:t>
      </w:r>
      <w:r>
        <w:rPr>
          <w:rFonts w:hint="eastAsia" w:ascii="宋体" w:hAnsi="宋体" w:eastAsia="宋体"/>
        </w:rPr>
        <w:t>思考总结</w:t>
      </w:r>
    </w:p>
    <w:p w14:paraId="576D151F">
      <w:pPr>
        <w:pStyle w:val="22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问题：在Month和Day的increment方法中，为什么选择返回false并设置超出范围的值，而不是自动进位？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这种设计策略有以下几个考虑：</w:t>
      </w:r>
    </w:p>
    <w:p w14:paraId="78E0D80D">
      <w:pPr>
        <w:numPr>
          <w:ilvl w:val="0"/>
          <w:numId w:val="1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单一职责原则：Month类只负责月份管理，不直接操作年份</w:t>
      </w:r>
    </w:p>
    <w:p w14:paraId="51CF56E7">
      <w:pPr>
        <w:numPr>
          <w:ilvl w:val="0"/>
          <w:numId w:val="1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调用方控制：让Date类来协调各单元间的进位关系</w:t>
      </w:r>
    </w:p>
    <w:p w14:paraId="6FB74511">
      <w:pPr>
        <w:numPr>
          <w:ilvl w:val="0"/>
          <w:numId w:val="1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灵活性：提供了更大的灵活性，调用方可以决定如何处理边界情况</w:t>
      </w:r>
    </w:p>
    <w:p w14:paraId="28026002">
      <w:pPr>
        <w:numPr>
          <w:ilvl w:val="0"/>
          <w:numId w:val="1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可测试性：使得每个类的行为更加独立，便于单元测试</w:t>
      </w:r>
    </w:p>
    <w:p w14:paraId="1627D000">
      <w:pPr>
        <w:pStyle w:val="22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问题：为什么负数年份的闰年计算公式与正数年份不同？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负数年份的闰年计算需要考虑公元前历法的特点。在实现中：</w:t>
      </w:r>
    </w:p>
    <w:p w14:paraId="526CE032">
      <w:pPr>
        <w:numPr>
          <w:ilvl w:val="0"/>
          <w:numId w:val="2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正数年份：能被4整除但不能被100整除，或能被400整除的年份是闰年</w:t>
      </w:r>
    </w:p>
    <w:p w14:paraId="1DC5909C">
      <w:pPr>
        <w:numPr>
          <w:ilvl w:val="0"/>
          <w:numId w:val="2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负数年份：绝对值除以4余1且除以100余1，或绝对值除以400余1的年份是闰年</w:t>
      </w:r>
    </w:p>
    <w:p w14:paraId="05CC2944">
      <w:pPr>
        <w:pStyle w:val="5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bookmarkStart w:id="11" w:name="实验中遇到的主要困难"/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实验中遇到的主要困难：</w:t>
      </w:r>
    </w:p>
    <w:p w14:paraId="08FB7008">
      <w:pPr>
        <w:numPr>
          <w:ilvl w:val="0"/>
          <w:numId w:val="3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复杂逻辑的理解偏差：</w:t>
      </w:r>
    </w:p>
    <w:p w14:paraId="252FFF8C">
      <w:pPr>
        <w:numPr>
          <w:ilvl w:val="1"/>
          <w:numId w:val="2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负数闰年算法的理解错误</w:t>
      </w:r>
    </w:p>
    <w:p w14:paraId="41FA2290">
      <w:pPr>
        <w:numPr>
          <w:ilvl w:val="1"/>
          <w:numId w:val="2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边界条件处理的误解</w:t>
      </w:r>
    </w:p>
    <w:p w14:paraId="14AF0F4F">
      <w:pPr>
        <w:numPr>
          <w:ilvl w:val="1"/>
          <w:numId w:val="2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解决方案：通过编写测试程序验证算法逻辑</w:t>
      </w:r>
    </w:p>
    <w:p w14:paraId="0642A928">
      <w:pPr>
        <w:numPr>
          <w:ilvl w:val="0"/>
          <w:numId w:val="3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测试用例设计的不完整：</w:t>
      </w:r>
    </w:p>
    <w:p w14:paraId="6FA48978">
      <w:pPr>
        <w:numPr>
          <w:ilvl w:val="1"/>
          <w:numId w:val="2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初期测试用例覆盖不全面</w:t>
      </w:r>
    </w:p>
    <w:p w14:paraId="7E029DAC">
      <w:pPr>
        <w:numPr>
          <w:ilvl w:val="1"/>
          <w:numId w:val="2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某些边界情况被遗漏</w:t>
      </w:r>
    </w:p>
    <w:p w14:paraId="2DD4140D">
      <w:pPr>
        <w:numPr>
          <w:ilvl w:val="1"/>
          <w:numId w:val="2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解决方案：系统性地分析代码路径，补充缺失的测试</w:t>
      </w:r>
    </w:p>
    <w:p w14:paraId="422CA85E">
      <w:pPr>
        <w:numPr>
          <w:ilvl w:val="0"/>
          <w:numId w:val="3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调试过程的复杂性：</w:t>
      </w:r>
    </w:p>
    <w:p w14:paraId="659581BA">
      <w:pPr>
        <w:numPr>
          <w:ilvl w:val="1"/>
          <w:numId w:val="2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多层嵌套的逻辑使得调试困难</w:t>
      </w:r>
    </w:p>
    <w:p w14:paraId="3BEFBF34">
      <w:pPr>
        <w:numPr>
          <w:ilvl w:val="1"/>
          <w:numId w:val="2"/>
        </w:numP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解决方案：采用分步调试和单元测试相结合的方法</w:t>
      </w:r>
    </w:p>
    <w:bookmarkEnd w:id="11"/>
    <w:p w14:paraId="2F5C6201">
      <w:pPr>
        <w:spacing w:line="440" w:lineRule="exac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F20"/>
    <w:rsid w:val="00194FD2"/>
    <w:rsid w:val="0021425C"/>
    <w:rsid w:val="00462A1C"/>
    <w:rsid w:val="00546EFE"/>
    <w:rsid w:val="00700159"/>
    <w:rsid w:val="00876726"/>
    <w:rsid w:val="009321B1"/>
    <w:rsid w:val="00B30F20"/>
    <w:rsid w:val="00BF5C9C"/>
    <w:rsid w:val="00C40B5D"/>
    <w:rsid w:val="00CA4E5C"/>
    <w:rsid w:val="00CE69C4"/>
    <w:rsid w:val="00E1009E"/>
    <w:rsid w:val="00FB2E6F"/>
    <w:rsid w:val="1B44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4"/>
    <w:link w:val="20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Theme="minorHAnsi" w:hAnsiTheme="minorHAnsi" w:eastAsiaTheme="minorEastAsia" w:cstheme="minorBidi"/>
      <w:b/>
      <w:bCs/>
      <w:sz w:val="32"/>
      <w:szCs w:val="32"/>
    </w:rPr>
  </w:style>
  <w:style w:type="paragraph" w:styleId="5">
    <w:name w:val="heading 4"/>
    <w:basedOn w:val="1"/>
    <w:next w:val="4"/>
    <w:link w:val="2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5"/>
    <w:qFormat/>
    <w:uiPriority w:val="0"/>
    <w:pPr>
      <w:spacing w:before="180" w:after="180"/>
    </w:pPr>
  </w:style>
  <w:style w:type="paragraph" w:styleId="6">
    <w:name w:val="annotation text"/>
    <w:basedOn w:val="1"/>
    <w:link w:val="15"/>
    <w:semiHidden/>
    <w:unhideWhenUsed/>
    <w:uiPriority w:val="99"/>
    <w:pPr>
      <w:jc w:val="left"/>
    </w:pPr>
  </w:style>
  <w:style w:type="paragraph" w:styleId="7">
    <w:name w:val="Date"/>
    <w:basedOn w:val="1"/>
    <w:next w:val="1"/>
    <w:link w:val="17"/>
    <w:unhideWhenUsed/>
    <w:uiPriority w:val="99"/>
    <w:pPr>
      <w:ind w:left="100" w:leftChars="2500"/>
    </w:pPr>
    <w:rPr>
      <w:sz w:val="36"/>
      <w:szCs w:val="24"/>
    </w:rPr>
  </w:style>
  <w:style w:type="paragraph" w:styleId="8">
    <w:name w:val="Balloon Text"/>
    <w:basedOn w:val="1"/>
    <w:link w:val="16"/>
    <w:semiHidden/>
    <w:unhideWhenUsed/>
    <w:uiPriority w:val="99"/>
    <w:rPr>
      <w:sz w:val="18"/>
      <w:szCs w:val="18"/>
    </w:rPr>
  </w:style>
  <w:style w:type="paragraph" w:styleId="9">
    <w:name w:val="Subtitle"/>
    <w:basedOn w:val="1"/>
    <w:next w:val="1"/>
    <w:link w:val="19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10">
    <w:name w:val="Normal (Web)"/>
    <w:basedOn w:val="1"/>
    <w:semiHidden/>
    <w:unhideWhenUsed/>
    <w:uiPriority w:val="99"/>
    <w:rPr>
      <w:sz w:val="24"/>
    </w:rPr>
  </w:style>
  <w:style w:type="character" w:styleId="13">
    <w:name w:val="annotation reference"/>
    <w:semiHidden/>
    <w:unhideWhenUsed/>
    <w:uiPriority w:val="99"/>
    <w:rPr>
      <w:sz w:val="21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/>
      <w:szCs w:val="22"/>
    </w:rPr>
  </w:style>
  <w:style w:type="character" w:customStyle="1" w:styleId="15">
    <w:name w:val="批注文字 字符"/>
    <w:basedOn w:val="12"/>
    <w:link w:val="6"/>
    <w:semiHidden/>
    <w:uiPriority w:val="99"/>
    <w:rPr>
      <w:rFonts w:ascii="Times New Roman" w:hAnsi="Times New Roman" w:eastAsia="宋体" w:cs="Times New Roman"/>
      <w:szCs w:val="20"/>
    </w:rPr>
  </w:style>
  <w:style w:type="character" w:customStyle="1" w:styleId="16">
    <w:name w:val="批注框文本 字符"/>
    <w:basedOn w:val="12"/>
    <w:link w:val="8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日期 字符"/>
    <w:basedOn w:val="12"/>
    <w:link w:val="7"/>
    <w:uiPriority w:val="99"/>
    <w:rPr>
      <w:rFonts w:ascii="Times New Roman" w:hAnsi="Times New Roman" w:eastAsia="宋体" w:cs="Times New Roman"/>
      <w:sz w:val="36"/>
      <w:szCs w:val="24"/>
    </w:rPr>
  </w:style>
  <w:style w:type="character" w:customStyle="1" w:styleId="18">
    <w:name w:val="标题 1 字符"/>
    <w:basedOn w:val="12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9">
    <w:name w:val="副标题 字符"/>
    <w:basedOn w:val="12"/>
    <w:link w:val="9"/>
    <w:qFormat/>
    <w:uiPriority w:val="11"/>
    <w:rPr>
      <w:b/>
      <w:bCs/>
      <w:kern w:val="28"/>
      <w:sz w:val="32"/>
      <w:szCs w:val="32"/>
    </w:rPr>
  </w:style>
  <w:style w:type="character" w:customStyle="1" w:styleId="20">
    <w:name w:val="标题 3 字符"/>
    <w:basedOn w:val="12"/>
    <w:link w:val="3"/>
    <w:uiPriority w:val="9"/>
    <w:rPr>
      <w:b/>
      <w:bCs/>
      <w:sz w:val="32"/>
      <w:szCs w:val="32"/>
    </w:rPr>
  </w:style>
  <w:style w:type="character" w:customStyle="1" w:styleId="21">
    <w:name w:val="标题 4 字符"/>
    <w:basedOn w:val="12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22">
    <w:name w:val="First Paragraph"/>
    <w:basedOn w:val="4"/>
    <w:next w:val="4"/>
    <w:qFormat/>
    <w:uiPriority w:val="0"/>
  </w:style>
  <w:style w:type="paragraph" w:customStyle="1" w:styleId="23">
    <w:name w:val="Source Code"/>
    <w:basedOn w:val="1"/>
    <w:link w:val="24"/>
    <w:qFormat/>
    <w:uiPriority w:val="0"/>
    <w:pPr>
      <w:wordWrap w:val="0"/>
    </w:pPr>
  </w:style>
  <w:style w:type="character" w:customStyle="1" w:styleId="24">
    <w:name w:val="Verbatim Char"/>
    <w:basedOn w:val="25"/>
    <w:link w:val="23"/>
    <w:qFormat/>
    <w:uiPriority w:val="0"/>
  </w:style>
  <w:style w:type="character" w:customStyle="1" w:styleId="25">
    <w:name w:val="Body Text Char"/>
    <w:basedOn w:val="12"/>
    <w:link w:val="4"/>
    <w:qFormat/>
    <w:uiPriority w:val="0"/>
  </w:style>
  <w:style w:type="character" w:customStyle="1" w:styleId="26">
    <w:name w:val="KeywordTok"/>
    <w:basedOn w:val="24"/>
    <w:qFormat/>
    <w:uiPriority w:val="0"/>
    <w:rPr>
      <w:b/>
      <w:color w:val="007020"/>
    </w:rPr>
  </w:style>
  <w:style w:type="character" w:customStyle="1" w:styleId="27">
    <w:name w:val="NormalTok"/>
    <w:basedOn w:val="24"/>
    <w:qFormat/>
    <w:uiPriority w:val="0"/>
  </w:style>
  <w:style w:type="character" w:customStyle="1" w:styleId="28">
    <w:name w:val="OperatorTok"/>
    <w:basedOn w:val="24"/>
    <w:qFormat/>
    <w:uiPriority w:val="0"/>
    <w:rPr>
      <w:color w:val="666666"/>
    </w:rPr>
  </w:style>
  <w:style w:type="character" w:customStyle="1" w:styleId="29">
    <w:name w:val="DataTypeTok"/>
    <w:basedOn w:val="24"/>
    <w:qFormat/>
    <w:uiPriority w:val="0"/>
    <w:rPr>
      <w:color w:val="902000"/>
    </w:rPr>
  </w:style>
  <w:style w:type="character" w:customStyle="1" w:styleId="30">
    <w:name w:val="FunctionTok"/>
    <w:basedOn w:val="24"/>
    <w:qFormat/>
    <w:uiPriority w:val="0"/>
    <w:rPr>
      <w:color w:val="06287E"/>
    </w:rPr>
  </w:style>
  <w:style w:type="character" w:customStyle="1" w:styleId="31">
    <w:name w:val="ControlFlowTok"/>
    <w:basedOn w:val="24"/>
    <w:qFormat/>
    <w:uiPriority w:val="0"/>
    <w:rPr>
      <w:b/>
      <w:color w:val="007020"/>
    </w:rPr>
  </w:style>
  <w:style w:type="character" w:customStyle="1" w:styleId="32">
    <w:name w:val="DecValTok"/>
    <w:basedOn w:val="24"/>
    <w:qFormat/>
    <w:uiPriority w:val="0"/>
    <w:rPr>
      <w:color w:val="40A070"/>
    </w:rPr>
  </w:style>
  <w:style w:type="character" w:customStyle="1" w:styleId="33">
    <w:name w:val="BuiltInTok"/>
    <w:basedOn w:val="24"/>
    <w:qFormat/>
    <w:uiPriority w:val="0"/>
    <w:rPr>
      <w:color w:val="008000"/>
    </w:rPr>
  </w:style>
  <w:style w:type="character" w:customStyle="1" w:styleId="34">
    <w:name w:val="StringTok"/>
    <w:basedOn w:val="24"/>
    <w:qFormat/>
    <w:uiPriority w:val="0"/>
    <w:rPr>
      <w:color w:val="4070A0"/>
    </w:rPr>
  </w:style>
  <w:style w:type="character" w:customStyle="1" w:styleId="35">
    <w:name w:val="CommentTok"/>
    <w:basedOn w:val="24"/>
    <w:qFormat/>
    <w:uiPriority w:val="0"/>
    <w:rPr>
      <w:i/>
      <w:color w:val="60A0B0"/>
    </w:rPr>
  </w:style>
  <w:style w:type="character" w:customStyle="1" w:styleId="36">
    <w:name w:val="AttributeTok"/>
    <w:basedOn w:val="24"/>
    <w:qFormat/>
    <w:uiPriority w:val="0"/>
    <w:rPr>
      <w:color w:val="7D9029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184</Words>
  <Characters>217</Characters>
  <Lines>1</Lines>
  <Paragraphs>1</Paragraphs>
  <TotalTime>1</TotalTime>
  <ScaleCrop>false</ScaleCrop>
  <LinksUpToDate>false</LinksUpToDate>
  <CharactersWithSpaces>224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2023-11-04T11:46:00Z</dcterms:created>
  <dc:creator>lenovo</dc:creator>
  <cp:lastModifiedBy>梁景毓</cp:lastModifiedBy>
  <dcterms:modified xsi:type="dcterms:W3CDTF">2025-12-05T01:48:27Z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eyJoZGlkIjoiNzRjYmUwNmU0ZDUwMjI4NDRjNzk3NGZkNzEwM2NiOTgiLCJ1c2VySWQiOiIxNTIwMjQ4NzA0In0=</vt:lpwstr>
  </property>
  <property fmtid="{D5CDD505-2E9C-101B-9397-08002B2CF9AE}" pid="3" name="KSOProductBuildVer">
    <vt:lpwstr>2052-12.1.0.23542</vt:lpwstr>
  </property>
  <property fmtid="{D5CDD505-2E9C-101B-9397-08002B2CF9AE}" pid="4" name="ICV">
    <vt:lpwstr>93DB8767B1524B7B9AFCCF940CDE5341_13</vt:lpwstr>
  </property>
</Properties>
</file>