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ns1="http://schemas.openxmlformats.org/markup-compatibility/2006" xmlns:ns2="http://schemas.openxmlformats.org/drawingml/2006/wordprocessingDrawing" xmlns:ns4="http://schemas.openxmlformats.org/drawingml/2006/picture" xmlns:r="http://schemas.openxmlformats.org/officeDocument/2006/relationships" xmlns:w="http://schemas.openxmlformats.org/wordprocessingml/2006/main" ns1:Ignorable="w14 w15 wp14">
  <w:body>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Empirical Evaluation of Embedding Models in Retrieval-Augmented Generation</w:t>
      </w:r>
    </w:p>
    <w:p>
      <w:pPr>
        <w:spacing w:after="0" w:before="0" w:line="480"/>
        <w:jc w:val="center"/>
      </w:pPr>
      <w:r>
        <w:rPr>
          <w:rFonts w:ascii="Times New Roman" w:cs="Times New Roman" w:eastAsia="Times New Roman" w:hAnsi="Times New Roman"/>
          <w:b/>
          <w:bCs/>
          <w:sz w:val="24"/>
          <w:szCs w:val="24"/>
        </w:rPr>
        <w:t xml:space="preserve">for Domain-Specific Question Answering</w:t>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b/>
          <w:bCs/>
          <w:sz w:val="24"/>
          <w:szCs w:val="24"/>
        </w:rPr>
        <w:t xml:space="preserve">Implementation Report</w:t>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sz w:val="24"/>
          <w:szCs w:val="24"/>
        </w:rPr>
        <w:t xml:space="preserve">Srikant Reddy Nandireddy (700773949)</w:t>
      </w:r>
    </w:p>
    <w:p>
      <w:pPr>
        <w:spacing w:after="0" w:before="0" w:line="480"/>
        <w:jc w:val="center"/>
      </w:pPr>
      <w:r>
        <w:rPr>
          <w:rFonts w:ascii="Times New Roman" w:cs="Times New Roman" w:eastAsia="Times New Roman" w:hAnsi="Times New Roman"/>
          <w:sz w:val="24"/>
          <w:szCs w:val="24"/>
        </w:rPr>
        <w:t xml:space="preserve">Harshit Naidu (700776786)</w:t>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sz w:val="24"/>
          <w:szCs w:val="24"/>
        </w:rPr>
        <w:t xml:space="preserve">Department of Computer Science, University of Central Missouri</w:t>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sz w:val="24"/>
          <w:szCs w:val="24"/>
        </w:rPr>
        <w:t xml:space="preserve">CS5720: Neural Networks and Deep Learning</w:t>
      </w:r>
    </w:p>
    <w:p>
      <w:pPr>
        <w:spacing w:after="0" w:before="0" w:line="480"/>
        <w:jc w:val="center"/>
      </w:pPr>
      <w:r>
        <w:rPr>
          <w:rFonts w:ascii="Times New Roman" w:cs="Times New Roman" w:eastAsia="Times New Roman" w:hAnsi="Times New Roman"/>
          <w:sz w:val="24"/>
          <w:szCs w:val="24"/>
        </w:rPr>
        <w:t xml:space="preserve">Dr. Muhammad Zubair Khan</w:t>
      </w:r>
    </w:p>
    <w:p>
      <w:pPr>
        <w:spacing w:after="0" w:before="0" w:line="480"/>
      </w:pPr>
      <w:r>
        <w:rPr>
          <w:rFonts w:ascii="Times New Roman" w:cs="Times New Roman" w:eastAsia="Times New Roman" w:hAnsi="Times New Roman"/>
          <w:sz w:val="24"/>
          <w:szCs w:val="24"/>
        </w:rPr>
        <w:t xml:space="preserve"/>
      </w:r>
    </w:p>
    <w:p>
      <w:pPr>
        <w:spacing w:after="0" w:before="0" w:line="480"/>
        <w:jc w:val="center"/>
      </w:pPr>
      <w:r>
        <w:rPr>
          <w:rFonts w:ascii="Times New Roman" w:cs="Times New Roman" w:eastAsia="Times New Roman" w:hAnsi="Times New Roman"/>
          <w:sz w:val="24"/>
          <w:szCs w:val="24"/>
        </w:rPr>
        <w:t xml:space="preserve">April 2026</w:t>
      </w:r>
    </w:p>
    <w:p>
      <w:pPr>
        <w:spacing w:after="0" w:before="0" w:line="480"/>
      </w:pPr>
      <w:r>
        <w:br w:type="page"/>
      </w:r>
    </w:p>
    <w:p>
      <w:pPr>
        <w:pStyle w:val="Heading1"/>
        <w:spacing w:after="0" w:before="0" w:line="480"/>
        <w:jc w:val="center"/>
      </w:pPr>
      <w:r>
        <w:rPr>
          <w:rFonts w:ascii="Times New Roman" w:cs="Times New Roman" w:eastAsia="Times New Roman" w:hAnsi="Times New Roman"/>
          <w:b/>
          <w:bCs/>
          <w:sz w:val="24"/>
          <w:szCs w:val="24"/>
        </w:rPr>
        <w:t xml:space="preserve">Abstract</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This report presents the complete design, implementation, evaluation, and deployment of an end-to-end Retrieval-Augmented Generation (RAG) system for domain-specific question answering over machine learning research papers. The system retrieves semantically relevant passages from a corpus of 150 arXiv cs.LG papers using FAISS vector indexing and generates grounded answers via Google Gemini 2.5 Flash Lite. Three transformer-based embedding models — all-MiniLM-L6-v2, all-mpnet-base-v2, and BAAI/bge-large-en — are evaluated against a BM25 sparse retrieval baseline using a 100-question benchmark for retrieval and a 30-question subset for generation across three chunk sizes (256, 512, 1024 tokens) and three retrieval depths. BGE achieves the strongest overall dense-retrieval performance at chunk sizes 256 and 512 (MRR@5 = 0.990) and the highest Answer Relevance (0.912), while BM25 remains highly competitive at chunk size 1024. MiniLM provides the best speed-accuracy trade-off at 6.8 ms per query with MRR@5 = 0.975. The system is deployed as an interactive Streamlit web application with real-time model switching, source attribution, and paper browsing.</w:t>
      </w:r>
    </w:p>
    <w:p>
      <w:pPr>
        <w:spacing w:after="0" w:before="0" w:line="480"/>
      </w:pPr>
      <w:r>
        <w:rPr>
          <w:rFonts w:ascii="Times New Roman" w:cs="Times New Roman" w:eastAsia="Times New Roman" w:hAnsi="Times New Roman"/>
          <w:sz w:val="24"/>
          <w:szCs w:val="24"/>
        </w:rPr>
        <w:t xml:space="preserve"/>
      </w:r>
    </w:p>
    <w:p>
      <w:pPr>
        <w:spacing w:after="0" w:before="0" w:line="48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Retrieval-Augmented Generation, Dense Retrieval, Embedding Models, FAISS, BM25, Question Answering, arXiv, Gemini</w:t>
      </w:r>
    </w:p>
    <w:p>
      <w:pPr>
        <w:spacing w:after="0" w:before="0" w:line="480"/>
      </w:pPr>
      <w:r>
        <w:br w:type="page"/>
      </w:r>
    </w:p>
    <w:p>
      <w:pPr>
        <w:pStyle w:val="Heading1"/>
        <w:spacing w:after="0" w:before="0" w:line="480"/>
        <w:jc w:val="center"/>
      </w:pPr>
      <w:r>
        <w:rPr>
          <w:rFonts w:ascii="Times New Roman" w:cs="Times New Roman" w:eastAsia="Times New Roman" w:hAnsi="Times New Roman"/>
          <w:b/>
          <w:bCs/>
          <w:sz w:val="24"/>
          <w:szCs w:val="24"/>
        </w:rPr>
        <w:t xml:space="preserve">1. Introduction</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Large language models have demonstrated exceptional capabilities across natural language processing tasks but remain prone to hallucination — generating plausible yet factually incorrect responses — particularly when queries require domain-specific knowledge absent from their training data (Brown et al., 2020). This limitation is especially problematic in scientific and academic domains where verifiable, source-attributed answers are essential.</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Retrieval-Augmented Generation (RAG) addresses this by coupling a retrieval system with a generative model: relevant document passages are retrieved from an external corpus and provided as grounding context before generation (Lewis et al., 2020). The quality of the embedding model used to represent documents and queries in the retrieval stage is the primary driver of end-to-end RAG performance (Gao et al., 2023).</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This project implements a complete RAG pipeline targeting machine learning research papers from the arXiv repository. The central research question is: How do different transformer-based embedding models affect the performance of RAG systems for domain-specific question answering? A BM25 sparse retrieval baseline is included to establish whether dense semantic retrieval offers a meaningful advantage over classical term-frequency methods in this domain.</w:t>
      </w:r>
    </w:p>
    <w:p>
      <w:pPr>
        <w:spacing w:after="0" w:before="0" w:line="480"/>
      </w:pPr>
      <w:r>
        <w:br w:type="page"/>
      </w:r>
    </w:p>
    <w:p>
      <w:pPr>
        <w:pStyle w:val="Heading1"/>
        <w:spacing w:after="0" w:before="0" w:line="480"/>
        <w:jc w:val="center"/>
      </w:pPr>
      <w:r>
        <w:rPr>
          <w:rFonts w:ascii="Times New Roman" w:cs="Times New Roman" w:eastAsia="Times New Roman" w:hAnsi="Times New Roman"/>
          <w:b/>
          <w:bCs/>
          <w:sz w:val="24"/>
          <w:szCs w:val="24"/>
        </w:rPr>
        <w:t xml:space="preserve">2. Dataset</w:t>
      </w:r>
    </w:p>
    <w:p>
      <w:pPr>
        <w:spacing w:after="0" w:before="0" w:line="480"/>
      </w:pPr>
      <w:r>
        <w:rPr>
          <w:rFonts w:ascii="Times New Roman" w:cs="Times New Roman" w:eastAsia="Times New Roman" w:hAnsi="Times New Roman"/>
          <w:sz w:val="24"/>
          <w:szCs w:val="24"/>
        </w:rPr>
        <w:t xml:space="preserve"/>
      </w:r>
    </w:p>
    <w:p>
      <w:pPr>
        <w:pStyle w:val="Heading2"/>
        <w:spacing w:after="0" w:before="0" w:line="480"/>
        <w:jc w:val="left"/>
      </w:pPr>
      <w:r>
        <w:rPr>
          <w:rFonts w:ascii="Times New Roman" w:cs="Times New Roman" w:eastAsia="Times New Roman" w:hAnsi="Times New Roman"/>
          <w:b/>
          <w:bCs/>
          <w:sz w:val="24"/>
          <w:szCs w:val="24"/>
        </w:rPr>
        <w:t xml:space="preserve">2.1 Corpus</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The document corpus consists of 150 research papers retrieved from the arXiv repository using the public arXiv API. Papers were filtered to the cs.LG (Machine Learning) category and sorted by descending submission date to capture the most recent literature from early 2026. After PDF text extraction using PyMuPDF and standard cleaning, the corpus was chunked into three configurations for ablation:</w:t>
      </w:r>
    </w:p>
    <w:p>
      <w:pPr>
        <w:spacing w:after="0" w:before="0" w:line="4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0"/>
                <w:szCs w:val="20"/>
              </w:rPr>
              <w:t xml:space="preserve">Chunk Size</w:t>
            </w:r>
          </w:p>
        </w:tc>
        <w:tc>
          <w:tcPr>
            <w:tcW w:type="dxa" w:w="234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0"/>
                <w:szCs w:val="20"/>
              </w:rPr>
              <w:t xml:space="preserve">Total Chunks</w:t>
            </w:r>
          </w:p>
        </w:tc>
        <w:tc>
          <w:tcPr>
            <w:tcW w:type="dxa" w:w="234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0"/>
                <w:szCs w:val="20"/>
              </w:rPr>
              <w:t xml:space="preserve">Avg Tokens/Chunk</w:t>
            </w:r>
          </w:p>
        </w:tc>
        <w:tc>
          <w:tcPr>
            <w:tcW w:type="dxa" w:w="234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0"/>
                <w:szCs w:val="20"/>
              </w:rPr>
              <w:t xml:space="preserve">Overlap</w:t>
            </w:r>
          </w:p>
        </w:tc>
      </w:tr>
      <w:tr>
        <w:tc>
          <w:tcPr>
            <w:tcW w:type="dxa" w:w="234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256 tokens</w:t>
            </w:r>
          </w:p>
        </w:tc>
        <w:tc>
          <w:tcPr>
            <w:tcW w:type="dxa" w:w="234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10,260</w:t>
            </w:r>
          </w:p>
        </w:tc>
        <w:tc>
          <w:tcPr>
            <w:tcW w:type="dxa" w:w="234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~206</w:t>
            </w:r>
          </w:p>
        </w:tc>
        <w:tc>
          <w:tcPr>
            <w:tcW w:type="dxa" w:w="234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64 tokens</w:t>
            </w:r>
          </w:p>
        </w:tc>
      </w:tr>
      <w:tr>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512 tokens</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5,106</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~379</w:t>
            </w:r>
          </w:p>
        </w:tc>
        <w:tc>
          <w:tcPr>
            <w:tcW w:type="dxa" w:w="234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64 tokens</w:t>
            </w:r>
          </w:p>
        </w:tc>
      </w:tr>
      <w:tr>
        <w:tc>
          <w:tcPr>
            <w:tcW w:type="dxa" w:w="234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1024 tokens</w:t>
            </w:r>
          </w:p>
        </w:tc>
        <w:tc>
          <w:tcPr>
            <w:tcW w:type="dxa" w:w="234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2,332</w:t>
            </w:r>
          </w:p>
        </w:tc>
        <w:tc>
          <w:tcPr>
            <w:tcW w:type="dxa" w:w="234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~794</w:t>
            </w:r>
          </w:p>
        </w:tc>
        <w:tc>
          <w:tcPr>
            <w:tcW w:type="dxa" w:w="234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64 tokens</w:t>
            </w:r>
          </w:p>
        </w:tc>
      </w:tr>
    </w:tbl>
    <w:p>
      <w:pPr>
        <w:spacing w:after="0" w:before="0" w:line="480"/>
      </w:pPr>
      <w:r>
        <w:rPr>
          <w:rFonts w:ascii="Times New Roman" w:cs="Times New Roman" w:eastAsia="Times New Roman" w:hAnsi="Times New Roman"/>
          <w:sz w:val="24"/>
          <w:szCs w:val="24"/>
        </w:rPr>
        <w:t xml:space="preserve"/>
      </w:r>
    </w:p>
    <w:p>
      <w:pPr>
        <w:spacing w:after="0" w:before="0" w:line="480"/>
        <w:jc w:val="both"/>
      </w:pPr>
      <w:r>
        <w:rPr>
          <w:rFonts w:ascii="Times New Roman" w:cs="Times New Roman" w:eastAsia="Times New Roman" w:hAnsi="Times New Roman"/>
          <w:i/>
          <w:iCs/>
          <w:sz w:val="24"/>
          <w:szCs w:val="24"/>
        </w:rPr>
        <w:t xml:space="preserve">Table 1. </w:t>
      </w:r>
      <w:r>
        <w:rPr>
          <w:rFonts w:ascii="Times New Roman" w:cs="Times New Roman" w:eastAsia="Times New Roman" w:hAnsi="Times New Roman"/>
          <w:sz w:val="24"/>
          <w:szCs w:val="24"/>
        </w:rPr>
        <w:t xml:space="preserve">Corpus statistics by chunk size configuration.</w:t>
      </w:r>
    </w:p>
    <w:p>
      <w:pPr>
        <w:spacing w:after="0" w:before="0" w:line="480"/>
      </w:pPr>
      <w:r>
        <w:rPr>
          <w:rFonts w:ascii="Times New Roman" w:cs="Times New Roman" w:eastAsia="Times New Roman" w:hAnsi="Times New Roman"/>
          <w:sz w:val="24"/>
          <w:szCs w:val="24"/>
        </w:rPr>
        <w:t xml:space="preserve"/>
      </w:r>
    </w:p>
    <w:p>
      <w:pPr>
        <w:pStyle w:val="Heading2"/>
        <w:spacing w:after="0" w:before="0" w:line="480"/>
        <w:jc w:val="left"/>
      </w:pPr>
      <w:r>
        <w:rPr>
          <w:rFonts w:ascii="Times New Roman" w:cs="Times New Roman" w:eastAsia="Times New Roman" w:hAnsi="Times New Roman"/>
          <w:b/>
          <w:bCs/>
          <w:sz w:val="24"/>
          <w:szCs w:val="24"/>
        </w:rPr>
        <w:t xml:space="preserve">2.2 Evaluation Dataset</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The evaluation dataset consists of 100 paper-specific question-answer pairs stored in manual_qa.json. Each question targets a paper's core contribution using information from the title, abstract, and first content chunk. The full 100-question set is used for retrieval evaluation, while a 30-question subset is used for generation evaluation to control API cost. Relevance is defined at the paper level: all chunks originating from the same paper are considered relevant.</w:t>
      </w:r>
    </w:p>
    <w:p>
      <w:pPr>
        <w:spacing w:after="0" w:before="0" w:line="480"/>
      </w:pPr>
      <w:r>
        <w:br w:type="page"/>
      </w:r>
    </w:p>
    <w:p>
      <w:pPr>
        <w:pStyle w:val="Heading1"/>
        <w:spacing w:after="0" w:before="0" w:line="480"/>
        <w:jc w:val="center"/>
      </w:pPr>
      <w:r>
        <w:rPr>
          <w:rFonts w:ascii="Times New Roman" w:cs="Times New Roman" w:eastAsia="Times New Roman" w:hAnsi="Times New Roman"/>
          <w:b/>
          <w:bCs/>
          <w:sz w:val="24"/>
          <w:szCs w:val="24"/>
        </w:rPr>
        <w:t xml:space="preserve">3. Design and Framework</w:t>
      </w:r>
    </w:p>
    <w:p>
      <w:pPr>
        <w:spacing w:after="0" w:before="0" w:line="480"/>
      </w:pPr>
      <w:r>
        <w:rPr>
          <w:rFonts w:ascii="Times New Roman" w:cs="Times New Roman" w:eastAsia="Times New Roman" w:hAnsi="Times New Roman"/>
          <w:sz w:val="24"/>
          <w:szCs w:val="24"/>
        </w:rPr>
        <w:t xml:space="preserve"/>
      </w:r>
    </w:p>
    <w:p>
      <w:pPr>
        <w:pStyle w:val="Heading2"/>
        <w:spacing w:after="0" w:before="0" w:line="480"/>
        <w:jc w:val="left"/>
      </w:pPr>
      <w:r>
        <w:rPr>
          <w:rFonts w:ascii="Times New Roman" w:cs="Times New Roman" w:eastAsia="Times New Roman" w:hAnsi="Times New Roman"/>
          <w:b/>
          <w:bCs/>
          <w:sz w:val="24"/>
          <w:szCs w:val="24"/>
        </w:rPr>
        <w:t xml:space="preserve">3.1 System Architecture</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The system follows a two-phase RAG architecture. The complete pipeline spans seven sequential stages:</w:t>
      </w:r>
    </w:p>
    <w:p>
      <w:pPr>
        <w:spacing w:after="0" w:before="0" w:line="480"/>
      </w:pPr>
      <w:r>
        <w:rPr>
          <w:rFonts w:ascii="Times New Roman" w:cs="Times New Roman" w:eastAsia="Times New Roman" w:hAnsi="Times New Roman"/>
          <w:sz w:val="24"/>
          <w:szCs w:val="24"/>
        </w:rPr>
        <w:t xml:space="preserve"/>
      </w:r>
    </w:p>
    <w:p>
      <w:pPr>
        <w:pStyle w:val="ListParagraph"/>
        <w:numPr>
          <w:ilvl w:val="0"/>
          <w:numId w:val="2"/>
        </w:numPr>
        <w:spacing w:after="0" w:before="0" w:line="480"/>
      </w:pPr>
      <w:r>
        <w:rPr>
          <w:rFonts w:ascii="Times New Roman" w:cs="Times New Roman" w:eastAsia="Times New Roman" w:hAnsi="Times New Roman"/>
          <w:sz w:val="24"/>
          <w:szCs w:val="24"/>
        </w:rPr>
        <w:t xml:space="preserve">Document Collection — arXiv API downloads 150 paper PDFs with metadata</w:t>
      </w:r>
    </w:p>
    <w:p>
      <w:pPr>
        <w:pStyle w:val="ListParagraph"/>
        <w:numPr>
          <w:ilvl w:val="0"/>
          <w:numId w:val="2"/>
        </w:numPr>
        <w:spacing w:after="0" w:before="0" w:line="480"/>
      </w:pPr>
      <w:r>
        <w:rPr>
          <w:rFonts w:ascii="Times New Roman" w:cs="Times New Roman" w:eastAsia="Times New Roman" w:hAnsi="Times New Roman"/>
          <w:sz w:val="24"/>
          <w:szCs w:val="24"/>
        </w:rPr>
        <w:t xml:space="preserve">Text Extraction — PyMuPDF converts PDFs to plain text with cleaning</w:t>
      </w:r>
    </w:p>
    <w:p>
      <w:pPr>
        <w:pStyle w:val="ListParagraph"/>
        <w:numPr>
          <w:ilvl w:val="0"/>
          <w:numId w:val="2"/>
        </w:numPr>
        <w:spacing w:after="0" w:before="0" w:line="480"/>
      </w:pPr>
      <w:r>
        <w:rPr>
          <w:rFonts w:ascii="Times New Roman" w:cs="Times New Roman" w:eastAsia="Times New Roman" w:hAnsi="Times New Roman"/>
          <w:sz w:val="24"/>
          <w:szCs w:val="24"/>
        </w:rPr>
        <w:t xml:space="preserve">Chunking — Recursive separator splits text into overlapping fixed-size segments</w:t>
      </w:r>
    </w:p>
    <w:p>
      <w:pPr>
        <w:pStyle w:val="ListParagraph"/>
        <w:numPr>
          <w:ilvl w:val="0"/>
          <w:numId w:val="2"/>
        </w:numPr>
        <w:spacing w:after="0" w:before="0" w:line="480"/>
      </w:pPr>
      <w:r>
        <w:rPr>
          <w:rFonts w:ascii="Times New Roman" w:cs="Times New Roman" w:eastAsia="Times New Roman" w:hAnsi="Times New Roman"/>
          <w:sz w:val="24"/>
          <w:szCs w:val="24"/>
        </w:rPr>
        <w:t xml:space="preserve">Embedding Generation — SentenceTransformer encodes chunks into L2-normalised vectors</w:t>
      </w:r>
    </w:p>
    <w:p>
      <w:pPr>
        <w:pStyle w:val="ListParagraph"/>
        <w:numPr>
          <w:ilvl w:val="0"/>
          <w:numId w:val="2"/>
        </w:numPr>
        <w:spacing w:after="0" w:before="0" w:line="480"/>
      </w:pPr>
      <w:r>
        <w:rPr>
          <w:rFonts w:ascii="Times New Roman" w:cs="Times New Roman" w:eastAsia="Times New Roman" w:hAnsi="Times New Roman"/>
          <w:sz w:val="24"/>
          <w:szCs w:val="24"/>
        </w:rPr>
        <w:t xml:space="preserve">Vector Indexing — FAISS IndexFlatIP stores embeddings for exact cosine search</w:t>
      </w:r>
    </w:p>
    <w:p>
      <w:pPr>
        <w:pStyle w:val="ListParagraph"/>
        <w:numPr>
          <w:ilvl w:val="0"/>
          <w:numId w:val="2"/>
        </w:numPr>
        <w:spacing w:after="0" w:before="0" w:line="480"/>
      </w:pPr>
      <w:r>
        <w:rPr>
          <w:rFonts w:ascii="Times New Roman" w:cs="Times New Roman" w:eastAsia="Times New Roman" w:hAnsi="Times New Roman"/>
          <w:sz w:val="24"/>
          <w:szCs w:val="24"/>
        </w:rPr>
        <w:t xml:space="preserve">Semantic Retrieval — Query is encoded and top-K nearest chunks are retrieved</w:t>
      </w:r>
    </w:p>
    <w:p>
      <w:pPr>
        <w:pStyle w:val="ListParagraph"/>
        <w:numPr>
          <w:ilvl w:val="0"/>
          <w:numId w:val="2"/>
        </w:numPr>
        <w:spacing w:after="0" w:before="0" w:line="480"/>
      </w:pPr>
      <w:r>
        <w:rPr>
          <w:rFonts w:ascii="Times New Roman" w:cs="Times New Roman" w:eastAsia="Times New Roman" w:hAnsi="Times New Roman"/>
          <w:sz w:val="24"/>
          <w:szCs w:val="24"/>
        </w:rPr>
        <w:t xml:space="preserve">Answer Generation — Retrieved context is passed to Gemini for grounded generation</w:t>
      </w:r>
    </w:p>
    <w:p>
      <w:pPr>
        <w:spacing w:after="0" w:before="0" w:line="480"/>
      </w:pPr>
      <w:r>
        <w:rPr>
          <w:rFonts w:ascii="Times New Roman" w:cs="Times New Roman" w:eastAsia="Times New Roman" w:hAnsi="Times New Roman"/>
          <w:sz w:val="24"/>
          <w:szCs w:val="24"/>
        </w:rPr>
        <w:t xml:space="preserve"/>
      </w:r>
    </w:p>
    <w:p>
      <w:pPr>
        <w:pStyle w:val="Heading2"/>
        <w:spacing w:after="0" w:before="0" w:line="480"/>
        <w:jc w:val="left"/>
      </w:pPr>
      <w:r>
        <w:rPr>
          <w:rFonts w:ascii="Times New Roman" w:cs="Times New Roman" w:eastAsia="Times New Roman" w:hAnsi="Times New Roman"/>
          <w:b/>
          <w:bCs/>
          <w:sz w:val="24"/>
          <w:szCs w:val="24"/>
        </w:rPr>
        <w:t xml:space="preserve">3.2 Package Structure</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The system is implemented as a Python package (rag/) with submodules separated by concern: rag/data/collector.py (arXiv API downloader), rag/processing/chunker.py (PDF extraction and recursive chunking), rag/retrieval/ (embeddings, FAISS vector store, dense retriever, BM25 baseline), rag/generation/generator.py (Gemini with rate limiter), rag/evaluation/ (metrics and QA generator), and scripts/run_experiments.py (full ablation runner).</w:t>
      </w:r>
    </w:p>
    <w:p>
      <w:pPr>
        <w:spacing w:after="0" w:before="0" w:line="480"/>
      </w:pPr>
      <w:r>
        <w:rPr>
          <w:rFonts w:ascii="Times New Roman" w:cs="Times New Roman" w:eastAsia="Times New Roman" w:hAnsi="Times New Roman"/>
          <w:sz w:val="24"/>
          <w:szCs w:val="24"/>
        </w:rPr>
        <w:t xml:space="preserve"/>
      </w:r>
    </w:p>
    <w:p>
      <w:pPr>
        <w:pStyle w:val="Heading2"/>
        <w:spacing w:after="0" w:before="0" w:line="480"/>
        <w:jc w:val="left"/>
      </w:pPr>
      <w:r>
        <w:rPr>
          <w:rFonts w:ascii="Times New Roman" w:cs="Times New Roman" w:eastAsia="Times New Roman" w:hAnsi="Times New Roman"/>
          <w:b/>
          <w:bCs/>
          <w:sz w:val="24"/>
          <w:szCs w:val="24"/>
        </w:rPr>
        <w:t xml:space="preserve">3.3 Embedding Models</w:t>
      </w:r>
    </w:p>
    <w:p>
      <w:pPr>
        <w:spacing w:after="0" w:before="0" w:line="4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bCs/>
                <w:sz w:val="20"/>
                <w:szCs w:val="20"/>
              </w:rPr>
              <w:t xml:space="preserve">Model</w:t>
            </w:r>
          </w:p>
        </w:tc>
        <w:tc>
          <w:tcPr>
            <w:tcW w:type="dxa" w:w="15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bCs/>
                <w:sz w:val="20"/>
                <w:szCs w:val="20"/>
              </w:rPr>
              <w:t xml:space="preserve">Key</w:t>
            </w:r>
          </w:p>
        </w:tc>
        <w:tc>
          <w:tcPr>
            <w:tcW w:type="dxa" w:w="15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bCs/>
                <w:sz w:val="20"/>
                <w:szCs w:val="20"/>
              </w:rPr>
              <w:t xml:space="preserve">Layers</w:t>
            </w:r>
          </w:p>
        </w:tc>
        <w:tc>
          <w:tcPr>
            <w:tcW w:type="dxa" w:w="15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bCs/>
                <w:sz w:val="20"/>
                <w:szCs w:val="20"/>
              </w:rPr>
              <w:t xml:space="preserve">Dim</w:t>
            </w:r>
          </w:p>
        </w:tc>
        <w:tc>
          <w:tcPr>
            <w:tcW w:type="dxa" w:w="15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bCs/>
                <w:sz w:val="20"/>
                <w:szCs w:val="20"/>
              </w:rPr>
              <w:t xml:space="preserve">Params</w:t>
            </w:r>
          </w:p>
        </w:tc>
        <w:tc>
          <w:tcPr>
            <w:tcW w:type="dxa" w:w="15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bCs/>
                <w:sz w:val="20"/>
                <w:szCs w:val="20"/>
              </w:rPr>
              <w:t xml:space="preserve">Profile</w:t>
            </w:r>
          </w:p>
        </w:tc>
      </w:tr>
      <w:tr>
        <w:tc>
          <w:tcPr>
            <w:tcW w:type="dxa" w:w="1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all-MiniLM-L6-v2</w:t>
            </w:r>
          </w:p>
        </w:tc>
        <w:tc>
          <w:tcPr>
            <w:tcW w:type="dxa" w:w="1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MiniLM</w:t>
            </w:r>
          </w:p>
        </w:tc>
        <w:tc>
          <w:tcPr>
            <w:tcW w:type="dxa" w:w="1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6</w:t>
            </w:r>
          </w:p>
        </w:tc>
        <w:tc>
          <w:tcPr>
            <w:tcW w:type="dxa" w:w="1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384</w:t>
            </w:r>
          </w:p>
        </w:tc>
        <w:tc>
          <w:tcPr>
            <w:tcW w:type="dxa" w:w="1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22M</w:t>
            </w:r>
          </w:p>
        </w:tc>
        <w:tc>
          <w:tcPr>
            <w:tcW w:type="dxa" w:w="1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Fast</w:t>
            </w:r>
          </w:p>
        </w:tc>
      </w:tr>
      <w:tr>
        <w:tc>
          <w:tcPr>
            <w:tcW w:type="dxa" w:w="156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all-mpnet-base-v2</w:t>
            </w:r>
          </w:p>
        </w:tc>
        <w:tc>
          <w:tcPr>
            <w:tcW w:type="dxa" w:w="156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MPNet</w:t>
            </w:r>
          </w:p>
        </w:tc>
        <w:tc>
          <w:tcPr>
            <w:tcW w:type="dxa" w:w="156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12</w:t>
            </w:r>
          </w:p>
        </w:tc>
        <w:tc>
          <w:tcPr>
            <w:tcW w:type="dxa" w:w="156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768</w:t>
            </w:r>
          </w:p>
        </w:tc>
        <w:tc>
          <w:tcPr>
            <w:tcW w:type="dxa" w:w="156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110M</w:t>
            </w:r>
          </w:p>
        </w:tc>
        <w:tc>
          <w:tcPr>
            <w:tcW w:type="dxa" w:w="156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Balanced</w:t>
            </w:r>
          </w:p>
        </w:tc>
      </w:tr>
      <w:tr>
        <w:tc>
          <w:tcPr>
            <w:tcW w:type="dxa" w:w="1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BAAI/bge-large-en</w:t>
            </w:r>
          </w:p>
        </w:tc>
        <w:tc>
          <w:tcPr>
            <w:tcW w:type="dxa" w:w="1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BGE</w:t>
            </w:r>
          </w:p>
        </w:tc>
        <w:tc>
          <w:tcPr>
            <w:tcW w:type="dxa" w:w="1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24</w:t>
            </w:r>
          </w:p>
        </w:tc>
        <w:tc>
          <w:tcPr>
            <w:tcW w:type="dxa" w:w="1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1024</w:t>
            </w:r>
          </w:p>
        </w:tc>
        <w:tc>
          <w:tcPr>
            <w:tcW w:type="dxa" w:w="1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335M</w:t>
            </w:r>
          </w:p>
        </w:tc>
        <w:tc>
          <w:tcPr>
            <w:tcW w:type="dxa" w:w="15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Accurate</w:t>
            </w:r>
          </w:p>
        </w:tc>
      </w:tr>
    </w:tbl>
    <w:p>
      <w:pPr>
        <w:spacing w:after="0" w:before="0" w:line="480"/>
      </w:pPr>
      <w:r>
        <w:rPr>
          <w:rFonts w:ascii="Times New Roman" w:cs="Times New Roman" w:eastAsia="Times New Roman" w:hAnsi="Times New Roman"/>
          <w:sz w:val="24"/>
          <w:szCs w:val="24"/>
        </w:rPr>
        <w:t xml:space="preserve"/>
      </w:r>
    </w:p>
    <w:p>
      <w:pPr>
        <w:spacing w:after="0" w:before="0" w:line="480"/>
        <w:jc w:val="both"/>
      </w:pPr>
      <w:r>
        <w:rPr>
          <w:rFonts w:ascii="Times New Roman" w:cs="Times New Roman" w:eastAsia="Times New Roman" w:hAnsi="Times New Roman"/>
          <w:i/>
          <w:iCs/>
          <w:sz w:val="24"/>
          <w:szCs w:val="24"/>
        </w:rPr>
        <w:t xml:space="preserve">Table 2. </w:t>
      </w:r>
      <w:r>
        <w:rPr>
          <w:rFonts w:ascii="Times New Roman" w:cs="Times New Roman" w:eastAsia="Times New Roman" w:hAnsi="Times New Roman"/>
          <w:sz w:val="24"/>
          <w:szCs w:val="24"/>
        </w:rPr>
        <w:t xml:space="preserve">Embedding model specifications.</w:t>
      </w:r>
    </w:p>
    <w:p>
      <w:pPr>
        <w:spacing w:after="0" w:before="0" w:line="480"/>
      </w:pPr>
      <w:r>
        <w:br w:type="page"/>
      </w:r>
    </w:p>
    <w:p>
      <w:pPr>
        <w:pStyle w:val="Heading1"/>
        <w:spacing w:after="0" w:before="0" w:line="480"/>
        <w:jc w:val="center"/>
      </w:pPr>
      <w:r>
        <w:rPr>
          <w:rFonts w:ascii="Times New Roman" w:cs="Times New Roman" w:eastAsia="Times New Roman" w:hAnsi="Times New Roman"/>
          <w:b/>
          <w:bCs/>
          <w:sz w:val="24"/>
          <w:szCs w:val="24"/>
        </w:rPr>
        <w:t xml:space="preserve">4. Implementation and Methodology</w:t>
      </w:r>
    </w:p>
    <w:p>
      <w:pPr>
        <w:spacing w:after="0" w:before="0" w:line="480"/>
      </w:pPr>
      <w:r>
        <w:rPr>
          <w:rFonts w:ascii="Times New Roman" w:cs="Times New Roman" w:eastAsia="Times New Roman" w:hAnsi="Times New Roman"/>
          <w:sz w:val="24"/>
          <w:szCs w:val="24"/>
        </w:rPr>
        <w:t xml:space="preserve"/>
      </w:r>
    </w:p>
    <w:p>
      <w:pPr>
        <w:pStyle w:val="Heading2"/>
        <w:spacing w:after="0" w:before="0" w:line="480"/>
        <w:jc w:val="left"/>
      </w:pPr>
      <w:r>
        <w:rPr>
          <w:rFonts w:ascii="Times New Roman" w:cs="Times New Roman" w:eastAsia="Times New Roman" w:hAnsi="Times New Roman"/>
          <w:b/>
          <w:bCs/>
          <w:sz w:val="24"/>
          <w:szCs w:val="24"/>
        </w:rPr>
        <w:t xml:space="preserve">4.1 Data Collection</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The arXiv API client was configured with page_size=50, delay_seconds=3, and num_retries=5 for resilient collection. The downloader supports incremental resumption — metadata is saved after each successful download so interrupted runs continue from the last paper. PDFs are saved with arXiv IDs as filenames (e.g., 2603.11653v1.pdf).</w:t>
      </w:r>
    </w:p>
    <w:p>
      <w:pPr>
        <w:spacing w:after="0" w:before="0" w:line="480"/>
      </w:pPr>
      <w:r>
        <w:rPr>
          <w:rFonts w:ascii="Times New Roman" w:cs="Times New Roman" w:eastAsia="Times New Roman" w:hAnsi="Times New Roman"/>
          <w:sz w:val="24"/>
          <w:szCs w:val="24"/>
        </w:rPr>
        <w:t xml:space="preserve"/>
      </w:r>
    </w:p>
    <w:p>
      <w:pPr>
        <w:pStyle w:val="Heading2"/>
        <w:spacing w:after="0" w:before="0" w:line="480"/>
        <w:jc w:val="left"/>
      </w:pPr>
      <w:r>
        <w:rPr>
          <w:rFonts w:ascii="Times New Roman" w:cs="Times New Roman" w:eastAsia="Times New Roman" w:hAnsi="Times New Roman"/>
          <w:b/>
          <w:bCs/>
          <w:sz w:val="24"/>
          <w:szCs w:val="24"/>
        </w:rPr>
        <w:t xml:space="preserve">4.2 Text Processing and Chunking</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Text extraction used PyMuPDF's get_text('text') method per page, with cleaning steps: hyphenated line-break repair, paragraph break normalization, page number removal, and whitespace normalization. The recursive chunking algorithm respects semantic boundaries in decreasing granularity: double newlines (paragraph), single newlines, sentence boundaries, and whitespace. A 64-token overlap is maintained between consecutive chunks to preserve cross-boundary context.</w:t>
      </w:r>
    </w:p>
    <w:p>
      <w:pPr>
        <w:spacing w:after="0" w:before="0" w:line="480"/>
      </w:pPr>
      <w:r>
        <w:rPr>
          <w:rFonts w:ascii="Times New Roman" w:cs="Times New Roman" w:eastAsia="Times New Roman" w:hAnsi="Times New Roman"/>
          <w:sz w:val="24"/>
          <w:szCs w:val="24"/>
        </w:rPr>
        <w:t xml:space="preserve"/>
      </w:r>
    </w:p>
    <w:p>
      <w:pPr>
        <w:pStyle w:val="Heading2"/>
        <w:spacing w:after="0" w:before="0" w:line="480"/>
        <w:jc w:val="left"/>
      </w:pPr>
      <w:r>
        <w:rPr>
          <w:rFonts w:ascii="Times New Roman" w:cs="Times New Roman" w:eastAsia="Times New Roman" w:hAnsi="Times New Roman"/>
          <w:b/>
          <w:bCs/>
          <w:sz w:val="24"/>
          <w:szCs w:val="24"/>
        </w:rPr>
        <w:t xml:space="preserve">4.3 Embedding and Indexing</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All three embedding models were loaded via sentence-transformers. Device is auto-detected: MPS for Apple Silicon, CUDA for NVIDIA, CPU fallback. Batch size is reduced to 32 on MPS to avoid memory overflow. All embeddings are L2-normalized so inner product search in FAISS equals cosine similarity. Embeddings are cached to disk with MD5-keyed filenames to skip re-encoding on reruns. FAISS IndexFlatIP provides exact nearest-neighbor search.</w:t>
      </w:r>
    </w:p>
    <w:p>
      <w:pPr>
        <w:spacing w:after="0" w:before="0" w:line="480"/>
      </w:pPr>
      <w:r>
        <w:rPr>
          <w:rFonts w:ascii="Times New Roman" w:cs="Times New Roman" w:eastAsia="Times New Roman" w:hAnsi="Times New Roman"/>
          <w:sz w:val="24"/>
          <w:szCs w:val="24"/>
        </w:rPr>
        <w:t xml:space="preserve"/>
      </w:r>
    </w:p>
    <w:p>
      <w:pPr>
        <w:pStyle w:val="Heading2"/>
        <w:spacing w:after="0" w:before="0" w:line="480"/>
        <w:jc w:val="left"/>
      </w:pPr>
      <w:r>
        <w:rPr>
          <w:rFonts w:ascii="Times New Roman" w:cs="Times New Roman" w:eastAsia="Times New Roman" w:hAnsi="Times New Roman"/>
          <w:b/>
          <w:bCs/>
          <w:sz w:val="24"/>
          <w:szCs w:val="24"/>
        </w:rPr>
        <w:t xml:space="preserve">4.4 Generation</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Answer generation used Google Gemini 2.5 Flash Lite via the google-genai SDK. A system prompt instructs the model to answer only from provided context and cite source numbers. A token-bucket rate limiter proactively spaces API calls at 60/RPM seconds apart, preventing 429 rate-limit errors. BGE queries are prefixed with 'Represent this sentence for searching relevant passages:' per the model authors' recommendation.</w:t>
      </w:r>
    </w:p>
    <w:p>
      <w:pPr>
        <w:spacing w:after="0" w:before="0" w:line="480"/>
      </w:pPr>
      <w:r>
        <w:rPr>
          <w:rFonts w:ascii="Times New Roman" w:cs="Times New Roman" w:eastAsia="Times New Roman" w:hAnsi="Times New Roman"/>
          <w:sz w:val="24"/>
          <w:szCs w:val="24"/>
        </w:rPr>
        <w:t xml:space="preserve"/>
      </w:r>
    </w:p>
    <w:p>
      <w:pPr>
        <w:pStyle w:val="Heading2"/>
        <w:spacing w:after="0" w:before="0" w:line="480"/>
        <w:jc w:val="left"/>
      </w:pPr>
      <w:r>
        <w:rPr>
          <w:rFonts w:ascii="Times New Roman" w:cs="Times New Roman" w:eastAsia="Times New Roman" w:hAnsi="Times New Roman"/>
          <w:b/>
          <w:bCs/>
          <w:sz w:val="24"/>
          <w:szCs w:val="24"/>
        </w:rPr>
        <w:t xml:space="preserve">4.5 BM25 Baseline</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BM25 was implemented using rank-bm25 with Okapi BM25 scoring and whitespace tokenization. Scores are log-normalized to [0, 1] for consistent comparison with cosine similarity scores. BM25 implements the same retrieve() interface as the dense retrievers, enabling drop-in substitution throughout the pipeline.</w:t>
      </w:r>
    </w:p>
    <w:p>
      <w:pPr>
        <w:spacing w:after="0" w:before="0" w:line="480"/>
      </w:pPr>
      <w:r>
        <w:br w:type="page"/>
      </w:r>
    </w:p>
    <w:p>
      <w:pPr>
        <w:pStyle w:val="Heading1"/>
        <w:spacing w:after="0" w:before="0" w:line="480"/>
        <w:jc w:val="center"/>
      </w:pPr>
      <w:r>
        <w:rPr>
          <w:rFonts w:ascii="Times New Roman" w:cs="Times New Roman" w:eastAsia="Times New Roman" w:hAnsi="Times New Roman"/>
          <w:b/>
          <w:bCs/>
          <w:sz w:val="24"/>
          <w:szCs w:val="24"/>
        </w:rPr>
        <w:t xml:space="preserve">5. Results and Analysis</w:t>
      </w:r>
    </w:p>
    <w:p>
      <w:pPr>
        <w:spacing w:after="0" w:before="0" w:line="480"/>
      </w:pPr>
      <w:r>
        <w:rPr>
          <w:rFonts w:ascii="Times New Roman" w:cs="Times New Roman" w:eastAsia="Times New Roman" w:hAnsi="Times New Roman"/>
          <w:sz w:val="24"/>
          <w:szCs w:val="24"/>
        </w:rPr>
        <w:t xml:space="preserve"/>
      </w:r>
    </w:p>
    <w:p>
      <w:pPr>
        <w:pStyle w:val="Heading2"/>
        <w:spacing w:after="0" w:before="0" w:line="480"/>
        <w:jc w:val="left"/>
      </w:pPr>
      <w:r>
        <w:rPr>
          <w:rFonts w:ascii="Times New Roman" w:cs="Times New Roman" w:eastAsia="Times New Roman" w:hAnsi="Times New Roman"/>
          <w:b/>
          <w:bCs/>
          <w:sz w:val="24"/>
          <w:szCs w:val="24"/>
        </w:rPr>
        <w:t xml:space="preserve">5.1 Retrieval Results</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Table 3 presents complete retrieval results across all models and chunk sizes using MRR@5 as the headline rank metric. BGE achieved the strongest dense-retrieval accuracy at chunk sizes 256 and 512 (MRR@5 = 0.990 in both settings) and the highest Precision@5 at every chunk size. BM25 remained highly competitive throughout and became the best 1024-token configuration (MRR@5 = 0.990), showing that sparse retrieval improves substantially as chunk size grows. MiniLM at chunk 512 delivered near-BGE accuracy with the lowest dense latency (6.8 ms).</w:t>
      </w:r>
    </w:p>
    <w:p>
      <w:pPr>
        <w:spacing w:after="0" w:before="0" w:line="4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50"/>
        <w:gridCol w:w="1050"/>
        <w:gridCol w:w="1050"/>
        <w:gridCol w:w="1050"/>
        <w:gridCol w:w="1050"/>
        <w:gridCol w:w="1050"/>
        <w:gridCol w:w="1660"/>
      </w:tblGrid>
      <w:tr>
        <w:tc>
          <w:tcPr>
            <w:tcW w:type="dxa" w:w="140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bCs/>
                <w:sz w:val="20"/>
                <w:szCs w:val="20"/>
              </w:rPr>
              <w:t xml:space="preserve">Model</w:t>
            </w:r>
          </w:p>
        </w:tc>
        <w:tc>
          <w:tcPr>
            <w:tcW w:type="dxa" w:w="105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0"/>
                <w:szCs w:val="20"/>
              </w:rPr>
              <w:t xml:space="preserve">Chunk</w:t>
            </w:r>
          </w:p>
        </w:tc>
        <w:tc>
          <w:tcPr>
            <w:tcW w:type="dxa" w:w="105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0"/>
                <w:szCs w:val="20"/>
              </w:rPr>
              <w:t xml:space="preserve">MRR@5</w:t>
            </w:r>
          </w:p>
        </w:tc>
        <w:tc>
          <w:tcPr>
            <w:tcW w:type="dxa" w:w="105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0"/>
                <w:szCs w:val="20"/>
              </w:rPr>
              <w:t xml:space="preserve">P@3</w:t>
            </w:r>
          </w:p>
        </w:tc>
        <w:tc>
          <w:tcPr>
            <w:tcW w:type="dxa" w:w="105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0"/>
                <w:szCs w:val="20"/>
              </w:rPr>
              <w:t xml:space="preserve">P@5</w:t>
            </w:r>
          </w:p>
        </w:tc>
        <w:tc>
          <w:tcPr>
            <w:tcW w:type="dxa" w:w="105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0"/>
                <w:szCs w:val="20"/>
              </w:rPr>
              <w:t xml:space="preserve">R@5</w:t>
            </w:r>
          </w:p>
        </w:tc>
        <w:tc>
          <w:tcPr>
            <w:tcW w:type="dxa" w:w="105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0"/>
                <w:szCs w:val="20"/>
              </w:rPr>
              <w:t xml:space="preserve">R@10</w:t>
            </w:r>
          </w:p>
        </w:tc>
        <w:tc>
          <w:tcPr>
            <w:tcW w:type="dxa" w:w="1660"/>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0"/>
                <w:szCs w:val="20"/>
              </w:rPr>
              <w:t xml:space="preserve">Latency</w:t>
            </w:r>
          </w:p>
        </w:tc>
      </w:tr>
      <w:tr>
        <w:tc>
          <w:tcPr>
            <w:tcW w:type="dxa" w:w="1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BM25</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256</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0.953</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0.887</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0.856</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0.088</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0.161</w:t>
            </w:r>
          </w:p>
        </w:tc>
        <w:tc>
          <w:tcPr>
            <w:tcW w:type="dxa" w:w="16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26.2ms</w:t>
            </w:r>
          </w:p>
        </w:tc>
      </w:tr>
      <w:tr>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MiniLM</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256</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0.580</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0.573</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0.564</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0.056</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0.111</w:t>
            </w:r>
          </w:p>
        </w:tc>
        <w:tc>
          <w:tcPr>
            <w:tcW w:type="dxa" w:w="166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20.8ms</w:t>
            </w:r>
          </w:p>
        </w:tc>
      </w:tr>
      <w:tr>
        <w:tc>
          <w:tcPr>
            <w:tcW w:type="dxa" w:w="1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MPNet</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256</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0.945</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0.913</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0.912</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0.095</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0.174</w:t>
            </w:r>
          </w:p>
        </w:tc>
        <w:tc>
          <w:tcPr>
            <w:tcW w:type="dxa" w:w="16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42.0ms</w:t>
            </w:r>
          </w:p>
        </w:tc>
      </w:tr>
      <w:tr>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BGE</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256</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1.000</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0.980</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0.964</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0.100</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0.195</w:t>
            </w:r>
          </w:p>
        </w:tc>
        <w:tc>
          <w:tcPr>
            <w:tcW w:type="dxa" w:w="166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139.0ms</w:t>
            </w:r>
          </w:p>
        </w:tc>
      </w:tr>
      <w:tr>
        <w:tc>
          <w:tcPr>
            <w:tcW w:type="dxa" w:w="1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BM25</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512</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0.990</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0.927</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0.860</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0.183</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0.301</w:t>
            </w:r>
          </w:p>
        </w:tc>
        <w:tc>
          <w:tcPr>
            <w:tcW w:type="dxa" w:w="16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11.5ms</w:t>
            </w:r>
          </w:p>
        </w:tc>
      </w:tr>
      <w:tr>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MiniLM</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512</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0.980</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0.920</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0.884</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0.189</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0.328</w:t>
            </w:r>
          </w:p>
        </w:tc>
        <w:tc>
          <w:tcPr>
            <w:tcW w:type="dxa" w:w="166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9.8ms</w:t>
            </w:r>
          </w:p>
        </w:tc>
      </w:tr>
      <w:tr>
        <w:tc>
          <w:tcPr>
            <w:tcW w:type="dxa" w:w="1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MPNet</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512</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0.903</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0.867</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0.856</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0.180</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0.314</w:t>
            </w:r>
          </w:p>
        </w:tc>
        <w:tc>
          <w:tcPr>
            <w:tcW w:type="dxa" w:w="16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53.4ms</w:t>
            </w:r>
          </w:p>
        </w:tc>
      </w:tr>
      <w:tr>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BGE</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512</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1.000</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0.960</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0.940</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0.203</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0.356</w:t>
            </w:r>
          </w:p>
        </w:tc>
        <w:tc>
          <w:tcPr>
            <w:tcW w:type="dxa" w:w="166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178.6ms</w:t>
            </w:r>
          </w:p>
        </w:tc>
      </w:tr>
      <w:tr>
        <w:tc>
          <w:tcPr>
            <w:tcW w:type="dxa" w:w="1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BM25</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1024</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1.000</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0.927</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0.840</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0.369</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0.534</w:t>
            </w:r>
          </w:p>
        </w:tc>
        <w:tc>
          <w:tcPr>
            <w:tcW w:type="dxa" w:w="16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4.9ms</w:t>
            </w:r>
          </w:p>
        </w:tc>
      </w:tr>
      <w:tr>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MiniLM</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1024</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0.967</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0.893</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0.808</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0.362</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0.517</w:t>
            </w:r>
          </w:p>
        </w:tc>
        <w:tc>
          <w:tcPr>
            <w:tcW w:type="dxa" w:w="166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9.0ms</w:t>
            </w:r>
          </w:p>
        </w:tc>
      </w:tr>
      <w:tr>
        <w:tc>
          <w:tcPr>
            <w:tcW w:type="dxa" w:w="1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MPNet</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1024</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0.917</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0.847</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0.772</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0.333</w:t>
            </w:r>
          </w:p>
        </w:tc>
        <w:tc>
          <w:tcPr>
            <w:tcW w:type="dxa" w:w="10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0.507</w:t>
            </w:r>
          </w:p>
        </w:tc>
        <w:tc>
          <w:tcPr>
            <w:tcW w:type="dxa" w:w="166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54.5ms</w:t>
            </w:r>
          </w:p>
        </w:tc>
      </w:tr>
      <w:tr>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BGE</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1024</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0.987</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0.933</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0.872</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0.384</w:t>
            </w:r>
          </w:p>
        </w:tc>
        <w:tc>
          <w:tcPr>
            <w:tcW w:type="dxa" w:w="105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0.585</w:t>
            </w:r>
          </w:p>
        </w:tc>
        <w:tc>
          <w:tcPr>
            <w:tcW w:type="dxa" w:w="166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121.2ms</w:t>
            </w:r>
          </w:p>
        </w:tc>
      </w:tr>
    </w:tbl>
    <w:p>
      <w:pPr>
        <w:spacing w:after="0" w:before="0" w:line="480"/>
      </w:pPr>
      <w:r>
        <w:rPr>
          <w:rFonts w:ascii="Times New Roman" w:cs="Times New Roman" w:eastAsia="Times New Roman" w:hAnsi="Times New Roman"/>
          <w:sz w:val="24"/>
          <w:szCs w:val="24"/>
        </w:rPr>
        <w:t xml:space="preserve"/>
      </w:r>
    </w:p>
    <w:p>
      <w:pPr>
        <w:spacing w:after="0" w:before="0" w:line="480"/>
        <w:jc w:val="both"/>
      </w:pPr>
      <w:r>
        <w:rPr>
          <w:rFonts w:ascii="Times New Roman" w:cs="Times New Roman" w:eastAsia="Times New Roman" w:hAnsi="Times New Roman"/>
          <w:i/>
          <w:iCs/>
          <w:sz w:val="24"/>
          <w:szCs w:val="24"/>
        </w:rPr>
        <w:t xml:space="preserve">Table 3. </w:t>
      </w:r>
      <w:r>
        <w:rPr>
          <w:rFonts w:ascii="Times New Roman" w:cs="Times New Roman" w:eastAsia="Times New Roman" w:hAnsi="Times New Roman"/>
          <w:sz w:val="24"/>
          <w:szCs w:val="24"/>
        </w:rPr>
        <w:t xml:space="preserve">Complete retrieval results. P = Precision; R = Recall.</w:t>
      </w:r>
    </w:p>
    <w:p>
      <w:pPr>
        <w:spacing w:after="0" w:before="0" w:line="480"/>
      </w:pPr>
      <w:r>
        <w:rPr>
          <w:rFonts w:ascii="Times New Roman" w:cs="Times New Roman" w:eastAsia="Times New Roman" w:hAnsi="Times New Roman"/>
          <w:sz w:val="24"/>
          <w:szCs w:val="24"/>
        </w:rPr>
        <w:t xml:space="preserve"/>
      </w:r>
    </w:p>
    <w:p>
      <w:pPr>
        <w:spacing w:after="0" w:before="120" w:line="276"/>
        <w:jc w:val="center"/>
      </w:pPr>
      <w:r>
        <w:drawing>
          <ns2:inline distT="0" distB="0" distL="0" distR="0">
            <ns2:extent cx="5524500" cy="2762250"/>
            <ns2:effectExtent t="0" r="0" b="0" l="0"/>
            <ns2:docPr id="1" name="" descr="" title=""/>
            <ns2:cNvGraphicFramePr>
              <a:graphicFrameLocks noChangeAspect="1"/>
            </ns2:cNvGraphicFramePr>
            <a:graphic>
              <a:graphicData uri="http://schemas.openxmlformats.org/drawingml/2006/picture">
                <ns4:pic>
                  <ns4:nvPicPr>
                    <ns4:cNvPr id="0" name="" descr=""/>
                    <ns4:cNvPicPr>
                      <a:picLocks noChangeAspect="1" noChangeArrowheads="1"/>
                    </ns4:cNvPicPr>
                  </ns4:nvPicPr>
                  <ns4:blipFill>
                    <a:blip r:embed="rId8" cstate="none"/>
                    <a:srcRect/>
                    <a:stretch>
                      <a:fillRect/>
                    </a:stretch>
                  </ns4:blipFill>
                  <ns4:spPr bwMode="auto">
                    <a:xfrm>
                      <a:off x="0" y="0"/>
                      <a:ext cx="5524500" cy="2762250"/>
                    </a:xfrm>
                    <a:prstGeom prst="rect">
                      <a:avLst/>
                    </a:prstGeom>
                  </ns4:spPr>
                </ns4:pic>
              </a:graphicData>
            </a:graphic>
          </ns2:inline>
        </w:drawing>
      </w:r>
    </w:p>
    <w:p>
      <w:pPr>
        <w:spacing w:after="120" w:before="0" w:line="480"/>
        <w:jc w:val="center"/>
      </w:pPr>
      <w:r>
        <w:rPr>
          <w:rFonts w:ascii="Times New Roman" w:cs="Times New Roman" w:eastAsia="Times New Roman" w:hAnsi="Times New Roman"/>
          <w:i/>
          <w:iCs/>
          <w:sz w:val="24"/>
          <w:szCs w:val="24"/>
        </w:rPr>
        <w:t xml:space="preserve">Figure 1. MRR@5 by Model and Chunk Size. BGE leads the dense models at chunk sizes 256 and 512, while BM25 slightly leads at chunk size 1024.</w:t>
      </w:r>
    </w:p>
    <w:p>
      <w:pPr>
        <w:spacing w:after="0" w:before="0" w:line="480"/>
      </w:pPr>
      <w:r>
        <w:rPr>
          <w:rFonts w:ascii="Times New Roman" w:cs="Times New Roman" w:eastAsia="Times New Roman" w:hAnsi="Times New Roman"/>
          <w:sz w:val="24"/>
          <w:szCs w:val="24"/>
        </w:rPr>
        <w:t xml:space="preserve"/>
      </w:r>
    </w:p>
    <w:p>
      <w:pPr>
        <w:spacing w:after="0" w:before="120" w:line="276"/>
        <w:jc w:val="center"/>
      </w:pPr>
      <w:r>
        <w:drawing>
          <ns2:inline distT="0" distB="0" distL="0" distR="0">
            <ns2:extent cx="5524500" cy="2762250"/>
            <ns2:effectExtent t="0" r="0" b="0" l="0"/>
            <ns2:docPr id="1" name="" descr="" title=""/>
            <ns2:cNvGraphicFramePr>
              <a:graphicFrameLocks noChangeAspect="1"/>
            </ns2:cNvGraphicFramePr>
            <a:graphic>
              <a:graphicData uri="http://schemas.openxmlformats.org/drawingml/2006/picture">
                <ns4:pic>
                  <ns4:nvPicPr>
                    <ns4:cNvPr id="0" name="" descr=""/>
                    <ns4:cNvPicPr>
                      <a:picLocks noChangeAspect="1" noChangeArrowheads="1"/>
                    </ns4:cNvPicPr>
                  </ns4:nvPicPr>
                  <ns4:blipFill>
                    <a:blip r:embed="rId9" cstate="none"/>
                    <a:srcRect/>
                    <a:stretch>
                      <a:fillRect/>
                    </a:stretch>
                  </ns4:blipFill>
                  <ns4:spPr bwMode="auto">
                    <a:xfrm>
                      <a:off x="0" y="0"/>
                      <a:ext cx="5524500" cy="2762250"/>
                    </a:xfrm>
                    <a:prstGeom prst="rect">
                      <a:avLst/>
                    </a:prstGeom>
                  </ns4:spPr>
                </ns4:pic>
              </a:graphicData>
            </a:graphic>
          </ns2:inline>
        </w:drawing>
      </w:r>
    </w:p>
    <w:p>
      <w:pPr>
        <w:spacing w:after="120" w:before="0" w:line="480"/>
        <w:jc w:val="center"/>
      </w:pPr>
      <w:r>
        <w:rPr>
          <w:rFonts w:ascii="Times New Roman" w:cs="Times New Roman" w:eastAsia="Times New Roman" w:hAnsi="Times New Roman"/>
          <w:i/>
          <w:iCs/>
          <w:sz w:val="24"/>
          <w:szCs w:val="24"/>
        </w:rPr>
        <w:t xml:space="preserve">Figure 2. Precision@5 by Model and Chunk Size. BGE leads at 0.970 (chunk 256), 0.950 (chunk 512), and 0.888 (chunk 1024).</w:t>
      </w:r>
    </w:p>
    <w:p>
      <w:pPr>
        <w:spacing w:after="0" w:before="0" w:line="480"/>
      </w:pPr>
      <w:r>
        <w:rPr>
          <w:rFonts w:ascii="Times New Roman" w:cs="Times New Roman" w:eastAsia="Times New Roman" w:hAnsi="Times New Roman"/>
          <w:sz w:val="24"/>
          <w:szCs w:val="24"/>
        </w:rPr>
        <w:t xml:space="preserve"/>
      </w:r>
    </w:p>
    <w:p>
      <w:pPr>
        <w:spacing w:after="0" w:before="120" w:line="276"/>
        <w:jc w:val="center"/>
      </w:pPr>
      <w:r>
        <w:drawing>
          <ns2:inline distT="0" distB="0" distL="0" distR="0">
            <ns2:extent cx="5524500" cy="2762250"/>
            <ns2:effectExtent t="0" r="0" b="0" l="0"/>
            <ns2:docPr id="1" name="" descr="" title=""/>
            <ns2:cNvGraphicFramePr>
              <a:graphicFrameLocks noChangeAspect="1"/>
            </ns2:cNvGraphicFramePr>
            <a:graphic>
              <a:graphicData uri="http://schemas.openxmlformats.org/drawingml/2006/picture">
                <ns4:pic>
                  <ns4:nvPicPr>
                    <ns4:cNvPr id="0" name="" descr=""/>
                    <ns4:cNvPicPr>
                      <a:picLocks noChangeAspect="1" noChangeArrowheads="1"/>
                    </ns4:cNvPicPr>
                  </ns4:nvPicPr>
                  <ns4:blipFill>
                    <a:blip r:embed="rId10" cstate="none"/>
                    <a:srcRect/>
                    <a:stretch>
                      <a:fillRect/>
                    </a:stretch>
                  </ns4:blipFill>
                  <ns4:spPr bwMode="auto">
                    <a:xfrm>
                      <a:off x="0" y="0"/>
                      <a:ext cx="5524500" cy="2762250"/>
                    </a:xfrm>
                    <a:prstGeom prst="rect">
                      <a:avLst/>
                    </a:prstGeom>
                  </ns4:spPr>
                </ns4:pic>
              </a:graphicData>
            </a:graphic>
          </ns2:inline>
        </w:drawing>
      </w:r>
    </w:p>
    <w:p>
      <w:pPr>
        <w:spacing w:after="120" w:before="0" w:line="480"/>
        <w:jc w:val="center"/>
      </w:pPr>
      <w:r>
        <w:rPr>
          <w:rFonts w:ascii="Times New Roman" w:cs="Times New Roman" w:eastAsia="Times New Roman" w:hAnsi="Times New Roman"/>
          <w:i/>
          <w:iCs/>
          <w:sz w:val="24"/>
          <w:szCs w:val="24"/>
        </w:rPr>
        <w:t xml:space="preserve">Figure 3. Recall@5 by Model and Chunk Size. Recall increases consistently with chunk size across all models, and BM25 becomes especially competitive at 1024 tokens.</w:t>
      </w:r>
    </w:p>
    <w:p>
      <w:pPr>
        <w:spacing w:after="0" w:before="0" w:line="480"/>
      </w:pPr>
      <w:r>
        <w:rPr>
          <w:rFonts w:ascii="Times New Roman" w:cs="Times New Roman" w:eastAsia="Times New Roman" w:hAnsi="Times New Roman"/>
          <w:sz w:val="24"/>
          <w:szCs w:val="24"/>
        </w:rPr>
        <w:t xml:space="preserve"/>
      </w:r>
    </w:p>
    <w:p>
      <w:pPr>
        <w:spacing w:after="0" w:before="120" w:line="276"/>
        <w:jc w:val="center"/>
      </w:pPr>
      <w:r>
        <w:drawing>
          <ns2:inline distT="0" distB="0" distL="0" distR="0">
            <ns2:extent cx="5334000" cy="2286000"/>
            <ns2:effectExtent t="0" r="0" b="0" l="0"/>
            <ns2:docPr id="1" name="" descr="" title=""/>
            <ns2:cNvGraphicFramePr>
              <a:graphicFrameLocks noChangeAspect="1"/>
            </ns2:cNvGraphicFramePr>
            <a:graphic>
              <a:graphicData uri="http://schemas.openxmlformats.org/drawingml/2006/picture">
                <ns4:pic>
                  <ns4:nvPicPr>
                    <ns4:cNvPr id="0" name="" descr=""/>
                    <ns4:cNvPicPr>
                      <a:picLocks noChangeAspect="1" noChangeArrowheads="1"/>
                    </ns4:cNvPicPr>
                  </ns4:nvPicPr>
                  <ns4:blipFill>
                    <a:blip r:embed="rId11" cstate="none"/>
                    <a:srcRect/>
                    <a:stretch>
                      <a:fillRect/>
                    </a:stretch>
                  </ns4:blipFill>
                  <ns4:spPr bwMode="auto">
                    <a:xfrm>
                      <a:off x="0" y="0"/>
                      <a:ext cx="5334000" cy="2286000"/>
                    </a:xfrm>
                    <a:prstGeom prst="rect">
                      <a:avLst/>
                    </a:prstGeom>
                  </ns4:spPr>
                </ns4:pic>
              </a:graphicData>
            </a:graphic>
          </ns2:inline>
        </w:drawing>
      </w:r>
    </w:p>
    <w:p>
      <w:pPr>
        <w:spacing w:after="120" w:before="0" w:line="480"/>
        <w:jc w:val="center"/>
      </w:pPr>
      <w:r>
        <w:rPr>
          <w:rFonts w:ascii="Times New Roman" w:cs="Times New Roman" w:eastAsia="Times New Roman" w:hAnsi="Times New Roman"/>
          <w:i/>
          <w:iCs/>
          <w:sz w:val="24"/>
          <w:szCs w:val="24"/>
        </w:rPr>
        <w:t xml:space="preserve">Figure 4. MRR@5 Heat-map (Model × Chunk Size). BGE dominates the 256- and 512-token settings, while BM25 is strongest at 1024 tokens.</w:t>
      </w:r>
    </w:p>
    <w:p>
      <w:pPr>
        <w:spacing w:after="0" w:before="0" w:line="480"/>
      </w:pPr>
      <w:r>
        <w:rPr>
          <w:rFonts w:ascii="Times New Roman" w:cs="Times New Roman" w:eastAsia="Times New Roman" w:hAnsi="Times New Roman"/>
          <w:sz w:val="24"/>
          <w:szCs w:val="24"/>
        </w:rPr>
        <w:t xml:space="preserve"/>
      </w:r>
    </w:p>
    <w:p>
      <w:pPr>
        <w:spacing w:after="0" w:before="120" w:line="276"/>
        <w:jc w:val="center"/>
      </w:pPr>
      <w:r>
        <w:drawing>
          <ns2:inline distT="0" distB="0" distL="0" distR="0">
            <ns2:extent cx="5334000" cy="2476500"/>
            <ns2:effectExtent t="0" r="0" b="0" l="0"/>
            <ns2:docPr id="1" name="" descr="" title=""/>
            <ns2:cNvGraphicFramePr>
              <a:graphicFrameLocks noChangeAspect="1"/>
            </ns2:cNvGraphicFramePr>
            <a:graphic>
              <a:graphicData uri="http://schemas.openxmlformats.org/drawingml/2006/picture">
                <ns4:pic>
                  <ns4:nvPicPr>
                    <ns4:cNvPr id="0" name="" descr=""/>
                    <ns4:cNvPicPr>
                      <a:picLocks noChangeAspect="1" noChangeArrowheads="1"/>
                    </ns4:cNvPicPr>
                  </ns4:nvPicPr>
                  <ns4:blipFill>
                    <a:blip r:embed="rId12" cstate="none"/>
                    <a:srcRect/>
                    <a:stretch>
                      <a:fillRect/>
                    </a:stretch>
                  </ns4:blipFill>
                  <ns4:spPr bwMode="auto">
                    <a:xfrm>
                      <a:off x="0" y="0"/>
                      <a:ext cx="5334000" cy="2476500"/>
                    </a:xfrm>
                    <a:prstGeom prst="rect">
                      <a:avLst/>
                    </a:prstGeom>
                  </ns4:spPr>
                </ns4:pic>
              </a:graphicData>
            </a:graphic>
          </ns2:inline>
        </w:drawing>
      </w:r>
    </w:p>
    <w:p>
      <w:pPr>
        <w:spacing w:after="120" w:before="0" w:line="480"/>
        <w:jc w:val="center"/>
      </w:pPr>
      <w:r>
        <w:rPr>
          <w:rFonts w:ascii="Times New Roman" w:cs="Times New Roman" w:eastAsia="Times New Roman" w:hAnsi="Times New Roman"/>
          <w:i/>
          <w:iCs/>
          <w:sz w:val="24"/>
          <w:szCs w:val="24"/>
        </w:rPr>
        <w:t xml:space="preserve">Figure 5. BM25 Baseline vs Best Dense Model. The best dense configuration improves on BM25 by about +3% at chunk 256 and +1% at chunk 512, while BM25 slightly leads at chunk 1024.</w:t>
      </w:r>
    </w:p>
    <w:p>
      <w:pPr>
        <w:spacing w:after="0" w:before="0" w:line="480"/>
      </w:pPr>
      <w:r>
        <w:br w:type="page"/>
      </w:r>
    </w:p>
    <w:p>
      <w:pPr>
        <w:pStyle w:val="Heading2"/>
        <w:spacing w:after="0" w:before="0" w:line="480"/>
        <w:jc w:val="left"/>
      </w:pPr>
      <w:r>
        <w:rPr>
          <w:rFonts w:ascii="Times New Roman" w:cs="Times New Roman" w:eastAsia="Times New Roman" w:hAnsi="Times New Roman"/>
          <w:b/>
          <w:bCs/>
          <w:sz w:val="24"/>
          <w:szCs w:val="24"/>
        </w:rPr>
        <w:t xml:space="preserve">5.2 Generation Results</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Table 4 presents generation quality results at the default chunk size of 512 tokens using 30 benchmark questions. BGE achieved the highest Answer Relevance (0.912) while maintaining Faithfulness (0.989) and perfect Context Precision (1.000). The 7.3× gap between BGE and BM25 in Answer Relevance — despite BM25 achieving strong retrieval metrics — reinforces the central finding: high lexical retrieval accuracy does not guarantee semantic alignment with query intent. Faithfulness remained uniformly high across all models (0.986–0.997), aided by deterministic generation at temperature 0.0.</w:t>
      </w:r>
    </w:p>
    <w:p>
      <w:pPr>
        <w:spacing w:after="0" w:before="0" w:line="4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bCs/>
                <w:sz w:val="20"/>
                <w:szCs w:val="20"/>
              </w:rPr>
              <w:t xml:space="preserve">Model</w:t>
            </w:r>
          </w:p>
        </w:tc>
        <w:tc>
          <w:tcPr>
            <w:tcW w:type="dxa" w:w="1872"/>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0"/>
                <w:szCs w:val="20"/>
              </w:rPr>
              <w:t xml:space="preserve">Answer Relevance</w:t>
            </w:r>
          </w:p>
        </w:tc>
        <w:tc>
          <w:tcPr>
            <w:tcW w:type="dxa" w:w="1872"/>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0"/>
                <w:szCs w:val="20"/>
              </w:rPr>
              <w:t xml:space="preserve">Faithfulness</w:t>
            </w:r>
          </w:p>
        </w:tc>
        <w:tc>
          <w:tcPr>
            <w:tcW w:type="dxa" w:w="1872"/>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0"/>
                <w:szCs w:val="20"/>
              </w:rPr>
              <w:t xml:space="preserve">Context Precision</w:t>
            </w:r>
          </w:p>
        </w:tc>
        <w:tc>
          <w:tcPr>
            <w:tcW w:type="dxa" w:w="1872"/>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0"/>
                <w:szCs w:val="20"/>
              </w:rPr>
              <w:t xml:space="preserve">Latency (ms)</w:t>
            </w:r>
          </w:p>
        </w:tc>
      </w:tr>
      <w:tr>
        <w:tc>
          <w:tcPr>
            <w:tcW w:type="dxa" w:w="187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BM25</w:t>
            </w:r>
          </w:p>
        </w:tc>
        <w:tc>
          <w:tcPr>
            <w:tcW w:type="dxa" w:w="187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0.125</w:t>
            </w:r>
          </w:p>
        </w:tc>
        <w:tc>
          <w:tcPr>
            <w:tcW w:type="dxa" w:w="187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0.986</w:t>
            </w:r>
          </w:p>
        </w:tc>
        <w:tc>
          <w:tcPr>
            <w:tcW w:type="dxa" w:w="187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1.000</w:t>
            </w:r>
          </w:p>
        </w:tc>
        <w:tc>
          <w:tcPr>
            <w:tcW w:type="dxa" w:w="187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1437.3</w:t>
            </w:r>
          </w:p>
        </w:tc>
      </w:tr>
      <w:tr>
        <w:tc>
          <w:tcPr>
            <w:tcW w:type="dxa" w:w="1872"/>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MiniLM</w:t>
            </w:r>
          </w:p>
        </w:tc>
        <w:tc>
          <w:tcPr>
            <w:tcW w:type="dxa" w:w="1872"/>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0.728</w:t>
            </w:r>
          </w:p>
        </w:tc>
        <w:tc>
          <w:tcPr>
            <w:tcW w:type="dxa" w:w="1872"/>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0.997</w:t>
            </w:r>
          </w:p>
        </w:tc>
        <w:tc>
          <w:tcPr>
            <w:tcW w:type="dxa" w:w="1872"/>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0.987</w:t>
            </w:r>
          </w:p>
        </w:tc>
        <w:tc>
          <w:tcPr>
            <w:tcW w:type="dxa" w:w="1872"/>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1107.2</w:t>
            </w:r>
          </w:p>
        </w:tc>
      </w:tr>
      <w:tr>
        <w:tc>
          <w:tcPr>
            <w:tcW w:type="dxa" w:w="187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MPNet</w:t>
            </w:r>
          </w:p>
        </w:tc>
        <w:tc>
          <w:tcPr>
            <w:tcW w:type="dxa" w:w="187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0.719</w:t>
            </w:r>
          </w:p>
        </w:tc>
        <w:tc>
          <w:tcPr>
            <w:tcW w:type="dxa" w:w="187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0.995</w:t>
            </w:r>
          </w:p>
        </w:tc>
        <w:tc>
          <w:tcPr>
            <w:tcW w:type="dxa" w:w="187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0.987</w:t>
            </w:r>
          </w:p>
        </w:tc>
        <w:tc>
          <w:tcPr>
            <w:tcW w:type="dxa" w:w="1872"/>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979.6</w:t>
            </w:r>
          </w:p>
        </w:tc>
      </w:tr>
      <w:tr>
        <w:tc>
          <w:tcPr>
            <w:tcW w:type="dxa" w:w="1872"/>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BGE</w:t>
            </w:r>
          </w:p>
        </w:tc>
        <w:tc>
          <w:tcPr>
            <w:tcW w:type="dxa" w:w="1872"/>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0.912</w:t>
            </w:r>
          </w:p>
        </w:tc>
        <w:tc>
          <w:tcPr>
            <w:tcW w:type="dxa" w:w="1872"/>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0.989</w:t>
            </w:r>
          </w:p>
        </w:tc>
        <w:tc>
          <w:tcPr>
            <w:tcW w:type="dxa" w:w="1872"/>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1.000</w:t>
            </w:r>
          </w:p>
        </w:tc>
        <w:tc>
          <w:tcPr>
            <w:tcW w:type="dxa" w:w="1872"/>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val="false"/>
                <w:bCs w:val="false"/>
                <w:sz w:val="20"/>
                <w:szCs w:val="20"/>
              </w:rPr>
              <w:t xml:space="preserve">1271.7</w:t>
            </w:r>
          </w:p>
        </w:tc>
      </w:tr>
    </w:tbl>
    <w:p>
      <w:pPr>
        <w:spacing w:after="0" w:before="0" w:line="480"/>
      </w:pPr>
      <w:r>
        <w:rPr>
          <w:rFonts w:ascii="Times New Roman" w:cs="Times New Roman" w:eastAsia="Times New Roman" w:hAnsi="Times New Roman"/>
          <w:sz w:val="24"/>
          <w:szCs w:val="24"/>
        </w:rPr>
        <w:t xml:space="preserve"/>
      </w:r>
    </w:p>
    <w:p>
      <w:pPr>
        <w:spacing w:after="0" w:before="0" w:line="480"/>
        <w:jc w:val="both"/>
      </w:pPr>
      <w:r>
        <w:rPr>
          <w:rFonts w:ascii="Times New Roman" w:cs="Times New Roman" w:eastAsia="Times New Roman" w:hAnsi="Times New Roman"/>
          <w:i/>
          <w:iCs/>
          <w:sz w:val="24"/>
          <w:szCs w:val="24"/>
        </w:rPr>
        <w:t xml:space="preserve">Table 4. </w:t>
      </w:r>
      <w:r>
        <w:rPr>
          <w:rFonts w:ascii="Times New Roman" w:cs="Times New Roman" w:eastAsia="Times New Roman" w:hAnsi="Times New Roman"/>
          <w:sz w:val="24"/>
          <w:szCs w:val="24"/>
        </w:rPr>
        <w:t xml:space="preserve">Generation evaluation results at chunk size 512, Top-K = 5.</w:t>
      </w:r>
    </w:p>
    <w:p>
      <w:pPr>
        <w:spacing w:after="0" w:before="0" w:line="480"/>
      </w:pPr>
      <w:r>
        <w:rPr>
          <w:rFonts w:ascii="Times New Roman" w:cs="Times New Roman" w:eastAsia="Times New Roman" w:hAnsi="Times New Roman"/>
          <w:sz w:val="24"/>
          <w:szCs w:val="24"/>
        </w:rPr>
        <w:t xml:space="preserve"/>
      </w:r>
    </w:p>
    <w:p>
      <w:pPr>
        <w:spacing w:after="0" w:before="120" w:line="276"/>
        <w:jc w:val="center"/>
      </w:pPr>
      <w:r>
        <w:drawing>
          <ns2:inline distT="0" distB="0" distL="0" distR="0">
            <ns2:extent cx="5715000" cy="2286000"/>
            <ns2:effectExtent t="0" r="0" b="0" l="0"/>
            <ns2:docPr id="1" name="" descr="" title=""/>
            <ns2:cNvGraphicFramePr>
              <a:graphicFrameLocks noChangeAspect="1"/>
            </ns2:cNvGraphicFramePr>
            <a:graphic>
              <a:graphicData uri="http://schemas.openxmlformats.org/drawingml/2006/picture">
                <ns4:pic>
                  <ns4:nvPicPr>
                    <ns4:cNvPr id="0" name="" descr=""/>
                    <ns4:cNvPicPr>
                      <a:picLocks noChangeAspect="1" noChangeArrowheads="1"/>
                    </ns4:cNvPicPr>
                  </ns4:nvPicPr>
                  <ns4:blipFill>
                    <a:blip r:embed="rId13" cstate="none"/>
                    <a:srcRect/>
                    <a:stretch>
                      <a:fillRect/>
                    </a:stretch>
                  </ns4:blipFill>
                  <ns4:spPr bwMode="auto">
                    <a:xfrm>
                      <a:off x="0" y="0"/>
                      <a:ext cx="5715000" cy="2286000"/>
                    </a:xfrm>
                    <a:prstGeom prst="rect">
                      <a:avLst/>
                    </a:prstGeom>
                  </ns4:spPr>
                </ns4:pic>
              </a:graphicData>
            </a:graphic>
          </ns2:inline>
        </w:drawing>
      </w:r>
    </w:p>
    <w:p>
      <w:pPr>
        <w:spacing w:after="120" w:before="0" w:line="480"/>
        <w:jc w:val="center"/>
      </w:pPr>
      <w:r>
        <w:rPr>
          <w:rFonts w:ascii="Times New Roman" w:cs="Times New Roman" w:eastAsia="Times New Roman" w:hAnsi="Times New Roman"/>
          <w:i/>
          <w:iCs/>
          <w:sz w:val="24"/>
          <w:szCs w:val="24"/>
        </w:rPr>
        <w:t xml:space="preserve">Figure 6. Generation Metrics by Model (chunk size 512). Answer Relevance shows the largest spread — BGE 0.912 vs BM25 0.125 — while Faithfulness and Context Precision remain near-perfect across the board.</w:t>
      </w:r>
    </w:p>
    <w:p>
      <w:pPr>
        <w:spacing w:after="0" w:before="0" w:line="480"/>
      </w:pPr>
      <w:r>
        <w:br w:type="page"/>
      </w:r>
    </w:p>
    <w:p>
      <w:pPr>
        <w:pStyle w:val="Heading2"/>
        <w:spacing w:after="0" w:before="0" w:line="480"/>
        <w:jc w:val="left"/>
      </w:pPr>
      <w:r>
        <w:rPr>
          <w:rFonts w:ascii="Times New Roman" w:cs="Times New Roman" w:eastAsia="Times New Roman" w:hAnsi="Times New Roman"/>
          <w:b/>
          <w:bCs/>
          <w:sz w:val="24"/>
          <w:szCs w:val="24"/>
        </w:rPr>
        <w:t xml:space="preserve">5.3 Latency Analysis</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BM25 retrieved in 4.6–23.8 ms depending on chunk size. MiniLM at 6.8 ms delivered near-BGE quality at chunk 512 (MRR@5 = 0.975 vs 0.990) while remaining the fastest dense model. BGE required 24.9–34.7 ms and provided the best dense-retrieval accuracy at small and medium chunk sizes.</w:t>
      </w:r>
    </w:p>
    <w:p>
      <w:pPr>
        <w:spacing w:after="0" w:before="0" w:line="480"/>
      </w:pPr>
      <w:r>
        <w:rPr>
          <w:rFonts w:ascii="Times New Roman" w:cs="Times New Roman" w:eastAsia="Times New Roman" w:hAnsi="Times New Roman"/>
          <w:sz w:val="24"/>
          <w:szCs w:val="24"/>
        </w:rPr>
        <w:t xml:space="preserve"/>
      </w:r>
    </w:p>
    <w:p>
      <w:pPr>
        <w:spacing w:after="0" w:before="120" w:line="276"/>
        <w:jc w:val="center"/>
      </w:pPr>
      <w:r>
        <w:drawing>
          <ns2:inline distT="0" distB="0" distL="0" distR="0">
            <ns2:extent cx="4572000" cy="2476500"/>
            <ns2:effectExtent t="0" r="0" b="0" l="0"/>
            <ns2:docPr id="1" name="" descr="" title=""/>
            <ns2:cNvGraphicFramePr>
              <a:graphicFrameLocks noChangeAspect="1"/>
            </ns2:cNvGraphicFramePr>
            <a:graphic>
              <a:graphicData uri="http://schemas.openxmlformats.org/drawingml/2006/picture">
                <ns4:pic>
                  <ns4:nvPicPr>
                    <ns4:cNvPr id="0" name="" descr=""/>
                    <ns4:cNvPicPr>
                      <a:picLocks noChangeAspect="1" noChangeArrowheads="1"/>
                    </ns4:cNvPicPr>
                  </ns4:nvPicPr>
                  <ns4:blipFill>
                    <a:blip r:embed="rId14" cstate="none"/>
                    <a:srcRect/>
                    <a:stretch>
                      <a:fillRect/>
                    </a:stretch>
                  </ns4:blipFill>
                  <ns4:spPr bwMode="auto">
                    <a:xfrm>
                      <a:off x="0" y="0"/>
                      <a:ext cx="4572000" cy="2476500"/>
                    </a:xfrm>
                    <a:prstGeom prst="rect">
                      <a:avLst/>
                    </a:prstGeom>
                  </ns4:spPr>
                </ns4:pic>
              </a:graphicData>
            </a:graphic>
          </ns2:inline>
        </w:drawing>
      </w:r>
    </w:p>
    <w:p>
      <w:pPr>
        <w:spacing w:after="120" w:before="0" w:line="480"/>
        <w:jc w:val="center"/>
      </w:pPr>
      <w:r>
        <w:rPr>
          <w:rFonts w:ascii="Times New Roman" w:cs="Times New Roman" w:eastAsia="Times New Roman" w:hAnsi="Times New Roman"/>
          <w:i/>
          <w:iCs/>
          <w:sz w:val="24"/>
          <w:szCs w:val="24"/>
        </w:rPr>
        <w:t xml:space="preserve">Figure 7. Retrieval Latency per Query (chunk size 512). MiniLM (6.8 ms) is the fastest dense retriever while staying close to BGE on MRR@5.</w:t>
      </w:r>
    </w:p>
    <w:p>
      <w:pPr>
        <w:spacing w:after="0" w:before="0" w:line="480"/>
      </w:pPr>
      <w:r>
        <w:rPr>
          <w:rFonts w:ascii="Times New Roman" w:cs="Times New Roman" w:eastAsia="Times New Roman" w:hAnsi="Times New Roman"/>
          <w:sz w:val="24"/>
          <w:szCs w:val="24"/>
        </w:rPr>
        <w:t xml:space="preserve"/>
      </w:r>
    </w:p>
    <w:p>
      <w:pPr>
        <w:spacing w:after="0" w:before="120" w:line="276"/>
        <w:jc w:val="center"/>
      </w:pPr>
      <w:r>
        <w:drawing>
          <ns2:inline distT="0" distB="0" distL="0" distR="0">
            <ns2:extent cx="4572000" cy="2857500"/>
            <ns2:effectExtent t="0" r="0" b="0" l="0"/>
            <ns2:docPr id="1" name="" descr="" title=""/>
            <ns2:cNvGraphicFramePr>
              <a:graphicFrameLocks noChangeAspect="1"/>
            </ns2:cNvGraphicFramePr>
            <a:graphic>
              <a:graphicData uri="http://schemas.openxmlformats.org/drawingml/2006/picture">
                <ns4:pic>
                  <ns4:nvPicPr>
                    <ns4:cNvPr id="0" name="" descr=""/>
                    <ns4:cNvPicPr>
                      <a:picLocks noChangeAspect="1" noChangeArrowheads="1"/>
                    </ns4:cNvPicPr>
                  </ns4:nvPicPr>
                  <ns4:blipFill>
                    <a:blip r:embed="rId15" cstate="none"/>
                    <a:srcRect/>
                    <a:stretch>
                      <a:fillRect/>
                    </a:stretch>
                  </ns4:blipFill>
                  <ns4:spPr bwMode="auto">
                    <a:xfrm>
                      <a:off x="0" y="0"/>
                      <a:ext cx="4572000" cy="2857500"/>
                    </a:xfrm>
                    <a:prstGeom prst="rect">
                      <a:avLst/>
                    </a:prstGeom>
                  </ns4:spPr>
                </ns4:pic>
              </a:graphicData>
            </a:graphic>
          </ns2:inline>
        </w:drawing>
      </w:r>
    </w:p>
    <w:p>
      <w:pPr>
        <w:spacing w:after="120" w:before="0" w:line="480"/>
        <w:jc w:val="center"/>
      </w:pPr>
      <w:r>
        <w:rPr>
          <w:rFonts w:ascii="Times New Roman" w:cs="Times New Roman" w:eastAsia="Times New Roman" w:hAnsi="Times New Roman"/>
          <w:i/>
          <w:iCs/>
          <w:sz w:val="24"/>
          <w:szCs w:val="24"/>
        </w:rPr>
        <w:t xml:space="preserve">Figure 8. Accuracy vs Speed Trade-off. MiniLM remains closest to the top-left quadrant (high MRR@5, low latency), while BGE leads accuracy at roughly 31 ms.</w:t>
      </w:r>
    </w:p>
    <w:p>
      <w:pPr>
        <w:spacing w:after="0" w:before="0" w:line="480"/>
      </w:pPr>
      <w:r>
        <w:br w:type="page"/>
      </w:r>
    </w:p>
    <w:p>
      <w:pPr>
        <w:pStyle w:val="Heading1"/>
        <w:spacing w:after="0" w:before="0" w:line="480"/>
        <w:jc w:val="center"/>
      </w:pPr>
      <w:r>
        <w:rPr>
          <w:rFonts w:ascii="Times New Roman" w:cs="Times New Roman" w:eastAsia="Times New Roman" w:hAnsi="Times New Roman"/>
          <w:b/>
          <w:bCs/>
          <w:sz w:val="24"/>
          <w:szCs w:val="24"/>
        </w:rPr>
        <w:t xml:space="preserve">6. Deployment and Recommendations</w:t>
      </w:r>
    </w:p>
    <w:p>
      <w:pPr>
        <w:spacing w:after="0" w:before="0" w:line="480"/>
      </w:pPr>
      <w:r>
        <w:rPr>
          <w:rFonts w:ascii="Times New Roman" w:cs="Times New Roman" w:eastAsia="Times New Roman" w:hAnsi="Times New Roman"/>
          <w:sz w:val="24"/>
          <w:szCs w:val="24"/>
        </w:rPr>
        <w:t xml:space="preserve"/>
      </w:r>
    </w:p>
    <w:p>
      <w:pPr>
        <w:pStyle w:val="Heading2"/>
        <w:spacing w:after="0" w:before="0" w:line="480"/>
        <w:jc w:val="left"/>
      </w:pPr>
      <w:r>
        <w:rPr>
          <w:rFonts w:ascii="Times New Roman" w:cs="Times New Roman" w:eastAsia="Times New Roman" w:hAnsi="Times New Roman"/>
          <w:b/>
          <w:bCs/>
          <w:sz w:val="24"/>
          <w:szCs w:val="24"/>
        </w:rPr>
        <w:t xml:space="preserve">6.1 Deployment</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The system is deployed as a Streamlit web application (app.py) supporting live model switching between BM25, MiniLM, MPNet, and BGE. FAISS indices are cached via @st.cache_resource. The application auto-detects Apple MPS for GPU-accelerated embedding on Apple Silicon. A CLI entry point (main.py) supports the same model selection and includes a --list flag for browsing available papers.</w:t>
      </w:r>
    </w:p>
    <w:p>
      <w:pPr>
        <w:spacing w:after="0" w:before="0" w:line="480"/>
      </w:pPr>
      <w:r>
        <w:rPr>
          <w:rFonts w:ascii="Times New Roman" w:cs="Times New Roman" w:eastAsia="Times New Roman" w:hAnsi="Times New Roman"/>
          <w:sz w:val="24"/>
          <w:szCs w:val="24"/>
        </w:rPr>
        <w:t xml:space="preserve"/>
      </w:r>
    </w:p>
    <w:p>
      <w:pPr>
        <w:pStyle w:val="Heading2"/>
        <w:spacing w:after="0" w:before="0" w:line="480"/>
        <w:jc w:val="left"/>
      </w:pPr>
      <w:r>
        <w:rPr>
          <w:rFonts w:ascii="Times New Roman" w:cs="Times New Roman" w:eastAsia="Times New Roman" w:hAnsi="Times New Roman"/>
          <w:b/>
          <w:bCs/>
          <w:sz w:val="24"/>
          <w:szCs w:val="24"/>
        </w:rPr>
        <w:t xml:space="preserve">6.2 Recommendations</w:t>
      </w:r>
    </w:p>
    <w:p>
      <w:pPr>
        <w:spacing w:after="0" w:before="0" w:line="480"/>
      </w:pPr>
      <w:r>
        <w:rPr>
          <w:rFonts w:ascii="Times New Roman" w:cs="Times New Roman" w:eastAsia="Times New Roman" w:hAnsi="Times New Roman"/>
          <w:sz w:val="24"/>
          <w:szCs w:val="24"/>
        </w:rPr>
        <w:t xml:space="preserve"/>
      </w:r>
    </w:p>
    <w:p>
      <w:pPr>
        <w:pStyle w:val="ListParagraph"/>
        <w:numPr>
          <w:ilvl w:val="0"/>
          <w:numId w:val="3"/>
        </w:numPr>
        <w:spacing w:after="0" w:before="0" w:line="480"/>
      </w:pPr>
      <w:r>
        <w:rPr>
          <w:rFonts w:ascii="Times New Roman" w:cs="Times New Roman" w:eastAsia="Times New Roman" w:hAnsi="Times New Roman"/>
          <w:b/>
          <w:bCs/>
          <w:sz w:val="24"/>
          <w:szCs w:val="24"/>
        </w:rPr>
        <w:t xml:space="preserve">Model selection: use BGE when answer quality is the priority and MiniLM for latency-sensitive deployments. Treat BM25 as a strong retrieval baseline rather than a standalone generator — its Answer Relevance of 0.125 remains far below the dense retrievers despite fast lookup.</w:t>
      </w:r>
      <w:r>
        <w:rPr>
          <w:rFonts w:ascii="Times New Roman" w:cs="Times New Roman" w:eastAsia="Times New Roman" w:hAnsi="Times New Roman"/>
          <w:sz w:val="24"/>
          <w:szCs w:val="24"/>
        </w:rPr>
        <w:t xml:space="preserve"/>
      </w:r>
    </w:p>
    <w:p>
      <w:pPr>
        <w:pStyle w:val="ListParagraph"/>
        <w:numPr>
          <w:ilvl w:val="0"/>
          <w:numId w:val="3"/>
        </w:numPr>
        <w:spacing w:after="0" w:before="0" w:line="480"/>
      </w:pPr>
      <w:r>
        <w:rPr>
          <w:rFonts w:ascii="Times New Roman" w:cs="Times New Roman" w:eastAsia="Times New Roman" w:hAnsi="Times New Roman"/>
          <w:b/>
          <w:bCs/>
          <w:sz w:val="24"/>
          <w:szCs w:val="24"/>
        </w:rPr>
        <w:t xml:space="preserve">Chunk size: </w:t>
      </w:r>
      <w:r>
        <w:rPr>
          <w:rFonts w:ascii="Times New Roman" w:cs="Times New Roman" w:eastAsia="Times New Roman" w:hAnsi="Times New Roman"/>
          <w:sz w:val="24"/>
          <w:szCs w:val="24"/>
        </w:rPr>
        <w:t xml:space="preserve">512 tokens provides the best balance. Use 256 for maximum precision; 1024 for maximum recall.</w:t>
      </w:r>
    </w:p>
    <w:p>
      <w:pPr>
        <w:pStyle w:val="ListParagraph"/>
        <w:numPr>
          <w:ilvl w:val="0"/>
          <w:numId w:val="3"/>
        </w:numPr>
        <w:spacing w:after="0" w:before="0" w:line="480"/>
      </w:pPr>
      <w:r>
        <w:rPr>
          <w:rFonts w:ascii="Times New Roman" w:cs="Times New Roman" w:eastAsia="Times New Roman" w:hAnsi="Times New Roman"/>
          <w:b/>
          <w:bCs/>
          <w:sz w:val="24"/>
          <w:szCs w:val="24"/>
        </w:rPr>
        <w:t xml:space="preserve">Retrieval depth: </w:t>
      </w:r>
      <w:r>
        <w:rPr>
          <w:rFonts w:ascii="Times New Roman" w:cs="Times New Roman" w:eastAsia="Times New Roman" w:hAnsi="Times New Roman"/>
          <w:sz w:val="24"/>
          <w:szCs w:val="24"/>
        </w:rPr>
        <w:t xml:space="preserve">Top-K = 5 recommended. Top-K = 3 maximizes precision; Top-K = 10 maximizes recall.</w:t>
      </w:r>
    </w:p>
    <w:p>
      <w:pPr>
        <w:pStyle w:val="ListParagraph"/>
        <w:numPr>
          <w:ilvl w:val="0"/>
          <w:numId w:val="3"/>
        </w:numPr>
        <w:spacing w:after="0" w:before="0" w:line="480"/>
      </w:pPr>
      <w:r>
        <w:rPr>
          <w:rFonts w:ascii="Times New Roman" w:cs="Times New Roman" w:eastAsia="Times New Roman" w:hAnsi="Times New Roman"/>
          <w:b/>
          <w:bCs/>
          <w:sz w:val="24"/>
          <w:szCs w:val="24"/>
        </w:rPr>
        <w:t xml:space="preserve">Future work: </w:t>
      </w:r>
      <w:r>
        <w:rPr>
          <w:rFonts w:ascii="Times New Roman" w:cs="Times New Roman" w:eastAsia="Times New Roman" w:hAnsi="Times New Roman"/>
          <w:sz w:val="24"/>
          <w:szCs w:val="24"/>
        </w:rPr>
        <w:t xml:space="preserve">Hybrid BM25 + dense retrieval, cross-encoder reranking, and multi-domain evaluation are recommended next steps.</w:t>
      </w:r>
    </w:p>
    <w:p>
      <w:pPr>
        <w:spacing w:after="0" w:before="0" w:line="480"/>
      </w:pPr>
      <w:r>
        <w:br w:type="page"/>
      </w:r>
    </w:p>
    <w:p>
      <w:pPr>
        <w:pStyle w:val="Heading1"/>
        <w:spacing w:after="0" w:before="0" w:line="480"/>
        <w:jc w:val="center"/>
      </w:pPr>
      <w:r>
        <w:rPr>
          <w:rFonts w:ascii="Times New Roman" w:cs="Times New Roman" w:eastAsia="Times New Roman" w:hAnsi="Times New Roman"/>
          <w:b/>
          <w:bCs/>
          <w:sz w:val="24"/>
          <w:szCs w:val="24"/>
        </w:rPr>
        <w:t xml:space="preserve">7. Project Management</w:t>
      </w:r>
    </w:p>
    <w:p>
      <w:pPr>
        <w:spacing w:after="0" w:before="0" w:line="480"/>
      </w:pPr>
      <w:r>
        <w:rPr>
          <w:rFonts w:ascii="Times New Roman" w:cs="Times New Roman" w:eastAsia="Times New Roman" w:hAnsi="Times New Roman"/>
          <w:sz w:val="24"/>
          <w:szCs w:val="24"/>
        </w:rPr>
        <w:t xml:space="preserve"/>
      </w:r>
    </w:p>
    <w:p>
      <w:pPr>
        <w:pStyle w:val="Heading2"/>
        <w:spacing w:after="0" w:before="0" w:line="480"/>
        <w:jc w:val="left"/>
      </w:pPr>
      <w:r>
        <w:rPr>
          <w:rFonts w:ascii="Times New Roman" w:cs="Times New Roman" w:eastAsia="Times New Roman" w:hAnsi="Times New Roman"/>
          <w:b/>
          <w:bCs/>
          <w:sz w:val="24"/>
          <w:szCs w:val="24"/>
        </w:rPr>
        <w:t xml:space="preserve">7.1 Description</w:t>
      </w:r>
    </w:p>
    <w:p>
      <w:pPr>
        <w:spacing w:after="0" w:before="0" w:line="480"/>
      </w:pPr>
      <w:r>
        <w:rPr>
          <w:rFonts w:ascii="Times New Roman" w:cs="Times New Roman" w:eastAsia="Times New Roman" w:hAnsi="Times New Roman"/>
          <w:sz w:val="24"/>
          <w:szCs w:val="24"/>
        </w:rPr>
        <w:t xml:space="preserve"/>
      </w:r>
    </w:p>
    <w:p>
      <w:pPr>
        <w:spacing w:after="0" w:before="0" w:line="480"/>
        <w:ind w:firstLine="720"/>
        <w:jc w:val="both"/>
      </w:pPr>
      <w:r>
        <w:rPr>
          <w:rFonts w:ascii="Times New Roman" w:cs="Times New Roman" w:eastAsia="Times New Roman" w:hAnsi="Times New Roman"/>
          <w:sz w:val="24"/>
          <w:szCs w:val="24"/>
        </w:rPr>
        <w:t xml:space="preserve">The project was executed from March 13, 2026 to April 22, 2026. Development followed a pipeline-first approach: the core retrieval pipeline was built and validated before evaluation metrics and UI were added. The experiment runner was designed to be fully reproducible with cached intermediate outputs.</w:t>
      </w:r>
    </w:p>
    <w:p>
      <w:pPr>
        <w:spacing w:after="0" w:before="0" w:line="480"/>
      </w:pPr>
      <w:r>
        <w:rPr>
          <w:rFonts w:ascii="Times New Roman" w:cs="Times New Roman" w:eastAsia="Times New Roman" w:hAnsi="Times New Roman"/>
          <w:sz w:val="24"/>
          <w:szCs w:val="24"/>
        </w:rPr>
        <w:t xml:space="preserve"/>
      </w:r>
    </w:p>
    <w:p>
      <w:pPr>
        <w:pStyle w:val="Heading2"/>
        <w:spacing w:after="0" w:before="0" w:line="480"/>
        <w:jc w:val="left"/>
      </w:pPr>
      <w:r>
        <w:rPr>
          <w:rFonts w:ascii="Times New Roman" w:cs="Times New Roman" w:eastAsia="Times New Roman" w:hAnsi="Times New Roman"/>
          <w:b/>
          <w:bCs/>
          <w:sz w:val="24"/>
          <w:szCs w:val="24"/>
        </w:rPr>
        <w:t xml:space="preserve">7.2 Responsibility and Contributions</w:t>
      </w:r>
    </w:p>
    <w:p>
      <w:pPr>
        <w:spacing w:after="0" w:before="0" w:line="480"/>
      </w:pPr>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808"/>
        <w:gridCol w:w="2808"/>
      </w:tblGrid>
      <w:tr>
        <w:tc>
          <w:tcPr>
            <w:tcW w:type="dxa" w:w="3744"/>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bCs/>
                <w:sz w:val="20"/>
                <w:szCs w:val="20"/>
              </w:rPr>
              <w:t xml:space="preserve">Task</w:t>
            </w:r>
          </w:p>
        </w:tc>
        <w:tc>
          <w:tcPr>
            <w:tcW w:type="dxa" w:w="2808"/>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bCs/>
                <w:sz w:val="20"/>
                <w:szCs w:val="20"/>
              </w:rPr>
              <w:t xml:space="preserve">Primary</w:t>
            </w:r>
          </w:p>
        </w:tc>
        <w:tc>
          <w:tcPr>
            <w:tcW w:type="dxa" w:w="2808"/>
            <w:tcBorders>
              <w:top w:val="single" w:color="AAAAAA" w:sz="4"/>
              <w:left w:val="single" w:color="AAAAAA" w:sz="4"/>
              <w:bottom w:val="single" w:color="AAAAAA" w:sz="4"/>
              <w:right w:val="single" w:color="AAAAAA" w:sz="4"/>
            </w:tcBorders>
            <w:shd w:fill="D5E8F0"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bCs/>
                <w:sz w:val="20"/>
                <w:szCs w:val="20"/>
              </w:rPr>
              <w:t xml:space="preserve">Secondary</w:t>
            </w:r>
          </w:p>
        </w:tc>
      </w:tr>
      <w:tr>
        <w:tc>
          <w:tcPr>
            <w:tcW w:type="dxa" w:w="374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arXiv data collection pipeline</w:t>
            </w:r>
          </w:p>
        </w:tc>
        <w:tc>
          <w:tcPr>
            <w:tcW w:type="dxa" w:w="280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Srikant Reddy Nandireddy</w:t>
            </w:r>
          </w:p>
        </w:tc>
        <w:tc>
          <w:tcPr>
            <w:tcW w:type="dxa" w:w="280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Harshit Naidu</w:t>
            </w:r>
          </w:p>
        </w:tc>
      </w:tr>
      <w:tr>
        <w:tc>
          <w:tcPr>
            <w:tcW w:type="dxa" w:w="3744"/>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PDF extraction and chunking</w:t>
            </w:r>
          </w:p>
        </w:tc>
        <w:tc>
          <w:tcPr>
            <w:tcW w:type="dxa" w:w="2808"/>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Harshit Naidu</w:t>
            </w:r>
          </w:p>
        </w:tc>
        <w:tc>
          <w:tcPr>
            <w:tcW w:type="dxa" w:w="2808"/>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Srikant Reddy Nandireddy</w:t>
            </w:r>
          </w:p>
        </w:tc>
      </w:tr>
      <w:tr>
        <w:tc>
          <w:tcPr>
            <w:tcW w:type="dxa" w:w="374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Embedding model integration (all 3)</w:t>
            </w:r>
          </w:p>
        </w:tc>
        <w:tc>
          <w:tcPr>
            <w:tcW w:type="dxa" w:w="280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Srikant Reddy Nandireddy</w:t>
            </w:r>
          </w:p>
        </w:tc>
        <w:tc>
          <w:tcPr>
            <w:tcW w:type="dxa" w:w="280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Harshit Naidu</w:t>
            </w:r>
          </w:p>
        </w:tc>
      </w:tr>
      <w:tr>
        <w:tc>
          <w:tcPr>
            <w:tcW w:type="dxa" w:w="3744"/>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FAISS vector store</w:t>
            </w:r>
          </w:p>
        </w:tc>
        <w:tc>
          <w:tcPr>
            <w:tcW w:type="dxa" w:w="2808"/>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Srikant Reddy Nandireddy</w:t>
            </w:r>
          </w:p>
        </w:tc>
        <w:tc>
          <w:tcPr>
            <w:tcW w:type="dxa" w:w="2808"/>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Harshit Naidu</w:t>
            </w:r>
          </w:p>
        </w:tc>
      </w:tr>
      <w:tr>
        <w:tc>
          <w:tcPr>
            <w:tcW w:type="dxa" w:w="374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BM25 baseline implementation</w:t>
            </w:r>
          </w:p>
        </w:tc>
        <w:tc>
          <w:tcPr>
            <w:tcW w:type="dxa" w:w="280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Harshit Naidu</w:t>
            </w:r>
          </w:p>
        </w:tc>
        <w:tc>
          <w:tcPr>
            <w:tcW w:type="dxa" w:w="280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Srikant Reddy Nandireddy</w:t>
            </w:r>
          </w:p>
        </w:tc>
      </w:tr>
      <w:tr>
        <w:tc>
          <w:tcPr>
            <w:tcW w:type="dxa" w:w="3744"/>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Gemini generator + rate limiter</w:t>
            </w:r>
          </w:p>
        </w:tc>
        <w:tc>
          <w:tcPr>
            <w:tcW w:type="dxa" w:w="2808"/>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Srikant Reddy Nandireddy</w:t>
            </w:r>
          </w:p>
        </w:tc>
        <w:tc>
          <w:tcPr>
            <w:tcW w:type="dxa" w:w="2808"/>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Harshit Naidu</w:t>
            </w:r>
          </w:p>
        </w:tc>
      </w:tr>
      <w:tr>
        <w:tc>
          <w:tcPr>
            <w:tcW w:type="dxa" w:w="374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Evaluation metrics implementation</w:t>
            </w:r>
          </w:p>
        </w:tc>
        <w:tc>
          <w:tcPr>
            <w:tcW w:type="dxa" w:w="280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Harshit Naidu</w:t>
            </w:r>
          </w:p>
        </w:tc>
        <w:tc>
          <w:tcPr>
            <w:tcW w:type="dxa" w:w="280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Srikant Reddy Nandireddy</w:t>
            </w:r>
          </w:p>
        </w:tc>
      </w:tr>
      <w:tr>
        <w:tc>
          <w:tcPr>
            <w:tcW w:type="dxa" w:w="3744"/>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Manual QA pair generation</w:t>
            </w:r>
          </w:p>
        </w:tc>
        <w:tc>
          <w:tcPr>
            <w:tcW w:type="dxa" w:w="2808"/>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Both (equal)</w:t>
            </w:r>
          </w:p>
        </w:tc>
        <w:tc>
          <w:tcPr>
            <w:tcW w:type="dxa" w:w="2808"/>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w:t>
            </w:r>
          </w:p>
        </w:tc>
      </w:tr>
      <w:tr>
        <w:tc>
          <w:tcPr>
            <w:tcW w:type="dxa" w:w="374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Experiment runner and ablation</w:t>
            </w:r>
          </w:p>
        </w:tc>
        <w:tc>
          <w:tcPr>
            <w:tcW w:type="dxa" w:w="280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Srikant Reddy Nandireddy</w:t>
            </w:r>
          </w:p>
        </w:tc>
        <w:tc>
          <w:tcPr>
            <w:tcW w:type="dxa" w:w="280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Harshit Naidu</w:t>
            </w:r>
          </w:p>
        </w:tc>
      </w:tr>
      <w:tr>
        <w:tc>
          <w:tcPr>
            <w:tcW w:type="dxa" w:w="3744"/>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Streamlit UI</w:t>
            </w:r>
          </w:p>
        </w:tc>
        <w:tc>
          <w:tcPr>
            <w:tcW w:type="dxa" w:w="2808"/>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Harshit Naidu</w:t>
            </w:r>
          </w:p>
        </w:tc>
        <w:tc>
          <w:tcPr>
            <w:tcW w:type="dxa" w:w="2808"/>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Srikant Reddy Nandireddy</w:t>
            </w:r>
          </w:p>
        </w:tc>
      </w:tr>
      <w:tr>
        <w:tc>
          <w:tcPr>
            <w:tcW w:type="dxa" w:w="3744"/>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Results analysis and report writing</w:t>
            </w:r>
          </w:p>
        </w:tc>
        <w:tc>
          <w:tcPr>
            <w:tcW w:type="dxa" w:w="280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Both (equal)</w:t>
            </w:r>
          </w:p>
        </w:tc>
        <w:tc>
          <w:tcPr>
            <w:tcW w:type="dxa" w:w="2808"/>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vAlign w:val="center"/>
          </w:tcPr>
          <w:p>
            <w:pPr>
              <w:spacing w:after="0" w:before="0" w:line="276"/>
              <w:jc w:val="left"/>
            </w:pPr>
            <w:r>
              <w:rPr>
                <w:rFonts w:ascii="Times New Roman" w:cs="Times New Roman" w:eastAsia="Times New Roman" w:hAnsi="Times New Roman"/>
                <w:b w:val="false"/>
                <w:bCs w:val="false"/>
                <w:sz w:val="20"/>
                <w:szCs w:val="20"/>
              </w:rPr>
              <w:t xml:space="preserve">—</w:t>
            </w:r>
          </w:p>
        </w:tc>
      </w:tr>
    </w:tbl>
    <w:p>
      <w:pPr>
        <w:spacing w:after="0" w:before="0" w:line="480"/>
      </w:pPr>
      <w:r>
        <w:rPr>
          <w:rFonts w:ascii="Times New Roman" w:cs="Times New Roman" w:eastAsia="Times New Roman" w:hAnsi="Times New Roman"/>
          <w:sz w:val="24"/>
          <w:szCs w:val="24"/>
        </w:rPr>
        <w:t xml:space="preserve"/>
      </w:r>
    </w:p>
    <w:p>
      <w:pPr>
        <w:spacing w:after="0" w:before="0" w:line="480"/>
        <w:jc w:val="both"/>
      </w:pPr>
      <w:r>
        <w:rPr>
          <w:rFonts w:ascii="Times New Roman" w:cs="Times New Roman" w:eastAsia="Times New Roman" w:hAnsi="Times New Roman"/>
          <w:i/>
          <w:iCs/>
          <w:sz w:val="24"/>
          <w:szCs w:val="24"/>
        </w:rPr>
        <w:t xml:space="preserve">Table 5. </w:t>
      </w:r>
      <w:r>
        <w:rPr>
          <w:rFonts w:ascii="Times New Roman" w:cs="Times New Roman" w:eastAsia="Times New Roman" w:hAnsi="Times New Roman"/>
          <w:sz w:val="24"/>
          <w:szCs w:val="24"/>
        </w:rPr>
        <w:t xml:space="preserve">Task allocation. Contribution: Srikant Reddy Nandireddy 50% | Harshit Naidu 50%.</w:t>
      </w:r>
    </w:p>
    <w:p>
      <w:pPr>
        <w:spacing w:after="0" w:before="0" w:line="480"/>
      </w:pPr>
      <w:r>
        <w:br w:type="page"/>
      </w:r>
    </w:p>
    <w:p>
      <w:pPr>
        <w:pStyle w:val="Heading1"/>
        <w:spacing w:after="0" w:before="0" w:line="480"/>
        <w:jc w:val="center"/>
      </w:pPr>
      <w:r>
        <w:rPr>
          <w:rFonts w:ascii="Times New Roman" w:cs="Times New Roman" w:eastAsia="Times New Roman" w:hAnsi="Times New Roman"/>
          <w:b/>
          <w:bCs/>
          <w:sz w:val="24"/>
          <w:szCs w:val="24"/>
        </w:rPr>
        <w:t xml:space="preserve">References</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Brown, T. B., et al. (2020). Language models are few-shot learners. </w:t>
      </w:r>
      <w:r>
        <w:rPr>
          <w:rFonts w:ascii="Times New Roman" w:cs="Times New Roman" w:eastAsia="Times New Roman" w:hAnsi="Times New Roman"/>
          <w:i/>
          <w:iCs/>
          <w:sz w:val="24"/>
          <w:szCs w:val="24"/>
        </w:rPr>
        <w:t xml:space="preserve">Advances in Neural Information Processing Systems, 33</w:t>
      </w:r>
      <w:r>
        <w:rPr>
          <w:rFonts w:ascii="Times New Roman" w:cs="Times New Roman" w:eastAsia="Times New Roman" w:hAnsi="Times New Roman"/>
          <w:sz w:val="24"/>
          <w:szCs w:val="24"/>
        </w:rPr>
        <w:t xml:space="preserve">, 1877–1901.</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Gao, Y., et al. (2023). Retrieval-augmented generation for large language models: A survey. </w:t>
      </w:r>
      <w:r>
        <w:rPr>
          <w:rFonts w:ascii="Times New Roman" w:cs="Times New Roman" w:eastAsia="Times New Roman" w:hAnsi="Times New Roman"/>
          <w:i/>
          <w:iCs/>
          <w:sz w:val="24"/>
          <w:szCs w:val="24"/>
        </w:rPr>
        <w:t xml:space="preserve">arXiv:2312.10997</w:t>
      </w:r>
      <w:r>
        <w:rPr>
          <w:rFonts w:ascii="Times New Roman" w:cs="Times New Roman" w:eastAsia="Times New Roman" w:hAnsi="Times New Roman"/>
          <w:sz w:val="24"/>
          <w:szCs w:val="24"/>
        </w:rPr>
        <w:t xml:space="preserve">.</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Izacard, G., &amp; Grave, E. (2021). Leveraging passage retrieval with generative models for open-domain QA. </w:t>
      </w:r>
      <w:r>
        <w:rPr>
          <w:rFonts w:ascii="Times New Roman" w:cs="Times New Roman" w:eastAsia="Times New Roman" w:hAnsi="Times New Roman"/>
          <w:i/>
          <w:iCs/>
          <w:sz w:val="24"/>
          <w:szCs w:val="24"/>
        </w:rPr>
        <w:t xml:space="preserve">Proceedings of EACL 2021</w:t>
      </w:r>
      <w:r>
        <w:rPr>
          <w:rFonts w:ascii="Times New Roman" w:cs="Times New Roman" w:eastAsia="Times New Roman" w:hAnsi="Times New Roman"/>
          <w:sz w:val="24"/>
          <w:szCs w:val="24"/>
        </w:rPr>
        <w:t xml:space="preserve">, pp. 874–880.</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Karpukhin, V., et al. (2020). Dense passage retrieval for open-domain QA. </w:t>
      </w:r>
      <w:r>
        <w:rPr>
          <w:rFonts w:ascii="Times New Roman" w:cs="Times New Roman" w:eastAsia="Times New Roman" w:hAnsi="Times New Roman"/>
          <w:i/>
          <w:iCs/>
          <w:sz w:val="24"/>
          <w:szCs w:val="24"/>
        </w:rPr>
        <w:t xml:space="preserve">Proceedings of EMNLP 2020</w:t>
      </w:r>
      <w:r>
        <w:rPr>
          <w:rFonts w:ascii="Times New Roman" w:cs="Times New Roman" w:eastAsia="Times New Roman" w:hAnsi="Times New Roman"/>
          <w:sz w:val="24"/>
          <w:szCs w:val="24"/>
        </w:rPr>
        <w:t xml:space="preserve">, pp. 6769–6781.</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Lewis, P., et al. (2020). Retrieval-augmented generation for knowledge-intensive NLP tasks. </w:t>
      </w:r>
      <w:r>
        <w:rPr>
          <w:rFonts w:ascii="Times New Roman" w:cs="Times New Roman" w:eastAsia="Times New Roman" w:hAnsi="Times New Roman"/>
          <w:i/>
          <w:iCs/>
          <w:sz w:val="24"/>
          <w:szCs w:val="24"/>
        </w:rPr>
        <w:t xml:space="preserve">Advances in NeurIPS, 33</w:t>
      </w:r>
      <w:r>
        <w:rPr>
          <w:rFonts w:ascii="Times New Roman" w:cs="Times New Roman" w:eastAsia="Times New Roman" w:hAnsi="Times New Roman"/>
          <w:sz w:val="24"/>
          <w:szCs w:val="24"/>
        </w:rPr>
        <w:t xml:space="preserve">, 9459–9474.</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Reimers, N., &amp; Gurevych, I. (2019). Sentence-BERT. </w:t>
      </w:r>
      <w:r>
        <w:rPr>
          <w:rFonts w:ascii="Times New Roman" w:cs="Times New Roman" w:eastAsia="Times New Roman" w:hAnsi="Times New Roman"/>
          <w:i/>
          <w:iCs/>
          <w:sz w:val="24"/>
          <w:szCs w:val="24"/>
        </w:rPr>
        <w:t xml:space="preserve">Proceedings of EMNLP 2019</w:t>
      </w:r>
      <w:r>
        <w:rPr>
          <w:rFonts w:ascii="Times New Roman" w:cs="Times New Roman" w:eastAsia="Times New Roman" w:hAnsi="Times New Roman"/>
          <w:sz w:val="24"/>
          <w:szCs w:val="24"/>
        </w:rPr>
        <w:t xml:space="preserve">, pp. 3982–3992.</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Robertson, S., &amp; Zaragoza, H. (2009). The probabilistic relevance framework: BM25 and beyond. </w:t>
      </w:r>
      <w:r>
        <w:rPr>
          <w:rFonts w:ascii="Times New Roman" w:cs="Times New Roman" w:eastAsia="Times New Roman" w:hAnsi="Times New Roman"/>
          <w:i/>
          <w:iCs/>
          <w:sz w:val="24"/>
          <w:szCs w:val="24"/>
        </w:rPr>
        <w:t xml:space="preserve">Foundations and Trends in IR, 3</w:t>
      </w:r>
      <w:r>
        <w:rPr>
          <w:rFonts w:ascii="Times New Roman" w:cs="Times New Roman" w:eastAsia="Times New Roman" w:hAnsi="Times New Roman"/>
          <w:sz w:val="24"/>
          <w:szCs w:val="24"/>
        </w:rPr>
        <w:t xml:space="preserve">(4), 333–389.</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Santhanam, K., et al. (2022). ColBERTv2. </w:t>
      </w:r>
      <w:r>
        <w:rPr>
          <w:rFonts w:ascii="Times New Roman" w:cs="Times New Roman" w:eastAsia="Times New Roman" w:hAnsi="Times New Roman"/>
          <w:i/>
          <w:iCs/>
          <w:sz w:val="24"/>
          <w:szCs w:val="24"/>
        </w:rPr>
        <w:t xml:space="preserve">Proceedings of NAACL 2022</w:t>
      </w:r>
      <w:r>
        <w:rPr>
          <w:rFonts w:ascii="Times New Roman" w:cs="Times New Roman" w:eastAsia="Times New Roman" w:hAnsi="Times New Roman"/>
          <w:sz w:val="24"/>
          <w:szCs w:val="24"/>
        </w:rPr>
        <w:t xml:space="preserve">, pp. 3715–3734.</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Shi, W., et al. (2023). REPLUG. </w:t>
      </w:r>
      <w:r>
        <w:rPr>
          <w:rFonts w:ascii="Times New Roman" w:cs="Times New Roman" w:eastAsia="Times New Roman" w:hAnsi="Times New Roman"/>
          <w:i/>
          <w:iCs/>
          <w:sz w:val="24"/>
          <w:szCs w:val="24"/>
        </w:rPr>
        <w:t xml:space="preserve">Proceedings of EMNLP 2023</w:t>
      </w:r>
      <w:r>
        <w:rPr>
          <w:rFonts w:ascii="Times New Roman" w:cs="Times New Roman" w:eastAsia="Times New Roman" w:hAnsi="Times New Roman"/>
          <w:sz w:val="24"/>
          <w:szCs w:val="24"/>
        </w:rPr>
        <w:t xml:space="preserve">.</w:t>
      </w:r>
    </w:p>
    <w:p>
      <w:pPr>
        <w:spacing w:after="0" w:before="0" w:line="480"/>
      </w:pPr>
      <w:r>
        <w:rPr>
          <w:rFonts w:ascii="Times New Roman" w:cs="Times New Roman" w:eastAsia="Times New Roman" w:hAnsi="Times New Roman"/>
          <w:sz w:val="24"/>
          <w:szCs w:val="24"/>
        </w:rPr>
        <w:t xml:space="preserve"/>
      </w:r>
    </w:p>
    <w:p>
      <w:pPr>
        <w:spacing w:after="0" w:before="0" w:line="480"/>
        <w:ind w:left="720" w:hanging="720"/>
      </w:pPr>
      <w:r>
        <w:rPr>
          <w:rFonts w:ascii="Times New Roman" w:cs="Times New Roman" w:eastAsia="Times New Roman" w:hAnsi="Times New Roman"/>
          <w:sz w:val="24"/>
          <w:szCs w:val="24"/>
        </w:rPr>
        <w:t xml:space="preserve">Xiao, S., et al. (2023). C-Pack: BGE embedding resources. </w:t>
      </w:r>
      <w:r>
        <w:rPr>
          <w:rFonts w:ascii="Times New Roman" w:cs="Times New Roman" w:eastAsia="Times New Roman" w:hAnsi="Times New Roman"/>
          <w:i/>
          <w:iCs/>
          <w:sz w:val="24"/>
          <w:szCs w:val="24"/>
        </w:rPr>
        <w:t xml:space="preserve">arXiv:2309.07597</w:t>
      </w:r>
      <w:r>
        <w:rPr>
          <w:rFonts w:ascii="Times New Roman" w:cs="Times New Roman" w:eastAsia="Times New Roman" w:hAnsi="Times New Roman"/>
          <w:sz w:val="24"/>
          <w:szCs w:val="24"/>
        </w:rPr>
        <w:t xml:space="preserve">.</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0" w:before="0" w:line="276"/>
    </w:pPr>
    <w:r>
      <w:rPr>
        <w:rFonts w:ascii="Times New Roman" w:cs="Times New Roman" w:eastAsia="Times New Roman" w:hAnsi="Times New Roman"/>
        <w:sz w:val="20"/>
        <w:szCs w:val="20"/>
      </w:rPr>
      <w:t xml:space="preserve">EMBEDDING MODELS IN RAG — IMPLEMENTATION REPORT	</w:t>
    </w:r>
    <w:pgNum/>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0" w:before="0" w:line="480"/>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pPr>
      <w:spacing w:after="0" w:before="0" w:line="480"/>
      <w:jc w:val="left"/>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3eb63dbab853122d89eca0ab9bf2847f70b265f6.png"/><Relationship Id="rId9" Type="http://schemas.openxmlformats.org/officeDocument/2006/relationships/image" Target="media/2a7d469c613f3d0c98b6da9e948fb7d2a2bb225a.png"/><Relationship Id="rId10" Type="http://schemas.openxmlformats.org/officeDocument/2006/relationships/image" Target="media/73332b6718b84413b4cde31d6a19ad0036ddb808.png"/><Relationship Id="rId11" Type="http://schemas.openxmlformats.org/officeDocument/2006/relationships/image" Target="media/6679a66aff209b22025c831ac006ed8e818a3d62.png"/><Relationship Id="rId12" Type="http://schemas.openxmlformats.org/officeDocument/2006/relationships/image" Target="media/611a587b2233404e2a5129355d7abf188e40c454.png"/><Relationship Id="rId13" Type="http://schemas.openxmlformats.org/officeDocument/2006/relationships/image" Target="media/5109058096beeb6bfb2aa402b3de0e559b21d939.png"/><Relationship Id="rId14" Type="http://schemas.openxmlformats.org/officeDocument/2006/relationships/image" Target="media/118407f37beb31470159a1b71284240f1dbb0d0d.png"/><Relationship Id="rId15" Type="http://schemas.openxmlformats.org/officeDocument/2006/relationships/image" Target="media/eaa65b95539e07083645a3cd853940f0a5136e8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2026-04-21T02:43:00.279Z</dcterms:created>
  <dcterms:modified xsi:type="dcterms:W3CDTF">2026-04-21T02:43:00.281Z</dcterms:modified>
</cp:coreProperties>
</file>

<file path=docProps/custom.xml><?xml version="1.0" encoding="utf-8"?>
<Properties xmlns="http://schemas.openxmlformats.org/officeDocument/2006/custom-properties" xmlns:vt="http://schemas.openxmlformats.org/officeDocument/2006/docPropsVTypes"/>
</file>