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60"/>
      </w:pPr>
      <w:r>
        <w:rPr>
          <w:rFonts w:ascii="Calibri" w:hAnsi="Calibri"/>
          <w:b/>
          <w:color w:val="183D32"/>
          <w:sz w:val="40"/>
        </w:rPr>
        <w:t>FreshTrack Intelligence: AI-Based Retail Food Waste Prediction and Dynamic Markdown Recommendation System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Academic Front Matter</w:t>
      </w:r>
    </w:p>
    <w:p>
      <w:pPr>
        <w:spacing w:before="60" w:after="80" w:line="276" w:lineRule="auto"/>
      </w:pPr>
      <w:r>
        <w:rPr>
          <w:sz w:val="22"/>
        </w:rPr>
      </w:r>
      <w:r>
        <w:rPr>
          <w:b/>
          <w:sz w:val="22"/>
        </w:rPr>
        <w:t>Symbiosis Institute of Technology, Pune</w:t>
      </w:r>
      <w:r>
        <w:rPr>
          <w:sz w:val="22"/>
        </w:rPr>
      </w:r>
    </w:p>
    <w:p>
      <w:pPr>
        <w:spacing w:before="60" w:after="80" w:line="276" w:lineRule="auto"/>
      </w:pPr>
      <w:r>
        <w:rPr>
          <w:sz w:val="22"/>
        </w:rPr>
        <w:t>*(Constituent of Symbiosis International Deemed University, Pune)*</w:t>
      </w:r>
    </w:p>
    <w:p>
      <w:pPr>
        <w:spacing w:before="60" w:after="80" w:line="276" w:lineRule="auto"/>
      </w:pPr>
      <w:r>
        <w:rPr>
          <w:sz w:val="22"/>
        </w:rPr>
      </w:r>
      <w:r>
        <w:rPr>
          <w:b/>
          <w:sz w:val="22"/>
        </w:rPr>
        <w:t>Department:</w:t>
      </w:r>
      <w:r>
        <w:rPr>
          <w:sz w:val="22"/>
        </w:rPr>
        <w:t xml:space="preserve"> Department of Artificial Intelligence and Machine Learning (AIML)</w:t>
      </w:r>
    </w:p>
    <w:p>
      <w:pPr>
        <w:spacing w:before="60" w:after="80" w:line="276" w:lineRule="auto"/>
      </w:pPr>
      <w:r>
        <w:rPr>
          <w:sz w:val="22"/>
        </w:rPr>
      </w:r>
      <w:r>
        <w:rPr>
          <w:b/>
          <w:sz w:val="22"/>
        </w:rPr>
        <w:t>Course Name:</w:t>
      </w:r>
      <w:r>
        <w:rPr>
          <w:sz w:val="22"/>
        </w:rPr>
        <w:t xml:space="preserve"> Applications and Use Cases of Machine Learning (AUCML)</w:t>
      </w:r>
    </w:p>
    <w:p>
      <w:pPr>
        <w:spacing w:before="60" w:after="80" w:line="276" w:lineRule="auto"/>
      </w:pPr>
      <w:r>
        <w:rPr>
          <w:sz w:val="22"/>
        </w:rPr>
      </w:r>
      <w:r>
        <w:rPr>
          <w:b/>
          <w:sz w:val="22"/>
        </w:rPr>
        <w:t>Course Code:</w:t>
      </w:r>
      <w:r>
        <w:rPr>
          <w:sz w:val="22"/>
        </w:rPr>
        <w:t xml:space="preserve"> TE7483</w:t>
      </w:r>
    </w:p>
    <w:p>
      <w:pPr>
        <w:spacing w:before="60" w:after="80" w:line="276" w:lineRule="auto"/>
      </w:pPr>
      <w:r>
        <w:rPr>
          <w:sz w:val="22"/>
        </w:rPr>
      </w:r>
      <w:r>
        <w:rPr>
          <w:b/>
          <w:sz w:val="22"/>
        </w:rPr>
        <w:t>Academic Year / Semester:</w:t>
      </w:r>
      <w:r>
        <w:rPr>
          <w:sz w:val="22"/>
        </w:rPr>
        <w:t xml:space="preserve"> Third Year, Semester 5 (Batch: 2024–2028)</w:t>
      </w:r>
    </w:p>
    <w:p>
      <w:pPr>
        <w:spacing w:before="60" w:after="80" w:line="276" w:lineRule="auto"/>
      </w:pPr>
      <w:r>
        <w:rPr>
          <w:sz w:val="22"/>
        </w:rPr>
      </w:r>
      <w:r>
        <w:rPr>
          <w:b/>
          <w:sz w:val="22"/>
        </w:rPr>
        <w:t>Assessment Type:</w:t>
      </w:r>
      <w:r>
        <w:rPr>
          <w:sz w:val="22"/>
        </w:rPr>
        <w:t xml:space="preserve"> End Semester Examination (ESE) — Case Study Project Evaluation</w:t>
      </w:r>
    </w:p>
    <w:p>
      <w:pPr>
        <w:spacing w:before="60" w:after="80" w:line="276" w:lineRule="auto"/>
      </w:pPr>
      <w:r>
        <w:rPr>
          <w:sz w:val="22"/>
        </w:rPr>
      </w:r>
      <w:r>
        <w:rPr>
          <w:b/>
          <w:sz w:val="22"/>
        </w:rPr>
        <w:t>Assessment Weightage:</w:t>
      </w:r>
      <w:r>
        <w:rPr>
          <w:sz w:val="22"/>
        </w:rPr>
        <w:t xml:space="preserve"> 30 Marks (60% Weightage) — Course Outcomes: CO1, CO2, CO3, CO4</w:t>
      </w:r>
    </w:p>
    <w:p>
      <w:pPr>
        <w:spacing w:before="60" w:after="80" w:line="276" w:lineRule="auto"/>
      </w:pPr>
      <w:r>
        <w:rPr>
          <w:sz w:val="22"/>
        </w:rPr>
      </w:r>
      <w:r>
        <w:rPr>
          <w:b/>
          <w:sz w:val="22"/>
        </w:rPr>
        <w:t>Faculty Evaluators:</w:t>
      </w:r>
      <w:r>
        <w:rPr>
          <w:sz w:val="22"/>
        </w:rPr>
      </w:r>
    </w:p>
    <w:p>
      <w:pPr>
        <w:pStyle w:val="ListBullet"/>
        <w:spacing w:before="40" w:after="40"/>
      </w:pPr>
      <w:r>
        <w:rPr>
          <w:sz w:val="21"/>
        </w:rPr>
        <w:t>Dr. Aniket Shahade</w:t>
      </w:r>
    </w:p>
    <w:p>
      <w:pPr>
        <w:pStyle w:val="ListBullet"/>
        <w:spacing w:before="40" w:after="40"/>
      </w:pPr>
      <w:r>
        <w:rPr>
          <w:sz w:val="21"/>
        </w:rPr>
        <w:t>Dr. Shrikrishna Kolhar</w:t>
      </w:r>
    </w:p>
    <w:p>
      <w:pPr>
        <w:pStyle w:val="ListBullet"/>
        <w:spacing w:before="40" w:after="40"/>
      </w:pPr>
      <w:r>
        <w:rPr>
          <w:sz w:val="21"/>
        </w:rPr>
        <w:t>Dr. Sumanto Dutta</w:t>
      </w:r>
    </w:p>
    <w:p>
      <w:pPr>
        <w:spacing w:before="60" w:after="80" w:line="276" w:lineRule="auto"/>
      </w:pPr>
      <w:r>
        <w:rPr>
          <w:sz w:val="22"/>
        </w:rPr>
      </w:r>
      <w:r>
        <w:rPr>
          <w:b/>
          <w:sz w:val="22"/>
        </w:rPr>
        <w:t>Student Submitter Details:</w:t>
      </w:r>
      <w:r>
        <w:rPr>
          <w:sz w:val="22"/>
        </w:rPr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Student Name:</w:t>
      </w:r>
      <w:r>
        <w:rPr>
          <w:sz w:val="21"/>
        </w:rPr>
        <w:t xml:space="preserve"> `[Student Name Placeholder]`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Permanent Registration Number (PRN):</w:t>
      </w:r>
      <w:r>
        <w:rPr>
          <w:sz w:val="21"/>
        </w:rPr>
        <w:t xml:space="preserve"> `[PRN Placeholder]`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Roll Number:</w:t>
      </w:r>
      <w:r>
        <w:rPr>
          <w:sz w:val="21"/>
        </w:rPr>
        <w:t xml:space="preserve"> `[Roll Number Placeholder]`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Date of Submission:</w:t>
      </w:r>
      <w:r>
        <w:rPr>
          <w:sz w:val="21"/>
        </w:rPr>
        <w:t xml:space="preserve"> `[Date Placeholder, e.g., October 2026]`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1. Executive Summary &amp; Abstract</w:t>
      </w:r>
    </w:p>
    <w:p>
      <w:pPr>
        <w:spacing w:before="60" w:after="80" w:line="276" w:lineRule="auto"/>
      </w:pPr>
      <w:r>
        <w:rPr>
          <w:sz w:val="22"/>
        </w:rPr>
        <w:t>Retail grocery operations face an intrinsic economic and environmental dilemma in managing perishable food inventory. Traditional supermarket inventory management relies on static buffer reordering and manual, reactive end-of-day markdowns, resulting in severe commercial shrinkage, landfill disposal, and food waste.</w:t>
      </w:r>
    </w:p>
    <w:p>
      <w:pPr>
        <w:spacing w:before="60" w:after="80" w:line="276" w:lineRule="auto"/>
      </w:pPr>
      <w:r>
        <w:rPr>
          <w:sz w:val="22"/>
        </w:rPr>
      </w:r>
      <w:r>
        <w:rPr>
          <w:b/>
          <w:sz w:val="22"/>
        </w:rPr>
        <w:t>FreshTrack Intelligence</w:t>
      </w:r>
      <w:r>
        <w:rPr>
          <w:sz w:val="22"/>
        </w:rPr>
        <w:t xml:space="preserve"> addresses this challenge through a decision-support platform that couples:</w:t>
      </w:r>
    </w:p>
    <w:p>
      <w:pPr>
        <w:spacing w:before="60" w:after="80" w:line="276" w:lineRule="auto"/>
      </w:pPr>
      <w:r>
        <w:rPr>
          <w:sz w:val="22"/>
        </w:rPr>
        <w:t xml:space="preserve">1. </w:t>
      </w:r>
      <w:r>
        <w:rPr>
          <w:b/>
          <w:sz w:val="22"/>
        </w:rPr>
        <w:t>Supervised Demand Forecasting:</w:t>
      </w:r>
      <w:r>
        <w:rPr>
          <w:sz w:val="22"/>
        </w:rPr>
        <w:t xml:space="preserve"> Autoregressive time-series forecasting across 9 perishable grocery categories using empirical retail transactions from Corporación Favorita (Kaggle Store Sales benchmark, Store 1 in Quito, Pichincha, Ecuador).</w:t>
      </w:r>
    </w:p>
    <w:p>
      <w:pPr>
        <w:spacing w:before="60" w:after="80" w:line="276" w:lineRule="auto"/>
      </w:pPr>
      <w:r>
        <w:rPr>
          <w:sz w:val="22"/>
        </w:rPr>
        <w:t xml:space="preserve">2. </w:t>
      </w:r>
      <w:r>
        <w:rPr>
          <w:b/>
          <w:sz w:val="22"/>
        </w:rPr>
        <w:t>Perishable Waste Risk Quantification:</w:t>
      </w:r>
      <w:r>
        <w:rPr>
          <w:sz w:val="22"/>
        </w:rPr>
        <w:t xml:space="preserve"> A recursive multi-step forecasting engine that quantifies projected surplus units ($W_i$) across dynamic shelf-life horizons without future data leakage.</w:t>
      </w:r>
    </w:p>
    <w:p>
      <w:pPr>
        <w:spacing w:before="60" w:after="80" w:line="276" w:lineRule="auto"/>
      </w:pPr>
      <w:r>
        <w:rPr>
          <w:sz w:val="22"/>
        </w:rPr>
        <w:t xml:space="preserve">3. </w:t>
      </w:r>
      <w:r>
        <w:rPr>
          <w:b/>
          <w:sz w:val="22"/>
        </w:rPr>
        <w:t>Margin-Safe Dynamic Markdown Recommendation:</w:t>
      </w:r>
      <w:r>
        <w:rPr>
          <w:sz w:val="22"/>
        </w:rPr>
        <w:t xml:space="preserve"> A rule-based pricing tier engine ($0\%, 15\%, 30\%, 50\%$) that accelerates inventory velocity while enforcing a strict mathematical minimum-margin cost floor ($\text{Price} \ge \text{Unit Cost} \times (1 + \text{Margin Floor})$).</w:t>
      </w:r>
    </w:p>
    <w:p>
      <w:pPr>
        <w:spacing w:before="60" w:after="80" w:line="276" w:lineRule="auto"/>
      </w:pPr>
      <w:r>
        <w:rPr>
          <w:sz w:val="22"/>
        </w:rPr>
        <w:t xml:space="preserve">4. </w:t>
      </w:r>
      <w:r>
        <w:rPr>
          <w:b/>
          <w:sz w:val="22"/>
        </w:rPr>
        <w:t>Dual Production Interfaces:</w:t>
      </w:r>
      <w:r>
        <w:rPr>
          <w:sz w:val="22"/>
        </w:rPr>
        <w:t xml:space="preserve"> A modern Next.js 16 web application and a multi-tab Streamlit application connected to a high-performance Python FastAPI backend.</w:t>
      </w:r>
    </w:p>
    <w:p>
      <w:pPr>
        <w:spacing w:before="60" w:after="80" w:line="276" w:lineRule="auto"/>
      </w:pPr>
      <w:r>
        <w:rPr>
          <w:sz w:val="22"/>
        </w:rPr>
        <w:t xml:space="preserve">Across an empirical 30-day chronological holdout partition ($N = 270$ samples, July 17 to August 15, 2017), a comparative tournament was conducted across four candidate architectures: Lag-7 Heuristic Baseline ($14.56\%$ WAPE), Ridge Regression ($13.08\%$ WAPE), Random Forest Regressor ($11.29\%$ WAPE), and </w:t>
      </w:r>
      <w:r>
        <w:rPr>
          <w:b/>
          <w:sz w:val="22"/>
        </w:rPr>
        <w:t>Histogram-based Gradient Boosting Regressor</w:t>
      </w:r>
      <w:r>
        <w:rPr>
          <w:sz w:val="22"/>
        </w:rPr>
        <w:t xml:space="preserve"> (`HistGradientBoostingRegressor`). The champion model achieved a </w:t>
      </w:r>
      <w:r>
        <w:rPr>
          <w:b/>
          <w:sz w:val="22"/>
        </w:rPr>
        <w:t>Weighted Absolute Percentage Error (WAPE) of $10.69\%$</w:t>
      </w:r>
      <w:r>
        <w:rPr>
          <w:sz w:val="22"/>
        </w:rPr>
        <w:t xml:space="preserve">, a </w:t>
      </w:r>
      <w:r>
        <w:rPr>
          <w:b/>
          <w:sz w:val="22"/>
        </w:rPr>
        <w:t>Mean Absolute Error (MAE) of $50.9129$ units</w:t>
      </w:r>
      <w:r>
        <w:rPr>
          <w:sz w:val="22"/>
        </w:rPr>
        <w:t xml:space="preserve">, a </w:t>
      </w:r>
      <w:r>
        <w:rPr>
          <w:b/>
          <w:sz w:val="22"/>
        </w:rPr>
        <w:t>Root Mean Squared Error (RMSE) of $103.8764$ units</w:t>
      </w:r>
      <w:r>
        <w:rPr>
          <w:sz w:val="22"/>
        </w:rPr>
        <w:t xml:space="preserve">, and an overall </w:t>
      </w:r>
      <w:r>
        <w:rPr>
          <w:b/>
          <w:sz w:val="22"/>
        </w:rPr>
        <w:t>pooled $R^2$ of $0.9805$</w:t>
      </w:r>
      <w:r>
        <w:rPr>
          <w:sz w:val="22"/>
        </w:rPr>
        <w:t xml:space="preserve"> ($0.7916$ volume-weighted within-family $R^2$, and $0.5749$ unweighted macro-averaged $R^2$).</w:t>
      </w:r>
    </w:p>
    <w:p>
      <w:pPr>
        <w:spacing w:before="60" w:after="80" w:line="276" w:lineRule="auto"/>
      </w:pPr>
      <w:r>
        <w:rPr>
          <w:sz w:val="22"/>
        </w:rPr>
        <w:t>The end-to-end system is verified through 47 automated Pytest unit and integration tests and 54 Playwright browser acceptance tests across 6 responsive viewports (360px to 1440px), operating with zero temporal leakage.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2. Problem Statement, Objectives, Scope, and Stakeholders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2.1 The Retail Perishable Inventory Trade-off</w:t>
      </w:r>
    </w:p>
    <w:p>
      <w:pPr>
        <w:spacing w:before="60" w:after="80" w:line="276" w:lineRule="auto"/>
      </w:pPr>
      <w:r>
        <w:rPr>
          <w:sz w:val="22"/>
        </w:rPr>
        <w:t>Supermarket category managers operate under high stochastic uncertainty when stocking short shelf-life perishable food items (e.g., fresh produce, meats, dairy, poultry, seafood, deli, and bakery). The inventory dilemma is governed by two asymmetric operational risks: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Under-Stocking (Stockout Penalty):</w:t>
      </w:r>
      <w:r>
        <w:rPr>
          <w:sz w:val="21"/>
        </w:rPr>
        <w:t xml:space="preserve"> Leads to immediate lost revenue, negative brand perception, and basket abandonment.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Over-Stocking (Spoilage &amp; Shrink Penalty):</w:t>
      </w:r>
      <w:r>
        <w:rPr>
          <w:sz w:val="21"/>
        </w:rPr>
        <w:t xml:space="preserve"> Leads to unsold stock reaching expiration dates. In commercial grocery retail, expired perishables cannot legally be sold, resulting in biological waste, landfill emissions, and write-offs.</w:t>
      </w:r>
    </w:p>
    <w:p>
      <w:pPr>
        <w:spacing w:before="60" w:after="80" w:line="276" w:lineRule="auto"/>
      </w:pPr>
      <w:r>
        <w:rPr>
          <w:sz w:val="22"/>
        </w:rPr>
        <w:t>Traditional supermarket markdowns are reactive, arbitrary, and manual: store clerks inspect shelves hours before closing and apply subjective stickers (e.g., "30% off"), often breaching wholesale procurement margins or discounting too late to stimulate demand.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2.2 Project Objectives</w:t>
      </w:r>
    </w:p>
    <w:p>
      <w:pPr>
        <w:spacing w:before="60" w:after="80" w:line="276" w:lineRule="auto"/>
      </w:pPr>
      <w:r>
        <w:rPr>
          <w:sz w:val="22"/>
        </w:rPr>
        <w:t xml:space="preserve">1. </w:t>
      </w:r>
      <w:r>
        <w:rPr>
          <w:b/>
          <w:sz w:val="22"/>
        </w:rPr>
        <w:t>Develop an Accurate Category-Level Demand Forecaster:</w:t>
      </w:r>
      <w:r>
        <w:rPr>
          <w:sz w:val="22"/>
        </w:rPr>
        <w:t xml:space="preserve"> Predict daily sales volumes for 9 perishable grocery families using calendar exogenous variables, promotion schedules, and autoregressive lag indicators.</w:t>
      </w:r>
    </w:p>
    <w:p>
      <w:pPr>
        <w:spacing w:before="60" w:after="80" w:line="276" w:lineRule="auto"/>
      </w:pPr>
      <w:r>
        <w:rPr>
          <w:sz w:val="22"/>
        </w:rPr>
        <w:t xml:space="preserve">2. </w:t>
      </w:r>
      <w:r>
        <w:rPr>
          <w:b/>
          <w:sz w:val="22"/>
        </w:rPr>
        <w:t>Formulate a Leakage-Safe Recursive Multi-Step Horizon Predictor:</w:t>
      </w:r>
      <w:r>
        <w:rPr>
          <w:sz w:val="22"/>
        </w:rPr>
        <w:t xml:space="preserve"> Project daily demand curves over variable remaining shelf-life horizons ($T_{\text{shelf}} \in [1, 30]$ days) without leaking future ground-truth observations.</w:t>
      </w:r>
    </w:p>
    <w:p>
      <w:pPr>
        <w:spacing w:before="60" w:after="80" w:line="276" w:lineRule="auto"/>
      </w:pPr>
      <w:r>
        <w:rPr>
          <w:sz w:val="22"/>
        </w:rPr>
        <w:t xml:space="preserve">3. </w:t>
      </w:r>
      <w:r>
        <w:rPr>
          <w:b/>
          <w:sz w:val="22"/>
        </w:rPr>
        <w:t>Quantify Pre-Expiry Waste Surplus Risk:</w:t>
      </w:r>
      <w:r>
        <w:rPr>
          <w:sz w:val="22"/>
        </w:rPr>
        <w:t xml:space="preserve"> Estimate expected unsold surplus units and categorize inventory into standardized operational risk tiers (`LOW`, `MODERATE`, `HIGH`, `CRITICAL`).</w:t>
      </w:r>
    </w:p>
    <w:p>
      <w:pPr>
        <w:spacing w:before="60" w:after="80" w:line="276" w:lineRule="auto"/>
      </w:pPr>
      <w:r>
        <w:rPr>
          <w:sz w:val="22"/>
        </w:rPr>
        <w:t xml:space="preserve">4. </w:t>
      </w:r>
      <w:r>
        <w:rPr>
          <w:b/>
          <w:sz w:val="22"/>
        </w:rPr>
        <w:t>Implement an Explainable Dynamic Markdown Decision Engine:</w:t>
      </w:r>
      <w:r>
        <w:rPr>
          <w:sz w:val="22"/>
        </w:rPr>
        <w:t xml:space="preserve"> Map risk tiers to progressive discount recommendations while enforcing an automated cost-floor safeguard to protect retail unit economics.</w:t>
      </w:r>
    </w:p>
    <w:p>
      <w:pPr>
        <w:spacing w:before="60" w:after="80" w:line="276" w:lineRule="auto"/>
      </w:pPr>
      <w:r>
        <w:rPr>
          <w:sz w:val="22"/>
        </w:rPr>
        <w:t xml:space="preserve">5. </w:t>
      </w:r>
      <w:r>
        <w:rPr>
          <w:b/>
          <w:sz w:val="22"/>
        </w:rPr>
        <w:t>Deploy an Interactive Dual-Interface Decision Support System:</w:t>
      </w:r>
      <w:r>
        <w:rPr>
          <w:sz w:val="22"/>
        </w:rPr>
        <w:t xml:space="preserve"> Deliver actionable insights to store operators via responsive web dashboards.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2.3 Scope and Operational Boundaries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Geographic and Store Scope:</w:t>
      </w:r>
      <w:r>
        <w:rPr>
          <w:sz w:val="21"/>
        </w:rPr>
        <w:t xml:space="preserve"> Store 1, an established urban supermarket operated by Corporación Favorita in Quito, Pichincha Province, Ecuador.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Product Scope:</w:t>
      </w:r>
      <w:r>
        <w:rPr>
          <w:sz w:val="21"/>
        </w:rPr>
        <w:t xml:space="preserve"> 9 perishable grocery product families: `BREAD/BAKERY`, `DAIRY`, `DELI`, `EGGS`, `MEATS`, `POULTRY`, `PREPARED FOODS`, `PRODUCE`, and `SEAFOOD`.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Temporal Horizon:</w:t>
      </w:r>
      <w:r>
        <w:rPr>
          <w:sz w:val="21"/>
        </w:rPr>
        <w:t xml:space="preserve"> Training partition spanning January 15, 2016 through July 16, 2017 ($549$ dates, $4,941$ rows); chronological validation holdout partition spanning July 17, 2017 through August 15, 2017 ($30$ dates, $270$ rows).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Academic Disclaimer on Boundaries:</w:t>
      </w:r>
      <w:r>
        <w:rPr>
          <w:sz w:val="21"/>
        </w:rPr>
        <w:t xml:space="preserve"> The project uses empirical point-of-sale sales data. Public supermarket datasets do not record live warehouse RFID telemetry, physical batch expiry dates, wholesale procurement costs, or verified price elasticity curves. Consequently, starting inventory, shelf-life days, procurement unit costs, and customer markdown uplift are modeled as user-configurable simulation parameters.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2.4 Stakeholder Mapping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Store General Managers:</w:t>
      </w:r>
      <w:r>
        <w:rPr>
          <w:sz w:val="21"/>
        </w:rPr>
        <w:t xml:space="preserve"> Seek aggregate daily perishable shrink reduction and floor operations oversight.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Category Inventory Planners:</w:t>
      </w:r>
      <w:r>
        <w:rPr>
          <w:sz w:val="21"/>
        </w:rPr>
        <w:t xml:space="preserve"> Require accurate multi-day demand projections to adjust replenishment orders and minimize over-ordering.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Floor Department Associates:</w:t>
      </w:r>
      <w:r>
        <w:rPr>
          <w:sz w:val="21"/>
        </w:rPr>
        <w:t xml:space="preserve"> Need simple, handheld-accessible markdown labels and price recommendations during morning inventory shelf audits.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Academic and Technical Evaluators:</w:t>
      </w:r>
      <w:r>
        <w:rPr>
          <w:sz w:val="21"/>
        </w:rPr>
        <w:t xml:space="preserve"> Require auditable mathematical formulations, reproducible code execution, zero temporal leakage, and defensible evaluation metrics.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3. Related Work and Theoretical Background</w:t>
      </w:r>
    </w:p>
    <w:p>
      <w:pPr>
        <w:spacing w:before="60" w:after="80" w:line="276" w:lineRule="auto"/>
      </w:pPr>
      <w:r>
        <w:rPr>
          <w:sz w:val="22"/>
        </w:rPr>
        <w:t>Supply chain literature in retail demand forecasting and inventory control has evolved across three key paradigms:</w:t>
      </w:r>
    </w:p>
    <w:p>
      <w:pPr>
        <w:spacing w:before="60" w:after="80" w:line="276" w:lineRule="auto"/>
      </w:pPr>
      <w:r>
        <w:rPr>
          <w:sz w:val="22"/>
        </w:rPr>
        <w:t xml:space="preserve">1. </w:t>
      </w:r>
      <w:r>
        <w:rPr>
          <w:b/>
          <w:sz w:val="22"/>
        </w:rPr>
        <w:t>Classical Autoregressive Time-Series Models:</w:t>
      </w:r>
      <w:r>
        <w:rPr>
          <w:sz w:val="22"/>
        </w:rPr>
      </w:r>
    </w:p>
    <w:p>
      <w:pPr>
        <w:spacing w:before="60" w:after="80" w:line="276" w:lineRule="auto"/>
      </w:pPr>
      <w:r>
        <w:rPr>
          <w:sz w:val="22"/>
        </w:rPr>
        <w:t>Classical methods such as ARIMA, SARIMA, and Holt-Winters Exponential Smoothing (Hyndman &amp; Athanasopoulos, 2018) capture linear trend and fixed seasonality. However, they struggle with high-dimensional cross-sectional panel structures (multiple product families sharing calendar covariates) and cannot incorporate non-linear holiday interactions or promotional spikes without complex external regression terms.</w:t>
      </w:r>
    </w:p>
    <w:p>
      <w:pPr>
        <w:spacing w:before="60" w:after="80" w:line="276" w:lineRule="auto"/>
      </w:pPr>
      <w:r>
        <w:rPr>
          <w:sz w:val="22"/>
        </w:rPr>
        <w:t xml:space="preserve">2. </w:t>
      </w:r>
      <w:r>
        <w:rPr>
          <w:b/>
          <w:sz w:val="22"/>
        </w:rPr>
        <w:t>Modern Tree-Based Gradient Boosting Architectures:</w:t>
      </w:r>
      <w:r>
        <w:rPr>
          <w:sz w:val="22"/>
        </w:rPr>
      </w:r>
    </w:p>
    <w:p>
      <w:pPr>
        <w:spacing w:before="60" w:after="80" w:line="276" w:lineRule="auto"/>
      </w:pPr>
      <w:r>
        <w:rPr>
          <w:sz w:val="22"/>
        </w:rPr>
        <w:t>Tree-based ensemble models, particularly Gradient Boosted Decision Trees (Friedman, 2001) and histogram-binned variants (Ke et al., 2017; scikit-learn's `HistGradientBoostingRegressor`), have become the de facto standard in retail forecasting competitions (e.g., M5 Forecasting Competition; Makridakis et al., 2022). By binning continuous numerical features into discrete integer bins (typically 255 bins), histogram gradient boosting reduces split-finding complexity from $O(N \cdot D)$ to $O(K \cdot D)$, enabling fast training on multi-year transaction logs while capturing non-linear interactions between promotion flags and day-of-week seasonality.</w:t>
      </w:r>
    </w:p>
    <w:p>
      <w:pPr>
        <w:spacing w:before="60" w:after="80" w:line="276" w:lineRule="auto"/>
      </w:pPr>
      <w:r>
        <w:rPr>
          <w:sz w:val="22"/>
        </w:rPr>
        <w:t xml:space="preserve">3. </w:t>
      </w:r>
      <w:r>
        <w:rPr>
          <w:b/>
          <w:sz w:val="22"/>
        </w:rPr>
        <w:t>Perishable Inventory Control and Dynamic Pricing:</w:t>
      </w:r>
      <w:r>
        <w:rPr>
          <w:sz w:val="22"/>
        </w:rPr>
      </w:r>
    </w:p>
    <w:p>
      <w:pPr>
        <w:spacing w:before="60" w:after="80" w:line="276" w:lineRule="auto"/>
      </w:pPr>
      <w:r>
        <w:rPr>
          <w:sz w:val="22"/>
        </w:rPr>
        <w:t>The mathematical foundations of perishable inventory control trace back to the classic Newsboy / Newsvendor problem and perishable pricing theory (Gallego &amp; van Ryzin, 1994; Bitran &amp; Caldentey, 2003). Retailers facing deterministic product decay require price-markdown schedules that balance demand stimulation against margin destruction. FreshTrack Intelligence implements a deterministic discrete-tier formulation of this concept, ensuring explainability and margin compliance.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4. Dataset Source, Provenance, and Descriptive Analysis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4.1 Provenance</w:t>
      </w:r>
    </w:p>
    <w:p>
      <w:pPr>
        <w:spacing w:before="60" w:after="80" w:line="276" w:lineRule="auto"/>
      </w:pPr>
      <w:r>
        <w:rPr>
          <w:sz w:val="22"/>
        </w:rPr>
        <w:t xml:space="preserve">The empirical transaction dataset is sourced from the </w:t>
      </w:r>
      <w:r>
        <w:rPr>
          <w:b/>
          <w:sz w:val="22"/>
        </w:rPr>
        <w:t>Corporación Favorita Grocery Sales Benchmark</w:t>
      </w:r>
      <w:r>
        <w:rPr>
          <w:sz w:val="22"/>
        </w:rPr>
        <w:t xml:space="preserve"> (Kaggle Store Sales Time Series Forecasting competition). Corporación Favorita is one of Ecuador's largest supermarket conglomerates.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4.2 Raw Schema and Attribute Overview</w:t>
      </w:r>
    </w:p>
    <w:p>
      <w:pPr>
        <w:spacing w:before="60" w:after="80" w:line="276" w:lineRule="auto"/>
      </w:pPr>
      <w:r>
        <w:rPr>
          <w:sz w:val="22"/>
        </w:rPr>
        <w:t>The raw data repository in `data/raw/` comprises three relational CSV files: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Data 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Operational Role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`train.csv`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Unique transaction row identifier.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`train.csv`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`date`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Date (`YYYY-MM-DD`)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Daily point-of-sale observation date.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`train.csv`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`store_nbr`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Integer (`1` to `54`)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Store identifier (`store_nbr = 1` isolated).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`train.csv`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`family`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Categorical String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Product category (33 total; 9 perishable filtered).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`train.csv`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`sales`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Float32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**Primary Prediction Target**: Daily sales volume in units/kg.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`train.csv`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`onpromotion`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Integer16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Count of items within that family on active promotional discount.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`stores.csv`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`city`, `state`, `type`, `cluster`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String / Categorical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Store geographic metadata (`Quito`, `Pichincha`, Type `D`, Cluster `13`).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`holidays_events.csv`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`date`, `type`, `locale`, `transferred`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String / Boolean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National, regional, and local calendar events.</w:t>
            </w:r>
          </w:p>
        </w:tc>
      </w:tr>
    </w:tbl>
    <w:p/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4.3 Target Variable Analysis &amp; Scale Disparity</w:t>
      </w:r>
    </w:p>
    <w:p>
      <w:pPr>
        <w:spacing w:before="60" w:after="80" w:line="276" w:lineRule="auto"/>
      </w:pPr>
      <w:r>
        <w:rPr>
          <w:sz w:val="22"/>
        </w:rPr>
        <w:t>The target variable, daily sales volume ($y$), exhibits high variance across the 9 perishable families: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High-Volume Staple Categories:</w:t>
      </w:r>
      <w:r>
        <w:rPr>
          <w:sz w:val="21"/>
        </w:rPr>
        <w:t xml:space="preserve"> `PRODUCE` averages $2,356.74$ units/day (standard deviation $743.8$); `DAIRY` averages $646.53$ units/day.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Moderate-Volume Categories:</w:t>
      </w:r>
      <w:r>
        <w:rPr>
          <w:sz w:val="21"/>
        </w:rPr>
        <w:t xml:space="preserve"> `BREAD/BAKERY` ($323.56$ units/day), `MEATS` ($306.12$ units/day), and `POULTRY` ($306.48$ units/day).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Low-Volume Specialized Categories:</w:t>
      </w:r>
      <w:r>
        <w:rPr>
          <w:sz w:val="21"/>
        </w:rPr>
        <w:t xml:space="preserve"> `DELI` ($126.81$ units/day), `EGGS` ($132.67$ units/day), `PREPARED FOODS` ($61.89$ units/day), and `SEAFOOD` ($26.02$ units/day).</w:t>
      </w:r>
    </w:p>
    <w:p>
      <w:pPr>
        <w:spacing w:before="60" w:after="80" w:line="276" w:lineRule="auto"/>
      </w:pPr>
      <w:r>
        <w:rPr>
          <w:sz w:val="22"/>
        </w:rPr>
        <w:t xml:space="preserve">This cross-family volume disparity highlights why standard Mean Absolute Percentage Error (MAPE) is mathematically invalid for this dataset (dividing by zero or near-zero on low-sales days produces infinite errors) and why </w:t>
      </w:r>
      <w:r>
        <w:rPr>
          <w:b/>
          <w:sz w:val="22"/>
        </w:rPr>
        <w:t>Weighted Absolute Percentage Error (WAPE)</w:t>
      </w:r>
      <w:r>
        <w:rPr>
          <w:sz w:val="22"/>
        </w:rPr>
        <w:t xml:space="preserve"> was chosen as the primary evaluation metric.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5. Data Cleaning, Feature Engineering, and Validation Design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5.1 Calendar Regularization &amp; Closure Handling</w:t>
      </w:r>
    </w:p>
    <w:p>
      <w:pPr>
        <w:spacing w:before="60" w:after="80" w:line="276" w:lineRule="auto"/>
      </w:pPr>
      <w:r>
        <w:rPr>
          <w:sz w:val="22"/>
        </w:rPr>
        <w:t>Supermarkets in Ecuador close annually on Christmas Day (`December 25`). In raw point-of-sale logs, `2016-12-25` is absent. Irregular date gaps disrupt autoregressive lag offsets.</w:t>
      </w:r>
    </w:p>
    <w:p>
      <w:pPr>
        <w:spacing w:before="60" w:after="80" w:line="276" w:lineRule="auto"/>
      </w:pPr>
      <w:r>
        <w:rPr>
          <w:sz w:val="22"/>
        </w:rPr>
        <w:t>In [src/preprocessing.py:137-181](file:///C:/Users/adity/Desktop/AUCML%20Project/src/preprocessing.py#L137-L181), `reconcile_calendar_grid()` constructs an unbroken daily index for every `(store_nbr, family)` pair. The missing Christmas entries are imputed with verified operational zeros (`sales = 0.0` and `onpromotion = 0.0`), preserving uniform spacing without lookahead bias.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5.2 Leakage-Safe Feature Engineering</w:t>
      </w:r>
    </w:p>
    <w:p>
      <w:pPr>
        <w:spacing w:before="60" w:after="80" w:line="276" w:lineRule="auto"/>
      </w:pPr>
      <w:r>
        <w:rPr>
          <w:sz w:val="22"/>
        </w:rPr>
        <w:t>To eliminate future data leakage, all lagged and rolling features strictly enforce a minimum 1-day temporal offset: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Autoregressive Lags:</w:t>
      </w:r>
      <w:r>
        <w:rPr>
          <w:sz w:val="21"/>
        </w:rPr>
        <w:t xml:space="preserve"> Lag-1, Lag-2, Lag-7 (weekly cycle), and Lag-14 (bi-weekly cycle):</w:t>
      </w:r>
    </w:p>
    <w:p>
      <w:pPr>
        <w:spacing w:before="60" w:after="80" w:line="276" w:lineRule="auto"/>
      </w:pPr>
      <w:r>
        <w:rPr>
          <w:sz w:val="22"/>
        </w:rPr>
        <w:t>$$\text{sales\_lag\_}k_{f, t} = y_{f, t-k}, \quad k \in \{1, 2, 7, 14\}$$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Shifted Rolling Window Statistics:</w:t>
      </w:r>
      <w:r>
        <w:rPr>
          <w:sz w:val="21"/>
        </w:rPr>
        <w:t xml:space="preserve"> Computed over 7-day and 14-day backward horizons. Crucially, `.shift(1)` is applied before rolling window calculations:</w:t>
      </w:r>
    </w:p>
    <w:p>
      <w:pPr>
        <w:spacing w:before="60" w:after="80" w:line="276" w:lineRule="auto"/>
      </w:pPr>
      <w:r>
        <w:rPr>
          <w:sz w:val="22"/>
        </w:rPr>
        <w:t>$$\text{sales\_rolling\_mean\_}W_{f, t} = \frac{1}{W} \sum_{i=1}^{W} y_{f, t-i}, \quad W \in \{7, 14\}$$</w:t>
      </w:r>
    </w:p>
    <w:p>
      <w:pPr>
        <w:spacing w:before="60" w:after="80" w:line="276" w:lineRule="auto"/>
      </w:pPr>
      <w:r>
        <w:rPr>
          <w:sz w:val="22"/>
        </w:rPr>
        <w:t>$$\text{sales\_rolling\_std\_}W_{f, t} = \sqrt{\frac{1}{W-1} \sum_{i=1}^{W} \left(y_{f, t-i} - \text{sales\_rolling\_mean\_}W_{f, t}\right)^2}$$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Calendar &amp; Exogenous Features:</w:t>
      </w:r>
      <w:r>
        <w:rPr>
          <w:sz w:val="21"/>
        </w:rPr>
        <w:t xml:space="preserve"> `day_of_week` ($0$ to $6$), `day_of_month` ($1$ to $31$), `month` ($1$ to $12$), `year`, `is_weekend` ($1$ if Saturday/Sunday), and `is_holiday`.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Locality-Aware Holiday Resolution:</w:t>
      </w:r>
      <w:r>
        <w:rPr>
          <w:sz w:val="21"/>
        </w:rPr>
        <w:t xml:space="preserve"> Merges national holidays, Pichincha provincial events, and Quito municipal events, while excluding transferred holidays (`transferred == True`) and compensatory workdays (`type == 'Work Day'`).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5.3 Chronological Validation Design</w:t>
      </w:r>
    </w:p>
    <w:p>
      <w:pPr>
        <w:spacing w:before="60" w:after="80" w:line="276" w:lineRule="auto"/>
      </w:pPr>
      <w:r>
        <w:rPr>
          <w:sz w:val="22"/>
        </w:rPr>
        <w:t>Randomized k-fold cross-validation is mathematically invalid for time-series data because it leaks future temporal patterns into past training splits.</w:t>
      </w:r>
    </w:p>
    <w:p>
      <w:pPr>
        <w:spacing w:before="60" w:after="80" w:line="276" w:lineRule="auto"/>
      </w:pPr>
      <w:r>
        <w:rPr>
          <w:sz w:val="22"/>
        </w:rPr>
        <w:t>In [src/preprocessing.py:297-353](file:///C:/Users/adity/Desktop/AUCML%20Project/src/preprocessing.py#L297-L353), an empirical chronological split is enforced: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Burn-in Buffer:</w:t>
      </w:r>
      <w:r>
        <w:rPr>
          <w:sz w:val="21"/>
        </w:rPr>
        <w:t xml:space="preserve"> The first 14 calendar days (January 1 to January 14, 2016; 126 observations) populate initial lag windows and are excluded from model training.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Training Partition:</w:t>
      </w:r>
      <w:r>
        <w:rPr>
          <w:sz w:val="21"/>
        </w:rPr>
        <w:t xml:space="preserve"> January 15, 2016 through July 16, 2017 ($549$ dates, $4,941$ observations).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Validation Holdout Partition:</w:t>
      </w:r>
      <w:r>
        <w:rPr>
          <w:sz w:val="21"/>
        </w:rPr>
        <w:t xml:space="preserve"> July 17, 2017 through August 15, 2017 ($30$ calendar dates, $270$ observations across 9 families).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Temporal Integrity Assertion:</w:t>
      </w:r>
      <w:r>
        <w:rPr>
          <w:sz w:val="21"/>
        </w:rPr>
      </w:r>
    </w:p>
    <w:p>
      <w:pPr>
        <w:spacing w:before="60" w:after="80" w:line="276" w:lineRule="auto"/>
      </w:pPr>
      <w:r>
        <w:rPr>
          <w:sz w:val="22"/>
        </w:rPr>
        <w:t>$$\max(\text{Date}_{\text{train}}) &lt; \min(\text{Date}_{\text{val}}) \iff \text{July 16, 2017} &lt; \text{July 17, 2017}$$</w:t>
      </w:r>
    </w:p>
    <w:p>
      <w:pPr>
        <w:spacing w:before="60" w:after="80" w:line="276" w:lineRule="auto"/>
      </w:pPr>
      <w:r>
        <w:rPr>
          <w:sz w:val="22"/>
        </w:rPr>
        <w:t>An explicit assertion in code validates that no training date overlaps with or succeeds any validation date.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6. Machine Learning Methodology, Candidate Models, and Selection Tournament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6.1 Candidate Architectures</w:t>
      </w:r>
    </w:p>
    <w:p>
      <w:pPr>
        <w:spacing w:before="60" w:after="80" w:line="276" w:lineRule="auto"/>
      </w:pPr>
      <w:r>
        <w:rPr>
          <w:sz w:val="22"/>
        </w:rPr>
        <w:t>Four models were constructed and evaluated in [src/train.py:108-170](file:///C:/Users/adity/Desktop/AUCML%20Project/src/train.py#L108-L170):</w:t>
      </w:r>
    </w:p>
    <w:p>
      <w:pPr>
        <w:spacing w:before="60" w:after="80" w:line="276" w:lineRule="auto"/>
      </w:pPr>
      <w:r>
        <w:rPr>
          <w:sz w:val="22"/>
        </w:rPr>
        <w:t xml:space="preserve">1. </w:t>
      </w:r>
      <w:r>
        <w:rPr>
          <w:b/>
          <w:sz w:val="22"/>
        </w:rPr>
        <w:t>Heuristic Baseline (Lag-7 Weekly Persistence):</w:t>
      </w:r>
      <w:r>
        <w:rPr>
          <w:sz w:val="22"/>
        </w:rPr>
      </w:r>
    </w:p>
    <w:p>
      <w:pPr>
        <w:spacing w:before="60" w:after="80" w:line="276" w:lineRule="auto"/>
      </w:pPr>
      <w:r>
        <w:rPr>
          <w:sz w:val="22"/>
        </w:rPr>
        <w:t>Assumes sales next week match sales on the same weekday last week ($\hat{y}_{f, t} = y_{f, t-7}$). Serves as the operational naive baseline for grocery store ordering.</w:t>
      </w:r>
    </w:p>
    <w:p>
      <w:pPr>
        <w:spacing w:before="60" w:after="80" w:line="276" w:lineRule="auto"/>
      </w:pPr>
      <w:r>
        <w:rPr>
          <w:sz w:val="22"/>
        </w:rPr>
        <w:t xml:space="preserve">2. </w:t>
      </w:r>
      <w:r>
        <w:rPr>
          <w:b/>
          <w:sz w:val="22"/>
        </w:rPr>
        <w:t>Linear Regularized Baseline (Ridge Regression):</w:t>
      </w:r>
      <w:r>
        <w:rPr>
          <w:sz w:val="22"/>
        </w:rPr>
      </w:r>
    </w:p>
    <w:p>
      <w:pPr>
        <w:spacing w:before="60" w:after="80" w:line="276" w:lineRule="auto"/>
      </w:pPr>
      <w:r>
        <w:rPr>
          <w:sz w:val="22"/>
        </w:rPr>
        <w:t>Implements $L_2$-penalized linear regression with regularizer $\alpha = 10.0$. Numerical features are standardized via `StandardScaler()`; the categorical `family` feature is one-hot encoded with the first category dropped.</w:t>
      </w:r>
    </w:p>
    <w:p>
      <w:pPr>
        <w:spacing w:before="60" w:after="80" w:line="276" w:lineRule="auto"/>
      </w:pPr>
      <w:r>
        <w:rPr>
          <w:sz w:val="22"/>
        </w:rPr>
        <w:t xml:space="preserve">3. </w:t>
      </w:r>
      <w:r>
        <w:rPr>
          <w:b/>
          <w:sz w:val="22"/>
        </w:rPr>
        <w:t>Non-Linear Tree Ensemble (Random Forest Regressor):</w:t>
      </w:r>
      <w:r>
        <w:rPr>
          <w:sz w:val="22"/>
        </w:rPr>
      </w:r>
    </w:p>
    <w:p>
      <w:pPr>
        <w:spacing w:before="60" w:after="80" w:line="276" w:lineRule="auto"/>
      </w:pPr>
      <w:r>
        <w:rPr>
          <w:sz w:val="22"/>
        </w:rPr>
        <w:t>An ensemble of 100 decision trees (`n_estimators=100`, `max_depth=12`, `min_samples_split=5`, `random_state=42`). Categorical features are one-hot encoded; numerical features pass through without scaling.</w:t>
      </w:r>
    </w:p>
    <w:p>
      <w:pPr>
        <w:spacing w:before="60" w:after="80" w:line="276" w:lineRule="auto"/>
      </w:pPr>
      <w:r>
        <w:rPr>
          <w:sz w:val="22"/>
        </w:rPr>
        <w:t xml:space="preserve">4. </w:t>
      </w:r>
      <w:r>
        <w:rPr>
          <w:b/>
          <w:sz w:val="22"/>
        </w:rPr>
        <w:t>Gradient Boosted Decision Trees (HistGradientBoostingRegressor):</w:t>
      </w:r>
      <w:r>
        <w:rPr>
          <w:sz w:val="22"/>
        </w:rPr>
      </w:r>
    </w:p>
    <w:p>
      <w:pPr>
        <w:spacing w:before="60" w:after="80" w:line="276" w:lineRule="auto"/>
      </w:pPr>
      <w:r>
        <w:rPr>
          <w:sz w:val="22"/>
        </w:rPr>
        <w:t>Histogram-based gradient boosted regression (`max_depth=8`, `learning_rate=0.1`, `max_iter=100`, `min_samples_leaf=20`, `l2_regularization=0.0`, `random_state=42`). Bins continuous numerical features into 255 discrete histograms for fast splitting.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6.2 Evaluation Metrics Formulation</w:t>
      </w:r>
    </w:p>
    <w:p>
      <w:pPr>
        <w:spacing w:before="60" w:after="80" w:line="276" w:lineRule="auto"/>
      </w:pPr>
      <w:r>
        <w:rPr>
          <w:sz w:val="22"/>
        </w:rPr>
        <w:t>For ground-truth sales $y$ and model predictions $\hat{y}$ over $N$ validation samples: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Mean Absolute Error (MAE):</w:t>
      </w:r>
      <w:r>
        <w:rPr>
          <w:sz w:val="21"/>
        </w:rPr>
      </w:r>
    </w:p>
    <w:p>
      <w:pPr>
        <w:spacing w:before="60" w:after="80" w:line="276" w:lineRule="auto"/>
      </w:pPr>
      <w:r>
        <w:rPr>
          <w:sz w:val="22"/>
        </w:rPr>
        <w:t>$$\text{MAE} = \frac{1}{N} \sum_{i=1}^{N} |y_i - \hat{y}_i|$$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Root Mean Squared Error (RMSE):</w:t>
      </w:r>
      <w:r>
        <w:rPr>
          <w:sz w:val="21"/>
        </w:rPr>
      </w:r>
    </w:p>
    <w:p>
      <w:pPr>
        <w:spacing w:before="60" w:after="80" w:line="276" w:lineRule="auto"/>
      </w:pPr>
      <w:r>
        <w:rPr>
          <w:sz w:val="22"/>
        </w:rPr>
        <w:t>$$\text{RMSE} = \sqrt{\frac{1}{N} \sum_{i=1}^{N} (y_i - \hat{y}_i)^2}$$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Weighted Absolute Percentage Error (WAPE):</w:t>
      </w:r>
      <w:r>
        <w:rPr>
          <w:sz w:val="21"/>
        </w:rPr>
      </w:r>
    </w:p>
    <w:p>
      <w:pPr>
        <w:spacing w:before="60" w:after="80" w:line="276" w:lineRule="auto"/>
      </w:pPr>
      <w:r>
        <w:rPr>
          <w:sz w:val="22"/>
        </w:rPr>
        <w:t>$$\text{WAPE} = \frac{\sum_{i=1}^{N} |y_i - \hat{y}_i|}{\sum_{i=1}^{N} y_i} \times 100\%$$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Coefficient of Determination ($R^2$):</w:t>
      </w:r>
      <w:r>
        <w:rPr>
          <w:sz w:val="21"/>
        </w:rPr>
      </w:r>
    </w:p>
    <w:p>
      <w:pPr>
        <w:spacing w:before="60" w:after="80" w:line="276" w:lineRule="auto"/>
      </w:pPr>
      <w:r>
        <w:rPr>
          <w:sz w:val="22"/>
        </w:rPr>
        <w:t>$$R^2 = 1 - \frac{SS_{\text{res}}}{SS_{\text{tot}}} = 1 - \frac{\sum_{i=1}^{N} (y_i - \hat{y}_i)^2}{\sum_{i=1}^{N} (y_i - \bar{y})^2}$$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6.3 Automated Selection Criterion</w:t>
      </w:r>
    </w:p>
    <w:p>
      <w:pPr>
        <w:spacing w:before="60" w:after="80" w:line="276" w:lineRule="auto"/>
      </w:pPr>
      <w:r>
        <w:rPr>
          <w:sz w:val="22"/>
        </w:rPr>
        <w:t>Model selection is governed by:</w:t>
      </w:r>
    </w:p>
    <w:p>
      <w:pPr>
        <w:spacing w:before="60" w:after="80" w:line="276" w:lineRule="auto"/>
      </w:pPr>
      <w:r>
        <w:rPr>
          <w:sz w:val="22"/>
        </w:rPr>
        <w:t>$$\text{Best Model} = \arg\min_{m \in \mathcal{M}} \left(\text{WAPE}_m, \; \text{MAE}_m\right)$$</w:t>
      </w:r>
    </w:p>
    <w:p>
      <w:pPr>
        <w:spacing w:before="60" w:after="80" w:line="276" w:lineRule="auto"/>
      </w:pPr>
      <w:r>
        <w:rPr>
          <w:sz w:val="22"/>
        </w:rPr>
        <w:t>WAPE serves as the primary metric, with MAE used to break ties.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7. System Architecture and End-to-End Execution Flow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flowchart TD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subgraph Data_Layer ["1. Data Ingestion &amp; Storage"]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RawCSV["data/raw/train.csv&lt;br/&gt;Kaggle Store Sales"]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StoresCSV["data/raw/stores.csv&lt;br/&gt;Store Metadata"]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HolidaysCSV["data/raw/holidays_events.csv&lt;br/&gt;Holiday Events"]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end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subgraph Preprocessing_Pipeline ["2. Preprocessing &amp; Leakage Control"]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GridRecon["Calendar Regularization&lt;br/&gt;(Impute Dec 25 Closure)"]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FeatureEng["Feature Engineering&lt;br/&gt;(Lags t-1, t-2, t-7, t-14 &amp; Shifted Rolling)"]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Splitter["Chronological Split&lt;br/&gt;(Train &lt;= Jul 16 | Val &gt;= Jul 17)"]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end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subgraph Training_Tournament ["3. ML Training &amp; Serialization"]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ModelLag["Lag-7 Baseline"]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ModelRidge["Ridge Regression"]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ModelRF["Random Forest"]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ModelHGB["HistGradientBoosting&lt;br/&gt;(Selected Champion)"]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ArtifactJoblib["models/demand_forecast_model.joblib"]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ArtifactJSON["models/evaluation_metrics.json"]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end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subgraph API_Tier ["4. High-Performance FastAPI Backend"]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EndpointHealth["GET /api/health"]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EndpointMetrics["GET /api/metrics"]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EndpointForecast["POST /api/forecast&lt;br/&gt;(Recursive Forecaster)"]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EndpointRisk["POST /api/simulate-risk&lt;br/&gt;(Surplus Engine)"]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EndpointMarkdown["POST /api/markdown-recommendation&lt;br/&gt;(Margin Floor Safeguard)"]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EndpointOverview["GET /api/overview-data"]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end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subgraph Presentation_Layer ["5. Interactive User Interfaces"]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NextJS["Next.js 16 Web Application&lt;br/&gt;Port 3000 (Stitch Editorial Design)"]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    StreamlitApp["Streamlit Decision Dashboard&lt;br/&gt;Port 8501 (Preserved Baseline)"]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end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RawCSV &amp; StoresCSV &amp; HolidaysCSV --&gt; GridRecon --&gt; FeatureEng --&gt; Splitter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Splitter --&gt; ModelLag &amp; ModelRidge &amp; ModelRF &amp; ModelHGB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ModelHGB --&gt; ArtifactJoblib &amp; ArtifactJSON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ArtifactJoblib &amp; ArtifactJSON --&gt; EndpointHealth &amp; EndpointMetrics &amp; EndpointForecast &amp; EndpointRisk &amp; EndpointMarkdown &amp; EndpointOverview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 xml:space="preserve">    EndpointHealth &amp; EndpointMetrics &amp; EndpointForecast &amp; EndpointRisk &amp; EndpointMarkdown &amp; EndpointOverview &lt;--&gt; NextJS &amp; StreamlitApp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8. Decision Engine Formulations: Risk &amp; Markdown Rules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8.1 Recursive Multi-Step Demand Forecasting</w:t>
      </w:r>
    </w:p>
    <w:p>
      <w:pPr>
        <w:spacing w:before="60" w:after="80" w:line="276" w:lineRule="auto"/>
      </w:pPr>
      <w:r>
        <w:rPr>
          <w:sz w:val="22"/>
        </w:rPr>
        <w:t>Forecasting daily demand across an arbitrary future shelf-life horizon ($T_{\text{shelf}} \ge 1$ days) requires recursive autoregressive projection. In [src/waste_risk.py:116-265](file:///C:/Users/adity/Desktop/AUCML%20Project/src/waste_risk.py#L116-L265):</w:t>
      </w:r>
    </w:p>
    <w:p>
      <w:pPr>
        <w:spacing w:before="60" w:after="80" w:line="276" w:lineRule="auto"/>
      </w:pPr>
      <w:r>
        <w:rPr>
          <w:sz w:val="22"/>
        </w:rPr>
        <w:t>1. Historical sales up to origin $t$ initialize an in-memory buffer:</w:t>
      </w:r>
    </w:p>
    <w:p>
      <w:pPr>
        <w:spacing w:before="60" w:after="80" w:line="276" w:lineRule="auto"/>
      </w:pPr>
      <w:r>
        <w:rPr>
          <w:sz w:val="22"/>
        </w:rPr>
        <w:t>$$\mathcal{B}_t = [y_{f, t-14}, \dots, y_{f, t}]$$</w:t>
      </w:r>
    </w:p>
    <w:p>
      <w:pPr>
        <w:spacing w:before="60" w:after="80" w:line="276" w:lineRule="auto"/>
      </w:pPr>
      <w:r>
        <w:rPr>
          <w:sz w:val="22"/>
        </w:rPr>
        <w:t>2. For each forward day step $k = 1, \dots, T_{\text{shelf}}$:</w:t>
      </w:r>
    </w:p>
    <w:p>
      <w:pPr>
        <w:pStyle w:val="ListBullet"/>
        <w:spacing w:before="40" w:after="40"/>
      </w:pPr>
      <w:r>
        <w:rPr>
          <w:sz w:val="21"/>
        </w:rPr>
        <w:t>Autoregressive lags ($k=1 \implies \text{lag\_1} = \mathcal{B}_t[-1]$) and rolling averages are extracted from $\mathcal{B}_t$.</w:t>
      </w:r>
    </w:p>
    <w:p>
      <w:pPr>
        <w:pStyle w:val="ListBullet"/>
        <w:spacing w:before="40" w:after="40"/>
      </w:pPr>
      <w:r>
        <w:rPr>
          <w:sz w:val="21"/>
        </w:rPr>
        <w:t>Forward calendar features are synthesized for target date $t + k$.</w:t>
      </w:r>
    </w:p>
    <w:p>
      <w:pPr>
        <w:pStyle w:val="ListBullet"/>
        <w:spacing w:before="40" w:after="40"/>
      </w:pPr>
      <w:r>
        <w:rPr>
          <w:sz w:val="21"/>
        </w:rPr>
        <w:t>The model predicts demand $\hat{D}_{t+k} = \max\left(0.0, \; \text{model.predict}(\mathbf{x}_{t+k})\right)$.</w:t>
      </w:r>
    </w:p>
    <w:p>
      <w:pPr>
        <w:pStyle w:val="ListBullet"/>
        <w:spacing w:before="40" w:after="40"/>
      </w:pPr>
      <w:r>
        <w:rPr>
          <w:sz w:val="21"/>
        </w:rPr>
        <w:t>The prediction $\hat{D}_{t+k}$ is appended to $\mathcal{B}_t$ to serve as the autoregressive lag for step $k+1$.</w:t>
      </w:r>
    </w:p>
    <w:p>
      <w:pPr>
        <w:spacing w:before="60" w:after="80" w:line="276" w:lineRule="auto"/>
      </w:pPr>
      <w:r>
        <w:rPr>
          <w:sz w:val="22"/>
        </w:rPr>
        <w:t xml:space="preserve">Future actual values from Kaggle are </w:t>
      </w:r>
      <w:r>
        <w:rPr>
          <w:b/>
          <w:sz w:val="22"/>
        </w:rPr>
        <w:t>never</w:t>
      </w:r>
      <w:r>
        <w:rPr>
          <w:sz w:val="22"/>
        </w:rPr>
        <w:t xml:space="preserve"> read during recursive generation.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8.2 Waste Risk Quantification</w:t>
      </w:r>
    </w:p>
    <w:p>
      <w:pPr>
        <w:spacing w:before="60" w:after="80" w:line="276" w:lineRule="auto"/>
      </w:pPr>
      <w:r>
        <w:rPr>
          <w:sz w:val="22"/>
        </w:rPr>
        <w:t>Given a user-specified starting inventory ($S$) and remaining shelf life ($T_{\text{shelf}}$):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Cumulative Expected Demand ($\hat{D}_{\text{cum}}$):</w:t>
      </w:r>
      <w:r>
        <w:rPr>
          <w:sz w:val="21"/>
        </w:rPr>
      </w:r>
    </w:p>
    <w:p>
      <w:pPr>
        <w:spacing w:before="60" w:after="80" w:line="276" w:lineRule="auto"/>
      </w:pPr>
      <w:r>
        <w:rPr>
          <w:sz w:val="22"/>
        </w:rPr>
        <w:t>$$\hat{D}_{\text{cum}} = \sum_{k=1}^{T_{\text{shelf}}} \hat{D}_{t+k}$$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Expected Surplus Quantity ($W$):</w:t>
      </w:r>
      <w:r>
        <w:rPr>
          <w:sz w:val="21"/>
        </w:rPr>
      </w:r>
    </w:p>
    <w:p>
      <w:pPr>
        <w:spacing w:before="60" w:after="80" w:line="276" w:lineRule="auto"/>
      </w:pPr>
      <w:r>
        <w:rPr>
          <w:sz w:val="22"/>
        </w:rPr>
        <w:t>$$W = \max\left(0.0, \; S - \hat{D}_{\text{cum}}\right)$$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Surplus Risk Ratio ($R$):</w:t>
      </w:r>
      <w:r>
        <w:rPr>
          <w:sz w:val="21"/>
        </w:rPr>
      </w:r>
    </w:p>
    <w:p>
      <w:pPr>
        <w:spacing w:before="60" w:after="80" w:line="276" w:lineRule="auto"/>
      </w:pPr>
      <w:r>
        <w:rPr>
          <w:sz w:val="22"/>
        </w:rPr>
        <w:t>$$R = \begin{cases} \frac{W}{S}, &amp; \text{if } S &gt; 0 \\ 0.0, &amp; \text{if } S = 0 \end{cases}$$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Operational Risk Classification Tiers:</w:t>
      </w:r>
      <w:r>
        <w:rPr>
          <w:sz w:val="21"/>
        </w:rPr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`LOW` Risk:</w:t>
      </w:r>
      <w:r>
        <w:rPr>
          <w:sz w:val="21"/>
        </w:rPr>
        <w:t xml:space="preserve"> $R \le 0.15$ (Surplus $\le 15\%$ of inventory)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`MODERATE` Risk:</w:t>
      </w:r>
      <w:r>
        <w:rPr>
          <w:sz w:val="21"/>
        </w:rPr>
        <w:t xml:space="preserve"> $0.15 &lt; R \le 0.40$ ($15\% &lt; \text{Surplus} \le 40\%$)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`HIGH` Risk:</w:t>
      </w:r>
      <w:r>
        <w:rPr>
          <w:sz w:val="21"/>
        </w:rPr>
        <w:t xml:space="preserve"> $0.40 &lt; R \le 0.65$ ($40\% &lt; \text{Surplus} \le 65\%$)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`CRITICAL` Risk:</w:t>
      </w:r>
      <w:r>
        <w:rPr>
          <w:sz w:val="21"/>
        </w:rPr>
        <w:t xml:space="preserve"> $R &gt; 0.65$ (Surplus $&gt; 65\%$ of inventory)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8.3 Dynamic Markdown Rule Matrix &amp; Minimum-Margin Safeguard</w:t>
      </w:r>
    </w:p>
    <w:p>
      <w:pPr>
        <w:spacing w:before="60" w:after="80" w:line="276" w:lineRule="auto"/>
      </w:pPr>
      <w:r>
        <w:rPr>
          <w:sz w:val="22"/>
        </w:rPr>
        <w:t>Markdowns are governed by a discrete rule matrix mapping waste risk to target discount percentages: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Risk Tier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Proposed Discount ($d_{\text{prop}}$)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Commercial Objective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**LOW**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**0%**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Full price; preserve commercial margin.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**MODERATE**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**15%**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Mild demand acceleration.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**HIGH**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**30%**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Urgent inventory sell-through stimulation.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**CRITICAL**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**50%**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Liquidation pricing to recover wholesale capital.</w:t>
            </w:r>
          </w:p>
        </w:tc>
      </w:tr>
    </w:tbl>
    <w:p/>
    <w:p>
      <w:pPr>
        <w:spacing w:before="60" w:after="80" w:line="276" w:lineRule="auto"/>
      </w:pPr>
      <w:r>
        <w:rPr>
          <w:sz w:val="22"/>
        </w:rPr>
        <w:t xml:space="preserve">To protect the retailer against selling below wholesale acquisition cost, the engine computes a </w:t>
      </w:r>
      <w:r>
        <w:rPr>
          <w:b/>
          <w:sz w:val="22"/>
        </w:rPr>
        <w:t>Minimum-Margin Floor Price</w:t>
      </w:r>
      <w:r>
        <w:rPr>
          <w:sz w:val="22"/>
        </w:rPr>
        <w:t>:</w:t>
      </w:r>
    </w:p>
    <w:p>
      <w:pPr>
        <w:spacing w:before="60" w:after="80" w:line="276" w:lineRule="auto"/>
      </w:pPr>
      <w:r>
        <w:rPr>
          <w:sz w:val="22"/>
        </w:rPr>
        <w:t>$$\text{Floor Price} = \text{round}\left(\text{Unit Cost} \times (1 + \text{min\_margin\_pct}), \; 2\right)$$</w:t>
      </w:r>
    </w:p>
    <w:p>
      <w:pPr>
        <w:spacing w:before="60" w:after="80" w:line="276" w:lineRule="auto"/>
      </w:pPr>
      <w:r>
        <w:rPr>
          <w:sz w:val="22"/>
        </w:rPr>
        <w:t>$$\text{Proposed Price} = \text{round}\left(\text{Unit Price} \times (1 - d_{\text{prop}}), \; 2\right)$$</w:t>
      </w:r>
    </w:p>
    <w:p>
      <w:pPr>
        <w:spacing w:before="60" w:after="80" w:line="276" w:lineRule="auto"/>
      </w:pPr>
      <w:r>
        <w:rPr>
          <w:sz w:val="22"/>
        </w:rPr>
        <w:t>If $\text{Proposed Price} &lt; \text{Floor Price}$, the margin safeguard triggers. The engine tests available discount tiers in descending order ($0.50 \to 0.30 \to 0.15 \to 0.00$) and selects the highest tier satisfying:</w:t>
      </w:r>
    </w:p>
    <w:p>
      <w:pPr>
        <w:spacing w:before="60" w:after="80" w:line="276" w:lineRule="auto"/>
      </w:pPr>
      <w:r>
        <w:rPr>
          <w:sz w:val="22"/>
        </w:rPr>
        <w:t>$$\text{Unit Price} \times (1 - d) \ge \text{Floor Price}$$</w:t>
      </w:r>
    </w:p>
    <w:p>
      <w:pPr>
        <w:spacing w:before="60" w:after="80" w:line="276" w:lineRule="auto"/>
      </w:pPr>
      <w:r>
        <w:rPr>
          <w:sz w:val="22"/>
        </w:rPr>
        <w:t>If no positive discount satisfies the floor, the discount is capped at $0\%$ (full regular price), and `margin_safeguard_triggered` is set to `True`.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9. Empirical Results and Comparative Model Evaluation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9.1 Tournament Benchmark Results</w:t>
      </w:r>
    </w:p>
    <w:p>
      <w:pPr>
        <w:spacing w:before="60" w:after="80" w:line="276" w:lineRule="auto"/>
      </w:pPr>
      <w:r>
        <w:rPr>
          <w:sz w:val="22"/>
        </w:rPr>
        <w:t>The models were trained on the identical 549-day training window and evaluated on the identical 30-day chronological holdout partition ($N = 270$ samples):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Architecture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MAE (Sales Units)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RMSE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WAPE (%)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Training 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Role / Selection Verdict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**Lag-7 Heuristic Baseline**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69.3309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153.2353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14.56%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Instant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Naive operational baseline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**Ridge Regression**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62.2834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126.7119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13.08%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&lt; 1s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Regularized linear benchmark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**Random Forest Regressor**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53.7903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119.5944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11.29%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~4.8s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Non-linear ensemble candidate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**HistGradientBoostingRegressor**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**50.9129**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**103.8764**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**10.69%**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**~1.2s**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**Selected Champion Model**</w:t>
            </w:r>
          </w:p>
        </w:tc>
      </w:tr>
    </w:tbl>
    <w:p/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9.2 Key Findings from Comparative Tournament</w:t>
      </w:r>
    </w:p>
    <w:p>
      <w:pPr>
        <w:spacing w:before="60" w:after="80" w:line="276" w:lineRule="auto"/>
      </w:pPr>
      <w:r>
        <w:rPr>
          <w:sz w:val="22"/>
        </w:rPr>
        <w:t xml:space="preserve">1. </w:t>
      </w:r>
      <w:r>
        <w:rPr>
          <w:b/>
          <w:sz w:val="22"/>
        </w:rPr>
        <w:t>Gradient Boosting Outperforms Random Forest:</w:t>
      </w:r>
      <w:r>
        <w:rPr>
          <w:sz w:val="22"/>
        </w:rPr>
        <w:t xml:space="preserve"> HistGradientBoosting achieves a $0.60\%$ absolute reduction in WAPE ($10.69\%$ vs. $11.29\%$) and reduces RMSE by $15.72$ units ($103.88$ vs. $119.59$). Gradient boosting iteratively corrects residual errors, which is particularly beneficial for high-volume promotional spikes.</w:t>
      </w:r>
    </w:p>
    <w:p>
      <w:pPr>
        <w:spacing w:before="60" w:after="80" w:line="276" w:lineRule="auto"/>
      </w:pPr>
      <w:r>
        <w:rPr>
          <w:sz w:val="22"/>
        </w:rPr>
        <w:t xml:space="preserve">2. </w:t>
      </w:r>
      <w:r>
        <w:rPr>
          <w:b/>
          <w:sz w:val="22"/>
        </w:rPr>
        <w:t>Substantial Gain Over Heuristic Ordering:</w:t>
      </w:r>
      <w:r>
        <w:rPr>
          <w:sz w:val="22"/>
        </w:rPr>
        <w:t xml:space="preserve"> The champion model reduces WAPE by $3.87\%$ absolute ($26.6\%$ relative error reduction) compared to the Lag-7 baseline. For Store 1, this translates to an average error reduction of $18.42$ units per product family per day.</w:t>
      </w:r>
    </w:p>
    <w:p>
      <w:pPr>
        <w:spacing w:before="60" w:after="80" w:line="276" w:lineRule="auto"/>
      </w:pPr>
      <w:r>
        <w:rPr>
          <w:sz w:val="22"/>
        </w:rPr>
        <w:t xml:space="preserve">3. </w:t>
      </w:r>
      <w:r>
        <w:rPr>
          <w:b/>
          <w:sz w:val="22"/>
        </w:rPr>
        <w:t>Execution Efficiency:</w:t>
      </w:r>
      <w:r>
        <w:rPr>
          <w:sz w:val="22"/>
        </w:rPr>
        <w:t xml:space="preserve"> Training time for HistGradientBoosting (~1.2s) was approximately $4\times$ faster than Random Forest (~4.8s) due to histogram discretization.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10. In-Depth Metric Analysis and Within-Family Performance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10.1 Pooled $R^2$ vs. Within-Family $R^2$ Decomposition</w:t>
      </w:r>
    </w:p>
    <w:p>
      <w:pPr>
        <w:spacing w:before="60" w:after="80" w:line="276" w:lineRule="auto"/>
      </w:pPr>
      <w:r>
        <w:rPr>
          <w:sz w:val="22"/>
        </w:rPr>
        <w:t xml:space="preserve">Evaluating $R^2$ across a pooled multi-category retail dataset requires careful statistical interpretation. Direct recalculation yields a </w:t>
      </w:r>
      <w:r>
        <w:rPr>
          <w:b/>
          <w:sz w:val="22"/>
        </w:rPr>
        <w:t>global pooled $R^2$ of $0.9805$</w:t>
      </w:r>
      <w:r>
        <w:rPr>
          <w:sz w:val="22"/>
        </w:rPr>
        <w:t xml:space="preserve"> ($SS_{\text{tot}} = 149,390,624.00$, $SS_{\text{res}} = 2,913,381.37$).</w:t>
      </w:r>
    </w:p>
    <w:p>
      <w:pPr>
        <w:spacing w:before="60" w:after="80" w:line="276" w:lineRule="auto"/>
      </w:pPr>
      <w:r>
        <w:rPr>
          <w:sz w:val="22"/>
        </w:rPr>
        <w:t>Using the ANOVA variance decomposition identity:</w:t>
      </w:r>
    </w:p>
    <w:p>
      <w:pPr>
        <w:spacing w:before="60" w:after="80" w:line="276" w:lineRule="auto"/>
      </w:pPr>
      <w:r>
        <w:rPr>
          <w:sz w:val="22"/>
        </w:rPr>
        <w:t>$$SS_{\text{tot, pooled}} = \underbrace{\sum_{f=1}^{9} SS_{\text{tot}, f}}_{\text{Within-Family Variance (14.43\%)}} + \underbrace{\sum_{f=1}^{9} N_f (\bar{y}_f - \bar{y}_{\text{global}})^2}_{\text{Between-Family Variance (85.57\%)}}$$</w:t>
      </w:r>
    </w:p>
    <w:p>
      <w:pPr>
        <w:spacing w:before="60" w:after="80" w:line="276" w:lineRule="auto"/>
      </w:pPr>
      <w:r>
        <w:rPr>
          <w:sz w:val="22"/>
        </w:rPr>
        <w:t xml:space="preserve">Between-family variance accounts for </w:t>
      </w:r>
      <w:r>
        <w:rPr>
          <w:b/>
          <w:sz w:val="22"/>
        </w:rPr>
        <w:t>$85.57\%$</w:t>
      </w:r>
      <w:r>
        <w:rPr>
          <w:sz w:val="22"/>
        </w:rPr>
        <w:t xml:space="preserve"> of the total pooled sum of squares because static volume baselines vary widely (e.g. Seafood averaging $26.0$ units/day vs. Produce averaging $2,356.7$ units/day). The model captures these category baselines via one-hot encoding, producing a high pooled $R^2$.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10.2 Category-Level Breakdown Table ($N = 30$ per family)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Perishable Family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Mean Daily Sales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MAE (Units)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RMSE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WAPE (%)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Within-Family $R^2$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83D32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Sales Weight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**PRODUCE**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2,356.74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200.64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276.41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8.51%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**0.8819**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54.98%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**BREAD/BAKERY**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323.56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34.58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46.78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10.69%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**0.7355**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7.55%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**MEATS**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306.12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57.36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76.04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18.74%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**0.7297**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7.14%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**EGGS**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132.67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13.75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17.05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10.37%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**0.7188**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3.09%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**DAIRY**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646.53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63.28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89.80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9.79%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**0.7092**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15.08%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**POULTRY**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306.48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47.48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58.38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15.49%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**0.6948**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7.15%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**DELI**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126.81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17.37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21.73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13.70%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**0.6894**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2.96%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**SEAFOOD**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26.02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9.11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12.25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35.02%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**0.0490**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0.61%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**PREPARED FOODS**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61.89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14.65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18.83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23.67%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**-0.0340**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9F8F5"/>
          </w:tcPr>
          <w:p>
            <w:pPr>
              <w:spacing w:before="40" w:after="40"/>
            </w:pPr>
            <w:r>
              <w:rPr>
                <w:color w:val="13201A"/>
                <w:sz w:val="19"/>
              </w:rPr>
              <w:t>1.44%</w:t>
            </w:r>
          </w:p>
        </w:tc>
      </w:tr>
    </w:tbl>
    <w:p/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10.3 Synthesized $R^2$ Aggregations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Global Pooled $R^2$ ($0.9805$):</w:t>
      </w:r>
      <w:r>
        <w:rPr>
          <w:sz w:val="21"/>
        </w:rPr>
        <w:t xml:space="preserve"> Evaluates aggregate variance explained across all 270 validation observations.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Volume-Weighted Within-Family $R^2$ ($\mathbf{0.7916}$):</w:t>
      </w:r>
      <w:r>
        <w:rPr>
          <w:sz w:val="21"/>
        </w:rPr>
        <w:t xml:space="preserve"> Weights each family's within-category $R^2$ by its sales volume (giving high weight to Produce and Dairy, where inventory dollar risk is highest).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Macro-Averaged (Unweighted) $R^2$ ($\mathbf{0.5749}$):</w:t>
      </w:r>
      <w:r>
        <w:rPr>
          <w:sz w:val="21"/>
        </w:rPr>
        <w:t xml:space="preserve"> Arithmetic mean of the 9 family $R^2$ values, penalized by the volatile low-volume categories (`SEAFOOD` and `PREPARED FOODS`).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11. Implementation Details: Backend, Frontend, and Streamlit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11.1 FastAPI Backend Engine (`backend/main.py`)</w:t>
      </w:r>
    </w:p>
    <w:p>
      <w:pPr>
        <w:pStyle w:val="ListBullet"/>
        <w:spacing w:before="40" w:after="40"/>
      </w:pPr>
      <w:r>
        <w:rPr>
          <w:sz w:val="21"/>
        </w:rPr>
        <w:t>High-concurrency asynchronous ASGI server running on Uvicorn (`http://127.0.0.1:8000`).</w:t>
      </w:r>
    </w:p>
    <w:p>
      <w:pPr>
        <w:pStyle w:val="ListBullet"/>
        <w:spacing w:before="40" w:after="40"/>
      </w:pPr>
      <w:r>
        <w:rPr>
          <w:sz w:val="21"/>
        </w:rPr>
        <w:t>Strict Pydantic input models for request sanitization (`ForecastRequest`, `RiskSimulationRequest`, `MarkdownRequest`).</w:t>
      </w:r>
    </w:p>
    <w:p>
      <w:pPr>
        <w:pStyle w:val="ListBullet"/>
        <w:spacing w:before="40" w:after="40"/>
      </w:pPr>
      <w:r>
        <w:rPr>
          <w:sz w:val="21"/>
        </w:rPr>
        <w:t>In-memory caching for the fitted model pipeline, calendar history, and empirical evaluation metrics.</w:t>
      </w:r>
    </w:p>
    <w:p>
      <w:pPr>
        <w:pStyle w:val="ListBullet"/>
        <w:spacing w:before="40" w:after="40"/>
      </w:pPr>
      <w:r>
        <w:rPr>
          <w:sz w:val="21"/>
        </w:rPr>
        <w:t>Endpoints:</w:t>
      </w:r>
    </w:p>
    <w:p>
      <w:pPr>
        <w:pStyle w:val="ListBullet"/>
        <w:spacing w:before="40" w:after="40"/>
      </w:pPr>
      <w:r>
        <w:rPr>
          <w:sz w:val="21"/>
        </w:rPr>
        <w:t>`GET  /api/health` — Service status, record count ($5,337$), and model loading confirmation.</w:t>
      </w:r>
    </w:p>
    <w:p>
      <w:pPr>
        <w:pStyle w:val="ListBullet"/>
        <w:spacing w:before="40" w:after="40"/>
      </w:pPr>
      <w:r>
        <w:rPr>
          <w:sz w:val="21"/>
        </w:rPr>
        <w:t>`GET  /api/metrics` — Empirical holdout tournament metrics.</w:t>
      </w:r>
    </w:p>
    <w:p>
      <w:pPr>
        <w:pStyle w:val="ListBullet"/>
        <w:spacing w:before="40" w:after="40"/>
      </w:pPr>
      <w:r>
        <w:rPr>
          <w:sz w:val="21"/>
        </w:rPr>
        <w:t>`GET  /api/historical-sales` — Historical sales context.</w:t>
      </w:r>
    </w:p>
    <w:p>
      <w:pPr>
        <w:pStyle w:val="ListBullet"/>
        <w:spacing w:before="40" w:after="40"/>
      </w:pPr>
      <w:r>
        <w:rPr>
          <w:sz w:val="21"/>
        </w:rPr>
        <w:t>`GET  /api/overview-data` — Multi-category aggregate overview data.</w:t>
      </w:r>
    </w:p>
    <w:p>
      <w:pPr>
        <w:pStyle w:val="ListBullet"/>
        <w:spacing w:before="40" w:after="40"/>
      </w:pPr>
      <w:r>
        <w:rPr>
          <w:sz w:val="21"/>
        </w:rPr>
        <w:t>`POST /api/forecast` — Multi-step recursive demand forecasting.</w:t>
      </w:r>
    </w:p>
    <w:p>
      <w:pPr>
        <w:pStyle w:val="ListBullet"/>
        <w:spacing w:before="40" w:after="40"/>
      </w:pPr>
      <w:r>
        <w:rPr>
          <w:sz w:val="21"/>
        </w:rPr>
        <w:t>`POST /api/simulate-risk` — Waste surplus simulation.</w:t>
      </w:r>
    </w:p>
    <w:p>
      <w:pPr>
        <w:pStyle w:val="ListBullet"/>
        <w:spacing w:before="40" w:after="40"/>
      </w:pPr>
      <w:r>
        <w:rPr>
          <w:sz w:val="21"/>
        </w:rPr>
        <w:t>`POST /api/markdown-recommendation` — Dynamic pricing recommendations and margin floor checks.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11.2 Next.js 16 Production Web Application (`frontend/`)</w:t>
      </w:r>
    </w:p>
    <w:p>
      <w:pPr>
        <w:pStyle w:val="ListBullet"/>
        <w:spacing w:before="40" w:after="40"/>
      </w:pPr>
      <w:r>
        <w:rPr>
          <w:sz w:val="21"/>
        </w:rPr>
        <w:t>Built with React 19, TypeScript, and Turbopack.</w:t>
      </w:r>
    </w:p>
    <w:p>
      <w:pPr>
        <w:pStyle w:val="ListBullet"/>
        <w:spacing w:before="40" w:after="40"/>
      </w:pPr>
      <w:r>
        <w:rPr>
          <w:sz w:val="21"/>
        </w:rPr>
        <w:t>Implements the Stitch visual design system: Forest Green (`#183D32`), Warm Ivory (`#F5F3EA`), 0px border radius, zero-blur elevation, and Space Grotesk / Source Serif 4 typography.</w:t>
      </w:r>
    </w:p>
    <w:p>
      <w:pPr>
        <w:pStyle w:val="ListBullet"/>
        <w:spacing w:before="40" w:after="40"/>
      </w:pPr>
      <w:r>
        <w:rPr>
          <w:sz w:val="21"/>
        </w:rPr>
        <w:t>7 operational routes:</w:t>
      </w:r>
    </w:p>
    <w:p>
      <w:pPr>
        <w:spacing w:before="60" w:after="80" w:line="276" w:lineRule="auto"/>
      </w:pPr>
      <w:r>
        <w:rPr>
          <w:sz w:val="22"/>
        </w:rPr>
        <w:t>1. `/` and `/overview` — Executive intelligence dashboard.</w:t>
      </w:r>
    </w:p>
    <w:p>
      <w:pPr>
        <w:spacing w:before="60" w:after="80" w:line="276" w:lineRule="auto"/>
      </w:pPr>
      <w:r>
        <w:rPr>
          <w:sz w:val="22"/>
        </w:rPr>
        <w:t>2. `/demand-forecast` — Interactive recursive forecasting workspace.</w:t>
      </w:r>
    </w:p>
    <w:p>
      <w:pPr>
        <w:spacing w:before="60" w:after="80" w:line="276" w:lineRule="auto"/>
      </w:pPr>
      <w:r>
        <w:rPr>
          <w:sz w:val="22"/>
        </w:rPr>
        <w:t>3. `/inventory-risk` — Interactive scenario-based inventory risk simulator.</w:t>
      </w:r>
    </w:p>
    <w:p>
      <w:pPr>
        <w:spacing w:before="60" w:after="80" w:line="276" w:lineRule="auto"/>
      </w:pPr>
      <w:r>
        <w:rPr>
          <w:sz w:val="22"/>
        </w:rPr>
        <w:t>4. `/markdown-planner` — Pricing decision planner with visual spectrum and cost-floor indicators.</w:t>
      </w:r>
    </w:p>
    <w:p>
      <w:pPr>
        <w:spacing w:before="60" w:after="80" w:line="276" w:lineRule="auto"/>
      </w:pPr>
      <w:r>
        <w:rPr>
          <w:sz w:val="22"/>
        </w:rPr>
        <w:t>5. `/model-performance` — Archival performance comparison panel.</w:t>
      </w:r>
    </w:p>
    <w:p>
      <w:pPr>
        <w:spacing w:before="60" w:after="80" w:line="276" w:lineRule="auto"/>
      </w:pPr>
      <w:r>
        <w:rPr>
          <w:sz w:val="22"/>
        </w:rPr>
        <w:t>6. `/mobile` — Handheld floor-operations layout.</w:t>
      </w:r>
    </w:p>
    <w:p>
      <w:pPr>
        <w:spacing w:before="60" w:after="80" w:line="276" w:lineRule="auto"/>
      </w:pPr>
      <w:r>
        <w:rPr>
          <w:sz w:val="22"/>
        </w:rPr>
        <w:t>7. `/login` — Terminal prototype authentication interface.</w:t>
      </w:r>
    </w:p>
    <w:p>
      <w:pPr>
        <w:pStyle w:val="ListBullet"/>
        <w:spacing w:before="40" w:after="40"/>
      </w:pPr>
      <w:r>
        <w:rPr>
          <w:sz w:val="21"/>
        </w:rPr>
        <w:t>Reverse proxy configured via `next.config.ts` rewrites to forward `/api/:path*` to FastAPI on port 8000.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11.3 Streamlit Dashboard (`app/dashboard.py`)</w:t>
      </w:r>
    </w:p>
    <w:p>
      <w:pPr>
        <w:pStyle w:val="ListBullet"/>
        <w:spacing w:before="40" w:after="40"/>
      </w:pPr>
      <w:r>
        <w:rPr>
          <w:sz w:val="21"/>
        </w:rPr>
        <w:t>Preserved 600-line Python dashboard running on port 8501.</w:t>
      </w:r>
    </w:p>
    <w:p>
      <w:pPr>
        <w:pStyle w:val="ListBullet"/>
        <w:spacing w:before="40" w:after="40"/>
      </w:pPr>
      <w:r>
        <w:rPr>
          <w:sz w:val="21"/>
        </w:rPr>
        <w:t>Features 4 interactive tabs (Inventory &amp; Expiry Monitor, Demand Forecast, Waste Risk Simulator, Model Performance &amp; Viva Guide).</w:t>
      </w:r>
    </w:p>
    <w:p>
      <w:pPr>
        <w:pStyle w:val="ListBullet"/>
        <w:spacing w:before="40" w:after="40"/>
      </w:pPr>
      <w:r>
        <w:rPr>
          <w:sz w:val="21"/>
        </w:rPr>
        <w:t>Verified syntax clean via `python -m py_compile "app/dashboard.py"`.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12. Automated Testing and Verification Results</w:t>
      </w:r>
    </w:p>
    <w:p>
      <w:pPr>
        <w:spacing w:before="60" w:after="80" w:line="276" w:lineRule="auto"/>
      </w:pPr>
      <w:r>
        <w:rPr>
          <w:sz w:val="22"/>
        </w:rPr>
        <w:t>The codebase is validated through two automated test suites: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12.1 Pytest Python Suite (`tests/`)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Execution Command:</w:t>
      </w:r>
      <w:r>
        <w:rPr>
          <w:sz w:val="21"/>
        </w:rPr>
        <w:t xml:space="preserve"> `python -m pytest tests -v`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Results:</w:t>
      </w:r>
      <w:r>
        <w:rPr>
          <w:sz w:val="21"/>
        </w:rPr>
        <w:t xml:space="preserve"> </w:t>
      </w:r>
      <w:r>
        <w:rPr>
          <w:b/>
          <w:sz w:val="21"/>
        </w:rPr>
        <w:t>47 / 47 Passed (100% Pass Rate)</w:t>
      </w:r>
      <w:r>
        <w:rPr>
          <w:sz w:val="21"/>
        </w:rPr>
        <w:t xml:space="preserve"> in 20.23 seconds.</w:t>
      </w:r>
    </w:p>
    <w:p>
      <w:pPr>
        <w:pStyle w:val="ListBullet"/>
        <w:spacing w:before="40" w:after="40"/>
      </w:pPr>
      <w:r>
        <w:rPr>
          <w:sz w:val="21"/>
        </w:rPr>
        <w:t>Test coverage across modules:</w:t>
      </w:r>
    </w:p>
    <w:p>
      <w:pPr>
        <w:pStyle w:val="ListBullet"/>
        <w:spacing w:before="40" w:after="40"/>
      </w:pPr>
      <w:r>
        <w:rPr>
          <w:sz w:val="21"/>
        </w:rPr>
        <w:t>`test_api.py` (11 tests): Endpoint schemas, bounds validation, error handling, safeguard interventions.</w:t>
      </w:r>
    </w:p>
    <w:p>
      <w:pPr>
        <w:pStyle w:val="ListBullet"/>
        <w:spacing w:before="40" w:after="40"/>
      </w:pPr>
      <w:r>
        <w:rPr>
          <w:sz w:val="21"/>
        </w:rPr>
        <w:t>`test_preprocessing.py` (9 tests): Raw file validation, store filtering, Christmas closure reconciliation, `.shift(1)` leakage prevention, chronological split ordering.</w:t>
      </w:r>
    </w:p>
    <w:p>
      <w:pPr>
        <w:pStyle w:val="ListBullet"/>
        <w:spacing w:before="40" w:after="40"/>
      </w:pPr>
      <w:r>
        <w:rPr>
          <w:sz w:val="21"/>
        </w:rPr>
        <w:t>`test_train.py` (8 tests): Metric calculation, negative clipping, zero-division WAPE handling, pipeline structure, serialization.</w:t>
      </w:r>
    </w:p>
    <w:p>
      <w:pPr>
        <w:pStyle w:val="ListBullet"/>
        <w:spacing w:before="40" w:after="40"/>
      </w:pPr>
      <w:r>
        <w:rPr>
          <w:sz w:val="21"/>
        </w:rPr>
        <w:t>`test_waste_risk.py` (9 tests): Threshold boundaries ($15\%, 40\%, 65\%$), recursive buffer updates, zero leakage counterfactual checks.</w:t>
      </w:r>
    </w:p>
    <w:p>
      <w:pPr>
        <w:pStyle w:val="ListBullet"/>
        <w:spacing w:before="40" w:after="40"/>
      </w:pPr>
      <w:r>
        <w:rPr>
          <w:sz w:val="21"/>
        </w:rPr>
        <w:t>`test_markdown_rules.py` (5 tests): Discount tiers ($0\%, 15\%, 30\%, 50\%$), margin floor downgrades, input validation.</w:t>
      </w:r>
    </w:p>
    <w:p>
      <w:pPr>
        <w:pStyle w:val="ListBullet"/>
        <w:spacing w:before="40" w:after="40"/>
      </w:pPr>
      <w:r>
        <w:rPr>
          <w:sz w:val="21"/>
        </w:rPr>
        <w:t>`test_dashboard.py` (5 tests): Streamlit data loaders, Plotly chart generation.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12.2 Playwright End-to-End Browser Acceptance Suite (`frontend/tests/`)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Execution Command:</w:t>
      </w:r>
      <w:r>
        <w:rPr>
          <w:sz w:val="21"/>
        </w:rPr>
        <w:t xml:space="preserve"> `npx playwright test`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Results:</w:t>
      </w:r>
      <w:r>
        <w:rPr>
          <w:sz w:val="21"/>
        </w:rPr>
        <w:t xml:space="preserve"> </w:t>
      </w:r>
      <w:r>
        <w:rPr>
          <w:b/>
          <w:sz w:val="21"/>
        </w:rPr>
        <w:t>54 / 54 Passed (100% Pass Rate)</w:t>
      </w:r>
      <w:r>
        <w:rPr>
          <w:sz w:val="21"/>
        </w:rPr>
        <w:t xml:space="preserve"> in 44.1 seconds across 4 workers.</w:t>
      </w:r>
    </w:p>
    <w:p>
      <w:pPr>
        <w:pStyle w:val="ListBullet"/>
        <w:spacing w:before="40" w:after="40"/>
      </w:pPr>
      <w:r>
        <w:rPr>
          <w:sz w:val="21"/>
        </w:rPr>
        <w:t>Verified across 6 target viewports:</w:t>
      </w:r>
    </w:p>
    <w:p>
      <w:pPr>
        <w:pStyle w:val="ListBullet"/>
        <w:spacing w:before="40" w:after="40"/>
      </w:pPr>
      <w:r>
        <w:rPr>
          <w:sz w:val="21"/>
        </w:rPr>
        <w:t>`desktop-1440` (1440 × 900): 9 / 9 passed</w:t>
      </w:r>
    </w:p>
    <w:p>
      <w:pPr>
        <w:pStyle w:val="ListBullet"/>
        <w:spacing w:before="40" w:after="40"/>
      </w:pPr>
      <w:r>
        <w:rPr>
          <w:sz w:val="21"/>
        </w:rPr>
        <w:t>`laptop-1280` (1280 × 800): 9 / 9 passed</w:t>
      </w:r>
    </w:p>
    <w:p>
      <w:pPr>
        <w:pStyle w:val="ListBullet"/>
        <w:spacing w:before="40" w:after="40"/>
      </w:pPr>
      <w:r>
        <w:rPr>
          <w:sz w:val="21"/>
        </w:rPr>
        <w:t>`tablet-768` (768 × 1024): 9 / 9 passed</w:t>
      </w:r>
    </w:p>
    <w:p>
      <w:pPr>
        <w:pStyle w:val="ListBullet"/>
        <w:spacing w:before="40" w:after="40"/>
      </w:pPr>
      <w:r>
        <w:rPr>
          <w:sz w:val="21"/>
        </w:rPr>
        <w:t>`mobile-430` (430 × 932): 9 / 9 passed</w:t>
      </w:r>
    </w:p>
    <w:p>
      <w:pPr>
        <w:pStyle w:val="ListBullet"/>
        <w:spacing w:before="40" w:after="40"/>
      </w:pPr>
      <w:r>
        <w:rPr>
          <w:sz w:val="21"/>
        </w:rPr>
        <w:t>`mobile-390` (390 × 844): 9 / 9 passed</w:t>
      </w:r>
    </w:p>
    <w:p>
      <w:pPr>
        <w:pStyle w:val="ListBullet"/>
        <w:spacing w:before="40" w:after="40"/>
      </w:pPr>
      <w:r>
        <w:rPr>
          <w:sz w:val="21"/>
        </w:rPr>
        <w:t>`mobile-360` (360 × 740): 9 / 9 passed</w:t>
      </w:r>
    </w:p>
    <w:p>
      <w:pPr>
        <w:pStyle w:val="ListBullet"/>
        <w:spacing w:before="40" w:after="40"/>
      </w:pPr>
      <w:r>
        <w:rPr>
          <w:sz w:val="21"/>
        </w:rPr>
        <w:t>Validates: Zero horizontal scrollbar overflow, zero uncaught console errors, live API proxying, and responsive UI layout.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13. Simulation Assumptions, Academic Disclaimers, and Limitations</w:t>
      </w:r>
    </w:p>
    <w:p>
      <w:pPr>
        <w:spacing w:before="60" w:after="80" w:line="276" w:lineRule="auto"/>
      </w:pPr>
      <w:r>
        <w:rPr>
          <w:sz w:val="22"/>
        </w:rPr>
        <w:t xml:space="preserve">1. </w:t>
      </w:r>
      <w:r>
        <w:rPr>
          <w:b/>
          <w:sz w:val="22"/>
        </w:rPr>
        <w:t>Empirical vs. Simulated Boundary:</w:t>
      </w:r>
      <w:r>
        <w:rPr>
          <w:sz w:val="22"/>
        </w:rPr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Empirical:</w:t>
      </w:r>
      <w:r>
        <w:rPr>
          <w:sz w:val="21"/>
        </w:rPr>
        <w:t xml:space="preserve"> Historical daily point-of-sale sales volumes and promotion schedules from Corporación Favorita.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Simulated:</w:t>
      </w:r>
      <w:r>
        <w:rPr>
          <w:sz w:val="21"/>
        </w:rPr>
        <w:t xml:space="preserve"> Starting inventory stock, remaining shelf life, regular MSRP, wholesale unit cost, and customer price elasticity.</w:t>
      </w:r>
    </w:p>
    <w:p>
      <w:pPr>
        <w:spacing w:before="60" w:after="80" w:line="276" w:lineRule="auto"/>
      </w:pPr>
      <w:r>
        <w:rPr>
          <w:sz w:val="22"/>
        </w:rPr>
        <w:t xml:space="preserve">2. </w:t>
      </w:r>
      <w:r>
        <w:rPr>
          <w:b/>
          <w:sz w:val="22"/>
        </w:rPr>
        <w:t>Absence of Real-World Waste Logs:</w:t>
      </w:r>
      <w:r>
        <w:rPr>
          <w:sz w:val="22"/>
        </w:rPr>
        <w:t xml:space="preserve"> The Kaggle dataset does not record physical store waste or disposal manifests. Waste reduction is an operational simulation inferred from demand coverage, not a verified physical measurement.</w:t>
      </w:r>
    </w:p>
    <w:p>
      <w:pPr>
        <w:spacing w:before="60" w:after="80" w:line="276" w:lineRule="auto"/>
      </w:pPr>
      <w:r>
        <w:rPr>
          <w:sz w:val="22"/>
        </w:rPr>
        <w:t xml:space="preserve">3. </w:t>
      </w:r>
      <w:r>
        <w:rPr>
          <w:b/>
          <w:sz w:val="22"/>
        </w:rPr>
        <w:t>Price Elasticity Disclaimer:</w:t>
      </w:r>
      <w:r>
        <w:rPr>
          <w:sz w:val="22"/>
        </w:rPr>
        <w:t xml:space="preserve"> The dynamic markdown engine applies discrete operational discount heuristics ($0\%, 15\%, 30\%, 50\%$). It does not claim an econometric causal demand uplift curve.</w:t>
      </w:r>
    </w:p>
    <w:p>
      <w:pPr>
        <w:spacing w:before="60" w:after="80" w:line="276" w:lineRule="auto"/>
      </w:pPr>
      <w:r>
        <w:rPr>
          <w:sz w:val="22"/>
        </w:rPr>
        <w:t xml:space="preserve">4. </w:t>
      </w:r>
      <w:r>
        <w:rPr>
          <w:b/>
          <w:sz w:val="22"/>
        </w:rPr>
        <w:t>Single-Store Pilot Scope:</w:t>
      </w:r>
      <w:r>
        <w:rPr>
          <w:sz w:val="22"/>
        </w:rPr>
        <w:t xml:space="preserve"> The model was trained and evaluated on Store 1 in Quito. Cross-store generalization across all 54 retail branches in Ecuador is an enterprise scaling objective.</w:t>
      </w:r>
    </w:p>
    <w:p>
      <w:pPr>
        <w:spacing w:before="60" w:after="80" w:line="276" w:lineRule="auto"/>
      </w:pPr>
      <w:r>
        <w:rPr>
          <w:sz w:val="22"/>
        </w:rPr>
        <w:t xml:space="preserve">5. </w:t>
      </w:r>
      <w:r>
        <w:rPr>
          <w:b/>
          <w:sz w:val="22"/>
        </w:rPr>
        <w:t>Prototype Authentication Scope:</w:t>
      </w:r>
      <w:r>
        <w:rPr>
          <w:sz w:val="22"/>
        </w:rPr>
        <w:t xml:space="preserve"> The `/login` page is an academic prototype demonstration and does not collect or process production credentials.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14. Future Work</w:t>
      </w:r>
    </w:p>
    <w:p>
      <w:pPr>
        <w:spacing w:before="60" w:after="80" w:line="276" w:lineRule="auto"/>
      </w:pPr>
      <w:r>
        <w:rPr>
          <w:sz w:val="22"/>
        </w:rPr>
        <w:t xml:space="preserve">1. </w:t>
      </w:r>
      <w:r>
        <w:rPr>
          <w:b/>
          <w:sz w:val="22"/>
        </w:rPr>
        <w:t>Multi-Store Hierarchical Model Expansion:</w:t>
      </w:r>
      <w:r>
        <w:rPr>
          <w:sz w:val="22"/>
        </w:rPr>
        <w:t xml:space="preserve"> Scale the pipeline across all 54 stores using a LightGBM or CatBoost multi-store hierarchical architecture with store-level embedding features.</w:t>
      </w:r>
    </w:p>
    <w:p>
      <w:pPr>
        <w:spacing w:before="60" w:after="80" w:line="276" w:lineRule="auto"/>
      </w:pPr>
      <w:r>
        <w:rPr>
          <w:sz w:val="22"/>
        </w:rPr>
        <w:t xml:space="preserve">2. </w:t>
      </w:r>
      <w:r>
        <w:rPr>
          <w:b/>
          <w:sz w:val="22"/>
        </w:rPr>
        <w:t>Endogenous Price Elasticity Estimation:</w:t>
      </w:r>
      <w:r>
        <w:rPr>
          <w:sz w:val="22"/>
        </w:rPr>
        <w:t xml:space="preserve"> Incorporate econometric causal inference (e.g., Double Machine Learning / Instrumental Variables) using historical promotion variations to estimate family-specific price elasticity curves ($\epsilon_f = \frac{\% \Delta Q}{\% \Delta P}$).</w:t>
      </w:r>
    </w:p>
    <w:p>
      <w:pPr>
        <w:spacing w:before="60" w:after="80" w:line="276" w:lineRule="auto"/>
      </w:pPr>
      <w:r>
        <w:rPr>
          <w:sz w:val="22"/>
        </w:rPr>
        <w:t xml:space="preserve">3. </w:t>
      </w:r>
      <w:r>
        <w:rPr>
          <w:b/>
          <w:sz w:val="22"/>
        </w:rPr>
        <w:t>Cold-Chain IoT Telemetry Integration:</w:t>
      </w:r>
      <w:r>
        <w:rPr>
          <w:sz w:val="22"/>
        </w:rPr>
        <w:t xml:space="preserve"> Interface the inventory risk engine with real-time refrigerated display case temperature sensors to dynamically adjust remaining shelf life based on temperature fluctuations.</w:t>
      </w:r>
    </w:p>
    <w:p>
      <w:pPr>
        <w:spacing w:before="60" w:after="80" w:line="276" w:lineRule="auto"/>
      </w:pPr>
      <w:r>
        <w:rPr>
          <w:sz w:val="22"/>
        </w:rPr>
        <w:t xml:space="preserve">4. </w:t>
      </w:r>
      <w:r>
        <w:rPr>
          <w:b/>
          <w:sz w:val="22"/>
        </w:rPr>
        <w:t>Automated Enterprise ERP Connector:</w:t>
      </w:r>
      <w:r>
        <w:rPr>
          <w:sz w:val="22"/>
        </w:rPr>
        <w:t xml:space="preserve"> Replace manual starting inventory inputs with automated EDI / SAP ERP warehouse management inventory synchronization.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15. Conclusion</w:t>
      </w:r>
    </w:p>
    <w:p>
      <w:pPr>
        <w:spacing w:before="60" w:after="80" w:line="276" w:lineRule="auto"/>
      </w:pPr>
      <w:r>
        <w:rPr>
          <w:sz w:val="22"/>
        </w:rPr>
        <w:t xml:space="preserve">FreshTrack Intelligence presents an academically grounded, technically validated machine learning decision-support platform for grocery perishable waste mitigation. By replacing subjective store-level guessing with a </w:t>
      </w:r>
      <w:r>
        <w:rPr>
          <w:b/>
          <w:sz w:val="22"/>
        </w:rPr>
        <w:t>10.69% WAPE</w:t>
      </w:r>
      <w:r>
        <w:rPr>
          <w:sz w:val="22"/>
        </w:rPr>
        <w:t xml:space="preserve"> gradient-boosted demand forecaster, a leakage-free recursive horizon simulator, and a margin-safe dynamic pricing engine, the system balances food waste reduction against commercial profitability. The architecture is supported by 101 automated tests and is academically defensible for viva presentation.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16. Academic References</w:t>
      </w:r>
    </w:p>
    <w:p>
      <w:pPr>
        <w:spacing w:before="60" w:after="80" w:line="276" w:lineRule="auto"/>
      </w:pPr>
      <w:r>
        <w:rPr>
          <w:sz w:val="22"/>
        </w:rPr>
        <w:t xml:space="preserve">1. </w:t>
      </w:r>
      <w:r>
        <w:rPr>
          <w:b/>
          <w:sz w:val="22"/>
        </w:rPr>
        <w:t>Bitran, G., &amp; Caldentey, R. (2003).</w:t>
      </w:r>
      <w:r>
        <w:rPr>
          <w:sz w:val="22"/>
        </w:rPr>
        <w:t xml:space="preserve"> An overview of pricing models for revenue management. *Manufacturing &amp; Service Operations Management*, 5(3), 203–229.</w:t>
      </w:r>
    </w:p>
    <w:p>
      <w:pPr>
        <w:spacing w:before="60" w:after="80" w:line="276" w:lineRule="auto"/>
      </w:pPr>
      <w:r>
        <w:rPr>
          <w:sz w:val="22"/>
        </w:rPr>
        <w:t xml:space="preserve">2. </w:t>
      </w:r>
      <w:r>
        <w:rPr>
          <w:b/>
          <w:sz w:val="22"/>
        </w:rPr>
        <w:t>Chen, T., &amp; Guestrin, C. (2016).</w:t>
      </w:r>
      <w:r>
        <w:rPr>
          <w:sz w:val="22"/>
        </w:rPr>
        <w:t xml:space="preserve"> XGBoost: A scalable tree boosting system. In *Proceedings of the 22nd ACM SIGKDD International Conference on Knowledge Discovery and Data Mining* (pp. 785–794).</w:t>
      </w:r>
    </w:p>
    <w:p>
      <w:pPr>
        <w:spacing w:before="60" w:after="80" w:line="276" w:lineRule="auto"/>
      </w:pPr>
      <w:r>
        <w:rPr>
          <w:sz w:val="22"/>
        </w:rPr>
        <w:t xml:space="preserve">3. </w:t>
      </w:r>
      <w:r>
        <w:rPr>
          <w:b/>
          <w:sz w:val="22"/>
        </w:rPr>
        <w:t>Fildes, R., Ma, S., &amp; Kolassa, S. (2022).</w:t>
      </w:r>
      <w:r>
        <w:rPr>
          <w:sz w:val="22"/>
        </w:rPr>
        <w:t xml:space="preserve"> Retail forecasting: Research and practice. *International Journal of Forecasting*, 38(4), 1283–1318.</w:t>
      </w:r>
    </w:p>
    <w:p>
      <w:pPr>
        <w:spacing w:before="60" w:after="80" w:line="276" w:lineRule="auto"/>
      </w:pPr>
      <w:r>
        <w:rPr>
          <w:sz w:val="22"/>
        </w:rPr>
        <w:t xml:space="preserve">4. </w:t>
      </w:r>
      <w:r>
        <w:rPr>
          <w:b/>
          <w:sz w:val="22"/>
        </w:rPr>
        <w:t>Friedman, J. H. (2001).</w:t>
      </w:r>
      <w:r>
        <w:rPr>
          <w:sz w:val="22"/>
        </w:rPr>
        <w:t xml:space="preserve"> Greedy function approximation: A gradient boosting machine. *Annals of Statistics*, 29(5), 1189–1232.</w:t>
      </w:r>
    </w:p>
    <w:p>
      <w:pPr>
        <w:spacing w:before="60" w:after="80" w:line="276" w:lineRule="auto"/>
      </w:pPr>
      <w:r>
        <w:rPr>
          <w:sz w:val="22"/>
        </w:rPr>
        <w:t xml:space="preserve">5. </w:t>
      </w:r>
      <w:r>
        <w:rPr>
          <w:b/>
          <w:sz w:val="22"/>
        </w:rPr>
        <w:t>Gallego, G., &amp; van Ryzin, G. (1994).</w:t>
      </w:r>
      <w:r>
        <w:rPr>
          <w:sz w:val="22"/>
        </w:rPr>
        <w:t xml:space="preserve"> Optimal dynamic pricing of inventories with stochastic demand over finite horizons. *Management Science*, 40(8), 999–1020.</w:t>
      </w:r>
    </w:p>
    <w:p>
      <w:pPr>
        <w:spacing w:before="60" w:after="80" w:line="276" w:lineRule="auto"/>
      </w:pPr>
      <w:r>
        <w:rPr>
          <w:sz w:val="22"/>
        </w:rPr>
        <w:t xml:space="preserve">6. </w:t>
      </w:r>
      <w:r>
        <w:rPr>
          <w:b/>
          <w:sz w:val="22"/>
        </w:rPr>
        <w:t>Hyndman, R. J., &amp; Athanasopoulos, G. (2018).</w:t>
      </w:r>
      <w:r>
        <w:rPr>
          <w:sz w:val="22"/>
        </w:rPr>
        <w:t xml:space="preserve"> *Forecasting: principles and practice* (2nd ed.). OTexts: Melbourne, Australia.</w:t>
      </w:r>
    </w:p>
    <w:p>
      <w:pPr>
        <w:spacing w:before="60" w:after="80" w:line="276" w:lineRule="auto"/>
      </w:pPr>
      <w:r>
        <w:rPr>
          <w:sz w:val="22"/>
        </w:rPr>
        <w:t xml:space="preserve">7. </w:t>
      </w:r>
      <w:r>
        <w:rPr>
          <w:b/>
          <w:sz w:val="22"/>
        </w:rPr>
        <w:t>Ke, G., Meng, Q., Finley, T., Wang, T., Chen, W., Ma, W., Ye, Q., &amp; Liu, T. Y. (2017).</w:t>
      </w:r>
      <w:r>
        <w:rPr>
          <w:sz w:val="22"/>
        </w:rPr>
        <w:t xml:space="preserve"> LightGBM: A highly efficient gradient boosting decision tree. *Advances in Neural Information Processing Systems*, 30, 3146–3154.</w:t>
      </w:r>
    </w:p>
    <w:p>
      <w:pPr>
        <w:spacing w:before="60" w:after="80" w:line="276" w:lineRule="auto"/>
      </w:pPr>
      <w:r>
        <w:rPr>
          <w:sz w:val="22"/>
        </w:rPr>
        <w:t xml:space="preserve">8. </w:t>
      </w:r>
      <w:r>
        <w:rPr>
          <w:b/>
          <w:sz w:val="22"/>
        </w:rPr>
        <w:t>Makridakis, S., Spiliotis, E., &amp; Assimakopoulos, V. (2022).</w:t>
      </w:r>
      <w:r>
        <w:rPr>
          <w:sz w:val="22"/>
        </w:rPr>
        <w:t xml:space="preserve"> The M5 accuracy competition: Results, findings, and conclusions. *International Journal of Forecasting*, 38(4), 1346–1364.</w:t>
      </w:r>
    </w:p>
    <w:p>
      <w:pPr>
        <w:spacing w:before="60" w:after="80" w:line="276" w:lineRule="auto"/>
      </w:pPr>
      <w:r>
        <w:rPr>
          <w:sz w:val="22"/>
        </w:rPr>
        <w:t xml:space="preserve">9. </w:t>
      </w:r>
      <w:r>
        <w:rPr>
          <w:b/>
          <w:sz w:val="22"/>
        </w:rPr>
        <w:t>Syntetos, A. A., &amp; Boylan, J. E. (2005).</w:t>
      </w:r>
      <w:r>
        <w:rPr>
          <w:sz w:val="22"/>
        </w:rPr>
        <w:t xml:space="preserve"> The accuracy of intermittent demand estimates. *International Journal of Forecasting*, 21(2), 303–314.</w:t>
      </w:r>
    </w:p>
    <w:p>
      <w:pPr>
        <w:spacing w:before="120" w:after="120"/>
      </w:pPr>
      <w:r>
        <w:rPr>
          <w:color w:val="C3C8C3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83D32"/>
          <w:sz w:val="28"/>
        </w:rPr>
        <w:t>17. Appendices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Appendix A: Reproducibility Commands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# 1. Start Python Backend (Terminal 1)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Set-Location "C:\Users\adity\Desktop\AUCML Project"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python -m uvicorn backend.main:app --host 127.0.0.1 --port 8000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# 2. Start Next.js Frontend (Terminal 2)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Set-Location "C:\Users\adity\Desktop\AUCML Project\frontend"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npm run start -- -p 3000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# 3. Execute Pytest Test Suite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Set-Location "C:\Users\adity\Desktop\AUCML Project"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python -m pytest tests -v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# 4. Execute Playwright E2E Browser Suite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Set-Location "C:\Users\adity\Desktop\AUCML Project\frontend"</w:t>
      </w:r>
    </w:p>
    <w:p>
      <w:pPr>
        <w:spacing w:before="0" w:after="20"/>
        <w:ind w:left="576"/>
      </w:pPr>
      <w:r>
        <w:rPr>
          <w:rFonts w:ascii="Consolas" w:hAnsi="Consolas"/>
          <w:color w:val="1E2823"/>
          <w:sz w:val="19"/>
        </w:rPr>
        <w:t>npx playwright test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85041"/>
          <w:sz w:val="24"/>
        </w:rPr>
        <w:t>Appendix B: Hyperparameter Configuration</w:t>
      </w:r>
    </w:p>
    <w:p>
      <w:pPr>
        <w:pStyle w:val="ListBullet"/>
        <w:spacing w:before="40" w:after="40"/>
      </w:pPr>
      <w:r>
        <w:rPr>
          <w:sz w:val="21"/>
        </w:rPr>
      </w:r>
      <w:r>
        <w:rPr>
          <w:b/>
          <w:sz w:val="21"/>
        </w:rPr>
        <w:t>Model Class:</w:t>
      </w:r>
      <w:r>
        <w:rPr>
          <w:sz w:val="21"/>
        </w:rPr>
        <w:t xml:space="preserve"> `sklearn.ensemble.HistGradientBoostingRegressor`</w:t>
      </w:r>
    </w:p>
    <w:p>
      <w:pPr>
        <w:pStyle w:val="ListBullet"/>
        <w:spacing w:before="40" w:after="40"/>
      </w:pPr>
      <w:r>
        <w:rPr>
          <w:sz w:val="21"/>
        </w:rPr>
        <w:t>`loss`: `'squared_error'`</w:t>
      </w:r>
    </w:p>
    <w:p>
      <w:pPr>
        <w:pStyle w:val="ListBullet"/>
        <w:spacing w:before="40" w:after="40"/>
      </w:pPr>
      <w:r>
        <w:rPr>
          <w:sz w:val="21"/>
        </w:rPr>
        <w:t>`learning_rate`: `0.1`</w:t>
      </w:r>
    </w:p>
    <w:p>
      <w:pPr>
        <w:pStyle w:val="ListBullet"/>
        <w:spacing w:before="40" w:after="40"/>
      </w:pPr>
      <w:r>
        <w:rPr>
          <w:sz w:val="21"/>
        </w:rPr>
        <w:t>`max_iter`: `100`</w:t>
      </w:r>
    </w:p>
    <w:p>
      <w:pPr>
        <w:pStyle w:val="ListBullet"/>
        <w:spacing w:before="40" w:after="40"/>
      </w:pPr>
      <w:r>
        <w:rPr>
          <w:sz w:val="21"/>
        </w:rPr>
        <w:t>`max_depth`: `8`</w:t>
      </w:r>
    </w:p>
    <w:p>
      <w:pPr>
        <w:pStyle w:val="ListBullet"/>
        <w:spacing w:before="40" w:after="40"/>
      </w:pPr>
      <w:r>
        <w:rPr>
          <w:sz w:val="21"/>
        </w:rPr>
        <w:t>`min_samples_leaf`: `20`</w:t>
      </w:r>
    </w:p>
    <w:p>
      <w:pPr>
        <w:pStyle w:val="ListBullet"/>
        <w:spacing w:before="40" w:after="40"/>
      </w:pPr>
      <w:r>
        <w:rPr>
          <w:sz w:val="21"/>
        </w:rPr>
        <w:t>`l2_regularization`: `0.0`</w:t>
      </w:r>
    </w:p>
    <w:p>
      <w:pPr>
        <w:pStyle w:val="ListBullet"/>
        <w:spacing w:before="40" w:after="40"/>
      </w:pPr>
      <w:r>
        <w:rPr>
          <w:sz w:val="21"/>
        </w:rPr>
        <w:t>`random_state`: `42`</w:t>
      </w:r>
    </w:p>
    <w:p>
      <w:pPr>
        <w:pStyle w:val="ListBullet"/>
        <w:spacing w:before="40" w:after="40"/>
      </w:pPr>
      <w:r>
        <w:rPr>
          <w:sz w:val="21"/>
        </w:rPr>
        <w:t>`max_bins`: `255`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320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