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Требования к персональным данным и информационной безопасности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Обрабатываемые данные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обезличенный идентификатор пациента;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дата и время сессии;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исследуемая рука;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координаты ключевых точек кисти;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метрики выполнения;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итоговый балл, категория и рекомендация;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журнал событий;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при отдельном включении записи видео - видеоданные кисти.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Минимизация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MVP видеопоток не сохраняется. В протокол сохраняются только результаты трекинга, метрики и события. Если включается сохранение видео, это должно быть отдельной настройкой с явным основанием обработки и сроком хранения.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Обезличивание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Поле </w:t>
      </w:r>
      <w:r>
        <w:rPr>
          <w:rFonts w:ascii="Times New Roman" w:hAnsi="Times New Roman"/>
          <w:sz w:val="28"/>
        </w:rPr>
        <w:t>patientId</w:t>
      </w:r>
      <w:r>
        <w:rPr>
          <w:rFonts w:ascii="Times New Roman" w:hAnsi="Times New Roman"/>
          <w:sz w:val="28"/>
        </w:rPr>
        <w:t xml:space="preserve"> должно содержать код пациента, не позволяющий напрямую определить личность без внешней таблицы соответствия. Таблица соответствия не должна храниться внутри модуля Finger GYM.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Роли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оператор: запуск тестирования и просмотр текущей сессии;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специалист: подтверждение интерпретации результата;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администратор: настройка окружения, обновления и доступ к журналам;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разработчик/испытатель: доступ только к обезличенным наборам данных.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Журналирование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Журнал должен фиксировать: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запуск и завершение сессии;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загрузку версии модели;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результат калибровки;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старт, пропуск и завершение упражнения;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критические ошибки;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факт отказа от рекомендации;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формирование итогового протокола;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экспорт или передачу результата в основную систему.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Требования к хранению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папка </w:t>
      </w:r>
      <w:r>
        <w:rPr>
          <w:rFonts w:ascii="Courier New" w:hAnsi="Courier New"/>
          <w:sz w:val="28"/>
        </w:rPr>
        <w:t>sessions/</w:t>
      </w:r>
      <w:r>
        <w:rPr>
          <w:sz w:val="28"/>
        </w:rPr>
        <w:t xml:space="preserve"> не должна попадать в публичный git-репозиторий;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сроки хранения должны быть определены владельцем АПК;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доступ к файлам сессий должен ограничиваться средствами ОС/АПК;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резервное копирование и удаление должны быть описаны в эксплуатационной документации.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Открытые задачи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определить уровень защищенности ИСПДн;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подготовить модель угроз;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описать матрицу доступа;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определить порядок удаления и архивирования;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решить, сохраняется ли видео и в каких случаях.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