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ind w:firstLine="0"/>
        <w:jc w:val="center"/>
      </w:pPr>
      <w:r>
        <w:rPr>
          <w:rFonts w:ascii="Times New Roman" w:hAnsi="Times New Roman"/>
          <w:b/>
          <w:sz w:val="32"/>
        </w:rPr>
        <w:t>Назначение и ограничения применения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  <w:sz w:val="30"/>
        </w:rPr>
        <w:t>Назначение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Модуль Finger GYM предназначен для предварительной функциональной оценки качества выполнения пациентом стандартизированных упражнений мелкой моторики кисти перед выбором сценария социальной реабилитации в составе аппаратно-программного комплекса.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Модуль регистрирует изображение кисти с веб-камеры, извлекает ключевые точки кисти с использованием MediaPipe Hand Landmarker, рассчитывает инженерные метрики выполнения упражнений, формирует интегральный балл, категорию качества выполнения и рекомендацию по дальнейшему сценарию.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  <w:sz w:val="30"/>
        </w:rPr>
        <w:t>Не является самостоятельной диагностикой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Модуль не предназначен для самостоятельной постановки диагноза, определения медицинской тактики или замены решения специалиста. Итоговый результат должен рассматриваться как предварительная функциональная оценка и подлежит подтверждению специалистом.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  <w:sz w:val="30"/>
        </w:rPr>
        <w:t>Целевая эксплуатация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оператор: специалист или обученный сотрудник, контролирующий условия тестирования;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пациент: пользователь, выполняющий упражнения кистью;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среда: локальное рабочее место АПК с веб-камерой, стабильным освещением и однотонным фоном;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данные: обезличенный идентификатор пациента, параметры сессии, координаты трекинга, метрики, события и итоговый протокол.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  <w:sz w:val="30"/>
        </w:rPr>
        <w:t>Ограничения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Результат не должен интерпретироваться, если: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калибровка не пройдена;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 xml:space="preserve">– </w:t>
      </w:r>
      <w:r>
        <w:rPr>
          <w:rFonts w:ascii="Courier New" w:hAnsi="Courier New"/>
          <w:sz w:val="28"/>
        </w:rPr>
        <w:t>validTrackingRatio &lt; 0.65</w:t>
      </w:r>
      <w:r>
        <w:rPr>
          <w:sz w:val="28"/>
        </w:rPr>
        <w:t>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камера недоступна или видеопоток нестабилен;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кисть выходит из рабочей зоны кадра;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условия освещения или фон приводят к устойчивой потере трекинга;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версия модели или алгоритмов не соответствует верифицированной версии;</w:t>
      </w:r>
    </w:p>
    <w:p>
      <w:pPr>
        <w:spacing w:line="360" w:lineRule="auto"/>
        <w:ind w:left="709" w:hanging="283"/>
        <w:jc w:val="both"/>
      </w:pPr>
      <w:r>
        <w:rPr>
          <w:sz w:val="28"/>
        </w:rPr>
        <w:t>– оператор зафиксировал критический дефект или сомнение в пригодности записи.</w:t>
      </w:r>
    </w:p>
    <w:p>
      <w:pPr>
        <w:pStyle w:val="Heading2"/>
        <w:ind w:firstLine="0"/>
        <w:jc w:val="left"/>
      </w:pPr>
      <w:r>
        <w:rPr>
          <w:rFonts w:ascii="Times New Roman" w:hAnsi="Times New Roman"/>
          <w:b/>
          <w:sz w:val="30"/>
        </w:rPr>
        <w:t>Регуляторное допущение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8"/>
        </w:rPr>
        <w:t>До определения регистрационного маршрута проект ведется в консервативном режиме: как программный компонент, потенциально относимый к медицинскому программному обеспечению при заявлении медицинского назначения.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t xml:space="preserve">Лист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line="360" w:lineRule="auto"/>
      <w:ind w:firstLine="709"/>
    </w:pPr>
    <w:rPr>
      <w:rFonts w:ascii="Times New Roman" w:hAnsi="Times New Roman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