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Спецификация обмена данными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Назначение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Документ описывает JSON-протокол, который модуль сохраняет локально и может передавать в основную систему АПК.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Формат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{</w:t>
        <w:br/>
        <w:t xml:space="preserve">  "module": {</w:t>
        <w:br/>
        <w:t xml:space="preserve">    "name": "Finger GYM",</w:t>
        <w:br/>
        <w:t xml:space="preserve">    "version": "0.2.0",</w:t>
        <w:br/>
        <w:t xml:space="preserve">    "algorithmVersion": "ruleset-2026-05-05",</w:t>
        <w:br/>
        <w:t xml:space="preserve">    "modelName": "MediaPipe Hand Landmarker",</w:t>
        <w:br/>
        <w:t xml:space="preserve">    "modelSha256": "...",</w:t>
        <w:br/>
        <w:t xml:space="preserve">    "trackingSource": "mediapipe"</w:t>
        <w:br/>
        <w:t xml:space="preserve">  },</w:t>
        <w:br/>
        <w:t xml:space="preserve">  "sessionId": "test-save-001",</w:t>
        <w:br/>
        <w:t xml:space="preserve">  "patientId": "patient-test",</w:t>
        <w:br/>
        <w:t xml:space="preserve">  "hand": "right",</w:t>
        <w:br/>
        <w:t xml:space="preserve">  "startedAt": "2026-05-05T08:00:00+00:00",</w:t>
        <w:br/>
        <w:t xml:space="preserve">  "calibration": {</w:t>
        <w:br/>
        <w:t xml:space="preserve">    "palmWidth": 0.15,</w:t>
        <w:br/>
        <w:t xml:space="preserve">    "palmCenter": {"x": 0.5, "y": 0.5}</w:t>
        <w:br/>
        <w:t xml:space="preserve">  },</w:t>
        <w:br/>
        <w:t xml:space="preserve">  "validTrackingRatio": 0.85,</w:t>
        <w:br/>
        <w:t xml:space="preserve">  "exercises": [],</w:t>
        <w:br/>
        <w:t xml:space="preserve">  "blockScores": {},</w:t>
        <w:br/>
        <w:t xml:space="preserve">  "totalScore": 75,</w:t>
        <w:br/>
        <w:t xml:space="preserve">  "qualityCategory": "good",</w:t>
        <w:br/>
        <w:t xml:space="preserve">  "requiresSpecialistConfirmation": true,</w:t>
        <w:br/>
        <w:t xml:space="preserve">  "technicalValidity": {</w:t>
        <w:br/>
        <w:t xml:space="preserve">    "isInterpretable": true,</w:t>
        <w:br/>
        <w:t xml:space="preserve">    "reason": null</w:t>
        <w:br/>
        <w:t xml:space="preserve">  },</w:t>
        <w:br/>
        <w:t xml:space="preserve">  "recommendation": {</w:t>
        <w:br/>
        <w:t xml:space="preserve">    "mode": "standard",</w:t>
        <w:br/>
        <w:t xml:space="preserve">    "label": "Стандартный VR-сценарий",</w:t>
        <w:br/>
        <w:t xml:space="preserve">    "notes": []</w:t>
        <w:br/>
        <w:t xml:space="preserve">  },</w:t>
        <w:br/>
        <w:t xml:space="preserve">  "events": []</w:t>
        <w:br/>
        <w:t>}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Обязательные поля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module.version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module.algorithmVersion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module.modelSha256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module.trackingSource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sessionId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patientId</w:t>
      </w:r>
      <w:r>
        <w:rPr>
          <w:sz w:val="28"/>
        </w:rPr>
        <w:t xml:space="preserve"> или обезличенный код;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hand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startedAt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totalScore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qualityCategory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technicalValidity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recommendation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events</w:t>
      </w:r>
      <w:r>
        <w:rPr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Категории качества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good</w:t>
      </w:r>
      <w:r>
        <w:rPr>
          <w:sz w:val="28"/>
        </w:rPr>
        <w:t xml:space="preserve"> - качество выполнения хорошее;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medium</w:t>
      </w:r>
      <w:r>
        <w:rPr>
          <w:sz w:val="28"/>
        </w:rPr>
        <w:t xml:space="preserve"> - среднее качество;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poor</w:t>
      </w:r>
      <w:r>
        <w:rPr>
          <w:sz w:val="28"/>
        </w:rPr>
        <w:t xml:space="preserve"> - низкое качество;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unreliable</w:t>
      </w:r>
      <w:r>
        <w:rPr>
          <w:sz w:val="28"/>
        </w:rPr>
        <w:t xml:space="preserve"> - технически непригодный результат.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Правило интерпретации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Основная система АПК не должна использовать рекомендацию без подтверждения специалистом. Если </w:t>
      </w:r>
      <w:r>
        <w:rPr>
          <w:rFonts w:ascii="Times New Roman" w:hAnsi="Times New Roman"/>
          <w:sz w:val="28"/>
        </w:rPr>
        <w:t>technicalValidity.isInterpretable = false</w:t>
      </w:r>
      <w:r>
        <w:rPr>
          <w:rFonts w:ascii="Times New Roman" w:hAnsi="Times New Roman"/>
          <w:sz w:val="28"/>
        </w:rPr>
        <w:t>, результат должен отображаться как технически непригодный.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