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3D89" w14:textId="0B791810" w:rsidR="00A66B31" w:rsidRDefault="00A66B31" w:rsidP="00A66B31">
      <w:pPr>
        <w:pStyle w:val="Titre1"/>
        <w:rPr>
          <w:lang w:val="fr-BE"/>
        </w:rPr>
      </w:pPr>
      <w:r>
        <w:rPr>
          <w:lang w:val="fr-BE"/>
        </w:rPr>
        <w:t>Partie Commune</w:t>
      </w:r>
    </w:p>
    <w:p w14:paraId="3F9CC467" w14:textId="0F2D0E79" w:rsidR="007672DE" w:rsidRPr="007672DE" w:rsidRDefault="007672DE" w:rsidP="00A15204">
      <w:pPr>
        <w:pStyle w:val="Titre2"/>
        <w:rPr>
          <w:lang w:val="fr-BE"/>
        </w:rPr>
      </w:pPr>
      <w:r w:rsidRPr="007672DE">
        <w:rPr>
          <w:lang w:val="fr-BE"/>
        </w:rPr>
        <w:t xml:space="preserve">Diagrammes de conception UML : </w:t>
      </w:r>
      <w:r>
        <w:rPr>
          <w:lang w:val="fr-BE"/>
        </w:rPr>
        <w:t>A</w:t>
      </w:r>
      <w:r w:rsidRPr="007672DE">
        <w:rPr>
          <w:lang w:val="fr-BE"/>
        </w:rPr>
        <w:t xml:space="preserve">pplication </w:t>
      </w:r>
      <w:r w:rsidR="001C2F9F">
        <w:rPr>
          <w:lang w:val="fr-BE"/>
        </w:rPr>
        <w:t>Client</w:t>
      </w:r>
    </w:p>
    <w:p w14:paraId="4DE19051" w14:textId="63E94EB3" w:rsidR="00A66B31" w:rsidRDefault="00A66B31" w:rsidP="00A15204">
      <w:pPr>
        <w:pStyle w:val="Titre3"/>
        <w:rPr>
          <w:lang w:val="fr-BE"/>
        </w:rPr>
      </w:pPr>
      <w:r>
        <w:rPr>
          <w:lang w:val="fr-BE"/>
        </w:rPr>
        <w:t>Use Case Diagrams</w:t>
      </w:r>
    </w:p>
    <w:p w14:paraId="4F891EB0" w14:textId="774BE07F" w:rsidR="00CC0746" w:rsidRPr="001C2F9F" w:rsidRDefault="00CC0746" w:rsidP="00CC0746">
      <w:pPr>
        <w:pStyle w:val="Standard"/>
      </w:pPr>
      <w:r>
        <w:rPr>
          <w:lang w:val="fr-BE"/>
        </w:rPr>
        <w:t>Cette partie de l’application web est réservée aux</w:t>
      </w:r>
      <w:r w:rsidR="001C2F9F">
        <w:rPr>
          <w:lang w:val="fr-BE"/>
        </w:rPr>
        <w:t xml:space="preserve"> consommateur d’énergies</w:t>
      </w:r>
      <w:r>
        <w:rPr>
          <w:lang w:val="fr-BE"/>
        </w:rPr>
        <w:t>, ici appelés «</w:t>
      </w:r>
      <w:r w:rsidR="00C76323">
        <w:rPr>
          <w:lang w:val="fr-BE"/>
        </w:rPr>
        <w:t> </w:t>
      </w:r>
      <w:r w:rsidR="001C2F9F">
        <w:rPr>
          <w:i/>
          <w:iCs/>
          <w:lang w:val="fr-BE"/>
        </w:rPr>
        <w:t>Client</w:t>
      </w:r>
      <w:r w:rsidR="00970DCF">
        <w:rPr>
          <w:lang w:val="fr-BE"/>
        </w:rPr>
        <w:t xml:space="preserve"> </w:t>
      </w:r>
      <w:r>
        <w:rPr>
          <w:lang w:val="fr-BE"/>
        </w:rPr>
        <w:t xml:space="preserve">». Les fonctionnalités de base demandées dans l’énoncé, pour cette partie, étaient suffisamment claires et complètes pour couvrir les différents aspects que doit pouvoir offrir l’utilisation d’une application du type. Cependant, </w:t>
      </w:r>
      <w:r w:rsidR="001C2F9F">
        <w:rPr>
          <w:lang w:val="fr-BE"/>
        </w:rPr>
        <w:t>un</w:t>
      </w:r>
      <w:r>
        <w:rPr>
          <w:lang w:val="fr-BE"/>
        </w:rPr>
        <w:t xml:space="preserve"> cas d’utilisation </w:t>
      </w:r>
      <w:r w:rsidR="001C2F9F">
        <w:rPr>
          <w:lang w:val="fr-BE"/>
        </w:rPr>
        <w:t>a</w:t>
      </w:r>
      <w:r>
        <w:rPr>
          <w:lang w:val="fr-BE"/>
        </w:rPr>
        <w:t xml:space="preserve"> </w:t>
      </w:r>
      <w:r w:rsidR="00235292">
        <w:rPr>
          <w:lang w:val="fr-BE"/>
        </w:rPr>
        <w:t>été</w:t>
      </w:r>
      <w:r>
        <w:rPr>
          <w:lang w:val="fr-BE"/>
        </w:rPr>
        <w:t xml:space="preserve"> ajouté afin d</w:t>
      </w:r>
      <w:r w:rsidR="001C2F9F">
        <w:rPr>
          <w:lang w:val="fr-BE"/>
        </w:rPr>
        <w:t xml:space="preserve">’avoir une vue globale sur </w:t>
      </w:r>
      <w:r w:rsidR="00235292">
        <w:rPr>
          <w:lang w:val="fr-BE"/>
        </w:rPr>
        <w:t>la consommation d’un</w:t>
      </w:r>
      <w:r w:rsidR="001C2F9F">
        <w:rPr>
          <w:lang w:val="fr-BE"/>
        </w:rPr>
        <w:t xml:space="preserve"> portefeuille énergétique (</w:t>
      </w:r>
      <w:r w:rsidR="001C2F9F">
        <w:rPr>
          <w:i/>
          <w:iCs/>
          <w:lang w:val="fr-BE"/>
        </w:rPr>
        <w:t>cf. ‘General Overview’</w:t>
      </w:r>
      <w:r w:rsidR="001C2F9F">
        <w:rPr>
          <w:lang w:val="fr-BE"/>
        </w:rPr>
        <w:t>).</w:t>
      </w:r>
    </w:p>
    <w:p w14:paraId="5E3B3E19" w14:textId="22C06080" w:rsidR="00CC0746" w:rsidRDefault="00CC0746" w:rsidP="00CC0746">
      <w:pPr>
        <w:pStyle w:val="Standard"/>
        <w:jc w:val="center"/>
      </w:pPr>
      <w:r>
        <w:rPr>
          <w:lang w:val="fr-BE"/>
        </w:rPr>
        <w:t>[Insert UC_</w:t>
      </w:r>
      <w:r w:rsidR="00235292">
        <w:rPr>
          <w:lang w:val="fr-BE"/>
        </w:rPr>
        <w:t>Client</w:t>
      </w:r>
      <w:r w:rsidR="000678FD">
        <w:rPr>
          <w:lang w:val="fr-BE"/>
        </w:rPr>
        <w:t>.png</w:t>
      </w:r>
      <w:r>
        <w:rPr>
          <w:lang w:val="fr-BE"/>
        </w:rPr>
        <w:t>]</w:t>
      </w:r>
    </w:p>
    <w:p w14:paraId="7C8C8797" w14:textId="20A9988A" w:rsidR="00A66B31" w:rsidRDefault="00A66B31" w:rsidP="00A15204">
      <w:pPr>
        <w:pStyle w:val="Titre3"/>
        <w:rPr>
          <w:lang w:val="fr-BE"/>
        </w:rPr>
      </w:pPr>
      <w:r>
        <w:rPr>
          <w:lang w:val="fr-BE"/>
        </w:rPr>
        <w:t>Interaction Overview Diagrams</w:t>
      </w:r>
    </w:p>
    <w:p w14:paraId="2CFC67FE" w14:textId="1ECF9189" w:rsidR="00CC0746" w:rsidRDefault="007D6281" w:rsidP="00CC0746">
      <w:pPr>
        <w:pStyle w:val="Standard"/>
      </w:pPr>
      <w:r w:rsidRPr="007D6281">
        <w:rPr>
          <w:b/>
          <w:bCs/>
        </w:rPr>
        <w:t>Log In (Client)</w:t>
      </w:r>
      <w:r>
        <w:t xml:space="preserve">    </w:t>
      </w:r>
      <w:r w:rsidR="00CC0746">
        <w:t>La connexion à cette partie de l’application se fait à l’aide d</w:t>
      </w:r>
      <w:r>
        <w:t>e l’adresse mail et du mot de passe des clients</w:t>
      </w:r>
      <w:r w:rsidR="00CC0746">
        <w:t>. Lorsque la connexion a été établie et l’</w:t>
      </w:r>
      <w:r>
        <w:t>authentification</w:t>
      </w:r>
      <w:r w:rsidR="00CC0746">
        <w:t xml:space="preserve"> approuvée, l</w:t>
      </w:r>
      <w:r>
        <w:t>e client</w:t>
      </w:r>
      <w:r w:rsidR="00CC0746">
        <w:t xml:space="preserve"> sera redirigé vers la</w:t>
      </w:r>
      <w:r w:rsidR="00703B40">
        <w:t xml:space="preserve"> vue globale de son portefeuille par défaut</w:t>
      </w:r>
      <w:r w:rsidR="00CC0746">
        <w:t xml:space="preserve"> (</w:t>
      </w:r>
      <w:r w:rsidR="00CC0746">
        <w:rPr>
          <w:i/>
          <w:iCs/>
        </w:rPr>
        <w:t>cf.</w:t>
      </w:r>
      <w:r w:rsidR="008438EE">
        <w:t> </w:t>
      </w:r>
      <w:r w:rsidR="00CC0746">
        <w:rPr>
          <w:i/>
          <w:iCs/>
        </w:rPr>
        <w:t>‘</w:t>
      </w:r>
      <w:r w:rsidR="00703B40">
        <w:rPr>
          <w:i/>
          <w:iCs/>
        </w:rPr>
        <w:t>General Overview</w:t>
      </w:r>
      <w:r w:rsidR="00394316" w:rsidRPr="00394316">
        <w:rPr>
          <w:i/>
          <w:iCs/>
        </w:rPr>
        <w:t>’</w:t>
      </w:r>
      <w:r w:rsidR="00CC0746">
        <w:t>).</w:t>
      </w:r>
      <w:r w:rsidR="00703B40">
        <w:t xml:space="preserve"> Le client</w:t>
      </w:r>
      <w:r w:rsidR="00CC0746">
        <w:t xml:space="preserve"> aura plusieurs choix possibles :</w:t>
      </w:r>
    </w:p>
    <w:p w14:paraId="6A2E42E7" w14:textId="04400DF7" w:rsidR="00CC0746" w:rsidRDefault="00703B40" w:rsidP="00CC0746">
      <w:pPr>
        <w:pStyle w:val="Standard"/>
        <w:numPr>
          <w:ilvl w:val="0"/>
          <w:numId w:val="2"/>
        </w:numPr>
      </w:pPr>
      <w:r>
        <w:t>Rester dans la vue globale pour observer sa consommation</w:t>
      </w:r>
      <w:r w:rsidR="002513EB">
        <w:t xml:space="preserve"> et changer le portefeuille qu’il observe</w:t>
      </w:r>
      <w:r>
        <w:t>.</w:t>
      </w:r>
    </w:p>
    <w:p w14:paraId="25675732" w14:textId="59FB0C97" w:rsidR="00703B40" w:rsidRDefault="00703B40" w:rsidP="00CC0746">
      <w:pPr>
        <w:pStyle w:val="Standard"/>
        <w:numPr>
          <w:ilvl w:val="0"/>
          <w:numId w:val="2"/>
        </w:numPr>
      </w:pPr>
      <w:r>
        <w:t>Afficher la liste de ses portefeuilles (</w:t>
      </w:r>
      <w:r>
        <w:rPr>
          <w:i/>
          <w:iCs/>
        </w:rPr>
        <w:t>cf. Manage Portfolios</w:t>
      </w:r>
      <w:r>
        <w:t>).</w:t>
      </w:r>
    </w:p>
    <w:p w14:paraId="0F1EDB32" w14:textId="058259F9" w:rsidR="00703B40" w:rsidRDefault="00703B40" w:rsidP="00CC0746">
      <w:pPr>
        <w:pStyle w:val="Standard"/>
        <w:numPr>
          <w:ilvl w:val="0"/>
          <w:numId w:val="2"/>
        </w:numPr>
      </w:pPr>
      <w:r>
        <w:t xml:space="preserve">Afficher la liste des compteurs qui lui </w:t>
      </w:r>
      <w:r w:rsidR="002513EB">
        <w:t>sont affectés par les fournisseurs (</w:t>
      </w:r>
      <w:r w:rsidR="002513EB">
        <w:rPr>
          <w:i/>
          <w:iCs/>
        </w:rPr>
        <w:t>cf. Manage Meters</w:t>
      </w:r>
      <w:r w:rsidR="002513EB">
        <w:t>).</w:t>
      </w:r>
    </w:p>
    <w:p w14:paraId="0BC98AA3" w14:textId="13EBE873" w:rsidR="00CC0746" w:rsidRDefault="00CC0746" w:rsidP="00CC0746">
      <w:pPr>
        <w:pStyle w:val="Standard"/>
        <w:numPr>
          <w:ilvl w:val="0"/>
          <w:numId w:val="2"/>
        </w:numPr>
      </w:pPr>
      <w:r>
        <w:t>Afficher la liste de ses contrats, en cours ou expirés</w:t>
      </w:r>
      <w:r w:rsidR="00881A8F">
        <w:t xml:space="preserve"> (</w:t>
      </w:r>
      <w:r w:rsidR="00881A8F">
        <w:rPr>
          <w:i/>
          <w:iCs/>
        </w:rPr>
        <w:t>cf. ‘</w:t>
      </w:r>
      <w:r w:rsidR="00E43BC6">
        <w:rPr>
          <w:i/>
          <w:iCs/>
        </w:rPr>
        <w:t>Manage Contracts</w:t>
      </w:r>
      <w:r w:rsidR="00881A8F">
        <w:rPr>
          <w:i/>
          <w:iCs/>
        </w:rPr>
        <w:t>’</w:t>
      </w:r>
      <w:r w:rsidR="00881A8F">
        <w:t>)</w:t>
      </w:r>
      <w:r>
        <w:t>.</w:t>
      </w:r>
    </w:p>
    <w:p w14:paraId="7D0A6BE4" w14:textId="77777777" w:rsidR="00CC0746" w:rsidRDefault="00CC0746" w:rsidP="00CC0746">
      <w:pPr>
        <w:pStyle w:val="Standard"/>
        <w:numPr>
          <w:ilvl w:val="0"/>
          <w:numId w:val="2"/>
        </w:numPr>
      </w:pPr>
      <w:r>
        <w:t>Cliquer sur son image de profil en haut à droite de la fenêtre.</w:t>
      </w:r>
    </w:p>
    <w:p w14:paraId="13DA07B6" w14:textId="0291895A" w:rsidR="00CC0746" w:rsidRDefault="00024412" w:rsidP="00CC0746">
      <w:pPr>
        <w:pStyle w:val="Standard"/>
      </w:pPr>
      <w:r>
        <w:rPr>
          <w:b/>
          <w:bCs/>
        </w:rPr>
        <w:t>Sign Up</w:t>
      </w:r>
      <w:r w:rsidR="000C2AB8">
        <w:t xml:space="preserve">    Un utilisateur peut se créer un compteur en indiquant son nom, prénom, adresse, mot de passe et langue. Ensuite l’application le redirigera vers </w:t>
      </w:r>
      <w:r w:rsidR="005C1B69">
        <w:t xml:space="preserve">une page de bienvenu et sera </w:t>
      </w:r>
      <w:r w:rsidR="00F13B40" w:rsidRPr="00F13B40">
        <w:t>rediriger</w:t>
      </w:r>
      <w:r w:rsidR="005C1B69">
        <w:t xml:space="preserve"> automatiquement vers la page de vue globale (</w:t>
      </w:r>
      <w:r w:rsidR="005C1B69">
        <w:rPr>
          <w:i/>
          <w:iCs/>
        </w:rPr>
        <w:t>cf. General Overview</w:t>
      </w:r>
      <w:r w:rsidR="005C1B69">
        <w:t>)</w:t>
      </w:r>
      <w:r w:rsidR="000C2AB8">
        <w:t>.</w:t>
      </w:r>
    </w:p>
    <w:p w14:paraId="0E41AFF0" w14:textId="773424A6" w:rsidR="00D4666D" w:rsidRDefault="000C2AB8" w:rsidP="00CC0746">
      <w:pPr>
        <w:pStyle w:val="Standard"/>
      </w:pPr>
      <w:r>
        <w:rPr>
          <w:b/>
          <w:bCs/>
        </w:rPr>
        <w:t>Reset Password</w:t>
      </w:r>
      <w:r>
        <w:t xml:space="preserve">    </w:t>
      </w:r>
      <w:r w:rsidR="00D4666D">
        <w:t>Pour réinitialiser son mot de passe un client devra entré son adresse mail et confirmer. De là, il sera redirigé vers la page de connexion et recevra un mail pour réinitialiser son mot de passe.</w:t>
      </w:r>
    </w:p>
    <w:p w14:paraId="59AA246D" w14:textId="6FB28BCA" w:rsidR="00D4666D" w:rsidRDefault="00D4666D" w:rsidP="00CC0746">
      <w:pPr>
        <w:pStyle w:val="Standard"/>
      </w:pPr>
      <w:r w:rsidRPr="00D4666D">
        <w:rPr>
          <w:b/>
          <w:bCs/>
        </w:rPr>
        <w:lastRenderedPageBreak/>
        <w:t>Change Password</w:t>
      </w:r>
      <w:r>
        <w:rPr>
          <w:b/>
          <w:bCs/>
        </w:rPr>
        <w:t xml:space="preserve">    </w:t>
      </w:r>
      <w:r>
        <w:t>Losrqu’un client reçois un mail de réinitialisation de mot de passe, le client aurra un lient qui le dirigera vers la page pour modifier son mot de passe. De là, il devra entrée son nouveau mot de passe et confirmer. Ensuite l’application le redirigera vers la page de connexion.</w:t>
      </w:r>
    </w:p>
    <w:p w14:paraId="2FA9B59A" w14:textId="4CF68006" w:rsidR="00D4666D" w:rsidRDefault="00F13B40" w:rsidP="00CC0746">
      <w:pPr>
        <w:pStyle w:val="Standard"/>
        <w:rPr>
          <w:lang w:val="fr-BE"/>
        </w:rPr>
      </w:pPr>
      <w:r w:rsidRPr="00F13B40">
        <w:rPr>
          <w:b/>
          <w:bCs/>
          <w:lang w:val="fr-BE"/>
        </w:rPr>
        <w:t>General Overview</w:t>
      </w:r>
      <w:r>
        <w:rPr>
          <w:b/>
          <w:bCs/>
          <w:lang w:val="fr-BE"/>
        </w:rPr>
        <w:t xml:space="preserve">    </w:t>
      </w:r>
      <w:r>
        <w:rPr>
          <w:lang w:val="fr-BE"/>
        </w:rPr>
        <w:t>Permet au client de visualiser la consommation de son portefeuille choisi. Le client à la possibilité de choisir quel type d’énergie afficher</w:t>
      </w:r>
      <w:r w:rsidR="00E61870">
        <w:rPr>
          <w:lang w:val="fr-BE"/>
        </w:rPr>
        <w:t>, la date de début et de fin de la visualisation et la granularité temporelle.</w:t>
      </w:r>
    </w:p>
    <w:p w14:paraId="279A3C20" w14:textId="19708F49" w:rsidR="00E61870" w:rsidRDefault="00E61870" w:rsidP="00CC0746">
      <w:pPr>
        <w:pStyle w:val="Standard"/>
        <w:rPr>
          <w:lang w:val="fr-BE"/>
        </w:rPr>
      </w:pPr>
      <w:r>
        <w:rPr>
          <w:b/>
          <w:bCs/>
          <w:lang w:val="fr-BE"/>
        </w:rPr>
        <w:t>Manage Portfolios</w:t>
      </w:r>
      <w:r>
        <w:rPr>
          <w:lang w:val="fr-BE"/>
        </w:rPr>
        <w:t xml:space="preserve">    Le client pourra accéder à une liste de ses portefeuilles. De là, il pourra </w:t>
      </w:r>
      <w:r w:rsidR="00B535C1">
        <w:rPr>
          <w:lang w:val="fr-BE"/>
        </w:rPr>
        <w:t>créer un nouveau portefeuille, supprimer un portefeuille ou bien cliquer sur un portefeuille pour y accéder (</w:t>
      </w:r>
      <w:r w:rsidR="00B535C1">
        <w:rPr>
          <w:i/>
          <w:iCs/>
          <w:lang w:val="fr-BE"/>
        </w:rPr>
        <w:t>cf. Manage Portfolio</w:t>
      </w:r>
      <w:r w:rsidR="00B535C1">
        <w:rPr>
          <w:lang w:val="fr-BE"/>
        </w:rPr>
        <w:t>).</w:t>
      </w:r>
    </w:p>
    <w:p w14:paraId="0E359341" w14:textId="1861BF07" w:rsidR="00B535C1" w:rsidRDefault="00B535C1" w:rsidP="00CC0746">
      <w:pPr>
        <w:pStyle w:val="Standard"/>
        <w:rPr>
          <w:lang w:val="fr-BE"/>
        </w:rPr>
      </w:pPr>
      <w:r>
        <w:rPr>
          <w:b/>
          <w:bCs/>
          <w:lang w:val="fr-BE"/>
        </w:rPr>
        <w:t>Delete Por</w:t>
      </w:r>
      <w:r w:rsidR="00C9664A">
        <w:rPr>
          <w:b/>
          <w:bCs/>
          <w:lang w:val="fr-BE"/>
        </w:rPr>
        <w:t>t</w:t>
      </w:r>
      <w:r>
        <w:rPr>
          <w:b/>
          <w:bCs/>
          <w:lang w:val="fr-BE"/>
        </w:rPr>
        <w:t xml:space="preserve">folio    </w:t>
      </w:r>
      <w:r>
        <w:rPr>
          <w:lang w:val="fr-BE"/>
        </w:rPr>
        <w:t>Le client pourra supprimer un portefeuille existant, ce qui va aussi supprimer tous les points de fournitures liés au portefeuille.</w:t>
      </w:r>
    </w:p>
    <w:p w14:paraId="00C5EBE9" w14:textId="35439A42" w:rsidR="009E2245" w:rsidRDefault="00C9664A" w:rsidP="00CC0746">
      <w:pPr>
        <w:pStyle w:val="Standard"/>
        <w:rPr>
          <w:lang w:val="fr-BE"/>
        </w:rPr>
      </w:pPr>
      <w:r>
        <w:rPr>
          <w:b/>
          <w:bCs/>
          <w:lang w:val="fr-BE"/>
        </w:rPr>
        <w:t xml:space="preserve">Create Portfolio    </w:t>
      </w:r>
      <w:r>
        <w:rPr>
          <w:lang w:val="fr-BE"/>
        </w:rPr>
        <w:t>Le client pourra créer un nouveau portefeuille</w:t>
      </w:r>
      <w:r w:rsidR="009E2245">
        <w:rPr>
          <w:lang w:val="fr-BE"/>
        </w:rPr>
        <w:t xml:space="preserve"> en indiquent le nom du portefeuille, l’adresse. Le client aura aussi la possibilité d’ajouter directement un point de fourniture d’énergie</w:t>
      </w:r>
      <w:r w:rsidR="00F42B4E">
        <w:rPr>
          <w:lang w:val="fr-BE"/>
        </w:rPr>
        <w:t xml:space="preserve"> </w:t>
      </w:r>
      <w:bookmarkStart w:id="0" w:name="_Hlk122190647"/>
      <w:r w:rsidR="00F42B4E">
        <w:rPr>
          <w:lang w:val="fr-BE"/>
        </w:rPr>
        <w:t>(</w:t>
      </w:r>
      <w:r w:rsidR="00F42B4E">
        <w:rPr>
          <w:i/>
          <w:iCs/>
          <w:lang w:val="fr-BE"/>
        </w:rPr>
        <w:t>cf. Add Supply Point</w:t>
      </w:r>
      <w:r w:rsidR="00F42B4E">
        <w:rPr>
          <w:lang w:val="fr-BE"/>
        </w:rPr>
        <w:t>)</w:t>
      </w:r>
      <w:bookmarkEnd w:id="0"/>
      <w:r w:rsidR="009E2245">
        <w:rPr>
          <w:lang w:val="fr-BE"/>
        </w:rPr>
        <w:t>.</w:t>
      </w:r>
    </w:p>
    <w:p w14:paraId="2D2B3212" w14:textId="2F998552" w:rsidR="00C9664A" w:rsidRPr="009E2245" w:rsidRDefault="009E2245" w:rsidP="00CC0746">
      <w:pPr>
        <w:pStyle w:val="Standard"/>
        <w:rPr>
          <w:b/>
          <w:bCs/>
          <w:lang w:val="fr-BE"/>
        </w:rPr>
      </w:pPr>
      <w:r w:rsidRPr="009E2245">
        <w:rPr>
          <w:b/>
          <w:bCs/>
          <w:lang w:val="fr-BE"/>
        </w:rPr>
        <w:t>Manage Portfolio</w:t>
      </w:r>
      <w:r>
        <w:rPr>
          <w:lang w:val="fr-BE"/>
        </w:rPr>
        <w:t xml:space="preserve">    Le client pourra accéder </w:t>
      </w:r>
      <w:r w:rsidR="00B126F8">
        <w:rPr>
          <w:lang w:val="fr-BE"/>
        </w:rPr>
        <w:t>au menu d’un portefeuille. De là, il pourra changer son nom, voir la liste des points de fournitures liés au portefeuille et voir l’adresse associé au potefeuille. Au niveau de la listes des points de fournitures, il pourra ajouter</w:t>
      </w:r>
      <w:r w:rsidR="00F42B4E">
        <w:rPr>
          <w:lang w:val="fr-BE"/>
        </w:rPr>
        <w:t xml:space="preserve"> </w:t>
      </w:r>
      <w:r w:rsidR="00F42B4E">
        <w:rPr>
          <w:lang w:val="fr-BE"/>
        </w:rPr>
        <w:t>(</w:t>
      </w:r>
      <w:r w:rsidR="00F42B4E">
        <w:rPr>
          <w:i/>
          <w:iCs/>
          <w:lang w:val="fr-BE"/>
        </w:rPr>
        <w:t>cf.</w:t>
      </w:r>
      <w:r w:rsidR="00F42B4E">
        <w:rPr>
          <w:i/>
          <w:iCs/>
          <w:lang w:val="fr-BE"/>
        </w:rPr>
        <w:t> </w:t>
      </w:r>
      <w:r w:rsidR="00F42B4E">
        <w:rPr>
          <w:i/>
          <w:iCs/>
          <w:lang w:val="fr-BE"/>
        </w:rPr>
        <w:t>Add Supply Point</w:t>
      </w:r>
      <w:r w:rsidR="00F42B4E">
        <w:rPr>
          <w:lang w:val="fr-BE"/>
        </w:rPr>
        <w:t>)</w:t>
      </w:r>
      <w:r w:rsidR="00B126F8">
        <w:rPr>
          <w:lang w:val="fr-BE"/>
        </w:rPr>
        <w:t xml:space="preserve">, supprimer </w:t>
      </w:r>
      <w:r w:rsidR="00F42B4E">
        <w:rPr>
          <w:lang w:val="fr-BE"/>
        </w:rPr>
        <w:t>(</w:t>
      </w:r>
      <w:r w:rsidR="00F42B4E">
        <w:rPr>
          <w:i/>
          <w:iCs/>
          <w:lang w:val="fr-BE"/>
        </w:rPr>
        <w:t xml:space="preserve">cf. </w:t>
      </w:r>
      <w:r w:rsidR="00F42B4E">
        <w:rPr>
          <w:i/>
          <w:iCs/>
          <w:lang w:val="fr-BE"/>
        </w:rPr>
        <w:t>Delete</w:t>
      </w:r>
      <w:r w:rsidR="00F42B4E">
        <w:rPr>
          <w:i/>
          <w:iCs/>
          <w:lang w:val="fr-BE"/>
        </w:rPr>
        <w:t xml:space="preserve"> Supply Point</w:t>
      </w:r>
      <w:r w:rsidR="00F42B4E">
        <w:rPr>
          <w:lang w:val="fr-BE"/>
        </w:rPr>
        <w:t>)</w:t>
      </w:r>
      <w:r w:rsidR="00F42B4E">
        <w:rPr>
          <w:lang w:val="fr-BE"/>
        </w:rPr>
        <w:t xml:space="preserve"> </w:t>
      </w:r>
      <w:r w:rsidR="00B126F8">
        <w:rPr>
          <w:lang w:val="fr-BE"/>
        </w:rPr>
        <w:t>ou modifier un point de fourniture</w:t>
      </w:r>
      <w:r w:rsidR="00835559">
        <w:rPr>
          <w:lang w:val="fr-BE"/>
        </w:rPr>
        <w:t xml:space="preserve"> </w:t>
      </w:r>
      <w:r w:rsidR="00F42B4E">
        <w:rPr>
          <w:lang w:val="fr-BE"/>
        </w:rPr>
        <w:t>(</w:t>
      </w:r>
      <w:r w:rsidR="00F42B4E">
        <w:rPr>
          <w:i/>
          <w:iCs/>
          <w:lang w:val="fr-BE"/>
        </w:rPr>
        <w:t>cf. Modify Supply Point</w:t>
      </w:r>
      <w:r w:rsidR="00F42B4E">
        <w:rPr>
          <w:lang w:val="fr-BE"/>
        </w:rPr>
        <w:t xml:space="preserve">) </w:t>
      </w:r>
      <w:r w:rsidR="00835559">
        <w:rPr>
          <w:lang w:val="fr-BE"/>
        </w:rPr>
        <w:t>et pourra voir l’historique de consommation d’un point de fourniture</w:t>
      </w:r>
      <w:r w:rsidR="00F42B4E">
        <w:rPr>
          <w:lang w:val="fr-BE"/>
        </w:rPr>
        <w:t xml:space="preserve"> </w:t>
      </w:r>
      <w:r w:rsidR="00F42B4E">
        <w:rPr>
          <w:lang w:val="fr-BE"/>
        </w:rPr>
        <w:t>(</w:t>
      </w:r>
      <w:r w:rsidR="00F42B4E">
        <w:rPr>
          <w:i/>
          <w:iCs/>
          <w:lang w:val="fr-BE"/>
        </w:rPr>
        <w:t>cf.</w:t>
      </w:r>
      <w:r w:rsidR="00F42B4E">
        <w:rPr>
          <w:i/>
          <w:iCs/>
          <w:lang w:val="fr-BE"/>
        </w:rPr>
        <w:t xml:space="preserve"> View Consumption History</w:t>
      </w:r>
      <w:r w:rsidR="00F42B4E">
        <w:rPr>
          <w:lang w:val="fr-BE"/>
        </w:rPr>
        <w:t>)</w:t>
      </w:r>
      <w:r w:rsidR="00B126F8">
        <w:rPr>
          <w:lang w:val="fr-BE"/>
        </w:rPr>
        <w:t>.</w:t>
      </w:r>
    </w:p>
    <w:p w14:paraId="248C9714" w14:textId="0DFDBFA8" w:rsidR="00024412" w:rsidRDefault="00835559" w:rsidP="00CC0746">
      <w:pPr>
        <w:pStyle w:val="Standard"/>
        <w:rPr>
          <w:lang w:val="fr-BE"/>
        </w:rPr>
      </w:pPr>
      <w:r>
        <w:rPr>
          <w:b/>
          <w:bCs/>
          <w:lang w:val="fr-BE"/>
        </w:rPr>
        <w:t xml:space="preserve">Add Supply Point    </w:t>
      </w:r>
      <w:r>
        <w:rPr>
          <w:lang w:val="fr-BE"/>
        </w:rPr>
        <w:t xml:space="preserve">Une fois que le client a cliqué sur le bouton pour ajouter un point de fourniture, un pop-up apparaitra et le client devra indiquer le code EAN du point de fourniture, le fournisseur et le type de contract. </w:t>
      </w:r>
      <w:r w:rsidR="009E4CDD">
        <w:rPr>
          <w:lang w:val="fr-BE"/>
        </w:rPr>
        <w:t>Une fois que le client a confirmé, le pop-up se fermera et le nouveau point de fourniture sera dans la liste.</w:t>
      </w:r>
    </w:p>
    <w:p w14:paraId="5D37AB9E" w14:textId="0ED05C35" w:rsidR="009E4CDD" w:rsidRDefault="009E4CDD" w:rsidP="009E4CDD">
      <w:pPr>
        <w:pStyle w:val="Standard"/>
        <w:rPr>
          <w:lang w:val="fr-BE"/>
        </w:rPr>
      </w:pPr>
      <w:r w:rsidRPr="009E4CDD">
        <w:rPr>
          <w:b/>
          <w:bCs/>
          <w:lang w:val="fr-BE"/>
        </w:rPr>
        <w:t>Modify Supply Point</w:t>
      </w:r>
      <w:r>
        <w:rPr>
          <w:lang w:val="fr-BE"/>
        </w:rPr>
        <w:t xml:space="preserve">    Une fois que </w:t>
      </w:r>
      <w:r>
        <w:rPr>
          <w:lang w:val="fr-BE"/>
        </w:rPr>
        <w:t xml:space="preserve">le client a cliqué sur le bouton pour </w:t>
      </w:r>
      <w:r>
        <w:rPr>
          <w:lang w:val="fr-BE"/>
        </w:rPr>
        <w:t xml:space="preserve">modifier </w:t>
      </w:r>
      <w:r>
        <w:rPr>
          <w:lang w:val="fr-BE"/>
        </w:rPr>
        <w:t>un point de fourniture, un pop-up apparaitra et le client</w:t>
      </w:r>
      <w:r>
        <w:rPr>
          <w:lang w:val="fr-BE"/>
        </w:rPr>
        <w:t xml:space="preserve"> pourra</w:t>
      </w:r>
      <w:r>
        <w:rPr>
          <w:lang w:val="fr-BE"/>
        </w:rPr>
        <w:t xml:space="preserve"> </w:t>
      </w:r>
      <w:r>
        <w:rPr>
          <w:lang w:val="fr-BE"/>
        </w:rPr>
        <w:t xml:space="preserve">modifier les informations du point de fourniture. </w:t>
      </w:r>
      <w:r>
        <w:rPr>
          <w:lang w:val="fr-BE"/>
        </w:rPr>
        <w:t>Une fois que le client a confirmé, le pop-up se fermera et</w:t>
      </w:r>
      <w:r>
        <w:rPr>
          <w:lang w:val="fr-BE"/>
        </w:rPr>
        <w:t xml:space="preserve"> les informations seront sauvegardé</w:t>
      </w:r>
      <w:r>
        <w:rPr>
          <w:lang w:val="fr-BE"/>
        </w:rPr>
        <w:t>.</w:t>
      </w:r>
    </w:p>
    <w:p w14:paraId="7A1A6067" w14:textId="03F8DEEB" w:rsidR="009E4CDD" w:rsidRDefault="009E4CDD" w:rsidP="009E4CDD">
      <w:pPr>
        <w:pStyle w:val="Standard"/>
        <w:rPr>
          <w:lang w:val="fr-BE"/>
        </w:rPr>
      </w:pPr>
      <w:r w:rsidRPr="009E4CDD">
        <w:rPr>
          <w:b/>
          <w:bCs/>
          <w:lang w:val="fr-BE"/>
        </w:rPr>
        <w:lastRenderedPageBreak/>
        <w:t xml:space="preserve">Delete Supply Point    </w:t>
      </w:r>
      <w:r w:rsidRPr="009E4CDD">
        <w:rPr>
          <w:lang w:val="fr-BE"/>
        </w:rPr>
        <w:t>Une fois q</w:t>
      </w:r>
      <w:r>
        <w:rPr>
          <w:lang w:val="fr-BE"/>
        </w:rPr>
        <w:t>ue l</w:t>
      </w:r>
      <w:r>
        <w:rPr>
          <w:lang w:val="fr-BE"/>
        </w:rPr>
        <w:t>e client a cliqué sur le bouton pour</w:t>
      </w:r>
      <w:r>
        <w:rPr>
          <w:lang w:val="fr-BE"/>
        </w:rPr>
        <w:t xml:space="preserve"> supprimer</w:t>
      </w:r>
      <w:r>
        <w:rPr>
          <w:lang w:val="fr-BE"/>
        </w:rPr>
        <w:t xml:space="preserve"> un point de fourniture</w:t>
      </w:r>
      <w:r>
        <w:rPr>
          <w:lang w:val="fr-BE"/>
        </w:rPr>
        <w:t>, un pop-up apparaitra et le client devra confirmer pour supprimer le point de fourniture.</w:t>
      </w:r>
    </w:p>
    <w:p w14:paraId="7D8C9111" w14:textId="447ED1C6" w:rsidR="00F42B4E" w:rsidRDefault="00F42B4E" w:rsidP="009E4CDD">
      <w:pPr>
        <w:pStyle w:val="Standard"/>
        <w:rPr>
          <w:lang w:val="fr-BE"/>
        </w:rPr>
      </w:pPr>
      <w:r w:rsidRPr="00F42B4E">
        <w:rPr>
          <w:b/>
          <w:bCs/>
          <w:lang w:val="fr-BE"/>
        </w:rPr>
        <w:t>View Con</w:t>
      </w:r>
      <w:r w:rsidR="008438EE">
        <w:rPr>
          <w:b/>
          <w:bCs/>
          <w:lang w:val="fr-BE"/>
        </w:rPr>
        <w:t>s</w:t>
      </w:r>
      <w:r w:rsidRPr="00F42B4E">
        <w:rPr>
          <w:b/>
          <w:bCs/>
          <w:lang w:val="fr-BE"/>
        </w:rPr>
        <w:t>umption History</w:t>
      </w:r>
      <w:r w:rsidRPr="00F42B4E">
        <w:rPr>
          <w:lang w:val="fr-BE"/>
        </w:rPr>
        <w:t xml:space="preserve">    Une fois que le</w:t>
      </w:r>
      <w:r>
        <w:rPr>
          <w:lang w:val="fr-BE"/>
        </w:rPr>
        <w:t xml:space="preserve"> client a cliqué sur le bouton pour voir l’historique de consommation du point de fourniture. Le </w:t>
      </w:r>
      <w:r w:rsidR="008438EE">
        <w:rPr>
          <w:lang w:val="fr-BE"/>
        </w:rPr>
        <w:t>client pourra voir un tableau de l’historique de consommation, changer le type d’affichage de l’historique et pourra exporter la consommation (</w:t>
      </w:r>
      <w:r w:rsidR="008438EE">
        <w:rPr>
          <w:i/>
          <w:iCs/>
          <w:lang w:val="fr-BE"/>
        </w:rPr>
        <w:t>cf. Export Consumption History</w:t>
      </w:r>
      <w:r w:rsidR="008438EE">
        <w:rPr>
          <w:lang w:val="fr-BE"/>
        </w:rPr>
        <w:t>).</w:t>
      </w:r>
    </w:p>
    <w:p w14:paraId="174D4129" w14:textId="58722B90" w:rsidR="008438EE" w:rsidRPr="00275645" w:rsidRDefault="008438EE" w:rsidP="009E4CDD">
      <w:pPr>
        <w:pStyle w:val="Standard"/>
        <w:rPr>
          <w:lang w:val="fr-BE"/>
        </w:rPr>
      </w:pPr>
      <w:r w:rsidRPr="00275645">
        <w:rPr>
          <w:b/>
          <w:bCs/>
          <w:lang w:val="fr-BE"/>
        </w:rPr>
        <w:t>Export Consumption History</w:t>
      </w:r>
      <w:r w:rsidRPr="00275645">
        <w:rPr>
          <w:lang w:val="fr-BE"/>
        </w:rPr>
        <w:t xml:space="preserve">    </w:t>
      </w:r>
      <w:r w:rsidR="00275645" w:rsidRPr="00275645">
        <w:rPr>
          <w:lang w:val="fr-BE"/>
        </w:rPr>
        <w:t>Une fois que</w:t>
      </w:r>
      <w:r w:rsidR="00275645">
        <w:rPr>
          <w:lang w:val="fr-BE"/>
        </w:rPr>
        <w:t xml:space="preserve"> le client a cliqué sur le bouton pour exporter l’historique de consommation du point de fourniture</w:t>
      </w:r>
      <w:r w:rsidR="00D67A8D">
        <w:rPr>
          <w:lang w:val="fr-BE"/>
        </w:rPr>
        <w:t>, u</w:t>
      </w:r>
      <w:r w:rsidR="00275645">
        <w:rPr>
          <w:lang w:val="fr-BE"/>
        </w:rPr>
        <w:t>n pop-up apparaitra</w:t>
      </w:r>
      <w:r w:rsidR="00D67A8D">
        <w:rPr>
          <w:lang w:val="fr-BE"/>
        </w:rPr>
        <w:t xml:space="preserve">. De là, </w:t>
      </w:r>
      <w:r w:rsidR="00275645">
        <w:rPr>
          <w:lang w:val="fr-BE"/>
        </w:rPr>
        <w:t>le client devra indiquer la date de début, la date de fin</w:t>
      </w:r>
      <w:r w:rsidR="00BB725C">
        <w:rPr>
          <w:lang w:val="fr-BE"/>
        </w:rPr>
        <w:t>, le format du fichier</w:t>
      </w:r>
      <w:r w:rsidR="00275645">
        <w:rPr>
          <w:lang w:val="fr-BE"/>
        </w:rPr>
        <w:t xml:space="preserve"> et la granularité temporelle.</w:t>
      </w:r>
      <w:r w:rsidR="00BB725C">
        <w:rPr>
          <w:lang w:val="fr-BE"/>
        </w:rPr>
        <w:t xml:space="preserve"> Le client devra confirmer pour exporter et télécharger le fichier. Et ensuite le pop-up se ferme</w:t>
      </w:r>
      <w:r w:rsidR="00C937E6">
        <w:rPr>
          <w:lang w:val="fr-BE"/>
        </w:rPr>
        <w:t>ra</w:t>
      </w:r>
      <w:r w:rsidR="00BB725C">
        <w:rPr>
          <w:lang w:val="fr-BE"/>
        </w:rPr>
        <w:t>.</w:t>
      </w:r>
    </w:p>
    <w:p w14:paraId="5AAE5749" w14:textId="158B6B6D" w:rsidR="009E4CDD" w:rsidRPr="00805A4A" w:rsidRDefault="00805A4A" w:rsidP="00CC0746">
      <w:pPr>
        <w:pStyle w:val="Standard"/>
        <w:rPr>
          <w:lang w:val="fr-BE"/>
        </w:rPr>
      </w:pPr>
      <w:r>
        <w:rPr>
          <w:b/>
          <w:bCs/>
          <w:lang w:val="fr-BE"/>
        </w:rPr>
        <w:t>Manage Meters</w:t>
      </w:r>
      <w:r>
        <w:rPr>
          <w:lang w:val="fr-BE"/>
        </w:rPr>
        <w:t xml:space="preserve">    Le client pourra accéder à une liste de</w:t>
      </w:r>
      <w:r w:rsidR="00597188">
        <w:rPr>
          <w:lang w:val="fr-BE"/>
        </w:rPr>
        <w:t>s compteurs qui lui sont affectés</w:t>
      </w:r>
      <w:r w:rsidR="00825A10">
        <w:rPr>
          <w:lang w:val="fr-BE"/>
        </w:rPr>
        <w:t>. De là, il pourra entrer une donnée de consommation (</w:t>
      </w:r>
      <w:r w:rsidR="00825A10">
        <w:rPr>
          <w:i/>
          <w:iCs/>
          <w:lang w:val="fr-BE"/>
        </w:rPr>
        <w:t>cf.</w:t>
      </w:r>
      <w:r w:rsidR="00144A42">
        <w:rPr>
          <w:i/>
          <w:iCs/>
          <w:lang w:val="fr-BE"/>
        </w:rPr>
        <w:t xml:space="preserve"> </w:t>
      </w:r>
      <w:r w:rsidR="00825A10">
        <w:rPr>
          <w:i/>
          <w:iCs/>
          <w:lang w:val="fr-BE"/>
        </w:rPr>
        <w:t>Enter</w:t>
      </w:r>
      <w:r w:rsidR="00144A42">
        <w:rPr>
          <w:i/>
          <w:iCs/>
          <w:lang w:val="fr-BE"/>
        </w:rPr>
        <w:t xml:space="preserve"> </w:t>
      </w:r>
      <w:r w:rsidR="00825A10">
        <w:rPr>
          <w:i/>
          <w:iCs/>
          <w:lang w:val="fr-BE"/>
        </w:rPr>
        <w:t>Meter</w:t>
      </w:r>
      <w:r w:rsidR="00144A42">
        <w:rPr>
          <w:i/>
          <w:iCs/>
          <w:lang w:val="fr-BE"/>
        </w:rPr>
        <w:t xml:space="preserve"> </w:t>
      </w:r>
      <w:r w:rsidR="00825A10">
        <w:rPr>
          <w:i/>
          <w:iCs/>
          <w:lang w:val="fr-BE"/>
        </w:rPr>
        <w:t>Consumption</w:t>
      </w:r>
      <w:r w:rsidR="00144A42">
        <w:rPr>
          <w:i/>
          <w:iCs/>
          <w:lang w:val="fr-BE"/>
        </w:rPr>
        <w:t xml:space="preserve"> </w:t>
      </w:r>
      <w:r w:rsidR="00825A10" w:rsidRPr="00825A10">
        <w:rPr>
          <w:i/>
          <w:iCs/>
          <w:lang w:val="fr-BE"/>
        </w:rPr>
        <w:t>Data</w:t>
      </w:r>
      <w:r w:rsidR="00825A10">
        <w:rPr>
          <w:lang w:val="fr-BE"/>
        </w:rPr>
        <w:t xml:space="preserve">) </w:t>
      </w:r>
      <w:r w:rsidR="00825A10" w:rsidRPr="00825A10">
        <w:rPr>
          <w:lang w:val="fr-BE"/>
        </w:rPr>
        <w:t>ou</w:t>
      </w:r>
      <w:r w:rsidR="00825A10">
        <w:rPr>
          <w:lang w:val="fr-BE"/>
        </w:rPr>
        <w:t xml:space="preserve"> voir l’historique d’assignation des compteurs (</w:t>
      </w:r>
      <w:r w:rsidR="00825A10">
        <w:rPr>
          <w:i/>
          <w:iCs/>
          <w:lang w:val="fr-BE"/>
        </w:rPr>
        <w:t>cf. </w:t>
      </w:r>
      <w:r w:rsidR="00144A42">
        <w:rPr>
          <w:i/>
          <w:iCs/>
          <w:lang w:val="fr-BE"/>
        </w:rPr>
        <w:t>View Assignment History</w:t>
      </w:r>
      <w:r w:rsidR="00144A42">
        <w:rPr>
          <w:lang w:val="fr-BE"/>
        </w:rPr>
        <w:t>)</w:t>
      </w:r>
      <w:r w:rsidR="00825A10">
        <w:rPr>
          <w:lang w:val="fr-BE"/>
        </w:rPr>
        <w:t>.</w:t>
      </w:r>
    </w:p>
    <w:p w14:paraId="6F737229" w14:textId="31ADE0CF" w:rsidR="00024412" w:rsidRDefault="00144A42" w:rsidP="00CC0746">
      <w:pPr>
        <w:pStyle w:val="Standard"/>
        <w:rPr>
          <w:lang w:val="fr-BE"/>
        </w:rPr>
      </w:pPr>
      <w:r w:rsidRPr="00144A42">
        <w:rPr>
          <w:b/>
          <w:bCs/>
          <w:lang w:val="fr-BE"/>
        </w:rPr>
        <w:t>Enter Meter Consumption Data</w:t>
      </w:r>
      <w:r w:rsidRPr="00144A42">
        <w:rPr>
          <w:lang w:val="fr-BE"/>
        </w:rPr>
        <w:t xml:space="preserve">    Une</w:t>
      </w:r>
      <w:r>
        <w:rPr>
          <w:lang w:val="fr-BE"/>
        </w:rPr>
        <w:t xml:space="preserve"> fois que le </w:t>
      </w:r>
      <w:r>
        <w:rPr>
          <w:lang w:val="fr-BE"/>
        </w:rPr>
        <w:t xml:space="preserve">client a cliqué sur le bouton pour </w:t>
      </w:r>
      <w:r>
        <w:rPr>
          <w:lang w:val="fr-BE"/>
        </w:rPr>
        <w:t>entrer une donnée de consommation du compteur</w:t>
      </w:r>
      <w:r w:rsidR="00D67A8D">
        <w:rPr>
          <w:lang w:val="fr-BE"/>
        </w:rPr>
        <w:t>, une nouvelle fenêtre apparaitra. De</w:t>
      </w:r>
      <w:r>
        <w:rPr>
          <w:lang w:val="fr-BE"/>
        </w:rPr>
        <w:t xml:space="preserve"> </w:t>
      </w:r>
      <w:r w:rsidR="00D67A8D">
        <w:rPr>
          <w:lang w:val="fr-BE"/>
        </w:rPr>
        <w:t xml:space="preserve">là le client devra indiquer la date et la consommation, puis confirmer (ou annuler). Et ensuite la </w:t>
      </w:r>
      <w:r w:rsidR="00DA44F4">
        <w:rPr>
          <w:lang w:val="fr-BE"/>
        </w:rPr>
        <w:t>fenêtre retournera sur la page précédente.</w:t>
      </w:r>
    </w:p>
    <w:p w14:paraId="7696269C" w14:textId="1F30EDCE" w:rsidR="00DA44F4" w:rsidRPr="00DA44F4" w:rsidRDefault="00DA44F4" w:rsidP="00CC0746">
      <w:pPr>
        <w:pStyle w:val="Standard"/>
        <w:rPr>
          <w:lang w:val="fr-BE"/>
        </w:rPr>
      </w:pPr>
      <w:r w:rsidRPr="00DA44F4">
        <w:rPr>
          <w:b/>
          <w:bCs/>
          <w:lang w:val="fr-BE"/>
        </w:rPr>
        <w:t>View Assignment History</w:t>
      </w:r>
      <w:r w:rsidRPr="00DA44F4">
        <w:rPr>
          <w:lang w:val="fr-BE"/>
        </w:rPr>
        <w:t xml:space="preserve">    Permet de voir la</w:t>
      </w:r>
      <w:r>
        <w:rPr>
          <w:lang w:val="fr-BE"/>
        </w:rPr>
        <w:t xml:space="preserve"> liste d’affectation des compteurs qui lui sont (ou ont été) affectés.</w:t>
      </w:r>
    </w:p>
    <w:p w14:paraId="6A1BE791" w14:textId="6FAD1F45" w:rsidR="006B0146" w:rsidRDefault="00787106" w:rsidP="00CC0746">
      <w:r>
        <w:rPr>
          <w:b/>
          <w:bCs/>
        </w:rPr>
        <w:t xml:space="preserve">Manage </w:t>
      </w:r>
      <w:r w:rsidR="00394316">
        <w:rPr>
          <w:b/>
          <w:bCs/>
        </w:rPr>
        <w:t>C</w:t>
      </w:r>
      <w:r w:rsidR="006B0146" w:rsidRPr="00F12927">
        <w:rPr>
          <w:b/>
          <w:bCs/>
        </w:rPr>
        <w:t>ontra</w:t>
      </w:r>
      <w:r>
        <w:rPr>
          <w:b/>
          <w:bCs/>
        </w:rPr>
        <w:t>c</w:t>
      </w:r>
      <w:r w:rsidR="006B0146" w:rsidRPr="00F12927">
        <w:rPr>
          <w:b/>
          <w:bCs/>
        </w:rPr>
        <w:t>ts</w:t>
      </w:r>
      <w:r w:rsidR="00DA44F4">
        <w:rPr>
          <w:b/>
          <w:bCs/>
        </w:rPr>
        <w:t xml:space="preserve">    </w:t>
      </w:r>
      <w:r w:rsidR="00DA44F4">
        <w:t>Le client</w:t>
      </w:r>
      <w:r w:rsidR="006B0146">
        <w:t xml:space="preserve"> pourra accéder à </w:t>
      </w:r>
      <w:r w:rsidR="00981485">
        <w:t xml:space="preserve">une </w:t>
      </w:r>
      <w:r w:rsidR="006B0146">
        <w:t xml:space="preserve">liste </w:t>
      </w:r>
      <w:r w:rsidR="00981485">
        <w:t>de ses contrats, qu’ils soient expirés ou encore en cours. De là,</w:t>
      </w:r>
      <w:r w:rsidR="00DA44F4">
        <w:t xml:space="preserve"> le client</w:t>
      </w:r>
      <w:r w:rsidR="00981485">
        <w:t xml:space="preserve"> pourra consulter les détails d’un contrat</w:t>
      </w:r>
      <w:r w:rsidR="00BE1698">
        <w:t xml:space="preserve"> </w:t>
      </w:r>
      <w:r w:rsidR="00BE1698" w:rsidRPr="00BE1698">
        <w:t>(</w:t>
      </w:r>
      <w:r w:rsidR="00BE1698" w:rsidRPr="002C756C">
        <w:rPr>
          <w:i/>
          <w:iCs/>
        </w:rPr>
        <w:t>cf.</w:t>
      </w:r>
      <w:r w:rsidR="00BE1698">
        <w:rPr>
          <w:i/>
          <w:iCs/>
        </w:rPr>
        <w:t> </w:t>
      </w:r>
      <w:r w:rsidR="00BE1698" w:rsidRPr="002C756C">
        <w:rPr>
          <w:i/>
          <w:iCs/>
        </w:rPr>
        <w:t>‘</w:t>
      </w:r>
      <w:r w:rsidR="00BE1698">
        <w:rPr>
          <w:i/>
          <w:iCs/>
        </w:rPr>
        <w:t>View Contract</w:t>
      </w:r>
      <w:r w:rsidR="00BE1698" w:rsidRPr="002C756C">
        <w:rPr>
          <w:i/>
          <w:iCs/>
        </w:rPr>
        <w:t>’</w:t>
      </w:r>
      <w:r w:rsidR="00BE1698" w:rsidRPr="00BE1698">
        <w:t>)</w:t>
      </w:r>
      <w:r w:rsidR="00981485">
        <w:t xml:space="preserve">, </w:t>
      </w:r>
      <w:r w:rsidR="00DA44F4">
        <w:t xml:space="preserve">faire une demande de </w:t>
      </w:r>
      <w:r w:rsidR="00981485">
        <w:t>nouveau contrat</w:t>
      </w:r>
      <w:r w:rsidR="00C7528C">
        <w:t xml:space="preserve"> </w:t>
      </w:r>
      <w:r w:rsidR="00C7528C" w:rsidRPr="00BE1698">
        <w:t>(</w:t>
      </w:r>
      <w:r w:rsidR="00C7528C" w:rsidRPr="002C756C">
        <w:rPr>
          <w:i/>
          <w:iCs/>
        </w:rPr>
        <w:t>cf.</w:t>
      </w:r>
      <w:r w:rsidR="00C7528C">
        <w:rPr>
          <w:i/>
          <w:iCs/>
        </w:rPr>
        <w:t> </w:t>
      </w:r>
      <w:r w:rsidR="00C7528C" w:rsidRPr="002C756C">
        <w:rPr>
          <w:i/>
          <w:iCs/>
        </w:rPr>
        <w:t>‘</w:t>
      </w:r>
      <w:r w:rsidR="00DA44F4">
        <w:rPr>
          <w:i/>
          <w:iCs/>
        </w:rPr>
        <w:t xml:space="preserve">Create </w:t>
      </w:r>
      <w:r w:rsidR="00C7528C">
        <w:rPr>
          <w:i/>
          <w:iCs/>
        </w:rPr>
        <w:t>New </w:t>
      </w:r>
      <w:r w:rsidR="00394316">
        <w:rPr>
          <w:i/>
          <w:iCs/>
        </w:rPr>
        <w:t>C</w:t>
      </w:r>
      <w:r w:rsidR="00C7528C">
        <w:rPr>
          <w:i/>
          <w:iCs/>
        </w:rPr>
        <w:t>ontract</w:t>
      </w:r>
      <w:r w:rsidR="00DA44F4">
        <w:rPr>
          <w:i/>
          <w:iCs/>
        </w:rPr>
        <w:t xml:space="preserve"> Request</w:t>
      </w:r>
      <w:r w:rsidR="00C7528C" w:rsidRPr="002C756C">
        <w:rPr>
          <w:i/>
          <w:iCs/>
        </w:rPr>
        <w:t>’</w:t>
      </w:r>
      <w:r w:rsidR="00C7528C" w:rsidRPr="00BE1698">
        <w:t>)</w:t>
      </w:r>
      <w:r w:rsidR="000579D9">
        <w:t>.</w:t>
      </w:r>
    </w:p>
    <w:p w14:paraId="7E614CA7" w14:textId="75C69B13" w:rsidR="00DA795C" w:rsidRPr="00031EDE" w:rsidRDefault="00031EDE" w:rsidP="00CC0746">
      <w:pPr>
        <w:rPr>
          <w:lang w:val="fr-BE"/>
        </w:rPr>
      </w:pPr>
      <w:r w:rsidRPr="00031EDE">
        <w:rPr>
          <w:b/>
          <w:bCs/>
          <w:lang w:val="fr-BE"/>
        </w:rPr>
        <w:t>Create New Contract Request</w:t>
      </w:r>
      <w:r w:rsidRPr="00031EDE">
        <w:rPr>
          <w:lang w:val="fr-BE"/>
        </w:rPr>
        <w:t xml:space="preserve">    U</w:t>
      </w:r>
      <w:r>
        <w:rPr>
          <w:lang w:val="fr-BE"/>
        </w:rPr>
        <w:t xml:space="preserve">ne fois que le client a cliqué sur le bouton pour faire une demance de nouveau contrat, le client devra indiquer </w:t>
      </w:r>
      <w:r w:rsidR="00DA795C">
        <w:rPr>
          <w:lang w:val="fr-BE"/>
        </w:rPr>
        <w:t>son nom, adresse, le type du contrat, l’EAN du (ou des) compteur(s) et le type du compteur. Après avoir confirmé, le client aura un liste d’offres qu’il peut choisir. Une fois choisi, le client devra confirmer et puis il sera redirigé vers la page avec la liste des contrats.</w:t>
      </w:r>
    </w:p>
    <w:p w14:paraId="528C822F" w14:textId="5F382435" w:rsidR="00981485" w:rsidRDefault="00981485" w:rsidP="00CC0746">
      <w:r w:rsidRPr="00F12927">
        <w:rPr>
          <w:b/>
          <w:bCs/>
        </w:rPr>
        <w:lastRenderedPageBreak/>
        <w:t>V</w:t>
      </w:r>
      <w:r w:rsidR="00D104AF">
        <w:rPr>
          <w:b/>
          <w:bCs/>
        </w:rPr>
        <w:t>iew</w:t>
      </w:r>
      <w:r w:rsidRPr="00F12927">
        <w:rPr>
          <w:b/>
          <w:bCs/>
        </w:rPr>
        <w:t xml:space="preserve"> contra</w:t>
      </w:r>
      <w:r w:rsidR="00D104AF">
        <w:rPr>
          <w:b/>
          <w:bCs/>
        </w:rPr>
        <w:t>c</w:t>
      </w:r>
      <w:r w:rsidRPr="00F12927">
        <w:rPr>
          <w:b/>
          <w:bCs/>
        </w:rPr>
        <w:t>t</w:t>
      </w:r>
      <w:r>
        <w:t xml:space="preserve">    Une fois que</w:t>
      </w:r>
      <w:r w:rsidR="00483BCF">
        <w:t xml:space="preserve"> le client</w:t>
      </w:r>
      <w:r>
        <w:t xml:space="preserve"> a cliqué sur un contrat, une nouvelle fenêtre apparaitra et lui montrera un résumé du contrat divisé en 3 parties : Les informations du client, les caractéristiques techniques et l’offre dont profite le client.</w:t>
      </w:r>
      <w:r w:rsidR="00A51C85">
        <w:t xml:space="preserve"> Sur cette fenêtre, </w:t>
      </w:r>
      <w:r w:rsidR="00483BCF">
        <w:t xml:space="preserve"> le client pourra faire une demande pour</w:t>
      </w:r>
      <w:r w:rsidR="00A51C85">
        <w:t xml:space="preserve"> résilier</w:t>
      </w:r>
      <w:r w:rsidR="00242FF6">
        <w:t xml:space="preserve"> </w:t>
      </w:r>
      <w:r w:rsidR="00483BCF">
        <w:t xml:space="preserve">le contrat </w:t>
      </w:r>
      <w:r w:rsidR="00242FF6" w:rsidRPr="00BE1698">
        <w:t>(</w:t>
      </w:r>
      <w:r w:rsidR="00242FF6" w:rsidRPr="002C756C">
        <w:rPr>
          <w:i/>
          <w:iCs/>
        </w:rPr>
        <w:t>cf.</w:t>
      </w:r>
      <w:r w:rsidR="00242FF6">
        <w:rPr>
          <w:i/>
          <w:iCs/>
        </w:rPr>
        <w:t> </w:t>
      </w:r>
      <w:r w:rsidR="00242FF6" w:rsidRPr="002C756C">
        <w:rPr>
          <w:i/>
          <w:iCs/>
        </w:rPr>
        <w:t>‘</w:t>
      </w:r>
      <w:r w:rsidR="00242FF6">
        <w:rPr>
          <w:i/>
          <w:iCs/>
        </w:rPr>
        <w:t>Cancel Contract</w:t>
      </w:r>
      <w:r w:rsidR="00483BCF">
        <w:rPr>
          <w:i/>
          <w:iCs/>
        </w:rPr>
        <w:t xml:space="preserve"> Request</w:t>
      </w:r>
      <w:r w:rsidR="00242FF6" w:rsidRPr="002C756C">
        <w:rPr>
          <w:i/>
          <w:iCs/>
        </w:rPr>
        <w:t>’</w:t>
      </w:r>
      <w:r w:rsidR="00242FF6" w:rsidRPr="00BE1698">
        <w:t>)</w:t>
      </w:r>
      <w:r w:rsidR="00A51C85">
        <w:t>.</w:t>
      </w:r>
    </w:p>
    <w:p w14:paraId="07D1EC49" w14:textId="4B0B28ED" w:rsidR="00DA795C" w:rsidRPr="00D03101" w:rsidRDefault="00D03101" w:rsidP="00CC0746">
      <w:r>
        <w:rPr>
          <w:b/>
          <w:bCs/>
        </w:rPr>
        <w:t>Cancel Contract Request</w:t>
      </w:r>
      <w:r>
        <w:t xml:space="preserve">    Une fois cliqué sur le bouton pour faire une demande de résiliation du contrat, le client devra confirmer puis sera rediriger vers la page précédente.</w:t>
      </w:r>
    </w:p>
    <w:p w14:paraId="6CD57C79" w14:textId="75387BB4" w:rsidR="00C4564B" w:rsidRPr="00D10CC8" w:rsidRDefault="00597385" w:rsidP="00CC0746">
      <w:r>
        <w:rPr>
          <w:b/>
          <w:bCs/>
        </w:rPr>
        <w:t>Check</w:t>
      </w:r>
      <w:r w:rsidR="00D10CC8">
        <w:rPr>
          <w:b/>
          <w:bCs/>
        </w:rPr>
        <w:t xml:space="preserve"> Notifications</w:t>
      </w:r>
      <w:r w:rsidR="00D10CC8">
        <w:t xml:space="preserve">    Un</w:t>
      </w:r>
      <w:r w:rsidR="00D03101">
        <w:t xml:space="preserve"> client</w:t>
      </w:r>
      <w:r w:rsidR="00D10CC8">
        <w:t xml:space="preserve"> pourra consulter ses notifications, les marquer comme lues ainsi que les effacer. Les notifications peuvent être de différents types.</w:t>
      </w:r>
    </w:p>
    <w:p w14:paraId="35C3CAB1" w14:textId="14A784C5" w:rsidR="00D03101" w:rsidRPr="00D03101" w:rsidRDefault="00597385" w:rsidP="00CC0746">
      <w:pPr>
        <w:rPr>
          <w:lang w:val="fr-BE"/>
        </w:rPr>
      </w:pPr>
      <w:r>
        <w:rPr>
          <w:b/>
          <w:bCs/>
        </w:rPr>
        <w:t xml:space="preserve">Edit </w:t>
      </w:r>
      <w:r w:rsidR="00D10CC8">
        <w:rPr>
          <w:b/>
          <w:bCs/>
        </w:rPr>
        <w:t>Pr</w:t>
      </w:r>
      <w:r>
        <w:rPr>
          <w:b/>
          <w:bCs/>
        </w:rPr>
        <w:t>e</w:t>
      </w:r>
      <w:r w:rsidR="00D10CC8">
        <w:rPr>
          <w:b/>
          <w:bCs/>
        </w:rPr>
        <w:t>f</w:t>
      </w:r>
      <w:r>
        <w:rPr>
          <w:b/>
          <w:bCs/>
        </w:rPr>
        <w:t>e</w:t>
      </w:r>
      <w:r w:rsidR="00D10CC8">
        <w:rPr>
          <w:b/>
          <w:bCs/>
        </w:rPr>
        <w:t>rences</w:t>
      </w:r>
      <w:r w:rsidR="00D03101">
        <w:rPr>
          <w:b/>
          <w:bCs/>
        </w:rPr>
        <w:t xml:space="preserve">    </w:t>
      </w:r>
      <w:r w:rsidR="00D03101" w:rsidRPr="00D03101">
        <w:t>Le client</w:t>
      </w:r>
      <w:r w:rsidR="00E90633">
        <w:t xml:space="preserve"> pourra modifier certains paramètres de l’application afin de rendre l’utilisation de celle-ci plus </w:t>
      </w:r>
      <w:r w:rsidR="000C519E">
        <w:t>pratique</w:t>
      </w:r>
      <w:r w:rsidR="00E13BDE">
        <w:t>, ainsi que</w:t>
      </w:r>
      <w:r w:rsidR="00643BA8">
        <w:t xml:space="preserve"> modifier le mot de passe du compte.</w:t>
      </w:r>
    </w:p>
    <w:p w14:paraId="563EE3DB" w14:textId="79BE144F" w:rsidR="00E1616F" w:rsidRPr="00E1616F" w:rsidRDefault="00FB5DED" w:rsidP="00C76323">
      <w:pPr>
        <w:jc w:val="center"/>
        <w:rPr>
          <w:lang w:val="fr-BE"/>
        </w:rPr>
      </w:pPr>
      <w:r w:rsidRPr="00D03101">
        <w:rPr>
          <w:lang w:val="fr-BE"/>
        </w:rPr>
        <w:t>[Insert IOD_</w:t>
      </w:r>
      <w:r w:rsidR="00B65BB9" w:rsidRPr="00D03101">
        <w:rPr>
          <w:lang w:val="fr-BE"/>
        </w:rPr>
        <w:t>Client</w:t>
      </w:r>
      <w:r w:rsidRPr="00D03101">
        <w:rPr>
          <w:lang w:val="fr-BE"/>
        </w:rPr>
        <w:t>.png]</w:t>
      </w:r>
    </w:p>
    <w:p w14:paraId="5EBA1512" w14:textId="77777777" w:rsidR="00A66B31" w:rsidRPr="008C5370" w:rsidRDefault="00A66B31" w:rsidP="008C5370">
      <w:pPr>
        <w:rPr>
          <w:lang w:val="fr-BE"/>
        </w:rPr>
      </w:pPr>
    </w:p>
    <w:sectPr w:rsidR="00A66B31" w:rsidRPr="008C5370" w:rsidSect="00C93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14560"/>
    <w:multiLevelType w:val="multilevel"/>
    <w:tmpl w:val="6602B0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58D40DB"/>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B7"/>
    <w:rsid w:val="00000559"/>
    <w:rsid w:val="00012F98"/>
    <w:rsid w:val="00024412"/>
    <w:rsid w:val="00031EDE"/>
    <w:rsid w:val="00034E3B"/>
    <w:rsid w:val="000579D9"/>
    <w:rsid w:val="000678FD"/>
    <w:rsid w:val="000B0008"/>
    <w:rsid w:val="000B769F"/>
    <w:rsid w:val="000C2AB8"/>
    <w:rsid w:val="000C4A24"/>
    <w:rsid w:val="000C519E"/>
    <w:rsid w:val="000E03C2"/>
    <w:rsid w:val="00105752"/>
    <w:rsid w:val="00110111"/>
    <w:rsid w:val="00144A42"/>
    <w:rsid w:val="001941B3"/>
    <w:rsid w:val="001C2F9F"/>
    <w:rsid w:val="001F0831"/>
    <w:rsid w:val="0021744E"/>
    <w:rsid w:val="00235292"/>
    <w:rsid w:val="00236BDC"/>
    <w:rsid w:val="00242FF6"/>
    <w:rsid w:val="00245288"/>
    <w:rsid w:val="002513EB"/>
    <w:rsid w:val="00275645"/>
    <w:rsid w:val="002C756C"/>
    <w:rsid w:val="002E296B"/>
    <w:rsid w:val="002F56EA"/>
    <w:rsid w:val="00317675"/>
    <w:rsid w:val="00333E02"/>
    <w:rsid w:val="00337ACD"/>
    <w:rsid w:val="0035045A"/>
    <w:rsid w:val="00394316"/>
    <w:rsid w:val="003D5BB7"/>
    <w:rsid w:val="0040669B"/>
    <w:rsid w:val="00422967"/>
    <w:rsid w:val="00425702"/>
    <w:rsid w:val="00483BCF"/>
    <w:rsid w:val="004B4A85"/>
    <w:rsid w:val="004D3ED2"/>
    <w:rsid w:val="004F1B30"/>
    <w:rsid w:val="004F276F"/>
    <w:rsid w:val="004F6FE4"/>
    <w:rsid w:val="00522FAD"/>
    <w:rsid w:val="00597188"/>
    <w:rsid w:val="00597385"/>
    <w:rsid w:val="005C1B69"/>
    <w:rsid w:val="005E2B12"/>
    <w:rsid w:val="005F5EDE"/>
    <w:rsid w:val="00643BA8"/>
    <w:rsid w:val="006607F7"/>
    <w:rsid w:val="006767C7"/>
    <w:rsid w:val="00681D52"/>
    <w:rsid w:val="006B0146"/>
    <w:rsid w:val="00703B40"/>
    <w:rsid w:val="00720E66"/>
    <w:rsid w:val="007672DE"/>
    <w:rsid w:val="00787106"/>
    <w:rsid w:val="007A2C9F"/>
    <w:rsid w:val="007A65A7"/>
    <w:rsid w:val="007C2C14"/>
    <w:rsid w:val="007D6281"/>
    <w:rsid w:val="007F501B"/>
    <w:rsid w:val="00805A4A"/>
    <w:rsid w:val="008137A8"/>
    <w:rsid w:val="00825A10"/>
    <w:rsid w:val="00831A83"/>
    <w:rsid w:val="0083527D"/>
    <w:rsid w:val="00835559"/>
    <w:rsid w:val="008438EE"/>
    <w:rsid w:val="00852EEA"/>
    <w:rsid w:val="00881A8F"/>
    <w:rsid w:val="008C5370"/>
    <w:rsid w:val="008C6699"/>
    <w:rsid w:val="008D6B35"/>
    <w:rsid w:val="0091431E"/>
    <w:rsid w:val="00915CAC"/>
    <w:rsid w:val="00970DCF"/>
    <w:rsid w:val="00981485"/>
    <w:rsid w:val="00984FB5"/>
    <w:rsid w:val="00985A6C"/>
    <w:rsid w:val="009B21DD"/>
    <w:rsid w:val="009E2245"/>
    <w:rsid w:val="009E4CDD"/>
    <w:rsid w:val="00A15204"/>
    <w:rsid w:val="00A23702"/>
    <w:rsid w:val="00A4449E"/>
    <w:rsid w:val="00A51C85"/>
    <w:rsid w:val="00A54DF6"/>
    <w:rsid w:val="00A60008"/>
    <w:rsid w:val="00A6111E"/>
    <w:rsid w:val="00A65875"/>
    <w:rsid w:val="00A66B31"/>
    <w:rsid w:val="00AB62EE"/>
    <w:rsid w:val="00AD07A2"/>
    <w:rsid w:val="00B107FB"/>
    <w:rsid w:val="00B126F8"/>
    <w:rsid w:val="00B244ED"/>
    <w:rsid w:val="00B321F5"/>
    <w:rsid w:val="00B535C1"/>
    <w:rsid w:val="00B65BB9"/>
    <w:rsid w:val="00B879FA"/>
    <w:rsid w:val="00BB725C"/>
    <w:rsid w:val="00BC244D"/>
    <w:rsid w:val="00BD258C"/>
    <w:rsid w:val="00BE1698"/>
    <w:rsid w:val="00BF39DC"/>
    <w:rsid w:val="00C4564B"/>
    <w:rsid w:val="00C61A25"/>
    <w:rsid w:val="00C7528C"/>
    <w:rsid w:val="00C76323"/>
    <w:rsid w:val="00C93660"/>
    <w:rsid w:val="00C937E6"/>
    <w:rsid w:val="00C9664A"/>
    <w:rsid w:val="00CA7C92"/>
    <w:rsid w:val="00CC0746"/>
    <w:rsid w:val="00CC1704"/>
    <w:rsid w:val="00D03101"/>
    <w:rsid w:val="00D07ED9"/>
    <w:rsid w:val="00D104AF"/>
    <w:rsid w:val="00D10CC8"/>
    <w:rsid w:val="00D4666D"/>
    <w:rsid w:val="00D67A8D"/>
    <w:rsid w:val="00D7067B"/>
    <w:rsid w:val="00DA440C"/>
    <w:rsid w:val="00DA44F4"/>
    <w:rsid w:val="00DA795C"/>
    <w:rsid w:val="00DE7EEF"/>
    <w:rsid w:val="00E13BDE"/>
    <w:rsid w:val="00E1616F"/>
    <w:rsid w:val="00E43BC6"/>
    <w:rsid w:val="00E52B43"/>
    <w:rsid w:val="00E52FB0"/>
    <w:rsid w:val="00E61870"/>
    <w:rsid w:val="00E83022"/>
    <w:rsid w:val="00E90633"/>
    <w:rsid w:val="00ED427E"/>
    <w:rsid w:val="00ED7AFB"/>
    <w:rsid w:val="00EF611A"/>
    <w:rsid w:val="00F12927"/>
    <w:rsid w:val="00F13B40"/>
    <w:rsid w:val="00F42B4E"/>
    <w:rsid w:val="00F8467F"/>
    <w:rsid w:val="00F966DF"/>
    <w:rsid w:val="00F97C2D"/>
    <w:rsid w:val="00FB5DED"/>
    <w:rsid w:val="00FB70B3"/>
  </w:rsids>
  <m:mathPr>
    <m:mathFont m:val="Cambria Math"/>
    <m:brkBin m:val="before"/>
    <m:brkBinSub m:val="--"/>
    <m:smallFrac m:val="0"/>
    <m:dispDef/>
    <m:lMargin m:val="0"/>
    <m:rMargin m:val="0"/>
    <m:defJc m:val="centerGroup"/>
    <m:wrapIndent m:val="1440"/>
    <m:intLim m:val="subSup"/>
    <m:naryLim m:val="undOvr"/>
  </m:mathPr>
  <w:themeFontLang w:val="fr-BE"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1BEDE"/>
  <w15:chartTrackingRefBased/>
  <w15:docId w15:val="{A8C8D05C-D226-4181-B97F-8FC80B00D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2"/>
        <w:lang w:val="fr-FR" w:eastAsia="fr-FR"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5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B3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B3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66B3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66B3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66B3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66B3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66B3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66B3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53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B3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6B31"/>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A66B3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66B3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66B3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66B3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66B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66B31"/>
    <w:rPr>
      <w:rFonts w:asciiTheme="majorHAnsi" w:eastAsiaTheme="majorEastAsia" w:hAnsiTheme="majorHAnsi" w:cstheme="majorBidi"/>
      <w:i/>
      <w:iCs/>
      <w:color w:val="272727" w:themeColor="text1" w:themeTint="D8"/>
      <w:sz w:val="21"/>
      <w:szCs w:val="21"/>
    </w:rPr>
  </w:style>
  <w:style w:type="paragraph" w:customStyle="1" w:styleId="Standard">
    <w:name w:val="Standard"/>
    <w:rsid w:val="00CC0746"/>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6169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dc:creator>
  <cp:keywords/>
  <dc:description/>
  <cp:lastModifiedBy>Jérémy Delnatte</cp:lastModifiedBy>
  <cp:revision>101</cp:revision>
  <dcterms:created xsi:type="dcterms:W3CDTF">2022-12-10T13:19:00Z</dcterms:created>
  <dcterms:modified xsi:type="dcterms:W3CDTF">2022-12-17T19:15:00Z</dcterms:modified>
</cp:coreProperties>
</file>