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1. Key Terms: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Database: A structured set of data held in a computer, typically organized in tables for efficient retrieval.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Table: A collection of related data entries organized in rows and columns.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Record: A single row in a database table representing a complete set of related data.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Field: A single piece of data within a record, corresponding to a column in a database table.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Primary Key: A unique identifier for each record in a table, ensuring no duplicates and enabling efficient data </w:t>
      </w:r>
      <w:r>
        <w:rPr>
          <w:rStyle w:val="Character0"/>
        </w:rPr>
        <w:t>retrieval.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SQL (Structured Query Language): A domain-specific language used for managing and manipulating relational </w:t>
      </w:r>
      <w:r>
        <w:rPr>
          <w:rStyle w:val="Character0"/>
        </w:rPr>
        <w:t>databases.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Query: A request for information from a database, typically in the form of a SQL statement.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Index: A data structure that improves the speed of data retrieval operations on a database table.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Normalization: The process of organizing a database structure to minimize redundancy and dependency, </w:t>
      </w:r>
      <w:r>
        <w:rPr>
          <w:rStyle w:val="Character0"/>
        </w:rPr>
        <w:t xml:space="preserve">enhancing data integrity and efficiency.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Database Management System (DBMS): Software that provides an interface for users to interact with databases </w:t>
      </w:r>
      <w:r>
        <w:rPr>
          <w:rStyle w:val="Character0"/>
        </w:rPr>
        <w:t xml:space="preserve">while managing data storage, retrieval, and manipulation.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2. Discussions: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2.1.1. Purpose of a Primary Key: The primary key uniquely identifies each record in a table. For example, in a </w:t>
      </w:r>
      <w:r>
        <w:rPr>
          <w:rStyle w:val="Character0"/>
        </w:rPr>
        <w:t xml:space="preserve">table storing employee information, the Employee ID could serve as the primary key. It ensures data integrity by </w:t>
      </w:r>
      <w:r>
        <w:rPr>
          <w:rStyle w:val="Character0"/>
        </w:rPr>
        <w:t xml:space="preserve">preventing duplicate entries and facilitates efficient data retrieval.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2.1.2. DBMS vs. Database: A database is a structured collection of data, while a DBMS is software that </w:t>
      </w:r>
      <w:r>
        <w:rPr>
          <w:rStyle w:val="Character0"/>
        </w:rPr>
        <w:t xml:space="preserve">facilitates the creation, maintenance, and manipulation of databases. In other words, a database is like a </w:t>
      </w:r>
      <w:r>
        <w:rPr>
          <w:rStyle w:val="Character0"/>
        </w:rPr>
        <w:t xml:space="preserve">container for storing data, while a DBMS is the tool used to manage and interact with that data.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2.1.3. Importance of Normalization: Normalization reduces data redundancy and dependency, leading to </w:t>
      </w:r>
      <w:r>
        <w:rPr>
          <w:rStyle w:val="Character0"/>
        </w:rPr>
        <w:t xml:space="preserve">improved data integrity and efficiency. For instance, by breaking down a table with redundant data into multiple </w:t>
      </w:r>
      <w:r>
        <w:rPr>
          <w:rStyle w:val="Character0"/>
        </w:rPr>
        <w:t xml:space="preserve">tables and establishing relationships between them, normalization ensures that each piece of data is stored only </w:t>
      </w:r>
      <w:r>
        <w:rPr>
          <w:rStyle w:val="Character0"/>
        </w:rPr>
        <w:t xml:space="preserve">once, reducing the risk of inconsistencies and anomalies in the database. This enhances data reliability and </w:t>
      </w:r>
      <w:r>
        <w:rPr>
          <w:rStyle w:val="Character0"/>
        </w:rPr>
        <w:t xml:space="preserve">makes it easier to maintain and update the database structure.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