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3fad25a20478bbe177f41f0176601df5fb318c"/>
    <w:p>
      <w:pPr>
        <w:pStyle w:val="Heading1"/>
      </w:pPr>
      <w:r>
        <w:t xml:space="preserve">Journal of Biomedical Informatics Submission Checklist</w:t>
      </w:r>
    </w:p>
    <w:p>
      <w:pPr>
        <w:pStyle w:val="FirstParagraph"/>
      </w:pPr>
      <w:r>
        <w:t xml:space="preserve">Target journal: Journal of Biomedical Informatics</w:t>
      </w:r>
    </w:p>
    <w:p>
      <w:pPr>
        <w:pStyle w:val="BodyText"/>
      </w:pPr>
      <w:r>
        <w:t xml:space="preserve">Recommended article type in Editorial Manager: Research Paper</w:t>
      </w:r>
    </w:p>
    <w:p>
      <w:pPr>
        <w:pStyle w:val="BodyText"/>
      </w:pPr>
      <w:r>
        <w:t xml:space="preserve">Publishing route: Subscription / non-open-access option. This route has no publication fee charged to authors. Do not select open access unless Taipei Medical University confirms a full Elsevier waiver.</w:t>
      </w:r>
    </w:p>
    <w:bookmarkStart w:id="9" w:name="upload-files"/>
    <w:p>
      <w:pPr>
        <w:pStyle w:val="Heading2"/>
      </w:pPr>
      <w:r>
        <w:t xml:space="preserve">Upload files</w:t>
      </w:r>
    </w:p>
    <w:p>
      <w:pPr>
        <w:pStyle w:val="Compact"/>
        <w:numPr>
          <w:ilvl w:val="0"/>
          <w:numId w:val="1001"/>
        </w:numPr>
      </w:pPr>
      <w:r>
        <w:t xml:space="preserve">Manuscript:</w:t>
      </w:r>
      <w:r>
        <w:t xml:space="preserve"> </w:t>
      </w:r>
      <w:r>
        <w:rPr>
          <w:rStyle w:val="VerbatimChar"/>
        </w:rPr>
        <w:t xml:space="preserve">manuscript.docx</w:t>
      </w:r>
    </w:p>
    <w:p>
      <w:pPr>
        <w:pStyle w:val="Compact"/>
        <w:numPr>
          <w:ilvl w:val="0"/>
          <w:numId w:val="1001"/>
        </w:numPr>
      </w:pPr>
      <w:r>
        <w:t xml:space="preserve">Title page:</w:t>
      </w:r>
      <w:r>
        <w:t xml:space="preserve"> </w:t>
      </w:r>
      <w:r>
        <w:rPr>
          <w:rStyle w:val="VerbatimChar"/>
        </w:rPr>
        <w:t xml:space="preserve">title_page.docx</w:t>
      </w:r>
    </w:p>
    <w:p>
      <w:pPr>
        <w:pStyle w:val="Compact"/>
        <w:numPr>
          <w:ilvl w:val="0"/>
          <w:numId w:val="1001"/>
        </w:numPr>
      </w:pPr>
      <w:r>
        <w:t xml:space="preserve">Cover letter:</w:t>
      </w:r>
      <w:r>
        <w:t xml:space="preserve"> </w:t>
      </w:r>
      <w:r>
        <w:rPr>
          <w:rStyle w:val="VerbatimChar"/>
        </w:rPr>
        <w:t xml:space="preserve">cover_letter.docx</w:t>
      </w:r>
    </w:p>
    <w:p>
      <w:pPr>
        <w:pStyle w:val="Compact"/>
        <w:numPr>
          <w:ilvl w:val="0"/>
          <w:numId w:val="1001"/>
        </w:numPr>
      </w:pPr>
      <w:r>
        <w:t xml:space="preserve">Graphical abstract:</w:t>
      </w:r>
      <w:r>
        <w:t xml:space="preserve"> </w:t>
      </w:r>
      <w:r>
        <w:rPr>
          <w:rStyle w:val="VerbatimChar"/>
        </w:rPr>
        <w:t xml:space="preserve">graphical_abstract.png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graphical_abstract.pdf</w:t>
      </w:r>
    </w:p>
    <w:p>
      <w:pPr>
        <w:pStyle w:val="Compact"/>
        <w:numPr>
          <w:ilvl w:val="0"/>
          <w:numId w:val="1001"/>
        </w:numPr>
      </w:pPr>
      <w:r>
        <w:t xml:space="preserve">Declaration statements:</w:t>
      </w:r>
      <w:r>
        <w:t xml:space="preserve"> </w:t>
      </w:r>
      <w:r>
        <w:rPr>
          <w:rStyle w:val="VerbatimChar"/>
        </w:rPr>
        <w:t xml:space="preserve">declarations.docx</w:t>
      </w:r>
    </w:p>
    <w:p>
      <w:pPr>
        <w:pStyle w:val="Compact"/>
        <w:numPr>
          <w:ilvl w:val="0"/>
          <w:numId w:val="1001"/>
        </w:numPr>
      </w:pPr>
      <w:r>
        <w:t xml:space="preserve">Statement of Significance, if the system requests it as a separate upload:</w:t>
      </w:r>
      <w:r>
        <w:t xml:space="preserve"> </w:t>
      </w:r>
      <w:r>
        <w:rPr>
          <w:rStyle w:val="VerbatimChar"/>
        </w:rPr>
        <w:t xml:space="preserve">statement_of_significance.docx</w:t>
      </w:r>
    </w:p>
    <w:p>
      <w:pPr>
        <w:pStyle w:val="Compact"/>
        <w:numPr>
          <w:ilvl w:val="0"/>
          <w:numId w:val="1001"/>
        </w:numPr>
      </w:pPr>
      <w:r>
        <w:t xml:space="preserve">Suggested reviewers, only if the system asks:</w:t>
      </w:r>
      <w:r>
        <w:t xml:space="preserve"> </w:t>
      </w:r>
      <w:r>
        <w:rPr>
          <w:rStyle w:val="VerbatimChar"/>
        </w:rPr>
        <w:t xml:space="preserve">suggested_reviewers.docx</w:t>
      </w:r>
    </w:p>
    <w:bookmarkEnd w:id="9"/>
    <w:bookmarkStart w:id="10" w:name="manuscript-compliance"/>
    <w:p>
      <w:pPr>
        <w:pStyle w:val="Heading2"/>
      </w:pPr>
      <w: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t xml:space="preserve">Structured abstract with Objective, Methods, Results, Conclusion: 275 words.</w:t>
      </w:r>
    </w:p>
    <w:p>
      <w:pPr>
        <w:pStyle w:val="Compact"/>
        <w:numPr>
          <w:ilvl w:val="0"/>
          <w:numId w:val="1002"/>
        </w:numPr>
      </w:pPr>
      <w:r>
        <w:t xml:space="preserve">Main text from Introduction through Conclusion: 5,870 words.</w:t>
      </w:r>
    </w:p>
    <w:p>
      <w:pPr>
        <w:pStyle w:val="Compact"/>
        <w:numPr>
          <w:ilvl w:val="0"/>
          <w:numId w:val="1002"/>
        </w:numPr>
      </w:pPr>
      <w:r>
        <w:t xml:space="preserve">Required Statement of Significance is embedded in the Introduction.</w:t>
      </w:r>
    </w:p>
    <w:p>
      <w:pPr>
        <w:pStyle w:val="Compact"/>
        <w:numPr>
          <w:ilvl w:val="0"/>
          <w:numId w:val="1002"/>
        </w:numPr>
      </w:pPr>
      <w:r>
        <w:t xml:space="preserve">Body sections follow JBI structure: Introduction, Related Work, Methods, Results, Discussion, Conclusion.</w:t>
      </w:r>
    </w:p>
    <w:p>
      <w:pPr>
        <w:pStyle w:val="Compact"/>
        <w:numPr>
          <w:ilvl w:val="0"/>
          <w:numId w:val="1002"/>
        </w:numPr>
      </w:pPr>
      <w:r>
        <w:t xml:space="preserve">Keywords: 7.</w:t>
      </w:r>
    </w:p>
    <w:p>
      <w:pPr>
        <w:pStyle w:val="Compact"/>
        <w:numPr>
          <w:ilvl w:val="0"/>
          <w:numId w:val="1002"/>
        </w:numPr>
      </w:pPr>
      <w:r>
        <w:t xml:space="preserve">Figures: 6.</w:t>
      </w:r>
    </w:p>
    <w:p>
      <w:pPr>
        <w:pStyle w:val="Compact"/>
        <w:numPr>
          <w:ilvl w:val="0"/>
          <w:numId w:val="1002"/>
        </w:numPr>
      </w:pPr>
      <w:r>
        <w:t xml:space="preserve">Tables: 2.</w:t>
      </w:r>
    </w:p>
    <w:p>
      <w:pPr>
        <w:pStyle w:val="Compact"/>
        <w:numPr>
          <w:ilvl w:val="0"/>
          <w:numId w:val="1002"/>
        </w:numPr>
      </w:pPr>
      <w:r>
        <w:t xml:space="preserve">References: 24.</w:t>
      </w:r>
    </w:p>
    <w:p>
      <w:pPr>
        <w:pStyle w:val="Compact"/>
        <w:numPr>
          <w:ilvl w:val="0"/>
          <w:numId w:val="1002"/>
        </w:numPr>
      </w:pPr>
      <w:r>
        <w:t xml:space="preserve">CRediT author contribution statement included in declarations.</w:t>
      </w:r>
    </w:p>
    <w:p>
      <w:pPr>
        <w:pStyle w:val="Compact"/>
        <w:numPr>
          <w:ilvl w:val="0"/>
          <w:numId w:val="1002"/>
        </w:numPr>
      </w:pPr>
      <w:r>
        <w:t xml:space="preserve">Generative AI use disclosure included in declarations.</w:t>
      </w:r>
    </w:p>
    <w:bookmarkEnd w:id="10"/>
    <w:bookmarkStart w:id="11" w:name="cost-reminder"/>
    <w:p>
      <w:pPr>
        <w:pStyle w:val="Heading2"/>
      </w:pPr>
      <w:r>
        <w:t xml:space="preserve">Cost reminder</w:t>
      </w:r>
    </w:p>
    <w:p>
      <w:pPr>
        <w:pStyle w:val="FirstParagraph"/>
      </w:pPr>
      <w:r>
        <w:t xml:space="preserve">Select the subscription publishing option unless a full open-access waiver is confirmed. JBI’s open-access APC route is not free by default.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2026-06-26T12:12:07Z</dcterms:created>
  <dcterms:modified xsi:type="dcterms:W3CDTF">2026-06-26T12:12:07Z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