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8928ac24bf1c9677ab89fd02b7073c84e68d347"/>
    <w:p>
      <w:pPr>
        <w:pStyle w:val="Heading1"/>
      </w:pPr>
      <w:r>
        <w:t xml:space="preserve">Translational Oncology submission checklist</w:t>
      </w:r>
    </w:p>
    <w:p>
      <w:pPr>
        <w:pStyle w:val="FirstParagraph"/>
      </w:pPr>
      <w:r>
        <w:t xml:space="preserve">Target journal: Translational Oncology</w:t>
      </w:r>
    </w:p>
    <w:p>
      <w:pPr>
        <w:pStyle w:val="BodyText"/>
      </w:pPr>
      <w:r>
        <w:t xml:space="preserve">Recommended article type in Editorial Manager: Original Research Article</w:t>
      </w:r>
    </w:p>
    <w:bookmarkStart w:id="9" w:name="upload-files"/>
    <w:p>
      <w:pPr>
        <w:pStyle w:val="Heading2"/>
      </w:pPr>
      <w:r>
        <w:t xml:space="preserve">Upload files</w:t>
      </w:r>
    </w:p>
    <w:p>
      <w:pPr>
        <w:pStyle w:val="Compact"/>
        <w:numPr>
          <w:ilvl w:val="0"/>
          <w:numId w:val="1001"/>
        </w:numPr>
      </w:pPr>
      <w:r>
        <w:t xml:space="preserve">Manuscript source file:</w:t>
      </w:r>
      <w:r>
        <w:t xml:space="preserve"> </w:t>
      </w:r>
      <w:r>
        <w:rPr>
          <w:rStyle w:val="VerbatimChar"/>
        </w:rPr>
        <w:t xml:space="preserve">manuscript.docx</w:t>
      </w:r>
    </w:p>
    <w:p>
      <w:pPr>
        <w:pStyle w:val="Compact"/>
        <w:numPr>
          <w:ilvl w:val="0"/>
          <w:numId w:val="1001"/>
        </w:numPr>
      </w:pPr>
      <w:r>
        <w:t xml:space="preserve">Title page:</w:t>
      </w:r>
      <w:r>
        <w:t xml:space="preserve"> </w:t>
      </w:r>
      <w:r>
        <w:rPr>
          <w:rStyle w:val="VerbatimChar"/>
        </w:rPr>
        <w:t xml:space="preserve">title_page.docx</w:t>
      </w:r>
    </w:p>
    <w:p>
      <w:pPr>
        <w:pStyle w:val="Compact"/>
        <w:numPr>
          <w:ilvl w:val="0"/>
          <w:numId w:val="1001"/>
        </w:numPr>
      </w:pPr>
      <w:r>
        <w:t xml:space="preserve">Cover letter:</w:t>
      </w:r>
      <w:r>
        <w:t xml:space="preserve"> </w:t>
      </w:r>
      <w:r>
        <w:rPr>
          <w:rStyle w:val="VerbatimChar"/>
        </w:rPr>
        <w:t xml:space="preserve">cover_letter.docx</w:t>
      </w:r>
    </w:p>
    <w:p>
      <w:pPr>
        <w:pStyle w:val="Compact"/>
        <w:numPr>
          <w:ilvl w:val="0"/>
          <w:numId w:val="1001"/>
        </w:numPr>
      </w:pPr>
      <w:r>
        <w:t xml:space="preserve">Highlights file:</w:t>
      </w:r>
      <w:r>
        <w:t xml:space="preserve"> </w:t>
      </w:r>
      <w:r>
        <w:rPr>
          <w:rStyle w:val="VerbatimChar"/>
        </w:rPr>
        <w:t xml:space="preserve">highlights.docx</w:t>
      </w:r>
    </w:p>
    <w:p>
      <w:pPr>
        <w:pStyle w:val="Compact"/>
        <w:numPr>
          <w:ilvl w:val="0"/>
          <w:numId w:val="1001"/>
        </w:numPr>
      </w:pPr>
      <w:r>
        <w:t xml:space="preserve">Declaration statements:</w:t>
      </w:r>
      <w:r>
        <w:t xml:space="preserve"> </w:t>
      </w:r>
      <w:r>
        <w:rPr>
          <w:rStyle w:val="VerbatimChar"/>
        </w:rPr>
        <w:t xml:space="preserve">declarations.docx</w:t>
      </w:r>
    </w:p>
    <w:p>
      <w:pPr>
        <w:pStyle w:val="Compact"/>
        <w:numPr>
          <w:ilvl w:val="0"/>
          <w:numId w:val="1001"/>
        </w:numPr>
      </w:pPr>
      <w:r>
        <w:t xml:space="preserve">Main figures as separate files:</w:t>
      </w:r>
      <w:r>
        <w:t xml:space="preserve"> </w:t>
      </w:r>
      <w:r>
        <w:rPr>
          <w:rStyle w:val="VerbatimChar"/>
        </w:rPr>
        <w:t xml:space="preserve">Figure_1.png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Figure_5.png</w:t>
      </w:r>
    </w:p>
    <w:p>
      <w:pPr>
        <w:pStyle w:val="Compact"/>
        <w:numPr>
          <w:ilvl w:val="0"/>
          <w:numId w:val="1001"/>
        </w:numPr>
      </w:pPr>
      <w:r>
        <w:t xml:space="preserve">Supplementary material:</w:t>
      </w:r>
      <w:r>
        <w:t xml:space="preserve"> </w:t>
      </w:r>
      <w:r>
        <w:rPr>
          <w:rStyle w:val="VerbatimChar"/>
        </w:rPr>
        <w:t xml:space="preserve">supplementary_material.docx</w:t>
      </w:r>
    </w:p>
    <w:p>
      <w:pPr>
        <w:pStyle w:val="Compact"/>
        <w:numPr>
          <w:ilvl w:val="0"/>
          <w:numId w:val="1001"/>
        </w:numPr>
      </w:pPr>
      <w:r>
        <w:t xml:space="preserve">Supplementary figure file, if requested separately:</w:t>
      </w:r>
      <w:r>
        <w:t xml:space="preserve"> </w:t>
      </w:r>
      <w:r>
        <w:rPr>
          <w:rStyle w:val="VerbatimChar"/>
        </w:rPr>
        <w:t xml:space="preserve">Figure_S1.png</w:t>
      </w:r>
    </w:p>
    <w:p>
      <w:pPr>
        <w:pStyle w:val="Compact"/>
        <w:numPr>
          <w:ilvl w:val="0"/>
          <w:numId w:val="1001"/>
        </w:numPr>
      </w:pPr>
      <w:r>
        <w:t xml:space="preserve">Suggested reviewers, only if Editorial Manager asks:</w:t>
      </w:r>
      <w:r>
        <w:t xml:space="preserve"> </w:t>
      </w:r>
      <w:r>
        <w:rPr>
          <w:rStyle w:val="VerbatimChar"/>
        </w:rPr>
        <w:t xml:space="preserve">suggested_reviewers.docx</w:t>
      </w:r>
    </w:p>
    <w:bookmarkEnd w:id="9"/>
    <w:bookmarkStart w:id="10" w:name="manuscript-compliance"/>
    <w:p>
      <w:pPr>
        <w:pStyle w:val="Heading2"/>
      </w:pPr>
      <w:r>
        <w:t xml:space="preserve">Manuscript compliance</w:t>
      </w:r>
    </w:p>
    <w:p>
      <w:pPr>
        <w:pStyle w:val="Compact"/>
        <w:numPr>
          <w:ilvl w:val="0"/>
          <w:numId w:val="1002"/>
        </w:numPr>
      </w:pPr>
      <w:r>
        <w:t xml:space="preserve">Article type: Original Research Article.</w:t>
      </w:r>
    </w:p>
    <w:p>
      <w:pPr>
        <w:pStyle w:val="Compact"/>
        <w:numPr>
          <w:ilvl w:val="0"/>
          <w:numId w:val="1002"/>
        </w:numPr>
      </w:pPr>
      <w:r>
        <w:t xml:space="preserve">Structured abstract: 229 words, below the 250-word limit.</w:t>
      </w:r>
    </w:p>
    <w:p>
      <w:pPr>
        <w:pStyle w:val="Compact"/>
        <w:numPr>
          <w:ilvl w:val="0"/>
          <w:numId w:val="1002"/>
        </w:numPr>
      </w:pPr>
      <w:r>
        <w:t xml:space="preserve">Main text from Introduction through Conclusion: 4,376 words, below the 4,500-word limit.</w:t>
      </w:r>
    </w:p>
    <w:p>
      <w:pPr>
        <w:pStyle w:val="Compact"/>
        <w:numPr>
          <w:ilvl w:val="0"/>
          <w:numId w:val="1002"/>
        </w:numPr>
      </w:pPr>
      <w:r>
        <w:t xml:space="preserve">Main figures and tables: 5 figures + 1 table = 6 total.</w:t>
      </w:r>
    </w:p>
    <w:p>
      <w:pPr>
        <w:pStyle w:val="Compact"/>
        <w:numPr>
          <w:ilvl w:val="0"/>
          <w:numId w:val="1002"/>
        </w:numPr>
      </w:pPr>
      <w:r>
        <w:t xml:space="preserve">Supplementary items: 1 figure + 1 table.</w:t>
      </w:r>
    </w:p>
    <w:p>
      <w:pPr>
        <w:pStyle w:val="Compact"/>
        <w:numPr>
          <w:ilvl w:val="0"/>
          <w:numId w:val="1002"/>
        </w:numPr>
      </w:pPr>
      <w:r>
        <w:t xml:space="preserve">References: 24, below the 50-reference limit.</w:t>
      </w:r>
    </w:p>
    <w:p>
      <w:pPr>
        <w:pStyle w:val="Compact"/>
        <w:numPr>
          <w:ilvl w:val="0"/>
          <w:numId w:val="1002"/>
        </w:numPr>
      </w:pPr>
      <w:r>
        <w:t xml:space="preserve">Keywords: 7, within the 1 to 7 keyword limit.</w:t>
      </w:r>
    </w:p>
    <w:p>
      <w:pPr>
        <w:pStyle w:val="Compact"/>
        <w:numPr>
          <w:ilvl w:val="0"/>
          <w:numId w:val="1002"/>
        </w:numPr>
      </w:pPr>
      <w:r>
        <w:t xml:space="preserve">Highlights: 4 bullets, each 85 characters or fewer.</w:t>
      </w:r>
    </w:p>
    <w:p>
      <w:pPr>
        <w:pStyle w:val="Compact"/>
        <w:numPr>
          <w:ilvl w:val="0"/>
          <w:numId w:val="1002"/>
        </w:numPr>
      </w:pPr>
      <w:r>
        <w:t xml:space="preserve">Tables are editable text, not images.</w:t>
      </w:r>
    </w:p>
    <w:p>
      <w:pPr>
        <w:pStyle w:val="Compact"/>
        <w:numPr>
          <w:ilvl w:val="0"/>
          <w:numId w:val="1002"/>
        </w:numPr>
      </w:pPr>
      <w:r>
        <w:t xml:space="preserve">Data and code availability statement included.</w:t>
      </w:r>
    </w:p>
    <w:p>
      <w:pPr>
        <w:pStyle w:val="Compact"/>
        <w:numPr>
          <w:ilvl w:val="0"/>
          <w:numId w:val="1002"/>
        </w:numPr>
      </w:pPr>
      <w:r>
        <w:t xml:space="preserve">Declaration of competing interest included.</w:t>
      </w:r>
    </w:p>
    <w:p>
      <w:pPr>
        <w:pStyle w:val="Compact"/>
        <w:numPr>
          <w:ilvl w:val="0"/>
          <w:numId w:val="1002"/>
        </w:numPr>
      </w:pPr>
      <w:r>
        <w:t xml:space="preserve">Funding statement included.</w:t>
      </w:r>
    </w:p>
    <w:p>
      <w:pPr>
        <w:pStyle w:val="Compact"/>
        <w:numPr>
          <w:ilvl w:val="0"/>
          <w:numId w:val="1002"/>
        </w:numPr>
      </w:pPr>
      <w:r>
        <w:t xml:space="preserve">CRediT author contribution statement included.</w:t>
      </w:r>
    </w:p>
    <w:p>
      <w:pPr>
        <w:pStyle w:val="Compact"/>
        <w:numPr>
          <w:ilvl w:val="0"/>
          <w:numId w:val="1002"/>
        </w:numPr>
      </w:pPr>
      <w:r>
        <w:t xml:space="preserve">Generative AI disclosure included.</w:t>
      </w:r>
    </w:p>
    <w:bookmarkEnd w:id="10"/>
    <w:bookmarkStart w:id="11" w:name="cover-letter-note"/>
    <w:p>
      <w:pPr>
        <w:pStyle w:val="Heading2"/>
      </w:pPr>
      <w:r>
        <w:t xml:space="preserve">Cover letter note</w:t>
      </w:r>
    </w:p>
    <w:p>
      <w:pPr>
        <w:pStyle w:val="FirstParagraph"/>
      </w:pPr>
      <w:r>
        <w:t xml:space="preserve">The guide requests an official institutional letterhead with logo. The supplied</w:t>
      </w:r>
      <w:r>
        <w:t xml:space="preserve"> </w:t>
      </w:r>
      <w:r>
        <w:rPr>
          <w:rStyle w:val="VerbatimChar"/>
        </w:rPr>
        <w:t xml:space="preserve">cover_letter.docx</w:t>
      </w:r>
      <w:r>
        <w:t xml:space="preserve"> </w:t>
      </w:r>
      <w:r>
        <w:t xml:space="preserve">is formatted as an editable letter; use Taipei Medical University official letterhead if Editorial Manager or the journal office requires it.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2026-06-27T10:08:22Z</dcterms:created>
  <dcterms:modified xsi:type="dcterms:W3CDTF">2026-06-27T10:08:22Z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