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 </w:t>
      </w:r>
      <w:r>
        <w:t xml:space="preserve">A liver cancer lineage axis and LAT1 vulnerability reveal non-identifiability in single-cohort proteogenomic merges</w:t>
      </w:r>
    </w:p>
    <w:p>
      <w:pPr>
        <w:pStyle w:val="BodyText"/>
      </w:pPr>
      <w:r>
        <w:rPr>
          <w:b/>
          <w:bCs/>
        </w:rPr>
        <w:t xml:space="preserve">Running title</w:t>
      </w:r>
      <w:r>
        <w:t xml:space="preserve"> </w:t>
      </w:r>
      <w:r>
        <w:t xml:space="preserve">Liver cancer lineage axis and LAT1 vulnerability</w:t>
      </w:r>
    </w:p>
    <w:p>
      <w:pPr>
        <w:pStyle w:val="BodyText"/>
      </w:pPr>
      <w:r>
        <w:rPr>
          <w:b/>
          <w:bCs/>
        </w:rPr>
        <w:t xml:space="preserve">Article type</w:t>
      </w:r>
      <w:r>
        <w:t xml:space="preserve"> </w:t>
      </w:r>
      <w:r>
        <w:t xml:space="preserve">Original Research Article</w:t>
      </w:r>
    </w:p>
    <w:p>
      <w:pPr>
        <w:pStyle w:val="BodyText"/>
      </w:pPr>
      <w:r>
        <w:rPr>
          <w:b/>
          <w:bCs/>
        </w:rPr>
        <w:t xml:space="preserve">Author</w:t>
      </w:r>
      <w:r>
        <w:t xml:space="preserve"> </w:t>
      </w:r>
      <w:r>
        <w:t xml:space="preserve">Anh Tuan Quan, MD, MSc</w:t>
      </w:r>
    </w:p>
    <w:p>
      <w:pPr>
        <w:pStyle w:val="BodyText"/>
      </w:pPr>
      <w:r>
        <w:rPr>
          <w:b/>
          <w:bCs/>
        </w:rPr>
        <w:t xml:space="preserve">Affiliation</w:t>
      </w:r>
      <w:r>
        <w:t xml:space="preserve"> </w:t>
      </w:r>
      <w:r>
        <w:t xml:space="preserve">International Graduate Program in Medicine, College of Medicine, Taipei Medical University, No. 250 Wuxing Street, Xinyi District, Taipei 11031, Taiwan</w:t>
      </w:r>
    </w:p>
    <w:p>
      <w:pPr>
        <w:pStyle w:val="BodyText"/>
      </w:pPr>
      <w:r>
        <w:rPr>
          <w:b/>
          <w:bCs/>
        </w:rPr>
        <w:t xml:space="preserve">Corresponding author</w:t>
      </w:r>
      <w:r>
        <w:t xml:space="preserve"> </w:t>
      </w:r>
      <w:r>
        <w:t xml:space="preserve">Dr. Anh Tuan Quan</w:t>
      </w:r>
      <w:r>
        <w:t xml:space="preserve"> </w:t>
      </w:r>
      <w:r>
        <w:t xml:space="preserve">International Graduate Program in Medicine, College of Medicine, Taipei Medical University, No. 250 Wuxing Street, Xinyi District, Taipei 11031, Taiwan</w:t>
      </w:r>
      <w:r>
        <w:t xml:space="preserve"> </w:t>
      </w:r>
      <w:r>
        <w:t xml:space="preserve">Tel.: +84 987 750 775</w:t>
      </w:r>
      <w:r>
        <w:t xml:space="preserve"> </w:t>
      </w:r>
      <w:r>
        <w:t xml:space="preserve">Email: tuan.quan.md@outlook.com</w:t>
      </w:r>
      <w:r>
        <w:t xml:space="preserve"> </w:t>
      </w:r>
      <w:r>
        <w:t xml:space="preserve">ORCID: https://orcid.org/0009-0008-2281-970X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 </w:t>
      </w:r>
      <w:r>
        <w:t xml:space="preserve">Hepatocellular carcinoma; Intrahepatic cholangiocarcinoma; Combined HCC-CCA; LAT1; Cancer dependency; Proteogenomics; Batch confounding</w:t>
      </w:r>
    </w:p>
    <w:p>
      <w:pPr>
        <w:pStyle w:val="BodyText"/>
      </w:pPr>
      <w:r>
        <w:rPr>
          <w:b/>
          <w:bCs/>
        </w:rPr>
        <w:t xml:space="preserve">Word counts</w:t>
      </w:r>
      <w:r>
        <w:t xml:space="preserve"> </w:t>
      </w:r>
      <w:r>
        <w:t xml:space="preserve">Structured abstract: 229 words. Main text (Introduction through Conclusion): 4,376 words. Figures: 5. Tables: 1. Supplementary items: 1 figure and 1 table. References: 24.</w:t>
      </w:r>
    </w:p>
    <w:p>
      <w:pPr>
        <w:pStyle w:val="BodyText"/>
      </w:pPr>
      <w:r>
        <w:rPr>
          <w:b/>
          <w:bCs/>
        </w:rPr>
        <w:t xml:space="preserve">Funding</w:t>
      </w:r>
      <w:r>
        <w:t xml:space="preserve"> </w:t>
      </w:r>
      <w:r>
        <w:t xml:space="preserve">This work received no specific grant from any funding agency in the public, commercial, or not-for-profit sectors.</w:t>
      </w:r>
    </w:p>
    <w:p>
      <w:pPr>
        <w:pStyle w:val="BodyText"/>
      </w:pPr>
      <w:r>
        <w:rPr>
          <w:b/>
          <w:bCs/>
        </w:rPr>
        <w:t xml:space="preserve">Declaration of competing interest</w:t>
      </w:r>
      <w:r>
        <w:t xml:space="preserve"> </w:t>
      </w:r>
      <w:r>
        <w:t xml:space="preserve">The author declares no competing interests.</w:t>
      </w:r>
    </w:p>
    <w:p>
      <w:pPr>
        <w:pStyle w:val="BodyText"/>
      </w:pPr>
      <w:r>
        <w:rPr>
          <w:b/>
          <w:bCs/>
        </w:rPr>
        <w:t xml:space="preserve">Data and code availability</w:t>
      </w:r>
      <w:r>
        <w:t xml:space="preserve"> </w:t>
      </w:r>
      <w:r>
        <w:t xml:space="preserve">All data analyzed are public. The complete analysis code, result tables, figures, manuscript build scripts, and parsed intermediate matrices are released at https://github.com/Goden26/single-cohort-proteogenomic-nonidentifiability and archived at Zenodo (DOI: 10.5281/zenodo.20888892).</w:t>
      </w:r>
    </w:p>
    <w:p>
      <w:pPr>
        <w:pStyle w:val="BodyText"/>
      </w:pPr>
      <w:r>
        <w:rPr>
          <w:b/>
          <w:bCs/>
        </w:rPr>
        <w:t xml:space="preserve">Use of generative AI</w:t>
      </w:r>
      <w:r>
        <w:t xml:space="preserve"> </w:t>
      </w:r>
      <w:r>
        <w:t xml:space="preserve">The author used an AI-assisted coding and writing tool, disclosed in full in the Declarations, and takes full responsibility for the content.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2026-06-27T10:08:22Z</dcterms:created>
  <dcterms:modified xsi:type="dcterms:W3CDTF">2026-06-27T10:08:22Z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