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 </w:t>
      </w:r>
      <w:r>
        <w:t xml:space="preserve">Merging single-cohort proteogenomic datasets is non-identifiable for cross-tumor contrasts: a calibrated benchmark in liver and kidney cancer</w:t>
      </w:r>
    </w:p>
    <w:p>
      <w:pPr>
        <w:pStyle w:val="BodyText"/>
      </w:pPr>
      <w:r>
        <w:rPr>
          <w:b/>
          <w:bCs/>
        </w:rPr>
        <w:t xml:space="preserve">Running title</w:t>
      </w:r>
      <w:r>
        <w:t xml:space="preserve"> </w:t>
      </w:r>
      <w:r>
        <w:t xml:space="preserve">A non-identifiability benchmark for single-cohort proteogenomic merges</w:t>
      </w:r>
    </w:p>
    <w:p>
      <w:pPr>
        <w:pStyle w:val="BodyText"/>
      </w:pPr>
      <w:r>
        <w:rPr>
          <w:b/>
          <w:bCs/>
        </w:rPr>
        <w:t xml:space="preserve">Article type</w:t>
      </w:r>
      <w:r>
        <w:t xml:space="preserve"> </w:t>
      </w:r>
      <w:r>
        <w:t xml:space="preserve">Research Paper (Original research)</w:t>
      </w:r>
    </w:p>
    <w:p>
      <w:pPr>
        <w:pStyle w:val="BodyText"/>
      </w:pPr>
      <w:r>
        <w:rPr>
          <w:b/>
          <w:bCs/>
        </w:rPr>
        <w:t xml:space="preserve">Author</w:t>
      </w:r>
      <w:r>
        <w:t xml:space="preserve"> </w:t>
      </w:r>
      <w:r>
        <w:t xml:space="preserve">Anh Tuan Quan, MD, MSc</w:t>
      </w:r>
    </w:p>
    <w:p>
      <w:pPr>
        <w:pStyle w:val="BodyText"/>
      </w:pPr>
      <w:r>
        <w:rPr>
          <w:b/>
          <w:bCs/>
        </w:rPr>
        <w:t xml:space="preserve">Affiliation</w:t>
      </w:r>
      <w:r>
        <w:t xml:space="preserve"> </w:t>
      </w:r>
      <w:r>
        <w:t xml:space="preserve">International Graduate Program in Medicine, College of Medicine, Taipei Medical University, Taipei, Taiwan</w:t>
      </w:r>
    </w:p>
    <w:p>
      <w:pPr>
        <w:pStyle w:val="BodyText"/>
      </w:pPr>
      <w:r>
        <w:rPr>
          <w:b/>
          <w:bCs/>
        </w:rPr>
        <w:t xml:space="preserve">Corresponding author</w:t>
      </w:r>
      <w:r>
        <w:t xml:space="preserve"> </w:t>
      </w:r>
      <w:r>
        <w:t xml:space="preserve">Dr. Anh Tuan Quan</w:t>
      </w:r>
      <w:r>
        <w:t xml:space="preserve"> </w:t>
      </w:r>
      <w:r>
        <w:t xml:space="preserve">International Graduate Program in Medicine, College of Medicine, Taipei Medical University, No. 250 Wuxing Street, Xinyi District, Taipei 11031, Taiwan</w:t>
      </w:r>
      <w:r>
        <w:t xml:space="preserve"> </w:t>
      </w:r>
      <w:r>
        <w:t xml:space="preserve">Tel.: +84 987 750 775</w:t>
      </w:r>
      <w:r>
        <w:t xml:space="preserve"> </w:t>
      </w:r>
      <w:r>
        <w:t xml:space="preserve">Email: tuan.quan.md@outlook.com</w:t>
      </w:r>
      <w:r>
        <w:t xml:space="preserve"> </w:t>
      </w:r>
      <w:r>
        <w:t xml:space="preserve">ORCID: https://orcid.org/0009-0008-2281-970X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 </w:t>
      </w:r>
      <w:r>
        <w:t xml:space="preserve">Data integration; Batch effects; Non-identifiability; Confounding; Proteogenomics; Reproducibility; Benchmarking</w:t>
      </w:r>
    </w:p>
    <w:p>
      <w:pPr>
        <w:pStyle w:val="BodyText"/>
      </w:pPr>
      <w:r>
        <w:rPr>
          <w:b/>
          <w:bCs/>
        </w:rPr>
        <w:t xml:space="preserve">Word counts</w:t>
      </w:r>
      <w:r>
        <w:t xml:space="preserve"> </w:t>
      </w:r>
      <w:r>
        <w:t xml:space="preserve">Structured abstract: 275 words. Main text (Introduction through Conclusion): about 5,763 words. Figures: 6. Tables: 2. References: 24. Supplementary material: full analysis code and intermediate result tables released as an open repository.</w:t>
      </w:r>
    </w:p>
    <w:p>
      <w:pPr>
        <w:pStyle w:val="BodyText"/>
      </w:pPr>
      <w:r>
        <w:rPr>
          <w:b/>
          <w:bCs/>
        </w:rPr>
        <w:t xml:space="preserve">Funding</w:t>
      </w:r>
      <w:r>
        <w:t xml:space="preserve"> </w:t>
      </w:r>
      <w:r>
        <w:t xml:space="preserve">This work received no specific grant from any funding agency in the public, commercial, or not-for-profit sectors.</w:t>
      </w:r>
    </w:p>
    <w:p>
      <w:pPr>
        <w:pStyle w:val="BodyText"/>
      </w:pPr>
      <w:r>
        <w:rPr>
          <w:b/>
          <w:bCs/>
        </w:rPr>
        <w:t xml:space="preserve">Declaration of competing interest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/>
          <w:bCs/>
        </w:rPr>
        <w:t xml:space="preserve">Data and code availability</w:t>
      </w:r>
      <w:r>
        <w:t xml:space="preserve"> </w:t>
      </w:r>
      <w:r>
        <w:t xml:space="preserve">All data analyzed are public. The complete analysis code, result tables, figures, manuscript build scripts, and parsed intermediate matrices are released at https://github.com/Goden26/single-cohort-proteogenomic-nonidentifiability and archived at Zenodo (DOI: 10.5281/zenodo.20888892).</w:t>
      </w:r>
    </w:p>
    <w:p>
      <w:pPr>
        <w:pStyle w:val="BodyText"/>
      </w:pPr>
      <w:r>
        <w:rPr>
          <w:b/>
          <w:bCs/>
        </w:rPr>
        <w:t xml:space="preserve">Use of generative AI</w:t>
      </w:r>
      <w:r>
        <w:t xml:space="preserve"> </w:t>
      </w:r>
      <w:r>
        <w:t xml:space="preserve">The author used an AI-assisted coding and writing tool, disclosed in full in the Declarations, and takes full responsibility for the content.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2026-06-26T11:59:05Z</dcterms:created>
  <dcterms:modified xsi:type="dcterms:W3CDTF">2026-06-26T11:59:05Z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