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9A18BD" w14:textId="49207624" w:rsidR="00106019" w:rsidRDefault="008547D2" w:rsidP="008547D2">
      <w:pPr>
        <w:ind w:firstLineChars="200" w:firstLine="643"/>
        <w:jc w:val="center"/>
        <w:rPr>
          <w:rFonts w:ascii="仿宋_GB2312" w:eastAsia="仿宋_GB2312" w:hint="eastAsia"/>
          <w:b/>
          <w:sz w:val="32"/>
          <w:szCs w:val="24"/>
        </w:rPr>
      </w:pPr>
      <w:r w:rsidRPr="008547D2">
        <w:rPr>
          <w:rFonts w:ascii="仿宋_GB2312" w:eastAsia="仿宋_GB2312" w:hint="eastAsia"/>
          <w:b/>
          <w:sz w:val="32"/>
          <w:szCs w:val="24"/>
        </w:rPr>
        <w:t xml:space="preserve">《电子信息制造业2025－2026年稳增长行动方案》解读 </w:t>
      </w:r>
    </w:p>
    <w:p w14:paraId="6B74C55E" w14:textId="3D546903" w:rsidR="00A56F78" w:rsidRPr="008D00FA" w:rsidRDefault="00BC3119" w:rsidP="008D00FA">
      <w:pPr>
        <w:ind w:firstLineChars="200" w:firstLine="560"/>
        <w:rPr>
          <w:rFonts w:ascii="仿宋" w:eastAsia="仿宋" w:hAnsi="仿宋" w:hint="eastAsia"/>
          <w:sz w:val="28"/>
          <w:szCs w:val="24"/>
        </w:rPr>
      </w:pPr>
      <w:r w:rsidRPr="00BC3119">
        <w:rPr>
          <w:rFonts w:ascii="仿宋" w:eastAsia="仿宋" w:hAnsi="仿宋" w:hint="eastAsia"/>
          <w:sz w:val="28"/>
          <w:szCs w:val="24"/>
        </w:rPr>
        <w:t>2025</w:t>
      </w:r>
      <w:r>
        <w:rPr>
          <w:rFonts w:ascii="仿宋" w:eastAsia="仿宋" w:hAnsi="仿宋" w:hint="eastAsia"/>
          <w:sz w:val="28"/>
          <w:szCs w:val="24"/>
        </w:rPr>
        <w:t>年</w:t>
      </w:r>
      <w:r w:rsidRPr="00BC3119">
        <w:rPr>
          <w:rFonts w:ascii="仿宋" w:eastAsia="仿宋" w:hAnsi="仿宋" w:hint="eastAsia"/>
          <w:sz w:val="28"/>
          <w:szCs w:val="24"/>
        </w:rPr>
        <w:t>09</w:t>
      </w:r>
      <w:r>
        <w:rPr>
          <w:rFonts w:ascii="仿宋" w:eastAsia="仿宋" w:hAnsi="仿宋" w:hint="eastAsia"/>
          <w:sz w:val="28"/>
          <w:szCs w:val="24"/>
        </w:rPr>
        <w:t>月，</w:t>
      </w:r>
      <w:r w:rsidR="00B63EC3" w:rsidRPr="00B63EC3">
        <w:rPr>
          <w:rFonts w:ascii="仿宋" w:eastAsia="仿宋" w:hAnsi="仿宋" w:hint="eastAsia"/>
          <w:sz w:val="28"/>
          <w:szCs w:val="24"/>
        </w:rPr>
        <w:t>工业和信息化部、市场监督管理总局</w:t>
      </w:r>
      <w:r w:rsidR="00B63EC3">
        <w:rPr>
          <w:rFonts w:ascii="仿宋" w:eastAsia="仿宋" w:hAnsi="仿宋" w:hint="eastAsia"/>
          <w:sz w:val="28"/>
          <w:szCs w:val="24"/>
        </w:rPr>
        <w:t>两部门</w:t>
      </w:r>
      <w:r w:rsidR="00A56F78" w:rsidRPr="008D00FA">
        <w:rPr>
          <w:rFonts w:ascii="仿宋" w:eastAsia="仿宋" w:hAnsi="仿宋" w:hint="eastAsia"/>
          <w:sz w:val="28"/>
          <w:szCs w:val="24"/>
        </w:rPr>
        <w:t>联合印发了《电子信息制造业2025－2026年稳增长行动方案》（以下简称《方案》）。作为国民经济的战略性、基础性、先导性产业，电子信息制造业的稳健发展对稳定工业大盘、保障产业</w:t>
      </w:r>
      <w:proofErr w:type="gramStart"/>
      <w:r w:rsidR="00A56F78" w:rsidRPr="008D00FA">
        <w:rPr>
          <w:rFonts w:ascii="仿宋" w:eastAsia="仿宋" w:hAnsi="仿宋" w:hint="eastAsia"/>
          <w:sz w:val="28"/>
          <w:szCs w:val="24"/>
        </w:rPr>
        <w:t>链安全</w:t>
      </w:r>
      <w:proofErr w:type="gramEnd"/>
      <w:r w:rsidR="00A56F78" w:rsidRPr="008D00FA">
        <w:rPr>
          <w:rFonts w:ascii="仿宋" w:eastAsia="仿宋" w:hAnsi="仿宋" w:hint="eastAsia"/>
          <w:sz w:val="28"/>
          <w:szCs w:val="24"/>
        </w:rPr>
        <w:t>具有压舱石作用。</w:t>
      </w:r>
      <w:r w:rsidR="00D9077D">
        <w:rPr>
          <w:rFonts w:ascii="仿宋" w:eastAsia="仿宋" w:hAnsi="仿宋" w:hint="eastAsia"/>
          <w:sz w:val="28"/>
          <w:szCs w:val="24"/>
        </w:rPr>
        <w:t>下面</w:t>
      </w:r>
      <w:r w:rsidR="002D39F5">
        <w:rPr>
          <w:rFonts w:ascii="仿宋" w:eastAsia="仿宋" w:hAnsi="仿宋" w:hint="eastAsia"/>
          <w:sz w:val="28"/>
          <w:szCs w:val="24"/>
        </w:rPr>
        <w:t>我们</w:t>
      </w:r>
      <w:r w:rsidR="00A56F78" w:rsidRPr="008D00FA">
        <w:rPr>
          <w:rFonts w:ascii="仿宋" w:eastAsia="仿宋" w:hAnsi="仿宋" w:hint="eastAsia"/>
          <w:sz w:val="28"/>
          <w:szCs w:val="24"/>
        </w:rPr>
        <w:t>对</w:t>
      </w:r>
      <w:bookmarkStart w:id="0" w:name="OLE_LINK1"/>
      <w:r w:rsidR="00A56F78" w:rsidRPr="008D00FA">
        <w:rPr>
          <w:rFonts w:ascii="仿宋" w:eastAsia="仿宋" w:hAnsi="仿宋" w:hint="eastAsia"/>
          <w:sz w:val="28"/>
          <w:szCs w:val="24"/>
        </w:rPr>
        <w:t>《方案》进行深度解读，剖析其核心目标、关键</w:t>
      </w:r>
      <w:r w:rsidR="006647EA">
        <w:rPr>
          <w:rFonts w:ascii="仿宋" w:eastAsia="仿宋" w:hAnsi="仿宋" w:hint="eastAsia"/>
          <w:sz w:val="28"/>
          <w:szCs w:val="24"/>
        </w:rPr>
        <w:t>工作</w:t>
      </w:r>
      <w:r w:rsidR="00A56F78" w:rsidRPr="008D00FA">
        <w:rPr>
          <w:rFonts w:ascii="仿宋" w:eastAsia="仿宋" w:hAnsi="仿宋" w:hint="eastAsia"/>
          <w:sz w:val="28"/>
          <w:szCs w:val="24"/>
        </w:rPr>
        <w:t>举措与深远影响。</w:t>
      </w:r>
      <w:bookmarkEnd w:id="0"/>
    </w:p>
    <w:p w14:paraId="05249E2D" w14:textId="69BECCAF" w:rsidR="00A56F78" w:rsidRPr="003A3E45" w:rsidRDefault="00A56F78" w:rsidP="008D00FA">
      <w:pPr>
        <w:ind w:firstLineChars="200" w:firstLine="562"/>
        <w:rPr>
          <w:rFonts w:ascii="仿宋" w:eastAsia="仿宋" w:hAnsi="仿宋" w:hint="eastAsia"/>
          <w:b/>
          <w:bCs/>
          <w:sz w:val="28"/>
          <w:szCs w:val="24"/>
        </w:rPr>
      </w:pPr>
      <w:r w:rsidRPr="003A3E45">
        <w:rPr>
          <w:rFonts w:ascii="仿宋" w:eastAsia="仿宋" w:hAnsi="仿宋" w:hint="eastAsia"/>
          <w:b/>
          <w:bCs/>
          <w:sz w:val="28"/>
          <w:szCs w:val="24"/>
        </w:rPr>
        <w:t>一、核心目标：量质并举，稳中求进</w:t>
      </w:r>
    </w:p>
    <w:p w14:paraId="68D4CB88" w14:textId="1A024E69"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《方案》提出了未来两年的具体发展目标，不仅关注“量”的合理增长，更强调“质”的有效提升，释放出清晰而坚定的政策信号。</w:t>
      </w:r>
    </w:p>
    <w:p w14:paraId="4899F279" w14:textId="77777777"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从这些量化指标中，我们可以解读出三大战略意图：</w:t>
      </w:r>
    </w:p>
    <w:p w14:paraId="45C46E72" w14:textId="2D17F982" w:rsidR="00A56F78" w:rsidRPr="008D00FA" w:rsidRDefault="00A56F78" w:rsidP="008D00FA">
      <w:pPr>
        <w:ind w:firstLineChars="200" w:firstLine="562"/>
        <w:rPr>
          <w:rFonts w:ascii="仿宋" w:eastAsia="仿宋" w:hAnsi="仿宋" w:hint="eastAsia"/>
          <w:sz w:val="28"/>
          <w:szCs w:val="24"/>
        </w:rPr>
      </w:pPr>
      <w:r w:rsidRPr="00492C1C">
        <w:rPr>
          <w:rFonts w:ascii="仿宋" w:eastAsia="仿宋" w:hAnsi="仿宋" w:hint="eastAsia"/>
          <w:b/>
          <w:bCs/>
          <w:sz w:val="28"/>
          <w:szCs w:val="24"/>
        </w:rPr>
        <w:t>稳定宏观经济基本盘</w:t>
      </w:r>
      <w:r w:rsidRPr="008D00FA">
        <w:rPr>
          <w:rFonts w:ascii="仿宋" w:eastAsia="仿宋" w:hAnsi="仿宋" w:hint="eastAsia"/>
          <w:sz w:val="28"/>
          <w:szCs w:val="24"/>
        </w:rPr>
        <w:t>： 规模以上增加值</w:t>
      </w:r>
      <w:r w:rsidR="00494705">
        <w:rPr>
          <w:rFonts w:ascii="仿宋" w:eastAsia="仿宋" w:hAnsi="仿宋" w:hint="eastAsia"/>
          <w:sz w:val="28"/>
          <w:szCs w:val="24"/>
        </w:rPr>
        <w:t>平均增速</w:t>
      </w:r>
      <w:r w:rsidRPr="008D00FA">
        <w:rPr>
          <w:rFonts w:ascii="仿宋" w:eastAsia="仿宋" w:hAnsi="仿宋" w:hint="eastAsia"/>
          <w:sz w:val="28"/>
          <w:szCs w:val="24"/>
        </w:rPr>
        <w:t>7%左右，高于一般工业增速，体现了电子信息制造业作为“增长极”的核心作用，为实现工业经济发展预期目标提供有力支撑。</w:t>
      </w:r>
    </w:p>
    <w:p w14:paraId="1BCDDAB1" w14:textId="5027F0A1" w:rsidR="00A56F78" w:rsidRPr="008D00FA" w:rsidRDefault="00A56F78" w:rsidP="008D00FA">
      <w:pPr>
        <w:ind w:firstLineChars="200" w:firstLine="562"/>
        <w:rPr>
          <w:rFonts w:ascii="仿宋" w:eastAsia="仿宋" w:hAnsi="仿宋" w:hint="eastAsia"/>
          <w:sz w:val="28"/>
          <w:szCs w:val="24"/>
        </w:rPr>
      </w:pPr>
      <w:r w:rsidRPr="00492C1C">
        <w:rPr>
          <w:rFonts w:ascii="仿宋" w:eastAsia="仿宋" w:hAnsi="仿宋" w:hint="eastAsia"/>
          <w:b/>
          <w:bCs/>
          <w:sz w:val="28"/>
          <w:szCs w:val="24"/>
        </w:rPr>
        <w:t>优化产业结构与能级：</w:t>
      </w:r>
      <w:r w:rsidRPr="008D00FA">
        <w:rPr>
          <w:rFonts w:ascii="仿宋" w:eastAsia="仿宋" w:hAnsi="仿宋" w:hint="eastAsia"/>
          <w:sz w:val="28"/>
          <w:szCs w:val="24"/>
        </w:rPr>
        <w:t xml:space="preserve"> 目标直指服务器、</w:t>
      </w:r>
      <w:r w:rsidR="00F629AA">
        <w:rPr>
          <w:rFonts w:ascii="仿宋" w:eastAsia="仿宋" w:hAnsi="仿宋" w:hint="eastAsia"/>
          <w:sz w:val="28"/>
          <w:szCs w:val="24"/>
        </w:rPr>
        <w:t>75英寸及以上</w:t>
      </w:r>
      <w:r w:rsidRPr="008D00FA">
        <w:rPr>
          <w:rFonts w:ascii="仿宋" w:eastAsia="仿宋" w:hAnsi="仿宋" w:hint="eastAsia"/>
          <w:sz w:val="28"/>
          <w:szCs w:val="24"/>
        </w:rPr>
        <w:t>尺寸电视、个人</w:t>
      </w:r>
      <w:r w:rsidR="00F629AA">
        <w:rPr>
          <w:rFonts w:ascii="仿宋" w:eastAsia="仿宋" w:hAnsi="仿宋" w:hint="eastAsia"/>
          <w:sz w:val="28"/>
          <w:szCs w:val="24"/>
        </w:rPr>
        <w:t>计算机</w:t>
      </w:r>
      <w:r w:rsidRPr="008D00FA">
        <w:rPr>
          <w:rFonts w:ascii="仿宋" w:eastAsia="仿宋" w:hAnsi="仿宋" w:hint="eastAsia"/>
          <w:sz w:val="28"/>
          <w:szCs w:val="24"/>
        </w:rPr>
        <w:t>和手机等高附加值领域，明确了向智能化、高端化迈进的方向。这预示着产业政策将引导资源向价值链高端环节集聚。</w:t>
      </w:r>
    </w:p>
    <w:p w14:paraId="434B7285" w14:textId="7FAD2E46" w:rsidR="00A56F78" w:rsidRPr="008D00FA" w:rsidRDefault="00A56F78" w:rsidP="008D00FA">
      <w:pPr>
        <w:ind w:firstLineChars="200" w:firstLine="562"/>
        <w:rPr>
          <w:rFonts w:ascii="仿宋" w:eastAsia="仿宋" w:hAnsi="仿宋" w:hint="eastAsia"/>
          <w:sz w:val="28"/>
          <w:szCs w:val="24"/>
        </w:rPr>
      </w:pPr>
      <w:r w:rsidRPr="00492C1C">
        <w:rPr>
          <w:rFonts w:ascii="仿宋" w:eastAsia="仿宋" w:hAnsi="仿宋" w:hint="eastAsia"/>
          <w:b/>
          <w:bCs/>
          <w:sz w:val="28"/>
          <w:szCs w:val="24"/>
        </w:rPr>
        <w:t>巩固产业领导地位：</w:t>
      </w:r>
      <w:r w:rsidRPr="008D00FA">
        <w:rPr>
          <w:rFonts w:ascii="仿宋" w:eastAsia="仿宋" w:hAnsi="仿宋" w:hint="eastAsia"/>
          <w:sz w:val="28"/>
          <w:szCs w:val="24"/>
        </w:rPr>
        <w:t xml:space="preserve"> 强调营</w:t>
      </w:r>
      <w:proofErr w:type="gramStart"/>
      <w:r w:rsidRPr="008D00FA">
        <w:rPr>
          <w:rFonts w:ascii="仿宋" w:eastAsia="仿宋" w:hAnsi="仿宋" w:hint="eastAsia"/>
          <w:sz w:val="28"/>
          <w:szCs w:val="24"/>
        </w:rPr>
        <w:t>收规模</w:t>
      </w:r>
      <w:proofErr w:type="gramEnd"/>
      <w:r w:rsidRPr="008D00FA">
        <w:rPr>
          <w:rFonts w:ascii="仿宋" w:eastAsia="仿宋" w:hAnsi="仿宋" w:hint="eastAsia"/>
          <w:sz w:val="28"/>
          <w:szCs w:val="24"/>
        </w:rPr>
        <w:t>和出口比例在41个工业大类中保持首位，并培育</w:t>
      </w:r>
      <w:r w:rsidR="00312D1C">
        <w:rPr>
          <w:rFonts w:ascii="仿宋" w:eastAsia="仿宋" w:hAnsi="仿宋" w:hint="eastAsia"/>
          <w:sz w:val="28"/>
          <w:szCs w:val="24"/>
        </w:rPr>
        <w:t>五个</w:t>
      </w:r>
      <w:r w:rsidRPr="008D00FA">
        <w:rPr>
          <w:rFonts w:ascii="仿宋" w:eastAsia="仿宋" w:hAnsi="仿宋" w:hint="eastAsia"/>
          <w:sz w:val="28"/>
          <w:szCs w:val="24"/>
        </w:rPr>
        <w:t>万亿级产业省份，彰显了维护和提升我国在全球电子信息产业格局中核心地位的决心。</w:t>
      </w:r>
    </w:p>
    <w:p w14:paraId="40753753" w14:textId="77777777" w:rsidR="00A56F78" w:rsidRPr="003A3E45" w:rsidRDefault="00A56F78" w:rsidP="003A3E45">
      <w:pPr>
        <w:ind w:firstLineChars="200" w:firstLine="562"/>
        <w:rPr>
          <w:rFonts w:ascii="仿宋" w:eastAsia="仿宋" w:hAnsi="仿宋" w:hint="eastAsia"/>
          <w:b/>
          <w:bCs/>
          <w:sz w:val="28"/>
          <w:szCs w:val="24"/>
        </w:rPr>
      </w:pPr>
      <w:r w:rsidRPr="003A3E45">
        <w:rPr>
          <w:rFonts w:ascii="仿宋" w:eastAsia="仿宋" w:hAnsi="仿宋" w:hint="eastAsia"/>
          <w:b/>
          <w:bCs/>
          <w:sz w:val="28"/>
          <w:szCs w:val="24"/>
        </w:rPr>
        <w:t>二、三大支柱：</w:t>
      </w:r>
      <w:proofErr w:type="gramStart"/>
      <w:r w:rsidRPr="003A3E45">
        <w:rPr>
          <w:rFonts w:ascii="仿宋" w:eastAsia="仿宋" w:hAnsi="仿宋" w:hint="eastAsia"/>
          <w:b/>
          <w:bCs/>
          <w:sz w:val="28"/>
          <w:szCs w:val="24"/>
        </w:rPr>
        <w:t>稳增长</w:t>
      </w:r>
      <w:proofErr w:type="gramEnd"/>
      <w:r w:rsidRPr="003A3E45">
        <w:rPr>
          <w:rFonts w:ascii="仿宋" w:eastAsia="仿宋" w:hAnsi="仿宋" w:hint="eastAsia"/>
          <w:b/>
          <w:bCs/>
          <w:sz w:val="28"/>
          <w:szCs w:val="24"/>
        </w:rPr>
        <w:t>的“组合拳”</w:t>
      </w:r>
    </w:p>
    <w:p w14:paraId="6BD85147" w14:textId="77777777"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lastRenderedPageBreak/>
        <w:t>为实现上述目标，《方案》从供给、需求和创新三个维度，打出了一套系统性的“组合拳”，构成了</w:t>
      </w:r>
      <w:proofErr w:type="gramStart"/>
      <w:r w:rsidRPr="008D00FA">
        <w:rPr>
          <w:rFonts w:ascii="仿宋" w:eastAsia="仿宋" w:hAnsi="仿宋" w:hint="eastAsia"/>
          <w:sz w:val="28"/>
          <w:szCs w:val="24"/>
        </w:rPr>
        <w:t>稳增长</w:t>
      </w:r>
      <w:proofErr w:type="gramEnd"/>
      <w:r w:rsidRPr="008D00FA">
        <w:rPr>
          <w:rFonts w:ascii="仿宋" w:eastAsia="仿宋" w:hAnsi="仿宋" w:hint="eastAsia"/>
          <w:sz w:val="28"/>
          <w:szCs w:val="24"/>
        </w:rPr>
        <w:t>行动的三大支柱。</w:t>
      </w:r>
    </w:p>
    <w:p w14:paraId="42301486" w14:textId="1FFAAA04" w:rsidR="00A56F78" w:rsidRPr="00A3747E" w:rsidRDefault="00E659A1" w:rsidP="008D00FA">
      <w:pPr>
        <w:ind w:firstLineChars="200" w:firstLine="562"/>
        <w:rPr>
          <w:rFonts w:ascii="仿宋" w:eastAsia="仿宋" w:hAnsi="仿宋" w:hint="eastAsia"/>
          <w:b/>
          <w:bCs/>
          <w:sz w:val="28"/>
          <w:szCs w:val="24"/>
        </w:rPr>
      </w:pPr>
      <w:r w:rsidRPr="00506505">
        <w:rPr>
          <w:rFonts w:ascii="仿宋_GB2312" w:eastAsia="仿宋_GB2312" w:hint="eastAsia"/>
          <w:b/>
          <w:bCs/>
          <w:sz w:val="28"/>
        </w:rPr>
        <w:t>·</w:t>
      </w:r>
      <w:r w:rsidR="00A56F78" w:rsidRPr="00A3747E">
        <w:rPr>
          <w:rFonts w:ascii="仿宋" w:eastAsia="仿宋" w:hAnsi="仿宋" w:hint="eastAsia"/>
          <w:b/>
          <w:bCs/>
          <w:sz w:val="28"/>
          <w:szCs w:val="24"/>
        </w:rPr>
        <w:t>支柱</w:t>
      </w:r>
      <w:proofErr w:type="gramStart"/>
      <w:r w:rsidR="00A56F78" w:rsidRPr="00A3747E">
        <w:rPr>
          <w:rFonts w:ascii="仿宋" w:eastAsia="仿宋" w:hAnsi="仿宋" w:hint="eastAsia"/>
          <w:b/>
          <w:bCs/>
          <w:sz w:val="28"/>
          <w:szCs w:val="24"/>
        </w:rPr>
        <w:t>一</w:t>
      </w:r>
      <w:proofErr w:type="gramEnd"/>
      <w:r w:rsidR="00A56F78" w:rsidRPr="00A3747E">
        <w:rPr>
          <w:rFonts w:ascii="仿宋" w:eastAsia="仿宋" w:hAnsi="仿宋" w:hint="eastAsia"/>
          <w:b/>
          <w:bCs/>
          <w:sz w:val="28"/>
          <w:szCs w:val="24"/>
        </w:rPr>
        <w:t>：</w:t>
      </w:r>
      <w:r w:rsidR="007D28E8" w:rsidRPr="00A3747E">
        <w:rPr>
          <w:rFonts w:ascii="仿宋" w:eastAsia="仿宋" w:hAnsi="仿宋" w:hint="eastAsia"/>
          <w:b/>
          <w:bCs/>
          <w:sz w:val="28"/>
          <w:szCs w:val="24"/>
        </w:rPr>
        <w:t>深化</w:t>
      </w:r>
      <w:r w:rsidR="00A56F78" w:rsidRPr="00A3747E">
        <w:rPr>
          <w:rFonts w:ascii="仿宋" w:eastAsia="仿宋" w:hAnsi="仿宋" w:hint="eastAsia"/>
          <w:b/>
          <w:bCs/>
          <w:sz w:val="28"/>
          <w:szCs w:val="24"/>
        </w:rPr>
        <w:t>供给侧改革</w:t>
      </w:r>
    </w:p>
    <w:p w14:paraId="4990258E" w14:textId="77777777"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《方案》将“促进产业转型升级，深化构建高质量供给体系”置于首位，核心在于提升供给的质量和效率。</w:t>
      </w:r>
    </w:p>
    <w:p w14:paraId="51FDD937" w14:textId="77777777" w:rsidR="00A56F78" w:rsidRPr="008D00FA" w:rsidRDefault="00A56F78" w:rsidP="008D00FA">
      <w:pPr>
        <w:ind w:firstLineChars="200" w:firstLine="562"/>
        <w:rPr>
          <w:rFonts w:ascii="仿宋" w:eastAsia="仿宋" w:hAnsi="仿宋" w:hint="eastAsia"/>
          <w:sz w:val="28"/>
          <w:szCs w:val="24"/>
        </w:rPr>
      </w:pPr>
      <w:r w:rsidRPr="00935D5A">
        <w:rPr>
          <w:rFonts w:ascii="仿宋" w:eastAsia="仿宋" w:hAnsi="仿宋" w:hint="eastAsia"/>
          <w:b/>
          <w:bCs/>
          <w:sz w:val="28"/>
          <w:szCs w:val="24"/>
        </w:rPr>
        <w:t>产品高端化：</w:t>
      </w:r>
      <w:r w:rsidRPr="008D00FA">
        <w:rPr>
          <w:rFonts w:ascii="仿宋" w:eastAsia="仿宋" w:hAnsi="仿宋" w:hint="eastAsia"/>
          <w:sz w:val="28"/>
          <w:szCs w:val="24"/>
        </w:rPr>
        <w:t xml:space="preserve"> 聚焦人工智能终端、XR、6G等前沿领域，推动整机与零部件迭代升级，旨在创造新需求，摆脱低端同质化竞争。</w:t>
      </w:r>
    </w:p>
    <w:p w14:paraId="1282ED1F" w14:textId="3FCE1A41" w:rsidR="00A56F78" w:rsidRPr="008D00FA" w:rsidRDefault="00A56F78" w:rsidP="008D00FA">
      <w:pPr>
        <w:ind w:firstLineChars="200" w:firstLine="562"/>
        <w:rPr>
          <w:rFonts w:ascii="仿宋" w:eastAsia="仿宋" w:hAnsi="仿宋" w:hint="eastAsia"/>
          <w:sz w:val="28"/>
          <w:szCs w:val="24"/>
        </w:rPr>
      </w:pPr>
      <w:r w:rsidRPr="00B702B6">
        <w:rPr>
          <w:rFonts w:ascii="仿宋" w:eastAsia="仿宋" w:hAnsi="仿宋" w:hint="eastAsia"/>
          <w:b/>
          <w:bCs/>
          <w:sz w:val="28"/>
          <w:szCs w:val="24"/>
        </w:rPr>
        <w:t>布局合理化：</w:t>
      </w:r>
      <w:r w:rsidRPr="008D00FA">
        <w:rPr>
          <w:rFonts w:ascii="仿宋" w:eastAsia="仿宋" w:hAnsi="仿宋" w:hint="eastAsia"/>
          <w:sz w:val="28"/>
          <w:szCs w:val="24"/>
        </w:rPr>
        <w:t xml:space="preserve"> 明确提出“综合整治‘内卷式’竞争”，特别是对光伏</w:t>
      </w:r>
      <w:r w:rsidR="002E09CD">
        <w:rPr>
          <w:rFonts w:ascii="仿宋" w:eastAsia="仿宋" w:hAnsi="仿宋" w:hint="eastAsia"/>
          <w:sz w:val="28"/>
          <w:szCs w:val="24"/>
        </w:rPr>
        <w:t>、锂电池产业</w:t>
      </w:r>
      <w:r w:rsidRPr="008D00FA">
        <w:rPr>
          <w:rFonts w:ascii="仿宋" w:eastAsia="仿宋" w:hAnsi="仿宋" w:hint="eastAsia"/>
          <w:sz w:val="28"/>
          <w:szCs w:val="24"/>
        </w:rPr>
        <w:t>等领域进行依法治理和有序引导，旨在优化产业空间布局，推动产业在国内梯度有序转移，实现高质量发展。</w:t>
      </w:r>
    </w:p>
    <w:p w14:paraId="43CF8572" w14:textId="3EB46CFC" w:rsidR="00A56F78" w:rsidRPr="008D00FA" w:rsidRDefault="00BD50F3" w:rsidP="008D00FA">
      <w:pPr>
        <w:ind w:firstLineChars="200" w:firstLine="562"/>
        <w:rPr>
          <w:rFonts w:ascii="仿宋" w:eastAsia="仿宋" w:hAnsi="仿宋" w:hint="eastAsia"/>
          <w:sz w:val="28"/>
          <w:szCs w:val="24"/>
        </w:rPr>
      </w:pPr>
      <w:r>
        <w:rPr>
          <w:rFonts w:ascii="仿宋" w:eastAsia="仿宋" w:hAnsi="仿宋" w:hint="eastAsia"/>
          <w:b/>
          <w:bCs/>
          <w:sz w:val="28"/>
          <w:szCs w:val="24"/>
        </w:rPr>
        <w:t>提升</w:t>
      </w:r>
      <w:r w:rsidR="00A56F78" w:rsidRPr="00A47CC3">
        <w:rPr>
          <w:rFonts w:ascii="仿宋" w:eastAsia="仿宋" w:hAnsi="仿宋" w:hint="eastAsia"/>
          <w:b/>
          <w:bCs/>
          <w:sz w:val="28"/>
          <w:szCs w:val="24"/>
        </w:rPr>
        <w:t>产业链协同</w:t>
      </w:r>
      <w:r>
        <w:rPr>
          <w:rFonts w:ascii="仿宋" w:eastAsia="仿宋" w:hAnsi="仿宋" w:hint="eastAsia"/>
          <w:b/>
          <w:bCs/>
          <w:sz w:val="28"/>
          <w:szCs w:val="24"/>
        </w:rPr>
        <w:t>水平</w:t>
      </w:r>
      <w:r w:rsidR="00A56F78" w:rsidRPr="00A47CC3">
        <w:rPr>
          <w:rFonts w:ascii="仿宋" w:eastAsia="仿宋" w:hAnsi="仿宋" w:hint="eastAsia"/>
          <w:b/>
          <w:bCs/>
          <w:sz w:val="28"/>
          <w:szCs w:val="24"/>
        </w:rPr>
        <w:t>：</w:t>
      </w:r>
      <w:r w:rsidR="00A56F78" w:rsidRPr="008D00FA">
        <w:rPr>
          <w:rFonts w:ascii="仿宋" w:eastAsia="仿宋" w:hAnsi="仿宋" w:hint="eastAsia"/>
          <w:sz w:val="28"/>
          <w:szCs w:val="24"/>
        </w:rPr>
        <w:t xml:space="preserve"> 强调发挥“链主”企业的带动作用，建立大中小</w:t>
      </w:r>
      <w:proofErr w:type="gramStart"/>
      <w:r w:rsidR="00A56F78" w:rsidRPr="008D00FA">
        <w:rPr>
          <w:rFonts w:ascii="仿宋" w:eastAsia="仿宋" w:hAnsi="仿宋" w:hint="eastAsia"/>
          <w:sz w:val="28"/>
          <w:szCs w:val="24"/>
        </w:rPr>
        <w:t>微企业</w:t>
      </w:r>
      <w:proofErr w:type="gramEnd"/>
      <w:r w:rsidR="00A56F78" w:rsidRPr="008D00FA">
        <w:rPr>
          <w:rFonts w:ascii="仿宋" w:eastAsia="仿宋" w:hAnsi="仿宋" w:hint="eastAsia"/>
          <w:sz w:val="28"/>
          <w:szCs w:val="24"/>
        </w:rPr>
        <w:t>协作体系，并通过税收优惠、金融支持等方式培育“专精特新”企业，提升产业链整体韧性和竞争力。</w:t>
      </w:r>
    </w:p>
    <w:p w14:paraId="0B3F2F53" w14:textId="77777777" w:rsidR="00A56F78" w:rsidRPr="008D00FA" w:rsidRDefault="00A56F78" w:rsidP="008D00FA">
      <w:pPr>
        <w:ind w:firstLineChars="200" w:firstLine="562"/>
        <w:rPr>
          <w:rFonts w:ascii="仿宋" w:eastAsia="仿宋" w:hAnsi="仿宋" w:hint="eastAsia"/>
          <w:sz w:val="28"/>
          <w:szCs w:val="24"/>
        </w:rPr>
      </w:pPr>
      <w:r w:rsidRPr="00A3747E">
        <w:rPr>
          <w:rFonts w:ascii="仿宋" w:eastAsia="仿宋" w:hAnsi="仿宋" w:hint="eastAsia"/>
          <w:b/>
          <w:bCs/>
          <w:sz w:val="28"/>
          <w:szCs w:val="24"/>
        </w:rPr>
        <w:t>标准引领与知识产权保护：</w:t>
      </w:r>
      <w:r w:rsidRPr="008D00FA">
        <w:rPr>
          <w:rFonts w:ascii="仿宋" w:eastAsia="仿宋" w:hAnsi="仿宋" w:hint="eastAsia"/>
          <w:sz w:val="28"/>
          <w:szCs w:val="24"/>
        </w:rPr>
        <w:t xml:space="preserve"> 将标准视为引领产业发展的“软建设”关键，加快标准制定与国际化。同时，强化知识产权保护，为可持续创新夯实根基。</w:t>
      </w:r>
    </w:p>
    <w:p w14:paraId="12072C84" w14:textId="75AA64FB" w:rsidR="00A56F78" w:rsidRPr="008C02B9" w:rsidRDefault="00E659A1" w:rsidP="008D00FA">
      <w:pPr>
        <w:ind w:firstLineChars="200" w:firstLine="562"/>
        <w:rPr>
          <w:rFonts w:ascii="仿宋" w:eastAsia="仿宋" w:hAnsi="仿宋" w:hint="eastAsia"/>
          <w:b/>
          <w:bCs/>
          <w:sz w:val="28"/>
          <w:szCs w:val="24"/>
        </w:rPr>
      </w:pPr>
      <w:r w:rsidRPr="00506505">
        <w:rPr>
          <w:rFonts w:ascii="仿宋_GB2312" w:eastAsia="仿宋_GB2312" w:hint="eastAsia"/>
          <w:b/>
          <w:bCs/>
          <w:sz w:val="28"/>
        </w:rPr>
        <w:t>·</w:t>
      </w:r>
      <w:r w:rsidR="00A56F78" w:rsidRPr="008C02B9">
        <w:rPr>
          <w:rFonts w:ascii="仿宋" w:eastAsia="仿宋" w:hAnsi="仿宋" w:hint="eastAsia"/>
          <w:b/>
          <w:bCs/>
          <w:sz w:val="28"/>
          <w:szCs w:val="24"/>
        </w:rPr>
        <w:t>支柱二：需求</w:t>
      </w:r>
      <w:proofErr w:type="gramStart"/>
      <w:r w:rsidR="00A56F78" w:rsidRPr="008C02B9">
        <w:rPr>
          <w:rFonts w:ascii="仿宋" w:eastAsia="仿宋" w:hAnsi="仿宋" w:hint="eastAsia"/>
          <w:b/>
          <w:bCs/>
          <w:sz w:val="28"/>
          <w:szCs w:val="24"/>
        </w:rPr>
        <w:t>侧潜力</w:t>
      </w:r>
      <w:proofErr w:type="gramEnd"/>
      <w:r w:rsidR="00A56F78" w:rsidRPr="008C02B9">
        <w:rPr>
          <w:rFonts w:ascii="仿宋" w:eastAsia="仿宋" w:hAnsi="仿宋" w:hint="eastAsia"/>
          <w:b/>
          <w:bCs/>
          <w:sz w:val="28"/>
          <w:szCs w:val="24"/>
        </w:rPr>
        <w:t>挖掘——畅通国内国际双循环</w:t>
      </w:r>
    </w:p>
    <w:p w14:paraId="3843819F" w14:textId="5556BF2F"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在</w:t>
      </w:r>
      <w:r w:rsidR="00031BB5">
        <w:rPr>
          <w:rFonts w:ascii="仿宋" w:eastAsia="仿宋" w:hAnsi="仿宋" w:hint="eastAsia"/>
          <w:sz w:val="28"/>
          <w:szCs w:val="24"/>
        </w:rPr>
        <w:t>优化</w:t>
      </w:r>
      <w:r w:rsidRPr="008D00FA">
        <w:rPr>
          <w:rFonts w:ascii="仿宋" w:eastAsia="仿宋" w:hAnsi="仿宋" w:hint="eastAsia"/>
          <w:sz w:val="28"/>
          <w:szCs w:val="24"/>
        </w:rPr>
        <w:t>供给的同时，《方案》着力于“深挖需求潜力”，通过畅通</w:t>
      </w:r>
      <w:r w:rsidR="00342637">
        <w:rPr>
          <w:rFonts w:ascii="仿宋" w:eastAsia="仿宋" w:hAnsi="仿宋" w:hint="eastAsia"/>
          <w:sz w:val="28"/>
          <w:szCs w:val="24"/>
        </w:rPr>
        <w:t>国内国际</w:t>
      </w:r>
      <w:r w:rsidRPr="008D00FA">
        <w:rPr>
          <w:rFonts w:ascii="仿宋" w:eastAsia="仿宋" w:hAnsi="仿宋" w:hint="eastAsia"/>
          <w:sz w:val="28"/>
          <w:szCs w:val="24"/>
        </w:rPr>
        <w:t>双循环为产业发展注入持续动力。</w:t>
      </w:r>
    </w:p>
    <w:p w14:paraId="2873C95F" w14:textId="77777777" w:rsidR="00A56F78" w:rsidRPr="008D00FA" w:rsidRDefault="00A56F78" w:rsidP="008D00FA">
      <w:pPr>
        <w:ind w:firstLineChars="200" w:firstLine="562"/>
        <w:rPr>
          <w:rFonts w:ascii="仿宋" w:eastAsia="仿宋" w:hAnsi="仿宋" w:hint="eastAsia"/>
          <w:sz w:val="28"/>
          <w:szCs w:val="24"/>
        </w:rPr>
      </w:pPr>
      <w:r w:rsidRPr="00283227">
        <w:rPr>
          <w:rFonts w:ascii="仿宋" w:eastAsia="仿宋" w:hAnsi="仿宋" w:hint="eastAsia"/>
          <w:b/>
          <w:bCs/>
          <w:sz w:val="28"/>
          <w:szCs w:val="24"/>
        </w:rPr>
        <w:t>激活内需消费：</w:t>
      </w:r>
      <w:r w:rsidRPr="008D00FA">
        <w:rPr>
          <w:rFonts w:ascii="仿宋" w:eastAsia="仿宋" w:hAnsi="仿宋" w:hint="eastAsia"/>
          <w:sz w:val="28"/>
          <w:szCs w:val="24"/>
        </w:rPr>
        <w:t xml:space="preserve"> 围绕“国货潮牌”、智慧健康养老等场景，通过技术创新和多渠道宣传提振手机、电脑、电视等传统电子消费，并培育可穿戴设备等新增长点。</w:t>
      </w:r>
    </w:p>
    <w:p w14:paraId="7D011C52" w14:textId="35418400" w:rsidR="00A56F78" w:rsidRPr="008D00FA" w:rsidRDefault="00A56F78" w:rsidP="008D00FA">
      <w:pPr>
        <w:ind w:firstLineChars="200" w:firstLine="562"/>
        <w:rPr>
          <w:rFonts w:ascii="仿宋" w:eastAsia="仿宋" w:hAnsi="仿宋" w:hint="eastAsia"/>
          <w:sz w:val="28"/>
          <w:szCs w:val="24"/>
        </w:rPr>
      </w:pPr>
      <w:r w:rsidRPr="00283227">
        <w:rPr>
          <w:rFonts w:ascii="仿宋" w:eastAsia="仿宋" w:hAnsi="仿宋" w:hint="eastAsia"/>
          <w:b/>
          <w:bCs/>
          <w:sz w:val="28"/>
          <w:szCs w:val="24"/>
        </w:rPr>
        <w:lastRenderedPageBreak/>
        <w:t>强化行业赋能：</w:t>
      </w:r>
      <w:r w:rsidRPr="008D00FA">
        <w:rPr>
          <w:rFonts w:ascii="仿宋" w:eastAsia="仿宋" w:hAnsi="仿宋" w:hint="eastAsia"/>
          <w:sz w:val="28"/>
          <w:szCs w:val="24"/>
        </w:rPr>
        <w:t xml:space="preserve"> 推动电子信息技术与工业、</w:t>
      </w:r>
      <w:r w:rsidR="00283227">
        <w:rPr>
          <w:rFonts w:ascii="仿宋" w:eastAsia="仿宋" w:hAnsi="仿宋" w:hint="eastAsia"/>
          <w:sz w:val="28"/>
          <w:szCs w:val="24"/>
        </w:rPr>
        <w:t>教育</w:t>
      </w:r>
      <w:r w:rsidRPr="008D00FA">
        <w:rPr>
          <w:rFonts w:ascii="仿宋" w:eastAsia="仿宋" w:hAnsi="仿宋" w:hint="eastAsia"/>
          <w:sz w:val="28"/>
          <w:szCs w:val="24"/>
        </w:rPr>
        <w:t>、智慧城市等千行百业深度融合，特别是强调了北斗、先进计算</w:t>
      </w:r>
      <w:r w:rsidR="008224DA">
        <w:rPr>
          <w:rFonts w:ascii="仿宋" w:eastAsia="仿宋" w:hAnsi="仿宋" w:hint="eastAsia"/>
          <w:sz w:val="28"/>
          <w:szCs w:val="24"/>
        </w:rPr>
        <w:t>应用</w:t>
      </w:r>
      <w:r w:rsidRPr="008D00FA">
        <w:rPr>
          <w:rFonts w:ascii="仿宋" w:eastAsia="仿宋" w:hAnsi="仿宋" w:hint="eastAsia"/>
          <w:sz w:val="28"/>
          <w:szCs w:val="24"/>
        </w:rPr>
        <w:t>的应用赋能，将产业发展融入国家现代化建设大局。</w:t>
      </w:r>
    </w:p>
    <w:p w14:paraId="2EA87BB0" w14:textId="5F70E0EC" w:rsidR="00A56F78" w:rsidRPr="008D00FA" w:rsidRDefault="00A56F78" w:rsidP="008D00FA">
      <w:pPr>
        <w:ind w:firstLineChars="200" w:firstLine="562"/>
        <w:rPr>
          <w:rFonts w:ascii="仿宋" w:eastAsia="仿宋" w:hAnsi="仿宋" w:hint="eastAsia"/>
          <w:sz w:val="28"/>
          <w:szCs w:val="24"/>
        </w:rPr>
      </w:pPr>
      <w:r w:rsidRPr="00C1428C">
        <w:rPr>
          <w:rFonts w:ascii="仿宋" w:eastAsia="仿宋" w:hAnsi="仿宋" w:hint="eastAsia"/>
          <w:b/>
          <w:bCs/>
          <w:sz w:val="28"/>
          <w:szCs w:val="24"/>
        </w:rPr>
        <w:t>深化国际合作：</w:t>
      </w:r>
      <w:r w:rsidRPr="008D00FA">
        <w:rPr>
          <w:rFonts w:ascii="仿宋" w:eastAsia="仿宋" w:hAnsi="仿宋" w:hint="eastAsia"/>
          <w:sz w:val="28"/>
          <w:szCs w:val="24"/>
        </w:rPr>
        <w:t xml:space="preserve"> 《方案》采取“引进来”与“走出去”并重的策略。一方面，通过优化营商环境，吸引外资</w:t>
      </w:r>
      <w:proofErr w:type="gramStart"/>
      <w:r w:rsidRPr="008D00FA">
        <w:rPr>
          <w:rFonts w:ascii="仿宋" w:eastAsia="仿宋" w:hAnsi="仿宋" w:hint="eastAsia"/>
          <w:sz w:val="28"/>
          <w:szCs w:val="24"/>
        </w:rPr>
        <w:t>设立产线和</w:t>
      </w:r>
      <w:proofErr w:type="gramEnd"/>
      <w:r w:rsidRPr="008D00FA">
        <w:rPr>
          <w:rFonts w:ascii="仿宋" w:eastAsia="仿宋" w:hAnsi="仿宋" w:hint="eastAsia"/>
          <w:sz w:val="28"/>
          <w:szCs w:val="24"/>
        </w:rPr>
        <w:t>研发中心；另一方面，利用“一带一路”、金砖合作等机制，引导企业</w:t>
      </w:r>
      <w:r w:rsidR="00C1428C">
        <w:rPr>
          <w:rFonts w:ascii="仿宋" w:eastAsia="仿宋" w:hAnsi="仿宋" w:hint="eastAsia"/>
          <w:sz w:val="28"/>
          <w:szCs w:val="24"/>
        </w:rPr>
        <w:t>开拓</w:t>
      </w:r>
      <w:r w:rsidRPr="008D00FA">
        <w:rPr>
          <w:rFonts w:ascii="仿宋" w:eastAsia="仿宋" w:hAnsi="仿宋" w:hint="eastAsia"/>
          <w:sz w:val="28"/>
          <w:szCs w:val="24"/>
        </w:rPr>
        <w:t>国际市场，深度嵌入全球分工体系，稳妥应对</w:t>
      </w:r>
      <w:r w:rsidR="005E394F">
        <w:rPr>
          <w:rFonts w:ascii="仿宋" w:eastAsia="仿宋" w:hAnsi="仿宋" w:hint="eastAsia"/>
          <w:sz w:val="28"/>
          <w:szCs w:val="24"/>
        </w:rPr>
        <w:t>国际</w:t>
      </w:r>
      <w:r w:rsidRPr="008D00FA">
        <w:rPr>
          <w:rFonts w:ascii="仿宋" w:eastAsia="仿宋" w:hAnsi="仿宋" w:hint="eastAsia"/>
          <w:sz w:val="28"/>
          <w:szCs w:val="24"/>
        </w:rPr>
        <w:t>贸易壁垒。</w:t>
      </w:r>
    </w:p>
    <w:p w14:paraId="109DD932" w14:textId="46B1349F" w:rsidR="00A56F78" w:rsidRPr="008D00FA" w:rsidRDefault="00E659A1" w:rsidP="008D00FA">
      <w:pPr>
        <w:ind w:firstLineChars="200" w:firstLine="562"/>
        <w:rPr>
          <w:rFonts w:ascii="仿宋" w:eastAsia="仿宋" w:hAnsi="仿宋" w:hint="eastAsia"/>
          <w:sz w:val="28"/>
          <w:szCs w:val="24"/>
        </w:rPr>
      </w:pPr>
      <w:r w:rsidRPr="00506505">
        <w:rPr>
          <w:rFonts w:ascii="仿宋_GB2312" w:eastAsia="仿宋_GB2312" w:hint="eastAsia"/>
          <w:b/>
          <w:bCs/>
          <w:sz w:val="28"/>
        </w:rPr>
        <w:t>·</w:t>
      </w:r>
      <w:r w:rsidR="00A56F78" w:rsidRPr="00692AE6">
        <w:rPr>
          <w:rFonts w:ascii="仿宋" w:eastAsia="仿宋" w:hAnsi="仿宋" w:hint="eastAsia"/>
          <w:b/>
          <w:bCs/>
          <w:sz w:val="28"/>
          <w:szCs w:val="24"/>
        </w:rPr>
        <w:t>支柱三：创新驱动发展——夯实产业自立自强的根基</w:t>
      </w:r>
    </w:p>
    <w:p w14:paraId="12A206DE" w14:textId="77777777"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科技创新是实现高质量发展的核心驱动力。《方案》强调“推动科技创新与产业创新融合”，旨在建设现代化产业体系。</w:t>
      </w:r>
    </w:p>
    <w:p w14:paraId="09221551" w14:textId="77777777" w:rsidR="00A56F78" w:rsidRPr="008D00FA" w:rsidRDefault="00A56F78" w:rsidP="008D00FA">
      <w:pPr>
        <w:ind w:firstLineChars="200" w:firstLine="562"/>
        <w:rPr>
          <w:rFonts w:ascii="仿宋" w:eastAsia="仿宋" w:hAnsi="仿宋" w:hint="eastAsia"/>
          <w:sz w:val="28"/>
          <w:szCs w:val="24"/>
        </w:rPr>
      </w:pPr>
      <w:r w:rsidRPr="00B04CAE">
        <w:rPr>
          <w:rFonts w:ascii="仿宋" w:eastAsia="仿宋" w:hAnsi="仿宋" w:hint="eastAsia"/>
          <w:b/>
          <w:bCs/>
          <w:sz w:val="28"/>
          <w:szCs w:val="24"/>
        </w:rPr>
        <w:t>重大项目牵引：</w:t>
      </w:r>
      <w:r w:rsidRPr="008D00FA">
        <w:rPr>
          <w:rFonts w:ascii="仿宋" w:eastAsia="仿宋" w:hAnsi="仿宋" w:hint="eastAsia"/>
          <w:sz w:val="28"/>
          <w:szCs w:val="24"/>
        </w:rPr>
        <w:t xml:space="preserve"> 通过大规模设备更新和重大项目建设，在先进计算、新型显示等领域形成撬动效应，并</w:t>
      </w:r>
      <w:proofErr w:type="gramStart"/>
      <w:r w:rsidRPr="008D00FA">
        <w:rPr>
          <w:rFonts w:ascii="仿宋" w:eastAsia="仿宋" w:hAnsi="仿宋" w:hint="eastAsia"/>
          <w:sz w:val="28"/>
          <w:szCs w:val="24"/>
        </w:rPr>
        <w:t>强调算力向</w:t>
      </w:r>
      <w:proofErr w:type="gramEnd"/>
      <w:r w:rsidRPr="008D00FA">
        <w:rPr>
          <w:rFonts w:ascii="仿宋" w:eastAsia="仿宋" w:hAnsi="仿宋" w:hint="eastAsia"/>
          <w:sz w:val="28"/>
          <w:szCs w:val="24"/>
        </w:rPr>
        <w:t>生产力的转化。</w:t>
      </w:r>
    </w:p>
    <w:p w14:paraId="7B986D69" w14:textId="77777777" w:rsidR="00A56F78" w:rsidRPr="008D00FA" w:rsidRDefault="00A56F78" w:rsidP="008D00FA">
      <w:pPr>
        <w:ind w:firstLineChars="200" w:firstLine="562"/>
        <w:rPr>
          <w:rFonts w:ascii="仿宋" w:eastAsia="仿宋" w:hAnsi="仿宋" w:hint="eastAsia"/>
          <w:sz w:val="28"/>
          <w:szCs w:val="24"/>
        </w:rPr>
      </w:pPr>
      <w:r w:rsidRPr="00B04CAE">
        <w:rPr>
          <w:rFonts w:ascii="仿宋" w:eastAsia="仿宋" w:hAnsi="仿宋" w:hint="eastAsia"/>
          <w:b/>
          <w:bCs/>
          <w:sz w:val="28"/>
          <w:szCs w:val="24"/>
        </w:rPr>
        <w:t>关键技术攻关：</w:t>
      </w:r>
      <w:r w:rsidRPr="008D00FA">
        <w:rPr>
          <w:rFonts w:ascii="仿宋" w:eastAsia="仿宋" w:hAnsi="仿宋" w:hint="eastAsia"/>
          <w:sz w:val="28"/>
          <w:szCs w:val="24"/>
        </w:rPr>
        <w:t xml:space="preserve"> 坚定推动“国货国用”，聚焦芯片、操作系统、工业控制系统等“卡脖子”环节，强化集成攻关，保障产业</w:t>
      </w:r>
      <w:proofErr w:type="gramStart"/>
      <w:r w:rsidRPr="008D00FA">
        <w:rPr>
          <w:rFonts w:ascii="仿宋" w:eastAsia="仿宋" w:hAnsi="仿宋" w:hint="eastAsia"/>
          <w:sz w:val="28"/>
          <w:szCs w:val="24"/>
        </w:rPr>
        <w:t>链供应链安全</w:t>
      </w:r>
      <w:proofErr w:type="gramEnd"/>
      <w:r w:rsidRPr="008D00FA">
        <w:rPr>
          <w:rFonts w:ascii="仿宋" w:eastAsia="仿宋" w:hAnsi="仿宋" w:hint="eastAsia"/>
          <w:sz w:val="28"/>
          <w:szCs w:val="24"/>
        </w:rPr>
        <w:t>稳定。</w:t>
      </w:r>
    </w:p>
    <w:p w14:paraId="21AA3CB3" w14:textId="6C7F28D9" w:rsidR="00A56F78" w:rsidRPr="008D00FA" w:rsidRDefault="00A56F78" w:rsidP="00B04CAE">
      <w:pPr>
        <w:ind w:firstLineChars="200" w:firstLine="562"/>
        <w:rPr>
          <w:rFonts w:ascii="仿宋" w:eastAsia="仿宋" w:hAnsi="仿宋" w:hint="eastAsia"/>
          <w:sz w:val="28"/>
          <w:szCs w:val="24"/>
        </w:rPr>
      </w:pPr>
      <w:r w:rsidRPr="00B04CAE">
        <w:rPr>
          <w:rFonts w:ascii="仿宋" w:eastAsia="仿宋" w:hAnsi="仿宋" w:hint="eastAsia"/>
          <w:b/>
          <w:bCs/>
          <w:sz w:val="28"/>
          <w:szCs w:val="24"/>
        </w:rPr>
        <w:t>前沿领域布局：</w:t>
      </w:r>
      <w:r w:rsidRPr="008D00FA">
        <w:rPr>
          <w:rFonts w:ascii="仿宋" w:eastAsia="仿宋" w:hAnsi="仿宋" w:hint="eastAsia"/>
          <w:sz w:val="28"/>
          <w:szCs w:val="24"/>
        </w:rPr>
        <w:t xml:space="preserve"> 超前部署光子</w:t>
      </w:r>
      <w:r w:rsidR="00B04CAE">
        <w:rPr>
          <w:rFonts w:ascii="仿宋" w:eastAsia="仿宋" w:hAnsi="仿宋" w:hint="eastAsia"/>
          <w:sz w:val="28"/>
          <w:szCs w:val="24"/>
        </w:rPr>
        <w:t>领域</w:t>
      </w:r>
      <w:r w:rsidRPr="008D00FA">
        <w:rPr>
          <w:rFonts w:ascii="仿宋" w:eastAsia="仿宋" w:hAnsi="仿宋" w:hint="eastAsia"/>
          <w:sz w:val="28"/>
          <w:szCs w:val="24"/>
        </w:rPr>
        <w:t>、全固态电池等前沿技术基础研究，</w:t>
      </w:r>
      <w:r w:rsidR="00B04CAE" w:rsidRPr="00B04CAE">
        <w:rPr>
          <w:rFonts w:ascii="仿宋" w:eastAsia="仿宋" w:hAnsi="仿宋" w:hint="eastAsia"/>
          <w:sz w:val="28"/>
          <w:szCs w:val="24"/>
        </w:rPr>
        <w:t>加快推动 RISC-V 产业发展</w:t>
      </w:r>
      <w:r w:rsidR="00B04CAE">
        <w:rPr>
          <w:rFonts w:ascii="仿宋" w:eastAsia="仿宋" w:hAnsi="仿宋" w:hint="eastAsia"/>
          <w:sz w:val="28"/>
          <w:szCs w:val="24"/>
        </w:rPr>
        <w:t>，</w:t>
      </w:r>
      <w:r w:rsidRPr="008D00FA">
        <w:rPr>
          <w:rFonts w:ascii="仿宋" w:eastAsia="仿宋" w:hAnsi="仿宋" w:hint="eastAsia"/>
          <w:sz w:val="28"/>
          <w:szCs w:val="24"/>
        </w:rPr>
        <w:t>抢占未来产业竞争的制高点。</w:t>
      </w:r>
    </w:p>
    <w:p w14:paraId="3782EE77" w14:textId="6791ACB0" w:rsidR="00A56F78" w:rsidRPr="003A3E45" w:rsidRDefault="00A56F78" w:rsidP="003A3E45">
      <w:pPr>
        <w:ind w:firstLineChars="200" w:firstLine="562"/>
        <w:rPr>
          <w:rFonts w:ascii="仿宋" w:eastAsia="仿宋" w:hAnsi="仿宋" w:hint="eastAsia"/>
          <w:b/>
          <w:bCs/>
          <w:sz w:val="28"/>
          <w:szCs w:val="24"/>
        </w:rPr>
      </w:pPr>
      <w:r w:rsidRPr="003A3E45">
        <w:rPr>
          <w:rFonts w:ascii="仿宋" w:eastAsia="仿宋" w:hAnsi="仿宋" w:hint="eastAsia"/>
          <w:b/>
          <w:bCs/>
          <w:sz w:val="28"/>
          <w:szCs w:val="24"/>
        </w:rPr>
        <w:t>三、</w:t>
      </w:r>
      <w:r w:rsidR="004B7715">
        <w:rPr>
          <w:rFonts w:ascii="仿宋" w:eastAsia="仿宋" w:hAnsi="仿宋" w:hint="eastAsia"/>
          <w:b/>
          <w:bCs/>
          <w:sz w:val="28"/>
          <w:szCs w:val="24"/>
        </w:rPr>
        <w:t>核心</w:t>
      </w:r>
      <w:r w:rsidRPr="003A3E45">
        <w:rPr>
          <w:rFonts w:ascii="仿宋" w:eastAsia="仿宋" w:hAnsi="仿宋" w:hint="eastAsia"/>
          <w:b/>
          <w:bCs/>
          <w:sz w:val="28"/>
          <w:szCs w:val="24"/>
        </w:rPr>
        <w:t>洞察与前瞻</w:t>
      </w:r>
      <w:r w:rsidR="0065775C">
        <w:rPr>
          <w:rFonts w:ascii="仿宋" w:eastAsia="仿宋" w:hAnsi="仿宋" w:hint="eastAsia"/>
          <w:b/>
          <w:bCs/>
          <w:sz w:val="28"/>
          <w:szCs w:val="24"/>
        </w:rPr>
        <w:t>展望</w:t>
      </w:r>
    </w:p>
    <w:p w14:paraId="35032F69" w14:textId="499B2C8F" w:rsidR="00A56F78" w:rsidRPr="00FB05AF" w:rsidRDefault="009F7423" w:rsidP="008D00FA">
      <w:pPr>
        <w:ind w:firstLineChars="200" w:firstLine="562"/>
        <w:rPr>
          <w:rFonts w:ascii="仿宋" w:eastAsia="仿宋" w:hAnsi="仿宋" w:hint="eastAsia"/>
          <w:b/>
          <w:bCs/>
          <w:sz w:val="28"/>
          <w:szCs w:val="24"/>
        </w:rPr>
      </w:pPr>
      <w:r w:rsidRPr="00506505">
        <w:rPr>
          <w:rFonts w:ascii="仿宋_GB2312" w:eastAsia="仿宋_GB2312" w:hint="eastAsia"/>
          <w:b/>
          <w:bCs/>
          <w:sz w:val="28"/>
        </w:rPr>
        <w:t>·</w:t>
      </w:r>
      <w:r w:rsidR="00A56F78" w:rsidRPr="00FB05AF">
        <w:rPr>
          <w:rFonts w:ascii="仿宋" w:eastAsia="仿宋" w:hAnsi="仿宋" w:hint="eastAsia"/>
          <w:b/>
          <w:bCs/>
          <w:sz w:val="28"/>
          <w:szCs w:val="24"/>
        </w:rPr>
        <w:t>核心洞察</w:t>
      </w:r>
    </w:p>
    <w:p w14:paraId="563EA35D" w14:textId="74EB9630" w:rsidR="00A56F78"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综合来看，《电子信息制造业2025－2026年稳增长行动方案》不仅是一份应对短期经济压力的行动指南，更是一份着眼长远、</w:t>
      </w:r>
      <w:r w:rsidR="006B6250">
        <w:rPr>
          <w:rFonts w:ascii="仿宋" w:eastAsia="仿宋" w:hAnsi="仿宋" w:hint="eastAsia"/>
          <w:sz w:val="28"/>
          <w:szCs w:val="24"/>
        </w:rPr>
        <w:t>强化</w:t>
      </w:r>
      <w:r w:rsidRPr="008D00FA">
        <w:rPr>
          <w:rFonts w:ascii="仿宋" w:eastAsia="仿宋" w:hAnsi="仿宋" w:hint="eastAsia"/>
          <w:sz w:val="28"/>
          <w:szCs w:val="24"/>
        </w:rPr>
        <w:t>产业竞争优势的战略蓝图。其核心特征可以概括为：</w:t>
      </w:r>
    </w:p>
    <w:p w14:paraId="012C40F0" w14:textId="41323B2C" w:rsidR="00A56F78" w:rsidRPr="008D00FA" w:rsidRDefault="00A56F78" w:rsidP="008D00FA">
      <w:pPr>
        <w:ind w:firstLineChars="200" w:firstLine="562"/>
        <w:rPr>
          <w:rFonts w:ascii="仿宋" w:eastAsia="仿宋" w:hAnsi="仿宋" w:hint="eastAsia"/>
          <w:sz w:val="28"/>
          <w:szCs w:val="24"/>
        </w:rPr>
      </w:pPr>
      <w:r w:rsidRPr="00221B69">
        <w:rPr>
          <w:rFonts w:ascii="仿宋" w:eastAsia="仿宋" w:hAnsi="仿宋" w:hint="eastAsia"/>
          <w:b/>
          <w:bCs/>
          <w:sz w:val="28"/>
          <w:szCs w:val="24"/>
        </w:rPr>
        <w:lastRenderedPageBreak/>
        <w:t>“稳”与“进”的辩证统一：</w:t>
      </w:r>
      <w:r w:rsidRPr="008D00FA">
        <w:rPr>
          <w:rFonts w:ascii="仿宋" w:eastAsia="仿宋" w:hAnsi="仿宋" w:hint="eastAsia"/>
          <w:sz w:val="28"/>
          <w:szCs w:val="24"/>
        </w:rPr>
        <w:t xml:space="preserve"> 《方案》</w:t>
      </w:r>
      <w:r w:rsidR="000316A1">
        <w:rPr>
          <w:rFonts w:ascii="仿宋" w:eastAsia="仿宋" w:hAnsi="仿宋" w:hint="eastAsia"/>
          <w:sz w:val="28"/>
          <w:szCs w:val="24"/>
        </w:rPr>
        <w:t>确保</w:t>
      </w:r>
      <w:r w:rsidR="000316A1" w:rsidRPr="008D00FA">
        <w:rPr>
          <w:rFonts w:ascii="仿宋" w:eastAsia="仿宋" w:hAnsi="仿宋" w:hint="eastAsia"/>
          <w:sz w:val="28"/>
          <w:szCs w:val="24"/>
        </w:rPr>
        <w:t xml:space="preserve"> </w:t>
      </w:r>
      <w:r w:rsidRPr="008D00FA">
        <w:rPr>
          <w:rFonts w:ascii="仿宋" w:eastAsia="仿宋" w:hAnsi="仿宋" w:hint="eastAsia"/>
          <w:sz w:val="28"/>
          <w:szCs w:val="24"/>
        </w:rPr>
        <w:t>“稳增长”的同时，</w:t>
      </w:r>
      <w:r w:rsidR="000316A1">
        <w:rPr>
          <w:rFonts w:ascii="仿宋" w:eastAsia="仿宋" w:hAnsi="仿宋" w:hint="eastAsia"/>
          <w:sz w:val="28"/>
          <w:szCs w:val="24"/>
        </w:rPr>
        <w:t>也更强调了</w:t>
      </w:r>
      <w:r w:rsidRPr="008D00FA">
        <w:rPr>
          <w:rFonts w:ascii="仿宋" w:eastAsia="仿宋" w:hAnsi="仿宋" w:hint="eastAsia"/>
          <w:sz w:val="28"/>
          <w:szCs w:val="24"/>
        </w:rPr>
        <w:t>“促转型”、“强创新”。这表明政策导向是在确保产业基本</w:t>
      </w:r>
      <w:proofErr w:type="gramStart"/>
      <w:r w:rsidRPr="008D00FA">
        <w:rPr>
          <w:rFonts w:ascii="仿宋" w:eastAsia="仿宋" w:hAnsi="仿宋" w:hint="eastAsia"/>
          <w:sz w:val="28"/>
          <w:szCs w:val="24"/>
        </w:rPr>
        <w:t>盘稳定</w:t>
      </w:r>
      <w:proofErr w:type="gramEnd"/>
      <w:r w:rsidRPr="008D00FA">
        <w:rPr>
          <w:rFonts w:ascii="仿宋" w:eastAsia="仿宋" w:hAnsi="仿宋" w:hint="eastAsia"/>
          <w:sz w:val="28"/>
          <w:szCs w:val="24"/>
        </w:rPr>
        <w:t>的前提下，以高质量发展和技术自立自强作为应对外部不确定性的根本</w:t>
      </w:r>
      <w:r w:rsidR="000316A1">
        <w:rPr>
          <w:rFonts w:ascii="仿宋" w:eastAsia="仿宋" w:hAnsi="仿宋" w:hint="eastAsia"/>
          <w:sz w:val="28"/>
          <w:szCs w:val="24"/>
        </w:rPr>
        <w:t>应对策略</w:t>
      </w:r>
      <w:r w:rsidRPr="008D00FA">
        <w:rPr>
          <w:rFonts w:ascii="仿宋" w:eastAsia="仿宋" w:hAnsi="仿宋" w:hint="eastAsia"/>
          <w:sz w:val="28"/>
          <w:szCs w:val="24"/>
        </w:rPr>
        <w:t>。</w:t>
      </w:r>
    </w:p>
    <w:p w14:paraId="19C3E951" w14:textId="038B57E1" w:rsidR="00A56F78" w:rsidRPr="008D00FA" w:rsidRDefault="00A56F78" w:rsidP="008D00FA">
      <w:pPr>
        <w:ind w:firstLineChars="200" w:firstLine="562"/>
        <w:rPr>
          <w:rFonts w:ascii="仿宋" w:eastAsia="仿宋" w:hAnsi="仿宋" w:hint="eastAsia"/>
          <w:sz w:val="28"/>
          <w:szCs w:val="24"/>
        </w:rPr>
      </w:pPr>
      <w:r w:rsidRPr="00B475AB">
        <w:rPr>
          <w:rFonts w:ascii="仿宋" w:eastAsia="仿宋" w:hAnsi="仿宋" w:hint="eastAsia"/>
          <w:b/>
          <w:bCs/>
          <w:sz w:val="28"/>
          <w:szCs w:val="24"/>
        </w:rPr>
        <w:t>从“单点突破”到“生态构建”：</w:t>
      </w:r>
      <w:r w:rsidRPr="008D00FA">
        <w:rPr>
          <w:rFonts w:ascii="仿宋" w:eastAsia="仿宋" w:hAnsi="仿宋" w:hint="eastAsia"/>
          <w:sz w:val="28"/>
          <w:szCs w:val="24"/>
        </w:rPr>
        <w:t xml:space="preserve"> 政策不再局限于单一技术或产品的扶持，而是转向系统性的生态建设。从芯片、元器件到整机，从标准、知识产权到人才、资本，全方位、体系化地提升产业综合实力。</w:t>
      </w:r>
    </w:p>
    <w:p w14:paraId="0BDA8FC3" w14:textId="4753B1EE" w:rsidR="00A56F78" w:rsidRPr="008D00FA" w:rsidRDefault="00A56F78" w:rsidP="008D00FA">
      <w:pPr>
        <w:ind w:firstLineChars="200" w:firstLine="562"/>
        <w:rPr>
          <w:rFonts w:ascii="仿宋" w:eastAsia="仿宋" w:hAnsi="仿宋" w:hint="eastAsia"/>
          <w:sz w:val="28"/>
          <w:szCs w:val="24"/>
        </w:rPr>
      </w:pPr>
      <w:r w:rsidRPr="008003AE">
        <w:rPr>
          <w:rFonts w:ascii="仿宋" w:eastAsia="仿宋" w:hAnsi="仿宋" w:hint="eastAsia"/>
          <w:b/>
          <w:bCs/>
          <w:sz w:val="28"/>
          <w:szCs w:val="24"/>
        </w:rPr>
        <w:t>直面挑战，精准施策：</w:t>
      </w:r>
      <w:r w:rsidRPr="008D00FA">
        <w:rPr>
          <w:rFonts w:ascii="仿宋" w:eastAsia="仿宋" w:hAnsi="仿宋" w:hint="eastAsia"/>
          <w:sz w:val="28"/>
          <w:szCs w:val="24"/>
        </w:rPr>
        <w:t>《方案》</w:t>
      </w:r>
      <w:r w:rsidR="002B6793">
        <w:rPr>
          <w:rFonts w:ascii="仿宋" w:eastAsia="仿宋" w:hAnsi="仿宋" w:hint="eastAsia"/>
          <w:sz w:val="28"/>
          <w:szCs w:val="24"/>
        </w:rPr>
        <w:t>针对</w:t>
      </w:r>
      <w:r w:rsidRPr="008D00FA">
        <w:rPr>
          <w:rFonts w:ascii="仿宋" w:eastAsia="仿宋" w:hAnsi="仿宋" w:hint="eastAsia"/>
          <w:sz w:val="28"/>
          <w:szCs w:val="24"/>
        </w:rPr>
        <w:t>当前产业面临的“内卷式”竞争、供应</w:t>
      </w:r>
      <w:proofErr w:type="gramStart"/>
      <w:r w:rsidRPr="008D00FA">
        <w:rPr>
          <w:rFonts w:ascii="仿宋" w:eastAsia="仿宋" w:hAnsi="仿宋" w:hint="eastAsia"/>
          <w:sz w:val="28"/>
          <w:szCs w:val="24"/>
        </w:rPr>
        <w:t>链安全</w:t>
      </w:r>
      <w:proofErr w:type="gramEnd"/>
      <w:r w:rsidRPr="008D00FA">
        <w:rPr>
          <w:rFonts w:ascii="仿宋" w:eastAsia="仿宋" w:hAnsi="仿宋" w:hint="eastAsia"/>
          <w:sz w:val="28"/>
          <w:szCs w:val="24"/>
        </w:rPr>
        <w:t>风险等痛点问题，提出</w:t>
      </w:r>
      <w:r w:rsidR="002B6793">
        <w:rPr>
          <w:rFonts w:ascii="仿宋" w:eastAsia="仿宋" w:hAnsi="仿宋" w:hint="eastAsia"/>
          <w:sz w:val="28"/>
          <w:szCs w:val="24"/>
        </w:rPr>
        <w:t>的</w:t>
      </w:r>
      <w:r w:rsidRPr="008D00FA">
        <w:rPr>
          <w:rFonts w:ascii="仿宋" w:eastAsia="仿宋" w:hAnsi="仿宋" w:hint="eastAsia"/>
          <w:sz w:val="28"/>
          <w:szCs w:val="24"/>
        </w:rPr>
        <w:t>治理措施和预警机制更具针对性和可操作性。</w:t>
      </w:r>
    </w:p>
    <w:p w14:paraId="5AC9E7D2" w14:textId="61093C98" w:rsidR="00A56F78" w:rsidRPr="00FB05AF" w:rsidRDefault="009F7423" w:rsidP="008D00FA">
      <w:pPr>
        <w:ind w:firstLineChars="200" w:firstLine="562"/>
        <w:rPr>
          <w:rFonts w:ascii="仿宋" w:eastAsia="仿宋" w:hAnsi="仿宋" w:hint="eastAsia"/>
          <w:b/>
          <w:bCs/>
          <w:sz w:val="28"/>
          <w:szCs w:val="24"/>
        </w:rPr>
      </w:pPr>
      <w:r w:rsidRPr="00506505">
        <w:rPr>
          <w:rFonts w:ascii="仿宋_GB2312" w:eastAsia="仿宋_GB2312" w:hint="eastAsia"/>
          <w:b/>
          <w:bCs/>
          <w:sz w:val="28"/>
        </w:rPr>
        <w:t>·</w:t>
      </w:r>
      <w:r w:rsidR="00A56F78" w:rsidRPr="00FB05AF">
        <w:rPr>
          <w:rFonts w:ascii="仿宋" w:eastAsia="仿宋" w:hAnsi="仿宋" w:hint="eastAsia"/>
          <w:b/>
          <w:bCs/>
          <w:sz w:val="28"/>
          <w:szCs w:val="24"/>
        </w:rPr>
        <w:t>前瞻展望</w:t>
      </w:r>
    </w:p>
    <w:p w14:paraId="1331A2F1" w14:textId="5823DB47" w:rsidR="008547D2" w:rsidRPr="008D00FA" w:rsidRDefault="00A56F78" w:rsidP="008D00FA">
      <w:pPr>
        <w:ind w:firstLineChars="200" w:firstLine="560"/>
        <w:rPr>
          <w:rFonts w:ascii="仿宋" w:eastAsia="仿宋" w:hAnsi="仿宋" w:hint="eastAsia"/>
          <w:sz w:val="28"/>
          <w:szCs w:val="24"/>
        </w:rPr>
      </w:pPr>
      <w:r w:rsidRPr="008D00FA">
        <w:rPr>
          <w:rFonts w:ascii="仿宋" w:eastAsia="仿宋" w:hAnsi="仿宋" w:hint="eastAsia"/>
          <w:sz w:val="28"/>
          <w:szCs w:val="24"/>
        </w:rPr>
        <w:t>展望未来，《方案》的落地将深刻影响我国电子信息制造业的发展。一方面，它将加速产业内部的优胜劣汰，资源将进一步</w:t>
      </w:r>
      <w:proofErr w:type="gramStart"/>
      <w:r w:rsidRPr="008D00FA">
        <w:rPr>
          <w:rFonts w:ascii="仿宋" w:eastAsia="仿宋" w:hAnsi="仿宋" w:hint="eastAsia"/>
          <w:sz w:val="28"/>
          <w:szCs w:val="24"/>
        </w:rPr>
        <w:t>向具备</w:t>
      </w:r>
      <w:proofErr w:type="gramEnd"/>
      <w:r w:rsidRPr="008D00FA">
        <w:rPr>
          <w:rFonts w:ascii="仿宋" w:eastAsia="仿宋" w:hAnsi="仿宋" w:hint="eastAsia"/>
          <w:sz w:val="28"/>
          <w:szCs w:val="24"/>
        </w:rPr>
        <w:t>核心技术、高端品牌和生态整合能力的企业集中。另一方面，通过强化国内</w:t>
      </w:r>
      <w:r w:rsidR="00265C64">
        <w:rPr>
          <w:rFonts w:ascii="仿宋" w:eastAsia="仿宋" w:hAnsi="仿宋" w:hint="eastAsia"/>
          <w:sz w:val="28"/>
          <w:szCs w:val="24"/>
        </w:rPr>
        <w:t>国际双</w:t>
      </w:r>
      <w:r w:rsidRPr="008D00FA">
        <w:rPr>
          <w:rFonts w:ascii="仿宋" w:eastAsia="仿宋" w:hAnsi="仿宋" w:hint="eastAsia"/>
          <w:sz w:val="28"/>
          <w:szCs w:val="24"/>
        </w:rPr>
        <w:t>循环和培育新应用场景，产业的内</w:t>
      </w:r>
      <w:proofErr w:type="gramStart"/>
      <w:r w:rsidRPr="008D00FA">
        <w:rPr>
          <w:rFonts w:ascii="仿宋" w:eastAsia="仿宋" w:hAnsi="仿宋" w:hint="eastAsia"/>
          <w:sz w:val="28"/>
          <w:szCs w:val="24"/>
        </w:rPr>
        <w:t>生增长</w:t>
      </w:r>
      <w:proofErr w:type="gramEnd"/>
      <w:r w:rsidRPr="008D00FA">
        <w:rPr>
          <w:rFonts w:ascii="仿宋" w:eastAsia="仿宋" w:hAnsi="仿宋" w:hint="eastAsia"/>
          <w:sz w:val="28"/>
          <w:szCs w:val="24"/>
        </w:rPr>
        <w:t>动力有望被进一步激发。未来两年，我们预计将在人工智能终端、先进计算、新型显示以及时空信息等领域看到一批关键技术突破和标志性成果涌现。</w:t>
      </w:r>
    </w:p>
    <w:sectPr w:rsidR="008547D2" w:rsidRPr="008D0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59F43" w14:textId="77777777" w:rsidR="006167C2" w:rsidRDefault="006167C2" w:rsidP="000A6A58">
      <w:pPr>
        <w:rPr>
          <w:rFonts w:hint="eastAsia"/>
        </w:rPr>
      </w:pPr>
      <w:r>
        <w:separator/>
      </w:r>
    </w:p>
  </w:endnote>
  <w:endnote w:type="continuationSeparator" w:id="0">
    <w:p w14:paraId="433B9F84" w14:textId="77777777" w:rsidR="006167C2" w:rsidRDefault="006167C2" w:rsidP="000A6A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altName w:val="仿宋"/>
    <w:charset w:val="86"/>
    <w:family w:val="modern"/>
    <w:pitch w:val="default"/>
    <w:sig w:usb0="00002001" w:usb1="00000000" w:usb2="00000010" w:usb3="00000000" w:csb0="0004004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ABF3" w14:textId="77777777" w:rsidR="006167C2" w:rsidRDefault="006167C2" w:rsidP="000A6A58">
      <w:pPr>
        <w:rPr>
          <w:rFonts w:hint="eastAsia"/>
        </w:rPr>
      </w:pPr>
      <w:r>
        <w:separator/>
      </w:r>
    </w:p>
  </w:footnote>
  <w:footnote w:type="continuationSeparator" w:id="0">
    <w:p w14:paraId="5BADDAC4" w14:textId="77777777" w:rsidR="006167C2" w:rsidRDefault="006167C2" w:rsidP="000A6A5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5B91"/>
    <w:multiLevelType w:val="multilevel"/>
    <w:tmpl w:val="4A5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34C51"/>
    <w:multiLevelType w:val="multilevel"/>
    <w:tmpl w:val="14B34C51"/>
    <w:lvl w:ilvl="0">
      <w:start w:val="3"/>
      <w:numFmt w:val="bullet"/>
      <w:lvlText w:val="•"/>
      <w:lvlJc w:val="left"/>
      <w:pPr>
        <w:ind w:left="440" w:hanging="440"/>
      </w:pPr>
      <w:rPr>
        <w:rFonts w:ascii="Courier New" w:eastAsia="仿宋_GB2312" w:hAnsi="Courier New" w:cs="Courier New"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19C545F6"/>
    <w:multiLevelType w:val="multilevel"/>
    <w:tmpl w:val="19C545F6"/>
    <w:lvl w:ilvl="0">
      <w:start w:val="3"/>
      <w:numFmt w:val="bullet"/>
      <w:lvlText w:val="•"/>
      <w:lvlJc w:val="left"/>
      <w:pPr>
        <w:ind w:left="440" w:hanging="440"/>
      </w:pPr>
      <w:rPr>
        <w:rFonts w:ascii="Courier New" w:eastAsia="仿宋_GB2312" w:hAnsi="Courier New" w:cs="Courier New"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1AC407D8"/>
    <w:multiLevelType w:val="multilevel"/>
    <w:tmpl w:val="1AC407D8"/>
    <w:lvl w:ilvl="0">
      <w:start w:val="3"/>
      <w:numFmt w:val="bullet"/>
      <w:lvlText w:val="•"/>
      <w:lvlJc w:val="left"/>
      <w:pPr>
        <w:ind w:left="360" w:hanging="360"/>
      </w:pPr>
      <w:rPr>
        <w:rFonts w:ascii="Courier New" w:eastAsia="仿宋_GB2312" w:hAnsi="Courier New" w:cs="Courier New"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36DE264B"/>
    <w:multiLevelType w:val="multilevel"/>
    <w:tmpl w:val="36DE264B"/>
    <w:lvl w:ilvl="0">
      <w:start w:val="3"/>
      <w:numFmt w:val="bullet"/>
      <w:lvlText w:val="•"/>
      <w:lvlJc w:val="left"/>
      <w:pPr>
        <w:ind w:left="440" w:hanging="440"/>
      </w:pPr>
      <w:rPr>
        <w:rFonts w:ascii="Courier New" w:eastAsia="仿宋_GB2312" w:hAnsi="Courier New" w:cs="Courier New"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3E963A6D"/>
    <w:multiLevelType w:val="hybridMultilevel"/>
    <w:tmpl w:val="5E541D62"/>
    <w:lvl w:ilvl="0" w:tplc="DFCACEF6">
      <w:start w:val="1"/>
      <w:numFmt w:val="japaneseCounting"/>
      <w:lvlText w:val="（%1）"/>
      <w:lvlJc w:val="left"/>
      <w:pPr>
        <w:ind w:left="1432" w:hanging="870"/>
      </w:pPr>
      <w:rPr>
        <w:rFonts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6" w15:restartNumberingAfterBreak="0">
    <w:nsid w:val="5AD31254"/>
    <w:multiLevelType w:val="multilevel"/>
    <w:tmpl w:val="91F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75CF1"/>
    <w:multiLevelType w:val="hybridMultilevel"/>
    <w:tmpl w:val="68E0C9C8"/>
    <w:lvl w:ilvl="0" w:tplc="56B4A34E">
      <w:start w:val="1"/>
      <w:numFmt w:val="japaneseCounting"/>
      <w:lvlText w:val="（%1）"/>
      <w:lvlJc w:val="left"/>
      <w:pPr>
        <w:ind w:left="1432" w:hanging="870"/>
      </w:pPr>
      <w:rPr>
        <w:rFonts w:asciiTheme="minorHAnsi" w:hint="default"/>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8" w15:restartNumberingAfterBreak="0">
    <w:nsid w:val="6AFA553D"/>
    <w:multiLevelType w:val="hybridMultilevel"/>
    <w:tmpl w:val="622EF1C4"/>
    <w:lvl w:ilvl="0" w:tplc="FFFFFFFF">
      <w:start w:val="1"/>
      <w:numFmt w:val="japaneseCounting"/>
      <w:lvlText w:val="（%1）"/>
      <w:lvlJc w:val="left"/>
      <w:pPr>
        <w:ind w:left="1432" w:hanging="870"/>
      </w:pPr>
      <w:rPr>
        <w:rFonts w:hint="default"/>
      </w:rPr>
    </w:lvl>
    <w:lvl w:ilvl="1" w:tplc="FFFFFFFF" w:tentative="1">
      <w:start w:val="1"/>
      <w:numFmt w:val="lowerLetter"/>
      <w:lvlText w:val="%2)"/>
      <w:lvlJc w:val="left"/>
      <w:pPr>
        <w:ind w:left="1442" w:hanging="440"/>
      </w:pPr>
    </w:lvl>
    <w:lvl w:ilvl="2" w:tplc="FFFFFFFF" w:tentative="1">
      <w:start w:val="1"/>
      <w:numFmt w:val="lowerRoman"/>
      <w:lvlText w:val="%3."/>
      <w:lvlJc w:val="right"/>
      <w:pPr>
        <w:ind w:left="1882" w:hanging="440"/>
      </w:pPr>
    </w:lvl>
    <w:lvl w:ilvl="3" w:tplc="FFFFFFFF" w:tentative="1">
      <w:start w:val="1"/>
      <w:numFmt w:val="decimal"/>
      <w:lvlText w:val="%4."/>
      <w:lvlJc w:val="left"/>
      <w:pPr>
        <w:ind w:left="2322" w:hanging="440"/>
      </w:pPr>
    </w:lvl>
    <w:lvl w:ilvl="4" w:tplc="FFFFFFFF" w:tentative="1">
      <w:start w:val="1"/>
      <w:numFmt w:val="lowerLetter"/>
      <w:lvlText w:val="%5)"/>
      <w:lvlJc w:val="left"/>
      <w:pPr>
        <w:ind w:left="2762" w:hanging="440"/>
      </w:pPr>
    </w:lvl>
    <w:lvl w:ilvl="5" w:tplc="FFFFFFFF" w:tentative="1">
      <w:start w:val="1"/>
      <w:numFmt w:val="lowerRoman"/>
      <w:lvlText w:val="%6."/>
      <w:lvlJc w:val="right"/>
      <w:pPr>
        <w:ind w:left="3202" w:hanging="440"/>
      </w:pPr>
    </w:lvl>
    <w:lvl w:ilvl="6" w:tplc="FFFFFFFF" w:tentative="1">
      <w:start w:val="1"/>
      <w:numFmt w:val="decimal"/>
      <w:lvlText w:val="%7."/>
      <w:lvlJc w:val="left"/>
      <w:pPr>
        <w:ind w:left="3642" w:hanging="440"/>
      </w:pPr>
    </w:lvl>
    <w:lvl w:ilvl="7" w:tplc="FFFFFFFF" w:tentative="1">
      <w:start w:val="1"/>
      <w:numFmt w:val="lowerLetter"/>
      <w:lvlText w:val="%8)"/>
      <w:lvlJc w:val="left"/>
      <w:pPr>
        <w:ind w:left="4082" w:hanging="440"/>
      </w:pPr>
    </w:lvl>
    <w:lvl w:ilvl="8" w:tplc="FFFFFFFF" w:tentative="1">
      <w:start w:val="1"/>
      <w:numFmt w:val="lowerRoman"/>
      <w:lvlText w:val="%9."/>
      <w:lvlJc w:val="right"/>
      <w:pPr>
        <w:ind w:left="4522" w:hanging="440"/>
      </w:pPr>
    </w:lvl>
  </w:abstractNum>
  <w:abstractNum w:abstractNumId="9" w15:restartNumberingAfterBreak="0">
    <w:nsid w:val="7C936A0E"/>
    <w:multiLevelType w:val="multilevel"/>
    <w:tmpl w:val="CDC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4913">
    <w:abstractNumId w:val="1"/>
  </w:num>
  <w:num w:numId="2" w16cid:durableId="2022465536">
    <w:abstractNumId w:val="4"/>
  </w:num>
  <w:num w:numId="3" w16cid:durableId="1666324654">
    <w:abstractNumId w:val="3"/>
  </w:num>
  <w:num w:numId="4" w16cid:durableId="535582622">
    <w:abstractNumId w:val="2"/>
  </w:num>
  <w:num w:numId="5" w16cid:durableId="883249448">
    <w:abstractNumId w:val="7"/>
  </w:num>
  <w:num w:numId="6" w16cid:durableId="415251208">
    <w:abstractNumId w:val="5"/>
  </w:num>
  <w:num w:numId="7" w16cid:durableId="1105228141">
    <w:abstractNumId w:val="8"/>
  </w:num>
  <w:num w:numId="8" w16cid:durableId="1027559817">
    <w:abstractNumId w:val="9"/>
  </w:num>
  <w:num w:numId="9" w16cid:durableId="242572556">
    <w:abstractNumId w:val="0"/>
  </w:num>
  <w:num w:numId="10" w16cid:durableId="222298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BF9"/>
    <w:rsid w:val="00000E55"/>
    <w:rsid w:val="000063D6"/>
    <w:rsid w:val="0001191F"/>
    <w:rsid w:val="000316A1"/>
    <w:rsid w:val="00031BB5"/>
    <w:rsid w:val="0004708F"/>
    <w:rsid w:val="00047690"/>
    <w:rsid w:val="00081426"/>
    <w:rsid w:val="00086819"/>
    <w:rsid w:val="000A0FC9"/>
    <w:rsid w:val="000A6A58"/>
    <w:rsid w:val="000A6DE9"/>
    <w:rsid w:val="000D1575"/>
    <w:rsid w:val="000D2B4C"/>
    <w:rsid w:val="000E6859"/>
    <w:rsid w:val="00106019"/>
    <w:rsid w:val="001110FA"/>
    <w:rsid w:val="0012096E"/>
    <w:rsid w:val="00137BD4"/>
    <w:rsid w:val="0015027A"/>
    <w:rsid w:val="00163B7B"/>
    <w:rsid w:val="00192CF1"/>
    <w:rsid w:val="001B1628"/>
    <w:rsid w:val="001C08F3"/>
    <w:rsid w:val="001F4DBD"/>
    <w:rsid w:val="0020043E"/>
    <w:rsid w:val="002209BE"/>
    <w:rsid w:val="00221B69"/>
    <w:rsid w:val="00227BFE"/>
    <w:rsid w:val="00230134"/>
    <w:rsid w:val="00230DE2"/>
    <w:rsid w:val="0023101D"/>
    <w:rsid w:val="00236019"/>
    <w:rsid w:val="00255565"/>
    <w:rsid w:val="00265C64"/>
    <w:rsid w:val="00266508"/>
    <w:rsid w:val="00275F9B"/>
    <w:rsid w:val="002828CE"/>
    <w:rsid w:val="00283227"/>
    <w:rsid w:val="00297071"/>
    <w:rsid w:val="002A21CB"/>
    <w:rsid w:val="002A32C1"/>
    <w:rsid w:val="002B29D7"/>
    <w:rsid w:val="002B6793"/>
    <w:rsid w:val="002B6847"/>
    <w:rsid w:val="002C380E"/>
    <w:rsid w:val="002C66A4"/>
    <w:rsid w:val="002C7138"/>
    <w:rsid w:val="002D39F5"/>
    <w:rsid w:val="002E09CD"/>
    <w:rsid w:val="002E6366"/>
    <w:rsid w:val="002F746C"/>
    <w:rsid w:val="00312D1C"/>
    <w:rsid w:val="00313FB2"/>
    <w:rsid w:val="003176CA"/>
    <w:rsid w:val="00342637"/>
    <w:rsid w:val="003520B8"/>
    <w:rsid w:val="00355820"/>
    <w:rsid w:val="00360C79"/>
    <w:rsid w:val="00361943"/>
    <w:rsid w:val="0036634E"/>
    <w:rsid w:val="003736B7"/>
    <w:rsid w:val="00380305"/>
    <w:rsid w:val="00386B46"/>
    <w:rsid w:val="0039069D"/>
    <w:rsid w:val="003947BB"/>
    <w:rsid w:val="003A3BA8"/>
    <w:rsid w:val="003A3E45"/>
    <w:rsid w:val="003C18A2"/>
    <w:rsid w:val="003C304C"/>
    <w:rsid w:val="003D504A"/>
    <w:rsid w:val="003D6B6D"/>
    <w:rsid w:val="003D7FF3"/>
    <w:rsid w:val="003E57C7"/>
    <w:rsid w:val="003F25A4"/>
    <w:rsid w:val="0040431B"/>
    <w:rsid w:val="00407B79"/>
    <w:rsid w:val="00410030"/>
    <w:rsid w:val="00417313"/>
    <w:rsid w:val="00426B9E"/>
    <w:rsid w:val="004274B3"/>
    <w:rsid w:val="00427F9C"/>
    <w:rsid w:val="004335F2"/>
    <w:rsid w:val="00436C0F"/>
    <w:rsid w:val="00437585"/>
    <w:rsid w:val="00441847"/>
    <w:rsid w:val="00443E87"/>
    <w:rsid w:val="00445AFD"/>
    <w:rsid w:val="004519D2"/>
    <w:rsid w:val="00457A4E"/>
    <w:rsid w:val="00470D90"/>
    <w:rsid w:val="004855A6"/>
    <w:rsid w:val="00492488"/>
    <w:rsid w:val="00492499"/>
    <w:rsid w:val="00492C1C"/>
    <w:rsid w:val="00493EDD"/>
    <w:rsid w:val="00494705"/>
    <w:rsid w:val="004B0DA1"/>
    <w:rsid w:val="004B7715"/>
    <w:rsid w:val="004C04A4"/>
    <w:rsid w:val="00505DA4"/>
    <w:rsid w:val="00506505"/>
    <w:rsid w:val="005074F4"/>
    <w:rsid w:val="00523099"/>
    <w:rsid w:val="00524F68"/>
    <w:rsid w:val="00535CBD"/>
    <w:rsid w:val="00544A8E"/>
    <w:rsid w:val="00544AB7"/>
    <w:rsid w:val="005533D5"/>
    <w:rsid w:val="0056759E"/>
    <w:rsid w:val="00573E90"/>
    <w:rsid w:val="00577B4F"/>
    <w:rsid w:val="0058360C"/>
    <w:rsid w:val="005B1603"/>
    <w:rsid w:val="005B321C"/>
    <w:rsid w:val="005B5A70"/>
    <w:rsid w:val="005B6044"/>
    <w:rsid w:val="005B726A"/>
    <w:rsid w:val="005D6E3E"/>
    <w:rsid w:val="005E25EA"/>
    <w:rsid w:val="005E394F"/>
    <w:rsid w:val="006040AB"/>
    <w:rsid w:val="00604787"/>
    <w:rsid w:val="006135F9"/>
    <w:rsid w:val="006167C2"/>
    <w:rsid w:val="00622B55"/>
    <w:rsid w:val="006251F4"/>
    <w:rsid w:val="00632514"/>
    <w:rsid w:val="006512BC"/>
    <w:rsid w:val="0065775C"/>
    <w:rsid w:val="00657CE0"/>
    <w:rsid w:val="0066196B"/>
    <w:rsid w:val="006647EA"/>
    <w:rsid w:val="00675ACE"/>
    <w:rsid w:val="00692AE6"/>
    <w:rsid w:val="006A12E7"/>
    <w:rsid w:val="006A2C10"/>
    <w:rsid w:val="006B6250"/>
    <w:rsid w:val="006B6957"/>
    <w:rsid w:val="006B7FC5"/>
    <w:rsid w:val="006D3EB5"/>
    <w:rsid w:val="006D6828"/>
    <w:rsid w:val="006F58EE"/>
    <w:rsid w:val="00702346"/>
    <w:rsid w:val="007025E4"/>
    <w:rsid w:val="00725DAB"/>
    <w:rsid w:val="00736A73"/>
    <w:rsid w:val="007522D3"/>
    <w:rsid w:val="007704F0"/>
    <w:rsid w:val="00784F5D"/>
    <w:rsid w:val="007861D5"/>
    <w:rsid w:val="00790377"/>
    <w:rsid w:val="007A3575"/>
    <w:rsid w:val="007B0B74"/>
    <w:rsid w:val="007B6C41"/>
    <w:rsid w:val="007C61F8"/>
    <w:rsid w:val="007C77CB"/>
    <w:rsid w:val="007D03E5"/>
    <w:rsid w:val="007D28E8"/>
    <w:rsid w:val="007D4426"/>
    <w:rsid w:val="007E6AE4"/>
    <w:rsid w:val="007F21D5"/>
    <w:rsid w:val="007F2A58"/>
    <w:rsid w:val="007F749F"/>
    <w:rsid w:val="008003AE"/>
    <w:rsid w:val="00805BD5"/>
    <w:rsid w:val="00807EF2"/>
    <w:rsid w:val="00810DC1"/>
    <w:rsid w:val="008212C9"/>
    <w:rsid w:val="008224DA"/>
    <w:rsid w:val="008239D4"/>
    <w:rsid w:val="008417B4"/>
    <w:rsid w:val="00843770"/>
    <w:rsid w:val="00847900"/>
    <w:rsid w:val="008538D6"/>
    <w:rsid w:val="008547D2"/>
    <w:rsid w:val="008568F7"/>
    <w:rsid w:val="00865CD2"/>
    <w:rsid w:val="00873473"/>
    <w:rsid w:val="00881480"/>
    <w:rsid w:val="00884998"/>
    <w:rsid w:val="0088548D"/>
    <w:rsid w:val="0089275D"/>
    <w:rsid w:val="00892D7A"/>
    <w:rsid w:val="008A181E"/>
    <w:rsid w:val="008B46B8"/>
    <w:rsid w:val="008B4AAA"/>
    <w:rsid w:val="008B71D1"/>
    <w:rsid w:val="008C02B9"/>
    <w:rsid w:val="008C610D"/>
    <w:rsid w:val="008C70D1"/>
    <w:rsid w:val="008D00FA"/>
    <w:rsid w:val="008D01F0"/>
    <w:rsid w:val="008E206F"/>
    <w:rsid w:val="008E5EE8"/>
    <w:rsid w:val="008F38B4"/>
    <w:rsid w:val="008F5918"/>
    <w:rsid w:val="00902913"/>
    <w:rsid w:val="00935D5A"/>
    <w:rsid w:val="00940021"/>
    <w:rsid w:val="009626FE"/>
    <w:rsid w:val="009723A7"/>
    <w:rsid w:val="009B2149"/>
    <w:rsid w:val="009C1D87"/>
    <w:rsid w:val="009C313D"/>
    <w:rsid w:val="009D1563"/>
    <w:rsid w:val="009D581A"/>
    <w:rsid w:val="009E3641"/>
    <w:rsid w:val="009F0D39"/>
    <w:rsid w:val="009F27FC"/>
    <w:rsid w:val="009F4399"/>
    <w:rsid w:val="009F7423"/>
    <w:rsid w:val="00A02E83"/>
    <w:rsid w:val="00A16335"/>
    <w:rsid w:val="00A354D2"/>
    <w:rsid w:val="00A3747E"/>
    <w:rsid w:val="00A4353E"/>
    <w:rsid w:val="00A47CC3"/>
    <w:rsid w:val="00A514A2"/>
    <w:rsid w:val="00A56F78"/>
    <w:rsid w:val="00A570C6"/>
    <w:rsid w:val="00A57694"/>
    <w:rsid w:val="00A63753"/>
    <w:rsid w:val="00A64ED6"/>
    <w:rsid w:val="00A711A5"/>
    <w:rsid w:val="00A73656"/>
    <w:rsid w:val="00A806F5"/>
    <w:rsid w:val="00A80CB3"/>
    <w:rsid w:val="00A81E88"/>
    <w:rsid w:val="00A9034F"/>
    <w:rsid w:val="00A913B8"/>
    <w:rsid w:val="00A929B5"/>
    <w:rsid w:val="00AA5ADF"/>
    <w:rsid w:val="00AA5FF3"/>
    <w:rsid w:val="00AB416D"/>
    <w:rsid w:val="00AC782C"/>
    <w:rsid w:val="00AD2F51"/>
    <w:rsid w:val="00B02BF9"/>
    <w:rsid w:val="00B04A38"/>
    <w:rsid w:val="00B04CAE"/>
    <w:rsid w:val="00B2170A"/>
    <w:rsid w:val="00B23CD3"/>
    <w:rsid w:val="00B26F1A"/>
    <w:rsid w:val="00B32222"/>
    <w:rsid w:val="00B35C9A"/>
    <w:rsid w:val="00B408A5"/>
    <w:rsid w:val="00B434F5"/>
    <w:rsid w:val="00B44761"/>
    <w:rsid w:val="00B475AB"/>
    <w:rsid w:val="00B51AFD"/>
    <w:rsid w:val="00B621E1"/>
    <w:rsid w:val="00B6325F"/>
    <w:rsid w:val="00B63EC3"/>
    <w:rsid w:val="00B702B6"/>
    <w:rsid w:val="00B72EE3"/>
    <w:rsid w:val="00B85B01"/>
    <w:rsid w:val="00B87B2F"/>
    <w:rsid w:val="00B931DB"/>
    <w:rsid w:val="00BB1845"/>
    <w:rsid w:val="00BC26FD"/>
    <w:rsid w:val="00BC3119"/>
    <w:rsid w:val="00BD4703"/>
    <w:rsid w:val="00BD50F3"/>
    <w:rsid w:val="00BD75F5"/>
    <w:rsid w:val="00BE1F6E"/>
    <w:rsid w:val="00BE373A"/>
    <w:rsid w:val="00BF1DA9"/>
    <w:rsid w:val="00BF441F"/>
    <w:rsid w:val="00BF64C2"/>
    <w:rsid w:val="00C0112B"/>
    <w:rsid w:val="00C11F17"/>
    <w:rsid w:val="00C13BC4"/>
    <w:rsid w:val="00C1428C"/>
    <w:rsid w:val="00C24AE5"/>
    <w:rsid w:val="00C24E6A"/>
    <w:rsid w:val="00C4327D"/>
    <w:rsid w:val="00C4453F"/>
    <w:rsid w:val="00C512F3"/>
    <w:rsid w:val="00C61FE5"/>
    <w:rsid w:val="00C71720"/>
    <w:rsid w:val="00C72984"/>
    <w:rsid w:val="00C73EF7"/>
    <w:rsid w:val="00C77AA0"/>
    <w:rsid w:val="00C80DD7"/>
    <w:rsid w:val="00C9247A"/>
    <w:rsid w:val="00CC1A34"/>
    <w:rsid w:val="00CC6968"/>
    <w:rsid w:val="00CE37DA"/>
    <w:rsid w:val="00CF1064"/>
    <w:rsid w:val="00CF4D6D"/>
    <w:rsid w:val="00CF5A96"/>
    <w:rsid w:val="00D00133"/>
    <w:rsid w:val="00D01D27"/>
    <w:rsid w:val="00D23FA4"/>
    <w:rsid w:val="00D3181F"/>
    <w:rsid w:val="00D407D6"/>
    <w:rsid w:val="00D77F65"/>
    <w:rsid w:val="00D8429F"/>
    <w:rsid w:val="00D9077D"/>
    <w:rsid w:val="00D91DAD"/>
    <w:rsid w:val="00D9237E"/>
    <w:rsid w:val="00D930B3"/>
    <w:rsid w:val="00DA53E1"/>
    <w:rsid w:val="00DB7B54"/>
    <w:rsid w:val="00E018B0"/>
    <w:rsid w:val="00E139A0"/>
    <w:rsid w:val="00E15D02"/>
    <w:rsid w:val="00E21A41"/>
    <w:rsid w:val="00E33B26"/>
    <w:rsid w:val="00E40880"/>
    <w:rsid w:val="00E432A8"/>
    <w:rsid w:val="00E435D2"/>
    <w:rsid w:val="00E452EF"/>
    <w:rsid w:val="00E472E9"/>
    <w:rsid w:val="00E503A7"/>
    <w:rsid w:val="00E5113A"/>
    <w:rsid w:val="00E60C32"/>
    <w:rsid w:val="00E61AF9"/>
    <w:rsid w:val="00E61C12"/>
    <w:rsid w:val="00E61E25"/>
    <w:rsid w:val="00E659A1"/>
    <w:rsid w:val="00E665D8"/>
    <w:rsid w:val="00E81DA8"/>
    <w:rsid w:val="00E85724"/>
    <w:rsid w:val="00E875FF"/>
    <w:rsid w:val="00E920C0"/>
    <w:rsid w:val="00EA50AE"/>
    <w:rsid w:val="00EC2EA3"/>
    <w:rsid w:val="00ED0D9A"/>
    <w:rsid w:val="00EE4D54"/>
    <w:rsid w:val="00EE5403"/>
    <w:rsid w:val="00F02EE9"/>
    <w:rsid w:val="00F15036"/>
    <w:rsid w:val="00F152E5"/>
    <w:rsid w:val="00F20B56"/>
    <w:rsid w:val="00F242E0"/>
    <w:rsid w:val="00F24ECB"/>
    <w:rsid w:val="00F267E2"/>
    <w:rsid w:val="00F47EF0"/>
    <w:rsid w:val="00F5356B"/>
    <w:rsid w:val="00F548FF"/>
    <w:rsid w:val="00F564DD"/>
    <w:rsid w:val="00F566FB"/>
    <w:rsid w:val="00F629AA"/>
    <w:rsid w:val="00F63BD9"/>
    <w:rsid w:val="00F65A66"/>
    <w:rsid w:val="00F74065"/>
    <w:rsid w:val="00F82083"/>
    <w:rsid w:val="00F823AE"/>
    <w:rsid w:val="00F832D1"/>
    <w:rsid w:val="00F8420E"/>
    <w:rsid w:val="00FB05AF"/>
    <w:rsid w:val="00FC5C06"/>
    <w:rsid w:val="00FC677E"/>
    <w:rsid w:val="00FD32CB"/>
    <w:rsid w:val="00FD4D29"/>
    <w:rsid w:val="00FE3E92"/>
    <w:rsid w:val="00FE455A"/>
    <w:rsid w:val="00FE6AF8"/>
    <w:rsid w:val="00FF3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927ED"/>
  <w15:docId w15:val="{D4D02E89-FF36-4E88-968A-1D810BF3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23013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7861D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pPr>
      <w:jc w:val="left"/>
    </w:p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Pr>
      <w:b/>
      <w:bCs/>
    </w:rPr>
  </w:style>
  <w:style w:type="character" w:styleId="ac">
    <w:name w:val="annotation reference"/>
    <w:basedOn w:val="a0"/>
    <w:uiPriority w:val="99"/>
    <w:unhideWhenUsed/>
    <w:rPr>
      <w:sz w:val="21"/>
      <w:szCs w:val="21"/>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1">
    <w:name w:val="列出段落1"/>
    <w:basedOn w:val="a"/>
    <w:uiPriority w:val="34"/>
    <w:qFormat/>
    <w:pPr>
      <w:ind w:firstLineChars="200" w:firstLine="420"/>
    </w:p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rPr>
      <w:b/>
      <w:bCs/>
      <w:kern w:val="44"/>
      <w:sz w:val="44"/>
      <w:szCs w:val="44"/>
    </w:rPr>
  </w:style>
  <w:style w:type="character" w:customStyle="1" w:styleId="a5">
    <w:name w:val="批注框文本 字符"/>
    <w:basedOn w:val="a0"/>
    <w:link w:val="a4"/>
    <w:uiPriority w:val="99"/>
    <w:semiHidden/>
    <w:qFormat/>
    <w:rPr>
      <w:sz w:val="18"/>
      <w:szCs w:val="18"/>
    </w:rPr>
  </w:style>
  <w:style w:type="character" w:customStyle="1" w:styleId="40">
    <w:name w:val="标题 4 字符"/>
    <w:basedOn w:val="a0"/>
    <w:link w:val="4"/>
    <w:uiPriority w:val="9"/>
    <w:semiHidden/>
    <w:rsid w:val="007861D5"/>
    <w:rPr>
      <w:rFonts w:asciiTheme="majorHAnsi" w:eastAsiaTheme="majorEastAsia" w:hAnsiTheme="majorHAnsi" w:cstheme="majorBidi"/>
      <w:b/>
      <w:bCs/>
      <w:kern w:val="2"/>
      <w:sz w:val="28"/>
      <w:szCs w:val="28"/>
    </w:rPr>
  </w:style>
  <w:style w:type="character" w:customStyle="1" w:styleId="20">
    <w:name w:val="标题 2 字符"/>
    <w:basedOn w:val="a0"/>
    <w:link w:val="2"/>
    <w:uiPriority w:val="9"/>
    <w:semiHidden/>
    <w:rsid w:val="00230134"/>
    <w:rPr>
      <w:rFonts w:asciiTheme="majorHAnsi" w:eastAsiaTheme="majorEastAsia" w:hAnsiTheme="majorHAnsi" w:cstheme="majorBidi"/>
      <w:b/>
      <w:bCs/>
      <w:kern w:val="2"/>
      <w:sz w:val="32"/>
      <w:szCs w:val="32"/>
    </w:rPr>
  </w:style>
  <w:style w:type="paragraph" w:styleId="ad">
    <w:name w:val="List Paragraph"/>
    <w:basedOn w:val="a"/>
    <w:uiPriority w:val="99"/>
    <w:rsid w:val="00B931DB"/>
    <w:pPr>
      <w:ind w:firstLineChars="200" w:firstLine="420"/>
    </w:pPr>
  </w:style>
  <w:style w:type="character" w:styleId="ae">
    <w:name w:val="Hyperlink"/>
    <w:basedOn w:val="a0"/>
    <w:uiPriority w:val="99"/>
    <w:unhideWhenUsed/>
    <w:rsid w:val="003F25A4"/>
    <w:rPr>
      <w:color w:val="0563C1" w:themeColor="hyperlink"/>
      <w:u w:val="single"/>
    </w:rPr>
  </w:style>
  <w:style w:type="character" w:styleId="af">
    <w:name w:val="Unresolved Mention"/>
    <w:basedOn w:val="a0"/>
    <w:uiPriority w:val="99"/>
    <w:semiHidden/>
    <w:unhideWhenUsed/>
    <w:rsid w:val="003F25A4"/>
    <w:rPr>
      <w:color w:val="605E5C"/>
      <w:shd w:val="clear" w:color="auto" w:fill="E1DFDD"/>
    </w:rPr>
  </w:style>
  <w:style w:type="table" w:styleId="af0">
    <w:name w:val="Table Grid"/>
    <w:basedOn w:val="a1"/>
    <w:uiPriority w:val="39"/>
    <w:rsid w:val="00F82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923">
      <w:bodyDiv w:val="1"/>
      <w:marLeft w:val="0"/>
      <w:marRight w:val="0"/>
      <w:marTop w:val="0"/>
      <w:marBottom w:val="0"/>
      <w:divBdr>
        <w:top w:val="none" w:sz="0" w:space="0" w:color="auto"/>
        <w:left w:val="none" w:sz="0" w:space="0" w:color="auto"/>
        <w:bottom w:val="none" w:sz="0" w:space="0" w:color="auto"/>
        <w:right w:val="none" w:sz="0" w:space="0" w:color="auto"/>
      </w:divBdr>
    </w:div>
    <w:div w:id="68231292">
      <w:bodyDiv w:val="1"/>
      <w:marLeft w:val="0"/>
      <w:marRight w:val="0"/>
      <w:marTop w:val="0"/>
      <w:marBottom w:val="0"/>
      <w:divBdr>
        <w:top w:val="none" w:sz="0" w:space="0" w:color="auto"/>
        <w:left w:val="none" w:sz="0" w:space="0" w:color="auto"/>
        <w:bottom w:val="none" w:sz="0" w:space="0" w:color="auto"/>
        <w:right w:val="none" w:sz="0" w:space="0" w:color="auto"/>
      </w:divBdr>
    </w:div>
    <w:div w:id="121729131">
      <w:bodyDiv w:val="1"/>
      <w:marLeft w:val="0"/>
      <w:marRight w:val="0"/>
      <w:marTop w:val="0"/>
      <w:marBottom w:val="0"/>
      <w:divBdr>
        <w:top w:val="none" w:sz="0" w:space="0" w:color="auto"/>
        <w:left w:val="none" w:sz="0" w:space="0" w:color="auto"/>
        <w:bottom w:val="none" w:sz="0" w:space="0" w:color="auto"/>
        <w:right w:val="none" w:sz="0" w:space="0" w:color="auto"/>
      </w:divBdr>
    </w:div>
    <w:div w:id="161090011">
      <w:bodyDiv w:val="1"/>
      <w:marLeft w:val="0"/>
      <w:marRight w:val="0"/>
      <w:marTop w:val="0"/>
      <w:marBottom w:val="0"/>
      <w:divBdr>
        <w:top w:val="none" w:sz="0" w:space="0" w:color="auto"/>
        <w:left w:val="none" w:sz="0" w:space="0" w:color="auto"/>
        <w:bottom w:val="none" w:sz="0" w:space="0" w:color="auto"/>
        <w:right w:val="none" w:sz="0" w:space="0" w:color="auto"/>
      </w:divBdr>
    </w:div>
    <w:div w:id="251790087">
      <w:bodyDiv w:val="1"/>
      <w:marLeft w:val="0"/>
      <w:marRight w:val="0"/>
      <w:marTop w:val="0"/>
      <w:marBottom w:val="0"/>
      <w:divBdr>
        <w:top w:val="none" w:sz="0" w:space="0" w:color="auto"/>
        <w:left w:val="none" w:sz="0" w:space="0" w:color="auto"/>
        <w:bottom w:val="none" w:sz="0" w:space="0" w:color="auto"/>
        <w:right w:val="none" w:sz="0" w:space="0" w:color="auto"/>
      </w:divBdr>
    </w:div>
    <w:div w:id="296762756">
      <w:bodyDiv w:val="1"/>
      <w:marLeft w:val="0"/>
      <w:marRight w:val="0"/>
      <w:marTop w:val="0"/>
      <w:marBottom w:val="0"/>
      <w:divBdr>
        <w:top w:val="none" w:sz="0" w:space="0" w:color="auto"/>
        <w:left w:val="none" w:sz="0" w:space="0" w:color="auto"/>
        <w:bottom w:val="none" w:sz="0" w:space="0" w:color="auto"/>
        <w:right w:val="none" w:sz="0" w:space="0" w:color="auto"/>
      </w:divBdr>
    </w:div>
    <w:div w:id="346371073">
      <w:bodyDiv w:val="1"/>
      <w:marLeft w:val="0"/>
      <w:marRight w:val="0"/>
      <w:marTop w:val="0"/>
      <w:marBottom w:val="0"/>
      <w:divBdr>
        <w:top w:val="none" w:sz="0" w:space="0" w:color="auto"/>
        <w:left w:val="none" w:sz="0" w:space="0" w:color="auto"/>
        <w:bottom w:val="none" w:sz="0" w:space="0" w:color="auto"/>
        <w:right w:val="none" w:sz="0" w:space="0" w:color="auto"/>
      </w:divBdr>
    </w:div>
    <w:div w:id="417949395">
      <w:bodyDiv w:val="1"/>
      <w:marLeft w:val="0"/>
      <w:marRight w:val="0"/>
      <w:marTop w:val="0"/>
      <w:marBottom w:val="0"/>
      <w:divBdr>
        <w:top w:val="none" w:sz="0" w:space="0" w:color="auto"/>
        <w:left w:val="none" w:sz="0" w:space="0" w:color="auto"/>
        <w:bottom w:val="none" w:sz="0" w:space="0" w:color="auto"/>
        <w:right w:val="none" w:sz="0" w:space="0" w:color="auto"/>
      </w:divBdr>
    </w:div>
    <w:div w:id="454763351">
      <w:bodyDiv w:val="1"/>
      <w:marLeft w:val="0"/>
      <w:marRight w:val="0"/>
      <w:marTop w:val="0"/>
      <w:marBottom w:val="0"/>
      <w:divBdr>
        <w:top w:val="none" w:sz="0" w:space="0" w:color="auto"/>
        <w:left w:val="none" w:sz="0" w:space="0" w:color="auto"/>
        <w:bottom w:val="none" w:sz="0" w:space="0" w:color="auto"/>
        <w:right w:val="none" w:sz="0" w:space="0" w:color="auto"/>
      </w:divBdr>
    </w:div>
    <w:div w:id="576212147">
      <w:bodyDiv w:val="1"/>
      <w:marLeft w:val="0"/>
      <w:marRight w:val="0"/>
      <w:marTop w:val="0"/>
      <w:marBottom w:val="0"/>
      <w:divBdr>
        <w:top w:val="none" w:sz="0" w:space="0" w:color="auto"/>
        <w:left w:val="none" w:sz="0" w:space="0" w:color="auto"/>
        <w:bottom w:val="none" w:sz="0" w:space="0" w:color="auto"/>
        <w:right w:val="none" w:sz="0" w:space="0" w:color="auto"/>
      </w:divBdr>
    </w:div>
    <w:div w:id="691880944">
      <w:bodyDiv w:val="1"/>
      <w:marLeft w:val="0"/>
      <w:marRight w:val="0"/>
      <w:marTop w:val="0"/>
      <w:marBottom w:val="0"/>
      <w:divBdr>
        <w:top w:val="none" w:sz="0" w:space="0" w:color="auto"/>
        <w:left w:val="none" w:sz="0" w:space="0" w:color="auto"/>
        <w:bottom w:val="none" w:sz="0" w:space="0" w:color="auto"/>
        <w:right w:val="none" w:sz="0" w:space="0" w:color="auto"/>
      </w:divBdr>
      <w:divsChild>
        <w:div w:id="391388597">
          <w:blockQuote w:val="1"/>
          <w:marLeft w:val="0"/>
          <w:marRight w:val="0"/>
          <w:marTop w:val="480"/>
          <w:marBottom w:val="480"/>
          <w:divBdr>
            <w:top w:val="none" w:sz="0" w:space="0" w:color="auto"/>
            <w:left w:val="single" w:sz="24" w:space="15" w:color="007BFF"/>
            <w:bottom w:val="none" w:sz="0" w:space="0" w:color="auto"/>
            <w:right w:val="none" w:sz="0" w:space="0" w:color="auto"/>
          </w:divBdr>
        </w:div>
        <w:div w:id="1757553140">
          <w:blockQuote w:val="1"/>
          <w:marLeft w:val="0"/>
          <w:marRight w:val="0"/>
          <w:marTop w:val="480"/>
          <w:marBottom w:val="480"/>
          <w:divBdr>
            <w:top w:val="none" w:sz="0" w:space="0" w:color="auto"/>
            <w:left w:val="single" w:sz="24" w:space="15" w:color="007BFF"/>
            <w:bottom w:val="none" w:sz="0" w:space="0" w:color="auto"/>
            <w:right w:val="none" w:sz="0" w:space="0" w:color="auto"/>
          </w:divBdr>
        </w:div>
      </w:divsChild>
    </w:div>
    <w:div w:id="723024350">
      <w:bodyDiv w:val="1"/>
      <w:marLeft w:val="0"/>
      <w:marRight w:val="0"/>
      <w:marTop w:val="0"/>
      <w:marBottom w:val="0"/>
      <w:divBdr>
        <w:top w:val="none" w:sz="0" w:space="0" w:color="auto"/>
        <w:left w:val="none" w:sz="0" w:space="0" w:color="auto"/>
        <w:bottom w:val="none" w:sz="0" w:space="0" w:color="auto"/>
        <w:right w:val="none" w:sz="0" w:space="0" w:color="auto"/>
      </w:divBdr>
    </w:div>
    <w:div w:id="764769550">
      <w:bodyDiv w:val="1"/>
      <w:marLeft w:val="0"/>
      <w:marRight w:val="0"/>
      <w:marTop w:val="0"/>
      <w:marBottom w:val="0"/>
      <w:divBdr>
        <w:top w:val="none" w:sz="0" w:space="0" w:color="auto"/>
        <w:left w:val="none" w:sz="0" w:space="0" w:color="auto"/>
        <w:bottom w:val="none" w:sz="0" w:space="0" w:color="auto"/>
        <w:right w:val="none" w:sz="0" w:space="0" w:color="auto"/>
      </w:divBdr>
    </w:div>
    <w:div w:id="766927877">
      <w:bodyDiv w:val="1"/>
      <w:marLeft w:val="0"/>
      <w:marRight w:val="0"/>
      <w:marTop w:val="0"/>
      <w:marBottom w:val="0"/>
      <w:divBdr>
        <w:top w:val="none" w:sz="0" w:space="0" w:color="auto"/>
        <w:left w:val="none" w:sz="0" w:space="0" w:color="auto"/>
        <w:bottom w:val="none" w:sz="0" w:space="0" w:color="auto"/>
        <w:right w:val="none" w:sz="0" w:space="0" w:color="auto"/>
      </w:divBdr>
      <w:divsChild>
        <w:div w:id="896940562">
          <w:blockQuote w:val="1"/>
          <w:marLeft w:val="0"/>
          <w:marRight w:val="0"/>
          <w:marTop w:val="480"/>
          <w:marBottom w:val="480"/>
          <w:divBdr>
            <w:top w:val="none" w:sz="0" w:space="0" w:color="auto"/>
            <w:left w:val="single" w:sz="24" w:space="15" w:color="007BFF"/>
            <w:bottom w:val="none" w:sz="0" w:space="0" w:color="auto"/>
            <w:right w:val="none" w:sz="0" w:space="0" w:color="auto"/>
          </w:divBdr>
        </w:div>
        <w:div w:id="752356406">
          <w:blockQuote w:val="1"/>
          <w:marLeft w:val="0"/>
          <w:marRight w:val="0"/>
          <w:marTop w:val="480"/>
          <w:marBottom w:val="480"/>
          <w:divBdr>
            <w:top w:val="none" w:sz="0" w:space="0" w:color="auto"/>
            <w:left w:val="single" w:sz="24" w:space="15" w:color="007BFF"/>
            <w:bottom w:val="none" w:sz="0" w:space="0" w:color="auto"/>
            <w:right w:val="none" w:sz="0" w:space="0" w:color="auto"/>
          </w:divBdr>
        </w:div>
      </w:divsChild>
    </w:div>
    <w:div w:id="820465168">
      <w:bodyDiv w:val="1"/>
      <w:marLeft w:val="0"/>
      <w:marRight w:val="0"/>
      <w:marTop w:val="0"/>
      <w:marBottom w:val="0"/>
      <w:divBdr>
        <w:top w:val="none" w:sz="0" w:space="0" w:color="auto"/>
        <w:left w:val="none" w:sz="0" w:space="0" w:color="auto"/>
        <w:bottom w:val="none" w:sz="0" w:space="0" w:color="auto"/>
        <w:right w:val="none" w:sz="0" w:space="0" w:color="auto"/>
      </w:divBdr>
    </w:div>
    <w:div w:id="916018502">
      <w:bodyDiv w:val="1"/>
      <w:marLeft w:val="0"/>
      <w:marRight w:val="0"/>
      <w:marTop w:val="0"/>
      <w:marBottom w:val="0"/>
      <w:divBdr>
        <w:top w:val="none" w:sz="0" w:space="0" w:color="auto"/>
        <w:left w:val="none" w:sz="0" w:space="0" w:color="auto"/>
        <w:bottom w:val="none" w:sz="0" w:space="0" w:color="auto"/>
        <w:right w:val="none" w:sz="0" w:space="0" w:color="auto"/>
      </w:divBdr>
    </w:div>
    <w:div w:id="1035080225">
      <w:bodyDiv w:val="1"/>
      <w:marLeft w:val="0"/>
      <w:marRight w:val="0"/>
      <w:marTop w:val="0"/>
      <w:marBottom w:val="0"/>
      <w:divBdr>
        <w:top w:val="none" w:sz="0" w:space="0" w:color="auto"/>
        <w:left w:val="none" w:sz="0" w:space="0" w:color="auto"/>
        <w:bottom w:val="none" w:sz="0" w:space="0" w:color="auto"/>
        <w:right w:val="none" w:sz="0" w:space="0" w:color="auto"/>
      </w:divBdr>
    </w:div>
    <w:div w:id="1513496521">
      <w:bodyDiv w:val="1"/>
      <w:marLeft w:val="0"/>
      <w:marRight w:val="0"/>
      <w:marTop w:val="0"/>
      <w:marBottom w:val="0"/>
      <w:divBdr>
        <w:top w:val="none" w:sz="0" w:space="0" w:color="auto"/>
        <w:left w:val="none" w:sz="0" w:space="0" w:color="auto"/>
        <w:bottom w:val="none" w:sz="0" w:space="0" w:color="auto"/>
        <w:right w:val="none" w:sz="0" w:space="0" w:color="auto"/>
      </w:divBdr>
    </w:div>
    <w:div w:id="1596942694">
      <w:bodyDiv w:val="1"/>
      <w:marLeft w:val="0"/>
      <w:marRight w:val="0"/>
      <w:marTop w:val="0"/>
      <w:marBottom w:val="0"/>
      <w:divBdr>
        <w:top w:val="none" w:sz="0" w:space="0" w:color="auto"/>
        <w:left w:val="none" w:sz="0" w:space="0" w:color="auto"/>
        <w:bottom w:val="none" w:sz="0" w:space="0" w:color="auto"/>
        <w:right w:val="none" w:sz="0" w:space="0" w:color="auto"/>
      </w:divBdr>
    </w:div>
    <w:div w:id="1770076127">
      <w:bodyDiv w:val="1"/>
      <w:marLeft w:val="0"/>
      <w:marRight w:val="0"/>
      <w:marTop w:val="0"/>
      <w:marBottom w:val="0"/>
      <w:divBdr>
        <w:top w:val="none" w:sz="0" w:space="0" w:color="auto"/>
        <w:left w:val="none" w:sz="0" w:space="0" w:color="auto"/>
        <w:bottom w:val="none" w:sz="0" w:space="0" w:color="auto"/>
        <w:right w:val="none" w:sz="0" w:space="0" w:color="auto"/>
      </w:divBdr>
    </w:div>
    <w:div w:id="1771123834">
      <w:bodyDiv w:val="1"/>
      <w:marLeft w:val="0"/>
      <w:marRight w:val="0"/>
      <w:marTop w:val="0"/>
      <w:marBottom w:val="0"/>
      <w:divBdr>
        <w:top w:val="none" w:sz="0" w:space="0" w:color="auto"/>
        <w:left w:val="none" w:sz="0" w:space="0" w:color="auto"/>
        <w:bottom w:val="none" w:sz="0" w:space="0" w:color="auto"/>
        <w:right w:val="none" w:sz="0" w:space="0" w:color="auto"/>
      </w:divBdr>
    </w:div>
    <w:div w:id="1799299509">
      <w:bodyDiv w:val="1"/>
      <w:marLeft w:val="0"/>
      <w:marRight w:val="0"/>
      <w:marTop w:val="0"/>
      <w:marBottom w:val="0"/>
      <w:divBdr>
        <w:top w:val="none" w:sz="0" w:space="0" w:color="auto"/>
        <w:left w:val="none" w:sz="0" w:space="0" w:color="auto"/>
        <w:bottom w:val="none" w:sz="0" w:space="0" w:color="auto"/>
        <w:right w:val="none" w:sz="0" w:space="0" w:color="auto"/>
      </w:divBdr>
    </w:div>
    <w:div w:id="1833371684">
      <w:bodyDiv w:val="1"/>
      <w:marLeft w:val="0"/>
      <w:marRight w:val="0"/>
      <w:marTop w:val="0"/>
      <w:marBottom w:val="0"/>
      <w:divBdr>
        <w:top w:val="none" w:sz="0" w:space="0" w:color="auto"/>
        <w:left w:val="none" w:sz="0" w:space="0" w:color="auto"/>
        <w:bottom w:val="none" w:sz="0" w:space="0" w:color="auto"/>
        <w:right w:val="none" w:sz="0" w:space="0" w:color="auto"/>
      </w:divBdr>
    </w:div>
    <w:div w:id="1836603204">
      <w:bodyDiv w:val="1"/>
      <w:marLeft w:val="0"/>
      <w:marRight w:val="0"/>
      <w:marTop w:val="0"/>
      <w:marBottom w:val="0"/>
      <w:divBdr>
        <w:top w:val="none" w:sz="0" w:space="0" w:color="auto"/>
        <w:left w:val="none" w:sz="0" w:space="0" w:color="auto"/>
        <w:bottom w:val="none" w:sz="0" w:space="0" w:color="auto"/>
        <w:right w:val="none" w:sz="0" w:space="0" w:color="auto"/>
      </w:divBdr>
    </w:div>
    <w:div w:id="1836610978">
      <w:bodyDiv w:val="1"/>
      <w:marLeft w:val="0"/>
      <w:marRight w:val="0"/>
      <w:marTop w:val="0"/>
      <w:marBottom w:val="0"/>
      <w:divBdr>
        <w:top w:val="none" w:sz="0" w:space="0" w:color="auto"/>
        <w:left w:val="none" w:sz="0" w:space="0" w:color="auto"/>
        <w:bottom w:val="none" w:sz="0" w:space="0" w:color="auto"/>
        <w:right w:val="none" w:sz="0" w:space="0" w:color="auto"/>
      </w:divBdr>
    </w:div>
    <w:div w:id="1845170956">
      <w:bodyDiv w:val="1"/>
      <w:marLeft w:val="0"/>
      <w:marRight w:val="0"/>
      <w:marTop w:val="0"/>
      <w:marBottom w:val="0"/>
      <w:divBdr>
        <w:top w:val="none" w:sz="0" w:space="0" w:color="auto"/>
        <w:left w:val="none" w:sz="0" w:space="0" w:color="auto"/>
        <w:bottom w:val="none" w:sz="0" w:space="0" w:color="auto"/>
        <w:right w:val="none" w:sz="0" w:space="0" w:color="auto"/>
      </w:divBdr>
    </w:div>
    <w:div w:id="2147115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6D78082-6A2B-4C11-AC11-E934C4457C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4</Pages>
  <Words>1023</Words>
  <Characters>1095</Characters>
  <Application>Microsoft Office Word</Application>
  <DocSecurity>0</DocSecurity>
  <Lines>49</Lines>
  <Paragraphs>29</Paragraphs>
  <ScaleCrop>false</ScaleCrop>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113</cp:revision>
  <dcterms:created xsi:type="dcterms:W3CDTF">2025-09-04T07:33:00Z</dcterms:created>
  <dcterms:modified xsi:type="dcterms:W3CDTF">2025-09-08T09:02:00Z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2052-12.21.1</vt:lpwstr>
  </property>
  <property fmtid="{D5CDD505-2E9C-101B-9397-08002B2CF9AE}" pid="3" name="ICV">
    <vt:lpwstr>0464F354F59FB5941F00DC67CDEB07B4_33</vt:lpwstr>
  </property>
</Properties>
</file>