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jc w:val="center"/>
        <w:rPr>
          <w:rFonts w:hint="eastAsia" w:ascii="方正小标宋简体" w:eastAsia="方正小标宋简体"/>
          <w:sz w:val="44"/>
        </w:rPr>
      </w:pPr>
      <w:r>
        <w:rPr>
          <w:rFonts w:hint="eastAsia" w:ascii="方正小标宋简体" w:eastAsia="方正小标宋简体"/>
          <w:sz w:val="44"/>
        </w:rPr>
        <w:t>世界互联网大会亚太峰会洞察：人工智能治理赋能全球可持续发展</w:t>
      </w:r>
    </w:p>
    <w:p>
      <w:pPr>
        <w:spacing w:line="580" w:lineRule="exact"/>
        <w:ind w:firstLine="640" w:firstLineChars="200"/>
        <w:outlineLvl w:val="1"/>
        <w:rPr>
          <w:rFonts w:hint="eastAsia" w:ascii="仿宋_GB2312" w:hAnsi="仿宋" w:eastAsia="仿宋_GB2312"/>
          <w:bCs/>
          <w:sz w:val="32"/>
          <w:szCs w:val="32"/>
        </w:rPr>
      </w:pPr>
    </w:p>
    <w:p>
      <w:pPr>
        <w:spacing w:line="580" w:lineRule="exact"/>
        <w:ind w:firstLine="640" w:firstLineChars="200"/>
        <w:outlineLvl w:val="1"/>
        <w:rPr>
          <w:rFonts w:hint="default" w:ascii="仿宋_GB2312" w:hAnsi="仿宋" w:eastAsia="仿宋_GB2312"/>
          <w:bCs/>
          <w:color w:val="0000FF"/>
          <w:sz w:val="32"/>
          <w:szCs w:val="32"/>
          <w:lang w:val="en-US" w:eastAsia="zh-CN"/>
        </w:rPr>
      </w:pPr>
      <w:r>
        <w:rPr>
          <w:rFonts w:hint="eastAsia" w:ascii="仿宋_GB2312" w:hAnsi="仿宋" w:eastAsia="仿宋_GB2312"/>
          <w:bCs/>
          <w:sz w:val="32"/>
          <w:szCs w:val="32"/>
        </w:rPr>
        <w:t>4月14日至15日，2025年世界互联网大会亚太峰会在香港会议展览中心召开。此次</w:t>
      </w:r>
      <w:r>
        <w:rPr>
          <w:rFonts w:hint="eastAsia" w:ascii="仿宋_GB2312" w:hAnsi="仿宋" w:eastAsia="仿宋_GB2312"/>
          <w:bCs/>
          <w:sz w:val="32"/>
          <w:szCs w:val="32"/>
          <w:lang w:val="en-US" w:eastAsia="zh-CN"/>
        </w:rPr>
        <w:t>峰会</w:t>
      </w:r>
      <w:r>
        <w:rPr>
          <w:rFonts w:hint="eastAsia" w:ascii="仿宋_GB2312" w:hAnsi="仿宋" w:eastAsia="仿宋_GB2312"/>
          <w:bCs/>
          <w:sz w:val="32"/>
          <w:szCs w:val="32"/>
        </w:rPr>
        <w:t>以“数智融合引领未来——携手构建网络空间命运共同体”为主题，发布《以普惠包容的人工智能治理赋能全球可持续发展》</w:t>
      </w:r>
      <w:r>
        <w:rPr>
          <w:rFonts w:hint="eastAsia" w:ascii="仿宋_GB2312" w:hAnsi="仿宋" w:eastAsia="仿宋_GB2312"/>
          <w:bCs/>
          <w:sz w:val="32"/>
          <w:szCs w:val="32"/>
          <w:lang w:eastAsia="zh-CN"/>
        </w:rPr>
        <w:t>、</w:t>
      </w:r>
      <w:r>
        <w:rPr>
          <w:rFonts w:hint="eastAsia" w:ascii="仿宋_GB2312" w:hAnsi="仿宋" w:eastAsia="仿宋_GB2312"/>
          <w:bCs/>
          <w:sz w:val="32"/>
          <w:szCs w:val="32"/>
        </w:rPr>
        <w:t>《全球数据跨境流动政策比较研究》、智库合作计划系列报告等研究成果。</w:t>
      </w:r>
      <w:r>
        <w:rPr>
          <w:rFonts w:hint="eastAsia" w:ascii="仿宋_GB2312" w:hAnsi="仿宋" w:eastAsia="仿宋_GB2312"/>
          <w:bCs/>
          <w:sz w:val="32"/>
          <w:szCs w:val="32"/>
          <w:lang w:val="en-US" w:eastAsia="zh-CN"/>
        </w:rPr>
        <w:t>从峰会发布成果及研讨交流来看，在国际合作、技术普惠、伦理安全、多元共治等方面协同推进人工智能治理，成为弥合智能鸿沟、应对技术风险，进而赋能全球可持续发展的迫切需求。</w:t>
      </w:r>
    </w:p>
    <w:p>
      <w:pPr>
        <w:spacing w:line="580" w:lineRule="exact"/>
        <w:ind w:firstLine="640" w:firstLineChars="200"/>
        <w:outlineLvl w:val="1"/>
        <w:rPr>
          <w:rFonts w:hint="eastAsia" w:ascii="仿宋_GB2312" w:hAnsi="仿宋" w:eastAsia="仿宋_GB2312"/>
          <w:bCs/>
          <w:sz w:val="32"/>
          <w:szCs w:val="32"/>
        </w:rPr>
      </w:pPr>
    </w:p>
    <w:p>
      <w:pPr>
        <w:spacing w:line="580" w:lineRule="exact"/>
        <w:ind w:firstLine="640" w:firstLineChars="200"/>
        <w:outlineLvl w:val="1"/>
        <w:rPr>
          <w:rFonts w:hint="default" w:ascii="黑体" w:hAnsi="黑体" w:eastAsia="黑体"/>
          <w:sz w:val="32"/>
          <w:lang w:val="en-US" w:eastAsia="zh-CN"/>
        </w:rPr>
      </w:pPr>
      <w:r>
        <w:rPr>
          <w:rFonts w:hint="eastAsia" w:ascii="黑体" w:hAnsi="黑体" w:eastAsia="黑体"/>
          <w:sz w:val="32"/>
          <w:lang w:val="en-US" w:eastAsia="zh-CN"/>
        </w:rPr>
        <w:t>一、从峰会成果看人工智能治理新动向</w:t>
      </w:r>
    </w:p>
    <w:p>
      <w:pPr>
        <w:spacing w:line="580" w:lineRule="exact"/>
        <w:ind w:firstLine="640" w:firstLineChars="200"/>
        <w:rPr>
          <w:rFonts w:hint="eastAsia" w:ascii="楷体_GB2312" w:eastAsia="楷体_GB2312"/>
          <w:sz w:val="32"/>
          <w:lang w:val="en-US" w:eastAsia="zh-CN"/>
        </w:rPr>
      </w:pPr>
      <w:r>
        <w:rPr>
          <w:rFonts w:hint="eastAsia" w:ascii="楷体_GB2312" w:eastAsia="楷体_GB2312"/>
          <w:sz w:val="32"/>
          <w:lang w:val="en-US" w:eastAsia="zh-CN"/>
        </w:rPr>
        <w:t>（一）弥合智能鸿沟，推动人工智能普惠发展，赋能全球可持续发展</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世界互联网大会人工智能专业委员会发布《以普惠包容的人工智能治理赋能全球可持续发展》报告，聚焦人工智能治理与可持续发展议题，研判人工智能赋能可持续发展的全球进程、现存问题，并提出行动建议。</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一是人工智能技术在推动全球可持续发展方面可发挥重要作用。人工智能技术正在助力实现</w:t>
      </w:r>
      <w:r>
        <w:rPr>
          <w:rFonts w:hint="default" w:ascii="仿宋_GB2312" w:hAnsi="仿宋" w:eastAsia="仿宋_GB2312"/>
          <w:bCs/>
          <w:sz w:val="32"/>
          <w:szCs w:val="32"/>
          <w:lang w:val="en-US" w:eastAsia="zh-CN"/>
        </w:rPr>
        <w:t>促进经济增长、提升公共服务、优化资源配置、推动绿色革命等</w:t>
      </w:r>
      <w:r>
        <w:rPr>
          <w:rFonts w:hint="eastAsia" w:ascii="仿宋_GB2312" w:hAnsi="仿宋" w:eastAsia="仿宋_GB2312"/>
          <w:bCs/>
          <w:sz w:val="32"/>
          <w:szCs w:val="32"/>
          <w:lang w:val="en-US" w:eastAsia="zh-CN"/>
        </w:rPr>
        <w:t>可持续发展目标，并</w:t>
      </w:r>
      <w:r>
        <w:rPr>
          <w:rFonts w:hint="default" w:ascii="仿宋_GB2312" w:hAnsi="仿宋" w:eastAsia="仿宋_GB2312"/>
          <w:bCs/>
          <w:sz w:val="32"/>
          <w:szCs w:val="32"/>
          <w:lang w:val="en-US" w:eastAsia="zh-CN"/>
        </w:rPr>
        <w:t>在医疗、教育、农业、环境等领域展现</w:t>
      </w:r>
      <w:r>
        <w:rPr>
          <w:rFonts w:hint="eastAsia" w:ascii="仿宋_GB2312" w:hAnsi="仿宋" w:eastAsia="仿宋_GB2312"/>
          <w:bCs/>
          <w:sz w:val="32"/>
          <w:szCs w:val="32"/>
          <w:lang w:val="en-US" w:eastAsia="zh-CN"/>
        </w:rPr>
        <w:t>应用</w:t>
      </w:r>
      <w:r>
        <w:rPr>
          <w:rFonts w:hint="default" w:ascii="仿宋_GB2312" w:hAnsi="仿宋" w:eastAsia="仿宋_GB2312"/>
          <w:bCs/>
          <w:sz w:val="32"/>
          <w:szCs w:val="32"/>
          <w:lang w:val="en-US" w:eastAsia="zh-CN"/>
        </w:rPr>
        <w:t>潜力</w:t>
      </w:r>
      <w:r>
        <w:rPr>
          <w:rFonts w:hint="eastAsia" w:ascii="仿宋_GB2312" w:hAnsi="仿宋" w:eastAsia="仿宋_GB2312"/>
          <w:bCs/>
          <w:sz w:val="32"/>
          <w:szCs w:val="32"/>
          <w:lang w:val="en-US" w:eastAsia="zh-CN"/>
        </w:rPr>
        <w:t>。</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二是人工智能技术在应用过程中仍然存在风险。当前全球智能发展中面临</w:t>
      </w:r>
      <w:r>
        <w:rPr>
          <w:rFonts w:hint="default" w:ascii="仿宋_GB2312" w:hAnsi="仿宋" w:eastAsia="仿宋_GB2312"/>
          <w:bCs/>
          <w:sz w:val="32"/>
          <w:szCs w:val="32"/>
          <w:lang w:val="en-US" w:eastAsia="zh-CN"/>
        </w:rPr>
        <w:t>数字鸿沟加剧、算法歧视引发社会不平等、</w:t>
      </w:r>
      <w:r>
        <w:rPr>
          <w:rFonts w:hint="eastAsia" w:ascii="仿宋_GB2312" w:hAnsi="仿宋" w:eastAsia="仿宋_GB2312"/>
          <w:bCs/>
          <w:sz w:val="32"/>
          <w:szCs w:val="32"/>
          <w:lang w:val="en-US" w:eastAsia="zh-CN"/>
        </w:rPr>
        <w:t>技术适配度不均衡、</w:t>
      </w:r>
      <w:r>
        <w:rPr>
          <w:rFonts w:hint="default" w:ascii="仿宋_GB2312" w:hAnsi="仿宋" w:eastAsia="仿宋_GB2312"/>
          <w:bCs/>
          <w:sz w:val="32"/>
          <w:szCs w:val="32"/>
          <w:lang w:val="en-US" w:eastAsia="zh-CN"/>
        </w:rPr>
        <w:t>增加能源消耗和碳排放</w:t>
      </w:r>
      <w:r>
        <w:rPr>
          <w:rFonts w:hint="eastAsia" w:ascii="仿宋_GB2312" w:hAnsi="仿宋" w:eastAsia="仿宋_GB2312"/>
          <w:bCs/>
          <w:sz w:val="32"/>
          <w:szCs w:val="32"/>
          <w:lang w:val="en-US" w:eastAsia="zh-CN"/>
        </w:rPr>
        <w:t>等风险。</w:t>
      </w:r>
    </w:p>
    <w:p>
      <w:pPr>
        <w:spacing w:line="580" w:lineRule="exact"/>
        <w:ind w:firstLine="640" w:firstLineChars="200"/>
        <w:rPr>
          <w:rFonts w:hint="default" w:ascii="仿宋_GB2312" w:hAnsi="仿宋" w:eastAsia="仿宋_GB2312"/>
          <w:bCs/>
          <w:sz w:val="32"/>
          <w:szCs w:val="32"/>
          <w:lang w:val="en-US" w:eastAsia="zh-CN"/>
        </w:rPr>
      </w:pPr>
      <w:r>
        <w:rPr>
          <w:rFonts w:hint="eastAsia" w:ascii="仿宋_GB2312" w:hAnsi="仿宋" w:eastAsia="仿宋_GB2312"/>
          <w:bCs/>
          <w:sz w:val="32"/>
          <w:szCs w:val="32"/>
          <w:lang w:val="en-US" w:eastAsia="zh-CN"/>
        </w:rPr>
        <w:t>三是</w:t>
      </w:r>
      <w:r>
        <w:rPr>
          <w:rFonts w:hint="default" w:ascii="仿宋_GB2312" w:hAnsi="仿宋" w:eastAsia="仿宋_GB2312"/>
          <w:bCs/>
          <w:sz w:val="32"/>
          <w:szCs w:val="32"/>
          <w:lang w:val="en-US" w:eastAsia="zh-CN"/>
        </w:rPr>
        <w:t>全球各方</w:t>
      </w:r>
      <w:r>
        <w:rPr>
          <w:rFonts w:hint="eastAsia" w:ascii="仿宋_GB2312" w:hAnsi="仿宋" w:eastAsia="仿宋_GB2312"/>
          <w:bCs/>
          <w:sz w:val="32"/>
          <w:szCs w:val="32"/>
          <w:lang w:val="en-US" w:eastAsia="zh-CN"/>
        </w:rPr>
        <w:t>亟须</w:t>
      </w:r>
      <w:r>
        <w:rPr>
          <w:rFonts w:hint="default" w:ascii="仿宋_GB2312" w:hAnsi="仿宋" w:eastAsia="仿宋_GB2312"/>
          <w:bCs/>
          <w:sz w:val="32"/>
          <w:szCs w:val="32"/>
          <w:lang w:val="en-US" w:eastAsia="zh-CN"/>
        </w:rPr>
        <w:t>深化国际合作，推动人工智能进一步加速赋能全球可持续发展</w:t>
      </w:r>
      <w:r>
        <w:rPr>
          <w:rFonts w:hint="eastAsia" w:ascii="仿宋_GB2312" w:hAnsi="仿宋" w:eastAsia="仿宋_GB2312"/>
          <w:bCs/>
          <w:sz w:val="32"/>
          <w:szCs w:val="32"/>
          <w:lang w:val="en-US" w:eastAsia="zh-CN"/>
        </w:rPr>
        <w:t>。</w:t>
      </w:r>
      <w:r>
        <w:rPr>
          <w:rFonts w:hint="default" w:ascii="仿宋_GB2312" w:hAnsi="仿宋" w:eastAsia="仿宋_GB2312"/>
          <w:bCs/>
          <w:sz w:val="32"/>
          <w:szCs w:val="32"/>
          <w:lang w:val="en-US" w:eastAsia="zh-CN"/>
        </w:rPr>
        <w:t>数字与智能鸿沟日渐凸显，建议从</w:t>
      </w:r>
      <w:r>
        <w:rPr>
          <w:rFonts w:hint="eastAsia" w:ascii="仿宋_GB2312" w:hAnsi="仿宋" w:eastAsia="仿宋_GB2312"/>
          <w:bCs/>
          <w:sz w:val="32"/>
          <w:szCs w:val="32"/>
          <w:lang w:val="en-US" w:eastAsia="zh-CN"/>
        </w:rPr>
        <w:t>可负担、可持续的能力建设模式和多边合作机制等</w:t>
      </w:r>
      <w:r>
        <w:rPr>
          <w:rFonts w:hint="default" w:ascii="仿宋_GB2312" w:hAnsi="仿宋" w:eastAsia="仿宋_GB2312"/>
          <w:bCs/>
          <w:sz w:val="32"/>
          <w:szCs w:val="32"/>
          <w:lang w:val="en-US" w:eastAsia="zh-CN"/>
        </w:rPr>
        <w:t>方面深化国际合作，凝聚全球合力</w:t>
      </w:r>
      <w:r>
        <w:rPr>
          <w:rFonts w:hint="eastAsia" w:ascii="仿宋_GB2312" w:hAnsi="仿宋" w:eastAsia="仿宋_GB2312"/>
          <w:bCs/>
          <w:sz w:val="32"/>
          <w:szCs w:val="32"/>
          <w:lang w:val="en-US" w:eastAsia="zh-CN"/>
        </w:rPr>
        <w:t>，</w:t>
      </w:r>
      <w:r>
        <w:rPr>
          <w:rFonts w:hint="default" w:ascii="仿宋_GB2312" w:hAnsi="仿宋" w:eastAsia="仿宋_GB2312"/>
          <w:bCs/>
          <w:sz w:val="32"/>
          <w:szCs w:val="32"/>
          <w:lang w:val="en-US" w:eastAsia="zh-CN"/>
        </w:rPr>
        <w:t>为人工智能发展构建包容普惠的治理框架</w:t>
      </w:r>
      <w:r>
        <w:rPr>
          <w:rFonts w:hint="eastAsia" w:ascii="仿宋_GB2312" w:hAnsi="仿宋" w:eastAsia="仿宋_GB2312"/>
          <w:bCs/>
          <w:sz w:val="32"/>
          <w:szCs w:val="32"/>
          <w:lang w:val="en-US" w:eastAsia="zh-CN"/>
        </w:rPr>
        <w:t>，共同推动释放人工智能的变革性潜力</w:t>
      </w:r>
      <w:r>
        <w:rPr>
          <w:rFonts w:hint="default" w:ascii="仿宋_GB2312" w:hAnsi="仿宋" w:eastAsia="仿宋_GB2312"/>
          <w:bCs/>
          <w:sz w:val="32"/>
          <w:szCs w:val="32"/>
          <w:lang w:val="en-US" w:eastAsia="zh-CN"/>
        </w:rPr>
        <w:t>。</w:t>
      </w:r>
    </w:p>
    <w:p>
      <w:pPr>
        <w:spacing w:line="580" w:lineRule="exact"/>
        <w:ind w:firstLine="640" w:firstLineChars="200"/>
        <w:rPr>
          <w:rFonts w:hint="default" w:ascii="楷体_GB2312" w:eastAsia="楷体_GB2312"/>
          <w:sz w:val="32"/>
          <w:lang w:val="en-US" w:eastAsia="zh-CN"/>
        </w:rPr>
      </w:pPr>
      <w:r>
        <w:rPr>
          <w:rFonts w:hint="eastAsia" w:ascii="楷体_GB2312" w:eastAsia="楷体_GB2312"/>
          <w:sz w:val="32"/>
          <w:lang w:val="en-US" w:eastAsia="zh-CN"/>
        </w:rPr>
        <w:t>（二）以开放、协作、共赢的数据国际合作推动人工智能全球普惠发展</w:t>
      </w:r>
    </w:p>
    <w:p>
      <w:pPr>
        <w:spacing w:line="580" w:lineRule="exact"/>
        <w:ind w:firstLine="640" w:firstLineChars="200"/>
        <w:rPr>
          <w:rFonts w:hint="default" w:ascii="仿宋_GB2312" w:hAnsi="仿宋" w:eastAsia="仿宋_GB2312"/>
          <w:bCs/>
          <w:sz w:val="32"/>
          <w:szCs w:val="32"/>
          <w:lang w:val="en-US" w:eastAsia="zh-CN"/>
        </w:rPr>
      </w:pPr>
      <w:r>
        <w:rPr>
          <w:rFonts w:hint="eastAsia" w:ascii="仿宋_GB2312" w:hAnsi="仿宋" w:eastAsia="仿宋_GB2312"/>
          <w:bCs/>
          <w:sz w:val="32"/>
          <w:szCs w:val="32"/>
          <w:lang w:val="en-US" w:eastAsia="zh-CN"/>
        </w:rPr>
        <w:t>世界互联网大会常务副秘书长梁昊发布了《全球数据跨境流动政策比较研究》报告，全面梳理了全球数据跨境流动政策文本，总结了不同政策范式的特征、适用场景及代表性政策工具。</w:t>
      </w:r>
    </w:p>
    <w:p>
      <w:pPr>
        <w:spacing w:line="580" w:lineRule="exact"/>
        <w:ind w:firstLine="560" w:firstLineChars="200"/>
        <w:jc w:val="center"/>
        <w:rPr>
          <w:rFonts w:hint="default" w:ascii="仿宋_GB2312" w:hAnsi="仿宋" w:eastAsia="仿宋_GB2312"/>
          <w:bCs/>
          <w:sz w:val="28"/>
          <w:szCs w:val="28"/>
          <w:lang w:val="en-US" w:eastAsia="zh-CN"/>
        </w:rPr>
      </w:pPr>
      <w:r>
        <w:rPr>
          <w:rFonts w:hint="eastAsia" w:ascii="仿宋_GB2312" w:hAnsi="仿宋" w:eastAsia="仿宋_GB2312"/>
          <w:bCs/>
          <w:sz w:val="28"/>
          <w:szCs w:val="28"/>
          <w:lang w:val="en-US" w:eastAsia="zh-CN"/>
        </w:rPr>
        <w:t>表1 数据跨境流动的政策范式及代表性政策工具</w:t>
      </w:r>
    </w:p>
    <w:p>
      <w:pPr>
        <w:spacing w:line="580" w:lineRule="exact"/>
        <w:ind w:firstLine="0" w:firstLineChars="0"/>
        <w:jc w:val="both"/>
        <w:rPr>
          <w:rFonts w:hint="default" w:ascii="仿宋_GB2312" w:hAnsi="仿宋" w:eastAsia="仿宋_GB2312"/>
          <w:bCs/>
          <w:sz w:val="28"/>
          <w:szCs w:val="28"/>
          <w:lang w:val="en-US" w:eastAsia="zh-CN"/>
        </w:rPr>
      </w:pPr>
      <w:r>
        <w:rPr>
          <w:rFonts w:hint="eastAsia" w:ascii="仿宋_GB2312" w:hAnsi="仿宋" w:eastAsia="仿宋_GB2312"/>
          <w:bCs/>
          <w:sz w:val="28"/>
          <w:szCs w:val="28"/>
          <w:lang w:val="en-US" w:eastAsia="zh-CN"/>
        </w:rPr>
        <w:drawing>
          <wp:anchor distT="0" distB="0" distL="114300" distR="114300" simplePos="0" relativeHeight="251659264" behindDoc="0" locked="0" layoutInCell="1" allowOverlap="1">
            <wp:simplePos x="0" y="0"/>
            <wp:positionH relativeFrom="column">
              <wp:posOffset>104140</wp:posOffset>
            </wp:positionH>
            <wp:positionV relativeFrom="paragraph">
              <wp:posOffset>66040</wp:posOffset>
            </wp:positionV>
            <wp:extent cx="5093335" cy="2255520"/>
            <wp:effectExtent l="0" t="0" r="12065" b="11430"/>
            <wp:wrapTopAndBottom/>
            <wp:docPr id="1" name="图片 1" descr="174470251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4702510751"/>
                    <pic:cNvPicPr>
                      <a:picLocks noChangeAspect="1"/>
                    </pic:cNvPicPr>
                  </pic:nvPicPr>
                  <pic:blipFill>
                    <a:blip r:embed="rId6"/>
                    <a:stretch>
                      <a:fillRect/>
                    </a:stretch>
                  </pic:blipFill>
                  <pic:spPr>
                    <a:xfrm>
                      <a:off x="0" y="0"/>
                      <a:ext cx="5093335" cy="2255520"/>
                    </a:xfrm>
                    <a:prstGeom prst="rect">
                      <a:avLst/>
                    </a:prstGeom>
                  </pic:spPr>
                </pic:pic>
              </a:graphicData>
            </a:graphic>
          </wp:anchor>
        </w:drawing>
      </w:r>
      <w:r>
        <w:rPr>
          <w:rFonts w:hint="eastAsia" w:ascii="仿宋_GB2312" w:hAnsi="仿宋" w:eastAsia="仿宋_GB2312"/>
          <w:bCs/>
          <w:sz w:val="28"/>
          <w:szCs w:val="28"/>
          <w:lang w:val="en-US" w:eastAsia="zh-CN"/>
        </w:rPr>
        <w:t>来源：世界互联网大会，《全球数据跨境流动政策比较研究》，2025年4月</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一是全球数据跨境流动政策以审慎弹性型为主。政策范式主要包括框架内便利型、审慎弹性型和约束限制型。其中，审慎弹性型政策在全球数据跨境流动政策中占比约为59.28%。</w:t>
      </w:r>
    </w:p>
    <w:p>
      <w:pPr>
        <w:spacing w:line="580" w:lineRule="exact"/>
        <w:ind w:firstLine="640" w:firstLineChars="200"/>
        <w:rPr>
          <w:rFonts w:hint="default" w:ascii="仿宋_GB2312" w:hAnsi="仿宋" w:eastAsia="仿宋_GB2312"/>
          <w:bCs/>
          <w:sz w:val="32"/>
          <w:szCs w:val="32"/>
          <w:lang w:val="en-US" w:eastAsia="zh-CN"/>
        </w:rPr>
      </w:pPr>
      <w:r>
        <w:rPr>
          <w:rFonts w:hint="eastAsia" w:ascii="仿宋_GB2312" w:hAnsi="仿宋" w:eastAsia="仿宋_GB2312"/>
          <w:bCs/>
          <w:sz w:val="32"/>
          <w:szCs w:val="32"/>
          <w:lang w:val="en-US" w:eastAsia="zh-CN"/>
        </w:rPr>
        <w:t>二是新出台政策中约束限制型逐渐增多，监管力度呈现加强趋势。2018年以来，美国、俄罗斯、巴西等经济体普遍强化安全为导向的监管措施。如美国2024年发布《“应对外国对手获取美国公民敏感个人数据”的最终规则》，即为典型的约束限制性政策。</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三是促进开放、协作、共赢的数据国际合作。呼吁降低政策壁垒，促进数据跨境流动；明确施策条件，适应不同跨境需求；强化主体权益，培育流动信任环境；推动技术创新，强化治理保障能力。</w:t>
      </w:r>
    </w:p>
    <w:p>
      <w:pPr>
        <w:spacing w:line="580" w:lineRule="exact"/>
        <w:ind w:firstLine="640" w:firstLineChars="200"/>
        <w:rPr>
          <w:rFonts w:hint="default" w:ascii="楷体_GB2312" w:eastAsia="楷体_GB2312"/>
          <w:sz w:val="32"/>
          <w:lang w:val="en-US" w:eastAsia="zh-CN"/>
        </w:rPr>
      </w:pPr>
      <w:r>
        <w:rPr>
          <w:rFonts w:hint="eastAsia" w:ascii="楷体_GB2312" w:eastAsia="楷体_GB2312"/>
          <w:sz w:val="32"/>
          <w:lang w:val="en-US" w:eastAsia="zh-CN"/>
        </w:rPr>
        <w:t>（三）多维度协同治理确保人工智能的发展为社会带来积极作用</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rPr>
        <w:t>峰会</w:t>
      </w:r>
      <w:r>
        <w:rPr>
          <w:rFonts w:hint="eastAsia" w:ascii="仿宋_GB2312" w:hAnsi="仿宋" w:eastAsia="仿宋_GB2312"/>
          <w:bCs/>
          <w:sz w:val="32"/>
          <w:szCs w:val="32"/>
          <w:lang w:val="en-US" w:eastAsia="zh-CN"/>
        </w:rPr>
        <w:t>设置“人工智能大模型”、“数字金融”、“数字政府与智慧生活”三场专题论坛，聚焦人工智能</w:t>
      </w:r>
      <w:r>
        <w:rPr>
          <w:rFonts w:hint="eastAsia" w:ascii="仿宋_GB2312" w:hAnsi="仿宋" w:eastAsia="仿宋_GB2312"/>
          <w:bCs/>
          <w:sz w:val="32"/>
          <w:szCs w:val="32"/>
        </w:rPr>
        <w:t>对社会</w:t>
      </w:r>
      <w:r>
        <w:rPr>
          <w:rFonts w:hint="eastAsia" w:ascii="仿宋_GB2312" w:hAnsi="仿宋" w:eastAsia="仿宋_GB2312"/>
          <w:bCs/>
          <w:sz w:val="32"/>
          <w:szCs w:val="32"/>
          <w:lang w:eastAsia="zh-CN"/>
        </w:rPr>
        <w:t>的</w:t>
      </w:r>
      <w:r>
        <w:rPr>
          <w:rFonts w:hint="eastAsia" w:ascii="仿宋_GB2312" w:hAnsi="仿宋" w:eastAsia="仿宋_GB2312"/>
          <w:bCs/>
          <w:sz w:val="32"/>
          <w:szCs w:val="32"/>
          <w:lang w:val="en-US" w:eastAsia="zh-CN"/>
        </w:rPr>
        <w:t>影响与作用，结合行业特性发布系列智库成果，强调人工智能治理需要多维度协同：</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一是强调人工智能技术在推动经济发展和产业变革中的重要作用，建议多方合力推动技术创新与应用拓展的协同发展。人工智能大模型论坛上，中国电信研究院提出“新型无人经济”概念以及L0到L5发展阶段，建议强化AI治理与监管，制定并完善人工智能伦理规范与法律框架。中国联通研究院强调大模型行业应用要进一步强化敏捷治理，如建立风险等级测试评估体系，实施分类分级管理。中国移动研究院</w:t>
      </w:r>
      <w:r>
        <w:rPr>
          <w:rFonts w:hint="eastAsia" w:ascii="仿宋_GB2312" w:hAnsi="仿宋" w:eastAsia="仿宋_GB2312"/>
          <w:bCs/>
          <w:sz w:val="32"/>
          <w:szCs w:val="32"/>
          <w:highlight w:val="none"/>
          <w:lang w:val="en-US" w:eastAsia="zh-CN"/>
        </w:rPr>
        <w:t>提出依托</w:t>
      </w:r>
      <w:r>
        <w:rPr>
          <w:rFonts w:hint="eastAsia" w:ascii="仿宋_GB2312" w:hAnsi="仿宋" w:eastAsia="仿宋_GB2312"/>
          <w:bCs/>
          <w:sz w:val="32"/>
          <w:szCs w:val="32"/>
          <w:lang w:val="en-US" w:eastAsia="zh-CN"/>
        </w:rPr>
        <w:t>人工智能驱动全球实数融合过程中，要加强安全风险识别、强化技术创新与治理工具融合、打造可信技术支撑体系。印象笔记研究院表示，要关注人工智能对人类工作和生活的多重影响，通过引导和规范人工智能的发展，使其更好地服务于人类社会。</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lang w:val="en-US" w:eastAsia="zh-CN"/>
        </w:rPr>
        <w:t>二是聚焦数智技术与普惠金融相融合，探索构建多方协同的可信金融生态，优化数字金融服务发展。在数字金融论坛上，中国人民大学与中国光大银行均强调在利用数据要素推动金融发展的同时，要加强数据治理，确保数据的安全性和隐私性。复旦大学国际问题研究院提出要建立跨境数据治理机制并深化多边监管协作，以助力构建开放、包容、可持续的数字经济生态。</w:t>
      </w:r>
    </w:p>
    <w:p>
      <w:pPr>
        <w:spacing w:line="580" w:lineRule="exact"/>
        <w:ind w:firstLine="640" w:firstLineChars="200"/>
        <w:rPr>
          <w:rFonts w:hint="default" w:ascii="仿宋_GB2312" w:hAnsi="仿宋" w:eastAsia="仿宋_GB2312"/>
          <w:bCs/>
          <w:sz w:val="32"/>
          <w:szCs w:val="32"/>
          <w:lang w:val="en-US" w:eastAsia="zh-CN"/>
        </w:rPr>
      </w:pPr>
      <w:r>
        <w:rPr>
          <w:rFonts w:hint="eastAsia" w:ascii="仿宋_GB2312" w:hAnsi="仿宋" w:eastAsia="仿宋_GB2312"/>
          <w:bCs/>
          <w:sz w:val="32"/>
          <w:szCs w:val="32"/>
          <w:lang w:val="en-US" w:eastAsia="zh-CN"/>
        </w:rPr>
        <w:t>三是强调人工智能在民生应用中应践行公平性原则和可持续理念。在数字政府与智慧生活论坛上，澳门互联网研究学会提出，要更多关注人工智能对教育公平和可持续发展的影响，确保人工智能技术能够为教育带来积极的变革。贝壳智库强调，在居住领域，AI的应用应遵循以人为本的原则，</w:t>
      </w:r>
      <w:r>
        <w:rPr>
          <w:rFonts w:hint="eastAsia" w:ascii="仿宋_GB2312" w:hAnsi="仿宋" w:eastAsia="仿宋_GB2312"/>
          <w:bCs/>
          <w:sz w:val="32"/>
          <w:szCs w:val="32"/>
        </w:rPr>
        <w:t>实施网络安全防护措施、加强加密溯源等技术研发、建立AI应用的伦理框架、</w:t>
      </w:r>
      <w:r>
        <w:rPr>
          <w:rFonts w:hint="eastAsia" w:ascii="仿宋_GB2312" w:hAnsi="仿宋" w:eastAsia="仿宋_GB2312"/>
          <w:bCs/>
          <w:sz w:val="32"/>
          <w:szCs w:val="32"/>
          <w:lang w:val="en-US" w:eastAsia="zh-CN"/>
        </w:rPr>
        <w:t>尊重用户的选择和权益，</w:t>
      </w:r>
      <w:r>
        <w:rPr>
          <w:rFonts w:hint="eastAsia" w:ascii="仿宋_GB2312" w:hAnsi="仿宋" w:eastAsia="仿宋_GB2312"/>
          <w:bCs/>
          <w:sz w:val="32"/>
          <w:szCs w:val="32"/>
        </w:rPr>
        <w:t>推动科技向善而行</w:t>
      </w:r>
      <w:r>
        <w:rPr>
          <w:rFonts w:hint="eastAsia" w:ascii="仿宋_GB2312" w:hAnsi="仿宋" w:eastAsia="仿宋_GB2312"/>
          <w:bCs/>
          <w:sz w:val="32"/>
          <w:szCs w:val="32"/>
          <w:lang w:val="en-US" w:eastAsia="zh-CN"/>
        </w:rPr>
        <w:t>。</w:t>
      </w:r>
    </w:p>
    <w:p>
      <w:pPr>
        <w:spacing w:line="580" w:lineRule="exact"/>
        <w:ind w:firstLine="640" w:firstLineChars="200"/>
        <w:rPr>
          <w:rFonts w:hint="eastAsia" w:ascii="黑体" w:hAnsi="黑体" w:eastAsia="黑体"/>
          <w:sz w:val="32"/>
        </w:rPr>
      </w:pPr>
      <w:r>
        <w:rPr>
          <w:rFonts w:hint="eastAsia" w:ascii="黑体" w:hAnsi="黑体" w:eastAsia="黑体"/>
          <w:sz w:val="32"/>
          <w:lang w:val="en-US" w:eastAsia="zh-CN"/>
        </w:rPr>
        <w:t>二</w:t>
      </w:r>
      <w:r>
        <w:rPr>
          <w:rFonts w:hint="eastAsia" w:ascii="黑体" w:hAnsi="黑体" w:eastAsia="黑体"/>
          <w:sz w:val="32"/>
        </w:rPr>
        <w:t>、从峰会</w:t>
      </w:r>
      <w:r>
        <w:rPr>
          <w:rFonts w:hint="eastAsia" w:ascii="黑体" w:hAnsi="黑体" w:eastAsia="黑体"/>
          <w:sz w:val="32"/>
          <w:lang w:val="en-US" w:eastAsia="zh-CN"/>
        </w:rPr>
        <w:t>观点</w:t>
      </w:r>
      <w:r>
        <w:rPr>
          <w:rFonts w:hint="eastAsia" w:ascii="黑体" w:hAnsi="黑体" w:eastAsia="黑体"/>
          <w:sz w:val="32"/>
        </w:rPr>
        <w:t>看</w:t>
      </w:r>
      <w:r>
        <w:rPr>
          <w:rFonts w:hint="eastAsia" w:ascii="黑体" w:hAnsi="黑体" w:eastAsia="黑体"/>
          <w:sz w:val="32"/>
          <w:lang w:val="en-US" w:eastAsia="zh-CN"/>
        </w:rPr>
        <w:t>人工智能治理</w:t>
      </w:r>
      <w:r>
        <w:rPr>
          <w:rFonts w:hint="eastAsia" w:ascii="黑体" w:hAnsi="黑体" w:eastAsia="黑体"/>
          <w:sz w:val="32"/>
        </w:rPr>
        <w:t>新趋势</w:t>
      </w:r>
    </w:p>
    <w:p>
      <w:pPr>
        <w:spacing w:line="580" w:lineRule="exact"/>
        <w:ind w:firstLine="640" w:firstLineChars="200"/>
        <w:rPr>
          <w:rFonts w:hint="default" w:ascii="仿宋_GB2312" w:eastAsia="楷体_GB2312"/>
          <w:sz w:val="32"/>
          <w:lang w:val="en-US" w:eastAsia="zh-CN"/>
        </w:rPr>
      </w:pPr>
      <w:r>
        <w:rPr>
          <w:rFonts w:hint="eastAsia" w:ascii="楷体_GB2312" w:eastAsia="楷体_GB2312"/>
          <w:sz w:val="32"/>
        </w:rPr>
        <w:t>（一）“全球共治”</w:t>
      </w:r>
      <w:r>
        <w:rPr>
          <w:rFonts w:hint="eastAsia" w:ascii="楷体_GB2312" w:eastAsia="楷体_GB2312"/>
          <w:sz w:val="32"/>
          <w:lang w:eastAsia="zh-CN"/>
        </w:rPr>
        <w:t>、“</w:t>
      </w:r>
      <w:r>
        <w:rPr>
          <w:rFonts w:hint="eastAsia" w:ascii="楷体_GB2312" w:eastAsia="楷体_GB2312"/>
          <w:sz w:val="32"/>
          <w:lang w:val="en-US" w:eastAsia="zh-CN"/>
        </w:rPr>
        <w:t>合作共赢</w:t>
      </w:r>
      <w:r>
        <w:rPr>
          <w:rFonts w:hint="eastAsia" w:ascii="楷体_GB2312" w:eastAsia="楷体_GB2312"/>
          <w:sz w:val="32"/>
          <w:lang w:eastAsia="zh-CN"/>
        </w:rPr>
        <w:t>”</w:t>
      </w:r>
      <w:r>
        <w:rPr>
          <w:rFonts w:hint="eastAsia" w:ascii="楷体_GB2312" w:eastAsia="楷体_GB2312"/>
          <w:sz w:val="32"/>
          <w:lang w:val="en-US" w:eastAsia="zh-CN"/>
        </w:rPr>
        <w:t>成为迫切需求</w:t>
      </w:r>
    </w:p>
    <w:p>
      <w:pPr>
        <w:spacing w:line="580" w:lineRule="exact"/>
        <w:ind w:firstLine="640" w:firstLineChars="200"/>
        <w:rPr>
          <w:rFonts w:hint="eastAsia" w:ascii="仿宋_GB2312" w:hAnsi="仿宋" w:eastAsia="仿宋_GB2312"/>
          <w:bCs/>
          <w:sz w:val="32"/>
          <w:szCs w:val="32"/>
          <w:lang w:val="en-US" w:eastAsia="zh-CN"/>
        </w:rPr>
      </w:pPr>
      <w:r>
        <w:rPr>
          <w:rFonts w:hint="eastAsia" w:ascii="仿宋_GB2312" w:hAnsi="仿宋" w:eastAsia="仿宋_GB2312"/>
          <w:bCs/>
          <w:sz w:val="32"/>
          <w:szCs w:val="32"/>
        </w:rPr>
        <w:t>人工智能治理</w:t>
      </w:r>
      <w:r>
        <w:rPr>
          <w:rFonts w:hint="eastAsia" w:ascii="仿宋_GB2312" w:hAnsi="仿宋" w:eastAsia="仿宋_GB2312"/>
          <w:bCs/>
          <w:sz w:val="32"/>
          <w:szCs w:val="32"/>
          <w:lang w:val="en-US" w:eastAsia="zh-CN"/>
        </w:rPr>
        <w:t>需要进一步深化全球共治，实现合作共赢</w:t>
      </w:r>
      <w:r>
        <w:rPr>
          <w:rFonts w:hint="eastAsia" w:ascii="仿宋_GB2312" w:hAnsi="仿宋" w:eastAsia="仿宋_GB2312"/>
          <w:bCs/>
          <w:sz w:val="32"/>
          <w:szCs w:val="32"/>
        </w:rPr>
        <w:t>。全国政协副主席王勇</w:t>
      </w:r>
      <w:r>
        <w:rPr>
          <w:rFonts w:hint="eastAsia" w:ascii="仿宋_GB2312" w:hAnsi="仿宋" w:eastAsia="仿宋_GB2312"/>
          <w:bCs/>
          <w:sz w:val="32"/>
          <w:szCs w:val="32"/>
          <w:lang w:val="en-US" w:eastAsia="zh-CN"/>
        </w:rPr>
        <w:t>表示，</w:t>
      </w:r>
      <w:r>
        <w:rPr>
          <w:rFonts w:hint="eastAsia" w:ascii="仿宋_GB2312" w:hAnsi="仿宋" w:eastAsia="仿宋_GB2312"/>
          <w:bCs/>
          <w:sz w:val="32"/>
          <w:szCs w:val="32"/>
        </w:rPr>
        <w:t>中方愿与各国并肩同行，坚持走开放融通、合作共赢之路，携手推动技术创新，深化交流合作，维护网络空间安全稳定，构建良好治理秩序。国家</w:t>
      </w:r>
      <w:r>
        <w:rPr>
          <w:rFonts w:hint="eastAsia" w:ascii="仿宋_GB2312" w:hAnsi="仿宋" w:eastAsia="仿宋_GB2312"/>
          <w:bCs/>
          <w:sz w:val="32"/>
          <w:szCs w:val="32"/>
          <w:lang w:val="en-US" w:eastAsia="zh-CN"/>
        </w:rPr>
        <w:t>网信办主任</w:t>
      </w:r>
      <w:r>
        <w:rPr>
          <w:rFonts w:hint="eastAsia" w:ascii="仿宋_GB2312" w:hAnsi="仿宋" w:eastAsia="仿宋_GB2312"/>
          <w:bCs/>
          <w:sz w:val="32"/>
          <w:szCs w:val="32"/>
        </w:rPr>
        <w:t>庄荣文认为，全球数字鸿沟依然存在，应携手打造开放公平、非歧视数字发展环境，帮助发展中国家加强数字能力建设。</w:t>
      </w:r>
      <w:r>
        <w:rPr>
          <w:rStyle w:val="13"/>
          <w:rFonts w:hint="eastAsia" w:ascii="仿宋_GB2312" w:hAnsi="仿宋" w:eastAsia="仿宋_GB2312"/>
          <w:bCs/>
          <w:sz w:val="32"/>
          <w:szCs w:val="32"/>
          <w:lang w:eastAsia="zh-CN"/>
        </w:rPr>
        <w:footnoteReference w:id="0"/>
      </w:r>
      <w:r>
        <w:rPr>
          <w:rFonts w:hint="eastAsia" w:ascii="仿宋_GB2312" w:hAnsi="仿宋" w:eastAsia="仿宋_GB2312"/>
          <w:bCs/>
          <w:sz w:val="32"/>
          <w:szCs w:val="32"/>
          <w:lang w:eastAsia="zh-CN"/>
        </w:rPr>
        <w:t>香港特区政府创新科技及工业局局长孙东强调，要通过深化区域合作等方式来应对全球数字治理挑战。</w:t>
      </w:r>
      <w:r>
        <w:rPr>
          <w:rStyle w:val="13"/>
          <w:rFonts w:hint="eastAsia" w:ascii="仿宋_GB2312" w:hAnsi="仿宋" w:eastAsia="仿宋_GB2312"/>
          <w:bCs/>
          <w:sz w:val="32"/>
          <w:szCs w:val="32"/>
          <w:lang w:eastAsia="zh-CN"/>
        </w:rPr>
        <w:footnoteReference w:id="1"/>
      </w:r>
      <w:r>
        <w:rPr>
          <w:rFonts w:hint="eastAsia" w:ascii="仿宋_GB2312" w:hAnsi="仿宋" w:eastAsia="仿宋_GB2312"/>
          <w:bCs/>
          <w:sz w:val="32"/>
          <w:szCs w:val="32"/>
          <w:lang w:val="en-US" w:eastAsia="zh-CN"/>
        </w:rPr>
        <w:t>亚洲基础设施投资银行代理副总裁兼总干事金宪表示，当前需要更多的全球合作，共同</w:t>
      </w:r>
      <w:bookmarkStart w:id="0" w:name="_GoBack"/>
      <w:bookmarkEnd w:id="0"/>
      <w:r>
        <w:rPr>
          <w:rFonts w:hint="eastAsia" w:ascii="仿宋_GB2312" w:hAnsi="仿宋" w:eastAsia="仿宋_GB2312"/>
          <w:bCs/>
          <w:sz w:val="32"/>
          <w:szCs w:val="32"/>
          <w:lang w:val="en-US" w:eastAsia="zh-CN"/>
        </w:rPr>
        <w:t>努力塑造更好的AI未来。</w:t>
      </w:r>
      <w:r>
        <w:rPr>
          <w:rStyle w:val="13"/>
          <w:rFonts w:hint="eastAsia" w:ascii="仿宋_GB2312" w:hAnsi="仿宋" w:eastAsia="仿宋_GB2312"/>
          <w:bCs/>
          <w:sz w:val="32"/>
          <w:szCs w:val="32"/>
          <w:lang w:val="en-US" w:eastAsia="zh-CN"/>
        </w:rPr>
        <w:footnoteReference w:id="2"/>
      </w:r>
    </w:p>
    <w:p>
      <w:pPr>
        <w:spacing w:line="580" w:lineRule="exact"/>
        <w:ind w:firstLine="640" w:firstLineChars="200"/>
        <w:rPr>
          <w:rFonts w:hint="default" w:ascii="楷体_GB2312" w:eastAsia="楷体_GB2312"/>
          <w:sz w:val="32"/>
          <w:lang w:val="en-US" w:eastAsia="zh-CN"/>
        </w:rPr>
      </w:pPr>
      <w:r>
        <w:rPr>
          <w:rFonts w:hint="eastAsia" w:ascii="楷体_GB2312" w:eastAsia="楷体_GB2312"/>
          <w:sz w:val="32"/>
        </w:rPr>
        <w:t>（</w:t>
      </w:r>
      <w:r>
        <w:rPr>
          <w:rFonts w:hint="eastAsia" w:ascii="楷体_GB2312" w:eastAsia="楷体_GB2312"/>
          <w:sz w:val="32"/>
          <w:lang w:val="en-US" w:eastAsia="zh-CN"/>
        </w:rPr>
        <w:t>二</w:t>
      </w:r>
      <w:r>
        <w:rPr>
          <w:rFonts w:hint="eastAsia" w:ascii="楷体_GB2312" w:eastAsia="楷体_GB2312"/>
          <w:sz w:val="32"/>
        </w:rPr>
        <w:t>）“全面治理”</w:t>
      </w:r>
      <w:r>
        <w:rPr>
          <w:rFonts w:hint="eastAsia" w:ascii="楷体_GB2312" w:eastAsia="楷体_GB2312"/>
          <w:sz w:val="32"/>
          <w:lang w:eastAsia="zh-CN"/>
        </w:rPr>
        <w:t>、“</w:t>
      </w:r>
      <w:r>
        <w:rPr>
          <w:rFonts w:hint="eastAsia" w:ascii="楷体_GB2312" w:eastAsia="楷体_GB2312"/>
          <w:sz w:val="32"/>
          <w:lang w:val="en-US" w:eastAsia="zh-CN"/>
        </w:rPr>
        <w:t>以人为本</w:t>
      </w:r>
      <w:r>
        <w:rPr>
          <w:rFonts w:hint="eastAsia" w:ascii="楷体_GB2312" w:eastAsia="楷体_GB2312"/>
          <w:sz w:val="32"/>
          <w:lang w:eastAsia="zh-CN"/>
        </w:rPr>
        <w:t>”</w:t>
      </w:r>
      <w:r>
        <w:rPr>
          <w:rFonts w:hint="eastAsia" w:ascii="楷体_GB2312" w:eastAsia="楷体_GB2312"/>
          <w:sz w:val="32"/>
          <w:lang w:val="en-US" w:eastAsia="zh-CN"/>
        </w:rPr>
        <w:t>成为实践要点</w:t>
      </w:r>
    </w:p>
    <w:p>
      <w:pPr>
        <w:spacing w:line="580" w:lineRule="exact"/>
        <w:ind w:firstLine="640" w:firstLineChars="200"/>
        <w:rPr>
          <w:rFonts w:hint="eastAsia" w:ascii="仿宋_GB2312" w:hAnsi="仿宋" w:eastAsia="仿宋_GB2312"/>
          <w:bCs/>
          <w:sz w:val="32"/>
          <w:szCs w:val="32"/>
          <w:lang w:eastAsia="zh-CN"/>
        </w:rPr>
      </w:pPr>
      <w:r>
        <w:rPr>
          <w:rFonts w:hint="eastAsia" w:ascii="仿宋_GB2312" w:hAnsi="仿宋" w:eastAsia="仿宋_GB2312"/>
          <w:bCs/>
          <w:sz w:val="32"/>
          <w:szCs w:val="32"/>
          <w:lang w:val="en-US" w:eastAsia="zh-CN"/>
        </w:rPr>
        <w:t>随着</w:t>
      </w:r>
      <w:r>
        <w:rPr>
          <w:rFonts w:hint="eastAsia" w:ascii="仿宋_GB2312" w:hAnsi="仿宋" w:eastAsia="仿宋_GB2312"/>
          <w:bCs/>
          <w:sz w:val="32"/>
          <w:szCs w:val="32"/>
        </w:rPr>
        <w:t>人工智能治理</w:t>
      </w:r>
      <w:r>
        <w:rPr>
          <w:rFonts w:hint="eastAsia" w:ascii="仿宋_GB2312" w:hAnsi="仿宋" w:eastAsia="仿宋_GB2312"/>
          <w:bCs/>
          <w:sz w:val="32"/>
          <w:szCs w:val="32"/>
          <w:highlight w:val="none"/>
          <w:lang w:val="en-US" w:eastAsia="zh-CN"/>
        </w:rPr>
        <w:t>边界</w:t>
      </w:r>
      <w:r>
        <w:rPr>
          <w:rFonts w:hint="eastAsia" w:ascii="仿宋_GB2312" w:hAnsi="仿宋" w:eastAsia="仿宋_GB2312"/>
          <w:bCs/>
          <w:sz w:val="32"/>
          <w:szCs w:val="32"/>
        </w:rPr>
        <w:t>不断拓</w:t>
      </w:r>
      <w:r>
        <w:rPr>
          <w:rFonts w:hint="eastAsia" w:ascii="仿宋_GB2312" w:hAnsi="仿宋" w:eastAsia="仿宋_GB2312"/>
          <w:bCs/>
          <w:sz w:val="32"/>
          <w:szCs w:val="32"/>
          <w:lang w:val="en-US" w:eastAsia="zh-CN"/>
        </w:rPr>
        <w:t>展</w:t>
      </w:r>
      <w:r>
        <w:rPr>
          <w:rFonts w:hint="eastAsia" w:ascii="仿宋_GB2312" w:hAnsi="仿宋" w:eastAsia="仿宋_GB2312"/>
          <w:bCs/>
          <w:sz w:val="32"/>
          <w:szCs w:val="32"/>
        </w:rPr>
        <w:t>，</w:t>
      </w:r>
      <w:r>
        <w:rPr>
          <w:rFonts w:hint="eastAsia" w:ascii="仿宋_GB2312" w:hAnsi="仿宋" w:eastAsia="仿宋_GB2312"/>
          <w:bCs/>
          <w:sz w:val="32"/>
          <w:szCs w:val="32"/>
          <w:lang w:val="en-US" w:eastAsia="zh-CN"/>
        </w:rPr>
        <w:t>面向</w:t>
      </w:r>
      <w:r>
        <w:rPr>
          <w:rFonts w:hint="eastAsia" w:ascii="仿宋_GB2312" w:hAnsi="仿宋" w:eastAsia="仿宋_GB2312"/>
          <w:bCs/>
          <w:sz w:val="32"/>
          <w:szCs w:val="32"/>
        </w:rPr>
        <w:t>安全、人才、投资等领域</w:t>
      </w:r>
      <w:r>
        <w:rPr>
          <w:rFonts w:hint="eastAsia" w:ascii="仿宋_GB2312" w:hAnsi="仿宋" w:eastAsia="仿宋_GB2312"/>
          <w:bCs/>
          <w:sz w:val="32"/>
          <w:szCs w:val="32"/>
          <w:lang w:val="en-US" w:eastAsia="zh-CN"/>
        </w:rPr>
        <w:t>的全面治理成为实践要点</w:t>
      </w:r>
      <w:r>
        <w:rPr>
          <w:rFonts w:hint="eastAsia" w:ascii="仿宋_GB2312" w:hAnsi="仿宋" w:eastAsia="仿宋_GB2312"/>
          <w:bCs/>
          <w:sz w:val="32"/>
          <w:szCs w:val="32"/>
        </w:rPr>
        <w:t>。</w:t>
      </w:r>
      <w:r>
        <w:rPr>
          <w:rFonts w:hint="eastAsia" w:ascii="仿宋_GB2312" w:hAnsi="仿宋" w:eastAsia="仿宋_GB2312"/>
          <w:bCs/>
          <w:sz w:val="32"/>
          <w:szCs w:val="32"/>
          <w:lang w:eastAsia="zh-CN"/>
        </w:rPr>
        <w:t>中国人民大学党委书记张东刚</w:t>
      </w:r>
      <w:r>
        <w:rPr>
          <w:rFonts w:hint="eastAsia" w:ascii="仿宋_GB2312" w:hAnsi="仿宋" w:eastAsia="仿宋_GB2312"/>
          <w:bCs/>
          <w:sz w:val="32"/>
          <w:szCs w:val="32"/>
          <w:lang w:val="en-US" w:eastAsia="zh-CN"/>
        </w:rPr>
        <w:t>提出</w:t>
      </w:r>
      <w:r>
        <w:rPr>
          <w:rFonts w:hint="eastAsia" w:ascii="仿宋_GB2312" w:hAnsi="仿宋" w:eastAsia="仿宋_GB2312"/>
          <w:bCs/>
          <w:sz w:val="32"/>
          <w:szCs w:val="32"/>
          <w:lang w:eastAsia="zh-CN"/>
        </w:rPr>
        <w:t>，面向“数智未来”，必须坚守“以人为本”的初心，</w:t>
      </w:r>
      <w:r>
        <w:rPr>
          <w:rFonts w:hint="eastAsia" w:ascii="仿宋_GB2312" w:hAnsi="仿宋" w:eastAsia="仿宋_GB2312"/>
          <w:bCs/>
          <w:color w:val="0000FF"/>
          <w:sz w:val="32"/>
          <w:szCs w:val="32"/>
          <w:lang w:eastAsia="zh-CN"/>
        </w:rPr>
        <w:t>打造真正突出人的地位、体现人的价值、符合人的需求、实现人的发展的网络空间命运共同体，构建更加普惠繁荣、和平安全、平等包容的网络空间</w:t>
      </w:r>
      <w:r>
        <w:rPr>
          <w:rFonts w:hint="eastAsia" w:ascii="仿宋_GB2312" w:hAnsi="仿宋" w:eastAsia="仿宋_GB2312"/>
          <w:bCs/>
          <w:sz w:val="32"/>
          <w:szCs w:val="32"/>
          <w:lang w:eastAsia="zh-CN"/>
        </w:rPr>
        <w:t>。</w:t>
      </w:r>
      <w:r>
        <w:rPr>
          <w:rStyle w:val="13"/>
          <w:rFonts w:hint="eastAsia" w:ascii="仿宋_GB2312" w:hAnsi="仿宋" w:eastAsia="仿宋_GB2312"/>
          <w:bCs/>
          <w:sz w:val="32"/>
          <w:szCs w:val="32"/>
          <w:lang w:eastAsia="zh-CN"/>
        </w:rPr>
        <w:footnoteReference w:id="3"/>
      </w:r>
      <w:r>
        <w:rPr>
          <w:rFonts w:hint="eastAsia" w:ascii="仿宋_GB2312" w:hAnsi="仿宋" w:eastAsia="仿宋_GB2312"/>
          <w:bCs/>
          <w:sz w:val="32"/>
          <w:szCs w:val="32"/>
          <w:lang w:eastAsia="zh-CN"/>
        </w:rPr>
        <w:t>全球移动通信系统协会（</w:t>
      </w:r>
      <w:r>
        <w:rPr>
          <w:rFonts w:hint="eastAsia" w:ascii="仿宋_GB2312" w:hAnsi="仿宋" w:eastAsia="仿宋_GB2312"/>
          <w:bCs/>
          <w:sz w:val="32"/>
          <w:szCs w:val="32"/>
          <w:lang w:val="en-US" w:eastAsia="zh-CN"/>
        </w:rPr>
        <w:t>GSMA）</w:t>
      </w:r>
      <w:r>
        <w:rPr>
          <w:rFonts w:hint="eastAsia" w:ascii="仿宋_GB2312" w:hAnsi="仿宋" w:eastAsia="仿宋_GB2312"/>
          <w:bCs/>
          <w:sz w:val="32"/>
          <w:szCs w:val="32"/>
          <w:lang w:eastAsia="zh-CN"/>
        </w:rPr>
        <w:t>首席执行官洪曜庄在开幕式上表示，电信行业需把握机遇、构建合作生态，同时坚守伦理规范，推动技术向善发展。</w:t>
      </w:r>
      <w:r>
        <w:rPr>
          <w:rStyle w:val="13"/>
          <w:rFonts w:hint="eastAsia" w:ascii="仿宋_GB2312" w:hAnsi="仿宋" w:eastAsia="仿宋_GB2312"/>
          <w:bCs/>
          <w:sz w:val="32"/>
          <w:szCs w:val="32"/>
          <w:lang w:eastAsia="zh-CN"/>
        </w:rPr>
        <w:footnoteReference w:id="4"/>
      </w:r>
    </w:p>
    <w:p>
      <w:pPr>
        <w:spacing w:line="580" w:lineRule="exact"/>
        <w:ind w:firstLine="640" w:firstLineChars="200"/>
        <w:rPr>
          <w:rFonts w:hint="default" w:ascii="楷体_GB2312" w:eastAsia="楷体_GB2312"/>
          <w:sz w:val="32"/>
          <w:lang w:val="en-US" w:eastAsia="zh-CN"/>
        </w:rPr>
      </w:pPr>
      <w:r>
        <w:rPr>
          <w:rFonts w:hint="eastAsia" w:ascii="楷体_GB2312" w:eastAsia="楷体_GB2312"/>
          <w:sz w:val="32"/>
        </w:rPr>
        <w:t>（</w:t>
      </w:r>
      <w:r>
        <w:rPr>
          <w:rFonts w:hint="eastAsia" w:ascii="楷体_GB2312" w:eastAsia="楷体_GB2312"/>
          <w:sz w:val="32"/>
          <w:lang w:val="en-US" w:eastAsia="zh-CN"/>
        </w:rPr>
        <w:t>三</w:t>
      </w:r>
      <w:r>
        <w:rPr>
          <w:rFonts w:hint="eastAsia" w:ascii="楷体_GB2312" w:eastAsia="楷体_GB2312"/>
          <w:sz w:val="32"/>
        </w:rPr>
        <w:t>）</w:t>
      </w:r>
      <w:r>
        <w:rPr>
          <w:rFonts w:hint="eastAsia" w:ascii="楷体_GB2312" w:eastAsia="楷体_GB2312"/>
          <w:sz w:val="32"/>
          <w:lang w:val="en-US" w:eastAsia="zh-CN"/>
        </w:rPr>
        <w:t>“多元共治”、“共同参与”成为重要共识</w:t>
      </w:r>
    </w:p>
    <w:p>
      <w:pPr>
        <w:spacing w:line="580" w:lineRule="exact"/>
        <w:ind w:firstLine="640" w:firstLineChars="200"/>
        <w:rPr>
          <w:rFonts w:hint="default" w:ascii="仿宋_GB2312" w:hAnsi="仿宋" w:eastAsia="仿宋_GB2312"/>
          <w:bCs/>
          <w:sz w:val="32"/>
          <w:szCs w:val="32"/>
          <w:lang w:val="en-US" w:eastAsia="zh-CN"/>
        </w:rPr>
      </w:pPr>
      <w:r>
        <w:rPr>
          <w:rFonts w:hint="eastAsia" w:ascii="仿宋_GB2312" w:hAnsi="仿宋" w:eastAsia="仿宋_GB2312"/>
          <w:bCs/>
          <w:sz w:val="32"/>
          <w:szCs w:val="32"/>
          <w:lang w:val="en-US" w:eastAsia="zh-CN"/>
        </w:rPr>
        <w:t>当前人工智能治理主体逐步从政府主导扩展至企业、学界、公众等，多元主体协同共治日益成为人工智能治理的新生态。峰会《以普惠包容的人工智能治理赋能全球可持续发展》报告</w:t>
      </w:r>
      <w:r>
        <w:rPr>
          <w:rFonts w:hint="eastAsia" w:ascii="仿宋_GB2312" w:hAnsi="仿宋" w:eastAsia="仿宋_GB2312"/>
          <w:bCs/>
          <w:sz w:val="32"/>
          <w:szCs w:val="32"/>
        </w:rPr>
        <w:t>介绍了7大类共计27个人工智能治理与可持续发展应用与实践案例</w:t>
      </w:r>
      <w:r>
        <w:rPr>
          <w:rFonts w:hint="eastAsia" w:ascii="仿宋_GB2312" w:hAnsi="仿宋" w:eastAsia="仿宋_GB2312"/>
          <w:bCs/>
          <w:sz w:val="32"/>
          <w:szCs w:val="32"/>
          <w:lang w:eastAsia="zh-CN"/>
        </w:rPr>
        <w:t>，</w:t>
      </w:r>
      <w:r>
        <w:rPr>
          <w:rFonts w:hint="eastAsia" w:ascii="仿宋_GB2312" w:hAnsi="仿宋" w:eastAsia="仿宋_GB2312"/>
          <w:bCs/>
          <w:sz w:val="32"/>
          <w:szCs w:val="32"/>
          <w:lang w:val="en-US" w:eastAsia="zh-CN"/>
        </w:rPr>
        <w:t>其中非政府机构主导案例占比超过50%</w:t>
      </w:r>
      <w:r>
        <w:rPr>
          <w:rFonts w:hint="eastAsia" w:ascii="仿宋_GB2312" w:hAnsi="仿宋" w:eastAsia="仿宋_GB2312"/>
          <w:bCs/>
          <w:sz w:val="32"/>
          <w:szCs w:val="32"/>
        </w:rPr>
        <w:t>。</w:t>
      </w:r>
      <w:r>
        <w:rPr>
          <w:rFonts w:hint="eastAsia" w:ascii="仿宋_GB2312" w:hAnsi="仿宋" w:eastAsia="仿宋_GB2312"/>
          <w:bCs/>
          <w:sz w:val="32"/>
          <w:szCs w:val="32"/>
          <w:lang w:val="en-US" w:eastAsia="zh-CN"/>
        </w:rPr>
        <w:t>世界互联网大会秘书长任贤良强调，世界互联网大会将进一步发挥全球互联网共商共建共享平台作用，与各方一道，聚焦数智融合创新发展，共享数字红利，共迎安全挑战，共谋发展福祉。中兴通讯董事长方榕表示，将与广大客户及伙伴全面深化合作，携手推动形成AI商业闭环，共同迈向“AI普惠时代”。</w:t>
      </w:r>
      <w:r>
        <w:rPr>
          <w:rStyle w:val="13"/>
          <w:rFonts w:hint="eastAsia" w:ascii="仿宋_GB2312" w:hAnsi="仿宋" w:eastAsia="仿宋_GB2312"/>
          <w:bCs/>
          <w:sz w:val="32"/>
          <w:szCs w:val="32"/>
          <w:lang w:val="en-US" w:eastAsia="zh-CN"/>
        </w:rPr>
        <w:footnoteReference w:id="5"/>
      </w:r>
    </w:p>
    <w:p>
      <w:pPr>
        <w:spacing w:line="580" w:lineRule="exact"/>
        <w:ind w:firstLine="640" w:firstLineChars="200"/>
        <w:rPr>
          <w:rFonts w:hint="default" w:ascii="楷体_GB2312" w:eastAsia="楷体_GB2312"/>
          <w:sz w:val="32"/>
          <w:highlight w:val="yellow"/>
          <w:lang w:val="en-US" w:eastAsia="zh-CN"/>
        </w:rPr>
      </w:pPr>
      <w:r>
        <w:rPr>
          <w:rFonts w:hint="eastAsia" w:ascii="楷体_GB2312" w:eastAsia="楷体_GB2312"/>
          <w:sz w:val="32"/>
          <w:lang w:eastAsia="zh-CN"/>
        </w:rPr>
        <w:t>（</w:t>
      </w:r>
      <w:r>
        <w:rPr>
          <w:rFonts w:hint="eastAsia" w:ascii="楷体_GB2312" w:eastAsia="楷体_GB2312"/>
          <w:sz w:val="32"/>
          <w:lang w:val="en-US" w:eastAsia="zh-CN"/>
        </w:rPr>
        <w:t>四</w:t>
      </w:r>
      <w:r>
        <w:rPr>
          <w:rFonts w:hint="eastAsia" w:ascii="楷体_GB2312" w:eastAsia="楷体_GB2312"/>
          <w:sz w:val="32"/>
          <w:lang w:eastAsia="zh-CN"/>
        </w:rPr>
        <w:t>）</w:t>
      </w:r>
      <w:r>
        <w:rPr>
          <w:rFonts w:hint="eastAsia" w:ascii="楷体_GB2312" w:eastAsia="楷体_GB2312"/>
          <w:sz w:val="32"/>
        </w:rPr>
        <w:t>“</w:t>
      </w:r>
      <w:r>
        <w:rPr>
          <w:rFonts w:hint="eastAsia" w:ascii="楷体_GB2312" w:eastAsia="楷体_GB2312"/>
          <w:sz w:val="32"/>
          <w:lang w:val="en-US" w:eastAsia="zh-CN"/>
        </w:rPr>
        <w:t>监管平衡</w:t>
      </w:r>
      <w:r>
        <w:rPr>
          <w:rFonts w:hint="eastAsia" w:ascii="楷体_GB2312" w:eastAsia="楷体_GB2312"/>
          <w:sz w:val="32"/>
        </w:rPr>
        <w:t>”</w:t>
      </w:r>
      <w:r>
        <w:rPr>
          <w:rFonts w:hint="eastAsia" w:ascii="楷体_GB2312" w:eastAsia="楷体_GB2312"/>
          <w:sz w:val="32"/>
          <w:lang w:eastAsia="zh-CN"/>
        </w:rPr>
        <w:t>、</w:t>
      </w:r>
      <w:r>
        <w:rPr>
          <w:rFonts w:hint="eastAsia" w:ascii="楷体_GB2312" w:eastAsia="楷体_GB2312"/>
          <w:sz w:val="32"/>
        </w:rPr>
        <w:t>“</w:t>
      </w:r>
      <w:r>
        <w:rPr>
          <w:rFonts w:hint="eastAsia" w:ascii="楷体_GB2312" w:eastAsia="楷体_GB2312"/>
          <w:sz w:val="32"/>
          <w:lang w:val="en-US" w:eastAsia="zh-CN"/>
        </w:rPr>
        <w:t>弥合鸿沟</w:t>
      </w:r>
      <w:r>
        <w:rPr>
          <w:rFonts w:hint="eastAsia" w:ascii="楷体_GB2312" w:eastAsia="楷体_GB2312"/>
          <w:sz w:val="32"/>
        </w:rPr>
        <w:t>”</w:t>
      </w:r>
      <w:r>
        <w:rPr>
          <w:rFonts w:hint="eastAsia" w:ascii="楷体_GB2312" w:eastAsia="楷体_GB2312"/>
          <w:sz w:val="32"/>
          <w:lang w:val="en-US" w:eastAsia="zh-CN"/>
        </w:rPr>
        <w:t>成为治理目标</w:t>
      </w:r>
    </w:p>
    <w:p>
      <w:pPr>
        <w:spacing w:line="580" w:lineRule="exact"/>
        <w:ind w:firstLine="640" w:firstLineChars="200"/>
        <w:rPr>
          <w:rFonts w:hint="eastAsia" w:ascii="仿宋_GB2312" w:hAnsi="仿宋" w:eastAsia="仿宋_GB2312"/>
          <w:bCs/>
          <w:sz w:val="32"/>
          <w:szCs w:val="32"/>
          <w:lang w:eastAsia="zh-CN"/>
        </w:rPr>
      </w:pPr>
      <w:r>
        <w:rPr>
          <w:rFonts w:hint="eastAsia" w:ascii="仿宋_GB2312" w:hAnsi="仿宋" w:eastAsia="仿宋_GB2312"/>
          <w:bCs/>
          <w:sz w:val="32"/>
          <w:szCs w:val="32"/>
        </w:rPr>
        <w:t>注重平衡创新与监管</w:t>
      </w:r>
      <w:r>
        <w:rPr>
          <w:rFonts w:hint="eastAsia" w:ascii="仿宋_GB2312" w:hAnsi="仿宋" w:eastAsia="仿宋_GB2312"/>
          <w:bCs/>
          <w:sz w:val="32"/>
          <w:szCs w:val="32"/>
          <w:lang w:val="en-US" w:eastAsia="zh-CN"/>
        </w:rPr>
        <w:t>成为当前</w:t>
      </w:r>
      <w:r>
        <w:rPr>
          <w:rFonts w:hint="eastAsia" w:ascii="仿宋_GB2312" w:hAnsi="仿宋" w:eastAsia="仿宋_GB2312"/>
          <w:bCs/>
          <w:sz w:val="32"/>
          <w:szCs w:val="32"/>
        </w:rPr>
        <w:t>人工智能治理</w:t>
      </w:r>
      <w:r>
        <w:rPr>
          <w:rFonts w:hint="eastAsia" w:ascii="仿宋_GB2312" w:hAnsi="仿宋" w:eastAsia="仿宋_GB2312"/>
          <w:bCs/>
          <w:sz w:val="32"/>
          <w:szCs w:val="32"/>
          <w:lang w:val="en-US" w:eastAsia="zh-CN"/>
        </w:rPr>
        <w:t>的最大呼声</w:t>
      </w:r>
      <w:r>
        <w:rPr>
          <w:rFonts w:hint="eastAsia" w:ascii="仿宋_GB2312" w:hAnsi="仿宋" w:eastAsia="仿宋_GB2312"/>
          <w:bCs/>
          <w:sz w:val="32"/>
          <w:szCs w:val="32"/>
        </w:rPr>
        <w:t>。</w:t>
      </w:r>
      <w:r>
        <w:rPr>
          <w:rFonts w:hint="eastAsia" w:ascii="仿宋_GB2312" w:hAnsi="仿宋" w:eastAsia="仿宋_GB2312" w:cstheme="minorBidi"/>
          <w:bCs/>
          <w:i w:val="0"/>
          <w:iCs w:val="0"/>
          <w:caps w:val="0"/>
          <w:color w:val="auto"/>
          <w:spacing w:val="0"/>
          <w:sz w:val="32"/>
          <w:szCs w:val="32"/>
          <w:u w:val="none"/>
          <w:shd w:val="clear" w:fill="auto"/>
        </w:rPr>
        <w:fldChar w:fldCharType="begin"/>
      </w:r>
      <w:r>
        <w:rPr>
          <w:rFonts w:hint="eastAsia" w:ascii="仿宋_GB2312" w:hAnsi="仿宋" w:eastAsia="仿宋_GB2312" w:cstheme="minorBidi"/>
          <w:bCs/>
          <w:i w:val="0"/>
          <w:iCs w:val="0"/>
          <w:caps w:val="0"/>
          <w:color w:val="auto"/>
          <w:spacing w:val="0"/>
          <w:sz w:val="32"/>
          <w:szCs w:val="32"/>
          <w:u w:val="none"/>
          <w:shd w:val="clear" w:fill="auto"/>
        </w:rPr>
        <w:instrText xml:space="preserve"> HYPERLINK "https://www.baidu.com/link?url=Yx5JVhiBX6SVlTRs4LkC-pAVs0tvyQypKGAjtfnLCw3szk-FNUfBG-Kh9RIW4RrvokIFSXVM7cY_B2zcFjKiof7dqm4jk9aDyd5t6p4w7GG&amp;wd=&amp;eqid=baf1056301010e6e000000066800562c" \t "https://www.baidu.com/_blank" </w:instrText>
      </w:r>
      <w:r>
        <w:rPr>
          <w:rFonts w:hint="eastAsia" w:ascii="仿宋_GB2312" w:hAnsi="仿宋" w:eastAsia="仿宋_GB2312" w:cstheme="minorBidi"/>
          <w:bCs/>
          <w:i w:val="0"/>
          <w:iCs w:val="0"/>
          <w:caps w:val="0"/>
          <w:color w:val="auto"/>
          <w:spacing w:val="0"/>
          <w:sz w:val="32"/>
          <w:szCs w:val="32"/>
          <w:u w:val="none"/>
          <w:shd w:val="clear" w:fill="auto"/>
        </w:rPr>
        <w:fldChar w:fldCharType="separate"/>
      </w:r>
      <w:r>
        <w:rPr>
          <w:rStyle w:val="9"/>
          <w:rFonts w:hint="eastAsia" w:ascii="仿宋_GB2312" w:hAnsi="仿宋" w:eastAsia="仿宋_GB2312" w:cstheme="minorBidi"/>
          <w:bCs/>
          <w:i w:val="0"/>
          <w:iCs w:val="0"/>
          <w:caps w:val="0"/>
          <w:color w:val="auto"/>
          <w:spacing w:val="0"/>
          <w:sz w:val="32"/>
          <w:szCs w:val="32"/>
          <w:u w:val="none"/>
          <w:shd w:val="clear"/>
        </w:rPr>
        <w:t>国家互联网信息办公室</w:t>
      </w:r>
      <w:r>
        <w:rPr>
          <w:rFonts w:hint="eastAsia" w:ascii="仿宋_GB2312" w:hAnsi="仿宋" w:eastAsia="仿宋_GB2312" w:cstheme="minorBidi"/>
          <w:bCs/>
          <w:i w:val="0"/>
          <w:iCs w:val="0"/>
          <w:caps w:val="0"/>
          <w:color w:val="auto"/>
          <w:spacing w:val="0"/>
          <w:sz w:val="32"/>
          <w:szCs w:val="32"/>
          <w:u w:val="none"/>
          <w:shd w:val="clear" w:fill="auto"/>
        </w:rPr>
        <w:fldChar w:fldCharType="end"/>
      </w:r>
      <w:r>
        <w:rPr>
          <w:rFonts w:hint="eastAsia" w:ascii="仿宋_GB2312" w:hAnsi="仿宋" w:eastAsia="仿宋_GB2312"/>
          <w:bCs/>
          <w:sz w:val="32"/>
          <w:szCs w:val="32"/>
        </w:rPr>
        <w:t>总工程师孙蔚敏表示，要充分尊重各国政策和实践基础，推动形成具有广泛共识的人工智能国际规则规范及相关标准，促进技术、知识、经验等资源在全球范围内流动，弥</w:t>
      </w:r>
      <w:r>
        <w:rPr>
          <w:rFonts w:hint="eastAsia" w:ascii="仿宋_GB2312" w:hAnsi="仿宋" w:eastAsia="仿宋_GB2312"/>
          <w:bCs/>
          <w:sz w:val="32"/>
          <w:szCs w:val="32"/>
          <w:lang w:val="en-US" w:eastAsia="zh-CN"/>
        </w:rPr>
        <w:t>合</w:t>
      </w:r>
      <w:r>
        <w:rPr>
          <w:rFonts w:hint="eastAsia" w:ascii="仿宋_GB2312" w:hAnsi="仿宋" w:eastAsia="仿宋_GB2312"/>
          <w:bCs/>
          <w:sz w:val="32"/>
          <w:szCs w:val="32"/>
        </w:rPr>
        <w:t>智能鸿沟</w:t>
      </w:r>
      <w:r>
        <w:rPr>
          <w:rFonts w:hint="eastAsia" w:ascii="仿宋_GB2312" w:hAnsi="仿宋" w:eastAsia="仿宋_GB2312"/>
          <w:bCs/>
          <w:sz w:val="32"/>
          <w:szCs w:val="32"/>
          <w:lang w:eastAsia="zh-CN"/>
        </w:rPr>
        <w:t>。</w:t>
      </w:r>
      <w:r>
        <w:rPr>
          <w:rStyle w:val="13"/>
          <w:rFonts w:hint="eastAsia" w:ascii="仿宋_GB2312" w:hAnsi="仿宋" w:eastAsia="仿宋_GB2312"/>
          <w:bCs/>
          <w:sz w:val="32"/>
          <w:szCs w:val="32"/>
          <w:lang w:eastAsia="zh-CN"/>
        </w:rPr>
        <w:footnoteReference w:id="6"/>
      </w:r>
      <w:r>
        <w:rPr>
          <w:rFonts w:hint="eastAsia" w:ascii="仿宋_GB2312" w:hAnsi="仿宋" w:eastAsia="仿宋_GB2312"/>
          <w:bCs/>
          <w:sz w:val="32"/>
          <w:szCs w:val="32"/>
        </w:rPr>
        <w:t>世界互联网大会副理事长弗朗西斯·高锐</w:t>
      </w:r>
      <w:r>
        <w:rPr>
          <w:rFonts w:hint="eastAsia" w:ascii="仿宋_GB2312" w:hAnsi="仿宋" w:eastAsia="仿宋_GB2312"/>
          <w:bCs/>
          <w:sz w:val="32"/>
          <w:szCs w:val="32"/>
          <w:lang w:val="en-US" w:eastAsia="zh-CN"/>
        </w:rPr>
        <w:t>表示</w:t>
      </w:r>
      <w:r>
        <w:rPr>
          <w:rFonts w:hint="eastAsia" w:ascii="仿宋_GB2312" w:hAnsi="仿宋" w:eastAsia="仿宋_GB2312"/>
          <w:bCs/>
          <w:sz w:val="32"/>
          <w:szCs w:val="32"/>
        </w:rPr>
        <w:t>，</w:t>
      </w:r>
      <w:r>
        <w:rPr>
          <w:rFonts w:hint="eastAsia" w:ascii="仿宋_GB2312" w:hAnsi="仿宋" w:eastAsia="仿宋_GB2312"/>
          <w:bCs/>
          <w:sz w:val="32"/>
          <w:szCs w:val="32"/>
          <w:lang w:val="en-US" w:eastAsia="zh-CN"/>
        </w:rPr>
        <w:t>要</w:t>
      </w:r>
      <w:r>
        <w:rPr>
          <w:rFonts w:hint="eastAsia" w:ascii="仿宋_GB2312" w:hAnsi="仿宋" w:eastAsia="仿宋_GB2312"/>
          <w:bCs/>
          <w:sz w:val="32"/>
          <w:szCs w:val="32"/>
        </w:rPr>
        <w:t>通过创建概念工具及明确数字信息要素</w:t>
      </w:r>
      <w:r>
        <w:rPr>
          <w:rFonts w:hint="eastAsia" w:ascii="仿宋_GB2312" w:hAnsi="仿宋" w:eastAsia="仿宋_GB2312"/>
          <w:bCs/>
          <w:sz w:val="32"/>
          <w:szCs w:val="32"/>
          <w:lang w:eastAsia="zh-CN"/>
        </w:rPr>
        <w:t>，</w:t>
      </w:r>
      <w:r>
        <w:rPr>
          <w:rFonts w:hint="eastAsia" w:ascii="仿宋_GB2312" w:hAnsi="仿宋" w:eastAsia="仿宋_GB2312"/>
          <w:bCs/>
          <w:sz w:val="32"/>
          <w:szCs w:val="32"/>
        </w:rPr>
        <w:t>助力弥合数字鸿沟</w:t>
      </w:r>
      <w:r>
        <w:rPr>
          <w:rFonts w:hint="eastAsia" w:ascii="仿宋_GB2312" w:hAnsi="仿宋" w:eastAsia="仿宋_GB2312"/>
          <w:bCs/>
          <w:sz w:val="32"/>
          <w:szCs w:val="32"/>
          <w:lang w:eastAsia="zh-CN"/>
        </w:rPr>
        <w:t>。</w:t>
      </w:r>
      <w:r>
        <w:rPr>
          <w:rStyle w:val="13"/>
          <w:rFonts w:hint="eastAsia" w:ascii="仿宋_GB2312" w:hAnsi="仿宋" w:eastAsia="仿宋_GB2312"/>
          <w:bCs/>
          <w:sz w:val="32"/>
          <w:szCs w:val="32"/>
          <w:lang w:eastAsia="zh-CN"/>
        </w:rPr>
        <w:footnoteReference w:id="7"/>
      </w:r>
    </w:p>
    <w:p>
      <w:pPr>
        <w:ind w:firstLine="640" w:firstLineChars="200"/>
        <w:rPr>
          <w:rFonts w:hint="eastAsia" w:ascii="黑体" w:hAnsi="黑体" w:eastAsia="黑体"/>
          <w:sz w:val="32"/>
        </w:rPr>
      </w:pPr>
      <w:r>
        <w:rPr>
          <w:rFonts w:hint="eastAsia" w:ascii="黑体" w:hAnsi="黑体" w:eastAsia="黑体"/>
          <w:sz w:val="32"/>
          <w:szCs w:val="32"/>
          <w:lang w:val="en-US" w:eastAsia="zh-CN"/>
        </w:rPr>
        <w:t>三</w:t>
      </w:r>
      <w:r>
        <w:rPr>
          <w:rFonts w:hint="eastAsia" w:ascii="黑体" w:hAnsi="黑体" w:eastAsia="黑体"/>
          <w:sz w:val="32"/>
        </w:rPr>
        <w:t>、</w:t>
      </w:r>
      <w:r>
        <w:rPr>
          <w:rFonts w:hint="eastAsia" w:ascii="黑体" w:hAnsi="黑体" w:eastAsia="黑体"/>
          <w:sz w:val="32"/>
          <w:szCs w:val="32"/>
        </w:rPr>
        <w:t>我国参与全球AI治理的启示</w:t>
      </w:r>
    </w:p>
    <w:p>
      <w:pPr>
        <w:spacing w:line="580" w:lineRule="exact"/>
        <w:ind w:firstLine="643" w:firstLineChars="200"/>
        <w:rPr>
          <w:rFonts w:hint="eastAsia" w:ascii="仿宋_GB2312" w:hAnsi="仿宋" w:eastAsia="仿宋_GB2312"/>
          <w:b w:val="0"/>
          <w:bCs/>
          <w:sz w:val="32"/>
          <w:szCs w:val="32"/>
          <w:lang w:eastAsia="zh-CN"/>
        </w:rPr>
      </w:pPr>
      <w:r>
        <w:rPr>
          <w:rFonts w:hint="eastAsia" w:ascii="仿宋_GB2312" w:hAnsi="仿宋" w:eastAsia="仿宋_GB2312"/>
          <w:b/>
          <w:bCs w:val="0"/>
          <w:sz w:val="32"/>
          <w:szCs w:val="32"/>
        </w:rPr>
        <w:t>一是</w:t>
      </w:r>
      <w:r>
        <w:rPr>
          <w:rFonts w:hint="eastAsia" w:ascii="仿宋_GB2312" w:hAnsi="仿宋" w:eastAsia="仿宋_GB2312"/>
          <w:b/>
          <w:bCs w:val="0"/>
          <w:sz w:val="32"/>
          <w:szCs w:val="32"/>
          <w:lang w:val="en-US" w:eastAsia="zh-CN"/>
        </w:rPr>
        <w:t>探索构建伦理、安全、技术协同的治理体系。</w:t>
      </w:r>
      <w:r>
        <w:rPr>
          <w:rFonts w:hint="eastAsia" w:ascii="仿宋_GB2312" w:hAnsi="仿宋" w:eastAsia="仿宋_GB2312"/>
          <w:b w:val="0"/>
          <w:bCs/>
          <w:sz w:val="32"/>
          <w:szCs w:val="32"/>
          <w:lang w:val="en-US" w:eastAsia="zh-CN"/>
        </w:rPr>
        <w:t>人工智能的快速发展引发从数字鸿沟向智能鸿沟的转变，治理挑战升级。为兼顾创新发展和监管的平衡，要坚持</w:t>
      </w:r>
      <w:r>
        <w:rPr>
          <w:rFonts w:hint="eastAsia" w:ascii="仿宋_GB2312" w:hAnsi="仿宋" w:eastAsia="仿宋_GB2312" w:cstheme="minorBidi"/>
          <w:bCs/>
          <w:i w:val="0"/>
          <w:iCs w:val="0"/>
          <w:caps w:val="0"/>
          <w:color w:val="auto"/>
          <w:spacing w:val="0"/>
          <w:sz w:val="32"/>
          <w:szCs w:val="32"/>
          <w:shd w:val="clear" w:fill="auto"/>
        </w:rPr>
        <w:t>促进创新与防范风险相统一、制度规范与自我</w:t>
      </w:r>
      <w:r>
        <w:rPr>
          <w:rStyle w:val="9"/>
          <w:rFonts w:hint="eastAsia" w:ascii="仿宋_GB2312" w:hAnsi="仿宋" w:eastAsia="仿宋_GB2312" w:cstheme="minorBidi"/>
          <w:bCs/>
          <w:i w:val="0"/>
          <w:iCs w:val="0"/>
          <w:caps w:val="0"/>
          <w:color w:val="auto"/>
          <w:spacing w:val="0"/>
          <w:sz w:val="32"/>
          <w:szCs w:val="32"/>
          <w:shd w:val="clear"/>
        </w:rPr>
        <w:t>约束</w:t>
      </w:r>
      <w:r>
        <w:rPr>
          <w:rFonts w:hint="eastAsia" w:ascii="仿宋_GB2312" w:hAnsi="仿宋" w:eastAsia="仿宋_GB2312" w:cstheme="minorBidi"/>
          <w:bCs/>
          <w:i w:val="0"/>
          <w:iCs w:val="0"/>
          <w:caps w:val="0"/>
          <w:color w:val="auto"/>
          <w:spacing w:val="0"/>
          <w:sz w:val="32"/>
          <w:szCs w:val="32"/>
          <w:shd w:val="clear" w:fill="auto"/>
        </w:rPr>
        <w:t>相</w:t>
      </w:r>
      <w:r>
        <w:rPr>
          <w:rStyle w:val="9"/>
          <w:rFonts w:hint="eastAsia" w:ascii="仿宋_GB2312" w:hAnsi="仿宋" w:eastAsia="仿宋_GB2312" w:cstheme="minorBidi"/>
          <w:bCs/>
          <w:i w:val="0"/>
          <w:iCs w:val="0"/>
          <w:caps w:val="0"/>
          <w:color w:val="auto"/>
          <w:spacing w:val="0"/>
          <w:sz w:val="32"/>
          <w:szCs w:val="32"/>
          <w:shd w:val="clear"/>
        </w:rPr>
        <w:t>结合</w:t>
      </w:r>
      <w:r>
        <w:rPr>
          <w:rFonts w:hint="eastAsia" w:ascii="仿宋_GB2312" w:hAnsi="仿宋" w:eastAsia="仿宋_GB2312"/>
          <w:b w:val="0"/>
          <w:bCs/>
          <w:sz w:val="32"/>
          <w:szCs w:val="32"/>
          <w:lang w:val="en-US" w:eastAsia="zh-CN"/>
        </w:rPr>
        <w:t>，积极推动建立跨国伦理和安全评估机制；强化安全技术标准与风险预警能力，践行全生命周期治理理念，构建安全治理协同机制</w:t>
      </w:r>
      <w:r>
        <w:rPr>
          <w:rFonts w:hint="eastAsia" w:ascii="仿宋_GB2312" w:hAnsi="仿宋" w:eastAsia="仿宋_GB2312"/>
          <w:b w:val="0"/>
          <w:bCs/>
          <w:sz w:val="32"/>
          <w:szCs w:val="32"/>
          <w:lang w:eastAsia="zh-CN"/>
        </w:rPr>
        <w:t>。</w:t>
      </w:r>
    </w:p>
    <w:p>
      <w:pPr>
        <w:spacing w:line="240" w:lineRule="auto"/>
        <w:ind w:firstLine="710" w:firstLineChars="221"/>
        <w:rPr>
          <w:rFonts w:hint="eastAsia" w:ascii="仿宋_GB2312" w:hAnsi="仿宋" w:eastAsia="仿宋_GB2312"/>
          <w:bCs/>
          <w:sz w:val="32"/>
          <w:szCs w:val="32"/>
          <w:lang w:eastAsia="zh-CN"/>
        </w:rPr>
      </w:pPr>
      <w:r>
        <w:rPr>
          <w:rFonts w:hint="eastAsia" w:ascii="仿宋_GB2312" w:hAnsi="仿宋" w:eastAsia="仿宋_GB2312"/>
          <w:b/>
          <w:bCs w:val="0"/>
          <w:sz w:val="32"/>
          <w:szCs w:val="32"/>
          <w:lang w:val="en-US" w:eastAsia="zh-CN"/>
        </w:rPr>
        <w:t>二是</w:t>
      </w:r>
      <w:r>
        <w:rPr>
          <w:rFonts w:hint="eastAsia" w:ascii="仿宋_GB2312" w:hAnsi="仿宋" w:eastAsia="仿宋_GB2312"/>
          <w:b/>
          <w:bCs w:val="0"/>
          <w:sz w:val="32"/>
          <w:szCs w:val="32"/>
        </w:rPr>
        <w:t>以技术普惠推动全球包容性治理。</w:t>
      </w:r>
      <w:r>
        <w:rPr>
          <w:rFonts w:hint="eastAsia" w:ascii="仿宋_GB2312" w:hAnsi="仿宋" w:eastAsia="仿宋_GB2312"/>
          <w:bCs/>
          <w:sz w:val="32"/>
          <w:szCs w:val="32"/>
        </w:rPr>
        <w:t>探索</w:t>
      </w:r>
      <w:r>
        <w:rPr>
          <w:rFonts w:hint="eastAsia" w:ascii="仿宋_GB2312" w:hAnsi="仿宋" w:eastAsia="仿宋_GB2312"/>
          <w:bCs/>
          <w:sz w:val="32"/>
          <w:szCs w:val="32"/>
          <w:lang w:val="en-US" w:eastAsia="zh-CN"/>
        </w:rPr>
        <w:t>打造</w:t>
      </w:r>
      <w:r>
        <w:rPr>
          <w:rFonts w:hint="eastAsia" w:ascii="仿宋_GB2312" w:hAnsi="仿宋" w:eastAsia="仿宋_GB2312"/>
          <w:bCs/>
          <w:sz w:val="32"/>
          <w:szCs w:val="32"/>
        </w:rPr>
        <w:t>全球AI开源协作网络，将技术普惠从模型开源向覆盖基础设施、工具、场景应用的全栈技术共享升级。</w:t>
      </w:r>
      <w:r>
        <w:rPr>
          <w:rFonts w:hint="eastAsia" w:ascii="仿宋_GB2312" w:hAnsi="仿宋" w:eastAsia="仿宋_GB2312"/>
          <w:b w:val="0"/>
          <w:bCs/>
          <w:sz w:val="32"/>
          <w:szCs w:val="32"/>
        </w:rPr>
        <w:t>充分发挥科学界、产业界、研究智库、国际论坛等多元主体与平台机制作用，</w:t>
      </w:r>
      <w:r>
        <w:rPr>
          <w:rFonts w:hint="eastAsia" w:ascii="仿宋_GB2312" w:hAnsi="仿宋" w:eastAsia="仿宋_GB2312"/>
          <w:bCs/>
          <w:sz w:val="32"/>
          <w:szCs w:val="32"/>
        </w:rPr>
        <w:t>推动跨国企业、科研机构共建开源社区</w:t>
      </w:r>
      <w:r>
        <w:rPr>
          <w:rFonts w:hint="eastAsia" w:ascii="仿宋_GB2312" w:hAnsi="仿宋" w:eastAsia="仿宋_GB2312"/>
          <w:bCs/>
          <w:sz w:val="32"/>
          <w:szCs w:val="32"/>
          <w:lang w:eastAsia="zh-CN"/>
        </w:rPr>
        <w:t>，</w:t>
      </w:r>
      <w:r>
        <w:rPr>
          <w:rFonts w:hint="eastAsia" w:ascii="仿宋_GB2312" w:hAnsi="仿宋" w:eastAsia="仿宋_GB2312"/>
          <w:bCs/>
          <w:sz w:val="32"/>
          <w:szCs w:val="32"/>
          <w:lang w:val="en-US" w:eastAsia="zh-CN"/>
        </w:rPr>
        <w:t>通过算力资源调配、数据共享协议等降低技术门槛</w:t>
      </w:r>
      <w:r>
        <w:rPr>
          <w:rFonts w:hint="eastAsia" w:ascii="仿宋_GB2312" w:hAnsi="仿宋" w:eastAsia="仿宋_GB2312"/>
          <w:bCs/>
          <w:sz w:val="32"/>
          <w:szCs w:val="32"/>
          <w:lang w:eastAsia="zh-CN"/>
        </w:rPr>
        <w:t>。</w:t>
      </w:r>
    </w:p>
    <w:p>
      <w:pPr>
        <w:widowControl/>
        <w:ind w:firstLine="643" w:firstLineChars="200"/>
        <w:jc w:val="left"/>
        <w:rPr>
          <w:rFonts w:hint="eastAsia" w:ascii="黑体" w:hAnsi="黑体" w:eastAsia="黑体"/>
          <w:sz w:val="32"/>
        </w:rPr>
      </w:pPr>
      <w:r>
        <w:rPr>
          <w:rFonts w:hint="eastAsia" w:ascii="仿宋_GB2312" w:hAnsi="仿宋" w:eastAsia="仿宋_GB2312"/>
          <w:b/>
          <w:bCs w:val="0"/>
          <w:sz w:val="32"/>
          <w:szCs w:val="32"/>
          <w:lang w:val="en-US" w:eastAsia="zh-CN"/>
        </w:rPr>
        <w:t>三是</w:t>
      </w:r>
      <w:r>
        <w:rPr>
          <w:rFonts w:hint="eastAsia" w:ascii="仿宋_GB2312" w:hAnsi="仿宋" w:eastAsia="仿宋_GB2312"/>
          <w:b/>
          <w:bCs w:val="0"/>
          <w:sz w:val="32"/>
          <w:szCs w:val="32"/>
        </w:rPr>
        <w:t>推动建立普遍参与的</w:t>
      </w:r>
      <w:r>
        <w:rPr>
          <w:rFonts w:hint="eastAsia" w:ascii="仿宋_GB2312" w:hAnsi="仿宋" w:eastAsia="仿宋_GB2312"/>
          <w:b/>
          <w:bCs w:val="0"/>
          <w:sz w:val="32"/>
          <w:szCs w:val="32"/>
          <w:lang w:val="en-US" w:eastAsia="zh-CN"/>
        </w:rPr>
        <w:t>全球治理</w:t>
      </w:r>
      <w:r>
        <w:rPr>
          <w:rFonts w:hint="eastAsia" w:ascii="仿宋_GB2312" w:hAnsi="仿宋" w:eastAsia="仿宋_GB2312"/>
          <w:b/>
          <w:bCs w:val="0"/>
          <w:sz w:val="32"/>
          <w:szCs w:val="32"/>
        </w:rPr>
        <w:t>机制。</w:t>
      </w:r>
      <w:r>
        <w:rPr>
          <w:rFonts w:hint="eastAsia" w:ascii="仿宋_GB2312" w:hAnsi="仿宋" w:eastAsia="仿宋_GB2312"/>
          <w:b w:val="0"/>
          <w:bCs/>
          <w:sz w:val="32"/>
          <w:szCs w:val="32"/>
          <w:lang w:val="en-US" w:eastAsia="zh-CN"/>
        </w:rPr>
        <w:t>积极推动</w:t>
      </w:r>
      <w:r>
        <w:rPr>
          <w:rFonts w:hint="eastAsia" w:ascii="仿宋_GB2312" w:hAnsi="仿宋" w:eastAsia="仿宋_GB2312"/>
          <w:b w:val="0"/>
          <w:bCs/>
          <w:sz w:val="32"/>
          <w:szCs w:val="32"/>
        </w:rPr>
        <w:t>构建以联合国为中心的治理协商平台，充分利用多边、双边等各类政府间机制加强政策沟通与经验分享，</w:t>
      </w:r>
      <w:r>
        <w:rPr>
          <w:rFonts w:hint="eastAsia" w:ascii="仿宋_GB2312" w:hAnsi="仿宋" w:eastAsia="仿宋_GB2312"/>
          <w:b w:val="0"/>
          <w:bCs/>
          <w:sz w:val="32"/>
          <w:szCs w:val="32"/>
          <w:lang w:val="en-US" w:eastAsia="zh-CN"/>
        </w:rPr>
        <w:t>广泛开展</w:t>
      </w:r>
      <w:r>
        <w:rPr>
          <w:rFonts w:hint="eastAsia" w:ascii="仿宋_GB2312" w:hAnsi="仿宋" w:eastAsia="仿宋_GB2312"/>
          <w:b w:val="0"/>
          <w:bCs/>
          <w:sz w:val="32"/>
          <w:szCs w:val="32"/>
        </w:rPr>
        <w:t>人工智能治理国际交流与对话</w:t>
      </w:r>
      <w:r>
        <w:rPr>
          <w:rFonts w:hint="eastAsia" w:ascii="仿宋_GB2312" w:hAnsi="仿宋" w:eastAsia="仿宋_GB2312"/>
          <w:b w:val="0"/>
          <w:bCs/>
          <w:sz w:val="32"/>
          <w:szCs w:val="32"/>
          <w:lang w:eastAsia="zh-CN"/>
        </w:rPr>
        <w:t>，</w:t>
      </w:r>
      <w:r>
        <w:rPr>
          <w:rFonts w:hint="eastAsia" w:ascii="仿宋_GB2312" w:hAnsi="仿宋" w:eastAsia="仿宋_GB2312" w:cstheme="minorBidi"/>
          <w:bCs/>
          <w:color w:val="auto"/>
          <w:kern w:val="2"/>
          <w:sz w:val="32"/>
          <w:szCs w:val="32"/>
          <w:lang w:val="en-US" w:eastAsia="zh-CN" w:bidi="ar"/>
        </w:rPr>
        <w:t>加强发展中国家人工智能能力建设，</w:t>
      </w:r>
      <w:r>
        <w:rPr>
          <w:rFonts w:hint="eastAsia" w:ascii="仿宋_GB2312" w:hAnsi="仿宋" w:eastAsia="仿宋_GB2312"/>
          <w:bCs/>
          <w:sz w:val="32"/>
          <w:szCs w:val="32"/>
        </w:rPr>
        <w:t>通过技术共享缩小数字鸿沟，</w:t>
      </w:r>
      <w:r>
        <w:rPr>
          <w:rFonts w:hint="eastAsia" w:ascii="仿宋_GB2312" w:hAnsi="仿宋" w:eastAsia="仿宋_GB2312"/>
          <w:bCs/>
          <w:sz w:val="32"/>
          <w:szCs w:val="32"/>
          <w:lang w:val="en-US" w:eastAsia="zh-CN"/>
        </w:rPr>
        <w:t>提高</w:t>
      </w:r>
      <w:r>
        <w:rPr>
          <w:rFonts w:hint="eastAsia" w:ascii="仿宋_GB2312" w:hAnsi="仿宋" w:eastAsia="仿宋_GB2312"/>
          <w:bCs/>
          <w:sz w:val="32"/>
          <w:szCs w:val="32"/>
        </w:rPr>
        <w:t>发展中国家在人工智能</w:t>
      </w:r>
      <w:r>
        <w:rPr>
          <w:rFonts w:hint="eastAsia" w:ascii="仿宋_GB2312" w:hAnsi="仿宋" w:eastAsia="仿宋_GB2312"/>
          <w:bCs/>
          <w:sz w:val="32"/>
          <w:szCs w:val="32"/>
          <w:lang w:val="en-US" w:eastAsia="zh-CN"/>
        </w:rPr>
        <w:t>发展和</w:t>
      </w:r>
      <w:r>
        <w:rPr>
          <w:rFonts w:hint="eastAsia" w:ascii="仿宋_GB2312" w:hAnsi="仿宋" w:eastAsia="仿宋_GB2312"/>
          <w:bCs/>
          <w:sz w:val="32"/>
          <w:szCs w:val="32"/>
        </w:rPr>
        <w:t>治理中的参与</w:t>
      </w:r>
      <w:r>
        <w:rPr>
          <w:rFonts w:hint="eastAsia" w:ascii="仿宋_GB2312" w:hAnsi="仿宋" w:eastAsia="仿宋_GB2312"/>
          <w:bCs/>
          <w:sz w:val="32"/>
          <w:szCs w:val="32"/>
          <w:lang w:val="en-US" w:eastAsia="zh-CN"/>
        </w:rPr>
        <w:t>度</w:t>
      </w:r>
      <w:r>
        <w:rPr>
          <w:rFonts w:hint="eastAsia" w:ascii="仿宋_GB2312" w:hAnsi="仿宋" w:eastAsia="仿宋_GB2312"/>
          <w:bCs/>
          <w:sz w:val="32"/>
          <w:szCs w:val="32"/>
        </w:rPr>
        <w:t>。</w:t>
      </w:r>
    </w:p>
    <w:p>
      <w:pPr>
        <w:pStyle w:val="16"/>
        <w:jc w:val="both"/>
        <w:rPr>
          <w:rFonts w:hint="eastAsia" w:ascii="仿宋_GB2312" w:eastAsia="仿宋_GB2312"/>
          <w:sz w:val="32"/>
          <w:lang w:eastAsia="zh-CN"/>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7835062"/>
    </w:sdtPr>
    <w:sdtContent>
      <w:p>
        <w:pPr>
          <w:pStyle w:val="4"/>
          <w:jc w:val="center"/>
          <w:rPr>
            <w:rFonts w:hint="eastAsia"/>
          </w:rPr>
        </w:pPr>
        <w:r>
          <w:fldChar w:fldCharType="begin"/>
        </w:r>
        <w:r>
          <w:instrText xml:space="preserve">PAGE   \* MERGEFORMAT</w:instrText>
        </w:r>
        <w:r>
          <w:fldChar w:fldCharType="separate"/>
        </w:r>
        <w:r>
          <w:rPr>
            <w:lang w:val="zh-CN"/>
          </w:rPr>
          <w:t>9</w:t>
        </w:r>
        <w:r>
          <w:fldChar w:fldCharType="end"/>
        </w:r>
      </w:p>
    </w:sdtContent>
  </w:sdt>
  <w:p>
    <w:pPr>
      <w:pStyle w:val="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pPr>
        <w:pStyle w:val="6"/>
        <w:snapToGrid w:val="0"/>
      </w:pPr>
      <w:r>
        <w:rPr>
          <w:rStyle w:val="13"/>
        </w:rPr>
        <w:footnoteRef/>
      </w:r>
      <w:r>
        <w:t xml:space="preserve"> </w:t>
      </w:r>
      <w:r>
        <w:rPr>
          <w:rFonts w:hint="eastAsia"/>
        </w:rPr>
        <w:t>https://baijiahao.baidu.com/s?id=1829372914426585307&amp;wfr=spider&amp;for=pc</w:t>
      </w:r>
    </w:p>
  </w:footnote>
  <w:footnote w:id="1">
    <w:p>
      <w:pPr>
        <w:pStyle w:val="3"/>
        <w:snapToGrid w:val="0"/>
      </w:pPr>
      <w:r>
        <w:rPr>
          <w:rStyle w:val="13"/>
        </w:rPr>
        <w:footnoteRef/>
      </w:r>
      <w:r>
        <w:t xml:space="preserve"> </w:t>
      </w:r>
      <w:r>
        <w:rPr>
          <w:rFonts w:hint="eastAsia"/>
        </w:rPr>
        <w:t>https://mp.weixin.qq.com/s/ytS2yxsg87A9Dn9x2_hILA</w:t>
      </w:r>
    </w:p>
  </w:footnote>
  <w:footnote w:id="2">
    <w:p>
      <w:pPr>
        <w:pStyle w:val="6"/>
        <w:snapToGrid w:val="0"/>
      </w:pPr>
      <w:r>
        <w:rPr>
          <w:rStyle w:val="13"/>
        </w:rPr>
        <w:footnoteRef/>
      </w:r>
      <w:r>
        <w:t xml:space="preserve"> </w:t>
      </w:r>
      <w:r>
        <w:rPr>
          <w:rFonts w:hint="eastAsia"/>
        </w:rPr>
        <w:t>https://baijiahao.baidu.com/s?id=1829461869136216855&amp;wfr=spider&amp;for=pc</w:t>
      </w:r>
    </w:p>
  </w:footnote>
  <w:footnote w:id="3">
    <w:p>
      <w:pPr>
        <w:pStyle w:val="6"/>
        <w:snapToGrid w:val="0"/>
        <w:rPr>
          <w:rFonts w:hint="eastAsia"/>
        </w:rPr>
      </w:pPr>
      <w:r>
        <w:rPr>
          <w:rStyle w:val="13"/>
        </w:rPr>
        <w:footnoteRef/>
      </w:r>
      <w:r>
        <w:t xml:space="preserve"> </w:t>
      </w:r>
      <w:r>
        <w:rPr>
          <w:rFonts w:hint="eastAsia"/>
        </w:rPr>
        <w:fldChar w:fldCharType="begin"/>
      </w:r>
      <w:r>
        <w:rPr>
          <w:rFonts w:hint="eastAsia"/>
        </w:rPr>
        <w:instrText xml:space="preserve"> HYPERLINK "https://baijiahao.baidu.com/s?id=1829488454109788657&amp;wfr=spider&amp;for=pc" </w:instrText>
      </w:r>
      <w:r>
        <w:rPr>
          <w:rFonts w:hint="eastAsia"/>
        </w:rPr>
        <w:fldChar w:fldCharType="separate"/>
      </w:r>
      <w:r>
        <w:rPr>
          <w:rStyle w:val="12"/>
          <w:rFonts w:hint="eastAsia"/>
        </w:rPr>
        <w:t>https://baijiahao.baidu.com/s?id=1829488454109788657&amp;wfr=spider&amp;for=pc</w:t>
      </w:r>
      <w:r>
        <w:rPr>
          <w:rFonts w:hint="eastAsia"/>
        </w:rPr>
        <w:fldChar w:fldCharType="end"/>
      </w:r>
    </w:p>
  </w:footnote>
  <w:footnote w:id="4">
    <w:p>
      <w:pPr>
        <w:pStyle w:val="6"/>
        <w:snapToGrid w:val="0"/>
      </w:pPr>
      <w:r>
        <w:rPr>
          <w:rStyle w:val="13"/>
        </w:rPr>
        <w:footnoteRef/>
      </w:r>
      <w:r>
        <w:t xml:space="preserve"> </w:t>
      </w:r>
      <w:r>
        <w:rPr>
          <w:rFonts w:hint="eastAsia"/>
        </w:rPr>
        <w:t>https://baijiahao.baidu.com/s?id=1829360607230911617&amp;wfr=spider&amp;for=pc</w:t>
      </w:r>
    </w:p>
  </w:footnote>
  <w:footnote w:id="5">
    <w:p>
      <w:pPr>
        <w:pStyle w:val="3"/>
        <w:snapToGrid w:val="0"/>
      </w:pPr>
      <w:r>
        <w:rPr>
          <w:rStyle w:val="13"/>
        </w:rPr>
        <w:footnoteRef/>
      </w:r>
      <w:r>
        <w:t xml:space="preserve"> </w:t>
      </w:r>
      <w:r>
        <w:rPr>
          <w:rFonts w:hint="eastAsia"/>
        </w:rPr>
        <w:t>https://mp.weixin.qq.com/s/fsZrPp3Y1BnMMRTtE11w3Q</w:t>
      </w:r>
    </w:p>
  </w:footnote>
  <w:footnote w:id="6">
    <w:p>
      <w:pPr>
        <w:pStyle w:val="6"/>
        <w:snapToGrid w:val="0"/>
      </w:pPr>
      <w:r>
        <w:rPr>
          <w:rStyle w:val="13"/>
        </w:rPr>
        <w:footnoteRef/>
      </w:r>
      <w:r>
        <w:t xml:space="preserve"> </w:t>
      </w:r>
      <w:r>
        <w:rPr>
          <w:rFonts w:hint="eastAsia"/>
        </w:rPr>
        <w:t>http://cpc.people.com.cn/n1/2025/0416/c64387-40460846.html</w:t>
      </w:r>
    </w:p>
  </w:footnote>
  <w:footnote w:id="7">
    <w:p>
      <w:pPr>
        <w:pStyle w:val="6"/>
        <w:snapToGrid w:val="0"/>
      </w:pPr>
      <w:r>
        <w:rPr>
          <w:rStyle w:val="13"/>
        </w:rPr>
        <w:footnoteRef/>
      </w:r>
      <w:r>
        <w:t xml:space="preserve"> </w:t>
      </w:r>
      <w:r>
        <w:rPr>
          <w:rFonts w:hint="eastAsia"/>
        </w:rPr>
        <w:t>https://baijiahao.baidu.com/s?id=1829385017715777582&amp;wfr=spider&amp;for=pc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16"/>
    <w:footnote w:id="1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C75"/>
    <w:rsid w:val="000016DE"/>
    <w:rsid w:val="00040738"/>
    <w:rsid w:val="00052316"/>
    <w:rsid w:val="00067338"/>
    <w:rsid w:val="0007148A"/>
    <w:rsid w:val="000973EA"/>
    <w:rsid w:val="000B77DB"/>
    <w:rsid w:val="000C1C34"/>
    <w:rsid w:val="0011228B"/>
    <w:rsid w:val="00116473"/>
    <w:rsid w:val="001234E1"/>
    <w:rsid w:val="001A4073"/>
    <w:rsid w:val="001A5F70"/>
    <w:rsid w:val="001B63D3"/>
    <w:rsid w:val="001C2E43"/>
    <w:rsid w:val="001D166A"/>
    <w:rsid w:val="001D54D8"/>
    <w:rsid w:val="001D7C75"/>
    <w:rsid w:val="001E038D"/>
    <w:rsid w:val="001E6013"/>
    <w:rsid w:val="001F2675"/>
    <w:rsid w:val="00212E00"/>
    <w:rsid w:val="002305F0"/>
    <w:rsid w:val="00253A8D"/>
    <w:rsid w:val="00280670"/>
    <w:rsid w:val="00283CDF"/>
    <w:rsid w:val="002859AA"/>
    <w:rsid w:val="002D6F81"/>
    <w:rsid w:val="002F48EB"/>
    <w:rsid w:val="002F72A7"/>
    <w:rsid w:val="00333E73"/>
    <w:rsid w:val="0034049B"/>
    <w:rsid w:val="003431F1"/>
    <w:rsid w:val="00352D95"/>
    <w:rsid w:val="00373FB7"/>
    <w:rsid w:val="00395941"/>
    <w:rsid w:val="003A68DF"/>
    <w:rsid w:val="003B3A48"/>
    <w:rsid w:val="003B4B19"/>
    <w:rsid w:val="003C6376"/>
    <w:rsid w:val="003C7D2C"/>
    <w:rsid w:val="003D2D5F"/>
    <w:rsid w:val="003E4F00"/>
    <w:rsid w:val="003E55FD"/>
    <w:rsid w:val="004121D2"/>
    <w:rsid w:val="00413B60"/>
    <w:rsid w:val="00423525"/>
    <w:rsid w:val="004521E6"/>
    <w:rsid w:val="00495606"/>
    <w:rsid w:val="004A098D"/>
    <w:rsid w:val="004A1A15"/>
    <w:rsid w:val="004B6728"/>
    <w:rsid w:val="004C4250"/>
    <w:rsid w:val="004C6417"/>
    <w:rsid w:val="004D69BD"/>
    <w:rsid w:val="004F7C87"/>
    <w:rsid w:val="00504FE9"/>
    <w:rsid w:val="00516A0D"/>
    <w:rsid w:val="0052606F"/>
    <w:rsid w:val="00526106"/>
    <w:rsid w:val="00531F8E"/>
    <w:rsid w:val="00537179"/>
    <w:rsid w:val="00572A45"/>
    <w:rsid w:val="00586016"/>
    <w:rsid w:val="005872E5"/>
    <w:rsid w:val="005A25C4"/>
    <w:rsid w:val="005C360E"/>
    <w:rsid w:val="005D188F"/>
    <w:rsid w:val="005D48EE"/>
    <w:rsid w:val="00604A3C"/>
    <w:rsid w:val="0061272F"/>
    <w:rsid w:val="006365D0"/>
    <w:rsid w:val="00664A16"/>
    <w:rsid w:val="0067276B"/>
    <w:rsid w:val="006A38EA"/>
    <w:rsid w:val="006D3398"/>
    <w:rsid w:val="006E3E71"/>
    <w:rsid w:val="006E48AA"/>
    <w:rsid w:val="006F2D0F"/>
    <w:rsid w:val="006F2D36"/>
    <w:rsid w:val="007452B7"/>
    <w:rsid w:val="00767374"/>
    <w:rsid w:val="0077034E"/>
    <w:rsid w:val="00782883"/>
    <w:rsid w:val="007C6B28"/>
    <w:rsid w:val="007D2CFC"/>
    <w:rsid w:val="007D6BA7"/>
    <w:rsid w:val="007E4725"/>
    <w:rsid w:val="00800C9C"/>
    <w:rsid w:val="00802A91"/>
    <w:rsid w:val="00805807"/>
    <w:rsid w:val="008159C3"/>
    <w:rsid w:val="00822C1E"/>
    <w:rsid w:val="00835E10"/>
    <w:rsid w:val="00836F1C"/>
    <w:rsid w:val="00850E94"/>
    <w:rsid w:val="0086657B"/>
    <w:rsid w:val="00882EFA"/>
    <w:rsid w:val="00884FAB"/>
    <w:rsid w:val="008A3EED"/>
    <w:rsid w:val="008A6830"/>
    <w:rsid w:val="008C21BB"/>
    <w:rsid w:val="008E23D1"/>
    <w:rsid w:val="008E4FBA"/>
    <w:rsid w:val="008F02D0"/>
    <w:rsid w:val="0091279B"/>
    <w:rsid w:val="00916ACC"/>
    <w:rsid w:val="0099520A"/>
    <w:rsid w:val="009D3857"/>
    <w:rsid w:val="009D450C"/>
    <w:rsid w:val="009D4C01"/>
    <w:rsid w:val="009E449A"/>
    <w:rsid w:val="009E76F4"/>
    <w:rsid w:val="009F0DD1"/>
    <w:rsid w:val="00A0259F"/>
    <w:rsid w:val="00A077B9"/>
    <w:rsid w:val="00A119ED"/>
    <w:rsid w:val="00A150B6"/>
    <w:rsid w:val="00A22D84"/>
    <w:rsid w:val="00A27769"/>
    <w:rsid w:val="00A50279"/>
    <w:rsid w:val="00A52A55"/>
    <w:rsid w:val="00A957E5"/>
    <w:rsid w:val="00A97082"/>
    <w:rsid w:val="00AD48F9"/>
    <w:rsid w:val="00AE0433"/>
    <w:rsid w:val="00B150E1"/>
    <w:rsid w:val="00B324B5"/>
    <w:rsid w:val="00B52919"/>
    <w:rsid w:val="00B552BD"/>
    <w:rsid w:val="00BD09CA"/>
    <w:rsid w:val="00BE7313"/>
    <w:rsid w:val="00C120B4"/>
    <w:rsid w:val="00C14314"/>
    <w:rsid w:val="00C304F7"/>
    <w:rsid w:val="00C30B8F"/>
    <w:rsid w:val="00CA14EF"/>
    <w:rsid w:val="00CA2670"/>
    <w:rsid w:val="00CA4B45"/>
    <w:rsid w:val="00CB2C06"/>
    <w:rsid w:val="00CB7FBA"/>
    <w:rsid w:val="00CC6937"/>
    <w:rsid w:val="00CD4AD4"/>
    <w:rsid w:val="00CD4B2D"/>
    <w:rsid w:val="00CE5455"/>
    <w:rsid w:val="00CF1B3D"/>
    <w:rsid w:val="00CF6794"/>
    <w:rsid w:val="00D1654E"/>
    <w:rsid w:val="00D25A2C"/>
    <w:rsid w:val="00D27D23"/>
    <w:rsid w:val="00D426DE"/>
    <w:rsid w:val="00D46DFD"/>
    <w:rsid w:val="00D51FC6"/>
    <w:rsid w:val="00D755B6"/>
    <w:rsid w:val="00D83712"/>
    <w:rsid w:val="00DA3405"/>
    <w:rsid w:val="00DB6424"/>
    <w:rsid w:val="00DB70FA"/>
    <w:rsid w:val="00DE333D"/>
    <w:rsid w:val="00DE4BD4"/>
    <w:rsid w:val="00E1446C"/>
    <w:rsid w:val="00E15576"/>
    <w:rsid w:val="00E33D59"/>
    <w:rsid w:val="00E5297F"/>
    <w:rsid w:val="00E95B1A"/>
    <w:rsid w:val="00E97E02"/>
    <w:rsid w:val="00EA03FA"/>
    <w:rsid w:val="00EA2405"/>
    <w:rsid w:val="00EB5A5D"/>
    <w:rsid w:val="00EC376F"/>
    <w:rsid w:val="00EC695A"/>
    <w:rsid w:val="00F46A20"/>
    <w:rsid w:val="00F64E87"/>
    <w:rsid w:val="00FA32EE"/>
    <w:rsid w:val="00FD7AE8"/>
    <w:rsid w:val="00FF7358"/>
    <w:rsid w:val="020A01F8"/>
    <w:rsid w:val="02720839"/>
    <w:rsid w:val="03F649DF"/>
    <w:rsid w:val="060B3041"/>
    <w:rsid w:val="062C6F51"/>
    <w:rsid w:val="069845E6"/>
    <w:rsid w:val="07D102E3"/>
    <w:rsid w:val="08232813"/>
    <w:rsid w:val="08A60BAB"/>
    <w:rsid w:val="08DC6217"/>
    <w:rsid w:val="09B66250"/>
    <w:rsid w:val="0C352B37"/>
    <w:rsid w:val="0D3B05F0"/>
    <w:rsid w:val="0DF62B53"/>
    <w:rsid w:val="0E463A05"/>
    <w:rsid w:val="0F9F117E"/>
    <w:rsid w:val="114A0272"/>
    <w:rsid w:val="11A92D06"/>
    <w:rsid w:val="11F5631E"/>
    <w:rsid w:val="13AA5AD0"/>
    <w:rsid w:val="13E9066D"/>
    <w:rsid w:val="154C6CC8"/>
    <w:rsid w:val="15EA19B0"/>
    <w:rsid w:val="163827CC"/>
    <w:rsid w:val="16E92B3C"/>
    <w:rsid w:val="18866F84"/>
    <w:rsid w:val="189B50F9"/>
    <w:rsid w:val="18D83457"/>
    <w:rsid w:val="19CE6AC9"/>
    <w:rsid w:val="1DBB1FAA"/>
    <w:rsid w:val="1DBD4072"/>
    <w:rsid w:val="1E752C04"/>
    <w:rsid w:val="1FA24D12"/>
    <w:rsid w:val="22FA2BE2"/>
    <w:rsid w:val="23114DC9"/>
    <w:rsid w:val="23F84985"/>
    <w:rsid w:val="26F81E01"/>
    <w:rsid w:val="26FA0E77"/>
    <w:rsid w:val="276572BA"/>
    <w:rsid w:val="2A643BD6"/>
    <w:rsid w:val="2A6C59FC"/>
    <w:rsid w:val="2B474FFB"/>
    <w:rsid w:val="2D89163F"/>
    <w:rsid w:val="2DE6211C"/>
    <w:rsid w:val="2E521129"/>
    <w:rsid w:val="2F144B64"/>
    <w:rsid w:val="2F3D1CBF"/>
    <w:rsid w:val="308B5380"/>
    <w:rsid w:val="30BD28EA"/>
    <w:rsid w:val="31662A68"/>
    <w:rsid w:val="33F407FF"/>
    <w:rsid w:val="353C6734"/>
    <w:rsid w:val="37AE39F2"/>
    <w:rsid w:val="39551D3F"/>
    <w:rsid w:val="3A594574"/>
    <w:rsid w:val="3A8D611C"/>
    <w:rsid w:val="3AC73459"/>
    <w:rsid w:val="3AE73C32"/>
    <w:rsid w:val="3CE120F1"/>
    <w:rsid w:val="3E8801A4"/>
    <w:rsid w:val="3EC017E2"/>
    <w:rsid w:val="3ED95A9F"/>
    <w:rsid w:val="40D0614F"/>
    <w:rsid w:val="40F841DF"/>
    <w:rsid w:val="41766CF7"/>
    <w:rsid w:val="425A2175"/>
    <w:rsid w:val="43931DE2"/>
    <w:rsid w:val="444074ED"/>
    <w:rsid w:val="44937BC0"/>
    <w:rsid w:val="488E4E8E"/>
    <w:rsid w:val="49980D41"/>
    <w:rsid w:val="4AA76173"/>
    <w:rsid w:val="4AE0445A"/>
    <w:rsid w:val="4D4819A3"/>
    <w:rsid w:val="4DCF2CE5"/>
    <w:rsid w:val="4E5B34FC"/>
    <w:rsid w:val="4E5B613B"/>
    <w:rsid w:val="4FFD4327"/>
    <w:rsid w:val="506313B2"/>
    <w:rsid w:val="51911E25"/>
    <w:rsid w:val="52320A18"/>
    <w:rsid w:val="526A79F5"/>
    <w:rsid w:val="52A96A13"/>
    <w:rsid w:val="536E773E"/>
    <w:rsid w:val="551805BE"/>
    <w:rsid w:val="56CD6F61"/>
    <w:rsid w:val="57DA2626"/>
    <w:rsid w:val="58D760D0"/>
    <w:rsid w:val="592E7570"/>
    <w:rsid w:val="5A1B6526"/>
    <w:rsid w:val="5A6E054A"/>
    <w:rsid w:val="5B317047"/>
    <w:rsid w:val="5C150801"/>
    <w:rsid w:val="5C714F01"/>
    <w:rsid w:val="5CCB27CD"/>
    <w:rsid w:val="5CF74518"/>
    <w:rsid w:val="5D6F2B20"/>
    <w:rsid w:val="5EE5664B"/>
    <w:rsid w:val="5F0333C5"/>
    <w:rsid w:val="60B66CB8"/>
    <w:rsid w:val="60C07B37"/>
    <w:rsid w:val="60E835DA"/>
    <w:rsid w:val="613320B7"/>
    <w:rsid w:val="637C7DF9"/>
    <w:rsid w:val="6434257E"/>
    <w:rsid w:val="64370715"/>
    <w:rsid w:val="64923598"/>
    <w:rsid w:val="65110961"/>
    <w:rsid w:val="66A00064"/>
    <w:rsid w:val="681728C0"/>
    <w:rsid w:val="688862AC"/>
    <w:rsid w:val="6A972321"/>
    <w:rsid w:val="6B0B3A26"/>
    <w:rsid w:val="6B777044"/>
    <w:rsid w:val="6C1F0D5F"/>
    <w:rsid w:val="6DE00474"/>
    <w:rsid w:val="6EB72579"/>
    <w:rsid w:val="70311C6E"/>
    <w:rsid w:val="71256FB4"/>
    <w:rsid w:val="71475005"/>
    <w:rsid w:val="7381243F"/>
    <w:rsid w:val="73FA21E9"/>
    <w:rsid w:val="742A4736"/>
    <w:rsid w:val="74B53AE2"/>
    <w:rsid w:val="76492465"/>
    <w:rsid w:val="77965DE9"/>
    <w:rsid w:val="781D56CD"/>
    <w:rsid w:val="7A6F4A59"/>
    <w:rsid w:val="7A7A445B"/>
    <w:rsid w:val="7A9354B8"/>
    <w:rsid w:val="7C447077"/>
    <w:rsid w:val="7D052701"/>
    <w:rsid w:val="7D8950E1"/>
    <w:rsid w:val="7DB26DE6"/>
    <w:rsid w:val="7DC00D2B"/>
    <w:rsid w:val="7DF749B0"/>
    <w:rsid w:val="7E4A226B"/>
    <w:rsid w:val="7E685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widowControl/>
      <w:spacing w:before="100" w:beforeAutospacing="1" w:after="100" w:afterAutospacing="1"/>
      <w:jc w:val="center"/>
      <w:outlineLvl w:val="0"/>
    </w:pPr>
    <w:rPr>
      <w:rFonts w:ascii="宋体" w:hAnsi="宋体" w:eastAsia="宋体" w:cs="宋体"/>
      <w:b/>
      <w:bCs/>
      <w:kern w:val="36"/>
      <w:sz w:val="48"/>
      <w:szCs w:val="4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semiHidden/>
    <w:unhideWhenUsed/>
    <w:qFormat/>
    <w:uiPriority w:val="99"/>
    <w:pPr>
      <w:snapToGrid w:val="0"/>
      <w:jc w:val="left"/>
    </w:pPr>
    <w:rPr>
      <w:sz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styleId="11">
    <w:name w:val="Emphasis"/>
    <w:basedOn w:val="9"/>
    <w:qFormat/>
    <w:uiPriority w:val="20"/>
    <w:rPr>
      <w:i/>
    </w:rPr>
  </w:style>
  <w:style w:type="character" w:styleId="12">
    <w:name w:val="Hyperlink"/>
    <w:basedOn w:val="9"/>
    <w:semiHidden/>
    <w:unhideWhenUsed/>
    <w:qFormat/>
    <w:uiPriority w:val="99"/>
    <w:rPr>
      <w:color w:val="0000FF"/>
      <w:u w:val="single"/>
    </w:rPr>
  </w:style>
  <w:style w:type="character" w:styleId="13">
    <w:name w:val="footnote reference"/>
    <w:basedOn w:val="9"/>
    <w:semiHidden/>
    <w:unhideWhenUsed/>
    <w:qFormat/>
    <w:uiPriority w:val="99"/>
    <w:rPr>
      <w:vertAlign w:val="superscript"/>
    </w:rPr>
  </w:style>
  <w:style w:type="character" w:customStyle="1" w:styleId="14">
    <w:name w:val="页眉 字符"/>
    <w:basedOn w:val="9"/>
    <w:link w:val="5"/>
    <w:qFormat/>
    <w:uiPriority w:val="99"/>
    <w:rPr>
      <w:sz w:val="18"/>
      <w:szCs w:val="18"/>
    </w:rPr>
  </w:style>
  <w:style w:type="character" w:customStyle="1" w:styleId="15">
    <w:name w:val="页脚 字符"/>
    <w:basedOn w:val="9"/>
    <w:link w:val="4"/>
    <w:qFormat/>
    <w:uiPriority w:val="99"/>
    <w:rPr>
      <w:sz w:val="18"/>
      <w:szCs w:val="18"/>
    </w:rPr>
  </w:style>
  <w:style w:type="paragraph" w:customStyle="1" w:styleId="16">
    <w:name w:val="标题A"/>
    <w:basedOn w:val="2"/>
    <w:qFormat/>
    <w:uiPriority w:val="0"/>
    <w:pPr>
      <w:shd w:val="clear" w:color="auto" w:fill="FFFFFF"/>
      <w:spacing w:beforeAutospacing="0" w:afterAutospacing="0" w:line="600" w:lineRule="exact"/>
    </w:pPr>
    <w:rPr>
      <w:rFonts w:ascii="方正小标宋简体" w:hAnsi="方正小标宋简体" w:eastAsia="方正小标宋简体"/>
      <w:b w:val="0"/>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3150</Words>
  <Characters>3184</Characters>
  <Lines>44</Lines>
  <Paragraphs>12</Paragraphs>
  <TotalTime>4</TotalTime>
  <ScaleCrop>false</ScaleCrop>
  <LinksUpToDate>false</LinksUpToDate>
  <CharactersWithSpaces>3185</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2024-02-20T00:42:00Z</dcterms:created>
  <dc:creator>董银玉</dc:creator>
  <cp:lastModifiedBy>Kaiser</cp:lastModifiedBy>
  <cp:lastPrinted>2024-03-01T10:29:00Z</cp:lastPrinted>
  <dcterms:modified xsi:type="dcterms:W3CDTF">2025-04-17T01:54:48Z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22FB2811CCC644AF9FA25D841C4621C5_13</vt:lpwstr>
  </property>
  <property fmtid="{D5CDD505-2E9C-101B-9397-08002B2CF9AE}" pid="4" name="KSOTemplateDocerSaveRecord">
    <vt:lpwstr>eyJoZGlkIjoiMWMzNzFhYmJjM2ZjMTM5MDMyN2Y4ZjhiMjNmYzQ5N2EiLCJ1c2VySWQiOiI0NDY4OTExNjAifQ==</vt:lpwstr>
  </property>
</Properties>
</file>