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00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中国电信业务稽核数字化转型建议</w:t>
      </w:r>
    </w:p>
    <w:p>
      <w:pPr>
        <w:ind w:left="2931"/>
        <w:spacing w:before="330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7"/>
        </w:rPr>
        <w:t>文/</w:t>
      </w:r>
      <w:r>
        <w:rPr>
          <w:rFonts w:ascii="STKaiti" w:hAnsi="STKaiti" w:eastAsia="STKaiti" w:cs="STKaiti"/>
          <w:sz w:val="30"/>
          <w:szCs w:val="30"/>
          <w:spacing w:val="26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7"/>
        </w:rPr>
        <w:t>昌自立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7"/>
        </w:rPr>
        <w:t>陈琳娜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33" w:right="89" w:firstLine="639"/>
        <w:spacing w:before="97" w:line="258" w:lineRule="auto"/>
        <w:jc w:val="both"/>
        <w:rPr/>
      </w:pPr>
      <w:r>
        <w:rPr>
          <w:spacing w:val="-6"/>
        </w:rPr>
        <w:t>中国电信开展全网业务稽核工作以来，在查漏补缺、规避投</w:t>
      </w:r>
      <w:r>
        <w:rPr>
          <w:spacing w:val="-8"/>
        </w:rPr>
        <w:t>诉等方面产生了重要价值。随着集团数转战略的深</w:t>
      </w:r>
      <w:r>
        <w:rPr>
          <w:spacing w:val="-9"/>
        </w:rPr>
        <w:t>化落实，</w:t>
      </w:r>
      <w:r>
        <w:rPr>
          <w:spacing w:val="-36"/>
        </w:rPr>
        <w:t xml:space="preserve"> </w:t>
      </w:r>
      <w:r>
        <w:rPr>
          <w:spacing w:val="-9"/>
        </w:rPr>
        <w:t>业务</w:t>
      </w:r>
      <w:r>
        <w:rPr>
          <w:spacing w:val="-4"/>
        </w:rPr>
        <w:t>稽核领域的数字化转型也势在必行。</w:t>
      </w:r>
    </w:p>
    <w:p>
      <w:pPr>
        <w:pStyle w:val="BodyText"/>
        <w:ind w:left="33" w:firstLine="604"/>
        <w:spacing w:before="280" w:line="259" w:lineRule="auto"/>
        <w:jc w:val="both"/>
        <w:rPr/>
      </w:pPr>
      <w:r>
        <w:rPr>
          <w:spacing w:val="-5"/>
        </w:rPr>
        <w:t>综合考虑投入产出比和快速见效等因素，数字化转型可以率</w:t>
      </w:r>
      <w:r>
        <w:rPr>
          <w:spacing w:val="-4"/>
        </w:rPr>
        <w:t>先从实体单据数字化稽核、风险场景数字化监控、批量</w:t>
      </w:r>
      <w:r>
        <w:rPr>
          <w:spacing w:val="-5"/>
        </w:rPr>
        <w:t>差异自动</w:t>
      </w:r>
      <w:r>
        <w:rPr>
          <w:spacing w:val="-11"/>
        </w:rPr>
        <w:t>修复等环节切入。同时，在对业务稽核全流程深度研</w:t>
      </w:r>
      <w:r>
        <w:rPr>
          <w:spacing w:val="-12"/>
        </w:rPr>
        <w:t>究的基础上，</w:t>
      </w:r>
      <w:r>
        <w:rPr>
          <w:spacing w:val="-9"/>
        </w:rPr>
        <w:t>充分运用</w:t>
      </w:r>
      <w:r>
        <w:rPr>
          <w:spacing w:val="-72"/>
        </w:rPr>
        <w:t xml:space="preserve"> </w:t>
      </w:r>
      <w:r>
        <w:rPr>
          <w:spacing w:val="-9"/>
        </w:rPr>
        <w:t>AI、大数据技术，</w:t>
      </w:r>
      <w:r>
        <w:rPr>
          <w:spacing w:val="77"/>
        </w:rPr>
        <w:t xml:space="preserve"> </w:t>
      </w:r>
      <w:r>
        <w:rPr>
          <w:spacing w:val="-9"/>
        </w:rPr>
        <w:t>逐步将手工/半手工</w:t>
      </w:r>
      <w:r>
        <w:rPr>
          <w:spacing w:val="-10"/>
        </w:rPr>
        <w:t>稽核导向系统智</w:t>
      </w:r>
      <w:r>
        <w:rPr>
          <w:spacing w:val="-10"/>
        </w:rPr>
        <w:t>慧化稽核。</w:t>
      </w:r>
    </w:p>
    <w:p>
      <w:pPr>
        <w:ind w:left="32" w:right="6" w:firstLine="592"/>
        <w:spacing w:before="276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业务稽核主要是稽查和复核企业经营活动中的业务数据</w:t>
      </w:r>
      <w:r>
        <w:rPr>
          <w:rFonts w:ascii="SimSun" w:hAnsi="SimSun" w:eastAsia="SimSun" w:cs="SimSun"/>
          <w:sz w:val="30"/>
          <w:szCs w:val="30"/>
          <w:spacing w:val="-5"/>
        </w:rPr>
        <w:t>、规</w:t>
      </w:r>
      <w:r>
        <w:rPr>
          <w:rFonts w:ascii="SimSun" w:hAnsi="SimSun" w:eastAsia="SimSun" w:cs="SimSun"/>
          <w:sz w:val="30"/>
          <w:szCs w:val="30"/>
          <w:spacing w:val="-12"/>
        </w:rPr>
        <w:t>则与流程执行的合规性与合理性，旨在发现问题，纠正执行偏差，</w:t>
      </w:r>
      <w:r>
        <w:rPr>
          <w:rFonts w:ascii="SimSun" w:hAnsi="SimSun" w:eastAsia="SimSun" w:cs="SimSun"/>
          <w:sz w:val="30"/>
          <w:szCs w:val="30"/>
          <w:spacing w:val="-3"/>
        </w:rPr>
        <w:t>督促问题整改，确保业务数据、规则与流程的准确合规。</w:t>
      </w:r>
    </w:p>
    <w:p>
      <w:pPr>
        <w:ind w:left="27" w:right="87" w:firstLine="626"/>
        <w:spacing w:before="275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中国电信自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2014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年开展全网业务稽核工作以</w:t>
      </w:r>
      <w:r>
        <w:rPr>
          <w:rFonts w:ascii="SimSun" w:hAnsi="SimSun" w:eastAsia="SimSun" w:cs="SimSun"/>
          <w:sz w:val="30"/>
          <w:szCs w:val="30"/>
          <w:spacing w:val="-3"/>
        </w:rPr>
        <w:t>来，平均每年</w:t>
      </w:r>
      <w:r>
        <w:rPr>
          <w:rFonts w:ascii="SimSun" w:hAnsi="SimSun" w:eastAsia="SimSun" w:cs="SimSun"/>
          <w:sz w:val="30"/>
          <w:szCs w:val="30"/>
          <w:spacing w:val="-3"/>
        </w:rPr>
        <w:t>可为企业挽回各类收入流失约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19  </w:t>
      </w:r>
      <w:r>
        <w:rPr>
          <w:rFonts w:ascii="SimSun" w:hAnsi="SimSun" w:eastAsia="SimSun" w:cs="SimSun"/>
          <w:sz w:val="30"/>
          <w:szCs w:val="30"/>
          <w:spacing w:val="-3"/>
        </w:rPr>
        <w:t>亿元，人均劳</w:t>
      </w:r>
      <w:r>
        <w:rPr>
          <w:rFonts w:ascii="SimSun" w:hAnsi="SimSun" w:eastAsia="SimSun" w:cs="SimSun"/>
          <w:sz w:val="30"/>
          <w:szCs w:val="30"/>
          <w:spacing w:val="-4"/>
        </w:rPr>
        <w:t>产率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66</w:t>
      </w:r>
      <w:r>
        <w:rPr>
          <w:rFonts w:ascii="Times New Roman" w:hAnsi="Times New Roman" w:eastAsia="Times New Roman" w:cs="Times New Roman"/>
          <w:sz w:val="30"/>
          <w:szCs w:val="30"/>
          <w:spacing w:val="7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万元以</w:t>
      </w:r>
      <w:r>
        <w:rPr>
          <w:rFonts w:ascii="SimSun" w:hAnsi="SimSun" w:eastAsia="SimSun" w:cs="SimSun"/>
          <w:sz w:val="30"/>
          <w:szCs w:val="30"/>
          <w:spacing w:val="-4"/>
        </w:rPr>
        <w:t>上。一些长期存在的收入漏洞被堵上，跑冒滴漏现象得到明显遏</w:t>
      </w:r>
      <w:r>
        <w:rPr>
          <w:rFonts w:ascii="SimSun" w:hAnsi="SimSun" w:eastAsia="SimSun" w:cs="SimSun"/>
          <w:sz w:val="30"/>
          <w:szCs w:val="30"/>
          <w:spacing w:val="-9"/>
        </w:rPr>
        <w:t>制。此外， 业务稽核工作在助力提升服务能力、优化用户体验等</w:t>
      </w:r>
      <w:r>
        <w:rPr>
          <w:rFonts w:ascii="SimSun" w:hAnsi="SimSun" w:eastAsia="SimSun" w:cs="SimSun"/>
          <w:sz w:val="30"/>
          <w:szCs w:val="30"/>
          <w:spacing w:val="-5"/>
        </w:rPr>
        <w:t>方面也发挥着重要的作用。</w:t>
      </w:r>
    </w:p>
    <w:p>
      <w:pPr>
        <w:ind w:firstLine="731"/>
        <w:spacing w:before="134" w:line="3629" w:lineRule="exact"/>
        <w:rPr/>
      </w:pPr>
      <w:r>
        <w:rPr>
          <w:position w:val="-72"/>
        </w:rPr>
        <w:drawing>
          <wp:inline distT="0" distB="0" distL="0" distR="0">
            <wp:extent cx="4360163" cy="230428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0163" cy="230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02"/>
        <w:spacing w:before="125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业务稽核工作方法演进特征</w:t>
      </w:r>
    </w:p>
    <w:p>
      <w:pPr>
        <w:spacing w:line="215" w:lineRule="auto"/>
        <w:sectPr>
          <w:pgSz w:w="11907" w:h="16839"/>
          <w:pgMar w:top="1431" w:right="1710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27" w:right="86" w:firstLine="602"/>
        <w:spacing w:before="89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从业务稽核的工作方法演进特征（图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</w:t>
      </w:r>
      <w:r>
        <w:rPr>
          <w:rFonts w:ascii="SimSun" w:hAnsi="SimSun" w:eastAsia="SimSun" w:cs="SimSun"/>
          <w:sz w:val="30"/>
          <w:szCs w:val="30"/>
          <w:spacing w:val="-4"/>
        </w:rPr>
        <w:t>）看，我们</w:t>
      </w:r>
      <w:r>
        <w:rPr>
          <w:rFonts w:ascii="SimSun" w:hAnsi="SimSun" w:eastAsia="SimSun" w:cs="SimSun"/>
          <w:sz w:val="30"/>
          <w:szCs w:val="30"/>
          <w:spacing w:val="-5"/>
        </w:rPr>
        <w:t>已经走过</w:t>
      </w:r>
      <w:r>
        <w:rPr>
          <w:rFonts w:ascii="SimSun" w:hAnsi="SimSun" w:eastAsia="SimSun" w:cs="SimSun"/>
          <w:sz w:val="30"/>
          <w:szCs w:val="30"/>
          <w:spacing w:val="-1"/>
        </w:rPr>
        <w:t>了手工稽核阶段，整体上处于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系统辅助</w:t>
      </w:r>
      <w:r>
        <w:rPr>
          <w:rFonts w:ascii="SimSun" w:hAnsi="SimSun" w:eastAsia="SimSun" w:cs="SimSun"/>
          <w:sz w:val="30"/>
          <w:szCs w:val="30"/>
          <w:spacing w:val="-2"/>
        </w:rPr>
        <w:t>稽核向数字化稽核的</w:t>
      </w:r>
      <w:r>
        <w:rPr>
          <w:rFonts w:ascii="SimSun" w:hAnsi="SimSun" w:eastAsia="SimSun" w:cs="SimSun"/>
          <w:sz w:val="30"/>
          <w:szCs w:val="30"/>
          <w:spacing w:val="-9"/>
        </w:rPr>
        <w:t>转型期，但东西部、南北方差异较大。东南各省起步较早， 资源</w:t>
      </w:r>
      <w:r>
        <w:rPr>
          <w:rFonts w:ascii="SimSun" w:hAnsi="SimSun" w:eastAsia="SimSun" w:cs="SimSun"/>
          <w:sz w:val="30"/>
          <w:szCs w:val="30"/>
          <w:spacing w:val="-4"/>
        </w:rPr>
        <w:t>投入比较充分，在诸如对实体单据数字化解析、复杂风险场景数</w:t>
      </w:r>
      <w:r>
        <w:rPr>
          <w:rFonts w:ascii="SimSun" w:hAnsi="SimSun" w:eastAsia="SimSun" w:cs="SimSun"/>
          <w:sz w:val="30"/>
          <w:szCs w:val="30"/>
          <w:spacing w:val="-4"/>
        </w:rPr>
        <w:t>字化监控、简单差异自动化修复等方面做出了较好的尝试。部分</w:t>
      </w:r>
      <w:r>
        <w:rPr>
          <w:rFonts w:ascii="SimSun" w:hAnsi="SimSun" w:eastAsia="SimSun" w:cs="SimSun"/>
          <w:sz w:val="30"/>
          <w:szCs w:val="30"/>
          <w:spacing w:val="2"/>
        </w:rPr>
        <w:t>西部和北方省则往往因为资源投入不足，</w:t>
      </w:r>
      <w:r>
        <w:rPr>
          <w:rFonts w:ascii="Times New Roman" w:hAnsi="Times New Roman" w:eastAsia="Times New Roman" w:cs="Times New Roman"/>
          <w:sz w:val="30"/>
          <w:szCs w:val="30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"/>
        </w:rPr>
        <w:t>能力较弱等因素制</w:t>
      </w:r>
      <w:r>
        <w:rPr>
          <w:rFonts w:ascii="SimSun" w:hAnsi="SimSun" w:eastAsia="SimSun" w:cs="SimSun"/>
          <w:sz w:val="30"/>
          <w:szCs w:val="30"/>
          <w:spacing w:val="-3"/>
        </w:rPr>
        <w:t>约，业务稽核的数字化水平还比较落后。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一、业务稽核数字化转型的必要性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27" w:firstLine="597"/>
        <w:spacing w:before="97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在当前时点，在全国范围内大力推进业务稽核数字化转型，</w:t>
      </w:r>
      <w:r>
        <w:rPr>
          <w:rFonts w:ascii="SimSun" w:hAnsi="SimSun" w:eastAsia="SimSun" w:cs="SimSun"/>
          <w:sz w:val="30"/>
          <w:szCs w:val="30"/>
          <w:spacing w:val="-5"/>
        </w:rPr>
        <w:t>有非常紧迫的现实必要性。</w:t>
      </w:r>
    </w:p>
    <w:p>
      <w:pPr>
        <w:ind w:left="25" w:right="2" w:firstLine="605"/>
        <w:spacing w:before="27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一是业务发展的需要。这两年随着业务发展，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业务规则和流</w:t>
      </w:r>
      <w:r>
        <w:rPr>
          <w:rFonts w:ascii="SimSun" w:hAnsi="SimSun" w:eastAsia="SimSun" w:cs="SimSun"/>
          <w:sz w:val="30"/>
          <w:szCs w:val="30"/>
          <w:spacing w:val="-4"/>
        </w:rPr>
        <w:t>程的复杂性持续加深，数据体量也进一步扩大，传统稽核手段存</w:t>
      </w:r>
      <w:r>
        <w:rPr>
          <w:rFonts w:ascii="SimSun" w:hAnsi="SimSun" w:eastAsia="SimSun" w:cs="SimSun"/>
          <w:sz w:val="30"/>
          <w:szCs w:val="30"/>
          <w:spacing w:val="-1"/>
        </w:rPr>
        <w:t>在效率低下、覆盖不全、纠错滞后、效果难以评估等诸多弊端，</w:t>
      </w:r>
      <w:r>
        <w:rPr>
          <w:rFonts w:ascii="SimSun" w:hAnsi="SimSun" w:eastAsia="SimSun" w:cs="SimSun"/>
          <w:sz w:val="30"/>
          <w:szCs w:val="30"/>
          <w:spacing w:val="-3"/>
        </w:rPr>
        <w:t>已经越来越难以适应业务发展的需要。</w:t>
      </w:r>
    </w:p>
    <w:p>
      <w:pPr>
        <w:ind w:left="23" w:right="84" w:firstLine="607"/>
        <w:spacing w:before="269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二是对全集团发展战略的承接落实。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2023  </w:t>
      </w:r>
      <w:r>
        <w:rPr>
          <w:rFonts w:ascii="SimSun" w:hAnsi="SimSun" w:eastAsia="SimSun" w:cs="SimSun"/>
          <w:sz w:val="30"/>
          <w:szCs w:val="30"/>
          <w:spacing w:val="1"/>
        </w:rPr>
        <w:t>年作为中国电信</w:t>
      </w:r>
      <w:r>
        <w:rPr>
          <w:rFonts w:ascii="SimSun" w:hAnsi="SimSun" w:eastAsia="SimSun" w:cs="SimSun"/>
          <w:sz w:val="30"/>
          <w:szCs w:val="30"/>
          <w:spacing w:val="-4"/>
        </w:rPr>
        <w:t>的“数字化转型年”，业务稽核领域的数字化转型也需要同步跟</w:t>
      </w:r>
      <w:r>
        <w:rPr>
          <w:rFonts w:ascii="SimSun" w:hAnsi="SimSun" w:eastAsia="SimSun" w:cs="SimSun"/>
          <w:sz w:val="30"/>
          <w:szCs w:val="30"/>
          <w:spacing w:val="-3"/>
        </w:rPr>
        <w:t>进，不能成为集团数字化转型的短板和风险区。</w:t>
      </w:r>
    </w:p>
    <w:p>
      <w:pPr>
        <w:ind w:left="26" w:right="86" w:firstLine="599"/>
        <w:spacing w:before="281" w:line="26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三是业务稽核工作自身的短板需要通过数字化手段补</w:t>
      </w:r>
      <w:r>
        <w:rPr>
          <w:rFonts w:ascii="SimSun" w:hAnsi="SimSun" w:eastAsia="SimSun" w:cs="SimSun"/>
          <w:sz w:val="30"/>
          <w:szCs w:val="30"/>
          <w:spacing w:val="-5"/>
        </w:rPr>
        <w:t>齐。大</w:t>
      </w:r>
      <w:r>
        <w:rPr>
          <w:rFonts w:ascii="SimSun" w:hAnsi="SimSun" w:eastAsia="SimSun" w:cs="SimSun"/>
          <w:sz w:val="30"/>
          <w:szCs w:val="30"/>
          <w:spacing w:val="-4"/>
        </w:rPr>
        <w:t>体而言，目前存在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 </w:t>
      </w:r>
      <w:r>
        <w:rPr>
          <w:rFonts w:ascii="SimSun" w:hAnsi="SimSun" w:eastAsia="SimSun" w:cs="SimSun"/>
          <w:sz w:val="30"/>
          <w:szCs w:val="30"/>
          <w:spacing w:val="-4"/>
        </w:rPr>
        <w:t>个较为明显的短板。</w:t>
      </w:r>
    </w:p>
    <w:p>
      <w:pPr>
        <w:ind w:left="33" w:right="95" w:firstLine="603"/>
        <w:spacing w:before="250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．对实体单据以线下稽核为主，</w:t>
      </w:r>
      <w:r>
        <w:rPr>
          <w:rFonts w:ascii="SimSun" w:hAnsi="SimSun" w:eastAsia="SimSun" w:cs="SimSun"/>
          <w:sz w:val="30"/>
          <w:szCs w:val="30"/>
          <w:spacing w:val="-75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占用大量的人力资源，且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效率低下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8" w:right="86" w:firstLine="602"/>
        <w:spacing w:before="9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如用户实名制受理后，稽核人员每天要在后台手工核对证件</w:t>
      </w:r>
      <w:r>
        <w:rPr>
          <w:rFonts w:ascii="SimSun" w:hAnsi="SimSun" w:eastAsia="SimSun" w:cs="SimSun"/>
          <w:sz w:val="30"/>
          <w:szCs w:val="30"/>
          <w:spacing w:val="-1"/>
        </w:rPr>
        <w:t>拍照信息与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CRM </w:t>
      </w:r>
      <w:r>
        <w:rPr>
          <w:rFonts w:ascii="SimSun" w:hAnsi="SimSun" w:eastAsia="SimSun" w:cs="SimSun"/>
          <w:sz w:val="30"/>
          <w:szCs w:val="30"/>
          <w:spacing w:val="-1"/>
        </w:rPr>
        <w:t>客户档案信息是否一致，效率</w:t>
      </w:r>
      <w:r>
        <w:rPr>
          <w:rFonts w:ascii="SimSun" w:hAnsi="SimSun" w:eastAsia="SimSun" w:cs="SimSun"/>
          <w:sz w:val="30"/>
          <w:szCs w:val="30"/>
          <w:spacing w:val="-2"/>
        </w:rPr>
        <w:t>很低，效果也难</w:t>
      </w:r>
      <w:r>
        <w:rPr>
          <w:rFonts w:ascii="SimSun" w:hAnsi="SimSun" w:eastAsia="SimSun" w:cs="SimSun"/>
          <w:sz w:val="30"/>
          <w:szCs w:val="30"/>
          <w:spacing w:val="-11"/>
        </w:rPr>
        <w:t>以保障。</w:t>
      </w:r>
    </w:p>
    <w:p>
      <w:pPr>
        <w:ind w:left="42" w:right="95" w:firstLine="581"/>
        <w:spacing w:before="271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．对一些较为复杂的风险场景，往往以事后补漏为主，风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险预警能力弱，整改难度大</w:t>
      </w:r>
    </w:p>
    <w:p>
      <w:pPr>
        <w:sectPr>
          <w:pgSz w:w="11907" w:h="16839"/>
          <w:pgMar w:top="1431" w:right="1712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13" w:firstLine="605"/>
        <w:spacing w:before="82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如调账审批这个场景，就存在客户经理将亲友号码夹杂在调</w:t>
      </w:r>
      <w:r>
        <w:rPr>
          <w:rFonts w:ascii="SimSun" w:hAnsi="SimSun" w:eastAsia="SimSun" w:cs="SimSun"/>
          <w:sz w:val="30"/>
          <w:szCs w:val="30"/>
          <w:spacing w:val="-4"/>
        </w:rPr>
        <w:t>账清单中，谋取私利的情况。这类场景一般金额低，时间长，很</w:t>
      </w:r>
      <w:r>
        <w:rPr>
          <w:rFonts w:ascii="SimSun" w:hAnsi="SimSun" w:eastAsia="SimSun" w:cs="SimSun"/>
          <w:sz w:val="30"/>
          <w:szCs w:val="30"/>
          <w:spacing w:val="-6"/>
        </w:rPr>
        <w:t>难做到事前预警。</w:t>
      </w:r>
    </w:p>
    <w:p>
      <w:pPr>
        <w:ind w:right="39"/>
        <w:spacing w:before="269" w:line="233" w:lineRule="auto"/>
        <w:outlineLvl w:val="2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．对稽核发现的差错整改大多以人工介入为主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，效率较低</w:t>
      </w:r>
    </w:p>
    <w:p>
      <w:pPr>
        <w:ind w:left="27" w:right="13" w:firstLine="601"/>
        <w:spacing w:before="32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尤其是对于一些简单的、批量性的数据差异，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如果逐一进行</w:t>
      </w:r>
      <w:r>
        <w:rPr>
          <w:rFonts w:ascii="SimSun" w:hAnsi="SimSun" w:eastAsia="SimSun" w:cs="SimSun"/>
          <w:sz w:val="30"/>
          <w:szCs w:val="30"/>
          <w:spacing w:val="-4"/>
        </w:rPr>
        <w:t>甄别整改，不仅工作量大，而且整改时间长，严重影响用户体验</w:t>
      </w:r>
      <w:r>
        <w:rPr>
          <w:rFonts w:ascii="SimSun" w:hAnsi="SimSun" w:eastAsia="SimSun" w:cs="SimSun"/>
          <w:sz w:val="30"/>
          <w:szCs w:val="30"/>
          <w:spacing w:val="-8"/>
        </w:rPr>
        <w:t>和业务发展。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二、业务稽核数字化转型的关键切入点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firstLine="894"/>
        <w:spacing w:line="7853" w:lineRule="exact"/>
        <w:rPr/>
      </w:pPr>
      <w:r>
        <w:rPr>
          <w:position w:val="-157"/>
        </w:rPr>
        <w:drawing>
          <wp:inline distT="0" distB="0" distL="0" distR="0">
            <wp:extent cx="4155948" cy="498652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5948" cy="498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52" w:right="15" w:firstLine="577"/>
        <w:spacing w:before="98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从前期的工作实践来看，结合自身短板，并综合考虑投入产</w:t>
      </w:r>
      <w:r>
        <w:rPr>
          <w:rFonts w:ascii="SimSun" w:hAnsi="SimSun" w:eastAsia="SimSun" w:cs="SimSun"/>
          <w:sz w:val="30"/>
          <w:szCs w:val="30"/>
          <w:spacing w:val="-5"/>
        </w:rPr>
        <w:t>出比和快速见效等因素，当前开展业务稽核数字化转型，有三个</w:t>
      </w:r>
    </w:p>
    <w:p>
      <w:pPr>
        <w:spacing w:line="262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1"/>
        <w:spacing w:before="8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关键切入点。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636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．实体证件和单据的数字化稽核</w:t>
      </w:r>
    </w:p>
    <w:p>
      <w:pPr>
        <w:ind w:left="27" w:firstLine="597"/>
        <w:spacing w:before="324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对各种证件、执照、各类用户手填单和签字页， 如“携号转</w:t>
      </w:r>
      <w:r>
        <w:rPr>
          <w:rFonts w:ascii="SimSun" w:hAnsi="SimSun" w:eastAsia="SimSun" w:cs="SimSun"/>
          <w:sz w:val="30"/>
          <w:szCs w:val="30"/>
          <w:spacing w:val="-6"/>
        </w:rPr>
        <w:t>网敬告用户书”、</w:t>
      </w:r>
      <w:r>
        <w:rPr>
          <w:rFonts w:ascii="SimSun" w:hAnsi="SimSun" w:eastAsia="SimSun" w:cs="SimSun"/>
          <w:sz w:val="30"/>
          <w:szCs w:val="30"/>
          <w:spacing w:val="-9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“涉诈风险告知书”等，以及政企合同解析等</w:t>
      </w:r>
      <w:r>
        <w:rPr>
          <w:rFonts w:ascii="SimSun" w:hAnsi="SimSun" w:eastAsia="SimSun" w:cs="SimSun"/>
          <w:sz w:val="30"/>
          <w:szCs w:val="30"/>
          <w:spacing w:val="-6"/>
        </w:rPr>
        <w:t>纸质文件的稽核，其数字化转型的重点是先进行无纸化信息采集，</w:t>
      </w:r>
      <w:r>
        <w:rPr>
          <w:rFonts w:ascii="SimSun" w:hAnsi="SimSun" w:eastAsia="SimSun" w:cs="SimSun"/>
          <w:sz w:val="30"/>
          <w:szCs w:val="30"/>
          <w:spacing w:val="-1"/>
        </w:rPr>
        <w:t>再引入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技术对关键字段进行识别和稽核。比如对携号转网敬</w:t>
      </w:r>
      <w:r>
        <w:rPr>
          <w:rFonts w:ascii="SimSun" w:hAnsi="SimSun" w:eastAsia="SimSun" w:cs="SimSun"/>
          <w:sz w:val="30"/>
          <w:szCs w:val="30"/>
          <w:spacing w:val="-7"/>
        </w:rPr>
        <w:t>告用户书，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 </w:t>
      </w:r>
      <w:r>
        <w:rPr>
          <w:rFonts w:ascii="SimSun" w:hAnsi="SimSun" w:eastAsia="SimSun" w:cs="SimSun"/>
          <w:sz w:val="30"/>
          <w:szCs w:val="30"/>
          <w:spacing w:val="-7"/>
        </w:rPr>
        <w:t>识别的关键点可以聚焦到文件标题、转网号码、客</w:t>
      </w:r>
      <w:r>
        <w:rPr>
          <w:rFonts w:ascii="SimSun" w:hAnsi="SimSun" w:eastAsia="SimSun" w:cs="SimSun"/>
          <w:sz w:val="30"/>
          <w:szCs w:val="30"/>
          <w:spacing w:val="-4"/>
        </w:rPr>
        <w:t>户签名三个环节，仅此三个关键字段的数字化稽核，就可以代替</w:t>
      </w:r>
      <w:r>
        <w:rPr>
          <w:rFonts w:ascii="SimSun" w:hAnsi="SimSun" w:eastAsia="SimSun" w:cs="SimSun"/>
          <w:sz w:val="30"/>
          <w:szCs w:val="30"/>
          <w:spacing w:val="-5"/>
        </w:rPr>
        <w:t>掉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80%</w:t>
      </w:r>
      <w:r>
        <w:rPr>
          <w:rFonts w:ascii="SimSun" w:hAnsi="SimSun" w:eastAsia="SimSun" w:cs="SimSun"/>
          <w:sz w:val="30"/>
          <w:szCs w:val="30"/>
          <w:spacing w:val="-5"/>
        </w:rPr>
        <w:t>以上的手工稽核工作量。</w:t>
      </w:r>
    </w:p>
    <w:p>
      <w:pPr>
        <w:ind w:left="624"/>
        <w:spacing w:before="25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．风险场景数字化监控</w:t>
      </w:r>
    </w:p>
    <w:p>
      <w:pPr>
        <w:ind w:left="25" w:right="148" w:firstLine="601"/>
        <w:spacing w:before="32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通过聚焦跨业务、跨时段的高风险场景， 如过度优惠、靓号</w:t>
      </w:r>
      <w:r>
        <w:rPr>
          <w:rFonts w:ascii="SimSun" w:hAnsi="SimSun" w:eastAsia="SimSun" w:cs="SimSun"/>
          <w:sz w:val="30"/>
          <w:szCs w:val="30"/>
          <w:spacing w:val="-9"/>
        </w:rPr>
        <w:t>养号、余额套取、异常调账、佣金套取等， 建立数字化的风险监</w:t>
      </w:r>
      <w:r>
        <w:rPr>
          <w:rFonts w:ascii="SimSun" w:hAnsi="SimSun" w:eastAsia="SimSun" w:cs="SimSun"/>
          <w:sz w:val="30"/>
          <w:szCs w:val="30"/>
          <w:spacing w:val="-1"/>
        </w:rPr>
        <w:t>控模型，在特定时间内进行监控分析，对可能的风险提前预警，</w:t>
      </w:r>
      <w:r>
        <w:rPr>
          <w:rFonts w:ascii="SimSun" w:hAnsi="SimSun" w:eastAsia="SimSun" w:cs="SimSun"/>
          <w:sz w:val="30"/>
          <w:szCs w:val="30"/>
          <w:spacing w:val="-8"/>
        </w:rPr>
        <w:t>并及时介入。</w:t>
      </w:r>
    </w:p>
    <w:p>
      <w:pPr>
        <w:ind w:left="40" w:right="233" w:firstLine="587"/>
        <w:spacing w:before="27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这里的关键是对风险场景进行数字化转换。通过对</w:t>
      </w:r>
      <w:r>
        <w:rPr>
          <w:rFonts w:ascii="SimSun" w:hAnsi="SimSun" w:eastAsia="SimSun" w:cs="SimSun"/>
          <w:sz w:val="30"/>
          <w:szCs w:val="30"/>
          <w:spacing w:val="-5"/>
        </w:rPr>
        <w:t>特定高风</w:t>
      </w:r>
      <w:r>
        <w:rPr>
          <w:rFonts w:ascii="SimSun" w:hAnsi="SimSun" w:eastAsia="SimSun" w:cs="SimSun"/>
          <w:sz w:val="30"/>
          <w:szCs w:val="30"/>
          <w:spacing w:val="-5"/>
        </w:rPr>
        <w:t>险场景建立风险模型，确定关键字段和取数逻辑，再根据模型定</w:t>
      </w:r>
      <w:r>
        <w:rPr>
          <w:rFonts w:ascii="SimSun" w:hAnsi="SimSun" w:eastAsia="SimSun" w:cs="SimSun"/>
          <w:sz w:val="30"/>
          <w:szCs w:val="30"/>
          <w:spacing w:val="-3"/>
        </w:rPr>
        <w:t>时自动生成风险数据，并按不同的风险等级进行预警派单。</w:t>
      </w:r>
    </w:p>
    <w:p>
      <w:pPr>
        <w:ind w:left="27" w:right="232" w:firstLine="631"/>
        <w:spacing w:before="269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比如对于佣金套取这个场景，通过对集中入网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/</w:t>
      </w:r>
      <w:r>
        <w:rPr>
          <w:rFonts w:ascii="SimSun" w:hAnsi="SimSun" w:eastAsia="SimSun" w:cs="SimSun"/>
          <w:sz w:val="30"/>
          <w:szCs w:val="30"/>
          <w:spacing w:val="-9"/>
        </w:rPr>
        <w:t>离网、入网活</w:t>
      </w:r>
      <w:r>
        <w:rPr>
          <w:rFonts w:ascii="SimSun" w:hAnsi="SimSun" w:eastAsia="SimSun" w:cs="SimSun"/>
          <w:sz w:val="30"/>
          <w:szCs w:val="30"/>
          <w:spacing w:val="-4"/>
        </w:rPr>
        <w:t>跃度、开机时长、联系号码集中度、手机串码集中度等关键字段</w:t>
      </w:r>
      <w:r>
        <w:rPr>
          <w:rFonts w:ascii="SimSun" w:hAnsi="SimSun" w:eastAsia="SimSun" w:cs="SimSun"/>
          <w:sz w:val="30"/>
          <w:szCs w:val="30"/>
          <w:spacing w:val="-4"/>
        </w:rPr>
        <w:t>的监控，根据各地的业务特点设定判别条件和取数逻辑，定时生</w:t>
      </w:r>
      <w:r>
        <w:rPr>
          <w:rFonts w:ascii="SimSun" w:hAnsi="SimSun" w:eastAsia="SimSun" w:cs="SimSun"/>
          <w:sz w:val="30"/>
          <w:szCs w:val="30"/>
          <w:spacing w:val="-4"/>
        </w:rPr>
        <w:t>成关于套佣养卡这一特定场景的风险数据，再针对性进行稽核处</w:t>
      </w:r>
      <w:r>
        <w:rPr>
          <w:rFonts w:ascii="SimSun" w:hAnsi="SimSun" w:eastAsia="SimSun" w:cs="SimSun"/>
          <w:sz w:val="30"/>
          <w:szCs w:val="30"/>
          <w:spacing w:val="-4"/>
        </w:rPr>
        <w:t>理。基于这一风险模型的套佣养卡专项治理工作，每年大约可清</w:t>
      </w:r>
      <w:r>
        <w:rPr>
          <w:rFonts w:ascii="SimSun" w:hAnsi="SimSun" w:eastAsia="SimSun" w:cs="SimSun"/>
          <w:sz w:val="30"/>
          <w:szCs w:val="30"/>
          <w:spacing w:val="-4"/>
        </w:rPr>
        <w:t>理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60~80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万张养卡号卡，追回不当发放佣金数千万元。</w:t>
      </w:r>
    </w:p>
    <w:p>
      <w:pPr>
        <w:ind w:left="621"/>
        <w:spacing w:before="250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．跨平台差异数据自动修复</w:t>
      </w:r>
    </w:p>
    <w:p>
      <w:pPr>
        <w:ind w:left="26" w:right="233" w:firstLine="604"/>
        <w:spacing w:before="32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企业经营数据分布在多个不同的平台，确保跨平台数据的一</w:t>
      </w:r>
      <w:r>
        <w:rPr>
          <w:rFonts w:ascii="SimSun" w:hAnsi="SimSun" w:eastAsia="SimSun" w:cs="SimSun"/>
          <w:sz w:val="30"/>
          <w:szCs w:val="30"/>
          <w:spacing w:val="-4"/>
        </w:rPr>
        <w:t>致性对于提升经营质量、降低客户投诉有着重要价值。大多数业</w:t>
      </w:r>
      <w:r>
        <w:rPr>
          <w:rFonts w:ascii="SimSun" w:hAnsi="SimSun" w:eastAsia="SimSun" w:cs="SimSun"/>
          <w:sz w:val="30"/>
          <w:szCs w:val="30"/>
          <w:spacing w:val="-4"/>
        </w:rPr>
        <w:t>务稽核系统都可以实现对差异数据的自动识别，但是对稽核发现</w:t>
      </w:r>
    </w:p>
    <w:p>
      <w:pPr>
        <w:spacing w:line="260" w:lineRule="auto"/>
        <w:sectPr>
          <w:pgSz w:w="11907" w:h="16839"/>
          <w:pgMar w:top="1431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 w:right="258" w:firstLine="22"/>
        <w:spacing w:before="85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的问题往往需要人工介入，进行二次甄别和差异修复，耗时长效</w:t>
      </w:r>
      <w:r>
        <w:rPr>
          <w:rFonts w:ascii="SimSun" w:hAnsi="SimSun" w:eastAsia="SimSun" w:cs="SimSun"/>
          <w:sz w:val="30"/>
          <w:szCs w:val="30"/>
          <w:spacing w:val="-13"/>
        </w:rPr>
        <w:t>率低。</w:t>
      </w:r>
    </w:p>
    <w:p>
      <w:pPr>
        <w:ind w:left="26" w:firstLine="599"/>
        <w:spacing w:before="273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通过引入差异数据自动修复功能，可以很好的解决这一痛点。</w:t>
      </w:r>
      <w:r>
        <w:rPr>
          <w:rFonts w:ascii="SimSun" w:hAnsi="SimSun" w:eastAsia="SimSun" w:cs="SimSun"/>
          <w:sz w:val="30"/>
          <w:szCs w:val="30"/>
          <w:spacing w:val="-1"/>
        </w:rPr>
        <w:t>其工作机制是以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CRM </w:t>
      </w:r>
      <w:r>
        <w:rPr>
          <w:rFonts w:ascii="SimSun" w:hAnsi="SimSun" w:eastAsia="SimSun" w:cs="SimSun"/>
          <w:sz w:val="30"/>
          <w:szCs w:val="30"/>
          <w:spacing w:val="-1"/>
        </w:rPr>
        <w:t>系统数据为准，各平台两两比对，</w:t>
      </w:r>
      <w:r>
        <w:rPr>
          <w:rFonts w:ascii="SimSun" w:hAnsi="SimSun" w:eastAsia="SimSun" w:cs="SimSun"/>
          <w:sz w:val="30"/>
          <w:szCs w:val="30"/>
          <w:spacing w:val="-2"/>
        </w:rPr>
        <w:t>一对一</w:t>
      </w:r>
      <w:r>
        <w:rPr>
          <w:rFonts w:ascii="SimSun" w:hAnsi="SimSun" w:eastAsia="SimSun" w:cs="SimSun"/>
          <w:sz w:val="30"/>
          <w:szCs w:val="30"/>
          <w:spacing w:val="-5"/>
        </w:rPr>
        <w:t>修复后端网元数据。基本工作流程如下：</w:t>
      </w:r>
    </w:p>
    <w:p>
      <w:pPr>
        <w:ind w:left="624"/>
        <w:spacing w:before="272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①稽核平台定时通过接口收敛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CRM </w:t>
      </w:r>
      <w:r>
        <w:rPr>
          <w:rFonts w:ascii="SimSun" w:hAnsi="SimSun" w:eastAsia="SimSun" w:cs="SimSun"/>
          <w:sz w:val="30"/>
          <w:szCs w:val="30"/>
          <w:spacing w:val="-4"/>
        </w:rPr>
        <w:t>及网元数据；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623"/>
        <w:spacing w:before="97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②比对生成状态不一致的差异数据；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32" w:right="257" w:firstLine="591"/>
        <w:spacing w:before="98" w:line="23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③针对差异数据，通过后台服务调用，分别实时查询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CRM</w:t>
      </w:r>
      <w:r>
        <w:rPr>
          <w:rFonts w:ascii="SimSun" w:hAnsi="SimSun" w:eastAsia="SimSun" w:cs="SimSun"/>
          <w:sz w:val="30"/>
          <w:szCs w:val="30"/>
          <w:spacing w:val="-5"/>
        </w:rPr>
        <w:t>与网元的用户状态，生成精准的比对结果；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29" w:right="256" w:firstLine="593"/>
        <w:spacing w:before="98" w:line="24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④若差异量小于设定的阈值，则调用系统服务自动完成个案</w:t>
      </w:r>
      <w:r>
        <w:rPr>
          <w:rFonts w:ascii="SimSun" w:hAnsi="SimSun" w:eastAsia="SimSun" w:cs="SimSun"/>
          <w:sz w:val="30"/>
          <w:szCs w:val="30"/>
          <w:spacing w:val="-4"/>
        </w:rPr>
        <w:t>差异数据的修复，并生成清单级报表供分析复核；若差异量大于</w:t>
      </w:r>
      <w:r>
        <w:rPr>
          <w:rFonts w:ascii="SimSun" w:hAnsi="SimSun" w:eastAsia="SimSun" w:cs="SimSun"/>
          <w:sz w:val="30"/>
          <w:szCs w:val="30"/>
          <w:spacing w:val="-4"/>
        </w:rPr>
        <w:t>阈值，则需要分析定位差异原因。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9" w:right="256" w:firstLine="596"/>
        <w:spacing w:before="97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通过数据差异自动修复，不仅节省了大量人力资</w:t>
      </w:r>
      <w:r>
        <w:rPr>
          <w:rFonts w:ascii="SimSun" w:hAnsi="SimSun" w:eastAsia="SimSun" w:cs="SimSun"/>
          <w:sz w:val="30"/>
          <w:szCs w:val="30"/>
          <w:spacing w:val="-5"/>
        </w:rPr>
        <w:t>源，而且大</w:t>
      </w:r>
      <w:r>
        <w:rPr>
          <w:rFonts w:ascii="SimSun" w:hAnsi="SimSun" w:eastAsia="SimSun" w:cs="SimSun"/>
          <w:sz w:val="30"/>
          <w:szCs w:val="30"/>
          <w:spacing w:val="-4"/>
        </w:rPr>
        <w:t>大提升了数据比对效率，进而可以从原来按月开展数据比对调整</w:t>
      </w:r>
      <w:r>
        <w:rPr>
          <w:rFonts w:ascii="SimSun" w:hAnsi="SimSun" w:eastAsia="SimSun" w:cs="SimSun"/>
          <w:sz w:val="30"/>
          <w:szCs w:val="30"/>
          <w:spacing w:val="-4"/>
        </w:rPr>
        <w:t>为按日比对，保障了差异数据修复时效。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676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三、对持续提升业务稽核数字化能力的建议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25" w:right="255" w:firstLine="604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从部分省公司试点效果来看，业务稽核数字化</w:t>
      </w:r>
      <w:r>
        <w:rPr>
          <w:rFonts w:ascii="SimSun" w:hAnsi="SimSun" w:eastAsia="SimSun" w:cs="SimSun"/>
          <w:sz w:val="30"/>
          <w:szCs w:val="30"/>
          <w:spacing w:val="-5"/>
        </w:rPr>
        <w:t>改造是一项投</w:t>
      </w:r>
      <w:r>
        <w:rPr>
          <w:rFonts w:ascii="SimSun" w:hAnsi="SimSun" w:eastAsia="SimSun" w:cs="SimSun"/>
          <w:sz w:val="30"/>
          <w:szCs w:val="30"/>
          <w:spacing w:val="-4"/>
        </w:rPr>
        <w:t>入较小、收益较大、见效很快的短平快工程。建议各经营单位充</w:t>
      </w:r>
      <w:r>
        <w:rPr>
          <w:rFonts w:ascii="SimSun" w:hAnsi="SimSun" w:eastAsia="SimSun" w:cs="SimSun"/>
          <w:sz w:val="30"/>
          <w:szCs w:val="30"/>
          <w:spacing w:val="-8"/>
        </w:rPr>
        <w:t>分认识到业务稽核在查漏补缺、降本增效方面的积极作用，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适当</w:t>
      </w:r>
      <w:r>
        <w:rPr>
          <w:rFonts w:ascii="SimSun" w:hAnsi="SimSun" w:eastAsia="SimSun" w:cs="SimSun"/>
          <w:sz w:val="30"/>
          <w:szCs w:val="30"/>
          <w:spacing w:val="-9"/>
        </w:rPr>
        <w:t>加大资源投入，加强系统建设。以提升效率为导向， 实现从人工</w:t>
      </w:r>
      <w:r>
        <w:rPr>
          <w:rFonts w:ascii="SimSun" w:hAnsi="SimSun" w:eastAsia="SimSun" w:cs="SimSun"/>
          <w:sz w:val="30"/>
          <w:szCs w:val="30"/>
          <w:spacing w:val="-4"/>
        </w:rPr>
        <w:t>稽核向智慧化稽核的转变，大力提升全网数字化、智能化稽核水</w:t>
      </w:r>
      <w:r>
        <w:rPr>
          <w:rFonts w:ascii="SimSun" w:hAnsi="SimSun" w:eastAsia="SimSun" w:cs="SimSun"/>
          <w:sz w:val="30"/>
          <w:szCs w:val="30"/>
          <w:spacing w:val="-1"/>
        </w:rPr>
        <w:t>平。考虑到业务稽核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系统是以省为单位独立建设</w:t>
      </w:r>
      <w:r>
        <w:rPr>
          <w:rFonts w:ascii="SimSun" w:hAnsi="SimSun" w:eastAsia="SimSun" w:cs="SimSun"/>
          <w:sz w:val="30"/>
          <w:szCs w:val="30"/>
          <w:spacing w:val="-2"/>
        </w:rPr>
        <w:t>的，各省的</w:t>
      </w:r>
      <w:r>
        <w:rPr>
          <w:rFonts w:ascii="SimSun" w:hAnsi="SimSun" w:eastAsia="SimSun" w:cs="SimSun"/>
          <w:sz w:val="30"/>
          <w:szCs w:val="30"/>
          <w:spacing w:val="-9"/>
        </w:rPr>
        <w:t>系统架构和功能配置差异较大。从现实着眼， 比较好的办法是以</w:t>
      </w:r>
      <w:r>
        <w:rPr>
          <w:rFonts w:ascii="SimSun" w:hAnsi="SimSun" w:eastAsia="SimSun" w:cs="SimSun"/>
          <w:sz w:val="30"/>
          <w:szCs w:val="30"/>
          <w:spacing w:val="-3"/>
        </w:rPr>
        <w:t>省为单位，因地制宜开展业务稽核数字化转型。</w:t>
      </w:r>
    </w:p>
    <w:p>
      <w:pPr>
        <w:ind w:left="28" w:right="254" w:firstLine="608"/>
        <w:spacing w:before="275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东部多省在前述三个关键切入点已经取得了不同的进展，建</w:t>
      </w:r>
      <w:r>
        <w:rPr>
          <w:rFonts w:ascii="SimSun" w:hAnsi="SimSun" w:eastAsia="SimSun" w:cs="SimSun"/>
          <w:sz w:val="30"/>
          <w:szCs w:val="30"/>
          <w:spacing w:val="-4"/>
        </w:rPr>
        <w:t>议下一阶段可以从业务稽核的工作机制、流程等方面进行系统优</w:t>
      </w:r>
    </w:p>
    <w:p>
      <w:pPr>
        <w:spacing w:line="262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3" w:right="26" w:hanging="6"/>
        <w:spacing w:before="87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化，并充分运用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AI</w:t>
      </w:r>
      <w:r>
        <w:rPr>
          <w:rFonts w:ascii="SimSun" w:hAnsi="SimSun" w:eastAsia="SimSun" w:cs="SimSun"/>
          <w:sz w:val="30"/>
          <w:szCs w:val="30"/>
          <w:spacing w:val="-11"/>
        </w:rPr>
        <w:t>、大数据技术，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助力提升业</w:t>
      </w:r>
      <w:r>
        <w:rPr>
          <w:rFonts w:ascii="SimSun" w:hAnsi="SimSun" w:eastAsia="SimSun" w:cs="SimSun"/>
          <w:sz w:val="30"/>
          <w:szCs w:val="30"/>
          <w:spacing w:val="-12"/>
        </w:rPr>
        <w:t>务稽核的数字化、</w:t>
      </w:r>
      <w:r>
        <w:rPr>
          <w:rFonts w:ascii="SimSun" w:hAnsi="SimSun" w:eastAsia="SimSun" w:cs="SimSun"/>
          <w:sz w:val="30"/>
          <w:szCs w:val="30"/>
          <w:spacing w:val="-2"/>
        </w:rPr>
        <w:t>智能化水平。这方面可以进一步借力集团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通用能力，避免重</w:t>
      </w:r>
      <w:r>
        <w:rPr>
          <w:rFonts w:ascii="SimSun" w:hAnsi="SimSun" w:eastAsia="SimSun" w:cs="SimSun"/>
          <w:sz w:val="30"/>
          <w:szCs w:val="30"/>
          <w:spacing w:val="-12"/>
        </w:rPr>
        <w:t>复开发。</w:t>
      </w:r>
    </w:p>
    <w:p>
      <w:pPr>
        <w:ind w:left="25" w:right="13" w:firstLine="604"/>
        <w:spacing w:before="269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建议西部和北方省适度加大对业务稽核的资源</w:t>
      </w:r>
      <w:r>
        <w:rPr>
          <w:rFonts w:ascii="SimSun" w:hAnsi="SimSun" w:eastAsia="SimSun" w:cs="SimSun"/>
          <w:sz w:val="30"/>
          <w:szCs w:val="30"/>
          <w:spacing w:val="-5"/>
        </w:rPr>
        <w:t>投入，加强稽</w:t>
      </w:r>
      <w:r>
        <w:rPr>
          <w:rFonts w:ascii="SimSun" w:hAnsi="SimSun" w:eastAsia="SimSun" w:cs="SimSun"/>
          <w:sz w:val="30"/>
          <w:szCs w:val="30"/>
          <w:spacing w:val="-1"/>
        </w:rPr>
        <w:t>核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系统建设，加快开展实体单据数字化解析、</w:t>
      </w:r>
      <w:r>
        <w:rPr>
          <w:rFonts w:ascii="SimSun" w:hAnsi="SimSun" w:eastAsia="SimSun" w:cs="SimSun"/>
          <w:sz w:val="30"/>
          <w:szCs w:val="30"/>
          <w:spacing w:val="-2"/>
        </w:rPr>
        <w:t>复杂风险场景</w:t>
      </w:r>
      <w:r>
        <w:rPr>
          <w:rFonts w:ascii="SimSun" w:hAnsi="SimSun" w:eastAsia="SimSun" w:cs="SimSun"/>
          <w:sz w:val="30"/>
          <w:szCs w:val="30"/>
          <w:spacing w:val="-8"/>
        </w:rPr>
        <w:t>数字化监控、批量差异自动修复等数字化转型基础工作，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并赋予</w:t>
      </w:r>
      <w:r>
        <w:rPr>
          <w:rFonts w:ascii="SimSun" w:hAnsi="SimSun" w:eastAsia="SimSun" w:cs="SimSun"/>
          <w:sz w:val="30"/>
          <w:szCs w:val="30"/>
          <w:spacing w:val="-4"/>
        </w:rPr>
        <w:t>业务稽核合理的跨部门协同工作权限，以期收获较好的投入产出</w:t>
      </w:r>
      <w:r>
        <w:rPr>
          <w:rFonts w:ascii="SimSun" w:hAnsi="SimSun" w:eastAsia="SimSun" w:cs="SimSun"/>
          <w:sz w:val="30"/>
          <w:szCs w:val="30"/>
          <w:spacing w:val="-12"/>
        </w:rPr>
        <w:t>回报。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193319</wp:posOffset>
            </wp:positionH>
            <wp:positionV relativeFrom="paragraph">
              <wp:posOffset>39826</wp:posOffset>
            </wp:positionV>
            <wp:extent cx="1013460" cy="286969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3460" cy="286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548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昌自立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【13301168505】</w:t>
      </w:r>
    </w:p>
    <w:p>
      <w:pPr>
        <w:ind w:left="2541" w:right="236" w:hanging="17"/>
        <w:spacing w:before="115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一级分析师，长期从事企业管理和风险管控研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2540"/>
        <w:spacing w:before="92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陈琳娜</w:t>
      </w:r>
    </w:p>
    <w:p>
      <w:pPr>
        <w:ind w:left="2530" w:right="230" w:hanging="10"/>
        <w:spacing w:before="118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二级分析师，长期从事通信行业研究，近年来</w:t>
      </w:r>
      <w:r>
        <w:rPr>
          <w:rFonts w:ascii="KaiTi" w:hAnsi="KaiTi" w:eastAsia="KaiTi" w:cs="KaiTi"/>
          <w:sz w:val="28"/>
          <w:szCs w:val="28"/>
          <w:spacing w:val="-5"/>
        </w:rPr>
        <w:t>专注产业数字化领域研究。</w:t>
      </w:r>
    </w:p>
    <w:p>
      <w:pPr>
        <w:spacing w:line="223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rPr>
          <w:rFonts w:ascii="Arial"/>
          <w:sz w:val="21"/>
        </w:rPr>
      </w:pPr>
      <w:r/>
    </w:p>
    <w:sectPr>
      <w:headerReference w:type="default" r:id="rId4"/>
      <w:footerReference w:type="default" r:id="rId5"/>
      <w:pgSz w:w="11907" w:h="16839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2023-05-08T10:40:07Z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2025-11-04T15:55:34</vt:filetime>
  </property>
</Properties>
</file>