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ind w:left="3315"/>
        <w:spacing w:before="184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2"/>
        </w:rPr>
        <w:t>中国电信</w:t>
      </w:r>
    </w:p>
    <w:p>
      <w:pPr>
        <w:ind w:left="671"/>
        <w:spacing w:before="93" w:line="196" w:lineRule="auto"/>
        <w:outlineLvl w:val="1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品牌价值提升关键因素及优劣势分析</w:t>
      </w:r>
    </w:p>
    <w:p>
      <w:pPr>
        <w:ind w:left="3080"/>
        <w:spacing w:before="332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彭淇</w:t>
      </w:r>
      <w:r>
        <w:rPr>
          <w:rFonts w:ascii="STKaiti" w:hAnsi="STKaiti" w:eastAsia="STKaiti" w:cs="STKaiti"/>
          <w:sz w:val="30"/>
          <w:szCs w:val="30"/>
          <w:spacing w:val="1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黄宇芳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34" w:firstLine="605"/>
        <w:spacing w:before="97" w:line="259" w:lineRule="auto"/>
        <w:jc w:val="both"/>
        <w:rPr/>
      </w:pPr>
      <w:r>
        <w:rPr>
          <w:spacing w:val="-4"/>
        </w:rPr>
        <w:t>通过对比</w:t>
      </w:r>
      <w:r>
        <w:rPr>
          <w:spacing w:val="-4"/>
        </w:rPr>
        <w:t xml:space="preserve"> </w:t>
      </w:r>
      <w:r>
        <w:rPr>
          <w:spacing w:val="-4"/>
        </w:rPr>
        <w:t>Interbrand</w:t>
      </w:r>
      <w:r>
        <w:rPr>
          <w:spacing w:val="-4"/>
        </w:rPr>
        <w:t xml:space="preserve"> </w:t>
      </w:r>
      <w:r>
        <w:rPr>
          <w:spacing w:val="-4"/>
        </w:rPr>
        <w:t>等全球品牌权威榜单，中国电信离高</w:t>
      </w:r>
      <w:r>
        <w:rPr>
          <w:spacing w:val="-4"/>
        </w:rPr>
        <w:t>价值品牌还有很大的差距。建设卓著品牌需要定期开展品</w:t>
      </w:r>
      <w:r>
        <w:rPr>
          <w:spacing w:val="-5"/>
        </w:rPr>
        <w:t>牌价值</w:t>
      </w:r>
      <w:r>
        <w:rPr>
          <w:spacing w:val="-3"/>
        </w:rPr>
        <w:t>测量评估工作，本文采用</w:t>
      </w:r>
      <w:r>
        <w:rPr>
          <w:spacing w:val="-3"/>
        </w:rPr>
        <w:t xml:space="preserve"> </w:t>
      </w:r>
      <w:r>
        <w:rPr>
          <w:spacing w:val="-3"/>
        </w:rPr>
        <w:t>Interbra</w:t>
      </w:r>
      <w:r>
        <w:rPr>
          <w:spacing w:val="-4"/>
        </w:rPr>
        <w:t>nd</w:t>
      </w:r>
      <w:r>
        <w:rPr>
          <w:spacing w:val="-4"/>
        </w:rPr>
        <w:t xml:space="preserve"> </w:t>
      </w:r>
      <w:r>
        <w:rPr>
          <w:spacing w:val="-4"/>
        </w:rPr>
        <w:t>公司品牌价格模型的三个</w:t>
      </w:r>
      <w:r>
        <w:rPr>
          <w:spacing w:val="-5"/>
        </w:rPr>
        <w:t>维度即财务表现、品牌作用力和品牌强度中的关</w:t>
      </w:r>
      <w:r>
        <w:rPr>
          <w:spacing w:val="-6"/>
        </w:rPr>
        <w:t>键因素进行分析，</w:t>
      </w:r>
      <w:r>
        <w:rPr>
          <w:spacing w:val="-5"/>
        </w:rPr>
        <w:t>客观认识中国电信品牌的优劣势，为持续优化品</w:t>
      </w:r>
      <w:r>
        <w:rPr>
          <w:spacing w:val="-6"/>
        </w:rPr>
        <w:t>牌建设提供依据。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51" w:right="186" w:firstLine="623"/>
        <w:spacing w:before="102" w:line="237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一、财务表现：高价值品牌利润获取能力达千亿级别，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中国电信尚存差距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7" w:right="262" w:firstLine="623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品牌是企业面向消费者的直接形象，企业通过为消费者提供</w:t>
      </w:r>
      <w:r>
        <w:rPr>
          <w:rFonts w:ascii="SimSun" w:hAnsi="SimSun" w:eastAsia="SimSun" w:cs="SimSun"/>
          <w:sz w:val="30"/>
          <w:szCs w:val="30"/>
          <w:spacing w:val="-4"/>
        </w:rPr>
        <w:t>品牌化的产品和服务获取经济利润，品牌财务表现就是品牌获取</w:t>
      </w:r>
      <w:r>
        <w:rPr>
          <w:rFonts w:ascii="SimSun" w:hAnsi="SimSun" w:eastAsia="SimSun" w:cs="SimSun"/>
          <w:sz w:val="30"/>
          <w:szCs w:val="30"/>
          <w:spacing w:val="-4"/>
        </w:rPr>
        <w:t>利润的能力，是一个品牌的税后营业利润减去成本花费，因此净</w:t>
      </w:r>
      <w:r>
        <w:rPr>
          <w:rFonts w:ascii="SimSun" w:hAnsi="SimSun" w:eastAsia="SimSun" w:cs="SimSun"/>
          <w:sz w:val="30"/>
          <w:szCs w:val="30"/>
          <w:spacing w:val="-7"/>
        </w:rPr>
        <w:t>利润是关键指标。</w:t>
      </w:r>
    </w:p>
    <w:p>
      <w:pPr>
        <w:ind w:left="25" w:right="152" w:firstLine="601"/>
        <w:spacing w:before="270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通过各品牌过去三年的财务表现可见，高价值品牌如苹果、</w:t>
      </w:r>
      <w:r>
        <w:rPr>
          <w:rFonts w:ascii="SimSun" w:hAnsi="SimSun" w:eastAsia="SimSun" w:cs="SimSun"/>
          <w:sz w:val="30"/>
          <w:szCs w:val="30"/>
          <w:spacing w:val="-9"/>
        </w:rPr>
        <w:t>腾讯、中国移动、阿里巴巴、华为的净利润均高达千亿级别， 其</w:t>
      </w:r>
      <w:r>
        <w:rPr>
          <w:rFonts w:ascii="SimSun" w:hAnsi="SimSun" w:eastAsia="SimSun" w:cs="SimSun"/>
          <w:sz w:val="30"/>
          <w:szCs w:val="30"/>
          <w:spacing w:val="-4"/>
        </w:rPr>
        <w:t>中苹果公司的净利润近三年保持着较快的增长速度，其品牌价值</w:t>
      </w:r>
      <w:r>
        <w:rPr>
          <w:rFonts w:ascii="SimSun" w:hAnsi="SimSun" w:eastAsia="SimSun" w:cs="SimSun"/>
          <w:sz w:val="30"/>
          <w:szCs w:val="30"/>
          <w:spacing w:val="-9"/>
        </w:rPr>
        <w:t>在全球排行榜中也蝉联榜首。相对于以上高价值品牌， 中国电信</w:t>
      </w:r>
      <w:r>
        <w:rPr>
          <w:rFonts w:ascii="SimSun" w:hAnsi="SimSun" w:eastAsia="SimSun" w:cs="SimSun"/>
          <w:sz w:val="30"/>
          <w:szCs w:val="30"/>
          <w:spacing w:val="-4"/>
        </w:rPr>
        <w:t>的净利润增幅表现不错但整体水平存在差距，品牌获取利润的能</w:t>
      </w:r>
      <w:r>
        <w:rPr>
          <w:rFonts w:ascii="SimSun" w:hAnsi="SimSun" w:eastAsia="SimSun" w:cs="SimSun"/>
          <w:sz w:val="30"/>
          <w:szCs w:val="30"/>
          <w:spacing w:val="-5"/>
        </w:rPr>
        <w:t>力尚有较大提升空间，如图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 </w:t>
      </w:r>
      <w:r>
        <w:rPr>
          <w:rFonts w:ascii="SimSun" w:hAnsi="SimSun" w:eastAsia="SimSun" w:cs="SimSun"/>
          <w:sz w:val="30"/>
          <w:szCs w:val="30"/>
          <w:spacing w:val="-5"/>
        </w:rPr>
        <w:t>所示。</w:t>
      </w:r>
    </w:p>
    <w:p>
      <w:pPr>
        <w:spacing w:line="262" w:lineRule="auto"/>
        <w:sectPr>
          <w:headerReference w:type="default" r:id="rId1"/>
          <w:pgSz w:w="11907" w:h="16839"/>
          <w:pgMar w:top="1201" w:right="1537" w:bottom="0" w:left="1785" w:header="831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ind w:firstLine="489"/>
        <w:spacing w:line="3850" w:lineRule="exact"/>
        <w:rPr/>
      </w:pPr>
      <w:r>
        <w:rPr>
          <w:position w:val="-77"/>
        </w:rPr>
        <w:drawing>
          <wp:inline distT="0" distB="0" distL="0" distR="0">
            <wp:extent cx="4683881" cy="244503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3881" cy="24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67"/>
        <w:spacing w:before="175" w:line="214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各品牌近三年营业收入及净利润均值（单位：亿元）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39" w:right="85" w:firstLine="618"/>
        <w:spacing w:before="98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除财务表现外，品牌作用力和品牌强度从客户视角反应了品</w:t>
      </w:r>
      <w:r>
        <w:rPr>
          <w:rFonts w:ascii="SimSun" w:hAnsi="SimSun" w:eastAsia="SimSun" w:cs="SimSun"/>
          <w:sz w:val="30"/>
          <w:szCs w:val="30"/>
          <w:spacing w:val="-5"/>
        </w:rPr>
        <w:t>牌价值，中国电信研究院于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 </w:t>
      </w:r>
      <w:r>
        <w:rPr>
          <w:rFonts w:ascii="SimSun" w:hAnsi="SimSun" w:eastAsia="SimSun" w:cs="SimSun"/>
          <w:sz w:val="30"/>
          <w:szCs w:val="30"/>
          <w:spacing w:val="-5"/>
        </w:rPr>
        <w:t>年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12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月在全</w:t>
      </w:r>
      <w:r>
        <w:rPr>
          <w:rFonts w:ascii="SimSun" w:hAnsi="SimSun" w:eastAsia="SimSun" w:cs="SimSun"/>
          <w:sz w:val="30"/>
          <w:szCs w:val="30"/>
          <w:spacing w:val="-6"/>
        </w:rPr>
        <w:t>国范围内开展消费</w:t>
      </w:r>
      <w:r>
        <w:rPr>
          <w:rFonts w:ascii="SimSun" w:hAnsi="SimSun" w:eastAsia="SimSun" w:cs="SimSun"/>
          <w:sz w:val="30"/>
          <w:szCs w:val="30"/>
          <w:spacing w:val="-2"/>
        </w:rPr>
        <w:t>者调研并收集有效样本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1531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份，对通</w:t>
      </w:r>
      <w:r>
        <w:rPr>
          <w:rFonts w:ascii="SimSun" w:hAnsi="SimSun" w:eastAsia="SimSun" w:cs="SimSun"/>
          <w:sz w:val="30"/>
          <w:szCs w:val="30"/>
          <w:spacing w:val="-3"/>
        </w:rPr>
        <w:t>信运营商及头部互联网企</w:t>
      </w:r>
      <w:r>
        <w:rPr>
          <w:rFonts w:ascii="SimSun" w:hAnsi="SimSun" w:eastAsia="SimSun" w:cs="SimSun"/>
          <w:sz w:val="30"/>
          <w:szCs w:val="30"/>
          <w:spacing w:val="-2"/>
        </w:rPr>
        <w:t>业在中国消费者市场的品牌作用力和品牌强度进行对比分析。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66" w:right="11" w:firstLine="623"/>
        <w:spacing w:before="100" w:line="23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二、品牌作用力：从融合基础业务和智慧家庭业务看，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中国电信品牌溢价排名靠前，但均低于中国移动</w:t>
      </w:r>
      <w:r>
        <w:rPr>
          <w:rFonts w:ascii="SimHei" w:hAnsi="SimHei" w:eastAsia="SimHei" w:cs="SimHei"/>
          <w:sz w:val="31"/>
          <w:szCs w:val="31"/>
          <w:spacing w:val="-4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8%左右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39" w:right="86" w:firstLine="625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品牌作用力是指品牌对顾客购买决策的影响力，反映了品牌</w:t>
      </w:r>
      <w:r>
        <w:rPr>
          <w:rFonts w:ascii="SimSun" w:hAnsi="SimSun" w:eastAsia="SimSun" w:cs="SimSun"/>
          <w:sz w:val="30"/>
          <w:szCs w:val="30"/>
          <w:spacing w:val="-4"/>
        </w:rPr>
        <w:t>化产品或服务对于消费者需求的拉动力，这一指标可测量品牌能</w:t>
      </w:r>
      <w:r>
        <w:rPr>
          <w:rFonts w:ascii="SimSun" w:hAnsi="SimSun" w:eastAsia="SimSun" w:cs="SimSun"/>
          <w:sz w:val="30"/>
          <w:szCs w:val="30"/>
          <w:spacing w:val="-4"/>
        </w:rPr>
        <w:t>够为产品或服务带来的溢价。</w:t>
      </w:r>
    </w:p>
    <w:p>
      <w:pPr>
        <w:ind w:left="650"/>
        <w:spacing w:before="275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．各大运营商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5G+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宽带融合业务品牌作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用力</w:t>
      </w:r>
    </w:p>
    <w:p>
      <w:pPr>
        <w:ind w:left="39" w:firstLine="629"/>
        <w:spacing w:before="317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中国电信的宽带业务和中国移动的移动业务均已深入人心，</w:t>
      </w:r>
      <w:r>
        <w:rPr>
          <w:rFonts w:ascii="SimSun" w:hAnsi="SimSun" w:eastAsia="SimSun" w:cs="SimSun"/>
          <w:sz w:val="30"/>
          <w:szCs w:val="30"/>
          <w:spacing w:val="-4"/>
        </w:rPr>
        <w:t>各自的品牌溢价都是最强的，随着融合套餐渗透率的提升，其重</w:t>
      </w:r>
      <w:r>
        <w:rPr>
          <w:rFonts w:ascii="SimSun" w:hAnsi="SimSun" w:eastAsia="SimSun" w:cs="SimSun"/>
          <w:sz w:val="30"/>
          <w:szCs w:val="30"/>
          <w:spacing w:val="-2"/>
        </w:rPr>
        <w:t>要性愈显重要，因此本次测量了“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5G+</w:t>
      </w:r>
      <w:r>
        <w:rPr>
          <w:rFonts w:ascii="SimSun" w:hAnsi="SimSun" w:eastAsia="SimSun" w:cs="SimSun"/>
          <w:sz w:val="30"/>
          <w:szCs w:val="30"/>
          <w:spacing w:val="-2"/>
        </w:rPr>
        <w:t>宽带”融合业务的品牌作</w:t>
      </w:r>
      <w:r>
        <w:rPr>
          <w:rFonts w:ascii="SimSun" w:hAnsi="SimSun" w:eastAsia="SimSun" w:cs="SimSun"/>
          <w:sz w:val="30"/>
          <w:szCs w:val="30"/>
          <w:spacing w:val="-9"/>
        </w:rPr>
        <w:t>用力。中国广电新品牌设立时间较短， 还未得到广泛传播，消费</w:t>
      </w:r>
      <w:r>
        <w:rPr>
          <w:rFonts w:ascii="SimSun" w:hAnsi="SimSun" w:eastAsia="SimSun" w:cs="SimSun"/>
          <w:sz w:val="30"/>
          <w:szCs w:val="30"/>
          <w:spacing w:val="-4"/>
        </w:rPr>
        <w:t>者对其品牌意愿价格与三大运营商差距较大，将中国广电的品牌</w:t>
      </w:r>
      <w:r>
        <w:rPr>
          <w:rFonts w:ascii="SimSun" w:hAnsi="SimSun" w:eastAsia="SimSun" w:cs="SimSun"/>
          <w:sz w:val="30"/>
          <w:szCs w:val="30"/>
          <w:spacing w:val="-4"/>
        </w:rPr>
        <w:t>意愿价格做为基准可以发现，作用力强的运营商品牌能够为融合</w:t>
      </w:r>
      <w:r>
        <w:rPr>
          <w:rFonts w:ascii="SimSun" w:hAnsi="SimSun" w:eastAsia="SimSun" w:cs="SimSun"/>
          <w:sz w:val="30"/>
          <w:szCs w:val="30"/>
          <w:spacing w:val="-4"/>
        </w:rPr>
        <w:t>业务带来很高的溢价。中国移动融合业务品牌溢价相对中国电信</w:t>
      </w:r>
      <w:r>
        <w:rPr>
          <w:rFonts w:ascii="SimSun" w:hAnsi="SimSun" w:eastAsia="SimSun" w:cs="SimSun"/>
          <w:sz w:val="30"/>
          <w:szCs w:val="30"/>
          <w:spacing w:val="-7"/>
        </w:rPr>
        <w:t>来说达到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8%</w:t>
      </w:r>
      <w:r>
        <w:rPr>
          <w:rFonts w:ascii="SimSun" w:hAnsi="SimSun" w:eastAsia="SimSun" w:cs="SimSun"/>
          <w:sz w:val="30"/>
          <w:szCs w:val="30"/>
          <w:spacing w:val="-7"/>
        </w:rPr>
        <w:t>（即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1.72/1.59-1</w:t>
      </w:r>
      <w:r>
        <w:rPr>
          <w:rFonts w:ascii="SimSun" w:hAnsi="SimSun" w:eastAsia="SimSun" w:cs="SimSun"/>
          <w:sz w:val="30"/>
          <w:szCs w:val="30"/>
          <w:spacing w:val="-79"/>
        </w:rPr>
        <w:t>），</w:t>
      </w:r>
      <w:r>
        <w:rPr>
          <w:rFonts w:ascii="SimSun" w:hAnsi="SimSun" w:eastAsia="SimSun" w:cs="SimSun"/>
          <w:sz w:val="30"/>
          <w:szCs w:val="30"/>
          <w:spacing w:val="-7"/>
        </w:rPr>
        <w:t>如表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 </w:t>
      </w:r>
      <w:r>
        <w:rPr>
          <w:rFonts w:ascii="SimSun" w:hAnsi="SimSun" w:eastAsia="SimSun" w:cs="SimSun"/>
          <w:sz w:val="30"/>
          <w:szCs w:val="30"/>
          <w:spacing w:val="-7"/>
        </w:rPr>
        <w:t>所示。</w:t>
      </w:r>
    </w:p>
    <w:p>
      <w:pPr>
        <w:spacing w:line="261" w:lineRule="auto"/>
        <w:sectPr>
          <w:headerReference w:type="default" r:id="rId2"/>
          <w:pgSz w:w="11907" w:h="16839"/>
          <w:pgMar w:top="1223" w:right="171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59"/>
        <w:spacing w:before="277" w:line="20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各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5G+宽带融合业务品牌的购买偏好和意愿价格得分</w:t>
      </w:r>
    </w:p>
    <w:tbl>
      <w:tblPr>
        <w:tblStyle w:val="TableNormal"/>
        <w:tblW w:w="5814" w:type="dxa"/>
        <w:tblInd w:w="127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81"/>
        <w:gridCol w:w="2262"/>
        <w:gridCol w:w="2271"/>
      </w:tblGrid>
      <w:tr>
        <w:trPr>
          <w:trHeight w:val="320" w:hRule="atLeast"/>
        </w:trPr>
        <w:tc>
          <w:tcPr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2" w:type="dxa"/>
            <w:vAlign w:val="top"/>
          </w:tcPr>
          <w:p>
            <w:pPr>
              <w:pStyle w:val="TableText"/>
              <w:ind w:left="204"/>
              <w:spacing w:before="38" w:line="209" w:lineRule="auto"/>
              <w:rPr/>
            </w:pPr>
            <w:r>
              <w:rPr>
                <w:b/>
                <w:bCs/>
                <w:spacing w:val="-7"/>
              </w:rPr>
              <w:t>品牌意愿价格排序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208"/>
              <w:spacing w:before="38" w:line="209" w:lineRule="auto"/>
              <w:rPr/>
            </w:pPr>
            <w:r>
              <w:rPr>
                <w:b/>
                <w:bCs/>
                <w:spacing w:val="-7"/>
              </w:rPr>
              <w:t>品牌意愿价格得分</w:t>
            </w:r>
          </w:p>
        </w:tc>
      </w:tr>
      <w:tr>
        <w:trPr>
          <w:trHeight w:val="315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202"/>
              <w:spacing w:before="34" w:line="208" w:lineRule="auto"/>
              <w:rPr/>
            </w:pPr>
            <w:r>
              <w:rPr>
                <w:b/>
                <w:bCs/>
                <w:spacing w:val="-14"/>
              </w:rPr>
              <w:t>中国移动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090"/>
              <w:spacing w:before="34" w:line="208" w:lineRule="auto"/>
              <w:rPr/>
            </w:pPr>
            <w:r>
              <w:rPr/>
              <w:t>1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4" w:line="208" w:lineRule="auto"/>
              <w:rPr/>
            </w:pPr>
            <w:r>
              <w:rPr>
                <w:spacing w:val="-5"/>
              </w:rPr>
              <w:t>1.72</w:t>
            </w:r>
          </w:p>
        </w:tc>
      </w:tr>
      <w:tr>
        <w:trPr>
          <w:trHeight w:val="316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202"/>
              <w:spacing w:before="36" w:line="207" w:lineRule="auto"/>
              <w:rPr/>
            </w:pPr>
            <w:r>
              <w:rPr>
                <w:b/>
                <w:bCs/>
                <w:spacing w:val="-14"/>
              </w:rPr>
              <w:t>中国电信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075"/>
              <w:spacing w:before="36" w:line="207" w:lineRule="auto"/>
              <w:rPr/>
            </w:pPr>
            <w:r>
              <w:rPr/>
              <w:t>2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6" w:line="207" w:lineRule="auto"/>
              <w:rPr/>
            </w:pPr>
            <w:r>
              <w:rPr>
                <w:spacing w:val="-7"/>
              </w:rPr>
              <w:t>1.59</w:t>
            </w:r>
          </w:p>
        </w:tc>
      </w:tr>
      <w:tr>
        <w:trPr>
          <w:trHeight w:val="316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202"/>
              <w:spacing w:before="36" w:line="207" w:lineRule="auto"/>
              <w:rPr/>
            </w:pPr>
            <w:r>
              <w:rPr>
                <w:b/>
                <w:bCs/>
                <w:spacing w:val="-14"/>
              </w:rPr>
              <w:t>中国联通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077"/>
              <w:spacing w:before="36" w:line="207" w:lineRule="auto"/>
              <w:rPr/>
            </w:pPr>
            <w:r>
              <w:rPr/>
              <w:t>3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6" w:line="207" w:lineRule="auto"/>
              <w:rPr/>
            </w:pPr>
            <w:r>
              <w:rPr>
                <w:spacing w:val="-5"/>
              </w:rPr>
              <w:t>1.40</w:t>
            </w:r>
          </w:p>
        </w:tc>
      </w:tr>
      <w:tr>
        <w:trPr>
          <w:trHeight w:val="323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202"/>
              <w:spacing w:before="37" w:line="212" w:lineRule="auto"/>
              <w:rPr/>
            </w:pPr>
            <w:r>
              <w:rPr>
                <w:b/>
                <w:bCs/>
                <w:spacing w:val="-14"/>
              </w:rPr>
              <w:t>中国广电</w:t>
            </w:r>
          </w:p>
        </w:tc>
        <w:tc>
          <w:tcPr>
            <w:tcW w:w="2262" w:type="dxa"/>
            <w:vAlign w:val="top"/>
          </w:tcPr>
          <w:p>
            <w:pPr>
              <w:pStyle w:val="TableText"/>
              <w:ind w:left="1071"/>
              <w:spacing w:before="37" w:line="212" w:lineRule="auto"/>
              <w:rPr/>
            </w:pPr>
            <w:r>
              <w:rPr/>
              <w:t>4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1094"/>
              <w:spacing w:before="37" w:line="212" w:lineRule="auto"/>
              <w:rPr/>
            </w:pPr>
            <w:r>
              <w:rPr/>
              <w:t>1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ind w:left="638"/>
        <w:spacing w:before="97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．运营商与智能设备厂商的智慧家庭业务品牌作用力</w:t>
      </w:r>
    </w:p>
    <w:p>
      <w:pPr>
        <w:ind w:left="40" w:right="78" w:firstLine="598"/>
        <w:spacing w:before="316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在提供智慧家庭同类产品的通信运营商和终端设备商九大</w:t>
      </w:r>
      <w:r>
        <w:rPr>
          <w:rFonts w:ascii="SimSun" w:hAnsi="SimSun" w:eastAsia="SimSun" w:cs="SimSun"/>
          <w:sz w:val="30"/>
          <w:szCs w:val="30"/>
          <w:spacing w:val="-4"/>
        </w:rPr>
        <w:t>品牌中，中国电信品牌溢价排名第三。同样将中国广电的品牌意</w:t>
      </w:r>
      <w:r>
        <w:rPr>
          <w:rFonts w:ascii="SimSun" w:hAnsi="SimSun" w:eastAsia="SimSun" w:cs="SimSun"/>
          <w:sz w:val="30"/>
          <w:szCs w:val="30"/>
          <w:spacing w:val="-5"/>
        </w:rPr>
        <w:t>愿价格做为基准可以发现，用户在进行购买决策时，相对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</w:t>
      </w:r>
      <w:r>
        <w:rPr>
          <w:rFonts w:ascii="SimSun" w:hAnsi="SimSun" w:eastAsia="SimSun" w:cs="SimSun"/>
          <w:sz w:val="30"/>
          <w:szCs w:val="30"/>
          <w:spacing w:val="-5"/>
        </w:rPr>
        <w:t>宽</w:t>
      </w:r>
      <w:r>
        <w:rPr>
          <w:rFonts w:ascii="SimSun" w:hAnsi="SimSun" w:eastAsia="SimSun" w:cs="SimSun"/>
          <w:sz w:val="30"/>
          <w:szCs w:val="30"/>
          <w:spacing w:val="-9"/>
        </w:rPr>
        <w:t>带融合业务而言，各品牌作用力的差距较小。其中， 用户对三大</w:t>
      </w:r>
      <w:r>
        <w:rPr>
          <w:rFonts w:ascii="SimSun" w:hAnsi="SimSun" w:eastAsia="SimSun" w:cs="SimSun"/>
          <w:sz w:val="30"/>
          <w:szCs w:val="30"/>
          <w:spacing w:val="-4"/>
        </w:rPr>
        <w:t>运营商和智能家居厂商的品牌意愿价格较高，对传统家电品牌的</w:t>
      </w:r>
      <w:r>
        <w:rPr>
          <w:rFonts w:ascii="SimSun" w:hAnsi="SimSun" w:eastAsia="SimSun" w:cs="SimSun"/>
          <w:sz w:val="30"/>
          <w:szCs w:val="30"/>
          <w:spacing w:val="-4"/>
        </w:rPr>
        <w:t>品牌意愿价格较低，但是华为品牌溢价已经超过中国电信。中国</w:t>
      </w:r>
      <w:r>
        <w:rPr>
          <w:rFonts w:ascii="SimSun" w:hAnsi="SimSun" w:eastAsia="SimSun" w:cs="SimSun"/>
          <w:sz w:val="30"/>
          <w:szCs w:val="30"/>
          <w:spacing w:val="-11"/>
        </w:rPr>
        <w:t>移动品牌溢价水平最高，相对中国电信来说是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7.8%</w:t>
      </w:r>
      <w:r>
        <w:rPr>
          <w:rFonts w:ascii="SimSun" w:hAnsi="SimSun" w:eastAsia="SimSun" w:cs="SimSun"/>
          <w:sz w:val="30"/>
          <w:szCs w:val="30"/>
          <w:spacing w:val="-11"/>
        </w:rPr>
        <w:t>（即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1.45/1.35-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</w:t>
      </w:r>
      <w:r>
        <w:rPr>
          <w:rFonts w:ascii="SimSun" w:hAnsi="SimSun" w:eastAsia="SimSun" w:cs="SimSun"/>
          <w:sz w:val="30"/>
          <w:szCs w:val="30"/>
          <w:spacing w:val="-77"/>
          <w:w w:val="97"/>
        </w:rPr>
        <w:t>），</w:t>
      </w:r>
      <w:r>
        <w:rPr>
          <w:rFonts w:ascii="SimSun" w:hAnsi="SimSun" w:eastAsia="SimSun" w:cs="SimSun"/>
          <w:sz w:val="30"/>
          <w:szCs w:val="30"/>
          <w:spacing w:val="-5"/>
        </w:rPr>
        <w:t>如表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 </w:t>
      </w:r>
      <w:r>
        <w:rPr>
          <w:rFonts w:ascii="SimSun" w:hAnsi="SimSun" w:eastAsia="SimSun" w:cs="SimSun"/>
          <w:sz w:val="30"/>
          <w:szCs w:val="30"/>
          <w:spacing w:val="-5"/>
        </w:rPr>
        <w:t>所示。</w:t>
      </w:r>
    </w:p>
    <w:p>
      <w:pPr>
        <w:ind w:left="923"/>
        <w:spacing w:before="237" w:line="207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各智慧家庭品牌的购买偏好和意愿价格得分</w:t>
      </w:r>
    </w:p>
    <w:tbl>
      <w:tblPr>
        <w:tblStyle w:val="TableNormal"/>
        <w:tblW w:w="6102" w:type="dxa"/>
        <w:tblInd w:w="113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4"/>
        <w:gridCol w:w="2267"/>
        <w:gridCol w:w="2271"/>
      </w:tblGrid>
      <w:tr>
        <w:trPr>
          <w:trHeight w:val="321" w:hRule="atLeast"/>
        </w:trPr>
        <w:tc>
          <w:tcPr>
            <w:tcW w:w="1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7" w:type="dxa"/>
            <w:vAlign w:val="top"/>
          </w:tcPr>
          <w:p>
            <w:pPr>
              <w:pStyle w:val="TableText"/>
              <w:ind w:left="206"/>
              <w:spacing w:before="37" w:line="210" w:lineRule="auto"/>
              <w:rPr/>
            </w:pPr>
            <w:r>
              <w:rPr>
                <w:b/>
                <w:bCs/>
                <w:spacing w:val="-7"/>
              </w:rPr>
              <w:t>品牌意愿价格排序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208"/>
              <w:spacing w:before="37" w:line="210" w:lineRule="auto"/>
              <w:rPr/>
            </w:pPr>
            <w:r>
              <w:rPr>
                <w:b/>
                <w:bCs/>
                <w:spacing w:val="-7"/>
              </w:rPr>
              <w:t>品牌意愿价格得分</w:t>
            </w:r>
          </w:p>
        </w:tc>
      </w:tr>
      <w:tr>
        <w:trPr>
          <w:trHeight w:val="318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344"/>
              <w:spacing w:before="36" w:line="209" w:lineRule="auto"/>
              <w:rPr/>
            </w:pPr>
            <w:r>
              <w:rPr>
                <w:b/>
                <w:bCs/>
                <w:spacing w:val="-14"/>
              </w:rPr>
              <w:t>中国移动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92"/>
              <w:spacing w:before="36" w:line="209" w:lineRule="auto"/>
              <w:rPr/>
            </w:pPr>
            <w:r>
              <w:rPr/>
              <w:t>1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6" w:line="209" w:lineRule="auto"/>
              <w:rPr/>
            </w:pPr>
            <w:r>
              <w:rPr>
                <w:spacing w:val="-5"/>
              </w:rPr>
              <w:t>1.45</w:t>
            </w:r>
          </w:p>
        </w:tc>
      </w:tr>
      <w:tr>
        <w:trPr>
          <w:trHeight w:val="316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559"/>
              <w:spacing w:before="35" w:line="208" w:lineRule="auto"/>
              <w:rPr/>
            </w:pPr>
            <w:r>
              <w:rPr>
                <w:b/>
                <w:bCs/>
                <w:spacing w:val="-8"/>
              </w:rPr>
              <w:t>华为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8"/>
              <w:spacing w:before="35" w:line="208" w:lineRule="auto"/>
              <w:rPr/>
            </w:pPr>
            <w:r>
              <w:rPr/>
              <w:t>2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5" w:line="208" w:lineRule="auto"/>
              <w:rPr/>
            </w:pPr>
            <w:r>
              <w:rPr>
                <w:spacing w:val="-5"/>
              </w:rPr>
              <w:t>1.44</w:t>
            </w:r>
          </w:p>
        </w:tc>
      </w:tr>
      <w:tr>
        <w:trPr>
          <w:trHeight w:val="316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344"/>
              <w:spacing w:before="35" w:line="208" w:lineRule="auto"/>
              <w:rPr/>
            </w:pPr>
            <w:r>
              <w:rPr>
                <w:b/>
                <w:bCs/>
                <w:spacing w:val="-14"/>
              </w:rPr>
              <w:t>中国电信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9"/>
              <w:spacing w:before="35" w:line="208" w:lineRule="auto"/>
              <w:rPr/>
            </w:pPr>
            <w:r>
              <w:rPr/>
              <w:t>3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5" w:line="208" w:lineRule="auto"/>
              <w:rPr/>
            </w:pPr>
            <w:r>
              <w:rPr>
                <w:spacing w:val="-5"/>
              </w:rPr>
              <w:t>1.35</w:t>
            </w:r>
          </w:p>
        </w:tc>
      </w:tr>
      <w:tr>
        <w:trPr>
          <w:trHeight w:val="316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553"/>
              <w:spacing w:before="35" w:line="208" w:lineRule="auto"/>
              <w:rPr/>
            </w:pPr>
            <w:r>
              <w:rPr>
                <w:b/>
                <w:bCs/>
                <w:spacing w:val="-6"/>
              </w:rPr>
              <w:t>小米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4"/>
              <w:spacing w:before="35" w:line="208" w:lineRule="auto"/>
              <w:rPr/>
            </w:pPr>
            <w:r>
              <w:rPr/>
              <w:t>4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5" w:line="208" w:lineRule="auto"/>
              <w:rPr/>
            </w:pPr>
            <w:r>
              <w:rPr>
                <w:spacing w:val="-5"/>
              </w:rPr>
              <w:t>1.30</w:t>
            </w:r>
          </w:p>
        </w:tc>
      </w:tr>
      <w:tr>
        <w:trPr>
          <w:trHeight w:val="316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344"/>
              <w:spacing w:before="36" w:line="207" w:lineRule="auto"/>
              <w:rPr/>
            </w:pPr>
            <w:r>
              <w:rPr>
                <w:b/>
                <w:bCs/>
                <w:spacing w:val="-14"/>
              </w:rPr>
              <w:t>中国联通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9"/>
              <w:spacing w:before="36" w:line="207" w:lineRule="auto"/>
              <w:rPr/>
            </w:pPr>
            <w:r>
              <w:rPr/>
              <w:t>5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6" w:line="207" w:lineRule="auto"/>
              <w:rPr/>
            </w:pPr>
            <w:r>
              <w:rPr>
                <w:spacing w:val="-5"/>
              </w:rPr>
              <w:t>1.22</w:t>
            </w:r>
          </w:p>
        </w:tc>
      </w:tr>
      <w:tr>
        <w:trPr>
          <w:trHeight w:val="316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552"/>
              <w:spacing w:before="36" w:line="207" w:lineRule="auto"/>
              <w:rPr/>
            </w:pPr>
            <w:r>
              <w:rPr>
                <w:b/>
                <w:bCs/>
                <w:spacing w:val="-6"/>
              </w:rPr>
              <w:t>格力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7"/>
              <w:spacing w:before="36" w:line="207" w:lineRule="auto"/>
              <w:rPr/>
            </w:pPr>
            <w:r>
              <w:rPr/>
              <w:t>6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6" w:line="207" w:lineRule="auto"/>
              <w:rPr/>
            </w:pPr>
            <w:r>
              <w:rPr>
                <w:spacing w:val="-5"/>
              </w:rPr>
              <w:t>1.18</w:t>
            </w:r>
          </w:p>
        </w:tc>
      </w:tr>
      <w:tr>
        <w:trPr>
          <w:trHeight w:val="318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557"/>
              <w:spacing w:before="40" w:line="206" w:lineRule="auto"/>
              <w:rPr/>
            </w:pPr>
            <w:r>
              <w:rPr>
                <w:b/>
                <w:bCs/>
                <w:spacing w:val="-7"/>
              </w:rPr>
              <w:t>美的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7"/>
              <w:spacing w:before="40" w:line="206" w:lineRule="auto"/>
              <w:rPr/>
            </w:pPr>
            <w:r>
              <w:rPr/>
              <w:t>6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40" w:line="206" w:lineRule="auto"/>
              <w:rPr/>
            </w:pPr>
            <w:r>
              <w:rPr>
                <w:spacing w:val="-5"/>
              </w:rPr>
              <w:t>1.18</w:t>
            </w:r>
          </w:p>
        </w:tc>
      </w:tr>
      <w:tr>
        <w:trPr>
          <w:trHeight w:val="317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555"/>
              <w:spacing w:before="39" w:line="206" w:lineRule="auto"/>
              <w:rPr/>
            </w:pPr>
            <w:r>
              <w:rPr>
                <w:b/>
                <w:bCs/>
                <w:spacing w:val="-7"/>
              </w:rPr>
              <w:t>海尔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6"/>
              <w:spacing w:before="39" w:line="206" w:lineRule="auto"/>
              <w:rPr/>
            </w:pPr>
            <w:r>
              <w:rPr/>
              <w:t>8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914"/>
              <w:spacing w:before="39" w:line="206" w:lineRule="auto"/>
              <w:rPr/>
            </w:pPr>
            <w:r>
              <w:rPr>
                <w:spacing w:val="-5"/>
              </w:rPr>
              <w:t>1.16</w:t>
            </w:r>
          </w:p>
        </w:tc>
      </w:tr>
      <w:tr>
        <w:trPr>
          <w:trHeight w:val="321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344"/>
              <w:spacing w:before="39" w:line="209" w:lineRule="auto"/>
              <w:rPr/>
            </w:pPr>
            <w:r>
              <w:rPr>
                <w:b/>
                <w:bCs/>
                <w:spacing w:val="-14"/>
              </w:rPr>
              <w:t>中国广电</w:t>
            </w:r>
          </w:p>
        </w:tc>
        <w:tc>
          <w:tcPr>
            <w:tcW w:w="2267" w:type="dxa"/>
            <w:vAlign w:val="top"/>
          </w:tcPr>
          <w:p>
            <w:pPr>
              <w:pStyle w:val="TableText"/>
              <w:ind w:left="1076"/>
              <w:spacing w:before="39" w:line="209" w:lineRule="auto"/>
              <w:rPr/>
            </w:pPr>
            <w:r>
              <w:rPr/>
              <w:t>9</w:t>
            </w:r>
          </w:p>
        </w:tc>
        <w:tc>
          <w:tcPr>
            <w:tcW w:w="2271" w:type="dxa"/>
            <w:vAlign w:val="top"/>
          </w:tcPr>
          <w:p>
            <w:pPr>
              <w:pStyle w:val="TableText"/>
              <w:ind w:left="1094"/>
              <w:spacing w:before="39" w:line="209" w:lineRule="auto"/>
              <w:rPr/>
            </w:pPr>
            <w:r>
              <w:rPr/>
              <w:t>1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ind w:left="39" w:firstLine="599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对比还发现，消费者对同一运营商两类业务的品牌偏好</w:t>
      </w:r>
      <w:r>
        <w:rPr>
          <w:rFonts w:ascii="SimSun" w:hAnsi="SimSun" w:eastAsia="SimSun" w:cs="SimSun"/>
          <w:sz w:val="30"/>
          <w:szCs w:val="30"/>
          <w:spacing w:val="-5"/>
        </w:rPr>
        <w:t>和意</w:t>
      </w:r>
      <w:r>
        <w:rPr>
          <w:rFonts w:ascii="SimSun" w:hAnsi="SimSun" w:eastAsia="SimSun" w:cs="SimSun"/>
          <w:sz w:val="30"/>
          <w:szCs w:val="30"/>
          <w:spacing w:val="-9"/>
        </w:rPr>
        <w:t>愿价格基本一致。以中国电信为例，</w:t>
      </w:r>
      <w:r>
        <w:rPr>
          <w:rFonts w:ascii="SimSun" w:hAnsi="SimSun" w:eastAsia="SimSun" w:cs="SimSun"/>
          <w:sz w:val="30"/>
          <w:szCs w:val="30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5G+</w:t>
      </w:r>
      <w:r>
        <w:rPr>
          <w:rFonts w:ascii="SimSun" w:hAnsi="SimSun" w:eastAsia="SimSun" w:cs="SimSun"/>
          <w:sz w:val="30"/>
          <w:szCs w:val="30"/>
          <w:spacing w:val="-9"/>
        </w:rPr>
        <w:t>宽带融合业务首选中国</w:t>
      </w:r>
      <w:r>
        <w:rPr>
          <w:rFonts w:ascii="SimSun" w:hAnsi="SimSun" w:eastAsia="SimSun" w:cs="SimSun"/>
          <w:sz w:val="30"/>
          <w:szCs w:val="30"/>
          <w:spacing w:val="-4"/>
        </w:rPr>
        <w:t>电信品牌的用户，在购买智慧家庭业务时超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 </w:t>
      </w:r>
      <w:r>
        <w:rPr>
          <w:rFonts w:ascii="SimSun" w:hAnsi="SimSun" w:eastAsia="SimSun" w:cs="SimSun"/>
          <w:sz w:val="30"/>
          <w:szCs w:val="30"/>
          <w:spacing w:val="-4"/>
        </w:rPr>
        <w:t>成也会首选</w:t>
      </w:r>
      <w:r>
        <w:rPr>
          <w:rFonts w:ascii="SimSun" w:hAnsi="SimSun" w:eastAsia="SimSun" w:cs="SimSun"/>
          <w:sz w:val="30"/>
          <w:szCs w:val="30"/>
          <w:spacing w:val="-5"/>
        </w:rPr>
        <w:t>中国电</w:t>
      </w:r>
      <w:r>
        <w:rPr>
          <w:rFonts w:ascii="SimSun" w:hAnsi="SimSun" w:eastAsia="SimSun" w:cs="SimSun"/>
          <w:sz w:val="30"/>
          <w:szCs w:val="30"/>
          <w:spacing w:val="-2"/>
        </w:rPr>
        <w:t>信，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 </w:t>
      </w:r>
      <w:r>
        <w:rPr>
          <w:rFonts w:ascii="SimSun" w:hAnsi="SimSun" w:eastAsia="SimSun" w:cs="SimSun"/>
          <w:sz w:val="30"/>
          <w:szCs w:val="30"/>
          <w:spacing w:val="-2"/>
        </w:rPr>
        <w:t>成以上会优先选择华为；愿意为中国电信品牌的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5G+</w:t>
      </w:r>
      <w:r>
        <w:rPr>
          <w:rFonts w:ascii="SimSun" w:hAnsi="SimSun" w:eastAsia="SimSun" w:cs="SimSun"/>
          <w:sz w:val="30"/>
          <w:szCs w:val="30"/>
          <w:spacing w:val="-2"/>
        </w:rPr>
        <w:t>宽带</w:t>
      </w:r>
      <w:r>
        <w:rPr>
          <w:rFonts w:ascii="SimSun" w:hAnsi="SimSun" w:eastAsia="SimSun" w:cs="SimSun"/>
          <w:sz w:val="30"/>
          <w:szCs w:val="30"/>
          <w:spacing w:val="-4"/>
        </w:rPr>
        <w:t>融合业务支付较高价格的用户，对其智慧家庭业务的意愿价格也</w:t>
      </w:r>
      <w:r>
        <w:rPr>
          <w:rFonts w:ascii="SimSun" w:hAnsi="SimSun" w:eastAsia="SimSun" w:cs="SimSun"/>
          <w:sz w:val="30"/>
          <w:szCs w:val="30"/>
          <w:spacing w:val="-1"/>
        </w:rPr>
        <w:t>普遍较高。这说明企业品牌作用力的影响会渗透到各主要业务，</w:t>
      </w:r>
      <w:r>
        <w:rPr>
          <w:rFonts w:ascii="SimSun" w:hAnsi="SimSun" w:eastAsia="SimSun" w:cs="SimSun"/>
          <w:sz w:val="30"/>
          <w:szCs w:val="30"/>
          <w:spacing w:val="-4"/>
        </w:rPr>
        <w:t>而消费者对某业务的体验也会反向影响公司品牌溢价，进而其他</w:t>
      </w:r>
      <w:r>
        <w:rPr>
          <w:rFonts w:ascii="SimSun" w:hAnsi="SimSun" w:eastAsia="SimSun" w:cs="SimSun"/>
          <w:sz w:val="30"/>
          <w:szCs w:val="30"/>
          <w:spacing w:val="-8"/>
        </w:rPr>
        <w:t>业务的选择。</w:t>
      </w:r>
    </w:p>
    <w:p>
      <w:pPr>
        <w:spacing w:line="259" w:lineRule="auto"/>
        <w:sectPr>
          <w:headerReference w:type="default" r:id="rId4"/>
          <w:pgSz w:w="11907" w:h="16839"/>
          <w:pgMar w:top="1223" w:right="1715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1" w:right="238" w:firstLine="649"/>
        <w:spacing w:before="275" w:line="238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三、品牌强度：运营商品牌责任感、清晰度强，但差异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性和参与度有待提升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40" w:right="233" w:firstLine="624"/>
        <w:spacing w:before="98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品牌强度是指品牌创造忠诚度的能力，衡量品牌在未来保持</w:t>
      </w:r>
      <w:r>
        <w:rPr>
          <w:rFonts w:ascii="SimSun" w:hAnsi="SimSun" w:eastAsia="SimSun" w:cs="SimSun"/>
          <w:sz w:val="30"/>
          <w:szCs w:val="30"/>
          <w:spacing w:val="-16"/>
        </w:rPr>
        <w:t>产生需求和利润的潜力。本次对品牌清晰度、责任感、治理能力、</w:t>
      </w:r>
      <w:r>
        <w:rPr>
          <w:rFonts w:ascii="SimSun" w:hAnsi="SimSun" w:eastAsia="SimSun" w:cs="SimSun"/>
          <w:sz w:val="30"/>
          <w:szCs w:val="30"/>
          <w:spacing w:val="-3"/>
        </w:rPr>
        <w:t>差异性、一致性、互动性六个关键维度进行测量。</w:t>
      </w:r>
    </w:p>
    <w:p>
      <w:pPr>
        <w:ind w:left="40" w:right="232" w:firstLine="602"/>
        <w:spacing w:before="270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我们将通信运营商与小米、腾讯等头部互联网公</w:t>
      </w:r>
      <w:r>
        <w:rPr>
          <w:rFonts w:ascii="SimSun" w:hAnsi="SimSun" w:eastAsia="SimSun" w:cs="SimSun"/>
          <w:sz w:val="30"/>
          <w:szCs w:val="30"/>
          <w:spacing w:val="-5"/>
        </w:rPr>
        <w:t>司的品牌六</w:t>
      </w:r>
      <w:r>
        <w:rPr>
          <w:rFonts w:ascii="SimSun" w:hAnsi="SimSun" w:eastAsia="SimSun" w:cs="SimSun"/>
          <w:sz w:val="30"/>
          <w:szCs w:val="30"/>
          <w:spacing w:val="-4"/>
        </w:rPr>
        <w:t>个方面的表现放在一起让消费者打分结果如下：中国移动、中国</w:t>
      </w:r>
      <w:r>
        <w:rPr>
          <w:rFonts w:ascii="SimSun" w:hAnsi="SimSun" w:eastAsia="SimSun" w:cs="SimSun"/>
          <w:sz w:val="30"/>
          <w:szCs w:val="30"/>
          <w:spacing w:val="-4"/>
        </w:rPr>
        <w:t>电信表现优秀，属第一梯队；腾讯、小米、阿里巴巴、百度属第</w:t>
      </w:r>
      <w:r>
        <w:rPr>
          <w:rFonts w:ascii="SimSun" w:hAnsi="SimSun" w:eastAsia="SimSun" w:cs="SimSun"/>
          <w:sz w:val="30"/>
          <w:szCs w:val="30"/>
          <w:spacing w:val="-10"/>
        </w:rPr>
        <w:t>二梯队；而中国联通、中国广电评分较低，</w:t>
      </w:r>
      <w:r>
        <w:rPr>
          <w:rFonts w:ascii="SimSun" w:hAnsi="SimSun" w:eastAsia="SimSun" w:cs="SimSun"/>
          <w:sz w:val="30"/>
          <w:szCs w:val="30"/>
          <w:spacing w:val="9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属第三梯队，如图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</w:t>
      </w:r>
      <w:r>
        <w:rPr>
          <w:rFonts w:ascii="SimSun" w:hAnsi="SimSun" w:eastAsia="SimSun" w:cs="SimSun"/>
          <w:sz w:val="30"/>
          <w:szCs w:val="30"/>
          <w:spacing w:val="-13"/>
        </w:rPr>
        <w:t>所示。</w:t>
      </w:r>
    </w:p>
    <w:p>
      <w:pPr>
        <w:ind w:firstLine="537"/>
        <w:spacing w:line="5168" w:lineRule="exact"/>
        <w:rPr/>
      </w:pPr>
      <w:r>
        <w:rPr>
          <w:position w:val="-103"/>
        </w:rPr>
        <w:drawing>
          <wp:inline distT="0" distB="0" distL="0" distR="0">
            <wp:extent cx="4616934" cy="328177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6934" cy="32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6"/>
        <w:spacing w:before="144" w:line="214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各品牌的品牌强度得分对比</w:t>
      </w:r>
    </w:p>
    <w:p>
      <w:pPr>
        <w:ind w:left="1512"/>
        <w:spacing w:before="50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（图中标注分数为中国电信各指标得分）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40" w:firstLine="604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不同类型企业在品牌强度方面各有优势，互联网公司品牌在</w:t>
      </w:r>
      <w:r>
        <w:rPr>
          <w:rFonts w:ascii="SimSun" w:hAnsi="SimSun" w:eastAsia="SimSun" w:cs="SimSun"/>
          <w:sz w:val="30"/>
          <w:szCs w:val="30"/>
          <w:spacing w:val="-9"/>
        </w:rPr>
        <w:t>差异性、参与度方面表现更好， 注重以特色彰显品牌个性，为用</w:t>
      </w:r>
      <w:r>
        <w:rPr>
          <w:rFonts w:ascii="SimSun" w:hAnsi="SimSun" w:eastAsia="SimSun" w:cs="SimSun"/>
          <w:sz w:val="30"/>
          <w:szCs w:val="30"/>
          <w:spacing w:val="-6"/>
        </w:rPr>
        <w:t>户带来与其他品牌差异化的独特体验；通过品牌共创活动及机制，</w:t>
      </w:r>
      <w:r>
        <w:rPr>
          <w:rFonts w:ascii="SimSun" w:hAnsi="SimSun" w:eastAsia="SimSun" w:cs="SimSun"/>
          <w:sz w:val="30"/>
          <w:szCs w:val="30"/>
          <w:spacing w:val="-4"/>
        </w:rPr>
        <w:t>吸引用户参与到企业品牌、服务、产品的设计优化、营销传播等</w:t>
      </w:r>
      <w:r>
        <w:rPr>
          <w:rFonts w:ascii="SimSun" w:hAnsi="SimSun" w:eastAsia="SimSun" w:cs="SimSun"/>
          <w:sz w:val="30"/>
          <w:szCs w:val="30"/>
          <w:spacing w:val="-4"/>
        </w:rPr>
        <w:t>环节中，将用户从受众转变为参与者，提升用户对品牌的粘性和</w:t>
      </w:r>
      <w:r>
        <w:rPr>
          <w:rFonts w:ascii="SimSun" w:hAnsi="SimSun" w:eastAsia="SimSun" w:cs="SimSun"/>
          <w:sz w:val="30"/>
          <w:szCs w:val="30"/>
          <w:spacing w:val="-13"/>
        </w:rPr>
        <w:t>依赖。</w:t>
      </w:r>
    </w:p>
    <w:p>
      <w:pPr>
        <w:spacing w:line="259" w:lineRule="auto"/>
        <w:sectPr>
          <w:headerReference w:type="default" r:id="rId5"/>
          <w:pgSz w:w="11907" w:h="16839"/>
          <w:pgMar w:top="1223" w:right="1566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0" w:right="171" w:firstLine="599"/>
        <w:spacing w:before="29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运营商品牌的责任感、清晰度对比其他指标普遍表现更好，</w:t>
      </w:r>
      <w:r>
        <w:rPr>
          <w:rFonts w:ascii="SimSun" w:hAnsi="SimSun" w:eastAsia="SimSun" w:cs="SimSun"/>
          <w:sz w:val="30"/>
          <w:szCs w:val="30"/>
          <w:spacing w:val="-4"/>
        </w:rPr>
        <w:t>品牌责任感充分体现运营商的国企担当，不仅担当企业自身责任</w:t>
      </w:r>
      <w:r>
        <w:rPr>
          <w:rFonts w:ascii="SimSun" w:hAnsi="SimSun" w:eastAsia="SimSun" w:cs="SimSun"/>
          <w:sz w:val="30"/>
          <w:szCs w:val="30"/>
          <w:spacing w:val="-4"/>
        </w:rPr>
        <w:t>满足利益相关方诉求，同时积极履行社会责任；品牌清晰度则得</w:t>
      </w:r>
      <w:r>
        <w:rPr>
          <w:rFonts w:ascii="SimSun" w:hAnsi="SimSun" w:eastAsia="SimSun" w:cs="SimSun"/>
          <w:sz w:val="30"/>
          <w:szCs w:val="30"/>
          <w:spacing w:val="-8"/>
        </w:rPr>
        <w:t>益于运营商品牌定位清晰、业务方向聚焦，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使消费者能够清晰感</w:t>
      </w:r>
      <w:r>
        <w:rPr>
          <w:rFonts w:ascii="SimSun" w:hAnsi="SimSun" w:eastAsia="SimSun" w:cs="SimSun"/>
          <w:sz w:val="30"/>
          <w:szCs w:val="30"/>
          <w:spacing w:val="-8"/>
        </w:rPr>
        <w:t>知到品牌代表什么、品牌的价值定位和主张是什么，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而互联网公</w:t>
      </w:r>
      <w:r>
        <w:rPr>
          <w:rFonts w:ascii="SimSun" w:hAnsi="SimSun" w:eastAsia="SimSun" w:cs="SimSun"/>
          <w:sz w:val="30"/>
          <w:szCs w:val="30"/>
          <w:spacing w:val="-4"/>
        </w:rPr>
        <w:t>司业务更加多样化，可能会模糊在消费者心目中的品牌定位。但</w:t>
      </w:r>
      <w:r>
        <w:rPr>
          <w:rFonts w:ascii="SimSun" w:hAnsi="SimSun" w:eastAsia="SimSun" w:cs="SimSun"/>
          <w:sz w:val="30"/>
          <w:szCs w:val="30"/>
          <w:spacing w:val="-4"/>
        </w:rPr>
        <w:t>由于运营商的业务同质化程度较高、营销模式较单一，可能影响</w:t>
      </w:r>
      <w:r>
        <w:rPr>
          <w:rFonts w:ascii="SimSun" w:hAnsi="SimSun" w:eastAsia="SimSun" w:cs="SimSun"/>
          <w:sz w:val="30"/>
          <w:szCs w:val="30"/>
          <w:spacing w:val="-5"/>
        </w:rPr>
        <w:t>品牌的差异性和参与度。</w:t>
      </w:r>
    </w:p>
    <w:p>
      <w:pPr>
        <w:ind w:left="69" w:right="258" w:firstLine="569"/>
        <w:spacing w:before="272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对比各运营商的品牌强度表现，中国电信整体表现虽不</w:t>
      </w:r>
      <w:r>
        <w:rPr>
          <w:rFonts w:ascii="SimSun" w:hAnsi="SimSun" w:eastAsia="SimSun" w:cs="SimSun"/>
          <w:sz w:val="30"/>
          <w:szCs w:val="30"/>
          <w:spacing w:val="-5"/>
        </w:rPr>
        <w:t>及中</w:t>
      </w:r>
      <w:r>
        <w:rPr>
          <w:rFonts w:ascii="SimSun" w:hAnsi="SimSun" w:eastAsia="SimSun" w:cs="SimSun"/>
          <w:sz w:val="30"/>
          <w:szCs w:val="30"/>
          <w:spacing w:val="-16"/>
        </w:rPr>
        <w:t>国移动，但相对中国联通、中国广电有明显</w:t>
      </w:r>
      <w:r>
        <w:rPr>
          <w:rFonts w:ascii="SimSun" w:hAnsi="SimSun" w:eastAsia="SimSun" w:cs="SimSun"/>
          <w:sz w:val="30"/>
          <w:szCs w:val="30"/>
          <w:spacing w:val="-17"/>
        </w:rPr>
        <w:t>优势，在运营商产品、</w:t>
      </w:r>
    </w:p>
    <w:p>
      <w:pPr>
        <w:spacing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技术逐渐趋同的竞争环境下，中国电信依然保有较强</w:t>
      </w:r>
      <w:r>
        <w:rPr>
          <w:rFonts w:ascii="SimSun" w:hAnsi="SimSun" w:eastAsia="SimSun" w:cs="SimSun"/>
          <w:sz w:val="30"/>
          <w:szCs w:val="30"/>
          <w:spacing w:val="-6"/>
        </w:rPr>
        <w:t>的品牌价值。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8" w:firstLine="608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具体来看，中国移动各指标均处于领先地位，中国电信在清</w:t>
      </w:r>
      <w:r>
        <w:rPr>
          <w:rFonts w:ascii="SimSun" w:hAnsi="SimSun" w:eastAsia="SimSun" w:cs="SimSun"/>
          <w:sz w:val="30"/>
          <w:szCs w:val="30"/>
          <w:spacing w:val="-4"/>
        </w:rPr>
        <w:t>晰度、责任感和一致性方面表现较好，但治理水平、参与度和差</w:t>
      </w:r>
      <w:r>
        <w:rPr>
          <w:rFonts w:ascii="SimSun" w:hAnsi="SimSun" w:eastAsia="SimSun" w:cs="SimSun"/>
          <w:sz w:val="30"/>
          <w:szCs w:val="30"/>
          <w:spacing w:val="-5"/>
        </w:rPr>
        <w:t>异性方面有待提升，尤其是在差异性方面对比中国移动差距较大。</w:t>
      </w:r>
      <w:r>
        <w:rPr>
          <w:rFonts w:ascii="SimSun" w:hAnsi="SimSun" w:eastAsia="SimSun" w:cs="SimSun"/>
          <w:sz w:val="30"/>
          <w:szCs w:val="30"/>
          <w:spacing w:val="-4"/>
        </w:rPr>
        <w:t>手机是用户体验差异化内容和服务的主要入口，中国移动目前已</w:t>
      </w:r>
      <w:r>
        <w:rPr>
          <w:rFonts w:ascii="SimSun" w:hAnsi="SimSun" w:eastAsia="SimSun" w:cs="SimSun"/>
          <w:sz w:val="30"/>
          <w:szCs w:val="30"/>
          <w:spacing w:val="-4"/>
        </w:rPr>
        <w:t>经占据移动业务市场的先发优势，因此中国电信需要在家庭业务</w:t>
      </w:r>
      <w:r>
        <w:rPr>
          <w:rFonts w:ascii="SimSun" w:hAnsi="SimSun" w:eastAsia="SimSun" w:cs="SimSun"/>
          <w:sz w:val="30"/>
          <w:szCs w:val="30"/>
          <w:spacing w:val="-4"/>
        </w:rPr>
        <w:t>中利用家庭成员身份识别、家庭数据采集分析、差异内容精准推</w:t>
      </w:r>
      <w:r>
        <w:rPr>
          <w:rFonts w:ascii="SimSun" w:hAnsi="SimSun" w:eastAsia="SimSun" w:cs="SimSun"/>
          <w:sz w:val="30"/>
          <w:szCs w:val="30"/>
          <w:spacing w:val="-3"/>
        </w:rPr>
        <w:t>送等数字化手段，为用户创造更多的差异化体验。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703"/>
        <w:spacing w:before="100" w:line="229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四、总结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39" w:right="258" w:firstLine="607"/>
        <w:spacing w:before="9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与卓著品牌的利润获取能力相比，中国电信的品牌价值还存</w:t>
      </w:r>
      <w:r>
        <w:rPr>
          <w:rFonts w:ascii="SimSun" w:hAnsi="SimSun" w:eastAsia="SimSun" w:cs="SimSun"/>
          <w:sz w:val="30"/>
          <w:szCs w:val="30"/>
          <w:spacing w:val="-3"/>
        </w:rPr>
        <w:t>在较大提升空间，需要在中长期持续发力。</w:t>
      </w:r>
    </w:p>
    <w:p>
      <w:pPr>
        <w:ind w:left="40" w:right="173" w:firstLine="598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在移动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宽带基础业务和智慧家庭新业务中，中国</w:t>
      </w:r>
      <w:r>
        <w:rPr>
          <w:rFonts w:ascii="SimSun" w:hAnsi="SimSun" w:eastAsia="SimSun" w:cs="SimSun"/>
          <w:sz w:val="30"/>
          <w:szCs w:val="30"/>
        </w:rPr>
        <w:t>电信的品</w:t>
      </w:r>
      <w:r>
        <w:rPr>
          <w:rFonts w:ascii="SimSun" w:hAnsi="SimSun" w:eastAsia="SimSun" w:cs="SimSun"/>
          <w:sz w:val="30"/>
          <w:szCs w:val="30"/>
          <w:spacing w:val="-4"/>
        </w:rPr>
        <w:t>牌作用力与中国移动都还存在差距，中国移动相对中国电信的品</w:t>
      </w:r>
      <w:r>
        <w:rPr>
          <w:rFonts w:ascii="SimSun" w:hAnsi="SimSun" w:eastAsia="SimSun" w:cs="SimSun"/>
          <w:sz w:val="30"/>
          <w:szCs w:val="30"/>
          <w:spacing w:val="-1"/>
        </w:rPr>
        <w:t>牌溢价均在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8%</w:t>
      </w:r>
      <w:r>
        <w:rPr>
          <w:rFonts w:ascii="SimSun" w:hAnsi="SimSun" w:eastAsia="SimSun" w:cs="SimSun"/>
          <w:sz w:val="30"/>
          <w:szCs w:val="30"/>
          <w:spacing w:val="-1"/>
        </w:rPr>
        <w:t>左右，未来需加强各子品牌的打造，形成联</w:t>
      </w:r>
      <w:r>
        <w:rPr>
          <w:rFonts w:ascii="SimSun" w:hAnsi="SimSun" w:eastAsia="SimSun" w:cs="SimSun"/>
          <w:sz w:val="30"/>
          <w:szCs w:val="30"/>
          <w:spacing w:val="-2"/>
        </w:rPr>
        <w:t>动效</w:t>
      </w:r>
      <w:r>
        <w:rPr>
          <w:rFonts w:ascii="SimSun" w:hAnsi="SimSun" w:eastAsia="SimSun" w:cs="SimSun"/>
          <w:sz w:val="30"/>
          <w:szCs w:val="30"/>
          <w:spacing w:val="-4"/>
        </w:rPr>
        <w:t>应，共同提升对消费者需求的拉动能力。其中智慧家庭业务中国</w:t>
      </w:r>
      <w:r>
        <w:rPr>
          <w:rFonts w:ascii="SimSun" w:hAnsi="SimSun" w:eastAsia="SimSun" w:cs="SimSun"/>
          <w:sz w:val="30"/>
          <w:szCs w:val="30"/>
          <w:spacing w:val="-4"/>
        </w:rPr>
        <w:t>电信品牌作用力表现较好，仅次于中国移动和华为，但面对玩家</w:t>
      </w:r>
      <w:r>
        <w:rPr>
          <w:rFonts w:ascii="SimSun" w:hAnsi="SimSun" w:eastAsia="SimSun" w:cs="SimSun"/>
          <w:sz w:val="30"/>
          <w:szCs w:val="30"/>
          <w:spacing w:val="-1"/>
        </w:rPr>
        <w:t>众多、竞争日益激烈的市场环境，还应充分发挥自身资源禀赋，</w:t>
      </w:r>
      <w:r>
        <w:rPr>
          <w:rFonts w:ascii="SimSun" w:hAnsi="SimSun" w:eastAsia="SimSun" w:cs="SimSun"/>
          <w:sz w:val="30"/>
          <w:szCs w:val="30"/>
          <w:spacing w:val="-7"/>
        </w:rPr>
        <w:t>抢占消费者心智。</w:t>
      </w:r>
    </w:p>
    <w:p>
      <w:pPr>
        <w:spacing w:line="259" w:lineRule="auto"/>
        <w:sectPr>
          <w:headerReference w:type="default" r:id="rId7"/>
          <w:pgSz w:w="11907" w:h="16839"/>
          <w:pgMar w:top="1223" w:right="1541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1" w:right="30" w:firstLine="628"/>
        <w:spacing w:before="29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同时，为避免品牌停留在同质化竞争和价格战中，中国电信</w:t>
      </w:r>
      <w:r>
        <w:rPr>
          <w:rFonts w:ascii="SimSun" w:hAnsi="SimSun" w:eastAsia="SimSun" w:cs="SimSun"/>
          <w:sz w:val="30"/>
          <w:szCs w:val="30"/>
          <w:spacing w:val="-9"/>
        </w:rPr>
        <w:t>需要在巩固品牌责任感、清晰度、 一致性基础上，关注品牌核心</w:t>
      </w:r>
      <w:r>
        <w:rPr>
          <w:rFonts w:ascii="SimSun" w:hAnsi="SimSun" w:eastAsia="SimSun" w:cs="SimSun"/>
          <w:sz w:val="30"/>
          <w:szCs w:val="30"/>
          <w:spacing w:val="-4"/>
        </w:rPr>
        <w:t>价值观的独特性和差异性体验的打造，提升消费者参与度，通过</w:t>
      </w:r>
      <w:r>
        <w:rPr>
          <w:rFonts w:ascii="SimSun" w:hAnsi="SimSun" w:eastAsia="SimSun" w:cs="SimSun"/>
          <w:sz w:val="30"/>
          <w:szCs w:val="30"/>
          <w:spacing w:val="-3"/>
        </w:rPr>
        <w:t>数字化服务满足个性化需求，与用户协作共创品牌。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600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黄宇芳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战略发展研究所总工，中山大学国际企业管理硕士，</w:t>
      </w:r>
    </w:p>
    <w:p>
      <w:pPr>
        <w:ind w:left="31" w:right="76" w:firstLine="33"/>
        <w:spacing w:before="99" w:line="27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高级经济师，有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25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年电信市场研究丰富经验，专注客户研究、品牌</w:t>
      </w:r>
      <w:r>
        <w:rPr>
          <w:rFonts w:ascii="KaiTi" w:hAnsi="KaiTi" w:eastAsia="KaiTi" w:cs="KaiTi"/>
          <w:sz w:val="28"/>
          <w:szCs w:val="28"/>
        </w:rPr>
        <w:t>研究、营销研究、新产品研究等，主编《电信行业精</w:t>
      </w:r>
      <w:r>
        <w:rPr>
          <w:rFonts w:ascii="KaiTi" w:hAnsi="KaiTi" w:eastAsia="KaiTi" w:cs="KaiTi"/>
          <w:sz w:val="28"/>
          <w:szCs w:val="28"/>
          <w:spacing w:val="-1"/>
        </w:rPr>
        <w:t>确营销方法与</w:t>
      </w:r>
      <w:r>
        <w:rPr>
          <w:rFonts w:ascii="KaiTi" w:hAnsi="KaiTi" w:eastAsia="KaiTi" w:cs="KaiTi"/>
          <w:sz w:val="28"/>
          <w:szCs w:val="28"/>
          <w:spacing w:val="-15"/>
        </w:rPr>
        <w:t>案例》、《电信行业营销调研方法与案例》，发表学术论文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5"/>
        </w:rPr>
        <w:t>70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5"/>
        </w:rPr>
        <w:t>余篇。</w:t>
      </w:r>
    </w:p>
    <w:p>
      <w:pPr>
        <w:ind w:left="26"/>
        <w:spacing w:before="5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【13316097055】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31" w:right="150" w:firstLine="576"/>
        <w:spacing w:before="91" w:line="27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彭淇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暨南大学企业管理硕士，在客户需求及体验研究、营销</w:t>
      </w:r>
      <w:r>
        <w:rPr>
          <w:rFonts w:ascii="KaiTi" w:hAnsi="KaiTi" w:eastAsia="KaiTi" w:cs="KaiTi"/>
          <w:sz w:val="28"/>
          <w:szCs w:val="28"/>
          <w:spacing w:val="-1"/>
        </w:rPr>
        <w:t>研究领域有丰富积累，聚焦</w:t>
      </w:r>
      <w:r>
        <w:rPr>
          <w:rFonts w:ascii="KaiTi" w:hAnsi="KaiTi" w:eastAsia="KaiTi" w:cs="KaiTi"/>
          <w:sz w:val="28"/>
          <w:szCs w:val="28"/>
          <w:spacing w:val="-4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5G、数字生活等领域研究工作，发表论</w:t>
      </w:r>
      <w:r>
        <w:rPr>
          <w:rFonts w:ascii="KaiTi" w:hAnsi="KaiTi" w:eastAsia="KaiTi" w:cs="KaiTi"/>
          <w:sz w:val="28"/>
          <w:szCs w:val="28"/>
          <w:spacing w:val="-4"/>
        </w:rPr>
        <w:t>文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10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余篇，获首届中国科技青年论坛三等奖。【18144840722】</w:t>
      </w:r>
    </w:p>
    <w:sectPr>
      <w:headerReference w:type="default" r:id="rId8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YouYuan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中国电信品牌价值提升关键因素及优劣势分析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中国电信品牌价值提升关键因素及优劣势分析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中国电信品牌价值提升关键因素及优劣势分析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中国电信品牌价值提升关键因素及优劣势分析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9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中国电信品牌价值提升关键因素及优劣势分析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image" Target="media/image2.png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2023-03-09T16:29:00Z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2025-11-04T15:55:31</vt:filetime>
  </property>
</Properties>
</file>