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99"/>
        <w:spacing w:before="121" w:line="219" w:lineRule="auto"/>
        <w:outlineLvl w:val="0"/>
        <w:rPr>
          <w:rFonts w:ascii="SimHei" w:hAnsi="SimHei" w:eastAsia="SimHei" w:cs="SimHei"/>
          <w:sz w:val="40"/>
          <w:szCs w:val="40"/>
        </w:rPr>
      </w:pPr>
      <w:r>
        <w:rPr>
          <w:rFonts w:ascii="SimHei" w:hAnsi="SimHei" w:eastAsia="SimHei" w:cs="SimHei"/>
          <w:sz w:val="40"/>
          <w:szCs w:val="40"/>
          <w:b/>
          <w:bCs/>
          <w:spacing w:val="-6"/>
        </w:rPr>
        <w:t>中国电信自研成果转化挑战分析及优化建议</w:t>
      </w:r>
    </w:p>
    <w:p>
      <w:pPr>
        <w:pStyle w:val="BodyText"/>
        <w:ind w:left="3430"/>
        <w:spacing w:before="187" w:line="223" w:lineRule="auto"/>
        <w:rPr/>
      </w:pPr>
      <w:r>
        <w:rPr/>
        <w:t>中国电信研究院</w:t>
      </w:r>
    </w:p>
    <w:p>
      <w:pPr>
        <w:pStyle w:val="BodyText"/>
        <w:ind w:left="34" w:firstLine="644"/>
        <w:spacing w:before="247" w:line="372" w:lineRule="auto"/>
        <w:jc w:val="both"/>
        <w:rPr/>
      </w:pPr>
      <w:r>
        <w:rPr>
          <w:spacing w:val="3"/>
        </w:rPr>
        <w:t>运营商半年报数据显示，2025</w:t>
      </w:r>
      <w:r>
        <w:rPr>
          <w:spacing w:val="-32"/>
        </w:rPr>
        <w:t xml:space="preserve"> </w:t>
      </w:r>
      <w:r>
        <w:rPr>
          <w:spacing w:val="3"/>
        </w:rPr>
        <w:t>年上半年中国电信产业数</w:t>
      </w:r>
      <w:r>
        <w:rPr>
          <w:spacing w:val="2"/>
        </w:rPr>
        <w:t>字化收入达</w:t>
      </w:r>
      <w:r>
        <w:rPr>
          <w:spacing w:val="-53"/>
        </w:rPr>
        <w:t xml:space="preserve"> </w:t>
      </w:r>
      <w:r>
        <w:rPr>
          <w:spacing w:val="2"/>
        </w:rPr>
        <w:t>749</w:t>
      </w:r>
      <w:r>
        <w:rPr>
          <w:spacing w:val="-52"/>
        </w:rPr>
        <w:t xml:space="preserve"> </w:t>
      </w:r>
      <w:r>
        <w:rPr>
          <w:spacing w:val="2"/>
        </w:rPr>
        <w:t>亿元，同比增长约</w:t>
      </w:r>
      <w:r>
        <w:rPr>
          <w:spacing w:val="-38"/>
        </w:rPr>
        <w:t xml:space="preserve"> </w:t>
      </w:r>
      <w:r>
        <w:rPr>
          <w:spacing w:val="2"/>
        </w:rPr>
        <w:t>1.6%，低于中移动、中联</w:t>
      </w:r>
      <w:r>
        <w:rPr>
          <w:spacing w:val="4"/>
        </w:rPr>
        <w:t>通第二曲线业务</w:t>
      </w:r>
      <w:r>
        <w:rPr>
          <w:spacing w:val="-48"/>
        </w:rPr>
        <w:t xml:space="preserve"> </w:t>
      </w:r>
      <w:r>
        <w:rPr>
          <w:spacing w:val="4"/>
        </w:rPr>
        <w:t>5.6%、4.3%的增速。当前成果转化已成为创</w:t>
      </w:r>
      <w:r>
        <w:rPr>
          <w:spacing w:val="8"/>
        </w:rPr>
        <w:t>新链向产业链延伸的关键环节，对陕西、北京、江苏等数家</w:t>
      </w:r>
      <w:r>
        <w:rPr>
          <w:spacing w:val="21"/>
        </w:rPr>
        <w:t>省公司的调研发现当前自研成果推广过程中仍面临成果分</w:t>
      </w:r>
      <w:r>
        <w:rPr>
          <w:spacing w:val="12"/>
        </w:rPr>
        <w:t>散、质量低等问题。对标阿里钉钉、天翼视联等优秀经验，</w:t>
      </w:r>
      <w:r>
        <w:rPr>
          <w:spacing w:val="6"/>
        </w:rPr>
        <w:t>认为中国电信亟需完善跨部门协调机制、提升自研产品质量、</w:t>
      </w:r>
      <w:r>
        <w:rPr>
          <w:spacing w:val="8"/>
        </w:rPr>
        <w:t>健全应用阶段性推广机制，推动自研成果向产品转化，助力</w:t>
      </w:r>
      <w:r>
        <w:rPr>
          <w:spacing w:val="5"/>
        </w:rPr>
        <w:t>产品规模推广。</w:t>
      </w:r>
    </w:p>
    <w:p>
      <w:pPr>
        <w:pStyle w:val="BodyText"/>
        <w:ind w:left="40"/>
        <w:spacing w:before="153" w:line="220" w:lineRule="auto"/>
        <w:outlineLvl w:val="1"/>
        <w:rPr/>
      </w:pPr>
      <w:r>
        <w:rPr>
          <w:b/>
          <w:bCs/>
          <w:spacing w:val="2"/>
        </w:rPr>
        <w:t>一、</w:t>
      </w:r>
      <w:r>
        <w:rPr>
          <w:spacing w:val="-82"/>
        </w:rPr>
        <w:t xml:space="preserve"> </w:t>
      </w:r>
      <w:r>
        <w:rPr>
          <w:b/>
          <w:bCs/>
          <w:spacing w:val="2"/>
        </w:rPr>
        <w:t>中国电信自研成果转化面临的问题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36" w:right="264" w:firstLine="695"/>
        <w:spacing w:before="100" w:line="372" w:lineRule="auto"/>
        <w:jc w:val="both"/>
        <w:rPr/>
      </w:pPr>
      <w:r>
        <w:rPr>
          <w:spacing w:val="-5"/>
        </w:rPr>
        <w:t>目前，中国电信专业公司承担自研成果“0</w:t>
      </w:r>
      <w:r>
        <w:rPr>
          <w:spacing w:val="-36"/>
        </w:rPr>
        <w:t xml:space="preserve"> </w:t>
      </w:r>
      <w:r>
        <w:rPr>
          <w:spacing w:val="-5"/>
        </w:rPr>
        <w:t>到</w:t>
      </w:r>
      <w:r>
        <w:rPr>
          <w:spacing w:val="-41"/>
        </w:rPr>
        <w:t xml:space="preserve"> </w:t>
      </w:r>
      <w:r>
        <w:rPr>
          <w:spacing w:val="-5"/>
        </w:rPr>
        <w:t>1”</w:t>
      </w:r>
      <w:r>
        <w:rPr>
          <w:spacing w:val="-115"/>
        </w:rPr>
        <w:t xml:space="preserve"> </w:t>
      </w:r>
      <w:r>
        <w:rPr>
          <w:spacing w:val="-5"/>
        </w:rPr>
        <w:t>的研发</w:t>
      </w:r>
      <w:r>
        <w:rPr>
          <w:spacing w:val="3"/>
        </w:rPr>
        <w:t>责任，31</w:t>
      </w:r>
      <w:r>
        <w:rPr>
          <w:spacing w:val="-23"/>
        </w:rPr>
        <w:t xml:space="preserve"> </w:t>
      </w:r>
      <w:r>
        <w:rPr>
          <w:spacing w:val="3"/>
        </w:rPr>
        <w:t>省则是实现中国电信自研成果“1</w:t>
      </w:r>
      <w:r>
        <w:rPr>
          <w:spacing w:val="3"/>
        </w:rPr>
        <w:t xml:space="preserve"> </w:t>
      </w:r>
      <w:r>
        <w:rPr>
          <w:spacing w:val="3"/>
        </w:rPr>
        <w:t>到</w:t>
      </w:r>
      <w:r>
        <w:rPr>
          <w:spacing w:val="3"/>
        </w:rPr>
        <w:t xml:space="preserve"> </w:t>
      </w:r>
      <w:r>
        <w:rPr>
          <w:spacing w:val="3"/>
        </w:rPr>
        <w:t>100”规模发</w:t>
      </w:r>
      <w:r>
        <w:rPr>
          <w:spacing w:val="8"/>
        </w:rPr>
        <w:t>展的重要渠道，但省公司在成果规模推广中普遍面临成果冗</w:t>
      </w:r>
      <w:r>
        <w:rPr>
          <w:spacing w:val="6"/>
        </w:rPr>
        <w:t>杂、质量不足等掣肘因素，亟待集团统筹解决。</w:t>
      </w:r>
    </w:p>
    <w:p>
      <w:pPr>
        <w:pStyle w:val="BodyText"/>
        <w:ind w:left="66"/>
        <w:spacing w:before="261" w:line="222" w:lineRule="auto"/>
        <w:rPr/>
      </w:pPr>
      <w:r>
        <w:rPr>
          <w:b/>
          <w:bCs/>
          <w:spacing w:val="4"/>
        </w:rPr>
        <w:t>问题一：清单多、清单产品多、清单产品难以对接</w:t>
      </w:r>
    </w:p>
    <w:p>
      <w:pPr>
        <w:spacing w:line="404" w:lineRule="auto"/>
        <w:rPr>
          <w:rFonts w:ascii="Arial"/>
          <w:sz w:val="21"/>
        </w:rPr>
      </w:pPr>
      <w:r/>
    </w:p>
    <w:p>
      <w:pPr>
        <w:pStyle w:val="BodyText"/>
        <w:ind w:left="39" w:right="261" w:firstLine="640"/>
        <w:spacing w:before="102" w:line="372" w:lineRule="auto"/>
        <w:jc w:val="both"/>
        <w:rPr/>
      </w:pPr>
      <w:r>
        <w:rPr>
          <w:b/>
          <w:bCs/>
          <w:spacing w:val="6"/>
        </w:rPr>
        <w:t>集团成果存在清单多、清单产品多的现象。</w:t>
      </w:r>
      <w:r>
        <w:rPr>
          <w:spacing w:val="6"/>
        </w:rPr>
        <w:t>如科</w:t>
      </w:r>
      <w:r>
        <w:rPr>
          <w:spacing w:val="5"/>
        </w:rPr>
        <w:t>创部下</w:t>
      </w:r>
      <w:r>
        <w:rPr>
          <w:spacing w:val="8"/>
        </w:rPr>
        <w:t>发研发成果清单、政企部下发重点产品清单、市场部下发重</w:t>
      </w:r>
      <w:r>
        <w:rPr>
          <w:spacing w:val="-5"/>
        </w:rPr>
        <w:t>点战新产品清单等，共计能力</w:t>
      </w:r>
      <w:r>
        <w:rPr>
          <w:spacing w:val="-52"/>
        </w:rPr>
        <w:t xml:space="preserve"> </w:t>
      </w:r>
      <w:r>
        <w:rPr>
          <w:spacing w:val="-5"/>
        </w:rPr>
        <w:t>850+项。此外，</w:t>
      </w:r>
      <w:r>
        <w:rPr>
          <w:spacing w:val="101"/>
        </w:rPr>
        <w:t xml:space="preserve"> </w:t>
      </w:r>
      <w:r>
        <w:rPr>
          <w:spacing w:val="-5"/>
        </w:rPr>
        <w:t>同类成果分布</w:t>
      </w:r>
      <w:r>
        <w:rPr>
          <w:spacing w:val="3"/>
        </w:rPr>
        <w:t>分散，如</w:t>
      </w:r>
      <w:r>
        <w:rPr>
          <w:spacing w:val="-60"/>
        </w:rPr>
        <w:t xml:space="preserve"> </w:t>
      </w:r>
      <w:r>
        <w:rPr>
          <w:spacing w:val="3"/>
        </w:rPr>
        <w:t>2024</w:t>
      </w:r>
      <w:r>
        <w:rPr>
          <w:spacing w:val="-49"/>
        </w:rPr>
        <w:t xml:space="preserve"> </w:t>
      </w:r>
      <w:r>
        <w:rPr>
          <w:spacing w:val="3"/>
        </w:rPr>
        <w:t>年集团成果清单中仅多云管</w:t>
      </w:r>
      <w:r>
        <w:rPr>
          <w:spacing w:val="2"/>
        </w:rPr>
        <w:t>理类产品便出现</w:t>
      </w:r>
      <w:r>
        <w:rPr>
          <w:spacing w:val="-56"/>
        </w:rPr>
        <w:t xml:space="preserve"> </w:t>
      </w:r>
      <w:r>
        <w:rPr>
          <w:spacing w:val="2"/>
        </w:rPr>
        <w:t>3</w:t>
      </w:r>
    </w:p>
    <w:p>
      <w:pPr>
        <w:spacing w:line="372" w:lineRule="auto"/>
        <w:sectPr>
          <w:pgSz w:w="11907" w:h="16839"/>
          <w:pgMar w:top="1431" w:right="1534" w:bottom="0" w:left="1785" w:header="0" w:footer="0" w:gutter="0"/>
        </w:sectPr>
        <w:rPr/>
      </w:pPr>
    </w:p>
    <w:p>
      <w:pPr>
        <w:pStyle w:val="BodyText"/>
        <w:ind w:left="41" w:right="249" w:hanging="5"/>
        <w:spacing w:before="158" w:line="372" w:lineRule="auto"/>
        <w:rPr/>
      </w:pPr>
      <w:r>
        <w:rPr>
          <w:spacing w:val="5"/>
        </w:rPr>
        <w:t>个，分别来自数智、上海、</w:t>
      </w:r>
      <w:r>
        <w:rPr>
          <w:spacing w:val="-61"/>
        </w:rPr>
        <w:t xml:space="preserve"> </w:t>
      </w:r>
      <w:r>
        <w:rPr>
          <w:spacing w:val="5"/>
        </w:rPr>
        <w:t>江苏等单位，易造成核心产品聚</w:t>
      </w:r>
      <w:r>
        <w:rPr>
          <w:spacing w:val="5"/>
        </w:rPr>
        <w:t>焦困难，影响前端推广决策。</w:t>
      </w:r>
    </w:p>
    <w:p>
      <w:pPr>
        <w:pStyle w:val="BodyText"/>
        <w:ind w:left="32" w:right="249" w:firstLine="650"/>
        <w:spacing w:before="2" w:line="371" w:lineRule="auto"/>
        <w:jc w:val="both"/>
        <w:rPr/>
      </w:pPr>
      <w:r>
        <w:rPr>
          <w:b/>
          <w:bCs/>
          <w:spacing w:val="1"/>
        </w:rPr>
        <w:t>清单成果无法有效对接，且成果二次开发受限。</w:t>
      </w:r>
      <w:r>
        <w:rPr>
          <w:spacing w:val="1"/>
        </w:rPr>
        <w:t>如</w:t>
      </w:r>
      <w:r>
        <w:rPr>
          <w:spacing w:val="-53"/>
        </w:rPr>
        <w:t xml:space="preserve"> </w:t>
      </w:r>
      <w:r>
        <w:rPr>
          <w:spacing w:val="1"/>
        </w:rPr>
        <w:t>2024</w:t>
      </w:r>
      <w:r>
        <w:rPr>
          <w:spacing w:val="6"/>
        </w:rPr>
        <w:t>年科创自研产品成果清单共计</w:t>
      </w:r>
      <w:r>
        <w:rPr>
          <w:spacing w:val="-37"/>
        </w:rPr>
        <w:t xml:space="preserve"> </w:t>
      </w:r>
      <w:r>
        <w:rPr>
          <w:spacing w:val="6"/>
        </w:rPr>
        <w:t>312</w:t>
      </w:r>
      <w:r>
        <w:rPr>
          <w:spacing w:val="-52"/>
        </w:rPr>
        <w:t xml:space="preserve"> </w:t>
      </w:r>
      <w:r>
        <w:rPr>
          <w:spacing w:val="6"/>
        </w:rPr>
        <w:t>项，陕西反馈清单中能够</w:t>
      </w:r>
      <w:r>
        <w:rPr>
          <w:spacing w:val="7"/>
        </w:rPr>
        <w:t>有效对接并开展二开的成果数量占比不足</w:t>
      </w:r>
      <w:r>
        <w:rPr>
          <w:spacing w:val="-51"/>
        </w:rPr>
        <w:t xml:space="preserve"> </w:t>
      </w:r>
      <w:r>
        <w:rPr>
          <w:spacing w:val="7"/>
        </w:rPr>
        <w:t>5%。</w:t>
      </w:r>
    </w:p>
    <w:p>
      <w:pPr>
        <w:pStyle w:val="BodyText"/>
        <w:ind w:left="66"/>
        <w:spacing w:before="263" w:line="222" w:lineRule="auto"/>
        <w:rPr/>
      </w:pPr>
      <w:r>
        <w:rPr>
          <w:b/>
          <w:bCs/>
          <w:spacing w:val="5"/>
        </w:rPr>
        <w:t>问题二：功能开放不足、售卖不灵活、交付周期长</w:t>
      </w:r>
    </w:p>
    <w:p>
      <w:pPr>
        <w:spacing w:line="399" w:lineRule="auto"/>
        <w:rPr>
          <w:rFonts w:ascii="Arial"/>
          <w:sz w:val="21"/>
        </w:rPr>
      </w:pPr>
      <w:r/>
    </w:p>
    <w:p>
      <w:pPr>
        <w:pStyle w:val="BodyText"/>
        <w:ind w:left="36" w:firstLine="648"/>
        <w:spacing w:before="101" w:line="372" w:lineRule="auto"/>
        <w:jc w:val="both"/>
        <w:rPr/>
      </w:pPr>
      <w:r>
        <w:rPr>
          <w:b/>
          <w:bCs/>
          <w:spacing w:val="1"/>
        </w:rPr>
        <w:t>功能方面，</w:t>
      </w:r>
      <w:r>
        <w:rPr>
          <w:spacing w:val="-60"/>
        </w:rPr>
        <w:t xml:space="preserve"> </w:t>
      </w:r>
      <w:r>
        <w:rPr>
          <w:b/>
          <w:bCs/>
          <w:spacing w:val="1"/>
        </w:rPr>
        <w:t>自研产品在核心能力、模块化、被集</w:t>
      </w:r>
      <w:r>
        <w:rPr>
          <w:b/>
          <w:bCs/>
        </w:rPr>
        <w:t>成能力</w:t>
      </w:r>
      <w:r>
        <w:rPr>
          <w:b/>
          <w:bCs/>
          <w:spacing w:val="7"/>
        </w:rPr>
        <w:t>等方面存在不足。</w:t>
      </w:r>
      <w:r>
        <w:rPr>
          <w:spacing w:val="7"/>
        </w:rPr>
        <w:t>如低空星云平台无法满足省内客户定制化</w:t>
      </w:r>
      <w:r>
        <w:rPr>
          <w:spacing w:val="8"/>
        </w:rPr>
        <w:t>需求，飞控底层控制、实时视频流调取等</w:t>
      </w:r>
      <w:r>
        <w:rPr>
          <w:spacing w:val="8"/>
        </w:rPr>
        <w:t xml:space="preserve"> </w:t>
      </w:r>
      <w:r>
        <w:rPr/>
        <w:t>API</w:t>
      </w:r>
      <w:r>
        <w:rPr>
          <w:spacing w:val="8"/>
        </w:rPr>
        <w:t xml:space="preserve"> </w:t>
      </w:r>
      <w:r>
        <w:rPr>
          <w:spacing w:val="8"/>
        </w:rPr>
        <w:t>未完全开放，</w:t>
      </w:r>
      <w:r>
        <w:rPr>
          <w:spacing w:val="1"/>
        </w:rPr>
        <w:t>且不支持引入外部</w:t>
      </w:r>
      <w:r>
        <w:rPr>
          <w:spacing w:val="-59"/>
        </w:rPr>
        <w:t xml:space="preserve"> </w:t>
      </w:r>
      <w:r>
        <w:rPr/>
        <w:t>AI</w:t>
      </w:r>
      <w:r>
        <w:rPr>
          <w:spacing w:val="-54"/>
        </w:rPr>
        <w:t xml:space="preserve"> </w:t>
      </w:r>
      <w:r>
        <w:rPr>
          <w:spacing w:val="1"/>
        </w:rPr>
        <w:t>算法，限制深度定制。星辰产品不支持</w:t>
      </w:r>
      <w:r>
        <w:rPr>
          <w:spacing w:val="8"/>
        </w:rPr>
        <w:t>相关配置参数，无法集成至客户的小程序，只能使用链接方</w:t>
      </w:r>
      <w:r>
        <w:rPr>
          <w:spacing w:val="6"/>
        </w:rPr>
        <w:t>式跳转，影响客户体验。</w:t>
      </w:r>
      <w:r>
        <w:rPr>
          <w:spacing w:val="-92"/>
        </w:rPr>
        <w:t xml:space="preserve"> </w:t>
      </w:r>
      <w:r>
        <w:rPr>
          <w:b/>
          <w:bCs/>
          <w:spacing w:val="6"/>
        </w:rPr>
        <w:t>售卖方面，</w:t>
      </w:r>
      <w:r>
        <w:rPr>
          <w:spacing w:val="-88"/>
        </w:rPr>
        <w:t xml:space="preserve"> </w:t>
      </w:r>
      <w:r>
        <w:rPr>
          <w:b/>
          <w:bCs/>
          <w:spacing w:val="6"/>
        </w:rPr>
        <w:t>产品出售模式不灵活。</w:t>
      </w:r>
      <w:r>
        <w:rPr>
          <w:spacing w:val="8"/>
        </w:rPr>
        <w:t>如</w:t>
      </w:r>
      <w:r>
        <w:rPr>
          <w:spacing w:val="8"/>
        </w:rPr>
        <w:t xml:space="preserve"> </w:t>
      </w:r>
      <w:r>
        <w:rPr/>
        <w:t>DS</w:t>
      </w:r>
      <w:r>
        <w:rPr>
          <w:spacing w:val="8"/>
        </w:rPr>
        <w:t xml:space="preserve"> </w:t>
      </w:r>
      <w:r>
        <w:rPr>
          <w:spacing w:val="8"/>
        </w:rPr>
        <w:t>推广专项行动后，智能体应用为省端政企客户的实际</w:t>
      </w:r>
      <w:r>
        <w:rPr>
          <w:spacing w:val="8"/>
        </w:rPr>
        <w:t>需求产品，但客户大部分仅需其中问答助手等部分功能，报</w:t>
      </w:r>
      <w:r>
        <w:rPr>
          <w:spacing w:val="8"/>
        </w:rPr>
        <w:t>价集中在数万至数十万元区间。而星辰智能体大模型仅支持</w:t>
      </w:r>
      <w:r>
        <w:rPr>
          <w:spacing w:val="6"/>
        </w:rPr>
        <w:t xml:space="preserve"> </w:t>
      </w:r>
      <w:r>
        <w:rPr>
          <w:spacing w:val="8"/>
        </w:rPr>
        <w:t>150</w:t>
      </w:r>
      <w:r>
        <w:rPr>
          <w:spacing w:val="8"/>
        </w:rPr>
        <w:t xml:space="preserve"> </w:t>
      </w:r>
      <w:r>
        <w:rPr>
          <w:spacing w:val="8"/>
        </w:rPr>
        <w:t>万元整套出售，造成收入预算与项目成本偏差较</w:t>
      </w:r>
      <w:r>
        <w:rPr>
          <w:spacing w:val="7"/>
        </w:rPr>
        <w:t>大，导</w:t>
      </w:r>
      <w:r>
        <w:rPr>
          <w:spacing w:val="5"/>
        </w:rPr>
        <w:t>致省公司被迫放弃部分商机或开展自行研发。</w:t>
      </w:r>
      <w:r>
        <w:rPr>
          <w:b/>
          <w:bCs/>
          <w:spacing w:val="5"/>
        </w:rPr>
        <w:t>交付周期方面，</w:t>
      </w:r>
      <w:r>
        <w:rPr>
          <w:b/>
          <w:bCs/>
          <w:spacing w:val="2"/>
        </w:rPr>
        <w:t>自研产品交付周期慢。</w:t>
      </w:r>
      <w:r>
        <w:rPr>
          <w:spacing w:val="-62"/>
        </w:rPr>
        <w:t xml:space="preserve"> </w:t>
      </w:r>
      <w:r>
        <w:rPr>
          <w:spacing w:val="2"/>
        </w:rPr>
        <w:t>中国电信曾在海尔</w:t>
      </w:r>
      <w:r>
        <w:rPr>
          <w:spacing w:val="2"/>
        </w:rPr>
        <w:t xml:space="preserve"> </w:t>
      </w:r>
      <w:r>
        <w:rPr/>
        <w:t>SD</w:t>
      </w:r>
      <w:r>
        <w:rPr>
          <w:spacing w:val="2"/>
        </w:rPr>
        <w:t>-</w:t>
      </w:r>
      <w:r>
        <w:rPr/>
        <w:t>WAN</w:t>
      </w:r>
      <w:r>
        <w:rPr>
          <w:spacing w:val="50"/>
        </w:rPr>
        <w:t xml:space="preserve"> </w:t>
      </w:r>
      <w:r>
        <w:rPr>
          <w:spacing w:val="2"/>
        </w:rPr>
        <w:t>国际项目</w:t>
      </w:r>
      <w:r>
        <w:rPr>
          <w:spacing w:val="1"/>
        </w:rPr>
        <w:t>中因本土化服务能力不足，无法满足需求方对网络切换</w:t>
      </w:r>
      <w:r>
        <w:rPr>
          <w:spacing w:val="-53"/>
        </w:rPr>
        <w:t xml:space="preserve"> </w:t>
      </w:r>
      <w:r>
        <w:rPr>
          <w:spacing w:val="1"/>
        </w:rPr>
        <w:t>30</w:t>
      </w:r>
      <w:r>
        <w:rPr>
          <w:spacing w:val="-62"/>
        </w:rPr>
        <w:t xml:space="preserve"> </w:t>
      </w:r>
      <w:r>
        <w:rPr>
          <w:spacing w:val="1"/>
        </w:rPr>
        <w:t>天</w:t>
      </w:r>
      <w:r>
        <w:rPr>
          <w:spacing w:val="7"/>
        </w:rPr>
        <w:t>时效要求，导致项目丢单。</w:t>
      </w:r>
    </w:p>
    <w:p>
      <w:pPr>
        <w:spacing w:line="372" w:lineRule="auto"/>
        <w:sectPr>
          <w:pgSz w:w="11907" w:h="16839"/>
          <w:pgMar w:top="1431" w:right="1549" w:bottom="0" w:left="1785" w:header="0" w:footer="0" w:gutter="0"/>
        </w:sectPr>
        <w:rPr/>
      </w:pPr>
    </w:p>
    <w:p>
      <w:pPr>
        <w:pStyle w:val="BodyText"/>
        <w:ind w:left="45"/>
        <w:spacing w:before="161" w:line="223" w:lineRule="auto"/>
        <w:outlineLvl w:val="1"/>
        <w:rPr/>
      </w:pPr>
      <w:r>
        <w:rPr>
          <w:b/>
          <w:bCs/>
          <w:spacing w:val="6"/>
        </w:rPr>
        <w:t>二、对标：产品标准化能力及对于二开的支持水平需提升</w:t>
      </w:r>
    </w:p>
    <w:p>
      <w:pPr>
        <w:spacing w:line="403" w:lineRule="auto"/>
        <w:rPr>
          <w:rFonts w:ascii="Arial"/>
          <w:sz w:val="21"/>
        </w:rPr>
      </w:pPr>
      <w:r/>
    </w:p>
    <w:p>
      <w:pPr>
        <w:pStyle w:val="BodyText"/>
        <w:ind w:left="40"/>
        <w:spacing w:before="101" w:line="222" w:lineRule="auto"/>
        <w:outlineLvl w:val="2"/>
        <w:rPr/>
      </w:pPr>
      <w:r>
        <w:rPr>
          <w:b/>
          <w:bCs/>
          <w:spacing w:val="4"/>
        </w:rPr>
        <w:t>（一）阿里钉钉</w:t>
      </w:r>
    </w:p>
    <w:p>
      <w:pPr>
        <w:pStyle w:val="BodyText"/>
        <w:ind w:left="24" w:firstLine="652"/>
        <w:spacing w:before="249" w:line="359" w:lineRule="auto"/>
        <w:jc w:val="both"/>
        <w:rPr/>
      </w:pPr>
      <w:r>
        <w:rPr>
          <w:b/>
          <w:bCs/>
          <w:spacing w:val="5"/>
        </w:rPr>
        <w:t>钉钉面向不同规模企业制定差异化产品，但“高度标准</w:t>
      </w:r>
      <w:r>
        <w:rPr>
          <w:b/>
          <w:bCs/>
          <w:spacing w:val="3"/>
        </w:rPr>
        <w:t>化</w:t>
      </w:r>
      <w:r>
        <w:rPr>
          <w:spacing w:val="-105"/>
        </w:rPr>
        <w:t xml:space="preserve"> </w:t>
      </w:r>
      <w:r>
        <w:rPr>
          <w:b/>
          <w:bCs/>
          <w:spacing w:val="3"/>
        </w:rPr>
        <w:t>”的产品为其贡献主要收入。</w:t>
      </w:r>
      <w:r>
        <w:rPr>
          <w:spacing w:val="3"/>
        </w:rPr>
        <w:t xml:space="preserve"> </w:t>
      </w:r>
      <w:r>
        <w:rPr>
          <w:spacing w:val="3"/>
        </w:rPr>
        <w:t>面向不同</w:t>
      </w:r>
      <w:r>
        <w:rPr>
          <w:spacing w:val="2"/>
        </w:rPr>
        <w:t>企业规模与需求，</w:t>
      </w:r>
      <w:r>
        <w:rPr>
          <w:spacing w:val="9"/>
        </w:rPr>
        <w:t>钉钉构建专业版/专属版/专有版等灵活产</w:t>
      </w:r>
      <w:r>
        <w:rPr>
          <w:spacing w:val="8"/>
        </w:rPr>
        <w:t>品服务，其中高度</w:t>
      </w:r>
      <w:r>
        <w:rPr>
          <w:spacing w:val="4"/>
        </w:rPr>
        <w:t>标准化的“专业版</w:t>
      </w:r>
      <w:r>
        <w:rPr>
          <w:spacing w:val="-92"/>
        </w:rPr>
        <w:t xml:space="preserve"> </w:t>
      </w:r>
      <w:r>
        <w:rPr>
          <w:spacing w:val="4"/>
        </w:rPr>
        <w:t>”为的主要收入来源，</w:t>
      </w:r>
      <w:r>
        <w:rPr>
          <w:spacing w:val="-90"/>
        </w:rPr>
        <w:t xml:space="preserve"> </w:t>
      </w:r>
      <w:r>
        <w:rPr>
          <w:spacing w:val="4"/>
        </w:rPr>
        <w:t>每年贡献收入为</w:t>
      </w:r>
      <w:r>
        <w:rPr>
          <w:spacing w:val="4"/>
        </w:rPr>
        <w:t xml:space="preserve"> </w:t>
      </w:r>
      <w:r>
        <w:rPr>
          <w:spacing w:val="4"/>
        </w:rPr>
        <w:t>9</w:t>
      </w:r>
      <w:r>
        <w:rPr>
          <w:spacing w:val="4"/>
        </w:rPr>
        <w:t>亿元，占比约</w:t>
      </w:r>
      <w:r>
        <w:rPr>
          <w:spacing w:val="-32"/>
        </w:rPr>
        <w:t xml:space="preserve"> </w:t>
      </w:r>
      <w:r>
        <w:rPr>
          <w:spacing w:val="4"/>
        </w:rPr>
        <w:t>30%。截至</w:t>
      </w:r>
      <w:r>
        <w:rPr>
          <w:spacing w:val="-46"/>
        </w:rPr>
        <w:t xml:space="preserve"> </w:t>
      </w:r>
      <w:r>
        <w:rPr>
          <w:spacing w:val="4"/>
        </w:rPr>
        <w:t>2025</w:t>
      </w:r>
      <w:r>
        <w:rPr>
          <w:spacing w:val="-34"/>
        </w:rPr>
        <w:t xml:space="preserve"> </w:t>
      </w:r>
      <w:r>
        <w:rPr>
          <w:spacing w:val="4"/>
        </w:rPr>
        <w:t>年，服务覆盖</w:t>
      </w:r>
      <w:r>
        <w:rPr>
          <w:spacing w:val="-46"/>
        </w:rPr>
        <w:t xml:space="preserve"> </w:t>
      </w:r>
      <w:r>
        <w:rPr>
          <w:spacing w:val="4"/>
        </w:rPr>
        <w:t>2600</w:t>
      </w:r>
      <w:r>
        <w:rPr>
          <w:spacing w:val="-38"/>
        </w:rPr>
        <w:t xml:space="preserve"> </w:t>
      </w:r>
      <w:r>
        <w:rPr>
          <w:spacing w:val="4"/>
        </w:rPr>
        <w:t>万企业组</w:t>
      </w:r>
      <w:r>
        <w:rPr>
          <w:spacing w:val="5"/>
        </w:rPr>
        <w:t>织，覆盖中国</w:t>
      </w:r>
      <w:r>
        <w:rPr>
          <w:spacing w:val="-33"/>
        </w:rPr>
        <w:t xml:space="preserve"> </w:t>
      </w:r>
      <w:r>
        <w:rPr>
          <w:spacing w:val="5"/>
        </w:rPr>
        <w:t>80%的</w:t>
      </w:r>
      <w:r>
        <w:rPr>
          <w:spacing w:val="-35"/>
        </w:rPr>
        <w:t xml:space="preserve"> </w:t>
      </w:r>
      <w:r>
        <w:rPr>
          <w:spacing w:val="5"/>
        </w:rPr>
        <w:t>500</w:t>
      </w:r>
      <w:r>
        <w:rPr>
          <w:spacing w:val="5"/>
        </w:rPr>
        <w:t xml:space="preserve"> </w:t>
      </w:r>
      <w:r>
        <w:rPr>
          <w:spacing w:val="5"/>
        </w:rPr>
        <w:t>强企业，平均付费周活跃用户数达</w:t>
      </w:r>
      <w:r>
        <w:rPr>
          <w:spacing w:val="6"/>
        </w:rPr>
        <w:t>4200</w:t>
      </w:r>
      <w:r>
        <w:rPr>
          <w:spacing w:val="-54"/>
        </w:rPr>
        <w:t xml:space="preserve"> </w:t>
      </w:r>
      <w:r>
        <w:rPr>
          <w:spacing w:val="6"/>
        </w:rPr>
        <w:t>万（钉钉实现高质量产品的路径见</w:t>
      </w:r>
      <w:r>
        <w:rPr>
          <w:spacing w:val="5"/>
        </w:rPr>
        <w:t>附件）。</w:t>
      </w:r>
    </w:p>
    <w:tbl>
      <w:tblPr>
        <w:tblStyle w:val="TableNormal"/>
        <w:tblW w:w="8303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417"/>
        <w:gridCol w:w="3117"/>
        <w:gridCol w:w="1560"/>
        <w:gridCol w:w="2209"/>
      </w:tblGrid>
      <w:tr>
        <w:trPr>
          <w:trHeight w:val="633" w:hRule="atLeast"/>
        </w:trPr>
        <w:tc>
          <w:tcPr>
            <w:tcW w:w="1417" w:type="dxa"/>
            <w:vAlign w:val="top"/>
          </w:tcPr>
          <w:p>
            <w:pPr>
              <w:pStyle w:val="TableText"/>
              <w:ind w:left="128"/>
              <w:spacing w:before="176" w:line="220" w:lineRule="auto"/>
              <w:rPr/>
            </w:pPr>
            <w:r>
              <w:rPr>
                <w:b/>
                <w:bCs/>
                <w:spacing w:val="-7"/>
              </w:rPr>
              <w:t>产品类型</w:t>
            </w:r>
          </w:p>
        </w:tc>
        <w:tc>
          <w:tcPr>
            <w:tcW w:w="3117" w:type="dxa"/>
            <w:vAlign w:val="top"/>
          </w:tcPr>
          <w:p>
            <w:pPr>
              <w:pStyle w:val="TableText"/>
              <w:ind w:left="125"/>
              <w:spacing w:before="176" w:line="220" w:lineRule="auto"/>
              <w:rPr/>
            </w:pPr>
            <w:r>
              <w:rPr>
                <w:b/>
                <w:bCs/>
                <w:spacing w:val="-7"/>
              </w:rPr>
              <w:t>产品特点</w:t>
            </w:r>
          </w:p>
        </w:tc>
        <w:tc>
          <w:tcPr>
            <w:tcW w:w="1560" w:type="dxa"/>
            <w:vAlign w:val="top"/>
          </w:tcPr>
          <w:p>
            <w:pPr>
              <w:pStyle w:val="TableText"/>
              <w:ind w:left="207"/>
              <w:spacing w:before="175" w:line="219" w:lineRule="auto"/>
              <w:rPr/>
            </w:pPr>
            <w:r>
              <w:rPr>
                <w:b/>
                <w:bCs/>
                <w:spacing w:val="-19"/>
              </w:rPr>
              <w:t>目标企业</w:t>
            </w:r>
          </w:p>
        </w:tc>
        <w:tc>
          <w:tcPr>
            <w:tcW w:w="2209" w:type="dxa"/>
            <w:vAlign w:val="top"/>
          </w:tcPr>
          <w:p>
            <w:pPr>
              <w:pStyle w:val="TableText"/>
              <w:ind w:left="129"/>
              <w:spacing w:before="176" w:line="219" w:lineRule="auto"/>
              <w:rPr/>
            </w:pPr>
            <w:r>
              <w:rPr>
                <w:b/>
                <w:bCs/>
                <w:spacing w:val="-8"/>
              </w:rPr>
              <w:t>客户规模</w:t>
            </w:r>
          </w:p>
        </w:tc>
      </w:tr>
      <w:tr>
        <w:trPr>
          <w:trHeight w:val="1877" w:hRule="atLeast"/>
        </w:trPr>
        <w:tc>
          <w:tcPr>
            <w:tcW w:w="1417" w:type="dxa"/>
            <w:vAlign w:val="top"/>
          </w:tcPr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9"/>
              <w:spacing w:before="91" w:line="219" w:lineRule="auto"/>
              <w:rPr/>
            </w:pPr>
            <w:r>
              <w:rPr>
                <w:spacing w:val="-5"/>
              </w:rPr>
              <w:t>专业版</w:t>
            </w:r>
          </w:p>
        </w:tc>
        <w:tc>
          <w:tcPr>
            <w:tcW w:w="3117" w:type="dxa"/>
            <w:vAlign w:val="top"/>
          </w:tcPr>
          <w:p>
            <w:pPr>
              <w:pStyle w:val="TableText"/>
              <w:ind w:left="115"/>
              <w:spacing w:before="173" w:line="219" w:lineRule="auto"/>
              <w:rPr/>
            </w:pPr>
            <w:r>
              <w:rPr>
                <w:spacing w:val="-2"/>
              </w:rPr>
              <w:t>9800/年</w:t>
            </w:r>
          </w:p>
          <w:p>
            <w:pPr>
              <w:pStyle w:val="TableText"/>
              <w:ind w:left="123" w:right="105" w:firstLine="4"/>
              <w:spacing w:before="293" w:line="352" w:lineRule="auto"/>
              <w:rPr/>
            </w:pPr>
            <w:r>
              <w:rPr>
                <w:spacing w:val="7"/>
              </w:rPr>
              <w:t>纯公有云，不支持二次</w:t>
            </w:r>
            <w:r>
              <w:rPr>
                <w:spacing w:val="-5"/>
              </w:rPr>
              <w:t>开发</w:t>
            </w:r>
          </w:p>
        </w:tc>
        <w:tc>
          <w:tcPr>
            <w:tcW w:w="1560" w:type="dxa"/>
            <w:vAlign w:val="top"/>
          </w:tcPr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0"/>
              <w:spacing w:before="91" w:line="219" w:lineRule="auto"/>
              <w:rPr/>
            </w:pPr>
            <w:r>
              <w:rPr>
                <w:spacing w:val="-10"/>
              </w:rPr>
              <w:t>中小企业</w:t>
            </w:r>
          </w:p>
        </w:tc>
        <w:tc>
          <w:tcPr>
            <w:tcW w:w="2209" w:type="dxa"/>
            <w:vAlign w:val="top"/>
          </w:tcPr>
          <w:p>
            <w:pPr>
              <w:pStyle w:val="TableText"/>
              <w:ind w:left="123" w:right="105" w:firstLine="4"/>
              <w:spacing w:before="174" w:line="372" w:lineRule="auto"/>
              <w:jc w:val="both"/>
              <w:rPr/>
            </w:pPr>
            <w:r>
              <w:rPr>
                <w:spacing w:val="-23"/>
              </w:rPr>
              <w:t>约</w:t>
            </w:r>
            <w:r>
              <w:rPr>
                <w:spacing w:val="-36"/>
              </w:rPr>
              <w:t xml:space="preserve"> </w:t>
            </w:r>
            <w:r>
              <w:rPr>
                <w:spacing w:val="-23"/>
              </w:rPr>
              <w:t>10</w:t>
            </w:r>
            <w:r>
              <w:rPr>
                <w:spacing w:val="-50"/>
              </w:rPr>
              <w:t xml:space="preserve"> </w:t>
            </w:r>
            <w:r>
              <w:rPr>
                <w:spacing w:val="-23"/>
              </w:rPr>
              <w:t>万用户，是</w:t>
            </w:r>
            <w:r>
              <w:rPr>
                <w:spacing w:val="1"/>
              </w:rPr>
              <w:t>钉钉的主要收入</w:t>
            </w:r>
            <w:r>
              <w:rPr>
                <w:spacing w:val="-20"/>
              </w:rPr>
              <w:t>来源，约</w:t>
            </w:r>
            <w:r>
              <w:rPr>
                <w:spacing w:val="-56"/>
              </w:rPr>
              <w:t xml:space="preserve"> </w:t>
            </w:r>
            <w:r>
              <w:rPr>
                <w:spacing w:val="-20"/>
              </w:rPr>
              <w:t>9</w:t>
            </w:r>
            <w:r>
              <w:rPr>
                <w:spacing w:val="-50"/>
              </w:rPr>
              <w:t xml:space="preserve"> </w:t>
            </w:r>
            <w:r>
              <w:rPr>
                <w:spacing w:val="-20"/>
              </w:rPr>
              <w:t>亿/年</w:t>
            </w:r>
          </w:p>
        </w:tc>
      </w:tr>
      <w:tr>
        <w:trPr>
          <w:trHeight w:val="1875" w:hRule="atLeast"/>
        </w:trPr>
        <w:tc>
          <w:tcPr>
            <w:tcW w:w="1417" w:type="dxa"/>
            <w:vAlign w:val="top"/>
          </w:tcPr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9"/>
              <w:spacing w:before="91" w:line="219" w:lineRule="auto"/>
              <w:rPr/>
            </w:pPr>
            <w:r>
              <w:rPr>
                <w:spacing w:val="-7"/>
              </w:rPr>
              <w:t>专属版</w:t>
            </w:r>
          </w:p>
        </w:tc>
        <w:tc>
          <w:tcPr>
            <w:tcW w:w="3117" w:type="dxa"/>
            <w:vAlign w:val="top"/>
          </w:tcPr>
          <w:p>
            <w:pPr>
              <w:pStyle w:val="TableText"/>
              <w:ind w:left="118"/>
              <w:spacing w:before="174" w:line="222" w:lineRule="auto"/>
              <w:rPr/>
            </w:pPr>
            <w:r>
              <w:rPr>
                <w:spacing w:val="-6"/>
              </w:rPr>
              <w:t>20</w:t>
            </w:r>
            <w:r>
              <w:rPr>
                <w:spacing w:val="-44"/>
              </w:rPr>
              <w:t xml:space="preserve"> </w:t>
            </w:r>
            <w:r>
              <w:rPr>
                <w:spacing w:val="-6"/>
              </w:rPr>
              <w:t>万-1000</w:t>
            </w:r>
            <w:r>
              <w:rPr>
                <w:spacing w:val="-50"/>
              </w:rPr>
              <w:t xml:space="preserve"> </w:t>
            </w:r>
            <w:r>
              <w:rPr>
                <w:spacing w:val="-6"/>
              </w:rPr>
              <w:t>万+</w:t>
            </w:r>
          </w:p>
          <w:p>
            <w:pPr>
              <w:pStyle w:val="TableText"/>
              <w:ind w:left="126" w:right="103" w:firstLine="1"/>
              <w:spacing w:before="286" w:line="352" w:lineRule="auto"/>
              <w:rPr/>
            </w:pPr>
            <w:r>
              <w:rPr>
                <w:spacing w:val="-19"/>
              </w:rPr>
              <w:t>混合云，积木式、模块化</w:t>
            </w:r>
            <w:r>
              <w:rPr>
                <w:spacing w:val="-19"/>
              </w:rPr>
              <w:t>销售，可二次开发、集成</w:t>
            </w:r>
          </w:p>
        </w:tc>
        <w:tc>
          <w:tcPr>
            <w:tcW w:w="1560" w:type="dxa"/>
            <w:vAlign w:val="top"/>
          </w:tcPr>
          <w:p>
            <w:pPr>
              <w:spacing w:line="3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4" w:right="102" w:firstLine="36"/>
              <w:spacing w:before="91" w:line="418" w:lineRule="auto"/>
              <w:rPr/>
            </w:pPr>
            <w:r>
              <w:rPr>
                <w:spacing w:val="42"/>
              </w:rPr>
              <w:t>中大型企</w:t>
            </w:r>
            <w:r>
              <w:rPr/>
              <w:t>业</w:t>
            </w:r>
          </w:p>
        </w:tc>
        <w:tc>
          <w:tcPr>
            <w:tcW w:w="2209" w:type="dxa"/>
            <w:vAlign w:val="top"/>
          </w:tcPr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7"/>
              <w:spacing w:before="91" w:line="219" w:lineRule="auto"/>
              <w:rPr/>
            </w:pPr>
            <w:r>
              <w:rPr>
                <w:spacing w:val="-10"/>
              </w:rPr>
              <w:t>约</w:t>
            </w:r>
            <w:r>
              <w:rPr>
                <w:spacing w:val="-54"/>
              </w:rPr>
              <w:t xml:space="preserve"> </w:t>
            </w:r>
            <w:r>
              <w:rPr>
                <w:spacing w:val="-10"/>
              </w:rPr>
              <w:t>2</w:t>
            </w:r>
            <w:r>
              <w:rPr>
                <w:spacing w:val="-51"/>
              </w:rPr>
              <w:t xml:space="preserve"> </w:t>
            </w:r>
            <w:r>
              <w:rPr>
                <w:spacing w:val="-10"/>
              </w:rPr>
              <w:t>万用户</w:t>
            </w:r>
          </w:p>
        </w:tc>
      </w:tr>
      <w:tr>
        <w:trPr>
          <w:trHeight w:val="945" w:hRule="atLeast"/>
        </w:trPr>
        <w:tc>
          <w:tcPr>
            <w:tcW w:w="1417" w:type="dxa"/>
            <w:vAlign w:val="top"/>
          </w:tcPr>
          <w:p>
            <w:pPr>
              <w:pStyle w:val="TableText"/>
              <w:ind w:left="129"/>
              <w:spacing w:before="331" w:line="219" w:lineRule="auto"/>
              <w:rPr/>
            </w:pPr>
            <w:r>
              <w:rPr>
                <w:spacing w:val="-7"/>
              </w:rPr>
              <w:t>专有版</w:t>
            </w:r>
          </w:p>
        </w:tc>
        <w:tc>
          <w:tcPr>
            <w:tcW w:w="3117" w:type="dxa"/>
            <w:vAlign w:val="top"/>
          </w:tcPr>
          <w:p>
            <w:pPr>
              <w:pStyle w:val="TableText"/>
              <w:ind w:left="127"/>
              <w:spacing w:before="331" w:line="219" w:lineRule="auto"/>
              <w:rPr/>
            </w:pPr>
            <w:r>
              <w:rPr>
                <w:spacing w:val="-3"/>
              </w:rPr>
              <w:t>纯私有化、按需开发</w:t>
            </w:r>
          </w:p>
        </w:tc>
        <w:tc>
          <w:tcPr>
            <w:tcW w:w="1560" w:type="dxa"/>
            <w:vAlign w:val="top"/>
          </w:tcPr>
          <w:p>
            <w:pPr>
              <w:pStyle w:val="TableText"/>
              <w:ind w:left="125"/>
              <w:spacing w:before="331" w:line="219" w:lineRule="auto"/>
              <w:rPr/>
            </w:pPr>
            <w:r>
              <w:rPr>
                <w:spacing w:val="-4"/>
              </w:rPr>
              <w:t>政府机关</w:t>
            </w:r>
          </w:p>
        </w:tc>
        <w:tc>
          <w:tcPr>
            <w:tcW w:w="22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91" w:line="222" w:lineRule="auto"/>
              <w:rPr/>
            </w:pPr>
            <w:r>
              <w:rPr/>
              <w:t>/</w:t>
            </w:r>
          </w:p>
        </w:tc>
      </w:tr>
    </w:tbl>
    <w:p>
      <w:pPr>
        <w:pStyle w:val="BodyText"/>
        <w:ind w:left="40"/>
        <w:spacing w:before="151" w:line="224" w:lineRule="auto"/>
        <w:outlineLvl w:val="2"/>
        <w:rPr/>
      </w:pPr>
      <w:r>
        <w:rPr>
          <w:b/>
          <w:bCs/>
          <w:spacing w:val="2"/>
        </w:rPr>
        <w:t>（二）天翼视联</w:t>
      </w:r>
    </w:p>
    <w:p>
      <w:pPr>
        <w:pStyle w:val="BodyText"/>
        <w:ind w:left="39" w:right="86" w:firstLine="696"/>
        <w:spacing w:before="247" w:line="372" w:lineRule="auto"/>
        <w:jc w:val="both"/>
        <w:rPr/>
      </w:pPr>
      <w:r>
        <w:rPr>
          <w:spacing w:val="6"/>
        </w:rPr>
        <w:t>自有产品中天翼视联受省公司认可较高，主要是由</w:t>
      </w:r>
      <w:r>
        <w:rPr>
          <w:spacing w:val="5"/>
        </w:rPr>
        <w:t>于功</w:t>
      </w:r>
      <w:r>
        <w:rPr>
          <w:spacing w:val="7"/>
        </w:rPr>
        <w:t>能开放维度广、支撑属地二开能力强等特点。</w:t>
      </w:r>
      <w:r>
        <w:rPr>
          <w:b/>
          <w:bCs/>
          <w:spacing w:val="7"/>
        </w:rPr>
        <w:t>天翼视联设置</w:t>
      </w:r>
      <w:r>
        <w:rPr>
          <w:b/>
          <w:bCs/>
          <w:spacing w:val="6"/>
        </w:rPr>
        <w:t>专有部门与团队，助力产品二次开发和属地运</w:t>
      </w:r>
      <w:r>
        <w:rPr>
          <w:b/>
          <w:bCs/>
          <w:spacing w:val="5"/>
        </w:rPr>
        <w:t>营。</w:t>
      </w:r>
      <w:r>
        <w:rPr>
          <w:spacing w:val="5"/>
        </w:rPr>
        <w:t>一是能力</w:t>
      </w:r>
    </w:p>
    <w:p>
      <w:pPr>
        <w:spacing w:line="372" w:lineRule="auto"/>
        <w:sectPr>
          <w:pgSz w:w="11907" w:h="16839"/>
          <w:pgMar w:top="1431" w:right="1711" w:bottom="0" w:left="1785" w:header="0" w:footer="0" w:gutter="0"/>
        </w:sectPr>
        <w:rPr/>
      </w:pPr>
    </w:p>
    <w:p>
      <w:pPr>
        <w:pStyle w:val="BodyText"/>
        <w:ind w:left="35"/>
        <w:spacing w:before="159" w:line="372" w:lineRule="auto"/>
        <w:jc w:val="both"/>
        <w:rPr/>
      </w:pPr>
      <w:r>
        <w:rPr>
          <w:spacing w:val="8"/>
        </w:rPr>
        <w:t>开放方面，设置专有部门在原子能力平台开放</w:t>
      </w:r>
      <w:r>
        <w:rPr>
          <w:spacing w:val="-54"/>
        </w:rPr>
        <w:t xml:space="preserve"> </w:t>
      </w:r>
      <w:r>
        <w:rPr/>
        <w:t>API</w:t>
      </w:r>
      <w:r>
        <w:rPr>
          <w:spacing w:val="8"/>
        </w:rPr>
        <w:t>、</w:t>
      </w:r>
      <w:r>
        <w:rPr/>
        <w:t>PaaS</w:t>
      </w:r>
      <w:r>
        <w:rPr>
          <w:spacing w:val="-54"/>
        </w:rPr>
        <w:t xml:space="preserve"> </w:t>
      </w:r>
      <w:r>
        <w:rPr>
          <w:spacing w:val="8"/>
        </w:rPr>
        <w:t>组</w:t>
      </w:r>
      <w:r>
        <w:rPr>
          <w:spacing w:val="8"/>
        </w:rPr>
        <w:t>件等多种能力，提供低代码服务实现能力灵活组合，满足前</w:t>
      </w:r>
      <w:r>
        <w:rPr/>
        <w:t>端多样化二次开发需求。二是属地运营方面，设置对接团队，</w:t>
      </w:r>
      <w:r>
        <w:rPr>
          <w:spacing w:val="8"/>
        </w:rPr>
        <w:t>解决前端产品经理、交付经理的相关问题，并协助响应前端</w:t>
      </w:r>
      <w:r>
        <w:rPr>
          <w:spacing w:val="3"/>
        </w:rPr>
        <w:t>二开需求。</w:t>
      </w:r>
    </w:p>
    <w:p>
      <w:pPr>
        <w:pStyle w:val="BodyText"/>
        <w:ind w:left="44"/>
        <w:spacing w:before="153" w:line="220" w:lineRule="auto"/>
        <w:outlineLvl w:val="1"/>
        <w:rPr/>
      </w:pPr>
      <w:r>
        <w:rPr>
          <w:b/>
          <w:bCs/>
        </w:rPr>
        <w:t>三、建议：</w:t>
      </w:r>
      <w:r>
        <w:rPr>
          <w:spacing w:val="-87"/>
        </w:rPr>
        <w:t xml:space="preserve"> </w:t>
      </w:r>
      <w:r>
        <w:rPr>
          <w:b/>
          <w:bCs/>
        </w:rPr>
        <w:t>完善机制，推动转化</w:t>
      </w:r>
    </w:p>
    <w:p>
      <w:pPr>
        <w:spacing w:line="412" w:lineRule="auto"/>
        <w:rPr>
          <w:rFonts w:ascii="Arial"/>
          <w:sz w:val="21"/>
        </w:rPr>
      </w:pPr>
      <w:r/>
    </w:p>
    <w:p>
      <w:pPr>
        <w:pStyle w:val="BodyText"/>
        <w:ind w:left="40"/>
        <w:spacing w:before="101" w:line="223" w:lineRule="auto"/>
        <w:outlineLvl w:val="2"/>
        <w:rPr/>
      </w:pPr>
      <w:r>
        <w:rPr>
          <w:b/>
          <w:bCs/>
          <w:spacing w:val="6"/>
        </w:rPr>
        <w:t>（一）完善跨部门协调机制，推动集团成果减量提质</w:t>
      </w:r>
    </w:p>
    <w:p>
      <w:pPr>
        <w:spacing w:line="403" w:lineRule="auto"/>
        <w:rPr>
          <w:rFonts w:ascii="Arial"/>
          <w:sz w:val="21"/>
        </w:rPr>
      </w:pPr>
      <w:r/>
    </w:p>
    <w:p>
      <w:pPr>
        <w:pStyle w:val="BodyText"/>
        <w:ind w:left="36" w:right="89" w:firstLine="639"/>
        <w:spacing w:before="101" w:line="372" w:lineRule="auto"/>
        <w:jc w:val="both"/>
        <w:rPr/>
      </w:pPr>
      <w:r>
        <w:rPr>
          <w:spacing w:val="8"/>
        </w:rPr>
        <w:t>建议参考阿里钉钉，成立由产品、技术、销售专家共同</w:t>
      </w:r>
      <w:r>
        <w:rPr>
          <w:spacing w:val="7"/>
        </w:rPr>
        <w:t>组成的“产品委员会</w:t>
      </w:r>
      <w:r>
        <w:rPr>
          <w:spacing w:val="-112"/>
        </w:rPr>
        <w:t xml:space="preserve"> </w:t>
      </w:r>
      <w:r>
        <w:rPr>
          <w:spacing w:val="7"/>
        </w:rPr>
        <w:t>”，加强政企、科创、市场等多</w:t>
      </w:r>
      <w:r>
        <w:rPr>
          <w:spacing w:val="6"/>
        </w:rPr>
        <w:t>部门协</w:t>
      </w:r>
      <w:r>
        <w:rPr>
          <w:spacing w:val="8"/>
        </w:rPr>
        <w:t>同，科创部形成成果清单，在此基础上市场部、政企部进行</w:t>
      </w:r>
      <w:r>
        <w:rPr>
          <w:spacing w:val="8"/>
        </w:rPr>
        <w:t>前端验证，强化同类产品的合并与筛选，精简产品清单，共</w:t>
      </w:r>
      <w:r>
        <w:rPr>
          <w:spacing w:val="5"/>
        </w:rPr>
        <w:t>同保障清单能力整合和资源聚焦。</w:t>
      </w:r>
    </w:p>
    <w:p>
      <w:pPr>
        <w:pStyle w:val="BodyText"/>
        <w:ind w:left="40"/>
        <w:spacing w:before="260" w:line="223" w:lineRule="auto"/>
        <w:outlineLvl w:val="2"/>
        <w:rPr/>
      </w:pPr>
      <w:r>
        <w:rPr>
          <w:b/>
          <w:bCs/>
          <w:spacing w:val="1"/>
        </w:rPr>
        <w:t>（二）优化“三阶段</w:t>
      </w:r>
      <w:r>
        <w:rPr>
          <w:spacing w:val="-108"/>
        </w:rPr>
        <w:t xml:space="preserve"> </w:t>
      </w:r>
      <w:r>
        <w:rPr>
          <w:b/>
          <w:bCs/>
          <w:spacing w:val="1"/>
        </w:rPr>
        <w:t>”推广机制，强化“</w:t>
      </w:r>
      <w:r>
        <w:rPr>
          <w:spacing w:val="-99"/>
        </w:rPr>
        <w:t xml:space="preserve"> </w:t>
      </w:r>
      <w:r>
        <w:rPr>
          <w:b/>
          <w:bCs/>
          <w:spacing w:val="1"/>
        </w:rPr>
        <w:t>以用为本</w:t>
      </w:r>
      <w:r>
        <w:rPr>
          <w:spacing w:val="-109"/>
        </w:rPr>
        <w:t xml:space="preserve"> </w:t>
      </w:r>
      <w:r>
        <w:rPr>
          <w:b/>
          <w:bCs/>
          <w:spacing w:val="1"/>
        </w:rPr>
        <w:t>”观念</w:t>
      </w:r>
    </w:p>
    <w:p>
      <w:pPr>
        <w:spacing w:line="401" w:lineRule="auto"/>
        <w:rPr>
          <w:rFonts w:ascii="Arial"/>
          <w:sz w:val="21"/>
        </w:rPr>
      </w:pPr>
      <w:r/>
    </w:p>
    <w:p>
      <w:pPr>
        <w:pStyle w:val="BodyText"/>
        <w:ind w:left="34" w:right="91" w:firstLine="641"/>
        <w:spacing w:before="101" w:line="372" w:lineRule="auto"/>
        <w:jc w:val="both"/>
        <w:rPr/>
      </w:pPr>
      <w:r>
        <w:rPr>
          <w:spacing w:val="7"/>
        </w:rPr>
        <w:t>建议在成果研发层面（阶段一</w:t>
      </w:r>
      <w:r>
        <w:rPr>
          <w:spacing w:val="23"/>
        </w:rPr>
        <w:t>），</w:t>
      </w:r>
      <w:r>
        <w:rPr>
          <w:spacing w:val="7"/>
        </w:rPr>
        <w:t>推动专业公司深入分</w:t>
      </w:r>
      <w:r>
        <w:rPr>
          <w:spacing w:val="5"/>
        </w:rPr>
        <w:t>析市场潜在商机，</w:t>
      </w:r>
      <w:r>
        <w:rPr>
          <w:spacing w:val="-63"/>
        </w:rPr>
        <w:t xml:space="preserve"> </w:t>
      </w:r>
      <w:r>
        <w:rPr>
          <w:spacing w:val="5"/>
        </w:rPr>
        <w:t>明确企业定位与产品策略，提高标准化产</w:t>
      </w:r>
      <w:r>
        <w:rPr>
          <w:spacing w:val="4"/>
        </w:rPr>
        <w:t>品能力，并长期布局。</w:t>
      </w:r>
    </w:p>
    <w:p>
      <w:pPr>
        <w:pStyle w:val="BodyText"/>
        <w:ind w:left="36" w:right="88" w:firstLine="639"/>
        <w:spacing w:before="1" w:line="372" w:lineRule="auto"/>
        <w:jc w:val="both"/>
        <w:rPr/>
      </w:pPr>
      <w:r>
        <w:rPr>
          <w:spacing w:val="4"/>
        </w:rPr>
        <w:t>建议在成果转化层面（阶段二</w:t>
      </w:r>
      <w:r>
        <w:rPr>
          <w:spacing w:val="16"/>
        </w:rPr>
        <w:t>）</w:t>
      </w:r>
      <w:r>
        <w:rPr>
          <w:spacing w:val="-73"/>
        </w:rPr>
        <w:t xml:space="preserve"> </w:t>
      </w:r>
      <w:r>
        <w:rPr>
          <w:spacing w:val="16"/>
        </w:rPr>
        <w:t>，</w:t>
      </w:r>
      <w:r>
        <w:rPr>
          <w:spacing w:val="4"/>
        </w:rPr>
        <w:t>以专业公司为主、省</w:t>
      </w:r>
      <w:r>
        <w:rPr>
          <w:spacing w:val="4"/>
        </w:rPr>
        <w:t>公司配合实现能力“1</w:t>
      </w:r>
      <w:r>
        <w:rPr>
          <w:spacing w:val="-42"/>
        </w:rPr>
        <w:t xml:space="preserve"> </w:t>
      </w:r>
      <w:r>
        <w:rPr>
          <w:spacing w:val="4"/>
        </w:rPr>
        <w:t>到</w:t>
      </w:r>
      <w:r>
        <w:rPr>
          <w:spacing w:val="-39"/>
        </w:rPr>
        <w:t xml:space="preserve"> </w:t>
      </w:r>
      <w:r>
        <w:rPr>
          <w:spacing w:val="4"/>
        </w:rPr>
        <w:t>10”</w:t>
      </w:r>
      <w:r>
        <w:rPr>
          <w:spacing w:val="-114"/>
        </w:rPr>
        <w:t xml:space="preserve"> </w:t>
      </w:r>
      <w:r>
        <w:rPr>
          <w:spacing w:val="4"/>
        </w:rPr>
        <w:t>的小规模推广，借鉴阿里钉钉</w:t>
      </w:r>
      <w:r>
        <w:rPr>
          <w:spacing w:val="8"/>
        </w:rPr>
        <w:t>免费试用等方式获得市场反馈信息，破除以往产品研发后直</w:t>
      </w:r>
      <w:r>
        <w:rPr>
          <w:spacing w:val="7"/>
        </w:rPr>
        <w:t>接推广的模式，避免因产品质量等问题造成商机流失。</w:t>
      </w:r>
    </w:p>
    <w:p>
      <w:pPr>
        <w:spacing w:line="372" w:lineRule="auto"/>
        <w:sectPr>
          <w:pgSz w:w="11907" w:h="16839"/>
          <w:pgMar w:top="1431" w:right="1710" w:bottom="0" w:left="1785" w:header="0" w:footer="0" w:gutter="0"/>
        </w:sectPr>
        <w:rPr/>
      </w:pPr>
    </w:p>
    <w:p>
      <w:pPr>
        <w:pStyle w:val="BodyText"/>
        <w:ind w:left="34" w:right="656" w:firstLine="641"/>
        <w:spacing w:before="157" w:line="357" w:lineRule="auto"/>
        <w:jc w:val="both"/>
        <w:rPr/>
      </w:pPr>
      <w:r>
        <w:rPr>
          <w:spacing w:val="7"/>
        </w:rPr>
        <w:t>建议在产品推广层面（阶段三</w:t>
      </w:r>
      <w:r>
        <w:rPr>
          <w:spacing w:val="24"/>
        </w:rPr>
        <w:t>），</w:t>
      </w:r>
      <w:r>
        <w:rPr>
          <w:spacing w:val="7"/>
        </w:rPr>
        <w:t>借鉴阿里钉钉属地化</w:t>
      </w:r>
      <w:r>
        <w:rPr>
          <w:spacing w:val="8"/>
        </w:rPr>
        <w:t>服务搭建方式，通过让利、补贴等政策调动自身本地网推广</w:t>
      </w:r>
      <w:r>
        <w:rPr>
          <w:spacing w:val="8"/>
        </w:rPr>
        <w:t>积极性。同时，鼓励专业公司采用灵活的销售模式，在整体</w:t>
      </w:r>
      <w:r>
        <w:rPr>
          <w:spacing w:val="6"/>
        </w:rPr>
        <w:t>售卖的基础上，引入</w:t>
      </w:r>
      <w:r>
        <w:rPr>
          <w:spacing w:val="-67"/>
        </w:rPr>
        <w:t xml:space="preserve"> </w:t>
      </w:r>
      <w:r>
        <w:rPr/>
        <w:t>API</w:t>
      </w:r>
      <w:r>
        <w:rPr>
          <w:spacing w:val="-53"/>
        </w:rPr>
        <w:t xml:space="preserve"> </w:t>
      </w:r>
      <w:r>
        <w:rPr>
          <w:spacing w:val="6"/>
        </w:rPr>
        <w:t>调用量结算等模式。</w:t>
      </w:r>
    </w:p>
    <w:p>
      <w:pPr>
        <w:ind w:firstLine="654"/>
        <w:spacing w:line="3328" w:lineRule="exact"/>
        <w:rPr/>
      </w:pPr>
      <w:r>
        <w:rPr>
          <w:position w:val="-66"/>
        </w:rPr>
        <w:drawing>
          <wp:inline distT="0" distB="0" distL="0" distR="0">
            <wp:extent cx="5283708" cy="2113787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83708" cy="211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97"/>
        <w:spacing w:before="88" w:line="217" w:lineRule="auto"/>
        <w:outlineLvl w:val="3"/>
        <w:rPr>
          <w:sz w:val="24"/>
          <w:szCs w:val="24"/>
        </w:rPr>
      </w:pPr>
      <w:r>
        <w:rPr>
          <w:sz w:val="24"/>
          <w:szCs w:val="24"/>
          <w:spacing w:val="-6"/>
        </w:rPr>
        <w:t>图</w:t>
      </w:r>
      <w:r>
        <w:rPr>
          <w:sz w:val="24"/>
          <w:szCs w:val="24"/>
          <w:spacing w:val="-27"/>
        </w:rPr>
        <w:t xml:space="preserve"> </w:t>
      </w:r>
      <w:r>
        <w:rPr>
          <w:sz w:val="24"/>
          <w:szCs w:val="24"/>
          <w:spacing w:val="-6"/>
        </w:rPr>
        <w:t>1</w:t>
      </w:r>
      <w:r>
        <w:rPr>
          <w:sz w:val="24"/>
          <w:szCs w:val="24"/>
          <w:spacing w:val="-6"/>
        </w:rPr>
        <w:t xml:space="preserve"> </w:t>
      </w:r>
      <w:r>
        <w:rPr>
          <w:sz w:val="24"/>
          <w:szCs w:val="24"/>
          <w:spacing w:val="-6"/>
        </w:rPr>
        <w:t>产品三阶段推广机制</w:t>
      </w:r>
    </w:p>
    <w:sectPr>
      <w:pgSz w:w="11907" w:h="16839"/>
      <w:pgMar w:top="1431" w:right="1144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Qin</dc:creator>
  <dcterms:created xsi:type="dcterms:W3CDTF">2025-09-17T20:13:55Z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2025-11-04T15:55:29</vt:filetime>
  </property>
</Properties>
</file>