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483"/>
        <w:spacing w:before="88" w:line="225" w:lineRule="auto"/>
        <w:outlineLvl w:val="0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b/>
          <w:bCs/>
          <w:spacing w:val="3"/>
        </w:rPr>
        <w:t>中国电信5G海洋覆盖战略深度解析与展望</w:t>
      </w:r>
    </w:p>
    <w:p>
      <w:pPr>
        <w:ind w:left="3032"/>
        <w:spacing w:before="332" w:line="198" w:lineRule="auto"/>
        <w:rPr>
          <w:rFonts w:ascii="STKaiti" w:hAnsi="STKaiti" w:eastAsia="STKaiti" w:cs="STKaiti"/>
          <w:sz w:val="28"/>
          <w:szCs w:val="28"/>
        </w:rPr>
      </w:pPr>
      <w:r>
        <w:rPr>
          <w:rFonts w:ascii="STKaiti" w:hAnsi="STKaiti" w:eastAsia="STKaiti" w:cs="STKaiti"/>
          <w:sz w:val="28"/>
          <w:szCs w:val="28"/>
          <w:spacing w:val="-11"/>
        </w:rPr>
        <w:t>姜四军</w:t>
      </w:r>
      <w:r>
        <w:rPr>
          <w:rFonts w:ascii="STKaiti" w:hAnsi="STKaiti" w:eastAsia="STKaiti" w:cs="STKaiti"/>
          <w:sz w:val="28"/>
          <w:szCs w:val="28"/>
          <w:spacing w:val="-42"/>
        </w:rPr>
        <w:t xml:space="preserve"> </w:t>
      </w:r>
      <w:r>
        <w:rPr>
          <w:rFonts w:ascii="STKaiti" w:hAnsi="STKaiti" w:eastAsia="STKaiti" w:cs="STKaiti"/>
          <w:sz w:val="28"/>
          <w:szCs w:val="28"/>
          <w:spacing w:val="-11"/>
        </w:rPr>
        <w:t>、</w:t>
      </w:r>
      <w:r>
        <w:rPr>
          <w:rFonts w:ascii="STKaiti" w:hAnsi="STKaiti" w:eastAsia="STKaiti" w:cs="STKaiti"/>
          <w:sz w:val="28"/>
          <w:szCs w:val="28"/>
          <w:spacing w:val="-38"/>
        </w:rPr>
        <w:t xml:space="preserve"> </w:t>
      </w:r>
      <w:r>
        <w:rPr>
          <w:rFonts w:ascii="STKaiti" w:hAnsi="STKaiti" w:eastAsia="STKaiti" w:cs="STKaiti"/>
          <w:sz w:val="28"/>
          <w:szCs w:val="28"/>
          <w:spacing w:val="-11"/>
        </w:rPr>
        <w:t>李为民</w:t>
      </w:r>
      <w:r>
        <w:rPr>
          <w:rFonts w:ascii="STKaiti" w:hAnsi="STKaiti" w:eastAsia="STKaiti" w:cs="STKaiti"/>
          <w:sz w:val="28"/>
          <w:szCs w:val="28"/>
          <w:spacing w:val="-42"/>
        </w:rPr>
        <w:t xml:space="preserve"> </w:t>
      </w:r>
      <w:r>
        <w:rPr>
          <w:rFonts w:ascii="STKaiti" w:hAnsi="STKaiti" w:eastAsia="STKaiti" w:cs="STKaiti"/>
          <w:sz w:val="28"/>
          <w:szCs w:val="28"/>
          <w:spacing w:val="-11"/>
        </w:rPr>
        <w:t>、魏垚</w:t>
      </w:r>
    </w:p>
    <w:p>
      <w:pPr>
        <w:pStyle w:val="BodyText"/>
        <w:ind w:left="17" w:firstLine="566"/>
        <w:spacing w:before="245" w:line="359" w:lineRule="auto"/>
        <w:jc w:val="both"/>
        <w:rPr>
          <w:sz w:val="28"/>
          <w:szCs w:val="28"/>
        </w:rPr>
      </w:pPr>
      <w:r>
        <w:rPr>
          <w:sz w:val="28"/>
          <w:szCs w:val="28"/>
          <w:spacing w:val="-2"/>
        </w:rPr>
        <w:t>工业和信息化部等十三部门联合发布的《关于加快“宽带</w:t>
      </w:r>
      <w:r>
        <w:rPr>
          <w:sz w:val="28"/>
          <w:szCs w:val="28"/>
          <w:spacing w:val="-3"/>
        </w:rPr>
        <w:t>边疆</w:t>
      </w:r>
      <w:r>
        <w:rPr>
          <w:sz w:val="28"/>
          <w:szCs w:val="28"/>
          <w:spacing w:val="-103"/>
        </w:rPr>
        <w:t xml:space="preserve"> </w:t>
      </w:r>
      <w:r>
        <w:rPr>
          <w:sz w:val="28"/>
          <w:szCs w:val="28"/>
          <w:spacing w:val="-3"/>
        </w:rPr>
        <w:t>”建</w:t>
      </w:r>
      <w:r>
        <w:rPr>
          <w:sz w:val="28"/>
          <w:szCs w:val="28"/>
          <w:spacing w:val="-1"/>
        </w:rPr>
        <w:t>设的通知》，为我国海洋信息基础设施建设设定了清晰的航向。通知明</w:t>
      </w:r>
      <w:r>
        <w:rPr>
          <w:sz w:val="28"/>
          <w:szCs w:val="28"/>
          <w:spacing w:val="-2"/>
        </w:rPr>
        <w:t>确要求，到2025年底，内海海域按需实现网络覆盖；到2027年底，内海、</w:t>
      </w:r>
      <w:r>
        <w:rPr>
          <w:sz w:val="28"/>
          <w:szCs w:val="28"/>
          <w:spacing w:val="-2"/>
        </w:rPr>
        <w:t>领海等海域基本实现5G网络覆盖。这一国家级战略目标，不仅是</w:t>
      </w:r>
      <w:r>
        <w:rPr>
          <w:sz w:val="28"/>
          <w:szCs w:val="28"/>
          <w:spacing w:val="-3"/>
        </w:rPr>
        <w:t>“</w:t>
      </w:r>
      <w:r>
        <w:rPr>
          <w:sz w:val="28"/>
          <w:szCs w:val="28"/>
          <w:spacing w:val="-91"/>
        </w:rPr>
        <w:t xml:space="preserve"> </w:t>
      </w:r>
      <w:r>
        <w:rPr>
          <w:sz w:val="28"/>
          <w:szCs w:val="28"/>
          <w:spacing w:val="-3"/>
        </w:rPr>
        <w:t>网络</w:t>
      </w:r>
      <w:r>
        <w:rPr>
          <w:sz w:val="28"/>
          <w:szCs w:val="28"/>
          <w:spacing w:val="-3"/>
        </w:rPr>
        <w:t>强国</w:t>
      </w:r>
      <w:r>
        <w:rPr>
          <w:sz w:val="28"/>
          <w:szCs w:val="28"/>
          <w:spacing w:val="-102"/>
        </w:rPr>
        <w:t xml:space="preserve"> </w:t>
      </w:r>
      <w:r>
        <w:rPr>
          <w:sz w:val="28"/>
          <w:szCs w:val="28"/>
          <w:spacing w:val="-3"/>
        </w:rPr>
        <w:t>”战略向海洋维度的延伸，更是支撑“海洋强国</w:t>
      </w:r>
      <w:r>
        <w:rPr>
          <w:sz w:val="28"/>
          <w:szCs w:val="28"/>
          <w:spacing w:val="-103"/>
        </w:rPr>
        <w:t xml:space="preserve"> </w:t>
      </w:r>
      <w:r>
        <w:rPr>
          <w:sz w:val="28"/>
          <w:szCs w:val="28"/>
          <w:spacing w:val="-3"/>
        </w:rPr>
        <w:t>”战略、发展海洋</w:t>
      </w:r>
      <w:r>
        <w:rPr>
          <w:sz w:val="28"/>
          <w:szCs w:val="28"/>
          <w:spacing w:val="-1"/>
        </w:rPr>
        <w:t>经济、维护国家海洋权益的基石。在此背景下，中国电信研究院迅速响</w:t>
      </w:r>
      <w:r>
        <w:rPr>
          <w:sz w:val="28"/>
          <w:szCs w:val="28"/>
          <w:spacing w:val="-2"/>
        </w:rPr>
        <w:t>应，成立由“移动与终端技术研究所+战略发展研究所</w:t>
      </w:r>
      <w:r>
        <w:rPr>
          <w:sz w:val="28"/>
          <w:szCs w:val="28"/>
          <w:spacing w:val="-95"/>
        </w:rPr>
        <w:t xml:space="preserve"> </w:t>
      </w:r>
      <w:r>
        <w:rPr>
          <w:sz w:val="28"/>
          <w:szCs w:val="28"/>
          <w:spacing w:val="-2"/>
        </w:rPr>
        <w:t>”联合组成的专项</w:t>
      </w:r>
      <w:r>
        <w:rPr>
          <w:sz w:val="28"/>
          <w:szCs w:val="28"/>
          <w:spacing w:val="-1"/>
        </w:rPr>
        <w:t>工作组，对江苏、宁波、山东、上海、天津、舟山、海南、福建、广西</w:t>
      </w:r>
      <w:r>
        <w:rPr>
          <w:sz w:val="28"/>
          <w:szCs w:val="28"/>
          <w:spacing w:val="-1"/>
        </w:rPr>
        <w:t>九个关键沿海省市的海洋覆盖情况进行了系统性调研。</w:t>
      </w:r>
    </w:p>
    <w:p>
      <w:pPr>
        <w:ind w:left="578"/>
        <w:spacing w:before="9"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一、</w:t>
      </w:r>
      <w:r>
        <w:rPr>
          <w:rFonts w:ascii="SimHei" w:hAnsi="SimHei" w:eastAsia="SimHei" w:cs="SimHei"/>
          <w:sz w:val="31"/>
          <w:szCs w:val="31"/>
          <w:spacing w:val="-66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中国电信海域网络覆盖现状</w:t>
      </w:r>
    </w:p>
    <w:p>
      <w:pPr>
        <w:pStyle w:val="BodyText"/>
        <w:ind w:left="626"/>
        <w:spacing w:before="242" w:line="227" w:lineRule="auto"/>
        <w:rPr/>
      </w:pPr>
      <w:r>
        <w:rPr>
          <w:spacing w:val="-5"/>
        </w:rPr>
        <w:t>(一)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网络规模与频段策略</w:t>
      </w:r>
    </w:p>
    <w:p>
      <w:pPr>
        <w:pStyle w:val="BodyText"/>
        <w:ind w:left="23" w:right="595" w:firstLine="676"/>
        <w:spacing w:before="241" w:line="370" w:lineRule="auto"/>
        <w:rPr/>
      </w:pPr>
      <w:r>
        <w:rPr>
          <w:spacing w:val="7"/>
        </w:rPr>
        <w:t>中国电信已在九省市沿海区域构建了一定规模的覆盖网</w:t>
      </w:r>
      <w:r>
        <w:rPr>
          <w:spacing w:val="7"/>
        </w:rPr>
        <w:t>络，并形成了较为成熟的组网策略。</w:t>
      </w:r>
    </w:p>
    <w:p>
      <w:pPr>
        <w:pStyle w:val="BodyText"/>
        <w:ind w:left="24" w:right="274" w:firstLine="736"/>
        <w:spacing w:before="5" w:line="299" w:lineRule="auto"/>
        <w:rPr/>
      </w:pPr>
      <w:r>
        <w:rPr>
          <w:spacing w:val="1"/>
        </w:rPr>
        <w:t>·</w:t>
      </w:r>
      <w:r>
        <w:rPr>
          <w:spacing w:val="-128"/>
        </w:rPr>
        <w:t xml:space="preserve"> </w:t>
      </w:r>
      <w:r>
        <w:rPr>
          <w:spacing w:val="1"/>
        </w:rPr>
        <w:t>站点部署：</w:t>
      </w:r>
      <w:r>
        <w:rPr>
          <w:spacing w:val="-81"/>
        </w:rPr>
        <w:t xml:space="preserve"> </w:t>
      </w:r>
      <w:r>
        <w:rPr>
          <w:spacing w:val="1"/>
        </w:rPr>
        <w:t>已在沿海岸线部署了大量基站，形成了基础</w:t>
      </w:r>
      <w:r>
        <w:rPr>
          <w:spacing w:val="8"/>
        </w:rPr>
        <w:t>覆盖面。例如，宁波调研区域部署了386个站点，山东则高达</w:t>
      </w:r>
    </w:p>
    <w:p>
      <w:pPr>
        <w:pStyle w:val="BodyText"/>
        <w:ind w:left="39" w:right="115" w:hanging="5"/>
        <w:spacing w:before="240" w:line="298" w:lineRule="auto"/>
        <w:rPr/>
      </w:pPr>
      <w:r>
        <w:rPr>
          <w:spacing w:val="4"/>
        </w:rPr>
        <w:t>1594个，广西为191个。这些站点是实现“</w:t>
      </w:r>
      <w:r>
        <w:rPr>
          <w:spacing w:val="-87"/>
        </w:rPr>
        <w:t xml:space="preserve"> </w:t>
      </w:r>
      <w:r>
        <w:rPr>
          <w:spacing w:val="4"/>
        </w:rPr>
        <w:t>由陆向海</w:t>
      </w:r>
      <w:r>
        <w:rPr>
          <w:spacing w:val="-110"/>
        </w:rPr>
        <w:t xml:space="preserve"> </w:t>
      </w:r>
      <w:r>
        <w:rPr>
          <w:spacing w:val="4"/>
        </w:rPr>
        <w:t>”覆盖延伸</w:t>
      </w:r>
      <w:r>
        <w:rPr>
          <w:spacing w:val="-3"/>
        </w:rPr>
        <w:t>的根基。</w:t>
      </w:r>
    </w:p>
    <w:p>
      <w:pPr>
        <w:pStyle w:val="BodyText"/>
        <w:ind w:left="761"/>
        <w:spacing w:before="243" w:line="228" w:lineRule="auto"/>
        <w:rPr/>
      </w:pPr>
      <w:r>
        <w:rPr>
          <w:spacing w:val="-1"/>
        </w:rPr>
        <w:t>·</w:t>
      </w:r>
      <w:r>
        <w:rPr>
          <w:spacing w:val="-113"/>
        </w:rPr>
        <w:t xml:space="preserve"> </w:t>
      </w:r>
      <w:r>
        <w:rPr>
          <w:spacing w:val="-1"/>
        </w:rPr>
        <w:t>频段协同：普遍采用“</w:t>
      </w:r>
      <w:r>
        <w:rPr>
          <w:spacing w:val="-93"/>
        </w:rPr>
        <w:t xml:space="preserve"> </w:t>
      </w:r>
      <w:r>
        <w:rPr>
          <w:spacing w:val="-1"/>
        </w:rPr>
        <w:t>中高频+低频</w:t>
      </w:r>
      <w:r>
        <w:rPr>
          <w:spacing w:val="-112"/>
        </w:rPr>
        <w:t xml:space="preserve"> </w:t>
      </w:r>
      <w:r>
        <w:rPr>
          <w:spacing w:val="-1"/>
        </w:rPr>
        <w:t>”的协同组网策略。</w:t>
      </w:r>
    </w:p>
    <w:p>
      <w:pPr>
        <w:pStyle w:val="BodyText"/>
        <w:ind w:left="23" w:right="115" w:hanging="6"/>
        <w:spacing w:before="238" w:line="300" w:lineRule="auto"/>
        <w:rPr/>
      </w:pPr>
      <w:r>
        <w:rPr>
          <w:spacing w:val="9"/>
        </w:rPr>
        <w:t>3.5</w:t>
      </w:r>
      <w:r>
        <w:rPr/>
        <w:t>GHz</w:t>
      </w:r>
      <w:r>
        <w:rPr>
          <w:spacing w:val="9"/>
        </w:rPr>
        <w:t>/2.1</w:t>
      </w:r>
      <w:r>
        <w:rPr/>
        <w:t>GHz</w:t>
      </w:r>
      <w:r>
        <w:rPr>
          <w:spacing w:val="9"/>
        </w:rPr>
        <w:t>频段凭借其容量优势，作为沿海和近海区域容量</w:t>
      </w:r>
      <w:r>
        <w:rPr>
          <w:spacing w:val="7"/>
        </w:rPr>
        <w:t>层和基础覆盖的主力(如宁波3.5G小区占比36.3%，2.1G占比</w:t>
      </w:r>
    </w:p>
    <w:p>
      <w:pPr>
        <w:pStyle w:val="BodyText"/>
        <w:ind w:left="17"/>
        <w:spacing w:before="239" w:line="226" w:lineRule="auto"/>
        <w:rPr/>
      </w:pPr>
      <w:r>
        <w:rPr>
          <w:spacing w:val="8"/>
        </w:rPr>
        <w:t>31.7%)。而穿透性好、覆盖范围广的800</w:t>
      </w:r>
      <w:r>
        <w:rPr/>
        <w:t>MHz</w:t>
      </w:r>
      <w:r>
        <w:rPr>
          <w:spacing w:val="8"/>
        </w:rPr>
        <w:t>频段，则被战略性</w:t>
      </w:r>
    </w:p>
    <w:p>
      <w:pPr>
        <w:spacing w:line="226" w:lineRule="auto"/>
        <w:sectPr>
          <w:footerReference w:type="default" r:id="rId1"/>
          <w:pgSz w:w="11906" w:h="16840"/>
          <w:pgMar w:top="1406" w:right="1206" w:bottom="1480" w:left="1785" w:header="0" w:footer="1234" w:gutter="0"/>
        </w:sectPr>
        <w:rPr/>
      </w:pPr>
    </w:p>
    <w:p>
      <w:pPr>
        <w:pStyle w:val="BodyText"/>
        <w:ind w:left="35" w:right="1" w:hanging="13"/>
        <w:spacing w:before="64" w:line="371" w:lineRule="auto"/>
        <w:rPr/>
      </w:pPr>
      <w:r>
        <w:rPr>
          <w:spacing w:val="9"/>
        </w:rPr>
        <w:t>地用于向远海延伸覆盖和解决近海的深度覆盖难题(如山</w:t>
      </w:r>
      <w:r>
        <w:rPr>
          <w:spacing w:val="8"/>
        </w:rPr>
        <w:t>东、海</w:t>
      </w:r>
      <w:r>
        <w:rPr>
          <w:spacing w:val="4"/>
        </w:rPr>
        <w:t>南、广西均有部署)。</w:t>
      </w:r>
    </w:p>
    <w:p>
      <w:pPr>
        <w:pStyle w:val="BodyText"/>
        <w:ind w:left="626"/>
        <w:spacing w:before="1" w:line="225" w:lineRule="auto"/>
        <w:rPr/>
      </w:pPr>
      <w:r>
        <w:rPr>
          <w:spacing w:val="-5"/>
        </w:rPr>
        <w:t>(二)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网络性能与业务承载</w:t>
      </w:r>
    </w:p>
    <w:p>
      <w:pPr>
        <w:pStyle w:val="BodyText"/>
        <w:ind w:left="17" w:right="162" w:firstLine="650"/>
        <w:spacing w:before="243" w:line="342" w:lineRule="auto"/>
        <w:rPr/>
      </w:pPr>
      <w:r>
        <w:rPr>
          <w:sz w:val="28"/>
          <w:szCs w:val="28"/>
          <w:spacing w:val="5"/>
        </w:rPr>
        <w:t>·</w:t>
      </w:r>
      <w:r>
        <w:rPr>
          <w:spacing w:val="5"/>
        </w:rPr>
        <w:t>5G流量占比：海域5G业务渗透已初见成效，</w:t>
      </w:r>
      <w:r>
        <w:rPr>
          <w:spacing w:val="4"/>
        </w:rPr>
        <w:t>但各省差异</w:t>
      </w:r>
      <w:r>
        <w:rPr>
          <w:spacing w:val="6"/>
        </w:rPr>
        <w:t>较大。江苏(63%)、广西(61.3%)、海南(37%)、舟山(31.5%)的</w:t>
      </w:r>
      <w:r>
        <w:rPr>
          <w:spacing w:val="8"/>
        </w:rPr>
        <w:t>5G流量占比较高，表明在这些区域5G已成为承载海洋业务的主</w:t>
      </w:r>
      <w:r>
        <w:rPr>
          <w:spacing w:val="7"/>
        </w:rPr>
        <w:t>流网络。而宁波(1.95%)、山东(0.45%)的占比则相对较低，反</w:t>
      </w:r>
      <w:r>
        <w:rPr>
          <w:spacing w:val="8"/>
        </w:rPr>
        <w:t>映出5G应用和用户迁移尚有较大提升空间。</w:t>
      </w:r>
    </w:p>
    <w:p>
      <w:pPr>
        <w:pStyle w:val="BodyText"/>
        <w:ind w:left="19" w:right="1" w:firstLine="741"/>
        <w:spacing w:before="238" w:line="347" w:lineRule="auto"/>
        <w:rPr/>
      </w:pPr>
      <w:r>
        <w:rPr/>
        <w:t>·</w:t>
      </w:r>
      <w:r>
        <w:rPr>
          <w:spacing w:val="-97"/>
        </w:rPr>
        <w:t xml:space="preserve"> </w:t>
      </w:r>
      <w:r>
        <w:rPr/>
        <w:t>网络质量：在重点航线和关键区域，</w:t>
      </w:r>
      <w:r>
        <w:rPr>
          <w:spacing w:val="-87"/>
        </w:rPr>
        <w:t xml:space="preserve"> </w:t>
      </w:r>
      <w:r>
        <w:rPr/>
        <w:t>中国电信的网络质</w:t>
      </w:r>
      <w:r>
        <w:rPr>
          <w:spacing w:val="4"/>
        </w:rPr>
        <w:t>量具备一定竞争力。例如，广西“北海-海</w:t>
      </w:r>
      <w:r>
        <w:rPr>
          <w:spacing w:val="-60"/>
        </w:rPr>
        <w:t xml:space="preserve"> </w:t>
      </w:r>
      <w:r>
        <w:rPr>
          <w:spacing w:val="4"/>
        </w:rPr>
        <w:t>口</w:t>
      </w:r>
      <w:r>
        <w:rPr>
          <w:spacing w:val="-110"/>
        </w:rPr>
        <w:t xml:space="preserve"> </w:t>
      </w:r>
      <w:r>
        <w:rPr>
          <w:spacing w:val="4"/>
        </w:rPr>
        <w:t>”航线海测数据显</w:t>
      </w:r>
      <w:r>
        <w:rPr>
          <w:spacing w:val="6"/>
        </w:rPr>
        <w:t>示，</w:t>
      </w:r>
      <w:r>
        <w:rPr>
          <w:spacing w:val="-89"/>
        </w:rPr>
        <w:t xml:space="preserve"> </w:t>
      </w:r>
      <w:r>
        <w:rPr>
          <w:spacing w:val="6"/>
        </w:rPr>
        <w:t>电信5G在覆盖率(85.37%)、信号</w:t>
      </w:r>
      <w:r>
        <w:rPr>
          <w:spacing w:val="5"/>
        </w:rPr>
        <w:t>质量(</w:t>
      </w:r>
      <w:r>
        <w:rPr/>
        <w:t>SINR</w:t>
      </w:r>
      <w:r>
        <w:rPr>
          <w:spacing w:val="5"/>
        </w:rPr>
        <w:t xml:space="preserve"> </w:t>
      </w:r>
      <w:r>
        <w:rPr>
          <w:spacing w:val="5"/>
        </w:rPr>
        <w:t>8.76</w:t>
      </w:r>
      <w:r>
        <w:rPr/>
        <w:t>dB</w:t>
      </w:r>
      <w:r>
        <w:rPr>
          <w:spacing w:val="5"/>
        </w:rPr>
        <w:t>)和下载</w:t>
      </w:r>
      <w:r>
        <w:rPr>
          <w:spacing w:val="8"/>
        </w:rPr>
        <w:t>速率(56.93</w:t>
      </w:r>
      <w:r>
        <w:rPr/>
        <w:t>Mbps</w:t>
      </w:r>
      <w:r>
        <w:rPr>
          <w:spacing w:val="8"/>
        </w:rPr>
        <w:t>)</w:t>
      </w:r>
      <w:r>
        <w:rPr>
          <w:spacing w:val="8"/>
        </w:rPr>
        <w:t xml:space="preserve"> </w:t>
      </w:r>
      <w:r>
        <w:rPr>
          <w:spacing w:val="8"/>
        </w:rPr>
        <w:t>上均优于友商。然而，部分区域仍存在弱覆</w:t>
      </w:r>
      <w:r>
        <w:rPr>
          <w:spacing w:val="8"/>
        </w:rPr>
        <w:t>盖、掉话率高等问题(如海南近海测试掉话率10.19%)，用</w:t>
      </w:r>
      <w:r>
        <w:rPr>
          <w:spacing w:val="7"/>
        </w:rPr>
        <w:t>户感</w:t>
      </w:r>
      <w:r>
        <w:rPr>
          <w:spacing w:val="4"/>
        </w:rPr>
        <w:t>知亟待提升。</w:t>
      </w:r>
    </w:p>
    <w:p>
      <w:pPr>
        <w:pStyle w:val="BodyText"/>
        <w:ind w:left="19" w:right="1" w:firstLine="741"/>
        <w:spacing w:before="241" w:line="335" w:lineRule="auto"/>
        <w:rPr/>
      </w:pPr>
      <w:r>
        <w:rPr>
          <w:spacing w:val="5"/>
        </w:rPr>
        <w:t>·业务承载分布：从流量、话务、</w:t>
      </w:r>
      <w:r>
        <w:rPr/>
        <w:t>PRB</w:t>
      </w:r>
      <w:r>
        <w:rPr>
          <w:spacing w:val="5"/>
        </w:rPr>
        <w:t>利用率等数据综合分</w:t>
      </w:r>
      <w:r>
        <w:rPr>
          <w:spacing w:val="6"/>
        </w:rPr>
        <w:t>析，绝大多数海域小区目前仍处于中低负载状态。但部分港</w:t>
      </w:r>
      <w:r>
        <w:rPr>
          <w:spacing w:val="-69"/>
        </w:rPr>
        <w:t xml:space="preserve"> </w:t>
      </w:r>
      <w:r>
        <w:rPr>
          <w:spacing w:val="6"/>
        </w:rPr>
        <w:t>口</w:t>
      </w:r>
      <w:r>
        <w:rPr/>
        <w:t xml:space="preserve">  </w:t>
      </w:r>
      <w:r>
        <w:rPr>
          <w:spacing w:val="9"/>
        </w:rPr>
        <w:t>、旅游热点、养殖密集区已呈现高负载特征，预示着这些区域</w:t>
      </w:r>
      <w:r>
        <w:rPr>
          <w:spacing w:val="7"/>
        </w:rPr>
        <w:t>的容量提升需求将日益迫切。</w:t>
      </w:r>
    </w:p>
    <w:p>
      <w:pPr>
        <w:pStyle w:val="BodyText"/>
        <w:ind w:left="626"/>
        <w:spacing w:before="240" w:line="227" w:lineRule="auto"/>
        <w:rPr/>
      </w:pPr>
      <w:r>
        <w:rPr>
          <w:spacing w:val="-1"/>
        </w:rPr>
        <w:t>(三)</w:t>
      </w:r>
      <w:r>
        <w:rPr>
          <w:spacing w:val="-51"/>
        </w:rPr>
        <w:t xml:space="preserve"> </w:t>
      </w:r>
      <w:r>
        <w:rPr>
          <w:b/>
          <w:bCs/>
          <w:spacing w:val="-1"/>
        </w:rPr>
        <w:t>特殊场景覆盖现状</w:t>
      </w:r>
    </w:p>
    <w:p>
      <w:pPr>
        <w:pStyle w:val="BodyText"/>
        <w:ind w:left="20" w:firstLine="646"/>
        <w:spacing w:before="241" w:line="300" w:lineRule="auto"/>
        <w:rPr/>
      </w:pPr>
      <w:r>
        <w:rPr>
          <w:sz w:val="28"/>
          <w:szCs w:val="28"/>
          <w:spacing w:val="3"/>
        </w:rPr>
        <w:t>·</w:t>
      </w:r>
      <w:r>
        <w:rPr>
          <w:sz w:val="28"/>
          <w:szCs w:val="28"/>
          <w:spacing w:val="-88"/>
        </w:rPr>
        <w:t xml:space="preserve"> </w:t>
      </w:r>
      <w:r>
        <w:rPr>
          <w:spacing w:val="3"/>
        </w:rPr>
        <w:t>岛屿覆盖：对有人居住岛屿的5G覆盖尚未实现“应覆盖</w:t>
      </w:r>
      <w:r>
        <w:rPr>
          <w:spacing w:val="6"/>
        </w:rPr>
        <w:t>尽覆盖</w:t>
      </w:r>
      <w:r>
        <w:rPr>
          <w:spacing w:val="-113"/>
        </w:rPr>
        <w:t xml:space="preserve"> </w:t>
      </w:r>
      <w:r>
        <w:rPr>
          <w:spacing w:val="6"/>
        </w:rPr>
        <w:t>”，各省进度不一：舟山(81%)、山东(73%)、福建(63%)</w:t>
      </w:r>
    </w:p>
    <w:p>
      <w:pPr>
        <w:pStyle w:val="BodyText"/>
        <w:ind w:left="44"/>
        <w:spacing w:before="238" w:line="225" w:lineRule="auto"/>
        <w:rPr/>
      </w:pPr>
      <w:r>
        <w:rPr>
          <w:spacing w:val="8"/>
        </w:rPr>
        <w:t>。岛屿站点的供电和传输方式多样，供电方式上以</w:t>
      </w:r>
      <w:r>
        <w:rPr>
          <w:spacing w:val="7"/>
        </w:rPr>
        <w:t>市电为主，</w:t>
      </w:r>
    </w:p>
    <w:p>
      <w:pPr>
        <w:spacing w:line="225" w:lineRule="auto"/>
        <w:sectPr>
          <w:footerReference w:type="default" r:id="rId2"/>
          <w:pgSz w:w="11906" w:h="16840"/>
          <w:pgMar w:top="1413" w:right="1320" w:bottom="1424" w:left="1785" w:header="0" w:footer="1255" w:gutter="0"/>
        </w:sectPr>
        <w:rPr/>
      </w:pPr>
    </w:p>
    <w:p>
      <w:pPr>
        <w:pStyle w:val="BodyText"/>
        <w:ind w:left="28" w:right="158" w:hanging="5"/>
        <w:spacing w:before="66" w:line="370" w:lineRule="auto"/>
        <w:jc w:val="both"/>
        <w:rPr/>
      </w:pPr>
      <w:r>
        <w:rPr>
          <w:spacing w:val="9"/>
        </w:rPr>
        <w:t>在偏远岛屿则严重依赖太阳能乃至柴油发电机；传输方式上以</w:t>
      </w:r>
      <w:r>
        <w:rPr>
          <w:spacing w:val="9"/>
        </w:rPr>
        <w:t>光纤为主，但在偏远岛屿则严重依赖微波传输，这直</w:t>
      </w:r>
      <w:r>
        <w:rPr>
          <w:spacing w:val="8"/>
        </w:rPr>
        <w:t>接影响了</w:t>
      </w:r>
      <w:r>
        <w:rPr>
          <w:spacing w:val="6"/>
        </w:rPr>
        <w:t>网络稳定性和运维成本。</w:t>
      </w:r>
    </w:p>
    <w:p>
      <w:pPr>
        <w:pStyle w:val="BodyText"/>
        <w:ind w:left="20" w:firstLine="740"/>
        <w:spacing w:before="1" w:line="371" w:lineRule="auto"/>
        <w:rPr/>
      </w:pPr>
      <w:r>
        <w:rPr/>
        <w:t>·</w:t>
      </w:r>
      <w:r>
        <w:rPr>
          <w:spacing w:val="-114"/>
        </w:rPr>
        <w:t xml:space="preserve"> </w:t>
      </w:r>
      <w:r>
        <w:rPr/>
        <w:t>远距离覆盖：</w:t>
      </w:r>
      <w:r>
        <w:rPr>
          <w:spacing w:val="-66"/>
        </w:rPr>
        <w:t xml:space="preserve"> </w:t>
      </w:r>
      <w:r>
        <w:rPr/>
        <w:t>目前主要依赖沿海高山站、海上风电/油气</w:t>
      </w:r>
      <w:r>
        <w:rPr>
          <w:spacing w:val="8"/>
        </w:rPr>
        <w:t>平台站，并结合高增益天线(如龙勃透镜天线)来实现。然而，</w:t>
      </w:r>
    </w:p>
    <w:p>
      <w:pPr>
        <w:pStyle w:val="BodyText"/>
        <w:ind w:left="20" w:right="158" w:firstLine="12"/>
        <w:spacing w:before="6" w:line="370" w:lineRule="auto"/>
        <w:rPr/>
      </w:pPr>
      <w:r>
        <w:rPr>
          <w:spacing w:val="5"/>
        </w:rPr>
        <w:t>系统性的“船基方案</w:t>
      </w:r>
      <w:r>
        <w:rPr>
          <w:spacing w:val="-92"/>
        </w:rPr>
        <w:t xml:space="preserve"> </w:t>
      </w:r>
      <w:r>
        <w:rPr>
          <w:spacing w:val="5"/>
        </w:rPr>
        <w:t>”</w:t>
      </w:r>
      <w:r>
        <w:rPr>
          <w:spacing w:val="-121"/>
        </w:rPr>
        <w:t xml:space="preserve"> </w:t>
      </w:r>
      <w:r>
        <w:rPr>
          <w:spacing w:val="5"/>
        </w:rPr>
        <w:t>(如船载</w:t>
      </w:r>
      <w:r>
        <w:rPr/>
        <w:t>CPE</w:t>
      </w:r>
      <w:r>
        <w:rPr>
          <w:spacing w:val="5"/>
        </w:rPr>
        <w:t>、船载直放站/皮基站)的应</w:t>
      </w:r>
      <w:r>
        <w:rPr>
          <w:spacing w:val="6"/>
        </w:rPr>
        <w:t>用尚处于零星试点阶段(如舟山部署150台</w:t>
      </w:r>
      <w:r>
        <w:rPr/>
        <w:t>CPE</w:t>
      </w:r>
      <w:r>
        <w:rPr>
          <w:spacing w:val="6"/>
        </w:rPr>
        <w:t>)，</w:t>
      </w:r>
      <w:r>
        <w:rPr>
          <w:spacing w:val="-78"/>
        </w:rPr>
        <w:t xml:space="preserve"> </w:t>
      </w:r>
      <w:r>
        <w:rPr>
          <w:spacing w:val="6"/>
        </w:rPr>
        <w:t>尚未形成规模</w:t>
      </w:r>
      <w:r>
        <w:rPr>
          <w:spacing w:val="9"/>
        </w:rPr>
        <w:t>化、产品化的端到端解决方案，这是当前增强远海覆盖能力的</w:t>
      </w:r>
      <w:r>
        <w:rPr>
          <w:spacing w:val="3"/>
        </w:rPr>
        <w:t>显著短板。</w:t>
      </w:r>
    </w:p>
    <w:p>
      <w:pPr>
        <w:ind w:left="578"/>
        <w:spacing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二、</w:t>
      </w:r>
      <w:r>
        <w:rPr>
          <w:rFonts w:ascii="SimHei" w:hAnsi="SimHei" w:eastAsia="SimHei" w:cs="SimHei"/>
          <w:sz w:val="31"/>
          <w:szCs w:val="31"/>
          <w:spacing w:val="-72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海洋覆盖国际国内对标分析</w:t>
      </w:r>
    </w:p>
    <w:p>
      <w:pPr>
        <w:pStyle w:val="BodyText"/>
        <w:ind w:left="628"/>
        <w:spacing w:before="242" w:line="226" w:lineRule="auto"/>
        <w:rPr/>
      </w:pPr>
      <w:r>
        <w:rPr>
          <w:b/>
          <w:bCs/>
          <w:spacing w:val="-1"/>
        </w:rPr>
        <w:t>(一)</w:t>
      </w:r>
      <w:r>
        <w:rPr>
          <w:spacing w:val="-42"/>
        </w:rPr>
        <w:t xml:space="preserve"> </w:t>
      </w:r>
      <w:r>
        <w:rPr>
          <w:b/>
          <w:bCs/>
          <w:spacing w:val="-1"/>
        </w:rPr>
        <w:t>海洋覆盖国际对标分析</w:t>
      </w:r>
    </w:p>
    <w:p>
      <w:pPr>
        <w:pStyle w:val="BodyText"/>
        <w:ind w:left="19" w:right="158" w:firstLine="641"/>
        <w:spacing w:before="237" w:line="360" w:lineRule="auto"/>
        <w:jc w:val="both"/>
        <w:rPr/>
      </w:pPr>
      <w:r>
        <w:rPr>
          <w:spacing w:val="9"/>
        </w:rPr>
        <w:t>在远海覆盖上以卫星通信为主，在挪威等国的北海油气区</w:t>
      </w:r>
      <w:r>
        <w:rPr/>
        <w:t xml:space="preserve"> </w:t>
      </w:r>
      <w:r>
        <w:rPr>
          <w:spacing w:val="4"/>
        </w:rPr>
        <w:t>,</w:t>
      </w:r>
      <w:r>
        <w:rPr>
          <w:spacing w:val="140"/>
        </w:rPr>
        <w:t xml:space="preserve"> </w:t>
      </w:r>
      <w:r>
        <w:rPr>
          <w:spacing w:val="4"/>
        </w:rPr>
        <w:t>以及全球远洋航线上，卫星通信</w:t>
      </w:r>
      <w:r>
        <w:rPr>
          <w:rFonts w:ascii="Arial" w:hAnsi="Arial" w:eastAsia="Arial" w:cs="Arial"/>
          <w:spacing w:val="4"/>
        </w:rPr>
        <w:t>(</w:t>
      </w:r>
      <w:r>
        <w:rPr>
          <w:spacing w:val="4"/>
        </w:rPr>
        <w:t>特别是</w:t>
      </w:r>
      <w:r>
        <w:rPr>
          <w:rFonts w:ascii="Arial" w:hAnsi="Arial" w:eastAsia="Arial" w:cs="Arial"/>
          <w:spacing w:val="4"/>
        </w:rPr>
        <w:t>L</w:t>
      </w:r>
      <w:r>
        <w:rPr>
          <w:spacing w:val="4"/>
        </w:rPr>
        <w:t>波段和</w:t>
      </w:r>
      <w:r>
        <w:rPr>
          <w:rFonts w:ascii="Arial" w:hAnsi="Arial" w:eastAsia="Arial" w:cs="Arial"/>
        </w:rPr>
        <w:t>VSAT</w:t>
      </w:r>
      <w:r>
        <w:rPr>
          <w:rFonts w:ascii="Arial" w:hAnsi="Arial" w:eastAsia="Arial" w:cs="Arial"/>
          <w:spacing w:val="4"/>
        </w:rPr>
        <w:t>)</w:t>
      </w:r>
      <w:r>
        <w:rPr>
          <w:spacing w:val="4"/>
        </w:rPr>
        <w:t>是保</w:t>
      </w:r>
      <w:r>
        <w:rPr>
          <w:spacing w:val="5"/>
        </w:rPr>
        <w:t>障网络连接的核心手段。在近海覆盖上，</w:t>
      </w:r>
      <w:r>
        <w:rPr>
          <w:spacing w:val="-42"/>
        </w:rPr>
        <w:t xml:space="preserve"> </w:t>
      </w:r>
      <w:r>
        <w:rPr>
          <w:spacing w:val="5"/>
        </w:rPr>
        <w:t>日本在领海内试点部</w:t>
      </w:r>
      <w:r>
        <w:rPr>
          <w:spacing w:val="8"/>
        </w:rPr>
        <w:t>署太阳能浮标</w:t>
      </w:r>
      <w:r>
        <w:rPr>
          <w:rFonts w:ascii="Arial" w:hAnsi="Arial" w:eastAsia="Arial" w:cs="Arial"/>
          <w:spacing w:val="8"/>
        </w:rPr>
        <w:t>5G</w:t>
      </w:r>
      <w:r>
        <w:rPr>
          <w:spacing w:val="8"/>
        </w:rPr>
        <w:t>基站</w:t>
      </w:r>
      <w:r>
        <w:rPr>
          <w:rFonts w:ascii="Arial" w:hAnsi="Arial" w:eastAsia="Arial" w:cs="Arial"/>
          <w:spacing w:val="8"/>
        </w:rPr>
        <w:t>,</w:t>
      </w:r>
      <w:r>
        <w:rPr>
          <w:spacing w:val="8"/>
        </w:rPr>
        <w:t>作为近海移动网络覆盖的有效补充和中</w:t>
      </w:r>
      <w:r>
        <w:rPr>
          <w:spacing w:val="7"/>
        </w:rPr>
        <w:t>继</w:t>
      </w:r>
      <w:r>
        <w:rPr>
          <w:rFonts w:ascii="Arial" w:hAnsi="Arial" w:eastAsia="Arial" w:cs="Arial"/>
          <w:spacing w:val="7"/>
        </w:rPr>
        <w:t>,</w:t>
      </w:r>
      <w:r>
        <w:rPr>
          <w:spacing w:val="7"/>
        </w:rPr>
        <w:t>展现了低成本、灵活部署的创新思路。</w:t>
      </w:r>
    </w:p>
    <w:p>
      <w:pPr>
        <w:pStyle w:val="BodyText"/>
        <w:ind w:left="628"/>
        <w:spacing w:before="95" w:line="226" w:lineRule="auto"/>
        <w:rPr/>
      </w:pPr>
      <w:r>
        <w:rPr>
          <w:b/>
          <w:bCs/>
        </w:rPr>
        <w:t>(二)</w:t>
      </w:r>
      <w:r>
        <w:rPr>
          <w:spacing w:val="-41"/>
        </w:rPr>
        <w:t xml:space="preserve"> </w:t>
      </w:r>
      <w:r>
        <w:rPr>
          <w:b/>
          <w:bCs/>
        </w:rPr>
        <w:t>海洋覆盖国内友商对标分析</w:t>
      </w:r>
    </w:p>
    <w:p>
      <w:pPr>
        <w:pStyle w:val="BodyText"/>
        <w:ind w:left="20" w:right="129" w:firstLine="652"/>
        <w:spacing w:before="244" w:line="353" w:lineRule="auto"/>
        <w:rPr/>
      </w:pPr>
      <w:r>
        <w:rPr>
          <w:b/>
          <w:bCs/>
          <w:spacing w:val="2"/>
        </w:rPr>
        <w:t>1、</w:t>
      </w:r>
      <w:r>
        <w:rPr>
          <w:spacing w:val="-84"/>
        </w:rPr>
        <w:t xml:space="preserve"> </w:t>
      </w:r>
      <w:r>
        <w:rPr>
          <w:b/>
          <w:bCs/>
          <w:spacing w:val="2"/>
        </w:rPr>
        <w:t>中国移动：策略清晰，执行力强，采用“</w:t>
      </w:r>
      <w:r>
        <w:rPr>
          <w:spacing w:val="-113"/>
        </w:rPr>
        <w:t xml:space="preserve"> </w:t>
      </w:r>
      <w:r>
        <w:rPr>
          <w:b/>
          <w:bCs/>
          <w:spacing w:val="1"/>
        </w:rPr>
        <w:t>多频协同+产</w:t>
      </w:r>
      <w:r>
        <w:rPr>
          <w:b/>
          <w:bCs/>
          <w:spacing w:val="5"/>
        </w:rPr>
        <w:t>业合作+卫星补充</w:t>
      </w:r>
      <w:r>
        <w:rPr>
          <w:spacing w:val="-110"/>
        </w:rPr>
        <w:t xml:space="preserve"> </w:t>
      </w:r>
      <w:r>
        <w:rPr>
          <w:b/>
          <w:bCs/>
          <w:spacing w:val="5"/>
        </w:rPr>
        <w:t>”的立体化打法，构筑了强大的</w:t>
      </w:r>
      <w:r>
        <w:rPr>
          <w:b/>
          <w:bCs/>
          <w:spacing w:val="4"/>
        </w:rPr>
        <w:t>竞争壁垒。</w:t>
      </w:r>
    </w:p>
    <w:p>
      <w:pPr>
        <w:pStyle w:val="BodyText"/>
        <w:ind w:left="25" w:right="50" w:firstLine="641"/>
        <w:spacing w:line="364" w:lineRule="auto"/>
        <w:rPr/>
      </w:pPr>
      <w:r>
        <w:rPr>
          <w:sz w:val="28"/>
          <w:szCs w:val="28"/>
          <w:spacing w:val="4"/>
        </w:rPr>
        <w:t>·</w:t>
      </w:r>
      <w:r>
        <w:rPr>
          <w:sz w:val="28"/>
          <w:szCs w:val="28"/>
          <w:spacing w:val="-106"/>
        </w:rPr>
        <w:t xml:space="preserve"> </w:t>
      </w:r>
      <w:r>
        <w:rPr>
          <w:spacing w:val="4"/>
        </w:rPr>
        <w:t>频段优势最大化：充分利用其独有的</w:t>
      </w:r>
      <w:r>
        <w:rPr>
          <w:rFonts w:ascii="Arial" w:hAnsi="Arial" w:eastAsia="Arial" w:cs="Arial"/>
          <w:spacing w:val="4"/>
        </w:rPr>
        <w:t>700</w:t>
      </w:r>
      <w:r>
        <w:rPr>
          <w:rFonts w:ascii="Arial" w:hAnsi="Arial" w:eastAsia="Arial" w:cs="Arial"/>
        </w:rPr>
        <w:t>MHz</w:t>
      </w:r>
      <w:r>
        <w:rPr>
          <w:spacing w:val="4"/>
        </w:rPr>
        <w:t>黄金低频段</w:t>
      </w:r>
      <w:r>
        <w:rPr>
          <w:spacing w:val="9"/>
        </w:rPr>
        <w:t>作为广域覆盖的基石，实现对远海区域的低成本、高效率覆盖</w:t>
      </w:r>
    </w:p>
    <w:p>
      <w:pPr>
        <w:spacing w:line="364" w:lineRule="auto"/>
        <w:sectPr>
          <w:footerReference w:type="default" r:id="rId3"/>
          <w:pgSz w:w="11906" w:h="16840"/>
          <w:pgMar w:top="1413" w:right="1322" w:bottom="1480" w:left="1785" w:header="0" w:footer="1234" w:gutter="0"/>
        </w:sectPr>
        <w:rPr/>
      </w:pPr>
    </w:p>
    <w:p>
      <w:pPr>
        <w:pStyle w:val="BodyText"/>
        <w:ind w:left="28" w:right="148" w:firstLine="24"/>
        <w:spacing w:before="86" w:line="317" w:lineRule="auto"/>
        <w:rPr/>
      </w:pPr>
      <w:r>
        <w:rPr>
          <w:spacing w:val="1"/>
        </w:rPr>
        <w:t>。</w:t>
      </w:r>
      <w:r>
        <w:rPr>
          <w:spacing w:val="-90"/>
        </w:rPr>
        <w:t xml:space="preserve"> </w:t>
      </w:r>
      <w:r>
        <w:rPr>
          <w:spacing w:val="1"/>
        </w:rPr>
        <w:t>同时，结合</w:t>
      </w:r>
      <w:r>
        <w:rPr>
          <w:rFonts w:ascii="Arial" w:hAnsi="Arial" w:eastAsia="Arial" w:cs="Arial"/>
          <w:spacing w:val="1"/>
        </w:rPr>
        <w:t>2.6</w:t>
      </w:r>
      <w:r>
        <w:rPr>
          <w:rFonts w:ascii="Arial" w:hAnsi="Arial" w:eastAsia="Arial" w:cs="Arial"/>
        </w:rPr>
        <w:t>GHz</w:t>
      </w:r>
      <w:r>
        <w:rPr>
          <w:rFonts w:ascii="Arial" w:hAnsi="Arial" w:eastAsia="Arial" w:cs="Arial"/>
          <w:spacing w:val="1"/>
        </w:rPr>
        <w:t>/4.9</w:t>
      </w:r>
      <w:r>
        <w:rPr>
          <w:rFonts w:ascii="Arial" w:hAnsi="Arial" w:eastAsia="Arial" w:cs="Arial"/>
        </w:rPr>
        <w:t>GHz</w:t>
      </w:r>
      <w:r>
        <w:rPr>
          <w:spacing w:val="1"/>
        </w:rPr>
        <w:t>中高频段，精准满足近</w:t>
      </w:r>
      <w:r>
        <w:rPr/>
        <w:t>海港</w:t>
      </w:r>
      <w:r>
        <w:rPr>
          <w:spacing w:val="-77"/>
        </w:rPr>
        <w:t xml:space="preserve"> </w:t>
      </w:r>
      <w:r>
        <w:rPr/>
        <w:t>口、</w:t>
      </w:r>
      <w:r>
        <w:rPr>
          <w:spacing w:val="7"/>
        </w:rPr>
        <w:t>旅游区等高容量场景的需求。</w:t>
      </w:r>
    </w:p>
    <w:p>
      <w:pPr>
        <w:pStyle w:val="BodyText"/>
        <w:ind w:left="28" w:right="102" w:firstLine="741"/>
        <w:spacing w:before="236" w:line="335" w:lineRule="auto"/>
        <w:rPr/>
      </w:pPr>
      <w:r>
        <w:rPr>
          <w:spacing w:val="5"/>
        </w:rPr>
        <w:t>·基础设施与产业合作：积极与能源企业合作，利用海上</w:t>
      </w:r>
      <w:r>
        <w:rPr>
          <w:spacing w:val="7"/>
        </w:rPr>
        <w:t>风电平台等“新大陆</w:t>
      </w:r>
      <w:r>
        <w:rPr>
          <w:spacing w:val="-112"/>
        </w:rPr>
        <w:t xml:space="preserve"> </w:t>
      </w:r>
      <w:r>
        <w:rPr>
          <w:spacing w:val="7"/>
        </w:rPr>
        <w:t>”建设</w:t>
      </w:r>
      <w:r>
        <w:rPr>
          <w:rFonts w:ascii="Arial" w:hAnsi="Arial" w:eastAsia="Arial" w:cs="Arial"/>
          <w:spacing w:val="7"/>
        </w:rPr>
        <w:t>4G/5G</w:t>
      </w:r>
      <w:r>
        <w:rPr>
          <w:spacing w:val="7"/>
        </w:rPr>
        <w:t>专网站点，如盐城移动已开</w:t>
      </w:r>
      <w:r>
        <w:rPr>
          <w:spacing w:val="7"/>
        </w:rPr>
        <w:t>通</w:t>
      </w:r>
      <w:r>
        <w:rPr>
          <w:rFonts w:ascii="Arial" w:hAnsi="Arial" w:eastAsia="Arial" w:cs="Arial"/>
          <w:spacing w:val="7"/>
        </w:rPr>
        <w:t>11</w:t>
      </w:r>
      <w:r>
        <w:rPr>
          <w:spacing w:val="7"/>
        </w:rPr>
        <w:t>个海域基站，并打造了“</w:t>
      </w:r>
      <w:r>
        <w:rPr>
          <w:rFonts w:ascii="Arial" w:hAnsi="Arial" w:eastAsia="Arial" w:cs="Arial"/>
          <w:spacing w:val="7"/>
        </w:rPr>
        <w:t>5G+</w:t>
      </w:r>
      <w:r>
        <w:rPr>
          <w:spacing w:val="7"/>
        </w:rPr>
        <w:t>智慧风电</w:t>
      </w:r>
      <w:r>
        <w:rPr>
          <w:spacing w:val="-110"/>
        </w:rPr>
        <w:t xml:space="preserve"> </w:t>
      </w:r>
      <w:r>
        <w:rPr>
          <w:spacing w:val="7"/>
        </w:rPr>
        <w:t>”等标杆应用</w:t>
      </w:r>
      <w:r>
        <w:rPr>
          <w:spacing w:val="6"/>
        </w:rPr>
        <w:t>，实</w:t>
      </w:r>
      <w:r>
        <w:rPr>
          <w:spacing w:val="8"/>
        </w:rPr>
        <w:t>现了网络建设与行业应用的深度绑定。</w:t>
      </w:r>
    </w:p>
    <w:p>
      <w:pPr>
        <w:pStyle w:val="BodyText"/>
        <w:ind w:left="769"/>
        <w:spacing w:before="243" w:line="225" w:lineRule="auto"/>
        <w:rPr/>
      </w:pPr>
      <w:r>
        <w:rPr>
          <w:spacing w:val="4"/>
        </w:rPr>
        <w:t>·</w:t>
      </w:r>
      <w:r>
        <w:rPr>
          <w:spacing w:val="-129"/>
        </w:rPr>
        <w:t xml:space="preserve"> </w:t>
      </w:r>
      <w:r>
        <w:rPr>
          <w:spacing w:val="4"/>
        </w:rPr>
        <w:t>追求极致覆盖：在部分重点区域展现出强大的覆盖能力</w:t>
      </w:r>
    </w:p>
    <w:p>
      <w:pPr>
        <w:pStyle w:val="BodyText"/>
        <w:ind w:left="28" w:right="6" w:firstLine="23"/>
        <w:spacing w:before="184" w:line="366" w:lineRule="auto"/>
        <w:rPr/>
      </w:pPr>
      <w:r>
        <w:rPr>
          <w:spacing w:val="8"/>
        </w:rPr>
        <w:t>。例如，山东移动对有人居住岛屿和烟大航线的</w:t>
      </w:r>
      <w:r>
        <w:rPr>
          <w:rFonts w:ascii="Arial" w:hAnsi="Arial" w:eastAsia="Arial" w:cs="Arial"/>
          <w:spacing w:val="8"/>
        </w:rPr>
        <w:t>5G</w:t>
      </w:r>
      <w:r>
        <w:rPr>
          <w:spacing w:val="8"/>
        </w:rPr>
        <w:t>覆盖率均号</w:t>
      </w:r>
      <w:r>
        <w:rPr>
          <w:spacing w:val="6"/>
        </w:rPr>
        <w:t>称达到</w:t>
      </w:r>
      <w:r>
        <w:rPr>
          <w:rFonts w:ascii="Arial" w:hAnsi="Arial" w:eastAsia="Arial" w:cs="Arial"/>
          <w:spacing w:val="6"/>
        </w:rPr>
        <w:t>100%</w:t>
      </w:r>
      <w:r>
        <w:rPr>
          <w:rFonts w:ascii="Arial" w:hAnsi="Arial" w:eastAsia="Arial" w:cs="Arial"/>
          <w:spacing w:val="-38"/>
        </w:rPr>
        <w:t xml:space="preserve"> </w:t>
      </w:r>
      <w:r>
        <w:rPr>
          <w:spacing w:val="6"/>
        </w:rPr>
        <w:t>，形成了显著的品牌和用户感知优势。</w:t>
      </w:r>
    </w:p>
    <w:p>
      <w:pPr>
        <w:pStyle w:val="BodyText"/>
        <w:ind w:left="661"/>
        <w:spacing w:before="76" w:line="227" w:lineRule="auto"/>
        <w:rPr/>
      </w:pPr>
      <w:r>
        <w:rPr>
          <w:b/>
          <w:bCs/>
          <w:spacing w:val="2"/>
        </w:rPr>
        <w:t>2、相较于友商，</w:t>
      </w:r>
      <w:r>
        <w:rPr>
          <w:spacing w:val="-77"/>
        </w:rPr>
        <w:t xml:space="preserve"> </w:t>
      </w:r>
      <w:r>
        <w:rPr>
          <w:b/>
          <w:bCs/>
          <w:spacing w:val="2"/>
        </w:rPr>
        <w:t>中国电信的差距分析</w:t>
      </w:r>
    </w:p>
    <w:p>
      <w:pPr>
        <w:pStyle w:val="BodyText"/>
        <w:ind w:firstLine="675"/>
        <w:spacing w:before="183" w:line="349" w:lineRule="auto"/>
        <w:rPr/>
      </w:pPr>
      <w:r>
        <w:rPr>
          <w:sz w:val="28"/>
          <w:szCs w:val="28"/>
          <w:spacing w:val="5"/>
        </w:rPr>
        <w:t>·</w:t>
      </w:r>
      <w:r>
        <w:rPr>
          <w:spacing w:val="5"/>
        </w:rPr>
        <w:t>低频段广覆盖能力差距：相较于中国移动手握的</w:t>
      </w:r>
      <w:r>
        <w:rPr>
          <w:rFonts w:ascii="Arial" w:hAnsi="Arial" w:eastAsia="Arial" w:cs="Arial"/>
          <w:spacing w:val="5"/>
        </w:rPr>
        <w:t>700</w:t>
      </w:r>
      <w:r>
        <w:rPr>
          <w:rFonts w:ascii="Arial" w:hAnsi="Arial" w:eastAsia="Arial" w:cs="Arial"/>
        </w:rPr>
        <w:t>MHz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spacing w:val="6"/>
        </w:rPr>
        <w:t>“王牌</w:t>
      </w:r>
      <w:r>
        <w:rPr>
          <w:spacing w:val="-109"/>
        </w:rPr>
        <w:t xml:space="preserve"> </w:t>
      </w:r>
      <w:r>
        <w:rPr>
          <w:spacing w:val="6"/>
        </w:rPr>
        <w:t>”，</w:t>
      </w:r>
      <w:r>
        <w:rPr>
          <w:spacing w:val="-86"/>
        </w:rPr>
        <w:t xml:space="preserve"> </w:t>
      </w:r>
      <w:r>
        <w:rPr>
          <w:spacing w:val="6"/>
        </w:rPr>
        <w:t>中国电信的</w:t>
      </w:r>
      <w:r>
        <w:rPr>
          <w:rFonts w:ascii="Arial" w:hAnsi="Arial" w:eastAsia="Arial" w:cs="Arial"/>
          <w:spacing w:val="6"/>
        </w:rPr>
        <w:t>800</w:t>
      </w:r>
      <w:r>
        <w:rPr>
          <w:rFonts w:ascii="Arial" w:hAnsi="Arial" w:eastAsia="Arial" w:cs="Arial"/>
        </w:rPr>
        <w:t>MHz</w:t>
      </w:r>
      <w:r>
        <w:rPr>
          <w:spacing w:val="6"/>
        </w:rPr>
        <w:t>虽然也能用于远海覆盖，但在</w:t>
      </w:r>
      <w:r>
        <w:rPr/>
        <w:t xml:space="preserve"> </w:t>
      </w:r>
      <w:r>
        <w:rPr>
          <w:rFonts w:ascii="Arial" w:hAnsi="Arial" w:eastAsia="Arial" w:cs="Arial"/>
          <w:spacing w:val="10"/>
        </w:rPr>
        <w:t>5G</w:t>
      </w:r>
      <w:r>
        <w:rPr>
          <w:spacing w:val="10"/>
        </w:rPr>
        <w:t>生态成熟度和覆盖效率上仍有差距。缺乏一张全国</w:t>
      </w:r>
      <w:r>
        <w:rPr>
          <w:spacing w:val="9"/>
        </w:rPr>
        <w:t>性、统一</w:t>
      </w:r>
      <w:r>
        <w:rPr>
          <w:spacing w:val="10"/>
        </w:rPr>
        <w:t>规划的</w:t>
      </w:r>
      <w:r>
        <w:rPr>
          <w:rFonts w:ascii="Arial" w:hAnsi="Arial" w:eastAsia="Arial" w:cs="Arial"/>
          <w:spacing w:val="10"/>
        </w:rPr>
        <w:t>5G</w:t>
      </w:r>
      <w:r>
        <w:rPr>
          <w:spacing w:val="10"/>
        </w:rPr>
        <w:t>低频广覆盖网络，是在广袤、用户分散的远</w:t>
      </w:r>
      <w:r>
        <w:rPr>
          <w:spacing w:val="9"/>
        </w:rPr>
        <w:t>海覆盖场</w:t>
      </w:r>
      <w:r>
        <w:rPr>
          <w:spacing w:val="9"/>
        </w:rPr>
        <w:t>景中最为明显的战略短板。</w:t>
      </w:r>
    </w:p>
    <w:p>
      <w:pPr>
        <w:pStyle w:val="BodyText"/>
        <w:ind w:left="28" w:right="3" w:firstLine="740"/>
        <w:spacing w:before="241" w:line="335" w:lineRule="auto"/>
        <w:rPr/>
      </w:pPr>
      <w:r>
        <w:rPr>
          <w:spacing w:val="5"/>
        </w:rPr>
        <w:t>·特定场景覆盖率落后：在部分省份，尤其是在有人居住</w:t>
      </w:r>
      <w:r>
        <w:rPr>
          <w:spacing w:val="9"/>
        </w:rPr>
        <w:t>岛屿、重点旅游航线等关键用户感知区域，</w:t>
      </w:r>
      <w:r>
        <w:rPr>
          <w:rFonts w:ascii="Arial" w:hAnsi="Arial" w:eastAsia="Arial" w:cs="Arial"/>
          <w:spacing w:val="9"/>
        </w:rPr>
        <w:t>5G</w:t>
      </w:r>
      <w:r>
        <w:rPr>
          <w:spacing w:val="9"/>
        </w:rPr>
        <w:t>覆盖率落</w:t>
      </w:r>
      <w:r>
        <w:rPr>
          <w:spacing w:val="8"/>
        </w:rPr>
        <w:t>后于竞</w:t>
      </w:r>
      <w:r>
        <w:rPr>
          <w:spacing w:val="7"/>
        </w:rPr>
        <w:t>争对手</w:t>
      </w:r>
      <w:r>
        <w:rPr>
          <w:rFonts w:ascii="Arial" w:hAnsi="Arial" w:eastAsia="Arial" w:cs="Arial"/>
          <w:spacing w:val="7"/>
        </w:rPr>
        <w:t>(</w:t>
      </w:r>
      <w:r>
        <w:rPr>
          <w:spacing w:val="7"/>
        </w:rPr>
        <w:t>如山东</w:t>
      </w:r>
      <w:r>
        <w:rPr>
          <w:rFonts w:ascii="Arial" w:hAnsi="Arial" w:eastAsia="Arial" w:cs="Arial"/>
          <w:spacing w:val="7"/>
        </w:rPr>
        <w:t>)</w:t>
      </w:r>
      <w:r>
        <w:rPr>
          <w:rFonts w:ascii="Arial" w:hAnsi="Arial" w:eastAsia="Arial" w:cs="Arial"/>
          <w:spacing w:val="-42"/>
        </w:rPr>
        <w:t xml:space="preserve"> </w:t>
      </w:r>
      <w:r>
        <w:rPr>
          <w:spacing w:val="7"/>
        </w:rPr>
        <w:t>。这种差距直接影响用户选择，可能导致用户</w:t>
      </w:r>
      <w:r>
        <w:rPr>
          <w:spacing w:val="-1"/>
        </w:rPr>
        <w:t>流失。</w:t>
      </w:r>
    </w:p>
    <w:p>
      <w:pPr>
        <w:pStyle w:val="BodyText"/>
        <w:ind w:left="36" w:right="109" w:firstLine="733"/>
        <w:spacing w:before="179" w:line="317" w:lineRule="auto"/>
        <w:rPr/>
      </w:pPr>
      <w:r>
        <w:rPr>
          <w:spacing w:val="4"/>
        </w:rPr>
        <w:t>·用户感知与品牌形象：部分区域</w:t>
      </w:r>
      <w:r>
        <w:rPr>
          <w:rFonts w:ascii="Arial" w:hAnsi="Arial" w:eastAsia="Arial" w:cs="Arial"/>
          <w:spacing w:val="4"/>
        </w:rPr>
        <w:t>(</w:t>
      </w:r>
      <w:r>
        <w:rPr>
          <w:spacing w:val="4"/>
        </w:rPr>
        <w:t>如海南</w:t>
      </w:r>
      <w:r>
        <w:rPr>
          <w:rFonts w:ascii="Arial" w:hAnsi="Arial" w:eastAsia="Arial" w:cs="Arial"/>
          <w:spacing w:val="4"/>
        </w:rPr>
        <w:t>)</w:t>
      </w:r>
      <w:r>
        <w:rPr>
          <w:spacing w:val="4"/>
        </w:rPr>
        <w:t>因覆盖和网络</w:t>
      </w:r>
      <w:r>
        <w:rPr>
          <w:spacing w:val="6"/>
        </w:rPr>
        <w:t>质量的差距，</w:t>
      </w:r>
      <w:r>
        <w:rPr>
          <w:spacing w:val="-78"/>
        </w:rPr>
        <w:t xml:space="preserve"> </w:t>
      </w:r>
      <w:r>
        <w:rPr>
          <w:spacing w:val="6"/>
        </w:rPr>
        <w:t>已出现用户向友商流失的现象。这不仅是市场份</w:t>
      </w:r>
    </w:p>
    <w:p>
      <w:pPr>
        <w:spacing w:line="317" w:lineRule="auto"/>
        <w:sectPr>
          <w:footerReference w:type="default" r:id="rId4"/>
          <w:pgSz w:w="11906" w:h="16840"/>
          <w:pgMar w:top="1334" w:right="1371" w:bottom="1480" w:left="1777" w:header="0" w:footer="1234" w:gutter="0"/>
        </w:sectPr>
        <w:rPr/>
      </w:pPr>
    </w:p>
    <w:p>
      <w:pPr>
        <w:pStyle w:val="BodyText"/>
        <w:ind w:left="19" w:right="122"/>
        <w:spacing w:before="64" w:line="354" w:lineRule="auto"/>
        <w:rPr/>
      </w:pPr>
      <w:r>
        <w:rPr>
          <w:spacing w:val="9"/>
        </w:rPr>
        <w:t>额的损失，更损害了中国电信在海洋通信领域的品牌形象和用</w:t>
      </w:r>
      <w:r>
        <w:rPr>
          <w:spacing w:val="-18"/>
        </w:rPr>
        <w:t>户</w:t>
      </w:r>
      <w:r>
        <w:rPr>
          <w:spacing w:val="-76"/>
        </w:rPr>
        <w:t xml:space="preserve"> </w:t>
      </w:r>
      <w:r>
        <w:rPr>
          <w:spacing w:val="-18"/>
        </w:rPr>
        <w:t>口碑。</w:t>
      </w:r>
    </w:p>
    <w:p>
      <w:pPr>
        <w:pStyle w:val="BodyText"/>
        <w:ind w:left="20" w:firstLine="740"/>
        <w:spacing w:before="5" w:line="368" w:lineRule="auto"/>
        <w:jc w:val="both"/>
        <w:rPr/>
      </w:pPr>
      <w:r>
        <w:rPr/>
        <w:t>·</w:t>
      </w:r>
      <w:r>
        <w:rPr>
          <w:spacing w:val="-118"/>
        </w:rPr>
        <w:t xml:space="preserve"> </w:t>
      </w:r>
      <w:r>
        <w:rPr/>
        <w:t>端到端解决方案能力不足：对“船基方案</w:t>
      </w:r>
      <w:r>
        <w:rPr>
          <w:spacing w:val="-110"/>
        </w:rPr>
        <w:t xml:space="preserve"> </w:t>
      </w:r>
      <w:r>
        <w:rPr/>
        <w:t>”</w:t>
      </w:r>
      <w:r>
        <w:rPr>
          <w:rFonts w:ascii="Arial" w:hAnsi="Arial" w:eastAsia="Arial" w:cs="Arial"/>
        </w:rPr>
        <w:t>(</w:t>
      </w:r>
      <w:r>
        <w:rPr/>
        <w:t>如</w:t>
      </w:r>
      <w:r>
        <w:rPr>
          <w:rFonts w:ascii="Arial" w:hAnsi="Arial" w:eastAsia="Arial" w:cs="Arial"/>
        </w:rPr>
        <w:t>CPE</w:t>
      </w:r>
      <w:r>
        <w:rPr>
          <w:rFonts w:ascii="Arial" w:hAnsi="Arial" w:eastAsia="Arial" w:cs="Arial"/>
          <w:spacing w:val="-40"/>
        </w:rPr>
        <w:t xml:space="preserve"> </w:t>
      </w:r>
      <w:r>
        <w:rPr/>
        <w:t>、船</w:t>
      </w:r>
      <w:r>
        <w:rPr>
          <w:spacing w:val="6"/>
        </w:rPr>
        <w:t>载基站</w:t>
      </w:r>
      <w:r>
        <w:rPr>
          <w:rFonts w:ascii="Arial" w:hAnsi="Arial" w:eastAsia="Arial" w:cs="Arial"/>
          <w:spacing w:val="6"/>
        </w:rPr>
        <w:t>)</w:t>
      </w:r>
      <w:r>
        <w:rPr>
          <w:spacing w:val="6"/>
        </w:rPr>
        <w:t>等增强覆盖手段的系统性规划和应用明显不足。</w:t>
      </w:r>
      <w:r>
        <w:rPr>
          <w:spacing w:val="-72"/>
        </w:rPr>
        <w:t xml:space="preserve"> </w:t>
      </w:r>
      <w:r>
        <w:rPr>
          <w:spacing w:val="6"/>
        </w:rPr>
        <w:t>目</w:t>
      </w:r>
      <w:r>
        <w:rPr>
          <w:spacing w:val="5"/>
        </w:rPr>
        <w:t>前多</w:t>
      </w:r>
      <w:r>
        <w:rPr>
          <w:spacing w:val="7"/>
        </w:rPr>
        <w:t>为零星项目，</w:t>
      </w:r>
      <w:r>
        <w:rPr>
          <w:spacing w:val="-92"/>
        </w:rPr>
        <w:t xml:space="preserve"> </w:t>
      </w:r>
      <w:r>
        <w:rPr>
          <w:spacing w:val="7"/>
        </w:rPr>
        <w:t>尚未形成标准化的产品体系、成熟的</w:t>
      </w:r>
      <w:r>
        <w:rPr>
          <w:spacing w:val="6"/>
        </w:rPr>
        <w:t>市场策略和</w:t>
      </w:r>
      <w:r>
        <w:rPr>
          <w:spacing w:val="9"/>
        </w:rPr>
        <w:t>完善的运维支撑，难以满足用户多样化、端</w:t>
      </w:r>
      <w:r>
        <w:rPr>
          <w:spacing w:val="8"/>
        </w:rPr>
        <w:t>到端的连接需求。</w:t>
      </w:r>
    </w:p>
    <w:p>
      <w:pPr>
        <w:ind w:left="580"/>
        <w:spacing w:before="71"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三、</w:t>
      </w:r>
      <w:r>
        <w:rPr>
          <w:rFonts w:ascii="SimHei" w:hAnsi="SimHei" w:eastAsia="SimHei" w:cs="SimHei"/>
          <w:sz w:val="31"/>
          <w:szCs w:val="31"/>
          <w:spacing w:val="-46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中国电信5G海洋覆盖战略建议</w:t>
      </w:r>
    </w:p>
    <w:p>
      <w:pPr>
        <w:pStyle w:val="BodyText"/>
        <w:ind w:left="24" w:right="103" w:firstLine="640"/>
        <w:spacing w:before="238" w:line="371" w:lineRule="auto"/>
        <w:jc w:val="both"/>
        <w:rPr/>
      </w:pPr>
      <w:r>
        <w:rPr>
          <w:spacing w:val="6"/>
        </w:rPr>
        <w:t>面对现状与差距，</w:t>
      </w:r>
      <w:r>
        <w:rPr>
          <w:spacing w:val="-84"/>
        </w:rPr>
        <w:t xml:space="preserve"> </w:t>
      </w:r>
      <w:r>
        <w:rPr>
          <w:spacing w:val="6"/>
        </w:rPr>
        <w:t>中国电信亟需一套清晰、系统、可落地</w:t>
      </w:r>
      <w:r>
        <w:rPr>
          <w:spacing w:val="8"/>
        </w:rPr>
        <w:t>的行动纲领。</w:t>
      </w:r>
      <w:r>
        <w:rPr>
          <w:b/>
          <w:bCs/>
          <w:spacing w:val="8"/>
        </w:rPr>
        <w:t>我们提出以下分两步走的建议</w:t>
      </w:r>
      <w:r>
        <w:rPr>
          <w:spacing w:val="8"/>
        </w:rPr>
        <w:t>：</w:t>
      </w:r>
      <w:r>
        <w:rPr>
          <w:b/>
          <w:bCs/>
          <w:spacing w:val="8"/>
        </w:rPr>
        <w:t>第一</w:t>
      </w:r>
      <w:r>
        <w:rPr>
          <w:b/>
          <w:bCs/>
          <w:spacing w:val="7"/>
        </w:rPr>
        <w:t>步</w:t>
      </w:r>
      <w:r>
        <w:rPr>
          <w:spacing w:val="7"/>
        </w:rPr>
        <w:t>，首先是</w:t>
      </w:r>
      <w:r>
        <w:rPr>
          <w:spacing w:val="9"/>
        </w:rPr>
        <w:t>分阶段精准建设，解决当务之急；</w:t>
      </w:r>
      <w:r>
        <w:rPr>
          <w:b/>
          <w:bCs/>
          <w:spacing w:val="9"/>
        </w:rPr>
        <w:t>第二步</w:t>
      </w:r>
      <w:r>
        <w:rPr>
          <w:spacing w:val="9"/>
        </w:rPr>
        <w:t>是构</w:t>
      </w:r>
      <w:r>
        <w:rPr>
          <w:spacing w:val="8"/>
        </w:rPr>
        <w:t>建四大战略支柱</w:t>
      </w:r>
      <w:r>
        <w:rPr/>
        <w:t xml:space="preserve"> </w:t>
      </w:r>
      <w:r>
        <w:rPr>
          <w:spacing w:val="-7"/>
        </w:rPr>
        <w:t>,</w:t>
      </w:r>
      <w:r>
        <w:rPr>
          <w:spacing w:val="99"/>
        </w:rPr>
        <w:t xml:space="preserve"> </w:t>
      </w:r>
      <w:r>
        <w:rPr>
          <w:spacing w:val="-7"/>
        </w:rPr>
        <w:t>谋求长远发展。</w:t>
      </w:r>
    </w:p>
    <w:p>
      <w:pPr>
        <w:pStyle w:val="BodyText"/>
        <w:ind w:left="628"/>
        <w:spacing w:line="227" w:lineRule="auto"/>
        <w:rPr/>
      </w:pPr>
      <w:r>
        <w:rPr>
          <w:b/>
          <w:bCs/>
          <w:spacing w:val="-1"/>
        </w:rPr>
        <w:t>(一)</w:t>
      </w:r>
      <w:r>
        <w:rPr>
          <w:spacing w:val="-33"/>
        </w:rPr>
        <w:t xml:space="preserve"> </w:t>
      </w:r>
      <w:r>
        <w:rPr>
          <w:b/>
          <w:bCs/>
          <w:spacing w:val="-1"/>
        </w:rPr>
        <w:t>第一步：分阶段精准建设</w:t>
      </w:r>
    </w:p>
    <w:p>
      <w:pPr>
        <w:pStyle w:val="BodyText"/>
        <w:ind w:left="672"/>
        <w:spacing w:before="242" w:line="228" w:lineRule="auto"/>
        <w:rPr/>
      </w:pPr>
      <w:r>
        <w:rPr>
          <w:b/>
          <w:bCs/>
          <w:spacing w:val="3"/>
        </w:rPr>
        <w:t>1、近期(至2025年底)建议</w:t>
      </w:r>
    </w:p>
    <w:p>
      <w:pPr>
        <w:pStyle w:val="BodyText"/>
        <w:ind w:left="23" w:right="252" w:firstLine="638"/>
        <w:spacing w:before="241" w:line="359" w:lineRule="auto"/>
        <w:jc w:val="both"/>
        <w:rPr/>
      </w:pPr>
      <w:r>
        <w:rPr>
          <w:spacing w:val="6"/>
        </w:rPr>
        <w:t>此阶段的核心目标是快速响应国家</w:t>
      </w:r>
      <w:r>
        <w:rPr>
          <w:rFonts w:ascii="Arial" w:hAnsi="Arial" w:eastAsia="Arial" w:cs="Arial"/>
          <w:spacing w:val="6"/>
        </w:rPr>
        <w:t>“</w:t>
      </w:r>
      <w:r>
        <w:rPr>
          <w:rFonts w:ascii="Arial" w:hAnsi="Arial" w:eastAsia="Arial" w:cs="Arial"/>
          <w:spacing w:val="-61"/>
        </w:rPr>
        <w:t xml:space="preserve"> </w:t>
      </w:r>
      <w:r>
        <w:rPr>
          <w:spacing w:val="6"/>
        </w:rPr>
        <w:t>宽带边疆</w:t>
      </w:r>
      <w:r>
        <w:rPr>
          <w:rFonts w:ascii="Arial" w:hAnsi="Arial" w:eastAsia="Arial" w:cs="Arial"/>
          <w:spacing w:val="6"/>
        </w:rPr>
        <w:t>”</w:t>
      </w:r>
      <w:r>
        <w:rPr>
          <w:rFonts w:ascii="Arial" w:hAnsi="Arial" w:eastAsia="Arial" w:cs="Arial"/>
          <w:spacing w:val="-64"/>
        </w:rPr>
        <w:t xml:space="preserve"> </w:t>
      </w:r>
      <w:r>
        <w:rPr>
          <w:spacing w:val="6"/>
        </w:rPr>
        <w:t>政策</w:t>
      </w:r>
      <w:r>
        <w:rPr>
          <w:spacing w:val="5"/>
        </w:rPr>
        <w:t>要求，</w:t>
      </w:r>
      <w:r>
        <w:rPr>
          <w:spacing w:val="8"/>
        </w:rPr>
        <w:t>解决当前最突出的覆盖问题。</w:t>
      </w:r>
      <w:r>
        <w:rPr>
          <w:b/>
          <w:bCs/>
          <w:spacing w:val="8"/>
        </w:rPr>
        <w:t>建设重心应聚焦于</w:t>
      </w:r>
      <w:r>
        <w:rPr>
          <w:rFonts w:ascii="Arial" w:hAnsi="Arial" w:eastAsia="Arial" w:cs="Arial"/>
          <w:b/>
          <w:bCs/>
          <w:spacing w:val="8"/>
        </w:rPr>
        <w:t>40</w:t>
      </w:r>
      <w:r>
        <w:rPr>
          <w:rFonts w:ascii="Arial" w:hAnsi="Arial" w:eastAsia="Arial" w:cs="Arial"/>
          <w:b/>
          <w:bCs/>
        </w:rPr>
        <w:t>km</w:t>
      </w:r>
      <w:r>
        <w:rPr>
          <w:b/>
          <w:bCs/>
          <w:spacing w:val="8"/>
        </w:rPr>
        <w:t>内的近</w:t>
      </w:r>
      <w:r>
        <w:rPr>
          <w:b/>
          <w:bCs/>
          <w:spacing w:val="-1"/>
        </w:rPr>
        <w:t>海区域</w:t>
      </w:r>
      <w:r>
        <w:rPr>
          <w:spacing w:val="-1"/>
        </w:rPr>
        <w:t>。</w:t>
      </w:r>
    </w:p>
    <w:p>
      <w:pPr>
        <w:pStyle w:val="BodyText"/>
        <w:ind w:left="43" w:right="122" w:firstLine="718"/>
        <w:spacing w:before="2" w:line="334" w:lineRule="auto"/>
        <w:rPr/>
      </w:pPr>
      <w:r>
        <w:rPr>
          <w:spacing w:val="1"/>
        </w:rPr>
        <w:t>·</w:t>
      </w:r>
      <w:r>
        <w:rPr>
          <w:spacing w:val="-127"/>
        </w:rPr>
        <w:t xml:space="preserve"> </w:t>
      </w:r>
      <w:r>
        <w:rPr>
          <w:spacing w:val="1"/>
        </w:rPr>
        <w:t>采用</w:t>
      </w:r>
      <w:r>
        <w:rPr>
          <w:rFonts w:ascii="Arial" w:hAnsi="Arial" w:eastAsia="Arial" w:cs="Arial"/>
          <w:spacing w:val="1"/>
        </w:rPr>
        <w:t>“2.</w:t>
      </w:r>
      <w:r>
        <w:rPr>
          <w:rFonts w:ascii="Arial" w:hAnsi="Arial" w:eastAsia="Arial" w:cs="Arial"/>
          <w:spacing w:val="-51"/>
        </w:rPr>
        <w:t xml:space="preserve"> </w:t>
      </w:r>
      <w:r>
        <w:rPr>
          <w:rFonts w:ascii="Arial" w:hAnsi="Arial" w:eastAsia="Arial" w:cs="Arial"/>
          <w:spacing w:val="1"/>
        </w:rPr>
        <w:t>1</w:t>
      </w:r>
      <w:r>
        <w:rPr>
          <w:rFonts w:ascii="Arial" w:hAnsi="Arial" w:eastAsia="Arial" w:cs="Arial"/>
        </w:rPr>
        <w:t>GHz</w:t>
      </w:r>
      <w:r>
        <w:rPr>
          <w:spacing w:val="1"/>
        </w:rPr>
        <w:t>（主力）</w:t>
      </w:r>
      <w:r>
        <w:rPr>
          <w:rFonts w:ascii="Arial" w:hAnsi="Arial" w:eastAsia="Arial" w:cs="Arial"/>
          <w:spacing w:val="1"/>
        </w:rPr>
        <w:t>+ 800</w:t>
      </w:r>
      <w:r>
        <w:rPr>
          <w:rFonts w:ascii="Arial" w:hAnsi="Arial" w:eastAsia="Arial" w:cs="Arial"/>
        </w:rPr>
        <w:t>MHz</w:t>
      </w:r>
      <w:r>
        <w:rPr>
          <w:spacing w:val="1"/>
        </w:rPr>
        <w:t>（补充）</w:t>
      </w:r>
      <w:r>
        <w:rPr>
          <w:rFonts w:ascii="Arial" w:hAnsi="Arial" w:eastAsia="Arial" w:cs="Arial"/>
          <w:spacing w:val="1"/>
        </w:rPr>
        <w:t>”</w:t>
      </w:r>
      <w:r>
        <w:rPr>
          <w:rFonts w:ascii="Arial" w:hAnsi="Arial" w:eastAsia="Arial" w:cs="Arial"/>
          <w:spacing w:val="-55"/>
        </w:rPr>
        <w:t xml:space="preserve"> </w:t>
      </w:r>
      <w:r>
        <w:rPr>
          <w:spacing w:val="1"/>
        </w:rPr>
        <w:t>的频段组合</w:t>
      </w:r>
      <w:r>
        <w:rPr/>
        <w:t xml:space="preserve"> </w:t>
      </w:r>
      <w:r>
        <w:rPr>
          <w:spacing w:val="5"/>
        </w:rPr>
        <w:t>,</w:t>
      </w:r>
      <w:r>
        <w:rPr>
          <w:spacing w:val="91"/>
        </w:rPr>
        <w:t xml:space="preserve"> </w:t>
      </w:r>
      <w:r>
        <w:rPr>
          <w:spacing w:val="5"/>
        </w:rPr>
        <w:t>精准增补站点，填补近海覆盖盲区、高话务高流量热点</w:t>
      </w:r>
      <w:r>
        <w:rPr>
          <w:spacing w:val="4"/>
        </w:rPr>
        <w:t>区域</w:t>
      </w:r>
      <w:r>
        <w:rPr>
          <w:spacing w:val="6"/>
        </w:rPr>
        <w:t>以及重要航线和岛屿的信号空白。</w:t>
      </w:r>
    </w:p>
    <w:p>
      <w:pPr>
        <w:pStyle w:val="BodyText"/>
        <w:ind w:left="20" w:right="122" w:firstLine="740"/>
        <w:spacing w:before="240" w:line="323" w:lineRule="auto"/>
        <w:rPr/>
      </w:pPr>
      <w:r>
        <w:rPr>
          <w:spacing w:val="5"/>
        </w:rPr>
        <w:t>·建设需因地制宜，推广创新模式。例如，可借鉴天津与</w:t>
      </w:r>
      <w:r>
        <w:rPr>
          <w:spacing w:val="5"/>
        </w:rPr>
        <w:t>港务局合作建设</w:t>
      </w:r>
      <w:r>
        <w:rPr>
          <w:rFonts w:ascii="Arial" w:hAnsi="Arial" w:eastAsia="Arial" w:cs="Arial"/>
          <w:spacing w:val="5"/>
        </w:rPr>
        <w:t>“</w:t>
      </w:r>
      <w:r>
        <w:rPr>
          <w:rFonts w:ascii="Arial" w:hAnsi="Arial" w:eastAsia="Arial" w:cs="Arial"/>
          <w:spacing w:val="-39"/>
        </w:rPr>
        <w:t xml:space="preserve"> </w:t>
      </w:r>
      <w:r>
        <w:rPr>
          <w:spacing w:val="5"/>
        </w:rPr>
        <w:t>百米塔</w:t>
      </w:r>
      <w:r>
        <w:rPr>
          <w:rFonts w:ascii="Arial" w:hAnsi="Arial" w:eastAsia="Arial" w:cs="Arial"/>
          <w:spacing w:val="5"/>
        </w:rPr>
        <w:t>”</w:t>
      </w:r>
      <w:r>
        <w:rPr>
          <w:rFonts w:ascii="Arial" w:hAnsi="Arial" w:eastAsia="Arial" w:cs="Arial"/>
          <w:spacing w:val="-30"/>
        </w:rPr>
        <w:t xml:space="preserve"> </w:t>
      </w:r>
      <w:r>
        <w:rPr>
          <w:spacing w:val="5"/>
        </w:rPr>
        <w:t>以覆盖远距离船舶锚地的模式；宁波</w:t>
      </w:r>
      <w:r>
        <w:rPr>
          <w:spacing w:val="9"/>
        </w:rPr>
        <w:t>计划开启渔山列岛的超远覆盖功能，解决远海岛屿的连接问题</w:t>
      </w:r>
    </w:p>
    <w:p>
      <w:pPr>
        <w:spacing w:line="323" w:lineRule="auto"/>
        <w:sectPr>
          <w:footerReference w:type="default" r:id="rId5"/>
          <w:pgSz w:w="11906" w:h="16840"/>
          <w:pgMar w:top="1413" w:right="1358" w:bottom="1422" w:left="1785" w:header="0" w:footer="1255" w:gutter="0"/>
        </w:sectPr>
        <w:rPr/>
      </w:pPr>
    </w:p>
    <w:p>
      <w:pPr>
        <w:pStyle w:val="BodyText"/>
        <w:ind w:left="43"/>
        <w:spacing w:before="65" w:line="227" w:lineRule="auto"/>
        <w:rPr/>
      </w:pPr>
      <w:r>
        <w:rPr>
          <w:spacing w:val="8"/>
        </w:rPr>
        <w:t>；海南则将建设重点持续聚焦于具有重大战略意义的三沙岛礁</w:t>
      </w:r>
    </w:p>
    <w:p>
      <w:pPr>
        <w:spacing w:line="430" w:lineRule="auto"/>
        <w:rPr>
          <w:rFonts w:ascii="Arial"/>
          <w:sz w:val="21"/>
        </w:rPr>
      </w:pPr>
      <w:r/>
    </w:p>
    <w:p>
      <w:pPr>
        <w:pStyle w:val="BodyText"/>
        <w:ind w:left="44"/>
        <w:spacing w:before="23" w:line="236" w:lineRule="auto"/>
        <w:rPr>
          <w:sz w:val="7"/>
          <w:szCs w:val="7"/>
        </w:rPr>
      </w:pPr>
      <w:r>
        <w:rPr>
          <w:sz w:val="7"/>
          <w:szCs w:val="7"/>
          <w:spacing w:val="19"/>
          <w:w w:val="125"/>
        </w:rPr>
        <w:t>。</w:t>
      </w:r>
    </w:p>
    <w:p>
      <w:pPr>
        <w:pStyle w:val="BodyText"/>
        <w:ind w:left="653"/>
        <w:spacing w:before="318" w:line="228" w:lineRule="auto"/>
        <w:rPr/>
      </w:pPr>
      <w:r>
        <w:rPr>
          <w:b/>
          <w:bCs/>
        </w:rPr>
        <w:t>2、</w:t>
      </w:r>
      <w:r>
        <w:rPr>
          <w:spacing w:val="-80"/>
        </w:rPr>
        <w:t xml:space="preserve"> </w:t>
      </w:r>
      <w:r>
        <w:rPr>
          <w:b/>
          <w:bCs/>
        </w:rPr>
        <w:t>中长期(2026-2027年)建议</w:t>
      </w:r>
    </w:p>
    <w:p>
      <w:pPr>
        <w:pStyle w:val="BodyText"/>
        <w:ind w:left="20" w:firstLine="640"/>
        <w:spacing w:before="240" w:line="359" w:lineRule="auto"/>
        <w:rPr/>
      </w:pPr>
      <w:r>
        <w:rPr>
          <w:spacing w:val="5"/>
        </w:rPr>
        <w:t>此阶段的目标是实现从</w:t>
      </w:r>
      <w:r>
        <w:rPr>
          <w:rFonts w:ascii="Arial" w:hAnsi="Arial" w:eastAsia="Arial" w:cs="Arial"/>
          <w:spacing w:val="5"/>
        </w:rPr>
        <w:t>“</w:t>
      </w:r>
      <w:r>
        <w:rPr>
          <w:spacing w:val="5"/>
        </w:rPr>
        <w:t>按需覆盖</w:t>
      </w:r>
      <w:r>
        <w:rPr>
          <w:rFonts w:ascii="Arial" w:hAnsi="Arial" w:eastAsia="Arial" w:cs="Arial"/>
          <w:spacing w:val="5"/>
        </w:rPr>
        <w:t>”</w:t>
      </w:r>
      <w:r>
        <w:rPr>
          <w:rFonts w:ascii="Arial" w:hAnsi="Arial" w:eastAsia="Arial" w:cs="Arial"/>
          <w:spacing w:val="-39"/>
        </w:rPr>
        <w:t xml:space="preserve"> </w:t>
      </w:r>
      <w:r>
        <w:rPr>
          <w:spacing w:val="5"/>
        </w:rPr>
        <w:t>到</w:t>
      </w:r>
      <w:r>
        <w:rPr>
          <w:rFonts w:ascii="Arial" w:hAnsi="Arial" w:eastAsia="Arial" w:cs="Arial"/>
          <w:spacing w:val="5"/>
        </w:rPr>
        <w:t>“</w:t>
      </w:r>
      <w:r>
        <w:rPr>
          <w:spacing w:val="5"/>
        </w:rPr>
        <w:t>领海基本覆盖</w:t>
      </w:r>
      <w:r>
        <w:rPr>
          <w:rFonts w:ascii="Arial" w:hAnsi="Arial" w:eastAsia="Arial" w:cs="Arial"/>
          <w:spacing w:val="5"/>
        </w:rPr>
        <w:t>”</w:t>
      </w:r>
      <w:r>
        <w:rPr>
          <w:rFonts w:ascii="Arial" w:hAnsi="Arial" w:eastAsia="Arial" w:cs="Arial"/>
          <w:spacing w:val="-44"/>
        </w:rPr>
        <w:t xml:space="preserve"> </w:t>
      </w:r>
      <w:r>
        <w:rPr>
          <w:spacing w:val="5"/>
        </w:rPr>
        <w:t>的战略</w:t>
      </w:r>
      <w:r>
        <w:rPr>
          <w:spacing w:val="5"/>
        </w:rPr>
        <w:t>跨越。</w:t>
      </w:r>
      <w:r>
        <w:rPr>
          <w:spacing w:val="-87"/>
        </w:rPr>
        <w:t xml:space="preserve"> </w:t>
      </w:r>
      <w:r>
        <w:rPr>
          <w:b/>
          <w:bCs/>
          <w:spacing w:val="5"/>
        </w:rPr>
        <w:t>网络建设的重心将逐步向</w:t>
      </w:r>
      <w:r>
        <w:rPr>
          <w:rFonts w:ascii="Arial" w:hAnsi="Arial" w:eastAsia="Arial" w:cs="Arial"/>
          <w:b/>
          <w:bCs/>
          <w:spacing w:val="5"/>
        </w:rPr>
        <w:t>40</w:t>
      </w:r>
      <w:r>
        <w:rPr>
          <w:rFonts w:ascii="Arial" w:hAnsi="Arial" w:eastAsia="Arial" w:cs="Arial"/>
          <w:b/>
          <w:bCs/>
        </w:rPr>
        <w:t>km</w:t>
      </w:r>
      <w:r>
        <w:rPr>
          <w:b/>
          <w:bCs/>
          <w:spacing w:val="5"/>
        </w:rPr>
        <w:t>以外的远海和领海区域</w:t>
      </w:r>
      <w:r>
        <w:rPr>
          <w:b/>
          <w:bCs/>
          <w:spacing w:val="-3"/>
        </w:rPr>
        <w:t>延伸</w:t>
      </w:r>
      <w:r>
        <w:rPr>
          <w:spacing w:val="-3"/>
        </w:rPr>
        <w:t>。</w:t>
      </w:r>
    </w:p>
    <w:p>
      <w:pPr>
        <w:pStyle w:val="BodyText"/>
        <w:ind w:left="19" w:right="36" w:firstLine="741"/>
        <w:spacing w:before="6" w:line="348" w:lineRule="auto"/>
        <w:rPr/>
      </w:pPr>
      <w:r>
        <w:rPr>
          <w:spacing w:val="4"/>
        </w:rPr>
        <w:t>·</w:t>
      </w:r>
      <w:r>
        <w:rPr>
          <w:spacing w:val="-126"/>
        </w:rPr>
        <w:t xml:space="preserve"> </w:t>
      </w:r>
      <w:r>
        <w:rPr>
          <w:spacing w:val="4"/>
        </w:rPr>
        <w:t>一方面，大规模部署</w:t>
      </w:r>
      <w:r>
        <w:rPr>
          <w:rFonts w:ascii="Arial" w:hAnsi="Arial" w:eastAsia="Arial" w:cs="Arial"/>
          <w:spacing w:val="4"/>
        </w:rPr>
        <w:t>800</w:t>
      </w:r>
      <w:r>
        <w:rPr>
          <w:rFonts w:ascii="Arial" w:hAnsi="Arial" w:eastAsia="Arial" w:cs="Arial"/>
        </w:rPr>
        <w:t>MHz</w:t>
      </w:r>
      <w:r>
        <w:rPr>
          <w:spacing w:val="4"/>
        </w:rPr>
        <w:t>站点，利用其广</w:t>
      </w:r>
      <w:r>
        <w:rPr>
          <w:spacing w:val="3"/>
        </w:rPr>
        <w:t>覆盖特性</w:t>
      </w:r>
      <w:r>
        <w:rPr/>
        <w:t xml:space="preserve">  </w:t>
      </w:r>
      <w:r>
        <w:rPr>
          <w:spacing w:val="3"/>
        </w:rPr>
        <w:t>,</w:t>
      </w:r>
      <w:r>
        <w:rPr>
          <w:spacing w:val="93"/>
        </w:rPr>
        <w:t xml:space="preserve"> </w:t>
      </w:r>
      <w:r>
        <w:rPr>
          <w:spacing w:val="3"/>
        </w:rPr>
        <w:t>着力实现</w:t>
      </w:r>
      <w:r>
        <w:rPr>
          <w:rFonts w:ascii="Arial" w:hAnsi="Arial" w:eastAsia="Arial" w:cs="Arial"/>
          <w:spacing w:val="3"/>
        </w:rPr>
        <w:t>2027</w:t>
      </w:r>
      <w:r>
        <w:rPr>
          <w:spacing w:val="3"/>
        </w:rPr>
        <w:t>年</w:t>
      </w:r>
      <w:r>
        <w:rPr>
          <w:rFonts w:ascii="Arial" w:hAnsi="Arial" w:eastAsia="Arial" w:cs="Arial"/>
          <w:spacing w:val="3"/>
        </w:rPr>
        <w:t>“</w:t>
      </w:r>
      <w:r>
        <w:rPr>
          <w:rFonts w:ascii="Arial" w:hAnsi="Arial" w:eastAsia="Arial" w:cs="Arial"/>
          <w:spacing w:val="-63"/>
        </w:rPr>
        <w:t xml:space="preserve"> </w:t>
      </w:r>
      <w:r>
        <w:rPr>
          <w:spacing w:val="3"/>
        </w:rPr>
        <w:t>领海基本实现</w:t>
      </w:r>
      <w:r>
        <w:rPr>
          <w:rFonts w:ascii="Arial" w:hAnsi="Arial" w:eastAsia="Arial" w:cs="Arial"/>
          <w:spacing w:val="3"/>
        </w:rPr>
        <w:t>5G</w:t>
      </w:r>
      <w:r>
        <w:rPr>
          <w:spacing w:val="3"/>
        </w:rPr>
        <w:t>网络覆盖</w:t>
      </w:r>
      <w:r>
        <w:rPr>
          <w:rFonts w:ascii="Arial" w:hAnsi="Arial" w:eastAsia="Arial" w:cs="Arial"/>
          <w:spacing w:val="3"/>
        </w:rPr>
        <w:t>”</w:t>
      </w:r>
      <w:r>
        <w:rPr>
          <w:rFonts w:ascii="Arial" w:hAnsi="Arial" w:eastAsia="Arial" w:cs="Arial"/>
          <w:spacing w:val="-47"/>
        </w:rPr>
        <w:t xml:space="preserve"> </w:t>
      </w:r>
      <w:r>
        <w:rPr>
          <w:spacing w:val="3"/>
        </w:rPr>
        <w:t>的国家目标。另</w:t>
      </w:r>
      <w:r>
        <w:rPr>
          <w:spacing w:val="6"/>
        </w:rPr>
        <w:t>一方面，在港</w:t>
      </w:r>
      <w:r>
        <w:rPr>
          <w:spacing w:val="-69"/>
        </w:rPr>
        <w:t xml:space="preserve"> </w:t>
      </w:r>
      <w:r>
        <w:rPr>
          <w:spacing w:val="6"/>
        </w:rPr>
        <w:t>口、经济区、旅游航线等近海高价值区域，通过</w:t>
      </w:r>
      <w:r>
        <w:rPr>
          <w:spacing w:val="8"/>
        </w:rPr>
        <w:t>新增</w:t>
      </w:r>
      <w:r>
        <w:rPr>
          <w:rFonts w:ascii="Arial" w:hAnsi="Arial" w:eastAsia="Arial" w:cs="Arial"/>
          <w:spacing w:val="8"/>
        </w:rPr>
        <w:t>3.5</w:t>
      </w:r>
      <w:r>
        <w:rPr>
          <w:rFonts w:ascii="Arial" w:hAnsi="Arial" w:eastAsia="Arial" w:cs="Arial"/>
        </w:rPr>
        <w:t>GHz</w:t>
      </w:r>
      <w:r>
        <w:rPr>
          <w:spacing w:val="8"/>
        </w:rPr>
        <w:t>和</w:t>
      </w:r>
      <w:r>
        <w:rPr>
          <w:rFonts w:ascii="Arial" w:hAnsi="Arial" w:eastAsia="Arial" w:cs="Arial"/>
          <w:spacing w:val="8"/>
        </w:rPr>
        <w:t>2.</w:t>
      </w:r>
      <w:r>
        <w:rPr>
          <w:rFonts w:ascii="Arial" w:hAnsi="Arial" w:eastAsia="Arial" w:cs="Arial"/>
          <w:spacing w:val="-51"/>
        </w:rPr>
        <w:t xml:space="preserve"> </w:t>
      </w:r>
      <w:r>
        <w:rPr>
          <w:rFonts w:ascii="Arial" w:hAnsi="Arial" w:eastAsia="Arial" w:cs="Arial"/>
          <w:spacing w:val="8"/>
        </w:rPr>
        <w:t>1</w:t>
      </w:r>
      <w:r>
        <w:rPr>
          <w:rFonts w:ascii="Arial" w:hAnsi="Arial" w:eastAsia="Arial" w:cs="Arial"/>
        </w:rPr>
        <w:t>GHz</w:t>
      </w:r>
      <w:r>
        <w:rPr>
          <w:spacing w:val="8"/>
        </w:rPr>
        <w:t>站点进行网络加厚，以应对日益增长的</w:t>
      </w:r>
      <w:r>
        <w:rPr>
          <w:spacing w:val="7"/>
        </w:rPr>
        <w:t>数据流量和行业应用需求。</w:t>
      </w:r>
    </w:p>
    <w:p>
      <w:pPr>
        <w:pStyle w:val="BodyText"/>
        <w:ind w:left="32" w:right="105" w:firstLine="729"/>
        <w:spacing w:before="240" w:line="324" w:lineRule="auto"/>
        <w:rPr/>
      </w:pPr>
      <w:r>
        <w:rPr>
          <w:spacing w:val="4"/>
        </w:rPr>
        <w:t>·</w:t>
      </w:r>
      <w:r>
        <w:rPr>
          <w:spacing w:val="-129"/>
        </w:rPr>
        <w:t xml:space="preserve"> </w:t>
      </w:r>
      <w:r>
        <w:rPr>
          <w:spacing w:val="4"/>
        </w:rPr>
        <w:t>积极推广技术含量更高的解决方案，如规模化复制在舟</w:t>
      </w:r>
      <w:r>
        <w:rPr>
          <w:spacing w:val="9"/>
        </w:rPr>
        <w:t>山、广西等地通过海上风电平台建设基站的成</w:t>
      </w:r>
      <w:r>
        <w:rPr>
          <w:spacing w:val="8"/>
        </w:rPr>
        <w:t>功经验，将其作</w:t>
      </w:r>
      <w:r>
        <w:rPr>
          <w:spacing w:val="6"/>
        </w:rPr>
        <w:t>为远海覆盖的重要支点。</w:t>
      </w:r>
    </w:p>
    <w:p>
      <w:pPr>
        <w:pStyle w:val="BodyText"/>
        <w:ind w:left="620"/>
        <w:spacing w:before="239" w:line="228" w:lineRule="auto"/>
        <w:rPr/>
      </w:pPr>
      <w:r>
        <w:rPr>
          <w:sz w:val="28"/>
          <w:szCs w:val="28"/>
          <w:b/>
          <w:bCs/>
          <w:spacing w:val="3"/>
        </w:rPr>
        <w:t>(二)</w:t>
      </w:r>
      <w:r>
        <w:rPr>
          <w:sz w:val="28"/>
          <w:szCs w:val="28"/>
          <w:spacing w:val="52"/>
        </w:rPr>
        <w:t xml:space="preserve"> </w:t>
      </w:r>
      <w:r>
        <w:rPr>
          <w:b/>
          <w:bCs/>
          <w:spacing w:val="3"/>
        </w:rPr>
        <w:t>第二步：构建起技术、投资、市场、生态四大战略支</w:t>
      </w:r>
    </w:p>
    <w:p>
      <w:pPr>
        <w:pStyle w:val="BodyText"/>
        <w:ind w:left="1302"/>
        <w:spacing w:before="239" w:line="227" w:lineRule="auto"/>
        <w:rPr/>
      </w:pPr>
      <w:r>
        <w:rPr>
          <w:b/>
          <w:bCs/>
          <w:spacing w:val="6"/>
        </w:rPr>
        <w:t>柱，形成从网络建设到商业落地的完整闭环。</w:t>
      </w:r>
    </w:p>
    <w:p>
      <w:pPr>
        <w:pStyle w:val="BodyText"/>
        <w:ind w:left="672"/>
        <w:spacing w:before="240" w:line="227" w:lineRule="auto"/>
        <w:rPr/>
      </w:pPr>
      <w:r>
        <w:rPr>
          <w:b/>
          <w:bCs/>
          <w:spacing w:val="1"/>
        </w:rPr>
        <w:t>1、技术演进：构建“</w:t>
      </w:r>
      <w:r>
        <w:rPr>
          <w:spacing w:val="-103"/>
        </w:rPr>
        <w:t xml:space="preserve"> </w:t>
      </w:r>
      <w:r>
        <w:rPr>
          <w:b/>
          <w:bCs/>
          <w:spacing w:val="1"/>
        </w:rPr>
        <w:t>陆海空天</w:t>
      </w:r>
      <w:r>
        <w:rPr>
          <w:spacing w:val="-112"/>
        </w:rPr>
        <w:t xml:space="preserve"> </w:t>
      </w:r>
      <w:r>
        <w:rPr>
          <w:b/>
          <w:bCs/>
          <w:spacing w:val="1"/>
        </w:rPr>
        <w:t>”一体化网络</w:t>
      </w:r>
    </w:p>
    <w:p>
      <w:pPr>
        <w:pStyle w:val="BodyText"/>
        <w:ind w:left="17" w:right="52" w:firstLine="644"/>
        <w:spacing w:before="184" w:line="372" w:lineRule="auto"/>
        <w:rPr/>
      </w:pPr>
      <w:r>
        <w:rPr>
          <w:spacing w:val="9"/>
        </w:rPr>
        <w:t>未来的海洋网络必须是立体的。坚定不移地将</w:t>
      </w:r>
      <w:r>
        <w:rPr>
          <w:rFonts w:ascii="Arial" w:hAnsi="Arial" w:eastAsia="Arial" w:cs="Arial"/>
          <w:spacing w:val="9"/>
        </w:rPr>
        <w:t>800</w:t>
      </w:r>
      <w:r>
        <w:rPr>
          <w:rFonts w:ascii="Arial" w:hAnsi="Arial" w:eastAsia="Arial" w:cs="Arial"/>
        </w:rPr>
        <w:t>MHz</w:t>
      </w:r>
      <w:r>
        <w:rPr>
          <w:spacing w:val="9"/>
        </w:rPr>
        <w:t>作</w:t>
      </w:r>
      <w:r>
        <w:rPr>
          <w:spacing w:val="8"/>
        </w:rPr>
        <w:t>为远海广域覆盖的基石，将</w:t>
      </w:r>
      <w:r>
        <w:rPr>
          <w:rFonts w:ascii="Arial" w:hAnsi="Arial" w:eastAsia="Arial" w:cs="Arial"/>
          <w:spacing w:val="8"/>
        </w:rPr>
        <w:t>2.</w:t>
      </w:r>
      <w:r>
        <w:rPr>
          <w:rFonts w:ascii="Arial" w:hAnsi="Arial" w:eastAsia="Arial" w:cs="Arial"/>
          <w:spacing w:val="-51"/>
        </w:rPr>
        <w:t xml:space="preserve"> </w:t>
      </w:r>
      <w:r>
        <w:rPr>
          <w:rFonts w:ascii="Arial" w:hAnsi="Arial" w:eastAsia="Arial" w:cs="Arial"/>
          <w:spacing w:val="8"/>
        </w:rPr>
        <w:t>1</w:t>
      </w:r>
      <w:r>
        <w:rPr>
          <w:rFonts w:ascii="Arial" w:hAnsi="Arial" w:eastAsia="Arial" w:cs="Arial"/>
        </w:rPr>
        <w:t>GHz</w:t>
      </w:r>
      <w:r>
        <w:rPr>
          <w:rFonts w:ascii="Arial" w:hAnsi="Arial" w:eastAsia="Arial" w:cs="Arial"/>
          <w:spacing w:val="8"/>
        </w:rPr>
        <w:t>/3.5</w:t>
      </w:r>
      <w:r>
        <w:rPr>
          <w:rFonts w:ascii="Arial" w:hAnsi="Arial" w:eastAsia="Arial" w:cs="Arial"/>
        </w:rPr>
        <w:t>GHz</w:t>
      </w:r>
      <w:r>
        <w:rPr>
          <w:spacing w:val="8"/>
        </w:rPr>
        <w:t>作为近海和高</w:t>
      </w:r>
      <w:r>
        <w:rPr>
          <w:spacing w:val="7"/>
        </w:rPr>
        <w:t>价值</w:t>
      </w:r>
      <w:r>
        <w:rPr>
          <w:spacing w:val="7"/>
        </w:rPr>
        <w:t>区域的容量支柱。在此基础上，大力推动“岸基</w:t>
      </w:r>
      <w:r>
        <w:rPr>
          <w:rFonts w:ascii="Arial" w:hAnsi="Arial" w:eastAsia="Arial" w:cs="Arial"/>
          <w:spacing w:val="7"/>
        </w:rPr>
        <w:t>+</w:t>
      </w:r>
      <w:r>
        <w:rPr>
          <w:rFonts w:ascii="Arial" w:hAnsi="Arial" w:eastAsia="Arial" w:cs="Arial"/>
          <w:spacing w:val="-31"/>
        </w:rPr>
        <w:t xml:space="preserve"> </w:t>
      </w:r>
      <w:r>
        <w:rPr>
          <w:spacing w:val="7"/>
        </w:rPr>
        <w:t>岛基</w:t>
      </w:r>
      <w:r>
        <w:rPr>
          <w:rFonts w:ascii="Arial" w:hAnsi="Arial" w:eastAsia="Arial" w:cs="Arial"/>
          <w:spacing w:val="7"/>
        </w:rPr>
        <w:t>+</w:t>
      </w:r>
      <w:r>
        <w:rPr>
          <w:spacing w:val="7"/>
        </w:rPr>
        <w:t>平台基</w:t>
      </w:r>
      <w:r>
        <w:rPr>
          <w:rFonts w:ascii="Arial" w:hAnsi="Arial" w:eastAsia="Arial" w:cs="Arial"/>
          <w:spacing w:val="7"/>
        </w:rPr>
        <w:t>+</w:t>
      </w:r>
      <w:r>
        <w:rPr>
          <w:spacing w:val="7"/>
        </w:rPr>
        <w:t>船基</w:t>
      </w:r>
      <w:r>
        <w:rPr>
          <w:spacing w:val="-102"/>
        </w:rPr>
        <w:t xml:space="preserve"> </w:t>
      </w:r>
      <w:r>
        <w:rPr>
          <w:spacing w:val="7"/>
        </w:rPr>
        <w:t>”四位一体的基站布局。而破局的关键在于，必须将低</w:t>
      </w:r>
      <w:r>
        <w:rPr>
          <w:spacing w:val="9"/>
        </w:rPr>
        <w:t>轨卫星通信纳入整体网络架构。应将与中国星网等伙伴的合作</w:t>
      </w:r>
    </w:p>
    <w:p>
      <w:pPr>
        <w:spacing w:line="372" w:lineRule="auto"/>
        <w:sectPr>
          <w:footerReference w:type="default" r:id="rId6"/>
          <w:pgSz w:w="11906" w:h="16840"/>
          <w:pgMar w:top="1413" w:right="1375" w:bottom="1480" w:left="1785" w:header="0" w:footer="1234" w:gutter="0"/>
        </w:sectPr>
        <w:rPr/>
      </w:pPr>
    </w:p>
    <w:p>
      <w:pPr>
        <w:pStyle w:val="BodyText"/>
        <w:ind w:left="43" w:right="28" w:hanging="20"/>
        <w:spacing w:before="87" w:line="364" w:lineRule="auto"/>
        <w:rPr/>
      </w:pPr>
      <w:r>
        <w:rPr>
          <w:spacing w:val="7"/>
        </w:rPr>
        <w:t>提升至战略高度，积极探索“</w:t>
      </w:r>
      <w:r>
        <w:rPr>
          <w:rFonts w:ascii="Arial" w:hAnsi="Arial" w:eastAsia="Arial" w:cs="Arial"/>
          <w:spacing w:val="7"/>
        </w:rPr>
        <w:t>5G+</w:t>
      </w:r>
      <w:r>
        <w:rPr>
          <w:spacing w:val="7"/>
        </w:rPr>
        <w:t>低轨卫星</w:t>
      </w:r>
      <w:r>
        <w:rPr>
          <w:spacing w:val="-110"/>
        </w:rPr>
        <w:t xml:space="preserve"> </w:t>
      </w:r>
      <w:r>
        <w:rPr>
          <w:spacing w:val="7"/>
        </w:rPr>
        <w:t>”的融合组网模式</w:t>
      </w:r>
      <w:r>
        <w:rPr/>
        <w:t xml:space="preserve"> </w:t>
      </w:r>
      <w:r>
        <w:rPr>
          <w:spacing w:val="3"/>
        </w:rPr>
        <w:t>,</w:t>
      </w:r>
      <w:r>
        <w:rPr>
          <w:spacing w:val="96"/>
        </w:rPr>
        <w:t xml:space="preserve"> </w:t>
      </w:r>
      <w:r>
        <w:rPr>
          <w:spacing w:val="3"/>
        </w:rPr>
        <w:t>将其作为解决远海和应急场景下传输瓶颈的终极战略手段。</w:t>
      </w:r>
    </w:p>
    <w:p>
      <w:pPr>
        <w:pStyle w:val="BodyText"/>
        <w:ind w:left="653"/>
        <w:spacing w:before="80" w:line="227" w:lineRule="auto"/>
        <w:rPr/>
      </w:pPr>
      <w:r>
        <w:rPr>
          <w:b/>
          <w:bCs/>
          <w:spacing w:val="6"/>
        </w:rPr>
        <w:t>2、投资策略：实施分场景、分阶段精准投资</w:t>
      </w:r>
    </w:p>
    <w:p>
      <w:pPr>
        <w:pStyle w:val="BodyText"/>
        <w:ind w:left="24" w:firstLine="633"/>
        <w:spacing w:before="236" w:line="371" w:lineRule="auto"/>
        <w:rPr/>
      </w:pPr>
      <w:r>
        <w:rPr>
          <w:spacing w:val="9"/>
        </w:rPr>
        <w:t>投资必须是价值驱动的。应建立清晰的优先级排序，优先</w:t>
      </w:r>
      <w:r>
        <w:rPr>
          <w:spacing w:val="6"/>
        </w:rPr>
        <w:t>覆盖经济价值高、能快速形成商业闭环的区域（如重点港</w:t>
      </w:r>
      <w:r>
        <w:rPr>
          <w:spacing w:val="-74"/>
        </w:rPr>
        <w:t xml:space="preserve"> </w:t>
      </w:r>
      <w:r>
        <w:rPr>
          <w:spacing w:val="6"/>
        </w:rPr>
        <w:t>口、</w:t>
      </w:r>
      <w:r>
        <w:rPr>
          <w:spacing w:val="9"/>
        </w:rPr>
        <w:t>主要航道、海上风电场、热门旅游区）。再以这些区域产生的</w:t>
      </w:r>
      <w:r>
        <w:rPr>
          <w:spacing w:val="9"/>
        </w:rPr>
        <w:t>收益，反哺和支持公益性更强的偏远渔区和法定领海的覆盖。</w:t>
      </w:r>
      <w:r>
        <w:rPr>
          <w:spacing w:val="9"/>
        </w:rPr>
        <w:t>同时，要大胆创新投资模式，一方面积极争取国家“宽带</w:t>
      </w:r>
      <w:r>
        <w:rPr>
          <w:spacing w:val="8"/>
        </w:rPr>
        <w:t>边疆</w:t>
      </w:r>
      <w:r>
        <w:rPr/>
        <w:t xml:space="preserve"> </w:t>
      </w:r>
      <w:r>
        <w:rPr>
          <w:spacing w:val="9"/>
        </w:rPr>
        <w:t>”专项补贴，另一方面探索与能源企业、港务集团等进行</w:t>
      </w:r>
      <w:r>
        <w:rPr>
          <w:spacing w:val="8"/>
        </w:rPr>
        <w:t>深度</w:t>
      </w:r>
      <w:r>
        <w:rPr>
          <w:spacing w:val="9"/>
        </w:rPr>
        <w:t>资源置换（如以网络服务换取平台站址和电力）或成立合资公</w:t>
      </w:r>
      <w:r>
        <w:rPr>
          <w:spacing w:val="7"/>
        </w:rPr>
        <w:t>司，有效分摊巨大的建设成本。</w:t>
      </w:r>
    </w:p>
    <w:p>
      <w:pPr>
        <w:pStyle w:val="BodyText"/>
        <w:ind w:left="655"/>
        <w:spacing w:line="224" w:lineRule="auto"/>
        <w:rPr/>
      </w:pPr>
      <w:r>
        <w:rPr>
          <w:b/>
          <w:bCs/>
        </w:rPr>
        <w:t>3、市场拓展：推动从“</w:t>
      </w:r>
      <w:r>
        <w:rPr>
          <w:spacing w:val="-113"/>
        </w:rPr>
        <w:t xml:space="preserve"> </w:t>
      </w:r>
      <w:r>
        <w:rPr>
          <w:b/>
          <w:bCs/>
        </w:rPr>
        <w:t>卖连接</w:t>
      </w:r>
      <w:r>
        <w:rPr>
          <w:spacing w:val="-113"/>
        </w:rPr>
        <w:t xml:space="preserve"> </w:t>
      </w:r>
      <w:r>
        <w:rPr>
          <w:b/>
          <w:bCs/>
        </w:rPr>
        <w:t>”到“</w:t>
      </w:r>
      <w:r>
        <w:rPr>
          <w:spacing w:val="-116"/>
        </w:rPr>
        <w:t xml:space="preserve"> </w:t>
      </w:r>
      <w:r>
        <w:rPr>
          <w:b/>
          <w:bCs/>
        </w:rPr>
        <w:t>卖服务</w:t>
      </w:r>
      <w:r>
        <w:rPr>
          <w:spacing w:val="-110"/>
        </w:rPr>
        <w:t xml:space="preserve"> </w:t>
      </w:r>
      <w:r>
        <w:rPr>
          <w:b/>
          <w:bCs/>
        </w:rPr>
        <w:t>”的转型</w:t>
      </w:r>
    </w:p>
    <w:p>
      <w:pPr>
        <w:pStyle w:val="BodyText"/>
        <w:ind w:left="20" w:firstLine="643"/>
        <w:spacing w:before="253" w:line="370" w:lineRule="auto"/>
        <w:jc w:val="both"/>
        <w:rPr/>
      </w:pPr>
      <w:r>
        <w:rPr>
          <w:spacing w:val="9"/>
        </w:rPr>
        <w:t>必须超越单纯的网络覆盖，将自身定位为海洋经</w:t>
      </w:r>
      <w:r>
        <w:rPr>
          <w:spacing w:val="8"/>
        </w:rPr>
        <w:t>济的数字</w:t>
      </w:r>
      <w:r>
        <w:rPr>
          <w:spacing w:val="6"/>
        </w:rPr>
        <w:t>化赋能者。要深度挖掘渔业、港</w:t>
      </w:r>
      <w:r>
        <w:rPr>
          <w:spacing w:val="-70"/>
        </w:rPr>
        <w:t xml:space="preserve"> </w:t>
      </w:r>
      <w:r>
        <w:rPr>
          <w:spacing w:val="6"/>
        </w:rPr>
        <w:t>口、航运、旅游等行业的痛点</w:t>
      </w:r>
      <w:r>
        <w:rPr/>
        <w:t xml:space="preserve"> </w:t>
      </w:r>
      <w:r>
        <w:rPr>
          <w:spacing w:val="-1"/>
        </w:rPr>
        <w:t>,</w:t>
      </w:r>
      <w:r>
        <w:rPr>
          <w:spacing w:val="112"/>
        </w:rPr>
        <w:t xml:space="preserve"> </w:t>
      </w:r>
      <w:r>
        <w:rPr>
          <w:spacing w:val="-1"/>
        </w:rPr>
        <w:t>提供海洋大数据服务、渔业物联网平台、港</w:t>
      </w:r>
      <w:r>
        <w:rPr>
          <w:spacing w:val="-74"/>
        </w:rPr>
        <w:t xml:space="preserve"> </w:t>
      </w:r>
      <w:r>
        <w:rPr>
          <w:spacing w:val="-1"/>
        </w:rPr>
        <w:t>口</w:t>
      </w:r>
      <w:r>
        <w:rPr>
          <w:spacing w:val="-74"/>
        </w:rPr>
        <w:t xml:space="preserve"> </w:t>
      </w:r>
      <w:r>
        <w:rPr>
          <w:spacing w:val="-1"/>
        </w:rPr>
        <w:t>自动化控制系</w:t>
      </w:r>
      <w:r>
        <w:rPr>
          <w:spacing w:val="9"/>
        </w:rPr>
        <w:t>统、海上旅游内容服务等高附加值的解决方案，创造新的价值</w:t>
      </w:r>
      <w:r>
        <w:rPr>
          <w:spacing w:val="7"/>
        </w:rPr>
        <w:t>增长点。</w:t>
      </w:r>
      <w:r>
        <w:rPr>
          <w:spacing w:val="-90"/>
        </w:rPr>
        <w:t xml:space="preserve"> </w:t>
      </w:r>
      <w:r>
        <w:rPr>
          <w:spacing w:val="7"/>
        </w:rPr>
        <w:t>同时，联合产业链合作伙伴，共同开</w:t>
      </w:r>
      <w:r>
        <w:rPr>
          <w:spacing w:val="6"/>
        </w:rPr>
        <w:t>发和推广一系列</w:t>
      </w:r>
      <w:r>
        <w:rPr>
          <w:spacing w:val="7"/>
        </w:rPr>
        <w:t>低成本、高性能、易于安装的船载</w:t>
      </w:r>
      <w:r>
        <w:rPr>
          <w:rFonts w:ascii="Arial" w:hAnsi="Arial" w:eastAsia="Arial" w:cs="Arial"/>
        </w:rPr>
        <w:t>CPE</w:t>
      </w:r>
      <w:r>
        <w:rPr>
          <w:rFonts w:ascii="Arial" w:hAnsi="Arial" w:eastAsia="Arial" w:cs="Arial"/>
          <w:spacing w:val="-32"/>
        </w:rPr>
        <w:t xml:space="preserve"> </w:t>
      </w:r>
      <w:r>
        <w:rPr>
          <w:spacing w:val="7"/>
        </w:rPr>
        <w:t>、直放站等终端设备，</w:t>
      </w:r>
      <w:r>
        <w:rPr>
          <w:spacing w:val="7"/>
        </w:rPr>
        <w:t>并将其深度融入市场套餐，形成“云</w:t>
      </w:r>
      <w:r>
        <w:rPr>
          <w:rFonts w:ascii="Arial" w:hAnsi="Arial" w:eastAsia="Arial" w:cs="Arial"/>
          <w:spacing w:val="7"/>
        </w:rPr>
        <w:t>-</w:t>
      </w:r>
      <w:r>
        <w:rPr>
          <w:spacing w:val="7"/>
        </w:rPr>
        <w:t>管</w:t>
      </w:r>
      <w:r>
        <w:rPr>
          <w:rFonts w:ascii="Arial" w:hAnsi="Arial" w:eastAsia="Arial" w:cs="Arial"/>
          <w:spacing w:val="7"/>
        </w:rPr>
        <w:t>-</w:t>
      </w:r>
      <w:r>
        <w:rPr>
          <w:spacing w:val="7"/>
        </w:rPr>
        <w:t>边</w:t>
      </w:r>
      <w:r>
        <w:rPr>
          <w:rFonts w:ascii="Arial" w:hAnsi="Arial" w:eastAsia="Arial" w:cs="Arial"/>
          <w:spacing w:val="7"/>
        </w:rPr>
        <w:t>-</w:t>
      </w:r>
      <w:r>
        <w:rPr>
          <w:spacing w:val="7"/>
        </w:rPr>
        <w:t>端</w:t>
      </w:r>
      <w:r>
        <w:rPr>
          <w:spacing w:val="-113"/>
        </w:rPr>
        <w:t xml:space="preserve"> </w:t>
      </w:r>
      <w:r>
        <w:rPr>
          <w:spacing w:val="7"/>
        </w:rPr>
        <w:t>”协同的完整解</w:t>
      </w:r>
      <w:r>
        <w:rPr>
          <w:spacing w:val="4"/>
        </w:rPr>
        <w:t>决方案，彻底摆脱“</w:t>
      </w:r>
      <w:r>
        <w:rPr>
          <w:spacing w:val="-98"/>
        </w:rPr>
        <w:t xml:space="preserve"> </w:t>
      </w:r>
      <w:r>
        <w:rPr>
          <w:spacing w:val="4"/>
        </w:rPr>
        <w:t>卖卡</w:t>
      </w:r>
      <w:r>
        <w:rPr>
          <w:spacing w:val="-113"/>
        </w:rPr>
        <w:t xml:space="preserve"> </w:t>
      </w:r>
      <w:r>
        <w:rPr>
          <w:spacing w:val="4"/>
        </w:rPr>
        <w:t>”模式，提升用户粘性。</w:t>
      </w:r>
    </w:p>
    <w:p>
      <w:pPr>
        <w:pStyle w:val="BodyText"/>
        <w:ind w:left="647"/>
        <w:spacing w:before="3" w:line="226" w:lineRule="auto"/>
        <w:rPr/>
      </w:pPr>
      <w:r>
        <w:rPr>
          <w:b/>
          <w:bCs/>
          <w:spacing w:val="7"/>
        </w:rPr>
        <w:t>4、生态合作：构建开放共赢的海洋通信生态</w:t>
      </w:r>
    </w:p>
    <w:p>
      <w:pPr>
        <w:spacing w:line="226" w:lineRule="auto"/>
        <w:sectPr>
          <w:footerReference w:type="default" r:id="rId7"/>
          <w:pgSz w:w="11906" w:h="16840"/>
          <w:pgMar w:top="1334" w:right="1480" w:bottom="1480" w:left="1785" w:header="0" w:footer="1234" w:gutter="0"/>
        </w:sectPr>
        <w:rPr/>
      </w:pPr>
    </w:p>
    <w:p>
      <w:pPr>
        <w:pStyle w:val="BodyText"/>
        <w:ind w:left="19" w:firstLine="641"/>
        <w:spacing w:before="68" w:line="368" w:lineRule="auto"/>
        <w:rPr/>
      </w:pPr>
      <w:r>
        <w:rPr>
          <w:spacing w:val="9"/>
        </w:rPr>
        <w:t>海洋通信的未来在于开放合作。对内，应与联通、移动、</w:t>
      </w:r>
      <w:r>
        <w:rPr>
          <w:spacing w:val="9"/>
        </w:rPr>
        <w:t>广电建立更高效的协调机制，推动从基础设施到频谱资源的深</w:t>
      </w:r>
      <w:r>
        <w:rPr>
          <w:spacing w:val="9"/>
        </w:rPr>
        <w:t>层次共建共享，尤其是在投资巨大的远海区域，应力争达成统</w:t>
      </w:r>
      <w:r>
        <w:rPr>
          <w:spacing w:val="9"/>
        </w:rPr>
        <w:t>一规划、建设和维护的深度合作。对外，必须战略性拥抱中国</w:t>
      </w:r>
      <w:r>
        <w:rPr>
          <w:spacing w:val="7"/>
        </w:rPr>
        <w:t>星网。双方应成立联合团队，共同探索“</w:t>
      </w:r>
      <w:r>
        <w:rPr>
          <w:rFonts w:ascii="Arial" w:hAnsi="Arial" w:eastAsia="Arial" w:cs="Arial"/>
          <w:spacing w:val="7"/>
        </w:rPr>
        <w:t>5G+</w:t>
      </w:r>
      <w:r>
        <w:rPr>
          <w:spacing w:val="7"/>
        </w:rPr>
        <w:t>低轨卫星</w:t>
      </w:r>
      <w:r>
        <w:rPr>
          <w:spacing w:val="-106"/>
        </w:rPr>
        <w:t xml:space="preserve"> </w:t>
      </w:r>
      <w:r>
        <w:rPr>
          <w:spacing w:val="7"/>
        </w:rPr>
        <w:t>”在技</w:t>
      </w:r>
      <w:r>
        <w:rPr>
          <w:spacing w:val="7"/>
        </w:rPr>
        <w:t>术标准、</w:t>
      </w:r>
      <w:r>
        <w:rPr>
          <w:spacing w:val="-93"/>
        </w:rPr>
        <w:t xml:space="preserve"> </w:t>
      </w:r>
      <w:r>
        <w:rPr>
          <w:spacing w:val="7"/>
        </w:rPr>
        <w:t>网络融合、商业模式上的创新，共同致力于解</w:t>
      </w:r>
      <w:r>
        <w:rPr>
          <w:spacing w:val="6"/>
        </w:rPr>
        <w:t>决中国</w:t>
      </w:r>
      <w:r>
        <w:rPr>
          <w:spacing w:val="7"/>
        </w:rPr>
        <w:t>海洋通信“最后一公里</w:t>
      </w:r>
      <w:r>
        <w:rPr>
          <w:spacing w:val="-108"/>
        </w:rPr>
        <w:t xml:space="preserve"> </w:t>
      </w:r>
      <w:r>
        <w:rPr>
          <w:spacing w:val="7"/>
        </w:rPr>
        <w:t>”的根本性难题，携手共赢蓝色未来。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pStyle w:val="BodyText"/>
        <w:ind w:left="578"/>
        <w:spacing w:before="91" w:line="222" w:lineRule="auto"/>
        <w:rPr>
          <w:sz w:val="28"/>
          <w:szCs w:val="28"/>
        </w:rPr>
      </w:pPr>
      <w:r>
        <w:rPr>
          <w:sz w:val="28"/>
          <w:szCs w:val="28"/>
          <w:spacing w:val="-2"/>
        </w:rPr>
        <w:t>本文数据来源说明：①“移动与终端技术研究所</w:t>
      </w:r>
      <w:r>
        <w:rPr>
          <w:sz w:val="28"/>
          <w:szCs w:val="28"/>
          <w:spacing w:val="-102"/>
        </w:rPr>
        <w:t xml:space="preserve"> </w:t>
      </w:r>
      <w:r>
        <w:rPr>
          <w:sz w:val="28"/>
          <w:szCs w:val="28"/>
          <w:spacing w:val="-2"/>
        </w:rPr>
        <w:t>”调研</w:t>
      </w:r>
      <w:r>
        <w:rPr>
          <w:sz w:val="28"/>
          <w:szCs w:val="28"/>
          <w:spacing w:val="-3"/>
        </w:rPr>
        <w:t>报告。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spacing w:line="327" w:lineRule="auto"/>
        <w:rPr>
          <w:rFonts w:ascii="Arial"/>
          <w:sz w:val="21"/>
        </w:rPr>
      </w:pPr>
      <w:r/>
    </w:p>
    <w:p>
      <w:pPr>
        <w:ind w:left="4"/>
        <w:spacing w:before="97" w:line="222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中国电信股份有限公司研究院/战略发展研究所、移动</w:t>
      </w:r>
    </w:p>
    <w:p>
      <w:pPr>
        <w:ind w:left="1505"/>
        <w:spacing w:before="224" w:line="227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与终端技术研究所</w:t>
      </w:r>
    </w:p>
    <w:p>
      <w:pPr>
        <w:ind w:left="1755"/>
        <w:spacing w:before="294" w:line="224" w:lineRule="auto"/>
        <w:rPr>
          <w:rFonts w:ascii="KaiTi" w:hAnsi="KaiTi" w:eastAsia="KaiTi" w:cs="KaiTi"/>
          <w:sz w:val="28"/>
          <w:szCs w:val="28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94297</wp:posOffset>
            </wp:positionH>
            <wp:positionV relativeFrom="paragraph">
              <wp:posOffset>336565</wp:posOffset>
            </wp:positionV>
            <wp:extent cx="647700" cy="864108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700" cy="864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28"/>
          <w:szCs w:val="28"/>
          <w:b/>
          <w:bCs/>
          <w:spacing w:val="-3"/>
        </w:rPr>
        <w:t>姜四军【18901194749】</w:t>
      </w:r>
    </w:p>
    <w:p>
      <w:pPr>
        <w:ind w:left="1757" w:right="731" w:hanging="2"/>
        <w:spacing w:before="289" w:line="24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硕士，高级工程师，长期从事通信行业研究，近年</w:t>
      </w:r>
      <w:r>
        <w:rPr>
          <w:rFonts w:ascii="KaiTi" w:hAnsi="KaiTi" w:eastAsia="KaiTi" w:cs="KaiTi"/>
          <w:sz w:val="28"/>
          <w:szCs w:val="28"/>
          <w:spacing w:val="-1"/>
        </w:rPr>
        <w:t>来专注于5G、新一代信息通信、人工智能等领域研</w:t>
      </w:r>
      <w:r>
        <w:rPr>
          <w:rFonts w:ascii="KaiTi" w:hAnsi="KaiTi" w:eastAsia="KaiTi" w:cs="KaiTi"/>
          <w:sz w:val="28"/>
          <w:szCs w:val="28"/>
          <w:spacing w:val="-7"/>
        </w:rPr>
        <w:t>究。</w:t>
      </w:r>
    </w:p>
    <w:p>
      <w:pPr>
        <w:spacing w:line="416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112585</wp:posOffset>
            </wp:positionH>
            <wp:positionV relativeFrom="paragraph">
              <wp:posOffset>266534</wp:posOffset>
            </wp:positionV>
            <wp:extent cx="696468" cy="813816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6468" cy="813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756"/>
        <w:spacing w:before="92" w:line="22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9"/>
        </w:rPr>
        <w:t>李为民</w:t>
      </w:r>
    </w:p>
    <w:p>
      <w:pPr>
        <w:ind w:left="1745"/>
        <w:spacing w:before="195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硕士，从事通信行业战略研究，专注移动网络方向。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spacing w:line="324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85153</wp:posOffset>
            </wp:positionH>
            <wp:positionV relativeFrom="paragraph">
              <wp:posOffset>177177</wp:posOffset>
            </wp:positionV>
            <wp:extent cx="710183" cy="103632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183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865"/>
        <w:spacing w:before="91" w:line="23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8"/>
        </w:rPr>
        <w:t>魏垚</w:t>
      </w:r>
    </w:p>
    <w:p>
      <w:pPr>
        <w:ind w:left="1865" w:right="125" w:hanging="4"/>
        <w:spacing w:before="275" w:line="29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3"/>
        </w:rPr>
        <w:t>博士，高级工程师，长期从事移动通信关键技术研究，</w:t>
      </w:r>
      <w:r>
        <w:rPr>
          <w:rFonts w:ascii="KaiTi" w:hAnsi="KaiTi" w:eastAsia="KaiTi" w:cs="KaiTi"/>
          <w:sz w:val="28"/>
          <w:szCs w:val="28"/>
          <w:spacing w:val="-1"/>
        </w:rPr>
        <w:t>近年来专注于5G海域覆盖、蜂窝无源物联网等领域。</w:t>
      </w:r>
    </w:p>
    <w:sectPr>
      <w:footerReference w:type="default" r:id="rId8"/>
      <w:pgSz w:w="11906" w:h="16840"/>
      <w:pgMar w:top="1413" w:right="1480" w:bottom="1480" w:left="1785" w:header="0" w:footer="1234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5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position w:val="1"/>
      </w:rPr>
      <w:t>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0"/>
      <w:spacing w:line="184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</w:rPr>
      <w:t>4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5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position w:val="1"/>
      </w:rPr>
      <w:t>5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73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position w:val="1"/>
      </w:rPr>
      <w:t>6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6"/>
      <w:spacing w:line="182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</w:rPr>
      <w:t>7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5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position w:val="1"/>
      </w:rPr>
      <w:t>8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5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position w:val="1"/>
      </w:rPr>
      <w:t>9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29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10"/>
        <w:position w:val="1"/>
      </w:rPr>
      <w:t>10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footer" Target="footer8.xml"/><Relationship Id="rId7" Type="http://schemas.openxmlformats.org/officeDocument/2006/relationships/footer" Target="footer7.xml"/><Relationship Id="rId6" Type="http://schemas.openxmlformats.org/officeDocument/2006/relationships/footer" Target="footer6.xml"/><Relationship Id="rId5" Type="http://schemas.openxmlformats.org/officeDocument/2006/relationships/footer" Target="footer5.xml"/><Relationship Id="rId4" Type="http://schemas.openxmlformats.org/officeDocument/2006/relationships/footer" Target="footer4.xml"/><Relationship Id="rId3" Type="http://schemas.openxmlformats.org/officeDocument/2006/relationships/footer" Target="footer3.xml"/><Relationship Id="rId2" Type="http://schemas.openxmlformats.org/officeDocument/2006/relationships/footer" Target="footer2.xml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image" Target="media/image3.jpeg"/><Relationship Id="rId10" Type="http://schemas.openxmlformats.org/officeDocument/2006/relationships/image" Target="media/image2.jpe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2025-11-05T10:28:16</vt:filetime>
  </property>
</Properties>
</file>