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558"/>
        <w:spacing w:before="213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>中国移动算网布局创新实践</w:t>
      </w:r>
    </w:p>
    <w:p>
      <w:pPr>
        <w:ind w:left="2190"/>
        <w:spacing w:before="97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及对中国电信的启示</w:t>
      </w:r>
    </w:p>
    <w:p>
      <w:pPr>
        <w:ind w:left="3080"/>
        <w:spacing w:before="330" w:line="210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1"/>
        </w:rPr>
        <w:t>文/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1"/>
        </w:rPr>
        <w:t>叶美灵   巨涵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33" w:right="10" w:firstLine="603"/>
        <w:spacing w:before="97" w:line="333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7"/>
        </w:rPr>
        <w:t>在“数字中国”“东数西算</w:t>
      </w:r>
      <w:r>
        <w:rPr>
          <w:rFonts w:ascii="FangSong" w:hAnsi="FangSong" w:eastAsia="FangSong" w:cs="FangSong"/>
          <w:sz w:val="30"/>
          <w:szCs w:val="30"/>
          <w:spacing w:val="-10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7"/>
        </w:rPr>
        <w:t>”等国家战略及政策指引下，算力</w:t>
      </w:r>
      <w:r>
        <w:rPr>
          <w:rFonts w:ascii="FangSong" w:hAnsi="FangSong" w:eastAsia="FangSong" w:cs="FangSong"/>
          <w:sz w:val="30"/>
          <w:szCs w:val="30"/>
          <w:spacing w:val="-4"/>
        </w:rPr>
        <w:t>作为数字经济时代核心生产要素正生产模式转型。随着数字化转</w:t>
      </w:r>
      <w:r>
        <w:rPr>
          <w:rFonts w:ascii="FangSong" w:hAnsi="FangSong" w:eastAsia="FangSong" w:cs="FangSong"/>
          <w:sz w:val="30"/>
          <w:szCs w:val="30"/>
          <w:spacing w:val="-4"/>
        </w:rPr>
        <w:t>型进程加速，构建多元异构、海量泛在、融合一体的算网服务成</w:t>
      </w:r>
      <w:r>
        <w:rPr>
          <w:rFonts w:ascii="FangSong" w:hAnsi="FangSong" w:eastAsia="FangSong" w:cs="FangSong"/>
          <w:sz w:val="30"/>
          <w:szCs w:val="30"/>
          <w:spacing w:val="-4"/>
        </w:rPr>
        <w:t>为行业发展重要方向。本文通过对算网发展趋势洞察，及</w:t>
      </w:r>
      <w:r>
        <w:rPr>
          <w:rFonts w:ascii="FangSong" w:hAnsi="FangSong" w:eastAsia="FangSong" w:cs="FangSong"/>
          <w:sz w:val="30"/>
          <w:szCs w:val="30"/>
          <w:spacing w:val="-5"/>
        </w:rPr>
        <w:t>对标分</w:t>
      </w:r>
      <w:r>
        <w:rPr>
          <w:rFonts w:ascii="FangSong" w:hAnsi="FangSong" w:eastAsia="FangSong" w:cs="FangSong"/>
          <w:sz w:val="30"/>
          <w:szCs w:val="30"/>
          <w:spacing w:val="-4"/>
        </w:rPr>
        <w:t>析友商算网布局创新实践亮点，为中国电信算网布局、运</w:t>
      </w:r>
      <w:r>
        <w:rPr>
          <w:rFonts w:ascii="FangSong" w:hAnsi="FangSong" w:eastAsia="FangSong" w:cs="FangSong"/>
          <w:sz w:val="30"/>
          <w:szCs w:val="30"/>
          <w:spacing w:val="-5"/>
        </w:rPr>
        <w:t>营及业</w:t>
      </w:r>
      <w:r>
        <w:rPr>
          <w:rFonts w:ascii="FangSong" w:hAnsi="FangSong" w:eastAsia="FangSong" w:cs="FangSong"/>
          <w:sz w:val="30"/>
          <w:szCs w:val="30"/>
          <w:spacing w:val="-2"/>
        </w:rPr>
        <w:t>务发展提供决策依据。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一、数字经济时代算力网络发展趋势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．算网融合是落实国家一系列战略的关键路径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5" w:right="12" w:firstLine="630"/>
        <w:spacing w:before="98" w:line="332" w:lineRule="auto"/>
        <w:jc w:val="both"/>
        <w:rPr/>
      </w:pPr>
      <w:r>
        <w:rPr>
          <w:spacing w:val="-7"/>
        </w:rPr>
        <w:t>国务院印发“十四五</w:t>
      </w:r>
      <w:r>
        <w:rPr>
          <w:spacing w:val="-104"/>
        </w:rPr>
        <w:t xml:space="preserve"> </w:t>
      </w:r>
      <w:r>
        <w:rPr>
          <w:spacing w:val="-7"/>
        </w:rPr>
        <w:t>”数字经济发展规划，提出推进云网协</w:t>
      </w:r>
      <w:r>
        <w:rPr>
          <w:spacing w:val="-4"/>
        </w:rPr>
        <w:t>同和算网融合发展。四部委联合印发了《全国一体化大数据中心</w:t>
      </w:r>
      <w:r>
        <w:rPr>
          <w:spacing w:val="-14"/>
        </w:rPr>
        <w:t>协同创新体系算力枢纽实施方案》，明确部署“东数西算”战略，</w:t>
      </w:r>
      <w:r>
        <w:rPr>
          <w:spacing w:val="-2"/>
        </w:rPr>
        <w:t>构建全国算力网络体系。</w:t>
      </w:r>
      <w:r>
        <w:rPr>
          <w:rFonts w:ascii="Times New Roman" w:hAnsi="Times New Roman" w:eastAsia="Times New Roman" w:cs="Times New Roman"/>
          <w:spacing w:val="-2"/>
        </w:rPr>
        <w:t>2020</w:t>
      </w:r>
      <w:r>
        <w:rPr>
          <w:rFonts w:ascii="Times New Roman" w:hAnsi="Times New Roman" w:eastAsia="Times New Roman" w:cs="Times New Roman"/>
          <w:spacing w:val="68"/>
          <w:w w:val="101"/>
        </w:rPr>
        <w:t xml:space="preserve"> </w:t>
      </w:r>
      <w:r>
        <w:rPr>
          <w:spacing w:val="-2"/>
        </w:rPr>
        <w:t>年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2"/>
        </w:rPr>
        <w:t>月，国家发改委明确将算力</w:t>
      </w:r>
      <w:r>
        <w:rPr>
          <w:spacing w:val="-6"/>
        </w:rPr>
        <w:t>基础设施纳入“新基建</w:t>
      </w:r>
      <w:r>
        <w:rPr>
          <w:spacing w:val="-106"/>
        </w:rPr>
        <w:t xml:space="preserve"> </w:t>
      </w:r>
      <w:r>
        <w:rPr>
          <w:spacing w:val="-6"/>
        </w:rPr>
        <w:t>”范围。工信部发布《新型数据中心发展</w:t>
      </w:r>
      <w:r>
        <w:rPr>
          <w:spacing w:val="-5"/>
        </w:rPr>
        <w:t>三年行动计</w:t>
      </w:r>
      <w:r>
        <w:rPr>
          <w:rFonts w:ascii="Times New Roman" w:hAnsi="Times New Roman" w:eastAsia="Times New Roman" w:cs="Times New Roman"/>
          <w:spacing w:val="-5"/>
        </w:rPr>
        <w:t>(2021-2023 </w:t>
      </w:r>
      <w:r>
        <w:rPr>
          <w:spacing w:val="-5"/>
        </w:rPr>
        <w:t>年</w:t>
      </w:r>
      <w:r>
        <w:rPr>
          <w:rFonts w:ascii="Times New Roman" w:hAnsi="Times New Roman" w:eastAsia="Times New Roman" w:cs="Times New Roman"/>
          <w:spacing w:val="-5"/>
        </w:rPr>
        <w:t>)</w:t>
      </w:r>
      <w:r>
        <w:rPr>
          <w:spacing w:val="-5"/>
        </w:rPr>
        <w:t>》要求持续优化数据中心总</w:t>
      </w:r>
      <w:r>
        <w:rPr>
          <w:spacing w:val="-6"/>
        </w:rPr>
        <w:t>体布局。打</w:t>
      </w:r>
      <w:r>
        <w:rPr>
          <w:spacing w:val="7"/>
        </w:rPr>
        <w:t>造算网融合一体的新型基础设施成为落实国家一系</w:t>
      </w:r>
      <w:r>
        <w:rPr>
          <w:spacing w:val="6"/>
        </w:rPr>
        <w:t>列战略的关</w:t>
      </w:r>
      <w:r>
        <w:rPr>
          <w:spacing w:val="-11"/>
        </w:rPr>
        <w:t>键路径。</w:t>
      </w:r>
    </w:p>
    <w:p>
      <w:pPr>
        <w:pStyle w:val="BodyText"/>
        <w:ind w:left="624"/>
        <w:spacing w:before="28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．算网融合是促进数字经济发展的重要支撑</w:t>
      </w:r>
    </w:p>
    <w:p>
      <w:pPr>
        <w:spacing w:line="233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6" w:right="155" w:firstLine="604"/>
        <w:spacing w:before="180" w:line="333" w:lineRule="auto"/>
        <w:rPr/>
      </w:pPr>
      <w:r>
        <w:rPr>
          <w:spacing w:val="-11"/>
        </w:rPr>
        <w:t>一方面，异构算力满足行业数字化转型多样需求。随着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5G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12"/>
        </w:rPr>
        <w:t>、</w:t>
      </w:r>
      <w:r>
        <w:rPr>
          <w:spacing w:val="-9"/>
        </w:rPr>
        <w:t>工业互联网、物联网、人工智能技术加速向行业渗透， 多样化数</w:t>
      </w:r>
      <w:r>
        <w:rPr>
          <w:spacing w:val="-9"/>
        </w:rPr>
        <w:t>字应用对异构算力需求呈指数级增长。如： 互联网、金融等行业</w:t>
      </w:r>
      <w:r>
        <w:rPr>
          <w:spacing w:val="-1"/>
        </w:rPr>
        <w:t>需要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CPU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1"/>
        </w:rPr>
        <w:t>提供的基础算力；无人驾驶、人脸识</w:t>
      </w:r>
      <w:r>
        <w:rPr>
          <w:spacing w:val="-2"/>
        </w:rPr>
        <w:t>别、工业机器人</w:t>
      </w:r>
      <w:r>
        <w:rPr>
          <w:spacing w:val="-3"/>
        </w:rPr>
        <w:t>等智能场景需要由 </w:t>
      </w:r>
      <w:r>
        <w:rPr>
          <w:rFonts w:ascii="Times New Roman" w:hAnsi="Times New Roman" w:eastAsia="Times New Roman" w:cs="Times New Roman"/>
          <w:spacing w:val="-3"/>
        </w:rPr>
        <w:t>GPU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ASIC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FPGA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3"/>
        </w:rPr>
        <w:t>等加速芯片提供的智能</w:t>
      </w:r>
      <w:r>
        <w:rPr>
          <w:spacing w:val="-4"/>
        </w:rPr>
        <w:t>算力；而生物分子信息建模、石油勘探环境模拟、航空航天导航</w:t>
      </w:r>
      <w:r>
        <w:rPr>
          <w:spacing w:val="-4"/>
        </w:rPr>
        <w:t>需要高性能集群提供的超算算力。其次，数字化场景要求算网服</w:t>
      </w:r>
      <w:r>
        <w:rPr>
          <w:spacing w:val="-4"/>
        </w:rPr>
        <w:t>务“端、边、云”协同、融合供给。单一云端算力难以满足泛在</w:t>
      </w:r>
      <w:r>
        <w:rPr>
          <w:spacing w:val="-8"/>
        </w:rPr>
        <w:t>物联终端对实时性、可靠性的需求，</w:t>
      </w:r>
      <w:r>
        <w:rPr>
          <w:spacing w:val="-33"/>
        </w:rPr>
        <w:t xml:space="preserve"> </w:t>
      </w:r>
      <w:r>
        <w:rPr>
          <w:spacing w:val="-8"/>
        </w:rPr>
        <w:t>单一边端算力难以提供海量</w:t>
      </w:r>
      <w:r>
        <w:rPr>
          <w:spacing w:val="-4"/>
        </w:rPr>
        <w:t>数据存储分析能力，倒逼算网需求下沉，从云端向边缘侧、端侧</w:t>
      </w:r>
      <w:r>
        <w:rPr>
          <w:spacing w:val="-13"/>
        </w:rPr>
        <w:t>延伸。</w:t>
      </w:r>
    </w:p>
    <w:p>
      <w:pPr>
        <w:pStyle w:val="BodyText"/>
        <w:ind w:left="621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．算网融合是信息技术服务高质量发展的新方向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26" w:firstLine="599"/>
        <w:spacing w:before="98" w:line="332" w:lineRule="auto"/>
        <w:jc w:val="both"/>
        <w:rPr/>
      </w:pPr>
      <w:r>
        <w:rPr>
          <w:spacing w:val="-4"/>
        </w:rPr>
        <w:t>根据信通院定义，算网融合是基于用户需求，基</w:t>
      </w:r>
      <w:r>
        <w:rPr>
          <w:spacing w:val="-5"/>
        </w:rPr>
        <w:t>于数字新技</w:t>
      </w:r>
      <w:r>
        <w:rPr>
          <w:spacing w:val="-8"/>
        </w:rPr>
        <w:t>术将多元异构、海量泛在的算力设施，</w:t>
      </w:r>
      <w:r>
        <w:rPr>
          <w:spacing w:val="-35"/>
        </w:rPr>
        <w:t xml:space="preserve"> </w:t>
      </w:r>
      <w:r>
        <w:rPr>
          <w:spacing w:val="-8"/>
        </w:rPr>
        <w:t>通过网络连接形成一体化</w:t>
      </w:r>
      <w:r>
        <w:rPr>
          <w:spacing w:val="-4"/>
        </w:rPr>
        <w:t>新型网络架构，为用户提供创新融合服务体系。算网融合需要实</w:t>
      </w:r>
      <w:r>
        <w:rPr>
          <w:spacing w:val="-9"/>
        </w:rPr>
        <w:t>现生产一体化、运营一体化及服务一体化。首先， 生产一体化是</w:t>
      </w:r>
      <w:r>
        <w:rPr>
          <w:spacing w:val="-4"/>
        </w:rPr>
        <w:t>通过高速互联灵活调度的网络，连接内核异构、空间异构的算力</w:t>
      </w:r>
      <w:r>
        <w:rPr>
          <w:spacing w:val="-9"/>
        </w:rPr>
        <w:t>资源，并通过算力技术及管理提升资源的精度及效率。其次， 运</w:t>
      </w:r>
      <w:r>
        <w:rPr>
          <w:spacing w:val="-4"/>
        </w:rPr>
        <w:t>营一体化是将“算、网、数、智、安”等多要素策略协同，并基</w:t>
      </w:r>
      <w:r>
        <w:rPr>
          <w:spacing w:val="-4"/>
        </w:rPr>
        <w:t>于需求进行智能、动态匹配，实现业务最优交付、高效管理。最</w:t>
      </w:r>
      <w:r>
        <w:rPr>
          <w:spacing w:val="6"/>
        </w:rPr>
        <w:t>后，服务一体化是将传统资源型业务模式转变为“资源</w:t>
      </w:r>
      <w:r>
        <w:rPr>
          <w:rFonts w:ascii="Times New Roman" w:hAnsi="Times New Roman" w:eastAsia="Times New Roman" w:cs="Times New Roman"/>
          <w:spacing w:val="6"/>
        </w:rPr>
        <w:t>+</w:t>
      </w:r>
      <w:r>
        <w:rPr>
          <w:spacing w:val="6"/>
        </w:rPr>
        <w:t>应用”</w:t>
      </w:r>
      <w:r>
        <w:rPr>
          <w:spacing w:val="-4"/>
        </w:rPr>
        <w:t>的一体化供给、任务式服务。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二、对标：中国移动算力网络布局与创新</w:t>
      </w:r>
    </w:p>
    <w:p>
      <w:pPr>
        <w:spacing w:line="224" w:lineRule="auto"/>
        <w:sectPr>
          <w:pgSz w:w="11907" w:h="16839"/>
          <w:pgMar w:top="1431" w:right="1643" w:bottom="0" w:left="1785" w:header="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pStyle w:val="BodyText"/>
        <w:ind w:left="16" w:right="78" w:firstLine="637"/>
        <w:spacing w:before="179" w:line="332" w:lineRule="auto"/>
        <w:rPr/>
      </w:pPr>
      <w:r>
        <w:rPr>
          <w:spacing w:val="30"/>
        </w:rPr>
        <w:t>中国移动算网融合战略立足“算为中心、网为根基</w:t>
      </w:r>
      <w:r>
        <w:rPr>
          <w:spacing w:val="-74"/>
        </w:rPr>
        <w:t xml:space="preserve"> </w:t>
      </w:r>
      <w:r>
        <w:rPr>
          <w:spacing w:val="30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9"/>
        </w:rPr>
        <w:t>ABCDNETS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19"/>
        </w:rPr>
        <w:t>深度融合</w:t>
      </w:r>
      <w:r>
        <w:rPr>
          <w:spacing w:val="-109"/>
        </w:rPr>
        <w:t xml:space="preserve"> </w:t>
      </w:r>
      <w:r>
        <w:rPr>
          <w:spacing w:val="-19"/>
        </w:rPr>
        <w:t>”三大要点，聚焦“算、存、网、管、效”，</w:t>
      </w:r>
      <w:r>
        <w:rPr>
          <w:spacing w:val="-1"/>
        </w:rPr>
        <w:t>通过“</w:t>
      </w:r>
      <w:r>
        <w:rPr>
          <w:rFonts w:ascii="Times New Roman" w:hAnsi="Times New Roman" w:eastAsia="Times New Roman" w:cs="Times New Roman"/>
          <w:spacing w:val="-1"/>
        </w:rPr>
        <w:t>4+N+31+X</w:t>
      </w:r>
      <w:r>
        <w:rPr>
          <w:spacing w:val="-1"/>
        </w:rPr>
        <w:t>”的“热点集约、跨区辐射、边缘覆盖</w:t>
      </w:r>
      <w:r>
        <w:rPr>
          <w:spacing w:val="-108"/>
        </w:rPr>
        <w:t xml:space="preserve"> </w:t>
      </w:r>
      <w:r>
        <w:rPr>
          <w:spacing w:val="-1"/>
        </w:rPr>
        <w:t>”梯次</w:t>
      </w:r>
      <w:r>
        <w:rPr>
          <w:spacing w:val="-2"/>
        </w:rPr>
        <w:t>数据中心布局，</w:t>
      </w:r>
      <w:r>
        <w:rPr>
          <w:rFonts w:ascii="Times New Roman" w:hAnsi="Times New Roman" w:eastAsia="Times New Roman" w:cs="Times New Roman"/>
          <w:spacing w:val="-2"/>
        </w:rPr>
        <w:t>IDC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2"/>
        </w:rPr>
        <w:t>机架将超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50.7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万架。</w:t>
      </w:r>
      <w:r>
        <w:rPr>
          <w:rFonts w:ascii="Times New Roman" w:hAnsi="Times New Roman" w:eastAsia="Times New Roman" w:cs="Times New Roman"/>
          <w:spacing w:val="-2"/>
        </w:rPr>
        <w:t>2025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2"/>
        </w:rPr>
        <w:t>年算力规模预计</w:t>
      </w:r>
      <w:r>
        <w:rPr>
          <w:spacing w:val="-4"/>
        </w:rPr>
        <w:t>超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20EFlops</w:t>
      </w:r>
      <w:r>
        <w:rPr>
          <w:spacing w:val="-4"/>
        </w:rPr>
        <w:t>，下一阶段向统一运营服务融合阶段迈进，在建设过</w:t>
      </w:r>
      <w:r>
        <w:rPr>
          <w:spacing w:val="-4"/>
        </w:rPr>
        <w:t>程中形成了以下创新点。</w:t>
      </w:r>
    </w:p>
    <w:p>
      <w:pPr>
        <w:ind w:firstLine="71"/>
        <w:spacing w:before="89" w:line="3854" w:lineRule="exact"/>
        <w:rPr/>
      </w:pPr>
      <w:r>
        <w:rPr>
          <w:position w:val="-77"/>
        </w:rPr>
        <w:drawing>
          <wp:inline distT="0" distB="0" distL="0" distR="0">
            <wp:extent cx="5190744" cy="244754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0744" cy="244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20" w:lineRule="auto"/>
        <w:outlineLvl w:val="3"/>
        <w:rPr/>
      </w:pPr>
      <w:r>
        <w:rPr>
          <w:b/>
          <w:bCs/>
          <w:spacing w:val="-3"/>
        </w:rPr>
        <w:t>（一）生产一体化：打造异构资源感知力，激活终端算力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．算力地图多维感知全景资源，提升资源利用效率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6" w:firstLine="602"/>
        <w:spacing w:before="97" w:line="331" w:lineRule="auto"/>
        <w:jc w:val="both"/>
        <w:rPr/>
      </w:pPr>
      <w:r>
        <w:rPr>
          <w:spacing w:val="-12"/>
        </w:rPr>
        <w:t>算网地图拉通多地域、异架构算网资源与实时状态</w:t>
      </w:r>
      <w:r>
        <w:rPr>
          <w:spacing w:val="-13"/>
        </w:rPr>
        <w:t>，具体为：</w:t>
      </w:r>
      <w:r>
        <w:rPr>
          <w:spacing w:val="1"/>
        </w:rPr>
        <w:t>统一接入。构建算网数据底座，通过统一的网络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自有算力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社会</w:t>
      </w:r>
      <w:r>
        <w:rPr>
          <w:spacing w:val="-4"/>
        </w:rPr>
        <w:t>算力能力网关标准化入口，实现数据的统一接入与管理。统一度</w:t>
      </w:r>
      <w:r>
        <w:rPr>
          <w:spacing w:val="-1"/>
        </w:rPr>
        <w:t>量。构建了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22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1"/>
        </w:rPr>
        <w:t>个算网资源模型，对异构算网资源的位</w:t>
      </w:r>
      <w:r>
        <w:rPr>
          <w:spacing w:val="-2"/>
        </w:rPr>
        <w:t>置、使用</w:t>
      </w:r>
      <w:r>
        <w:rPr>
          <w:spacing w:val="-2"/>
        </w:rPr>
        <w:t>成本、资源库存、资源可用性等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 </w:t>
      </w:r>
      <w:r>
        <w:rPr>
          <w:spacing w:val="-2"/>
        </w:rPr>
        <w:t>类资源属性，</w:t>
      </w:r>
      <w:r>
        <w:rPr>
          <w:rFonts w:ascii="Times New Roman" w:hAnsi="Times New Roman" w:eastAsia="Times New Roman" w:cs="Times New Roman"/>
          <w:spacing w:val="-2"/>
        </w:rPr>
        <w:t>5 </w:t>
      </w:r>
      <w:r>
        <w:rPr>
          <w:spacing w:val="-2"/>
        </w:rPr>
        <w:t>类异构云平台</w:t>
      </w:r>
      <w:r>
        <w:rPr>
          <w:spacing w:val="-2"/>
        </w:rPr>
        <w:t>的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32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2"/>
        </w:rPr>
        <w:t>类算力资源进行标准化统一度量。全局感知。构建算网地</w:t>
      </w:r>
      <w:r>
        <w:rPr>
          <w:spacing w:val="-4"/>
        </w:rPr>
        <w:t>图，实时感知资源间复杂连接及时变状态趋势，并多维度呈现全</w:t>
      </w:r>
      <w:r>
        <w:rPr>
          <w:spacing w:val="-3"/>
        </w:rPr>
        <w:t>局资源状态，为业务编排调度提供决策依据。</w:t>
      </w:r>
    </w:p>
    <w:p>
      <w:pPr>
        <w:spacing w:line="331" w:lineRule="auto"/>
        <w:sectPr>
          <w:pgSz w:w="11907" w:h="16839"/>
          <w:pgMar w:top="1431" w:right="1719" w:bottom="0" w:left="1785" w:header="0" w:footer="0" w:gutter="0"/>
        </w:sectPr>
        <w:rPr/>
      </w:pPr>
    </w:p>
    <w:p>
      <w:pPr>
        <w:pStyle w:val="BodyText"/>
        <w:ind w:left="624"/>
        <w:spacing w:before="18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．激活终端算力，拓展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CDN </w:t>
      </w:r>
      <w:r>
        <w:rPr>
          <w:b/>
          <w:bCs/>
          <w:spacing w:val="-2"/>
        </w:rPr>
        <w:t>运力空间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7" w:right="106" w:firstLine="605"/>
        <w:spacing w:before="97" w:line="332" w:lineRule="auto"/>
        <w:jc w:val="both"/>
        <w:rPr/>
      </w:pPr>
      <w:r>
        <w:rPr>
          <w:spacing w:val="-2"/>
        </w:rPr>
        <w:t>统一底座。自研终端算力底座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APK</w:t>
      </w:r>
      <w:r>
        <w:rPr>
          <w:spacing w:val="-2"/>
        </w:rPr>
        <w:t>，将终端运力并入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CDN</w:t>
      </w:r>
      <w:r>
        <w:rPr>
          <w:spacing w:val="-12"/>
        </w:rPr>
        <w:t>大网，实现“网</w:t>
      </w:r>
      <w:r>
        <w:rPr>
          <w:rFonts w:ascii="Times New Roman" w:hAnsi="Times New Roman" w:eastAsia="Times New Roman" w:cs="Times New Roman"/>
          <w:spacing w:val="-12"/>
        </w:rPr>
        <w:t>+</w:t>
      </w:r>
      <w:r>
        <w:rPr>
          <w:spacing w:val="-12"/>
        </w:rPr>
        <w:t>端</w:t>
      </w:r>
      <w:r>
        <w:rPr>
          <w:spacing w:val="-110"/>
        </w:rPr>
        <w:t xml:space="preserve"> </w:t>
      </w:r>
      <w:r>
        <w:rPr>
          <w:spacing w:val="-12"/>
        </w:rPr>
        <w:t>”的“算、运、存</w:t>
      </w:r>
      <w:r>
        <w:rPr>
          <w:spacing w:val="-110"/>
        </w:rPr>
        <w:t xml:space="preserve"> </w:t>
      </w:r>
      <w:r>
        <w:rPr>
          <w:spacing w:val="-12"/>
        </w:rPr>
        <w:t>”统一管</w:t>
      </w:r>
      <w:r>
        <w:rPr>
          <w:spacing w:val="-13"/>
        </w:rPr>
        <w:t>控。运力并网。通</w:t>
      </w:r>
      <w:r>
        <w:rPr>
          <w:spacing w:val="-2"/>
        </w:rPr>
        <w:t>过云、边、端融合技术，将终端运力并入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CDN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2"/>
        </w:rPr>
        <w:t>大网，实现一体</w:t>
      </w:r>
      <w:r>
        <w:rPr>
          <w:spacing w:val="-6"/>
        </w:rPr>
        <w:t>管理和服务。有序分享。</w:t>
      </w:r>
      <w:r>
        <w:rPr>
          <w:rFonts w:ascii="Times New Roman" w:hAnsi="Times New Roman" w:eastAsia="Times New Roman" w:cs="Times New Roman"/>
          <w:spacing w:val="-6"/>
        </w:rPr>
        <w:t>IP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6"/>
        </w:rPr>
        <w:t>与拓扑自适应的终端调度技术，时延</w:t>
      </w:r>
      <w:r>
        <w:rPr>
          <w:spacing w:val="3"/>
        </w:rPr>
        <w:t>&lt;</w:t>
      </w:r>
      <w:r>
        <w:rPr>
          <w:rFonts w:ascii="Times New Roman" w:hAnsi="Times New Roman" w:eastAsia="Times New Roman" w:cs="Times New Roman"/>
          <w:spacing w:val="3"/>
        </w:rPr>
        <w:t>5</w:t>
      </w:r>
      <w:r>
        <w:rPr>
          <w:rFonts w:ascii="Times New Roman" w:hAnsi="Times New Roman" w:eastAsia="Times New Roman" w:cs="Times New Roman"/>
        </w:rPr>
        <w:t>ms</w:t>
      </w:r>
      <w:r>
        <w:rPr>
          <w:spacing w:val="3"/>
        </w:rPr>
        <w:t>，成本节省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300~500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3"/>
        </w:rPr>
        <w:t>元</w:t>
      </w:r>
      <w:r>
        <w:rPr>
          <w:rFonts w:ascii="Times New Roman" w:hAnsi="Times New Roman" w:eastAsia="Times New Roman" w:cs="Times New Roman"/>
          <w:spacing w:val="3"/>
        </w:rPr>
        <w:t>/</w:t>
      </w:r>
      <w:r>
        <w:rPr>
          <w:rFonts w:ascii="Times New Roman" w:hAnsi="Times New Roman" w:eastAsia="Times New Roman" w:cs="Times New Roman"/>
        </w:rPr>
        <w:t>Gbps</w:t>
      </w:r>
      <w:r>
        <w:rPr>
          <w:rFonts w:ascii="Times New Roman" w:hAnsi="Times New Roman" w:eastAsia="Times New Roman" w:cs="Times New Roman"/>
          <w:spacing w:val="3"/>
        </w:rPr>
        <w:t>/</w:t>
      </w:r>
      <w:r>
        <w:rPr>
          <w:spacing w:val="3"/>
        </w:rPr>
        <w:t>月</w:t>
      </w:r>
      <w:r>
        <w:rPr>
          <w:rFonts w:ascii="Times New Roman" w:hAnsi="Times New Roman" w:eastAsia="Times New Roman" w:cs="Times New Roman"/>
          <w:spacing w:val="3"/>
        </w:rPr>
        <w:t>/</w:t>
      </w:r>
      <w:r>
        <w:rPr>
          <w:spacing w:val="3"/>
        </w:rPr>
        <w:t>省</w:t>
      </w:r>
      <w:r>
        <w:rPr>
          <w:spacing w:val="2"/>
        </w:rPr>
        <w:t>，实现同区县、同小区</w:t>
      </w:r>
      <w:r>
        <w:rPr>
          <w:spacing w:val="-1"/>
        </w:rPr>
        <w:t>流量有序多连接高质量调度。</w:t>
      </w:r>
    </w:p>
    <w:p>
      <w:pPr>
        <w:pStyle w:val="BodyText"/>
        <w:ind w:left="636"/>
        <w:spacing w:before="285" w:line="220" w:lineRule="auto"/>
        <w:outlineLvl w:val="3"/>
        <w:rPr/>
      </w:pPr>
      <w:r>
        <w:rPr>
          <w:b/>
          <w:bCs/>
          <w:spacing w:val="-3"/>
        </w:rPr>
        <w:t>（二）运营一体化：端边云协同，多要素联合编排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．云边一体全容器化平台实现资源灵活适配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3" w:right="103" w:firstLine="601"/>
        <w:spacing w:before="97" w:line="332" w:lineRule="auto"/>
        <w:rPr/>
      </w:pPr>
      <w:r>
        <w:rPr>
          <w:spacing w:val="-4"/>
        </w:rPr>
        <w:t>平台打破原有烟囱式部署，实现资源按需高效整合和业</w:t>
      </w:r>
      <w:r>
        <w:rPr>
          <w:spacing w:val="-5"/>
        </w:rPr>
        <w:t>务敏</w:t>
      </w:r>
      <w:r>
        <w:rPr>
          <w:spacing w:val="-9"/>
        </w:rPr>
        <w:t>捷支撑。具体为： 资源集中纳管。通过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K8S+Docker+</w:t>
      </w:r>
      <w:r>
        <w:rPr>
          <w:spacing w:val="-9"/>
        </w:rPr>
        <w:t>边缘容器方</w:t>
      </w:r>
      <w:r>
        <w:rPr>
          <w:spacing w:val="7"/>
        </w:rPr>
        <w:t>案，将云边节点的算力全部纳管到同一个容器集群中</w:t>
      </w:r>
      <w:r>
        <w:rPr>
          <w:spacing w:val="6"/>
        </w:rPr>
        <w:t>，支持按</w:t>
      </w:r>
      <w:r>
        <w:rPr>
          <w:rFonts w:ascii="Times New Roman" w:hAnsi="Times New Roman" w:eastAsia="Times New Roman" w:cs="Times New Roman"/>
          <w:spacing w:val="-2"/>
        </w:rPr>
        <w:t>QoS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2"/>
        </w:rPr>
        <w:t>和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QoE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2"/>
        </w:rPr>
        <w:t>指标调整容量，实现资源的集中管理与弹性伸缩。</w:t>
      </w:r>
      <w:r>
        <w:rPr>
          <w:spacing w:val="-4"/>
        </w:rPr>
        <w:t>异构混合部署。构建跨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X86/ARM/GPU </w:t>
      </w:r>
      <w:r>
        <w:rPr>
          <w:spacing w:val="-4"/>
        </w:rPr>
        <w:t>通用服务器算力模型，实</w:t>
      </w:r>
      <w:r>
        <w:rPr>
          <w:spacing w:val="-6"/>
        </w:rPr>
        <w:t>现异构算力并网调度，按需支持视频类、</w:t>
      </w:r>
      <w:r>
        <w:rPr>
          <w:rFonts w:ascii="Times New Roman" w:hAnsi="Times New Roman" w:eastAsia="Times New Roman" w:cs="Times New Roman"/>
          <w:spacing w:val="-6"/>
        </w:rPr>
        <w:t>AR/VR </w:t>
      </w:r>
      <w:r>
        <w:rPr>
          <w:spacing w:val="-7"/>
        </w:rPr>
        <w:t>类、直播类、文</w:t>
      </w:r>
      <w:r>
        <w:rPr>
          <w:spacing w:val="-3"/>
        </w:rPr>
        <w:t>件下载类等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56+</w:t>
      </w:r>
      <w:r>
        <w:rPr>
          <w:spacing w:val="-3"/>
        </w:rPr>
        <w:t>异构应用混部，资源利用率提升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300%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3"/>
        </w:rPr>
        <w:t>。</w:t>
      </w:r>
      <w:r>
        <w:rPr>
          <w:rFonts w:ascii="Times New Roman" w:hAnsi="Times New Roman" w:eastAsia="Times New Roman" w:cs="Times New Roman"/>
          <w:spacing w:val="-3"/>
        </w:rPr>
        <w:t>AI </w:t>
      </w:r>
      <w:r>
        <w:rPr>
          <w:spacing w:val="-3"/>
        </w:rPr>
        <w:t>运维</w:t>
      </w:r>
      <w:r>
        <w:rPr>
          <w:spacing w:val="-1"/>
        </w:rPr>
        <w:t>调度。使用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1"/>
        </w:rPr>
        <w:t>模型，智能分配算力到业务，一键发布的敏捷部</w:t>
      </w:r>
      <w:r>
        <w:rPr>
          <w:spacing w:val="-3"/>
        </w:rPr>
        <w:t>署能力，实现业务腾挪周期由数月缩短至小时级。</w:t>
      </w:r>
    </w:p>
    <w:p>
      <w:pPr>
        <w:pStyle w:val="BodyText"/>
        <w:ind w:left="624"/>
        <w:spacing w:before="28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3"/>
        </w:rPr>
        <w:t>2</w:t>
      </w:r>
      <w:r>
        <w:rPr>
          <w:b/>
          <w:bCs/>
          <w:spacing w:val="-13"/>
        </w:rPr>
        <w:t>．“四化”实现多要素联合编排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5" w:firstLine="602"/>
        <w:spacing w:before="98" w:line="335" w:lineRule="auto"/>
        <w:jc w:val="both"/>
        <w:rPr/>
      </w:pPr>
      <w:r>
        <w:rPr>
          <w:spacing w:val="-4"/>
        </w:rPr>
        <w:t>面向算网业务“灵活多变”的需求，通过打造低代</w:t>
      </w:r>
      <w:r>
        <w:rPr>
          <w:spacing w:val="-5"/>
        </w:rPr>
        <w:t>码的方式</w:t>
      </w:r>
      <w:r>
        <w:rPr/>
        <w:t>及联合编排系统，实现多要素能力联合编排设计、自动化部署。</w:t>
      </w:r>
      <w:r>
        <w:rPr>
          <w:spacing w:val="-14"/>
        </w:rPr>
        <w:t>具体为：业务模型标准化。抽象多要素算网能力，构建接口统</w:t>
      </w:r>
      <w:r>
        <w:rPr>
          <w:spacing w:val="-15"/>
        </w:rPr>
        <w:t>一、</w:t>
      </w:r>
    </w:p>
    <w:p>
      <w:pPr>
        <w:spacing w:line="335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6" w:firstLine="1"/>
        <w:spacing w:before="185" w:line="332" w:lineRule="auto"/>
        <w:rPr/>
      </w:pPr>
      <w:r>
        <w:rPr>
          <w:spacing w:val="-4"/>
        </w:rPr>
        <w:t>标准化的算网业务实例及用户模型，支持能力多省复用。编排设</w:t>
      </w:r>
      <w:r>
        <w:rPr>
          <w:spacing w:val="-11"/>
        </w:rPr>
        <w:t>计低代码化。引入智能引擎，基于低代码和图形化能</w:t>
      </w:r>
      <w:r>
        <w:rPr>
          <w:spacing w:val="-12"/>
        </w:rPr>
        <w:t>力组合方式，</w:t>
      </w:r>
      <w:r>
        <w:rPr>
          <w:spacing w:val="-9"/>
        </w:rPr>
        <w:t>智能映射表达式参数、封装系统调用。简化标准方言规则， 支持</w:t>
      </w:r>
      <w:r>
        <w:rPr>
          <w:spacing w:val="-16"/>
        </w:rPr>
        <w:t>多省复用。资源应用一体化。通过联合编排系统，将算力、网络、</w:t>
      </w:r>
      <w:r>
        <w:rPr>
          <w:spacing w:val="-8"/>
        </w:rPr>
        <w:t>安全、能耗等多要素的跨域联合编排设计，</w:t>
      </w:r>
      <w:r>
        <w:rPr>
          <w:spacing w:val="-35"/>
        </w:rPr>
        <w:t xml:space="preserve"> </w:t>
      </w:r>
      <w:r>
        <w:rPr>
          <w:spacing w:val="-8"/>
        </w:rPr>
        <w:t>支撑业务模式从资源</w:t>
      </w:r>
      <w:r>
        <w:rPr>
          <w:spacing w:val="-1"/>
        </w:rPr>
        <w:t>供给向“资源</w:t>
      </w:r>
      <w:r>
        <w:rPr>
          <w:rFonts w:ascii="Times New Roman" w:hAnsi="Times New Roman" w:eastAsia="Times New Roman" w:cs="Times New Roman"/>
          <w:spacing w:val="-1"/>
        </w:rPr>
        <w:t>+</w:t>
      </w:r>
      <w:r>
        <w:rPr>
          <w:spacing w:val="-1"/>
        </w:rPr>
        <w:t>应用</w:t>
      </w:r>
      <w:r>
        <w:rPr>
          <w:spacing w:val="-102"/>
        </w:rPr>
        <w:t xml:space="preserve"> </w:t>
      </w:r>
      <w:r>
        <w:rPr>
          <w:spacing w:val="-1"/>
        </w:rPr>
        <w:t>”的一体化供给、任务式服务供给转变。业</w:t>
      </w:r>
      <w:r>
        <w:rPr>
          <w:spacing w:val="-5"/>
        </w:rPr>
        <w:t>务响应敏捷化。能力模板即改既发，业务上</w:t>
      </w:r>
      <w:r>
        <w:rPr>
          <w:spacing w:val="-6"/>
        </w:rPr>
        <w:t>线时间缩短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90%</w:t>
      </w:r>
      <w:r>
        <w:rPr>
          <w:spacing w:val="-6"/>
        </w:rPr>
        <w:t>，且</w:t>
      </w:r>
      <w:r>
        <w:rPr>
          <w:spacing w:val="-4"/>
        </w:rPr>
        <w:t>交付后通过业务质差分析识别和持续保障优化，满足需求快速响</w:t>
      </w:r>
      <w:r>
        <w:rPr>
          <w:spacing w:val="-7"/>
        </w:rPr>
        <w:t>应及高质量交付。</w:t>
      </w:r>
    </w:p>
    <w:p>
      <w:pPr>
        <w:pStyle w:val="BodyText"/>
        <w:ind w:left="26" w:right="81" w:firstLine="610"/>
        <w:spacing w:before="282" w:line="326" w:lineRule="auto"/>
        <w:rPr/>
      </w:pPr>
      <w:r>
        <w:rPr>
          <w:b/>
          <w:bCs/>
          <w:spacing w:val="-9"/>
        </w:rPr>
        <w:t>（三）服务一体化：创新“算</w:t>
      </w:r>
      <w:r>
        <w:rPr>
          <w:rFonts w:ascii="Times New Roman" w:hAnsi="Times New Roman" w:eastAsia="Times New Roman" w:cs="Times New Roman"/>
          <w:b/>
          <w:bCs/>
          <w:spacing w:val="-9"/>
        </w:rPr>
        <w:t>+</w:t>
      </w:r>
      <w:r>
        <w:rPr>
          <w:b/>
          <w:bCs/>
          <w:spacing w:val="-9"/>
        </w:rPr>
        <w:t>网</w:t>
      </w:r>
      <w:r>
        <w:rPr>
          <w:rFonts w:ascii="Times New Roman" w:hAnsi="Times New Roman" w:eastAsia="Times New Roman" w:cs="Times New Roman"/>
          <w:b/>
          <w:bCs/>
          <w:spacing w:val="-9"/>
        </w:rPr>
        <w:t>+</w:t>
      </w:r>
      <w:r>
        <w:rPr>
          <w:b/>
          <w:bCs/>
          <w:spacing w:val="-9"/>
        </w:rPr>
        <w:t>用”任务式新服务，提升</w:t>
      </w:r>
      <w:r>
        <w:rPr>
          <w:b/>
          <w:bCs/>
          <w:spacing w:val="-5"/>
        </w:rPr>
        <w:t>跨域协同效率</w:t>
      </w:r>
    </w:p>
    <w:p>
      <w:pPr>
        <w:pStyle w:val="BodyText"/>
        <w:ind w:left="25" w:right="77" w:firstLine="598"/>
        <w:spacing w:before="301" w:line="332" w:lineRule="auto"/>
        <w:rPr/>
      </w:pPr>
      <w:r>
        <w:rPr>
          <w:rFonts w:ascii="Times New Roman" w:hAnsi="Times New Roman" w:eastAsia="Times New Roman" w:cs="Times New Roman"/>
          <w:spacing w:val="-3"/>
        </w:rPr>
        <w:t>TaaS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3"/>
        </w:rPr>
        <w:t>任务式新服务。网络弹性服务</w:t>
      </w:r>
      <w:r>
        <w:rPr>
          <w:rFonts w:ascii="Times New Roman" w:hAnsi="Times New Roman" w:eastAsia="Times New Roman" w:cs="Times New Roman"/>
          <w:spacing w:val="-3"/>
        </w:rPr>
        <w:t>-</w:t>
      </w:r>
      <w:r>
        <w:rPr>
          <w:spacing w:val="-3"/>
        </w:rPr>
        <w:t>数据快递：将大量的、</w:t>
      </w:r>
      <w:r>
        <w:rPr>
          <w:spacing w:val="-4"/>
        </w:rPr>
        <w:t>低频次的数据，通过端到端全程弹性网络技术，从所在地快速传</w:t>
      </w:r>
      <w:r>
        <w:rPr/>
        <w:t>递到超智算中心，支持随用随传随计费，分钟级开通，</w:t>
      </w:r>
      <w:r>
        <w:rPr>
          <w:rFonts w:ascii="Times New Roman" w:hAnsi="Times New Roman" w:eastAsia="Times New Roman" w:cs="Times New Roman"/>
        </w:rPr>
        <w:t>2M~10G</w:t>
      </w:r>
      <w:r>
        <w:rPr>
          <w:spacing w:val="-4"/>
        </w:rPr>
        <w:t>弹性带宽、最小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 </w:t>
      </w:r>
      <w:r>
        <w:rPr>
          <w:spacing w:val="-4"/>
        </w:rPr>
        <w:t>分钟粒度弹性计费，已在国家超算无</w:t>
      </w:r>
      <w:r>
        <w:rPr>
          <w:spacing w:val="-5"/>
        </w:rPr>
        <w:t>锡中心成</w:t>
      </w:r>
      <w:r>
        <w:rPr>
          <w:spacing w:val="-9"/>
        </w:rPr>
        <w:t>功应用，实现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3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9"/>
        </w:rPr>
        <w:t>小时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4TB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9"/>
        </w:rPr>
        <w:t>的数据搬迁，满足低成本、高效率的数</w:t>
      </w:r>
      <w:r>
        <w:rPr>
          <w:spacing w:val="-3"/>
        </w:rPr>
        <w:t>据传输需求。东视西渲</w:t>
      </w:r>
      <w:r>
        <w:rPr>
          <w:rFonts w:ascii="Times New Roman" w:hAnsi="Times New Roman" w:eastAsia="Times New Roman" w:cs="Times New Roman"/>
          <w:spacing w:val="-3"/>
        </w:rPr>
        <w:t>-</w:t>
      </w:r>
      <w:r>
        <w:rPr>
          <w:spacing w:val="-3"/>
        </w:rPr>
        <w:t>打造“云游戏</w:t>
      </w:r>
      <w:r>
        <w:rPr>
          <w:rFonts w:ascii="Times New Roman" w:hAnsi="Times New Roman" w:eastAsia="Times New Roman" w:cs="Times New Roman"/>
          <w:spacing w:val="-3"/>
        </w:rPr>
        <w:t>+</w:t>
      </w:r>
      <w:r>
        <w:rPr>
          <w:spacing w:val="-3"/>
        </w:rPr>
        <w:t>”边缘算力模式，将东部</w:t>
      </w:r>
      <w:r>
        <w:rPr>
          <w:spacing w:val="-9"/>
        </w:rPr>
        <w:t>热点省份的电影、电视等视频数据， 通过算网大脑，动态寻找全</w:t>
      </w:r>
      <w:r>
        <w:rPr>
          <w:spacing w:val="-4"/>
        </w:rPr>
        <w:t>国低价格算力和网络资源，完成素材传输、渲染生成和数据回传</w:t>
      </w:r>
      <w:r>
        <w:rPr/>
        <w:t>等任务，将影片渲染成本降低 </w:t>
      </w:r>
      <w:r>
        <w:rPr>
          <w:rFonts w:ascii="Times New Roman" w:hAnsi="Times New Roman" w:eastAsia="Times New Roman" w:cs="Times New Roman"/>
        </w:rPr>
        <w:t>14%</w:t>
      </w:r>
      <w:r>
        <w:rPr/>
        <w:t>以上。中训边推</w:t>
      </w:r>
      <w:r>
        <w:rPr>
          <w:rFonts w:ascii="Times New Roman" w:hAnsi="Times New Roman" w:eastAsia="Times New Roman" w:cs="Times New Roman"/>
        </w:rPr>
        <w:t>-</w:t>
      </w:r>
      <w:r>
        <w:rPr/>
        <w:t>基</w:t>
      </w:r>
      <w:r>
        <w:rPr>
          <w:spacing w:val="-1"/>
        </w:rPr>
        <w:t>于人工智</w:t>
      </w:r>
      <w:r>
        <w:rPr>
          <w:spacing w:val="-9"/>
        </w:rPr>
        <w:t>能的边缘推理感知服务：在工业、交通等行业场景中， 如卡证识</w:t>
      </w:r>
      <w:r>
        <w:rPr>
          <w:spacing w:val="-9"/>
        </w:rPr>
        <w:t>别、工业质检、车辆识别等， 通过对算力网络中心资源池、多个</w:t>
      </w:r>
      <w:r>
        <w:rPr>
          <w:spacing w:val="-4"/>
        </w:rPr>
        <w:t>边缘资源池进行实时动态调度，削峰填谷，在不需扩容边缘算力</w:t>
      </w:r>
      <w:r>
        <w:rPr>
          <w:spacing w:val="-3"/>
        </w:rPr>
        <w:t>的情况下，即可完成边缘计算任务。</w:t>
      </w:r>
    </w:p>
    <w:p>
      <w:pPr>
        <w:spacing w:line="332" w:lineRule="auto"/>
        <w:sectPr>
          <w:pgSz w:w="11907" w:h="16839"/>
          <w:pgMar w:top="1431" w:right="1717" w:bottom="0" w:left="1785" w:header="0" w:footer="0" w:gutter="0"/>
        </w:sectPr>
        <w:rPr/>
      </w:pPr>
    </w:p>
    <w:p>
      <w:pPr>
        <w:ind w:left="676"/>
        <w:spacing w:before="167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8"/>
        </w:rPr>
        <w:t>三、对中国电信的启示和建议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26" w:firstLine="602"/>
        <w:spacing w:before="97" w:line="333" w:lineRule="auto"/>
        <w:jc w:val="both"/>
        <w:rPr/>
      </w:pPr>
      <w:r>
        <w:rPr>
          <w:spacing w:val="-11"/>
        </w:rPr>
        <w:t>算力网络是对云网融合的深化和升级方向，其</w:t>
      </w:r>
      <w:r>
        <w:rPr>
          <w:spacing w:val="-12"/>
        </w:rPr>
        <w:t>核心包括：算、</w:t>
      </w:r>
      <w:r>
        <w:rPr>
          <w:spacing w:val="-4"/>
        </w:rPr>
        <w:t>网、及非云算力资源（如智能超算）与网络资源的协同、算网一</w:t>
      </w:r>
      <w:r>
        <w:rPr>
          <w:spacing w:val="-4"/>
        </w:rPr>
        <w:t>体业务编排能力。通过对中国移动算网布局创新点分析，对中国</w:t>
      </w:r>
      <w:r>
        <w:rPr>
          <w:spacing w:val="-7"/>
        </w:rPr>
        <w:t>电信的启示及建议如下：</w:t>
      </w:r>
    </w:p>
    <w:p>
      <w:pPr>
        <w:pStyle w:val="BodyText"/>
        <w:ind w:left="636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．提升异构算力高效运载能力与感知能力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5" w:right="104" w:firstLine="624"/>
        <w:spacing w:before="98" w:line="333" w:lineRule="auto"/>
        <w:jc w:val="both"/>
        <w:rPr/>
      </w:pPr>
      <w:r>
        <w:rPr>
          <w:spacing w:val="-5"/>
        </w:rPr>
        <w:t>网络层面：推动城域光传输设备向综合接入节点和用户侧部</w:t>
      </w:r>
      <w:r>
        <w:rPr>
          <w:spacing w:val="-9"/>
        </w:rPr>
        <w:t>署，实现大带宽、低时延的全光接入网络广泛覆盖， 强化算力接</w:t>
      </w:r>
      <w:r>
        <w:rPr>
          <w:spacing w:val="-1"/>
        </w:rPr>
        <w:t>入网络能力。加快 </w:t>
      </w:r>
      <w:r>
        <w:rPr>
          <w:rFonts w:ascii="Times New Roman" w:hAnsi="Times New Roman" w:eastAsia="Times New Roman" w:cs="Times New Roman"/>
          <w:spacing w:val="-1"/>
        </w:rPr>
        <w:t>400G/800G  </w:t>
      </w:r>
      <w:r>
        <w:rPr>
          <w:spacing w:val="-1"/>
        </w:rPr>
        <w:t>高速光传输网络研发部署和全光</w:t>
      </w:r>
      <w:r>
        <w:rPr>
          <w:spacing w:val="-15"/>
        </w:rPr>
        <w:t>交叉、</w:t>
      </w:r>
      <w:r>
        <w:rPr>
          <w:rFonts w:ascii="Times New Roman" w:hAnsi="Times New Roman" w:eastAsia="Times New Roman" w:cs="Times New Roman"/>
          <w:spacing w:val="-15"/>
        </w:rPr>
        <w:t>SRv6</w:t>
      </w:r>
      <w:r>
        <w:rPr>
          <w:spacing w:val="-15"/>
        </w:rPr>
        <w:t>、网络切片、灵活以太网等技术应用，</w:t>
      </w:r>
      <w:r>
        <w:rPr>
          <w:spacing w:val="-16"/>
        </w:rPr>
        <w:t>打造高效自智，</w:t>
      </w:r>
      <w:r>
        <w:rPr>
          <w:spacing w:val="-5"/>
        </w:rPr>
        <w:t>灵活敏捷的网络能力。</w:t>
      </w:r>
    </w:p>
    <w:p>
      <w:pPr>
        <w:pStyle w:val="BodyText"/>
        <w:ind w:left="16" w:right="17" w:firstLine="611"/>
        <w:spacing w:before="275" w:line="333" w:lineRule="auto"/>
        <w:rPr/>
      </w:pPr>
      <w:r>
        <w:rPr>
          <w:spacing w:val="-18"/>
        </w:rPr>
        <w:t>算力层面，重点突破如算力度量，识别、标识和路由的技术，</w:t>
      </w:r>
      <w:r>
        <w:rPr>
          <w:spacing w:val="-4"/>
        </w:rPr>
        <w:t>打造“算力地图”，推动异构算力资源与网络资源之间识别技术</w:t>
      </w:r>
      <w:r>
        <w:rPr>
          <w:spacing w:val="7"/>
        </w:rPr>
        <w:t>及感知技术体系构建，增强资源感知识别能力。同时，构建跨</w:t>
      </w:r>
      <w:r>
        <w:rPr>
          <w:rFonts w:ascii="Times New Roman" w:hAnsi="Times New Roman" w:eastAsia="Times New Roman" w:cs="Times New Roman"/>
          <w:spacing w:val="-1"/>
        </w:rPr>
        <w:t>X86/ARM/GPU  </w:t>
      </w:r>
      <w:r>
        <w:rPr>
          <w:spacing w:val="-1"/>
        </w:rPr>
        <w:t>通用服务器算力模型，实现异构算力并网调度，</w:t>
      </w:r>
      <w:r>
        <w:rPr>
          <w:spacing w:val="-8"/>
        </w:rPr>
        <w:t>提升资源利用率的同时，按需支持视频类、</w:t>
      </w:r>
      <w:r>
        <w:rPr>
          <w:rFonts w:ascii="Times New Roman" w:hAnsi="Times New Roman" w:eastAsia="Times New Roman" w:cs="Times New Roman"/>
          <w:spacing w:val="-8"/>
        </w:rPr>
        <w:t>AR/VR </w:t>
      </w:r>
      <w:r>
        <w:rPr>
          <w:spacing w:val="-8"/>
        </w:rPr>
        <w:t>类、直播类、</w:t>
      </w:r>
      <w:r>
        <w:rPr>
          <w:spacing w:val="-4"/>
        </w:rPr>
        <w:t>文件下载类等异构应用。</w:t>
      </w:r>
    </w:p>
    <w:p>
      <w:pPr>
        <w:pStyle w:val="BodyText"/>
        <w:ind w:left="29" w:right="113" w:firstLine="594"/>
        <w:spacing w:before="272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．构建“端、边、云”的协同架构，强化多要素编排能力</w:t>
      </w:r>
      <w:r>
        <w:rPr>
          <w:b/>
          <w:bCs/>
          <w:spacing w:val="-7"/>
        </w:rPr>
        <w:t>建设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27" w:right="103" w:firstLine="603"/>
        <w:spacing w:before="98" w:line="331" w:lineRule="auto"/>
        <w:jc w:val="both"/>
        <w:rPr/>
      </w:pPr>
      <w:r>
        <w:rPr>
          <w:spacing w:val="-6"/>
        </w:rPr>
        <w:t>打造“端、边、云”的协同架构，加速边缘计算与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ICT </w:t>
      </w:r>
      <w:r>
        <w:rPr>
          <w:spacing w:val="-6"/>
        </w:rPr>
        <w:t>技术</w:t>
      </w:r>
      <w:r>
        <w:rPr>
          <w:spacing w:val="-4"/>
        </w:rPr>
        <w:t>融合创新，统一终端底座，激活终端算力，将终端算力后移到边</w:t>
      </w:r>
      <w:r>
        <w:rPr>
          <w:spacing w:val="-3"/>
        </w:rPr>
        <w:t>缘，拓展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CDN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3"/>
        </w:rPr>
        <w:t>运力空间，云端服务下沉到边侧，提供低成本、</w:t>
      </w:r>
    </w:p>
    <w:p>
      <w:pPr>
        <w:spacing w:line="331" w:lineRule="auto"/>
        <w:sectPr>
          <w:pgSz w:w="11907" w:h="16839"/>
          <w:pgMar w:top="1431" w:right="1694" w:bottom="0" w:left="1785" w:header="0" w:footer="0" w:gutter="0"/>
        </w:sectPr>
        <w:rPr/>
      </w:pPr>
    </w:p>
    <w:p>
      <w:pPr>
        <w:pStyle w:val="BodyText"/>
        <w:ind w:left="25"/>
        <w:spacing w:before="182" w:line="220" w:lineRule="auto"/>
        <w:rPr/>
      </w:pPr>
      <w:r>
        <w:rPr>
          <w:spacing w:val="-5"/>
        </w:rPr>
        <w:t>低时延、高安全的服务。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25" w:right="12" w:firstLine="603"/>
        <w:spacing w:before="97" w:line="332" w:lineRule="auto"/>
        <w:jc w:val="both"/>
        <w:rPr/>
      </w:pPr>
      <w:r>
        <w:rPr>
          <w:spacing w:val="-4"/>
        </w:rPr>
        <w:t>编排方面，加强对算网协同运营服务架构和技术</w:t>
      </w:r>
      <w:r>
        <w:rPr>
          <w:spacing w:val="-5"/>
        </w:rPr>
        <w:t>体系顶层设</w:t>
      </w:r>
      <w:r>
        <w:rPr>
          <w:spacing w:val="-5"/>
        </w:rPr>
        <w:t>计，通过标准化业务模型</w:t>
      </w:r>
      <w:r>
        <w:rPr>
          <w:rFonts w:ascii="Times New Roman" w:hAnsi="Times New Roman" w:eastAsia="Times New Roman" w:cs="Times New Roman"/>
          <w:spacing w:val="-5"/>
        </w:rPr>
        <w:t>+</w:t>
      </w:r>
      <w:r>
        <w:rPr>
          <w:spacing w:val="-5"/>
        </w:rPr>
        <w:t>低代码配置</w:t>
      </w:r>
      <w:r>
        <w:rPr>
          <w:rFonts w:ascii="Times New Roman" w:hAnsi="Times New Roman" w:eastAsia="Times New Roman" w:cs="Times New Roman"/>
          <w:spacing w:val="-5"/>
        </w:rPr>
        <w:t>+</w:t>
      </w:r>
      <w:r>
        <w:rPr>
          <w:spacing w:val="-5"/>
        </w:rPr>
        <w:t>智能解析，打造高效灵活</w:t>
      </w:r>
      <w:r>
        <w:rPr>
          <w:spacing w:val="-4"/>
        </w:rPr>
        <w:t>的云网算资源映射机制，将多要素能力标准化沉淀及封装，实现</w:t>
      </w:r>
      <w:r>
        <w:rPr>
          <w:spacing w:val="-2"/>
        </w:rPr>
        <w:t>业务场景编排设计，能力多省复用，承载能力快速</w:t>
      </w:r>
      <w:r>
        <w:rPr>
          <w:spacing w:val="-3"/>
        </w:rPr>
        <w:t>提升。</w:t>
      </w:r>
    </w:p>
    <w:p>
      <w:pPr>
        <w:pStyle w:val="BodyText"/>
        <w:ind w:left="621"/>
        <w:spacing w:before="284" w:line="233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．深化行业赋能，打造“算</w:t>
      </w:r>
      <w:r>
        <w:rPr>
          <w:rFonts w:ascii="Times New Roman" w:hAnsi="Times New Roman" w:eastAsia="Times New Roman" w:cs="Times New Roman"/>
          <w:b/>
          <w:bCs/>
          <w:spacing w:val="-2"/>
        </w:rPr>
        <w:t>+</w:t>
      </w:r>
      <w:r>
        <w:rPr>
          <w:b/>
          <w:bCs/>
          <w:spacing w:val="-2"/>
        </w:rPr>
        <w:t>网</w:t>
      </w:r>
      <w:r>
        <w:rPr>
          <w:rFonts w:ascii="Times New Roman" w:hAnsi="Times New Roman" w:eastAsia="Times New Roman" w:cs="Times New Roman"/>
          <w:b/>
          <w:bCs/>
          <w:spacing w:val="-2"/>
        </w:rPr>
        <w:t>+</w:t>
      </w:r>
      <w:r>
        <w:rPr>
          <w:b/>
          <w:bCs/>
          <w:spacing w:val="-2"/>
        </w:rPr>
        <w:t>服务”一体化服务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5" w:right="10" w:firstLine="623"/>
        <w:spacing w:before="97" w:line="332" w:lineRule="auto"/>
        <w:jc w:val="both"/>
        <w:rPr/>
      </w:pPr>
      <w:r>
        <w:rPr>
          <w:spacing w:val="-11"/>
        </w:rPr>
        <w:t>完善算力服务，打造如算力并网、数据快递、“云游戏</w:t>
      </w:r>
      <w:r>
        <w:rPr>
          <w:rFonts w:ascii="Times New Roman" w:hAnsi="Times New Roman" w:eastAsia="Times New Roman" w:cs="Times New Roman"/>
          <w:spacing w:val="-11"/>
        </w:rPr>
        <w:t>+</w:t>
      </w:r>
      <w:r>
        <w:rPr>
          <w:spacing w:val="-11"/>
        </w:rPr>
        <w:t>”等</w:t>
      </w:r>
      <w:r>
        <w:rPr>
          <w:spacing w:val="-7"/>
        </w:rPr>
        <w:t>“算</w:t>
      </w:r>
      <w:r>
        <w:rPr>
          <w:rFonts w:ascii="Times New Roman" w:hAnsi="Times New Roman" w:eastAsia="Times New Roman" w:cs="Times New Roman"/>
          <w:spacing w:val="-7"/>
        </w:rPr>
        <w:t>+</w:t>
      </w:r>
      <w:r>
        <w:rPr>
          <w:spacing w:val="-7"/>
        </w:rPr>
        <w:t>网</w:t>
      </w:r>
      <w:r>
        <w:rPr>
          <w:rFonts w:ascii="Times New Roman" w:hAnsi="Times New Roman" w:eastAsia="Times New Roman" w:cs="Times New Roman"/>
          <w:spacing w:val="-7"/>
        </w:rPr>
        <w:t>+</w:t>
      </w:r>
      <w:r>
        <w:rPr>
          <w:spacing w:val="-7"/>
        </w:rPr>
        <w:t>能力”算网新业态，面向重点场景包括：东数西算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存、</w:t>
      </w:r>
      <w:r>
        <w:rPr>
          <w:spacing w:val="-3"/>
        </w:rPr>
        <w:t>东训边推场景、行业数智化（如工业控制、机器视觉等）</w:t>
      </w:r>
      <w:r>
        <w:rPr>
          <w:spacing w:val="-4"/>
        </w:rPr>
        <w:t>场景以</w:t>
      </w:r>
      <w:r>
        <w:rPr>
          <w:spacing w:val="-7"/>
        </w:rPr>
        <w:t>及东视西渲场景，</w:t>
      </w:r>
      <w:r>
        <w:rPr>
          <w:spacing w:val="-35"/>
        </w:rPr>
        <w:t xml:space="preserve"> </w:t>
      </w:r>
      <w:r>
        <w:rPr>
          <w:spacing w:val="-7"/>
        </w:rPr>
        <w:t>打造融合智能、极简无感的“任务式”一</w:t>
      </w:r>
      <w:r>
        <w:rPr>
          <w:spacing w:val="-8"/>
        </w:rPr>
        <w:t>体化</w:t>
      </w:r>
      <w:r>
        <w:rPr>
          <w:spacing w:val="-8"/>
        </w:rPr>
        <w:t>服务。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37"/>
        <w:spacing w:before="92" w:line="219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b/>
          <w:bCs/>
          <w:spacing w:val="-13"/>
        </w:rPr>
        <w:t>参考文献：</w:t>
      </w:r>
    </w:p>
    <w:p>
      <w:pPr>
        <w:ind w:left="25" w:right="14" w:firstLine="34"/>
        <w:spacing w:before="310" w:line="24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[1]</w:t>
      </w:r>
      <w:r>
        <w:rPr>
          <w:rFonts w:ascii="FangSong" w:hAnsi="FangSong" w:eastAsia="FangSong" w:cs="FangSong"/>
          <w:sz w:val="24"/>
          <w:szCs w:val="24"/>
          <w:spacing w:val="-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孙聪,</w:t>
      </w:r>
      <w:r>
        <w:rPr>
          <w:rFonts w:ascii="FangSong" w:hAnsi="FangSong" w:eastAsia="FangSong" w:cs="FangSong"/>
          <w:sz w:val="24"/>
          <w:szCs w:val="24"/>
          <w:spacing w:val="5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王少鹏,</w:t>
      </w:r>
      <w:r>
        <w:rPr>
          <w:rFonts w:ascii="FangSong" w:hAnsi="FangSong" w:eastAsia="FangSong" w:cs="FangSong"/>
          <w:sz w:val="24"/>
          <w:szCs w:val="24"/>
          <w:spacing w:val="5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邱奔.</w:t>
      </w:r>
      <w:r>
        <w:rPr>
          <w:rFonts w:ascii="FangSong" w:hAnsi="FangSong" w:eastAsia="FangSong" w:cs="FangSong"/>
          <w:sz w:val="24"/>
          <w:szCs w:val="24"/>
          <w:spacing w:val="5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算网融合产业发展分析[J].</w:t>
      </w:r>
      <w:r>
        <w:rPr>
          <w:rFonts w:ascii="FangSong" w:hAnsi="FangSong" w:eastAsia="FangSong" w:cs="FangSong"/>
          <w:sz w:val="24"/>
          <w:szCs w:val="24"/>
          <w:spacing w:val="5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信息通信技术与政策,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2023,49(5):48-53.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162839</wp:posOffset>
            </wp:positionH>
            <wp:positionV relativeFrom="paragraph">
              <wp:posOffset>6260</wp:posOffset>
            </wp:positionV>
            <wp:extent cx="812292" cy="111404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292" cy="111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29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叶美灵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【18117057291】</w:t>
      </w:r>
    </w:p>
    <w:p>
      <w:pPr>
        <w:ind w:left="2130" w:right="360" w:firstLine="268"/>
        <w:spacing w:before="107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硕士，长期从事产业数字化研究工作，近几年</w:t>
      </w:r>
      <w:r>
        <w:rPr>
          <w:rFonts w:ascii="KaiTi" w:hAnsi="KaiTi" w:eastAsia="KaiTi" w:cs="KaiTi"/>
          <w:sz w:val="28"/>
          <w:szCs w:val="28"/>
          <w:spacing w:val="-3"/>
        </w:rPr>
        <w:t>专注智慧城市、元宇宙、数字孪生等领域研究。</w:t>
      </w:r>
    </w:p>
    <w:p>
      <w:pPr>
        <w:spacing w:line="225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spacing w:line="372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162839</wp:posOffset>
            </wp:positionH>
            <wp:positionV relativeFrom="paragraph">
              <wp:posOffset>54184</wp:posOffset>
            </wp:positionV>
            <wp:extent cx="812292" cy="108965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292" cy="1089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70"/>
        <w:spacing w:before="91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9"/>
        </w:rPr>
        <w:t>巨涵</w:t>
      </w:r>
    </w:p>
    <w:p>
      <w:pPr>
        <w:ind w:left="2114" w:right="345" w:firstLine="288"/>
        <w:spacing w:before="98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分析师，从事行业洞察与研究工作，近期聚焦</w:t>
      </w:r>
      <w:r>
        <w:rPr>
          <w:rFonts w:ascii="KaiTi" w:hAnsi="KaiTi" w:eastAsia="KaiTi" w:cs="KaiTi"/>
          <w:sz w:val="28"/>
          <w:szCs w:val="28"/>
          <w:spacing w:val="-1"/>
        </w:rPr>
        <w:t>产业数字化、政企生态、智慧融媒等研究领域。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2023-12-11T15:49:45Z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2025-11-04T15:55:37</vt:filetime>
  </property>
</Properties>
</file>