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59"/>
        <w:spacing w:before="212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5"/>
        </w:rPr>
        <w:t>中国移动 5G 联合创新实践及其经验借鉴</w:t>
      </w:r>
    </w:p>
    <w:p>
      <w:pPr>
        <w:ind w:left="1656"/>
        <w:spacing w:before="334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  廖文凯</w:t>
      </w:r>
      <w:r>
        <w:rPr>
          <w:rFonts w:ascii="STKaiti" w:hAnsi="STKaiti" w:eastAsia="STKaiti" w:cs="STKaiti"/>
          <w:sz w:val="30"/>
          <w:szCs w:val="30"/>
          <w:spacing w:val="1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李泰</w:t>
      </w:r>
      <w:r>
        <w:rPr>
          <w:rFonts w:ascii="STKaiti" w:hAnsi="STKaiti" w:eastAsia="STKaiti" w:cs="STKaiti"/>
          <w:sz w:val="30"/>
          <w:szCs w:val="30"/>
          <w:spacing w:val="15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马政</w:t>
      </w:r>
      <w:r>
        <w:rPr>
          <w:rFonts w:ascii="STKaiti" w:hAnsi="STKaiti" w:eastAsia="STKaiti" w:cs="STKaiti"/>
          <w:sz w:val="30"/>
          <w:szCs w:val="30"/>
          <w:spacing w:val="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左芳芳</w:t>
      </w:r>
      <w:r>
        <w:rPr>
          <w:rFonts w:ascii="STKaiti" w:hAnsi="STKaiti" w:eastAsia="STKaiti" w:cs="STKaiti"/>
          <w:sz w:val="30"/>
          <w:szCs w:val="30"/>
          <w:spacing w:val="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何菁钦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ind w:left="33" w:firstLine="597"/>
        <w:spacing w:before="97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1"/>
        </w:rPr>
        <w:t>5G</w:t>
      </w:r>
      <w:r>
        <w:rPr>
          <w:rFonts w:ascii="FangSong" w:hAnsi="FangSong" w:eastAsia="FangSong" w:cs="FangSong"/>
          <w:sz w:val="30"/>
          <w:szCs w:val="30"/>
          <w:spacing w:val="-3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1"/>
        </w:rPr>
        <w:t>的两大基本属性（即主要面向</w:t>
      </w:r>
      <w:r>
        <w:rPr>
          <w:rFonts w:ascii="FangSong" w:hAnsi="FangSong" w:eastAsia="FangSong" w:cs="FangSong"/>
          <w:sz w:val="30"/>
          <w:szCs w:val="30"/>
          <w:spacing w:val="-1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1"/>
        </w:rPr>
        <w:t>ToB</w:t>
      </w:r>
      <w:r>
        <w:rPr>
          <w:rFonts w:ascii="FangSong" w:hAnsi="FangSong" w:eastAsia="FangSong" w:cs="FangSong"/>
          <w:sz w:val="30"/>
          <w:szCs w:val="30"/>
          <w:spacing w:val="-5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1"/>
        </w:rPr>
        <w:t>行业领域、多元新兴技</w:t>
      </w:r>
      <w:r>
        <w:rPr>
          <w:rFonts w:ascii="FangSong" w:hAnsi="FangSong" w:eastAsia="FangSong" w:cs="FangSong"/>
          <w:sz w:val="30"/>
          <w:szCs w:val="30"/>
          <w:spacing w:val="-5"/>
        </w:rPr>
        <w:t>术融合使能）决定</w:t>
      </w:r>
      <w:r>
        <w:rPr>
          <w:rFonts w:ascii="FangSong" w:hAnsi="FangSong" w:eastAsia="FangSong" w:cs="FangSong"/>
          <w:sz w:val="30"/>
          <w:szCs w:val="30"/>
          <w:spacing w:val="-58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5G</w:t>
      </w:r>
      <w:r>
        <w:rPr>
          <w:rFonts w:ascii="FangSong" w:hAnsi="FangSong" w:eastAsia="FangSong" w:cs="FangSong"/>
          <w:sz w:val="30"/>
          <w:szCs w:val="30"/>
          <w:spacing w:val="-58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从技术标准成熟到产品化/产业化直至</w:t>
      </w:r>
      <w:r>
        <w:rPr>
          <w:rFonts w:ascii="FangSong" w:hAnsi="FangSong" w:eastAsia="FangSong" w:cs="FangSong"/>
          <w:sz w:val="30"/>
          <w:szCs w:val="30"/>
          <w:spacing w:val="-6"/>
        </w:rPr>
        <w:t>商业</w:t>
      </w:r>
      <w:r>
        <w:rPr>
          <w:rFonts w:ascii="FangSong" w:hAnsi="FangSong" w:eastAsia="FangSong" w:cs="FangSong"/>
          <w:sz w:val="30"/>
          <w:szCs w:val="30"/>
          <w:spacing w:val="-4"/>
        </w:rPr>
        <w:t>模式的变革与创新，都离不开多元主体共同参与，尤其</w:t>
      </w:r>
      <w:r>
        <w:rPr>
          <w:rFonts w:ascii="FangSong" w:hAnsi="FangSong" w:eastAsia="FangSong" w:cs="FangSong"/>
          <w:sz w:val="30"/>
          <w:szCs w:val="30"/>
          <w:spacing w:val="-5"/>
        </w:rPr>
        <w:t>是行业客</w:t>
      </w:r>
      <w:r>
        <w:rPr>
          <w:rFonts w:ascii="FangSong" w:hAnsi="FangSong" w:eastAsia="FangSong" w:cs="FangSong"/>
          <w:sz w:val="30"/>
          <w:szCs w:val="30"/>
          <w:spacing w:val="-4"/>
        </w:rPr>
        <w:t>户、政府、研究咨询机构等在传统信息产业生态体系中相对</w:t>
      </w:r>
      <w:r>
        <w:rPr>
          <w:rFonts w:ascii="FangSong" w:hAnsi="FangSong" w:eastAsia="FangSong" w:cs="FangSong"/>
          <w:sz w:val="30"/>
          <w:szCs w:val="30"/>
          <w:spacing w:val="-5"/>
        </w:rPr>
        <w:t>外围</w:t>
      </w:r>
      <w:r>
        <w:rPr>
          <w:rFonts w:ascii="FangSong" w:hAnsi="FangSong" w:eastAsia="FangSong" w:cs="FangSong"/>
          <w:sz w:val="30"/>
          <w:szCs w:val="30"/>
          <w:spacing w:val="-8"/>
        </w:rPr>
        <w:t>的主体，其参与价值进一步凸显，5G</w:t>
      </w:r>
      <w:r>
        <w:rPr>
          <w:rFonts w:ascii="FangSong" w:hAnsi="FangSong" w:eastAsia="FangSong" w:cs="FangSong"/>
          <w:sz w:val="30"/>
          <w:szCs w:val="30"/>
          <w:spacing w:val="-3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8"/>
        </w:rPr>
        <w:t>生态体系是一个多元主体协</w:t>
      </w:r>
      <w:r>
        <w:rPr>
          <w:rFonts w:ascii="FangSong" w:hAnsi="FangSong" w:eastAsia="FangSong" w:cs="FangSong"/>
          <w:sz w:val="30"/>
          <w:szCs w:val="30"/>
          <w:spacing w:val="-6"/>
        </w:rPr>
        <w:t>同参与的价值网络体系。5G</w:t>
      </w:r>
      <w:r>
        <w:rPr>
          <w:rFonts w:ascii="FangSong" w:hAnsi="FangSong" w:eastAsia="FangSong" w:cs="FangSong"/>
          <w:sz w:val="30"/>
          <w:szCs w:val="30"/>
          <w:spacing w:val="-6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联合创新是运营商推动5G</w:t>
      </w:r>
      <w:r>
        <w:rPr>
          <w:rFonts w:ascii="FangSong" w:hAnsi="FangSong" w:eastAsia="FangSong" w:cs="FangSong"/>
          <w:sz w:val="30"/>
          <w:szCs w:val="30"/>
          <w:spacing w:val="-6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技术成熟、</w:t>
      </w:r>
      <w:r>
        <w:rPr>
          <w:rFonts w:ascii="FangSong" w:hAnsi="FangSong" w:eastAsia="FangSong" w:cs="FangSong"/>
          <w:sz w:val="30"/>
          <w:szCs w:val="30"/>
          <w:spacing w:val="-5"/>
        </w:rPr>
        <w:t>深化</w:t>
      </w:r>
      <w:r>
        <w:rPr>
          <w:rFonts w:ascii="FangSong" w:hAnsi="FangSong" w:eastAsia="FangSong" w:cs="FangSong"/>
          <w:sz w:val="30"/>
          <w:szCs w:val="30"/>
          <w:spacing w:val="-3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5G</w:t>
      </w:r>
      <w:r>
        <w:rPr>
          <w:rFonts w:ascii="FangSong" w:hAnsi="FangSong" w:eastAsia="FangSong" w:cs="FangSong"/>
          <w:sz w:val="30"/>
          <w:szCs w:val="30"/>
          <w:spacing w:val="-4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产品创新、拓展</w:t>
      </w:r>
      <w:r>
        <w:rPr>
          <w:rFonts w:ascii="FangSong" w:hAnsi="FangSong" w:eastAsia="FangSong" w:cs="FangSong"/>
          <w:sz w:val="30"/>
          <w:szCs w:val="30"/>
          <w:spacing w:val="-4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5G</w:t>
      </w:r>
      <w:r>
        <w:rPr>
          <w:rFonts w:ascii="FangSong" w:hAnsi="FangSong" w:eastAsia="FangSong" w:cs="FangSong"/>
          <w:sz w:val="30"/>
          <w:szCs w:val="30"/>
          <w:spacing w:val="-4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行业应用的必然且基本的实践选择。</w:t>
      </w:r>
      <w:r>
        <w:rPr>
          <w:rFonts w:ascii="FangSong" w:hAnsi="FangSong" w:eastAsia="FangSong" w:cs="FangSong"/>
          <w:sz w:val="30"/>
          <w:szCs w:val="30"/>
          <w:spacing w:val="-8"/>
        </w:rPr>
        <w:t>作为全球</w:t>
      </w:r>
      <w:r>
        <w:rPr>
          <w:rFonts w:ascii="FangSong" w:hAnsi="FangSong" w:eastAsia="FangSong" w:cs="FangSong"/>
          <w:sz w:val="30"/>
          <w:szCs w:val="30"/>
          <w:spacing w:val="-5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8"/>
        </w:rPr>
        <w:t>5G</w:t>
      </w:r>
      <w:r>
        <w:rPr>
          <w:rFonts w:ascii="FangSong" w:hAnsi="FangSong" w:eastAsia="FangSong" w:cs="FangSong"/>
          <w:sz w:val="30"/>
          <w:szCs w:val="30"/>
          <w:spacing w:val="-58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8"/>
        </w:rPr>
        <w:t>标准制定重要参与者、全球最大</w:t>
      </w:r>
      <w:r>
        <w:rPr>
          <w:rFonts w:ascii="FangSong" w:hAnsi="FangSong" w:eastAsia="FangSong" w:cs="FangSong"/>
          <w:sz w:val="30"/>
          <w:szCs w:val="30"/>
          <w:spacing w:val="-5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8"/>
        </w:rPr>
        <w:t>5G</w:t>
      </w:r>
      <w:r>
        <w:rPr>
          <w:rFonts w:ascii="FangSong" w:hAnsi="FangSong" w:eastAsia="FangSong" w:cs="FangSong"/>
          <w:sz w:val="30"/>
          <w:szCs w:val="30"/>
          <w:spacing w:val="-8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8"/>
        </w:rPr>
        <w:t>网络建设者、5G</w:t>
      </w:r>
      <w:r>
        <w:rPr>
          <w:rFonts w:ascii="FangSong" w:hAnsi="FangSong" w:eastAsia="FangSong" w:cs="FangSong"/>
          <w:sz w:val="30"/>
          <w:szCs w:val="30"/>
          <w:spacing w:val="-3"/>
        </w:rPr>
        <w:t>应用创新推动者,中国移动体系化推进</w:t>
      </w:r>
      <w:r>
        <w:rPr>
          <w:rFonts w:ascii="FangSong" w:hAnsi="FangSong" w:eastAsia="FangSong" w:cs="FangSong"/>
          <w:sz w:val="30"/>
          <w:szCs w:val="30"/>
          <w:spacing w:val="-4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5G</w:t>
      </w:r>
      <w:r>
        <w:rPr>
          <w:rFonts w:ascii="FangSong" w:hAnsi="FangSong" w:eastAsia="FangSong" w:cs="FangSong"/>
          <w:sz w:val="30"/>
          <w:szCs w:val="30"/>
          <w:spacing w:val="-46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联合创新</w:t>
      </w:r>
      <w:r>
        <w:rPr>
          <w:rFonts w:ascii="FangSong" w:hAnsi="FangSong" w:eastAsia="FangSong" w:cs="FangSong"/>
          <w:sz w:val="30"/>
          <w:szCs w:val="30"/>
          <w:spacing w:val="-4"/>
        </w:rPr>
        <w:t>，拓展</w:t>
      </w:r>
      <w:r>
        <w:rPr>
          <w:rFonts w:ascii="FangSong" w:hAnsi="FangSong" w:eastAsia="FangSong" w:cs="FangSong"/>
          <w:sz w:val="30"/>
          <w:szCs w:val="30"/>
          <w:spacing w:val="-4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5G</w:t>
      </w:r>
      <w:r>
        <w:rPr>
          <w:rFonts w:ascii="FangSong" w:hAnsi="FangSong" w:eastAsia="FangSong" w:cs="FangSong"/>
          <w:sz w:val="30"/>
          <w:szCs w:val="30"/>
          <w:spacing w:val="-4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行</w:t>
      </w:r>
      <w:r>
        <w:rPr>
          <w:rFonts w:ascii="FangSong" w:hAnsi="FangSong" w:eastAsia="FangSong" w:cs="FangSong"/>
          <w:sz w:val="30"/>
          <w:szCs w:val="30"/>
          <w:spacing w:val="-3"/>
        </w:rPr>
        <w:t>业应用，其成功实践经验值得中国电信借鉴参考。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675"/>
        <w:spacing w:before="100" w:line="221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一、中国移动体系化推进</w:t>
      </w:r>
      <w:r>
        <w:rPr>
          <w:rFonts w:ascii="SimHei" w:hAnsi="SimHei" w:eastAsia="SimHei" w:cs="SimHei"/>
          <w:sz w:val="31"/>
          <w:szCs w:val="31"/>
          <w:spacing w:val="-5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5G</w:t>
      </w:r>
      <w:r>
        <w:rPr>
          <w:rFonts w:ascii="SimHei" w:hAnsi="SimHei" w:eastAsia="SimHei" w:cs="SimHei"/>
          <w:sz w:val="31"/>
          <w:szCs w:val="31"/>
          <w:spacing w:val="-60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联合创新基本实践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4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．中国移动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5G </w:t>
      </w:r>
      <w:r>
        <w:rPr>
          <w:b/>
          <w:bCs/>
          <w:spacing w:val="-4"/>
        </w:rPr>
        <w:t>联合创新体系演进过程</w:t>
      </w:r>
    </w:p>
    <w:p>
      <w:pPr>
        <w:pStyle w:val="BodyText"/>
        <w:ind w:left="19" w:right="108" w:firstLine="601"/>
        <w:spacing w:before="319" w:line="258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2016 </w:t>
      </w:r>
      <w:r>
        <w:rPr>
          <w:spacing w:val="-3"/>
        </w:rPr>
        <w:t>年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3"/>
        </w:rPr>
        <w:t>月，中国移动联合首批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11 </w:t>
      </w:r>
      <w:r>
        <w:rPr>
          <w:spacing w:val="-3"/>
        </w:rPr>
        <w:t>家合作伙伴，正式启动</w:t>
      </w:r>
      <w:r>
        <w:rPr>
          <w:spacing w:val="-10"/>
        </w:rPr>
        <w:t>中国移动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5G </w:t>
      </w:r>
      <w:r>
        <w:rPr>
          <w:spacing w:val="-10"/>
        </w:rPr>
        <w:t>联合创新中心，并逐步形成以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5G </w:t>
      </w:r>
      <w:r>
        <w:rPr>
          <w:spacing w:val="-10"/>
        </w:rPr>
        <w:t>联合创新中心（中</w:t>
      </w:r>
      <w:r>
        <w:rPr>
          <w:spacing w:val="-2"/>
        </w:rPr>
        <w:t>国移动研究院牵头）为核心的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2"/>
        </w:rPr>
        <w:t>联创体系</w:t>
      </w:r>
      <w:r>
        <w:rPr>
          <w:spacing w:val="-3"/>
        </w:rPr>
        <w:t>。适应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3"/>
        </w:rPr>
        <w:t>发展的不</w:t>
      </w:r>
      <w:r>
        <w:rPr>
          <w:spacing w:val="-1"/>
        </w:rPr>
        <w:t>同阶段，中国移动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联创体系演进与联创工作重心亦大致</w:t>
      </w:r>
      <w:r>
        <w:rPr>
          <w:spacing w:val="-2"/>
        </w:rPr>
        <w:t>经历</w:t>
      </w:r>
      <w:r>
        <w:rPr>
          <w:spacing w:val="1"/>
        </w:rPr>
        <w:t>三个阶段：第一阶段（</w:t>
      </w:r>
      <w:r>
        <w:rPr>
          <w:rFonts w:ascii="Times New Roman" w:hAnsi="Times New Roman" w:eastAsia="Times New Roman" w:cs="Times New Roman"/>
          <w:spacing w:val="1"/>
        </w:rPr>
        <w:t>2016~2018</w:t>
      </w:r>
      <w:r>
        <w:rPr>
          <w:spacing w:val="1"/>
        </w:rPr>
        <w:t>）立足推动技术成熟，主要为</w:t>
      </w:r>
      <w:r>
        <w:rPr>
          <w:spacing w:val="-2"/>
        </w:rPr>
        <w:t>联合产业合作伙伴共同开展 </w:t>
      </w:r>
      <w:r>
        <w:rPr>
          <w:rFonts w:ascii="Times New Roman" w:hAnsi="Times New Roman" w:eastAsia="Times New Roman" w:cs="Times New Roman"/>
          <w:spacing w:val="-2"/>
        </w:rPr>
        <w:t>5G</w:t>
      </w:r>
      <w:r>
        <w:rPr>
          <w:rFonts w:ascii="Times New Roman" w:hAnsi="Times New Roman" w:eastAsia="Times New Roman" w:cs="Times New Roman"/>
          <w:spacing w:val="63"/>
          <w:w w:val="101"/>
        </w:rPr>
        <w:t xml:space="preserve"> </w:t>
      </w:r>
      <w:r>
        <w:rPr>
          <w:spacing w:val="-2"/>
        </w:rPr>
        <w:t>技术验证、</w:t>
      </w:r>
      <w:r>
        <w:rPr>
          <w:rFonts w:ascii="Times New Roman" w:hAnsi="Times New Roman" w:eastAsia="Times New Roman" w:cs="Times New Roman"/>
          <w:spacing w:val="-2"/>
        </w:rPr>
        <w:t>5G</w:t>
      </w:r>
      <w:r>
        <w:rPr>
          <w:rFonts w:ascii="Times New Roman" w:hAnsi="Times New Roman" w:eastAsia="Times New Roman" w:cs="Times New Roman"/>
          <w:spacing w:val="62"/>
        </w:rPr>
        <w:t xml:space="preserve"> </w:t>
      </w:r>
      <w:r>
        <w:rPr>
          <w:spacing w:val="-2"/>
        </w:rPr>
        <w:t>标准制定及需求</w:t>
      </w:r>
      <w:r>
        <w:rPr>
          <w:spacing w:val="-2"/>
        </w:rPr>
        <w:t>场景定义等，中国移动提出“</w:t>
      </w:r>
      <w:r>
        <w:rPr>
          <w:rFonts w:ascii="Times New Roman" w:hAnsi="Times New Roman" w:eastAsia="Times New Roman" w:cs="Times New Roman"/>
          <w:spacing w:val="-2"/>
        </w:rPr>
        <w:t>5G  </w:t>
      </w:r>
      <w:r>
        <w:rPr>
          <w:spacing w:val="-2"/>
        </w:rPr>
        <w:t>之花</w:t>
      </w:r>
      <w:r>
        <w:rPr>
          <w:spacing w:val="-106"/>
        </w:rPr>
        <w:t xml:space="preserve"> </w:t>
      </w:r>
      <w:r>
        <w:rPr>
          <w:spacing w:val="-2"/>
        </w:rPr>
        <w:t>”核心性能指标，牵头制</w:t>
      </w:r>
      <w:r>
        <w:rPr>
          <w:spacing w:val="-13"/>
        </w:rPr>
        <w:t>定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5G SA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13"/>
        </w:rPr>
        <w:t>系统架构，引领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5G </w:t>
      </w:r>
      <w:r>
        <w:rPr>
          <w:spacing w:val="-13"/>
        </w:rPr>
        <w:t>演进方向；第二阶段（</w:t>
      </w:r>
      <w:r>
        <w:rPr>
          <w:rFonts w:ascii="Times New Roman" w:hAnsi="Times New Roman" w:eastAsia="Times New Roman" w:cs="Times New Roman"/>
          <w:spacing w:val="-13"/>
        </w:rPr>
        <w:t>2018~2020</w:t>
      </w:r>
      <w:r>
        <w:rPr>
          <w:spacing w:val="-71"/>
        </w:rPr>
        <w:t>），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R15 </w:t>
      </w:r>
      <w:r>
        <w:rPr/>
        <w:t>基本完成冻结，中国移动升级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</w:rPr>
        <w:t>5G </w:t>
      </w:r>
      <w:r>
        <w:rPr/>
        <w:t>联创</w:t>
      </w:r>
      <w:r>
        <w:rPr>
          <w:spacing w:val="-1"/>
        </w:rPr>
        <w:t>中心，以“全面形成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81"/>
        </w:rPr>
        <w:t xml:space="preserve"> </w:t>
      </w:r>
      <w:r>
        <w:rPr>
          <w:spacing w:val="-3"/>
        </w:rPr>
        <w:t>能力开放体系，构建全球领先的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spacing w:val="-3"/>
        </w:rPr>
        <w:t>创新孵化器，形成全新</w:t>
      </w:r>
      <w:r>
        <w:rPr>
          <w:rFonts w:ascii="Times New Roman" w:hAnsi="Times New Roman" w:eastAsia="Times New Roman" w:cs="Times New Roman"/>
          <w:spacing w:val="-2"/>
        </w:rPr>
        <w:t>5G  </w:t>
      </w:r>
      <w:r>
        <w:rPr>
          <w:spacing w:val="-2"/>
        </w:rPr>
        <w:t>商业共同体</w:t>
      </w:r>
      <w:r>
        <w:rPr>
          <w:spacing w:val="-106"/>
        </w:rPr>
        <w:t xml:space="preserve"> </w:t>
      </w:r>
      <w:r>
        <w:rPr>
          <w:spacing w:val="-2"/>
        </w:rPr>
        <w:t>”为目标，进一步推进与各行各业伙伴的创新合</w:t>
      </w:r>
      <w:r>
        <w:rPr>
          <w:spacing w:val="-4"/>
        </w:rPr>
        <w:t>作，孵化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5G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4"/>
        </w:rPr>
        <w:t>创新业务与应用，实现在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5G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4"/>
        </w:rPr>
        <w:t>时代的商业共赢；第</w:t>
      </w:r>
      <w:r>
        <w:rPr>
          <w:spacing w:val="-5"/>
        </w:rPr>
        <w:t>三阶段（</w:t>
      </w:r>
      <w:r>
        <w:rPr>
          <w:rFonts w:ascii="Times New Roman" w:hAnsi="Times New Roman" w:eastAsia="Times New Roman" w:cs="Times New Roman"/>
          <w:spacing w:val="-5"/>
        </w:rPr>
        <w:t>2021</w:t>
      </w:r>
      <w:r>
        <w:rPr>
          <w:spacing w:val="-5"/>
        </w:rPr>
        <w:t>起</w:t>
      </w:r>
      <w:r>
        <w:rPr>
          <w:spacing w:val="-78"/>
          <w:w w:val="99"/>
        </w:rPr>
        <w:t>），</w:t>
      </w:r>
      <w:r>
        <w:rPr>
          <w:spacing w:val="-5"/>
        </w:rPr>
        <w:t>中国移动持续推出“联创</w:t>
      </w:r>
      <w:r>
        <w:rPr>
          <w:rFonts w:ascii="Times New Roman" w:hAnsi="Times New Roman" w:eastAsia="Times New Roman" w:cs="Times New Roman"/>
          <w:spacing w:val="-5"/>
        </w:rPr>
        <w:t>+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spacing w:val="-5"/>
        </w:rPr>
        <w:t>”研</w:t>
      </w:r>
      <w:r>
        <w:rPr>
          <w:spacing w:val="-6"/>
        </w:rPr>
        <w:t>发合作体系，</w:t>
      </w:r>
      <w:r>
        <w:rPr>
          <w:spacing w:val="-4"/>
        </w:rPr>
        <w:t>持续拓展国家平台、科技创新型企业、高等院校、科研院所合作</w:t>
      </w:r>
    </w:p>
    <w:p>
      <w:pPr>
        <w:spacing w:line="258" w:lineRule="auto"/>
        <w:sectPr>
          <w:pgSz w:w="11907" w:h="16839"/>
          <w:pgMar w:top="1431" w:right="1688" w:bottom="0" w:left="1785" w:header="0" w:footer="0" w:gutter="0"/>
        </w:sectPr>
        <w:rPr/>
      </w:pPr>
    </w:p>
    <w:p>
      <w:pPr>
        <w:pStyle w:val="BodyText"/>
        <w:ind w:left="26"/>
        <w:spacing w:before="86" w:line="220" w:lineRule="auto"/>
        <w:rPr/>
      </w:pPr>
      <w:r>
        <w:rPr>
          <w:spacing w:val="-2"/>
        </w:rPr>
        <w:t>广度深度，积极探索企业联合研发合作新模式。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27" w:right="80" w:firstLine="617"/>
        <w:spacing w:before="97" w:line="257" w:lineRule="auto"/>
        <w:jc w:val="both"/>
        <w:rPr/>
      </w:pPr>
      <w:r>
        <w:rPr>
          <w:spacing w:val="-2"/>
        </w:rPr>
        <w:t>当前，中国移动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 </w:t>
      </w:r>
      <w:r>
        <w:rPr>
          <w:spacing w:val="-2"/>
        </w:rPr>
        <w:t>联合创新体系涵盖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28 </w:t>
      </w:r>
      <w:r>
        <w:rPr>
          <w:spacing w:val="-2"/>
        </w:rPr>
        <w:t>个区域实验室、</w:t>
      </w:r>
      <w:r>
        <w:rPr>
          <w:rFonts w:ascii="Times New Roman" w:hAnsi="Times New Roman" w:eastAsia="Times New Roman" w:cs="Times New Roman"/>
          <w:spacing w:val="-2"/>
        </w:rPr>
        <w:t>7</w:t>
      </w:r>
      <w:r>
        <w:rPr>
          <w:spacing w:val="-5"/>
        </w:rPr>
        <w:t>大行业联盟，与博世、康佳、奕斯伟计算、东信北邮等成立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8 </w:t>
      </w:r>
      <w:r>
        <w:rPr>
          <w:spacing w:val="-5"/>
        </w:rPr>
        <w:t>家</w:t>
      </w:r>
      <w:r>
        <w:rPr>
          <w:spacing w:val="-10"/>
        </w:rPr>
        <w:t>企业联合实验室，与清华大学、北京邮电大学、东南大学等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12 </w:t>
      </w:r>
      <w:r>
        <w:rPr>
          <w:spacing w:val="-10"/>
        </w:rPr>
        <w:t>所</w:t>
      </w:r>
      <w:r>
        <w:rPr>
          <w:spacing w:val="-3"/>
        </w:rPr>
        <w:t>高校成立联合创新载体，汇聚 </w:t>
      </w:r>
      <w:r>
        <w:rPr>
          <w:rFonts w:ascii="Times New Roman" w:hAnsi="Times New Roman" w:eastAsia="Times New Roman" w:cs="Times New Roman"/>
          <w:spacing w:val="-3"/>
        </w:rPr>
        <w:t>1400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3"/>
        </w:rPr>
        <w:t>家产业合作伙伴，联创</w:t>
      </w:r>
      <w:r>
        <w:rPr>
          <w:spacing w:val="-4"/>
        </w:rPr>
        <w:t>成果</w:t>
      </w:r>
      <w:r>
        <w:rPr>
          <w:spacing w:val="-9"/>
        </w:rPr>
        <w:t>涵盖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9 one </w:t>
      </w:r>
      <w:r>
        <w:rPr>
          <w:spacing w:val="-9"/>
        </w:rPr>
        <w:t>平台、数百个龙头示范项目、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1.5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9"/>
        </w:rPr>
        <w:t>万个商用案例以及重</w:t>
      </w:r>
      <w:r>
        <w:rPr>
          <w:spacing w:val="-4"/>
        </w:rPr>
        <w:t>点垂直领域解决方案与白皮书等。</w:t>
      </w:r>
    </w:p>
    <w:p>
      <w:pPr>
        <w:ind w:firstLine="174"/>
        <w:spacing w:before="127" w:line="2426" w:lineRule="exact"/>
        <w:rPr/>
      </w:pPr>
      <w:r>
        <w:rPr>
          <w:position w:val="-48"/>
        </w:rPr>
        <w:drawing>
          <wp:inline distT="0" distB="0" distL="0" distR="0">
            <wp:extent cx="5068823" cy="154076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8823" cy="154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229"/>
        <w:spacing w:before="152" w:line="216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"/>
        </w:rPr>
        <w:t>资料来源：根据公开信息整理</w:t>
      </w:r>
    </w:p>
    <w:p>
      <w:pPr>
        <w:ind w:left="1476"/>
        <w:spacing w:before="137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8"/>
        </w:rPr>
        <w:t>图</w:t>
      </w:r>
      <w:r>
        <w:rPr>
          <w:rFonts w:ascii="KaiTi" w:hAnsi="KaiTi" w:eastAsia="KaiTi" w:cs="KaiTi"/>
          <w:sz w:val="30"/>
          <w:szCs w:val="30"/>
          <w:spacing w:val="-4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8"/>
        </w:rPr>
        <w:t>1</w:t>
      </w:r>
      <w:r>
        <w:rPr>
          <w:rFonts w:ascii="KaiTi" w:hAnsi="KaiTi" w:eastAsia="KaiTi" w:cs="KaiTi"/>
          <w:sz w:val="30"/>
          <w:szCs w:val="30"/>
          <w:spacing w:val="2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8"/>
        </w:rPr>
        <w:t>中国移动</w:t>
      </w:r>
      <w:r>
        <w:rPr>
          <w:rFonts w:ascii="KaiTi" w:hAnsi="KaiTi" w:eastAsia="KaiTi" w:cs="KaiTi"/>
          <w:sz w:val="30"/>
          <w:szCs w:val="30"/>
          <w:spacing w:val="-6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8"/>
        </w:rPr>
        <w:t>5G</w:t>
      </w:r>
      <w:r>
        <w:rPr>
          <w:rFonts w:ascii="KaiTi" w:hAnsi="KaiTi" w:eastAsia="KaiTi" w:cs="KaiTi"/>
          <w:sz w:val="30"/>
          <w:szCs w:val="30"/>
          <w:spacing w:val="-6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8"/>
        </w:rPr>
        <w:t>联创体系演进三大阶段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4" w:lineRule="auto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．中国移动“</w:t>
      </w:r>
      <w:r>
        <w:rPr>
          <w:rFonts w:ascii="Times New Roman" w:hAnsi="Times New Roman" w:eastAsia="Times New Roman" w:cs="Times New Roman"/>
          <w:b/>
          <w:bCs/>
          <w:spacing w:val="-2"/>
        </w:rPr>
        <w:t>5G+</w:t>
      </w:r>
      <w:r>
        <w:rPr>
          <w:b/>
          <w:bCs/>
          <w:spacing w:val="-2"/>
        </w:rPr>
        <w:t>”计划与“</w:t>
      </w:r>
      <w:r>
        <w:rPr>
          <w:rFonts w:ascii="Times New Roman" w:hAnsi="Times New Roman" w:eastAsia="Times New Roman" w:cs="Times New Roman"/>
          <w:b/>
          <w:bCs/>
          <w:spacing w:val="-2"/>
        </w:rPr>
        <w:t>1+2+2+N</w:t>
      </w:r>
      <w:r>
        <w:rPr>
          <w:b/>
          <w:bCs/>
          <w:spacing w:val="-2"/>
        </w:rPr>
        <w:t>”联创体系</w:t>
      </w:r>
    </w:p>
    <w:p>
      <w:pPr>
        <w:pStyle w:val="BodyText"/>
        <w:ind w:left="27" w:firstLine="597"/>
        <w:spacing w:before="315" w:line="260" w:lineRule="auto"/>
        <w:jc w:val="both"/>
        <w:rPr/>
      </w:pPr>
      <w:r>
        <w:rPr>
          <w:spacing w:val="7"/>
        </w:rPr>
        <w:t>在分阶段有重点推进联创体系优化的同时，中国移动强化</w:t>
      </w:r>
      <w:r>
        <w:rPr>
          <w:rFonts w:ascii="Times New Roman" w:hAnsi="Times New Roman" w:eastAsia="Times New Roman" w:cs="Times New Roman"/>
          <w:spacing w:val="-4"/>
        </w:rPr>
        <w:t>5G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4"/>
        </w:rPr>
        <w:t>联合创新顶层设计，将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5G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4"/>
        </w:rPr>
        <w:t>联合创新纳入“</w:t>
      </w:r>
      <w:r>
        <w:rPr>
          <w:rFonts w:ascii="Times New Roman" w:hAnsi="Times New Roman" w:eastAsia="Times New Roman" w:cs="Times New Roman"/>
          <w:spacing w:val="-4"/>
        </w:rPr>
        <w:t>5G+</w:t>
      </w:r>
      <w:r>
        <w:rPr>
          <w:spacing w:val="-4"/>
        </w:rPr>
        <w:t>”战略体系，</w:t>
      </w:r>
      <w:r>
        <w:rPr>
          <w:spacing w:val="-3"/>
        </w:rPr>
        <w:t>明确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3"/>
        </w:rPr>
        <w:t>联合创新中心在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3"/>
        </w:rPr>
        <w:t>生态体系建设中的定位和价值，基</w:t>
      </w:r>
      <w:r>
        <w:rPr>
          <w:spacing w:val="-1"/>
        </w:rPr>
        <w:t>本形成以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联合创新中心为核心，各类产</w:t>
      </w:r>
      <w:r>
        <w:rPr>
          <w:spacing w:val="-2"/>
        </w:rPr>
        <w:t>业联盟组织协同支撑</w:t>
      </w:r>
      <w:r>
        <w:rPr>
          <w:spacing w:val="-7"/>
        </w:rPr>
        <w:t>的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5G </w:t>
      </w:r>
      <w:r>
        <w:rPr>
          <w:spacing w:val="-7"/>
        </w:rPr>
        <w:t>创新生态。</w:t>
      </w:r>
    </w:p>
    <w:p>
      <w:pPr>
        <w:ind w:firstLine="26"/>
        <w:spacing w:before="16" w:line="2906" w:lineRule="exact"/>
        <w:rPr/>
      </w:pPr>
      <w:r>
        <w:rPr>
          <w:position w:val="-58"/>
        </w:rPr>
        <w:drawing>
          <wp:inline distT="0" distB="0" distL="0" distR="0">
            <wp:extent cx="5254752" cy="184556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4752" cy="184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229"/>
        <w:spacing w:before="226" w:line="216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"/>
        </w:rPr>
        <w:t>资料来源：根据公开信息整理</w:t>
      </w:r>
    </w:p>
    <w:p>
      <w:pPr>
        <w:ind w:left="1776"/>
        <w:spacing w:before="136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7"/>
        </w:rPr>
        <w:t>图</w:t>
      </w:r>
      <w:r>
        <w:rPr>
          <w:rFonts w:ascii="KaiTi" w:hAnsi="KaiTi" w:eastAsia="KaiTi" w:cs="KaiTi"/>
          <w:sz w:val="30"/>
          <w:szCs w:val="30"/>
          <w:spacing w:val="-4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2</w:t>
      </w:r>
      <w:r>
        <w:rPr>
          <w:rFonts w:ascii="KaiTi" w:hAnsi="KaiTi" w:eastAsia="KaiTi" w:cs="KaiTi"/>
          <w:sz w:val="30"/>
          <w:szCs w:val="30"/>
          <w:spacing w:val="2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7"/>
        </w:rPr>
        <w:t>中国移动“5G+”计划战略体系</w:t>
      </w:r>
    </w:p>
    <w:p>
      <w:pPr>
        <w:spacing w:line="215" w:lineRule="auto"/>
        <w:sectPr>
          <w:pgSz w:w="11907" w:h="16839"/>
          <w:pgMar w:top="1431" w:right="1714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ind w:left="25" w:firstLine="601"/>
        <w:spacing w:before="90" w:line="258" w:lineRule="auto"/>
        <w:tabs>
          <w:tab w:val="left" w:pos="8617"/>
        </w:tabs>
        <w:jc w:val="both"/>
        <w:rPr/>
      </w:pPr>
      <w:r>
        <w:rPr>
          <w:spacing w:val="4"/>
        </w:rPr>
        <w:t>基于“一体四环”研发布局，中国移动建立起“</w:t>
      </w:r>
      <w:r>
        <w:rPr>
          <w:spacing w:val="-93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1+2+2+N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4"/>
        </w:rPr>
        <w:t>”</w:t>
      </w:r>
      <w:r>
        <w:rPr>
          <w:spacing w:val="-9"/>
        </w:rPr>
        <w:t>的联合创新体系，持续推进研投协同、研采协同， 强化对联创体</w:t>
      </w:r>
      <w:r>
        <w:rPr>
          <w:spacing w:val="1"/>
        </w:rPr>
        <w:t xml:space="preserve"> </w:t>
      </w:r>
      <w:r>
        <w:rPr>
          <w:spacing w:val="-4"/>
        </w:rPr>
        <w:t>系的资源支持。在“一体四环”布局中，一方面强化内部研究板</w:t>
      </w:r>
      <w:r>
        <w:rPr/>
        <w:tab/>
      </w:r>
      <w:r>
        <w:rPr/>
        <w:t xml:space="preserve"> </w:t>
      </w:r>
      <w:r>
        <w:rPr>
          <w:spacing w:val="-16"/>
        </w:rPr>
        <w:t>块、开发板块及运营板块的协同（类似中国电信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6"/>
        </w:rPr>
        <w:t>RDO </w:t>
      </w:r>
      <w:r>
        <w:rPr>
          <w:spacing w:val="-16"/>
        </w:rPr>
        <w:t>体系设计</w:t>
      </w:r>
      <w:r>
        <w:rPr>
          <w:spacing w:val="-12"/>
        </w:rPr>
        <w:t>），</w:t>
      </w:r>
      <w:r>
        <w:rPr>
          <w:spacing w:val="-10"/>
        </w:rPr>
        <w:t>突出研究院内核驱动作用，另一方面，“联创</w:t>
      </w:r>
      <w:r>
        <w:rPr>
          <w:rFonts w:ascii="Times New Roman" w:hAnsi="Times New Roman" w:eastAsia="Times New Roman" w:cs="Times New Roman"/>
          <w:spacing w:val="-10"/>
        </w:rPr>
        <w:t>+</w:t>
      </w:r>
      <w:r>
        <w:rPr>
          <w:spacing w:val="-10"/>
        </w:rPr>
        <w:t>”则突出与外部行</w:t>
      </w:r>
      <w:r>
        <w:rPr>
          <w:spacing w:val="5"/>
        </w:rPr>
        <w:t xml:space="preserve"> </w:t>
      </w:r>
      <w:r>
        <w:rPr>
          <w:spacing w:val="-4"/>
        </w:rPr>
        <w:t>业龙头企业和科研机构的联合创新。</w:t>
      </w:r>
    </w:p>
    <w:p>
      <w:pPr>
        <w:ind w:firstLine="102"/>
        <w:spacing w:before="103" w:line="5256" w:lineRule="exact"/>
        <w:rPr/>
      </w:pPr>
      <w:r>
        <w:rPr>
          <w:position w:val="-105"/>
        </w:rPr>
        <w:drawing>
          <wp:inline distT="0" distB="0" distL="0" distR="0">
            <wp:extent cx="5155691" cy="333755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5691" cy="333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229"/>
        <w:spacing w:before="138" w:line="216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"/>
        </w:rPr>
        <w:t>资料来源：根据公开信息整理</w:t>
      </w:r>
    </w:p>
    <w:p>
      <w:pPr>
        <w:ind w:left="2340"/>
        <w:spacing w:before="136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9"/>
        </w:rPr>
        <w:t>图</w:t>
      </w:r>
      <w:r>
        <w:rPr>
          <w:rFonts w:ascii="KaiTi" w:hAnsi="KaiTi" w:eastAsia="KaiTi" w:cs="KaiTi"/>
          <w:sz w:val="30"/>
          <w:szCs w:val="30"/>
          <w:spacing w:val="-5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9"/>
        </w:rPr>
        <w:t>3</w:t>
      </w:r>
      <w:r>
        <w:rPr>
          <w:rFonts w:ascii="KaiTi" w:hAnsi="KaiTi" w:eastAsia="KaiTi" w:cs="KaiTi"/>
          <w:sz w:val="30"/>
          <w:szCs w:val="30"/>
          <w:spacing w:val="2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9"/>
        </w:rPr>
        <w:t>中国移动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9"/>
        </w:rPr>
        <w:t>5G+联创体系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ind w:left="675"/>
        <w:spacing w:before="100" w:line="221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二、中国移动</w:t>
      </w:r>
      <w:r>
        <w:rPr>
          <w:rFonts w:ascii="SimHei" w:hAnsi="SimHei" w:eastAsia="SimHei" w:cs="SimHei"/>
          <w:sz w:val="31"/>
          <w:szCs w:val="31"/>
          <w:spacing w:val="-51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5G</w:t>
      </w:r>
      <w:r>
        <w:rPr>
          <w:rFonts w:ascii="SimHei" w:hAnsi="SimHei" w:eastAsia="SimHei" w:cs="SimHei"/>
          <w:sz w:val="31"/>
          <w:szCs w:val="31"/>
          <w:spacing w:val="-61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联合创新典型模式及成功实践案例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ind w:left="1809"/>
        <w:spacing w:before="98" w:line="217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6"/>
        </w:rPr>
        <w:t>表</w:t>
      </w:r>
      <w:r>
        <w:rPr>
          <w:rFonts w:ascii="KaiTi" w:hAnsi="KaiTi" w:eastAsia="KaiTi" w:cs="KaiTi"/>
          <w:sz w:val="30"/>
          <w:szCs w:val="30"/>
          <w:spacing w:val="-3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1</w:t>
      </w:r>
      <w:r>
        <w:rPr>
          <w:rFonts w:ascii="KaiTi" w:hAnsi="KaiTi" w:eastAsia="KaiTi" w:cs="KaiTi"/>
          <w:sz w:val="30"/>
          <w:szCs w:val="30"/>
          <w:spacing w:val="4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中国移动</w:t>
      </w:r>
      <w:r>
        <w:rPr>
          <w:rFonts w:ascii="KaiTi" w:hAnsi="KaiTi" w:eastAsia="KaiTi" w:cs="KaiTi"/>
          <w:sz w:val="30"/>
          <w:szCs w:val="30"/>
          <w:spacing w:val="-7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5G</w:t>
      </w:r>
      <w:r>
        <w:rPr>
          <w:rFonts w:ascii="KaiTi" w:hAnsi="KaiTi" w:eastAsia="KaiTi" w:cs="KaiTi"/>
          <w:sz w:val="30"/>
          <w:szCs w:val="30"/>
          <w:spacing w:val="-6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联合创新主要模式</w:t>
      </w:r>
    </w:p>
    <w:p>
      <w:pPr>
        <w:spacing w:line="72" w:lineRule="exact"/>
        <w:rPr/>
      </w:pPr>
      <w:r/>
    </w:p>
    <w:tbl>
      <w:tblPr>
        <w:tblStyle w:val="TableNormal"/>
        <w:tblW w:w="8298" w:type="dxa"/>
        <w:tblInd w:w="1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81"/>
        <w:gridCol w:w="1333"/>
        <w:gridCol w:w="2901"/>
        <w:gridCol w:w="1411"/>
        <w:gridCol w:w="1472"/>
      </w:tblGrid>
      <w:tr>
        <w:trPr>
          <w:trHeight w:val="312" w:hRule="atLeast"/>
        </w:trPr>
        <w:tc>
          <w:tcPr>
            <w:shd w:val="clear" w:fill="4472C4"/>
            <w:tcW w:w="1181" w:type="dxa"/>
            <w:vAlign w:val="top"/>
          </w:tcPr>
          <w:p>
            <w:pPr>
              <w:pStyle w:val="TableText"/>
              <w:ind w:left="353"/>
              <w:spacing w:before="101" w:line="233" w:lineRule="auto"/>
              <w:rPr/>
            </w:pPr>
            <w:r>
              <w:rPr>
                <w:b/>
                <w:bCs/>
                <w:color w:val="FFFFFF"/>
                <w:spacing w:val="-5"/>
              </w:rPr>
              <w:t>主要模式</w:t>
            </w:r>
          </w:p>
        </w:tc>
        <w:tc>
          <w:tcPr>
            <w:shd w:val="clear" w:fill="4472C4"/>
            <w:tcW w:w="1333" w:type="dxa"/>
            <w:vAlign w:val="top"/>
          </w:tcPr>
          <w:p>
            <w:pPr>
              <w:pStyle w:val="TableText"/>
              <w:ind w:left="424"/>
              <w:spacing w:before="101" w:line="232" w:lineRule="auto"/>
              <w:rPr/>
            </w:pPr>
            <w:r>
              <w:rPr>
                <w:b/>
                <w:bCs/>
                <w:color w:val="FFFFFF"/>
                <w:spacing w:val="-4"/>
              </w:rPr>
              <w:t>联创主体</w:t>
            </w:r>
          </w:p>
        </w:tc>
        <w:tc>
          <w:tcPr>
            <w:shd w:val="clear" w:fill="4472C4"/>
            <w:tcW w:w="2901" w:type="dxa"/>
            <w:vAlign w:val="top"/>
          </w:tcPr>
          <w:p>
            <w:pPr>
              <w:pStyle w:val="TableText"/>
              <w:ind w:left="936"/>
              <w:spacing w:before="102" w:line="233" w:lineRule="auto"/>
              <w:rPr/>
            </w:pPr>
            <w:r>
              <w:rPr>
                <w:b/>
                <w:bCs/>
                <w:color w:val="FFFFFF"/>
                <w:spacing w:val="-2"/>
              </w:rPr>
              <w:t>联创方向/联创重点</w:t>
            </w:r>
          </w:p>
        </w:tc>
        <w:tc>
          <w:tcPr>
            <w:shd w:val="clear" w:fill="4472C4"/>
            <w:tcW w:w="1411" w:type="dxa"/>
            <w:vAlign w:val="top"/>
          </w:tcPr>
          <w:p>
            <w:pPr>
              <w:pStyle w:val="TableText"/>
              <w:ind w:left="476"/>
              <w:spacing w:before="101" w:line="232" w:lineRule="auto"/>
              <w:rPr/>
            </w:pPr>
            <w:r>
              <w:rPr>
                <w:b/>
                <w:bCs/>
                <w:color w:val="FFFFFF"/>
                <w:spacing w:val="-5"/>
              </w:rPr>
              <w:t>资源载体</w:t>
            </w:r>
          </w:p>
        </w:tc>
        <w:tc>
          <w:tcPr>
            <w:shd w:val="clear" w:fill="4472C4"/>
            <w:tcW w:w="1472" w:type="dxa"/>
            <w:vAlign w:val="top"/>
          </w:tcPr>
          <w:p>
            <w:pPr>
              <w:pStyle w:val="TableText"/>
              <w:ind w:left="502"/>
              <w:spacing w:before="101" w:line="233" w:lineRule="auto"/>
              <w:rPr/>
            </w:pPr>
            <w:r>
              <w:rPr>
                <w:b/>
                <w:bCs/>
                <w:color w:val="FFFFFF"/>
                <w:spacing w:val="-4"/>
              </w:rPr>
              <w:t>典型案例</w:t>
            </w:r>
          </w:p>
        </w:tc>
      </w:tr>
      <w:tr>
        <w:trPr>
          <w:trHeight w:val="647" w:hRule="atLeast"/>
        </w:trPr>
        <w:tc>
          <w:tcPr>
            <w:tcW w:w="1181" w:type="dxa"/>
            <w:vAlign w:val="top"/>
          </w:tcPr>
          <w:p>
            <w:pPr>
              <w:pStyle w:val="TableText"/>
              <w:ind w:left="294"/>
              <w:spacing w:before="268" w:line="231" w:lineRule="auto"/>
              <w:rPr/>
            </w:pPr>
            <w:r>
              <w:rPr>
                <w:b/>
                <w:bCs/>
                <w:spacing w:val="-4"/>
              </w:rPr>
              <w:t>产品能力型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439"/>
              <w:spacing w:before="187" w:line="233" w:lineRule="auto"/>
              <w:rPr/>
            </w:pPr>
            <w:r>
              <w:rPr>
                <w:spacing w:val="-7"/>
              </w:rPr>
              <w:t>设备厂商</w:t>
            </w:r>
          </w:p>
          <w:p>
            <w:pPr>
              <w:pStyle w:val="TableText"/>
              <w:ind w:left="298"/>
              <w:spacing w:before="1" w:line="232" w:lineRule="auto"/>
              <w:rPr/>
            </w:pPr>
            <w:r>
              <w:rPr>
                <w:spacing w:val="-7"/>
              </w:rPr>
              <w:t>终端/模组厂商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ind w:left="22" w:right="44" w:firstLine="3"/>
              <w:spacing w:before="114" w:line="236" w:lineRule="auto"/>
              <w:jc w:val="both"/>
              <w:rPr/>
            </w:pPr>
            <w:r>
              <w:rPr>
                <w:spacing w:val="-7"/>
              </w:rPr>
              <w:t>突破技术瓶颈，打造稳定可持续产业链、供应链，联合开</w:t>
            </w:r>
            <w:r>
              <w:rPr>
                <w:spacing w:val="-7"/>
              </w:rPr>
              <w:t>发5G通用终端或细分行业终端，降低5G终端研发成本与使</w:t>
            </w:r>
            <w:r>
              <w:rPr>
                <w:spacing w:val="-7"/>
              </w:rPr>
              <w:t>用成本，推动5G终端规模化商用</w:t>
            </w:r>
          </w:p>
        </w:tc>
        <w:tc>
          <w:tcPr>
            <w:tcW w:w="1411" w:type="dxa"/>
            <w:vAlign w:val="top"/>
          </w:tcPr>
          <w:p>
            <w:pPr>
              <w:pStyle w:val="TableText"/>
              <w:ind w:left="427" w:right="360" w:hanging="57"/>
              <w:spacing w:before="187" w:line="236" w:lineRule="auto"/>
              <w:rPr/>
            </w:pPr>
            <w:r>
              <w:rPr>
                <w:spacing w:val="-8"/>
              </w:rPr>
              <w:t>联合创新中心</w:t>
            </w:r>
            <w:r>
              <w:rPr>
                <w:spacing w:val="-7"/>
              </w:rPr>
              <w:t>开放实验室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173"/>
              <w:spacing w:before="268" w:line="230" w:lineRule="auto"/>
              <w:rPr/>
            </w:pPr>
            <w:r>
              <w:rPr>
                <w:spacing w:val="-6"/>
              </w:rPr>
              <w:t>5G终端先行者产业联盟</w:t>
            </w:r>
          </w:p>
        </w:tc>
      </w:tr>
      <w:tr>
        <w:trPr>
          <w:trHeight w:val="646" w:hRule="atLeast"/>
        </w:trPr>
        <w:tc>
          <w:tcPr>
            <w:tcW w:w="1181" w:type="dxa"/>
            <w:vAlign w:val="top"/>
          </w:tcPr>
          <w:p>
            <w:pPr>
              <w:pStyle w:val="TableText"/>
              <w:ind w:left="294"/>
              <w:spacing w:before="269" w:line="230" w:lineRule="auto"/>
              <w:rPr/>
            </w:pPr>
            <w:r>
              <w:rPr>
                <w:b/>
                <w:bCs/>
                <w:spacing w:val="-4"/>
              </w:rPr>
              <w:t>行业探索型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327"/>
              <w:spacing w:before="269" w:line="230" w:lineRule="auto"/>
              <w:rPr/>
            </w:pPr>
            <w:r>
              <w:rPr>
                <w:spacing w:val="-7"/>
              </w:rPr>
              <w:t>行业龙头客户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ind w:left="22" w:right="44" w:firstLine="11"/>
              <w:spacing w:before="35" w:line="231" w:lineRule="auto"/>
              <w:rPr/>
            </w:pPr>
            <w:r>
              <w:rPr>
                <w:spacing w:val="-8"/>
              </w:rPr>
              <w:t>以重点行业客户签约项目为基础，解决定制项目中的技术</w:t>
            </w:r>
            <w:r>
              <w:rPr>
                <w:spacing w:val="-7"/>
              </w:rPr>
              <w:t>难点，并上升成为标准化产品原型；以聚焦垂直行业为</w:t>
            </w:r>
            <w:r>
              <w:rPr/>
              <w:t xml:space="preserve"> </w:t>
            </w:r>
            <w:r>
              <w:rPr>
                <w:spacing w:val="-7"/>
              </w:rPr>
              <w:t>主，打造标准化解决方案，推动成熟产品、方案进行规模</w:t>
            </w:r>
            <w:r>
              <w:rPr>
                <w:spacing w:val="-7"/>
              </w:rPr>
              <w:t>复制，持续迭代优化</w:t>
            </w:r>
          </w:p>
        </w:tc>
        <w:tc>
          <w:tcPr>
            <w:tcW w:w="1411" w:type="dxa"/>
            <w:vAlign w:val="top"/>
          </w:tcPr>
          <w:p>
            <w:pPr>
              <w:pStyle w:val="TableText"/>
              <w:ind w:left="370" w:right="360" w:firstLine="115"/>
              <w:spacing w:before="188" w:line="236" w:lineRule="auto"/>
              <w:rPr/>
            </w:pPr>
            <w:r>
              <w:rPr>
                <w:spacing w:val="-9"/>
              </w:rPr>
              <w:t>产业联盟</w:t>
            </w:r>
            <w:r>
              <w:rPr/>
              <w:t xml:space="preserve"> </w:t>
            </w:r>
            <w:r>
              <w:rPr>
                <w:spacing w:val="-8"/>
              </w:rPr>
              <w:t>联合创新中心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521"/>
              <w:spacing w:before="188" w:line="230" w:lineRule="auto"/>
              <w:rPr/>
            </w:pPr>
            <w:r>
              <w:rPr>
                <w:spacing w:val="-8"/>
              </w:rPr>
              <w:t>阳煤集团</w:t>
            </w:r>
          </w:p>
          <w:p>
            <w:pPr>
              <w:pStyle w:val="TableText"/>
              <w:ind w:left="228"/>
              <w:spacing w:before="3" w:line="233" w:lineRule="auto"/>
              <w:rPr/>
            </w:pPr>
            <w:r>
              <w:rPr>
                <w:spacing w:val="-6"/>
              </w:rPr>
              <w:t>（5G智慧矿山联盟）</w:t>
            </w:r>
          </w:p>
        </w:tc>
      </w:tr>
      <w:tr>
        <w:trPr>
          <w:trHeight w:val="647" w:hRule="atLeast"/>
        </w:trPr>
        <w:tc>
          <w:tcPr>
            <w:tcW w:w="1181" w:type="dxa"/>
            <w:vAlign w:val="top"/>
          </w:tcPr>
          <w:p>
            <w:pPr>
              <w:pStyle w:val="TableText"/>
              <w:ind w:left="293"/>
              <w:spacing w:before="271" w:line="230" w:lineRule="auto"/>
              <w:rPr/>
            </w:pPr>
            <w:r>
              <w:rPr>
                <w:b/>
                <w:bCs/>
                <w:spacing w:val="-4"/>
              </w:rPr>
              <w:t>平台服务型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440"/>
              <w:spacing w:before="270" w:line="233" w:lineRule="auto"/>
              <w:rPr/>
            </w:pPr>
            <w:r>
              <w:rPr>
                <w:spacing w:val="-7"/>
              </w:rPr>
              <w:t>地方政府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ind w:left="22" w:right="44" w:firstLine="3"/>
              <w:spacing w:before="36" w:line="231" w:lineRule="auto"/>
              <w:rPr/>
            </w:pPr>
            <w:r>
              <w:rPr>
                <w:spacing w:val="-7"/>
              </w:rPr>
              <w:t>发挥运营商研发资源优势，协同地方政府，结合区域产业</w:t>
            </w:r>
            <w:r>
              <w:rPr>
                <w:spacing w:val="-7"/>
              </w:rPr>
              <w:t>优势和未来发展方向，打造区域创新平台，为行政区域内</w:t>
            </w:r>
            <w:r>
              <w:rPr>
                <w:spacing w:val="-7"/>
              </w:rPr>
              <w:t>各类主体提供研发创新服务，促进区域科技创新水平提</w:t>
            </w:r>
            <w:r>
              <w:rPr/>
              <w:t xml:space="preserve"> </w:t>
            </w:r>
            <w:r>
              <w:rPr>
                <w:spacing w:val="-7"/>
              </w:rPr>
              <w:t>升，带动区域相关产业发展</w:t>
            </w:r>
          </w:p>
        </w:tc>
        <w:tc>
          <w:tcPr>
            <w:tcW w:w="1411" w:type="dxa"/>
            <w:vAlign w:val="top"/>
          </w:tcPr>
          <w:p>
            <w:pPr>
              <w:pStyle w:val="TableText"/>
              <w:ind w:left="427" w:right="360" w:hanging="57"/>
              <w:spacing w:before="117" w:line="236" w:lineRule="auto"/>
              <w:rPr/>
            </w:pPr>
            <w:r>
              <w:rPr>
                <w:spacing w:val="-8"/>
              </w:rPr>
              <w:t>联合创新中心</w:t>
            </w:r>
            <w:r>
              <w:rPr>
                <w:spacing w:val="-7"/>
              </w:rPr>
              <w:t>开放实验室</w:t>
            </w:r>
          </w:p>
          <w:p>
            <w:pPr>
              <w:pStyle w:val="TableText"/>
              <w:ind w:left="262"/>
              <w:spacing w:line="229" w:lineRule="auto"/>
              <w:rPr/>
            </w:pPr>
            <w:r>
              <w:rPr>
                <w:spacing w:val="-7"/>
              </w:rPr>
              <w:t>战略合作框架协议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460"/>
              <w:spacing w:before="190" w:line="233" w:lineRule="auto"/>
              <w:rPr/>
            </w:pPr>
            <w:r>
              <w:rPr>
                <w:spacing w:val="-7"/>
              </w:rPr>
              <w:t>江西省政府</w:t>
            </w:r>
          </w:p>
          <w:p>
            <w:pPr>
              <w:pStyle w:val="TableText"/>
              <w:ind w:left="171"/>
              <w:spacing w:before="1" w:line="232" w:lineRule="auto"/>
              <w:rPr/>
            </w:pPr>
            <w:r>
              <w:rPr>
                <w:spacing w:val="-7"/>
              </w:rPr>
              <w:t>（共建重大创新载体）</w:t>
            </w:r>
          </w:p>
        </w:tc>
      </w:tr>
      <w:tr>
        <w:trPr>
          <w:trHeight w:val="650" w:hRule="atLeast"/>
        </w:trPr>
        <w:tc>
          <w:tcPr>
            <w:tcW w:w="1181" w:type="dxa"/>
            <w:vAlign w:val="top"/>
          </w:tcPr>
          <w:p>
            <w:pPr>
              <w:pStyle w:val="TableText"/>
              <w:ind w:left="293"/>
              <w:spacing w:before="271" w:line="233" w:lineRule="auto"/>
              <w:rPr/>
            </w:pPr>
            <w:r>
              <w:rPr>
                <w:b/>
                <w:bCs/>
                <w:spacing w:val="-4"/>
              </w:rPr>
              <w:t>基础研究型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301"/>
              <w:spacing w:before="271" w:line="231" w:lineRule="auto"/>
              <w:rPr/>
            </w:pPr>
            <w:r>
              <w:rPr>
                <w:spacing w:val="-7"/>
              </w:rPr>
              <w:t>高校&amp;科研机构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ind w:left="22" w:right="44" w:firstLine="11"/>
              <w:spacing w:before="119" w:line="234" w:lineRule="auto"/>
              <w:jc w:val="both"/>
              <w:rPr/>
            </w:pPr>
            <w:r>
              <w:rPr>
                <w:spacing w:val="-8"/>
              </w:rPr>
              <w:t>围绕国家重大战略需求和行业重大需求，开展前沿基础理</w:t>
            </w:r>
            <w:r>
              <w:rPr>
                <w:spacing w:val="-7"/>
              </w:rPr>
              <w:t>论和关键技术研究,推进在重点研究方向上取得突破，强</w:t>
            </w:r>
            <w:r>
              <w:rPr>
                <w:spacing w:val="-7"/>
              </w:rPr>
              <w:t>化科技成果转化</w:t>
            </w:r>
          </w:p>
        </w:tc>
        <w:tc>
          <w:tcPr>
            <w:tcW w:w="1411" w:type="dxa"/>
            <w:vAlign w:val="top"/>
          </w:tcPr>
          <w:p>
            <w:pPr>
              <w:pStyle w:val="TableText"/>
              <w:ind w:left="375" w:right="162" w:hanging="204"/>
              <w:spacing w:before="190" w:line="235" w:lineRule="auto"/>
              <w:rPr/>
            </w:pPr>
            <w:r>
              <w:rPr>
                <w:spacing w:val="-7"/>
              </w:rPr>
              <w:t>联合创新中心/实验室</w:t>
            </w:r>
            <w:r>
              <w:rPr>
                <w:spacing w:val="-8"/>
              </w:rPr>
              <w:t>战略合作协议</w:t>
            </w:r>
          </w:p>
        </w:tc>
        <w:tc>
          <w:tcPr>
            <w:tcW w:w="1472" w:type="dxa"/>
            <w:vAlign w:val="top"/>
          </w:tcPr>
          <w:p>
            <w:pPr>
              <w:pStyle w:val="TableText"/>
              <w:ind w:left="517"/>
              <w:spacing w:before="271" w:line="233" w:lineRule="auto"/>
              <w:rPr/>
            </w:pPr>
            <w:r>
              <w:rPr>
                <w:spacing w:val="-7"/>
              </w:rPr>
              <w:t>东南大学</w:t>
            </w:r>
          </w:p>
        </w:tc>
      </w:tr>
    </w:tbl>
    <w:p>
      <w:pPr>
        <w:ind w:left="5229"/>
        <w:spacing w:before="211" w:line="216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"/>
        </w:rPr>
        <w:t>资料来源：根据公开信息整理</w:t>
      </w:r>
    </w:p>
    <w:p>
      <w:pPr>
        <w:spacing w:line="216" w:lineRule="auto"/>
        <w:sectPr>
          <w:pgSz w:w="11907" w:h="16839"/>
          <w:pgMar w:top="1431" w:right="1501" w:bottom="0" w:left="1785" w:header="0" w:footer="0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ind w:left="25" w:firstLine="603"/>
        <w:spacing w:before="82" w:line="261" w:lineRule="auto"/>
        <w:jc w:val="both"/>
        <w:rPr/>
      </w:pPr>
      <w:r>
        <w:rPr>
          <w:spacing w:val="-9"/>
        </w:rPr>
        <w:t>按联创主体不同，中国移动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5G </w:t>
      </w:r>
      <w:r>
        <w:rPr>
          <w:spacing w:val="-9"/>
        </w:rPr>
        <w:t>联创实践大致存在四种模式：</w:t>
      </w:r>
      <w:r>
        <w:rPr>
          <w:spacing w:val="-9"/>
        </w:rPr>
        <w:t>产品能力型、行业探索型、平台服务型、基础研究型， 不同模式</w:t>
      </w:r>
      <w:r>
        <w:rPr>
          <w:spacing w:val="-3"/>
        </w:rPr>
        <w:t>在内容方向和资源载体上各有侧重、互有补充。</w:t>
      </w:r>
    </w:p>
    <w:p>
      <w:pPr>
        <w:pStyle w:val="BodyText"/>
        <w:ind w:left="636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．产品能力型：中国移动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5G </w:t>
      </w:r>
      <w:r>
        <w:rPr>
          <w:b/>
          <w:bCs/>
          <w:spacing w:val="-3"/>
        </w:rPr>
        <w:t>终端先行者</w:t>
      </w:r>
      <w:r>
        <w:rPr>
          <w:b/>
          <w:bCs/>
          <w:spacing w:val="-4"/>
        </w:rPr>
        <w:t>产业联盟</w:t>
      </w:r>
    </w:p>
    <w:p>
      <w:pPr>
        <w:pStyle w:val="BodyText"/>
        <w:ind w:left="28" w:right="84" w:firstLine="592"/>
        <w:spacing w:before="322" w:line="258" w:lineRule="auto"/>
        <w:jc w:val="both"/>
        <w:rPr/>
      </w:pPr>
      <w:r>
        <w:rPr>
          <w:rFonts w:ascii="Times New Roman" w:hAnsi="Times New Roman" w:eastAsia="Times New Roman" w:cs="Times New Roman"/>
          <w:spacing w:val="-5"/>
        </w:rPr>
        <w:t>2019 </w:t>
      </w:r>
      <w:r>
        <w:rPr>
          <w:spacing w:val="-5"/>
        </w:rPr>
        <w:t>年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6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5"/>
        </w:rPr>
        <w:t>月，中国移动成立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5G </w:t>
      </w:r>
      <w:r>
        <w:rPr>
          <w:spacing w:val="-5"/>
        </w:rPr>
        <w:t>终端先行者产业联盟，从强</w:t>
      </w:r>
      <w:r>
        <w:rPr>
          <w:spacing w:val="-4"/>
        </w:rPr>
        <w:t>调与重点企业合作转向生态化发展。以联盟为平台，中国移动实</w:t>
      </w:r>
      <w:r>
        <w:rPr>
          <w:spacing w:val="-3"/>
        </w:rPr>
        <w:t>现公众终端、行业终端和关键技术三方面的引领和突破。</w:t>
      </w:r>
    </w:p>
    <w:p>
      <w:pPr>
        <w:pStyle w:val="BodyText"/>
        <w:ind w:left="20" w:right="79" w:firstLine="614"/>
        <w:spacing w:before="282" w:line="258" w:lineRule="auto"/>
        <w:jc w:val="both"/>
        <w:rPr/>
      </w:pPr>
      <w:r>
        <w:rPr>
          <w:spacing w:val="-3"/>
        </w:rPr>
        <w:t>公众领域，通过制定 </w:t>
      </w:r>
      <w:r>
        <w:rPr>
          <w:rFonts w:ascii="Times New Roman" w:hAnsi="Times New Roman" w:eastAsia="Times New Roman" w:cs="Times New Roman"/>
          <w:spacing w:val="-3"/>
        </w:rPr>
        <w:t>5G  </w:t>
      </w:r>
      <w:r>
        <w:rPr>
          <w:spacing w:val="-3"/>
        </w:rPr>
        <w:t>多模多频终端技术方</w:t>
      </w:r>
      <w:r>
        <w:rPr>
          <w:spacing w:val="-4"/>
        </w:rPr>
        <w:t>案，构建 </w:t>
      </w:r>
      <w:r>
        <w:rPr>
          <w:rFonts w:ascii="Times New Roman" w:hAnsi="Times New Roman" w:eastAsia="Times New Roman" w:cs="Times New Roman"/>
          <w:spacing w:val="-4"/>
        </w:rPr>
        <w:t>5G</w:t>
      </w:r>
      <w:r>
        <w:rPr>
          <w:spacing w:val="-4"/>
        </w:rPr>
        <w:t>商用终端质量认证和评测体系，截至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2022 </w:t>
      </w:r>
      <w:r>
        <w:rPr>
          <w:spacing w:val="-4"/>
        </w:rPr>
        <w:t>年末，</w:t>
      </w:r>
      <w:r>
        <w:rPr>
          <w:rFonts w:ascii="Times New Roman" w:hAnsi="Times New Roman" w:eastAsia="Times New Roman" w:cs="Times New Roman"/>
          <w:spacing w:val="-4"/>
        </w:rPr>
        <w:t>5G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4"/>
        </w:rPr>
        <w:t>智能手机近</w:t>
      </w:r>
      <w:r>
        <w:rPr>
          <w:rFonts w:ascii="Times New Roman" w:hAnsi="Times New Roman" w:eastAsia="Times New Roman" w:cs="Times New Roman"/>
          <w:spacing w:val="-5"/>
        </w:rPr>
        <w:t>700 </w:t>
      </w:r>
      <w:r>
        <w:rPr>
          <w:spacing w:val="-5"/>
        </w:rPr>
        <w:t>款，多形态终端超过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300 </w:t>
      </w:r>
      <w:r>
        <w:rPr>
          <w:spacing w:val="-5"/>
        </w:rPr>
        <w:t>款；行业领域</w:t>
      </w:r>
      <w:r>
        <w:rPr>
          <w:spacing w:val="-6"/>
        </w:rPr>
        <w:t>，推出“</w:t>
      </w:r>
      <w:r>
        <w:rPr>
          <w:rFonts w:ascii="Times New Roman" w:hAnsi="Times New Roman" w:eastAsia="Times New Roman" w:cs="Times New Roman"/>
          <w:spacing w:val="-6"/>
        </w:rPr>
        <w:t>5G </w:t>
      </w:r>
      <w:r>
        <w:rPr>
          <w:spacing w:val="-6"/>
        </w:rPr>
        <w:t>行业终端</w:t>
      </w:r>
      <w:r>
        <w:rPr>
          <w:spacing w:val="-10"/>
        </w:rPr>
        <w:t>扬帆计划</w:t>
      </w:r>
      <w:r>
        <w:rPr>
          <w:spacing w:val="-105"/>
        </w:rPr>
        <w:t xml:space="preserve"> </w:t>
      </w:r>
      <w:r>
        <w:rPr>
          <w:spacing w:val="-10"/>
        </w:rPr>
        <w:t>”，深耕垂直行业，先后推出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27 </w:t>
      </w:r>
      <w:r>
        <w:rPr>
          <w:spacing w:val="-10"/>
        </w:rPr>
        <w:t>个品类行业终端，引入</w:t>
      </w:r>
      <w:r>
        <w:rPr>
          <w:rFonts w:ascii="Times New Roman" w:hAnsi="Times New Roman" w:eastAsia="Times New Roman" w:cs="Times New Roman"/>
          <w:spacing w:val="-2"/>
        </w:rPr>
        <w:t>230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2"/>
        </w:rPr>
        <w:t>款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2"/>
        </w:rPr>
        <w:t>行业终端，实现项目牵引产业、产品促进项目的良性</w:t>
      </w:r>
      <w:r>
        <w:rPr>
          <w:spacing w:val="-4"/>
        </w:rPr>
        <w:t>循环；关键技术领域，</w:t>
      </w:r>
      <w:r>
        <w:rPr>
          <w:rFonts w:ascii="Times New Roman" w:hAnsi="Times New Roman" w:eastAsia="Times New Roman" w:cs="Times New Roman"/>
          <w:spacing w:val="-4"/>
        </w:rPr>
        <w:t>5G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SA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VoNR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700MH</w:t>
      </w:r>
      <w:r>
        <w:rPr>
          <w:rFonts w:ascii="Times New Roman" w:hAnsi="Times New Roman" w:eastAsia="Times New Roman" w:cs="Times New Roman"/>
          <w:spacing w:val="-5"/>
        </w:rPr>
        <w:t>z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5G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spacing w:val="-5"/>
        </w:rPr>
        <w:t>消息、</w:t>
      </w:r>
      <w:r>
        <w:rPr>
          <w:rFonts w:ascii="Times New Roman" w:hAnsi="Times New Roman" w:eastAsia="Times New Roman" w:cs="Times New Roman"/>
          <w:spacing w:val="-5"/>
        </w:rPr>
        <w:t>5G</w:t>
      </w:r>
      <w:r>
        <w:rPr>
          <w:spacing w:val="-4"/>
        </w:rPr>
        <w:t>切片等领先技术被生态纳入终端默认基础能力，将中国技术方案</w:t>
      </w:r>
      <w:r>
        <w:rPr>
          <w:spacing w:val="-8"/>
        </w:rPr>
        <w:t>引向全球。</w:t>
      </w:r>
    </w:p>
    <w:p>
      <w:pPr>
        <w:pStyle w:val="BodyText"/>
        <w:ind w:left="26" w:right="83" w:firstLine="602"/>
        <w:spacing w:before="286" w:line="261" w:lineRule="auto"/>
        <w:jc w:val="both"/>
        <w:rPr/>
      </w:pPr>
      <w:r>
        <w:rPr>
          <w:spacing w:val="-5"/>
        </w:rPr>
        <w:t>经验总结：突出运营商对终端厂商的引领作用，发挥产业联</w:t>
      </w:r>
      <w:r>
        <w:rPr>
          <w:spacing w:val="-9"/>
        </w:rPr>
        <w:t>盟生态整合价值，研采协同、研投协同， 构建产业发展技术标准</w:t>
      </w:r>
      <w:r>
        <w:rPr>
          <w:spacing w:val="-13"/>
        </w:rPr>
        <w:t>体系。</w:t>
      </w:r>
    </w:p>
    <w:p>
      <w:pPr>
        <w:pStyle w:val="BodyText"/>
        <w:ind w:left="624"/>
        <w:spacing w:before="26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1"/>
        </w:rPr>
        <w:t>2</w:t>
      </w:r>
      <w:r>
        <w:rPr>
          <w:b/>
          <w:bCs/>
          <w:spacing w:val="1"/>
        </w:rPr>
        <w:t>．行业生态型：中国移动</w:t>
      </w:r>
      <w:r>
        <w:rPr>
          <w:rFonts w:ascii="Times New Roman" w:hAnsi="Times New Roman" w:eastAsia="Times New Roman" w:cs="Times New Roman"/>
          <w:b/>
          <w:bCs/>
          <w:spacing w:val="1"/>
        </w:rPr>
        <w:t>&amp;</w:t>
      </w:r>
      <w:r>
        <w:rPr>
          <w:b/>
          <w:bCs/>
          <w:spacing w:val="1"/>
        </w:rPr>
        <w:t>阳煤集团</w:t>
      </w:r>
      <w:r>
        <w:rPr>
          <w:rFonts w:ascii="Times New Roman" w:hAnsi="Times New Roman" w:eastAsia="Times New Roman" w:cs="Times New Roman"/>
          <w:b/>
          <w:bCs/>
          <w:spacing w:val="1"/>
        </w:rPr>
        <w:t>5G </w:t>
      </w:r>
      <w:r>
        <w:rPr>
          <w:b/>
          <w:bCs/>
          <w:spacing w:val="1"/>
        </w:rPr>
        <w:t>智慧矿山联盟</w:t>
      </w:r>
    </w:p>
    <w:p>
      <w:pPr>
        <w:pStyle w:val="BodyText"/>
        <w:ind w:left="25" w:right="82" w:firstLine="595"/>
        <w:spacing w:before="322" w:line="259" w:lineRule="auto"/>
        <w:jc w:val="both"/>
        <w:rPr/>
      </w:pPr>
      <w:r>
        <w:rPr>
          <w:rFonts w:ascii="Times New Roman" w:hAnsi="Times New Roman" w:eastAsia="Times New Roman" w:cs="Times New Roman"/>
          <w:spacing w:val="-4"/>
        </w:rPr>
        <w:t>2019 </w:t>
      </w:r>
      <w:r>
        <w:rPr>
          <w:spacing w:val="-4"/>
        </w:rPr>
        <w:t>年，中国移动、阳煤集团、华为公司三方签署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5G </w:t>
      </w:r>
      <w:r>
        <w:rPr>
          <w:spacing w:val="-4"/>
        </w:rPr>
        <w:t>业务</w:t>
      </w:r>
      <w:r>
        <w:rPr>
          <w:spacing w:val="-1"/>
        </w:rPr>
        <w:t>框架合作协议，成立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通信煤炭产业应用创新</w:t>
      </w:r>
      <w:r>
        <w:rPr>
          <w:spacing w:val="-2"/>
        </w:rPr>
        <w:t>联盟，联合开展</w:t>
      </w:r>
      <w:r>
        <w:rPr>
          <w:rFonts w:ascii="Times New Roman" w:hAnsi="Times New Roman" w:eastAsia="Times New Roman" w:cs="Times New Roman"/>
          <w:spacing w:val="-2"/>
        </w:rPr>
        <w:t>5G+</w:t>
      </w:r>
      <w:r>
        <w:rPr>
          <w:spacing w:val="-2"/>
        </w:rPr>
        <w:t>智慧矿山应用创新。阳煤、移动、华为作为联盟核心合作团</w:t>
      </w:r>
      <w:r>
        <w:rPr>
          <w:spacing w:val="-4"/>
        </w:rPr>
        <w:t>队，负责联盟日常组织管理及运行、科技攻关团队组建、核心技</w:t>
      </w:r>
      <w:r>
        <w:rPr>
          <w:spacing w:val="-1"/>
        </w:rPr>
        <w:t>术攻关、行业标准制定。</w:t>
      </w:r>
    </w:p>
    <w:p>
      <w:pPr>
        <w:pStyle w:val="BodyText"/>
        <w:ind w:left="26" w:right="81" w:firstLine="594"/>
        <w:spacing w:before="276" w:line="259" w:lineRule="auto"/>
        <w:jc w:val="both"/>
        <w:rPr/>
      </w:pPr>
      <w:r>
        <w:rPr>
          <w:rFonts w:ascii="Times New Roman" w:hAnsi="Times New Roman" w:eastAsia="Times New Roman" w:cs="Times New Roman"/>
          <w:spacing w:val="-6"/>
        </w:rPr>
        <w:t>2020 </w:t>
      </w:r>
      <w:r>
        <w:rPr>
          <w:spacing w:val="-6"/>
        </w:rPr>
        <w:t>年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6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6"/>
        </w:rPr>
        <w:t>月，全国首座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5G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6"/>
        </w:rPr>
        <w:t>智慧煤矿在阳煤落成，中国移动</w:t>
      </w:r>
      <w:r>
        <w:rPr>
          <w:spacing w:val="-11"/>
        </w:rPr>
        <w:t>牵头成立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5G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11"/>
        </w:rPr>
        <w:t>智慧矿山联盟。基于阳煤成功实践，</w:t>
      </w:r>
      <w:r>
        <w:rPr>
          <w:spacing w:val="102"/>
        </w:rPr>
        <w:t xml:space="preserve"> </w:t>
      </w:r>
      <w:r>
        <w:rPr>
          <w:spacing w:val="-11"/>
        </w:rPr>
        <w:t>中国移动自主</w:t>
      </w:r>
      <w:r>
        <w:rPr>
          <w:spacing w:val="-3"/>
        </w:rPr>
        <w:t>研发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OnePower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-3"/>
        </w:rPr>
        <w:t>矿山工业互联网平台，创新性提出基于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spacing w:val="-3"/>
        </w:rPr>
        <w:t>的矿</w:t>
      </w:r>
      <w:r>
        <w:rPr>
          <w:spacing w:val="-1"/>
        </w:rPr>
        <w:t>山智能化转型方案，打造上百个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智慧矿山</w:t>
      </w:r>
      <w:r>
        <w:rPr>
          <w:spacing w:val="-2"/>
        </w:rPr>
        <w:t>标杆示范案例，实</w:t>
      </w:r>
    </w:p>
    <w:p>
      <w:pPr>
        <w:spacing w:line="259" w:lineRule="auto"/>
        <w:sectPr>
          <w:pgSz w:w="11907" w:h="16839"/>
          <w:pgMar w:top="1431" w:right="1716" w:bottom="0" w:left="1785" w:header="0" w:footer="0" w:gutter="0"/>
        </w:sectPr>
        <w:rPr/>
      </w:pPr>
    </w:p>
    <w:p>
      <w:pPr>
        <w:pStyle w:val="BodyText"/>
        <w:ind w:left="25" w:right="235" w:firstLine="3"/>
        <w:spacing w:before="86" w:line="254" w:lineRule="auto"/>
        <w:rPr/>
      </w:pPr>
      <w:r>
        <w:rPr>
          <w:spacing w:val="-4"/>
        </w:rPr>
        <w:t>现全国首个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5G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4"/>
        </w:rPr>
        <w:t>煤矿落地等多个行业第一，带动 </w:t>
      </w:r>
      <w:r>
        <w:rPr>
          <w:rFonts w:ascii="Times New Roman" w:hAnsi="Times New Roman" w:eastAsia="Times New Roman" w:cs="Times New Roman"/>
          <w:spacing w:val="-4"/>
        </w:rPr>
        <w:t>5G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4"/>
        </w:rPr>
        <w:t>智</w:t>
      </w:r>
      <w:r>
        <w:rPr>
          <w:spacing w:val="-5"/>
        </w:rPr>
        <w:t>慧矿山规</w:t>
      </w:r>
      <w:r>
        <w:rPr>
          <w:spacing w:val="-11"/>
        </w:rPr>
        <w:t>模拓展。</w:t>
      </w:r>
    </w:p>
    <w:p>
      <w:pPr>
        <w:pStyle w:val="BodyText"/>
        <w:ind w:left="28" w:right="125" w:firstLine="599"/>
        <w:spacing w:before="293" w:line="259" w:lineRule="auto"/>
        <w:jc w:val="both"/>
        <w:rPr/>
      </w:pPr>
      <w:r>
        <w:rPr>
          <w:spacing w:val="-2"/>
        </w:rPr>
        <w:t>经验总结：依托与行业龙头客户的深度联创，形成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 </w:t>
      </w:r>
      <w:r>
        <w:rPr>
          <w:spacing w:val="-2"/>
        </w:rPr>
        <w:t>细分</w:t>
      </w:r>
      <w:r>
        <w:rPr>
          <w:spacing w:val="-3"/>
        </w:rPr>
        <w:t>行业应用标准，打造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3"/>
        </w:rPr>
        <w:t>行业应用解决方案是实现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3"/>
        </w:rPr>
        <w:t>规模拓展</w:t>
      </w:r>
      <w:r>
        <w:rPr/>
        <w:t>的第一步；选择行业联创对象需要综合考虑客户研发投入实</w:t>
      </w:r>
      <w:r>
        <w:rPr>
          <w:spacing w:val="-1"/>
        </w:rPr>
        <w:t>力、</w:t>
      </w:r>
      <w:r>
        <w:rPr>
          <w:spacing w:val="7"/>
        </w:rPr>
        <w:t>客户行业影响力及客户所在行业数字化转型</w:t>
      </w:r>
      <w:r>
        <w:rPr>
          <w:spacing w:val="6"/>
        </w:rPr>
        <w:t>意愿及整体市场空</w:t>
      </w:r>
      <w:r>
        <w:rPr>
          <w:spacing w:val="-15"/>
        </w:rPr>
        <w:t>间。</w:t>
      </w:r>
    </w:p>
    <w:p>
      <w:pPr>
        <w:pStyle w:val="BodyText"/>
        <w:ind w:left="621"/>
        <w:spacing w:before="276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．平台服务型：战略签约江西省政府共建</w:t>
      </w:r>
      <w:r>
        <w:rPr>
          <w:b/>
          <w:bCs/>
          <w:spacing w:val="-3"/>
        </w:rPr>
        <w:t>重大创新载体</w:t>
      </w:r>
    </w:p>
    <w:p>
      <w:pPr>
        <w:pStyle w:val="BodyText"/>
        <w:ind w:left="27" w:right="232" w:firstLine="593"/>
        <w:spacing w:before="325" w:line="259" w:lineRule="auto"/>
        <w:jc w:val="both"/>
        <w:rPr/>
      </w:pPr>
      <w:r>
        <w:rPr>
          <w:rFonts w:ascii="Times New Roman" w:hAnsi="Times New Roman" w:eastAsia="Times New Roman" w:cs="Times New Roman"/>
          <w:spacing w:val="-6"/>
        </w:rPr>
        <w:t>2021 </w:t>
      </w:r>
      <w:r>
        <w:rPr>
          <w:spacing w:val="-6"/>
        </w:rPr>
        <w:t>年，中国移动战略签约江西省政府，共建区域数字</w:t>
      </w:r>
      <w:r>
        <w:rPr>
          <w:spacing w:val="-7"/>
        </w:rPr>
        <w:t>经济</w:t>
      </w:r>
      <w:r>
        <w:rPr>
          <w:spacing w:val="-7"/>
        </w:rPr>
        <w:t>发展重大创新载体。成立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5G </w:t>
      </w:r>
      <w:r>
        <w:rPr>
          <w:spacing w:val="-7"/>
        </w:rPr>
        <w:t>联合创新实验室，实现全</w:t>
      </w:r>
      <w:r>
        <w:rPr>
          <w:spacing w:val="-8"/>
        </w:rPr>
        <w:t>省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11 </w:t>
      </w:r>
      <w:r>
        <w:rPr>
          <w:spacing w:val="-8"/>
        </w:rPr>
        <w:t>个地</w:t>
      </w:r>
      <w:r>
        <w:rPr>
          <w:spacing w:val="-13"/>
        </w:rPr>
        <w:t>市全覆盖，投入专项人才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110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13"/>
        </w:rPr>
        <w:t>人，共建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5G </w:t>
      </w:r>
      <w:r>
        <w:rPr>
          <w:spacing w:val="-13"/>
        </w:rPr>
        <w:t>跨行业产业对接平台，</w:t>
      </w:r>
      <w:r>
        <w:rPr>
          <w:spacing w:val="-2"/>
        </w:rPr>
        <w:t>带动产业项目签约近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5000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spacing w:val="-2"/>
        </w:rPr>
        <w:t>万元。设立中国移动虚拟现实创新中</w:t>
      </w:r>
      <w:r>
        <w:rPr>
          <w:spacing w:val="-4"/>
        </w:rPr>
        <w:t>心，为中国移动集团级创新中心，投资超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 </w:t>
      </w:r>
      <w:r>
        <w:rPr>
          <w:spacing w:val="-4"/>
        </w:rPr>
        <w:t>亿元，专注于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VR </w:t>
      </w:r>
      <w:r>
        <w:rPr>
          <w:spacing w:val="-4"/>
        </w:rPr>
        <w:t>研</w:t>
      </w:r>
      <w:r>
        <w:rPr>
          <w:spacing w:val="-9"/>
        </w:rPr>
        <w:t>究和应用推广，聚焦文旅、教育、数字孪生等行业领域拓展， 带</w:t>
      </w:r>
      <w:r>
        <w:rPr>
          <w:spacing w:val="-4"/>
        </w:rPr>
        <w:t>动签约项目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12 </w:t>
      </w:r>
      <w:r>
        <w:rPr>
          <w:spacing w:val="-4"/>
        </w:rPr>
        <w:t>个，累计金额达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 </w:t>
      </w:r>
      <w:r>
        <w:rPr>
          <w:spacing w:val="-4"/>
        </w:rPr>
        <w:t>亿元。</w:t>
      </w:r>
    </w:p>
    <w:p>
      <w:pPr>
        <w:pStyle w:val="BodyText"/>
        <w:ind w:left="23" w:right="236" w:firstLine="604"/>
        <w:spacing w:before="270" w:line="260" w:lineRule="auto"/>
        <w:jc w:val="both"/>
        <w:rPr/>
      </w:pPr>
      <w:r>
        <w:rPr>
          <w:spacing w:val="-5"/>
        </w:rPr>
        <w:t>经验总结：立足地方数字经济发展重点和区域创新需要，推</w:t>
      </w:r>
      <w:r>
        <w:rPr>
          <w:spacing w:val="-4"/>
        </w:rPr>
        <w:t>进联创载体实体化运作，明确省公司、专业公司（如咪咕、智慧</w:t>
      </w:r>
      <w:r>
        <w:rPr>
          <w:spacing w:val="-14"/>
        </w:rPr>
        <w:t>家庭等）、研究院（联创中心）在区域联创中的角色定位和分工，</w:t>
      </w:r>
      <w:r>
        <w:rPr>
          <w:spacing w:val="-3"/>
        </w:rPr>
        <w:t>发挥生态协同优势，推动跨区域创新资源整合。</w:t>
      </w:r>
    </w:p>
    <w:p>
      <w:pPr>
        <w:pStyle w:val="BodyText"/>
        <w:ind w:left="624"/>
        <w:spacing w:before="27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1"/>
        </w:rPr>
        <w:t>4</w:t>
      </w:r>
      <w:r>
        <w:rPr>
          <w:b/>
          <w:bCs/>
          <w:spacing w:val="1"/>
        </w:rPr>
        <w:t>．基础研究型：中国移动</w:t>
      </w:r>
      <w:r>
        <w:rPr>
          <w:rFonts w:ascii="Times New Roman" w:hAnsi="Times New Roman" w:eastAsia="Times New Roman" w:cs="Times New Roman"/>
          <w:b/>
          <w:bCs/>
          <w:spacing w:val="1"/>
        </w:rPr>
        <w:t>&amp;</w:t>
      </w:r>
      <w:r>
        <w:rPr>
          <w:b/>
          <w:bCs/>
          <w:spacing w:val="1"/>
        </w:rPr>
        <w:t>东南大学的</w:t>
      </w:r>
      <w:r>
        <w:rPr>
          <w:rFonts w:ascii="Times New Roman" w:hAnsi="Times New Roman" w:eastAsia="Times New Roman" w:cs="Times New Roman"/>
          <w:b/>
          <w:bCs/>
          <w:spacing w:val="1"/>
        </w:rPr>
        <w:t>5G </w:t>
      </w:r>
      <w:r>
        <w:rPr>
          <w:b/>
          <w:bCs/>
          <w:spacing w:val="1"/>
        </w:rPr>
        <w:t>联创实践</w:t>
      </w:r>
    </w:p>
    <w:p>
      <w:pPr>
        <w:pStyle w:val="BodyText"/>
        <w:ind w:left="25" w:firstLine="595"/>
        <w:spacing w:before="318" w:line="259" w:lineRule="auto"/>
        <w:jc w:val="both"/>
        <w:rPr/>
      </w:pPr>
      <w:r>
        <w:rPr>
          <w:rFonts w:ascii="Times New Roman" w:hAnsi="Times New Roman" w:eastAsia="Times New Roman" w:cs="Times New Roman"/>
          <w:spacing w:val="-6"/>
        </w:rPr>
        <w:t>2021 </w:t>
      </w:r>
      <w:r>
        <w:rPr>
          <w:spacing w:val="-6"/>
        </w:rPr>
        <w:t>年，中国移动与东南大学签订战略合作协议，共建</w:t>
      </w:r>
      <w:r>
        <w:rPr>
          <w:spacing w:val="-7"/>
        </w:rPr>
        <w:t>联合</w:t>
      </w:r>
      <w:r>
        <w:rPr>
          <w:spacing w:val="-10"/>
        </w:rPr>
        <w:t>创新中心和联合实验室。通过联合申报国家课</w:t>
      </w:r>
      <w:r>
        <w:rPr>
          <w:spacing w:val="-11"/>
        </w:rPr>
        <w:t>题、定向研究课题、</w:t>
      </w:r>
      <w:r>
        <w:rPr>
          <w:spacing w:val="-6"/>
        </w:rPr>
        <w:t>现有研究成果应用等方式，共同推动以基础研究为主的研发合作，</w:t>
      </w:r>
      <w:r>
        <w:rPr>
          <w:spacing w:val="-4"/>
        </w:rPr>
        <w:t>对外发布联合研究成果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4"/>
        </w:rPr>
        <w:t>余项。</w:t>
      </w:r>
      <w:r>
        <w:rPr>
          <w:rFonts w:ascii="Times New Roman" w:hAnsi="Times New Roman" w:eastAsia="Times New Roman" w:cs="Times New Roman"/>
          <w:spacing w:val="-4"/>
        </w:rPr>
        <w:t>2022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-4"/>
        </w:rPr>
        <w:t>年 </w:t>
      </w:r>
      <w:r>
        <w:rPr>
          <w:rFonts w:ascii="Times New Roman" w:hAnsi="Times New Roman" w:eastAsia="Times New Roman" w:cs="Times New Roman"/>
          <w:spacing w:val="-4"/>
        </w:rPr>
        <w:t>10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4"/>
        </w:rPr>
        <w:t>月，中国移动研究</w:t>
      </w:r>
      <w:r>
        <w:rPr>
          <w:spacing w:val="-4"/>
        </w:rPr>
        <w:t>院联合东南大学毫米波国家重点实验室，成功研发基于混合相位</w:t>
      </w:r>
      <w:r>
        <w:rPr>
          <w:spacing w:val="-3"/>
        </w:rPr>
        <w:t>反射基元技术的双圆极化反射阵天线。</w:t>
      </w:r>
    </w:p>
    <w:p>
      <w:pPr>
        <w:pStyle w:val="BodyText"/>
        <w:ind w:left="27" w:right="233" w:firstLine="841"/>
        <w:spacing w:before="278" w:line="262" w:lineRule="auto"/>
        <w:rPr/>
      </w:pPr>
      <w:r>
        <w:rPr>
          <w:spacing w:val="-2"/>
        </w:rPr>
        <w:t>经验总结：充分发挥合作对象核心能力优势，面向国家科</w:t>
      </w:r>
      <w:r>
        <w:rPr>
          <w:spacing w:val="-4"/>
        </w:rPr>
        <w:t>技创新重点方向，聚焦前沿领域和重点应用领域，强化科研经费</w:t>
      </w:r>
    </w:p>
    <w:p>
      <w:pPr>
        <w:spacing w:line="262" w:lineRule="auto"/>
        <w:sectPr>
          <w:pgSz w:w="11907" w:h="16839"/>
          <w:pgMar w:top="1431" w:right="1565" w:bottom="0" w:left="1785" w:header="0" w:footer="0" w:gutter="0"/>
        </w:sectPr>
        <w:rPr/>
      </w:pPr>
    </w:p>
    <w:p>
      <w:pPr>
        <w:pStyle w:val="BodyText"/>
        <w:ind w:left="29"/>
        <w:spacing w:before="87" w:line="219" w:lineRule="auto"/>
        <w:rPr/>
      </w:pPr>
      <w:r>
        <w:rPr>
          <w:spacing w:val="-3"/>
        </w:rPr>
        <w:t>投入，建立有效的成果产出和成果应用机制。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ind w:left="676"/>
        <w:spacing w:before="100" w:line="221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三、移动</w:t>
      </w:r>
      <w:r>
        <w:rPr>
          <w:rFonts w:ascii="SimHei" w:hAnsi="SimHei" w:eastAsia="SimHei" w:cs="SimHei"/>
          <w:sz w:val="31"/>
          <w:szCs w:val="31"/>
          <w:spacing w:val="-57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5G</w:t>
      </w:r>
      <w:r>
        <w:rPr>
          <w:rFonts w:ascii="SimHei" w:hAnsi="SimHei" w:eastAsia="SimHei" w:cs="SimHei"/>
          <w:sz w:val="31"/>
          <w:szCs w:val="31"/>
          <w:spacing w:val="-61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联创实践的启示借鉴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25" w:right="82" w:firstLine="601"/>
        <w:spacing w:before="97" w:line="258" w:lineRule="auto"/>
        <w:jc w:val="both"/>
        <w:rPr/>
      </w:pPr>
      <w:r>
        <w:rPr>
          <w:spacing w:val="-3"/>
        </w:rPr>
        <w:t>相较于中国移动体系化推进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3"/>
        </w:rPr>
        <w:t>联合创新，中国电信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3"/>
        </w:rPr>
        <w:t>联</w:t>
      </w:r>
      <w:r>
        <w:rPr>
          <w:spacing w:val="-11"/>
        </w:rPr>
        <w:t>合创新存在三方面不足：其一，缺乏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5G </w:t>
      </w:r>
      <w:r>
        <w:rPr>
          <w:spacing w:val="-11"/>
        </w:rPr>
        <w:t>联合创新工作顶层设计，</w:t>
      </w:r>
      <w:r>
        <w:rPr>
          <w:spacing w:val="-3"/>
        </w:rPr>
        <w:t>未形成对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78"/>
        </w:rPr>
        <w:t xml:space="preserve"> </w:t>
      </w:r>
      <w:r>
        <w:rPr>
          <w:spacing w:val="-3"/>
        </w:rPr>
        <w:t>联创工作整体战略定位，集团层面未能形成对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spacing w:val="-4"/>
        </w:rPr>
        <w:t>联合创新工作的整体统筹；其二，顶层设计缺失导致内部研发资</w:t>
      </w:r>
      <w:r>
        <w:rPr>
          <w:spacing w:val="-4"/>
        </w:rPr>
        <w:t>源与市场资源的衔接不足，联合创新资源缺乏高效整合，责任不</w:t>
      </w:r>
      <w:r>
        <w:rPr>
          <w:spacing w:val="-11"/>
        </w:rPr>
        <w:t>明、机制不全、效率低下，</w:t>
      </w:r>
      <w:r>
        <w:rPr>
          <w:spacing w:val="58"/>
        </w:rPr>
        <w:t xml:space="preserve"> </w:t>
      </w:r>
      <w:r>
        <w:rPr>
          <w:spacing w:val="-11"/>
        </w:rPr>
        <w:t>难以形成显著成效</w:t>
      </w:r>
      <w:r>
        <w:rPr>
          <w:spacing w:val="-12"/>
        </w:rPr>
        <w:t>；其三，由于缺乏</w:t>
      </w:r>
      <w:r>
        <w:rPr>
          <w:spacing w:val="-4"/>
        </w:rPr>
        <w:t>对成功实践经验的总结和推广，无法有效发挥联合创新对实际业</w:t>
      </w:r>
      <w:r>
        <w:rPr>
          <w:spacing w:val="-1"/>
        </w:rPr>
        <w:t>务的引领推动作用。中国移动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联合创新的成</w:t>
      </w:r>
      <w:r>
        <w:rPr>
          <w:spacing w:val="-2"/>
        </w:rPr>
        <w:t>功实践可形成对</w:t>
      </w:r>
      <w:r>
        <w:rPr>
          <w:spacing w:val="-7"/>
        </w:rPr>
        <w:t>中国电信如下启示借鉴：</w:t>
      </w:r>
    </w:p>
    <w:p>
      <w:pPr>
        <w:pStyle w:val="BodyText"/>
        <w:ind w:left="29" w:right="82" w:firstLine="604"/>
        <w:spacing w:before="281" w:line="256" w:lineRule="auto"/>
        <w:rPr/>
      </w:pPr>
      <w:r>
        <w:rPr>
          <w:b/>
          <w:bCs/>
          <w:spacing w:val="-4"/>
        </w:rPr>
        <w:t>启示借鉴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：建立战略认知，强化顶层设计，提升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5G </w:t>
      </w:r>
      <w:r>
        <w:rPr>
          <w:b/>
          <w:bCs/>
          <w:spacing w:val="-4"/>
        </w:rPr>
        <w:t>联创</w:t>
      </w:r>
      <w:r>
        <w:rPr>
          <w:b/>
          <w:bCs/>
          <w:spacing w:val="-4"/>
        </w:rPr>
        <w:t>工作体系性、协同性</w:t>
      </w:r>
    </w:p>
    <w:p>
      <w:pPr>
        <w:pStyle w:val="BodyText"/>
        <w:ind w:left="14" w:firstLine="614"/>
        <w:spacing w:before="296" w:line="258" w:lineRule="auto"/>
        <w:jc w:val="both"/>
        <w:rPr/>
      </w:pPr>
      <w:r>
        <w:rPr>
          <w:spacing w:val="-5"/>
        </w:rPr>
        <w:t>充分认识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5G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5"/>
        </w:rPr>
        <w:t>联合创新对于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5G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spacing w:val="-5"/>
        </w:rPr>
        <w:t>赋能行业和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5G  </w:t>
      </w:r>
      <w:r>
        <w:rPr>
          <w:spacing w:val="-5"/>
        </w:rPr>
        <w:t>自身规模化</w:t>
      </w:r>
      <w:r>
        <w:rPr>
          <w:spacing w:val="-1"/>
        </w:rPr>
        <w:t>拓展的重要意义。</w:t>
      </w:r>
      <w:r>
        <w:rPr>
          <w:rFonts w:ascii="Times New Roman" w:hAnsi="Times New Roman" w:eastAsia="Times New Roman" w:cs="Times New Roman"/>
          <w:spacing w:val="-1"/>
        </w:rPr>
        <w:t>5G  </w:t>
      </w:r>
      <w:r>
        <w:rPr>
          <w:spacing w:val="-1"/>
        </w:rPr>
        <w:t>联合创新需强化集团公司、研究院、专业</w:t>
      </w:r>
      <w:r>
        <w:rPr>
          <w:spacing w:val="-4"/>
        </w:rPr>
        <w:t>公司及省公司多方协同，建议由集团科创部协同政企信息服务事</w:t>
      </w:r>
      <w:r>
        <w:rPr>
          <w:spacing w:val="-1"/>
        </w:rPr>
        <w:t>业群统筹全国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联合创新工作开展，中国电信研究院发挥在联</w:t>
      </w:r>
      <w:r>
        <w:rPr>
          <w:spacing w:val="-9"/>
        </w:rPr>
        <w:t>创中心、实验室及产业联盟建设过程中的主导作用， 明确省公司</w:t>
      </w:r>
      <w:r>
        <w:rPr>
          <w:spacing w:val="-1"/>
        </w:rPr>
        <w:t>和专业公司落地建设和运营管理责任。在现有联创体系基础上，</w:t>
      </w:r>
      <w:r>
        <w:rPr>
          <w:spacing w:val="-1"/>
        </w:rPr>
        <w:t>总结发布中国电信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联合创新未来计划，针对设备厂商、终端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4"/>
        </w:rPr>
        <w:t>/</w:t>
      </w:r>
      <w:r>
        <w:rPr>
          <w:spacing w:val="-4"/>
        </w:rPr>
        <w:t>模组厂商、行业龙头企业、地方政府、高校</w:t>
      </w:r>
      <w:r>
        <w:rPr>
          <w:rFonts w:ascii="Times New Roman" w:hAnsi="Times New Roman" w:eastAsia="Times New Roman" w:cs="Times New Roman"/>
          <w:spacing w:val="-4"/>
        </w:rPr>
        <w:t>&amp;</w:t>
      </w:r>
      <w:r>
        <w:rPr>
          <w:spacing w:val="-4"/>
        </w:rPr>
        <w:t>科研机构等不同主</w:t>
      </w:r>
      <w:r>
        <w:rPr>
          <w:spacing w:val="-9"/>
        </w:rPr>
        <w:t>体，探索产品能力型、行业探索型等联创多元模式， 进一步明确</w:t>
      </w:r>
      <w:r>
        <w:rPr>
          <w:spacing w:val="-4"/>
        </w:rPr>
        <w:t>联创不同主题与实践内容，配备相应的资源支持体系，构建统一</w:t>
      </w:r>
      <w:r>
        <w:rPr>
          <w:spacing w:val="-2"/>
        </w:rPr>
        <w:t>管理的联创体系及差异化联创模式。</w:t>
      </w:r>
    </w:p>
    <w:p>
      <w:pPr>
        <w:pStyle w:val="BodyText"/>
        <w:ind w:left="31" w:right="82" w:firstLine="603"/>
        <w:spacing w:before="280" w:line="256" w:lineRule="auto"/>
        <w:rPr/>
      </w:pPr>
      <w:r>
        <w:rPr>
          <w:b/>
          <w:bCs/>
          <w:spacing w:val="-3"/>
        </w:rPr>
        <w:t>启示借鉴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：完善运营机制，分类施策推进，提升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5G </w:t>
      </w:r>
      <w:r>
        <w:rPr>
          <w:b/>
          <w:bCs/>
          <w:spacing w:val="-3"/>
        </w:rPr>
        <w:t>联创</w:t>
      </w:r>
      <w:r>
        <w:rPr>
          <w:b/>
          <w:bCs/>
          <w:spacing w:val="-5"/>
        </w:rPr>
        <w:t>活动落地性、实效性</w:t>
      </w:r>
    </w:p>
    <w:p>
      <w:pPr>
        <w:pStyle w:val="BodyText"/>
        <w:ind w:left="27" w:right="83" w:firstLine="602"/>
        <w:spacing w:before="290" w:line="262" w:lineRule="auto"/>
        <w:rPr/>
      </w:pPr>
      <w:r>
        <w:rPr>
          <w:spacing w:val="7"/>
        </w:rPr>
        <w:t>建议推动研究院及各专业公司基础研究资源通过虚拟化等</w:t>
      </w:r>
      <w:r>
        <w:rPr>
          <w:spacing w:val="-7"/>
        </w:rPr>
        <w:t>方式向省公司下沉，构建中央联创中心（研究院）</w:t>
      </w:r>
      <w:r>
        <w:rPr>
          <w:rFonts w:ascii="Times New Roman" w:hAnsi="Times New Roman" w:eastAsia="Times New Roman" w:cs="Times New Roman"/>
          <w:spacing w:val="-7"/>
        </w:rPr>
        <w:t>-</w:t>
      </w:r>
      <w:r>
        <w:rPr>
          <w:spacing w:val="-7"/>
        </w:rPr>
        <w:t>区域</w:t>
      </w:r>
      <w:r>
        <w:rPr>
          <w:spacing w:val="-8"/>
        </w:rPr>
        <w:t>核心联创</w:t>
      </w:r>
    </w:p>
    <w:p>
      <w:pPr>
        <w:spacing w:line="262" w:lineRule="auto"/>
        <w:sectPr>
          <w:pgSz w:w="11907" w:h="16839"/>
          <w:pgMar w:top="1431" w:right="1715" w:bottom="0" w:left="1785" w:header="0" w:footer="0" w:gutter="0"/>
        </w:sectPr>
        <w:rPr/>
      </w:pPr>
    </w:p>
    <w:p>
      <w:pPr>
        <w:pStyle w:val="BodyText"/>
        <w:ind w:left="25" w:firstLine="29"/>
        <w:spacing w:before="83" w:line="258" w:lineRule="auto"/>
        <w:rPr/>
      </w:pPr>
      <w:r>
        <w:rPr>
          <w:spacing w:val="-1"/>
        </w:rPr>
        <w:t>中心（专业公司）</w:t>
      </w:r>
      <w:r>
        <w:rPr>
          <w:rFonts w:ascii="Times New Roman" w:hAnsi="Times New Roman" w:eastAsia="Times New Roman" w:cs="Times New Roman"/>
          <w:spacing w:val="-1"/>
        </w:rPr>
        <w:t>-</w:t>
      </w:r>
      <w:r>
        <w:rPr>
          <w:spacing w:val="-1"/>
        </w:rPr>
        <w:t>省市联创中心（省</w:t>
      </w:r>
      <w:r>
        <w:rPr>
          <w:rFonts w:ascii="Times New Roman" w:hAnsi="Times New Roman" w:eastAsia="Times New Roman" w:cs="Times New Roman"/>
          <w:spacing w:val="-1"/>
        </w:rPr>
        <w:t>/</w:t>
      </w:r>
      <w:r>
        <w:rPr>
          <w:spacing w:val="-1"/>
        </w:rPr>
        <w:t>市公司）协同一体的能力</w:t>
      </w:r>
      <w:r>
        <w:rPr>
          <w:spacing w:val="-8"/>
        </w:rPr>
        <w:t>资源体系与联合创新体系。建议强化对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5G </w:t>
      </w:r>
      <w:r>
        <w:rPr>
          <w:spacing w:val="-8"/>
        </w:rPr>
        <w:t>联创工</w:t>
      </w:r>
      <w:r>
        <w:rPr>
          <w:spacing w:val="-9"/>
        </w:rPr>
        <w:t>作的集约管控，</w:t>
      </w:r>
      <w:r>
        <w:rPr>
          <w:spacing w:val="-6"/>
        </w:rPr>
        <w:t>梳理现有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5G </w:t>
      </w:r>
      <w:r>
        <w:rPr>
          <w:spacing w:val="-6"/>
        </w:rPr>
        <w:t>联合创新中心（集团级或省</w:t>
      </w:r>
      <w:r>
        <w:rPr>
          <w:spacing w:val="-7"/>
        </w:rPr>
        <w:t>级）建设情况，建立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5G</w:t>
      </w:r>
      <w:r>
        <w:rPr>
          <w:spacing w:val="-4"/>
        </w:rPr>
        <w:t>联创工作沟通机制；对于拟建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5G </w:t>
      </w:r>
      <w:r>
        <w:rPr>
          <w:spacing w:val="-4"/>
        </w:rPr>
        <w:t>联合创新中心</w:t>
      </w:r>
      <w:r>
        <w:rPr>
          <w:rFonts w:ascii="Times New Roman" w:hAnsi="Times New Roman" w:eastAsia="Times New Roman" w:cs="Times New Roman"/>
          <w:spacing w:val="-4"/>
        </w:rPr>
        <w:t>/</w:t>
      </w:r>
      <w:r>
        <w:rPr>
          <w:spacing w:val="-4"/>
        </w:rPr>
        <w:t>联合实验室，务</w:t>
      </w:r>
      <w:r>
        <w:rPr>
          <w:spacing w:val="-16"/>
        </w:rPr>
        <w:t>必明确建设目标、建设内容，做到人员编制到位、资源落实到位、</w:t>
      </w:r>
      <w:r>
        <w:rPr>
          <w:spacing w:val="-4"/>
        </w:rPr>
        <w:t>界面衔接到位、管理管控到位，杜绝挂牌“赚吆喝”。持续挖掘</w:t>
      </w:r>
      <w:r>
        <w:rPr>
          <w:rFonts w:ascii="Times New Roman" w:hAnsi="Times New Roman" w:eastAsia="Times New Roman" w:cs="Times New Roman"/>
        </w:rPr>
        <w:t>5G  </w:t>
      </w:r>
      <w:r>
        <w:rPr/>
        <w:t>联创实践方向，强化联创成果输出导向</w:t>
      </w:r>
      <w:r>
        <w:rPr>
          <w:spacing w:val="-1"/>
        </w:rPr>
        <w:t>，加大对知识产权、</w:t>
      </w:r>
      <w:r>
        <w:rPr>
          <w:spacing w:val="-3"/>
        </w:rPr>
        <w:t>标杆案例、行业洞察等不同成果的奖励力度。</w:t>
      </w:r>
    </w:p>
    <w:p>
      <w:pPr>
        <w:pStyle w:val="BodyText"/>
        <w:ind w:left="33" w:right="83" w:firstLine="601"/>
        <w:spacing w:before="288" w:line="255" w:lineRule="auto"/>
        <w:rPr/>
      </w:pPr>
      <w:r>
        <w:rPr>
          <w:b/>
          <w:bCs/>
          <w:spacing w:val="-3"/>
        </w:rPr>
        <w:t>启示借鉴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：深挖联创需求，抢抓市场先机，提升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5G </w:t>
      </w:r>
      <w:r>
        <w:rPr>
          <w:b/>
          <w:bCs/>
          <w:spacing w:val="-3"/>
        </w:rPr>
        <w:t>联创</w:t>
      </w:r>
      <w:r>
        <w:rPr>
          <w:b/>
          <w:bCs/>
          <w:spacing w:val="-5"/>
        </w:rPr>
        <w:t>实践牵引性、先导性</w:t>
      </w:r>
    </w:p>
    <w:p>
      <w:pPr>
        <w:pStyle w:val="BodyText"/>
        <w:ind w:left="26" w:firstLine="607"/>
        <w:spacing w:before="293" w:line="258" w:lineRule="auto"/>
        <w:jc w:val="both"/>
        <w:rPr/>
      </w:pPr>
      <w:r>
        <w:rPr>
          <w:spacing w:val="7"/>
        </w:rPr>
        <w:t>结合不同行业数字化转型阶段差异，聚焦阻碍行业数字化</w:t>
      </w:r>
      <w:r>
        <w:rPr>
          <w:spacing w:val="-2"/>
        </w:rPr>
        <w:t>（包括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 </w:t>
      </w:r>
      <w:r>
        <w:rPr>
          <w:spacing w:val="-2"/>
        </w:rPr>
        <w:t>行业应用）规模拓展关键问题，选择行业内龙头企业</w:t>
      </w:r>
      <w:r>
        <w:rPr>
          <w:spacing w:val="-4"/>
        </w:rPr>
        <w:t>或代表性企业，深入开展联合创新，推动行业数字化共性问题和</w:t>
      </w:r>
      <w:r>
        <w:rPr>
          <w:spacing w:val="-4"/>
        </w:rPr>
        <w:t>关键问题的解决，沉淀行业知识和数字化成功案例。积极开展对</w:t>
      </w:r>
      <w:r>
        <w:rPr>
          <w:spacing w:val="-1"/>
        </w:rPr>
        <w:t>联创不同单位的走访调研，加强联创需求沟通与联创过程管理，</w:t>
      </w:r>
      <w:r>
        <w:rPr>
          <w:spacing w:val="-1"/>
        </w:rPr>
        <w:t>增加联创专项经费投入，以联创形式系统布局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rFonts w:ascii="Times New Roman" w:hAnsi="Times New Roman" w:eastAsia="Times New Roman" w:cs="Times New Roman"/>
          <w:spacing w:val="-2"/>
        </w:rPr>
        <w:t>G </w:t>
      </w:r>
      <w:r>
        <w:rPr>
          <w:spacing w:val="-2"/>
        </w:rPr>
        <w:t>技术迭代与应</w:t>
      </w:r>
      <w:r>
        <w:rPr>
          <w:spacing w:val="-7"/>
        </w:rPr>
        <w:t>用推广全过程。深入分析区域（省</w:t>
      </w:r>
      <w:r>
        <w:rPr>
          <w:rFonts w:ascii="Times New Roman" w:hAnsi="Times New Roman" w:eastAsia="Times New Roman" w:cs="Times New Roman"/>
          <w:spacing w:val="-7"/>
        </w:rPr>
        <w:t>/</w:t>
      </w:r>
      <w:r>
        <w:rPr>
          <w:spacing w:val="-7"/>
        </w:rPr>
        <w:t>市甚至县域）数字经济与产业</w:t>
      </w:r>
      <w:r>
        <w:rPr>
          <w:spacing w:val="-4"/>
        </w:rPr>
        <w:t>数字化发展需求，强化与各层级地方政府的合作，搭建符合区域</w:t>
      </w:r>
      <w:r>
        <w:rPr>
          <w:spacing w:val="1"/>
        </w:rPr>
        <w:t>产业基础与战略发展导向的数字化创新平台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spacing w:val="1"/>
        </w:rPr>
        <w:t>如 </w:t>
      </w:r>
      <w:r>
        <w:rPr>
          <w:rFonts w:ascii="Times New Roman" w:hAnsi="Times New Roman" w:eastAsia="Times New Roman" w:cs="Times New Roman"/>
          <w:spacing w:val="1"/>
        </w:rPr>
        <w:t>5G  </w:t>
      </w:r>
      <w:r>
        <w:rPr>
          <w:spacing w:val="1"/>
        </w:rPr>
        <w:t>联合创新中</w:t>
      </w:r>
      <w:r>
        <w:rPr/>
        <w:t>心</w:t>
      </w:r>
      <w:r>
        <w:rPr>
          <w:rFonts w:ascii="Times New Roman" w:hAnsi="Times New Roman" w:eastAsia="Times New Roman" w:cs="Times New Roman"/>
        </w:rPr>
        <w:t>/</w:t>
      </w:r>
      <w:r>
        <w:rPr/>
        <w:t>开放实验室、数字展示厅、数字体验厅等</w:t>
      </w:r>
      <w:r>
        <w:rPr>
          <w:rFonts w:ascii="Times New Roman" w:hAnsi="Times New Roman" w:eastAsia="Times New Roman" w:cs="Times New Roman"/>
        </w:rPr>
        <w:t>)</w:t>
      </w:r>
      <w:r>
        <w:rPr/>
        <w:t>，并以此为基础推</w:t>
      </w:r>
      <w:r>
        <w:rPr>
          <w:spacing w:val="-7"/>
        </w:rPr>
        <w:t>动区域市场拓展。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575"/>
        <w:spacing w:before="92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</w:rPr>
        <w:t>廖文凯</w:t>
      </w:r>
      <w:r>
        <w:rPr>
          <w:rFonts w:ascii="KaiTi" w:hAnsi="KaiTi" w:eastAsia="KaiTi" w:cs="KaiTi"/>
          <w:sz w:val="28"/>
          <w:szCs w:val="28"/>
        </w:rPr>
        <w:t xml:space="preserve">  </w:t>
      </w:r>
      <w:r>
        <w:rPr>
          <w:rFonts w:ascii="KaiTi" w:hAnsi="KaiTi" w:eastAsia="KaiTi" w:cs="KaiTi"/>
          <w:sz w:val="28"/>
          <w:szCs w:val="28"/>
        </w:rPr>
        <w:t>硕士，政企发展研究中心，主要从事信息</w:t>
      </w:r>
      <w:r>
        <w:rPr>
          <w:rFonts w:ascii="KaiTi" w:hAnsi="KaiTi" w:eastAsia="KaiTi" w:cs="KaiTi"/>
          <w:sz w:val="28"/>
          <w:szCs w:val="28"/>
          <w:spacing w:val="-1"/>
        </w:rPr>
        <w:t>化规划咨询</w:t>
      </w:r>
    </w:p>
    <w:p>
      <w:pPr>
        <w:ind w:left="39"/>
        <w:spacing w:before="96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8"/>
        </w:rPr>
        <w:t>与产业经济研究。【18801625457】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595"/>
        <w:spacing w:before="92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李泰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硕士，政企发展研究中心，主要从事重点行业研究、企</w:t>
      </w:r>
    </w:p>
    <w:p>
      <w:pPr>
        <w:ind w:left="38"/>
        <w:spacing w:before="99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5"/>
        </w:rPr>
        <w:t>业数字化转型研究等工作。</w:t>
      </w:r>
    </w:p>
    <w:p>
      <w:pPr>
        <w:spacing w:line="216" w:lineRule="auto"/>
        <w:sectPr>
          <w:pgSz w:w="11907" w:h="16839"/>
          <w:pgMar w:top="1431" w:right="1714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ind w:left="22" w:right="237" w:firstLine="579"/>
        <w:spacing w:before="102" w:line="27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3"/>
        </w:rPr>
        <w:t>马政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3"/>
        </w:rPr>
        <w:t>硕士，政企发展研究中心，主要从事企业数字化转型、</w:t>
      </w:r>
      <w:r>
        <w:rPr>
          <w:rFonts w:ascii="KaiTi" w:hAnsi="KaiTi" w:eastAsia="KaiTi" w:cs="KaiTi"/>
          <w:sz w:val="28"/>
          <w:szCs w:val="28"/>
          <w:spacing w:val="-5"/>
        </w:rPr>
        <w:t>数字经济研究。</w:t>
      </w:r>
    </w:p>
    <w:p>
      <w:pPr>
        <w:ind w:left="38" w:right="193" w:firstLine="544"/>
        <w:spacing w:before="277" w:line="27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左芳芳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硕士，中级统计师。政企发展研究中心，主要从事产</w:t>
      </w:r>
      <w:r>
        <w:rPr>
          <w:rFonts w:ascii="KaiTi" w:hAnsi="KaiTi" w:eastAsia="KaiTi" w:cs="KaiTi"/>
          <w:sz w:val="28"/>
          <w:szCs w:val="28"/>
          <w:spacing w:val="-4"/>
        </w:rPr>
        <w:t>业数字化、数字政府等领域研究。</w:t>
      </w:r>
    </w:p>
    <w:p>
      <w:pPr>
        <w:ind w:left="582"/>
        <w:spacing w:before="276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何菁钦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硕士，政企发展研究中心，主要从事重点行业研究、</w:t>
      </w:r>
    </w:p>
    <w:p>
      <w:pPr>
        <w:ind w:left="20"/>
        <w:spacing w:before="96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</w:rPr>
        <w:t>产业生态图谱研究、政企产品与业务研究、客户</w:t>
      </w:r>
      <w:r>
        <w:rPr>
          <w:rFonts w:ascii="KaiTi" w:hAnsi="KaiTi" w:eastAsia="KaiTi" w:cs="KaiTi"/>
          <w:sz w:val="28"/>
          <w:szCs w:val="28"/>
          <w:spacing w:val="-1"/>
        </w:rPr>
        <w:t>体验研究等工作。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12"/>
      <w:szCs w:val="1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2023-04-17T17:52:25Z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2025-11-04T15:55:39</vt:filetime>
  </property>
</Properties>
</file>