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F1B0E">
      <w:pPr>
        <w:jc w:val="center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中美企业视角的A</w:t>
      </w:r>
      <w:r>
        <w:rPr>
          <w:rFonts w:ascii="微软雅黑" w:hAnsi="微软雅黑" w:eastAsia="微软雅黑"/>
          <w:b/>
          <w:sz w:val="24"/>
        </w:rPr>
        <w:t>I</w:t>
      </w:r>
      <w:r>
        <w:rPr>
          <w:rFonts w:hint="eastAsia" w:ascii="微软雅黑" w:hAnsi="微软雅黑" w:eastAsia="微软雅黑"/>
          <w:b/>
          <w:sz w:val="24"/>
        </w:rPr>
        <w:t>技术产业化路径差异分析及启示</w:t>
      </w:r>
    </w:p>
    <w:p w14:paraId="11824CDA">
      <w:pPr>
        <w:ind w:firstLine="420" w:firstLineChars="200"/>
        <w:jc w:val="lef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在A</w:t>
      </w:r>
      <w:r>
        <w:rPr>
          <w:rFonts w:ascii="微软雅黑" w:hAnsi="微软雅黑" w:eastAsia="微软雅黑"/>
        </w:rPr>
        <w:t>I</w:t>
      </w:r>
      <w:r>
        <w:rPr>
          <w:rFonts w:hint="eastAsia" w:ascii="微软雅黑" w:hAnsi="微软雅黑" w:eastAsia="微软雅黑"/>
        </w:rPr>
        <w:t>产业由技术驱动向产业化深耕演进的关键阶段，中美企业成为推动全球</w:t>
      </w:r>
      <w:r>
        <w:rPr>
          <w:rFonts w:ascii="微软雅黑" w:hAnsi="微软雅黑" w:eastAsia="微软雅黑"/>
        </w:rPr>
        <w:t>AI产业化进程的“双引擎”</w:t>
      </w:r>
      <w:r>
        <w:rPr>
          <w:rFonts w:hint="eastAsia" w:ascii="微软雅黑" w:hAnsi="微软雅黑" w:eastAsia="微软雅黑"/>
        </w:rPr>
        <w:t>，</w:t>
      </w:r>
      <w:r>
        <w:rPr>
          <w:rFonts w:ascii="微软雅黑" w:hAnsi="微软雅黑" w:eastAsia="微软雅黑"/>
        </w:rPr>
        <w:t>美国企业主导核心技术演进与全球应用生态扩散，中国企业则在应用密度、产品工程化、商业落地速度等方面形成独特优势。</w:t>
      </w:r>
      <w:r>
        <w:rPr>
          <w:rFonts w:hint="eastAsia" w:ascii="微软雅黑" w:hAnsi="微软雅黑" w:eastAsia="微软雅黑"/>
        </w:rPr>
        <w:t>本文选取中美领先A</w:t>
      </w:r>
      <w:r>
        <w:rPr>
          <w:rFonts w:ascii="微软雅黑" w:hAnsi="微软雅黑" w:eastAsia="微软雅黑"/>
        </w:rPr>
        <w:t>I</w:t>
      </w:r>
      <w:r>
        <w:rPr>
          <w:rFonts w:hint="eastAsia" w:ascii="微软雅黑" w:hAnsi="微软雅黑" w:eastAsia="微软雅黑"/>
        </w:rPr>
        <w:t>企业作为标杆，深入分析其在技术突破、商业模式、生态建设方面的做法，以企业为视角分析中美A</w:t>
      </w:r>
      <w:r>
        <w:rPr>
          <w:rFonts w:ascii="微软雅黑" w:hAnsi="微软雅黑" w:eastAsia="微软雅黑"/>
        </w:rPr>
        <w:t>I</w:t>
      </w:r>
      <w:r>
        <w:rPr>
          <w:rFonts w:hint="eastAsia" w:ascii="微软雅黑" w:hAnsi="微软雅黑" w:eastAsia="微软雅黑"/>
        </w:rPr>
        <w:t>技术产业化路径侧重点，并给出相应启示建议。</w:t>
      </w:r>
    </w:p>
    <w:p w14:paraId="328B1604">
      <w:pPr>
        <w:pStyle w:val="10"/>
        <w:numPr>
          <w:ilvl w:val="0"/>
          <w:numId w:val="1"/>
        </w:numPr>
        <w:ind w:firstLineChars="0"/>
        <w:jc w:val="left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A</w:t>
      </w:r>
      <w:r>
        <w:rPr>
          <w:rFonts w:ascii="微软雅黑" w:hAnsi="微软雅黑" w:eastAsia="微软雅黑"/>
          <w:b/>
        </w:rPr>
        <w:t>I</w:t>
      </w:r>
      <w:r>
        <w:rPr>
          <w:rFonts w:hint="eastAsia" w:ascii="微软雅黑" w:hAnsi="微软雅黑" w:eastAsia="微软雅黑"/>
          <w:b/>
        </w:rPr>
        <w:t>技术产业化路径差异分析</w:t>
      </w:r>
    </w:p>
    <w:p w14:paraId="5D5EE6B4"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在顶层政策驱动下，</w:t>
      </w:r>
      <w:r>
        <w:rPr>
          <w:rFonts w:ascii="微软雅黑" w:hAnsi="微软雅黑" w:eastAsia="微软雅黑"/>
        </w:rPr>
        <w:t>AI技术产业化遵循“技术突破-</w:t>
      </w:r>
      <w:r>
        <w:rPr>
          <w:rFonts w:hint="eastAsia" w:ascii="微软雅黑" w:hAnsi="微软雅黑" w:eastAsia="微软雅黑"/>
        </w:rPr>
        <w:t>商业变现</w:t>
      </w:r>
      <w:r>
        <w:rPr>
          <w:rFonts w:ascii="微软雅黑" w:hAnsi="微软雅黑" w:eastAsia="微软雅黑"/>
        </w:rPr>
        <w:t>-生态协同”这一完整路径</w:t>
      </w:r>
      <w:r>
        <w:rPr>
          <w:rFonts w:hint="eastAsia" w:ascii="微软雅黑" w:hAnsi="微软雅黑" w:eastAsia="微软雅黑"/>
        </w:rPr>
        <w:t>。但</w:t>
      </w:r>
      <w:r>
        <w:rPr>
          <w:rFonts w:ascii="微软雅黑" w:hAnsi="微软雅黑" w:eastAsia="微软雅黑"/>
        </w:rPr>
        <w:t>源于</w:t>
      </w:r>
      <w:r>
        <w:rPr>
          <w:rFonts w:hint="eastAsia" w:ascii="微软雅黑" w:hAnsi="微软雅黑" w:eastAsia="微软雅黑"/>
        </w:rPr>
        <w:t>中美</w:t>
      </w:r>
      <w:r>
        <w:rPr>
          <w:rFonts w:ascii="微软雅黑" w:hAnsi="微软雅黑" w:eastAsia="微软雅黑"/>
        </w:rPr>
        <w:t>两国不同的技术基础、市场环境和发展战略</w:t>
      </w:r>
      <w:r>
        <w:rPr>
          <w:rFonts w:hint="eastAsia" w:ascii="微软雅黑" w:hAnsi="微软雅黑" w:eastAsia="微软雅黑"/>
        </w:rPr>
        <w:t>，中美A</w:t>
      </w:r>
      <w:r>
        <w:rPr>
          <w:rFonts w:ascii="微软雅黑" w:hAnsi="微软雅黑" w:eastAsia="微软雅黑"/>
        </w:rPr>
        <w:t>I</w:t>
      </w:r>
      <w:r>
        <w:rPr>
          <w:rFonts w:hint="eastAsia" w:ascii="微软雅黑" w:hAnsi="微软雅黑" w:eastAsia="微软雅黑"/>
        </w:rPr>
        <w:t>企业在</w:t>
      </w:r>
      <w:r>
        <w:rPr>
          <w:rFonts w:ascii="微软雅黑" w:hAnsi="微软雅黑" w:eastAsia="微软雅黑"/>
        </w:rPr>
        <w:t>具体做法和</w:t>
      </w:r>
      <w:r>
        <w:rPr>
          <w:rFonts w:hint="eastAsia" w:ascii="微软雅黑" w:hAnsi="微软雅黑" w:eastAsia="微软雅黑"/>
        </w:rPr>
        <w:t>实施思路上存在差异。</w:t>
      </w:r>
    </w:p>
    <w:p w14:paraId="34CD9F13">
      <w:pPr>
        <w:jc w:val="center"/>
        <w:rPr>
          <w:rFonts w:ascii="微软雅黑" w:hAnsi="微软雅黑" w:eastAsia="微软雅黑"/>
        </w:rPr>
      </w:pPr>
      <w:r>
        <w:drawing>
          <wp:inline distT="0" distB="0" distL="0" distR="0">
            <wp:extent cx="5069840" cy="25990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1019" cy="26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7904">
      <w:pPr>
        <w:jc w:val="center"/>
        <w:rPr>
          <w:rFonts w:ascii="微软雅黑" w:hAnsi="微软雅黑" w:eastAsia="微软雅黑"/>
          <w:b/>
          <w:sz w:val="18"/>
        </w:rPr>
      </w:pPr>
      <w:r>
        <w:rPr>
          <w:rFonts w:hint="eastAsia" w:ascii="微软雅黑" w:hAnsi="微软雅黑" w:eastAsia="微软雅黑"/>
          <w:b/>
          <w:sz w:val="18"/>
        </w:rPr>
        <w:t>图</w:t>
      </w:r>
      <w:r>
        <w:rPr>
          <w:rFonts w:ascii="微软雅黑" w:hAnsi="微软雅黑" w:eastAsia="微软雅黑"/>
          <w:b/>
          <w:sz w:val="18"/>
        </w:rPr>
        <w:t>1 中美企业技术产业化发展路径对比</w:t>
      </w:r>
    </w:p>
    <w:p w14:paraId="6B0C9D53">
      <w:pPr>
        <w:rPr>
          <w:rFonts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1</w:t>
      </w:r>
      <w:r>
        <w:rPr>
          <w:rFonts w:hint="eastAsia" w:ascii="微软雅黑" w:hAnsi="微软雅黑" w:eastAsia="微软雅黑"/>
          <w:b/>
        </w:rPr>
        <w:t>、技术突破：美国以底层架构突破构建技术壁垒，中国借场景应用实现技术迭代</w:t>
      </w:r>
    </w:p>
    <w:p w14:paraId="00991DE0">
      <w:pPr>
        <w:pStyle w:val="5"/>
        <w:widowControl/>
        <w:spacing w:beforeAutospacing="1" w:afterAutospacing="1"/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sz w:val="21"/>
        </w:rPr>
        <w:t>美国A</w:t>
      </w:r>
      <w:r>
        <w:rPr>
          <w:rFonts w:ascii="微软雅黑" w:hAnsi="微软雅黑" w:eastAsia="微软雅黑"/>
          <w:sz w:val="21"/>
        </w:rPr>
        <w:t>I</w:t>
      </w:r>
      <w:r>
        <w:rPr>
          <w:rFonts w:hint="eastAsia" w:ascii="微软雅黑" w:hAnsi="微软雅黑" w:eastAsia="微软雅黑"/>
          <w:sz w:val="21"/>
        </w:rPr>
        <w:t>企业注重底层技术创新和平台构建。</w:t>
      </w:r>
      <w:r>
        <w:rPr>
          <w:rFonts w:ascii="微软雅黑" w:hAnsi="微软雅黑" w:eastAsia="微软雅黑"/>
          <w:sz w:val="21"/>
        </w:rPr>
        <w:t>OpenAI、Google等领先AI公司专注于大模型的基础研究，追求技术的原创性突破。他们倾向于先建立技术护城河，再寻找商业应用场景。</w:t>
      </w:r>
      <w:r>
        <w:rPr>
          <w:rFonts w:hint="eastAsia" w:ascii="微软雅黑" w:hAnsi="微软雅黑" w:eastAsia="微软雅黑"/>
          <w:sz w:val="21"/>
        </w:rPr>
        <w:t>如</w:t>
      </w:r>
      <w:r>
        <w:rPr>
          <w:rFonts w:ascii="微软雅黑" w:hAnsi="微软雅黑" w:eastAsia="微软雅黑"/>
          <w:sz w:val="21"/>
        </w:rPr>
        <w:t>OpenAI在GPT系列中持续优化Transformer架构，通过稀疏注意力机制</w:t>
      </w:r>
      <w:r>
        <w:rPr>
          <w:rFonts w:hint="eastAsia" w:ascii="微软雅黑" w:hAnsi="微软雅黑" w:eastAsia="微软雅黑"/>
          <w:sz w:val="21"/>
        </w:rPr>
        <w:t>大幅提升训练效率</w:t>
      </w:r>
      <w:r>
        <w:rPr>
          <w:rFonts w:ascii="微软雅黑" w:hAnsi="微软雅黑" w:eastAsia="微软雅黑"/>
          <w:sz w:val="21"/>
        </w:rPr>
        <w:t>；Google自研TPU芯片专门优化AI运算，为大模型训练提供强大算力基础；Microsoft的DeepSpeed框架突破分布式训练瓶颈，支持千亿参数模型高效并行训练。这些技术创新迅速转化为开放平台</w:t>
      </w:r>
      <w:r>
        <w:rPr>
          <w:rFonts w:hint="eastAsia" w:ascii="微软雅黑" w:hAnsi="微软雅黑" w:eastAsia="微软雅黑"/>
          <w:sz w:val="21"/>
        </w:rPr>
        <w:t>，</w:t>
      </w:r>
      <w:r>
        <w:rPr>
          <w:rFonts w:ascii="微软雅黑" w:hAnsi="微软雅黑" w:eastAsia="微软雅黑"/>
          <w:sz w:val="21"/>
        </w:rPr>
        <w:t>OpenAI构建完整API生态系统</w:t>
      </w:r>
      <w:r>
        <w:rPr>
          <w:rFonts w:hint="eastAsia" w:ascii="微软雅黑" w:hAnsi="微软雅黑" w:eastAsia="微软雅黑"/>
          <w:sz w:val="21"/>
        </w:rPr>
        <w:t>，</w:t>
      </w:r>
      <w:r>
        <w:rPr>
          <w:rFonts w:ascii="微软雅黑" w:hAnsi="微软雅黑" w:eastAsia="微软雅黑"/>
          <w:sz w:val="21"/>
        </w:rPr>
        <w:t>Google Cloud AI Platform整合全栈AI服务</w:t>
      </w:r>
      <w:r>
        <w:rPr>
          <w:rFonts w:hint="eastAsia" w:ascii="微软雅黑" w:hAnsi="微软雅黑" w:eastAsia="微软雅黑"/>
          <w:sz w:val="21"/>
        </w:rPr>
        <w:t>，</w:t>
      </w:r>
      <w:r>
        <w:rPr>
          <w:rFonts w:ascii="微软雅黑" w:hAnsi="微软雅黑" w:eastAsia="微软雅黑"/>
          <w:sz w:val="21"/>
        </w:rPr>
        <w:t>Microsoft将GPT能力深度集成到Azure云服务，提供一站式AI开发环境。这种"技术驱动平台，平台孵化应用"的模式，形成了从芯片到算法、从平台到应用的完整技术生态，成为全球大模型开发的"基准模板"。</w:t>
      </w:r>
    </w:p>
    <w:p w14:paraId="5F360DD5"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中国A</w:t>
      </w:r>
      <w:r>
        <w:rPr>
          <w:rFonts w:ascii="微软雅黑" w:hAnsi="微软雅黑" w:eastAsia="微软雅黑"/>
        </w:rPr>
        <w:t>I</w:t>
      </w:r>
      <w:r>
        <w:rPr>
          <w:rFonts w:hint="eastAsia" w:ascii="微软雅黑" w:hAnsi="微软雅黑" w:eastAsia="微软雅黑"/>
        </w:rPr>
        <w:t>企业更偏向应用导向的快速迭代。百度、阿里等公司往往从具体业务需求出发，快速将</w:t>
      </w:r>
      <w:r>
        <w:rPr>
          <w:rFonts w:ascii="微软雅黑" w:hAnsi="微软雅黑" w:eastAsia="微软雅黑"/>
        </w:rPr>
        <w:t>AI技术集成到现有产品中，强调技术的实用性和商业价值的快速实现。</w:t>
      </w:r>
      <w:r>
        <w:rPr>
          <w:rFonts w:hint="eastAsia" w:ascii="微软雅黑" w:hAnsi="微软雅黑" w:eastAsia="微软雅黑"/>
        </w:rPr>
        <w:t>如阿里AI服务深度融合核心业务场景，淘宝天猫推出覆盖开店装修、设计发品等全链路AI工具；百度智能云将文心大模型快速应用于搜索、地图、自动驾驶等200多个场景。在此基础上，中国AI企业展现出极高的迭代频率，如腾讯2025年1月推出3D AI创作引擎，3月发布图生视频模型及3D生成模型，4月发布混元3D 2.5版本，5月发布多个开源项目，6月发布混元-A13B模型。这种"场景驱动技术，应用验证价值"的模式，让中国AI企业能够快速将技术转化为商业成果，在消费互联网和生活服务等领域形成独特的AI应用生态。</w:t>
      </w:r>
    </w:p>
    <w:p w14:paraId="72B39AD6">
      <w:pPr>
        <w:rPr>
          <w:rFonts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2</w:t>
      </w:r>
      <w:r>
        <w:rPr>
          <w:rFonts w:hint="eastAsia" w:ascii="微软雅黑" w:hAnsi="微软雅黑" w:eastAsia="微软雅黑"/>
          <w:b/>
        </w:rPr>
        <w:t>、商业变现：美国突出“技术先行”为商业化打牢基础，中国强调“市场同步”快速形成闭环</w:t>
      </w:r>
    </w:p>
    <w:p w14:paraId="37AF811A"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美国A</w:t>
      </w:r>
      <w:r>
        <w:rPr>
          <w:rFonts w:ascii="微软雅黑" w:hAnsi="微软雅黑" w:eastAsia="微软雅黑"/>
        </w:rPr>
        <w:t>I</w:t>
      </w:r>
      <w:r>
        <w:rPr>
          <w:rFonts w:hint="eastAsia" w:ascii="微软雅黑" w:hAnsi="微软雅黑" w:eastAsia="微软雅黑"/>
        </w:rPr>
        <w:t>企业通常采用</w:t>
      </w:r>
      <w:r>
        <w:rPr>
          <w:rFonts w:ascii="微软雅黑" w:hAnsi="微软雅黑" w:eastAsia="微软雅黑"/>
        </w:rPr>
        <w:t>"技术-产品-市场"的线性发展模式。他们会花费大量时间完善技术，然后推出相对成熟的产品。这种模式风险较高，但一旦成功，技术壁垒和先发优势明显。</w:t>
      </w:r>
      <w:r>
        <w:rPr>
          <w:rFonts w:hint="eastAsia" w:ascii="微软雅黑" w:hAnsi="微软雅黑" w:eastAsia="微软雅黑"/>
        </w:rPr>
        <w:t>以微软为例，自2019年起持续向OpenAI投入超100亿美元，支持GPT系列模型的迭代研发，历经6年技术沉淀，单次训练成本超千万美元。2025年微软再投800亿美元扩建AI数据中心，将大模型深度集成至Azure云平台，为企业提供全栈AI服务。2025财年Q2微软Azure 的AI业务收入约130亿美元，同比增长157%。</w:t>
      </w:r>
    </w:p>
    <w:p w14:paraId="58B01179"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中国A</w:t>
      </w:r>
      <w:r>
        <w:rPr>
          <w:rFonts w:ascii="微软雅黑" w:hAnsi="微软雅黑" w:eastAsia="微软雅黑"/>
        </w:rPr>
        <w:t>I</w:t>
      </w:r>
      <w:r>
        <w:rPr>
          <w:rFonts w:hint="eastAsia" w:ascii="微软雅黑" w:hAnsi="微软雅黑" w:eastAsia="微软雅黑"/>
        </w:rPr>
        <w:t>企业更倾向于</w:t>
      </w:r>
      <w:r>
        <w:rPr>
          <w:rFonts w:ascii="微软雅黑" w:hAnsi="微软雅黑" w:eastAsia="微软雅黑"/>
        </w:rPr>
        <w:t>"市场-应用-技术"的并行发展模式。他们会同时在多个应用场景中测试技术，通过快速迭代和用户反馈来优化产品，从而更快速地响应市场需求。如腾讯</w:t>
      </w:r>
      <w:r>
        <w:rPr>
          <w:rFonts w:hint="eastAsia" w:ascii="微软雅黑" w:hAnsi="微软雅黑" w:eastAsia="微软雅黑"/>
        </w:rPr>
        <w:t>在</w:t>
      </w:r>
      <w:r>
        <w:rPr>
          <w:rFonts w:ascii="微软雅黑" w:hAnsi="微软雅黑" w:eastAsia="微软雅黑"/>
        </w:rPr>
        <w:t>自研混元大模型构建技术底座</w:t>
      </w:r>
      <w:r>
        <w:rPr>
          <w:rFonts w:hint="eastAsia" w:ascii="微软雅黑" w:hAnsi="微软雅黑" w:eastAsia="微软雅黑"/>
        </w:rPr>
        <w:t>的同时</w:t>
      </w:r>
      <w:r>
        <w:rPr>
          <w:rFonts w:ascii="微软雅黑" w:hAnsi="微软雅黑" w:eastAsia="微软雅黑"/>
        </w:rPr>
        <w:t>，在社交、游戏、金融、广告等多场景中同步验证技术能力，包括微信/QQ的智能客服与虚拟助手、广告场景的文案生成与用户画像优化等，通过用户反馈快速迭代模型参数，形成"需求洞察-技术优化-商业变现</w:t>
      </w:r>
      <w:r>
        <w:rPr>
          <w:rFonts w:hint="eastAsia" w:ascii="微软雅黑" w:hAnsi="微软雅黑" w:eastAsia="微软雅黑"/>
        </w:rPr>
        <w:t>-技术再优化</w:t>
      </w:r>
      <w:r>
        <w:rPr>
          <w:rFonts w:ascii="微软雅黑" w:hAnsi="微软雅黑" w:eastAsia="微软雅黑"/>
        </w:rPr>
        <w:t>"的闭环。</w:t>
      </w:r>
    </w:p>
    <w:p w14:paraId="4F42D1AF">
      <w:pPr>
        <w:rPr>
          <w:rFonts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3</w:t>
      </w:r>
      <w:r>
        <w:rPr>
          <w:rFonts w:hint="eastAsia" w:ascii="微软雅黑" w:hAnsi="微软雅黑" w:eastAsia="微软雅黑"/>
          <w:b/>
        </w:rPr>
        <w:t>、生态协同：美国依托基础生态主导全球</w:t>
      </w:r>
      <w:r>
        <w:rPr>
          <w:rFonts w:ascii="微软雅黑" w:hAnsi="微软雅黑" w:eastAsia="微软雅黑"/>
          <w:b/>
        </w:rPr>
        <w:t>AI软件标准，中国凭借垂直场景深度赋能行业应用</w:t>
      </w:r>
    </w:p>
    <w:p w14:paraId="48A5AF56"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以软件应用为例，美国凭借长期积累的开源生态、企业级</w:t>
      </w:r>
      <w:r>
        <w:rPr>
          <w:rFonts w:ascii="微软雅黑" w:hAnsi="微软雅黑" w:eastAsia="微软雅黑"/>
        </w:rPr>
        <w:t>AI解决方案以及大模型技术的前沿探索，在AI基础模型、API服务、SaaS集成等方面占据主导地位。OpenAI的GPT-4、Anthropic的Claude以及Google DeepMind的Gemini等大模型主导了全球AI研发趋势，而微软Azure、AWS、Google Cloud等云平台凭借完善的AI PaaS/SaaS生态，让企业能够快速部署AI解决方案。</w:t>
      </w:r>
    </w:p>
    <w:p w14:paraId="720CF773"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中国的</w:t>
      </w:r>
      <w:r>
        <w:rPr>
          <w:rFonts w:ascii="微软雅黑" w:hAnsi="微软雅黑" w:eastAsia="微软雅黑"/>
        </w:rPr>
        <w:t>AI应用发展路径更偏向行业深度融合与数据驱动优化。由于国内拥有庞大的互联网应用</w:t>
      </w:r>
      <w:r>
        <w:rPr>
          <w:rFonts w:hint="eastAsia" w:ascii="微软雅黑" w:hAnsi="微软雅黑" w:eastAsia="微软雅黑"/>
        </w:rPr>
        <w:t>与产业数智化</w:t>
      </w:r>
      <w:r>
        <w:rPr>
          <w:rFonts w:ascii="微软雅黑" w:hAnsi="微软雅黑" w:eastAsia="微软雅黑"/>
        </w:rPr>
        <w:t>市场，AI在电商、金融、社交、短视频、智能制造等垂直行业的落地速度远超欧美。但由于中国AI产业长期依赖互联网公司推动，</w:t>
      </w:r>
      <w:r>
        <w:rPr>
          <w:rFonts w:hint="eastAsia" w:ascii="微软雅黑" w:hAnsi="微软雅黑" w:eastAsia="微软雅黑"/>
        </w:rPr>
        <w:t>AI</w:t>
      </w:r>
      <w:r>
        <w:rPr>
          <w:rFonts w:ascii="微软雅黑" w:hAnsi="微软雅黑" w:eastAsia="微软雅黑"/>
        </w:rPr>
        <w:t>底层框架</w:t>
      </w:r>
      <w:r>
        <w:rPr>
          <w:rFonts w:hint="eastAsia" w:ascii="微软雅黑" w:hAnsi="微软雅黑" w:eastAsia="微软雅黑"/>
        </w:rPr>
        <w:t>话语权</w:t>
      </w:r>
      <w:r>
        <w:rPr>
          <w:rFonts w:ascii="微软雅黑" w:hAnsi="微软雅黑" w:eastAsia="微软雅黑"/>
        </w:rPr>
        <w:t>较弱，全球AI生态关键工具依然由Google、Meta等美企主导。虽然飞桨、MindSpore等国产框架快速发展，但开发者生态仍处于追赶阶段。</w:t>
      </w:r>
    </w:p>
    <w:p w14:paraId="773A7DF8">
      <w:pPr>
        <w:pStyle w:val="10"/>
        <w:numPr>
          <w:ilvl w:val="0"/>
          <w:numId w:val="1"/>
        </w:numPr>
        <w:ind w:firstLineChars="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对我国A</w:t>
      </w:r>
      <w:r>
        <w:rPr>
          <w:rFonts w:ascii="微软雅黑" w:hAnsi="微软雅黑" w:eastAsia="微软雅黑"/>
          <w:b/>
        </w:rPr>
        <w:t>I</w:t>
      </w:r>
      <w:r>
        <w:rPr>
          <w:rFonts w:hint="eastAsia" w:ascii="微软雅黑" w:hAnsi="微软雅黑" w:eastAsia="微软雅黑"/>
          <w:b/>
        </w:rPr>
        <w:t>企业发展的启示建议</w:t>
      </w:r>
    </w:p>
    <w:p w14:paraId="2764E3E8"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技术层面，应加大长期投入，设立专项资金支持大模型架构、AI芯片等底层技术攻关，降低对海外框架的依赖。同时推动产学研深度融合，联合高校共建实验室，提升技术原创性。</w:t>
      </w:r>
    </w:p>
    <w:p w14:paraId="52DC25ED"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在商业层面，应平衡短期变现与长期布局。一方面深耕高价值产业场景，在保持消费互联网优势的基础上，重点突破医疗诊断、工业质检等产业级应用；另一方面探索</w:t>
      </w:r>
      <w:r>
        <w:rPr>
          <w:rFonts w:hint="eastAsia" w:ascii="微软雅黑" w:hAnsi="微软雅黑" w:eastAsia="微软雅黑"/>
          <w:lang w:val="en-US" w:eastAsia="zh-CN"/>
        </w:rPr>
        <w:t>效果付费</w:t>
      </w:r>
      <w:r>
        <w:rPr>
          <w:rFonts w:hint="eastAsia" w:ascii="微软雅黑" w:hAnsi="微软雅黑" w:eastAsia="微软雅黑"/>
        </w:rPr>
        <w:t>与生态分成模式，通过</w:t>
      </w:r>
      <w:r>
        <w:rPr>
          <w:rFonts w:hint="eastAsia" w:ascii="微软雅黑" w:hAnsi="微软雅黑" w:eastAsia="微软雅黑"/>
          <w:lang w:val="en-US" w:eastAsia="zh-CN"/>
        </w:rPr>
        <w:t>一体化AI</w:t>
      </w:r>
      <w:r>
        <w:rPr>
          <w:rFonts w:hint="eastAsia" w:ascii="微软雅黑" w:hAnsi="微软雅黑" w:eastAsia="微软雅黑"/>
        </w:rPr>
        <w:t>能力</w:t>
      </w:r>
      <w:r>
        <w:rPr>
          <w:rFonts w:hint="eastAsia" w:ascii="微软雅黑" w:hAnsi="微软雅黑" w:eastAsia="微软雅黑"/>
          <w:lang w:val="en-US" w:eastAsia="zh-CN"/>
        </w:rPr>
        <w:t>深入商业环节</w:t>
      </w:r>
      <w:r>
        <w:rPr>
          <w:rFonts w:hint="eastAsia" w:ascii="微软雅黑" w:hAnsi="微软雅黑" w:eastAsia="微软雅黑"/>
        </w:rPr>
        <w:t>抽取分成</w:t>
      </w:r>
      <w:r>
        <w:rPr>
          <w:rFonts w:hint="eastAsia" w:ascii="微软雅黑" w:hAnsi="微软雅黑" w:eastAsia="微软雅黑"/>
          <w:lang w:val="en-US" w:eastAsia="zh-CN"/>
        </w:rPr>
        <w:t>模式</w:t>
      </w:r>
      <w:bookmarkStart w:id="0" w:name="_GoBack"/>
      <w:bookmarkEnd w:id="0"/>
      <w:r>
        <w:rPr>
          <w:rFonts w:hint="eastAsia" w:ascii="微软雅黑" w:hAnsi="微软雅黑" w:eastAsia="微软雅黑"/>
        </w:rPr>
        <w:t>，建立可持续的变现机制。</w:t>
      </w:r>
    </w:p>
    <w:p w14:paraId="4AA3D8D7"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在生态层面，加快推动国产框架兼容国际开源协议，吸引全球开发者参与；联合高校与企业共建开源基金会，实现从生态追随者到规则制定者的转变。</w:t>
      </w:r>
    </w:p>
    <w:p w14:paraId="34993F32">
      <w:pPr>
        <w:ind w:firstLine="420" w:firstLineChars="200"/>
        <w:rPr>
          <w:rFonts w:ascii="微软雅黑" w:hAnsi="微软雅黑" w:eastAsia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B0DD9"/>
    <w:multiLevelType w:val="multilevel"/>
    <w:tmpl w:val="209B0DD9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252"/>
    <w:rsid w:val="00016927"/>
    <w:rsid w:val="00021458"/>
    <w:rsid w:val="00022724"/>
    <w:rsid w:val="00023382"/>
    <w:rsid w:val="000326DE"/>
    <w:rsid w:val="000367D7"/>
    <w:rsid w:val="000A4E2D"/>
    <w:rsid w:val="000C2C67"/>
    <w:rsid w:val="00112374"/>
    <w:rsid w:val="00116252"/>
    <w:rsid w:val="001253D9"/>
    <w:rsid w:val="001564E8"/>
    <w:rsid w:val="001751C4"/>
    <w:rsid w:val="00196406"/>
    <w:rsid w:val="001A6470"/>
    <w:rsid w:val="00202B3E"/>
    <w:rsid w:val="00211682"/>
    <w:rsid w:val="00215735"/>
    <w:rsid w:val="00221886"/>
    <w:rsid w:val="00257BD7"/>
    <w:rsid w:val="002601CF"/>
    <w:rsid w:val="002C2128"/>
    <w:rsid w:val="002D55FA"/>
    <w:rsid w:val="002D597A"/>
    <w:rsid w:val="002F1216"/>
    <w:rsid w:val="002F6813"/>
    <w:rsid w:val="00300C9F"/>
    <w:rsid w:val="0030458A"/>
    <w:rsid w:val="0033394D"/>
    <w:rsid w:val="003376CA"/>
    <w:rsid w:val="00357684"/>
    <w:rsid w:val="0037093F"/>
    <w:rsid w:val="003802D2"/>
    <w:rsid w:val="00381954"/>
    <w:rsid w:val="00395922"/>
    <w:rsid w:val="003A364E"/>
    <w:rsid w:val="003B4DCB"/>
    <w:rsid w:val="003D17D5"/>
    <w:rsid w:val="0040471C"/>
    <w:rsid w:val="00404DE9"/>
    <w:rsid w:val="00426F9C"/>
    <w:rsid w:val="00444CD7"/>
    <w:rsid w:val="00453CDE"/>
    <w:rsid w:val="00464CEF"/>
    <w:rsid w:val="00477608"/>
    <w:rsid w:val="0048469A"/>
    <w:rsid w:val="0049090A"/>
    <w:rsid w:val="004A045B"/>
    <w:rsid w:val="004E2DCB"/>
    <w:rsid w:val="004E590A"/>
    <w:rsid w:val="00500764"/>
    <w:rsid w:val="00506159"/>
    <w:rsid w:val="00521EFD"/>
    <w:rsid w:val="00527D88"/>
    <w:rsid w:val="0053125F"/>
    <w:rsid w:val="0055353B"/>
    <w:rsid w:val="00571AC8"/>
    <w:rsid w:val="00577453"/>
    <w:rsid w:val="005D4D70"/>
    <w:rsid w:val="005E4338"/>
    <w:rsid w:val="00612270"/>
    <w:rsid w:val="00647743"/>
    <w:rsid w:val="00684AA5"/>
    <w:rsid w:val="006B0817"/>
    <w:rsid w:val="006C7A4A"/>
    <w:rsid w:val="006D50F1"/>
    <w:rsid w:val="007452EC"/>
    <w:rsid w:val="0076242E"/>
    <w:rsid w:val="00793C34"/>
    <w:rsid w:val="007C2989"/>
    <w:rsid w:val="007E0B6E"/>
    <w:rsid w:val="008070B6"/>
    <w:rsid w:val="00827174"/>
    <w:rsid w:val="00842518"/>
    <w:rsid w:val="008444CB"/>
    <w:rsid w:val="008535DF"/>
    <w:rsid w:val="00897C20"/>
    <w:rsid w:val="008D68B3"/>
    <w:rsid w:val="00917309"/>
    <w:rsid w:val="00973131"/>
    <w:rsid w:val="009915F9"/>
    <w:rsid w:val="009A0BC2"/>
    <w:rsid w:val="009B0801"/>
    <w:rsid w:val="009C244B"/>
    <w:rsid w:val="009C74EE"/>
    <w:rsid w:val="00A23250"/>
    <w:rsid w:val="00A35054"/>
    <w:rsid w:val="00A43FB6"/>
    <w:rsid w:val="00A553ED"/>
    <w:rsid w:val="00AA682B"/>
    <w:rsid w:val="00AA6FBF"/>
    <w:rsid w:val="00AB65C1"/>
    <w:rsid w:val="00AE383F"/>
    <w:rsid w:val="00B21492"/>
    <w:rsid w:val="00B22A68"/>
    <w:rsid w:val="00B5503E"/>
    <w:rsid w:val="00B57353"/>
    <w:rsid w:val="00B7417C"/>
    <w:rsid w:val="00B8000A"/>
    <w:rsid w:val="00B9685D"/>
    <w:rsid w:val="00BE27C0"/>
    <w:rsid w:val="00C23940"/>
    <w:rsid w:val="00C51394"/>
    <w:rsid w:val="00C55EBB"/>
    <w:rsid w:val="00C61A72"/>
    <w:rsid w:val="00C61EC6"/>
    <w:rsid w:val="00C645C9"/>
    <w:rsid w:val="00D03D02"/>
    <w:rsid w:val="00D531B7"/>
    <w:rsid w:val="00D64359"/>
    <w:rsid w:val="00D82EBE"/>
    <w:rsid w:val="00D9537A"/>
    <w:rsid w:val="00DA14C3"/>
    <w:rsid w:val="00DC7598"/>
    <w:rsid w:val="00DF328E"/>
    <w:rsid w:val="00E066F4"/>
    <w:rsid w:val="00E0796D"/>
    <w:rsid w:val="00E1249B"/>
    <w:rsid w:val="00E17EC2"/>
    <w:rsid w:val="00E53DCB"/>
    <w:rsid w:val="00E64A30"/>
    <w:rsid w:val="00E763D8"/>
    <w:rsid w:val="00EA6B38"/>
    <w:rsid w:val="00EB0213"/>
    <w:rsid w:val="00F34D81"/>
    <w:rsid w:val="00FC73F7"/>
    <w:rsid w:val="00FD3B2E"/>
    <w:rsid w:val="00FD4A66"/>
    <w:rsid w:val="167B1172"/>
    <w:rsid w:val="210C31D4"/>
    <w:rsid w:val="3BAB0637"/>
    <w:rsid w:val="6559284A"/>
    <w:rsid w:val="7648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7"/>
    <w:link w:val="2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1994</Words>
  <Characters>2257</Characters>
  <Lines>132</Lines>
  <Paragraphs>108</Paragraphs>
  <TotalTime>124</TotalTime>
  <ScaleCrop>false</ScaleCrop>
  <LinksUpToDate>false</LinksUpToDate>
  <CharactersWithSpaces>2267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2025-07-23T01:34:00Z</dcterms:created>
  <dc:creator>1</dc:creator>
  <cp:lastModifiedBy>1</cp:lastModifiedBy>
  <dcterms:modified xsi:type="dcterms:W3CDTF">2025-07-24T09:29:31Z</dcterms:modified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eyJoZGlkIjoiZmViNDc3NmU2ODQyNjE0MGMyYTYwODFmZWJiODFmNWMiLCJ1c2VySWQiOiIyNzA2ODE5MjkifQ==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213577F7AAFB48E6AD57AE00DC881919_13</vt:lpwstr>
  </property>
</Properties>
</file>