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1BF24">
      <w:pPr>
        <w:pStyle w:val="2"/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中美AI+政策对比：应用普惠与霸权竞争的路径分野</w:t>
      </w:r>
    </w:p>
    <w:p w14:paraId="313B5098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国务院8月26日发布《关于深入实施“人工智能+“行动的意见》(简称《意见》）</w:t>
      </w:r>
      <w:r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  <w:t>，美国白宫7月23日公布《赢得AI竞赛：美国AI行动计划》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(简称《行动计划》）</w:t>
      </w:r>
      <w:r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  <w:t>。两份文件勾勒出两国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AI</w:t>
      </w:r>
      <w:r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  <w:t>发展蓝图，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更凸显“应用普惠”与“霸权竞争”的核心分野。</w:t>
      </w:r>
    </w:p>
    <w:p w14:paraId="79207F03"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一、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战略目标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：融合赋能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vs 绝对领先</w:t>
      </w:r>
    </w:p>
    <w:p w14:paraId="157FF0BD">
      <w:pPr>
        <w:pStyle w:val="5"/>
        <w:keepNext w:val="0"/>
        <w:keepLines w:val="0"/>
        <w:widowControl/>
        <w:suppressLineNumbers w:val="0"/>
        <w:ind w:firstLine="562" w:firstLineChars="200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中国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：“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人工智能+”融合赋能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《意见》作为国家层面的系统性行动指南，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强调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AI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与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“新质生产力”深度绑定，明确2027、2030、2035年分阶段里程碑，聚焦智能终端/智能体普及率及智能经济的带动效用，核心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愿景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是AI赋能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经济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提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质、民生改善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与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治理优化。</w:t>
      </w:r>
    </w:p>
    <w:p w14:paraId="4431FA00">
      <w:pPr>
        <w:pStyle w:val="3"/>
        <w:keepNext w:val="0"/>
        <w:keepLines w:val="0"/>
        <w:widowControl/>
        <w:suppressLineNumbers w:val="0"/>
        <w:ind w:firstLine="562" w:firstLineChars="200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美国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：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保持竞争领先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《行动计划》定位为联邦政府政策路线图，以“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绝对领先”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为核心目标，将中国标记为“首要战略竞争对手”，通过“加速创新、建设AI基础设施、引领国际外交安全”三大支柱统筹90余项行动。强调去监管、政府采购与国防优先，以技术优势维护全球领导地位与经济安全。</w:t>
      </w:r>
    </w:p>
    <w:p w14:paraId="729FF4BB">
      <w:pPr>
        <w:pStyle w:val="3"/>
        <w:keepNext w:val="0"/>
        <w:keepLines w:val="0"/>
        <w:widowControl/>
        <w:suppressLineNumbers w:val="0"/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二、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重点领域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：全面融合Vs优势巩固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 xml:space="preserve"> </w:t>
      </w:r>
    </w:p>
    <w:p w14:paraId="567B4D12">
      <w:pPr>
        <w:pStyle w:val="4"/>
        <w:keepNext w:val="0"/>
        <w:keepLines w:val="0"/>
        <w:widowControl/>
        <w:suppressLineNumbers w:val="0"/>
        <w:ind w:firstLine="562" w:firstLineChars="200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1、科技创新与产业发展</w:t>
      </w:r>
      <w:bookmarkStart w:id="0" w:name="_GoBack"/>
      <w:bookmarkEnd w:id="0"/>
    </w:p>
    <w:p w14:paraId="3B2EB01D"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中国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:强调协同创新与全链赋能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加速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</w:rPr>
        <w:t>科研范式变革，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推动AI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</w:rPr>
        <w:t>与生物制造、量子科技、第六代移动通信（6G）等领域技术协同创新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强调“从0到1”和“从1到N”并重，以应用反哺创新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</w:rPr>
        <w:t>。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培育智能原生新模式新业态，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</w:rPr>
        <w:t>推动工业、农业、服务业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全链条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</w:rPr>
        <w:t>智能化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升级。</w:t>
      </w:r>
    </w:p>
    <w:p w14:paraId="7FB9F980">
      <w:pPr>
        <w:pStyle w:val="4"/>
        <w:keepNext w:val="0"/>
        <w:keepLines w:val="0"/>
        <w:widowControl/>
        <w:suppressLineNumbers w:val="0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​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美国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:维持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技术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领先与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关键产业控制。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优先投资于理论、计算和实验性研究，保持美国在探索全新且变革性AI范式方面的领导地位。以联邦采购为杠杆推动AI在公共部门与国防领域先试先用，加速AI应用向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医疗、能源、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制造业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等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关键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领域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渗透；同时，通过强化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推动半导体制造业回流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，强化产业控制力。</w:t>
      </w:r>
    </w:p>
    <w:p w14:paraId="3381A2B9">
      <w:pPr>
        <w:pStyle w:val="4"/>
        <w:keepNext w:val="0"/>
        <w:keepLines w:val="0"/>
        <w:widowControl/>
        <w:suppressLineNumbers w:val="0"/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2、消费民生与社会治理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 xml:space="preserve"> </w:t>
      </w:r>
    </w:p>
    <w:p w14:paraId="440353B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 w:firstLine="562" w:firstLineChars="200"/>
        <w:jc w:val="both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中国：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践行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普惠共享、智能向善。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</w:rPr>
        <w:t>拓展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文娱、养老等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</w:rPr>
        <w:t>智能服务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新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</w:rPr>
        <w:t>场景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</w:rPr>
        <w:t>发展智能网联汽车等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消费新业态，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用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AI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提升社会公众的工作质量、学习效率和生活品质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。治理端打造</w:t>
      </w:r>
      <w:r>
        <w:rPr>
          <w:rFonts w:hint="eastAsia" w:ascii="仿宋" w:hAnsi="仿宋" w:eastAsia="仿宋" w:cs="仿宋"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人机共生体系，强化生态监测与网络安全。</w:t>
      </w:r>
    </w:p>
    <w:p w14:paraId="58F5E101"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美国：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侧重劳动力适配与风险防控。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将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AI作为个人或企业提效工具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通过全民AI教育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与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劳动力培训帮助劳动者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应对岗位替代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治理侧重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技术风险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研究AI可解释性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与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可控性，防范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其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用于生化武器、网络攻击等风险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建设高安全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标准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数据中心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。</w:t>
      </w:r>
    </w:p>
    <w:p w14:paraId="487466A0">
      <w:pPr>
        <w:pStyle w:val="3"/>
        <w:keepNext w:val="0"/>
        <w:keepLines w:val="0"/>
        <w:widowControl/>
        <w:suppressLineNumbers w:val="0"/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三、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支撑体系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：统筹赋能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vs管制保障</w:t>
      </w:r>
    </w:p>
    <w:p w14:paraId="71FF55D7">
      <w:pPr>
        <w:pStyle w:val="4"/>
        <w:keepNext w:val="0"/>
        <w:keepLines w:val="0"/>
        <w:widowControl/>
        <w:suppressLineNumbers w:val="0"/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1、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 xml:space="preserve">算力与数据生态 </w:t>
      </w:r>
    </w:p>
    <w:p w14:paraId="48543C13"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中国：侧重统筹协同与数据供给创新。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优化国家智算布局，依托“东数西算”枢纽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实现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数、算、电、网协同；通过完善数据产权/版权制度、探索价值贡献分成机制激励数据流通，同时培育数据标注、合成等产业，提升数据供给质量。</w:t>
      </w:r>
    </w:p>
    <w:p w14:paraId="03A7B630"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美国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：聚焦障碍清除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与能源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数据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保障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。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简化数据中心、半导体厂及能源设施审批流程，发展适配AI的电网以支撑算力需求；构建生物、材料科学等领域世界级科学数据集，打通政府数据孤岛，降低联邦数据获取门槛。</w:t>
      </w:r>
    </w:p>
    <w:p w14:paraId="0D5DE7D0">
      <w:pPr>
        <w:pStyle w:val="4"/>
        <w:keepNext w:val="0"/>
        <w:keepLines w:val="0"/>
        <w:widowControl/>
        <w:suppressLineNumbers w:val="0"/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2、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人才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培养与优化</w:t>
      </w:r>
    </w:p>
    <w:p w14:paraId="6844D2C7">
      <w:pPr>
        <w:pStyle w:val="5"/>
        <w:keepNext w:val="0"/>
        <w:keepLines w:val="0"/>
        <w:widowControl/>
        <w:suppressLineNumbers w:val="0"/>
        <w:ind w:firstLine="562" w:firstLineChars="200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中国：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推进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全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员培养与创新生态优化。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推进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AI全学段+全社会通识教育，深化产教融合与跨学科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培养。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建立多元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人才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评价体系，布局国家中试基地，完善应用容错制度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鼓励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原创突破。</w:t>
      </w:r>
    </w:p>
    <w:p w14:paraId="7A3ACFF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40" w:lineRule="exact"/>
        <w:ind w:left="0" w:right="0" w:firstLine="562" w:firstLineChars="200"/>
        <w:jc w:val="left"/>
        <w:textAlignment w:val="auto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美国：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聚焦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技能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适配与供需对接。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将AI技能纳入职教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培训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，设AI劳动力研究中心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分析就业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影响并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助力人才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再培训。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明确AI基建高优先级职业，开发技能框架并推进针对性培训。</w:t>
      </w:r>
    </w:p>
    <w:p w14:paraId="3526FAD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 xml:space="preserve">开源生态与安全治理 </w:t>
      </w:r>
    </w:p>
    <w:p w14:paraId="5AC05CE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firstLine="562" w:firstLineChars="200"/>
        <w:outlineLvl w:val="2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中国：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倡导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开源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共建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与安全可控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支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持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AI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开源社区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及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优质项目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发展，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健全开源贡献评价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与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激励机制，加快构建全球开放的开源技术体系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。同步推进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模型算法、数据资源、基础设施、应用系统等安全能力建设，健全监测预警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体系，实行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分类分级治理。</w:t>
      </w:r>
    </w:p>
    <w:p w14:paraId="10B45547">
      <w:pPr>
        <w:pStyle w:val="5"/>
        <w:keepNext w:val="0"/>
        <w:keepLines w:val="0"/>
        <w:widowControl/>
        <w:suppressLineNumbers w:val="0"/>
        <w:ind w:firstLine="562" w:firstLineChars="200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美国：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兼顾开源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开放与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技术封锁。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鼓励开源和开放权重人工智能，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联合领先的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科技公司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推升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研究界对私营资源的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可及性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，降低开源应用门槛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。安全端强化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出口管制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，以芯片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位置验证功能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防止流向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受关注的国家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等手段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，堵塞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技术外流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漏洞。</w:t>
      </w:r>
    </w:p>
    <w:p w14:paraId="4B2139E5">
      <w:pPr>
        <w:pStyle w:val="3"/>
        <w:keepNext w:val="0"/>
        <w:keepLines w:val="0"/>
        <w:widowControl/>
        <w:suppressLineNumbers w:val="0"/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四、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国际合作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: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多边普惠vs阵营对抗</w:t>
      </w:r>
    </w:p>
    <w:p w14:paraId="2050C7C1">
      <w:pPr>
        <w:pStyle w:val="5"/>
        <w:keepNext w:val="0"/>
        <w:keepLines w:val="0"/>
        <w:widowControl/>
        <w:suppressLineNumbers w:val="0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​​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中国：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共建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共享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、开放治理。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将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AI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视为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“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国际公共产品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”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，打造平权共赢的AI能力建设生态。支持联合国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主导的多边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治理，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依托国际电信联盟等平台推进标准协同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。</w:t>
      </w:r>
    </w:p>
    <w:p w14:paraId="05FC454E">
      <w:pPr>
        <w:pStyle w:val="5"/>
        <w:keepNext w:val="0"/>
        <w:keepLines w:val="0"/>
        <w:widowControl/>
        <w:suppressLineNumbers w:val="0"/>
        <w:ind w:left="0" w:leftChars="0" w:firstLine="641" w:firstLineChars="228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美国：联盟主导，竞争制衡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构建美国主导的排他性技术联盟，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向盟友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开放资源的同时限制对手获取关键技术。推行美式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价值观治理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标准，借助出口管制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、次级关税等工具构建技术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壁垒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凸显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地缘政治竞争思维。</w:t>
      </w:r>
    </w:p>
    <w:p w14:paraId="46B74065">
      <w:pPr>
        <w:pStyle w:val="3"/>
        <w:keepNext w:val="0"/>
        <w:keepLines w:val="0"/>
        <w:widowControl/>
        <w:suppressLineNumbers w:val="0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五、</w:t>
      </w:r>
      <w:r>
        <w:rPr>
          <w:rFonts w:hint="default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总结与展望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 xml:space="preserve"> </w:t>
      </w:r>
    </w:p>
    <w:p w14:paraId="07A1671F">
      <w:pPr>
        <w:pStyle w:val="5"/>
        <w:keepNext w:val="0"/>
        <w:keepLines w:val="0"/>
        <w:widowControl/>
        <w:suppressLineNumbers w:val="0"/>
        <w:ind w:firstLine="560" w:firstLineChars="200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中美AI政策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折射出两种发展范式：中国以“应用普惠+开放合作”为路径，以超大规模市场、丰富数据与开源生态，在应用规模上形成优势；美国以“技术霸权+阵营制衡”为核心，凭借基础研究与高端芯片优势维持领先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。</w:t>
      </w:r>
    </w:p>
    <w:p w14:paraId="3FEE5FB2">
      <w:pPr>
        <w:pStyle w:val="5"/>
        <w:keepNext w:val="0"/>
        <w:keepLines w:val="0"/>
        <w:widowControl/>
        <w:suppressLineNumbers w:val="0"/>
        <w:ind w:firstLine="560" w:firstLineChars="200"/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未来全球或形成差异化技术与治理体系，但AI安全、伦理等全球性挑战亟需合作应对。中国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在推进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“AI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+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“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行动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过程中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需聚焦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原始创新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能力提升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，突破算力瓶颈，构建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更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繁荣的开源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生态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，才能在全球人工智能发展格局中占据有利位置。</w:t>
      </w:r>
    </w:p>
    <w:p w14:paraId="5B397657">
      <w:pPr>
        <w:pStyle w:val="5"/>
        <w:keepNext w:val="0"/>
        <w:keepLines w:val="0"/>
        <w:widowControl/>
        <w:suppressLineNumbers w:val="0"/>
        <w:ind w:firstLine="600" w:firstLineChars="200"/>
        <w:jc w:val="left"/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10"/>
          <w:sz w:val="28"/>
          <w:szCs w:val="28"/>
          <w:shd w:val="clear" w:fill="FFFFFF"/>
          <w:lang w:val="en-US" w:eastAsia="zh-CN"/>
        </w:rPr>
        <w:t>国家AI+政策给中国电信</w:t>
      </w:r>
      <w:r>
        <w:rPr>
          <w:rFonts w:hint="eastAsia" w:ascii="仿宋" w:hAnsi="仿宋" w:eastAsia="仿宋" w:cs="仿宋"/>
          <w:i w:val="0"/>
          <w:iCs w:val="0"/>
          <w:caps w:val="0"/>
          <w:spacing w:val="10"/>
          <w:sz w:val="28"/>
          <w:szCs w:val="28"/>
          <w:shd w:val="clear" w:fill="FFFFFF"/>
        </w:rPr>
        <w:t>在算力基建、行业AI应用、智能消费服务等领域带来前所未有的发展机遇。中国电信需把握契机，在夯实智能算力底座、拓展垂直场景应用、构建安全合规生态</w:t>
      </w:r>
      <w:r>
        <w:rPr>
          <w:rFonts w:hint="default" w:ascii="仿宋" w:hAnsi="仿宋" w:eastAsia="仿宋" w:cs="仿宋"/>
          <w:i w:val="0"/>
          <w:iCs w:val="0"/>
          <w:caps w:val="0"/>
          <w:spacing w:val="10"/>
          <w:sz w:val="28"/>
          <w:szCs w:val="28"/>
          <w:shd w:val="clear" w:fill="FFFFFF"/>
          <w:lang w:val="en-US"/>
        </w:rPr>
        <w:t>等方面</w:t>
      </w:r>
      <w:r>
        <w:rPr>
          <w:rFonts w:hint="eastAsia" w:ascii="仿宋" w:hAnsi="仿宋" w:eastAsia="仿宋" w:cs="仿宋"/>
          <w:i w:val="0"/>
          <w:iCs w:val="0"/>
          <w:caps w:val="0"/>
          <w:spacing w:val="10"/>
          <w:sz w:val="28"/>
          <w:szCs w:val="28"/>
          <w:shd w:val="clear" w:fill="FFFFFF"/>
        </w:rPr>
        <w:t>持续发力</w:t>
      </w:r>
      <w:r>
        <w:rPr>
          <w:rFonts w:hint="eastAsia" w:ascii="仿宋" w:hAnsi="仿宋" w:eastAsia="仿宋" w:cs="仿宋"/>
          <w:i w:val="0"/>
          <w:iCs w:val="0"/>
          <w:caps w:val="0"/>
          <w:spacing w:val="1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以科技创新驱动产业智能化转型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A202F"/>
    <w:multiLevelType w:val="singleLevel"/>
    <w:tmpl w:val="1F3A202F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E5417"/>
    <w:rsid w:val="0B582596"/>
    <w:rsid w:val="0BE469AF"/>
    <w:rsid w:val="17B51DF3"/>
    <w:rsid w:val="2A6716D0"/>
    <w:rsid w:val="2AB90504"/>
    <w:rsid w:val="3381002D"/>
    <w:rsid w:val="37021484"/>
    <w:rsid w:val="371E5417"/>
    <w:rsid w:val="3B420282"/>
    <w:rsid w:val="3F7A6532"/>
    <w:rsid w:val="47CA1B4A"/>
    <w:rsid w:val="4C290954"/>
    <w:rsid w:val="4C602A7D"/>
    <w:rsid w:val="4CBB10F3"/>
    <w:rsid w:val="55B837CE"/>
    <w:rsid w:val="60BC4C41"/>
    <w:rsid w:val="628202F4"/>
    <w:rsid w:val="71A12CA1"/>
    <w:rsid w:val="7640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5</Pages>
  <Words>2403</Words>
  <Characters>2459</Characters>
  <Lines>0</Lines>
  <Paragraphs>0</Paragraphs>
  <TotalTime>10696</TotalTime>
  <ScaleCrop>false</ScaleCrop>
  <LinksUpToDate>false</LinksUpToDate>
  <CharactersWithSpaces>2469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2025-09-23T07:15:00Z</dcterms:created>
  <dc:creator>13316</dc:creator>
  <cp:lastModifiedBy>13316</cp:lastModifiedBy>
  <dcterms:modified xsi:type="dcterms:W3CDTF">2025-10-09T06:57:37Z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0771203F4C41443CA180A6AA8F286F8E_13</vt:lpwstr>
  </property>
  <property fmtid="{D5CDD505-2E9C-101B-9397-08002B2CF9AE}" pid="4" name="KSOTemplateDocerSaveRecord">
    <vt:lpwstr>eyJoZGlkIjoiZWIwMTFhZmVhMGNlYThiNTgzYjdhZmY3OTgzZTVjYTIiLCJ1c2VySWQiOiI3MzYyMjEyMjUifQ==</vt:lpwstr>
  </property>
</Properties>
</file>