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083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20"/>
        </w:rPr>
        <w:t>乘势起，“集”大成：</w:t>
      </w:r>
    </w:p>
    <w:p>
      <w:pPr>
        <w:ind w:left="217"/>
        <w:spacing w:before="97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南天信息规模增长路径探析及其经验启示</w:t>
      </w:r>
    </w:p>
    <w:p>
      <w:pPr>
        <w:ind w:left="2406"/>
        <w:spacing w:before="332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  廖文凯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李国钦   占安居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1" w:right="17" w:firstLine="617"/>
        <w:spacing w:before="98" w:line="334" w:lineRule="auto"/>
        <w:jc w:val="both"/>
        <w:rPr/>
      </w:pPr>
      <w:r>
        <w:rPr>
          <w:spacing w:val="6"/>
        </w:rPr>
        <w:t>南天信息是国内领先的金融科技数字化综合解决方案和服</w:t>
      </w:r>
      <w:r>
        <w:rPr>
          <w:spacing w:val="-1"/>
        </w:rPr>
        <w:t>务提供商之一，坚持“金融科技”和“数字化服务”业务主线，</w:t>
      </w:r>
      <w:r>
        <w:rPr>
          <w:spacing w:val="-4"/>
        </w:rPr>
        <w:t>有力把握产业数字化发展机遇，持续推进企业转型变革，在</w:t>
      </w:r>
      <w:r>
        <w:rPr>
          <w:spacing w:val="-5"/>
        </w:rPr>
        <w:t>过去</w:t>
      </w:r>
      <w:r>
        <w:rPr>
          <w:spacing w:val="-6"/>
        </w:rPr>
        <w:t>五年（</w:t>
      </w:r>
      <w:r>
        <w:rPr>
          <w:rFonts w:ascii="Times New Roman" w:hAnsi="Times New Roman" w:eastAsia="Times New Roman" w:cs="Times New Roman"/>
          <w:spacing w:val="-6"/>
        </w:rPr>
        <w:t>2018~2022</w:t>
      </w:r>
      <w:r>
        <w:rPr>
          <w:spacing w:val="-6"/>
        </w:rPr>
        <w:t>）实现规模化高</w:t>
      </w:r>
      <w:r>
        <w:rPr>
          <w:spacing w:val="-7"/>
        </w:rPr>
        <w:t>速增长（营业收入从不到</w:t>
      </w:r>
      <w:r>
        <w:rPr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30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7"/>
        </w:rPr>
        <w:t>亿</w:t>
      </w:r>
      <w:r>
        <w:rPr>
          <w:spacing w:val="-5"/>
        </w:rPr>
        <w:t>元增长至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85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5"/>
        </w:rPr>
        <w:t>亿元</w:t>
      </w:r>
      <w:r>
        <w:rPr>
          <w:spacing w:val="-63"/>
        </w:rPr>
        <w:t>），</w:t>
      </w:r>
      <w:r>
        <w:rPr>
          <w:rFonts w:ascii="Times New Roman" w:hAnsi="Times New Roman" w:eastAsia="Times New Roman" w:cs="Times New Roman"/>
          <w:spacing w:val="-5"/>
        </w:rPr>
        <w:t>2022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5"/>
        </w:rPr>
        <w:t>年入选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IDC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5"/>
        </w:rPr>
        <w:t>全球金融科技百强，位居</w:t>
      </w:r>
      <w:r>
        <w:rPr>
          <w:spacing w:val="-5"/>
        </w:rPr>
        <w:t>第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39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5"/>
        </w:rPr>
        <w:t>位，进入我国软件与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IT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5"/>
        </w:rPr>
        <w:t>服务企业第</w:t>
      </w:r>
      <w:r>
        <w:rPr>
          <w:spacing w:val="-6"/>
        </w:rPr>
        <w:t>一梯队。基于对南天信</w:t>
      </w:r>
      <w:r>
        <w:rPr>
          <w:spacing w:val="-4"/>
        </w:rPr>
        <w:t>息规模增长绩效及其转型路径的分析，本文以期形成对中国电信</w:t>
      </w:r>
      <w:r>
        <w:rPr>
          <w:spacing w:val="-3"/>
        </w:rPr>
        <w:t>推进自身软件与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IT </w:t>
      </w:r>
      <w:r>
        <w:rPr>
          <w:spacing w:val="-3"/>
        </w:rPr>
        <w:t>服务业务规模化发展的几点经验启示。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一、南天信息规模增长绩效：主要经营指标分析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25" w:firstLine="609"/>
        <w:spacing w:before="97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云南南天电子信息产业股份有限公司（后简称“南天信息</w:t>
      </w:r>
      <w:r>
        <w:rPr>
          <w:rFonts w:ascii="SimSun" w:hAnsi="SimSun" w:eastAsia="SimSun" w:cs="SimSun"/>
          <w:sz w:val="30"/>
          <w:szCs w:val="30"/>
          <w:spacing w:val="-10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”）</w:t>
      </w:r>
      <w:r>
        <w:rPr>
          <w:rFonts w:ascii="SimSun" w:hAnsi="SimSun" w:eastAsia="SimSun" w:cs="SimSun"/>
          <w:sz w:val="30"/>
          <w:szCs w:val="30"/>
          <w:spacing w:val="-3"/>
        </w:rPr>
        <w:t>前身为云南五一二厂，成立于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1971  </w:t>
      </w:r>
      <w:r>
        <w:rPr>
          <w:rFonts w:ascii="SimSun" w:hAnsi="SimSun" w:eastAsia="SimSun" w:cs="SimSun"/>
          <w:sz w:val="30"/>
          <w:szCs w:val="30"/>
          <w:spacing w:val="-3"/>
        </w:rPr>
        <w:t>年</w:t>
      </w:r>
      <w:r>
        <w:rPr>
          <w:rFonts w:ascii="SimSun" w:hAnsi="SimSun" w:eastAsia="SimSun" w:cs="SimSun"/>
          <w:sz w:val="30"/>
          <w:szCs w:val="30"/>
          <w:spacing w:val="-4"/>
        </w:rPr>
        <w:t>，最初发展业务主要为基</w:t>
      </w:r>
      <w:r>
        <w:rPr>
          <w:rFonts w:ascii="SimSun" w:hAnsi="SimSun" w:eastAsia="SimSun" w:cs="SimSun"/>
          <w:sz w:val="30"/>
          <w:szCs w:val="30"/>
          <w:spacing w:val="-3"/>
        </w:rPr>
        <w:t>础电子设备。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1986  </w:t>
      </w:r>
      <w:r>
        <w:rPr>
          <w:rFonts w:ascii="SimSun" w:hAnsi="SimSun" w:eastAsia="SimSun" w:cs="SimSun"/>
          <w:sz w:val="30"/>
          <w:szCs w:val="30"/>
          <w:spacing w:val="-3"/>
        </w:rPr>
        <w:t>年进入金融电子行业，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1999  </w:t>
      </w:r>
      <w:r>
        <w:rPr>
          <w:rFonts w:ascii="SimSun" w:hAnsi="SimSun" w:eastAsia="SimSun" w:cs="SimSun"/>
          <w:sz w:val="30"/>
          <w:szCs w:val="30"/>
          <w:spacing w:val="-3"/>
        </w:rPr>
        <w:t>年挂牌上市，成</w:t>
      </w:r>
      <w:r>
        <w:rPr>
          <w:rFonts w:ascii="SimSun" w:hAnsi="SimSun" w:eastAsia="SimSun" w:cs="SimSun"/>
          <w:sz w:val="30"/>
          <w:szCs w:val="30"/>
        </w:rPr>
        <w:t>为云南省唯一 </w:t>
      </w:r>
      <w:r>
        <w:rPr>
          <w:rFonts w:ascii="Times New Roman" w:hAnsi="Times New Roman" w:eastAsia="Times New Roman" w:cs="Times New Roman"/>
          <w:sz w:val="30"/>
          <w:szCs w:val="30"/>
        </w:rPr>
        <w:t>A  </w:t>
      </w:r>
      <w:r>
        <w:rPr>
          <w:rFonts w:ascii="SimSun" w:hAnsi="SimSun" w:eastAsia="SimSun" w:cs="SimSun"/>
          <w:sz w:val="30"/>
          <w:szCs w:val="30"/>
        </w:rPr>
        <w:t>股主板上市科技企业。从 </w:t>
      </w:r>
      <w:r>
        <w:rPr>
          <w:rFonts w:ascii="Times New Roman" w:hAnsi="Times New Roman" w:eastAsia="Times New Roman" w:cs="Times New Roman"/>
          <w:sz w:val="30"/>
          <w:szCs w:val="30"/>
        </w:rPr>
        <w:t>2014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年发展至今，</w:t>
      </w:r>
      <w:r>
        <w:rPr>
          <w:rFonts w:ascii="SimSun" w:hAnsi="SimSun" w:eastAsia="SimSun" w:cs="SimSun"/>
          <w:sz w:val="30"/>
          <w:szCs w:val="30"/>
          <w:spacing w:val="-5"/>
        </w:rPr>
        <w:t>南天信息启动业务转型，经历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4 </w:t>
      </w:r>
      <w:r>
        <w:rPr>
          <w:rFonts w:ascii="SimSun" w:hAnsi="SimSun" w:eastAsia="SimSun" w:cs="SimSun"/>
          <w:sz w:val="30"/>
          <w:szCs w:val="30"/>
          <w:spacing w:val="-5"/>
        </w:rPr>
        <w:t>年左右平稳调</w:t>
      </w:r>
      <w:r>
        <w:rPr>
          <w:rFonts w:ascii="SimSun" w:hAnsi="SimSun" w:eastAsia="SimSun" w:cs="SimSun"/>
          <w:sz w:val="30"/>
          <w:szCs w:val="30"/>
          <w:spacing w:val="-6"/>
        </w:rPr>
        <w:t>整，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2018 </w:t>
      </w:r>
      <w:r>
        <w:rPr>
          <w:rFonts w:ascii="SimSun" w:hAnsi="SimSun" w:eastAsia="SimSun" w:cs="SimSun"/>
          <w:sz w:val="30"/>
          <w:szCs w:val="30"/>
          <w:spacing w:val="-6"/>
        </w:rPr>
        <w:t>年之后，</w:t>
      </w:r>
      <w:r>
        <w:rPr>
          <w:rFonts w:ascii="SimSun" w:hAnsi="SimSun" w:eastAsia="SimSun" w:cs="SimSun"/>
          <w:sz w:val="30"/>
          <w:szCs w:val="30"/>
          <w:spacing w:val="-10"/>
        </w:rPr>
        <w:t>南天信息进入全新发展阶段，实现收入规模增</w:t>
      </w:r>
      <w:r>
        <w:rPr>
          <w:rFonts w:ascii="SimSun" w:hAnsi="SimSun" w:eastAsia="SimSun" w:cs="SimSun"/>
          <w:sz w:val="30"/>
          <w:szCs w:val="30"/>
          <w:spacing w:val="-11"/>
        </w:rPr>
        <w:t>长、业务结构优化、</w:t>
      </w:r>
      <w:r>
        <w:rPr>
          <w:rFonts w:ascii="SimSun" w:hAnsi="SimSun" w:eastAsia="SimSun" w:cs="SimSun"/>
          <w:sz w:val="30"/>
          <w:szCs w:val="30"/>
          <w:spacing w:val="-7"/>
        </w:rPr>
        <w:t>经营范围拓展。</w:t>
      </w:r>
    </w:p>
    <w:p>
      <w:pPr>
        <w:spacing w:line="331" w:lineRule="auto"/>
        <w:sectPr>
          <w:pgSz w:w="11907" w:h="16839"/>
          <w:pgMar w:top="1431" w:right="169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firstLine="112"/>
        <w:spacing w:before="225" w:line="3895" w:lineRule="exact"/>
        <w:rPr/>
      </w:pPr>
      <w:r>
        <w:rPr>
          <w:position w:val="-77"/>
        </w:rPr>
        <w:drawing>
          <wp:inline distT="0" distB="0" distL="0" distR="0">
            <wp:extent cx="5149595" cy="24729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9595" cy="247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ind w:right="37"/>
        <w:spacing w:before="98" w:line="233" w:lineRule="auto"/>
        <w:outlineLvl w:val="2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．收入规模增长：营收五年增长两倍，保持高速增长势头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32" w:right="12" w:firstLine="588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2018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年以来，南天信息实现高速规模化增长。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22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年，南</w:t>
      </w:r>
      <w:r>
        <w:rPr>
          <w:rFonts w:ascii="SimSun" w:hAnsi="SimSun" w:eastAsia="SimSun" w:cs="SimSun"/>
          <w:sz w:val="30"/>
          <w:szCs w:val="30"/>
          <w:spacing w:val="-5"/>
        </w:rPr>
        <w:t>天信息实现营业收入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85.7 </w:t>
      </w:r>
      <w:r>
        <w:rPr>
          <w:rFonts w:ascii="SimSun" w:hAnsi="SimSun" w:eastAsia="SimSun" w:cs="SimSun"/>
          <w:sz w:val="30"/>
          <w:szCs w:val="30"/>
          <w:spacing w:val="-5"/>
        </w:rPr>
        <w:t>亿元，较上年增长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52.1%</w:t>
      </w:r>
      <w:r>
        <w:rPr>
          <w:rFonts w:ascii="SimSun" w:hAnsi="SimSun" w:eastAsia="SimSun" w:cs="SimSun"/>
          <w:sz w:val="30"/>
          <w:szCs w:val="30"/>
          <w:spacing w:val="-5"/>
        </w:rPr>
        <w:t>，近</w:t>
      </w:r>
      <w:r>
        <w:rPr>
          <w:rFonts w:ascii="SimSun" w:hAnsi="SimSun" w:eastAsia="SimSun" w:cs="SimSun"/>
          <w:sz w:val="30"/>
          <w:szCs w:val="30"/>
          <w:spacing w:val="-6"/>
        </w:rPr>
        <w:t>五年营业</w:t>
      </w:r>
      <w:r>
        <w:rPr>
          <w:rFonts w:ascii="SimSun" w:hAnsi="SimSun" w:eastAsia="SimSun" w:cs="SimSun"/>
          <w:sz w:val="30"/>
          <w:szCs w:val="30"/>
          <w:spacing w:val="-10"/>
        </w:rPr>
        <w:t>收入增长超过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200%</w:t>
      </w:r>
      <w:r>
        <w:rPr>
          <w:rFonts w:ascii="SimSun" w:hAnsi="SimSun" w:eastAsia="SimSun" w:cs="SimSun"/>
          <w:sz w:val="30"/>
          <w:szCs w:val="30"/>
          <w:spacing w:val="-10"/>
        </w:rPr>
        <w:t>，且保持高增长势态，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2023 </w:t>
      </w:r>
      <w:r>
        <w:rPr>
          <w:rFonts w:ascii="SimSun" w:hAnsi="SimSun" w:eastAsia="SimSun" w:cs="SimSun"/>
          <w:sz w:val="30"/>
          <w:szCs w:val="30"/>
          <w:spacing w:val="-10"/>
        </w:rPr>
        <w:t>年预计突破百亿。</w:t>
      </w:r>
    </w:p>
    <w:p>
      <w:pPr>
        <w:ind w:firstLine="14"/>
        <w:spacing w:before="108" w:line="5004" w:lineRule="exact"/>
        <w:rPr/>
      </w:pPr>
      <w:r>
        <w:rPr>
          <w:position w:val="-100"/>
        </w:rPr>
        <w:drawing>
          <wp:inline distT="0" distB="0" distL="0" distR="0">
            <wp:extent cx="5274563" cy="317800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317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right="37"/>
        <w:spacing w:before="97" w:line="233" w:lineRule="auto"/>
        <w:outlineLvl w:val="2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．业务结构优化：集成服务优势凸显，多元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业务协同发展</w:t>
      </w:r>
    </w:p>
    <w:p>
      <w:pPr>
        <w:spacing w:line="233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2" w:firstLine="602"/>
        <w:spacing w:before="176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在国家信息技术应用创新发展，金融行业加快数字化转型、</w:t>
      </w:r>
      <w:r>
        <w:rPr>
          <w:rFonts w:ascii="SimSun" w:hAnsi="SimSun" w:eastAsia="SimSun" w:cs="SimSun"/>
          <w:sz w:val="30"/>
          <w:szCs w:val="30"/>
          <w:spacing w:val="-8"/>
        </w:rPr>
        <w:t>云化转型、强化数据应用背景下，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南天信息挖掘金融科技与产业</w:t>
      </w:r>
      <w:r>
        <w:rPr>
          <w:rFonts w:ascii="SimSun" w:hAnsi="SimSun" w:eastAsia="SimSun" w:cs="SimSun"/>
          <w:sz w:val="30"/>
          <w:szCs w:val="30"/>
          <w:spacing w:val="-16"/>
        </w:rPr>
        <w:t>融合潜力，推动业务重构，形成集成解决方案、软件开发及服务、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IT </w:t>
      </w:r>
      <w:r>
        <w:rPr>
          <w:rFonts w:ascii="SimSun" w:hAnsi="SimSun" w:eastAsia="SimSun" w:cs="SimSun"/>
          <w:sz w:val="30"/>
          <w:szCs w:val="30"/>
          <w:spacing w:val="-6"/>
        </w:rPr>
        <w:t>产品销售及产业互联网、智能渠道解决方案等四大业务板块，</w:t>
      </w:r>
      <w:r>
        <w:rPr>
          <w:rFonts w:ascii="SimSun" w:hAnsi="SimSun" w:eastAsia="SimSun" w:cs="SimSun"/>
          <w:sz w:val="30"/>
          <w:szCs w:val="30"/>
          <w:spacing w:val="-4"/>
        </w:rPr>
        <w:t>集成优势进一步凸显，带动其他高盈利业务板块</w:t>
      </w:r>
      <w:r>
        <w:rPr>
          <w:rFonts w:ascii="SimSun" w:hAnsi="SimSun" w:eastAsia="SimSun" w:cs="SimSun"/>
          <w:sz w:val="30"/>
          <w:szCs w:val="30"/>
          <w:spacing w:val="-5"/>
        </w:rPr>
        <w:t>增长（尤其是软</w:t>
      </w:r>
      <w:r>
        <w:rPr>
          <w:rFonts w:ascii="SimSun" w:hAnsi="SimSun" w:eastAsia="SimSun" w:cs="SimSun"/>
          <w:sz w:val="30"/>
          <w:szCs w:val="30"/>
          <w:spacing w:val="-18"/>
        </w:rPr>
        <w:t>件开发与服务业务）。</w:t>
      </w:r>
    </w:p>
    <w:p>
      <w:pPr>
        <w:ind w:firstLine="14"/>
        <w:spacing w:before="94" w:line="2835" w:lineRule="exact"/>
        <w:rPr/>
      </w:pPr>
      <w:r>
        <w:rPr>
          <w:position w:val="-56"/>
        </w:rPr>
        <w:drawing>
          <wp:inline distT="0" distB="0" distL="0" distR="0">
            <wp:extent cx="5273040" cy="180006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80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5" w:right="108" w:firstLine="602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其中，集成解决方案业务保持高速增长，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202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 </w:t>
      </w:r>
      <w:r>
        <w:rPr>
          <w:rFonts w:ascii="SimSun" w:hAnsi="SimSun" w:eastAsia="SimSun" w:cs="SimSun"/>
          <w:sz w:val="30"/>
          <w:szCs w:val="30"/>
          <w:spacing w:val="-7"/>
        </w:rPr>
        <w:t>年实现营业收</w:t>
      </w:r>
      <w:r>
        <w:rPr>
          <w:rFonts w:ascii="SimSun" w:hAnsi="SimSun" w:eastAsia="SimSun" w:cs="SimSun"/>
          <w:sz w:val="30"/>
          <w:szCs w:val="30"/>
          <w:spacing w:val="-2"/>
        </w:rPr>
        <w:t>入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42.44 </w:t>
      </w:r>
      <w:r>
        <w:rPr>
          <w:rFonts w:ascii="SimSun" w:hAnsi="SimSun" w:eastAsia="SimSun" w:cs="SimSun"/>
          <w:sz w:val="30"/>
          <w:szCs w:val="30"/>
          <w:spacing w:val="-2"/>
        </w:rPr>
        <w:t>亿元，较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2021 </w:t>
      </w:r>
      <w:r>
        <w:rPr>
          <w:rFonts w:ascii="SimSun" w:hAnsi="SimSun" w:eastAsia="SimSun" w:cs="SimSun"/>
          <w:sz w:val="30"/>
          <w:szCs w:val="30"/>
          <w:spacing w:val="-2"/>
        </w:rPr>
        <w:t>年（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23.5 </w:t>
      </w:r>
      <w:r>
        <w:rPr>
          <w:rFonts w:ascii="SimSun" w:hAnsi="SimSun" w:eastAsia="SimSun" w:cs="SimSun"/>
          <w:sz w:val="30"/>
          <w:szCs w:val="30"/>
          <w:spacing w:val="-2"/>
        </w:rPr>
        <w:t>亿元）增长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80.6%</w:t>
      </w:r>
      <w:r>
        <w:rPr>
          <w:rFonts w:ascii="SimSun" w:hAnsi="SimSun" w:eastAsia="SimSun" w:cs="SimSun"/>
          <w:sz w:val="30"/>
          <w:szCs w:val="30"/>
          <w:spacing w:val="-2"/>
        </w:rPr>
        <w:t>，成为营收增</w:t>
      </w:r>
      <w:r>
        <w:rPr>
          <w:rFonts w:ascii="SimSun" w:hAnsi="SimSun" w:eastAsia="SimSun" w:cs="SimSun"/>
          <w:sz w:val="30"/>
          <w:szCs w:val="30"/>
          <w:spacing w:val="-1"/>
        </w:rPr>
        <w:t>长核心驱动力；而软件开发及服务业务实现利</w:t>
      </w:r>
      <w:r>
        <w:rPr>
          <w:rFonts w:ascii="SimSun" w:hAnsi="SimSun" w:eastAsia="SimSun" w:cs="SimSun"/>
          <w:sz w:val="30"/>
          <w:szCs w:val="30"/>
          <w:spacing w:val="-2"/>
        </w:rPr>
        <w:t>润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6.982 </w:t>
      </w:r>
      <w:r>
        <w:rPr>
          <w:rFonts w:ascii="SimSun" w:hAnsi="SimSun" w:eastAsia="SimSun" w:cs="SimSun"/>
          <w:sz w:val="30"/>
          <w:szCs w:val="30"/>
          <w:spacing w:val="-2"/>
        </w:rPr>
        <w:t>亿，占比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63.2%</w:t>
      </w:r>
      <w:r>
        <w:rPr>
          <w:rFonts w:ascii="SimSun" w:hAnsi="SimSun" w:eastAsia="SimSun" w:cs="SimSun"/>
          <w:sz w:val="30"/>
          <w:szCs w:val="30"/>
          <w:spacing w:val="-3"/>
        </w:rPr>
        <w:t>，毛利率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35.6%</w:t>
      </w:r>
      <w:r>
        <w:rPr>
          <w:rFonts w:ascii="SimSun" w:hAnsi="SimSun" w:eastAsia="SimSun" w:cs="SimSun"/>
          <w:sz w:val="30"/>
          <w:szCs w:val="30"/>
          <w:spacing w:val="-3"/>
        </w:rPr>
        <w:t>，成为公司盈利主要来源。</w:t>
      </w:r>
    </w:p>
    <w:p>
      <w:pPr>
        <w:ind w:left="28" w:right="113" w:firstLine="593"/>
        <w:spacing w:before="275" w:line="277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．经营范围拓展：金融科技行业领先，非金融业务持续拓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展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25" w:right="108" w:firstLine="604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南天信息持续深耕金融科技领域，保持行业领先。连续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次</w:t>
      </w:r>
      <w:r>
        <w:rPr>
          <w:rFonts w:ascii="SimSun" w:hAnsi="SimSun" w:eastAsia="SimSun" w:cs="SimSun"/>
          <w:sz w:val="30"/>
          <w:szCs w:val="30"/>
          <w:spacing w:val="-9"/>
        </w:rPr>
        <w:t>入选“</w:t>
      </w:r>
      <w:r>
        <w:rPr>
          <w:rFonts w:ascii="SimSun" w:hAnsi="SimSun" w:eastAsia="SimSun" w:cs="SimSun"/>
          <w:sz w:val="30"/>
          <w:szCs w:val="30"/>
          <w:spacing w:val="-10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中国软件百强”，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2022 </w:t>
      </w:r>
      <w:r>
        <w:rPr>
          <w:rFonts w:ascii="SimSun" w:hAnsi="SimSun" w:eastAsia="SimSun" w:cs="SimSun"/>
          <w:sz w:val="30"/>
          <w:szCs w:val="30"/>
          <w:spacing w:val="-9"/>
        </w:rPr>
        <w:t>年入选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IDC </w:t>
      </w:r>
      <w:r>
        <w:rPr>
          <w:rFonts w:ascii="SimSun" w:hAnsi="SimSun" w:eastAsia="SimSun" w:cs="SimSun"/>
          <w:sz w:val="30"/>
          <w:szCs w:val="30"/>
          <w:spacing w:val="-9"/>
        </w:rPr>
        <w:t>全球金融科技百强，位</w:t>
      </w:r>
      <w:r>
        <w:rPr>
          <w:rFonts w:ascii="SimSun" w:hAnsi="SimSun" w:eastAsia="SimSun" w:cs="SimSun"/>
          <w:sz w:val="30"/>
          <w:szCs w:val="30"/>
          <w:spacing w:val="-2"/>
        </w:rPr>
        <w:t>居第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39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位。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年，前五大客户合计实现收</w:t>
      </w:r>
      <w:r>
        <w:rPr>
          <w:rFonts w:ascii="SimSun" w:hAnsi="SimSun" w:eastAsia="SimSun" w:cs="SimSun"/>
          <w:sz w:val="30"/>
          <w:szCs w:val="30"/>
          <w:spacing w:val="-3"/>
        </w:rPr>
        <w:t>入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30.89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亿元，占</w:t>
      </w:r>
      <w:r>
        <w:rPr>
          <w:rFonts w:ascii="SimSun" w:hAnsi="SimSun" w:eastAsia="SimSun" w:cs="SimSun"/>
          <w:sz w:val="30"/>
          <w:szCs w:val="30"/>
          <w:spacing w:val="-3"/>
        </w:rPr>
        <w:t>公司营业收入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36.06%</w:t>
      </w:r>
      <w:r>
        <w:rPr>
          <w:rFonts w:ascii="SimSun" w:hAnsi="SimSun" w:eastAsia="SimSun" w:cs="SimSun"/>
          <w:sz w:val="30"/>
          <w:szCs w:val="30"/>
          <w:spacing w:val="-3"/>
        </w:rPr>
        <w:t>，均为国有和股份制大型银行。</w:t>
      </w:r>
    </w:p>
    <w:p>
      <w:pPr>
        <w:ind w:right="22"/>
        <w:spacing w:before="275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与此同时，依托在金融行业的数字化服务能力及技术积累，</w:t>
      </w:r>
    </w:p>
    <w:p>
      <w:pPr>
        <w:spacing w:line="219" w:lineRule="auto"/>
        <w:sectPr>
          <w:pgSz w:w="11907" w:h="16839"/>
          <w:pgMar w:top="1431" w:right="1689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0" w:right="10" w:hanging="4"/>
        <w:spacing w:before="186" w:line="33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积极向智慧交通、数字政府、智慧医疗、智慧教育等领域进行扩</w:t>
      </w:r>
      <w:r>
        <w:rPr>
          <w:rFonts w:ascii="SimSun" w:hAnsi="SimSun" w:eastAsia="SimSun" w:cs="SimSun"/>
          <w:sz w:val="30"/>
          <w:szCs w:val="30"/>
          <w:spacing w:val="-16"/>
        </w:rPr>
        <w:t>张，非金融业务持续拓展。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年，以“数字云南”建设为契机，</w:t>
      </w:r>
      <w:r>
        <w:rPr>
          <w:rFonts w:ascii="SimSun" w:hAnsi="SimSun" w:eastAsia="SimSun" w:cs="SimSun"/>
          <w:sz w:val="30"/>
          <w:szCs w:val="30"/>
          <w:spacing w:val="-16"/>
        </w:rPr>
        <w:t>获得“云南省能耗在线监测平台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”、昆明轨道交通“刷脸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+</w:t>
      </w:r>
      <w:r>
        <w:rPr>
          <w:rFonts w:ascii="SimSun" w:hAnsi="SimSun" w:eastAsia="SimSun" w:cs="SimSun"/>
          <w:sz w:val="30"/>
          <w:szCs w:val="30"/>
          <w:spacing w:val="-16"/>
        </w:rPr>
        <w:t>出</w:t>
      </w:r>
      <w:r>
        <w:rPr>
          <w:rFonts w:ascii="SimSun" w:hAnsi="SimSun" w:eastAsia="SimSun" w:cs="SimSun"/>
          <w:sz w:val="30"/>
          <w:szCs w:val="30"/>
          <w:spacing w:val="-17"/>
        </w:rPr>
        <w:t>行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4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、</w:t>
      </w:r>
      <w:r>
        <w:rPr>
          <w:rFonts w:ascii="SimSun" w:hAnsi="SimSun" w:eastAsia="SimSun" w:cs="SimSun"/>
          <w:sz w:val="30"/>
          <w:szCs w:val="30"/>
          <w:spacing w:val="8"/>
        </w:rPr>
        <w:t>国家统计局云南调查总队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>“</w:t>
      </w:r>
      <w:r>
        <w:rPr>
          <w:rFonts w:ascii="SimSun" w:hAnsi="SimSun" w:eastAsia="SimSun" w:cs="SimSun"/>
          <w:sz w:val="30"/>
          <w:szCs w:val="30"/>
          <w:spacing w:val="8"/>
        </w:rPr>
        <w:t>数字调查综合平台建设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>”</w:t>
      </w:r>
      <w:r>
        <w:rPr>
          <w:rFonts w:ascii="SimSun" w:hAnsi="SimSun" w:eastAsia="SimSun" w:cs="SimSun"/>
          <w:sz w:val="30"/>
          <w:szCs w:val="30"/>
          <w:spacing w:val="8"/>
        </w:rPr>
        <w:t>等千万级项</w:t>
      </w:r>
      <w:r>
        <w:rPr>
          <w:rFonts w:ascii="SimSun" w:hAnsi="SimSun" w:eastAsia="SimSun" w:cs="SimSun"/>
          <w:sz w:val="30"/>
          <w:szCs w:val="30"/>
          <w:spacing w:val="-15"/>
        </w:rPr>
        <w:t>目。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29" w:right="15" w:firstLine="645"/>
        <w:spacing w:before="100" w:line="27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二、南天信息增长路径探析：集大成者，顺天时、得地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利、求诸己变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636"/>
        <w:spacing w:before="97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（一）顺天时：金融科技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行业数字化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信创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26" w:right="12" w:firstLine="602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就外部形势而言，南天信息在过去五年实现规模</w:t>
      </w:r>
      <w:r>
        <w:rPr>
          <w:rFonts w:ascii="SimSun" w:hAnsi="SimSun" w:eastAsia="SimSun" w:cs="SimSun"/>
          <w:sz w:val="30"/>
          <w:szCs w:val="30"/>
          <w:spacing w:val="-5"/>
        </w:rPr>
        <w:t>化增长主要</w:t>
      </w:r>
      <w:r>
        <w:rPr>
          <w:rFonts w:ascii="SimSun" w:hAnsi="SimSun" w:eastAsia="SimSun" w:cs="SimSun"/>
          <w:sz w:val="30"/>
          <w:szCs w:val="30"/>
          <w:spacing w:val="-4"/>
        </w:rPr>
        <w:t>得益于国内数字经济发展提速，金融科技、行业数字化和信创等</w:t>
      </w:r>
      <w:r>
        <w:rPr>
          <w:rFonts w:ascii="SimSun" w:hAnsi="SimSun" w:eastAsia="SimSun" w:cs="SimSun"/>
          <w:sz w:val="30"/>
          <w:szCs w:val="30"/>
          <w:spacing w:val="-8"/>
        </w:rPr>
        <w:t>三大需求交汇。数字经济深入发展，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银行等金融机构需要同步提</w:t>
      </w:r>
      <w:r>
        <w:rPr>
          <w:rFonts w:ascii="SimSun" w:hAnsi="SimSun" w:eastAsia="SimSun" w:cs="SimSun"/>
          <w:sz w:val="30"/>
          <w:szCs w:val="30"/>
          <w:spacing w:val="-1"/>
        </w:rPr>
        <w:t>升自身科技创新、数字化能力，需要以领先的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基础设施和系</w:t>
      </w:r>
      <w:r>
        <w:rPr>
          <w:rFonts w:ascii="SimSun" w:hAnsi="SimSun" w:eastAsia="SimSun" w:cs="SimSun"/>
          <w:sz w:val="30"/>
          <w:szCs w:val="30"/>
          <w:spacing w:val="-2"/>
        </w:rPr>
        <w:t>统平台为支撑。</w:t>
      </w:r>
    </w:p>
    <w:p>
      <w:pPr>
        <w:ind w:left="26" w:right="12" w:firstLine="595"/>
        <w:spacing w:before="270" w:line="32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IDC </w:t>
      </w:r>
      <w:r>
        <w:rPr>
          <w:rFonts w:ascii="SimSun" w:hAnsi="SimSun" w:eastAsia="SimSun" w:cs="SimSun"/>
          <w:sz w:val="30"/>
          <w:szCs w:val="30"/>
          <w:spacing w:val="-3"/>
        </w:rPr>
        <w:t>预测，至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2025 </w:t>
      </w:r>
      <w:r>
        <w:rPr>
          <w:rFonts w:ascii="SimSun" w:hAnsi="SimSun" w:eastAsia="SimSun" w:cs="SimSun"/>
          <w:sz w:val="30"/>
          <w:szCs w:val="30"/>
          <w:spacing w:val="-3"/>
        </w:rPr>
        <w:t>年，银行业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IT </w:t>
      </w:r>
      <w:r>
        <w:rPr>
          <w:rFonts w:ascii="SimSun" w:hAnsi="SimSun" w:eastAsia="SimSun" w:cs="SimSun"/>
          <w:sz w:val="30"/>
          <w:szCs w:val="30"/>
          <w:spacing w:val="-3"/>
        </w:rPr>
        <w:t>解决方案市场规模将达到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1185.6 </w:t>
      </w:r>
      <w:r>
        <w:rPr>
          <w:rFonts w:ascii="SimSun" w:hAnsi="SimSun" w:eastAsia="SimSun" w:cs="SimSun"/>
          <w:sz w:val="30"/>
          <w:szCs w:val="30"/>
          <w:spacing w:val="-3"/>
        </w:rPr>
        <w:t>亿元。与此同时，行业数字化和</w:t>
      </w:r>
      <w:r>
        <w:rPr>
          <w:rFonts w:ascii="SimSun" w:hAnsi="SimSun" w:eastAsia="SimSun" w:cs="SimSun"/>
          <w:sz w:val="30"/>
          <w:szCs w:val="30"/>
          <w:spacing w:val="-4"/>
        </w:rPr>
        <w:t>信创替代亦为软件与系统</w:t>
      </w:r>
      <w:r>
        <w:rPr>
          <w:rFonts w:ascii="SimSun" w:hAnsi="SimSun" w:eastAsia="SimSun" w:cs="SimSun"/>
          <w:sz w:val="30"/>
          <w:szCs w:val="30"/>
          <w:spacing w:val="-4"/>
        </w:rPr>
        <w:t>集成提供了更为广阔的空间。</w:t>
      </w:r>
    </w:p>
    <w:p>
      <w:pPr>
        <w:ind w:left="636"/>
        <w:spacing w:before="306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（二）</w:t>
      </w:r>
      <w:r>
        <w:rPr>
          <w:rFonts w:ascii="SimSun" w:hAnsi="SimSun" w:eastAsia="SimSun" w:cs="SimSun"/>
          <w:sz w:val="30"/>
          <w:szCs w:val="30"/>
          <w:spacing w:val="-84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得地利：数字云南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双总部运营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7" w:right="12" w:firstLine="602"/>
        <w:spacing w:before="98" w:line="3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南天信息作为云南省唯一一家主板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IT  </w:t>
      </w:r>
      <w:r>
        <w:rPr>
          <w:rFonts w:ascii="SimSun" w:hAnsi="SimSun" w:eastAsia="SimSun" w:cs="SimSun"/>
          <w:sz w:val="30"/>
          <w:szCs w:val="30"/>
          <w:spacing w:val="-3"/>
        </w:rPr>
        <w:t>上市公司</w:t>
      </w:r>
      <w:r>
        <w:rPr>
          <w:rFonts w:ascii="SimSun" w:hAnsi="SimSun" w:eastAsia="SimSun" w:cs="SimSun"/>
          <w:sz w:val="30"/>
          <w:szCs w:val="30"/>
          <w:spacing w:val="-4"/>
        </w:rPr>
        <w:t>，抢抓“数</w:t>
      </w:r>
      <w:r>
        <w:rPr>
          <w:rFonts w:ascii="SimSun" w:hAnsi="SimSun" w:eastAsia="SimSun" w:cs="SimSun"/>
          <w:sz w:val="30"/>
          <w:szCs w:val="30"/>
          <w:spacing w:val="-6"/>
        </w:rPr>
        <w:t>字云南</w:t>
      </w:r>
      <w:r>
        <w:rPr>
          <w:rFonts w:ascii="SimSun" w:hAnsi="SimSun" w:eastAsia="SimSun" w:cs="SimSun"/>
          <w:sz w:val="30"/>
          <w:szCs w:val="30"/>
          <w:spacing w:val="-9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”、云南新基建及云南加快推进面向南亚东南亚辐射中心</w:t>
      </w:r>
      <w:r>
        <w:rPr>
          <w:rFonts w:ascii="SimSun" w:hAnsi="SimSun" w:eastAsia="SimSun" w:cs="SimSun"/>
          <w:sz w:val="30"/>
          <w:szCs w:val="30"/>
          <w:spacing w:val="-16"/>
        </w:rPr>
        <w:t>建设的重大战略机遇，积极拓展数字城市、数字政府、数字党建、</w:t>
      </w:r>
      <w:r>
        <w:rPr>
          <w:rFonts w:ascii="SimSun" w:hAnsi="SimSun" w:eastAsia="SimSun" w:cs="SimSun"/>
          <w:sz w:val="30"/>
          <w:szCs w:val="30"/>
          <w:spacing w:val="-1"/>
        </w:rPr>
        <w:t>数字金融、数字民生（教育、医疗）等非金融业务。</w:t>
      </w:r>
    </w:p>
    <w:p>
      <w:pPr>
        <w:spacing w:line="334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 w:right="84" w:firstLine="605"/>
        <w:spacing w:before="179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另一方面，南天信息在昆明、北京设立双总部， 在上海、广</w:t>
      </w:r>
      <w:r>
        <w:rPr>
          <w:rFonts w:ascii="SimSun" w:hAnsi="SimSun" w:eastAsia="SimSun" w:cs="SimSun"/>
          <w:sz w:val="30"/>
          <w:szCs w:val="30"/>
          <w:spacing w:val="-12"/>
        </w:rPr>
        <w:t>州、深圳、西安、成都、武汉等地设有全资或控股子公司，</w:t>
      </w:r>
      <w:r>
        <w:rPr>
          <w:rFonts w:ascii="SimSun" w:hAnsi="SimSun" w:eastAsia="SimSun" w:cs="SimSun"/>
          <w:sz w:val="30"/>
          <w:szCs w:val="30"/>
          <w:spacing w:val="7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建立</w:t>
      </w:r>
      <w:r>
        <w:rPr>
          <w:rFonts w:ascii="SimSun" w:hAnsi="SimSun" w:eastAsia="SimSun" w:cs="SimSun"/>
          <w:sz w:val="30"/>
          <w:szCs w:val="30"/>
          <w:spacing w:val="-4"/>
        </w:rPr>
        <w:t>起覆盖全国的销售及服务体系。双总部运营及属地化全资或控股</w:t>
      </w:r>
      <w:r>
        <w:rPr>
          <w:rFonts w:ascii="SimSun" w:hAnsi="SimSun" w:eastAsia="SimSun" w:cs="SimSun"/>
          <w:sz w:val="30"/>
          <w:szCs w:val="30"/>
          <w:spacing w:val="-2"/>
        </w:rPr>
        <w:t>子公司有效提升公司应对市场需求变化能力和快速交付能</w:t>
      </w:r>
      <w:r>
        <w:rPr>
          <w:rFonts w:ascii="SimSun" w:hAnsi="SimSun" w:eastAsia="SimSun" w:cs="SimSun"/>
          <w:sz w:val="30"/>
          <w:szCs w:val="30"/>
          <w:spacing w:val="-3"/>
        </w:rPr>
        <w:t>力。</w:t>
      </w:r>
    </w:p>
    <w:p>
      <w:pPr>
        <w:ind w:left="636"/>
        <w:spacing w:before="270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（三）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求诸己变：三次战略转型升级，筑牢规模增长根基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ind w:left="26" w:right="83" w:firstLine="599"/>
        <w:spacing w:before="97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基于对南天信息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2014~2022 </w:t>
      </w:r>
      <w:r>
        <w:rPr>
          <w:rFonts w:ascii="SimSun" w:hAnsi="SimSun" w:eastAsia="SimSun" w:cs="SimSun"/>
          <w:sz w:val="30"/>
          <w:szCs w:val="30"/>
          <w:spacing w:val="-4"/>
        </w:rPr>
        <w:t>年企业发展历程的分析，我们认</w:t>
      </w:r>
      <w:r>
        <w:rPr>
          <w:rFonts w:ascii="SimSun" w:hAnsi="SimSun" w:eastAsia="SimSun" w:cs="SimSun"/>
          <w:sz w:val="30"/>
          <w:szCs w:val="30"/>
          <w:spacing w:val="-4"/>
        </w:rPr>
        <w:t>为，南天信息之所以能够在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2018~2022 </w:t>
      </w:r>
      <w:r>
        <w:rPr>
          <w:rFonts w:ascii="SimSun" w:hAnsi="SimSun" w:eastAsia="SimSun" w:cs="SimSun"/>
          <w:sz w:val="30"/>
          <w:szCs w:val="30"/>
          <w:spacing w:val="-4"/>
        </w:rPr>
        <w:t>年五年之内实现营收规模</w:t>
      </w:r>
      <w:r>
        <w:rPr>
          <w:rFonts w:ascii="SimSun" w:hAnsi="SimSun" w:eastAsia="SimSun" w:cs="SimSun"/>
          <w:sz w:val="30"/>
          <w:szCs w:val="30"/>
          <w:spacing w:val="-4"/>
        </w:rPr>
        <w:t>倍增，其核心在于南天信息在不同发展阶段准确把握外部形势变</w:t>
      </w:r>
      <w:r>
        <w:rPr>
          <w:rFonts w:ascii="SimSun" w:hAnsi="SimSun" w:eastAsia="SimSun" w:cs="SimSun"/>
          <w:sz w:val="30"/>
          <w:szCs w:val="30"/>
          <w:spacing w:val="-4"/>
        </w:rPr>
        <w:t>化并做出有效调整，实现了自身组织市场体系、产品能力体系及</w:t>
      </w:r>
      <w:r>
        <w:rPr>
          <w:rFonts w:ascii="SimSun" w:hAnsi="SimSun" w:eastAsia="SimSun" w:cs="SimSun"/>
          <w:sz w:val="30"/>
          <w:szCs w:val="30"/>
          <w:spacing w:val="-4"/>
        </w:rPr>
        <w:t>整体数字战略体系的建立与完善。</w:t>
      </w:r>
    </w:p>
    <w:p>
      <w:pPr>
        <w:ind w:left="28" w:right="102" w:firstLine="608"/>
        <w:spacing w:before="287" w:line="276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．第一次转型（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2014~2016</w:t>
      </w:r>
      <w:r>
        <w:rPr>
          <w:rFonts w:ascii="SimSun" w:hAnsi="SimSun" w:eastAsia="SimSun" w:cs="SimSun"/>
          <w:sz w:val="30"/>
          <w:szCs w:val="30"/>
          <w:b/>
          <w:bCs/>
          <w:spacing w:val="-82"/>
        </w:rPr>
        <w:t>）：</w:t>
      </w:r>
      <w:r>
        <w:rPr>
          <w:rFonts w:ascii="SimSun" w:hAnsi="SimSun" w:eastAsia="SimSun" w:cs="SimSun"/>
          <w:sz w:val="30"/>
          <w:szCs w:val="30"/>
          <w:spacing w:val="-77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以业务组织再造为核心，完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成市场体系布局，实现业务模式转型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25" w:right="84" w:firstLine="605"/>
        <w:spacing w:before="98" w:line="33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该阶段南天信息完成对集团全部经营主体在组织架构、人力</w:t>
      </w:r>
      <w:r>
        <w:rPr>
          <w:rFonts w:ascii="SimSun" w:hAnsi="SimSun" w:eastAsia="SimSun" w:cs="SimSun"/>
          <w:sz w:val="30"/>
          <w:szCs w:val="30"/>
          <w:spacing w:val="-9"/>
        </w:rPr>
        <w:t>资源、业务发展等方面改革重组， 持续强化集团管控、完善职能</w:t>
      </w:r>
      <w:r>
        <w:rPr>
          <w:rFonts w:ascii="SimSun" w:hAnsi="SimSun" w:eastAsia="SimSun" w:cs="SimSun"/>
          <w:sz w:val="30"/>
          <w:szCs w:val="30"/>
          <w:spacing w:val="-9"/>
        </w:rPr>
        <w:t>平台建设。</w:t>
      </w:r>
    </w:p>
    <w:p>
      <w:pPr>
        <w:ind w:left="26" w:firstLine="603"/>
        <w:spacing w:before="270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组织体系方面，整合原信息产品各事业部，打通业务管理线</w:t>
      </w:r>
      <w:r>
        <w:rPr>
          <w:rFonts w:ascii="SimSun" w:hAnsi="SimSun" w:eastAsia="SimSun" w:cs="SimSun"/>
          <w:sz w:val="30"/>
          <w:szCs w:val="30"/>
          <w:spacing w:val="-1"/>
        </w:rPr>
        <w:t>条，加强业务整体策划，形成闭环管理；成立智慧城市事业部，</w:t>
      </w:r>
      <w:r>
        <w:rPr>
          <w:rFonts w:ascii="SimSun" w:hAnsi="SimSun" w:eastAsia="SimSun" w:cs="SimSun"/>
          <w:sz w:val="30"/>
          <w:szCs w:val="30"/>
          <w:spacing w:val="-4"/>
        </w:rPr>
        <w:t>布局新业务，发展非金融市场。</w:t>
      </w:r>
    </w:p>
    <w:p>
      <w:pPr>
        <w:ind w:left="28" w:right="84" w:firstLine="606"/>
        <w:spacing w:before="273" w:line="33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营销体系方面，成立区域销售中心，加强区域市场互动，提</w:t>
      </w:r>
      <w:r>
        <w:rPr>
          <w:rFonts w:ascii="SimSun" w:hAnsi="SimSun" w:eastAsia="SimSun" w:cs="SimSun"/>
          <w:sz w:val="30"/>
          <w:szCs w:val="30"/>
          <w:spacing w:val="-3"/>
        </w:rPr>
        <w:t>升公司整体市场能力，提高市场突破力和影响力。</w:t>
      </w:r>
    </w:p>
    <w:p>
      <w:pPr>
        <w:ind w:left="49" w:right="83" w:firstLine="575"/>
        <w:spacing w:before="271" w:line="32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业务体系方面，持续专注金融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领域，确立云应用、</w:t>
      </w:r>
      <w:r>
        <w:rPr>
          <w:rFonts w:ascii="SimSun" w:hAnsi="SimSun" w:eastAsia="SimSun" w:cs="SimSun"/>
          <w:sz w:val="30"/>
          <w:szCs w:val="30"/>
          <w:spacing w:val="-2"/>
        </w:rPr>
        <w:t>互联</w:t>
      </w:r>
      <w:r>
        <w:rPr>
          <w:rFonts w:ascii="SimSun" w:hAnsi="SimSun" w:eastAsia="SimSun" w:cs="SimSun"/>
          <w:sz w:val="30"/>
          <w:szCs w:val="30"/>
          <w:spacing w:val="-5"/>
        </w:rPr>
        <w:t>网及移动应用、关键业务应用、专业应用、软件服务五大重点方</w:t>
      </w:r>
    </w:p>
    <w:p>
      <w:pPr>
        <w:spacing w:line="326" w:lineRule="auto"/>
        <w:sectPr>
          <w:pgSz w:w="11907" w:h="16839"/>
          <w:pgMar w:top="1431" w:right="171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2" w:right="7" w:firstLine="24"/>
        <w:spacing w:before="183" w:line="32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向，推进软件业务由“项目型”向“项目型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+</w:t>
      </w:r>
      <w:r>
        <w:rPr>
          <w:rFonts w:ascii="SimSun" w:hAnsi="SimSun" w:eastAsia="SimSun" w:cs="SimSun"/>
          <w:sz w:val="30"/>
          <w:szCs w:val="30"/>
          <w:spacing w:val="-2"/>
        </w:rPr>
        <w:t>产品型</w:t>
      </w:r>
      <w:r>
        <w:rPr>
          <w:rFonts w:ascii="SimSun" w:hAnsi="SimSun" w:eastAsia="SimSun" w:cs="SimSun"/>
          <w:sz w:val="30"/>
          <w:szCs w:val="30"/>
          <w:spacing w:val="-9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”的业务模</w:t>
      </w:r>
      <w:r>
        <w:rPr>
          <w:rFonts w:ascii="SimSun" w:hAnsi="SimSun" w:eastAsia="SimSun" w:cs="SimSun"/>
          <w:sz w:val="30"/>
          <w:szCs w:val="30"/>
          <w:spacing w:val="-4"/>
        </w:rPr>
        <w:t>式转换，加速集成业务服务转型。</w:t>
      </w:r>
    </w:p>
    <w:p>
      <w:pPr>
        <w:ind w:left="26" w:right="34" w:firstLine="597"/>
        <w:spacing w:before="304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．第二次转型（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2017~2019</w:t>
      </w:r>
      <w:r>
        <w:rPr>
          <w:rFonts w:ascii="SimSun" w:hAnsi="SimSun" w:eastAsia="SimSun" w:cs="SimSun"/>
          <w:sz w:val="30"/>
          <w:szCs w:val="30"/>
          <w:b/>
          <w:bCs/>
          <w:spacing w:val="-67"/>
        </w:rPr>
        <w:t>）：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坚持“产品服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务化，服务产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品化”理念，推进向数字化服务商（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DSV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）转型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，产品能力体系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基本形成</w:t>
      </w:r>
    </w:p>
    <w:p>
      <w:pPr>
        <w:ind w:left="25" w:right="12" w:firstLine="601"/>
        <w:spacing w:before="287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适应云计算背景下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7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向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DT</w:t>
      </w:r>
      <w:r>
        <w:rPr>
          <w:rFonts w:ascii="Times New Roman" w:hAnsi="Times New Roman" w:eastAsia="Times New Roman" w:cs="Times New Roman"/>
          <w:sz w:val="30"/>
          <w:szCs w:val="30"/>
          <w:spacing w:val="6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的转型发展，南天信息明确数</w:t>
      </w:r>
      <w:r>
        <w:rPr>
          <w:rFonts w:ascii="SimSun" w:hAnsi="SimSun" w:eastAsia="SimSun" w:cs="SimSun"/>
          <w:sz w:val="30"/>
          <w:szCs w:val="30"/>
          <w:spacing w:val="-1"/>
        </w:rPr>
        <w:t>字化服务提供商新定位，致力于为客户提供贯穿其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5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建设全生</w:t>
      </w:r>
      <w:r>
        <w:rPr>
          <w:rFonts w:ascii="SimSun" w:hAnsi="SimSun" w:eastAsia="SimSun" w:cs="SimSun"/>
          <w:sz w:val="30"/>
          <w:szCs w:val="30"/>
          <w:spacing w:val="-5"/>
        </w:rPr>
        <w:t>命周期的“一站式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”数字化服务。该阶段南天信息</w:t>
      </w:r>
      <w:r>
        <w:rPr>
          <w:rFonts w:ascii="SimSun" w:hAnsi="SimSun" w:eastAsia="SimSun" w:cs="SimSun"/>
          <w:sz w:val="30"/>
          <w:szCs w:val="30"/>
          <w:spacing w:val="-6"/>
        </w:rPr>
        <w:t>加大金融信息</w:t>
      </w:r>
      <w:r>
        <w:rPr>
          <w:rFonts w:ascii="SimSun" w:hAnsi="SimSun" w:eastAsia="SimSun" w:cs="SimSun"/>
          <w:sz w:val="30"/>
          <w:szCs w:val="30"/>
          <w:spacing w:val="-4"/>
        </w:rPr>
        <w:t>化研发力度，积极将新技术应用于信息技术应用创新的发展。重</w:t>
      </w:r>
      <w:r>
        <w:rPr>
          <w:rFonts w:ascii="SimSun" w:hAnsi="SimSun" w:eastAsia="SimSun" w:cs="SimSun"/>
          <w:sz w:val="30"/>
          <w:szCs w:val="30"/>
          <w:spacing w:val="-7"/>
        </w:rPr>
        <w:t>点推进在云计算数据中心建设、分布式云平台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云核心建设、大数</w:t>
      </w:r>
      <w:r>
        <w:rPr>
          <w:rFonts w:ascii="SimSun" w:hAnsi="SimSun" w:eastAsia="SimSun" w:cs="SimSun"/>
          <w:sz w:val="30"/>
          <w:szCs w:val="30"/>
          <w:spacing w:val="-7"/>
        </w:rPr>
        <w:t>据应用平台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场景建设、计算机视觉和生物识别平台、电子渠道应</w:t>
      </w:r>
      <w:r>
        <w:rPr>
          <w:rFonts w:ascii="SimSun" w:hAnsi="SimSun" w:eastAsia="SimSun" w:cs="SimSun"/>
          <w:sz w:val="30"/>
          <w:szCs w:val="30"/>
          <w:spacing w:val="-4"/>
        </w:rPr>
        <w:t>用平台、新一代智慧网点等六大领域的技术创新和应用创新，形</w:t>
      </w:r>
      <w:r>
        <w:rPr>
          <w:rFonts w:ascii="SimSun" w:hAnsi="SimSun" w:eastAsia="SimSun" w:cs="SimSun"/>
          <w:sz w:val="30"/>
          <w:szCs w:val="30"/>
          <w:spacing w:val="-4"/>
        </w:rPr>
        <w:t>成业务处理智能化、渠道交互智能化、系统运维智能化等三大创</w:t>
      </w:r>
      <w:r>
        <w:rPr>
          <w:rFonts w:ascii="SimSun" w:hAnsi="SimSun" w:eastAsia="SimSun" w:cs="SimSun"/>
          <w:sz w:val="30"/>
          <w:szCs w:val="30"/>
          <w:spacing w:val="-3"/>
        </w:rPr>
        <w:t>新能力。</w:t>
      </w:r>
    </w:p>
    <w:p>
      <w:pPr>
        <w:ind w:left="19" w:right="12" w:firstLine="601"/>
        <w:spacing w:before="281" w:line="32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2019 </w:t>
      </w:r>
      <w:r>
        <w:rPr>
          <w:rFonts w:ascii="SimSun" w:hAnsi="SimSun" w:eastAsia="SimSun" w:cs="SimSun"/>
          <w:sz w:val="30"/>
          <w:szCs w:val="30"/>
          <w:spacing w:val="-4"/>
        </w:rPr>
        <w:t>年，南天信息非公开发行股票募集资金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6.5 </w:t>
      </w:r>
      <w:r>
        <w:rPr>
          <w:rFonts w:ascii="SimSun" w:hAnsi="SimSun" w:eastAsia="SimSun" w:cs="SimSun"/>
          <w:sz w:val="30"/>
          <w:szCs w:val="30"/>
          <w:spacing w:val="-4"/>
        </w:rPr>
        <w:t>亿元，其中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4.55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亿元用于金融行业智能化云平台项目建设，持续推进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运</w:t>
      </w:r>
      <w:r>
        <w:rPr>
          <w:rFonts w:ascii="SimSun" w:hAnsi="SimSun" w:eastAsia="SimSun" w:cs="SimSun"/>
          <w:sz w:val="30"/>
          <w:szCs w:val="30"/>
          <w:spacing w:val="-3"/>
        </w:rPr>
        <w:t>维服务的一体化、智能化和云化。</w:t>
      </w:r>
    </w:p>
    <w:p>
      <w:pPr>
        <w:ind w:left="26" w:right="32" w:firstLine="595"/>
        <w:spacing w:before="302" w:line="326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．第三次转型（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2020~2022</w:t>
      </w:r>
      <w:r>
        <w:rPr>
          <w:rFonts w:ascii="SimSun" w:hAnsi="SimSun" w:eastAsia="SimSun" w:cs="SimSun"/>
          <w:sz w:val="30"/>
          <w:szCs w:val="30"/>
          <w:b/>
          <w:bCs/>
          <w:spacing w:val="-78"/>
          <w:w w:val="96"/>
        </w:rPr>
        <w:t>）：</w:t>
      </w:r>
      <w:r>
        <w:rPr>
          <w:rFonts w:ascii="SimSun" w:hAnsi="SimSun" w:eastAsia="SimSun" w:cs="SimSun"/>
          <w:sz w:val="30"/>
          <w:szCs w:val="30"/>
          <w:spacing w:val="-77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以“数字化服务”和“金融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科技”为主线，拓展信创与数字云南，进入体系化创新阶段</w:t>
      </w:r>
    </w:p>
    <w:p>
      <w:pPr>
        <w:ind w:left="27" w:right="13" w:firstLine="603"/>
        <w:spacing w:before="302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该阶段持续围绕新兴技术开展技术孵化和应用孵化，提升数</w:t>
      </w:r>
      <w:r>
        <w:rPr>
          <w:rFonts w:ascii="SimSun" w:hAnsi="SimSun" w:eastAsia="SimSun" w:cs="SimSun"/>
          <w:sz w:val="30"/>
          <w:szCs w:val="30"/>
          <w:spacing w:val="-4"/>
        </w:rPr>
        <w:t>字化整体解决方案和“一站式”技术服务能力。重点聚焦三大方</w:t>
      </w:r>
      <w:r>
        <w:rPr>
          <w:rFonts w:ascii="SimSun" w:hAnsi="SimSun" w:eastAsia="SimSun" w:cs="SimSun"/>
          <w:sz w:val="30"/>
          <w:szCs w:val="30"/>
          <w:spacing w:val="-21"/>
        </w:rPr>
        <w:t>向：</w:t>
      </w:r>
    </w:p>
    <w:p>
      <w:pPr>
        <w:spacing w:line="334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107" w:firstLine="599"/>
        <w:spacing w:before="180" w:line="27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①以云计算和云服务能力为载体推进企业数字化转型，</w:t>
      </w:r>
      <w:r>
        <w:rPr>
          <w:rFonts w:ascii="SimSun" w:hAnsi="SimSun" w:eastAsia="SimSun" w:cs="SimSun"/>
          <w:sz w:val="30"/>
          <w:szCs w:val="30"/>
          <w:spacing w:val="-5"/>
        </w:rPr>
        <w:t>提供</w:t>
      </w:r>
      <w:r>
        <w:rPr>
          <w:rFonts w:ascii="SimSun" w:hAnsi="SimSun" w:eastAsia="SimSun" w:cs="SimSun"/>
          <w:sz w:val="30"/>
          <w:szCs w:val="30"/>
          <w:spacing w:val="-2"/>
        </w:rPr>
        <w:t>平台化、中台化的高价值、业务敏捷性的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 </w:t>
      </w:r>
      <w:r>
        <w:rPr>
          <w:rFonts w:ascii="SimSun" w:hAnsi="SimSun" w:eastAsia="SimSun" w:cs="SimSun"/>
          <w:sz w:val="30"/>
          <w:szCs w:val="30"/>
          <w:spacing w:val="-2"/>
        </w:rPr>
        <w:t>服务。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27" w:right="106" w:firstLine="596"/>
        <w:spacing w:before="98" w:line="30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②立足金融科技战略，聚焦于泛金融业数字化转型和跨界竞</w:t>
      </w:r>
      <w:r>
        <w:rPr>
          <w:rFonts w:ascii="SimSun" w:hAnsi="SimSun" w:eastAsia="SimSun" w:cs="SimSun"/>
          <w:sz w:val="30"/>
          <w:szCs w:val="30"/>
          <w:spacing w:val="-4"/>
        </w:rPr>
        <w:t>合的新技术新模式，加快云计算、大数据、人工智能、区块链等</w:t>
      </w:r>
      <w:r>
        <w:rPr>
          <w:rFonts w:ascii="SimSun" w:hAnsi="SimSun" w:eastAsia="SimSun" w:cs="SimSun"/>
          <w:sz w:val="30"/>
          <w:szCs w:val="30"/>
          <w:spacing w:val="-4"/>
        </w:rPr>
        <w:t>新兴技术与泛金融场景的聚合，引导其产品向中小商业银行下沉</w:t>
      </w:r>
      <w:r>
        <w:rPr>
          <w:rFonts w:ascii="SimSun" w:hAnsi="SimSun" w:eastAsia="SimSun" w:cs="SimSun"/>
          <w:sz w:val="30"/>
          <w:szCs w:val="30"/>
          <w:spacing w:val="-11"/>
        </w:rPr>
        <w:t>和重构。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31" w:right="107" w:firstLine="592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③融合新兴技术，在新一代数字化渠道、机器视觉应用、智</w:t>
      </w:r>
      <w:r>
        <w:rPr>
          <w:rFonts w:ascii="SimSun" w:hAnsi="SimSun" w:eastAsia="SimSun" w:cs="SimSun"/>
          <w:sz w:val="30"/>
          <w:szCs w:val="30"/>
          <w:spacing w:val="-4"/>
        </w:rPr>
        <w:t>能化运维、智能化营销、智能化风控和态势感知、区块链和价值</w:t>
      </w:r>
      <w:r>
        <w:rPr>
          <w:rFonts w:ascii="SimSun" w:hAnsi="SimSun" w:eastAsia="SimSun" w:cs="SimSun"/>
          <w:sz w:val="30"/>
          <w:szCs w:val="30"/>
          <w:spacing w:val="-4"/>
        </w:rPr>
        <w:t>互联网应用等方向形成解决方案及产品。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39" w:right="111" w:firstLine="637"/>
        <w:spacing w:before="101" w:line="27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三、解码“集成者”的规模增长：南天信息的经验与启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示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26" w:firstLine="617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除积极把握行业数字化与信创发展机遇、强化产品与技术研</w:t>
      </w:r>
      <w:r>
        <w:rPr>
          <w:rFonts w:ascii="SimSun" w:hAnsi="SimSun" w:eastAsia="SimSun" w:cs="SimSun"/>
          <w:sz w:val="30"/>
          <w:szCs w:val="30"/>
        </w:rPr>
        <w:t>发创新外，我们认为，理顺组织业务关系、做深核心专业领域、</w:t>
      </w:r>
      <w:r>
        <w:rPr>
          <w:rFonts w:ascii="SimSun" w:hAnsi="SimSun" w:eastAsia="SimSun" w:cs="SimSun"/>
          <w:sz w:val="30"/>
          <w:szCs w:val="30"/>
          <w:spacing w:val="7"/>
        </w:rPr>
        <w:t>以通用能力推动横向拓展等三方面实践可为中国</w:t>
      </w:r>
      <w:r>
        <w:rPr>
          <w:rFonts w:ascii="SimSun" w:hAnsi="SimSun" w:eastAsia="SimSun" w:cs="SimSun"/>
          <w:sz w:val="30"/>
          <w:szCs w:val="30"/>
          <w:spacing w:val="6"/>
        </w:rPr>
        <w:t>电信推动自身</w:t>
      </w:r>
      <w:r>
        <w:rPr>
          <w:rFonts w:ascii="SimSun" w:hAnsi="SimSun" w:eastAsia="SimSun" w:cs="SimSun"/>
          <w:sz w:val="30"/>
          <w:szCs w:val="30"/>
          <w:spacing w:val="-8"/>
        </w:rPr>
        <w:t>集成与软件业务发展提供借鉴参考。与此同时，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可能存在的盈利</w:t>
      </w:r>
      <w:r>
        <w:rPr>
          <w:rFonts w:ascii="SimSun" w:hAnsi="SimSun" w:eastAsia="SimSun" w:cs="SimSun"/>
          <w:sz w:val="30"/>
          <w:szCs w:val="30"/>
          <w:spacing w:val="-5"/>
        </w:rPr>
        <w:t>能力风险亦值得注意。</w:t>
      </w:r>
    </w:p>
    <w:p>
      <w:pPr>
        <w:ind w:left="636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．理顺组织业务关系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25" w:right="107" w:firstLine="604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组织层面，需要集团公司层面对各子公司及业</w:t>
      </w:r>
      <w:r>
        <w:rPr>
          <w:rFonts w:ascii="SimSun" w:hAnsi="SimSun" w:eastAsia="SimSun" w:cs="SimSun"/>
          <w:sz w:val="30"/>
          <w:szCs w:val="30"/>
          <w:spacing w:val="-5"/>
        </w:rPr>
        <w:t>务板块做出整</w:t>
      </w:r>
      <w:r>
        <w:rPr>
          <w:rFonts w:ascii="SimSun" w:hAnsi="SimSun" w:eastAsia="SimSun" w:cs="SimSun"/>
          <w:sz w:val="30"/>
          <w:szCs w:val="30"/>
          <w:spacing w:val="-9"/>
        </w:rPr>
        <w:t>体布局，形成不同专业公司和不同区域的协同。业务层面， 系统</w:t>
      </w:r>
      <w:r>
        <w:rPr>
          <w:rFonts w:ascii="SimSun" w:hAnsi="SimSun" w:eastAsia="SimSun" w:cs="SimSun"/>
          <w:sz w:val="30"/>
          <w:szCs w:val="30"/>
          <w:spacing w:val="-4"/>
        </w:rPr>
        <w:t>集成业务属于低利润业务，公司整体利润水平的保持和提升依赖</w:t>
      </w:r>
      <w:r>
        <w:rPr>
          <w:rFonts w:ascii="SimSun" w:hAnsi="SimSun" w:eastAsia="SimSun" w:cs="SimSun"/>
          <w:sz w:val="30"/>
          <w:szCs w:val="30"/>
          <w:spacing w:val="-4"/>
        </w:rPr>
        <w:t>于软件开发和服务等高利润业务，但系统集成业务对于公司整体</w:t>
      </w:r>
      <w:r>
        <w:rPr>
          <w:rFonts w:ascii="SimSun" w:hAnsi="SimSun" w:eastAsia="SimSun" w:cs="SimSun"/>
          <w:sz w:val="30"/>
          <w:szCs w:val="30"/>
          <w:spacing w:val="-4"/>
        </w:rPr>
        <w:t>业务增长（包括软件开发和服务业务）至关重要，系统集成业务</w:t>
      </w:r>
    </w:p>
    <w:p>
      <w:pPr>
        <w:spacing w:line="334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9" w:right="121" w:hanging="2"/>
        <w:spacing w:before="184" w:line="3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有助于拉动自有软件平台业务和后续开发运维业务（尤其是云管</w:t>
      </w:r>
      <w:r>
        <w:rPr>
          <w:rFonts w:ascii="SimSun" w:hAnsi="SimSun" w:eastAsia="SimSun" w:cs="SimSun"/>
          <w:sz w:val="30"/>
          <w:szCs w:val="30"/>
          <w:spacing w:val="-31"/>
        </w:rPr>
        <w:t>理服务等）。</w:t>
      </w:r>
    </w:p>
    <w:p>
      <w:pPr>
        <w:ind w:left="624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．做深核心专业领域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ind w:left="25" w:firstLine="604"/>
        <w:spacing w:before="98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</w:rPr>
        <w:t>南天信息坚定金融科技主赛道，将云计算、大数据、区块链、</w:t>
      </w:r>
      <w:r>
        <w:rPr>
          <w:rFonts w:ascii="SimSun" w:hAnsi="SimSun" w:eastAsia="SimSun" w:cs="SimSun"/>
          <w:sz w:val="30"/>
          <w:szCs w:val="30"/>
          <w:spacing w:val="-4"/>
        </w:rPr>
        <w:t>人工智能技术充分应用于业务处理、渠道建设、人机交互、分析</w:t>
      </w:r>
      <w:r>
        <w:rPr>
          <w:rFonts w:ascii="SimSun" w:hAnsi="SimSun" w:eastAsia="SimSun" w:cs="SimSun"/>
          <w:sz w:val="30"/>
          <w:szCs w:val="30"/>
          <w:spacing w:val="-5"/>
        </w:rPr>
        <w:t>决策等关键领域，形成“平台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+SaaS+</w:t>
      </w:r>
      <w:r>
        <w:rPr>
          <w:rFonts w:ascii="SimSun" w:hAnsi="SimSun" w:eastAsia="SimSun" w:cs="SimSun"/>
          <w:sz w:val="30"/>
          <w:szCs w:val="30"/>
          <w:spacing w:val="-5"/>
        </w:rPr>
        <w:t>应用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+</w:t>
      </w:r>
      <w:r>
        <w:rPr>
          <w:rFonts w:ascii="SimSun" w:hAnsi="SimSun" w:eastAsia="SimSun" w:cs="SimSun"/>
          <w:sz w:val="30"/>
          <w:szCs w:val="30"/>
          <w:spacing w:val="-5"/>
        </w:rPr>
        <w:t>解决方案簇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”</w:t>
      </w:r>
      <w:r>
        <w:rPr>
          <w:rFonts w:ascii="SimSun" w:hAnsi="SimSun" w:eastAsia="SimSun" w:cs="SimSun"/>
          <w:sz w:val="30"/>
          <w:szCs w:val="30"/>
          <w:spacing w:val="-5"/>
        </w:rPr>
        <w:t>，并持续</w:t>
      </w:r>
      <w:r>
        <w:rPr>
          <w:rFonts w:ascii="SimSun" w:hAnsi="SimSun" w:eastAsia="SimSun" w:cs="SimSun"/>
          <w:sz w:val="30"/>
          <w:szCs w:val="30"/>
          <w:spacing w:val="-4"/>
        </w:rPr>
        <w:t>推动市场向区域银行、城市商业银行和村镇银行的下沉。就中国</w:t>
      </w:r>
      <w:r>
        <w:rPr>
          <w:rFonts w:ascii="SimSun" w:hAnsi="SimSun" w:eastAsia="SimSun" w:cs="SimSun"/>
          <w:sz w:val="30"/>
          <w:szCs w:val="30"/>
          <w:spacing w:val="-4"/>
        </w:rPr>
        <w:t>电信，建议强化对医疗、教育、政务等具备一定发展基础和市场</w:t>
      </w:r>
      <w:r>
        <w:rPr>
          <w:rFonts w:ascii="SimSun" w:hAnsi="SimSun" w:eastAsia="SimSun" w:cs="SimSun"/>
          <w:sz w:val="30"/>
          <w:szCs w:val="30"/>
          <w:spacing w:val="-10"/>
        </w:rPr>
        <w:t>优势的数字化平台的持续创新，坚持以客户</w:t>
      </w:r>
      <w:r>
        <w:rPr>
          <w:rFonts w:ascii="SimSun" w:hAnsi="SimSun" w:eastAsia="SimSun" w:cs="SimSun"/>
          <w:sz w:val="30"/>
          <w:szCs w:val="30"/>
          <w:spacing w:val="-11"/>
        </w:rPr>
        <w:t>为中心，推动云计算、</w:t>
      </w:r>
      <w:r>
        <w:rPr>
          <w:rFonts w:ascii="SimSun" w:hAnsi="SimSun" w:eastAsia="SimSun" w:cs="SimSun"/>
          <w:sz w:val="30"/>
          <w:szCs w:val="30"/>
          <w:spacing w:val="-4"/>
        </w:rPr>
        <w:t>大数据、区块链、人工智能等前沿技术与业务需求场景的深度融</w:t>
      </w:r>
      <w:r>
        <w:rPr>
          <w:rFonts w:ascii="SimSun" w:hAnsi="SimSun" w:eastAsia="SimSun" w:cs="SimSun"/>
          <w:sz w:val="30"/>
          <w:szCs w:val="30"/>
          <w:spacing w:val="-4"/>
        </w:rPr>
        <w:t>合，进一步细分客户，强化产品与不同层级客户需求的适配，推</w:t>
      </w:r>
      <w:r>
        <w:rPr>
          <w:rFonts w:ascii="SimSun" w:hAnsi="SimSun" w:eastAsia="SimSun" w:cs="SimSun"/>
          <w:sz w:val="30"/>
          <w:szCs w:val="30"/>
          <w:spacing w:val="-8"/>
        </w:rPr>
        <w:t>动市场下沉。</w:t>
      </w:r>
    </w:p>
    <w:p>
      <w:pPr>
        <w:ind w:left="621"/>
        <w:spacing w:before="276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．打造通用能力推动横向拓展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6" w:right="23" w:firstLine="603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南天信息围绕系统集成和金融科技两大主线，</w:t>
      </w:r>
      <w:r>
        <w:rPr>
          <w:rFonts w:ascii="SimSun" w:hAnsi="SimSun" w:eastAsia="SimSun" w:cs="SimSun"/>
          <w:sz w:val="30"/>
          <w:szCs w:val="30"/>
          <w:spacing w:val="-5"/>
        </w:rPr>
        <w:t>持续打造通用</w:t>
      </w:r>
      <w:r>
        <w:rPr>
          <w:rFonts w:ascii="SimSun" w:hAnsi="SimSun" w:eastAsia="SimSun" w:cs="SimSun"/>
          <w:sz w:val="30"/>
          <w:szCs w:val="30"/>
          <w:spacing w:val="-9"/>
        </w:rPr>
        <w:t>能力。系统集成方面， 南天信息以数据中心为场景，为用户提供</w:t>
      </w:r>
      <w:r>
        <w:rPr>
          <w:rFonts w:ascii="SimSun" w:hAnsi="SimSun" w:eastAsia="SimSun" w:cs="SimSun"/>
          <w:sz w:val="30"/>
          <w:szCs w:val="30"/>
          <w:spacing w:val="-8"/>
        </w:rPr>
        <w:t>建云、业务上云及运营管理整体解决方案，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构建起基于云技术的</w:t>
      </w:r>
      <w:r>
        <w:rPr>
          <w:rFonts w:ascii="SimSun" w:hAnsi="SimSun" w:eastAsia="SimSun" w:cs="SimSun"/>
          <w:sz w:val="30"/>
          <w:szCs w:val="30"/>
          <w:spacing w:val="-4"/>
        </w:rPr>
        <w:t>全产品链业务，形成由高势能的金融领域向低势能的其他领域拓</w:t>
      </w:r>
      <w:r>
        <w:rPr>
          <w:rFonts w:ascii="SimSun" w:hAnsi="SimSun" w:eastAsia="SimSun" w:cs="SimSun"/>
          <w:sz w:val="30"/>
          <w:szCs w:val="30"/>
          <w:spacing w:val="-8"/>
        </w:rPr>
        <w:t>展的能力基础。金融科技方面，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南天信息积极打造前沿技术优势</w:t>
      </w:r>
      <w:r>
        <w:rPr>
          <w:rFonts w:ascii="SimSun" w:hAnsi="SimSun" w:eastAsia="SimSun" w:cs="SimSun"/>
          <w:sz w:val="30"/>
          <w:szCs w:val="30"/>
          <w:spacing w:val="-9"/>
        </w:rPr>
        <w:t>能力，包括人工智能、区块链、数字人民币等， 并推动向非金融</w:t>
      </w:r>
      <w:r>
        <w:rPr>
          <w:rFonts w:ascii="SimSun" w:hAnsi="SimSun" w:eastAsia="SimSun" w:cs="SimSun"/>
          <w:sz w:val="30"/>
          <w:szCs w:val="30"/>
          <w:spacing w:val="-11"/>
        </w:rPr>
        <w:t>领域渗透。就中国电信，需要强化自身基于云的集成</w:t>
      </w:r>
      <w:r>
        <w:rPr>
          <w:rFonts w:ascii="SimSun" w:hAnsi="SimSun" w:eastAsia="SimSun" w:cs="SimSun"/>
          <w:sz w:val="30"/>
          <w:szCs w:val="30"/>
          <w:spacing w:val="-12"/>
        </w:rPr>
        <w:t>与服务能力，</w:t>
      </w:r>
      <w:r>
        <w:rPr>
          <w:rFonts w:ascii="SimSun" w:hAnsi="SimSun" w:eastAsia="SimSun" w:cs="SimSun"/>
          <w:sz w:val="30"/>
          <w:szCs w:val="30"/>
          <w:spacing w:val="-9"/>
        </w:rPr>
        <w:t>提供优质高效的上云、用云服务， 提升智能运维水平；需要强化</w:t>
      </w:r>
      <w:r>
        <w:rPr>
          <w:rFonts w:ascii="SimSun" w:hAnsi="SimSun" w:eastAsia="SimSun" w:cs="SimSun"/>
          <w:sz w:val="30"/>
          <w:szCs w:val="30"/>
          <w:spacing w:val="-10"/>
        </w:rPr>
        <w:t>云、网、安全、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AI </w:t>
      </w:r>
      <w:r>
        <w:rPr>
          <w:rFonts w:ascii="SimSun" w:hAnsi="SimSun" w:eastAsia="SimSun" w:cs="SimSun"/>
          <w:sz w:val="30"/>
          <w:szCs w:val="30"/>
          <w:spacing w:val="-10"/>
        </w:rPr>
        <w:t>领域的能力的标准化，提升产品服务被</w:t>
      </w:r>
      <w:r>
        <w:rPr>
          <w:rFonts w:ascii="SimSun" w:hAnsi="SimSun" w:eastAsia="SimSun" w:cs="SimSun"/>
          <w:sz w:val="30"/>
          <w:szCs w:val="30"/>
          <w:spacing w:val="-11"/>
        </w:rPr>
        <w:t>集成能</w:t>
      </w:r>
      <w:r>
        <w:rPr>
          <w:rFonts w:ascii="SimSun" w:hAnsi="SimSun" w:eastAsia="SimSun" w:cs="SimSun"/>
          <w:sz w:val="30"/>
          <w:szCs w:val="30"/>
          <w:spacing w:val="-14"/>
        </w:rPr>
        <w:t>力。</w:t>
      </w:r>
    </w:p>
    <w:p>
      <w:pPr>
        <w:spacing w:line="333" w:lineRule="auto"/>
        <w:sectPr>
          <w:pgSz w:w="11907" w:h="16839"/>
          <w:pgMar w:top="1431" w:right="1694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24"/>
        <w:spacing w:before="18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．需关注增长背后可能存在的盈利风险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25" w:right="13" w:firstLine="605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企业发展最终以实现盈利为目标，南天信息在短时间内实现</w:t>
      </w:r>
      <w:r>
        <w:rPr>
          <w:rFonts w:ascii="SimSun" w:hAnsi="SimSun" w:eastAsia="SimSun" w:cs="SimSun"/>
          <w:sz w:val="30"/>
          <w:szCs w:val="30"/>
          <w:spacing w:val="-4"/>
        </w:rPr>
        <w:t>营收的倍数增长，但企业最终盈利并未出现同比例增长，作为企</w:t>
      </w:r>
      <w:r>
        <w:rPr>
          <w:rFonts w:ascii="SimSun" w:hAnsi="SimSun" w:eastAsia="SimSun" w:cs="SimSun"/>
          <w:sz w:val="30"/>
          <w:szCs w:val="30"/>
          <w:spacing w:val="-4"/>
        </w:rPr>
        <w:t>业核心盈利板块的软件业务增长缓慢是其主要原因。以大客户为</w:t>
      </w:r>
      <w:r>
        <w:rPr>
          <w:rFonts w:ascii="SimSun" w:hAnsi="SimSun" w:eastAsia="SimSun" w:cs="SimSun"/>
          <w:sz w:val="30"/>
          <w:szCs w:val="30"/>
          <w:spacing w:val="-4"/>
        </w:rPr>
        <w:t>核心的销售模式在市场前期表现良好，但欲实现持续规模增长需</w:t>
      </w:r>
      <w:r>
        <w:rPr>
          <w:rFonts w:ascii="SimSun" w:hAnsi="SimSun" w:eastAsia="SimSun" w:cs="SimSun"/>
          <w:sz w:val="30"/>
          <w:szCs w:val="30"/>
          <w:spacing w:val="-3"/>
        </w:rPr>
        <w:t>要充分考虑不同层次客户需求，培育增长来源。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126263</wp:posOffset>
            </wp:positionH>
            <wp:positionV relativeFrom="paragraph">
              <wp:posOffset>47289</wp:posOffset>
            </wp:positionV>
            <wp:extent cx="906780" cy="129692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6780" cy="1296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140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廖文凯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【18801625457】</w:t>
      </w:r>
    </w:p>
    <w:p>
      <w:pPr>
        <w:ind w:left="2174" w:right="323" w:firstLine="258"/>
        <w:spacing w:before="119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硕士，主要从事信息化规划咨询与产业经济研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135407</wp:posOffset>
            </wp:positionH>
            <wp:positionV relativeFrom="paragraph">
              <wp:posOffset>14017</wp:posOffset>
            </wp:positionV>
            <wp:extent cx="890016" cy="138836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016" cy="1388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2161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李国钦</w:t>
      </w:r>
    </w:p>
    <w:p>
      <w:pPr>
        <w:ind w:left="2147" w:right="311" w:firstLine="286"/>
        <w:spacing w:before="113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硕士，中级经济师，聚焦产业数字化和数字政</w:t>
      </w:r>
      <w:r>
        <w:rPr>
          <w:rFonts w:ascii="KaiTi" w:hAnsi="KaiTi" w:eastAsia="KaiTi" w:cs="KaiTi"/>
          <w:sz w:val="28"/>
          <w:szCs w:val="28"/>
          <w:spacing w:val="-2"/>
        </w:rPr>
        <w:t>府等领域，从事行业洞察研究等相关工作。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123215</wp:posOffset>
            </wp:positionH>
            <wp:positionV relativeFrom="paragraph">
              <wp:posOffset>62807</wp:posOffset>
            </wp:positionV>
            <wp:extent cx="920496" cy="136093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496" cy="1360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91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4"/>
        </w:rPr>
        <w:t>占安居</w:t>
      </w:r>
    </w:p>
    <w:p>
      <w:pPr>
        <w:ind w:left="2154" w:right="238" w:firstLine="278"/>
        <w:spacing w:before="113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硕士，副研究员，25</w:t>
      </w:r>
      <w:r>
        <w:rPr>
          <w:rFonts w:ascii="KaiTi" w:hAnsi="KaiTi" w:eastAsia="KaiTi" w:cs="KaiTi"/>
          <w:sz w:val="28"/>
          <w:szCs w:val="28"/>
          <w:spacing w:val="-5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年电信工作经历，长期从</w:t>
      </w:r>
      <w:r>
        <w:rPr>
          <w:rFonts w:ascii="KaiTi" w:hAnsi="KaiTi" w:eastAsia="KaiTi" w:cs="KaiTi"/>
          <w:sz w:val="28"/>
          <w:szCs w:val="28"/>
          <w:spacing w:val="-1"/>
        </w:rPr>
        <w:t>事行业研究、市场研究、产业生态研究等，近年</w:t>
      </w:r>
      <w:r>
        <w:rPr>
          <w:rFonts w:ascii="KaiTi" w:hAnsi="KaiTi" w:eastAsia="KaiTi" w:cs="KaiTi"/>
          <w:sz w:val="28"/>
          <w:szCs w:val="28"/>
          <w:spacing w:val="-1"/>
        </w:rPr>
        <w:t>来专注于工业互联网、人工智能、金融科技等领</w:t>
      </w:r>
      <w:r>
        <w:rPr>
          <w:rFonts w:ascii="KaiTi" w:hAnsi="KaiTi" w:eastAsia="KaiTi" w:cs="KaiTi"/>
          <w:sz w:val="28"/>
          <w:szCs w:val="28"/>
          <w:spacing w:val="-5"/>
        </w:rPr>
        <w:t>域的研究工作。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2023-09-20T11:51:08Z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2025-11-04T15:54:14</vt:filetime>
  </property>
</Properties>
</file>