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8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产数业务市场空间特点与发展建议</w:t>
      </w:r>
    </w:p>
    <w:p>
      <w:pPr>
        <w:ind w:left="2706"/>
        <w:spacing w:before="332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7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吴启程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陈昕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刘桦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33" w:firstLine="639"/>
        <w:spacing w:before="97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7"/>
        </w:rPr>
        <w:t>中共中央、国务院印发《数字中国建设整体布局规划》，新</w:t>
      </w:r>
      <w:r>
        <w:rPr>
          <w:rFonts w:ascii="FangSong" w:hAnsi="FangSong" w:eastAsia="FangSong" w:cs="FangSong"/>
          <w:sz w:val="30"/>
          <w:szCs w:val="30"/>
          <w:spacing w:val="-16"/>
        </w:rPr>
        <w:t>组建国家数据局，强调整体谋划，统筹推进数字中国、智慧城市、</w:t>
      </w:r>
      <w:r>
        <w:rPr>
          <w:rFonts w:ascii="FangSong" w:hAnsi="FangSong" w:eastAsia="FangSong" w:cs="FangSong"/>
          <w:sz w:val="30"/>
          <w:szCs w:val="30"/>
          <w:spacing w:val="-9"/>
        </w:rPr>
        <w:t>数字经济、数据要素等。运营商作为数字中国建设主力军，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需把</w:t>
      </w:r>
      <w:r>
        <w:rPr>
          <w:rFonts w:ascii="FangSong" w:hAnsi="FangSong" w:eastAsia="FangSong" w:cs="FangSong"/>
          <w:sz w:val="30"/>
          <w:szCs w:val="30"/>
          <w:spacing w:val="-9"/>
        </w:rPr>
        <w:t>握新趋势、满足新要求，</w:t>
      </w:r>
      <w:r>
        <w:rPr>
          <w:rFonts w:ascii="FangSong" w:hAnsi="FangSong" w:eastAsia="FangSong" w:cs="FangSong"/>
          <w:sz w:val="30"/>
          <w:szCs w:val="30"/>
          <w:spacing w:val="-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洞察数字中国建设中各主体的数字化空</w:t>
      </w:r>
      <w:r>
        <w:rPr>
          <w:rFonts w:ascii="FangSong" w:hAnsi="FangSong" w:eastAsia="FangSong" w:cs="FangSong"/>
          <w:sz w:val="30"/>
          <w:szCs w:val="30"/>
          <w:spacing w:val="-9"/>
        </w:rPr>
        <w:t>间、差异化需求特征，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针对性提升业务顶层设计、云网端</w:t>
      </w:r>
      <w:r>
        <w:rPr>
          <w:rFonts w:ascii="FangSong" w:hAnsi="FangSong" w:eastAsia="FangSong" w:cs="FangSong"/>
          <w:sz w:val="30"/>
          <w:szCs w:val="30"/>
          <w:spacing w:val="-10"/>
        </w:rPr>
        <w:t>一体化</w:t>
      </w:r>
      <w:r>
        <w:rPr>
          <w:rFonts w:ascii="FangSong" w:hAnsi="FangSong" w:eastAsia="FangSong" w:cs="FangSong"/>
          <w:sz w:val="30"/>
          <w:szCs w:val="30"/>
          <w:spacing w:val="-11"/>
        </w:rPr>
        <w:t>交付、数据资源治理开发等核心能力，实现产数业务跨越式发展。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一、运营商产数业务的内涵与空间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9" w:right="115" w:firstLine="606"/>
        <w:spacing w:before="97" w:line="258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．运营商产数业务是数字中国建设中数字经济核心</w:t>
      </w:r>
      <w:r>
        <w:rPr>
          <w:b/>
          <w:bCs/>
          <w:spacing w:val="-3"/>
        </w:rPr>
        <w:t>产业在</w:t>
      </w:r>
      <w:r>
        <w:rPr>
          <w:b/>
          <w:bCs/>
          <w:spacing w:val="-7"/>
        </w:rPr>
        <w:t>行业中的应用，业务空间就是各垂直行业对数字</w:t>
      </w:r>
      <w:r>
        <w:rPr>
          <w:b/>
          <w:bCs/>
          <w:spacing w:val="-8"/>
        </w:rPr>
        <w:t>经济核心产业的</w:t>
      </w:r>
      <w:r>
        <w:rPr>
          <w:b/>
          <w:bCs/>
          <w:spacing w:val="-7"/>
        </w:rPr>
        <w:t>投入</w:t>
      </w:r>
    </w:p>
    <w:p>
      <w:pPr>
        <w:pStyle w:val="BodyText"/>
        <w:ind w:left="25" w:right="110" w:firstLine="620"/>
        <w:spacing w:before="285" w:line="258" w:lineRule="auto"/>
        <w:jc w:val="both"/>
        <w:rPr/>
      </w:pPr>
      <w:r>
        <w:rPr>
          <w:spacing w:val="-5"/>
        </w:rPr>
        <w:t>当前，国内产业数字化相关统计口径较为混乱，不同内涵与</w:t>
      </w:r>
      <w:r>
        <w:rPr>
          <w:spacing w:val="-4"/>
        </w:rPr>
        <w:t>来源的数据甚至有量级性差异。运营商产数业务须紧密围绕数字</w:t>
      </w:r>
      <w:r>
        <w:rPr>
          <w:spacing w:val="-5"/>
        </w:rPr>
        <w:t>中国建设“</w:t>
      </w:r>
      <w:r>
        <w:rPr>
          <w:rFonts w:ascii="Times New Roman" w:hAnsi="Times New Roman" w:eastAsia="Times New Roman" w:cs="Times New Roman"/>
          <w:spacing w:val="-5"/>
        </w:rPr>
        <w:t>2522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5"/>
        </w:rPr>
        <w:t>”整体框架进行布局。从中国电信“产业数字化</w:t>
      </w:r>
      <w:r>
        <w:rPr>
          <w:spacing w:val="-4"/>
        </w:rPr>
        <w:t>业务”与国家统计局定义的“数字经济产业分类”的映射关系来</w:t>
      </w:r>
      <w:r>
        <w:rPr>
          <w:spacing w:val="-7"/>
        </w:rPr>
        <w:t>看，中国电信的“产业数字化业务”，包含 </w:t>
      </w:r>
      <w:r>
        <w:rPr>
          <w:rFonts w:ascii="Times New Roman" w:hAnsi="Times New Roman" w:eastAsia="Times New Roman" w:cs="Times New Roman"/>
          <w:spacing w:val="-7"/>
        </w:rPr>
        <w:t>IDC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7"/>
        </w:rPr>
        <w:t>、行业云等六大</w:t>
      </w:r>
      <w:r>
        <w:rPr>
          <w:spacing w:val="-4"/>
        </w:rPr>
        <w:t>板块，均属于数字经济核心产业。而数字中国建设中的数字基础</w:t>
      </w:r>
      <w:r>
        <w:rPr>
          <w:spacing w:val="-9"/>
        </w:rPr>
        <w:t>设施、数据资源体系、数字技术服务、数字安全能力， 具体到产</w:t>
      </w:r>
      <w:r>
        <w:rPr>
          <w:spacing w:val="-3"/>
        </w:rPr>
        <w:t>业细分上，也与数字经济核心产业相对应。</w:t>
      </w:r>
    </w:p>
    <w:p>
      <w:pPr>
        <w:pStyle w:val="BodyText"/>
        <w:ind w:left="27" w:right="111" w:firstLine="599"/>
        <w:spacing w:before="278" w:line="261" w:lineRule="auto"/>
        <w:jc w:val="both"/>
        <w:rPr/>
      </w:pPr>
      <w:r>
        <w:rPr>
          <w:spacing w:val="-5"/>
        </w:rPr>
        <w:t>本质上，运营商产数业务的市场空间，是各垂直行业（政府</w:t>
      </w:r>
      <w:r>
        <w:rPr>
          <w:spacing w:val="-9"/>
        </w:rPr>
        <w:t>公共管理服务、工业制造、金融交通等） 在生产服务过程中对数</w:t>
      </w:r>
      <w:r>
        <w:rPr>
          <w:spacing w:val="-5"/>
        </w:rPr>
        <w:t>字经济核心产业的投入。</w:t>
      </w:r>
    </w:p>
    <w:p>
      <w:pPr>
        <w:pStyle w:val="BodyText"/>
        <w:ind w:left="25" w:right="119" w:firstLine="599"/>
        <w:spacing w:before="270" w:line="261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．运营商在数字中国建设中从基础设施向技术应用服务延</w:t>
      </w:r>
      <w:r>
        <w:rPr>
          <w:b/>
          <w:bCs/>
          <w:spacing w:val="1"/>
        </w:rPr>
        <w:t>伸，可触达空间约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</w:rPr>
        <w:t>3.8 </w:t>
      </w:r>
      <w:r>
        <w:rPr>
          <w:b/>
          <w:bCs/>
          <w:spacing w:val="1"/>
        </w:rPr>
        <w:t>万亿，是当前产数业务空间</w:t>
      </w:r>
      <w:r>
        <w:rPr>
          <w:b/>
          <w:bCs/>
        </w:rPr>
        <w:t>的</w:t>
      </w:r>
      <w:r>
        <w:rPr>
          <w:rFonts w:ascii="Times New Roman" w:hAnsi="Times New Roman" w:eastAsia="Times New Roman" w:cs="Times New Roman"/>
          <w:b/>
          <w:bCs/>
        </w:rPr>
        <w:t>4.2 </w:t>
      </w:r>
      <w:r>
        <w:rPr>
          <w:b/>
          <w:bCs/>
        </w:rPr>
        <w:t>倍</w:t>
      </w:r>
    </w:p>
    <w:p>
      <w:pPr>
        <w:ind w:left="609"/>
        <w:spacing w:before="259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各垂直行业对数字经济核心产业的中间投入表格</w:t>
      </w:r>
    </w:p>
    <w:p>
      <w:pPr>
        <w:spacing w:line="215" w:lineRule="auto"/>
        <w:sectPr>
          <w:pgSz w:w="11907" w:h="16839"/>
          <w:pgMar w:top="1431" w:right="1688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right="38"/>
        <w:spacing w:before="70" w:line="209" w:lineRule="auto"/>
        <w:jc w:val="right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（单位：亿元）</w:t>
      </w:r>
    </w:p>
    <w:tbl>
      <w:tblPr>
        <w:tblStyle w:val="TableNormal"/>
        <w:tblW w:w="8086" w:type="dxa"/>
        <w:tblInd w:w="17" w:type="dxa"/>
        <w:tblLayout w:type="fixed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</w:tblPr>
      <w:tblGrid>
        <w:gridCol w:w="2130"/>
        <w:gridCol w:w="1417"/>
        <w:gridCol w:w="1842"/>
        <w:gridCol w:w="2697"/>
      </w:tblGrid>
      <w:tr>
        <w:trPr>
          <w:trHeight w:val="409" w:hRule="atLeast"/>
        </w:trPr>
        <w:tc>
          <w:tcPr>
            <w:tcW w:w="2130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81" w:line="220" w:lineRule="auto"/>
              <w:rPr/>
            </w:pPr>
            <w:r>
              <w:rPr>
                <w:b/>
                <w:bCs/>
                <w:spacing w:val="-6"/>
              </w:rPr>
              <w:t>行业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09"/>
              <w:spacing w:before="80" w:line="220" w:lineRule="auto"/>
              <w:rPr/>
            </w:pPr>
            <w:r>
              <w:rPr>
                <w:b/>
                <w:bCs/>
                <w:spacing w:val="-4"/>
              </w:rPr>
              <w:t>通信服务</w:t>
            </w:r>
          </w:p>
        </w:tc>
        <w:tc>
          <w:tcPr>
            <w:tcW w:w="184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80" w:line="220" w:lineRule="auto"/>
              <w:rPr/>
            </w:pPr>
            <w:r>
              <w:rPr>
                <w:b/>
                <w:bCs/>
                <w:spacing w:val="-4"/>
              </w:rPr>
              <w:t>可触达业务</w:t>
            </w:r>
          </w:p>
        </w:tc>
        <w:tc>
          <w:tcPr>
            <w:tcW w:w="26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80" w:line="220" w:lineRule="auto"/>
              <w:rPr/>
            </w:pPr>
            <w:r>
              <w:rPr>
                <w:b/>
                <w:bCs/>
                <w:spacing w:val="-3"/>
              </w:rPr>
              <w:t>数字经济核心产业投入</w:t>
            </w:r>
          </w:p>
        </w:tc>
      </w:tr>
      <w:tr>
        <w:trPr>
          <w:trHeight w:val="397" w:hRule="atLeast"/>
        </w:trPr>
        <w:tc>
          <w:tcPr>
            <w:tcW w:w="2130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72" w:line="222" w:lineRule="auto"/>
              <w:rPr/>
            </w:pPr>
            <w:r>
              <w:rPr>
                <w:b/>
                <w:bCs/>
                <w:spacing w:val="-5"/>
              </w:rPr>
              <w:t>农业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966"/>
              <w:spacing w:before="72"/>
              <w:rPr/>
            </w:pPr>
            <w:r>
              <w:rPr>
                <w:spacing w:val="-7"/>
              </w:rPr>
              <w:t>108</w:t>
            </w:r>
          </w:p>
        </w:tc>
        <w:tc>
          <w:tcPr>
            <w:tcW w:w="184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387"/>
              <w:spacing w:before="72"/>
              <w:rPr/>
            </w:pPr>
            <w:r>
              <w:rPr>
                <w:spacing w:val="-4"/>
              </w:rPr>
              <w:t>392</w:t>
            </w:r>
          </w:p>
        </w:tc>
        <w:tc>
          <w:tcPr>
            <w:tcW w:w="269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239"/>
              <w:spacing w:before="72"/>
              <w:rPr/>
            </w:pPr>
            <w:r>
              <w:rPr>
                <w:spacing w:val="-4"/>
              </w:rPr>
              <w:t>560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6"/>
              <w:spacing w:before="78" w:line="219" w:lineRule="auto"/>
              <w:rPr/>
            </w:pPr>
            <w:r>
              <w:rPr>
                <w:b/>
                <w:bCs/>
                <w:spacing w:val="-5"/>
              </w:rPr>
              <w:t>采掘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1"/>
              <w:spacing w:before="78" w:line="241" w:lineRule="auto"/>
              <w:rPr/>
            </w:pPr>
            <w:r>
              <w:rPr>
                <w:spacing w:val="-4"/>
              </w:rPr>
              <w:t>21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400"/>
              <w:spacing w:before="78"/>
              <w:rPr/>
            </w:pPr>
            <w:r>
              <w:rPr>
                <w:spacing w:val="-7"/>
              </w:rPr>
              <w:t>155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237"/>
              <w:spacing w:before="78"/>
              <w:rPr/>
            </w:pPr>
            <w:r>
              <w:rPr>
                <w:spacing w:val="-3"/>
              </w:rPr>
              <w:t>239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8"/>
              <w:spacing w:before="79" w:line="220" w:lineRule="auto"/>
              <w:rPr/>
            </w:pPr>
            <w:r>
              <w:rPr>
                <w:b/>
                <w:bCs/>
                <w:spacing w:val="-6"/>
              </w:rPr>
              <w:t>制造业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3"/>
              <w:spacing w:before="79" w:line="239" w:lineRule="auto"/>
              <w:rPr/>
            </w:pPr>
            <w:r>
              <w:rPr>
                <w:spacing w:val="-4"/>
              </w:rPr>
              <w:t>598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7"/>
              <w:spacing w:before="79" w:line="239" w:lineRule="auto"/>
              <w:rPr/>
            </w:pPr>
            <w:r>
              <w:rPr>
                <w:spacing w:val="-3"/>
              </w:rPr>
              <w:t>5807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997"/>
              <w:spacing w:before="79" w:line="239" w:lineRule="auto"/>
              <w:rPr/>
            </w:pPr>
            <w:r>
              <w:rPr>
                <w:spacing w:val="-2"/>
              </w:rPr>
              <w:t>21318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45"/>
              <w:spacing w:before="79" w:line="220" w:lineRule="auto"/>
              <w:rPr/>
            </w:pPr>
            <w:r>
              <w:rPr>
                <w:b/>
                <w:bCs/>
                <w:spacing w:val="-10"/>
              </w:rPr>
              <w:t>电热燃气水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66"/>
              <w:spacing w:before="79"/>
              <w:rPr/>
            </w:pPr>
            <w:r>
              <w:rPr>
                <w:spacing w:val="-7"/>
              </w:rPr>
              <w:t>170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384"/>
              <w:spacing w:before="79"/>
              <w:rPr/>
            </w:pPr>
            <w:r>
              <w:rPr>
                <w:spacing w:val="-3"/>
              </w:rPr>
              <w:t>840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32"/>
              <w:spacing w:before="79"/>
              <w:rPr/>
            </w:pPr>
            <w:r>
              <w:rPr>
                <w:spacing w:val="-6"/>
              </w:rPr>
              <w:t>1131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0"/>
              <w:spacing w:before="81" w:line="220" w:lineRule="auto"/>
              <w:rPr/>
            </w:pPr>
            <w:r>
              <w:rPr>
                <w:b/>
                <w:bCs/>
                <w:spacing w:val="-6"/>
              </w:rPr>
              <w:t>建筑业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846"/>
              <w:spacing w:before="81" w:line="239" w:lineRule="auto"/>
              <w:rPr/>
            </w:pPr>
            <w:r>
              <w:rPr>
                <w:spacing w:val="-6"/>
              </w:rPr>
              <w:t>1258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2"/>
              <w:spacing w:before="81" w:line="239" w:lineRule="auto"/>
              <w:rPr/>
            </w:pPr>
            <w:r>
              <w:rPr>
                <w:spacing w:val="-2"/>
              </w:rPr>
              <w:t>4519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6"/>
              <w:spacing w:before="81" w:line="239" w:lineRule="auto"/>
              <w:rPr/>
            </w:pPr>
            <w:r>
              <w:rPr>
                <w:spacing w:val="-3"/>
              </w:rPr>
              <w:t>6370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6"/>
              <w:spacing w:before="79" w:line="220" w:lineRule="auto"/>
              <w:rPr/>
            </w:pPr>
            <w:r>
              <w:rPr>
                <w:b/>
                <w:bCs/>
                <w:spacing w:val="-4"/>
              </w:rPr>
              <w:t>批发零售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1"/>
              <w:spacing w:before="79" w:line="239" w:lineRule="auto"/>
              <w:rPr/>
            </w:pPr>
            <w:r>
              <w:rPr>
                <w:spacing w:val="-3"/>
              </w:rPr>
              <w:t>218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80"/>
              <w:spacing w:before="79" w:line="239" w:lineRule="auto"/>
              <w:rPr/>
            </w:pPr>
            <w:r>
              <w:rPr>
                <w:spacing w:val="-6"/>
              </w:rPr>
              <w:t>1499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7"/>
              <w:spacing w:before="79" w:line="239" w:lineRule="auto"/>
              <w:rPr/>
            </w:pPr>
            <w:r>
              <w:rPr>
                <w:spacing w:val="-3"/>
              </w:rPr>
              <w:t>2485</w:t>
            </w:r>
          </w:p>
        </w:tc>
      </w:tr>
      <w:tr>
        <w:trPr>
          <w:trHeight w:val="403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1"/>
              <w:spacing w:before="82" w:line="220" w:lineRule="auto"/>
              <w:rPr/>
            </w:pPr>
            <w:r>
              <w:rPr>
                <w:b/>
                <w:bCs/>
                <w:spacing w:val="-5"/>
              </w:rPr>
              <w:t>交通运输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4"/>
              <w:spacing w:before="83" w:line="238" w:lineRule="auto"/>
              <w:rPr/>
            </w:pPr>
            <w:r>
              <w:rPr>
                <w:spacing w:val="-4"/>
              </w:rPr>
              <w:t>760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7"/>
              <w:spacing w:before="83" w:line="238" w:lineRule="auto"/>
              <w:rPr/>
            </w:pPr>
            <w:r>
              <w:rPr>
                <w:spacing w:val="-3"/>
              </w:rPr>
              <w:t>5341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6"/>
              <w:spacing w:before="83" w:line="238" w:lineRule="auto"/>
              <w:rPr/>
            </w:pPr>
            <w:r>
              <w:rPr>
                <w:spacing w:val="-3"/>
              </w:rPr>
              <w:t>6387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6"/>
              <w:spacing w:before="82" w:line="220" w:lineRule="auto"/>
              <w:rPr/>
            </w:pPr>
            <w:r>
              <w:rPr>
                <w:b/>
                <w:bCs/>
                <w:spacing w:val="-4"/>
              </w:rPr>
              <w:t>住宿餐饮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4"/>
              <w:spacing w:before="83" w:line="236" w:lineRule="auto"/>
              <w:rPr/>
            </w:pPr>
            <w:r>
              <w:rPr>
                <w:spacing w:val="-4"/>
              </w:rPr>
              <w:t>77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387"/>
              <w:spacing w:before="83" w:line="236" w:lineRule="auto"/>
              <w:rPr/>
            </w:pPr>
            <w:r>
              <w:rPr>
                <w:spacing w:val="-4"/>
              </w:rPr>
              <w:t>369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239"/>
              <w:spacing w:before="83" w:line="236" w:lineRule="auto"/>
              <w:rPr/>
            </w:pPr>
            <w:r>
              <w:rPr>
                <w:spacing w:val="-4"/>
              </w:rPr>
              <w:t>569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9"/>
              <w:spacing w:before="83" w:line="221" w:lineRule="auto"/>
              <w:rPr/>
            </w:pPr>
            <w:r>
              <w:rPr>
                <w:b/>
                <w:bCs/>
                <w:spacing w:val="-5"/>
              </w:rPr>
              <w:t>金融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4"/>
              <w:spacing w:before="83" w:line="237" w:lineRule="auto"/>
              <w:rPr/>
            </w:pPr>
            <w:r>
              <w:rPr>
                <w:spacing w:val="-4"/>
              </w:rPr>
              <w:t>777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7"/>
              <w:spacing w:before="83" w:line="237" w:lineRule="auto"/>
              <w:rPr/>
            </w:pPr>
            <w:r>
              <w:rPr>
                <w:spacing w:val="-3"/>
              </w:rPr>
              <w:t>3972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3"/>
              <w:spacing w:before="83" w:line="237" w:lineRule="auto"/>
              <w:rPr/>
            </w:pPr>
            <w:r>
              <w:rPr>
                <w:spacing w:val="-2"/>
              </w:rPr>
              <w:t>4063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8"/>
              <w:spacing w:before="84" w:line="220" w:lineRule="auto"/>
              <w:rPr/>
            </w:pPr>
            <w:r>
              <w:rPr>
                <w:b/>
                <w:bCs/>
                <w:spacing w:val="-6"/>
              </w:rPr>
              <w:t>房地产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3"/>
              <w:spacing w:before="84" w:line="235" w:lineRule="auto"/>
              <w:rPr/>
            </w:pPr>
            <w:r>
              <w:rPr>
                <w:spacing w:val="-4"/>
              </w:rPr>
              <w:t>312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80"/>
              <w:spacing w:before="84" w:line="235" w:lineRule="auto"/>
              <w:rPr/>
            </w:pPr>
            <w:r>
              <w:rPr>
                <w:spacing w:val="-6"/>
              </w:rPr>
              <w:t>1236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32"/>
              <w:spacing w:before="84" w:line="235" w:lineRule="auto"/>
              <w:rPr/>
            </w:pPr>
            <w:r>
              <w:rPr>
                <w:spacing w:val="-6"/>
              </w:rPr>
              <w:t>1306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1"/>
              <w:spacing w:before="84" w:line="220" w:lineRule="auto"/>
              <w:rPr/>
            </w:pPr>
            <w:r>
              <w:rPr>
                <w:b/>
                <w:bCs/>
                <w:spacing w:val="-5"/>
              </w:rPr>
              <w:t>商务服务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3"/>
              <w:spacing w:before="85" w:line="236" w:lineRule="auto"/>
              <w:rPr/>
            </w:pPr>
            <w:r>
              <w:rPr>
                <w:spacing w:val="-4"/>
              </w:rPr>
              <w:t>329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5"/>
              <w:spacing w:before="85" w:line="236" w:lineRule="auto"/>
              <w:rPr/>
            </w:pPr>
            <w:r>
              <w:rPr>
                <w:spacing w:val="-3"/>
              </w:rPr>
              <w:t>2163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3"/>
              <w:spacing w:before="85" w:line="236" w:lineRule="auto"/>
              <w:rPr/>
            </w:pPr>
            <w:r>
              <w:rPr>
                <w:spacing w:val="-2"/>
              </w:rPr>
              <w:t>4678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7"/>
              <w:spacing w:before="86" w:line="219" w:lineRule="auto"/>
              <w:rPr/>
            </w:pPr>
            <w:r>
              <w:rPr>
                <w:b/>
                <w:bCs/>
                <w:spacing w:val="-4"/>
              </w:rPr>
              <w:t>科研技术服务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3"/>
              <w:spacing w:before="86" w:line="235" w:lineRule="auto"/>
              <w:rPr/>
            </w:pPr>
            <w:r>
              <w:rPr>
                <w:spacing w:val="-4"/>
              </w:rPr>
              <w:t>361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65"/>
              <w:spacing w:before="86" w:line="235" w:lineRule="auto"/>
              <w:rPr/>
            </w:pPr>
            <w:r>
              <w:rPr>
                <w:spacing w:val="-3"/>
              </w:rPr>
              <w:t>2138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16"/>
              <w:spacing w:before="86" w:line="235" w:lineRule="auto"/>
              <w:rPr/>
            </w:pPr>
            <w:r>
              <w:rPr>
                <w:spacing w:val="-3"/>
              </w:rPr>
              <w:t>6389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0"/>
              <w:spacing w:before="84" w:line="220" w:lineRule="auto"/>
              <w:rPr/>
            </w:pPr>
            <w:r>
              <w:rPr>
                <w:b/>
                <w:bCs/>
                <w:spacing w:val="-5"/>
              </w:rPr>
              <w:t>水利环保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1"/>
              <w:spacing w:before="84" w:line="235" w:lineRule="auto"/>
              <w:rPr/>
            </w:pPr>
            <w:r>
              <w:rPr>
                <w:spacing w:val="-4"/>
              </w:rPr>
              <w:t>29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505"/>
              <w:spacing w:before="84" w:line="235" w:lineRule="auto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252"/>
              <w:spacing w:before="84" w:line="235" w:lineRule="auto"/>
              <w:rPr/>
            </w:pPr>
            <w:r>
              <w:rPr>
                <w:spacing w:val="-7"/>
              </w:rPr>
              <w:t>115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9"/>
              <w:spacing w:before="87" w:line="220" w:lineRule="auto"/>
              <w:rPr/>
            </w:pPr>
            <w:r>
              <w:rPr>
                <w:b/>
                <w:bCs/>
                <w:spacing w:val="-4"/>
              </w:rPr>
              <w:t>居民服务业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3"/>
              <w:spacing w:before="87" w:line="234" w:lineRule="auto"/>
              <w:rPr/>
            </w:pPr>
            <w:r>
              <w:rPr>
                <w:spacing w:val="-4"/>
              </w:rPr>
              <w:t>55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385"/>
              <w:spacing w:before="87" w:line="234" w:lineRule="auto"/>
              <w:rPr/>
            </w:pPr>
            <w:r>
              <w:rPr>
                <w:spacing w:val="-3"/>
              </w:rPr>
              <w:t>240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32"/>
              <w:spacing w:before="87" w:line="234" w:lineRule="auto"/>
              <w:rPr/>
            </w:pPr>
            <w:r>
              <w:rPr>
                <w:spacing w:val="-6"/>
              </w:rPr>
              <w:t>1678</w:t>
            </w:r>
          </w:p>
        </w:tc>
      </w:tr>
      <w:tr>
        <w:trPr>
          <w:trHeight w:val="400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0"/>
              <w:spacing w:before="88" w:line="220" w:lineRule="auto"/>
              <w:rPr/>
            </w:pPr>
            <w:r>
              <w:rPr>
                <w:b/>
                <w:bCs/>
                <w:spacing w:val="-5"/>
              </w:rPr>
              <w:t>教育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1"/>
              <w:spacing w:before="89" w:line="231" w:lineRule="auto"/>
              <w:rPr/>
            </w:pPr>
            <w:r>
              <w:rPr>
                <w:spacing w:val="-3"/>
              </w:rPr>
              <w:t>624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80"/>
              <w:spacing w:before="89" w:line="231" w:lineRule="auto"/>
              <w:rPr/>
            </w:pPr>
            <w:r>
              <w:rPr>
                <w:spacing w:val="-6"/>
              </w:rPr>
              <w:t>1564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32"/>
              <w:spacing w:before="89" w:line="231" w:lineRule="auto"/>
              <w:rPr/>
            </w:pPr>
            <w:r>
              <w:rPr>
                <w:spacing w:val="-6"/>
              </w:rPr>
              <w:t>1696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8"/>
              <w:spacing w:before="90" w:line="220" w:lineRule="auto"/>
              <w:rPr/>
            </w:pPr>
            <w:r>
              <w:rPr>
                <w:b/>
                <w:bCs/>
                <w:spacing w:val="-7"/>
              </w:rPr>
              <w:t>医疗卫生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951"/>
              <w:spacing w:before="90" w:line="232" w:lineRule="auto"/>
              <w:rPr/>
            </w:pPr>
            <w:r>
              <w:rPr>
                <w:spacing w:val="-3"/>
              </w:rPr>
              <w:t>636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280"/>
              <w:spacing w:before="90" w:line="232" w:lineRule="auto"/>
              <w:rPr/>
            </w:pPr>
            <w:r>
              <w:rPr>
                <w:spacing w:val="-6"/>
              </w:rPr>
              <w:t>1462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132"/>
              <w:spacing w:before="90" w:line="232" w:lineRule="auto"/>
              <w:rPr/>
            </w:pPr>
            <w:r>
              <w:rPr>
                <w:spacing w:val="-6"/>
              </w:rPr>
              <w:t>1695</w:t>
            </w:r>
          </w:p>
        </w:tc>
      </w:tr>
      <w:tr>
        <w:trPr>
          <w:trHeight w:val="402" w:hRule="atLeast"/>
        </w:trPr>
        <w:tc>
          <w:tcPr>
            <w:tcW w:w="213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9"/>
              <w:spacing w:before="91" w:line="220" w:lineRule="auto"/>
              <w:rPr/>
            </w:pPr>
            <w:r>
              <w:rPr>
                <w:b/>
                <w:bCs/>
                <w:spacing w:val="-5"/>
              </w:rPr>
              <w:t>文体娱乐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1"/>
              <w:spacing w:before="90" w:line="232" w:lineRule="auto"/>
              <w:rPr/>
            </w:pPr>
            <w:r>
              <w:rPr>
                <w:spacing w:val="-3"/>
              </w:rPr>
              <w:t>63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400"/>
              <w:spacing w:before="90" w:line="232" w:lineRule="auto"/>
              <w:rPr/>
            </w:pPr>
            <w:r>
              <w:rPr>
                <w:spacing w:val="-7"/>
              </w:rPr>
              <w:t>179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237"/>
              <w:spacing w:before="90" w:line="232" w:lineRule="auto"/>
              <w:rPr/>
            </w:pPr>
            <w:r>
              <w:rPr>
                <w:spacing w:val="-3"/>
              </w:rPr>
              <w:t>241</w:t>
            </w:r>
          </w:p>
        </w:tc>
      </w:tr>
      <w:tr>
        <w:trPr>
          <w:trHeight w:val="405" w:hRule="atLeast"/>
        </w:trPr>
        <w:tc>
          <w:tcPr>
            <w:tcW w:w="2130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124"/>
              <w:spacing w:before="89" w:line="220" w:lineRule="auto"/>
              <w:rPr/>
            </w:pPr>
            <w:r>
              <w:rPr>
                <w:b/>
                <w:bCs/>
                <w:spacing w:val="-6"/>
              </w:rPr>
              <w:t>公共管理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ind w:left="831"/>
              <w:spacing w:before="89" w:line="235" w:lineRule="auto"/>
              <w:rPr/>
            </w:pPr>
            <w:r>
              <w:rPr>
                <w:spacing w:val="-3"/>
              </w:rPr>
              <w:t>2675</w:t>
            </w:r>
          </w:p>
        </w:tc>
        <w:tc>
          <w:tcPr>
            <w:tcW w:w="18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5"/>
              <w:spacing w:before="89" w:line="235" w:lineRule="auto"/>
              <w:rPr/>
            </w:pPr>
            <w:r>
              <w:rPr>
                <w:spacing w:val="-3"/>
              </w:rPr>
              <w:t>6354</w:t>
            </w:r>
          </w:p>
        </w:tc>
        <w:tc>
          <w:tcPr>
            <w:tcW w:w="26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16"/>
              <w:spacing w:before="89" w:line="235" w:lineRule="auto"/>
              <w:rPr/>
            </w:pPr>
            <w:r>
              <w:rPr>
                <w:spacing w:val="-3"/>
              </w:rPr>
              <w:t>6889</w:t>
            </w:r>
          </w:p>
        </w:tc>
      </w:tr>
      <w:tr>
        <w:trPr>
          <w:trHeight w:val="412" w:hRule="atLeast"/>
        </w:trPr>
        <w:tc>
          <w:tcPr>
            <w:tcW w:w="2130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87" w:line="221" w:lineRule="auto"/>
              <w:rPr/>
            </w:pPr>
            <w:r>
              <w:rPr>
                <w:b/>
                <w:bCs/>
                <w:spacing w:val="-5"/>
              </w:rPr>
              <w:t>合计</w:t>
            </w:r>
          </w:p>
        </w:tc>
        <w:tc>
          <w:tcPr>
            <w:tcW w:w="1417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25"/>
              <w:spacing w:before="86"/>
              <w:rPr/>
            </w:pPr>
            <w:r>
              <w:rPr>
                <w:b/>
                <w:bCs/>
                <w:spacing w:val="-5"/>
              </w:rPr>
              <w:t>9071</w:t>
            </w:r>
          </w:p>
        </w:tc>
        <w:tc>
          <w:tcPr>
            <w:tcW w:w="184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43"/>
              <w:spacing w:before="86"/>
              <w:rPr/>
            </w:pPr>
            <w:r>
              <w:rPr>
                <w:b/>
                <w:bCs/>
                <w:spacing w:val="-5"/>
              </w:rPr>
              <w:t>38295</w:t>
            </w:r>
          </w:p>
        </w:tc>
        <w:tc>
          <w:tcPr>
            <w:tcW w:w="26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991"/>
              <w:spacing w:before="86"/>
              <w:rPr/>
            </w:pPr>
            <w:r>
              <w:rPr>
                <w:b/>
                <w:bCs/>
                <w:spacing w:val="-4"/>
              </w:rPr>
              <w:t>67809</w:t>
            </w:r>
          </w:p>
        </w:tc>
      </w:tr>
    </w:tbl>
    <w:p>
      <w:pPr>
        <w:ind w:left="139"/>
        <w:spacing w:before="34" w:line="209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i/>
          <w:iCs/>
          <w:spacing w:val="-18"/>
        </w:rPr>
        <w:t>注：不包括数字经济核心产业本身的中间投入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8" w:right="12" w:firstLine="597"/>
        <w:spacing w:before="97" w:line="260" w:lineRule="auto"/>
        <w:jc w:val="both"/>
        <w:rPr/>
      </w:pPr>
      <w:r>
        <w:rPr>
          <w:spacing w:val="-4"/>
        </w:rPr>
        <w:t>基于国家统计局投入产出表，结合工信部相关统</w:t>
      </w:r>
      <w:r>
        <w:rPr>
          <w:spacing w:val="-5"/>
        </w:rPr>
        <w:t>计，我们测</w:t>
      </w:r>
      <w:r>
        <w:rPr>
          <w:spacing w:val="-4"/>
        </w:rPr>
        <w:t>算，</w:t>
      </w:r>
      <w:r>
        <w:rPr>
          <w:rFonts w:ascii="Times New Roman" w:hAnsi="Times New Roman" w:eastAsia="Times New Roman" w:cs="Times New Roman"/>
          <w:spacing w:val="-4"/>
        </w:rPr>
        <w:t>2022 </w:t>
      </w:r>
      <w:r>
        <w:rPr>
          <w:spacing w:val="-4"/>
        </w:rPr>
        <w:t>年各垂直行业对数字经济核心</w:t>
      </w:r>
      <w:r>
        <w:rPr>
          <w:spacing w:val="-5"/>
        </w:rPr>
        <w:t>产业的投入约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6.8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5"/>
        </w:rPr>
        <w:t>万亿元</w:t>
      </w:r>
      <w:r>
        <w:rPr>
          <w:spacing w:val="-4"/>
        </w:rPr>
        <w:t>（不包括数字经济核心产业自身的数字化投</w:t>
      </w:r>
      <w:r>
        <w:rPr>
          <w:spacing w:val="-5"/>
        </w:rPr>
        <w:t>入）。其中，通信服</w:t>
      </w:r>
      <w:r>
        <w:rPr>
          <w:spacing w:val="-3"/>
        </w:rPr>
        <w:t>务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9000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3"/>
        </w:rPr>
        <w:t>万元，占比 </w:t>
      </w:r>
      <w:r>
        <w:rPr>
          <w:rFonts w:ascii="Times New Roman" w:hAnsi="Times New Roman" w:eastAsia="Times New Roman" w:cs="Times New Roman"/>
          <w:spacing w:val="-3"/>
        </w:rPr>
        <w:t>13.4%</w:t>
      </w:r>
      <w:r>
        <w:rPr>
          <w:spacing w:val="-3"/>
        </w:rPr>
        <w:t>；运营商若向技术</w:t>
      </w:r>
      <w:r>
        <w:rPr>
          <w:spacing w:val="-4"/>
        </w:rPr>
        <w:t>应用服务侧延伸，</w:t>
      </w:r>
      <w:r>
        <w:rPr>
          <w:spacing w:val="-2"/>
        </w:rPr>
        <w:t>可触达的数字技术应用业与数字要素驱动业合计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-3"/>
        </w:rPr>
        <w:t>.8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万亿元，是</w:t>
      </w:r>
      <w:r>
        <w:rPr>
          <w:spacing w:val="-3"/>
        </w:rPr>
        <w:t>当前规模的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4.2 </w:t>
      </w:r>
      <w:r>
        <w:rPr>
          <w:spacing w:val="-3"/>
        </w:rPr>
        <w:t>倍。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firstLine="446"/>
        <w:spacing w:before="85" w:line="4214" w:lineRule="exact"/>
        <w:rPr/>
      </w:pPr>
      <w:r>
        <w:rPr>
          <w:position w:val="-84"/>
        </w:rPr>
        <w:drawing>
          <wp:inline distT="0" distB="0" distL="0" distR="0">
            <wp:extent cx="4724400" cy="26761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67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5" w:right="15" w:firstLine="607"/>
        <w:spacing w:before="97" w:line="268" w:lineRule="auto"/>
        <w:rPr/>
      </w:pPr>
      <w:r>
        <w:rPr>
          <w:spacing w:val="-5"/>
        </w:rPr>
        <w:t>具体各垂直行业的数字化投入规模，公共服务管理、工业制</w:t>
      </w:r>
      <w:r>
        <w:rPr>
          <w:spacing w:val="-3"/>
        </w:rPr>
        <w:t>造业、交通运输、金融、科研服务投入较大，如表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所示。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二、各垂直行业的数字化差异需求特征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firstLine="261"/>
        <w:spacing w:line="4426" w:lineRule="exact"/>
        <w:rPr/>
      </w:pPr>
      <w:r>
        <w:rPr>
          <w:position w:val="-88"/>
        </w:rPr>
        <w:drawing>
          <wp:inline distT="0" distB="0" distL="0" distR="0">
            <wp:extent cx="4960620" cy="281025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0620" cy="28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8" w:right="9" w:firstLine="596"/>
        <w:spacing w:before="98" w:line="258" w:lineRule="auto"/>
        <w:jc w:val="both"/>
        <w:rPr/>
      </w:pPr>
      <w:r>
        <w:rPr>
          <w:spacing w:val="-4"/>
        </w:rPr>
        <w:t>在国家十四五规划及十四五数字经济发展规划中，要求</w:t>
      </w:r>
      <w:r>
        <w:rPr>
          <w:spacing w:val="-5"/>
        </w:rPr>
        <w:t>我国</w:t>
      </w:r>
      <w:r>
        <w:rPr>
          <w:spacing w:val="-3"/>
        </w:rPr>
        <w:t>数字经济核心产业增加值占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GDP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3"/>
        </w:rPr>
        <w:t>的比重由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年的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7.8%</w:t>
      </w:r>
      <w:r>
        <w:rPr>
          <w:spacing w:val="-4"/>
        </w:rPr>
        <w:t>，提</w:t>
      </w:r>
      <w:r>
        <w:rPr>
          <w:spacing w:val="-3"/>
        </w:rPr>
        <w:t>升至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年的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10%</w:t>
      </w:r>
      <w:r>
        <w:rPr>
          <w:spacing w:val="-3"/>
        </w:rPr>
        <w:t>。结合调研信息，进一步测算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2023~2025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年</w:t>
      </w:r>
      <w:r>
        <w:rPr>
          <w:spacing w:val="-4"/>
        </w:rPr>
        <w:t>各垂直行业的数字化投入程度、可触达规模、运营商覆盖能力情</w:t>
      </w:r>
      <w:r>
        <w:rPr>
          <w:spacing w:val="-8"/>
        </w:rPr>
        <w:t>况如图所示。</w:t>
      </w:r>
    </w:p>
    <w:p>
      <w:pPr>
        <w:spacing w:line="258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237" w:firstLine="611"/>
        <w:spacing w:before="84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．政府侧，公共管理、社会保障和社会组织数字化需求规</w:t>
      </w:r>
      <w:r>
        <w:rPr>
          <w:b/>
          <w:bCs/>
          <w:spacing w:val="-3"/>
        </w:rPr>
        <w:t>模大增长快、与运营商能力契合度高，对发展的引领性强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5" w:right="233" w:firstLine="610"/>
        <w:spacing w:before="97" w:line="258" w:lineRule="auto"/>
        <w:jc w:val="both"/>
        <w:rPr/>
      </w:pPr>
      <w:r>
        <w:rPr>
          <w:spacing w:val="-5"/>
        </w:rPr>
        <w:t>公共管理服务领域数字化投入程度高，在中间投入中占比超</w:t>
      </w:r>
      <w:r>
        <w:rPr>
          <w:spacing w:val="-4"/>
        </w:rPr>
        <w:t>过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18%</w:t>
      </w:r>
      <w:r>
        <w:rPr>
          <w:spacing w:val="-4"/>
        </w:rPr>
        <w:t>，运营商可触达空间超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6300 </w:t>
      </w:r>
      <w:r>
        <w:rPr>
          <w:spacing w:val="-4"/>
        </w:rPr>
        <w:t>亿元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年，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2023~2025 </w:t>
      </w:r>
      <w:r>
        <w:rPr>
          <w:spacing w:val="-4"/>
        </w:rPr>
        <w:t>年复合</w:t>
      </w:r>
      <w:r>
        <w:rPr>
          <w:spacing w:val="-6"/>
        </w:rPr>
        <w:t>增长预计超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11%</w:t>
      </w:r>
      <w:r>
        <w:rPr>
          <w:spacing w:val="-6"/>
        </w:rPr>
        <w:t>；当前基础设施占比高，并逐步转向应用服务与</w:t>
      </w:r>
      <w:r>
        <w:rPr>
          <w:spacing w:val="-4"/>
        </w:rPr>
        <w:t>数据资源管理利用，与运营商能力最为契合；运营商立足政府市</w:t>
      </w:r>
      <w:r>
        <w:rPr>
          <w:spacing w:val="-4"/>
        </w:rPr>
        <w:t>场，在数字经济发展中可发挥重要的引领作用，进一步向水利环</w:t>
      </w:r>
      <w:r>
        <w:rPr>
          <w:spacing w:val="-9"/>
        </w:rPr>
        <w:t>保、医疗卫生、教育、文体等优势产业辐射， 构建数字政府与智</w:t>
      </w:r>
      <w:r>
        <w:rPr>
          <w:spacing w:val="-8"/>
        </w:rPr>
        <w:t>慧城市优势。</w:t>
      </w:r>
    </w:p>
    <w:p>
      <w:pPr>
        <w:pStyle w:val="BodyText"/>
        <w:ind w:left="25" w:right="245" w:firstLine="599"/>
        <w:spacing w:before="28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．金融、科研技术服务、高科技企业的数字化程度高、投</w:t>
      </w:r>
      <w:r>
        <w:rPr>
          <w:b/>
          <w:bCs/>
          <w:spacing w:val="-3"/>
        </w:rPr>
        <w:t>入规模大，但呈现自研自建的趋势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5" w:right="234" w:firstLine="601"/>
        <w:spacing w:before="97" w:line="259" w:lineRule="auto"/>
        <w:jc w:val="both"/>
        <w:rPr/>
      </w:pPr>
      <w:r>
        <w:rPr>
          <w:spacing w:val="-4"/>
        </w:rPr>
        <w:t>运营商在应用服务侧覆盖不高，主要原因有：一</w:t>
      </w:r>
      <w:r>
        <w:rPr>
          <w:spacing w:val="-5"/>
        </w:rPr>
        <w:t>是从投入细</w:t>
      </w:r>
      <w:r>
        <w:rPr>
          <w:spacing w:val="-4"/>
        </w:rPr>
        <w:t>项看，软件与硬件的投入占比大，应用服务的专业程度高，偏离</w:t>
      </w:r>
      <w:r>
        <w:rPr>
          <w:spacing w:val="-4"/>
        </w:rPr>
        <w:t>运营商的优势范围；更为重要的是，部分高科技企业注重自研自</w:t>
      </w:r>
      <w:r>
        <w:rPr>
          <w:spacing w:val="-4"/>
        </w:rPr>
        <w:t>建，将数字化作为核心竞争力与业务创新的方向，金融业更是陆</w:t>
      </w:r>
      <w:r>
        <w:rPr>
          <w:spacing w:val="-14"/>
        </w:rPr>
        <w:t>续推出了“建行云”、“金电云”，对运营商的需求主要是基础设</w:t>
      </w:r>
      <w:r>
        <w:rPr>
          <w:spacing w:val="-3"/>
        </w:rPr>
        <w:t>施与易被集成的标品，合作运营也是重要选项。</w:t>
      </w:r>
    </w:p>
    <w:p>
      <w:pPr>
        <w:pStyle w:val="BodyText"/>
        <w:ind w:left="29" w:right="245" w:firstLine="591"/>
        <w:spacing w:before="273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．工业制造业、建筑业、县域下沉市场，增长快但内部结</w:t>
      </w:r>
      <w:r>
        <w:rPr>
          <w:b/>
          <w:bCs/>
          <w:spacing w:val="-3"/>
        </w:rPr>
        <w:t>构庞杂、数字化水平差异显著，资源能力需要深入布局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7" w:right="152" w:firstLine="597"/>
        <w:spacing w:before="98" w:line="258" w:lineRule="auto"/>
        <w:jc w:val="both"/>
        <w:rPr/>
      </w:pPr>
      <w:r>
        <w:rPr>
          <w:spacing w:val="-6"/>
        </w:rPr>
        <w:t>近年来，工业数字化占产数比重显著上升，</w:t>
      </w:r>
      <w:r>
        <w:rPr>
          <w:rFonts w:ascii="Times New Roman" w:hAnsi="Times New Roman" w:eastAsia="Times New Roman" w:cs="Times New Roman"/>
          <w:spacing w:val="-6"/>
        </w:rPr>
        <w:t>2019 </w:t>
      </w:r>
      <w:r>
        <w:rPr>
          <w:spacing w:val="-7"/>
        </w:rPr>
        <w:t>年至今提升</w:t>
      </w:r>
      <w:r>
        <w:rPr>
          <w:spacing w:val="-4"/>
        </w:rPr>
        <w:t>了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个百分点。工业制造业总体规模大、水平不一，领</w:t>
      </w:r>
      <w:r>
        <w:rPr>
          <w:spacing w:val="-5"/>
        </w:rPr>
        <w:t>先企业向</w:t>
      </w:r>
      <w:r>
        <w:rPr>
          <w:spacing w:val="-1"/>
        </w:rPr>
        <w:t>智能制造纵深发展，开始深入研发设计、生产管控等核心环节，</w:t>
      </w:r>
      <w:r>
        <w:rPr>
          <w:spacing w:val="-4"/>
        </w:rPr>
        <w:t>专业化支撑服务需求不断加强，资源能力需深入布局。县域下沉</w:t>
      </w:r>
      <w:r>
        <w:rPr>
          <w:spacing w:val="-4"/>
        </w:rPr>
        <w:t>市场经济人口规模与数字经济发展严重不匹配，农业农村数字经</w:t>
      </w:r>
      <w:r>
        <w:rPr>
          <w:spacing w:val="-3"/>
        </w:rPr>
        <w:t>济规模小，但在密集政策引领下，基础已逐步成形。</w:t>
      </w:r>
    </w:p>
    <w:p>
      <w:pPr>
        <w:pStyle w:val="BodyText"/>
        <w:ind w:left="27" w:firstLine="598"/>
        <w:spacing w:before="281" w:line="256" w:lineRule="auto"/>
        <w:jc w:val="both"/>
        <w:rPr/>
      </w:pPr>
      <w:r>
        <w:rPr>
          <w:spacing w:val="-4"/>
        </w:rPr>
        <w:t>农业农村部报告显示：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年国内农业生产信息化率</w:t>
      </w:r>
      <w:r>
        <w:rPr>
          <w:rFonts w:ascii="Times New Roman" w:hAnsi="Times New Roman" w:eastAsia="Times New Roman" w:cs="Times New Roman"/>
          <w:spacing w:val="-4"/>
        </w:rPr>
        <w:t>25.4%</w:t>
      </w:r>
      <w:r>
        <w:rPr>
          <w:spacing w:val="-4"/>
        </w:rPr>
        <w:t>，</w:t>
      </w:r>
      <w:r>
        <w:rPr>
          <w:spacing w:val="-3"/>
        </w:rPr>
        <w:t>网络销售农产品占比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14.8%</w:t>
      </w:r>
      <w:r>
        <w:rPr>
          <w:spacing w:val="-3"/>
        </w:rPr>
        <w:t>，县域农业农村信息化建设的社</w:t>
      </w:r>
      <w:r>
        <w:rPr>
          <w:spacing w:val="-4"/>
        </w:rPr>
        <w:t>会资</w:t>
      </w:r>
      <w:r>
        <w:rPr>
          <w:spacing w:val="-3"/>
        </w:rPr>
        <w:t>本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954.6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亿元，县均社会资本投入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3588.8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万元，年增</w:t>
      </w:r>
      <w:r>
        <w:rPr>
          <w:spacing w:val="-4"/>
        </w:rPr>
        <w:t>长超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17%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4"/>
        </w:rPr>
        <w:t>，</w:t>
      </w:r>
      <w:r>
        <w:rPr>
          <w:spacing w:val="-7"/>
        </w:rPr>
        <w:t>发展不断加速。</w:t>
      </w:r>
    </w:p>
    <w:p>
      <w:pPr>
        <w:spacing w:line="256" w:lineRule="auto"/>
        <w:sectPr>
          <w:pgSz w:w="11907" w:h="16839"/>
          <w:pgMar w:top="1431" w:right="1562" w:bottom="0" w:left="1785" w:header="0" w:footer="0" w:gutter="0"/>
        </w:sectPr>
        <w:rPr/>
      </w:pPr>
    </w:p>
    <w:p>
      <w:pPr>
        <w:ind w:left="676"/>
        <w:spacing w:before="70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9"/>
        </w:rPr>
        <w:t>三、新趋势新要求下，中国电信产数业务的发展建议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5" w:right="107" w:firstLine="599"/>
        <w:spacing w:before="97" w:line="260" w:lineRule="auto"/>
        <w:jc w:val="both"/>
        <w:rPr/>
      </w:pPr>
      <w:r>
        <w:rPr>
          <w:spacing w:val="-4"/>
        </w:rPr>
        <w:t>接应数字中国规划要求，加大政府市场的统筹力度</w:t>
      </w:r>
      <w:r>
        <w:rPr>
          <w:spacing w:val="-5"/>
        </w:rPr>
        <w:t>，补强数</w:t>
      </w:r>
      <w:r>
        <w:rPr>
          <w:spacing w:val="-4"/>
        </w:rPr>
        <w:t>据资源的开发利用能力；优化工业制造业与县域下沉市场的资源</w:t>
      </w:r>
      <w:r>
        <w:rPr>
          <w:spacing w:val="-4"/>
        </w:rPr>
        <w:t>配置，持续扩大云网融合核心优势。具体建议如下：</w:t>
      </w:r>
    </w:p>
    <w:p>
      <w:pPr>
        <w:pStyle w:val="BodyText"/>
        <w:ind w:left="32" w:right="116" w:firstLine="604"/>
        <w:spacing w:before="270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．面向政府和公共管理服务领域的数字化，加强统</w:t>
      </w:r>
      <w:r>
        <w:rPr>
          <w:b/>
          <w:bCs/>
          <w:spacing w:val="-3"/>
        </w:rPr>
        <w:t>筹力度</w:t>
      </w:r>
      <w:r>
        <w:rPr>
          <w:b/>
          <w:bCs/>
          <w:spacing w:val="-4"/>
        </w:rPr>
        <w:t>与顶层规划，提升云网端一体化交付能力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7" w:line="259" w:lineRule="auto"/>
        <w:jc w:val="both"/>
        <w:rPr/>
      </w:pPr>
      <w:r>
        <w:rPr>
          <w:spacing w:val="-12"/>
        </w:rPr>
        <w:t>数字政府和智慧城市，是持续建设、升级与运营服务的</w:t>
      </w:r>
      <w:r>
        <w:rPr>
          <w:spacing w:val="-13"/>
        </w:rPr>
        <w:t>市场，</w:t>
      </w:r>
      <w:r>
        <w:rPr>
          <w:spacing w:val="-4"/>
        </w:rPr>
        <w:t>国家进一步加强了统筹力度，并以此带动区域数字经济发展。中</w:t>
      </w:r>
      <w:r>
        <w:rPr/>
        <w:t>国电信应承接政府市场的需求变化，建立专项组织或统筹机制，</w:t>
      </w:r>
      <w:r>
        <w:rPr>
          <w:spacing w:val="-4"/>
        </w:rPr>
        <w:t>整合各专业公司力量，加强数字政府和智慧城市的顶层规划与咨</w:t>
      </w:r>
      <w:r>
        <w:rPr>
          <w:spacing w:val="-4"/>
        </w:rPr>
        <w:t>询设计能力，从顶层视角进行一体化统筹发展，提供数据整合与</w:t>
      </w:r>
      <w:r>
        <w:rPr>
          <w:spacing w:val="-4"/>
        </w:rPr>
        <w:t>应用打通；提升云网端一体化交付能力，做大政务云、安全、应</w:t>
      </w:r>
      <w:r>
        <w:rPr/>
        <w:t>急等优势产品规模；牵引云网融合优势向水利环保、医疗卫生、</w:t>
      </w:r>
      <w:r>
        <w:rPr>
          <w:spacing w:val="-4"/>
        </w:rPr>
        <w:t>教育文体、工业园区等领域延伸。</w:t>
      </w:r>
    </w:p>
    <w:p>
      <w:pPr>
        <w:pStyle w:val="BodyText"/>
        <w:ind w:left="27" w:right="116" w:firstLine="596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．工业制造业与县域下沉市场的发展呈梯次推进模式，需</w:t>
      </w:r>
      <w:r>
        <w:rPr>
          <w:b/>
          <w:bCs/>
          <w:spacing w:val="-4"/>
        </w:rPr>
        <w:t>要进一步优化资源配置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7" w:right="23" w:firstLine="599"/>
        <w:spacing w:before="98" w:line="260" w:lineRule="auto"/>
        <w:jc w:val="both"/>
        <w:rPr/>
      </w:pPr>
      <w:r>
        <w:rPr>
          <w:spacing w:val="-4"/>
        </w:rPr>
        <w:t>制造业数字化向纵深推进，高技术制造业、装</w:t>
      </w:r>
      <w:r>
        <w:rPr>
          <w:spacing w:val="-5"/>
        </w:rPr>
        <w:t>备制造业是主</w:t>
      </w:r>
      <w:r>
        <w:rPr>
          <w:spacing w:val="-2"/>
        </w:rPr>
        <w:t>要增长点。目前较大型工业互联网平台已超 </w:t>
      </w:r>
      <w:r>
        <w:rPr>
          <w:rFonts w:ascii="Times New Roman" w:hAnsi="Times New Roman" w:eastAsia="Times New Roman" w:cs="Times New Roman"/>
          <w:spacing w:val="-2"/>
        </w:rPr>
        <w:t>150  </w:t>
      </w:r>
      <w:r>
        <w:rPr>
          <w:spacing w:val="-3"/>
        </w:rPr>
        <w:t>家</w:t>
      </w:r>
      <w:r>
        <w:rPr>
          <w:rFonts w:ascii="Times New Roman" w:hAnsi="Times New Roman" w:eastAsia="Times New Roman" w:cs="Times New Roman"/>
          <w:spacing w:val="-3"/>
        </w:rPr>
        <w:t>,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3"/>
        </w:rPr>
        <w:t>中国电信需</w:t>
      </w:r>
      <w:r>
        <w:rPr>
          <w:spacing w:val="-8"/>
        </w:rPr>
        <w:t>聚焦新能源汽车等重点赛道、数字经济产业园等重要抓手，</w:t>
      </w:r>
      <w:r>
        <w:rPr>
          <w:spacing w:val="-36"/>
        </w:rPr>
        <w:t xml:space="preserve"> </w:t>
      </w:r>
      <w:r>
        <w:rPr>
          <w:spacing w:val="-8"/>
        </w:rPr>
        <w:t>调研</w:t>
      </w:r>
      <w:r>
        <w:rPr>
          <w:spacing w:val="-1"/>
        </w:rPr>
        <w:t>显示重点要在于支撑能力要到位。下沉市场数字化基础较薄弱，</w:t>
      </w:r>
      <w:r>
        <w:rPr>
          <w:spacing w:val="-7"/>
        </w:rPr>
        <w:t>客户量级小且分散，服务难度大，需把握县域政府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民生领域、中</w:t>
      </w:r>
      <w:r>
        <w:rPr>
          <w:spacing w:val="-2"/>
        </w:rPr>
        <w:t>西部基础设施建设以及农业精准种植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产品溯源等主要增长点。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1431" w:right="1691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115595</wp:posOffset>
            </wp:positionH>
            <wp:positionV relativeFrom="paragraph">
              <wp:posOffset>97189</wp:posOffset>
            </wp:positionV>
            <wp:extent cx="1181099" cy="159562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99" cy="1595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55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吴启程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【13301168856】</w:t>
      </w:r>
    </w:p>
    <w:p>
      <w:pPr>
        <w:ind w:left="2542" w:right="205" w:hanging="4"/>
        <w:spacing w:before="11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硕士，高级工程师，长期从事行业研究、商业</w:t>
      </w:r>
      <w:r>
        <w:rPr>
          <w:rFonts w:ascii="KaiTi" w:hAnsi="KaiTi" w:eastAsia="KaiTi" w:cs="KaiTi"/>
          <w:sz w:val="28"/>
          <w:szCs w:val="28"/>
          <w:spacing w:val="-4"/>
        </w:rPr>
        <w:t>计划、市场分析工作。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77495</wp:posOffset>
            </wp:positionH>
            <wp:positionV relativeFrom="paragraph">
              <wp:posOffset>16893</wp:posOffset>
            </wp:positionV>
            <wp:extent cx="1252728" cy="125425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728" cy="125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59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陈昕</w:t>
      </w:r>
    </w:p>
    <w:p>
      <w:pPr>
        <w:ind w:left="2551" w:right="345" w:hanging="13"/>
        <w:spacing w:before="121" w:line="22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硕士，高级工程师，长期从事通信及</w:t>
      </w:r>
      <w:r>
        <w:rPr>
          <w:rFonts w:ascii="KaiTi" w:hAnsi="KaiTi" w:eastAsia="KaiTi" w:cs="KaiTi"/>
          <w:sz w:val="28"/>
          <w:szCs w:val="28"/>
          <w:spacing w:val="7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产</w:t>
      </w:r>
      <w:r>
        <w:rPr>
          <w:rFonts w:ascii="KaiTi" w:hAnsi="KaiTi" w:eastAsia="KaiTi" w:cs="KaiTi"/>
          <w:sz w:val="28"/>
          <w:szCs w:val="28"/>
          <w:spacing w:val="-2"/>
        </w:rPr>
        <w:t>业、数字经济、市场规划与预判等领域的研</w:t>
      </w:r>
      <w:r>
        <w:rPr>
          <w:rFonts w:ascii="KaiTi" w:hAnsi="KaiTi" w:eastAsia="KaiTi" w:cs="KaiTi"/>
          <w:sz w:val="28"/>
          <w:szCs w:val="28"/>
          <w:spacing w:val="-15"/>
        </w:rPr>
        <w:t>究。</w:t>
      </w: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159193</wp:posOffset>
            </wp:positionV>
            <wp:extent cx="1083564" cy="157886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564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545"/>
        <w:spacing w:before="91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刘桦</w:t>
      </w:r>
    </w:p>
    <w:p>
      <w:pPr>
        <w:ind w:left="2534" w:right="205" w:firstLine="4"/>
        <w:spacing w:before="125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硕士，高级工程师，长期从事行业空间研判及</w:t>
      </w:r>
      <w:r>
        <w:rPr>
          <w:rFonts w:ascii="KaiTi" w:hAnsi="KaiTi" w:eastAsia="KaiTi" w:cs="KaiTi"/>
          <w:sz w:val="28"/>
          <w:szCs w:val="28"/>
          <w:spacing w:val="-1"/>
        </w:rPr>
        <w:t>增长模式、6G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产业趋势、市场规划及预算管</w:t>
      </w:r>
      <w:r>
        <w:rPr>
          <w:rFonts w:ascii="KaiTi" w:hAnsi="KaiTi" w:eastAsia="KaiTi" w:cs="KaiTi"/>
          <w:sz w:val="28"/>
          <w:szCs w:val="28"/>
          <w:spacing w:val="-4"/>
        </w:rPr>
        <w:t>控模式等研究。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2023-05-08T10:33:46Z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2025-11-04T15:54:08</vt:filetime>
  </property>
</Properties>
</file>