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429"/>
        <w:spacing w:before="211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产数项目考核激励问题剖析与借鉴建议</w:t>
      </w:r>
    </w:p>
    <w:p>
      <w:pPr>
        <w:ind w:left="1656"/>
        <w:spacing w:before="334" w:line="205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2"/>
        </w:rPr>
        <w:t>文/</w:t>
      </w:r>
      <w:r>
        <w:rPr>
          <w:rFonts w:ascii="STKaiti" w:hAnsi="STKaiti" w:eastAsia="STKaiti" w:cs="STKaiti"/>
          <w:sz w:val="30"/>
          <w:szCs w:val="30"/>
          <w:spacing w:val="24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2"/>
        </w:rPr>
        <w:t>郭朝峰   肖胜</w:t>
      </w:r>
      <w:r>
        <w:rPr>
          <w:rFonts w:ascii="STKaiti" w:hAnsi="STKaiti" w:eastAsia="STKaiti" w:cs="STKaiti"/>
          <w:sz w:val="30"/>
          <w:szCs w:val="30"/>
          <w:spacing w:val="20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2"/>
        </w:rPr>
        <w:t>郭丽芳</w:t>
      </w:r>
      <w:r>
        <w:rPr>
          <w:rFonts w:ascii="STKaiti" w:hAnsi="STKaiti" w:eastAsia="STKaiti" w:cs="STKaiti"/>
          <w:sz w:val="30"/>
          <w:szCs w:val="30"/>
          <w:spacing w:val="1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2"/>
        </w:rPr>
        <w:t>张敏  孙丽娟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3" w:right="77" w:firstLine="603"/>
        <w:spacing w:before="97" w:line="332" w:lineRule="auto"/>
        <w:jc w:val="both"/>
        <w:rPr/>
      </w:pPr>
      <w:r>
        <w:rPr>
          <w:spacing w:val="-5"/>
        </w:rPr>
        <w:t>产数项目的发展受人力资源、平台系统、能力建设等各种客</w:t>
      </w:r>
      <w:r>
        <w:rPr>
          <w:spacing w:val="-4"/>
        </w:rPr>
        <w:t>观条件的限制，这些影响因素需要长期持续性优化改进</w:t>
      </w:r>
      <w:r>
        <w:rPr>
          <w:spacing w:val="-5"/>
        </w:rPr>
        <w:t>，但通过</w:t>
      </w:r>
      <w:r>
        <w:rPr>
          <w:spacing w:val="-4"/>
        </w:rPr>
        <w:t>设计有效的考核激励制度可以调动项目核心团队、支撑</w:t>
      </w:r>
      <w:r>
        <w:rPr>
          <w:spacing w:val="-5"/>
        </w:rPr>
        <w:t>团队、外</w:t>
      </w:r>
      <w:r>
        <w:rPr>
          <w:spacing w:val="-4"/>
        </w:rPr>
        <w:t>部专家主观能动性，激励大家心往一处想、劲往一处使、协</w:t>
      </w:r>
      <w:r>
        <w:rPr>
          <w:spacing w:val="-5"/>
        </w:rPr>
        <w:t>同作</w:t>
      </w:r>
      <w:r>
        <w:rPr>
          <w:spacing w:val="-7"/>
        </w:rPr>
        <w:t>战，提升产数项目的作战成效。</w:t>
      </w:r>
      <w:r>
        <w:rPr>
          <w:rFonts w:ascii="Times New Roman" w:hAnsi="Times New Roman" w:eastAsia="Times New Roman" w:cs="Times New Roman"/>
          <w:spacing w:val="-7"/>
        </w:rPr>
        <w:t>2022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7"/>
        </w:rPr>
        <w:t>年底调研结果显示，中国电</w:t>
      </w:r>
      <w:r>
        <w:rPr>
          <w:spacing w:val="-4"/>
        </w:rPr>
        <w:t>信产数项目存在核心团队激励指标不一致、激励不及时</w:t>
      </w:r>
      <w:r>
        <w:rPr>
          <w:spacing w:val="-5"/>
        </w:rPr>
        <w:t>、缺少对</w:t>
      </w:r>
      <w:r>
        <w:rPr>
          <w:spacing w:val="-4"/>
        </w:rPr>
        <w:t>支撑团队和外部专家的激励等体系化激励机制问题，通过总</w:t>
      </w:r>
      <w:r>
        <w:rPr>
          <w:spacing w:val="-5"/>
        </w:rPr>
        <w:t>结业</w:t>
      </w:r>
      <w:r>
        <w:rPr>
          <w:spacing w:val="-4"/>
        </w:rPr>
        <w:t>内标杆企业的优秀做法，为中国电信产数项目激励机制的优化提</w:t>
      </w:r>
      <w:r>
        <w:rPr>
          <w:spacing w:val="-9"/>
        </w:rPr>
        <w:t>供思路借鉴。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ind w:left="675"/>
        <w:spacing w:before="101" w:line="225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2"/>
        </w:rPr>
        <w:t>一、问题剖析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．项目团队成员考核指标设置不一致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26" w:firstLine="602"/>
        <w:spacing w:before="97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客户经理由属地管理，主要考核收入、利润和份额； 解决方</w:t>
      </w:r>
      <w:r>
        <w:rPr>
          <w:rFonts w:ascii="SimSun" w:hAnsi="SimSun" w:eastAsia="SimSun" w:cs="SimSun"/>
          <w:sz w:val="30"/>
          <w:szCs w:val="30"/>
          <w:spacing w:val="-1"/>
        </w:rPr>
        <w:t>案经理由政企或云中台管理，主要考核解决方案的数量和质量；</w:t>
      </w:r>
      <w:r>
        <w:rPr>
          <w:rFonts w:ascii="SimSun" w:hAnsi="SimSun" w:eastAsia="SimSun" w:cs="SimSun"/>
          <w:sz w:val="30"/>
          <w:szCs w:val="30"/>
          <w:spacing w:val="-4"/>
        </w:rPr>
        <w:t>交付经理由云中台或集成部管理，主要考核项目交付成效。各部</w:t>
      </w:r>
      <w:r>
        <w:rPr>
          <w:rFonts w:ascii="SimSun" w:hAnsi="SimSun" w:eastAsia="SimSun" w:cs="SimSun"/>
          <w:sz w:val="30"/>
          <w:szCs w:val="30"/>
          <w:spacing w:val="-4"/>
        </w:rPr>
        <w:t>门工作目标不同，各岗位工作职责不同，考核指标也不一致，导</w:t>
      </w:r>
      <w:r>
        <w:rPr>
          <w:rFonts w:ascii="SimSun" w:hAnsi="SimSun" w:eastAsia="SimSun" w:cs="SimSun"/>
          <w:sz w:val="30"/>
          <w:szCs w:val="30"/>
          <w:spacing w:val="-2"/>
        </w:rPr>
        <w:t>致工作存在矛盾和冲突，每个岗位只从自己的角度考虑问题。</w:t>
      </w:r>
    </w:p>
    <w:p>
      <w:pPr>
        <w:ind w:left="26" w:right="80" w:firstLine="604"/>
        <w:spacing w:before="275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如客户经理只关注拿单，为了抢单会在产品价格、质量等方</w:t>
      </w:r>
      <w:r>
        <w:rPr>
          <w:rFonts w:ascii="SimSun" w:hAnsi="SimSun" w:eastAsia="SimSun" w:cs="SimSun"/>
          <w:sz w:val="30"/>
          <w:szCs w:val="30"/>
          <w:spacing w:val="-4"/>
        </w:rPr>
        <w:t>面做较多的承诺和让步；解决方案经理认为由于客户经理客情不</w:t>
      </w:r>
      <w:r>
        <w:rPr>
          <w:rFonts w:ascii="SimSun" w:hAnsi="SimSun" w:eastAsia="SimSun" w:cs="SimSun"/>
          <w:sz w:val="30"/>
          <w:szCs w:val="30"/>
          <w:spacing w:val="-9"/>
        </w:rPr>
        <w:t>好、需求把握不准， 导致难以提供完善的解决方案；交付经理认</w:t>
      </w:r>
    </w:p>
    <w:p>
      <w:pPr>
        <w:spacing w:line="334" w:lineRule="auto"/>
        <w:sectPr>
          <w:pgSz w:w="11907" w:h="16839"/>
          <w:pgMar w:top="1431" w:right="1718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0" w:right="233" w:hanging="1"/>
        <w:spacing w:before="184" w:line="33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为客户经理承诺太多，超出实施能力，客户需求变动大，与合同</w:t>
      </w:r>
      <w:r>
        <w:rPr>
          <w:rFonts w:ascii="SimSun" w:hAnsi="SimSun" w:eastAsia="SimSun" w:cs="SimSun"/>
          <w:sz w:val="30"/>
          <w:szCs w:val="30"/>
          <w:spacing w:val="-6"/>
        </w:rPr>
        <w:t>不一致，无法交付。</w:t>
      </w:r>
    </w:p>
    <w:p>
      <w:pPr>
        <w:ind w:left="624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．缺乏对项目成员的及时正向激励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ind w:left="25" w:right="232" w:firstLine="599"/>
        <w:spacing w:before="97" w:line="33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在合同签订，或者交付后才有激励，缺乏分阶段节</w:t>
      </w:r>
      <w:r>
        <w:rPr>
          <w:rFonts w:ascii="SimSun" w:hAnsi="SimSun" w:eastAsia="SimSun" w:cs="SimSun"/>
          <w:sz w:val="30"/>
          <w:szCs w:val="30"/>
          <w:spacing w:val="-5"/>
        </w:rPr>
        <w:t>点的及时</w:t>
      </w:r>
      <w:r>
        <w:rPr>
          <w:rFonts w:ascii="SimSun" w:hAnsi="SimSun" w:eastAsia="SimSun" w:cs="SimSun"/>
          <w:sz w:val="30"/>
          <w:szCs w:val="30"/>
          <w:spacing w:val="-10"/>
        </w:rPr>
        <w:t>正向奖励。从产数项目全生命周期看，</w:t>
      </w:r>
      <w:r>
        <w:rPr>
          <w:rFonts w:ascii="SimSun" w:hAnsi="SimSun" w:eastAsia="SimSun" w:cs="SimSun"/>
          <w:sz w:val="30"/>
          <w:szCs w:val="30"/>
          <w:spacing w:val="8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分为售前、售中、售后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3</w:t>
      </w:r>
      <w:r>
        <w:rPr>
          <w:rFonts w:ascii="SimSun" w:hAnsi="SimSun" w:eastAsia="SimSun" w:cs="SimSun"/>
          <w:sz w:val="30"/>
          <w:szCs w:val="30"/>
          <w:spacing w:val="-9"/>
        </w:rPr>
        <w:t>个阶段，包括商机创建、解决方案、项目收付款等约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39 </w:t>
      </w:r>
      <w:r>
        <w:rPr>
          <w:rFonts w:ascii="SimSun" w:hAnsi="SimSun" w:eastAsia="SimSun" w:cs="SimSun"/>
          <w:sz w:val="30"/>
          <w:szCs w:val="30"/>
          <w:spacing w:val="-9"/>
        </w:rPr>
        <w:t>个节点，</w:t>
      </w:r>
      <w:r>
        <w:rPr>
          <w:rFonts w:ascii="SimSun" w:hAnsi="SimSun" w:eastAsia="SimSun" w:cs="SimSun"/>
          <w:sz w:val="30"/>
          <w:szCs w:val="30"/>
          <w:spacing w:val="-4"/>
        </w:rPr>
        <w:t>目前只在合同签订或项目交付后才兑现部分奖励。如缺乏商机获</w:t>
      </w:r>
      <w:r>
        <w:rPr>
          <w:rFonts w:ascii="SimSun" w:hAnsi="SimSun" w:eastAsia="SimSun" w:cs="SimSun"/>
          <w:sz w:val="30"/>
          <w:szCs w:val="30"/>
          <w:spacing w:val="-4"/>
        </w:rPr>
        <w:t>取奖，导致客户经理只在系统登记将要成功转化的商机，商机挖</w:t>
      </w:r>
      <w:r>
        <w:rPr>
          <w:rFonts w:ascii="SimSun" w:hAnsi="SimSun" w:eastAsia="SimSun" w:cs="SimSun"/>
          <w:sz w:val="30"/>
          <w:szCs w:val="30"/>
          <w:spacing w:val="-11"/>
        </w:rPr>
        <w:t>掘不力。</w:t>
      </w:r>
    </w:p>
    <w:p>
      <w:pPr>
        <w:ind w:left="621"/>
        <w:spacing w:before="286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．缺乏对支撑部门参与的激励机制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27" w:right="232" w:firstLine="599"/>
        <w:spacing w:before="97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支撑部门认为是给前端帮忙，积极性不足，效率低。</w:t>
      </w:r>
      <w:r>
        <w:rPr>
          <w:rFonts w:ascii="SimSun" w:hAnsi="SimSun" w:eastAsia="SimSun" w:cs="SimSun"/>
          <w:sz w:val="30"/>
          <w:szCs w:val="30"/>
          <w:spacing w:val="-5"/>
        </w:rPr>
        <w:t>如项目</w:t>
      </w:r>
      <w:r>
        <w:rPr>
          <w:rFonts w:ascii="SimSun" w:hAnsi="SimSun" w:eastAsia="SimSun" w:cs="SimSun"/>
          <w:sz w:val="30"/>
          <w:szCs w:val="30"/>
          <w:spacing w:val="-4"/>
        </w:rPr>
        <w:t>方案涉及到网络技术调整，需要支撑人员配合方案设计，包括网</w:t>
      </w:r>
      <w:r>
        <w:rPr>
          <w:rFonts w:ascii="SimSun" w:hAnsi="SimSun" w:eastAsia="SimSun" w:cs="SimSun"/>
          <w:sz w:val="30"/>
          <w:szCs w:val="30"/>
          <w:spacing w:val="-4"/>
        </w:rPr>
        <w:t>络参数配置，工作量大，但无额外激励奖。或只是将激励奖金划</w:t>
      </w:r>
      <w:r>
        <w:rPr>
          <w:rFonts w:ascii="SimSun" w:hAnsi="SimSun" w:eastAsia="SimSun" w:cs="SimSun"/>
          <w:sz w:val="30"/>
          <w:szCs w:val="30"/>
          <w:spacing w:val="-3"/>
        </w:rPr>
        <w:t>给对应部门，难以落实到支撑人员头上。</w:t>
      </w:r>
    </w:p>
    <w:p>
      <w:pPr>
        <w:ind w:left="624"/>
        <w:spacing w:before="271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4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．缺乏对外部专家参与的激励机制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28" w:right="235" w:firstLine="597"/>
        <w:spacing w:before="98" w:line="3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集团人才库专家（本文统一称外部专家）无法在</w:t>
      </w:r>
      <w:r>
        <w:rPr>
          <w:rFonts w:ascii="SimSun" w:hAnsi="SimSun" w:eastAsia="SimSun" w:cs="SimSun"/>
          <w:sz w:val="30"/>
          <w:szCs w:val="30"/>
          <w:spacing w:val="-5"/>
        </w:rPr>
        <w:t>各地共享调</w:t>
      </w:r>
      <w:r>
        <w:rPr>
          <w:rFonts w:ascii="SimSun" w:hAnsi="SimSun" w:eastAsia="SimSun" w:cs="SimSun"/>
          <w:sz w:val="30"/>
          <w:szCs w:val="30"/>
          <w:spacing w:val="-16"/>
        </w:rPr>
        <w:t>用。缺乏明确的激励措施，外部专家不愿参与项目支撑，不愿动；</w:t>
      </w:r>
    </w:p>
    <w:p>
      <w:pPr>
        <w:ind w:left="30" w:hanging="4"/>
        <w:spacing w:before="2" w:line="3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缺乏机制，项目组无通道调动外部专家，调不动。如广州天河区</w:t>
      </w:r>
      <w:r>
        <w:rPr>
          <w:rFonts w:ascii="SimSun" w:hAnsi="SimSun" w:eastAsia="SimSun" w:cs="SimSun"/>
          <w:sz w:val="30"/>
          <w:szCs w:val="30"/>
          <w:spacing w:val="-6"/>
        </w:rPr>
        <w:t>医疗卫生系统项目，想要找熟悉行业有实施经验的专家参</w:t>
      </w:r>
      <w:r>
        <w:rPr>
          <w:rFonts w:ascii="SimSun" w:hAnsi="SimSun" w:eastAsia="SimSun" w:cs="SimSun"/>
          <w:sz w:val="30"/>
          <w:szCs w:val="30"/>
          <w:spacing w:val="-7"/>
        </w:rPr>
        <w:t>与支撑，</w:t>
      </w:r>
      <w:r>
        <w:rPr>
          <w:rFonts w:ascii="SimSun" w:hAnsi="SimSun" w:eastAsia="SimSun" w:cs="SimSun"/>
          <w:sz w:val="30"/>
          <w:szCs w:val="30"/>
          <w:spacing w:val="-3"/>
        </w:rPr>
        <w:t>没渠道调用，找到对应专家也无法提供支撑激励费用。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75"/>
        <w:spacing w:before="102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二、优秀企业做法</w:t>
      </w:r>
    </w:p>
    <w:p>
      <w:pPr>
        <w:spacing w:line="224" w:lineRule="auto"/>
        <w:sectPr>
          <w:pgSz w:w="11907" w:h="16839"/>
          <w:pgMar w:top="1431" w:right="1566" w:bottom="0" w:left="1785" w:header="0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ind w:left="25" w:firstLine="601"/>
        <w:spacing w:before="176" w:line="33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研究发现，优秀标杆企业在产数项目的考核激励体系设计中，</w:t>
      </w:r>
      <w:r>
        <w:rPr>
          <w:rFonts w:ascii="SimSun" w:hAnsi="SimSun" w:eastAsia="SimSun" w:cs="SimSun"/>
          <w:sz w:val="30"/>
          <w:szCs w:val="30"/>
          <w:spacing w:val="7"/>
        </w:rPr>
        <w:t>基本都构建了从核心团队到支撑部门到外部专家的</w:t>
      </w:r>
      <w:r>
        <w:rPr>
          <w:rFonts w:ascii="SimSun" w:hAnsi="SimSun" w:eastAsia="SimSun" w:cs="SimSun"/>
          <w:sz w:val="30"/>
          <w:szCs w:val="30"/>
          <w:spacing w:val="6"/>
        </w:rPr>
        <w:t>系统考核激</w:t>
      </w:r>
      <w:r>
        <w:rPr>
          <w:rFonts w:ascii="SimSun" w:hAnsi="SimSun" w:eastAsia="SimSun" w:cs="SimSun"/>
          <w:sz w:val="30"/>
          <w:szCs w:val="30"/>
          <w:spacing w:val="-6"/>
        </w:rPr>
        <w:t>励体系，重点聚焦在项目核心团队从打单到项目交付的业务流程，</w:t>
      </w:r>
      <w:r>
        <w:rPr>
          <w:rFonts w:ascii="SimSun" w:hAnsi="SimSun" w:eastAsia="SimSun" w:cs="SimSun"/>
          <w:sz w:val="30"/>
          <w:szCs w:val="30"/>
          <w:spacing w:val="-8"/>
        </w:rPr>
        <w:t>牵引支撑团队和外部专家全力协同服务一线。面向核心团队，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重</w:t>
      </w:r>
      <w:r>
        <w:rPr>
          <w:rFonts w:ascii="SimSun" w:hAnsi="SimSun" w:eastAsia="SimSun" w:cs="SimSun"/>
          <w:sz w:val="30"/>
          <w:szCs w:val="30"/>
        </w:rPr>
        <w:t>点采用核心考核指标协同一致</w:t>
      </w:r>
      <w:r>
        <w:rPr>
          <w:rFonts w:ascii="Times New Roman" w:hAnsi="Times New Roman" w:eastAsia="Times New Roman" w:cs="Times New Roman"/>
          <w:sz w:val="30"/>
          <w:szCs w:val="30"/>
        </w:rPr>
        <w:t>+</w:t>
      </w:r>
      <w:r>
        <w:rPr>
          <w:rFonts w:ascii="SimSun" w:hAnsi="SimSun" w:eastAsia="SimSun" w:cs="SimSun"/>
          <w:sz w:val="30"/>
          <w:szCs w:val="30"/>
        </w:rPr>
        <w:t>项目奖金包</w:t>
      </w:r>
      <w:r>
        <w:rPr>
          <w:rFonts w:ascii="Times New Roman" w:hAnsi="Times New Roman" w:eastAsia="Times New Roman" w:cs="Times New Roman"/>
          <w:sz w:val="30"/>
          <w:szCs w:val="30"/>
        </w:rPr>
        <w:t>+</w:t>
      </w:r>
      <w:r>
        <w:rPr>
          <w:rFonts w:ascii="SimSun" w:hAnsi="SimSun" w:eastAsia="SimSun" w:cs="SimSun"/>
          <w:sz w:val="30"/>
          <w:szCs w:val="30"/>
        </w:rPr>
        <w:t>阶段性节点奖方式；</w:t>
      </w:r>
      <w:r>
        <w:rPr>
          <w:rFonts w:ascii="SimSun" w:hAnsi="SimSun" w:eastAsia="SimSun" w:cs="SimSun"/>
          <w:sz w:val="30"/>
          <w:szCs w:val="30"/>
          <w:spacing w:val="1"/>
        </w:rPr>
        <w:t>面向支撑团队，采用结合支撑满意度考核发放绩效奖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+</w:t>
      </w:r>
      <w:r>
        <w:rPr>
          <w:rFonts w:ascii="SimSun" w:hAnsi="SimSun" w:eastAsia="SimSun" w:cs="SimSun"/>
          <w:sz w:val="30"/>
          <w:szCs w:val="30"/>
          <w:spacing w:val="1"/>
        </w:rPr>
        <w:t>项目奖金</w:t>
      </w:r>
      <w:r>
        <w:rPr>
          <w:rFonts w:ascii="SimSun" w:hAnsi="SimSun" w:eastAsia="SimSun" w:cs="SimSun"/>
          <w:sz w:val="30"/>
          <w:szCs w:val="30"/>
        </w:rPr>
        <w:t>包分享模式；面向外部专家，采用专家站台奖和打榜考核模式。</w:t>
      </w:r>
      <w:r>
        <w:rPr>
          <w:rFonts w:ascii="SimSun" w:hAnsi="SimSun" w:eastAsia="SimSun" w:cs="SimSun"/>
          <w:sz w:val="30"/>
          <w:szCs w:val="30"/>
          <w:spacing w:val="-4"/>
        </w:rPr>
        <w:t>通过考核激励体系的体系化设计和管理，牵引项目团队的高效协</w:t>
      </w:r>
      <w:r>
        <w:rPr>
          <w:rFonts w:ascii="SimSun" w:hAnsi="SimSun" w:eastAsia="SimSun" w:cs="SimSun"/>
          <w:sz w:val="30"/>
          <w:szCs w:val="30"/>
          <w:spacing w:val="-14"/>
        </w:rPr>
        <w:t>同。</w:t>
      </w:r>
    </w:p>
    <w:p>
      <w:pPr>
        <w:ind w:firstLine="1190"/>
        <w:spacing w:line="4382" w:lineRule="exact"/>
        <w:rPr/>
      </w:pPr>
      <w:r>
        <w:rPr>
          <w:position w:val="-87"/>
        </w:rPr>
        <w:drawing>
          <wp:inline distT="0" distB="0" distL="0" distR="0">
            <wp:extent cx="3781044" cy="278282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1044" cy="278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1852"/>
        <w:spacing w:before="97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3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1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产数项目团队考核激励体系图</w:t>
      </w:r>
    </w:p>
    <w:p>
      <w:pPr>
        <w:spacing w:line="465" w:lineRule="auto"/>
        <w:rPr>
          <w:rFonts w:ascii="Arial"/>
          <w:sz w:val="21"/>
        </w:rPr>
      </w:pPr>
      <w:r/>
    </w:p>
    <w:p>
      <w:pPr>
        <w:ind w:left="40" w:right="234" w:firstLine="596"/>
        <w:spacing w:before="98" w:line="277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（一）项目核心团队考核指标协同一致、共享项目收益并及</w:t>
      </w:r>
      <w:r>
        <w:rPr>
          <w:rFonts w:ascii="SimSun" w:hAnsi="SimSun" w:eastAsia="SimSun" w:cs="SimSun"/>
          <w:sz w:val="30"/>
          <w:szCs w:val="30"/>
          <w:b/>
          <w:bCs/>
          <w:spacing w:val="-12"/>
        </w:rPr>
        <w:t>时激励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．项目核心团队成员主要考核指标协同一致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628"/>
        <w:spacing w:before="97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客户经理、解决方案经理、交付经理在收入、利</w:t>
      </w:r>
      <w:r>
        <w:rPr>
          <w:rFonts w:ascii="SimSun" w:hAnsi="SimSun" w:eastAsia="SimSun" w:cs="SimSun"/>
          <w:sz w:val="30"/>
          <w:szCs w:val="30"/>
          <w:spacing w:val="-5"/>
        </w:rPr>
        <w:t>润等主要考</w:t>
      </w:r>
    </w:p>
    <w:p>
      <w:pPr>
        <w:spacing w:line="220" w:lineRule="auto"/>
        <w:sectPr>
          <w:pgSz w:w="11907" w:h="16839"/>
          <w:pgMar w:top="1431" w:right="1566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 w:firstLine="3"/>
        <w:spacing w:before="185" w:line="33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核指标协同一致的基础上，根据工作性质不同，增加对应岗位的</w:t>
      </w:r>
      <w:r>
        <w:rPr>
          <w:rFonts w:ascii="SimSun" w:hAnsi="SimSun" w:eastAsia="SimSun" w:cs="SimSun"/>
          <w:sz w:val="30"/>
          <w:szCs w:val="30"/>
          <w:spacing w:val="-9"/>
        </w:rPr>
        <w:t>个性化考核指标。如华为铁三角， 在考核指标的设计方面，目标</w:t>
      </w:r>
      <w:r>
        <w:rPr>
          <w:rFonts w:ascii="SimSun" w:hAnsi="SimSun" w:eastAsia="SimSun" w:cs="SimSun"/>
          <w:sz w:val="30"/>
          <w:szCs w:val="30"/>
          <w:spacing w:val="-4"/>
        </w:rPr>
        <w:t>是把客户群做大、做好、让客户满意。收入、回款、份额和利润</w:t>
      </w:r>
      <w:r>
        <w:rPr>
          <w:rFonts w:ascii="SimSun" w:hAnsi="SimSun" w:eastAsia="SimSun" w:cs="SimSun"/>
          <w:sz w:val="30"/>
          <w:szCs w:val="30"/>
          <w:spacing w:val="-5"/>
        </w:rPr>
        <w:t>是考核指标的核心连接点，项目成员超过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50%</w:t>
      </w:r>
      <w:r>
        <w:rPr>
          <w:rFonts w:ascii="SimSun" w:hAnsi="SimSun" w:eastAsia="SimSun" w:cs="SimSun"/>
          <w:sz w:val="30"/>
          <w:szCs w:val="30"/>
          <w:spacing w:val="-5"/>
        </w:rPr>
        <w:t>以上的考核指标是</w:t>
      </w:r>
      <w:r>
        <w:rPr>
          <w:rFonts w:ascii="SimSun" w:hAnsi="SimSun" w:eastAsia="SimSun" w:cs="SimSun"/>
          <w:sz w:val="30"/>
          <w:szCs w:val="30"/>
          <w:spacing w:val="-14"/>
        </w:rPr>
        <w:t>一致的。而个性化指标， 客户经理侧重抢单、获取市场份额， 解</w:t>
      </w:r>
      <w:r>
        <w:rPr>
          <w:rFonts w:ascii="SimSun" w:hAnsi="SimSun" w:eastAsia="SimSun" w:cs="SimSun"/>
          <w:sz w:val="30"/>
          <w:szCs w:val="30"/>
        </w:rPr>
        <w:t>决方案经理侧重有竞争力的解决方案，交付经理侧重合同履行。</w:t>
      </w:r>
    </w:p>
    <w:p>
      <w:pPr>
        <w:ind w:left="624"/>
        <w:spacing w:before="279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．采取奖金包分配模式，项目团队共享激励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26" w:right="107" w:firstLine="602"/>
        <w:spacing w:before="97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奖金包是一种体现团队协同作战的分配模式，分</w:t>
      </w:r>
      <w:r>
        <w:rPr>
          <w:rFonts w:ascii="SimSun" w:hAnsi="SimSun" w:eastAsia="SimSun" w:cs="SimSun"/>
          <w:sz w:val="30"/>
          <w:szCs w:val="30"/>
          <w:spacing w:val="-5"/>
        </w:rPr>
        <w:t>为战略性奖</w:t>
      </w:r>
      <w:r>
        <w:rPr>
          <w:rFonts w:ascii="SimSun" w:hAnsi="SimSun" w:eastAsia="SimSun" w:cs="SimSun"/>
          <w:sz w:val="30"/>
          <w:szCs w:val="30"/>
          <w:spacing w:val="-4"/>
        </w:rPr>
        <w:t>金包和经营性奖金包。对投入期和爬坡期新业务采用战略性奖金</w:t>
      </w:r>
      <w:r>
        <w:rPr>
          <w:rFonts w:ascii="SimSun" w:hAnsi="SimSun" w:eastAsia="SimSun" w:cs="SimSun"/>
          <w:sz w:val="30"/>
          <w:szCs w:val="30"/>
          <w:spacing w:val="-12"/>
        </w:rPr>
        <w:t>包，实行悬赏制。如华为云业务发展早期，</w:t>
      </w:r>
      <w:r>
        <w:rPr>
          <w:rFonts w:ascii="SimSun" w:hAnsi="SimSun" w:eastAsia="SimSun" w:cs="SimSun"/>
          <w:sz w:val="30"/>
          <w:szCs w:val="30"/>
          <w:spacing w:val="7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投入大，没收益，但</w:t>
      </w:r>
      <w:r>
        <w:rPr>
          <w:rFonts w:ascii="SimSun" w:hAnsi="SimSun" w:eastAsia="SimSun" w:cs="SimSun"/>
          <w:sz w:val="30"/>
          <w:szCs w:val="30"/>
          <w:spacing w:val="-4"/>
        </w:rPr>
        <w:t>作为公司战略，采用战略性奖金包。针对成长型和成熟型业务采</w:t>
      </w:r>
      <w:r>
        <w:rPr>
          <w:rFonts w:ascii="SimSun" w:hAnsi="SimSun" w:eastAsia="SimSun" w:cs="SimSun"/>
          <w:sz w:val="30"/>
          <w:szCs w:val="30"/>
          <w:spacing w:val="-4"/>
        </w:rPr>
        <w:t>用经营性奖金包，按一定比例获取奖金。奖金包奖励方式包括团</w:t>
      </w:r>
      <w:r>
        <w:rPr>
          <w:rFonts w:ascii="SimSun" w:hAnsi="SimSun" w:eastAsia="SimSun" w:cs="SimSun"/>
          <w:sz w:val="30"/>
          <w:szCs w:val="30"/>
          <w:spacing w:val="-4"/>
        </w:rPr>
        <w:t>队奖、个人奖、阳光普照奖等。华为经营性奖金包由项目团队主</w:t>
      </w:r>
      <w:r>
        <w:rPr>
          <w:rFonts w:ascii="SimSun" w:hAnsi="SimSun" w:eastAsia="SimSun" w:cs="SimSun"/>
          <w:sz w:val="30"/>
          <w:szCs w:val="30"/>
          <w:spacing w:val="-15"/>
        </w:rPr>
        <w:t>导分配，鼓励项目成员荣辱与共，胜则举杯</w:t>
      </w:r>
      <w:r>
        <w:rPr>
          <w:rFonts w:ascii="SimSun" w:hAnsi="SimSun" w:eastAsia="SimSun" w:cs="SimSun"/>
          <w:sz w:val="30"/>
          <w:szCs w:val="30"/>
          <w:spacing w:val="-16"/>
        </w:rPr>
        <w:t>相庆，败则拼死相救。</w:t>
      </w:r>
    </w:p>
    <w:p>
      <w:pPr>
        <w:ind w:left="621"/>
        <w:spacing w:before="273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．按项目进度节点给予及时奖励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23" w:right="2" w:firstLine="607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项目每个进展节点都给予及时激励。售前，</w:t>
      </w:r>
      <w:r>
        <w:rPr>
          <w:rFonts w:ascii="SimSun" w:hAnsi="SimSun" w:eastAsia="SimSun" w:cs="SimSun"/>
          <w:sz w:val="30"/>
          <w:szCs w:val="30"/>
          <w:spacing w:val="-2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客户经理获取并</w:t>
      </w:r>
      <w:r>
        <w:rPr>
          <w:rFonts w:ascii="SimSun" w:hAnsi="SimSun" w:eastAsia="SimSun" w:cs="SimSun"/>
          <w:sz w:val="30"/>
          <w:szCs w:val="30"/>
          <w:spacing w:val="-4"/>
        </w:rPr>
        <w:t>在系统录入商机线索，将获得一定奖励。如华为的沃达丰无线项</w:t>
      </w:r>
      <w:r>
        <w:rPr>
          <w:rFonts w:ascii="SimSun" w:hAnsi="SimSun" w:eastAsia="SimSun" w:cs="SimSun"/>
          <w:sz w:val="30"/>
          <w:szCs w:val="30"/>
          <w:spacing w:val="-4"/>
        </w:rPr>
        <w:t>目，客户经理发现客户新一期无线项目将开标，项目团队共同与</w:t>
      </w:r>
      <w:r>
        <w:rPr>
          <w:rFonts w:ascii="SimSun" w:hAnsi="SimSun" w:eastAsia="SimSun" w:cs="SimSun"/>
          <w:sz w:val="30"/>
          <w:szCs w:val="30"/>
          <w:spacing w:val="-10"/>
        </w:rPr>
        <w:t>客户进行业务方案交流，最终签单，参与围标</w:t>
      </w:r>
      <w:r>
        <w:rPr>
          <w:rFonts w:ascii="SimSun" w:hAnsi="SimSun" w:eastAsia="SimSun" w:cs="SimSun"/>
          <w:sz w:val="30"/>
          <w:szCs w:val="30"/>
          <w:spacing w:val="-11"/>
        </w:rPr>
        <w:t>的人员都获得奖励。</w:t>
      </w:r>
      <w:r>
        <w:rPr>
          <w:rFonts w:ascii="SimSun" w:hAnsi="SimSun" w:eastAsia="SimSun" w:cs="SimSun"/>
          <w:sz w:val="30"/>
          <w:szCs w:val="30"/>
          <w:spacing w:val="-9"/>
        </w:rPr>
        <w:t>如项目没有签单，也会因为带来商机而给予小额奖励。售中， 每</w:t>
      </w:r>
      <w:r>
        <w:rPr>
          <w:rFonts w:ascii="SimSun" w:hAnsi="SimSun" w:eastAsia="SimSun" w:cs="SimSun"/>
          <w:sz w:val="30"/>
          <w:szCs w:val="30"/>
          <w:spacing w:val="-8"/>
        </w:rPr>
        <w:t>个流程节点会给予对应的激励。如华为的西班牙项目，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交付团队</w:t>
      </w:r>
      <w:r>
        <w:rPr>
          <w:rFonts w:ascii="SimSun" w:hAnsi="SimSun" w:eastAsia="SimSun" w:cs="SimSun"/>
          <w:sz w:val="30"/>
          <w:szCs w:val="30"/>
          <w:spacing w:val="-9"/>
        </w:rPr>
        <w:t>进场、客户阶段性付款、设备上架、业务调通等， 每一次交付节</w:t>
      </w:r>
      <w:r>
        <w:rPr>
          <w:rFonts w:ascii="SimSun" w:hAnsi="SimSun" w:eastAsia="SimSun" w:cs="SimSun"/>
          <w:sz w:val="30"/>
          <w:szCs w:val="30"/>
          <w:spacing w:val="-9"/>
        </w:rPr>
        <w:t>点稳定运行后，都给予项目激励奖。最终项目交付上线， 根据盈</w:t>
      </w:r>
    </w:p>
    <w:p>
      <w:pPr>
        <w:spacing w:line="333" w:lineRule="auto"/>
        <w:sectPr>
          <w:pgSz w:w="11907" w:h="16839"/>
          <w:pgMar w:top="1431" w:right="1691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7"/>
        <w:spacing w:before="182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利测算，分别给予不同比例奖励。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ind w:left="636"/>
        <w:spacing w:before="97" w:line="220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10"/>
        </w:rPr>
        <w:t>（二）</w:t>
      </w:r>
      <w:r>
        <w:rPr>
          <w:rFonts w:ascii="SimSun" w:hAnsi="SimSun" w:eastAsia="SimSun" w:cs="SimSun"/>
          <w:sz w:val="30"/>
          <w:szCs w:val="30"/>
          <w:spacing w:val="-79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10"/>
        </w:rPr>
        <w:t>支撑部门共享项目激励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ind w:left="26" w:firstLine="602"/>
        <w:spacing w:before="97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依据支撑部门对项目的贡献，在奖金包内，给予支撑奖励。</w:t>
      </w:r>
      <w:r>
        <w:rPr>
          <w:rFonts w:ascii="SimSun" w:hAnsi="SimSun" w:eastAsia="SimSun" w:cs="SimSun"/>
          <w:sz w:val="30"/>
          <w:szCs w:val="30"/>
          <w:spacing w:val="-4"/>
        </w:rPr>
        <w:t>某电信省公司前端部门每个季度，会依据支撑项目工作量、支撑</w:t>
      </w:r>
      <w:r>
        <w:rPr>
          <w:rFonts w:ascii="SimSun" w:hAnsi="SimSun" w:eastAsia="SimSun" w:cs="SimSun"/>
          <w:sz w:val="30"/>
          <w:szCs w:val="30"/>
        </w:rPr>
        <w:t>效果、客户满意度等几个维度综合评判，对支撑部门进行打赏。</w:t>
      </w:r>
      <w:r>
        <w:rPr>
          <w:rFonts w:ascii="SimSun" w:hAnsi="SimSun" w:eastAsia="SimSun" w:cs="SimSun"/>
          <w:sz w:val="30"/>
          <w:szCs w:val="30"/>
          <w:spacing w:val="-4"/>
        </w:rPr>
        <w:t>华为在奖金分配模式上，探索改变过去从上向下分配模式，实行</w:t>
      </w:r>
      <w:r>
        <w:rPr>
          <w:rFonts w:ascii="SimSun" w:hAnsi="SimSun" w:eastAsia="SimSun" w:cs="SimSun"/>
          <w:sz w:val="30"/>
          <w:szCs w:val="30"/>
        </w:rPr>
        <w:t>从下到上的获取分享制，由项目组给大家分配奖金，贡献越大，</w:t>
      </w:r>
      <w:r>
        <w:rPr>
          <w:rFonts w:ascii="SimSun" w:hAnsi="SimSun" w:eastAsia="SimSun" w:cs="SimSun"/>
          <w:sz w:val="30"/>
          <w:szCs w:val="30"/>
          <w:spacing w:val="-4"/>
        </w:rPr>
        <w:t>项目组给支撑人员的奖金越多。</w:t>
      </w:r>
    </w:p>
    <w:p>
      <w:pPr>
        <w:ind w:left="636"/>
        <w:spacing w:before="270" w:line="220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（三）激励外部专家参与支撑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ind w:left="25" w:right="3" w:firstLine="603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调动和激发外部专家参与项目，提升项目实施能力。如中国</w:t>
      </w:r>
      <w:r>
        <w:rPr>
          <w:rFonts w:ascii="SimSun" w:hAnsi="SimSun" w:eastAsia="SimSun" w:cs="SimSun"/>
          <w:sz w:val="30"/>
          <w:szCs w:val="30"/>
        </w:rPr>
        <w:t>移动对参与项目的外部专家给予站台奖。参与专家的支撑态度、</w:t>
      </w:r>
      <w:r>
        <w:rPr>
          <w:rFonts w:ascii="SimSun" w:hAnsi="SimSun" w:eastAsia="SimSun" w:cs="SimSun"/>
          <w:sz w:val="30"/>
          <w:szCs w:val="30"/>
          <w:spacing w:val="-16"/>
        </w:rPr>
        <w:t>专业能力、支撑成效通过“专家打榜”考核进</w:t>
      </w:r>
      <w:r>
        <w:rPr>
          <w:rFonts w:ascii="SimSun" w:hAnsi="SimSun" w:eastAsia="SimSun" w:cs="SimSun"/>
          <w:sz w:val="30"/>
          <w:szCs w:val="30"/>
          <w:spacing w:val="-17"/>
        </w:rPr>
        <w:t>行综合评分、排名，</w:t>
      </w:r>
      <w:r>
        <w:rPr>
          <w:rFonts w:ascii="SimSun" w:hAnsi="SimSun" w:eastAsia="SimSun" w:cs="SimSun"/>
          <w:sz w:val="30"/>
          <w:szCs w:val="30"/>
          <w:spacing w:val="-4"/>
        </w:rPr>
        <w:t>末位降级，甚至踢出专家库。某电信省公司在政企商机系统中加</w:t>
      </w:r>
      <w:r>
        <w:rPr>
          <w:rFonts w:ascii="SimSun" w:hAnsi="SimSun" w:eastAsia="SimSun" w:cs="SimSun"/>
          <w:sz w:val="30"/>
          <w:szCs w:val="30"/>
          <w:spacing w:val="-4"/>
        </w:rPr>
        <w:t>入了“点将台”环节，获得商机后，对“揭榜”专家根据贡献给</w:t>
      </w:r>
      <w:r>
        <w:rPr>
          <w:rFonts w:ascii="SimSun" w:hAnsi="SimSun" w:eastAsia="SimSun" w:cs="SimSun"/>
          <w:sz w:val="30"/>
          <w:szCs w:val="30"/>
          <w:spacing w:val="-6"/>
        </w:rPr>
        <w:t>与项目收益奖励。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三、借鉴建议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ind w:left="27" w:right="111" w:firstLine="598"/>
        <w:spacing w:before="98" w:line="33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针对核心团队、支撑团队、外部专家， 建立体系化的激励机</w:t>
      </w:r>
      <w:r>
        <w:rPr>
          <w:rFonts w:ascii="SimSun" w:hAnsi="SimSun" w:eastAsia="SimSun" w:cs="SimSun"/>
          <w:sz w:val="30"/>
          <w:szCs w:val="30"/>
          <w:spacing w:val="-15"/>
        </w:rPr>
        <w:t>制。</w:t>
      </w:r>
    </w:p>
    <w:p>
      <w:pPr>
        <w:ind w:left="636"/>
        <w:spacing w:before="271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．将核心团队关键考核指标设为一致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29" w:right="111" w:firstLine="596"/>
        <w:spacing w:before="99" w:line="33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考核指标分为基础指标和个性化岗位指标，基础指标</w:t>
      </w:r>
      <w:r>
        <w:rPr>
          <w:rFonts w:ascii="SimSun" w:hAnsi="SimSun" w:eastAsia="SimSun" w:cs="SimSun"/>
          <w:sz w:val="30"/>
          <w:szCs w:val="30"/>
          <w:spacing w:val="-5"/>
        </w:rPr>
        <w:t>为共担</w:t>
      </w:r>
      <w:r>
        <w:rPr>
          <w:rFonts w:ascii="SimSun" w:hAnsi="SimSun" w:eastAsia="SimSun" w:cs="SimSun"/>
          <w:sz w:val="30"/>
          <w:szCs w:val="30"/>
          <w:spacing w:val="-9"/>
        </w:rPr>
        <w:t>指标，考核权重占比高于个性化指标。在财务指标上， 将产数项</w:t>
      </w:r>
    </w:p>
    <w:p>
      <w:pPr>
        <w:spacing w:line="336" w:lineRule="auto"/>
        <w:sectPr>
          <w:pgSz w:w="11907" w:h="16839"/>
          <w:pgMar w:top="1431" w:right="1687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7" w:right="84" w:firstLine="56"/>
        <w:spacing w:before="182" w:line="33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1"/>
        </w:rPr>
        <w:t>目收入完成率、四融率作为基础指标， 激励团队协同拿单。在客</w:t>
      </w:r>
      <w:r>
        <w:rPr>
          <w:rFonts w:ascii="SimSun" w:hAnsi="SimSun" w:eastAsia="SimSun" w:cs="SimSun"/>
          <w:sz w:val="30"/>
          <w:szCs w:val="30"/>
          <w:spacing w:val="-4"/>
        </w:rPr>
        <w:t>户指标上，将客户满意度作为基础指标，激励团队成员共同做好</w:t>
      </w:r>
      <w:r>
        <w:rPr>
          <w:rFonts w:ascii="SimSun" w:hAnsi="SimSun" w:eastAsia="SimSun" w:cs="SimSun"/>
          <w:sz w:val="30"/>
          <w:szCs w:val="30"/>
          <w:spacing w:val="-5"/>
        </w:rPr>
        <w:t>客情。在基础指标权重的占比上，建议不低于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50%</w:t>
      </w:r>
      <w:r>
        <w:rPr>
          <w:rFonts w:ascii="SimSun" w:hAnsi="SimSun" w:eastAsia="SimSun" w:cs="SimSun"/>
          <w:sz w:val="30"/>
          <w:szCs w:val="30"/>
          <w:spacing w:val="-5"/>
        </w:rPr>
        <w:t>，以保</w:t>
      </w:r>
      <w:r>
        <w:rPr>
          <w:rFonts w:ascii="SimSun" w:hAnsi="SimSun" w:eastAsia="SimSun" w:cs="SimSun"/>
          <w:sz w:val="30"/>
          <w:szCs w:val="30"/>
          <w:spacing w:val="-6"/>
        </w:rPr>
        <w:t>持考核</w:t>
      </w:r>
      <w:r>
        <w:rPr>
          <w:rFonts w:ascii="SimSun" w:hAnsi="SimSun" w:eastAsia="SimSun" w:cs="SimSun"/>
          <w:sz w:val="30"/>
          <w:szCs w:val="30"/>
          <w:spacing w:val="-5"/>
        </w:rPr>
        <w:t>指标导向一致。</w:t>
      </w:r>
    </w:p>
    <w:p>
      <w:pPr>
        <w:ind w:firstLine="642"/>
        <w:spacing w:line="4046" w:lineRule="exact"/>
        <w:rPr/>
      </w:pPr>
      <w:r>
        <w:rPr>
          <w:position w:val="-80"/>
        </w:rPr>
        <w:pict>
          <v:group id="_x0000_s2" style="mso-position-vertical-relative:line;mso-position-horizontal-relative:char;width:352pt;height:202.35pt;" filled="false" stroked="false" coordsize="7040,4047" coordorigin="0,0">
            <v:shape id="_x0000_s4" style="position:absolute;left:14;top:14;width:7010;height:4017;" filled="false" stroked="false" type="#_x0000_t75">
              <v:imagedata o:title="" r:id="rId2"/>
            </v:shape>
            <v:shape id="_x0000_s6" style="position:absolute;left:-20;top:-20;width:7080;height:40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7029" w:type="dxa"/>
                      <w:tblInd w:w="25" w:type="dxa"/>
                      <w:tblLayout w:type="fixed"/>
                      <w:tblBorders>
                        <w:left w:val="single" w:color="5B9BD5" w:sz="4" w:space="0"/>
                        <w:bottom w:val="single" w:color="5B9BD5" w:sz="4" w:space="0"/>
                        <w:right w:val="single" w:color="5B9BD5" w:sz="4" w:space="0"/>
                        <w:top w:val="single" w:color="5B9BD5" w:sz="4" w:space="0"/>
                      </w:tblBorders>
                    </w:tblPr>
                    <w:tblGrid>
                      <w:gridCol w:w="7029"/>
                    </w:tblGrid>
                    <w:tr>
                      <w:trPr>
                        <w:trHeight w:val="4026" w:hRule="atLeast"/>
                      </w:trPr>
                      <w:tc>
                        <w:tcPr>
                          <w:tcW w:w="7029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ind w:left="1552"/>
        <w:spacing w:before="333" w:line="219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2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项目团队关键绩效考核指标示例图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624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．将支撑团队和外部专家纳入产数项目考核激励体系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ind w:left="25" w:firstLine="599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在现有薪酬体系下，项目团队对支撑部门的支撑满意度</w:t>
      </w:r>
      <w:r>
        <w:rPr>
          <w:rFonts w:ascii="SimSun" w:hAnsi="SimSun" w:eastAsia="SimSun" w:cs="SimSun"/>
          <w:sz w:val="30"/>
          <w:szCs w:val="30"/>
          <w:spacing w:val="-5"/>
        </w:rPr>
        <w:t>进行</w:t>
      </w:r>
      <w:r>
        <w:rPr>
          <w:rFonts w:ascii="SimSun" w:hAnsi="SimSun" w:eastAsia="SimSun" w:cs="SimSun"/>
          <w:sz w:val="30"/>
          <w:szCs w:val="30"/>
          <w:spacing w:val="-4"/>
        </w:rPr>
        <w:t>评分，评分结果作为支撑部门月度绩效发放依据之一，半年或年</w:t>
      </w:r>
      <w:r>
        <w:rPr>
          <w:rFonts w:ascii="SimSun" w:hAnsi="SimSun" w:eastAsia="SimSun" w:cs="SimSun"/>
          <w:sz w:val="30"/>
          <w:szCs w:val="30"/>
          <w:spacing w:val="-4"/>
        </w:rPr>
        <w:t>度依据评分结果，给予项目支撑奖。依托</w:t>
      </w:r>
      <w:r>
        <w:rPr>
          <w:rFonts w:ascii="SimSun" w:hAnsi="SimSun" w:eastAsia="SimSun" w:cs="SimSun"/>
          <w:sz w:val="30"/>
          <w:szCs w:val="3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OA </w:t>
      </w:r>
      <w:r>
        <w:rPr>
          <w:rFonts w:ascii="SimSun" w:hAnsi="SimSun" w:eastAsia="SimSun" w:cs="SimSun"/>
          <w:sz w:val="30"/>
          <w:szCs w:val="30"/>
          <w:spacing w:val="-4"/>
        </w:rPr>
        <w:t>系统，建立项目外</w:t>
      </w:r>
      <w:r>
        <w:rPr>
          <w:rFonts w:ascii="SimSun" w:hAnsi="SimSun" w:eastAsia="SimSun" w:cs="SimSun"/>
          <w:sz w:val="30"/>
          <w:szCs w:val="30"/>
          <w:spacing w:val="-4"/>
        </w:rPr>
        <w:t>部专家调动平台和考核奖励机制，根据项目需要，可以调动集团</w:t>
      </w:r>
      <w:r>
        <w:rPr>
          <w:rFonts w:ascii="SimSun" w:hAnsi="SimSun" w:eastAsia="SimSun" w:cs="SimSun"/>
          <w:sz w:val="30"/>
          <w:szCs w:val="30"/>
          <w:spacing w:val="-4"/>
        </w:rPr>
        <w:t>各类型外部专家，对外部专家根据参与工作量、贡献大小、支撑</w:t>
      </w:r>
      <w:r>
        <w:rPr>
          <w:rFonts w:ascii="SimSun" w:hAnsi="SimSun" w:eastAsia="SimSun" w:cs="SimSun"/>
          <w:sz w:val="30"/>
          <w:szCs w:val="30"/>
          <w:spacing w:val="-1"/>
        </w:rPr>
        <w:t>态度进行项目参与激励，定期对专家的参与情况进行打分排名，</w:t>
      </w:r>
      <w:r>
        <w:rPr>
          <w:rFonts w:ascii="SimSun" w:hAnsi="SimSun" w:eastAsia="SimSun" w:cs="SimSun"/>
          <w:sz w:val="30"/>
          <w:szCs w:val="30"/>
          <w:spacing w:val="-4"/>
        </w:rPr>
        <w:t>作为专家晋升和评定的依据。</w:t>
      </w:r>
    </w:p>
    <w:p>
      <w:pPr>
        <w:spacing w:line="333" w:lineRule="auto"/>
        <w:sectPr>
          <w:pgSz w:w="11907" w:h="16839"/>
          <w:pgMar w:top="1431" w:right="171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ind w:left="39"/>
        <w:spacing w:before="168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</w:t>
      </w:r>
      <w:r>
        <w:rPr>
          <w:rFonts w:ascii="KaiTi" w:hAnsi="KaiTi" w:eastAsia="KaiTi" w:cs="KaiTi"/>
          <w:spacing w:val="-2"/>
        </w:rPr>
        <w:t>战略发展研究所</w:t>
      </w:r>
    </w:p>
    <w:p>
      <w:pPr>
        <w:spacing w:line="462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200939</wp:posOffset>
            </wp:positionH>
            <wp:positionV relativeFrom="paragraph">
              <wp:posOffset>265627</wp:posOffset>
            </wp:positionV>
            <wp:extent cx="763523" cy="555955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3523" cy="5559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55"/>
        <w:spacing w:before="91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郭朝峰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【13302325333】</w:t>
      </w:r>
    </w:p>
    <w:p>
      <w:pPr>
        <w:ind w:left="2143" w:right="311" w:firstLine="289"/>
        <w:spacing w:before="120" w:line="227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硕士，长期从事基础业务市场运营策略、运营</w:t>
      </w:r>
      <w:r>
        <w:rPr>
          <w:rFonts w:ascii="KaiTi" w:hAnsi="KaiTi" w:eastAsia="KaiTi" w:cs="KaiTi"/>
          <w:sz w:val="28"/>
          <w:szCs w:val="28"/>
          <w:spacing w:val="-1"/>
        </w:rPr>
        <w:t>方案落地实施研究，近期专注于基础业务数字化</w:t>
      </w:r>
      <w:r>
        <w:rPr>
          <w:rFonts w:ascii="KaiTi" w:hAnsi="KaiTi" w:eastAsia="KaiTi" w:cs="KaiTi"/>
          <w:sz w:val="28"/>
          <w:szCs w:val="28"/>
          <w:spacing w:val="-9"/>
        </w:rPr>
        <w:t>研究。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ind w:left="2197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7"/>
        </w:rPr>
        <w:t>肖胜</w:t>
      </w:r>
    </w:p>
    <w:p>
      <w:pPr>
        <w:ind w:left="2143" w:right="311" w:firstLine="289"/>
        <w:spacing w:before="115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硕士，在市场、客户、政企运营与服务体系等</w:t>
      </w:r>
      <w:r>
        <w:rPr>
          <w:rFonts w:ascii="KaiTi" w:hAnsi="KaiTi" w:eastAsia="KaiTi" w:cs="KaiTi"/>
          <w:sz w:val="28"/>
          <w:szCs w:val="28"/>
          <w:spacing w:val="-1"/>
        </w:rPr>
        <w:t>研究领域耕耘多年，近年专注于政企新主业和政</w:t>
      </w:r>
      <w:r>
        <w:rPr>
          <w:rFonts w:ascii="KaiTi" w:hAnsi="KaiTi" w:eastAsia="KaiTi" w:cs="KaiTi"/>
          <w:sz w:val="28"/>
          <w:szCs w:val="28"/>
        </w:rPr>
        <w:t>企客户满意提升。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ind w:left="2155"/>
        <w:spacing w:before="91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6"/>
        </w:rPr>
        <w:t>郭丽芳</w:t>
      </w:r>
    </w:p>
    <w:p>
      <w:pPr>
        <w:ind w:left="2141" w:right="308" w:firstLine="306"/>
        <w:spacing w:before="120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管理学硕士，超过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10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年通信行业客户与服务</w:t>
      </w:r>
      <w:r>
        <w:rPr>
          <w:rFonts w:ascii="KaiTi" w:hAnsi="KaiTi" w:eastAsia="KaiTi" w:cs="KaiTi"/>
          <w:sz w:val="28"/>
          <w:szCs w:val="28"/>
        </w:rPr>
        <w:t>体系研究，近年来专注于客户体验数字化、</w:t>
      </w:r>
      <w:r>
        <w:rPr>
          <w:rFonts w:ascii="KaiTi" w:hAnsi="KaiTi" w:eastAsia="KaiTi" w:cs="KaiTi"/>
          <w:sz w:val="28"/>
          <w:szCs w:val="28"/>
          <w:spacing w:val="-1"/>
        </w:rPr>
        <w:t>政企</w:t>
      </w:r>
      <w:r>
        <w:rPr>
          <w:rFonts w:ascii="KaiTi" w:hAnsi="KaiTi" w:eastAsia="KaiTi" w:cs="KaiTi"/>
          <w:sz w:val="28"/>
          <w:szCs w:val="28"/>
        </w:rPr>
        <w:t>服务体系以及数字化转型与发展研究。</w:t>
      </w:r>
    </w:p>
    <w:p>
      <w:pPr>
        <w:ind w:left="2170"/>
        <w:spacing w:before="259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0"/>
        </w:rPr>
        <w:t>张敏</w:t>
      </w:r>
    </w:p>
    <w:p>
      <w:pPr>
        <w:ind w:left="2147" w:right="313" w:firstLine="285"/>
        <w:spacing w:before="108" w:line="225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硕士，长期从事数字产业和战略研究，近年来</w:t>
      </w:r>
      <w:r>
        <w:rPr>
          <w:rFonts w:ascii="KaiTi" w:hAnsi="KaiTi" w:eastAsia="KaiTi" w:cs="KaiTi"/>
          <w:sz w:val="28"/>
          <w:szCs w:val="28"/>
          <w:spacing w:val="-1"/>
        </w:rPr>
        <w:t>专注于物联网、操作系统、芯片定制、产业数字</w:t>
      </w:r>
      <w:r>
        <w:rPr>
          <w:rFonts w:ascii="KaiTi" w:hAnsi="KaiTi" w:eastAsia="KaiTi" w:cs="KaiTi"/>
          <w:sz w:val="28"/>
          <w:szCs w:val="28"/>
          <w:spacing w:val="-4"/>
        </w:rPr>
        <w:t>化等研究领域。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ind w:left="2147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孙丽娟</w:t>
      </w:r>
    </w:p>
    <w:p>
      <w:pPr>
        <w:ind w:left="2163" w:right="168" w:firstLine="269"/>
        <w:spacing w:before="113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硕士，长期专注于</w:t>
      </w:r>
      <w:r>
        <w:rPr>
          <w:rFonts w:ascii="KaiTi" w:hAnsi="KaiTi" w:eastAsia="KaiTi" w:cs="KaiTi"/>
          <w:sz w:val="28"/>
          <w:szCs w:val="28"/>
          <w:spacing w:val="57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ICT</w:t>
      </w:r>
      <w:r>
        <w:rPr>
          <w:rFonts w:ascii="KaiTi" w:hAnsi="KaiTi" w:eastAsia="KaiTi" w:cs="KaiTi"/>
          <w:sz w:val="28"/>
          <w:szCs w:val="28"/>
          <w:spacing w:val="-3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新兴业务、产业数字化</w:t>
      </w:r>
      <w:r>
        <w:rPr>
          <w:rFonts w:ascii="KaiTi" w:hAnsi="KaiTi" w:eastAsia="KaiTi" w:cs="KaiTi"/>
          <w:sz w:val="28"/>
          <w:szCs w:val="28"/>
          <w:spacing w:val="-2"/>
        </w:rPr>
        <w:t>发展模式及竞争策略研究等相关工作。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2023-09-20T11:20:54Z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2025-11-04T15:54:05</vt:filetime>
  </property>
</Properties>
</file>