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B2931A">
      <w:pPr>
        <w:pStyle w:val="2"/>
        <w:bidi w:val="0"/>
        <w:jc w:val="center"/>
        <w:rPr>
          <w:rFonts w:hint="default"/>
          <w:lang w:val="en-US" w:eastAsia="zh-CN"/>
        </w:rPr>
      </w:pPr>
      <w:r>
        <w:rPr>
          <w:rFonts w:hint="eastAsia"/>
          <w:lang w:val="en-US" w:eastAsia="zh-CN"/>
        </w:rPr>
        <w:t>从《关于加快公共数据资源开发利用的意见》看运营商发展新机遇</w:t>
      </w:r>
    </w:p>
    <w:p w14:paraId="4F27DCE0">
      <w:pPr>
        <w:ind w:firstLine="420" w:firstLineChars="0"/>
        <w:rPr>
          <w:rFonts w:hint="default"/>
          <w:lang w:val="en-US" w:eastAsia="zh-CN"/>
        </w:rPr>
      </w:pPr>
      <w:r>
        <w:rPr>
          <w:rFonts w:hint="default"/>
          <w:lang w:val="en-US" w:eastAsia="zh-CN"/>
        </w:rPr>
        <w:t>9月21日，中共中央办公厅、国务院办公厅印发《关于加快公共数据资源开发利用的意见》（下文简称《意见》）</w:t>
      </w:r>
      <w:r>
        <w:rPr>
          <w:rFonts w:hint="eastAsia"/>
          <w:lang w:val="en-US" w:eastAsia="zh-CN"/>
        </w:rPr>
        <w:t>。这</w:t>
      </w:r>
      <w:r>
        <w:rPr>
          <w:rFonts w:hint="default"/>
          <w:lang w:val="en-US" w:eastAsia="zh-CN"/>
        </w:rPr>
        <w:t>是中央层面首次对公共数据资源开发利用进行系统部署，是公共数据资源开发利用的顶层制度文件，对数据资源开发利用具有里程碑意义</w:t>
      </w:r>
      <w:r>
        <w:rPr>
          <w:rFonts w:hint="eastAsia"/>
          <w:lang w:val="en-US" w:eastAsia="zh-CN"/>
        </w:rPr>
        <w:t>，也为运营商带来了发展新机遇。</w:t>
      </w:r>
    </w:p>
    <w:p w14:paraId="2C4B07CC">
      <w:pPr>
        <w:rPr>
          <w:rFonts w:hint="default"/>
          <w:lang w:val="en-US" w:eastAsia="zh-CN"/>
        </w:rPr>
      </w:pPr>
    </w:p>
    <w:p w14:paraId="4EA5ABF9">
      <w:pPr>
        <w:pStyle w:val="3"/>
        <w:bidi w:val="0"/>
        <w:rPr>
          <w:rFonts w:hint="default"/>
          <w:lang w:val="en-US" w:eastAsia="zh-CN"/>
        </w:rPr>
      </w:pPr>
      <w:r>
        <w:rPr>
          <w:rFonts w:hint="eastAsia"/>
          <w:lang w:val="en-US" w:eastAsia="zh-CN"/>
        </w:rPr>
        <w:t>一、《意见》概述</w:t>
      </w:r>
    </w:p>
    <w:p w14:paraId="6F9940B1">
      <w:pPr>
        <w:ind w:firstLine="420" w:firstLineChars="0"/>
        <w:rPr>
          <w:rFonts w:hint="eastAsia"/>
          <w:lang w:val="en-US" w:eastAsia="zh-CN"/>
        </w:rPr>
      </w:pPr>
      <w:r>
        <w:rPr>
          <w:rFonts w:hint="default"/>
          <w:lang w:val="en-US" w:eastAsia="zh-CN"/>
        </w:rPr>
        <w:t>《意见》明确了两个阶段性的目标</w:t>
      </w:r>
      <w:r>
        <w:rPr>
          <w:rFonts w:hint="eastAsia"/>
          <w:lang w:val="en-US" w:eastAsia="zh-CN"/>
        </w:rPr>
        <w:t>，即</w:t>
      </w:r>
      <w:r>
        <w:rPr>
          <w:rFonts w:hint="default"/>
          <w:lang w:val="en-US" w:eastAsia="zh-CN"/>
        </w:rPr>
        <w:t>到2025年公共数据资源开发利用制度规则初步建立，资源供给规模和质量明显提升，数据产品和服务不断丰富，重点行业、地区公共数据资源开发利用取得明显成效，培育一批数据要素型企业，公共数据资源要素作用初步显现</w:t>
      </w:r>
      <w:r>
        <w:rPr>
          <w:rFonts w:hint="eastAsia"/>
          <w:lang w:val="en-US" w:eastAsia="zh-CN"/>
        </w:rPr>
        <w:t>；</w:t>
      </w:r>
      <w:r>
        <w:rPr>
          <w:rFonts w:hint="default"/>
          <w:lang w:val="en-US" w:eastAsia="zh-CN"/>
        </w:rPr>
        <w:t>到2030年公共数据资源开发利用制度规则更加成熟，资源开发利用体系全面建成，数据流通使用合规高效，公共数据在赋能实体经济、扩大消费需求、拓展投资空间、提升治理能力中的要素作用充分发挥</w:t>
      </w:r>
      <w:r>
        <w:rPr>
          <w:rFonts w:hint="eastAsia"/>
          <w:lang w:val="en-US" w:eastAsia="zh-CN"/>
        </w:rPr>
        <w:t>。</w:t>
      </w:r>
    </w:p>
    <w:p w14:paraId="5523B572">
      <w:pPr>
        <w:ind w:firstLine="420" w:firstLineChars="0"/>
        <w:rPr>
          <w:rFonts w:hint="default"/>
          <w:lang w:val="en-US" w:eastAsia="zh-CN"/>
        </w:rPr>
      </w:pPr>
      <w:r>
        <w:rPr>
          <w:rFonts w:hint="default"/>
          <w:lang w:val="en-US" w:eastAsia="zh-CN"/>
        </w:rPr>
        <w:t>国家数据局局长刘烈宏表示</w:t>
      </w:r>
      <w:r>
        <w:rPr>
          <w:rFonts w:hint="eastAsia"/>
          <w:lang w:val="en-US" w:eastAsia="zh-CN"/>
        </w:rPr>
        <w:t>，《意见》</w:t>
      </w:r>
      <w:r>
        <w:rPr>
          <w:rFonts w:hint="default"/>
          <w:lang w:val="en-US" w:eastAsia="zh-CN"/>
        </w:rPr>
        <w:t>主要创新点可以概括为“两个着力、一个规范”。</w:t>
      </w:r>
    </w:p>
    <w:p w14:paraId="737BD34D">
      <w:pPr>
        <w:rPr>
          <w:rFonts w:hint="default"/>
          <w:lang w:val="en-US" w:eastAsia="zh-CN"/>
        </w:rPr>
      </w:pPr>
      <w:r>
        <w:rPr>
          <w:rFonts w:hint="default"/>
          <w:lang w:val="en-US" w:eastAsia="zh-CN"/>
        </w:rPr>
        <w:t>着力激发供数动力</w:t>
      </w:r>
      <w:r>
        <w:rPr>
          <w:rFonts w:hint="eastAsia"/>
          <w:lang w:val="en-US" w:eastAsia="zh-CN"/>
        </w:rPr>
        <w:t>，</w:t>
      </w:r>
      <w:r>
        <w:rPr>
          <w:rFonts w:hint="default"/>
          <w:lang w:val="en-US" w:eastAsia="zh-CN"/>
        </w:rPr>
        <w:t>《意见》明确共享、开放和授权运营三种开发利用方式，对资源供给进行体系化部署</w:t>
      </w:r>
      <w:r>
        <w:rPr>
          <w:rFonts w:hint="eastAsia"/>
          <w:lang w:val="en-US" w:eastAsia="zh-CN"/>
        </w:rPr>
        <w:t>；</w:t>
      </w:r>
      <w:r>
        <w:rPr>
          <w:rFonts w:hint="default"/>
          <w:lang w:val="en-US" w:eastAsia="zh-CN"/>
        </w:rPr>
        <w:t>着力释放用数活力</w:t>
      </w:r>
      <w:r>
        <w:rPr>
          <w:rFonts w:hint="eastAsia"/>
          <w:lang w:val="en-US" w:eastAsia="zh-CN"/>
        </w:rPr>
        <w:t>，</w:t>
      </w:r>
      <w:r>
        <w:rPr>
          <w:rFonts w:hint="default"/>
          <w:lang w:val="en-US" w:eastAsia="zh-CN"/>
        </w:rPr>
        <w:t>《意见》鼓励各方利用公共数据开发更多产品，提供更好服务，繁荣产业生态</w:t>
      </w:r>
      <w:r>
        <w:rPr>
          <w:rFonts w:hint="eastAsia"/>
          <w:lang w:val="en-US" w:eastAsia="zh-CN"/>
        </w:rPr>
        <w:t>；</w:t>
      </w:r>
      <w:r>
        <w:rPr>
          <w:rFonts w:hint="default"/>
          <w:lang w:val="en-US" w:eastAsia="zh-CN"/>
        </w:rPr>
        <w:t>规范授权运营活动</w:t>
      </w:r>
      <w:r>
        <w:rPr>
          <w:rFonts w:hint="eastAsia"/>
          <w:lang w:val="en-US" w:eastAsia="zh-CN"/>
        </w:rPr>
        <w:t>，</w:t>
      </w:r>
      <w:r>
        <w:rPr>
          <w:rFonts w:hint="default"/>
          <w:lang w:val="en-US" w:eastAsia="zh-CN"/>
        </w:rPr>
        <w:t>《意见》要求建立公共数据资源登记制度、授权运营情况披露机制，提出监督管理要求，确立了授权运营的制度规则框架。</w:t>
      </w:r>
    </w:p>
    <w:p w14:paraId="644B744D">
      <w:pPr>
        <w:pStyle w:val="3"/>
        <w:numPr>
          <w:ilvl w:val="0"/>
          <w:numId w:val="1"/>
        </w:numPr>
        <w:bidi w:val="0"/>
        <w:rPr>
          <w:rFonts w:hint="eastAsia"/>
          <w:lang w:val="en-US" w:eastAsia="zh-CN"/>
        </w:rPr>
      </w:pPr>
      <w:r>
        <w:rPr>
          <w:rFonts w:hint="eastAsia"/>
          <w:lang w:val="en-US" w:eastAsia="zh-CN"/>
        </w:rPr>
        <w:t>《意见》主要内容及解读</w:t>
      </w:r>
    </w:p>
    <w:p w14:paraId="2859737D">
      <w:pPr>
        <w:ind w:firstLine="420" w:firstLineChars="0"/>
        <w:rPr>
          <w:rFonts w:hint="default"/>
          <w:lang w:val="en-US" w:eastAsia="zh-CN"/>
        </w:rPr>
      </w:pPr>
      <w:r>
        <w:rPr>
          <w:rFonts w:hint="eastAsia"/>
          <w:lang w:val="en-US" w:eastAsia="zh-CN"/>
        </w:rPr>
        <w:t>《</w:t>
      </w:r>
      <w:r>
        <w:rPr>
          <w:rFonts w:hint="default"/>
          <w:lang w:val="en-US" w:eastAsia="zh-CN"/>
        </w:rPr>
        <w:t>意见</w:t>
      </w:r>
      <w:r>
        <w:rPr>
          <w:rFonts w:hint="eastAsia"/>
          <w:lang w:val="en-US" w:eastAsia="zh-CN"/>
        </w:rPr>
        <w:t>》意见围绕“供得出、流得动、用得好、保安全”四大核心方向，提出了一系列政策和措施，</w:t>
      </w:r>
      <w:r>
        <w:rPr>
          <w:rFonts w:hint="default"/>
          <w:lang w:val="en-US" w:eastAsia="zh-CN"/>
        </w:rPr>
        <w:t>为各地区各部门工作实践提供政策依据和方向指导</w:t>
      </w:r>
      <w:r>
        <w:rPr>
          <w:rFonts w:hint="eastAsia"/>
          <w:lang w:val="en-US" w:eastAsia="zh-CN"/>
        </w:rPr>
        <w:t>。</w:t>
      </w:r>
    </w:p>
    <w:p w14:paraId="2CE2EA35">
      <w:pPr>
        <w:pStyle w:val="4"/>
        <w:bidi w:val="0"/>
        <w:rPr>
          <w:rFonts w:hint="eastAsia"/>
          <w:lang w:val="en-US" w:eastAsia="zh-CN"/>
        </w:rPr>
      </w:pPr>
      <w:r>
        <w:rPr>
          <w:rFonts w:hint="eastAsia"/>
          <w:lang w:val="en-US" w:eastAsia="zh-CN"/>
        </w:rPr>
        <w:t>1. 供得出：深化数据要素配置改革，扩大公共数据资源供给</w:t>
      </w:r>
    </w:p>
    <w:p w14:paraId="2F03876B">
      <w:pPr>
        <w:rPr>
          <w:rFonts w:hint="default"/>
          <w:lang w:val="en-US" w:eastAsia="zh-CN"/>
        </w:rPr>
      </w:pPr>
      <w:r>
        <w:rPr>
          <w:rFonts w:hint="eastAsia"/>
          <w:lang w:val="en-US" w:eastAsia="zh-CN"/>
        </w:rPr>
        <w:t>政策概要：</w:t>
      </w:r>
    </w:p>
    <w:p w14:paraId="4E6BCC72">
      <w:pPr>
        <w:numPr>
          <w:ilvl w:val="0"/>
          <w:numId w:val="2"/>
        </w:numPr>
        <w:ind w:left="420" w:leftChars="0" w:hanging="420" w:firstLineChars="0"/>
        <w:rPr>
          <w:rFonts w:hint="eastAsia"/>
          <w:lang w:val="en-US" w:eastAsia="zh-CN"/>
        </w:rPr>
      </w:pPr>
      <w:r>
        <w:rPr>
          <w:rFonts w:hint="eastAsia"/>
          <w:lang w:val="en-US" w:eastAsia="zh-CN"/>
        </w:rPr>
        <w:t>统筹推进政务数据共享：完善政务数据目录、推动主动共享与按需共享相结合、强化已有数据共享平台的支撑作用；</w:t>
      </w:r>
    </w:p>
    <w:p w14:paraId="7AC9C7CA">
      <w:pPr>
        <w:numPr>
          <w:ilvl w:val="0"/>
          <w:numId w:val="2"/>
        </w:numPr>
        <w:ind w:left="420" w:leftChars="0" w:hanging="420" w:firstLineChars="0"/>
        <w:rPr>
          <w:rFonts w:hint="eastAsia"/>
          <w:lang w:val="en-US" w:eastAsia="zh-CN"/>
        </w:rPr>
      </w:pPr>
      <w:r>
        <w:rPr>
          <w:rFonts w:hint="eastAsia"/>
          <w:lang w:val="en-US" w:eastAsia="zh-CN"/>
        </w:rPr>
        <w:t>有序推动公共数据开放：健全公共数据开放政策体系、完善公共数据开放平台；</w:t>
      </w:r>
    </w:p>
    <w:p w14:paraId="377966AF">
      <w:pPr>
        <w:numPr>
          <w:ilvl w:val="0"/>
          <w:numId w:val="2"/>
        </w:numPr>
        <w:ind w:left="420" w:leftChars="0" w:hanging="420" w:firstLineChars="0"/>
        <w:rPr>
          <w:rFonts w:hint="eastAsia"/>
          <w:lang w:val="en-US" w:eastAsia="zh-CN"/>
        </w:rPr>
      </w:pPr>
      <w:r>
        <w:rPr>
          <w:rFonts w:hint="eastAsia"/>
          <w:lang w:val="en-US" w:eastAsia="zh-CN"/>
        </w:rPr>
        <w:t>鼓励探索公共数据授权运营：落实数据基础制度、加强授权统筹管理、明确授权模式、明确监管合规要求、明确协同要求；</w:t>
      </w:r>
    </w:p>
    <w:p w14:paraId="24956794">
      <w:pPr>
        <w:ind w:firstLine="420" w:firstLineChars="0"/>
        <w:rPr>
          <w:rFonts w:hint="eastAsia"/>
          <w:lang w:val="en-US" w:eastAsia="zh-CN"/>
        </w:rPr>
      </w:pPr>
      <w:r>
        <w:rPr>
          <w:rFonts w:hint="eastAsia"/>
          <w:lang w:val="en-US" w:eastAsia="zh-CN"/>
        </w:rPr>
        <w:t>《意见》第一条措施就提到政务数据，说明了政务数据在公共数据开放中的重要地位，同时明确提出政务数据应统一管理、实现“一数一源”，意味着未来各级政府部门之间的数据壁垒将进一步打破。同时，《意见》明确“探索将授权运营纳入“三重一大”决策范围”，给公共授权运营极高规格的“待遇”，并明确了主流的三种授权模式，即“结合实际采用整体授权、分领域授权、依场景授权等模式”，意味着未来数据管理机构会根据实际情况逐步推动公共数据资源进入市场运营。</w:t>
      </w:r>
    </w:p>
    <w:p w14:paraId="328627DE">
      <w:pPr>
        <w:numPr>
          <w:ilvl w:val="0"/>
          <w:numId w:val="0"/>
        </w:numPr>
        <w:rPr>
          <w:rFonts w:hint="eastAsia"/>
          <w:lang w:val="en-US" w:eastAsia="zh-CN"/>
        </w:rPr>
      </w:pPr>
    </w:p>
    <w:p w14:paraId="144376A9">
      <w:pPr>
        <w:pStyle w:val="4"/>
        <w:numPr>
          <w:ilvl w:val="0"/>
          <w:numId w:val="3"/>
        </w:numPr>
        <w:bidi w:val="0"/>
        <w:rPr>
          <w:rFonts w:hint="eastAsia"/>
          <w:b/>
          <w:lang w:val="en-US" w:eastAsia="zh-CN"/>
        </w:rPr>
      </w:pPr>
      <w:r>
        <w:rPr>
          <w:rFonts w:hint="eastAsia"/>
          <w:b/>
          <w:lang w:val="en-US" w:eastAsia="zh-CN"/>
        </w:rPr>
        <w:t>流得动：加强资源管理，规范公共数据授权运营</w:t>
      </w:r>
    </w:p>
    <w:p w14:paraId="64F974FD">
      <w:pPr>
        <w:rPr>
          <w:rFonts w:hint="default"/>
          <w:lang w:val="en-US" w:eastAsia="zh-CN"/>
        </w:rPr>
      </w:pPr>
      <w:r>
        <w:rPr>
          <w:rFonts w:hint="eastAsia"/>
          <w:lang w:val="en-US" w:eastAsia="zh-CN"/>
        </w:rPr>
        <w:t>政策概要：</w:t>
      </w:r>
    </w:p>
    <w:p w14:paraId="29800D75">
      <w:pPr>
        <w:numPr>
          <w:ilvl w:val="0"/>
          <w:numId w:val="2"/>
        </w:numPr>
        <w:ind w:left="420" w:leftChars="0" w:hanging="420" w:firstLineChars="0"/>
        <w:rPr>
          <w:rFonts w:hint="eastAsia"/>
          <w:lang w:val="en-US" w:eastAsia="zh-CN"/>
        </w:rPr>
      </w:pPr>
      <w:r>
        <w:rPr>
          <w:rFonts w:hint="eastAsia"/>
          <w:lang w:val="en-US" w:eastAsia="zh-CN"/>
        </w:rPr>
        <w:t>健全资源管理制度：建立公共数据资源登记制度、提高公共数据资源可用性；</w:t>
      </w:r>
    </w:p>
    <w:p w14:paraId="1E7007ED">
      <w:pPr>
        <w:numPr>
          <w:ilvl w:val="0"/>
          <w:numId w:val="2"/>
        </w:numPr>
        <w:ind w:left="420" w:leftChars="0" w:hanging="420" w:firstLineChars="0"/>
        <w:rPr>
          <w:rFonts w:hint="eastAsia"/>
          <w:lang w:val="en-US" w:eastAsia="zh-CN"/>
        </w:rPr>
      </w:pPr>
      <w:r>
        <w:rPr>
          <w:rFonts w:hint="eastAsia"/>
          <w:lang w:val="en-US" w:eastAsia="zh-CN"/>
        </w:rPr>
        <w:t>完善运营监督：建立公共数据资源授权运营情况披露机制，明确披露要求和合规要求；</w:t>
      </w:r>
    </w:p>
    <w:p w14:paraId="476A9FE3">
      <w:pPr>
        <w:numPr>
          <w:ilvl w:val="0"/>
          <w:numId w:val="2"/>
        </w:numPr>
        <w:ind w:left="420" w:leftChars="0" w:hanging="420" w:firstLineChars="0"/>
        <w:rPr>
          <w:rFonts w:hint="eastAsia"/>
          <w:lang w:val="en-US" w:eastAsia="zh-CN"/>
        </w:rPr>
      </w:pPr>
      <w:r>
        <w:rPr>
          <w:rFonts w:hint="eastAsia"/>
          <w:lang w:val="en-US" w:eastAsia="zh-CN"/>
        </w:rPr>
        <w:t>建立健全价格形成机制维护公共利益：发挥好价格政策的杠杆调节作用，加快建立符合公共数据要素特性的价格形成机制；</w:t>
      </w:r>
    </w:p>
    <w:p w14:paraId="32F6C922">
      <w:pPr>
        <w:numPr>
          <w:ilvl w:val="0"/>
          <w:numId w:val="0"/>
        </w:numPr>
        <w:ind w:firstLine="420" w:firstLineChars="0"/>
        <w:rPr>
          <w:rFonts w:hint="default"/>
          <w:lang w:val="en-US" w:eastAsia="zh-CN"/>
        </w:rPr>
      </w:pPr>
      <w:r>
        <w:rPr>
          <w:rFonts w:hint="eastAsia"/>
          <w:lang w:val="en-US" w:eastAsia="zh-CN"/>
        </w:rPr>
        <w:t>《意见》明确了“对纳入授权运营范围的公共数据资源实行登记管理”，同时对公共数据授权运营平台提出了明确的要求，即“实现数据质量可反馈、使用过程可追溯、数据异议可处置”。这意味着数据资源使用过程将更加透明，公共数据价值将得到有效保护。在公共数据价格形成机制上，《意见》明确了“用于公共治理、公益事业的公共数据产品和服务有条件无偿使用。用于产业发展、行业发展的公共数据经营性产品和服务，确需收费的，实行政府指导定价管理”，为地方展开数据授权运营的打下了坚实的基础，也避免了垄断或不正当竞争行为。</w:t>
      </w:r>
    </w:p>
    <w:p w14:paraId="312F72E6">
      <w:pPr>
        <w:pStyle w:val="4"/>
        <w:numPr>
          <w:ilvl w:val="0"/>
          <w:numId w:val="3"/>
        </w:numPr>
        <w:bidi w:val="0"/>
        <w:rPr>
          <w:rFonts w:hint="eastAsia"/>
          <w:b/>
          <w:lang w:val="en-US" w:eastAsia="zh-CN"/>
        </w:rPr>
      </w:pPr>
      <w:r>
        <w:rPr>
          <w:rFonts w:hint="eastAsia"/>
          <w:b/>
          <w:lang w:val="en-US" w:eastAsia="zh-CN"/>
        </w:rPr>
        <w:t>用得好：鼓励应用创新，推动数据产业健康发展</w:t>
      </w:r>
    </w:p>
    <w:p w14:paraId="00B894AC">
      <w:pPr>
        <w:numPr>
          <w:ilvl w:val="0"/>
          <w:numId w:val="0"/>
        </w:numPr>
        <w:ind w:leftChars="0"/>
        <w:rPr>
          <w:rFonts w:hint="default"/>
          <w:lang w:val="en-US" w:eastAsia="zh-CN"/>
        </w:rPr>
      </w:pPr>
      <w:r>
        <w:rPr>
          <w:rFonts w:hint="eastAsia"/>
          <w:lang w:val="en-US" w:eastAsia="zh-CN"/>
        </w:rPr>
        <w:t>政策概要：</w:t>
      </w:r>
    </w:p>
    <w:p w14:paraId="0E9D6A04">
      <w:pPr>
        <w:numPr>
          <w:ilvl w:val="0"/>
          <w:numId w:val="2"/>
        </w:numPr>
        <w:ind w:left="420" w:leftChars="0" w:hanging="420" w:firstLineChars="0"/>
        <w:rPr>
          <w:rFonts w:hint="eastAsia"/>
          <w:lang w:val="en-US" w:eastAsia="zh-CN"/>
        </w:rPr>
      </w:pPr>
      <w:r>
        <w:rPr>
          <w:rFonts w:hint="eastAsia"/>
          <w:lang w:val="en-US" w:eastAsia="zh-CN"/>
        </w:rPr>
        <w:t>丰富数据应用场景：提供便民利民服务、政务服务大模型；</w:t>
      </w:r>
    </w:p>
    <w:p w14:paraId="46EFEB09">
      <w:pPr>
        <w:numPr>
          <w:ilvl w:val="0"/>
          <w:numId w:val="2"/>
        </w:numPr>
        <w:ind w:left="420" w:leftChars="0" w:hanging="420" w:firstLineChars="0"/>
        <w:rPr>
          <w:rFonts w:hint="eastAsia"/>
          <w:lang w:val="en-US" w:eastAsia="zh-CN"/>
        </w:rPr>
      </w:pPr>
      <w:r>
        <w:rPr>
          <w:rFonts w:hint="eastAsia"/>
          <w:lang w:val="en-US" w:eastAsia="zh-CN"/>
        </w:rPr>
        <w:t>推动区域数据协作：落实区域重大战略和区域协调发展战略部署、探索区域合作和利益调节机制；</w:t>
      </w:r>
    </w:p>
    <w:p w14:paraId="506B051B">
      <w:pPr>
        <w:numPr>
          <w:ilvl w:val="0"/>
          <w:numId w:val="2"/>
        </w:numPr>
        <w:ind w:left="420" w:leftChars="0" w:hanging="420" w:firstLineChars="0"/>
        <w:rPr>
          <w:rFonts w:hint="eastAsia"/>
          <w:lang w:val="en-US" w:eastAsia="zh-CN"/>
        </w:rPr>
      </w:pPr>
      <w:r>
        <w:rPr>
          <w:rFonts w:hint="eastAsia"/>
          <w:lang w:val="en-US" w:eastAsia="zh-CN"/>
        </w:rPr>
        <w:t>加强数据服务能力建设：加强数据基础设施建设、推进多元数据融合应用、研究制订数据基础设施标准规范、探索场内交易模式；</w:t>
      </w:r>
    </w:p>
    <w:p w14:paraId="66C22D72">
      <w:pPr>
        <w:numPr>
          <w:ilvl w:val="0"/>
          <w:numId w:val="2"/>
        </w:numPr>
        <w:ind w:left="420" w:leftChars="0" w:hanging="420" w:firstLineChars="0"/>
        <w:rPr>
          <w:rFonts w:hint="eastAsia"/>
          <w:lang w:val="en-US" w:eastAsia="zh-CN"/>
        </w:rPr>
      </w:pPr>
      <w:r>
        <w:rPr>
          <w:rFonts w:hint="eastAsia"/>
          <w:lang w:val="en-US" w:eastAsia="zh-CN"/>
        </w:rPr>
        <w:t>繁荣数据产业发展生态：培育高水平数据要素型企业、支持数据基础设施企业发展、落实税收政策支持；</w:t>
      </w:r>
    </w:p>
    <w:p w14:paraId="333487DC">
      <w:pPr>
        <w:numPr>
          <w:ilvl w:val="0"/>
          <w:numId w:val="0"/>
        </w:numPr>
        <w:ind w:firstLine="420" w:firstLineChars="0"/>
        <w:rPr>
          <w:rFonts w:hint="eastAsia"/>
          <w:lang w:val="en-US" w:eastAsia="zh-CN"/>
        </w:rPr>
      </w:pPr>
      <w:r>
        <w:rPr>
          <w:rFonts w:hint="eastAsia"/>
          <w:lang w:val="en-US" w:eastAsia="zh-CN"/>
        </w:rPr>
        <w:t>《意见》中提到要”在市场需求大、数据资源多的行业和领域““鼓励经营主体利用公共数据资源开发产品、提供服务”，这是对数据要素产品化明确的政策支持，鼓励企业在医疗、金融、物流等数据资源丰富且需求强烈的行业，基于开放的公共数据资源，提供创新产品或服务；《意见》中还提到要”将数据产业作为鼓励发展类纳入产业结构调整指导目录“，这意味着，未来各级政府将进一步加大对数据要素型企业、数据基础设施企业的支持力度。</w:t>
      </w:r>
    </w:p>
    <w:p w14:paraId="0F0EC176">
      <w:pPr>
        <w:pStyle w:val="4"/>
        <w:numPr>
          <w:ilvl w:val="0"/>
          <w:numId w:val="3"/>
        </w:numPr>
        <w:bidi w:val="0"/>
        <w:rPr>
          <w:rFonts w:hint="eastAsia"/>
          <w:b/>
          <w:lang w:val="en-US" w:eastAsia="zh-CN"/>
        </w:rPr>
      </w:pPr>
      <w:r>
        <w:rPr>
          <w:rFonts w:hint="eastAsia"/>
          <w:b/>
          <w:lang w:val="en-US" w:eastAsia="zh-CN"/>
        </w:rPr>
        <w:t>保安全：统筹发展和安全，营造开发利用良好环境</w:t>
      </w:r>
    </w:p>
    <w:p w14:paraId="6059406B">
      <w:pPr>
        <w:rPr>
          <w:rFonts w:hint="default"/>
          <w:lang w:val="en-US" w:eastAsia="zh-CN"/>
        </w:rPr>
      </w:pPr>
      <w:r>
        <w:rPr>
          <w:rFonts w:hint="eastAsia"/>
          <w:lang w:val="en-US" w:eastAsia="zh-CN"/>
        </w:rPr>
        <w:t>政策概要：</w:t>
      </w:r>
    </w:p>
    <w:p w14:paraId="70B93062">
      <w:pPr>
        <w:numPr>
          <w:ilvl w:val="0"/>
          <w:numId w:val="2"/>
        </w:numPr>
        <w:ind w:left="420" w:leftChars="0" w:hanging="420" w:firstLineChars="0"/>
        <w:rPr>
          <w:rFonts w:hint="eastAsia"/>
          <w:lang w:val="en-US" w:eastAsia="zh-CN"/>
        </w:rPr>
      </w:pPr>
      <w:r>
        <w:rPr>
          <w:rFonts w:hint="eastAsia"/>
          <w:lang w:val="en-US" w:eastAsia="zh-CN"/>
        </w:rPr>
        <w:t>加大创新激励：强化编制配置、研究激励政策、数据运营事业单位可转企改制</w:t>
      </w:r>
    </w:p>
    <w:p w14:paraId="4196A4BA">
      <w:pPr>
        <w:numPr>
          <w:ilvl w:val="0"/>
          <w:numId w:val="2"/>
        </w:numPr>
        <w:ind w:left="420" w:leftChars="0" w:hanging="420" w:firstLineChars="0"/>
        <w:rPr>
          <w:rFonts w:hint="eastAsia"/>
          <w:lang w:val="en-US" w:eastAsia="zh-CN"/>
        </w:rPr>
      </w:pPr>
      <w:r>
        <w:rPr>
          <w:rFonts w:hint="eastAsia"/>
          <w:lang w:val="en-US" w:eastAsia="zh-CN"/>
        </w:rPr>
        <w:t>加强安全管理：强化数据安全和个人信息保护，加强对数据资源生产、加工使用、产品经营等开发利用全过程的监督和管理</w:t>
      </w:r>
    </w:p>
    <w:p w14:paraId="7E6CDE42">
      <w:pPr>
        <w:numPr>
          <w:ilvl w:val="0"/>
          <w:numId w:val="2"/>
        </w:numPr>
        <w:ind w:left="420" w:leftChars="0" w:hanging="420" w:firstLineChars="0"/>
        <w:rPr>
          <w:rFonts w:hint="eastAsia"/>
          <w:lang w:val="en-US" w:eastAsia="zh-CN"/>
        </w:rPr>
      </w:pPr>
      <w:r>
        <w:rPr>
          <w:rFonts w:hint="eastAsia"/>
          <w:lang w:val="en-US" w:eastAsia="zh-CN"/>
        </w:rPr>
        <w:t>鼓励先行先试：充分考虑数据领域未知变量、充分认识数据规模利用的潜在风险</w:t>
      </w:r>
    </w:p>
    <w:p w14:paraId="2046591F">
      <w:pPr>
        <w:numPr>
          <w:ilvl w:val="0"/>
          <w:numId w:val="0"/>
        </w:numPr>
        <w:ind w:firstLine="420" w:firstLineChars="0"/>
        <w:rPr>
          <w:rFonts w:hint="eastAsia"/>
          <w:lang w:val="en-US" w:eastAsia="zh-CN"/>
        </w:rPr>
      </w:pPr>
      <w:r>
        <w:rPr>
          <w:rFonts w:hint="eastAsia"/>
          <w:lang w:val="en-US" w:eastAsia="zh-CN"/>
        </w:rPr>
        <w:t>《意见》多次强调数据安全与个人信息保护的重要性，特别是“数据安全贯穿公共数据资源开发利用全过程”的要求。在制度建设方面，提出要建立分类分级、风险评估、监测预警、应急处置等工作体系，确保数据开发利用中的隐私保护、数据安全和网络安全，构建安全有序的公共数据开发环境。</w:t>
      </w:r>
    </w:p>
    <w:p w14:paraId="70297F02">
      <w:pPr>
        <w:pStyle w:val="3"/>
        <w:numPr>
          <w:ilvl w:val="0"/>
          <w:numId w:val="1"/>
        </w:numPr>
        <w:bidi w:val="0"/>
        <w:rPr>
          <w:rFonts w:hint="default"/>
          <w:lang w:val="en-US" w:eastAsia="zh-CN"/>
        </w:rPr>
      </w:pPr>
      <w:r>
        <w:rPr>
          <w:rFonts w:hint="eastAsia"/>
          <w:lang w:val="en-US" w:eastAsia="zh-CN"/>
        </w:rPr>
        <w:t>运营商发展新机遇</w:t>
      </w:r>
    </w:p>
    <w:p w14:paraId="168E3647">
      <w:pPr>
        <w:ind w:firstLine="420" w:firstLineChars="0"/>
        <w:rPr>
          <w:rFonts w:hint="default"/>
          <w:lang w:val="en-US" w:eastAsia="zh-CN"/>
        </w:rPr>
      </w:pPr>
      <w:r>
        <w:rPr>
          <w:rFonts w:hint="eastAsia"/>
          <w:lang w:val="en-US" w:eastAsia="zh-CN"/>
        </w:rPr>
        <w:t>《意见》的发布</w:t>
      </w:r>
      <w:r>
        <w:rPr>
          <w:rFonts w:hint="default"/>
          <w:lang w:val="en-US" w:eastAsia="zh-CN"/>
        </w:rPr>
        <w:t>为数据要素市场注入了新的活力</w:t>
      </w:r>
      <w:r>
        <w:rPr>
          <w:rFonts w:hint="eastAsia"/>
          <w:lang w:val="en-US" w:eastAsia="zh-CN"/>
        </w:rPr>
        <w:t>，也为运营商带来了新的发展机遇：</w:t>
      </w:r>
    </w:p>
    <w:p w14:paraId="60557634">
      <w:pPr>
        <w:numPr>
          <w:ilvl w:val="0"/>
          <w:numId w:val="4"/>
        </w:numPr>
        <w:ind w:firstLine="420" w:firstLineChars="0"/>
        <w:rPr>
          <w:rFonts w:hint="default"/>
          <w:lang w:val="en-US" w:eastAsia="zh-CN"/>
        </w:rPr>
      </w:pPr>
      <w:r>
        <w:rPr>
          <w:rFonts w:hint="default"/>
          <w:b/>
          <w:bCs/>
          <w:lang w:val="en-US" w:eastAsia="zh-CN"/>
        </w:rPr>
        <w:t>面向G端和C端提供服务</w:t>
      </w:r>
      <w:r>
        <w:rPr>
          <w:rFonts w:hint="default"/>
          <w:lang w:val="en-US" w:eastAsia="zh-CN"/>
        </w:rPr>
        <w:t>：凭借对市场的深入了解，运营商可以基于市场需求，开发有针对性的数据产品和服务，满足政府和公众的不同需求。</w:t>
      </w:r>
      <w:r>
        <w:rPr>
          <w:rFonts w:hint="eastAsia"/>
          <w:lang w:val="en-US" w:eastAsia="zh-CN"/>
        </w:rPr>
        <w:t>例如，</w:t>
      </w:r>
      <w:r>
        <w:rPr>
          <w:rFonts w:hint="default"/>
          <w:lang w:val="en-US" w:eastAsia="zh-CN"/>
        </w:rPr>
        <w:t>可探索帮助政府打通各类信息孤岛，实现数据的跨部门、跨地区流通。在此基础上，可为政府机构在智慧政务、社会治理等领域提供高效协同的技术解决方案，可开发面向公众服务的人工智能模型和应用，例如智慧交通、智慧公安等</w:t>
      </w:r>
      <w:r>
        <w:rPr>
          <w:rFonts w:hint="eastAsia"/>
          <w:lang w:val="en-US" w:eastAsia="zh-CN"/>
        </w:rPr>
        <w:t>。</w:t>
      </w:r>
    </w:p>
    <w:p w14:paraId="7E553D74">
      <w:pPr>
        <w:numPr>
          <w:ilvl w:val="0"/>
          <w:numId w:val="4"/>
        </w:numPr>
        <w:ind w:firstLine="420" w:firstLineChars="0"/>
        <w:rPr>
          <w:rFonts w:hint="default"/>
          <w:lang w:val="en-US" w:eastAsia="zh-CN"/>
        </w:rPr>
      </w:pPr>
      <w:r>
        <w:rPr>
          <w:rFonts w:hint="default"/>
          <w:b/>
          <w:bCs/>
          <w:lang w:val="en-US" w:eastAsia="zh-CN"/>
        </w:rPr>
        <w:t>抓住公共数据授权运营新蓝海</w:t>
      </w:r>
      <w:r>
        <w:rPr>
          <w:rFonts w:hint="default"/>
          <w:lang w:val="en-US" w:eastAsia="zh-CN"/>
        </w:rPr>
        <w:t>：运营商</w:t>
      </w:r>
      <w:r>
        <w:rPr>
          <w:rFonts w:hint="eastAsia"/>
          <w:lang w:val="en-US" w:eastAsia="zh-CN"/>
        </w:rPr>
        <w:t>可</w:t>
      </w:r>
      <w:r>
        <w:rPr>
          <w:rFonts w:hint="default"/>
          <w:lang w:val="en-US" w:eastAsia="zh-CN"/>
        </w:rPr>
        <w:t>积极申请成为公共数据资源的授权运营商，建立合规的授权管理流程，并开发出更多基于这些数据的行业应用服务，例如，医疗、教育、金融等领域提供定制化的公共数据解决方案。</w:t>
      </w:r>
    </w:p>
    <w:p w14:paraId="2546964E">
      <w:pPr>
        <w:numPr>
          <w:ilvl w:val="0"/>
          <w:numId w:val="4"/>
        </w:numPr>
        <w:ind w:left="0" w:leftChars="0" w:firstLine="420" w:firstLineChars="0"/>
        <w:rPr>
          <w:rFonts w:hint="eastAsia"/>
          <w:lang w:val="en-US" w:eastAsia="zh-CN"/>
        </w:rPr>
      </w:pPr>
      <w:r>
        <w:rPr>
          <w:rFonts w:hint="eastAsia"/>
          <w:b/>
          <w:bCs/>
          <w:lang w:val="en-US" w:eastAsia="zh-CN"/>
        </w:rPr>
        <w:t>利用公共数据开发更多数据产品和服务</w:t>
      </w:r>
      <w:r>
        <w:rPr>
          <w:rFonts w:hint="eastAsia"/>
          <w:lang w:val="en-US" w:eastAsia="zh-CN"/>
        </w:rPr>
        <w:t>：《意见》的发布为数据要素产品化创造了更多的市场空间，运营商可发挥在技术创新方面的优势，不断推动数据技术的升级和应用，根据不同行业需求，整合公共数据与行业数据，挖掘更多的数据价值，尤其是《意见》中提到的使用公共数据开发公益产品和人工智能政务服务大模型开发、训练和应用。</w:t>
      </w:r>
    </w:p>
    <w:p w14:paraId="4F03E3B3">
      <w:pPr>
        <w:numPr>
          <w:ilvl w:val="0"/>
          <w:numId w:val="4"/>
        </w:numPr>
        <w:ind w:left="0" w:leftChars="0" w:firstLine="420" w:firstLineChars="0"/>
        <w:rPr>
          <w:rFonts w:hint="eastAsia"/>
          <w:lang w:val="en-US" w:eastAsia="zh-CN"/>
        </w:rPr>
      </w:pPr>
      <w:r>
        <w:rPr>
          <w:rFonts w:hint="eastAsia"/>
          <w:b/>
          <w:bCs/>
          <w:lang w:val="en-US" w:eastAsia="zh-CN"/>
        </w:rPr>
        <w:t>区域间的数据合作中寻求新的商业机会</w:t>
      </w:r>
      <w:r>
        <w:rPr>
          <w:rFonts w:hint="eastAsia"/>
          <w:lang w:val="en-US" w:eastAsia="zh-CN"/>
        </w:rPr>
        <w:t>：《意见》鼓励区域数据协作，运营商可以依托自身的渠道优势，积极参与区域合作，与地方政府、企业、科研机构等建立广泛的合作关系，利用数据协作开发出适合区域内需求的定制化服务。</w:t>
      </w:r>
    </w:p>
    <w:p w14:paraId="65E67A7B">
      <w:pPr>
        <w:numPr>
          <w:ilvl w:val="0"/>
          <w:numId w:val="4"/>
        </w:numPr>
        <w:ind w:left="0" w:leftChars="0" w:firstLine="420" w:firstLineChars="0"/>
        <w:rPr>
          <w:rFonts w:hint="eastAsia"/>
          <w:lang w:val="en-US" w:eastAsia="zh-CN"/>
        </w:rPr>
      </w:pPr>
      <w:r>
        <w:rPr>
          <w:rFonts w:hint="eastAsia"/>
          <w:b/>
          <w:bCs/>
          <w:lang w:val="en-US" w:eastAsia="zh-CN"/>
        </w:rPr>
        <w:t>在构建数据流通基础设施中发挥重要作用</w:t>
      </w:r>
      <w:r>
        <w:rPr>
          <w:rFonts w:hint="eastAsia"/>
          <w:lang w:val="en-US" w:eastAsia="zh-CN"/>
        </w:rPr>
        <w:t>：《意见》提出“加强数据基础设施建设”，随着隐私计算、区块链、数据空间、数联网、数场等众多技术路线的提出，规范化数据流通基础设施十分重要，运营商可在其中承担重要责任，利用自身的网络及算力优势，推动构建数据互联互通流通基座。</w:t>
      </w:r>
      <w:bookmarkStart w:id="0" w:name="_GoBack"/>
      <w:bookmarkEnd w:id="0"/>
    </w:p>
    <w:p w14:paraId="27B54097">
      <w:pPr>
        <w:numPr>
          <w:ilvl w:val="0"/>
          <w:numId w:val="4"/>
        </w:numPr>
        <w:ind w:left="0" w:leftChars="0" w:firstLine="420" w:firstLineChars="0"/>
        <w:rPr>
          <w:rFonts w:hint="eastAsia"/>
          <w:lang w:val="en-US" w:eastAsia="zh-CN"/>
        </w:rPr>
      </w:pPr>
      <w:r>
        <w:rPr>
          <w:rFonts w:hint="eastAsia"/>
          <w:b/>
          <w:bCs/>
          <w:lang w:val="en-US" w:eastAsia="zh-CN"/>
        </w:rPr>
        <w:t>抓住数据安全行业市场机遇</w:t>
      </w:r>
      <w:r>
        <w:rPr>
          <w:rFonts w:hint="eastAsia"/>
          <w:lang w:val="en-US" w:eastAsia="zh-CN"/>
        </w:rPr>
        <w:t>：随着数据安全要求的不断提升，企业在数据开发利用过程将面临更多挑战，需要借助数据安全服务商，构建符合政策要求的数据保护机制，防范数据泄漏和违规使用。运营商在数据安全方面具有专业的技术和经验，可抓住这一市场机遇，为企业提供数据加密、数据脱敏及隐私保护技术，确保企业数据开发利用全过程的安全合规。</w:t>
      </w:r>
    </w:p>
    <w:p w14:paraId="56907B30">
      <w:pPr>
        <w:rPr>
          <w:rFonts w:hint="default"/>
          <w:lang w:val="en-US" w:eastAsia="zh-CN"/>
        </w:rPr>
      </w:pPr>
    </w:p>
    <w:p w14:paraId="160A0818">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F25AE"/>
    <w:multiLevelType w:val="singleLevel"/>
    <w:tmpl w:val="83AF25AE"/>
    <w:lvl w:ilvl="0" w:tentative="0">
      <w:start w:val="1"/>
      <w:numFmt w:val="bullet"/>
      <w:lvlText w:val=""/>
      <w:lvlJc w:val="left"/>
      <w:pPr>
        <w:ind w:left="420" w:hanging="420"/>
      </w:pPr>
      <w:rPr>
        <w:rFonts w:hint="default" w:ascii="Wingdings" w:hAnsi="Wingdings"/>
      </w:rPr>
    </w:lvl>
  </w:abstractNum>
  <w:abstractNum w:abstractNumId="1">
    <w:nsid w:val="889D997D"/>
    <w:multiLevelType w:val="singleLevel"/>
    <w:tmpl w:val="889D997D"/>
    <w:lvl w:ilvl="0" w:tentative="0">
      <w:start w:val="1"/>
      <w:numFmt w:val="decimal"/>
      <w:lvlText w:val="%1."/>
      <w:lvlJc w:val="left"/>
      <w:pPr>
        <w:tabs>
          <w:tab w:val="left" w:pos="312"/>
        </w:tabs>
      </w:pPr>
    </w:lvl>
  </w:abstractNum>
  <w:abstractNum w:abstractNumId="2">
    <w:nsid w:val="8EB358B8"/>
    <w:multiLevelType w:val="singleLevel"/>
    <w:tmpl w:val="8EB358B8"/>
    <w:lvl w:ilvl="0" w:tentative="0">
      <w:start w:val="2"/>
      <w:numFmt w:val="chineseCounting"/>
      <w:suff w:val="nothing"/>
      <w:lvlText w:val="%1、"/>
      <w:lvlJc w:val="left"/>
      <w:rPr>
        <w:rFonts w:hint="eastAsia"/>
      </w:rPr>
    </w:lvl>
  </w:abstractNum>
  <w:abstractNum w:abstractNumId="3">
    <w:nsid w:val="93EF7044"/>
    <w:multiLevelType w:val="singleLevel"/>
    <w:tmpl w:val="93EF7044"/>
    <w:lvl w:ilvl="0" w:tentative="0">
      <w:start w:val="2"/>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5NmFjMmM4ZTljMGJiZDAxN2JmYTc0NGI0NmFiNDgifQ=="/>
  </w:docVars>
  <w:rsids>
    <w:rsidRoot w:val="70B05C91"/>
    <w:rsid w:val="047F0FEB"/>
    <w:rsid w:val="06711E96"/>
    <w:rsid w:val="0EEE4888"/>
    <w:rsid w:val="11194576"/>
    <w:rsid w:val="1231165A"/>
    <w:rsid w:val="12610DD0"/>
    <w:rsid w:val="13C1669E"/>
    <w:rsid w:val="18F16567"/>
    <w:rsid w:val="19B7492C"/>
    <w:rsid w:val="1CFC7225"/>
    <w:rsid w:val="1D631052"/>
    <w:rsid w:val="1F8654CC"/>
    <w:rsid w:val="1FBF6637"/>
    <w:rsid w:val="20174376"/>
    <w:rsid w:val="2F7C2E31"/>
    <w:rsid w:val="32B75C71"/>
    <w:rsid w:val="3B1B48C3"/>
    <w:rsid w:val="3BE21884"/>
    <w:rsid w:val="3FEB283C"/>
    <w:rsid w:val="42EA4EB5"/>
    <w:rsid w:val="46686E80"/>
    <w:rsid w:val="46A73A7B"/>
    <w:rsid w:val="47B24BA1"/>
    <w:rsid w:val="4F86419E"/>
    <w:rsid w:val="55920E65"/>
    <w:rsid w:val="57D75FA1"/>
    <w:rsid w:val="5AD31B10"/>
    <w:rsid w:val="5EFE50C1"/>
    <w:rsid w:val="5F3E69CE"/>
    <w:rsid w:val="632443AD"/>
    <w:rsid w:val="66522FDF"/>
    <w:rsid w:val="673B43E6"/>
    <w:rsid w:val="6A4B221F"/>
    <w:rsid w:val="70B05C91"/>
    <w:rsid w:val="70DE2825"/>
    <w:rsid w:val="74236BA3"/>
    <w:rsid w:val="74626C2B"/>
    <w:rsid w:val="757476AC"/>
    <w:rsid w:val="77FC5B35"/>
    <w:rsid w:val="7A434CC1"/>
    <w:rsid w:val="7CAC70A1"/>
    <w:rsid w:val="7D531806"/>
    <w:rsid w:val="7DBF6D54"/>
    <w:rsid w:val="7F136BDF"/>
    <w:rsid w:val="7F7D1C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9"/>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customStyle="1" w:styleId="9">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2832</Words>
  <Characters>2846</Characters>
  <Lines>0</Lines>
  <Paragraphs>0</Paragraphs>
  <TotalTime>41</TotalTime>
  <ScaleCrop>false</ScaleCrop>
  <LinksUpToDate>false</LinksUpToDate>
  <CharactersWithSpaces>2847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2024-10-14T03:06:00Z</dcterms:created>
  <dc:creator>蔡霖</dc:creator>
  <cp:lastModifiedBy>蔡霖</cp:lastModifiedBy>
  <dcterms:modified xsi:type="dcterms:W3CDTF">2024-10-29T07:53:13Z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AED1CBBE24A44DE3BBCC19E307F80B44_11</vt:lpwstr>
  </property>
</Properties>
</file>