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92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从国家数字治理体系及趋势研判</w:t>
      </w:r>
    </w:p>
    <w:p>
      <w:pPr>
        <w:ind w:left="1973"/>
        <w:spacing w:before="98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看中国电信数字化转型</w:t>
      </w:r>
    </w:p>
    <w:p>
      <w:pPr>
        <w:ind w:left="2557"/>
        <w:spacing w:before="328" w:line="211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   肖少波</w:t>
      </w:r>
      <w:r>
        <w:rPr>
          <w:rFonts w:ascii="STKaiti" w:hAnsi="STKaiti" w:eastAsia="STKaiti" w:cs="STKaiti"/>
          <w:sz w:val="30"/>
          <w:szCs w:val="30"/>
          <w:spacing w:val="2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田盼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裴迎栋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36" w:right="18" w:firstLine="566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1"/>
        </w:rPr>
        <w:t>“万物皆数”的时代，数据已成为一种国家基础性战略资源，</w:t>
      </w:r>
      <w:r>
        <w:rPr>
          <w:rFonts w:ascii="FangSong" w:hAnsi="FangSong" w:eastAsia="FangSong" w:cs="FangSong"/>
          <w:sz w:val="30"/>
          <w:szCs w:val="30"/>
          <w:spacing w:val="-4"/>
        </w:rPr>
        <w:t>正快速融入生产、流通、消费和社会治理等各环节。</w:t>
      </w:r>
      <w:r>
        <w:rPr>
          <w:rFonts w:ascii="FangSong" w:hAnsi="FangSong" w:eastAsia="FangSong" w:cs="FangSong"/>
          <w:sz w:val="30"/>
          <w:szCs w:val="30"/>
          <w:spacing w:val="-5"/>
        </w:rPr>
        <w:t>党的二十大</w:t>
      </w:r>
      <w:r>
        <w:rPr>
          <w:rFonts w:ascii="FangSong" w:hAnsi="FangSong" w:eastAsia="FangSong" w:cs="FangSong"/>
          <w:sz w:val="30"/>
          <w:szCs w:val="30"/>
          <w:spacing w:val="-12"/>
        </w:rPr>
        <w:t>作出加快建设网络强国、数字中国的重大部署，</w:t>
      </w:r>
      <w:r>
        <w:rPr>
          <w:rFonts w:ascii="FangSong" w:hAnsi="FangSong" w:eastAsia="FangSong" w:cs="FangSong"/>
          <w:sz w:val="30"/>
          <w:szCs w:val="30"/>
          <w:spacing w:val="-3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2"/>
        </w:rPr>
        <w:t>2023</w:t>
      </w:r>
      <w:r>
        <w:rPr>
          <w:rFonts w:ascii="FangSong" w:hAnsi="FangSong" w:eastAsia="FangSong" w:cs="FangSong"/>
          <w:sz w:val="30"/>
          <w:szCs w:val="30"/>
          <w:spacing w:val="-5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2"/>
        </w:rPr>
        <w:t>年的《党和</w:t>
      </w:r>
      <w:r>
        <w:rPr>
          <w:rFonts w:ascii="FangSong" w:hAnsi="FangSong" w:eastAsia="FangSong" w:cs="FangSong"/>
          <w:sz w:val="30"/>
          <w:szCs w:val="30"/>
          <w:spacing w:val="-8"/>
        </w:rPr>
        <w:t>国家机构改革方案》提出组建国家数据局，</w:t>
      </w:r>
      <w:r>
        <w:rPr>
          <w:rFonts w:ascii="FangSong" w:hAnsi="FangSong" w:eastAsia="FangSong" w:cs="FangSong"/>
          <w:sz w:val="30"/>
          <w:szCs w:val="30"/>
          <w:spacing w:val="-4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是从组织层面为数字</w:t>
      </w:r>
      <w:r>
        <w:rPr>
          <w:rFonts w:ascii="FangSong" w:hAnsi="FangSong" w:eastAsia="FangSong" w:cs="FangSong"/>
          <w:sz w:val="30"/>
          <w:szCs w:val="30"/>
          <w:spacing w:val="-4"/>
        </w:rPr>
        <w:t>中国建设保驾护航的重要举措。本文通过对国家数字治</w:t>
      </w:r>
      <w:r>
        <w:rPr>
          <w:rFonts w:ascii="FangSong" w:hAnsi="FangSong" w:eastAsia="FangSong" w:cs="FangSong"/>
          <w:sz w:val="30"/>
          <w:szCs w:val="30"/>
          <w:spacing w:val="-5"/>
        </w:rPr>
        <w:t>理格局进</w:t>
      </w:r>
      <w:r>
        <w:rPr>
          <w:rFonts w:ascii="FangSong" w:hAnsi="FangSong" w:eastAsia="FangSong" w:cs="FangSong"/>
          <w:sz w:val="30"/>
          <w:szCs w:val="30"/>
          <w:spacing w:val="-4"/>
        </w:rPr>
        <w:t>行全景式扫描和发展趋势研判，为中国电信的数字化</w:t>
      </w:r>
      <w:r>
        <w:rPr>
          <w:rFonts w:ascii="FangSong" w:hAnsi="FangSong" w:eastAsia="FangSong" w:cs="FangSong"/>
          <w:sz w:val="30"/>
          <w:szCs w:val="30"/>
          <w:spacing w:val="-5"/>
        </w:rPr>
        <w:t>转型从把握</w:t>
      </w:r>
      <w:r>
        <w:rPr>
          <w:rFonts w:ascii="FangSong" w:hAnsi="FangSong" w:eastAsia="FangSong" w:cs="FangSong"/>
          <w:sz w:val="30"/>
          <w:szCs w:val="30"/>
          <w:spacing w:val="-2"/>
        </w:rPr>
        <w:t>大势、着眼全局、勇于探索角度提出参考建议。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一、当前国家数字治理的总体形态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5"/>
        </w:rPr>
        <w:t>1</w:t>
      </w:r>
      <w:r>
        <w:rPr>
          <w:b/>
          <w:bCs/>
          <w:spacing w:val="5"/>
        </w:rPr>
        <w:t>．中央层面数字治理的“九龙格局”</w:t>
      </w:r>
    </w:p>
    <w:p>
      <w:pPr>
        <w:pStyle w:val="BodyText"/>
        <w:ind w:left="27" w:right="106" w:firstLine="617"/>
        <w:spacing w:before="316" w:line="261" w:lineRule="auto"/>
        <w:jc w:val="both"/>
        <w:rPr/>
      </w:pPr>
      <w:r>
        <w:rPr>
          <w:spacing w:val="-5"/>
        </w:rPr>
        <w:t>当前，中央层面跟数字中国相关中央部委，主要有中央网信</w:t>
      </w:r>
      <w:r>
        <w:rPr>
          <w:spacing w:val="-4"/>
        </w:rPr>
        <w:t>办、国务院办公厅、国家发改委等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 </w:t>
      </w:r>
      <w:r>
        <w:rPr>
          <w:spacing w:val="-4"/>
        </w:rPr>
        <w:t>类相关部门，形成数字</w:t>
      </w:r>
      <w:r>
        <w:rPr>
          <w:spacing w:val="-5"/>
        </w:rPr>
        <w:t>治理</w:t>
      </w:r>
      <w:r>
        <w:rPr>
          <w:spacing w:val="-4"/>
        </w:rPr>
        <w:t>的组织体系。借助中央发布的《数字中国建设整体布局规划》分</w:t>
      </w:r>
      <w:r>
        <w:rPr>
          <w:spacing w:val="-3"/>
        </w:rPr>
        <w:t>析框架，细分出数字治理 </w:t>
      </w:r>
      <w:r>
        <w:rPr>
          <w:rFonts w:ascii="Times New Roman" w:hAnsi="Times New Roman" w:eastAsia="Times New Roman" w:cs="Times New Roman"/>
          <w:spacing w:val="-3"/>
        </w:rPr>
        <w:t>11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3"/>
        </w:rPr>
        <w:t>个领域，再加上宏观管理、协调职</w:t>
      </w:r>
      <w:r>
        <w:rPr>
          <w:spacing w:val="-4"/>
        </w:rPr>
        <w:t>责，组成数字治理的职责体系。分析数字治理的职责体系和机构</w:t>
      </w:r>
      <w:r>
        <w:rPr>
          <w:spacing w:val="-4"/>
        </w:rPr>
        <w:t>职责、职能配置的对应关系，文章梳理出目前中央数字治理格局</w:t>
      </w:r>
      <w:r>
        <w:rPr>
          <w:spacing w:val="-33"/>
        </w:rPr>
        <w:t>（图 </w:t>
      </w:r>
      <w:r>
        <w:rPr>
          <w:rFonts w:ascii="Times New Roman" w:hAnsi="Times New Roman" w:eastAsia="Times New Roman" w:cs="Times New Roman"/>
          <w:spacing w:val="-33"/>
        </w:rPr>
        <w:t>1</w:t>
      </w:r>
      <w:r>
        <w:rPr>
          <w:spacing w:val="-33"/>
        </w:rPr>
        <w:t>）。</w:t>
      </w:r>
    </w:p>
    <w:p>
      <w:pPr>
        <w:pStyle w:val="BodyText"/>
        <w:ind w:left="5" w:firstLine="678"/>
        <w:spacing w:before="260" w:line="259" w:lineRule="auto"/>
        <w:jc w:val="both"/>
        <w:rPr/>
      </w:pPr>
      <w:r>
        <w:rPr>
          <w:spacing w:val="-6"/>
        </w:rPr>
        <w:t>目前我国中央层面数字治理从组织层面上看</w:t>
      </w:r>
      <w:r>
        <w:rPr>
          <w:spacing w:val="-7"/>
        </w:rPr>
        <w:t>，体现出明显的</w:t>
      </w:r>
      <w:r>
        <w:rPr>
          <w:spacing w:val="-3"/>
        </w:rPr>
        <w:t>“九龙治水”格局。根据上一轮机构改革方案，中央网信办</w:t>
      </w:r>
      <w:r>
        <w:rPr>
          <w:spacing w:val="-4"/>
        </w:rPr>
        <w:t>作为</w:t>
      </w:r>
      <w:r>
        <w:rPr>
          <w:spacing w:val="-3"/>
        </w:rPr>
        <w:t>中央网络安全和信息化委员会的办事机构，负责网络安全和</w:t>
      </w:r>
      <w:r>
        <w:rPr>
          <w:spacing w:val="-4"/>
        </w:rPr>
        <w:t>信息</w:t>
      </w:r>
      <w:r>
        <w:rPr>
          <w:spacing w:val="1"/>
        </w:rPr>
        <w:t>化领域重大工作的顶层设计、总体布局、统筹协调</w:t>
      </w:r>
      <w:r>
        <w:rPr/>
        <w:t>、整体推进、</w:t>
      </w:r>
      <w:r>
        <w:rPr>
          <w:spacing w:val="-3"/>
        </w:rPr>
        <w:t>督促落实，体现党对数字中国建设的集中统一领导。但</w:t>
      </w:r>
      <w:r>
        <w:rPr>
          <w:spacing w:val="-4"/>
        </w:rPr>
        <w:t>中央网信</w:t>
      </w:r>
      <w:r>
        <w:rPr>
          <w:spacing w:val="-3"/>
        </w:rPr>
        <w:t>办并没有覆盖数字治理的所有宏观管理职能，部分职责由其</w:t>
      </w:r>
      <w:r>
        <w:rPr>
          <w:spacing w:val="-4"/>
        </w:rPr>
        <w:t>他部</w:t>
      </w:r>
      <w:r>
        <w:rPr>
          <w:spacing w:val="-3"/>
        </w:rPr>
        <w:t>委（如发改委和工信部）一起分担，国家发改委侧重统筹数字经</w:t>
      </w:r>
    </w:p>
    <w:p>
      <w:pPr>
        <w:spacing w:line="259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6" w:right="795" w:firstLine="1"/>
        <w:spacing w:before="86" w:line="260" w:lineRule="auto"/>
        <w:jc w:val="both"/>
        <w:rPr/>
      </w:pPr>
      <w:r>
        <w:rPr>
          <w:spacing w:val="-1"/>
        </w:rPr>
        <w:t>济发展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1</w:t>
      </w:r>
      <w:r>
        <w:rPr>
          <w:spacing w:val="-1"/>
        </w:rPr>
        <w:t>，工信部侧重统筹推进数字经济和大数据产业发展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2</w:t>
      </w:r>
      <w:r>
        <w:rPr>
          <w:spacing w:val="-1"/>
        </w:rPr>
        <w:t>。总</w:t>
      </w:r>
      <w:r>
        <w:rPr>
          <w:spacing w:val="-4"/>
        </w:rPr>
        <w:t>体而言，目前我国并不存在一个涵盖数字治理所有领域的超级部</w:t>
      </w:r>
      <w:r>
        <w:rPr>
          <w:spacing w:val="-4"/>
        </w:rPr>
        <w:t>门，中央网信办起到牵头人作用，而中央其他部委也承担某些重</w:t>
      </w:r>
      <w:r>
        <w:rPr>
          <w:spacing w:val="-11"/>
        </w:rPr>
        <w:t>要职能。</w:t>
      </w:r>
    </w:p>
    <w:p>
      <w:pPr>
        <w:ind w:firstLine="353"/>
        <w:spacing w:before="85" w:line="5054" w:lineRule="exact"/>
        <w:rPr/>
      </w:pPr>
      <w:r>
        <w:rPr>
          <w:position w:val="-101"/>
        </w:rPr>
        <w:drawing>
          <wp:inline distT="0" distB="0" distL="0" distR="0">
            <wp:extent cx="5564455" cy="320929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4455" cy="320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ind w:left="1701"/>
        <w:spacing w:before="98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4"/>
        </w:rPr>
        <w:t>图</w:t>
      </w:r>
      <w:r>
        <w:rPr>
          <w:rFonts w:ascii="KaiTi" w:hAnsi="KaiTi" w:eastAsia="KaiTi" w:cs="KaiTi"/>
          <w:sz w:val="30"/>
          <w:szCs w:val="30"/>
          <w:spacing w:val="-45"/>
        </w:rPr>
        <w:t xml:space="preserve"> </w:t>
      </w:r>
      <w:r>
        <w:rPr>
          <w:rFonts w:ascii="KaiTi" w:hAnsi="KaiTi" w:eastAsia="KaiTi" w:cs="KaiTi"/>
          <w:sz w:val="30"/>
          <w:szCs w:val="30"/>
          <w:spacing w:val="4"/>
        </w:rPr>
        <w:t>1</w:t>
      </w:r>
      <w:r>
        <w:rPr>
          <w:rFonts w:ascii="KaiTi" w:hAnsi="KaiTi" w:eastAsia="KaiTi" w:cs="KaiTi"/>
          <w:sz w:val="30"/>
          <w:szCs w:val="30"/>
          <w:spacing w:val="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4"/>
        </w:rPr>
        <w:t>中央层面数字治理“九龙格局”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6"/>
        </w:rPr>
        <w:t>2</w:t>
      </w:r>
      <w:r>
        <w:rPr>
          <w:b/>
          <w:bCs/>
          <w:spacing w:val="6"/>
        </w:rPr>
        <w:t>．地方层面数字治理的“百花齐放”</w:t>
      </w:r>
    </w:p>
    <w:p>
      <w:pPr>
        <w:pStyle w:val="BodyText"/>
        <w:ind w:left="20" w:right="791" w:firstLine="607"/>
        <w:spacing w:before="315" w:line="259" w:lineRule="auto"/>
        <w:jc w:val="both"/>
        <w:rPr/>
      </w:pPr>
      <w:r>
        <w:rPr>
          <w:spacing w:val="-4"/>
        </w:rPr>
        <w:t>上一轮机构改革赋予地方政府更多自主权，允许</w:t>
      </w:r>
      <w:r>
        <w:rPr>
          <w:spacing w:val="-5"/>
        </w:rPr>
        <w:t>地方根据发</w:t>
      </w:r>
      <w:r>
        <w:rPr>
          <w:spacing w:val="7"/>
        </w:rPr>
        <w:t>展需要，在编制限额内因地制宜设置机构和配置职能。截止到</w:t>
      </w:r>
      <w:r>
        <w:rPr>
          <w:rFonts w:ascii="Times New Roman" w:hAnsi="Times New Roman" w:eastAsia="Times New Roman" w:cs="Times New Roman"/>
          <w:spacing w:val="-3"/>
        </w:rPr>
        <w:t>2023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3"/>
        </w:rPr>
        <w:t>年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3"/>
        </w:rPr>
        <w:t>月，全国有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26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3"/>
        </w:rPr>
        <w:t>个省级、</w:t>
      </w:r>
      <w:r>
        <w:rPr>
          <w:rFonts w:ascii="Times New Roman" w:hAnsi="Times New Roman" w:eastAsia="Times New Roman" w:cs="Times New Roman"/>
          <w:spacing w:val="-3"/>
        </w:rPr>
        <w:t>315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3"/>
        </w:rPr>
        <w:t>个市级、</w:t>
      </w:r>
      <w:r>
        <w:rPr>
          <w:rFonts w:ascii="Times New Roman" w:hAnsi="Times New Roman" w:eastAsia="Times New Roman" w:cs="Times New Roman"/>
          <w:spacing w:val="-3"/>
        </w:rPr>
        <w:t>579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3"/>
        </w:rPr>
        <w:t>个区县</w:t>
      </w:r>
      <w:r>
        <w:rPr>
          <w:spacing w:val="-4"/>
        </w:rPr>
        <w:t>级行</w:t>
      </w:r>
      <w:r>
        <w:rPr>
          <w:spacing w:val="-7"/>
        </w:rPr>
        <w:t>政单位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3</w:t>
      </w:r>
      <w:r>
        <w:rPr>
          <w:spacing w:val="-7"/>
        </w:rPr>
        <w:t>设立了数字治理机构。从行政机构的设置方式上看，我国</w:t>
      </w:r>
      <w:r>
        <w:rPr>
          <w:spacing w:val="-4"/>
        </w:rPr>
        <w:t>省级数字治理呈现出明显的“百花齐放”特征。根据省级政府数</w:t>
      </w:r>
      <w:r>
        <w:rPr>
          <w:spacing w:val="-4"/>
        </w:rPr>
        <w:t>字治理机构的不同序列，分别有省级政府办公厅序列、组成部门</w:t>
      </w:r>
      <w:r>
        <w:rPr>
          <w:spacing w:val="-4"/>
        </w:rPr>
        <w:t>序列、直属机构序列、直属法定机构、直属事业单位、网信办所</w:t>
      </w:r>
      <w:r>
        <w:rPr>
          <w:spacing w:val="-4"/>
        </w:rPr>
        <w:t>属事业单位六大类，再根据设立方式和职级不同又可进一步细分</w:t>
      </w:r>
    </w:p>
    <w:p>
      <w:pPr>
        <w:spacing w:line="459" w:lineRule="auto"/>
        <w:rPr>
          <w:rFonts w:ascii="Arial"/>
          <w:sz w:val="21"/>
        </w:rPr>
      </w:pPr>
      <w:r>
        <w:pict>
          <v:shape id="_x0000_s2" style="position:absolute;margin-left:0.72599pt;margin-top:19.843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71" w:line="238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1   </w:t>
      </w:r>
      <w:r>
        <w:rPr>
          <w:rFonts w:ascii="DengXian" w:hAnsi="DengXian" w:eastAsia="DengXian" w:cs="DengXian"/>
          <w:sz w:val="21"/>
          <w:szCs w:val="21"/>
        </w:rPr>
        <w:t>见国家发改委创新和高技术司职责描述</w:t>
      </w:r>
    </w:p>
    <w:p>
      <w:pPr>
        <w:ind w:left="20"/>
        <w:spacing w:line="23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2   </w:t>
      </w:r>
      <w:r>
        <w:rPr>
          <w:rFonts w:ascii="DengXian" w:hAnsi="DengXian" w:eastAsia="DengXian" w:cs="DengXian"/>
          <w:sz w:val="21"/>
          <w:szCs w:val="21"/>
        </w:rPr>
        <w:t>见工信部信息技术发展司职责描述</w:t>
      </w:r>
    </w:p>
    <w:p>
      <w:pPr>
        <w:ind w:left="18" w:right="827"/>
        <w:spacing w:line="244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3</w:t>
      </w:r>
      <w:r>
        <w:rPr>
          <w:rFonts w:ascii="DengXian" w:hAnsi="DengXian" w:eastAsia="DengXian" w:cs="DengXian"/>
          <w:sz w:val="11"/>
          <w:szCs w:val="11"/>
          <w:spacing w:val="7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</w:rPr>
        <w:t>省级数据来源于政府公开信息</w:t>
      </w:r>
      <w:r>
        <w:rPr>
          <w:rFonts w:ascii="DengXian" w:hAnsi="DengXian" w:eastAsia="DengXian" w:cs="DengXian"/>
          <w:sz w:val="21"/>
          <w:szCs w:val="21"/>
          <w:spacing w:val="-28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，市县级数据来自 2022 年公开招投标交易项目</w:t>
      </w:r>
      <w:r>
        <w:rPr>
          <w:rFonts w:ascii="DengXian" w:hAnsi="DengXian" w:eastAsia="DengXian" w:cs="DengXian"/>
          <w:sz w:val="21"/>
          <w:szCs w:val="21"/>
          <w:spacing w:val="-2"/>
        </w:rPr>
        <w:t>的采购单位</w:t>
      </w:r>
      <w:r>
        <w:rPr>
          <w:rFonts w:ascii="DengXian" w:hAnsi="DengXian" w:eastAsia="DengXian" w:cs="DengXian"/>
          <w:sz w:val="21"/>
          <w:szCs w:val="21"/>
          <w:spacing w:val="-2"/>
        </w:rPr>
        <w:t>信息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，直辖市的区数据管理局算作市级机构；省市县三级设立比例分别为</w:t>
      </w:r>
      <w:r>
        <w:rPr>
          <w:rFonts w:ascii="DengXian" w:hAnsi="DengXian" w:eastAsia="DengXian" w:cs="DengXian"/>
          <w:sz w:val="21"/>
          <w:szCs w:val="21"/>
          <w:spacing w:val="-23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：84%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、90%、</w:t>
      </w:r>
    </w:p>
    <w:p>
      <w:pPr>
        <w:ind w:left="25"/>
        <w:spacing w:before="15" w:line="23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3"/>
        </w:rPr>
        <w:t>22%。</w:t>
      </w:r>
    </w:p>
    <w:p>
      <w:pPr>
        <w:spacing w:line="236" w:lineRule="auto"/>
        <w:sectPr>
          <w:pgSz w:w="11907" w:h="16839"/>
          <w:pgMar w:top="1431" w:right="1004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5" w:firstLine="4"/>
        <w:spacing w:before="90" w:line="259" w:lineRule="auto"/>
        <w:jc w:val="both"/>
        <w:rPr/>
      </w:pPr>
      <w:r>
        <w:rPr>
          <w:spacing w:val="-4"/>
        </w:rPr>
        <w:t>为十三个小类。比如，在同属省级政府办公厅中，这些数字治理</w:t>
      </w:r>
      <w:r>
        <w:rPr>
          <w:spacing w:val="-10"/>
        </w:rPr>
        <w:t>机构又可以分为办公厅加挂牌子、下设事业单</w:t>
      </w:r>
      <w:r>
        <w:rPr>
          <w:spacing w:val="-11"/>
        </w:rPr>
        <w:t>位、部门管理机构、</w:t>
      </w:r>
      <w:r>
        <w:rPr>
          <w:spacing w:val="-4"/>
        </w:rPr>
        <w:t>部门管理机构下设事业单位等，职级上更是从正处级到正厅级不</w:t>
      </w:r>
      <w:r>
        <w:rPr>
          <w:spacing w:val="-6"/>
        </w:rPr>
        <w:t>等。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firstLine="293"/>
        <w:spacing w:line="5168" w:lineRule="exact"/>
        <w:rPr/>
      </w:pPr>
      <w:r>
        <w:rPr>
          <w:position w:val="-103"/>
        </w:rPr>
        <w:drawing>
          <wp:inline distT="0" distB="0" distL="0" distR="0">
            <wp:extent cx="5108599" cy="328222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8599" cy="328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52"/>
        <w:spacing w:before="322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4"/>
        </w:rPr>
        <w:t>图</w:t>
      </w:r>
      <w:r>
        <w:rPr>
          <w:rFonts w:ascii="KaiTi" w:hAnsi="KaiTi" w:eastAsia="KaiTi" w:cs="KaiTi"/>
          <w:sz w:val="30"/>
          <w:szCs w:val="30"/>
          <w:spacing w:val="-57"/>
        </w:rPr>
        <w:t xml:space="preserve"> </w:t>
      </w:r>
      <w:r>
        <w:rPr>
          <w:rFonts w:ascii="KaiTi" w:hAnsi="KaiTi" w:eastAsia="KaiTi" w:cs="KaiTi"/>
          <w:sz w:val="30"/>
          <w:szCs w:val="30"/>
          <w:spacing w:val="4"/>
        </w:rPr>
        <w:t>2</w:t>
      </w:r>
      <w:r>
        <w:rPr>
          <w:rFonts w:ascii="KaiTi" w:hAnsi="KaiTi" w:eastAsia="KaiTi" w:cs="KaiTi"/>
          <w:sz w:val="30"/>
          <w:szCs w:val="30"/>
          <w:spacing w:val="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4"/>
        </w:rPr>
        <w:t>省级政府数字治理机构的“百花齐放”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．我国这种数字治理格局的主要局限性</w:t>
      </w:r>
    </w:p>
    <w:p>
      <w:pPr>
        <w:pStyle w:val="BodyText"/>
        <w:ind w:left="25" w:right="1" w:firstLine="605"/>
        <w:spacing w:before="319" w:line="259" w:lineRule="auto"/>
        <w:jc w:val="both"/>
        <w:rPr/>
      </w:pPr>
      <w:r>
        <w:rPr>
          <w:spacing w:val="-5"/>
        </w:rPr>
        <w:t>首先，中央层面部分领域的多头职责明显。从职责体系的角</w:t>
      </w:r>
      <w:r>
        <w:rPr>
          <w:spacing w:val="-4"/>
        </w:rPr>
        <w:t>度看，中央层面重要的工作职责都存在至少两个及以上中央部委</w:t>
      </w:r>
      <w:r>
        <w:rPr>
          <w:spacing w:val="-4"/>
        </w:rPr>
        <w:t>对应，如宏观管理上，中央网信办、国家发改委、工信部都有相</w:t>
      </w:r>
      <w:r>
        <w:rPr>
          <w:spacing w:val="-10"/>
        </w:rPr>
        <w:t>应职能。再比如数字资源体系建设、数字经</w:t>
      </w:r>
      <w:r>
        <w:rPr>
          <w:spacing w:val="-11"/>
        </w:rPr>
        <w:t>济等领域中央网信办、</w:t>
      </w:r>
      <w:r>
        <w:rPr>
          <w:spacing w:val="-4"/>
        </w:rPr>
        <w:t>国家发改委、工信部也都有相应职责。在数字安全领域涉及到的</w:t>
      </w:r>
      <w:r>
        <w:rPr>
          <w:spacing w:val="-4"/>
        </w:rPr>
        <w:t>中央部委就更多，除了中央网信办、工信部、公安部及其他安全</w:t>
      </w:r>
      <w:r>
        <w:rPr>
          <w:spacing w:val="-4"/>
        </w:rPr>
        <w:t>机关外，还有交通、金融、自然资源等主管部门承担本领域数据</w:t>
      </w:r>
      <w:r>
        <w:rPr>
          <w:spacing w:val="-4"/>
        </w:rPr>
        <w:t>安全监管职责。目前大部分的数字治理职责存在“多对一”的管</w:t>
      </w:r>
      <w:r>
        <w:rPr>
          <w:spacing w:val="-11"/>
        </w:rPr>
        <w:t>理现象。</w:t>
      </w:r>
    </w:p>
    <w:p>
      <w:pPr>
        <w:pStyle w:val="BodyText"/>
        <w:ind w:left="43" w:right="105" w:firstLine="583"/>
        <w:spacing w:before="272" w:line="255" w:lineRule="auto"/>
        <w:rPr/>
      </w:pPr>
      <w:r>
        <w:rPr>
          <w:spacing w:val="-4"/>
        </w:rPr>
        <w:t>其次，少数领域的职能管理空白。数字中国“</w:t>
      </w:r>
      <w:r>
        <w:rPr>
          <w:rFonts w:ascii="Times New Roman" w:hAnsi="Times New Roman" w:eastAsia="Times New Roman" w:cs="Times New Roman"/>
          <w:spacing w:val="-4"/>
        </w:rPr>
        <w:t>2522</w:t>
      </w:r>
      <w:r>
        <w:rPr>
          <w:spacing w:val="-4"/>
        </w:rPr>
        <w:t>”框架中</w:t>
      </w:r>
      <w:r>
        <w:rPr>
          <w:spacing w:val="-5"/>
        </w:rPr>
        <w:t>除了数字经济、数字政务、数字基础设施建设、数据资源体系建</w:t>
      </w:r>
    </w:p>
    <w:p>
      <w:pPr>
        <w:spacing w:line="255" w:lineRule="auto"/>
        <w:sectPr>
          <w:pgSz w:w="11907" w:h="16839"/>
          <w:pgMar w:top="1431" w:right="1692" w:bottom="0" w:left="1785" w:header="0" w:footer="0" w:gutter="0"/>
        </w:sectPr>
        <w:rPr/>
      </w:pPr>
    </w:p>
    <w:p>
      <w:pPr>
        <w:pStyle w:val="BodyText"/>
        <w:ind w:left="25" w:right="148" w:firstLine="5"/>
        <w:spacing w:before="84" w:line="259" w:lineRule="auto"/>
        <w:jc w:val="both"/>
        <w:rPr/>
      </w:pPr>
      <w:r>
        <w:rPr>
          <w:spacing w:val="-4"/>
        </w:rPr>
        <w:t>设和数字安全屏障五个领域有机构对应，还有数字文化、数字生</w:t>
      </w:r>
      <w:r>
        <w:rPr>
          <w:spacing w:val="-4"/>
        </w:rPr>
        <w:t>态、数字社会等六个领域在中央部委层面还是地方政府层面还找</w:t>
      </w:r>
      <w:r>
        <w:rPr>
          <w:spacing w:val="-1"/>
        </w:rPr>
        <w:t>不到机构承接。现在数字治理体系面向数字中国新发展蓝图时，</w:t>
      </w:r>
      <w:r>
        <w:rPr>
          <w:spacing w:val="-3"/>
        </w:rPr>
        <w:t>还有领域存在职责空白（图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73"/>
        </w:rPr>
        <w:t xml:space="preserve"> </w:t>
      </w:r>
      <w:r>
        <w:rPr>
          <w:spacing w:val="-3"/>
        </w:rPr>
        <w:t>中灰色显示</w:t>
      </w:r>
      <w:r>
        <w:rPr>
          <w:spacing w:val="-77"/>
          <w:w w:val="97"/>
        </w:rPr>
        <w:t>），</w:t>
      </w:r>
      <w:r>
        <w:rPr>
          <w:spacing w:val="-3"/>
        </w:rPr>
        <w:t>需要有明确机构承</w:t>
      </w:r>
      <w:r>
        <w:rPr>
          <w:spacing w:val="-6"/>
        </w:rPr>
        <w:t>接。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二、国家数字治理体系演化趋势预判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．国家数据局将拉开数字治理体系重塑的序幕</w:t>
      </w:r>
    </w:p>
    <w:p>
      <w:pPr>
        <w:pStyle w:val="BodyText"/>
        <w:ind w:left="23" w:firstLine="631"/>
        <w:spacing w:before="317" w:line="259" w:lineRule="auto"/>
        <w:jc w:val="both"/>
        <w:rPr/>
      </w:pPr>
      <w:r>
        <w:rPr>
          <w:spacing w:val="6"/>
        </w:rPr>
        <w:t>国家数据局成立预示着我国的数字治理体系将进入到新的</w:t>
      </w:r>
      <w:r>
        <w:rPr>
          <w:spacing w:val="-4"/>
        </w:rPr>
        <w:t>发展阶段。首先，中央层面数字中国建设等统筹管理职能将由中</w:t>
      </w:r>
      <w:r>
        <w:rPr>
          <w:spacing w:val="-4"/>
        </w:rPr>
        <w:t>央网信办转到国家数据局，由党委转入到行政体系，纳入国家正</w:t>
      </w:r>
      <w:r>
        <w:rPr>
          <w:spacing w:val="3"/>
        </w:rPr>
        <w:t>式行政管理范畴。这体现中央对数字化转型、数字治理重</w:t>
      </w:r>
      <w:r>
        <w:rPr>
          <w:spacing w:val="2"/>
        </w:rPr>
        <w:t>要性、</w:t>
      </w:r>
      <w:r>
        <w:rPr>
          <w:spacing w:val="-3"/>
        </w:rPr>
        <w:t>持续性的深刻认识，重要意义不亚于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1955 </w:t>
      </w:r>
      <w:r>
        <w:rPr>
          <w:spacing w:val="-3"/>
        </w:rPr>
        <w:t>年我国成立</w:t>
      </w:r>
      <w:r>
        <w:rPr>
          <w:spacing w:val="-4"/>
        </w:rPr>
        <w:t>的石油部。</w:t>
      </w:r>
      <w:r>
        <w:rPr>
          <w:spacing w:val="-4"/>
        </w:rPr>
        <w:t>其次，从职责角度看，国家数据局将实现中央层面数字治理部分</w:t>
      </w:r>
      <w:r>
        <w:rPr>
          <w:spacing w:val="-4"/>
        </w:rPr>
        <w:t>职能的整合，将原先分属网信办、发改委、工信部等部委的职能</w:t>
      </w:r>
      <w:r>
        <w:rPr>
          <w:spacing w:val="-4"/>
        </w:rPr>
        <w:t>进行一定程度的集中。第三，从地方政府视角看，随着国家数据</w:t>
      </w:r>
      <w:r>
        <w:rPr>
          <w:spacing w:val="-6"/>
        </w:rPr>
        <w:t>局的成立，为使中央到地方的政令传导和方针政策能更有效执行，</w:t>
      </w:r>
      <w:r>
        <w:rPr>
          <w:spacing w:val="-1"/>
        </w:rPr>
        <w:t>地方政府百花齐放的数字治理体系将面临调整。</w:t>
      </w:r>
    </w:p>
    <w:p>
      <w:pPr>
        <w:pStyle w:val="BodyText"/>
        <w:ind w:left="624"/>
        <w:spacing w:before="276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．国家数字治理格局还将持续演化</w:t>
      </w:r>
    </w:p>
    <w:p>
      <w:pPr>
        <w:pStyle w:val="BodyText"/>
        <w:ind w:left="23" w:right="233" w:firstLine="605"/>
        <w:spacing w:before="320" w:line="259" w:lineRule="auto"/>
        <w:jc w:val="both"/>
        <w:rPr/>
      </w:pPr>
      <w:r>
        <w:rPr>
          <w:spacing w:val="-4"/>
        </w:rPr>
        <w:t>从此轮机构改革方案看，我国数字治理的基本</w:t>
      </w:r>
      <w:r>
        <w:rPr>
          <w:spacing w:val="-5"/>
        </w:rPr>
        <w:t>格局短时间内</w:t>
      </w:r>
      <w:r>
        <w:rPr>
          <w:spacing w:val="-4"/>
        </w:rPr>
        <w:t>不会出现根本变化。新成立的国家数据局统筹协调能力有限，中</w:t>
      </w:r>
      <w:r>
        <w:rPr>
          <w:spacing w:val="-4"/>
        </w:rPr>
        <w:t>央部委还将在各自领域履行数字治理职责，中央九龙治水格局还</w:t>
      </w:r>
      <w:r>
        <w:rPr>
          <w:spacing w:val="-4"/>
        </w:rPr>
        <w:t>将存在。但数字化潮流势不可挡，随着数字治理重要性和现有体</w:t>
      </w:r>
      <w:r>
        <w:rPr>
          <w:spacing w:val="-4"/>
        </w:rPr>
        <w:t>系局限性的逐渐显现，我国的数字治理体系还将继续演化。一种</w:t>
      </w:r>
      <w:r>
        <w:rPr>
          <w:spacing w:val="-4"/>
        </w:rPr>
        <w:t>可能方式是，在短期内不改变现有数字治理格局，成立由更高层</w:t>
      </w:r>
      <w:r>
        <w:rPr>
          <w:spacing w:val="-4"/>
        </w:rPr>
        <w:t>领导（副总理级）牵头的议事决策机构来加强统筹协调力度。另</w:t>
      </w:r>
      <w:r>
        <w:rPr>
          <w:spacing w:val="-4"/>
        </w:rPr>
        <w:t>外一种方式是，提升国家数据局的机构地位，如升级为国务院直</w:t>
      </w:r>
      <w:r>
        <w:rPr>
          <w:spacing w:val="-10"/>
        </w:rPr>
        <w:t>属管理，或还可以升级为国务院政府组成部门（如数据管理部</w:t>
      </w:r>
      <w:r>
        <w:rPr>
          <w:spacing w:val="-67"/>
        </w:rPr>
        <w:t>），</w:t>
      </w:r>
      <w:r>
        <w:rPr>
          <w:spacing w:val="-1"/>
        </w:rPr>
        <w:t>成为国家的正式法定机构，比肩历史上的石油部。</w:t>
      </w:r>
    </w:p>
    <w:p>
      <w:pPr>
        <w:spacing w:line="259" w:lineRule="auto"/>
        <w:sectPr>
          <w:pgSz w:w="11907" w:h="16839"/>
          <w:pgMar w:top="1431" w:right="1564" w:bottom="0" w:left="1785" w:header="0" w:footer="0" w:gutter="0"/>
        </w:sectPr>
        <w:rPr/>
      </w:pPr>
    </w:p>
    <w:p>
      <w:pPr>
        <w:pStyle w:val="BodyText"/>
        <w:ind w:left="621"/>
        <w:spacing w:before="84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．国家数字治理的制度供给有望加速</w:t>
      </w:r>
    </w:p>
    <w:p>
      <w:pPr>
        <w:pStyle w:val="BodyText"/>
        <w:ind w:left="25" w:firstLine="603"/>
        <w:spacing w:before="324" w:line="259" w:lineRule="auto"/>
        <w:jc w:val="both"/>
        <w:rPr/>
      </w:pPr>
      <w:r>
        <w:rPr>
          <w:spacing w:val="-4"/>
        </w:rPr>
        <w:t>我国数据孤岛、数据烟囱现象存在，很大原</w:t>
      </w:r>
      <w:r>
        <w:rPr>
          <w:spacing w:val="-5"/>
        </w:rPr>
        <w:t>因是缺乏统一的</w:t>
      </w:r>
      <w:r>
        <w:rPr>
          <w:spacing w:val="-4"/>
        </w:rPr>
        <w:t>数据标准体系和数据治理架构。当前迫切需要强化宏观层面的顶</w:t>
      </w:r>
      <w:r>
        <w:rPr>
          <w:spacing w:val="-4"/>
        </w:rPr>
        <w:t>层设计和标准体系建设，用“书同文、车同轨”构建上下统筹的</w:t>
      </w:r>
      <w:r>
        <w:rPr>
          <w:spacing w:val="-4"/>
        </w:rPr>
        <w:t>数字治理体系。在微观的数字交易、流通领域，还存在数据权属</w:t>
      </w:r>
      <w:r>
        <w:rPr>
          <w:spacing w:val="-4"/>
        </w:rPr>
        <w:t>不清、数据交易流通规则缺失等问题有待解决，需要中央层面发</w:t>
      </w:r>
      <w:r>
        <w:rPr>
          <w:spacing w:val="-5"/>
        </w:rPr>
        <w:t>挥统筹协调能力，针对具体细节领域提出可操作性的规范和</w:t>
      </w:r>
      <w:r>
        <w:rPr>
          <w:spacing w:val="-6"/>
        </w:rPr>
        <w:t>指引。</w:t>
      </w:r>
      <w:r>
        <w:rPr>
          <w:spacing w:val="-4"/>
        </w:rPr>
        <w:t>随着国家数据局成立，以及各地数字治理体系优化，数字治理领</w:t>
      </w:r>
      <w:r>
        <w:rPr>
          <w:spacing w:val="-1"/>
        </w:rPr>
        <w:t>域的制度供给有望得到加速。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三、国家数字治理体系变局对电信的启示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．把握大势，强化数字治理的统筹管理</w:t>
      </w:r>
    </w:p>
    <w:p>
      <w:pPr>
        <w:pStyle w:val="BodyText"/>
        <w:ind w:left="25" w:right="23" w:firstLine="605"/>
        <w:spacing w:before="317" w:line="259" w:lineRule="auto"/>
        <w:jc w:val="both"/>
        <w:rPr/>
      </w:pPr>
      <w:r>
        <w:rPr>
          <w:spacing w:val="-4"/>
        </w:rPr>
        <w:t>不管是从国家数字治理体系的演变，还是充</w:t>
      </w:r>
      <w:r>
        <w:rPr>
          <w:spacing w:val="-5"/>
        </w:rPr>
        <w:t>分发挥数据要素</w:t>
      </w:r>
      <w:r>
        <w:rPr>
          <w:spacing w:val="-4"/>
        </w:rPr>
        <w:t>在经济中的重要作用，数字治理的统筹管理都非常重要。电信集</w:t>
      </w:r>
      <w:r>
        <w:rPr>
          <w:spacing w:val="-4"/>
        </w:rPr>
        <w:t>团一方面要推动自身数字化转型，另一方面还承担千行百业数字</w:t>
      </w:r>
      <w:r>
        <w:rPr>
          <w:spacing w:val="-4"/>
        </w:rPr>
        <w:t>化转型赋能的重要职责。因此，中国电信应加快云网运营、市场</w:t>
      </w:r>
      <w:r>
        <w:rPr>
          <w:spacing w:val="-4"/>
        </w:rPr>
        <w:t>营销、客户服务、财务等领域的数字化转型，推进全域数据关联</w:t>
      </w:r>
      <w:r>
        <w:rPr>
          <w:spacing w:val="-4"/>
        </w:rPr>
        <w:t>和交换共享，打造一体化数据治理体系。从组织体系角度，企业</w:t>
      </w:r>
      <w:r>
        <w:rPr>
          <w:spacing w:val="-4"/>
        </w:rPr>
        <w:t>内部应避免九龙治水的数字治理格局，应充分发挥新设立的数据</w:t>
      </w:r>
      <w:r>
        <w:rPr>
          <w:spacing w:val="-6"/>
        </w:rPr>
        <w:t>发展中心的统筹协调职能，做实数字化转型推进办公室相关职能，</w:t>
      </w:r>
      <w:r>
        <w:rPr>
          <w:spacing w:val="-4"/>
        </w:rPr>
        <w:t>对外服务接应好国家数据局等上级主管部门，对内统筹协调好云</w:t>
      </w:r>
      <w:r>
        <w:rPr>
          <w:spacing w:val="-1"/>
        </w:rPr>
        <w:t>网运营、政企、云公司、科创等条线的数据治理工作。</w:t>
      </w:r>
    </w:p>
    <w:p>
      <w:pPr>
        <w:pStyle w:val="BodyText"/>
        <w:ind w:left="624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．着眼全局，进行数字治理的全链条布局</w:t>
      </w:r>
    </w:p>
    <w:p>
      <w:pPr>
        <w:pStyle w:val="BodyText"/>
        <w:ind w:left="26" w:right="256" w:firstLine="602"/>
        <w:spacing w:before="325" w:line="259" w:lineRule="auto"/>
        <w:jc w:val="both"/>
        <w:rPr/>
      </w:pPr>
      <w:r>
        <w:rPr>
          <w:spacing w:val="-4"/>
        </w:rPr>
        <w:t>数字中国规划提出“</w:t>
      </w:r>
      <w:r>
        <w:rPr>
          <w:rFonts w:ascii="Times New Roman" w:hAnsi="Times New Roman" w:eastAsia="Times New Roman" w:cs="Times New Roman"/>
          <w:spacing w:val="-4"/>
        </w:rPr>
        <w:t>2522</w:t>
      </w:r>
      <w:r>
        <w:rPr>
          <w:spacing w:val="-4"/>
        </w:rPr>
        <w:t>”整体架构，强调要全面提升数字</w:t>
      </w:r>
      <w:r>
        <w:rPr>
          <w:spacing w:val="-4"/>
        </w:rPr>
        <w:t>中国建设的整体性、系统性、协同性。结合中央和各地主体机构</w:t>
      </w:r>
      <w:r>
        <w:rPr>
          <w:spacing w:val="-4"/>
        </w:rPr>
        <w:t>职责和投入，可以看出，从中央到地方，目前在数字文化、数字</w:t>
      </w:r>
      <w:r>
        <w:rPr>
          <w:spacing w:val="-4"/>
        </w:rPr>
        <w:t>社会、数字生态、数字资源体系等方面还存在治理薄弱环节。随</w:t>
      </w:r>
      <w:r>
        <w:rPr>
          <w:spacing w:val="-4"/>
        </w:rPr>
        <w:t>着新一轮机构改革落地，国家数据局、中央社会工作部等国家机</w:t>
      </w:r>
      <w:r>
        <w:rPr>
          <w:spacing w:val="-4"/>
        </w:rPr>
        <w:t>构成立运行，数字中国体系将弥补短板、更为健全。中国电信应</w:t>
      </w:r>
    </w:p>
    <w:p>
      <w:pPr>
        <w:spacing w:line="259" w:lineRule="auto"/>
        <w:sectPr>
          <w:pgSz w:w="11907" w:h="16839"/>
          <w:pgMar w:top="1431" w:right="1541" w:bottom="0" w:left="1785" w:header="0" w:footer="0" w:gutter="0"/>
        </w:sectPr>
        <w:rPr/>
      </w:pPr>
    </w:p>
    <w:p>
      <w:pPr>
        <w:pStyle w:val="BodyText"/>
        <w:ind w:left="25" w:right="233"/>
        <w:spacing w:before="84" w:line="259" w:lineRule="auto"/>
        <w:jc w:val="both"/>
        <w:rPr/>
      </w:pPr>
      <w:r>
        <w:rPr>
          <w:spacing w:val="-1"/>
        </w:rPr>
        <w:t>对照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2522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1"/>
        </w:rPr>
        <w:t>架构，结合产品、服务、资源体系等，有计划</w:t>
      </w:r>
      <w:r>
        <w:rPr>
          <w:spacing w:val="-2"/>
        </w:rPr>
        <w:t>做好短</w:t>
      </w:r>
      <w:r>
        <w:rPr>
          <w:spacing w:val="-4"/>
        </w:rPr>
        <w:t>板领域（如数字社会、数字文化等等）技术储备和产品开发。同</w:t>
      </w:r>
      <w:r>
        <w:rPr>
          <w:spacing w:val="-4"/>
        </w:rPr>
        <w:t>时，加大对这些新成立部委的公关、接触力度，敏锐把握市场机</w:t>
      </w:r>
      <w:r>
        <w:rPr>
          <w:spacing w:val="-6"/>
        </w:rPr>
        <w:t>会。</w:t>
      </w:r>
    </w:p>
    <w:p>
      <w:pPr>
        <w:pStyle w:val="BodyText"/>
        <w:ind w:left="621"/>
        <w:spacing w:before="27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．勇于探索，加强微观领域的机制创新</w:t>
      </w:r>
    </w:p>
    <w:p>
      <w:pPr>
        <w:pStyle w:val="BodyText"/>
        <w:ind w:left="25" w:firstLine="658"/>
        <w:spacing w:before="322" w:line="259" w:lineRule="auto"/>
        <w:jc w:val="both"/>
        <w:rPr/>
      </w:pPr>
      <w:r>
        <w:rPr>
          <w:spacing w:val="-7"/>
        </w:rPr>
        <w:t>目前，数字治理体系建设是平台先行，各级政府都把数字化</w:t>
      </w:r>
      <w:r>
        <w:rPr>
          <w:spacing w:val="-4"/>
        </w:rPr>
        <w:t>平台的建设摆在重要位置。但从数字治理全局角度来看，随着数</w:t>
      </w:r>
      <w:r>
        <w:rPr>
          <w:spacing w:val="-4"/>
        </w:rPr>
        <w:t>字化转型向纵深发展，数据共享、数据交易等微观领域重要性已</w:t>
      </w:r>
      <w:r>
        <w:rPr>
          <w:spacing w:val="-4"/>
        </w:rPr>
        <w:t>逐渐凸显，成为阻碍数字化转型的痛点、难点问题，同时也是未</w:t>
      </w:r>
      <w:r>
        <w:rPr>
          <w:spacing w:val="-6"/>
        </w:rPr>
        <w:t>来数字治理创新的主战场。中国电信作为数字中国建设的主力军，</w:t>
      </w:r>
      <w:r>
        <w:rPr>
          <w:spacing w:val="-4"/>
        </w:rPr>
        <w:t>同时也是数据要素市场的一个重要主体，应积极探索“灵泽”数</w:t>
      </w:r>
      <w:r>
        <w:rPr>
          <w:spacing w:val="-4"/>
        </w:rPr>
        <w:t>据要素服务平台的实战应用，在实践中瞄准数据要素中的数据确</w:t>
      </w:r>
      <w:r>
        <w:rPr>
          <w:spacing w:val="-4"/>
        </w:rPr>
        <w:t>权、定价等关键领域进行积极探索，为我国数字治理的机制创新</w:t>
      </w:r>
      <w:r>
        <w:rPr>
          <w:spacing w:val="-3"/>
        </w:rPr>
        <w:t>做出贡献。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13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217703</wp:posOffset>
            </wp:positionH>
            <wp:positionV relativeFrom="paragraph">
              <wp:posOffset>154615</wp:posOffset>
            </wp:positionV>
            <wp:extent cx="800100" cy="328879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00" cy="328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305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肖少波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【18918588783】</w:t>
      </w:r>
    </w:p>
    <w:p>
      <w:pPr>
        <w:ind w:left="2552"/>
        <w:spacing w:before="114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长期从事客户市场研究、行业数字化转型研</w:t>
      </w:r>
    </w:p>
    <w:p>
      <w:pPr>
        <w:ind w:left="2299" w:right="426" w:hanging="17"/>
        <w:spacing w:before="11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究，近年来专注于数字社会、智慧城市、智慧社</w:t>
      </w:r>
      <w:r>
        <w:rPr>
          <w:rFonts w:ascii="KaiTi" w:hAnsi="KaiTi" w:eastAsia="KaiTi" w:cs="KaiTi"/>
          <w:sz w:val="28"/>
          <w:szCs w:val="28"/>
          <w:spacing w:val="-6"/>
        </w:rPr>
        <w:t>区等领域的研究。</w:t>
      </w:r>
    </w:p>
    <w:p>
      <w:pPr>
        <w:ind w:left="2285"/>
        <w:spacing w:before="254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田盼</w:t>
      </w:r>
    </w:p>
    <w:p>
      <w:pPr>
        <w:ind w:left="2282" w:right="424" w:firstLine="269"/>
        <w:spacing w:before="105" w:line="22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长期从事行业数字化政策、需求和发展趋势研</w:t>
      </w:r>
      <w:r>
        <w:rPr>
          <w:rFonts w:ascii="KaiTi" w:hAnsi="KaiTi" w:eastAsia="KaiTi" w:cs="KaiTi"/>
          <w:sz w:val="28"/>
          <w:szCs w:val="28"/>
          <w:spacing w:val="-2"/>
        </w:rPr>
        <w:t>究，擅长通过定性和定量结合的方式进行行业研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2264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6"/>
        </w:rPr>
        <w:t>裴迎栋</w:t>
      </w:r>
    </w:p>
    <w:p>
      <w:pPr>
        <w:ind w:left="2269" w:right="424" w:firstLine="268"/>
        <w:spacing w:before="11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数据分析师，主要从事数据模型构建及产业数</w:t>
      </w:r>
      <w:r>
        <w:rPr>
          <w:rFonts w:ascii="KaiTi" w:hAnsi="KaiTi" w:eastAsia="KaiTi" w:cs="KaiTi"/>
          <w:sz w:val="28"/>
          <w:szCs w:val="28"/>
          <w:spacing w:val="-2"/>
        </w:rPr>
        <w:t>字化发展趋势跟踪研究。</w:t>
      </w:r>
    </w:p>
    <w:sectPr>
      <w:pgSz w:w="11907" w:h="16839"/>
      <w:pgMar w:top="1431" w:right="1564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2023-09-20T10:17:12Z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2025-11-04T15:54:19</vt:filetime>
  </property>
</Properties>
</file>