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12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从数字人行业发展</w:t>
      </w:r>
    </w:p>
    <w:p>
      <w:pPr>
        <w:ind w:left="1533"/>
        <w:spacing w:before="97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看中国电信数字人应用现状</w:t>
      </w:r>
    </w:p>
    <w:p>
      <w:pPr>
        <w:ind w:left="3457"/>
        <w:spacing w:before="329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柴雪芳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34" w:right="103" w:firstLine="604"/>
        <w:spacing w:before="98" w:line="259" w:lineRule="auto"/>
        <w:jc w:val="both"/>
        <w:rPr/>
      </w:pPr>
      <w:r>
        <w:rPr>
          <w:spacing w:val="-5"/>
        </w:rPr>
        <w:t>人工智能的崛起，推动了数字人技术应用的蓬勃发展。两者</w:t>
      </w:r>
      <w:r>
        <w:rPr>
          <w:spacing w:val="-4"/>
        </w:rPr>
        <w:t>不断深度结合并持续迭代，为数字人的大规模商业化落地</w:t>
      </w:r>
      <w:r>
        <w:rPr>
          <w:spacing w:val="-5"/>
        </w:rPr>
        <w:t>提供了</w:t>
      </w:r>
      <w:r>
        <w:rPr>
          <w:spacing w:val="-4"/>
        </w:rPr>
        <w:t>必要条件，数字人成功破圈进入主流市场；从传媒、</w:t>
      </w:r>
      <w:r>
        <w:rPr>
          <w:spacing w:val="-5"/>
        </w:rPr>
        <w:t>金融、零售</w:t>
      </w:r>
      <w:r>
        <w:rPr>
          <w:spacing w:val="-12"/>
        </w:rPr>
        <w:t>到知名大企业都不乏数字人的身影，从而迎来爆发式增长。据</w:t>
      </w:r>
      <w:r>
        <w:rPr>
          <w:spacing w:val="-52"/>
        </w:rPr>
        <w:t xml:space="preserve"> </w:t>
      </w:r>
      <w:r>
        <w:rPr>
          <w:spacing w:val="-12"/>
        </w:rPr>
        <w:t>IDC</w:t>
      </w:r>
      <w:r>
        <w:rPr>
          <w:spacing w:val="-7"/>
        </w:rPr>
        <w:t>预计，中国</w:t>
      </w:r>
      <w:r>
        <w:rPr>
          <w:spacing w:val="-72"/>
        </w:rPr>
        <w:t xml:space="preserve"> </w:t>
      </w:r>
      <w:r>
        <w:rPr>
          <w:spacing w:val="-7"/>
        </w:rPr>
        <w:t>AI</w:t>
      </w:r>
      <w:r>
        <w:rPr>
          <w:spacing w:val="-58"/>
        </w:rPr>
        <w:t xml:space="preserve"> </w:t>
      </w:r>
      <w:r>
        <w:rPr>
          <w:spacing w:val="-7"/>
        </w:rPr>
        <w:t>数字人市场规模到</w:t>
      </w:r>
      <w:r>
        <w:rPr>
          <w:spacing w:val="-59"/>
        </w:rPr>
        <w:t xml:space="preserve"> </w:t>
      </w:r>
      <w:r>
        <w:rPr>
          <w:spacing w:val="-7"/>
        </w:rPr>
        <w:t>2026</w:t>
      </w:r>
      <w:r>
        <w:rPr>
          <w:spacing w:val="-48"/>
        </w:rPr>
        <w:t xml:space="preserve"> </w:t>
      </w:r>
      <w:r>
        <w:rPr>
          <w:spacing w:val="-7"/>
        </w:rPr>
        <w:t>年将达</w:t>
      </w:r>
      <w:r>
        <w:rPr>
          <w:spacing w:val="-8"/>
        </w:rPr>
        <w:t>到</w:t>
      </w:r>
      <w:r>
        <w:rPr>
          <w:spacing w:val="-40"/>
        </w:rPr>
        <w:t xml:space="preserve"> </w:t>
      </w:r>
      <w:r>
        <w:rPr>
          <w:spacing w:val="-8"/>
        </w:rPr>
        <w:t>102.4</w:t>
      </w:r>
      <w:r>
        <w:rPr>
          <w:spacing w:val="-52"/>
        </w:rPr>
        <w:t xml:space="preserve"> </w:t>
      </w:r>
      <w:r>
        <w:rPr>
          <w:spacing w:val="-8"/>
        </w:rPr>
        <w:t>亿元人民</w:t>
      </w:r>
      <w:r>
        <w:rPr>
          <w:spacing w:val="-9"/>
        </w:rPr>
        <w:t>币。文章分析了数字人行业发展，</w:t>
      </w:r>
      <w:r>
        <w:rPr>
          <w:spacing w:val="-15"/>
        </w:rPr>
        <w:t xml:space="preserve"> </w:t>
      </w:r>
      <w:r>
        <w:rPr>
          <w:spacing w:val="-9"/>
        </w:rPr>
        <w:t>及中国电信在数字人方面的应</w:t>
      </w:r>
      <w:r>
        <w:rPr>
          <w:spacing w:val="-2"/>
        </w:rPr>
        <w:t>用现状，并结合现状分析提出中国电信数字人发展</w:t>
      </w:r>
      <w:r>
        <w:rPr>
          <w:spacing w:val="-3"/>
        </w:rPr>
        <w:t>策略建议。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一、数字人行业发展现状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算法的突破使数字人制作周期断崖式下降</w:t>
      </w:r>
    </w:p>
    <w:p>
      <w:pPr>
        <w:ind w:left="25" w:right="105" w:firstLine="604"/>
        <w:spacing w:before="320" w:line="26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从数字人行业的供应来看，国内首批有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 </w:t>
      </w:r>
      <w:r>
        <w:rPr>
          <w:rFonts w:ascii="SimSun" w:hAnsi="SimSun" w:eastAsia="SimSun" w:cs="SimSun"/>
          <w:sz w:val="30"/>
          <w:szCs w:val="30"/>
          <w:spacing w:val="-5"/>
        </w:rPr>
        <w:t>家数字人平台企业</w:t>
      </w:r>
      <w:r>
        <w:rPr>
          <w:rFonts w:ascii="SimSun" w:hAnsi="SimSun" w:eastAsia="SimSun" w:cs="SimSun"/>
          <w:sz w:val="30"/>
          <w:szCs w:val="30"/>
          <w:spacing w:val="-4"/>
        </w:rPr>
        <w:t>通过中国信通院数字人能力评测，而业界“虚拟数字人”相关企</w:t>
      </w:r>
      <w:r>
        <w:rPr>
          <w:rFonts w:ascii="SimSun" w:hAnsi="SimSun" w:eastAsia="SimSun" w:cs="SimSun"/>
          <w:sz w:val="30"/>
          <w:szCs w:val="30"/>
          <w:spacing w:val="-8"/>
        </w:rPr>
        <w:t>业已超过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38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万家。</w:t>
      </w:r>
    </w:p>
    <w:p>
      <w:pPr>
        <w:ind w:left="20" w:firstLine="621"/>
        <w:spacing w:before="25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随着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SimSun" w:hAnsi="SimSun" w:eastAsia="SimSun" w:cs="SimSun"/>
          <w:sz w:val="30"/>
          <w:szCs w:val="30"/>
          <w:spacing w:val="-7"/>
        </w:rPr>
        <w:t>算法的突破和大模型的崛起，数字人制作成本十倍、</w:t>
      </w:r>
      <w:r>
        <w:rPr>
          <w:rFonts w:ascii="SimSun" w:hAnsi="SimSun" w:eastAsia="SimSun" w:cs="SimSun"/>
          <w:sz w:val="30"/>
          <w:szCs w:val="30"/>
        </w:rPr>
        <w:t>百倍地下降，从百万级降低到万元级别；同时数字人生产周期，</w:t>
      </w:r>
      <w:r>
        <w:rPr>
          <w:rFonts w:ascii="SimSun" w:hAnsi="SimSun" w:eastAsia="SimSun" w:cs="SimSun"/>
          <w:sz w:val="30"/>
          <w:szCs w:val="30"/>
          <w:spacing w:val="-4"/>
        </w:rPr>
        <w:t>从动辄几个月，缩短到小时级别。腾讯曾利用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 </w:t>
      </w:r>
      <w:r>
        <w:rPr>
          <w:rFonts w:ascii="SimSun" w:hAnsi="SimSun" w:eastAsia="SimSun" w:cs="SimSun"/>
          <w:sz w:val="30"/>
          <w:szCs w:val="30"/>
          <w:spacing w:val="-4"/>
        </w:rPr>
        <w:t>分钟视频可以在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24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小时内高效生成数智人，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 </w:t>
      </w:r>
      <w:r>
        <w:rPr>
          <w:rFonts w:ascii="SimSun" w:hAnsi="SimSun" w:eastAsia="SimSun" w:cs="SimSun"/>
          <w:sz w:val="30"/>
          <w:szCs w:val="30"/>
          <w:spacing w:val="-4"/>
        </w:rPr>
        <w:t>分钟的小样本视频背后是底层通用</w:t>
      </w:r>
      <w:r>
        <w:rPr>
          <w:rFonts w:ascii="SimSun" w:hAnsi="SimSun" w:eastAsia="SimSun" w:cs="SimSun"/>
          <w:sz w:val="30"/>
          <w:szCs w:val="30"/>
          <w:spacing w:val="-3"/>
        </w:rPr>
        <w:t>大模型的训练和基于大数据的学习。</w:t>
      </w:r>
    </w:p>
    <w:p>
      <w:pPr>
        <w:ind w:left="27" w:right="106" w:firstLine="596"/>
        <w:spacing w:before="286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．大模型的发展带来了数字人在类人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/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互动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/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自主性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三个方面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质的提升</w:t>
      </w:r>
    </w:p>
    <w:p>
      <w:pPr>
        <w:ind w:left="26" w:right="18" w:firstLine="603"/>
        <w:spacing w:before="291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大模型的发展不仅降低数字人制作成本及缩短了制作周期，</w:t>
      </w:r>
      <w:r>
        <w:rPr>
          <w:rFonts w:ascii="SimSun" w:hAnsi="SimSun" w:eastAsia="SimSun" w:cs="SimSun"/>
          <w:sz w:val="30"/>
          <w:szCs w:val="30"/>
          <w:spacing w:val="-9"/>
        </w:rPr>
        <w:t>更带来了数字人在类人、互动、自主性三个方面质的提升， 从而</w:t>
      </w:r>
      <w:r>
        <w:rPr>
          <w:rFonts w:ascii="SimSun" w:hAnsi="SimSun" w:eastAsia="SimSun" w:cs="SimSun"/>
          <w:sz w:val="30"/>
          <w:szCs w:val="30"/>
          <w:spacing w:val="-4"/>
        </w:rPr>
        <w:t>推动了数字人的规模化普及与应用。</w:t>
      </w:r>
    </w:p>
    <w:p>
      <w:pPr>
        <w:spacing w:line="261" w:lineRule="auto"/>
        <w:sectPr>
          <w:pgSz w:w="11907" w:h="16839"/>
          <w:pgMar w:top="1431" w:right="169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07" w:firstLine="599"/>
        <w:spacing w:before="83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在类人方面，可通过上千个控制维度，实现精细表</w:t>
      </w:r>
      <w:r>
        <w:rPr>
          <w:rFonts w:ascii="SimSun" w:hAnsi="SimSun" w:eastAsia="SimSun" w:cs="SimSun"/>
          <w:sz w:val="30"/>
          <w:szCs w:val="30"/>
          <w:spacing w:val="-5"/>
        </w:rPr>
        <w:t>情的实时</w:t>
      </w:r>
      <w:r>
        <w:rPr>
          <w:rFonts w:ascii="SimSun" w:hAnsi="SimSun" w:eastAsia="SimSun" w:cs="SimSun"/>
          <w:sz w:val="30"/>
          <w:szCs w:val="30"/>
          <w:spacing w:val="-15"/>
        </w:rPr>
        <w:t>控制，以“毛孔级”的操作，为数字人打造</w:t>
      </w:r>
      <w:r>
        <w:rPr>
          <w:rFonts w:ascii="SimSun" w:hAnsi="SimSun" w:eastAsia="SimSun" w:cs="SimSun"/>
          <w:sz w:val="30"/>
          <w:szCs w:val="30"/>
          <w:spacing w:val="-16"/>
        </w:rPr>
        <w:t>出极度拟人的高颜值。</w:t>
      </w:r>
    </w:p>
    <w:p>
      <w:pPr>
        <w:ind w:left="27" w:right="104" w:firstLine="597"/>
        <w:spacing w:before="269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在交互方面，搭载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NLP</w:t>
      </w:r>
      <w:r>
        <w:rPr>
          <w:rFonts w:ascii="Times New Roman" w:hAnsi="Times New Roman" w:eastAsia="Times New Roman" w:cs="Times New Roman"/>
          <w:sz w:val="30"/>
          <w:szCs w:val="30"/>
          <w:spacing w:val="6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等自然语音大模型，回应低延时并</w:t>
      </w:r>
      <w:r>
        <w:rPr>
          <w:rFonts w:ascii="SimSun" w:hAnsi="SimSun" w:eastAsia="SimSun" w:cs="SimSun"/>
          <w:sz w:val="30"/>
          <w:szCs w:val="30"/>
          <w:spacing w:val="-6"/>
        </w:rPr>
        <w:t>与用户进行有用对话；如百度曦灵语音识别准确率达到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98%</w:t>
      </w:r>
      <w:r>
        <w:rPr>
          <w:rFonts w:ascii="SimSun" w:hAnsi="SimSun" w:eastAsia="SimSun" w:cs="SimSun"/>
          <w:sz w:val="30"/>
          <w:szCs w:val="30"/>
          <w:spacing w:val="-6"/>
        </w:rPr>
        <w:t>，数</w:t>
      </w:r>
      <w:r>
        <w:rPr>
          <w:rFonts w:ascii="SimSun" w:hAnsi="SimSun" w:eastAsia="SimSun" w:cs="SimSun"/>
          <w:sz w:val="30"/>
          <w:szCs w:val="30"/>
          <w:spacing w:val="-3"/>
        </w:rPr>
        <w:t>字人口型合成准确率达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98.5%</w:t>
      </w:r>
      <w:r>
        <w:rPr>
          <w:rFonts w:ascii="SimSun" w:hAnsi="SimSun" w:eastAsia="SimSun" w:cs="SimSun"/>
          <w:sz w:val="30"/>
          <w:szCs w:val="30"/>
          <w:spacing w:val="-3"/>
        </w:rPr>
        <w:t>，与真人无限趋近。</w:t>
      </w:r>
    </w:p>
    <w:p>
      <w:pPr>
        <w:ind w:left="33" w:right="107" w:firstLine="591"/>
        <w:spacing w:before="263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在自主性方面，多种情绪模式的切换控制，为数字</w:t>
      </w:r>
      <w:r>
        <w:rPr>
          <w:rFonts w:ascii="SimSun" w:hAnsi="SimSun" w:eastAsia="SimSun" w:cs="SimSun"/>
          <w:sz w:val="30"/>
          <w:szCs w:val="30"/>
          <w:spacing w:val="-5"/>
        </w:rPr>
        <w:t>人逼真还</w:t>
      </w:r>
      <w:r>
        <w:rPr>
          <w:rFonts w:ascii="SimSun" w:hAnsi="SimSun" w:eastAsia="SimSun" w:cs="SimSun"/>
          <w:sz w:val="30"/>
          <w:szCs w:val="30"/>
          <w:spacing w:val="-5"/>
        </w:rPr>
        <w:t>原出开心、生气、伤心等表情。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二、数字人带来品牌营销和客户服务新模式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36"/>
        <w:spacing w:before="98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（一）数字人的三类应用场景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8" w:right="18" w:firstLine="599"/>
        <w:spacing w:before="98" w:line="26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数字人在实际落地商用的过程中，基于其核心功能的不同，</w:t>
      </w:r>
      <w:r>
        <w:rPr>
          <w:rFonts w:ascii="SimSun" w:hAnsi="SimSun" w:eastAsia="SimSun" w:cs="SimSun"/>
          <w:sz w:val="30"/>
          <w:szCs w:val="30"/>
          <w:spacing w:val="-1"/>
        </w:rPr>
        <w:t>发展出三种不同商业应用场景的数字人，即内容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/IP  </w:t>
      </w:r>
      <w:r>
        <w:rPr>
          <w:rFonts w:ascii="SimSun" w:hAnsi="SimSun" w:eastAsia="SimSun" w:cs="SimSun"/>
          <w:sz w:val="30"/>
          <w:szCs w:val="30"/>
          <w:spacing w:val="-1"/>
        </w:rPr>
        <w:t>型、功能服</w:t>
      </w:r>
      <w:r>
        <w:rPr>
          <w:rFonts w:ascii="SimSun" w:hAnsi="SimSun" w:eastAsia="SimSun" w:cs="SimSun"/>
          <w:sz w:val="30"/>
          <w:szCs w:val="30"/>
          <w:spacing w:val="-6"/>
        </w:rPr>
        <w:t>务型和身份型。具体参见表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</w:t>
      </w:r>
      <w:r>
        <w:rPr>
          <w:rFonts w:ascii="SimSun" w:hAnsi="SimSun" w:eastAsia="SimSun" w:cs="SimSun"/>
          <w:sz w:val="30"/>
          <w:szCs w:val="30"/>
          <w:spacing w:val="-6"/>
        </w:rPr>
        <w:t>。</w:t>
      </w:r>
    </w:p>
    <w:p>
      <w:pPr>
        <w:ind w:left="1358"/>
        <w:spacing w:before="234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商业应用场景维度的数字人价值定位</w:t>
      </w:r>
    </w:p>
    <w:p>
      <w:pPr>
        <w:spacing w:line="47" w:lineRule="exact"/>
        <w:rPr/>
      </w:pPr>
      <w:r/>
    </w:p>
    <w:tbl>
      <w:tblPr>
        <w:tblStyle w:val="TableNormal"/>
        <w:tblW w:w="8275" w:type="dxa"/>
        <w:tblInd w:w="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8"/>
        <w:gridCol w:w="1977"/>
        <w:gridCol w:w="2856"/>
        <w:gridCol w:w="2264"/>
      </w:tblGrid>
      <w:tr>
        <w:trPr>
          <w:trHeight w:val="243" w:hRule="atLeast"/>
        </w:trPr>
        <w:tc>
          <w:tcPr>
            <w:shd w:val="clear" w:fill="5B9BD5"/>
            <w:tcW w:w="117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5B9BD5"/>
            <w:tcW w:w="197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06"/>
              <w:spacing w:before="51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3"/>
              </w:rPr>
              <w:t>内容/</w:t>
            </w:r>
            <w:r>
              <w:rPr>
                <w:sz w:val="13"/>
                <w:szCs w:val="13"/>
                <w:b/>
                <w:bCs/>
                <w:color w:val="FFFFFF"/>
              </w:rPr>
              <w:t>IP</w:t>
            </w:r>
            <w:r>
              <w:rPr>
                <w:sz w:val="13"/>
                <w:szCs w:val="13"/>
                <w:b/>
                <w:bCs/>
                <w:color w:val="FFFFFF"/>
                <w:spacing w:val="3"/>
              </w:rPr>
              <w:t>型数字人</w:t>
            </w:r>
          </w:p>
        </w:tc>
        <w:tc>
          <w:tcPr>
            <w:shd w:val="clear" w:fill="5B9BD5"/>
            <w:tcW w:w="285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895"/>
              <w:spacing w:before="51" w:line="23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4"/>
              </w:rPr>
              <w:t>功能服务型数字人</w:t>
            </w:r>
          </w:p>
        </w:tc>
        <w:tc>
          <w:tcPr>
            <w:shd w:val="clear" w:fill="5B9BD5"/>
            <w:tcW w:w="226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36"/>
              <w:spacing w:before="51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4"/>
              </w:rPr>
              <w:t>身份型数字人（虚拟分身）</w:t>
            </w:r>
          </w:p>
        </w:tc>
      </w:tr>
      <w:tr>
        <w:trPr>
          <w:trHeight w:val="220" w:hRule="atLeast"/>
        </w:trPr>
        <w:tc>
          <w:tcPr>
            <w:shd w:val="clear" w:fill="E7E7E7"/>
            <w:tcW w:w="117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324"/>
              <w:spacing w:before="37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制作方式</w:t>
            </w:r>
          </w:p>
        </w:tc>
        <w:tc>
          <w:tcPr>
            <w:shd w:val="clear" w:fill="E7E7E7"/>
            <w:tcW w:w="197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0"/>
              <w:spacing w:before="52" w:line="234" w:lineRule="auto"/>
              <w:rPr/>
            </w:pPr>
            <w:r>
              <w:rPr/>
              <w:t>PGC</w:t>
            </w:r>
            <w:r>
              <w:rPr>
                <w:spacing w:val="4"/>
              </w:rPr>
              <w:t>为主</w:t>
            </w:r>
          </w:p>
        </w:tc>
        <w:tc>
          <w:tcPr>
            <w:shd w:val="clear" w:fill="E7E7E7"/>
            <w:tcW w:w="285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1"/>
              <w:spacing w:before="52" w:line="230" w:lineRule="auto"/>
              <w:rPr/>
            </w:pPr>
            <w:r>
              <w:rPr/>
              <w:t>PGC （专业生产内容）为主</w:t>
            </w:r>
          </w:p>
        </w:tc>
        <w:tc>
          <w:tcPr>
            <w:shd w:val="clear" w:fill="E7E7E7"/>
            <w:tcW w:w="226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3"/>
              <w:spacing w:before="52" w:line="234" w:lineRule="auto"/>
              <w:rPr/>
            </w:pPr>
            <w:r>
              <w:rPr/>
              <w:t>UGC</w:t>
            </w:r>
            <w:r>
              <w:rPr>
                <w:spacing w:val="5"/>
              </w:rPr>
              <w:t>为主</w:t>
            </w:r>
          </w:p>
        </w:tc>
      </w:tr>
      <w:tr>
        <w:trPr>
          <w:trHeight w:val="235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320"/>
              <w:spacing w:before="54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4"/>
              </w:rPr>
              <w:t>产品定位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73"/>
              <w:spacing w:before="69" w:line="233" w:lineRule="auto"/>
              <w:rPr/>
            </w:pPr>
            <w:r>
              <w:rPr>
                <w:spacing w:val="3"/>
              </w:rPr>
              <w:t>偶像，用于娱乐、科教等</w:t>
            </w:r>
          </w:p>
        </w:tc>
        <w:tc>
          <w:tcPr>
            <w:tcW w:w="2856" w:type="dxa"/>
            <w:vAlign w:val="top"/>
          </w:tcPr>
          <w:p>
            <w:pPr>
              <w:pStyle w:val="TableText"/>
              <w:ind w:left="77"/>
              <w:spacing w:before="69" w:line="232" w:lineRule="auto"/>
              <w:rPr/>
            </w:pPr>
            <w:r>
              <w:rPr>
                <w:spacing w:val="3"/>
              </w:rPr>
              <w:t>数字员工，提供拟人化服务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77"/>
              <w:spacing w:before="69" w:line="232" w:lineRule="auto"/>
              <w:rPr/>
            </w:pPr>
            <w:r>
              <w:rPr>
                <w:spacing w:val="3"/>
              </w:rPr>
              <w:t>在数字空间中的身份代理</w:t>
            </w:r>
          </w:p>
        </w:tc>
      </w:tr>
      <w:tr>
        <w:trPr>
          <w:trHeight w:val="340" w:hRule="atLeast"/>
        </w:trPr>
        <w:tc>
          <w:tcPr>
            <w:shd w:val="clear" w:fill="E7E7E7"/>
            <w:tcW w:w="1178" w:type="dxa"/>
            <w:vAlign w:val="top"/>
          </w:tcPr>
          <w:p>
            <w:pPr>
              <w:pStyle w:val="TableText"/>
              <w:ind w:left="320"/>
              <w:spacing w:before="109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4"/>
              </w:rPr>
              <w:t>代表应用</w:t>
            </w:r>
          </w:p>
        </w:tc>
        <w:tc>
          <w:tcPr>
            <w:shd w:val="clear" w:fill="E7E7E7"/>
            <w:tcW w:w="1977" w:type="dxa"/>
            <w:vAlign w:val="top"/>
          </w:tcPr>
          <w:p>
            <w:pPr>
              <w:pStyle w:val="TableText"/>
              <w:ind w:left="75"/>
              <w:spacing w:before="123" w:line="233" w:lineRule="auto"/>
              <w:rPr/>
            </w:pPr>
            <w:r>
              <w:rPr>
                <w:spacing w:val="3"/>
              </w:rPr>
              <w:t>数字偶像、数字航天员、品牌代言人</w:t>
            </w:r>
          </w:p>
        </w:tc>
        <w:tc>
          <w:tcPr>
            <w:shd w:val="clear" w:fill="E7E7E7"/>
            <w:tcW w:w="2856" w:type="dxa"/>
            <w:vAlign w:val="top"/>
          </w:tcPr>
          <w:p>
            <w:pPr>
              <w:pStyle w:val="TableText"/>
              <w:ind w:left="77" w:right="619"/>
              <w:spacing w:before="55" w:line="221" w:lineRule="auto"/>
              <w:rPr/>
            </w:pPr>
            <w:r>
              <w:rPr>
                <w:spacing w:val="3"/>
              </w:rPr>
              <w:t>数字主播、数字客服、数字专家、数字老师</w:t>
            </w:r>
            <w:r>
              <w:rPr>
                <w:spacing w:val="3"/>
              </w:rPr>
              <w:t>数字关怀师、数字陪伴助手</w:t>
            </w:r>
          </w:p>
        </w:tc>
        <w:tc>
          <w:tcPr>
            <w:shd w:val="clear" w:fill="E7E7E7"/>
            <w:tcW w:w="2264" w:type="dxa"/>
            <w:vAlign w:val="top"/>
          </w:tcPr>
          <w:p>
            <w:pPr>
              <w:pStyle w:val="TableText"/>
              <w:ind w:left="79"/>
              <w:spacing w:before="123" w:line="232" w:lineRule="auto"/>
              <w:rPr/>
            </w:pPr>
            <w:r>
              <w:rPr>
                <w:spacing w:val="4"/>
              </w:rPr>
              <w:t>游戏身份如</w:t>
            </w:r>
            <w:r>
              <w:rPr/>
              <w:t>VRChat</w:t>
            </w:r>
            <w:r>
              <w:rPr>
                <w:spacing w:val="4"/>
              </w:rPr>
              <w:t>、虚拟演唱会观众</w:t>
            </w:r>
          </w:p>
        </w:tc>
      </w:tr>
      <w:tr>
        <w:trPr>
          <w:trHeight w:val="340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252"/>
              <w:spacing w:before="111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4"/>
              </w:rPr>
              <w:t>数字人代表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74" w:right="711" w:firstLine="1"/>
              <w:spacing w:before="58" w:line="219" w:lineRule="auto"/>
              <w:rPr/>
            </w:pPr>
            <w:r>
              <w:rPr/>
              <w:t>数字偶像女团 A-SOUL；</w:t>
            </w:r>
            <w:r>
              <w:rPr>
                <w:spacing w:val="3"/>
              </w:rPr>
              <w:t>清华大学学生华智冰</w:t>
            </w:r>
          </w:p>
        </w:tc>
        <w:tc>
          <w:tcPr>
            <w:tcW w:w="2856" w:type="dxa"/>
            <w:vAlign w:val="top"/>
          </w:tcPr>
          <w:p>
            <w:pPr>
              <w:pStyle w:val="TableText"/>
              <w:ind w:left="78"/>
              <w:spacing w:before="57" w:line="219" w:lineRule="auto"/>
              <w:rPr/>
            </w:pPr>
            <w:r>
              <w:rPr>
                <w:spacing w:val="2"/>
              </w:rPr>
              <w:t>文博虚拟宣推官“文夭夭”；</w:t>
            </w:r>
          </w:p>
          <w:p>
            <w:pPr>
              <w:pStyle w:val="TableText"/>
              <w:ind w:left="76"/>
              <w:spacing w:line="219" w:lineRule="auto"/>
              <w:rPr/>
            </w:pPr>
            <w:r>
              <w:rPr>
                <w:spacing w:val="3"/>
              </w:rPr>
              <w:t>浦发银行数字人大堂经理小浦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84"/>
              <w:spacing w:before="126" w:line="230" w:lineRule="auto"/>
              <w:rPr/>
            </w:pPr>
            <w:r>
              <w:rPr>
                <w:spacing w:val="-1"/>
              </w:rPr>
              <w:t>Meet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GU（谷爱凌）</w:t>
            </w:r>
          </w:p>
        </w:tc>
      </w:tr>
      <w:tr>
        <w:trPr>
          <w:trHeight w:val="640" w:hRule="atLeast"/>
        </w:trPr>
        <w:tc>
          <w:tcPr>
            <w:shd w:val="clear" w:fill="E7E7E7"/>
            <w:tcW w:w="1178" w:type="dxa"/>
            <w:vAlign w:val="top"/>
          </w:tcPr>
          <w:p>
            <w:pPr>
              <w:pStyle w:val="TableText"/>
              <w:ind w:left="318"/>
              <w:spacing w:before="265" w:line="23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5"/>
              </w:rPr>
              <w:t>核心功能</w:t>
            </w:r>
          </w:p>
        </w:tc>
        <w:tc>
          <w:tcPr>
            <w:shd w:val="clear" w:fill="E7E7E7"/>
            <w:tcW w:w="1977" w:type="dxa"/>
            <w:vAlign w:val="top"/>
          </w:tcPr>
          <w:p>
            <w:pPr>
              <w:pStyle w:val="TableText"/>
              <w:ind w:left="200" w:hanging="125"/>
              <w:spacing w:before="212" w:line="225" w:lineRule="auto"/>
              <w:rPr/>
            </w:pPr>
            <w:r>
              <w:rPr>
                <w:rFonts w:ascii="Arial" w:hAnsi="Arial" w:eastAsia="Arial" w:cs="Arial"/>
                <w:spacing w:val="1"/>
              </w:rPr>
              <w:t>•   </w:t>
            </w:r>
            <w:r>
              <w:rPr>
                <w:spacing w:val="1"/>
              </w:rPr>
              <w:t>用于娱乐、服务，如游戏、音乐或</w:t>
            </w:r>
            <w:r>
              <w:rPr/>
              <w:t>表演等领域提供表演、才艺服务等。</w:t>
            </w:r>
          </w:p>
        </w:tc>
        <w:tc>
          <w:tcPr>
            <w:shd w:val="clear" w:fill="E7E7E7"/>
            <w:tcW w:w="2856" w:type="dxa"/>
            <w:vAlign w:val="top"/>
          </w:tcPr>
          <w:p>
            <w:pPr>
              <w:pStyle w:val="TableText"/>
              <w:ind w:left="205" w:right="146" w:hanging="129"/>
              <w:spacing w:before="57" w:line="200" w:lineRule="auto"/>
              <w:rPr/>
            </w:pPr>
            <w:r>
              <w:rPr>
                <w:rFonts w:ascii="Arial" w:hAnsi="Arial" w:eastAsia="Arial" w:cs="Arial"/>
                <w:spacing w:val="3"/>
              </w:rPr>
              <w:t>•</w:t>
            </w:r>
            <w:r>
              <w:rPr>
                <w:rFonts w:ascii="Arial" w:hAnsi="Arial" w:eastAsia="Arial" w:cs="Arial"/>
                <w:spacing w:val="4"/>
              </w:rPr>
              <w:t xml:space="preserve">   </w:t>
            </w:r>
            <w:r>
              <w:rPr>
                <w:spacing w:val="3"/>
              </w:rPr>
              <w:t>替代真人：提供内容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生</w:t>
            </w:r>
            <w:r>
              <w:rPr>
                <w:spacing w:val="3"/>
              </w:rPr>
              <w:t>产（如新闻播报）、简单交</w:t>
            </w:r>
            <w:r>
              <w:rPr>
                <w:spacing w:val="1"/>
              </w:rPr>
              <w:t>互（如数字主播、数字客服）等服务；</w:t>
            </w:r>
          </w:p>
          <w:p>
            <w:pPr>
              <w:pStyle w:val="TableText"/>
              <w:ind w:left="203" w:right="50" w:hanging="127"/>
              <w:spacing w:before="19" w:line="173" w:lineRule="auto"/>
              <w:rPr/>
            </w:pPr>
            <w:r>
              <w:rPr>
                <w:rFonts w:ascii="Arial" w:hAnsi="Arial" w:eastAsia="Arial" w:cs="Arial"/>
                <w:spacing w:val="3"/>
              </w:rPr>
              <w:t>•   </w:t>
            </w:r>
            <w:r>
              <w:rPr>
                <w:spacing w:val="3"/>
              </w:rPr>
              <w:t>多模态</w:t>
            </w:r>
            <w:r>
              <w:rPr/>
              <w:t>AI</w:t>
            </w:r>
            <w:r>
              <w:rPr>
                <w:spacing w:val="3"/>
              </w:rPr>
              <w:t>助</w:t>
            </w:r>
            <w:r>
              <w:rPr>
                <w:rFonts w:ascii="Microsoft YaHei" w:hAnsi="Microsoft YaHei" w:eastAsia="Microsoft YaHei" w:cs="Microsoft YaHei"/>
                <w:spacing w:val="3"/>
              </w:rPr>
              <w:t>手</w:t>
            </w:r>
            <w:r>
              <w:rPr>
                <w:spacing w:val="3"/>
              </w:rPr>
              <w:t>：提供陪伴、关怀、顾问、事务</w:t>
            </w:r>
            <w:r>
              <w:rPr>
                <w:spacing w:val="2"/>
              </w:rPr>
              <w:t>处理</w:t>
            </w:r>
            <w:r>
              <w:rPr/>
              <w:t xml:space="preserve"> </w:t>
            </w:r>
            <w:r>
              <w:rPr>
                <w:spacing w:val="-1"/>
              </w:rPr>
              <w:t>等服务，如健康顾问、陪伴养老服务、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金</w:t>
            </w:r>
            <w:r>
              <w:rPr>
                <w:spacing w:val="-1"/>
              </w:rPr>
              <w:t>融助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手</w:t>
            </w:r>
            <w:r>
              <w:rPr>
                <w:spacing w:val="-1"/>
              </w:rPr>
              <w:t>等。</w:t>
            </w:r>
          </w:p>
        </w:tc>
        <w:tc>
          <w:tcPr>
            <w:shd w:val="clear" w:fill="E7E7E7"/>
            <w:tcW w:w="2264" w:type="dxa"/>
            <w:vAlign w:val="top"/>
          </w:tcPr>
          <w:p>
            <w:pPr>
              <w:pStyle w:val="TableText"/>
              <w:ind w:left="75" w:right="94" w:firstLine="3"/>
              <w:spacing w:before="139" w:line="191" w:lineRule="auto"/>
              <w:jc w:val="both"/>
              <w:rPr/>
            </w:pPr>
            <w:r>
              <w:rPr>
                <w:spacing w:val="3"/>
              </w:rPr>
              <w:t>数字世界第</w:t>
            </w:r>
            <w:r>
              <w:rPr>
                <w:rFonts w:ascii="Microsoft YaHei" w:hAnsi="Microsoft YaHei" w:eastAsia="Microsoft YaHei" w:cs="Microsoft YaHei"/>
                <w:spacing w:val="3"/>
              </w:rPr>
              <w:t>二</w:t>
            </w:r>
            <w:r>
              <w:rPr>
                <w:spacing w:val="3"/>
              </w:rPr>
              <w:t>分身：真</w:t>
            </w:r>
            <w:r>
              <w:rPr>
                <w:rFonts w:ascii="Microsoft YaHei" w:hAnsi="Microsoft YaHei" w:eastAsia="Microsoft YaHei" w:cs="Microsoft YaHei"/>
                <w:spacing w:val="3"/>
              </w:rPr>
              <w:t>人</w:t>
            </w:r>
            <w:r>
              <w:rPr>
                <w:spacing w:val="3"/>
              </w:rPr>
              <w:t>在数字世界的身</w:t>
            </w:r>
            <w:r>
              <w:rPr>
                <w:spacing w:val="3"/>
              </w:rPr>
              <w:t>份，创造数字身份，用于</w:t>
            </w:r>
            <w:r>
              <w:rPr/>
              <w:t>Metaverse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网</w:t>
            </w:r>
            <w:r>
              <w:rPr>
                <w:spacing w:val="3"/>
              </w:rPr>
              <w:t>络</w:t>
            </w:r>
            <w:r>
              <w:rPr>
                <w:spacing w:val="3"/>
              </w:rPr>
              <w:t>游戏、数字社交</w:t>
            </w:r>
          </w:p>
        </w:tc>
      </w:tr>
      <w:tr>
        <w:trPr>
          <w:trHeight w:val="339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320"/>
              <w:spacing w:before="119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4"/>
              </w:rPr>
              <w:t>产业价值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75"/>
              <w:spacing w:before="133" w:line="233" w:lineRule="auto"/>
              <w:rPr/>
            </w:pPr>
            <w:r>
              <w:rPr>
                <w:spacing w:val="3"/>
              </w:rPr>
              <w:t>数字</w:t>
            </w:r>
            <w:r>
              <w:rPr/>
              <w:t>IP</w:t>
            </w:r>
            <w:r>
              <w:rPr>
                <w:spacing w:val="3"/>
              </w:rPr>
              <w:t>/偶像身份的具象化</w:t>
            </w:r>
          </w:p>
        </w:tc>
        <w:tc>
          <w:tcPr>
            <w:tcW w:w="2856" w:type="dxa"/>
            <w:vAlign w:val="top"/>
          </w:tcPr>
          <w:p>
            <w:pPr>
              <w:pStyle w:val="TableText"/>
              <w:ind w:left="78" w:right="36" w:hanging="4"/>
              <w:spacing w:before="65" w:line="212" w:lineRule="auto"/>
              <w:rPr/>
            </w:pPr>
            <w:r>
              <w:rPr/>
              <w:t>人类工作的增强和辅助，降低企业成本，   提供自动化、</w:t>
            </w:r>
            <w:r>
              <w:rPr>
                <w:spacing w:val="3"/>
              </w:rPr>
              <w:t>智能化和标准化服务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76" w:right="138" w:firstLine="3"/>
              <w:spacing w:before="65" w:line="212" w:lineRule="auto"/>
              <w:rPr/>
            </w:pPr>
            <w:r>
              <w:rPr>
                <w:spacing w:val="3"/>
              </w:rPr>
              <w:t>数字空间中的交互入口，推动数字内容生</w:t>
            </w:r>
            <w:r>
              <w:rPr>
                <w:spacing w:val="1"/>
              </w:rPr>
              <w:t>产</w:t>
            </w:r>
          </w:p>
        </w:tc>
      </w:tr>
      <w:tr>
        <w:trPr>
          <w:trHeight w:val="244" w:hRule="atLeast"/>
        </w:trPr>
        <w:tc>
          <w:tcPr>
            <w:shd w:val="clear" w:fill="E7E7E7"/>
            <w:tcW w:w="11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1"/>
              <w:spacing w:before="70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4"/>
              </w:rPr>
              <w:t>应用行业</w:t>
            </w:r>
          </w:p>
        </w:tc>
        <w:tc>
          <w:tcPr>
            <w:shd w:val="clear" w:fill="E7E7E7"/>
            <w:tcW w:w="19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3"/>
              <w:spacing w:before="84" w:line="233" w:lineRule="auto"/>
              <w:rPr/>
            </w:pPr>
            <w:r>
              <w:rPr>
                <w:spacing w:val="3"/>
              </w:rPr>
              <w:t>电影、电视、综艺、科普纪录片等</w:t>
            </w:r>
          </w:p>
        </w:tc>
        <w:tc>
          <w:tcPr>
            <w:shd w:val="clear" w:fill="E7E7E7"/>
            <w:tcW w:w="28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4"/>
              <w:spacing w:before="84" w:line="230" w:lineRule="auto"/>
              <w:rPr/>
            </w:pPr>
            <w:r>
              <w:rPr>
                <w:spacing w:val="3"/>
              </w:rPr>
              <w:t>金融、通信运营商、文旅、零售、直播、养老业等</w:t>
            </w:r>
          </w:p>
        </w:tc>
        <w:tc>
          <w:tcPr>
            <w:shd w:val="clear" w:fill="E7E7E7"/>
            <w:tcW w:w="22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9"/>
              <w:spacing w:before="84" w:line="233" w:lineRule="auto"/>
              <w:rPr/>
            </w:pPr>
            <w:r>
              <w:rPr>
                <w:spacing w:val="3"/>
              </w:rPr>
              <w:t>游戏、</w:t>
            </w:r>
            <w:r>
              <w:rPr/>
              <w:t>VR</w:t>
            </w:r>
            <w:r>
              <w:rPr>
                <w:spacing w:val="3"/>
              </w:rPr>
              <w:t>应用</w:t>
            </w:r>
          </w:p>
        </w:tc>
      </w:tr>
    </w:tbl>
    <w:p>
      <w:pPr>
        <w:spacing w:line="359" w:lineRule="auto"/>
        <w:rPr>
          <w:rFonts w:ascii="Arial"/>
          <w:sz w:val="21"/>
        </w:rPr>
      </w:pPr>
      <w:r/>
    </w:p>
    <w:p>
      <w:pPr>
        <w:ind w:left="636"/>
        <w:spacing w:before="98" w:line="218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（二）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数字人应用带来两个价值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6" w:firstLine="602"/>
        <w:spacing w:before="98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2"/>
        </w:rPr>
        <w:t>现阶段数字人主要应用在服务类组织（金融、医护、政务等）、</w:t>
      </w:r>
      <w:r>
        <w:rPr>
          <w:rFonts w:ascii="SimSun" w:hAnsi="SimSun" w:eastAsia="SimSun" w:cs="SimSun"/>
          <w:sz w:val="30"/>
          <w:szCs w:val="30"/>
          <w:spacing w:val="-7"/>
        </w:rPr>
        <w:t>影视传媒类组织、品牌营销类组织、文旅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教育类组织等领域。其</w:t>
      </w:r>
      <w:r>
        <w:rPr>
          <w:rFonts w:ascii="SimSun" w:hAnsi="SimSun" w:eastAsia="SimSun" w:cs="SimSun"/>
          <w:sz w:val="30"/>
          <w:szCs w:val="30"/>
          <w:spacing w:val="-7"/>
        </w:rPr>
        <w:t>应用带来两个方面的价值：</w:t>
      </w:r>
    </w:p>
    <w:p>
      <w:pPr>
        <w:ind w:left="636"/>
        <w:spacing w:before="28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．塑造科技感品牌形象，打造品牌营销新模式</w:t>
      </w:r>
    </w:p>
    <w:p>
      <w:pPr>
        <w:ind w:left="626"/>
        <w:spacing w:before="322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90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后、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00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后等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Z </w:t>
      </w:r>
      <w:r>
        <w:rPr>
          <w:rFonts w:ascii="SimSun" w:hAnsi="SimSun" w:eastAsia="SimSun" w:cs="SimSun"/>
          <w:sz w:val="30"/>
          <w:szCs w:val="30"/>
          <w:spacing w:val="-2"/>
        </w:rPr>
        <w:t>世代已经成为主流消费群体。面对这种状</w:t>
      </w:r>
    </w:p>
    <w:p>
      <w:pPr>
        <w:spacing w:line="233" w:lineRule="auto"/>
        <w:sectPr>
          <w:pgSz w:w="11907" w:h="16839"/>
          <w:pgMar w:top="1431" w:right="169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firstLine="2"/>
        <w:spacing w:before="85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况，各个领域的企业都在追求品牌年轻化，尝试用不同的方式与</w:t>
      </w:r>
      <w:r>
        <w:rPr>
          <w:rFonts w:ascii="SimSun" w:hAnsi="SimSun" w:eastAsia="SimSun" w:cs="SimSun"/>
          <w:sz w:val="30"/>
          <w:szCs w:val="30"/>
        </w:rPr>
        <w:t>追求新奇的年轻消费群体沟通，试图拉近品牌与年轻人的距离。</w:t>
      </w:r>
    </w:p>
    <w:p>
      <w:pPr>
        <w:ind w:left="27" w:right="105" w:firstLine="589"/>
        <w:spacing w:before="273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背书的数字人自带科技感和二次元特征，与年轻群体之</w:t>
      </w:r>
      <w:r>
        <w:rPr>
          <w:rFonts w:ascii="SimSun" w:hAnsi="SimSun" w:eastAsia="SimSun" w:cs="SimSun"/>
          <w:sz w:val="30"/>
          <w:szCs w:val="30"/>
        </w:rPr>
        <w:t>间有着天然的关联。内容</w:t>
      </w:r>
      <w:r>
        <w:rPr>
          <w:rFonts w:ascii="Times New Roman" w:hAnsi="Times New Roman" w:eastAsia="Times New Roman" w:cs="Times New Roman"/>
          <w:sz w:val="30"/>
          <w:szCs w:val="30"/>
        </w:rPr>
        <w:t>/IP  </w:t>
      </w:r>
      <w:r>
        <w:rPr>
          <w:rFonts w:ascii="SimSun" w:hAnsi="SimSun" w:eastAsia="SimSun" w:cs="SimSun"/>
          <w:sz w:val="30"/>
          <w:szCs w:val="30"/>
        </w:rPr>
        <w:t>型数字人因此而</w:t>
      </w:r>
      <w:r>
        <w:rPr>
          <w:rFonts w:ascii="SimSun" w:hAnsi="SimSun" w:eastAsia="SimSun" w:cs="SimSun"/>
          <w:sz w:val="30"/>
          <w:szCs w:val="30"/>
          <w:spacing w:val="-1"/>
        </w:rPr>
        <w:t>产生；该类数字人</w:t>
      </w:r>
      <w:r>
        <w:rPr>
          <w:rFonts w:ascii="SimSun" w:hAnsi="SimSun" w:eastAsia="SimSun" w:cs="SimSun"/>
          <w:sz w:val="30"/>
          <w:szCs w:val="30"/>
          <w:spacing w:val="-5"/>
        </w:rPr>
        <w:t>定位于数字人偶像，也可塑造为企业级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IP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数字人用于品牌代言。</w:t>
      </w:r>
      <w:r>
        <w:rPr>
          <w:rFonts w:ascii="SimSun" w:hAnsi="SimSun" w:eastAsia="SimSun" w:cs="SimSun"/>
          <w:sz w:val="30"/>
          <w:szCs w:val="30"/>
          <w:spacing w:val="-2"/>
        </w:rPr>
        <w:t>目前数字人已经成为品牌形象代言新阵地，一方面虚拟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</w:t>
      </w:r>
      <w:r>
        <w:rPr>
          <w:rFonts w:ascii="Times New Roman" w:hAnsi="Times New Roman" w:eastAsia="Times New Roman" w:cs="Times New Roman"/>
          <w:sz w:val="30"/>
          <w:szCs w:val="30"/>
          <w:spacing w:val="6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数字</w:t>
      </w:r>
      <w:r>
        <w:rPr>
          <w:rFonts w:ascii="SimSun" w:hAnsi="SimSun" w:eastAsia="SimSun" w:cs="SimSun"/>
          <w:sz w:val="30"/>
          <w:szCs w:val="30"/>
          <w:spacing w:val="-4"/>
        </w:rPr>
        <w:t>人赋予品牌科技属性，拉近与年轻消费者的距离；同时延伸出以</w:t>
      </w:r>
      <w:r>
        <w:rPr>
          <w:rFonts w:ascii="SimSun" w:hAnsi="SimSun" w:eastAsia="SimSun" w:cs="SimSun"/>
          <w:sz w:val="30"/>
          <w:szCs w:val="30"/>
          <w:spacing w:val="-2"/>
        </w:rPr>
        <w:t>虚拟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数字人为核心的新粉丝经济，可以通过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端用户直接变</w:t>
      </w:r>
      <w:r>
        <w:rPr>
          <w:rFonts w:ascii="SimSun" w:hAnsi="SimSun" w:eastAsia="SimSun" w:cs="SimSun"/>
          <w:sz w:val="30"/>
          <w:szCs w:val="30"/>
          <w:spacing w:val="-3"/>
        </w:rPr>
        <w:t>现，或通过品牌溢价、营销带货等途径间接变现。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．降低企业运营成本，创新客户服务新模式</w:t>
      </w:r>
    </w:p>
    <w:p>
      <w:pPr>
        <w:ind w:left="26" w:right="107" w:firstLine="602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数字人已经介入全域数字化。从虚拟代言人、虚拟导购到虚</w:t>
      </w:r>
      <w:r>
        <w:rPr>
          <w:rFonts w:ascii="SimSun" w:hAnsi="SimSun" w:eastAsia="SimSun" w:cs="SimSun"/>
          <w:sz w:val="30"/>
          <w:szCs w:val="30"/>
          <w:spacing w:val="-4"/>
        </w:rPr>
        <w:t>拟客服，数字人已逐步贯穿从“售前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-</w:t>
      </w:r>
      <w:r>
        <w:rPr>
          <w:rFonts w:ascii="SimSun" w:hAnsi="SimSun" w:eastAsia="SimSun" w:cs="SimSun"/>
          <w:sz w:val="30"/>
          <w:szCs w:val="30"/>
          <w:spacing w:val="-4"/>
        </w:rPr>
        <w:t>售中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-</w:t>
      </w:r>
      <w:r>
        <w:rPr>
          <w:rFonts w:ascii="SimSun" w:hAnsi="SimSun" w:eastAsia="SimSun" w:cs="SimSun"/>
          <w:sz w:val="30"/>
          <w:szCs w:val="30"/>
          <w:spacing w:val="-4"/>
        </w:rPr>
        <w:t>售后”到“业务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-</w:t>
      </w:r>
      <w:r>
        <w:rPr>
          <w:rFonts w:ascii="SimSun" w:hAnsi="SimSun" w:eastAsia="SimSun" w:cs="SimSun"/>
          <w:sz w:val="30"/>
          <w:szCs w:val="30"/>
          <w:spacing w:val="-4"/>
        </w:rPr>
        <w:t>服务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-</w:t>
      </w:r>
      <w:r>
        <w:rPr>
          <w:rFonts w:ascii="SimSun" w:hAnsi="SimSun" w:eastAsia="SimSun" w:cs="SimSun"/>
          <w:sz w:val="30"/>
          <w:szCs w:val="30"/>
          <w:spacing w:val="-11"/>
        </w:rPr>
        <w:t>管理”的业务全链路。典型如金融业，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中金银行打造了金融业首</w:t>
      </w:r>
      <w:r>
        <w:rPr>
          <w:rFonts w:ascii="SimSun" w:hAnsi="SimSun" w:eastAsia="SimSun" w:cs="SimSun"/>
          <w:sz w:val="30"/>
          <w:szCs w:val="30"/>
          <w:spacing w:val="-9"/>
        </w:rPr>
        <w:t>位全能数字员工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Jinn</w:t>
      </w:r>
      <w:r>
        <w:rPr>
          <w:rFonts w:ascii="Times New Roman" w:hAnsi="Times New Roman" w:eastAsia="Times New Roman" w:cs="Times New Roman"/>
          <w:sz w:val="30"/>
          <w:szCs w:val="30"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，在视频直播、小程序、</w:t>
      </w:r>
      <w:r>
        <w:rPr>
          <w:rFonts w:ascii="SimSun" w:hAnsi="SimSun" w:eastAsia="SimSun" w:cs="SimSun"/>
          <w:sz w:val="30"/>
          <w:szCs w:val="3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APP</w:t>
      </w:r>
      <w:r>
        <w:rPr>
          <w:rFonts w:ascii="SimSun" w:hAnsi="SimSun" w:eastAsia="SimSun" w:cs="SimSun"/>
          <w:sz w:val="30"/>
          <w:szCs w:val="30"/>
          <w:spacing w:val="-9"/>
        </w:rPr>
        <w:t>、官网、社交</w:t>
      </w:r>
      <w:r>
        <w:rPr>
          <w:rFonts w:ascii="SimSun" w:hAnsi="SimSun" w:eastAsia="SimSun" w:cs="SimSun"/>
          <w:sz w:val="30"/>
          <w:szCs w:val="30"/>
          <w:spacing w:val="-9"/>
        </w:rPr>
        <w:t>媒体、会员中心等多渠道进行全域运营； 既是理财顾问又是培训</w:t>
      </w:r>
      <w:r>
        <w:rPr>
          <w:rFonts w:ascii="SimSun" w:hAnsi="SimSun" w:eastAsia="SimSun" w:cs="SimSun"/>
          <w:sz w:val="30"/>
          <w:szCs w:val="30"/>
          <w:spacing w:val="-4"/>
        </w:rPr>
        <w:t>讲师，服务于获客、转化、复购、裂变等全生命周期；带来了服</w:t>
      </w:r>
      <w:r>
        <w:rPr>
          <w:rFonts w:ascii="SimSun" w:hAnsi="SimSun" w:eastAsia="SimSun" w:cs="SimSun"/>
          <w:sz w:val="30"/>
          <w:szCs w:val="30"/>
          <w:spacing w:val="-5"/>
        </w:rPr>
        <w:t>务模式和服务体验的升级。</w:t>
      </w:r>
    </w:p>
    <w:p>
      <w:pPr>
        <w:ind w:left="26" w:right="108" w:firstLine="607"/>
        <w:spacing w:before="27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另外据统计，北京冬奥会期间共有约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个虚拟数字人参与</w:t>
      </w:r>
      <w:r>
        <w:rPr>
          <w:rFonts w:ascii="SimSun" w:hAnsi="SimSun" w:eastAsia="SimSun" w:cs="SimSun"/>
          <w:sz w:val="30"/>
          <w:szCs w:val="30"/>
          <w:spacing w:val="-4"/>
        </w:rPr>
        <w:t>了冬奥会相关活动，分别在冬奥会赛事播报、解说中分担了大量</w:t>
      </w:r>
      <w:r>
        <w:rPr>
          <w:rFonts w:ascii="SimSun" w:hAnsi="SimSun" w:eastAsia="SimSun" w:cs="SimSun"/>
          <w:sz w:val="30"/>
          <w:szCs w:val="30"/>
          <w:spacing w:val="-4"/>
        </w:rPr>
        <w:t>媒体播报工作，促进了内容生产方式的创新。这也是服务新模式</w:t>
      </w:r>
      <w:r>
        <w:rPr>
          <w:rFonts w:ascii="SimSun" w:hAnsi="SimSun" w:eastAsia="SimSun" w:cs="SimSun"/>
          <w:sz w:val="30"/>
          <w:szCs w:val="30"/>
          <w:spacing w:val="-8"/>
        </w:rPr>
        <w:t>的一种体现。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三、中国电信数字人发展与业界差距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36"/>
        <w:spacing w:before="98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（一）数字人技术储备不足，研发能力亟需提升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8" w:right="109" w:firstLine="597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运营商是应用数字人的主要行业之一，且自身具备基</w:t>
      </w:r>
      <w:r>
        <w:rPr>
          <w:rFonts w:ascii="SimSun" w:hAnsi="SimSun" w:eastAsia="SimSun" w:cs="SimSun"/>
          <w:sz w:val="30"/>
          <w:szCs w:val="30"/>
          <w:spacing w:val="-5"/>
        </w:rPr>
        <w:t>本的研</w:t>
      </w:r>
      <w:r>
        <w:rPr>
          <w:rFonts w:ascii="SimSun" w:hAnsi="SimSun" w:eastAsia="SimSun" w:cs="SimSun"/>
          <w:sz w:val="30"/>
          <w:szCs w:val="30"/>
          <w:spacing w:val="-4"/>
        </w:rPr>
        <w:t>发能力。中电信已经初步具备数字人建模、动捕、动画生成、渲</w:t>
      </w:r>
      <w:r>
        <w:rPr>
          <w:rFonts w:ascii="SimSun" w:hAnsi="SimSun" w:eastAsia="SimSun" w:cs="SimSun"/>
          <w:sz w:val="30"/>
          <w:szCs w:val="30"/>
          <w:spacing w:val="-12"/>
        </w:rPr>
        <w:t>染，及</w:t>
      </w:r>
      <w:r>
        <w:rPr>
          <w:rFonts w:ascii="SimSun" w:hAnsi="SimSun" w:eastAsia="SimSun" w:cs="SimSun"/>
          <w:sz w:val="30"/>
          <w:szCs w:val="30"/>
          <w:spacing w:val="-7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NLP </w:t>
      </w:r>
      <w:r>
        <w:rPr>
          <w:rFonts w:ascii="SimSun" w:hAnsi="SimSun" w:eastAsia="SimSun" w:cs="SimSun"/>
          <w:sz w:val="30"/>
          <w:szCs w:val="30"/>
          <w:spacing w:val="-12"/>
        </w:rPr>
        <w:t>等能力，及数字人研发平台架构。但整体来看， 电信</w:t>
      </w:r>
      <w:r>
        <w:rPr>
          <w:rFonts w:ascii="SimSun" w:hAnsi="SimSun" w:eastAsia="SimSun" w:cs="SimSun"/>
          <w:sz w:val="30"/>
          <w:szCs w:val="30"/>
          <w:spacing w:val="-4"/>
        </w:rPr>
        <w:t>的数字人研发能力尚处于起步阶段；表现在数字人研发中，部分</w:t>
      </w:r>
      <w:r>
        <w:rPr>
          <w:rFonts w:ascii="SimSun" w:hAnsi="SimSun" w:eastAsia="SimSun" w:cs="SimSun"/>
          <w:sz w:val="30"/>
          <w:szCs w:val="30"/>
          <w:spacing w:val="-10"/>
        </w:rPr>
        <w:t>涉及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3D </w:t>
      </w:r>
      <w:r>
        <w:rPr>
          <w:rFonts w:ascii="SimSun" w:hAnsi="SimSun" w:eastAsia="SimSun" w:cs="SimSun"/>
          <w:sz w:val="30"/>
          <w:szCs w:val="30"/>
          <w:spacing w:val="-10"/>
        </w:rPr>
        <w:t>建模、视频合成等要求较高的能力，</w:t>
      </w:r>
      <w:r>
        <w:rPr>
          <w:rFonts w:ascii="SimSun" w:hAnsi="SimSun" w:eastAsia="SimSun" w:cs="SimSun"/>
          <w:sz w:val="30"/>
          <w:szCs w:val="30"/>
          <w:spacing w:val="9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需要与业界知名大</w:t>
      </w:r>
    </w:p>
    <w:p>
      <w:pPr>
        <w:spacing w:line="259" w:lineRule="auto"/>
        <w:sectPr>
          <w:pgSz w:w="11907" w:h="16839"/>
          <w:pgMar w:top="1431" w:right="169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/>
        <w:spacing w:before="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平台讯飞、百度智能云等合作来实现。</w:t>
      </w:r>
    </w:p>
    <w:p>
      <w:pPr>
        <w:ind w:left="26" w:right="106" w:firstLine="599"/>
        <w:spacing w:before="33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ChatGPT </w:t>
      </w:r>
      <w:r>
        <w:rPr>
          <w:rFonts w:ascii="SimSun" w:hAnsi="SimSun" w:eastAsia="SimSun" w:cs="SimSun"/>
          <w:sz w:val="30"/>
          <w:szCs w:val="30"/>
          <w:spacing w:val="-2"/>
        </w:rPr>
        <w:t>生成式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的横空出世强化了数字人</w:t>
      </w:r>
      <w:r>
        <w:rPr>
          <w:rFonts w:ascii="SimSun" w:hAnsi="SimSun" w:eastAsia="SimSun" w:cs="SimSun"/>
          <w:sz w:val="30"/>
          <w:szCs w:val="30"/>
          <w:spacing w:val="-3"/>
        </w:rPr>
        <w:t>基于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NLP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自然</w:t>
      </w:r>
      <w:r>
        <w:rPr>
          <w:rFonts w:ascii="SimSun" w:hAnsi="SimSun" w:eastAsia="SimSun" w:cs="SimSun"/>
          <w:sz w:val="30"/>
          <w:szCs w:val="30"/>
          <w:spacing w:val="-4"/>
        </w:rPr>
        <w:t>语言的交互及其对大模型的依赖；国内已经出现以百度文心、华</w:t>
      </w:r>
      <w:r>
        <w:rPr>
          <w:rFonts w:ascii="SimSun" w:hAnsi="SimSun" w:eastAsia="SimSun" w:cs="SimSun"/>
          <w:sz w:val="30"/>
          <w:szCs w:val="30"/>
          <w:spacing w:val="-9"/>
        </w:rPr>
        <w:t>为盘古、阿里通义、讯飞星火、轩辕等为代表的大模型， 覆盖金</w:t>
      </w:r>
      <w:r>
        <w:rPr>
          <w:rFonts w:ascii="SimSun" w:hAnsi="SimSun" w:eastAsia="SimSun" w:cs="SimSun"/>
          <w:sz w:val="30"/>
          <w:szCs w:val="30"/>
          <w:spacing w:val="-4"/>
        </w:rPr>
        <w:t>融、医疗、传媒、电商等行业领域。而中国电信在大模型方面的</w:t>
      </w:r>
      <w:r>
        <w:rPr>
          <w:rFonts w:ascii="SimSun" w:hAnsi="SimSun" w:eastAsia="SimSun" w:cs="SimSun"/>
          <w:sz w:val="30"/>
          <w:szCs w:val="30"/>
          <w:spacing w:val="-4"/>
        </w:rPr>
        <w:t>研发储备明显不足，加大了中电在数字人制作能力方面与业界的</w:t>
      </w:r>
      <w:r>
        <w:rPr>
          <w:rFonts w:ascii="SimSun" w:hAnsi="SimSun" w:eastAsia="SimSun" w:cs="SimSun"/>
          <w:sz w:val="30"/>
          <w:szCs w:val="30"/>
          <w:spacing w:val="-13"/>
        </w:rPr>
        <w:t>差距。</w:t>
      </w:r>
    </w:p>
    <w:p>
      <w:pPr>
        <w:ind w:left="636"/>
        <w:spacing w:before="259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（二）数字人应用场景少于友商，数字人能力表现低于业界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8" w:right="110" w:firstLine="608"/>
        <w:spacing w:before="98"/>
        <w:outlineLvl w:val="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．相比友商：功能服务型数字人不如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LT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丰富，内容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IP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型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数字人弱于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YD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8" w:right="108" w:firstLine="625"/>
        <w:spacing w:before="9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中国电信的数字人主要集中在功能服务型，内容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/IP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型数字</w:t>
      </w:r>
      <w:r>
        <w:rPr>
          <w:rFonts w:ascii="SimSun" w:hAnsi="SimSun" w:eastAsia="SimSun" w:cs="SimSun"/>
          <w:sz w:val="30"/>
          <w:szCs w:val="30"/>
          <w:spacing w:val="-3"/>
        </w:rPr>
        <w:t>人和身份型数字人的应用仍处于摸索阶段。</w:t>
      </w:r>
    </w:p>
    <w:p>
      <w:pPr>
        <w:ind w:left="23" w:firstLine="601"/>
        <w:spacing w:before="26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在功能服务型数字人应用方面，中电信仅涉及数字人主播、</w:t>
      </w:r>
      <w:r>
        <w:rPr>
          <w:rFonts w:ascii="SimSun" w:hAnsi="SimSun" w:eastAsia="SimSun" w:cs="SimSun"/>
          <w:sz w:val="30"/>
          <w:szCs w:val="30"/>
          <w:spacing w:val="-4"/>
        </w:rPr>
        <w:t>数字人客服，和智能应答数字人场景；友商联通则多点开花，不</w:t>
      </w:r>
      <w:r>
        <w:rPr>
          <w:rFonts w:ascii="SimSun" w:hAnsi="SimSun" w:eastAsia="SimSun" w:cs="SimSun"/>
          <w:sz w:val="30"/>
          <w:szCs w:val="30"/>
          <w:spacing w:val="-3"/>
        </w:rPr>
        <w:t>仅推出了数字客服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</w:t>
      </w:r>
      <w:r>
        <w:rPr>
          <w:rFonts w:ascii="SimSun" w:hAnsi="SimSun" w:eastAsia="SimSun" w:cs="SimSun"/>
          <w:sz w:val="30"/>
          <w:szCs w:val="30"/>
          <w:spacing w:val="-3"/>
        </w:rPr>
        <w:t>数字主持人彤彤、还推出了场馆数字讲解员、</w:t>
      </w:r>
      <w:r>
        <w:rPr>
          <w:rFonts w:ascii="SimSun" w:hAnsi="SimSun" w:eastAsia="SimSun" w:cs="SimSun"/>
          <w:sz w:val="30"/>
          <w:szCs w:val="30"/>
          <w:spacing w:val="-4"/>
        </w:rPr>
        <w:t>冬奥会虚拟主播小梦等应用。</w:t>
      </w:r>
    </w:p>
    <w:p>
      <w:pPr>
        <w:ind w:left="27" w:right="108" w:firstLine="601"/>
        <w:spacing w:before="28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再看内容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/IP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型和身份型数字人。中电信推出了企业级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IP </w:t>
      </w:r>
      <w:r>
        <w:rPr>
          <w:rFonts w:ascii="SimSun" w:hAnsi="SimSun" w:eastAsia="SimSun" w:cs="SimSun"/>
          <w:sz w:val="30"/>
          <w:szCs w:val="30"/>
          <w:spacing w:val="-3"/>
        </w:rPr>
        <w:t>数</w:t>
      </w:r>
      <w:r>
        <w:rPr>
          <w:rFonts w:ascii="SimSun" w:hAnsi="SimSun" w:eastAsia="SimSun" w:cs="SimSun"/>
          <w:sz w:val="30"/>
          <w:szCs w:val="30"/>
          <w:spacing w:val="-4"/>
        </w:rPr>
        <w:t>字人筱翼和霄逸，但仅在部分会议场合偶尔亮相。友商中移动与</w:t>
      </w:r>
      <w:r>
        <w:rPr>
          <w:rFonts w:ascii="SimSun" w:hAnsi="SimSun" w:eastAsia="SimSun" w:cs="SimSun"/>
          <w:sz w:val="30"/>
          <w:szCs w:val="30"/>
          <w:spacing w:val="-4"/>
        </w:rPr>
        <w:t>周杰伦合作推出具备三重身份的虚拟代言数字人“周同学”——</w:t>
      </w:r>
      <w:r>
        <w:rPr>
          <w:rFonts w:ascii="SimSun" w:hAnsi="SimSun" w:eastAsia="SimSun" w:cs="SimSun"/>
          <w:sz w:val="30"/>
          <w:szCs w:val="30"/>
          <w:spacing w:val="-1"/>
        </w:rPr>
        <w:t>中国移动动感星推官、中国移动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元宇宙</w:t>
      </w:r>
      <w:r>
        <w:rPr>
          <w:rFonts w:ascii="SimSun" w:hAnsi="SimSun" w:eastAsia="SimSun" w:cs="SimSun"/>
          <w:sz w:val="30"/>
          <w:szCs w:val="30"/>
          <w:spacing w:val="-2"/>
        </w:rPr>
        <w:t>星际开拓官、中国移</w:t>
      </w:r>
      <w:r>
        <w:rPr>
          <w:rFonts w:ascii="SimSun" w:hAnsi="SimSun" w:eastAsia="SimSun" w:cs="SimSun"/>
          <w:sz w:val="30"/>
          <w:szCs w:val="30"/>
          <w:spacing w:val="-5"/>
        </w:rPr>
        <w:t>动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 </w:t>
      </w:r>
      <w:r>
        <w:rPr>
          <w:rFonts w:ascii="SimSun" w:hAnsi="SimSun" w:eastAsia="SimSun" w:cs="SimSun"/>
          <w:sz w:val="30"/>
          <w:szCs w:val="30"/>
          <w:spacing w:val="-5"/>
        </w:rPr>
        <w:t>视频彩铃推广大使。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．相比业界：数字人能力表现比业界低一个等级</w:t>
      </w:r>
    </w:p>
    <w:p>
      <w:pPr>
        <w:ind w:left="23" w:right="4" w:firstLine="604"/>
        <w:spacing w:before="323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数字人的能力表现为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个层次：外在表现（</w:t>
      </w:r>
      <w:r>
        <w:rPr>
          <w:rFonts w:ascii="SimSun" w:hAnsi="SimSun" w:eastAsia="SimSun" w:cs="SimSun"/>
          <w:sz w:val="30"/>
          <w:szCs w:val="30"/>
          <w:spacing w:val="-4"/>
        </w:rPr>
        <w:t>具备类人外形、</w:t>
      </w:r>
      <w:r>
        <w:rPr>
          <w:rFonts w:ascii="SimSun" w:hAnsi="SimSun" w:eastAsia="SimSun" w:cs="SimSun"/>
          <w:sz w:val="30"/>
          <w:szCs w:val="30"/>
          <w:spacing w:val="-20"/>
        </w:rPr>
        <w:t>声音、行为）、互动性表现（与周围环境、人的互动性</w:t>
      </w:r>
      <w:r>
        <w:rPr>
          <w:rFonts w:ascii="SimSun" w:hAnsi="SimSun" w:eastAsia="SimSun" w:cs="SimSun"/>
          <w:sz w:val="30"/>
          <w:szCs w:val="30"/>
          <w:spacing w:val="-21"/>
        </w:rPr>
        <w:t>）、</w:t>
      </w:r>
      <w:r>
        <w:rPr>
          <w:rFonts w:ascii="SimSun" w:hAnsi="SimSun" w:eastAsia="SimSun" w:cs="SimSu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1"/>
        </w:rPr>
        <w:t>自主性</w:t>
      </w:r>
      <w:r>
        <w:rPr>
          <w:rFonts w:ascii="SimSun" w:hAnsi="SimSun" w:eastAsia="SimSun" w:cs="SimSun"/>
          <w:sz w:val="30"/>
          <w:szCs w:val="30"/>
          <w:spacing w:val="-8"/>
        </w:rPr>
        <w:t>表现（自主的思维、情绪与个性特征）。基于这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5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个层次，可以</w:t>
      </w:r>
      <w:r>
        <w:rPr>
          <w:rFonts w:ascii="SimSun" w:hAnsi="SimSun" w:eastAsia="SimSun" w:cs="SimSun"/>
          <w:sz w:val="30"/>
          <w:szCs w:val="30"/>
          <w:spacing w:val="-4"/>
        </w:rPr>
        <w:t>将数字人的整体能力表现力分为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 </w:t>
      </w:r>
      <w:r>
        <w:rPr>
          <w:rFonts w:ascii="SimSun" w:hAnsi="SimSun" w:eastAsia="SimSun" w:cs="SimSun"/>
          <w:sz w:val="30"/>
          <w:szCs w:val="30"/>
          <w:spacing w:val="-4"/>
        </w:rPr>
        <w:t>个层级。中国电信的数字</w:t>
      </w:r>
      <w:r>
        <w:rPr>
          <w:rFonts w:ascii="SimSun" w:hAnsi="SimSun" w:eastAsia="SimSun" w:cs="SimSun"/>
          <w:sz w:val="30"/>
          <w:szCs w:val="30"/>
          <w:spacing w:val="-5"/>
        </w:rPr>
        <w:t>人接</w:t>
      </w:r>
      <w:r>
        <w:rPr>
          <w:rFonts w:ascii="SimSun" w:hAnsi="SimSun" w:eastAsia="SimSun" w:cs="SimSun"/>
          <w:sz w:val="30"/>
          <w:szCs w:val="30"/>
          <w:spacing w:val="-1"/>
        </w:rPr>
        <w:t>近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L3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等级，互动方式较少且无情绪表现；业界高水平的</w:t>
      </w:r>
      <w:r>
        <w:rPr>
          <w:rFonts w:ascii="SimSun" w:hAnsi="SimSun" w:eastAsia="SimSun" w:cs="SimSun"/>
          <w:sz w:val="30"/>
          <w:szCs w:val="30"/>
          <w:spacing w:val="-2"/>
        </w:rPr>
        <w:t>数字人</w:t>
      </w:r>
    </w:p>
    <w:p>
      <w:pPr>
        <w:spacing w:line="257" w:lineRule="auto"/>
        <w:sectPr>
          <w:pgSz w:w="11907" w:h="16839"/>
          <w:pgMar w:top="1431" w:right="1689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/>
        <w:spacing w:before="8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初步达到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L4 </w:t>
      </w:r>
      <w:r>
        <w:rPr>
          <w:rFonts w:ascii="SimSun" w:hAnsi="SimSun" w:eastAsia="SimSun" w:cs="SimSun"/>
          <w:sz w:val="30"/>
          <w:szCs w:val="30"/>
          <w:spacing w:val="-9"/>
        </w:rPr>
        <w:t>水平，已经有自己的个性特征和情绪。具体见图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</w:t>
      </w:r>
      <w:r>
        <w:rPr>
          <w:rFonts w:ascii="SimSun" w:hAnsi="SimSun" w:eastAsia="SimSun" w:cs="SimSun"/>
          <w:sz w:val="30"/>
          <w:szCs w:val="30"/>
          <w:spacing w:val="-9"/>
        </w:rPr>
        <w:t>。</w:t>
      </w:r>
    </w:p>
    <w:p>
      <w:pPr>
        <w:spacing w:line="96" w:lineRule="exact"/>
        <w:rPr/>
      </w:pPr>
      <w:r/>
    </w:p>
    <w:tbl>
      <w:tblPr>
        <w:tblStyle w:val="TableNormal"/>
        <w:tblW w:w="8315" w:type="dxa"/>
        <w:tblInd w:w="21" w:type="dxa"/>
        <w:tblLayout w:type="fixed"/>
        <w:tblBorders>
          <w:left w:val="single" w:color="D9D9D9" w:sz="2" w:space="0"/>
          <w:bottom w:val="single" w:color="D9D9D9" w:sz="2" w:space="0"/>
          <w:right w:val="single" w:color="D9D9D9" w:sz="2" w:space="0"/>
          <w:top w:val="single" w:color="D9D9D9" w:sz="2" w:space="0"/>
        </w:tblBorders>
      </w:tblPr>
      <w:tblGrid>
        <w:gridCol w:w="8315"/>
      </w:tblGrid>
      <w:tr>
        <w:trPr>
          <w:trHeight w:val="4079" w:hRule="atLeast"/>
        </w:trPr>
        <w:tc>
          <w:tcPr>
            <w:tcW w:w="8315" w:type="dxa"/>
            <w:vAlign w:val="top"/>
          </w:tcPr>
          <w:p>
            <w:pPr>
              <w:ind w:left="4908" w:right="2721"/>
              <w:spacing w:before="54" w:line="199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pict>
                <v:rect id="_x0000_s2" style="position:absolute;margin-left:-246.2pt;margin-top:100.471pt;mso-position-vertical-relative:top-margin-area;mso-position-horizontal-relative:right-margin-area;width:87.25pt;height:20.8pt;z-index:251660288;" fillcolor="#ED7D31" filled="true" stroked="false"/>
              </w:pict>
            </w: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-2213869</wp:posOffset>
                  </wp:positionH>
                  <wp:positionV relativeFrom="topMargin">
                    <wp:posOffset>217181</wp:posOffset>
                  </wp:positionV>
                  <wp:extent cx="531438" cy="604413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1438" cy="604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" style="position:absolute;margin-left:-276.229pt;margin-top:45.3245pt;mso-position-vertical-relative:top-margin-area;mso-position-horizontal-relative:right-margin-area;width:28.6pt;height:16.15pt;z-index:25167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6" w:right="20" w:hanging="47"/>
                          <w:spacing w:before="20" w:line="198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2222"/>
                            <w:spacing w:val="6"/>
                          </w:rPr>
                          <w:t>中电客服数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2222"/>
                            <w:spacing w:val="7"/>
                          </w:rPr>
                          <w:t>字人筱翼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-2788166</wp:posOffset>
                  </wp:positionH>
                  <wp:positionV relativeFrom="topMargin">
                    <wp:posOffset>444372</wp:posOffset>
                  </wp:positionV>
                  <wp:extent cx="518581" cy="608700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8581" cy="60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-3512466</wp:posOffset>
                  </wp:positionH>
                  <wp:positionV relativeFrom="topMargin">
                    <wp:posOffset>765868</wp:posOffset>
                  </wp:positionV>
                  <wp:extent cx="381436" cy="561547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436" cy="56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" style="position:absolute;margin-left:-329.053pt;margin-top:69.241pt;mso-position-vertical-relative:top-margin-area;mso-position-horizontal-relative:right-margin-area;width:28.25pt;height:16.3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3" w:right="20" w:hanging="94"/>
                          <w:spacing w:before="20" w:line="201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2222"/>
                            <w:spacing w:val="8"/>
                          </w:rPr>
                          <w:t>中电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2222"/>
                          </w:rPr>
                          <w:t>IP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2222"/>
                            <w:spacing w:val="8"/>
                          </w:rPr>
                          <w:t>数字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2222"/>
                            <w:spacing w:val="7"/>
                          </w:rPr>
                          <w:t>人筱翼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rightMargin">
                    <wp:posOffset>-4176764</wp:posOffset>
                  </wp:positionH>
                  <wp:positionV relativeFrom="topMargin">
                    <wp:posOffset>1057358</wp:posOffset>
                  </wp:positionV>
                  <wp:extent cx="368578" cy="557260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578" cy="55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-5012495</wp:posOffset>
                  </wp:positionH>
                  <wp:positionV relativeFrom="topMargin">
                    <wp:posOffset>1456020</wp:posOffset>
                  </wp:positionV>
                  <wp:extent cx="381435" cy="561547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435" cy="56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" style="position:absolute;margin-left:-327.102pt;margin-top:161.526pt;mso-position-vertical-relative:top-margin-area;mso-position-horizontal-relative:right-margin-area;width:80.35pt;height:9.6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7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spacing w:val="2"/>
                          </w:rPr>
                          <w:t>仅能用</w:t>
                        </w: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b/>
                            <w:bCs/>
                            <w:spacing w:val="2"/>
                          </w:rPr>
                          <w:t>简单方式互动的人形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222222"/>
                <w:spacing w:val="13"/>
              </w:rPr>
              <w:t>百度制作数字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222222"/>
                <w:spacing w:val="7"/>
              </w:rPr>
              <w:t>人元曦</w:t>
            </w:r>
          </w:p>
          <w:p>
            <w:pPr>
              <w:ind w:left="3987" w:right="3642"/>
              <w:spacing w:before="74" w:line="171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color w:val="222222"/>
                <w:spacing w:val="13"/>
              </w:rPr>
              <w:t>达摩院手语翻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222222"/>
                <w:spacing w:val="7"/>
              </w:rPr>
              <w:t>译官小莫</w:t>
            </w:r>
          </w:p>
          <w:p>
            <w:pPr>
              <w:ind w:firstLine="6733"/>
              <w:spacing w:line="402" w:lineRule="exact"/>
              <w:rPr/>
            </w:pPr>
            <w:r>
              <w:rPr>
                <w:position w:val="-8"/>
              </w:rPr>
              <w:pict>
                <v:group id="_x0000_s10" style="mso-position-vertical-relative:line;mso-position-horizontal-relative:char;width:77.5pt;height:20.15pt;" filled="false" stroked="false" coordsize="1550,402" coordorigin="0,0">
                  <v:rect id="_x0000_s12" style="position:absolute;left:13;top:8;width:1536;height:395;" fillcolor="#C45910" filled="true" stroked="false">
                    <v:fill opacity="0.996078"/>
                  </v:rect>
                  <v:rect id="_x0000_s14" style="position:absolute;left:0;top:-5;width:1526;height:385;" fillcolor="#ED7D31" filled="true" stroked="false"/>
                  <v:shape id="_x0000_s16" style="position:absolute;left:194;top:100;width:740;height:19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-1"/>
                            </w:rPr>
                            <w:t>Level5：人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6810" w:right="73"/>
              <w:spacing w:before="48" w:line="188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6"/>
              </w:rPr>
              <w:t>外在表现、互动、</w:t>
            </w:r>
            <w:r>
              <w:rPr>
                <w:rFonts w:ascii="SimSun" w:hAnsi="SimSun" w:eastAsia="SimSun" w:cs="SimSun"/>
                <w:sz w:val="12"/>
                <w:szCs w:val="12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12"/>
                <w:szCs w:val="12"/>
                <w:spacing w:val="6"/>
              </w:rPr>
              <w:t>自主思</w:t>
            </w: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维已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3"/>
              </w:rPr>
              <w:t>与真人无法区分</w:t>
            </w:r>
          </w:p>
          <w:p>
            <w:pPr>
              <w:ind w:firstLine="5080"/>
              <w:spacing w:line="399" w:lineRule="exact"/>
              <w:rPr/>
            </w:pPr>
            <w:r>
              <w:rPr>
                <w:position w:val="-7"/>
              </w:rPr>
              <w:pict>
                <v:group id="_x0000_s18" style="mso-position-vertical-relative:line;mso-position-horizontal-relative:char;width:87.25pt;height:20pt;" filled="false" stroked="false" coordsize="1745,400" coordorigin="0,0">
                  <v:rect id="_x0000_s20" style="position:absolute;left:13;top:-2;width:1731;height:402;" fillcolor="#C45910" filled="true" stroked="false">
                    <v:fill opacity="0.996078"/>
                  </v:rect>
                  <v:rect id="_x0000_s22" style="position:absolute;left:0;top:-15;width:1721;height:392;" fillcolor="#ED7D31" filled="true" stroked="false"/>
                  <v:shape id="_x0000_s24" style="position:absolute;left:129;top:97;width:1168;height:19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6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  <w:t>Level4：高度像人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5201"/>
              <w:spacing w:before="75" w:line="21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6"/>
              </w:rPr>
              <w:t>与人的外在表现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6"/>
              </w:rPr>
              <w:t>高度相似</w:t>
            </w:r>
            <w:r>
              <w:rPr>
                <w:rFonts w:ascii="SimSun" w:hAnsi="SimSun" w:eastAsia="SimSun" w:cs="SimSun"/>
                <w:sz w:val="12"/>
                <w:szCs w:val="12"/>
                <w:spacing w:val="6"/>
              </w:rPr>
              <w:t>；</w:t>
            </w:r>
          </w:p>
          <w:p>
            <w:pPr>
              <w:ind w:left="5203"/>
              <w:spacing w:line="23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pict>
                <v:shape id="_x0000_s26" style="position:absolute;margin-left:21.5863pt;margin-top:2.53252pt;mso-position-vertical-relative:text;mso-position-horizontal-relative:text;width:28.6pt;height:9.4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6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2222"/>
                            <w:spacing w:val="6"/>
                          </w:rPr>
                          <w:t>中电视频彩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12"/>
                <w:szCs w:val="12"/>
                <w:spacing w:val="4"/>
              </w:rPr>
              <w:t>能用多种方式自然互动；</w:t>
            </w:r>
          </w:p>
          <w:p>
            <w:pPr>
              <w:ind w:left="5203"/>
              <w:spacing w:before="4" w:line="217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pict>
                <v:shape id="_x0000_s28" style="position:absolute;margin-left:175.731pt;margin-top:-0.318528pt;mso-position-vertical-relative:text;mso-position-horizontal-relative:text;width:58.4pt;height:11.9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7" w:lineRule="auto"/>
                          <w:outlineLvl w:val="4"/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  <w:t>Level3：比较像人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" style="position:absolute;margin-left:23.9019pt;margin-top:1.71339pt;mso-position-vertical-relative:text;mso-position-horizontal-relative:text;width:23.6pt;height:9.35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2222"/>
                            <w:spacing w:val="7"/>
                          </w:rPr>
                          <w:t>铃数字人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能被感知到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2"/>
              </w:rPr>
              <w:t>丰富的情绪、个性</w:t>
            </w:r>
          </w:p>
          <w:p>
            <w:pPr>
              <w:ind w:left="3528"/>
              <w:spacing w:before="174" w:line="21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6"/>
              </w:rPr>
              <w:t>与人的外在表现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6"/>
              </w:rPr>
              <w:t>比较相似</w:t>
            </w:r>
            <w:r>
              <w:rPr>
                <w:rFonts w:ascii="SimSun" w:hAnsi="SimSun" w:eastAsia="SimSun" w:cs="SimSun"/>
                <w:sz w:val="12"/>
                <w:szCs w:val="12"/>
                <w:spacing w:val="6"/>
              </w:rPr>
              <w:t>；</w:t>
            </w:r>
          </w:p>
          <w:p>
            <w:pPr>
              <w:ind w:left="3530" w:right="3288"/>
              <w:spacing w:before="1" w:line="231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pict>
                <v:shape id="_x0000_s32" style="position:absolute;margin-left:85.9459pt;margin-top:0.321131pt;mso-position-vertical-relative:text;mso-position-horizontal-relative:text;width:87.45pt;height:20.95pt;z-index:251669504;" fillcolor="#ED7D3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8"/>
                          <w:spacing w:before="129" w:line="197" w:lineRule="auto"/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  <w:t>Level2：有点像人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12"/>
                <w:szCs w:val="12"/>
                <w:spacing w:val="4"/>
              </w:rPr>
              <w:t>能用多种方式互动的人形；</w:t>
            </w:r>
            <w:r>
              <w:rPr>
                <w:rFonts w:ascii="SimSun" w:hAnsi="SimSun" w:eastAsia="SimSun" w:cs="SimSun"/>
                <w:sz w:val="12"/>
                <w:szCs w:val="12"/>
                <w:spacing w:val="5"/>
              </w:rPr>
              <w:t>能被感知到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5"/>
              </w:rPr>
              <w:t>简单的情绪</w:t>
            </w:r>
          </w:p>
          <w:p>
            <w:pPr>
              <w:ind w:left="1791"/>
              <w:spacing w:before="170" w:line="169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6"/>
              </w:rPr>
              <w:t>与人的外在表现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6"/>
              </w:rPr>
              <w:t>有点相似</w:t>
            </w:r>
            <w:r>
              <w:rPr>
                <w:rFonts w:ascii="SimSun" w:hAnsi="SimSun" w:eastAsia="SimSun" w:cs="SimSun"/>
                <w:sz w:val="12"/>
                <w:szCs w:val="12"/>
                <w:spacing w:val="6"/>
              </w:rPr>
              <w:t>；</w:t>
            </w:r>
          </w:p>
          <w:p>
            <w:pPr>
              <w:ind w:firstLine="24"/>
              <w:spacing w:line="406" w:lineRule="exact"/>
              <w:rPr/>
            </w:pPr>
            <w:r>
              <w:rPr>
                <w:position w:val="-8"/>
              </w:rPr>
              <w:pict>
                <v:group id="_x0000_s34" style="mso-position-vertical-relative:line;mso-position-horizontal-relative:char;width:87.25pt;height:20.3pt;" filled="false" stroked="false" coordsize="1745,405" coordorigin="0,0">
                  <v:rect id="_x0000_s36" style="position:absolute;left:13;top:3;width:1731;height:402;" fillcolor="#C4580F" filled="true" stroked="false">
                    <v:fill opacity="0.992157"/>
                  </v:rect>
                  <v:rect id="_x0000_s38" style="position:absolute;left:0;top:-9;width:1721;height:392;" fillcolor="#ED7D31" filled="true" stroked="false"/>
                  <v:shape id="_x0000_s40" style="position:absolute;left:67;top:97;width:876;height:19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-1"/>
                            </w:rPr>
                            <w:t>Level1：人偶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86" w:right="6722" w:firstLine="9"/>
              <w:spacing w:before="87" w:line="215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与人的外在表现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</w:rPr>
              <w:t>有点相似</w:t>
            </w:r>
            <w:r>
              <w:rPr>
                <w:rFonts w:ascii="SimSun" w:hAnsi="SimSun" w:eastAsia="SimSun" w:cs="SimSun"/>
                <w:sz w:val="12"/>
                <w:szCs w:val="12"/>
              </w:rPr>
              <w:t>；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2"/>
              </w:rPr>
              <w:t>但无法互动的人形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ind w:left="1401"/>
        <w:spacing w:before="98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4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1</w:t>
      </w:r>
      <w:r>
        <w:rPr>
          <w:rFonts w:ascii="KaiTi" w:hAnsi="KaiTi" w:eastAsia="KaiTi" w:cs="KaiTi"/>
          <w:sz w:val="30"/>
          <w:szCs w:val="30"/>
          <w:spacing w:val="2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中国电信数字人能力等级与业界对比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5" w:right="19" w:firstLine="611"/>
        <w:spacing w:before="97" w:line="23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（三）缺乏数字人运营意识，没有充分发挥数字人在全业务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链路的作用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6" w:right="14" w:firstLine="602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金融业是较早应用数字人的行业。其成功经验之</w:t>
      </w:r>
      <w:r>
        <w:rPr>
          <w:rFonts w:ascii="SimSun" w:hAnsi="SimSun" w:eastAsia="SimSun" w:cs="SimSun"/>
          <w:sz w:val="30"/>
          <w:szCs w:val="30"/>
          <w:spacing w:val="-5"/>
        </w:rPr>
        <w:t>一就是把数</w:t>
      </w:r>
      <w:r>
        <w:rPr>
          <w:rFonts w:ascii="SimSun" w:hAnsi="SimSun" w:eastAsia="SimSun" w:cs="SimSun"/>
          <w:sz w:val="30"/>
          <w:szCs w:val="30"/>
          <w:spacing w:val="-2"/>
        </w:rPr>
        <w:t>字人打造为覆盖售前咨询、售中营销、售后服务的大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P</w:t>
      </w:r>
      <w:r>
        <w:rPr>
          <w:rFonts w:ascii="Times New Roman" w:hAnsi="Times New Roman" w:eastAsia="Times New Roman" w:cs="Times New Roman"/>
          <w:sz w:val="30"/>
          <w:szCs w:val="30"/>
          <w:spacing w:val="6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型全能</w:t>
      </w:r>
      <w:r>
        <w:rPr>
          <w:rFonts w:ascii="SimSun" w:hAnsi="SimSun" w:eastAsia="SimSun" w:cs="SimSun"/>
          <w:sz w:val="30"/>
          <w:szCs w:val="30"/>
          <w:spacing w:val="-4"/>
        </w:rPr>
        <w:t>数字员工。让数字人以同一形象、同一名字出现在用户跟企业接</w:t>
      </w:r>
      <w:r>
        <w:rPr>
          <w:rFonts w:ascii="SimSun" w:hAnsi="SimSun" w:eastAsia="SimSun" w:cs="SimSun"/>
          <w:sz w:val="30"/>
          <w:szCs w:val="30"/>
          <w:spacing w:val="-5"/>
        </w:rPr>
        <w:t>触的所有环节、所有渠道。</w:t>
      </w:r>
    </w:p>
    <w:p>
      <w:pPr>
        <w:ind w:left="27" w:right="17" w:firstLine="599"/>
        <w:spacing w:before="268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反观中电信，尽管推出了企业级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</w:t>
      </w:r>
      <w:r>
        <w:rPr>
          <w:rFonts w:ascii="Times New Roman" w:hAnsi="Times New Roman" w:eastAsia="Times New Roman" w:cs="Times New Roman"/>
          <w:sz w:val="30"/>
          <w:szCs w:val="30"/>
          <w:spacing w:val="5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数字人筱翼，缺</w:t>
      </w:r>
      <w:r>
        <w:rPr>
          <w:rFonts w:ascii="SimSun" w:hAnsi="SimSun" w:eastAsia="SimSun" w:cs="SimSun"/>
          <w:sz w:val="30"/>
          <w:szCs w:val="30"/>
          <w:spacing w:val="-3"/>
        </w:rPr>
        <w:t>乏将数</w:t>
      </w:r>
      <w:r>
        <w:rPr>
          <w:rFonts w:ascii="SimSun" w:hAnsi="SimSun" w:eastAsia="SimSun" w:cs="SimSun"/>
          <w:sz w:val="30"/>
          <w:szCs w:val="30"/>
          <w:spacing w:val="-10"/>
        </w:rPr>
        <w:t>字人塑造为大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IP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型全能数字员工的意识，在会议</w:t>
      </w:r>
      <w:r>
        <w:rPr>
          <w:rFonts w:ascii="SimSun" w:hAnsi="SimSun" w:eastAsia="SimSun" w:cs="SimSun"/>
          <w:sz w:val="30"/>
          <w:szCs w:val="30"/>
          <w:spacing w:val="-11"/>
        </w:rPr>
        <w:t>主持、直播间、</w:t>
      </w:r>
      <w:r>
        <w:rPr>
          <w:rFonts w:ascii="SimSun" w:hAnsi="SimSun" w:eastAsia="SimSun" w:cs="SimSun"/>
          <w:sz w:val="30"/>
          <w:szCs w:val="30"/>
          <w:spacing w:val="-9"/>
        </w:rPr>
        <w:t>掌上营业厅、万号客服等不同渠道、不同场景出现时， 是不同的</w:t>
      </w:r>
      <w:r>
        <w:rPr>
          <w:rFonts w:ascii="SimSun" w:hAnsi="SimSun" w:eastAsia="SimSun" w:cs="SimSun"/>
          <w:sz w:val="30"/>
          <w:szCs w:val="30"/>
          <w:spacing w:val="-4"/>
        </w:rPr>
        <w:t>形象，难以在用户心目中留下相对深刻和一致的品牌印象并进行</w:t>
      </w:r>
      <w:r>
        <w:rPr>
          <w:rFonts w:ascii="SimSun" w:hAnsi="SimSun" w:eastAsia="SimSun" w:cs="SimSun"/>
          <w:sz w:val="30"/>
          <w:szCs w:val="30"/>
          <w:spacing w:val="-6"/>
        </w:rPr>
        <w:t>后续的粉丝经济运营。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88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四、中国电信数字人发展策略建议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9" w:right="17" w:firstLine="596"/>
        <w:spacing w:before="97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基于上述分析，从数字人应用、数字人运营、 合作与能力储</w:t>
      </w:r>
      <w:r>
        <w:rPr>
          <w:rFonts w:ascii="SimSun" w:hAnsi="SimSun" w:eastAsia="SimSun" w:cs="SimSun"/>
          <w:sz w:val="30"/>
          <w:szCs w:val="30"/>
          <w:spacing w:val="-1"/>
        </w:rPr>
        <w:t>备三个方面提出中国电信数字人发展策略建议。</w:t>
      </w:r>
    </w:p>
    <w:p>
      <w:pPr>
        <w:ind w:left="636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．重视数字人在客户服务和品牌营销方面的应用</w:t>
      </w:r>
    </w:p>
    <w:p>
      <w:pPr>
        <w:spacing w:line="233" w:lineRule="auto"/>
        <w:sectPr>
          <w:pgSz w:w="11907" w:h="16839"/>
          <w:pgMar w:top="1431" w:right="178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firstLine="598"/>
        <w:spacing w:before="8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业界数字人在客户服务方面的应用相对成熟，有经验可借鉴，</w:t>
      </w:r>
      <w:r>
        <w:rPr>
          <w:rFonts w:ascii="SimSun" w:hAnsi="SimSun" w:eastAsia="SimSun" w:cs="SimSun"/>
          <w:sz w:val="30"/>
          <w:szCs w:val="30"/>
          <w:spacing w:val="-4"/>
        </w:rPr>
        <w:t>且能大幅度降低企业运营成本；而数字人应用在品牌营销方面则</w:t>
      </w:r>
      <w:r>
        <w:rPr>
          <w:rFonts w:ascii="SimSun" w:hAnsi="SimSun" w:eastAsia="SimSun" w:cs="SimSun"/>
          <w:sz w:val="30"/>
          <w:szCs w:val="30"/>
          <w:spacing w:val="-9"/>
        </w:rPr>
        <w:t>可提升品牌形象，并拉近与年轻消费群体的距离。因而， 对目前</w:t>
      </w:r>
      <w:r>
        <w:rPr>
          <w:rFonts w:ascii="SimSun" w:hAnsi="SimSun" w:eastAsia="SimSun" w:cs="SimSun"/>
          <w:sz w:val="30"/>
          <w:szCs w:val="30"/>
          <w:spacing w:val="-4"/>
        </w:rPr>
        <w:t>已应用的数字人客服、省市直播间客服、通信助理数字人、视频</w:t>
      </w:r>
      <w:r>
        <w:rPr>
          <w:rFonts w:ascii="SimSun" w:hAnsi="SimSun" w:eastAsia="SimSun" w:cs="SimSun"/>
          <w:sz w:val="30"/>
          <w:szCs w:val="30"/>
          <w:spacing w:val="-4"/>
        </w:rPr>
        <w:t>彩铃数字人等，需要从数字人互动能力提升、用户使用感知等方</w:t>
      </w:r>
      <w:r>
        <w:rPr>
          <w:rFonts w:ascii="SimSun" w:hAnsi="SimSun" w:eastAsia="SimSun" w:cs="SimSun"/>
          <w:sz w:val="30"/>
          <w:szCs w:val="30"/>
          <w:spacing w:val="-4"/>
        </w:rPr>
        <w:t>面进一步优化，缩短与业界差距。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．成立体系化数字人运营团队，加强数字人运营</w:t>
      </w:r>
    </w:p>
    <w:p>
      <w:pPr>
        <w:ind w:left="28" w:right="233" w:firstLine="601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各类数字人在商用场景的成功落地对企业的运营能力有较</w:t>
      </w:r>
      <w:r>
        <w:rPr>
          <w:rFonts w:ascii="SimSun" w:hAnsi="SimSun" w:eastAsia="SimSun" w:cs="SimSun"/>
          <w:sz w:val="30"/>
          <w:szCs w:val="30"/>
          <w:spacing w:val="-4"/>
        </w:rPr>
        <w:t>高要求。需要成立专门的运营团队（如渠道运营部门）统筹数字</w:t>
      </w:r>
      <w:r>
        <w:rPr>
          <w:rFonts w:ascii="SimSun" w:hAnsi="SimSun" w:eastAsia="SimSun" w:cs="SimSun"/>
          <w:sz w:val="30"/>
          <w:szCs w:val="30"/>
          <w:spacing w:val="-3"/>
        </w:rPr>
        <w:t>人在各渠道触点基于用户全生命周期的体系化运营。</w:t>
      </w:r>
    </w:p>
    <w:p>
      <w:pPr>
        <w:ind w:left="22" w:right="233" w:firstLine="608"/>
        <w:spacing w:before="276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一方面基于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  </w:t>
      </w:r>
      <w:r>
        <w:rPr>
          <w:rFonts w:ascii="SimSun" w:hAnsi="SimSun" w:eastAsia="SimSun" w:cs="SimSun"/>
          <w:sz w:val="30"/>
          <w:szCs w:val="30"/>
          <w:spacing w:val="-1"/>
        </w:rPr>
        <w:t>端已上线的数字主播、数字客服数字人进行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IP </w:t>
      </w:r>
      <w:r>
        <w:rPr>
          <w:rFonts w:ascii="SimSun" w:hAnsi="SimSun" w:eastAsia="SimSun" w:cs="SimSun"/>
          <w:sz w:val="30"/>
          <w:szCs w:val="30"/>
          <w:spacing w:val="-5"/>
        </w:rPr>
        <w:t>运营能力实践，为后续数字人的全链路运营积累经验。另一方</w:t>
      </w:r>
      <w:r>
        <w:rPr>
          <w:rFonts w:ascii="SimSun" w:hAnsi="SimSun" w:eastAsia="SimSun" w:cs="SimSun"/>
          <w:sz w:val="30"/>
          <w:szCs w:val="30"/>
          <w:spacing w:val="-4"/>
        </w:rPr>
        <w:t>面，打造全能数字员工重塑品牌形象：把筱翼打造为全能数字员</w:t>
      </w:r>
      <w:r>
        <w:rPr>
          <w:rFonts w:ascii="SimSun" w:hAnsi="SimSun" w:eastAsia="SimSun" w:cs="SimSun"/>
          <w:sz w:val="30"/>
          <w:szCs w:val="30"/>
          <w:spacing w:val="-16"/>
        </w:rPr>
        <w:t>工、品牌虚拟代言人，</w:t>
      </w:r>
      <w:r>
        <w:rPr>
          <w:rFonts w:ascii="SimSun" w:hAnsi="SimSun" w:eastAsia="SimSun" w:cs="SimSu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实现全时、全域、人格化</w:t>
      </w:r>
      <w:r>
        <w:rPr>
          <w:rFonts w:ascii="SimSun" w:hAnsi="SimSun" w:eastAsia="SimSun" w:cs="SimSun"/>
          <w:sz w:val="30"/>
          <w:szCs w:val="30"/>
          <w:spacing w:val="-17"/>
        </w:rPr>
        <w:t>的服务价值； 进</w:t>
      </w:r>
      <w:r>
        <w:rPr>
          <w:rFonts w:ascii="SimSun" w:hAnsi="SimSun" w:eastAsia="SimSun" w:cs="SimSun"/>
          <w:sz w:val="30"/>
          <w:szCs w:val="30"/>
          <w:spacing w:val="-4"/>
        </w:rPr>
        <w:t>而布局到全渠道营销，把数字人服务应用到售前、售中、售后各</w:t>
      </w:r>
      <w:r>
        <w:rPr>
          <w:rFonts w:ascii="SimSun" w:hAnsi="SimSun" w:eastAsia="SimSun" w:cs="SimSun"/>
          <w:sz w:val="30"/>
          <w:szCs w:val="30"/>
          <w:spacing w:val="-12"/>
        </w:rPr>
        <w:t>场景。</w:t>
      </w:r>
    </w:p>
    <w:p>
      <w:pPr>
        <w:ind w:left="621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．数字人制作与业界合作，加强在大模型方面的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能力储备</w:t>
      </w:r>
    </w:p>
    <w:p>
      <w:pPr>
        <w:ind w:left="28" w:firstLine="599"/>
        <w:spacing w:before="32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数字人系统框架和核心技术复杂多样，对建模、</w:t>
      </w:r>
      <w:r>
        <w:rPr>
          <w:rFonts w:ascii="SimSun" w:hAnsi="SimSun" w:eastAsia="SimSun" w:cs="SimSun"/>
          <w:sz w:val="30"/>
          <w:szCs w:val="30"/>
        </w:rPr>
        <w:t>渲染、</w:t>
      </w:r>
      <w:r>
        <w:rPr>
          <w:rFonts w:ascii="Times New Roman" w:hAnsi="Times New Roman" w:eastAsia="Times New Roman" w:cs="Times New Roman"/>
          <w:sz w:val="30"/>
          <w:szCs w:val="30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、</w:t>
      </w:r>
      <w:r>
        <w:rPr>
          <w:rFonts w:ascii="SimSun" w:hAnsi="SimSun" w:eastAsia="SimSun" w:cs="SimSun"/>
          <w:sz w:val="30"/>
          <w:szCs w:val="30"/>
          <w:spacing w:val="-4"/>
        </w:rPr>
        <w:t>数字人驱动等技术能力要求高。中电目前在数字人制作方面的储</w:t>
      </w:r>
      <w:r>
        <w:rPr>
          <w:rFonts w:ascii="SimSun" w:hAnsi="SimSun" w:eastAsia="SimSun" w:cs="SimSun"/>
          <w:sz w:val="30"/>
          <w:szCs w:val="30"/>
          <w:spacing w:val="-6"/>
        </w:rPr>
        <w:t>备不足，在业界数字人制作的周期和成本呈断崖式下降的环境</w:t>
      </w:r>
      <w:r>
        <w:rPr>
          <w:rFonts w:ascii="SimSun" w:hAnsi="SimSun" w:eastAsia="SimSun" w:cs="SimSun"/>
          <w:sz w:val="30"/>
          <w:szCs w:val="30"/>
          <w:spacing w:val="-7"/>
        </w:rPr>
        <w:t>下，</w:t>
      </w:r>
      <w:r>
        <w:rPr>
          <w:rFonts w:ascii="SimSun" w:hAnsi="SimSun" w:eastAsia="SimSun" w:cs="SimSun"/>
          <w:sz w:val="30"/>
          <w:szCs w:val="30"/>
          <w:spacing w:val="-4"/>
        </w:rPr>
        <w:t>如果急于向自研切换，会出现自研投入大且难以跟上行业技术发</w:t>
      </w:r>
      <w:r>
        <w:rPr>
          <w:rFonts w:ascii="SimSun" w:hAnsi="SimSun" w:eastAsia="SimSun" w:cs="SimSun"/>
          <w:sz w:val="30"/>
          <w:szCs w:val="30"/>
          <w:spacing w:val="-9"/>
        </w:rPr>
        <w:t>展速度的情况。因此， 更低成本、更快发展的做法是通过合作来</w:t>
      </w:r>
      <w:r>
        <w:rPr>
          <w:rFonts w:ascii="SimSun" w:hAnsi="SimSun" w:eastAsia="SimSun" w:cs="SimSun"/>
          <w:sz w:val="30"/>
          <w:szCs w:val="30"/>
          <w:spacing w:val="-4"/>
        </w:rPr>
        <w:t>向用户提供数字人服务。在借助合作伙伴力量迅速开展相关业务</w:t>
      </w:r>
      <w:r>
        <w:rPr>
          <w:rFonts w:ascii="SimSun" w:hAnsi="SimSun" w:eastAsia="SimSun" w:cs="SimSun"/>
          <w:sz w:val="30"/>
          <w:szCs w:val="30"/>
          <w:spacing w:val="-2"/>
        </w:rPr>
        <w:t>的同时，加强技术储备和能力储备，逐步弱化对第三方</w:t>
      </w:r>
      <w:r>
        <w:rPr>
          <w:rFonts w:ascii="SimSun" w:hAnsi="SimSun" w:eastAsia="SimSun" w:cs="SimSun"/>
          <w:sz w:val="30"/>
          <w:szCs w:val="30"/>
          <w:spacing w:val="-3"/>
        </w:rPr>
        <w:t>依赖。</w:t>
      </w:r>
    </w:p>
    <w:p>
      <w:pPr>
        <w:ind w:left="25" w:right="233" w:firstLine="608"/>
        <w:spacing w:before="26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另外，数字人各方面能力的提升尤其是互动能力提升、及在</w:t>
      </w:r>
      <w:r>
        <w:rPr>
          <w:rFonts w:ascii="SimSun" w:hAnsi="SimSun" w:eastAsia="SimSun" w:cs="SimSun"/>
          <w:sz w:val="30"/>
          <w:szCs w:val="30"/>
          <w:spacing w:val="-4"/>
        </w:rPr>
        <w:t>运营中不断优化数字人的能力表现，都需要基于大模型进行分析</w:t>
      </w:r>
      <w:r>
        <w:rPr>
          <w:rFonts w:ascii="SimSun" w:hAnsi="SimSun" w:eastAsia="SimSun" w:cs="SimSun"/>
          <w:sz w:val="30"/>
          <w:szCs w:val="30"/>
          <w:spacing w:val="-8"/>
        </w:rPr>
        <w:t>和训练。中国电信虽然已经展开在大模型方面的跟踪和研究，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但</w:t>
      </w:r>
      <w:r>
        <w:rPr>
          <w:rFonts w:ascii="SimSun" w:hAnsi="SimSun" w:eastAsia="SimSun" w:cs="SimSun"/>
          <w:sz w:val="30"/>
          <w:szCs w:val="30"/>
          <w:spacing w:val="-4"/>
        </w:rPr>
        <w:t>还没有构建自有大模型，需要加强这方面的能力储备，为未来自</w:t>
      </w:r>
      <w:r>
        <w:rPr>
          <w:rFonts w:ascii="SimSun" w:hAnsi="SimSun" w:eastAsia="SimSun" w:cs="SimSun"/>
          <w:sz w:val="30"/>
          <w:szCs w:val="30"/>
          <w:spacing w:val="-4"/>
        </w:rPr>
        <w:t>研数字人制作及其运营提供支持。</w:t>
      </w:r>
    </w:p>
    <w:p>
      <w:pPr>
        <w:spacing w:line="260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461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31775</wp:posOffset>
            </wp:positionH>
            <wp:positionV relativeFrom="paragraph">
              <wp:posOffset>141330</wp:posOffset>
            </wp:positionV>
            <wp:extent cx="1011936" cy="124663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1936" cy="1246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33"/>
        <w:spacing w:before="91" w:line="21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柴雪芳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【13316090028】</w:t>
      </w:r>
    </w:p>
    <w:p>
      <w:pPr>
        <w:ind w:left="2122" w:right="345" w:firstLine="281"/>
        <w:spacing w:before="12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一级分析师，管理科学与工程硕士，长期从事</w:t>
      </w:r>
      <w:r>
        <w:rPr>
          <w:rFonts w:ascii="KaiTi" w:hAnsi="KaiTi" w:eastAsia="KaiTi" w:cs="KaiTi"/>
          <w:sz w:val="28"/>
          <w:szCs w:val="28"/>
          <w:spacing w:val="-1"/>
        </w:rPr>
        <w:t>市场与客户研究，近年来专注产品管理模式创</w:t>
      </w:r>
    </w:p>
    <w:p>
      <w:pPr>
        <w:ind w:left="2126"/>
        <w:spacing w:before="7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新、产品能力提升，及数字化体验等领域研究。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2023-07-24T16:30:06Z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2025-11-04T15:54:20</vt:filetime>
  </property>
</Properties>
</file>