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7E2" w:rsidRDefault="00246B43" w:rsidP="007367E2">
      <w:pPr>
        <w:spacing w:before="0" w:after="0"/>
        <w:ind w:firstLineChars="200" w:firstLine="643"/>
        <w:rPr>
          <w:rFonts w:ascii="仿宋_GB2312" w:eastAsia="仿宋_GB2312" w:cstheme="majorBidi"/>
          <w:b/>
          <w:bCs/>
          <w:sz w:val="32"/>
          <w:szCs w:val="32"/>
        </w:rPr>
      </w:pPr>
      <w:r>
        <w:rPr>
          <w:rFonts w:ascii="仿宋_GB2312" w:eastAsia="仿宋_GB2312" w:cstheme="majorBidi" w:hint="eastAsia"/>
          <w:b/>
          <w:bCs/>
          <w:sz w:val="32"/>
          <w:szCs w:val="32"/>
        </w:rPr>
        <w:t>从</w:t>
      </w:r>
      <w:r w:rsidR="007367E2">
        <w:rPr>
          <w:rFonts w:ascii="仿宋_GB2312" w:eastAsia="仿宋_GB2312" w:cstheme="majorBidi" w:hint="eastAsia"/>
          <w:b/>
          <w:bCs/>
          <w:sz w:val="32"/>
          <w:szCs w:val="32"/>
        </w:rPr>
        <w:t>6G技术与产业生态大会</w:t>
      </w:r>
      <w:r>
        <w:rPr>
          <w:rFonts w:ascii="仿宋_GB2312" w:eastAsia="仿宋_GB2312" w:cstheme="majorBidi" w:hint="eastAsia"/>
          <w:b/>
          <w:bCs/>
          <w:sz w:val="32"/>
          <w:szCs w:val="32"/>
        </w:rPr>
        <w:t>看</w:t>
      </w:r>
      <w:r w:rsidR="007367E2" w:rsidRPr="007367E2">
        <w:rPr>
          <w:rFonts w:ascii="仿宋_GB2312" w:eastAsia="仿宋_GB2312" w:cstheme="majorBidi" w:hint="eastAsia"/>
          <w:b/>
          <w:bCs/>
          <w:sz w:val="32"/>
          <w:szCs w:val="32"/>
        </w:rPr>
        <w:t>空天地一体化新未来</w:t>
      </w:r>
    </w:p>
    <w:p w:rsidR="003A4030" w:rsidRPr="00C05AC7" w:rsidRDefault="003A4030" w:rsidP="007367E2">
      <w:pPr>
        <w:spacing w:before="0" w:after="0"/>
        <w:ind w:firstLineChars="200" w:firstLine="640"/>
      </w:pPr>
      <w:r w:rsidRPr="00C05AC7">
        <w:rPr>
          <w:rFonts w:ascii="仿宋_GB2312" w:eastAsia="仿宋_GB2312" w:hAnsi="仿宋_GB2312" w:cs="仿宋_GB2312"/>
          <w:color w:val="000000"/>
          <w:sz w:val="32"/>
          <w:szCs w:val="32"/>
        </w:rPr>
        <w:t>空天地一体化技术作为6G核心使能技术，通过卫星、</w:t>
      </w:r>
      <w:r w:rsidR="00331225">
        <w:rPr>
          <w:rFonts w:ascii="仿宋_GB2312" w:eastAsia="仿宋_GB2312" w:hAnsi="仿宋_GB2312" w:cs="仿宋_GB2312" w:hint="eastAsia"/>
          <w:color w:val="000000"/>
          <w:sz w:val="32"/>
          <w:szCs w:val="32"/>
        </w:rPr>
        <w:t>高空平台</w:t>
      </w:r>
      <w:r w:rsidRPr="00C05AC7">
        <w:rPr>
          <w:rFonts w:ascii="仿宋_GB2312" w:eastAsia="仿宋_GB2312" w:hAnsi="仿宋_GB2312" w:cs="仿宋_GB2312"/>
          <w:color w:val="000000"/>
          <w:sz w:val="32"/>
          <w:szCs w:val="32"/>
        </w:rPr>
        <w:t>与地面设施的</w:t>
      </w:r>
      <w:r w:rsidR="00CE0D2B" w:rsidRPr="00C05AC7">
        <w:rPr>
          <w:rFonts w:ascii="仿宋_GB2312" w:eastAsia="仿宋_GB2312" w:hAnsi="仿宋_GB2312" w:cs="仿宋_GB2312"/>
          <w:color w:val="000000"/>
          <w:sz w:val="32"/>
          <w:szCs w:val="32"/>
        </w:rPr>
        <w:t>深度融合，正</w:t>
      </w:r>
      <w:r w:rsidRPr="00C05AC7">
        <w:rPr>
          <w:rFonts w:ascii="仿宋_GB2312" w:eastAsia="仿宋_GB2312" w:hAnsi="仿宋_GB2312" w:cs="仿宋_GB2312"/>
          <w:color w:val="000000"/>
          <w:sz w:val="32"/>
          <w:szCs w:val="32"/>
        </w:rPr>
        <w:t>构建全域无缝覆盖、异构资源协同的立体化网络架构。4月10日至12日，由未来移动通信论坛与紫金山实验室联合主办的2025全球6G</w:t>
      </w:r>
      <w:r w:rsidR="00CE0D2B" w:rsidRPr="00C05AC7">
        <w:rPr>
          <w:rFonts w:ascii="仿宋_GB2312" w:eastAsia="仿宋_GB2312" w:hAnsi="仿宋_GB2312" w:cs="仿宋_GB2312"/>
          <w:color w:val="000000"/>
          <w:sz w:val="32"/>
          <w:szCs w:val="32"/>
        </w:rPr>
        <w:t>技术与产业生态大会于南京</w:t>
      </w:r>
      <w:r w:rsidRPr="00C05AC7">
        <w:rPr>
          <w:rFonts w:ascii="仿宋_GB2312" w:eastAsia="仿宋_GB2312" w:hAnsi="仿宋_GB2312" w:cs="仿宋_GB2312"/>
          <w:color w:val="000000"/>
          <w:sz w:val="32"/>
          <w:szCs w:val="32"/>
        </w:rPr>
        <w:t>启幕，同期举办</w:t>
      </w:r>
      <w:r w:rsidR="00C05AC7" w:rsidRPr="00C05AC7">
        <w:rPr>
          <w:rFonts w:ascii="仿宋_GB2312" w:eastAsia="仿宋_GB2312" w:hAnsi="仿宋_GB2312" w:cs="仿宋_GB2312"/>
          <w:color w:val="000000"/>
          <w:sz w:val="32"/>
          <w:szCs w:val="32"/>
        </w:rPr>
        <w:t>的“空天地一体化与数字低空”论坛上，来自全球的产学研界围绕卫星互联网爆发式增长、空天地一体化融合及高空平台系统（HAPS）商业化等议题展开深度探讨。</w:t>
      </w:r>
    </w:p>
    <w:p w:rsidR="00D63668" w:rsidRPr="006570AF" w:rsidRDefault="00940301" w:rsidP="00727C07">
      <w:pPr>
        <w:pStyle w:val="1"/>
        <w:rPr>
          <w:rFonts w:ascii="仿宋_GB2312" w:eastAsia="仿宋_GB2312"/>
          <w:b w:val="0"/>
          <w:sz w:val="32"/>
          <w:szCs w:val="32"/>
        </w:rPr>
      </w:pPr>
      <w:r w:rsidRPr="00727C07">
        <w:rPr>
          <w:rFonts w:ascii="仿宋_GB2312" w:eastAsia="仿宋_GB2312" w:hint="eastAsia"/>
          <w:sz w:val="32"/>
          <w:szCs w:val="32"/>
        </w:rPr>
        <w:t>一、卫星产业进入爆发期，呈现低成本化、低轨化、星座化、规模化的特点</w:t>
      </w:r>
    </w:p>
    <w:p w:rsidR="00D63668" w:rsidRPr="006570AF" w:rsidRDefault="00940301">
      <w:pPr>
        <w:spacing w:before="0" w:after="0"/>
        <w:ind w:firstLineChars="200" w:firstLine="643"/>
        <w:rPr>
          <w:rFonts w:ascii="仿宋_GB2312" w:eastAsia="仿宋_GB2312" w:hAnsi="仿宋_GB2312" w:cs="仿宋_GB2312"/>
          <w:color w:val="000000"/>
          <w:sz w:val="32"/>
          <w:szCs w:val="32"/>
        </w:rPr>
      </w:pPr>
      <w:r w:rsidRPr="006570AF">
        <w:rPr>
          <w:rFonts w:ascii="仿宋_GB2312" w:eastAsia="仿宋_GB2312" w:hAnsi="仿宋_GB2312" w:cs="仿宋_GB2312" w:hint="eastAsia"/>
          <w:b/>
          <w:color w:val="000000"/>
          <w:sz w:val="32"/>
          <w:szCs w:val="32"/>
        </w:rPr>
        <w:t>一是技术成熟和创新带动卫星产业规模化发展，终端发射速度呈指数上升</w:t>
      </w:r>
      <w:r w:rsidRPr="006570AF">
        <w:rPr>
          <w:rFonts w:ascii="仿宋_GB2312" w:eastAsia="仿宋_GB2312" w:hAnsi="仿宋_GB2312" w:cs="仿宋_GB2312" w:hint="eastAsia"/>
          <w:color w:val="000000"/>
          <w:sz w:val="32"/>
          <w:szCs w:val="32"/>
        </w:rPr>
        <w:t>。1957年至2012年，全球卫星数量突破1000颗用了近55年时间，随着工业化低成本制星、</w:t>
      </w:r>
      <w:r w:rsidRPr="006570AF">
        <w:rPr>
          <w:rFonts w:ascii="仿宋_GB2312" w:eastAsia="仿宋_GB2312" w:hAnsi="仿宋" w:cs="仿宋" w:hint="eastAsia"/>
          <w:color w:val="000000"/>
          <w:sz w:val="32"/>
          <w:szCs w:val="32"/>
        </w:rPr>
        <w:t>大规模能源系统、通信卫星相控阵系统、可回收火箭等技术发展成熟，2021年至2024年，仅4年时间</w:t>
      </w:r>
      <w:r w:rsidRPr="006570AF">
        <w:rPr>
          <w:rFonts w:ascii="仿宋_GB2312" w:eastAsia="仿宋_GB2312" w:hAnsi="仿宋_GB2312" w:cs="仿宋_GB2312" w:hint="eastAsia"/>
          <w:color w:val="000000"/>
          <w:sz w:val="32"/>
          <w:szCs w:val="32"/>
        </w:rPr>
        <w:t>全球卫星数量增加5000颗，年发射卫星数增长约70倍。</w:t>
      </w:r>
      <w:r w:rsidRPr="006570AF">
        <w:rPr>
          <w:rFonts w:ascii="仿宋_GB2312" w:eastAsia="仿宋_GB2312" w:hAnsi="仿宋_GB2312" w:cs="仿宋_GB2312" w:hint="eastAsia"/>
          <w:b/>
          <w:color w:val="000000"/>
          <w:sz w:val="32"/>
          <w:szCs w:val="32"/>
        </w:rPr>
        <w:t>二是低轨巨星座时代迎来组网高峰，商业化趋势明显</w:t>
      </w:r>
      <w:r w:rsidRPr="006570AF">
        <w:rPr>
          <w:rFonts w:ascii="仿宋_GB2312" w:eastAsia="仿宋_GB2312" w:hAnsi="仿宋_GB2312" w:cs="仿宋_GB2312" w:hint="eastAsia"/>
          <w:color w:val="000000"/>
          <w:sz w:val="32"/>
          <w:szCs w:val="32"/>
        </w:rPr>
        <w:t>。采用Ku/Ka频段、基于专用卫通</w:t>
      </w:r>
      <w:r w:rsidRPr="006570AF">
        <w:rPr>
          <w:rFonts w:ascii="仿宋_GB2312" w:eastAsia="仿宋_GB2312" w:hAnsi="仿宋_GB2312" w:cs="仿宋_GB2312" w:hint="eastAsia"/>
          <w:color w:val="000000"/>
          <w:sz w:val="32"/>
          <w:szCs w:val="32"/>
        </w:rPr>
        <w:lastRenderedPageBreak/>
        <w:t>终端的低轨宽带星座快速部署，并初步实现商业闭环。当前Starlink完成8000+颗卫星部署，实现全球150+国商业化运营，年收入120亿，Oneweb以660颗卫星完成一期部署，在高纬度地区开始运营服务。至2030年，亚马逊Kuiper、我国千帆星座、GW星座等均计划完成大规模组网，为全球大众提供消费化服务。</w:t>
      </w:r>
    </w:p>
    <w:p w:rsidR="00D63668" w:rsidRPr="006570AF" w:rsidRDefault="00D63668">
      <w:pPr>
        <w:spacing w:before="0" w:after="0"/>
        <w:rPr>
          <w:rFonts w:ascii="仿宋_GB2312" w:eastAsia="仿宋_GB2312"/>
          <w:sz w:val="32"/>
          <w:szCs w:val="32"/>
        </w:rPr>
      </w:pPr>
    </w:p>
    <w:p w:rsidR="00F24FE4" w:rsidRPr="00F24FE4" w:rsidRDefault="006570AF" w:rsidP="00F24FE4">
      <w:pPr>
        <w:pStyle w:val="1"/>
        <w:rPr>
          <w:rFonts w:ascii="仿宋_GB2312" w:eastAsia="仿宋_GB2312" w:hAnsi="仿宋_GB2312" w:cs="仿宋_GB2312"/>
          <w:b w:val="0"/>
          <w:color w:val="000000"/>
          <w:sz w:val="32"/>
          <w:szCs w:val="32"/>
          <w:shd w:val="clear" w:color="auto" w:fill="FFFF00"/>
        </w:rPr>
      </w:pPr>
      <w:r w:rsidRPr="00727C07">
        <w:rPr>
          <w:rFonts w:ascii="仿宋_GB2312" w:eastAsia="仿宋_GB2312" w:hint="eastAsia"/>
          <w:sz w:val="32"/>
          <w:szCs w:val="32"/>
        </w:rPr>
        <w:t>二、</w:t>
      </w:r>
      <w:r w:rsidR="00F24FE4" w:rsidRPr="00F24FE4">
        <w:rPr>
          <w:rFonts w:ascii="仿宋_GB2312" w:eastAsia="仿宋_GB2312" w:hint="eastAsia"/>
          <w:sz w:val="32"/>
          <w:szCs w:val="32"/>
        </w:rPr>
        <w:t>空地通信走向融合，卫星通信发展仍需突破规模经济门槛</w:t>
      </w:r>
    </w:p>
    <w:p w:rsidR="00D63668" w:rsidRDefault="00F24FE4" w:rsidP="00F24FE4">
      <w:pPr>
        <w:spacing w:before="0" w:after="0"/>
        <w:ind w:firstLineChars="200" w:firstLine="643"/>
        <w:rPr>
          <w:rFonts w:ascii="仿宋_GB2312" w:eastAsia="仿宋_GB2312" w:hAnsi="仿宋_GB2312" w:cs="仿宋_GB2312"/>
          <w:color w:val="000000"/>
          <w:sz w:val="32"/>
          <w:szCs w:val="32"/>
        </w:rPr>
      </w:pPr>
      <w:r w:rsidRPr="00F24FE4">
        <w:rPr>
          <w:rFonts w:ascii="仿宋_GB2312" w:eastAsia="仿宋_GB2312" w:hAnsi="仿宋_GB2312" w:cs="仿宋_GB2312" w:hint="eastAsia"/>
          <w:b/>
          <w:color w:val="000000"/>
          <w:sz w:val="32"/>
          <w:szCs w:val="32"/>
        </w:rPr>
        <w:t>一是地面与卫星、高轨与低轨从竞合走向融合，满足多样化需求。</w:t>
      </w:r>
      <w:r w:rsidRPr="00F24FE4">
        <w:rPr>
          <w:rFonts w:ascii="仿宋_GB2312" w:eastAsia="仿宋_GB2312" w:hAnsi="仿宋_GB2312" w:cs="仿宋_GB2312" w:hint="eastAsia"/>
          <w:color w:val="000000"/>
          <w:sz w:val="32"/>
          <w:szCs w:val="32"/>
        </w:rPr>
        <w:t>一方面，随着手机直连卫星等技术成熟，设备终端、运营服务模式向天地一体化发展，卫星与地面通信紧密联合，基于卫星覆盖优势和地面网络优势实现全球无缝覆盖和用户规模扩大。另一方面，卫星运营商推动多轨道星座策略，通过收购、合作等方式，加速GEO、MEO、LEO等不同轨道卫星资源整合，构建优势互补的混合星座系统，提升服务质量，满足多样化应用场景需求。</w:t>
      </w:r>
      <w:r w:rsidRPr="00F24FE4">
        <w:rPr>
          <w:rFonts w:ascii="仿宋_GB2312" w:eastAsia="仿宋_GB2312" w:hAnsi="仿宋_GB2312" w:cs="仿宋_GB2312" w:hint="eastAsia"/>
          <w:b/>
          <w:color w:val="000000"/>
          <w:sz w:val="32"/>
          <w:szCs w:val="32"/>
        </w:rPr>
        <w:t>二是卫星通信盈利能力仍受多方制约。</w:t>
      </w:r>
      <w:r w:rsidRPr="00F24FE4">
        <w:rPr>
          <w:rFonts w:ascii="仿宋_GB2312" w:eastAsia="仿宋_GB2312" w:hAnsi="仿宋_GB2312" w:cs="仿宋_GB2312" w:hint="eastAsia"/>
          <w:color w:val="000000"/>
          <w:sz w:val="32"/>
          <w:szCs w:val="32"/>
        </w:rPr>
        <w:t>从用户数层面来看，当前全球独立移动用户</w:t>
      </w:r>
      <w:r w:rsidRPr="00F24FE4">
        <w:rPr>
          <w:rFonts w:ascii="仿宋_GB2312" w:eastAsia="仿宋_GB2312" w:hAnsi="仿宋_GB2312" w:cs="仿宋_GB2312" w:hint="eastAsia"/>
          <w:color w:val="000000"/>
          <w:sz w:val="32"/>
          <w:szCs w:val="32"/>
        </w:rPr>
        <w:lastRenderedPageBreak/>
        <w:t>数为56亿，卫星用户数仅在千万量级；从终端层面来看，无论是星链、铱星、海事卫星还是国内部分卫星运营方，其终端价格都在数千元以上；从资费来看，星链资费高达90或120美元/月，铱星、海</w:t>
      </w:r>
      <w:bookmarkStart w:id="0" w:name="_GoBack"/>
      <w:bookmarkEnd w:id="0"/>
      <w:r w:rsidRPr="00F24FE4">
        <w:rPr>
          <w:rFonts w:ascii="仿宋_GB2312" w:eastAsia="仿宋_GB2312" w:hAnsi="仿宋_GB2312" w:cs="仿宋_GB2312" w:hint="eastAsia"/>
          <w:color w:val="000000"/>
          <w:sz w:val="32"/>
          <w:szCs w:val="32"/>
        </w:rPr>
        <w:t>事卫星则更加昂贵。据摩根斯坦利分析，即使星链商业化发展迅速，其建设成本高达千亿美元，需承受为期10年负现金流状况。</w:t>
      </w:r>
    </w:p>
    <w:p w:rsidR="00727C07" w:rsidRPr="006570AF" w:rsidRDefault="00727C07" w:rsidP="006570AF">
      <w:pPr>
        <w:spacing w:before="0" w:after="0"/>
        <w:ind w:firstLineChars="200" w:firstLine="640"/>
        <w:rPr>
          <w:rFonts w:ascii="仿宋_GB2312" w:eastAsia="仿宋_GB2312" w:hAnsi="仿宋_GB2312" w:cs="仿宋_GB2312"/>
          <w:color w:val="000000"/>
          <w:sz w:val="32"/>
          <w:szCs w:val="32"/>
        </w:rPr>
      </w:pPr>
    </w:p>
    <w:p w:rsidR="00D63668" w:rsidRPr="006570AF" w:rsidRDefault="00940301" w:rsidP="00727C07">
      <w:pPr>
        <w:pStyle w:val="1"/>
        <w:rPr>
          <w:rFonts w:ascii="仿宋_GB2312" w:eastAsia="仿宋_GB2312"/>
          <w:b w:val="0"/>
          <w:sz w:val="32"/>
          <w:szCs w:val="32"/>
        </w:rPr>
      </w:pPr>
      <w:r w:rsidRPr="006570AF">
        <w:rPr>
          <w:rFonts w:ascii="仿宋_GB2312" w:eastAsia="仿宋_GB2312" w:hint="eastAsia"/>
          <w:sz w:val="32"/>
          <w:szCs w:val="32"/>
        </w:rPr>
        <w:t>三、空天地一体、多星协同、星上AI等技术不断突破，将全面提升卫星互联网覆盖、组网效率并实现智能应用</w:t>
      </w:r>
    </w:p>
    <w:p w:rsidR="00D63668" w:rsidRDefault="00940301" w:rsidP="006570AF">
      <w:pPr>
        <w:rPr>
          <w:rFonts w:ascii="Calibri" w:eastAsia="仿宋_GB2312" w:hAnsi="Calibri" w:cs="Calibri"/>
          <w:b/>
          <w:color w:val="000000"/>
          <w:sz w:val="32"/>
          <w:szCs w:val="32"/>
        </w:rPr>
      </w:pPr>
      <w:r w:rsidRPr="006570AF">
        <w:rPr>
          <w:rFonts w:ascii="仿宋_GB2312" w:eastAsia="仿宋_GB2312" w:hint="eastAsia"/>
          <w:b/>
          <w:sz w:val="32"/>
          <w:szCs w:val="32"/>
        </w:rPr>
        <w:tab/>
        <w:t>一是空天地一体加速融合演进。</w:t>
      </w:r>
      <w:r w:rsidRPr="006570AF">
        <w:rPr>
          <w:rFonts w:ascii="仿宋_GB2312" w:eastAsia="仿宋_GB2312" w:hint="eastAsia"/>
          <w:sz w:val="32"/>
          <w:szCs w:val="32"/>
        </w:rPr>
        <w:t>尹浩院士、银河航天首席科学家张世杰强调，6G将实现地面网络、不同轨道高度卫星及空域飞行器等深度融合，将沙漠、海洋等纳入高速联网的范围，形成全域覆盖、智能协同的立体网络。</w:t>
      </w:r>
      <w:r w:rsidRPr="006570AF">
        <w:rPr>
          <w:rFonts w:ascii="仿宋_GB2312" w:eastAsia="仿宋_GB2312" w:hint="eastAsia"/>
          <w:b/>
          <w:sz w:val="32"/>
          <w:szCs w:val="32"/>
        </w:rPr>
        <w:t>二是多星协同降低卫星互联网规模化成本。</w:t>
      </w:r>
      <w:r w:rsidRPr="006570AF">
        <w:rPr>
          <w:rFonts w:ascii="仿宋_GB2312" w:eastAsia="仿宋_GB2312" w:hint="eastAsia"/>
          <w:sz w:val="32"/>
          <w:szCs w:val="32"/>
        </w:rPr>
        <w:t>哈尔滨工业大学张钦宇教授强调，卫星效率应优先于规模，随卫星拓扑、协议架构、星间链路、星载智算等技术成熟，基于多星协同的分布式卫星通信网络具备发展条件，能够在相同网络规模下提升卫星互联网业务承载能力。</w:t>
      </w:r>
      <w:r w:rsidRPr="006570AF">
        <w:rPr>
          <w:rFonts w:ascii="仿宋_GB2312" w:eastAsia="仿宋_GB2312" w:hint="eastAsia"/>
          <w:b/>
          <w:sz w:val="32"/>
          <w:szCs w:val="32"/>
        </w:rPr>
        <w:t>三是天基算力及星上AI实现智能应用。</w:t>
      </w:r>
      <w:r w:rsidRPr="006570AF">
        <w:rPr>
          <w:rFonts w:ascii="仿宋_GB2312" w:eastAsia="仿宋_GB2312" w:hint="eastAsia"/>
          <w:sz w:val="32"/>
          <w:szCs w:val="32"/>
        </w:rPr>
        <w:lastRenderedPageBreak/>
        <w:t>中国科学院刘</w:t>
      </w:r>
      <w:r w:rsidRPr="006570AF">
        <w:rPr>
          <w:rFonts w:ascii="微软雅黑" w:hAnsi="微软雅黑" w:cs="微软雅黑" w:hint="eastAsia"/>
          <w:sz w:val="32"/>
          <w:szCs w:val="32"/>
        </w:rPr>
        <w:t>垚</w:t>
      </w:r>
      <w:r w:rsidRPr="006570AF">
        <w:rPr>
          <w:rFonts w:ascii="仿宋_GB2312" w:eastAsia="仿宋_GB2312" w:hAnsi="仿宋_GB2312" w:cs="仿宋_GB2312" w:hint="eastAsia"/>
          <w:sz w:val="32"/>
          <w:szCs w:val="32"/>
        </w:rPr>
        <w:t>圻指出，天基算力提升天基互联网</w:t>
      </w:r>
      <w:r w:rsidRPr="006570AF">
        <w:rPr>
          <w:rFonts w:ascii="仿宋_GB2312" w:eastAsia="仿宋_GB2312" w:hint="eastAsia"/>
          <w:sz w:val="32"/>
          <w:szCs w:val="32"/>
        </w:rPr>
        <w:t>AI应用及商业化能力，华为、紫光展锐等在会上展示了AI与卫星通信融合的最新研发成果，如智能感知和通感一体化技术。复旦大学高跃教授针对低轨卫星网络开展大模型拆分推理研究，通过实时数据数字孪生建模，缩减通信时间，减少大语言模型部署及应用难度。</w:t>
      </w:r>
    </w:p>
    <w:p w:rsidR="00727C07" w:rsidRPr="006570AF" w:rsidRDefault="00727C07" w:rsidP="006570AF">
      <w:pPr>
        <w:rPr>
          <w:rFonts w:ascii="仿宋_GB2312" w:eastAsia="仿宋_GB2312"/>
          <w:sz w:val="32"/>
          <w:szCs w:val="32"/>
          <w:shd w:val="clear" w:color="auto" w:fill="FFFF00"/>
        </w:rPr>
      </w:pPr>
    </w:p>
    <w:p w:rsidR="00D63668" w:rsidRPr="006570AF" w:rsidRDefault="006570AF" w:rsidP="00727C07">
      <w:pPr>
        <w:pStyle w:val="1"/>
        <w:rPr>
          <w:rFonts w:ascii="仿宋_GB2312" w:eastAsia="仿宋_GB2312" w:hAnsi="仿宋_GB2312" w:cs="仿宋_GB2312"/>
          <w:b w:val="0"/>
          <w:color w:val="000000"/>
          <w:sz w:val="32"/>
          <w:szCs w:val="32"/>
          <w:shd w:val="clear" w:color="auto" w:fill="FFFF00"/>
        </w:rPr>
      </w:pPr>
      <w:r w:rsidRPr="00727C07">
        <w:rPr>
          <w:rFonts w:ascii="仿宋_GB2312" w:eastAsia="仿宋_GB2312" w:hint="eastAsia"/>
          <w:sz w:val="32"/>
          <w:szCs w:val="32"/>
        </w:rPr>
        <w:t>四、</w:t>
      </w:r>
      <w:r w:rsidR="00940301" w:rsidRPr="006570AF">
        <w:rPr>
          <w:rFonts w:ascii="仿宋_GB2312" w:eastAsia="仿宋_GB2312" w:hint="eastAsia"/>
          <w:sz w:val="32"/>
          <w:szCs w:val="32"/>
        </w:rPr>
        <w:t>高空平台系统（HAPS）优势显著，各国加速推动其商业化进程</w:t>
      </w:r>
    </w:p>
    <w:p w:rsidR="00D63668" w:rsidRPr="006570AF" w:rsidRDefault="00F24FE4">
      <w:pPr>
        <w:spacing w:before="0" w:after="0"/>
        <w:ind w:firstLineChars="200" w:firstLine="643"/>
        <w:rPr>
          <w:rFonts w:ascii="仿宋_GB2312" w:eastAsia="仿宋_GB2312" w:hAnsi="仿宋_GB2312" w:cs="仿宋_GB2312"/>
          <w:color w:val="000000"/>
          <w:sz w:val="32"/>
          <w:szCs w:val="32"/>
        </w:rPr>
      </w:pPr>
      <w:r>
        <w:rPr>
          <w:rFonts w:ascii="仿宋_GB2312" w:eastAsia="仿宋_GB2312" w:hAnsi="仿宋" w:cs="仿宋" w:hint="eastAsia"/>
          <w:b/>
          <w:color w:val="000000"/>
          <w:sz w:val="32"/>
          <w:szCs w:val="32"/>
        </w:rPr>
        <w:t>HAPS</w:t>
      </w:r>
      <w:r w:rsidR="00940301" w:rsidRPr="006570AF">
        <w:rPr>
          <w:rFonts w:ascii="仿宋_GB2312" w:eastAsia="仿宋_GB2312" w:hAnsi="仿宋" w:cs="仿宋" w:hint="eastAsia"/>
          <w:b/>
          <w:color w:val="000000"/>
          <w:sz w:val="32"/>
          <w:szCs w:val="32"/>
        </w:rPr>
        <w:t>凭借独特优势，成为全球6G网络布局的关键部分。</w:t>
      </w:r>
      <w:r w:rsidR="00940301" w:rsidRPr="006570AF">
        <w:rPr>
          <w:rFonts w:ascii="仿宋_GB2312" w:eastAsia="仿宋_GB2312" w:hAnsi="仿宋" w:cs="仿宋" w:hint="eastAsia"/>
          <w:color w:val="000000"/>
          <w:sz w:val="32"/>
          <w:szCs w:val="32"/>
        </w:rPr>
        <w:t>相比卫星通信，HAPS部署高度仅为同步卫星的1/1800，有效降低信号衰减与时延；相较于地面基站，其覆盖范围更广、信道质量更佳，可突破地形限制，构建空天地一体化通信保障。</w:t>
      </w:r>
      <w:r w:rsidR="00940301" w:rsidRPr="006570AF">
        <w:rPr>
          <w:rFonts w:ascii="仿宋_GB2312" w:eastAsia="仿宋_GB2312" w:hAnsi="仿宋_GB2312" w:cs="仿宋_GB2312" w:hint="eastAsia"/>
          <w:b/>
          <w:color w:val="000000"/>
          <w:sz w:val="32"/>
          <w:szCs w:val="32"/>
        </w:rPr>
        <w:t>全球HAPS商业化进程已按下加速键。</w:t>
      </w:r>
      <w:r w:rsidR="00940301" w:rsidRPr="006570AF">
        <w:rPr>
          <w:rFonts w:ascii="仿宋_GB2312" w:eastAsia="仿宋_GB2312" w:hAnsi="仿宋" w:cs="仿宋" w:hint="eastAsia"/>
          <w:color w:val="000000"/>
          <w:sz w:val="32"/>
          <w:szCs w:val="32"/>
        </w:rPr>
        <w:t>日本NTTDOCOMO和SpaceCompass投资1亿美元于AALTOHAPSLimited，推动平流层太阳能无人机Zephyr的制造和运营，</w:t>
      </w:r>
      <w:r w:rsidR="00940301" w:rsidRPr="006570AF">
        <w:rPr>
          <w:rFonts w:ascii="仿宋_GB2312" w:eastAsia="仿宋_GB2312" w:hAnsi="仿宋_GB2312" w:cs="仿宋_GB2312" w:hint="eastAsia"/>
          <w:color w:val="000000"/>
          <w:sz w:val="32"/>
          <w:szCs w:val="32"/>
        </w:rPr>
        <w:t>计划2026年在日本商用；</w:t>
      </w:r>
      <w:r w:rsidR="00940301" w:rsidRPr="006570AF">
        <w:rPr>
          <w:rFonts w:ascii="仿宋_GB2312" w:eastAsia="仿宋_GB2312" w:hAnsi="仿宋_GB2312" w:cs="仿宋_GB2312" w:hint="eastAsia"/>
          <w:sz w:val="32"/>
          <w:szCs w:val="32"/>
        </w:rPr>
        <w:t>空客子公司AaltoHAPS预计2025</w:t>
      </w:r>
      <w:r w:rsidR="00832B84">
        <w:rPr>
          <w:rFonts w:ascii="仿宋_GB2312" w:eastAsia="仿宋_GB2312" w:hAnsi="仿宋_GB2312" w:cs="仿宋_GB2312" w:hint="eastAsia"/>
          <w:sz w:val="32"/>
          <w:szCs w:val="32"/>
        </w:rPr>
        <w:t>年底前将获得英国民航局认证，并在</w:t>
      </w:r>
      <w:r w:rsidR="00940301" w:rsidRPr="006570AF">
        <w:rPr>
          <w:rFonts w:ascii="仿宋_GB2312" w:eastAsia="仿宋_GB2312" w:hAnsi="仿宋_GB2312" w:cs="仿宋_GB2312" w:hint="eastAsia"/>
          <w:sz w:val="32"/>
          <w:szCs w:val="32"/>
        </w:rPr>
        <w:t>全球范围内建立AALTOPORT，用于</w:t>
      </w:r>
      <w:r w:rsidR="00940301" w:rsidRPr="006570AF">
        <w:rPr>
          <w:rFonts w:ascii="仿宋_GB2312" w:eastAsia="仿宋_GB2312" w:hAnsi="仿宋_GB2312" w:cs="仿宋_GB2312" w:hint="eastAsia"/>
          <w:sz w:val="32"/>
          <w:szCs w:val="32"/>
        </w:rPr>
        <w:lastRenderedPageBreak/>
        <w:t>HAPS的起降和回收；印度国家航空航天实验室（NAL）研发的太阳能HAPS原型机能可在平流层连续飞行90天，2027年将推出可携带15公斤的有效载荷的全尺寸HAPS。随着技术成熟度提升，HAPS有望与地面网络、卫星系统并列为第三大无线通信基础设施，重塑全球通信产业格局。</w:t>
      </w:r>
    </w:p>
    <w:p w:rsidR="00D63668" w:rsidRPr="006570AF" w:rsidRDefault="00D63668">
      <w:pPr>
        <w:spacing w:before="0" w:after="0"/>
        <w:rPr>
          <w:rFonts w:ascii="仿宋_GB2312" w:eastAsia="仿宋_GB2312"/>
          <w:sz w:val="32"/>
          <w:szCs w:val="32"/>
        </w:rPr>
      </w:pPr>
    </w:p>
    <w:p w:rsidR="00D63668" w:rsidRPr="00727C07" w:rsidRDefault="006570AF" w:rsidP="00727C07">
      <w:pPr>
        <w:pStyle w:val="1"/>
        <w:rPr>
          <w:rFonts w:ascii="仿宋_GB2312" w:eastAsia="仿宋_GB2312" w:hAnsi="仿宋_GB2312" w:cs="仿宋_GB2312"/>
          <w:color w:val="000000"/>
          <w:sz w:val="32"/>
          <w:szCs w:val="32"/>
          <w:shd w:val="clear" w:color="auto" w:fill="FFFF00"/>
        </w:rPr>
      </w:pPr>
      <w:r w:rsidRPr="00727C07">
        <w:rPr>
          <w:rFonts w:ascii="仿宋_GB2312" w:eastAsia="仿宋_GB2312" w:hint="eastAsia"/>
          <w:sz w:val="32"/>
          <w:szCs w:val="32"/>
        </w:rPr>
        <w:t>五、</w:t>
      </w:r>
      <w:r w:rsidR="00940301" w:rsidRPr="00727C07">
        <w:rPr>
          <w:rFonts w:ascii="仿宋_GB2312" w:eastAsia="仿宋_GB2312" w:hint="eastAsia"/>
          <w:sz w:val="32"/>
          <w:szCs w:val="32"/>
        </w:rPr>
        <w:t>集通信、导航、遥感三大载荷为一体的协同配置成为HAPS未来发展方向</w:t>
      </w:r>
    </w:p>
    <w:p w:rsidR="00D63668" w:rsidRPr="006570AF" w:rsidRDefault="00940301">
      <w:pPr>
        <w:spacing w:before="0" w:after="0"/>
        <w:rPr>
          <w:rFonts w:ascii="仿宋_GB2312" w:eastAsia="仿宋_GB2312" w:hAnsi="仿宋_GB2312" w:cs="仿宋_GB2312"/>
          <w:b/>
          <w:color w:val="000000"/>
          <w:sz w:val="32"/>
          <w:szCs w:val="32"/>
        </w:rPr>
      </w:pPr>
      <w:r w:rsidRPr="006570AF">
        <w:rPr>
          <w:rFonts w:ascii="仿宋_GB2312" w:eastAsia="仿宋_GB2312" w:hint="eastAsia"/>
          <w:sz w:val="32"/>
          <w:szCs w:val="32"/>
        </w:rPr>
        <w:tab/>
      </w:r>
      <w:r w:rsidR="00F24FE4">
        <w:rPr>
          <w:rFonts w:ascii="仿宋_GB2312" w:eastAsia="仿宋_GB2312" w:hAnsi="仿宋_GB2312" w:cs="仿宋_GB2312" w:hint="eastAsia"/>
          <w:b/>
          <w:color w:val="000000"/>
          <w:sz w:val="32"/>
          <w:szCs w:val="32"/>
        </w:rPr>
        <w:t>HAPS</w:t>
      </w:r>
      <w:r w:rsidRPr="006570AF">
        <w:rPr>
          <w:rFonts w:ascii="仿宋_GB2312" w:eastAsia="仿宋_GB2312" w:hAnsi="仿宋_GB2312" w:cs="仿宋_GB2312" w:hint="eastAsia"/>
          <w:b/>
          <w:color w:val="000000"/>
          <w:sz w:val="32"/>
          <w:szCs w:val="32"/>
        </w:rPr>
        <w:t>将集通导遥为一体，可面向低空经济、城市治理等多种应用场景提供通信与感知专网服务。通信方面，</w:t>
      </w:r>
      <w:r w:rsidRPr="006570AF">
        <w:rPr>
          <w:rFonts w:ascii="仿宋_GB2312" w:eastAsia="仿宋_GB2312" w:hAnsi="仿宋_GB2312" w:cs="仿宋_GB2312" w:hint="eastAsia"/>
          <w:color w:val="000000"/>
          <w:sz w:val="32"/>
          <w:szCs w:val="32"/>
        </w:rPr>
        <w:t>HAPS平台通过搭载类似低轨卫星的相控阵基站技术，可实现广域覆盖和动态适应能力。日本SpaceCompass于肯尼亚使用空客Zephyr无人机实现HAPS与地面智能手机的LTE数据通信，数据传输率达4.66MB/s。</w:t>
      </w:r>
      <w:r w:rsidRPr="006570AF">
        <w:rPr>
          <w:rFonts w:ascii="仿宋_GB2312" w:eastAsia="仿宋_GB2312" w:hAnsi="仿宋_GB2312" w:cs="仿宋_GB2312" w:hint="eastAsia"/>
          <w:b/>
          <w:color w:val="000000"/>
          <w:sz w:val="32"/>
          <w:szCs w:val="32"/>
        </w:rPr>
        <w:t>导航方面，</w:t>
      </w:r>
      <w:r w:rsidRPr="006570AF">
        <w:rPr>
          <w:rFonts w:ascii="仿宋_GB2312" w:eastAsia="仿宋_GB2312" w:hAnsi="仿宋_GB2312" w:cs="仿宋_GB2312" w:hint="eastAsia"/>
          <w:color w:val="000000"/>
          <w:sz w:val="32"/>
          <w:szCs w:val="32"/>
        </w:rPr>
        <w:t>HAPS平台通过艇载导航增强系统，能够解决城市峡谷等复杂环境对实时动态差分定位（RTK）的影响，降低高精度导航的成本。北航的临近空间飞艇技术已验证其在航空交通管理中的广域导航支持能力。</w:t>
      </w:r>
      <w:r w:rsidRPr="006570AF">
        <w:rPr>
          <w:rFonts w:ascii="仿宋_GB2312" w:eastAsia="仿宋_GB2312" w:hAnsi="仿宋_GB2312" w:cs="仿宋_GB2312" w:hint="eastAsia"/>
          <w:b/>
          <w:color w:val="000000"/>
          <w:sz w:val="32"/>
          <w:szCs w:val="32"/>
        </w:rPr>
        <w:t>遥感方面，</w:t>
      </w:r>
      <w:r w:rsidRPr="006570AF">
        <w:rPr>
          <w:rFonts w:ascii="仿宋_GB2312" w:eastAsia="仿宋_GB2312" w:hAnsi="仿宋_GB2312" w:cs="仿宋_GB2312" w:hint="eastAsia"/>
          <w:color w:val="000000"/>
          <w:sz w:val="32"/>
          <w:szCs w:val="32"/>
        </w:rPr>
        <w:t>HAPS通过集成高分辨率光学传感器和合</w:t>
      </w:r>
      <w:r w:rsidRPr="006570AF">
        <w:rPr>
          <w:rFonts w:ascii="仿宋_GB2312" w:eastAsia="仿宋_GB2312" w:hAnsi="仿宋_GB2312" w:cs="仿宋_GB2312" w:hint="eastAsia"/>
          <w:color w:val="000000"/>
          <w:sz w:val="32"/>
          <w:szCs w:val="32"/>
        </w:rPr>
        <w:lastRenderedPageBreak/>
        <w:t>成孔径雷达（SAR），可实现亚分米级实时地面探测，适用于环境监测、灾害预警等领域。日本SpaceCompass联合三菱研究所等企业正开发HAPS遥感系统，搭载光学与雷达传感器，实时获取海洋数据，支持船舶安全航行和非法捕鱼监控。</w:t>
      </w:r>
    </w:p>
    <w:p w:rsidR="00D63668" w:rsidRDefault="00D63668">
      <w:pPr>
        <w:spacing w:before="0" w:after="0"/>
        <w:rPr>
          <w:rFonts w:ascii="仿宋_GB2312" w:eastAsia="仿宋_GB2312"/>
          <w:sz w:val="32"/>
          <w:szCs w:val="32"/>
        </w:rPr>
      </w:pPr>
    </w:p>
    <w:p w:rsidR="00FB655E" w:rsidRPr="00FB655E" w:rsidRDefault="00FB655E" w:rsidP="00FB655E">
      <w:pPr>
        <w:pStyle w:val="1"/>
        <w:rPr>
          <w:rFonts w:ascii="仿宋_GB2312" w:eastAsia="仿宋_GB2312"/>
          <w:b w:val="0"/>
          <w:sz w:val="32"/>
          <w:szCs w:val="32"/>
        </w:rPr>
      </w:pPr>
      <w:r w:rsidRPr="00FB655E">
        <w:rPr>
          <w:rFonts w:ascii="仿宋_GB2312" w:eastAsia="仿宋_GB2312" w:hint="eastAsia"/>
          <w:sz w:val="32"/>
          <w:szCs w:val="32"/>
        </w:rPr>
        <w:t>展望</w:t>
      </w:r>
    </w:p>
    <w:p w:rsidR="00D63668" w:rsidRPr="006570AF" w:rsidRDefault="00FB655E">
      <w:pPr>
        <w:spacing w:before="0" w:after="0"/>
        <w:rPr>
          <w:rFonts w:ascii="仿宋_GB2312" w:eastAsia="仿宋_GB2312"/>
          <w:sz w:val="32"/>
          <w:szCs w:val="32"/>
        </w:rPr>
      </w:pPr>
      <w:r>
        <w:rPr>
          <w:rFonts w:ascii="仿宋_GB2312" w:eastAsia="仿宋_GB2312"/>
          <w:sz w:val="32"/>
          <w:szCs w:val="32"/>
        </w:rPr>
        <w:tab/>
      </w:r>
      <w:r w:rsidRPr="00FB655E">
        <w:rPr>
          <w:rFonts w:ascii="仿宋_GB2312" w:eastAsia="仿宋_GB2312"/>
          <w:sz w:val="32"/>
          <w:szCs w:val="32"/>
        </w:rPr>
        <w:t>立足全球6G技术演进的前沿阵地，空天地一体化技术体系正深刻重塑现代通信产业的底层架构。卫星星座的规模化部署与高空平台系统的技术突破，标志着人类正稳步迈入</w:t>
      </w:r>
      <w:r>
        <w:rPr>
          <w:rFonts w:ascii="仿宋_GB2312" w:eastAsia="仿宋_GB2312" w:hint="eastAsia"/>
          <w:sz w:val="32"/>
          <w:szCs w:val="32"/>
        </w:rPr>
        <w:t>“</w:t>
      </w:r>
      <w:r w:rsidRPr="00FB655E">
        <w:rPr>
          <w:rFonts w:ascii="仿宋_GB2312" w:eastAsia="仿宋_GB2312"/>
          <w:sz w:val="32"/>
          <w:szCs w:val="32"/>
        </w:rPr>
        <w:t>空天协同、全域覆盖</w:t>
      </w:r>
      <w:r w:rsidRPr="00FB655E">
        <w:rPr>
          <w:rFonts w:ascii="仿宋_GB2312" w:eastAsia="仿宋_GB2312"/>
          <w:sz w:val="32"/>
          <w:szCs w:val="32"/>
        </w:rPr>
        <w:t>”</w:t>
      </w:r>
      <w:r w:rsidRPr="00FB655E">
        <w:rPr>
          <w:rFonts w:ascii="仿宋_GB2312" w:eastAsia="仿宋_GB2312"/>
          <w:sz w:val="32"/>
          <w:szCs w:val="32"/>
        </w:rPr>
        <w:t>的战略窗口期。未来随着</w:t>
      </w:r>
      <w:r w:rsidR="00716BF5">
        <w:rPr>
          <w:rFonts w:ascii="仿宋_GB2312" w:eastAsia="仿宋_GB2312" w:hint="eastAsia"/>
          <w:sz w:val="32"/>
          <w:szCs w:val="32"/>
        </w:rPr>
        <w:t>多星协同</w:t>
      </w:r>
      <w:r w:rsidRPr="00FB655E">
        <w:rPr>
          <w:rFonts w:ascii="仿宋_GB2312" w:eastAsia="仿宋_GB2312"/>
          <w:sz w:val="32"/>
          <w:szCs w:val="32"/>
        </w:rPr>
        <w:t>、</w:t>
      </w:r>
      <w:r w:rsidR="00716BF5">
        <w:rPr>
          <w:rFonts w:ascii="仿宋_GB2312" w:eastAsia="仿宋_GB2312" w:hint="eastAsia"/>
          <w:sz w:val="32"/>
          <w:szCs w:val="32"/>
        </w:rPr>
        <w:t>天基算力</w:t>
      </w:r>
      <w:r w:rsidRPr="00FB655E">
        <w:rPr>
          <w:rFonts w:ascii="仿宋_GB2312" w:eastAsia="仿宋_GB2312"/>
          <w:sz w:val="32"/>
          <w:szCs w:val="32"/>
        </w:rPr>
        <w:t>等核心技术的成熟，卫星互联网将有效突破用户规模与经济效益的制衡点，</w:t>
      </w:r>
      <w:r w:rsidR="00FA1EE6" w:rsidRPr="00FA1EE6">
        <w:rPr>
          <w:rFonts w:ascii="仿宋_GB2312" w:eastAsia="仿宋_GB2312" w:hint="eastAsia"/>
          <w:sz w:val="32"/>
          <w:szCs w:val="32"/>
        </w:rPr>
        <w:t>为6G时代超高频谱效率、超低时延需求的万物智联场景提供关键支撑。</w:t>
      </w:r>
    </w:p>
    <w:sectPr w:rsidR="00D63668" w:rsidRPr="006570AF">
      <w:pgSz w:w="11906" w:h="16838"/>
      <w:pgMar w:top="1440" w:right="1797" w:bottom="1440" w:left="1797"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2C4C" w:rsidRDefault="00022C4C">
      <w:pPr>
        <w:spacing w:before="0" w:after="0"/>
      </w:pPr>
      <w:r>
        <w:separator/>
      </w:r>
    </w:p>
  </w:endnote>
  <w:endnote w:type="continuationSeparator" w:id="0">
    <w:p w:rsidR="00022C4C" w:rsidRDefault="00022C4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onaco">
    <w:altName w:val="Courier New"/>
    <w:charset w:val="00"/>
    <w:family w:val="auto"/>
    <w:pitch w:val="variable"/>
    <w:sig w:usb0="A00002FF" w:usb1="500039FB" w:usb2="00000000" w:usb3="00000000" w:csb0="00000197"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2C4C" w:rsidRDefault="00022C4C">
      <w:r>
        <w:separator/>
      </w:r>
    </w:p>
  </w:footnote>
  <w:footnote w:type="continuationSeparator" w:id="0">
    <w:p w:rsidR="00022C4C" w:rsidRDefault="00022C4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033620"/>
    <w:multiLevelType w:val="multilevel"/>
    <w:tmpl w:val="584A67F0"/>
    <w:lvl w:ilvl="0">
      <w:start w:val="2"/>
      <w:numFmt w:val="chineseCountingThousand"/>
      <w:lvlText w:val="%1、"/>
      <w:lvlJc w:val="left"/>
      <w:pPr>
        <w:ind w:left="462" w:hanging="462"/>
      </w:pPr>
      <w:rPr>
        <w:rFonts w:hint="default"/>
      </w:r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1" w15:restartNumberingAfterBreak="0">
    <w:nsid w:val="6D825AC3"/>
    <w:multiLevelType w:val="multilevel"/>
    <w:tmpl w:val="66565AD0"/>
    <w:lvl w:ilvl="0">
      <w:start w:val="5"/>
      <w:numFmt w:val="chineseCountingThousand"/>
      <w:lvlText w:val="%1、"/>
      <w:lvlJc w:val="left"/>
      <w:pPr>
        <w:ind w:left="462" w:hanging="462"/>
      </w:p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defaultTabStop w:val="420"/>
  <w:drawingGridHorizontalSpacing w:val="220"/>
  <w:drawingGridVerticalSpacing w:val="387"/>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1AA24D9F"/>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 w:val="00022C4C"/>
    <w:rsid w:val="000B62CA"/>
    <w:rsid w:val="00174EE2"/>
    <w:rsid w:val="001A04BF"/>
    <w:rsid w:val="00246B43"/>
    <w:rsid w:val="002A53AA"/>
    <w:rsid w:val="00331225"/>
    <w:rsid w:val="003A4030"/>
    <w:rsid w:val="005C35DE"/>
    <w:rsid w:val="00626AA2"/>
    <w:rsid w:val="006570AF"/>
    <w:rsid w:val="0068574D"/>
    <w:rsid w:val="00697F1B"/>
    <w:rsid w:val="006E696F"/>
    <w:rsid w:val="0071681D"/>
    <w:rsid w:val="00716BF5"/>
    <w:rsid w:val="00727C07"/>
    <w:rsid w:val="007367E2"/>
    <w:rsid w:val="007C5F1D"/>
    <w:rsid w:val="007C7A70"/>
    <w:rsid w:val="00820C7F"/>
    <w:rsid w:val="00832B84"/>
    <w:rsid w:val="00890FE1"/>
    <w:rsid w:val="0090731C"/>
    <w:rsid w:val="00940301"/>
    <w:rsid w:val="00977C91"/>
    <w:rsid w:val="009E7FC9"/>
    <w:rsid w:val="00A85D95"/>
    <w:rsid w:val="00AB1D25"/>
    <w:rsid w:val="00AD3D80"/>
    <w:rsid w:val="00B727BA"/>
    <w:rsid w:val="00BE0D57"/>
    <w:rsid w:val="00C05AC7"/>
    <w:rsid w:val="00CA6876"/>
    <w:rsid w:val="00CC0017"/>
    <w:rsid w:val="00CE0D2B"/>
    <w:rsid w:val="00D63668"/>
    <w:rsid w:val="00D660A0"/>
    <w:rsid w:val="00E2540C"/>
    <w:rsid w:val="00F24FE4"/>
    <w:rsid w:val="00F50C8B"/>
    <w:rsid w:val="00FA1EE6"/>
    <w:rsid w:val="00FB655E"/>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1B350A3A-EFAC-4B5D-B712-528A99B2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微软雅黑" w:hAnsi="Arial" w:cs="Arial"/>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before="60" w:after="60"/>
      <w:jc w:val="both"/>
    </w:pPr>
    <w:rPr>
      <w:color w:val="333333"/>
      <w:kern w:val="2"/>
      <w:sz w:val="22"/>
      <w:szCs w:val="24"/>
    </w:rPr>
  </w:style>
  <w:style w:type="paragraph" w:styleId="1">
    <w:name w:val="heading 1"/>
    <w:basedOn w:val="a"/>
    <w:next w:val="a"/>
    <w:qFormat/>
    <w:pPr>
      <w:keepNext/>
      <w:keepLines/>
      <w:outlineLvl w:val="0"/>
    </w:pPr>
    <w:rPr>
      <w:b/>
      <w:kern w:val="44"/>
      <w:sz w:val="36"/>
    </w:rPr>
  </w:style>
  <w:style w:type="paragraph" w:styleId="2">
    <w:name w:val="heading 2"/>
    <w:basedOn w:val="a"/>
    <w:next w:val="a"/>
    <w:qFormat/>
    <w:pPr>
      <w:keepNext/>
      <w:keepLines/>
      <w:outlineLvl w:val="1"/>
    </w:pPr>
    <w:rPr>
      <w:b/>
      <w:sz w:val="32"/>
    </w:rPr>
  </w:style>
  <w:style w:type="paragraph" w:styleId="3">
    <w:name w:val="heading 3"/>
    <w:basedOn w:val="a"/>
    <w:next w:val="a"/>
    <w:qFormat/>
    <w:pPr>
      <w:keepNext/>
      <w:keepLines/>
      <w:outlineLvl w:val="2"/>
    </w:pPr>
    <w:rPr>
      <w:b/>
      <w:sz w:val="28"/>
    </w:rPr>
  </w:style>
  <w:style w:type="paragraph" w:styleId="4">
    <w:name w:val="heading 4"/>
    <w:basedOn w:val="a"/>
    <w:next w:val="a"/>
    <w:qFormat/>
    <w:pPr>
      <w:keepNext/>
      <w:keepLines/>
      <w:outlineLvl w:val="3"/>
    </w:pPr>
    <w:rPr>
      <w:b/>
      <w:sz w:val="24"/>
    </w:rPr>
  </w:style>
  <w:style w:type="paragraph" w:styleId="5">
    <w:name w:val="heading 5"/>
    <w:basedOn w:val="a"/>
    <w:next w:val="a"/>
    <w:qFormat/>
    <w:pPr>
      <w:keepNext/>
      <w:keepLines/>
      <w:spacing w:line="480" w:lineRule="auto"/>
      <w:outlineLvl w:val="4"/>
    </w:pPr>
    <w:rPr>
      <w:b/>
    </w:rPr>
  </w:style>
  <w:style w:type="paragraph" w:styleId="6">
    <w:name w:val="heading 6"/>
    <w:basedOn w:val="a"/>
    <w:next w:val="a"/>
    <w:qFormat/>
    <w:pPr>
      <w:keepNext/>
      <w:keepLines/>
      <w:spacing w:line="480" w:lineRule="auto"/>
      <w:outlineLvl w:val="5"/>
    </w:pPr>
    <w:rPr>
      <w:b/>
    </w:rPr>
  </w:style>
  <w:style w:type="paragraph" w:styleId="7">
    <w:name w:val="heading 7"/>
    <w:basedOn w:val="a"/>
    <w:next w:val="a"/>
    <w:unhideWhenUsed/>
    <w:qFormat/>
    <w:pPr>
      <w:keepNext/>
      <w:keepLines/>
      <w:spacing w:line="480" w:lineRule="auto"/>
      <w:outlineLvl w:val="6"/>
    </w:pPr>
    <w:rPr>
      <w:b/>
    </w:rPr>
  </w:style>
  <w:style w:type="paragraph" w:styleId="8">
    <w:name w:val="heading 8"/>
    <w:basedOn w:val="a"/>
    <w:next w:val="a"/>
    <w:unhideWhenUsed/>
    <w:qFormat/>
    <w:pPr>
      <w:keepNext/>
      <w:keepLines/>
      <w:spacing w:line="480" w:lineRule="auto"/>
      <w:outlineLvl w:val="7"/>
    </w:pPr>
    <w:rPr>
      <w:b/>
    </w:rPr>
  </w:style>
  <w:style w:type="paragraph" w:styleId="9">
    <w:name w:val="heading 9"/>
    <w:basedOn w:val="a"/>
    <w:next w:val="a"/>
    <w:unhideWhenUsed/>
    <w:qFormat/>
    <w:pPr>
      <w:keepNext/>
      <w:keepLines/>
      <w:spacing w:line="480" w:lineRule="auto"/>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副标题 字符"/>
    <w:basedOn w:val="a0"/>
    <w:link w:val="a4"/>
    <w:rPr>
      <w:rFonts w:ascii="Arial" w:eastAsia="微软雅黑" w:hAnsi="Arial" w:cstheme="minorBidi"/>
      <w:b/>
      <w:bCs/>
      <w:kern w:val="28"/>
      <w:sz w:val="44"/>
      <w:szCs w:val="32"/>
    </w:rPr>
  </w:style>
  <w:style w:type="paragraph" w:styleId="a5">
    <w:name w:val="Title"/>
    <w:basedOn w:val="a"/>
    <w:next w:val="a"/>
    <w:link w:val="a6"/>
    <w:qFormat/>
    <w:pPr>
      <w:jc w:val="center"/>
      <w:outlineLvl w:val="0"/>
    </w:pPr>
    <w:rPr>
      <w:rFonts w:cstheme="majorBidi"/>
      <w:b/>
      <w:bCs/>
      <w:sz w:val="48"/>
      <w:szCs w:val="32"/>
    </w:rPr>
  </w:style>
  <w:style w:type="character" w:styleId="a7">
    <w:name w:val="footnote reference"/>
    <w:basedOn w:val="a0"/>
    <w:uiPriority w:val="99"/>
    <w:semiHidden/>
    <w:unhideWhenUsed/>
    <w:rPr>
      <w:vertAlign w:val="superscript"/>
    </w:rPr>
  </w:style>
  <w:style w:type="paragraph" w:styleId="a8">
    <w:name w:val="footer"/>
    <w:basedOn w:val="a"/>
    <w:pPr>
      <w:tabs>
        <w:tab w:val="center" w:pos="4153"/>
        <w:tab w:val="right" w:pos="8306"/>
      </w:tabs>
      <w:snapToGrid w:val="0"/>
      <w:jc w:val="center"/>
    </w:pPr>
    <w:rPr>
      <w:sz w:val="18"/>
      <w:szCs w:val="18"/>
    </w:rPr>
  </w:style>
  <w:style w:type="paragraph" w:styleId="a4">
    <w:name w:val="Subtitle"/>
    <w:basedOn w:val="a"/>
    <w:next w:val="a"/>
    <w:link w:val="a3"/>
    <w:qFormat/>
    <w:pPr>
      <w:jc w:val="center"/>
      <w:outlineLvl w:val="1"/>
    </w:pPr>
    <w:rPr>
      <w:rFonts w:cstheme="minorBidi"/>
      <w:b/>
      <w:bCs/>
      <w:kern w:val="28"/>
      <w:sz w:val="44"/>
      <w:szCs w:val="32"/>
    </w:rPr>
  </w:style>
  <w:style w:type="paragraph" w:customStyle="1" w:styleId="melo-codeblock-Base-theme-para">
    <w:name w:val="melo-codeblock-Base-theme-para"/>
    <w:uiPriority w:val="99"/>
    <w:pPr>
      <w:snapToGrid w:val="0"/>
      <w:spacing w:line="360" w:lineRule="auto"/>
    </w:pPr>
    <w:rPr>
      <w:rFonts w:ascii="Monaco" w:eastAsia="Monaco" w:hAnsi="Monaco" w:cs="Monaco"/>
      <w:color w:val="000000"/>
      <w:sz w:val="21"/>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table" w:styleId="aa">
    <w:name w:val="Table Grid"/>
    <w:basedOn w:val="a1"/>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a6">
    <w:name w:val="标题 字符"/>
    <w:basedOn w:val="a0"/>
    <w:link w:val="a5"/>
    <w:rPr>
      <w:rFonts w:ascii="Arial" w:eastAsia="微软雅黑" w:hAnsi="Arial" w:cstheme="majorBidi"/>
      <w:b/>
      <w:bCs/>
      <w:kern w:val="2"/>
      <w:sz w:val="48"/>
      <w:szCs w:val="32"/>
    </w:rPr>
  </w:style>
  <w:style w:type="paragraph" w:styleId="80">
    <w:name w:val="toc 8"/>
    <w:basedOn w:val="a"/>
    <w:next w:val="a"/>
    <w:autoRedefine/>
    <w:uiPriority w:val="99"/>
    <w:pPr>
      <w:ind w:leftChars="1400" w:left="2940"/>
    </w:pPr>
  </w:style>
  <w:style w:type="character" w:customStyle="1" w:styleId="melo-codeblock-Base-theme-char">
    <w:name w:val="melo-codeblock-Base-theme-char"/>
    <w:uiPriority w:val="99"/>
    <w:rPr>
      <w:rFonts w:ascii="Monaco" w:eastAsia="Monaco" w:hAnsi="Monaco" w:cs="Monaco"/>
      <w:color w:val="000000"/>
      <w:sz w:val="21"/>
    </w:rPr>
  </w:style>
  <w:style w:type="character" w:styleId="ab">
    <w:name w:val="Hyperlink"/>
    <w:basedOn w:val="a0"/>
    <w:rPr>
      <w:color w:val="1E6F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768407">
      <w:bodyDiv w:val="1"/>
      <w:marLeft w:val="0"/>
      <w:marRight w:val="0"/>
      <w:marTop w:val="0"/>
      <w:marBottom w:val="0"/>
      <w:divBdr>
        <w:top w:val="none" w:sz="0" w:space="0" w:color="auto"/>
        <w:left w:val="none" w:sz="0" w:space="0" w:color="auto"/>
        <w:bottom w:val="none" w:sz="0" w:space="0" w:color="auto"/>
        <w:right w:val="none" w:sz="0" w:space="0" w:color="auto"/>
      </w:divBdr>
    </w:div>
    <w:div w:id="295111862">
      <w:bodyDiv w:val="1"/>
      <w:marLeft w:val="0"/>
      <w:marRight w:val="0"/>
      <w:marTop w:val="0"/>
      <w:marBottom w:val="0"/>
      <w:divBdr>
        <w:top w:val="none" w:sz="0" w:space="0" w:color="auto"/>
        <w:left w:val="none" w:sz="0" w:space="0" w:color="auto"/>
        <w:bottom w:val="none" w:sz="0" w:space="0" w:color="auto"/>
        <w:right w:val="none" w:sz="0" w:space="0" w:color="auto"/>
      </w:divBdr>
    </w:div>
    <w:div w:id="312174407">
      <w:bodyDiv w:val="1"/>
      <w:marLeft w:val="0"/>
      <w:marRight w:val="0"/>
      <w:marTop w:val="0"/>
      <w:marBottom w:val="0"/>
      <w:divBdr>
        <w:top w:val="none" w:sz="0" w:space="0" w:color="auto"/>
        <w:left w:val="none" w:sz="0" w:space="0" w:color="auto"/>
        <w:bottom w:val="none" w:sz="0" w:space="0" w:color="auto"/>
        <w:right w:val="none" w:sz="0" w:space="0" w:color="auto"/>
      </w:divBdr>
    </w:div>
    <w:div w:id="1099326713">
      <w:bodyDiv w:val="1"/>
      <w:marLeft w:val="0"/>
      <w:marRight w:val="0"/>
      <w:marTop w:val="0"/>
      <w:marBottom w:val="0"/>
      <w:divBdr>
        <w:top w:val="none" w:sz="0" w:space="0" w:color="auto"/>
        <w:left w:val="none" w:sz="0" w:space="0" w:color="auto"/>
        <w:bottom w:val="none" w:sz="0" w:space="0" w:color="auto"/>
        <w:right w:val="none" w:sz="0" w:space="0" w:color="auto"/>
      </w:divBdr>
    </w:div>
    <w:div w:id="1231230020">
      <w:bodyDiv w:val="1"/>
      <w:marLeft w:val="0"/>
      <w:marRight w:val="0"/>
      <w:marTop w:val="0"/>
      <w:marBottom w:val="0"/>
      <w:divBdr>
        <w:top w:val="none" w:sz="0" w:space="0" w:color="auto"/>
        <w:left w:val="none" w:sz="0" w:space="0" w:color="auto"/>
        <w:bottom w:val="none" w:sz="0" w:space="0" w:color="auto"/>
        <w:right w:val="none" w:sz="0" w:space="0" w:color="auto"/>
      </w:divBdr>
    </w:div>
    <w:div w:id="1709866267">
      <w:bodyDiv w:val="1"/>
      <w:marLeft w:val="0"/>
      <w:marRight w:val="0"/>
      <w:marTop w:val="0"/>
      <w:marBottom w:val="0"/>
      <w:divBdr>
        <w:top w:val="none" w:sz="0" w:space="0" w:color="auto"/>
        <w:left w:val="none" w:sz="0" w:space="0" w:color="auto"/>
        <w:bottom w:val="none" w:sz="0" w:space="0" w:color="auto"/>
        <w:right w:val="none" w:sz="0" w:space="0" w:color="auto"/>
      </w:divBdr>
    </w:div>
    <w:div w:id="1840122665">
      <w:bodyDiv w:val="1"/>
      <w:marLeft w:val="0"/>
      <w:marRight w:val="0"/>
      <w:marTop w:val="0"/>
      <w:marBottom w:val="0"/>
      <w:divBdr>
        <w:top w:val="none" w:sz="0" w:space="0" w:color="auto"/>
        <w:left w:val="none" w:sz="0" w:space="0" w:color="auto"/>
        <w:bottom w:val="none" w:sz="0" w:space="0" w:color="auto"/>
        <w:right w:val="none" w:sz="0" w:space="0" w:color="auto"/>
      </w:divBdr>
    </w:div>
    <w:div w:id="1914775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371</Words>
  <Characters>2121</Characters>
  <Application>Microsoft Office Word</Application>
  <DocSecurity>0</DocSecurity>
  <Lines>17</Lines>
  <Paragraphs>4</Paragraphs>
  <ScaleCrop>false</ScaleCrop>
  <Company>HP Inc.</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小奶油</cp:lastModifiedBy>
  <cp:revision>12</cp:revision>
  <dcterms:created xsi:type="dcterms:W3CDTF">2025-04-23T14:08:00Z</dcterms:created>
  <dcterms:modified xsi:type="dcterms:W3CDTF">2025-04-23T12:19:00Z</dcterms:modified>
</cp:coreProperties>
</file>