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numPr>
          <w:ilvl w:val="-1"/>
          <w:numId w:val="0"/>
        </w:numPr>
        <w:suppressLineNumbers w:val="0"/>
        <w:pBdr>
          <w:left w:val="none" w:color="auto" w:sz="0" w:space="0"/>
        </w:pBdr>
        <w:spacing w:before="0" w:beforeAutospacing="1" w:after="0" w:afterAutospacing="1"/>
        <w:jc w:val="center"/>
        <w:rPr>
          <w:rFonts w:hint="default" w:ascii="仿宋" w:hAnsi="仿宋" w:eastAsia="仿宋" w:cs="仿宋"/>
          <w:b/>
          <w:bCs w:val="0"/>
          <w:kern w:val="0"/>
          <w:sz w:val="36"/>
          <w:szCs w:val="36"/>
          <w:lang w:val="en-US" w:eastAsia="zh-CN" w:bidi="ar"/>
        </w:rPr>
      </w:pPr>
      <w:r>
        <w:rPr>
          <w:rFonts w:hint="eastAsia" w:ascii="仿宋" w:hAnsi="仿宋" w:eastAsia="仿宋" w:cs="仿宋"/>
          <w:b/>
          <w:bCs w:val="0"/>
          <w:kern w:val="0"/>
          <w:sz w:val="36"/>
          <w:szCs w:val="36"/>
          <w:lang w:val="en-US" w:eastAsia="zh-CN" w:bidi="ar"/>
        </w:rPr>
        <w:t>从Deepseek看，模型推理的盈利思辨与产业赋能</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300" w:lineRule="atLeast"/>
        <w:ind w:left="0" w:leftChars="0" w:right="0" w:firstLine="560" w:firstLineChars="200"/>
        <w:jc w:val="both"/>
        <w:rPr>
          <w:rFonts w:hint="eastAsia" w:ascii="仿宋" w:hAnsi="仿宋" w:eastAsia="仿宋" w:cs="仿宋"/>
          <w:bCs/>
          <w:sz w:val="32"/>
          <w:szCs w:val="32"/>
          <w:lang w:val="en-US" w:eastAsia="zh-CN"/>
        </w:rPr>
      </w:pPr>
      <w:r>
        <w:rPr>
          <w:rFonts w:hint="eastAsia" w:ascii="仿宋" w:hAnsi="仿宋" w:eastAsia="仿宋" w:cs="仿宋"/>
          <w:bCs/>
          <w:i w:val="0"/>
          <w:iCs w:val="0"/>
          <w:caps w:val="0"/>
          <w:spacing w:val="0"/>
          <w:sz w:val="28"/>
          <w:szCs w:val="28"/>
          <w:shd w:val="clear" w:fill="auto"/>
        </w:rPr>
        <w:t>Deepseek推动大模型平价化，降低开发成本，为下游端侧和应用侧打开市场空间，催生大量推理算力需求</w:t>
      </w:r>
      <w:r>
        <w:rPr>
          <w:rFonts w:hint="eastAsia" w:ascii="仿宋" w:hAnsi="仿宋" w:eastAsia="仿宋" w:cs="仿宋"/>
          <w:bCs/>
          <w:sz w:val="28"/>
          <w:szCs w:val="28"/>
          <w:lang w:val="en-US" w:eastAsia="zh-CN"/>
        </w:rPr>
        <w:t>。IDC预测2026年中国智能算力规模年复合增长率达52.3%，增长源于推理端需求释放，大模型应用中推理算力需求超训练算力。国内各厂商已积极开展布局适配DeepSeek的多类型算力芯片的推理框架，实现推理算力效率最大化、提升DeepSeek推理速度、创新业务模式等，增强其在DeepSeek推理方向的市场竞争力。</w:t>
      </w:r>
    </w:p>
    <w:p>
      <w:pPr>
        <w:rPr>
          <w:rFonts w:hint="eastAsia" w:ascii="仿宋" w:hAnsi="仿宋" w:eastAsia="仿宋" w:cs="仿宋"/>
          <w:b w:val="0"/>
          <w:bCs w:val="0"/>
          <w:sz w:val="24"/>
          <w:szCs w:val="32"/>
          <w:highlight w:val="yellow"/>
          <w:lang w:val="en-US" w:eastAsia="zh-CN"/>
        </w:rPr>
      </w:pPr>
    </w:p>
    <w:p>
      <w:pPr>
        <w:spacing w:line="560" w:lineRule="exact"/>
        <w:rPr>
          <w:rFonts w:hint="eastAsia" w:ascii="仿宋" w:hAnsi="仿宋" w:eastAsia="仿宋" w:cs="仿宋"/>
          <w:b w:val="0"/>
          <w:bCs w:val="0"/>
          <w:sz w:val="32"/>
          <w:szCs w:val="32"/>
          <w:lang w:val="en-US" w:eastAsia="zh-CN"/>
        </w:rPr>
      </w:pPr>
      <w:r>
        <w:rPr>
          <w:rFonts w:hint="eastAsia" w:ascii="仿宋" w:hAnsi="仿宋" w:eastAsia="仿宋" w:cs="仿宋"/>
          <w:b/>
          <w:bCs/>
          <w:sz w:val="32"/>
          <w:szCs w:val="32"/>
          <w:lang w:val="en-US" w:eastAsia="zh-CN"/>
        </w:rPr>
        <w:t>一、模型推理简介</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300" w:lineRule="atLeast"/>
        <w:ind w:left="0" w:right="0" w:firstLine="562" w:firstLineChars="200"/>
        <w:jc w:val="left"/>
        <w:rPr>
          <w:rFonts w:hint="eastAsia" w:ascii="仿宋" w:hAnsi="仿宋" w:eastAsia="仿宋" w:cs="仿宋"/>
          <w:b w:val="0"/>
          <w:bCs w:val="0"/>
          <w:sz w:val="28"/>
          <w:szCs w:val="28"/>
          <w:lang w:val="en-US" w:eastAsia="zh-CN"/>
        </w:rPr>
      </w:pPr>
      <w:r>
        <w:rPr>
          <w:rFonts w:hint="eastAsia" w:ascii="仿宋" w:hAnsi="仿宋" w:eastAsia="仿宋" w:cs="仿宋"/>
          <w:b/>
          <w:bCs w:val="0"/>
          <w:sz w:val="28"/>
          <w:szCs w:val="28"/>
          <w:lang w:val="en-US" w:eastAsia="zh-CN"/>
        </w:rPr>
        <w:t>模型推理</w:t>
      </w:r>
      <w:r>
        <w:rPr>
          <w:rFonts w:hint="eastAsia" w:ascii="仿宋" w:hAnsi="仿宋" w:eastAsia="仿宋" w:cs="仿宋"/>
          <w:bCs/>
          <w:sz w:val="28"/>
          <w:szCs w:val="28"/>
          <w:lang w:val="en-US" w:eastAsia="zh-CN"/>
        </w:rPr>
        <w:t>是指利用已训练模型对新输入数据进行预测或决策的计算过程，其核心目标是通过高效、准确、实时的输出解决实际问题</w:t>
      </w:r>
      <w:r>
        <w:rPr>
          <w:rStyle w:val="14"/>
          <w:rFonts w:hint="eastAsia" w:ascii="仿宋" w:hAnsi="仿宋" w:eastAsia="仿宋" w:cs="仿宋"/>
          <w:bCs/>
          <w:sz w:val="28"/>
          <w:szCs w:val="28"/>
          <w:lang w:val="en-US" w:eastAsia="zh-CN"/>
        </w:rPr>
        <w:footnoteReference w:id="0"/>
      </w:r>
      <w:r>
        <w:rPr>
          <w:rFonts w:hint="default" w:ascii="仿宋" w:hAnsi="仿宋" w:eastAsia="仿宋" w:cs="仿宋"/>
          <w:bCs/>
          <w:sz w:val="28"/>
          <w:szCs w:val="28"/>
          <w:lang w:val="en-US" w:eastAsia="zh-CN"/>
        </w:rPr>
        <w:t>。</w:t>
      </w:r>
      <w:r>
        <w:rPr>
          <w:rFonts w:hint="eastAsia" w:ascii="仿宋" w:hAnsi="仿宋" w:eastAsia="仿宋" w:cs="仿宋"/>
          <w:b w:val="0"/>
          <w:bCs w:val="0"/>
          <w:sz w:val="28"/>
          <w:szCs w:val="28"/>
          <w:lang w:val="en-US" w:eastAsia="zh-CN"/>
        </w:rPr>
        <w:t>与模型训练不同，模型推理是其后续流程的一环（流程如</w:t>
      </w:r>
      <w:r>
        <w:rPr>
          <w:rFonts w:hint="eastAsia" w:ascii="仿宋" w:hAnsi="仿宋" w:eastAsia="仿宋" w:cs="仿宋"/>
          <w:bCs/>
          <w:sz w:val="28"/>
          <w:szCs w:val="28"/>
          <w:lang w:val="en-US" w:eastAsia="zh-CN"/>
        </w:rPr>
        <w:t>图1</w:t>
      </w:r>
      <w:r>
        <w:rPr>
          <w:rFonts w:hint="eastAsia" w:ascii="仿宋" w:hAnsi="仿宋" w:eastAsia="仿宋" w:cs="仿宋"/>
          <w:b w:val="0"/>
          <w:bCs w:val="0"/>
          <w:sz w:val="28"/>
          <w:szCs w:val="28"/>
          <w:lang w:val="en-US" w:eastAsia="zh-CN"/>
        </w:rPr>
        <w:t>），具体来看：</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300" w:lineRule="atLeast"/>
        <w:ind w:left="0" w:right="0" w:firstLine="562" w:firstLineChars="200"/>
        <w:jc w:val="left"/>
        <w:rPr>
          <w:rFonts w:hint="default" w:ascii="仿宋" w:hAnsi="仿宋" w:eastAsia="仿宋" w:cs="仿宋"/>
          <w:sz w:val="28"/>
          <w:szCs w:val="28"/>
          <w:lang w:val="en-US" w:eastAsia="zh-CN"/>
        </w:rPr>
      </w:pPr>
      <w:r>
        <w:rPr>
          <w:rFonts w:hint="eastAsia" w:ascii="仿宋" w:hAnsi="仿宋" w:eastAsia="仿宋" w:cs="仿宋"/>
          <w:b/>
          <w:bCs/>
          <w:sz w:val="28"/>
          <w:szCs w:val="28"/>
          <w:lang w:val="en-US" w:eastAsia="zh-CN"/>
        </w:rPr>
        <w:t>训练阶段</w:t>
      </w:r>
      <w:r>
        <w:rPr>
          <w:rFonts w:hint="eastAsia" w:ascii="仿宋" w:hAnsi="仿宋" w:eastAsia="仿宋" w:cs="仿宋"/>
          <w:sz w:val="28"/>
          <w:szCs w:val="28"/>
          <w:lang w:val="en-US" w:eastAsia="zh-CN"/>
        </w:rPr>
        <w:t>是计算密集型任务，</w:t>
      </w:r>
      <w:r>
        <w:rPr>
          <w:rFonts w:hint="eastAsia" w:ascii="仿宋" w:hAnsi="仿宋" w:eastAsia="仿宋" w:cs="仿宋"/>
          <w:bCs/>
          <w:sz w:val="28"/>
          <w:szCs w:val="28"/>
          <w:lang w:val="en-US" w:eastAsia="zh-CN"/>
        </w:rPr>
        <w:t>旨在依托大量预处理数据，运用随机梯度下降等方法历经复杂迭代，持续调校模型参数来探寻数据规律，其特点在于</w:t>
      </w:r>
      <w:r>
        <w:rPr>
          <w:rFonts w:hint="eastAsia" w:ascii="仿宋" w:hAnsi="仿宋" w:eastAsia="仿宋" w:cs="仿宋"/>
          <w:sz w:val="28"/>
          <w:szCs w:val="28"/>
          <w:lang w:val="en-US" w:eastAsia="zh-CN"/>
        </w:rPr>
        <w:t>需要处理大规模数据集和复杂的梯度计算，通常依赖于高性能GPU的并行计算能力，对显存容量和带宽要求高，需要高速互联保证多卡协同运行，通常要求千卡及万卡级以上。同时模型训练伴随多次梯度迭代</w:t>
      </w:r>
      <w:r>
        <w:rPr>
          <w:rFonts w:hint="eastAsia" w:ascii="仿宋" w:hAnsi="仿宋" w:eastAsia="仿宋" w:cs="仿宋"/>
          <w:sz w:val="28"/>
          <w:szCs w:val="28"/>
          <w:highlight w:val="none"/>
          <w:lang w:val="en-US" w:eastAsia="zh-CN"/>
        </w:rPr>
        <w:t>，对于数据的精准度通常要求较高，通常计算精度要求FP16及以上。</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300" w:lineRule="atLeast"/>
        <w:ind w:left="0" w:right="0" w:firstLine="562" w:firstLineChars="200"/>
        <w:jc w:val="left"/>
        <w:rPr>
          <w:rFonts w:hint="default" w:ascii="仿宋" w:hAnsi="仿宋" w:eastAsia="仿宋" w:cs="仿宋"/>
          <w:bCs/>
          <w:sz w:val="28"/>
          <w:szCs w:val="28"/>
          <w:lang w:val="en-US" w:eastAsia="zh-CN"/>
        </w:rPr>
      </w:pPr>
      <w:r>
        <w:rPr>
          <w:rFonts w:hint="eastAsia" w:ascii="仿宋" w:hAnsi="仿宋" w:eastAsia="仿宋" w:cs="仿宋"/>
          <w:b/>
          <w:bCs/>
          <w:sz w:val="28"/>
          <w:szCs w:val="28"/>
          <w:lang w:val="en-US" w:eastAsia="zh-CN"/>
        </w:rPr>
        <w:t>推理阶段</w:t>
      </w:r>
      <w:r>
        <w:rPr>
          <w:rFonts w:hint="eastAsia" w:ascii="仿宋" w:hAnsi="仿宋" w:eastAsia="仿宋" w:cs="仿宋"/>
          <w:sz w:val="28"/>
          <w:szCs w:val="28"/>
          <w:lang w:val="en-US" w:eastAsia="zh-CN"/>
        </w:rPr>
        <w:t>，模型参数固定，更多属于访存密集型任务，更注重低延迟和高吞吐量的前向传播，单次计算量较小，但高并发场景下整体算力需求仍会增加，</w:t>
      </w:r>
      <w:r>
        <w:rPr>
          <w:rFonts w:hint="eastAsia" w:ascii="仿宋" w:hAnsi="仿宋" w:eastAsia="仿宋" w:cs="仿宋"/>
          <w:sz w:val="28"/>
          <w:szCs w:val="28"/>
          <w:highlight w:val="none"/>
          <w:lang w:val="en-US" w:eastAsia="zh-CN"/>
        </w:rPr>
        <w:t>依据应用场景对于数据精度要求差异，目前场景以FP16、FP8、int8计算精度为主，一些特殊场景如科学计算等需要FP32或FP64</w:t>
      </w:r>
      <w:r>
        <w:rPr>
          <w:rFonts w:hint="eastAsia" w:ascii="仿宋" w:hAnsi="仿宋" w:eastAsia="仿宋" w:cs="仿宋"/>
          <w:i w:val="0"/>
          <w:iCs w:val="0"/>
          <w:sz w:val="28"/>
          <w:szCs w:val="28"/>
          <w:highlight w:val="none"/>
          <w:lang w:val="en-US" w:eastAsia="zh-CN"/>
        </w:rPr>
        <w:t>。</w:t>
      </w:r>
    </w:p>
    <w:p>
      <w:pPr>
        <w:spacing w:line="240" w:lineRule="auto"/>
        <w:ind w:firstLine="0" w:firstLineChars="0"/>
      </w:pPr>
      <w:r>
        <w:drawing>
          <wp:inline distT="0" distB="0" distL="114300" distR="114300">
            <wp:extent cx="5273040" cy="1108710"/>
            <wp:effectExtent l="0" t="0" r="10160"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5"/>
                    <a:stretch>
                      <a:fillRect/>
                    </a:stretch>
                  </pic:blipFill>
                  <pic:spPr>
                    <a:xfrm>
                      <a:off x="0" y="0"/>
                      <a:ext cx="5273040" cy="1108710"/>
                    </a:xfrm>
                    <a:prstGeom prst="rect">
                      <a:avLst/>
                    </a:prstGeom>
                    <a:noFill/>
                    <a:ln>
                      <a:noFill/>
                    </a:ln>
                  </pic:spPr>
                </pic:pic>
              </a:graphicData>
            </a:graphic>
          </wp:inline>
        </w:drawing>
      </w:r>
    </w:p>
    <w:p>
      <w:pPr>
        <w:spacing w:line="240" w:lineRule="auto"/>
        <w:ind w:firstLine="0" w:firstLineChars="0"/>
        <w:jc w:val="center"/>
        <w:rPr>
          <w:rFonts w:hint="default" w:eastAsiaTheme="minorEastAsia"/>
          <w:b/>
          <w:bCs/>
          <w:lang w:val="en-US" w:eastAsia="zh-CN"/>
        </w:rPr>
      </w:pPr>
      <w:r>
        <w:rPr>
          <w:rFonts w:hint="eastAsia"/>
          <w:b/>
          <w:bCs/>
          <w:lang w:val="en-US" w:eastAsia="zh-CN"/>
        </w:rPr>
        <w:t>图1</w:t>
      </w:r>
      <w:r>
        <w:rPr>
          <w:rFonts w:hint="eastAsia"/>
          <w:lang w:val="en-US" w:eastAsia="zh-CN"/>
        </w:rPr>
        <w:t xml:space="preserve"> </w:t>
      </w:r>
      <w:r>
        <w:rPr>
          <w:rFonts w:hint="eastAsia"/>
          <w:b/>
          <w:bCs/>
          <w:lang w:val="en-US" w:eastAsia="zh-CN"/>
        </w:rPr>
        <w:t>模型推理、模型训练的关系</w:t>
      </w:r>
    </w:p>
    <w:p>
      <w:pPr>
        <w:spacing w:line="560" w:lineRule="exact"/>
        <w:ind w:firstLine="560" w:firstLineChars="200"/>
        <w:rPr>
          <w:rFonts w:hint="default" w:ascii="仿宋" w:hAnsi="仿宋" w:eastAsia="仿宋" w:cs="仿宋"/>
          <w:bCs/>
          <w:sz w:val="28"/>
          <w:szCs w:val="28"/>
          <w:highlight w:val="none"/>
          <w:lang w:val="en-US" w:eastAsia="zh-CN"/>
        </w:rPr>
      </w:pPr>
      <w:r>
        <w:rPr>
          <w:rFonts w:hint="eastAsia" w:ascii="仿宋" w:hAnsi="仿宋" w:eastAsia="仿宋" w:cs="仿宋"/>
          <w:bCs/>
          <w:sz w:val="28"/>
          <w:szCs w:val="28"/>
          <w:lang w:val="en-US" w:eastAsia="zh-CN"/>
        </w:rPr>
        <w:t>模型推理过程主要涉及推理算力、推理框架、推理应用。</w:t>
      </w:r>
      <w:r>
        <w:rPr>
          <w:rFonts w:hint="eastAsia" w:ascii="仿宋" w:hAnsi="仿宋" w:eastAsia="仿宋" w:cs="仿宋"/>
          <w:b/>
          <w:bCs w:val="0"/>
          <w:sz w:val="28"/>
          <w:szCs w:val="28"/>
          <w:lang w:val="en-US" w:eastAsia="zh-CN"/>
        </w:rPr>
        <w:t>推理框架</w:t>
      </w:r>
      <w:r>
        <w:rPr>
          <w:rFonts w:hint="eastAsia" w:ascii="仿宋" w:hAnsi="仿宋" w:eastAsia="仿宋" w:cs="仿宋"/>
          <w:bCs/>
          <w:sz w:val="28"/>
          <w:szCs w:val="28"/>
          <w:lang w:val="en-US" w:eastAsia="zh-CN"/>
        </w:rPr>
        <w:t>作为模型推理的“操作系统”，简化推理部署及开发复杂性，屏蔽底层的算力资源差异，支撑上层应用开发。其优化部署技术主要包括</w:t>
      </w:r>
      <w:r>
        <w:rPr>
          <w:rFonts w:hint="eastAsia" w:ascii="仿宋" w:hAnsi="仿宋" w:eastAsia="仿宋" w:cs="仿宋"/>
          <w:bCs/>
          <w:sz w:val="28"/>
          <w:szCs w:val="28"/>
          <w:lang w:val="en-US" w:eastAsia="zh-CN"/>
        </w:rPr>
        <w:fldChar w:fldCharType="begin"/>
      </w:r>
      <w:r>
        <w:rPr>
          <w:rFonts w:hint="eastAsia" w:ascii="仿宋" w:hAnsi="仿宋" w:eastAsia="仿宋" w:cs="仿宋"/>
          <w:bCs/>
          <w:sz w:val="28"/>
          <w:szCs w:val="28"/>
          <w:lang w:val="en-US" w:eastAsia="zh-CN"/>
        </w:rPr>
        <w:instrText xml:space="preserve"> HYPERLINK "https://zhida.zhihu.com/search?content_id=252810908&amp;content_type=Article&amp;match_order=1&amp;q=KV+Cache&amp;zhida_source=entity" \t "https://zhuanlan.zhihu.com/p/_blank" </w:instrText>
      </w:r>
      <w:r>
        <w:rPr>
          <w:rFonts w:hint="eastAsia" w:ascii="仿宋" w:hAnsi="仿宋" w:eastAsia="仿宋" w:cs="仿宋"/>
          <w:bCs/>
          <w:sz w:val="28"/>
          <w:szCs w:val="28"/>
          <w:lang w:val="en-US" w:eastAsia="zh-CN"/>
        </w:rPr>
        <w:fldChar w:fldCharType="separate"/>
      </w:r>
      <w:r>
        <w:rPr>
          <w:rFonts w:hint="eastAsia" w:ascii="仿宋" w:hAnsi="仿宋" w:eastAsia="仿宋" w:cs="仿宋"/>
          <w:bCs/>
          <w:sz w:val="28"/>
          <w:szCs w:val="28"/>
          <w:lang w:val="en-US" w:eastAsia="zh-CN"/>
        </w:rPr>
        <w:t>KV Cache</w:t>
      </w:r>
      <w:r>
        <w:rPr>
          <w:rFonts w:hint="eastAsia" w:ascii="仿宋" w:hAnsi="仿宋" w:eastAsia="仿宋" w:cs="仿宋"/>
          <w:bCs/>
          <w:sz w:val="28"/>
          <w:szCs w:val="28"/>
          <w:lang w:val="en-US" w:eastAsia="zh-CN"/>
        </w:rPr>
        <w:fldChar w:fldCharType="end"/>
      </w:r>
      <w:r>
        <w:rPr>
          <w:rFonts w:hint="eastAsia" w:ascii="仿宋" w:hAnsi="仿宋" w:eastAsia="仿宋" w:cs="仿宋"/>
          <w:bCs/>
          <w:sz w:val="28"/>
          <w:szCs w:val="28"/>
          <w:lang w:val="en-US" w:eastAsia="zh-CN"/>
        </w:rPr>
        <w:t>、服务调度优化技术、显存优化、</w:t>
      </w:r>
      <w:r>
        <w:rPr>
          <w:rFonts w:hint="eastAsia" w:ascii="仿宋" w:hAnsi="仿宋" w:eastAsia="仿宋" w:cs="仿宋"/>
          <w:bCs/>
          <w:sz w:val="28"/>
          <w:szCs w:val="28"/>
          <w:lang w:val="en-US" w:eastAsia="zh-CN"/>
        </w:rPr>
        <w:fldChar w:fldCharType="begin"/>
      </w:r>
      <w:r>
        <w:rPr>
          <w:rFonts w:hint="eastAsia" w:ascii="仿宋" w:hAnsi="仿宋" w:eastAsia="仿宋" w:cs="仿宋"/>
          <w:bCs/>
          <w:sz w:val="28"/>
          <w:szCs w:val="28"/>
          <w:lang w:val="en-US" w:eastAsia="zh-CN"/>
        </w:rPr>
        <w:instrText xml:space="preserve"> HYPERLINK "https://zhida.zhihu.com/search?content_id=252810908&amp;content_type=Article&amp;match_order=1&amp;q=Offload%E6%8A%80%E6%9C%AF&amp;zhida_source=entity" \t "https://zhuanlan.zhihu.com/p/_blank" </w:instrText>
      </w:r>
      <w:r>
        <w:rPr>
          <w:rFonts w:hint="eastAsia" w:ascii="仿宋" w:hAnsi="仿宋" w:eastAsia="仿宋" w:cs="仿宋"/>
          <w:bCs/>
          <w:sz w:val="28"/>
          <w:szCs w:val="28"/>
          <w:lang w:val="en-US" w:eastAsia="zh-CN"/>
        </w:rPr>
        <w:fldChar w:fldCharType="separate"/>
      </w:r>
      <w:r>
        <w:rPr>
          <w:rFonts w:hint="eastAsia" w:ascii="仿宋" w:hAnsi="仿宋" w:eastAsia="仿宋" w:cs="仿宋"/>
          <w:bCs/>
          <w:sz w:val="28"/>
          <w:szCs w:val="28"/>
          <w:lang w:val="en-US" w:eastAsia="zh-CN"/>
        </w:rPr>
        <w:t>Offload技术</w:t>
      </w:r>
      <w:r>
        <w:rPr>
          <w:rFonts w:hint="eastAsia" w:ascii="仿宋" w:hAnsi="仿宋" w:eastAsia="仿宋" w:cs="仿宋"/>
          <w:bCs/>
          <w:sz w:val="28"/>
          <w:szCs w:val="28"/>
          <w:lang w:val="en-US" w:eastAsia="zh-CN"/>
        </w:rPr>
        <w:fldChar w:fldCharType="end"/>
      </w:r>
      <w:r>
        <w:rPr>
          <w:rFonts w:hint="eastAsia" w:ascii="仿宋" w:hAnsi="仿宋" w:eastAsia="仿宋" w:cs="仿宋"/>
          <w:bCs/>
          <w:sz w:val="28"/>
          <w:szCs w:val="28"/>
          <w:lang w:val="en-US" w:eastAsia="zh-CN"/>
        </w:rPr>
        <w:t>、量化技术、解码优化及其变体等。通过减少计算和内存需求加速推理，满足实时性要求、降低部署成本，如</w:t>
      </w:r>
      <w:r>
        <w:rPr>
          <w:rFonts w:hint="default" w:ascii="仿宋" w:hAnsi="仿宋" w:eastAsia="仿宋" w:cs="仿宋"/>
          <w:bCs/>
          <w:sz w:val="28"/>
          <w:szCs w:val="28"/>
          <w:lang w:val="en-US" w:eastAsia="zh-CN"/>
        </w:rPr>
        <w:t>专注于高性能推理和服务的开源框架</w:t>
      </w:r>
      <w:r>
        <w:rPr>
          <w:rFonts w:hint="eastAsia" w:ascii="仿宋" w:hAnsi="仿宋" w:eastAsia="仿宋" w:cs="仿宋"/>
          <w:bCs/>
          <w:sz w:val="28"/>
          <w:szCs w:val="28"/>
          <w:lang w:val="en-US" w:eastAsia="zh-CN"/>
        </w:rPr>
        <w:t>vLLM、SALang、以及在CPU推理方面表现良好的llama.cpp等推理框架，企业根据实际芯片和模型需求的自研框架。</w:t>
      </w:r>
    </w:p>
    <w:p>
      <w:pPr>
        <w:keepNext w:val="0"/>
        <w:keepLines w:val="0"/>
        <w:widowControl/>
        <w:numPr>
          <w:ilvl w:val="0"/>
          <w:numId w:val="1"/>
        </w:numPr>
        <w:suppressLineNumbers w:val="0"/>
        <w:pBdr>
          <w:left w:val="none" w:color="auto" w:sz="0" w:space="0"/>
        </w:pBdr>
        <w:spacing w:before="0" w:beforeAutospacing="1" w:after="0" w:afterAutospacing="1"/>
        <w:jc w:val="left"/>
        <w:rPr>
          <w:rFonts w:hint="eastAsia" w:ascii="仿宋" w:hAnsi="仿宋" w:eastAsia="仿宋" w:cs="仿宋"/>
          <w:b/>
          <w:bCs w:val="0"/>
          <w:sz w:val="32"/>
          <w:szCs w:val="32"/>
          <w:lang w:val="en-US" w:eastAsia="zh-CN"/>
        </w:rPr>
      </w:pPr>
      <w:r>
        <w:rPr>
          <w:rFonts w:hint="eastAsia" w:ascii="仿宋" w:hAnsi="仿宋" w:eastAsia="仿宋" w:cs="仿宋"/>
          <w:b/>
          <w:bCs w:val="0"/>
          <w:sz w:val="32"/>
          <w:szCs w:val="32"/>
          <w:lang w:val="en-US" w:eastAsia="zh-CN"/>
        </w:rPr>
        <w:t>DeepSeek推理盈利引争议，技术与商业博弈凸显</w:t>
      </w:r>
    </w:p>
    <w:p>
      <w:pPr>
        <w:keepNext w:val="0"/>
        <w:keepLines w:val="0"/>
        <w:pageBreakBefore w:val="0"/>
        <w:widowControl/>
        <w:numPr>
          <w:ilvl w:val="0"/>
          <w:numId w:val="0"/>
        </w:numPr>
        <w:pBdr>
          <w:left w:val="none" w:color="auto" w:sz="0" w:space="0"/>
        </w:pBdr>
        <w:kinsoku/>
        <w:wordWrap/>
        <w:overflowPunct/>
        <w:topLinePunct w:val="0"/>
        <w:autoSpaceDE/>
        <w:autoSpaceDN/>
        <w:bidi w:val="0"/>
        <w:adjustRightInd/>
        <w:snapToGrid/>
        <w:spacing w:beforeAutospacing="1" w:afterAutospacing="1" w:line="240" w:lineRule="auto"/>
        <w:ind w:firstLine="560" w:firstLineChars="200"/>
        <w:jc w:val="left"/>
        <w:textAlignment w:val="auto"/>
        <w:rPr>
          <w:rFonts w:hint="eastAsia" w:ascii="仿宋" w:hAnsi="仿宋" w:eastAsia="仿宋" w:cs="仿宋"/>
          <w:bCs/>
          <w:sz w:val="28"/>
          <w:szCs w:val="28"/>
          <w:lang w:val="en-US" w:eastAsia="zh-CN"/>
        </w:rPr>
      </w:pPr>
      <w:r>
        <w:rPr>
          <w:rFonts w:hint="eastAsia" w:ascii="仿宋" w:hAnsi="仿宋" w:eastAsia="仿宋" w:cs="仿宋"/>
          <w:bCs/>
          <w:sz w:val="28"/>
          <w:szCs w:val="28"/>
          <w:lang w:val="en-US" w:eastAsia="zh-CN"/>
        </w:rPr>
        <w:t>3</w:t>
      </w:r>
      <w:r>
        <w:rPr>
          <w:rFonts w:hint="default" w:ascii="仿宋" w:hAnsi="仿宋" w:eastAsia="仿宋" w:cs="仿宋"/>
          <w:bCs/>
          <w:sz w:val="28"/>
          <w:szCs w:val="28"/>
          <w:lang w:val="en-US" w:eastAsia="zh-CN"/>
        </w:rPr>
        <w:t xml:space="preserve"> 月 1 日，DeepSeek 官方在《DeepSeek-V3 / R1 推理系统概览》中首次披露成本利润率，理论值高达 545%。</w:t>
      </w:r>
      <w:r>
        <w:rPr>
          <w:rFonts w:hint="eastAsia" w:ascii="仿宋" w:hAnsi="仿宋" w:eastAsia="仿宋" w:cs="仿宋"/>
          <w:bCs/>
          <w:sz w:val="28"/>
          <w:szCs w:val="28"/>
          <w:lang w:val="en-US" w:eastAsia="zh-CN"/>
        </w:rPr>
        <w:t>然而，</w:t>
      </w:r>
      <w:r>
        <w:rPr>
          <w:rFonts w:hint="default" w:ascii="仿宋" w:hAnsi="仿宋" w:eastAsia="仿宋" w:cs="仿宋"/>
          <w:bCs/>
          <w:sz w:val="28"/>
          <w:szCs w:val="28"/>
          <w:lang w:val="en-US" w:eastAsia="zh-CN"/>
        </w:rPr>
        <w:t>潞晨科技</w:t>
      </w:r>
      <w:r>
        <w:rPr>
          <w:rFonts w:hint="eastAsia" w:ascii="仿宋" w:hAnsi="仿宋" w:eastAsia="仿宋" w:cs="仿宋"/>
          <w:bCs/>
          <w:sz w:val="28"/>
          <w:szCs w:val="28"/>
          <w:lang w:val="en-US" w:eastAsia="zh-CN"/>
        </w:rPr>
        <w:t>曾</w:t>
      </w:r>
      <w:r>
        <w:rPr>
          <w:rFonts w:hint="default" w:ascii="仿宋" w:hAnsi="仿宋" w:eastAsia="仿宋" w:cs="仿宋"/>
          <w:bCs/>
          <w:sz w:val="28"/>
          <w:szCs w:val="28"/>
          <w:lang w:val="en-US" w:eastAsia="zh-CN"/>
        </w:rPr>
        <w:t>表示DeepSeek R1</w:t>
      </w:r>
      <w:r>
        <w:rPr>
          <w:rFonts w:hint="eastAsia" w:ascii="仿宋" w:hAnsi="仿宋" w:eastAsia="仿宋" w:cs="仿宋"/>
          <w:bCs/>
          <w:sz w:val="28"/>
          <w:szCs w:val="28"/>
          <w:lang w:val="en-US" w:eastAsia="zh-CN"/>
        </w:rPr>
        <w:t>推理部署有亏损风险并</w:t>
      </w:r>
      <w:r>
        <w:rPr>
          <w:rFonts w:hint="default" w:ascii="仿宋" w:hAnsi="仿宋" w:eastAsia="仿宋" w:cs="仿宋"/>
          <w:bCs/>
          <w:sz w:val="28"/>
          <w:szCs w:val="28"/>
          <w:lang w:val="en-US" w:eastAsia="zh-CN"/>
        </w:rPr>
        <w:t>宣布暂停 DeepSeek API 服务</w:t>
      </w:r>
      <w:r>
        <w:rPr>
          <w:rFonts w:hint="eastAsia" w:ascii="仿宋" w:hAnsi="仿宋" w:eastAsia="仿宋" w:cs="仿宋"/>
          <w:bCs/>
          <w:sz w:val="28"/>
          <w:szCs w:val="28"/>
          <w:lang w:val="en-US" w:eastAsia="zh-CN"/>
        </w:rPr>
        <w:t>模式</w:t>
      </w:r>
      <w:r>
        <w:rPr>
          <w:rFonts w:hint="default" w:ascii="仿宋" w:hAnsi="仿宋" w:eastAsia="仿宋" w:cs="仿宋"/>
          <w:bCs/>
          <w:sz w:val="28"/>
          <w:szCs w:val="28"/>
          <w:lang w:val="en-US" w:eastAsia="zh-CN"/>
        </w:rPr>
        <w:t>。</w:t>
      </w:r>
      <w:r>
        <w:rPr>
          <w:rFonts w:hint="eastAsia" w:ascii="仿宋" w:hAnsi="仿宋" w:eastAsia="仿宋"/>
          <w:sz w:val="30"/>
          <w:szCs w:val="30"/>
          <w:lang w:val="en-US" w:eastAsia="zh-CN"/>
        </w:rPr>
        <w:t>一方面是DeepSeek推理的巨大成本利润率</w:t>
      </w:r>
      <w:r>
        <w:rPr>
          <w:rFonts w:hint="default" w:ascii="仿宋" w:hAnsi="仿宋" w:eastAsia="仿宋" w:cs="仿宋"/>
          <w:bCs/>
          <w:sz w:val="28"/>
          <w:szCs w:val="28"/>
          <w:lang w:val="en-US" w:eastAsia="zh-CN"/>
        </w:rPr>
        <w:t>545%</w:t>
      </w:r>
      <w:r>
        <w:rPr>
          <w:rFonts w:hint="eastAsia" w:ascii="仿宋" w:hAnsi="仿宋" w:eastAsia="仿宋"/>
          <w:sz w:val="30"/>
          <w:szCs w:val="30"/>
          <w:lang w:val="en-US" w:eastAsia="zh-CN"/>
        </w:rPr>
        <w:t>，另一方面是企业卖DeepSeek API（MaaS）每月亏本4亿元，出现两种相反观点的主要原因在于：</w:t>
      </w:r>
      <w:r>
        <w:rPr>
          <w:rFonts w:hint="eastAsia" w:ascii="仿宋" w:hAnsi="仿宋" w:eastAsia="仿宋" w:cstheme="minorBidi"/>
          <w:i w:val="0"/>
          <w:iCs w:val="0"/>
          <w:caps w:val="0"/>
          <w:spacing w:val="0"/>
          <w:sz w:val="30"/>
          <w:szCs w:val="30"/>
          <w:shd w:val="clear"/>
        </w:rPr>
        <w:t>在推动推理服务商业化进程中，保障用户体验</w:t>
      </w:r>
      <w:r>
        <w:rPr>
          <w:rFonts w:hint="eastAsia" w:ascii="仿宋" w:hAnsi="仿宋" w:eastAsia="仿宋" w:cstheme="minorBidi"/>
          <w:i w:val="0"/>
          <w:iCs w:val="0"/>
          <w:caps w:val="0"/>
          <w:spacing w:val="0"/>
          <w:sz w:val="30"/>
          <w:szCs w:val="30"/>
          <w:shd w:val="clear"/>
          <w:lang w:val="en-US" w:eastAsia="zh-CN"/>
        </w:rPr>
        <w:t>需</w:t>
      </w:r>
      <w:r>
        <w:rPr>
          <w:rFonts w:hint="eastAsia" w:ascii="仿宋" w:hAnsi="仿宋" w:eastAsia="仿宋" w:cstheme="minorBidi"/>
          <w:i w:val="0"/>
          <w:iCs w:val="0"/>
          <w:caps w:val="0"/>
          <w:spacing w:val="0"/>
          <w:sz w:val="30"/>
          <w:szCs w:val="30"/>
          <w:shd w:val="clear"/>
        </w:rPr>
        <w:t>被置于首要位置</w:t>
      </w:r>
      <w:r>
        <w:rPr>
          <w:rFonts w:hint="eastAsia" w:ascii="仿宋" w:hAnsi="仿宋" w:eastAsia="仿宋" w:cstheme="minorBidi"/>
          <w:i w:val="0"/>
          <w:iCs w:val="0"/>
          <w:caps w:val="0"/>
          <w:spacing w:val="0"/>
          <w:sz w:val="30"/>
          <w:szCs w:val="30"/>
          <w:shd w:val="clear"/>
          <w:lang w:eastAsia="zh-CN"/>
        </w:rPr>
        <w:t>，</w:t>
      </w:r>
      <w:r>
        <w:rPr>
          <w:rFonts w:hint="eastAsia" w:ascii="仿宋" w:hAnsi="仿宋" w:eastAsia="仿宋" w:cstheme="minorBidi"/>
          <w:i w:val="0"/>
          <w:iCs w:val="0"/>
          <w:caps w:val="0"/>
          <w:spacing w:val="0"/>
          <w:sz w:val="30"/>
          <w:szCs w:val="30"/>
          <w:shd w:val="clear"/>
          <w:lang w:val="en-US" w:eastAsia="zh-CN"/>
        </w:rPr>
        <w:t>这</w:t>
      </w:r>
      <w:r>
        <w:rPr>
          <w:rFonts w:hint="eastAsia" w:ascii="仿宋" w:hAnsi="仿宋" w:eastAsia="仿宋" w:cstheme="minorBidi"/>
          <w:i w:val="0"/>
          <w:iCs w:val="0"/>
          <w:caps w:val="0"/>
          <w:spacing w:val="0"/>
          <w:sz w:val="30"/>
          <w:szCs w:val="30"/>
          <w:shd w:val="clear"/>
        </w:rPr>
        <w:t>要求</w:t>
      </w:r>
      <w:r>
        <w:rPr>
          <w:rFonts w:hint="eastAsia" w:ascii="仿宋" w:hAnsi="仿宋" w:eastAsia="仿宋" w:cstheme="minorBidi"/>
          <w:i w:val="0"/>
          <w:iCs w:val="0"/>
          <w:caps w:val="0"/>
          <w:spacing w:val="0"/>
          <w:sz w:val="30"/>
          <w:szCs w:val="30"/>
          <w:shd w:val="clear"/>
          <w:lang w:val="en-US" w:eastAsia="zh-CN"/>
        </w:rPr>
        <w:t>企业需</w:t>
      </w:r>
      <w:r>
        <w:rPr>
          <w:rFonts w:hint="eastAsia" w:ascii="仿宋" w:hAnsi="仿宋" w:eastAsia="仿宋" w:cstheme="minorBidi"/>
          <w:i w:val="0"/>
          <w:iCs w:val="0"/>
          <w:caps w:val="0"/>
          <w:spacing w:val="0"/>
          <w:sz w:val="30"/>
          <w:szCs w:val="30"/>
          <w:shd w:val="clear"/>
        </w:rPr>
        <w:t>储备大量冗余智算资源。据浪潮开展的相关调研测算，当前我国智算中心的平均算力使用率维持在 30%上下，为确保推理服务能为用户带来优质体验，需维持近70% 的算力资源冗余</w:t>
      </w:r>
      <w:r>
        <w:rPr>
          <w:rFonts w:hint="eastAsia" w:ascii="仿宋" w:hAnsi="仿宋" w:eastAsia="仿宋" w:cstheme="minorBidi"/>
          <w:i w:val="0"/>
          <w:iCs w:val="0"/>
          <w:caps w:val="0"/>
          <w:spacing w:val="0"/>
          <w:sz w:val="30"/>
          <w:szCs w:val="30"/>
          <w:shd w:val="clear"/>
          <w:lang w:eastAsia="zh-CN"/>
        </w:rPr>
        <w:t>，</w:t>
      </w:r>
      <w:r>
        <w:rPr>
          <w:rFonts w:hint="eastAsia" w:ascii="仿宋" w:hAnsi="仿宋" w:eastAsia="仿宋" w:cstheme="minorBidi"/>
          <w:i w:val="0"/>
          <w:iCs w:val="0"/>
          <w:caps w:val="0"/>
          <w:spacing w:val="0"/>
          <w:sz w:val="30"/>
          <w:szCs w:val="30"/>
          <w:shd w:val="clear"/>
          <w:lang w:val="en-US" w:eastAsia="zh-CN"/>
        </w:rPr>
        <w:t>大量冗余需要大量的资金投入</w:t>
      </w:r>
      <w:r>
        <w:rPr>
          <w:rFonts w:hint="eastAsia" w:ascii="仿宋" w:hAnsi="仿宋" w:eastAsia="仿宋"/>
          <w:sz w:val="30"/>
          <w:szCs w:val="30"/>
          <w:lang w:val="en-US" w:eastAsia="zh-CN"/>
        </w:rPr>
        <w:t>。反观</w:t>
      </w:r>
      <w:r>
        <w:rPr>
          <w:rFonts w:hint="eastAsia" w:ascii="仿宋" w:hAnsi="仿宋" w:eastAsia="仿宋"/>
          <w:b/>
          <w:bCs/>
          <w:sz w:val="30"/>
          <w:szCs w:val="30"/>
          <w:lang w:val="en-US" w:eastAsia="zh-CN"/>
        </w:rPr>
        <w:t>DeePSeek则通过算力</w:t>
      </w:r>
      <w:r>
        <w:rPr>
          <w:rFonts w:hint="eastAsia" w:ascii="仿宋" w:hAnsi="仿宋" w:eastAsia="仿宋" w:cstheme="minorBidi"/>
          <w:b/>
          <w:bCs/>
          <w:i w:val="0"/>
          <w:iCs w:val="0"/>
          <w:caps w:val="0"/>
          <w:spacing w:val="0"/>
          <w:sz w:val="30"/>
          <w:szCs w:val="30"/>
          <w:shd w:val="clear"/>
        </w:rPr>
        <w:t>资源统筹管理</w:t>
      </w:r>
      <w:r>
        <w:rPr>
          <w:rFonts w:hint="eastAsia" w:ascii="仿宋" w:hAnsi="仿宋" w:eastAsia="仿宋"/>
          <w:b/>
          <w:bCs/>
          <w:sz w:val="30"/>
          <w:szCs w:val="30"/>
          <w:lang w:val="en-US" w:eastAsia="zh-CN"/>
        </w:rPr>
        <w:t>、生态合作</w:t>
      </w:r>
      <w:r>
        <w:rPr>
          <w:rFonts w:hint="eastAsia" w:ascii="仿宋" w:hAnsi="仿宋" w:eastAsia="仿宋" w:cstheme="minorBidi"/>
          <w:b/>
          <w:bCs/>
          <w:i w:val="0"/>
          <w:iCs w:val="0"/>
          <w:caps w:val="0"/>
          <w:spacing w:val="0"/>
          <w:sz w:val="30"/>
          <w:szCs w:val="30"/>
          <w:shd w:val="clear"/>
          <w:lang w:val="en-US" w:eastAsia="zh-CN"/>
        </w:rPr>
        <w:t>实现了高盈利。</w:t>
      </w:r>
      <w:r>
        <w:rPr>
          <w:rFonts w:hint="eastAsia" w:ascii="仿宋" w:hAnsi="仿宋" w:eastAsia="仿宋" w:cstheme="minorBidi"/>
          <w:i w:val="0"/>
          <w:iCs w:val="0"/>
          <w:caps w:val="0"/>
          <w:spacing w:val="0"/>
          <w:sz w:val="30"/>
          <w:szCs w:val="30"/>
          <w:shd w:val="clear"/>
          <w:lang w:val="en-US" w:eastAsia="zh-CN"/>
        </w:rPr>
        <w:t>一是</w:t>
      </w:r>
      <w:r>
        <w:rPr>
          <w:rFonts w:hint="eastAsia" w:ascii="仿宋" w:hAnsi="仿宋" w:eastAsia="仿宋" w:cstheme="minorBidi"/>
          <w:i w:val="0"/>
          <w:iCs w:val="0"/>
          <w:caps w:val="0"/>
          <w:spacing w:val="0"/>
          <w:sz w:val="30"/>
          <w:szCs w:val="30"/>
          <w:shd w:val="clear"/>
        </w:rPr>
        <w:t>“见缝插针”用显卡</w:t>
      </w:r>
      <w:r>
        <w:rPr>
          <w:rFonts w:hint="eastAsia" w:ascii="仿宋" w:hAnsi="仿宋" w:eastAsia="仿宋" w:cstheme="minorBidi"/>
          <w:i w:val="0"/>
          <w:iCs w:val="0"/>
          <w:caps w:val="0"/>
          <w:spacing w:val="0"/>
          <w:sz w:val="30"/>
          <w:szCs w:val="30"/>
          <w:shd w:val="clear"/>
          <w:lang w:eastAsia="zh-CN"/>
        </w:rPr>
        <w:t>，</w:t>
      </w:r>
      <w:r>
        <w:rPr>
          <w:rFonts w:hint="eastAsia" w:ascii="仿宋" w:hAnsi="仿宋" w:eastAsia="仿宋" w:cstheme="minorBidi"/>
          <w:i w:val="0"/>
          <w:iCs w:val="0"/>
          <w:caps w:val="0"/>
          <w:spacing w:val="0"/>
          <w:sz w:val="30"/>
          <w:szCs w:val="30"/>
          <w:shd w:val="clear"/>
          <w:lang w:val="en-US" w:eastAsia="zh-CN"/>
        </w:rPr>
        <w:t>即</w:t>
      </w:r>
      <w:r>
        <w:rPr>
          <w:rFonts w:hint="eastAsia" w:ascii="仿宋" w:hAnsi="仿宋" w:eastAsia="仿宋"/>
          <w:sz w:val="30"/>
          <w:szCs w:val="30"/>
          <w:lang w:val="en-US" w:eastAsia="zh-CN"/>
        </w:rPr>
        <w:t>白天高负荷全节点部署推理，夜间低负荷时释放节点用于训练/研究的模式，论测算仅考虑资源的效率。二是</w:t>
      </w:r>
      <w:r>
        <w:rPr>
          <w:rFonts w:hint="eastAsia" w:ascii="仿宋" w:hAnsi="仿宋" w:eastAsia="仿宋" w:cs="仿宋"/>
          <w:bCs/>
          <w:sz w:val="28"/>
          <w:szCs w:val="28"/>
          <w:lang w:val="en-US" w:eastAsia="zh-CN"/>
        </w:rPr>
        <w:t>DeepSeek推理</w:t>
      </w:r>
      <w:r>
        <w:rPr>
          <w:rFonts w:hint="default" w:ascii="仿宋" w:hAnsi="仿宋" w:eastAsia="仿宋" w:cs="仿宋"/>
          <w:bCs/>
          <w:sz w:val="28"/>
          <w:szCs w:val="28"/>
          <w:lang w:val="en-US" w:eastAsia="zh-CN"/>
        </w:rPr>
        <w:t>盈利模式多元，以ToB服务的API调用收费为主，与垂直行业合作，通过生态衍生业务如开发者工具、云服务、数据服务等来盈利</w:t>
      </w:r>
      <w:r>
        <w:rPr>
          <w:rFonts w:hint="eastAsia" w:ascii="仿宋" w:hAnsi="仿宋" w:eastAsia="仿宋" w:cs="仿宋"/>
          <w:bCs/>
          <w:sz w:val="28"/>
          <w:szCs w:val="28"/>
          <w:lang w:val="en-US" w:eastAsia="zh-CN"/>
        </w:rPr>
        <w:t>，如</w:t>
      </w:r>
      <w:r>
        <w:rPr>
          <w:rFonts w:hint="eastAsia" w:ascii="仿宋" w:hAnsi="仿宋" w:eastAsia="仿宋" w:cs="仿宋"/>
          <w:bCs/>
          <w:i w:val="0"/>
          <w:iCs w:val="0"/>
          <w:caps w:val="0"/>
          <w:spacing w:val="0"/>
          <w:sz w:val="28"/>
          <w:szCs w:val="28"/>
          <w:shd w:val="clear"/>
        </w:rPr>
        <w:t>DeepSeek 与教育、医疗、金融等领域展开合作，将技术转化为针对性解决方案</w:t>
      </w:r>
      <w:r>
        <w:rPr>
          <w:rFonts w:hint="eastAsia" w:ascii="仿宋" w:hAnsi="仿宋" w:eastAsia="仿宋" w:cs="仿宋"/>
          <w:bCs/>
          <w:i w:val="0"/>
          <w:iCs w:val="0"/>
          <w:caps w:val="0"/>
          <w:spacing w:val="0"/>
          <w:sz w:val="28"/>
          <w:szCs w:val="28"/>
          <w:shd w:val="clear"/>
          <w:lang w:eastAsia="zh-CN"/>
        </w:rPr>
        <w:t>，</w:t>
      </w:r>
      <w:r>
        <w:rPr>
          <w:rFonts w:hint="eastAsia" w:ascii="仿宋" w:hAnsi="仿宋" w:eastAsia="仿宋" w:cs="仿宋"/>
          <w:bCs/>
          <w:i w:val="0"/>
          <w:iCs w:val="0"/>
          <w:caps w:val="0"/>
          <w:spacing w:val="0"/>
          <w:sz w:val="28"/>
          <w:szCs w:val="28"/>
          <w:shd w:val="clear"/>
        </w:rPr>
        <w:t>推出智能教学助手、病例分析系统、客服机器人等产品，业务覆盖超 20 个垂直行业。</w:t>
      </w:r>
    </w:p>
    <w:p>
      <w:pPr>
        <w:keepNext w:val="0"/>
        <w:keepLines w:val="0"/>
        <w:widowControl/>
        <w:numPr>
          <w:ilvl w:val="0"/>
          <w:numId w:val="0"/>
        </w:numPr>
        <w:suppressLineNumbers w:val="0"/>
        <w:pBdr>
          <w:left w:val="none" w:color="auto" w:sz="0" w:space="0"/>
        </w:pBdr>
        <w:spacing w:before="0" w:beforeAutospacing="1" w:after="0" w:afterAutospacing="1"/>
        <w:jc w:val="both"/>
        <w:rPr>
          <w:rFonts w:hint="eastAsia" w:ascii="仿宋" w:hAnsi="仿宋" w:eastAsia="仿宋" w:cs="仿宋"/>
          <w:b/>
          <w:bCs w:val="0"/>
          <w:sz w:val="32"/>
          <w:szCs w:val="32"/>
          <w:lang w:val="en-US" w:eastAsia="zh-CN"/>
        </w:rPr>
      </w:pPr>
      <w:bookmarkStart w:id="0" w:name="OLE_LINK3"/>
      <w:r>
        <w:rPr>
          <w:rFonts w:hint="eastAsia" w:ascii="仿宋" w:hAnsi="仿宋" w:eastAsia="仿宋" w:cs="仿宋"/>
          <w:b/>
          <w:bCs w:val="0"/>
          <w:sz w:val="32"/>
          <w:szCs w:val="32"/>
          <w:lang w:val="en-US" w:eastAsia="zh-CN"/>
        </w:rPr>
        <w:t>三、DeepSeek推理算力、推理框架、推理应用三方面</w:t>
      </w:r>
      <w:r>
        <w:rPr>
          <w:rFonts w:hint="eastAsia" w:ascii="仿宋" w:hAnsi="仿宋" w:eastAsia="仿宋" w:cs="仿宋"/>
          <w:b/>
          <w:bCs/>
          <w:i w:val="0"/>
          <w:iCs w:val="0"/>
          <w:caps w:val="0"/>
          <w:spacing w:val="0"/>
          <w:sz w:val="32"/>
          <w:szCs w:val="32"/>
          <w:shd w:val="clear"/>
        </w:rPr>
        <w:t>赋能 AI 产业新生态</w:t>
      </w:r>
    </w:p>
    <w:p>
      <w:pPr>
        <w:spacing w:line="560" w:lineRule="exact"/>
        <w:ind w:firstLine="560" w:firstLineChars="200"/>
        <w:rPr>
          <w:rFonts w:hint="default" w:ascii="仿宋" w:hAnsi="仿宋" w:eastAsia="仿宋" w:cs="仿宋"/>
          <w:bCs/>
          <w:sz w:val="28"/>
          <w:szCs w:val="28"/>
          <w:highlight w:val="none"/>
          <w:lang w:val="en-US" w:eastAsia="zh-CN"/>
        </w:rPr>
      </w:pPr>
      <w:r>
        <w:rPr>
          <w:rFonts w:hint="eastAsia" w:ascii="仿宋" w:hAnsi="仿宋" w:eastAsia="仿宋" w:cs="仿宋"/>
          <w:bCs/>
          <w:sz w:val="28"/>
          <w:szCs w:val="28"/>
          <w:highlight w:val="none"/>
          <w:lang w:val="en-US" w:eastAsia="zh-CN"/>
        </w:rPr>
        <w:t>DeepSeek 凭借自身在硬件优化、模型创新及自研推理框架等方面的优势，为国内模型推理相关AI产业发展提供新机遇。</w:t>
      </w:r>
    </w:p>
    <w:bookmarkEnd w:id="0"/>
    <w:p>
      <w:pPr>
        <w:keepNext w:val="0"/>
        <w:keepLines w:val="0"/>
        <w:widowControl/>
        <w:numPr>
          <w:ilvl w:val="0"/>
          <w:numId w:val="0"/>
        </w:numPr>
        <w:suppressLineNumbers w:val="0"/>
        <w:pBdr>
          <w:left w:val="none" w:color="auto" w:sz="0" w:space="0"/>
        </w:pBdr>
        <w:spacing w:before="0" w:beforeAutospacing="1" w:after="0" w:afterAutospacing="1"/>
        <w:jc w:val="left"/>
        <w:rPr>
          <w:rFonts w:hint="eastAsia" w:ascii="仿宋" w:hAnsi="仿宋" w:eastAsia="仿宋" w:cs="仿宋"/>
          <w:bCs/>
          <w:sz w:val="28"/>
          <w:szCs w:val="28"/>
          <w:lang w:val="en-US" w:eastAsia="zh-CN"/>
        </w:rPr>
      </w:pPr>
      <w:r>
        <w:rPr>
          <w:rFonts w:hint="eastAsia" w:ascii="仿宋" w:hAnsi="仿宋" w:eastAsia="仿宋" w:cs="仿宋"/>
          <w:b/>
          <w:bCs w:val="0"/>
          <w:sz w:val="28"/>
          <w:szCs w:val="28"/>
          <w:lang w:val="en-US" w:eastAsia="zh-CN"/>
        </w:rPr>
        <w:t>（一）推理算力方面，DeepSeek模型推理通过性价比优势推动国产算力在推理侧的渗透。</w:t>
      </w:r>
      <w:r>
        <w:rPr>
          <w:rFonts w:hint="eastAsia" w:ascii="仿宋" w:hAnsi="仿宋" w:eastAsia="仿宋" w:cs="仿宋"/>
          <w:bCs/>
          <w:sz w:val="28"/>
          <w:szCs w:val="28"/>
          <w:lang w:val="en-US" w:eastAsia="zh-CN"/>
        </w:rPr>
        <w:t>DeepSeek推理通过混合专家模型（MoE）动态选择合适的专家模块处理，减少计算量，保证推理准确的前提下降低成本。如推理定价方面，DeepSeek R1（$0.14/百万输入tokens）较OpenAI o3-mini（$1.1/百万输入tokens）更便宜。目前华为昇腾、海光信息、摩尔线程、昆仑芯、燧原科技等AI芯片厂商，相继宣布适配或上架 DeepSeek 模型服务，其中</w:t>
      </w:r>
      <w:r>
        <w:rPr>
          <w:rFonts w:hint="eastAsia" w:ascii="仿宋" w:hAnsi="仿宋" w:eastAsia="仿宋" w:cs="仿宋"/>
          <w:bCs/>
          <w:kern w:val="2"/>
          <w:sz w:val="28"/>
          <w:szCs w:val="28"/>
          <w:lang w:val="en-US" w:eastAsia="zh-CN" w:bidi="ar"/>
        </w:rPr>
        <w:t>昇腾910C芯片针对MoE模型动态路由优化使推理效率提升50%。</w:t>
      </w:r>
      <w:r>
        <w:rPr>
          <w:rFonts w:hint="eastAsia" w:ascii="仿宋" w:hAnsi="仿宋" w:eastAsia="仿宋" w:cs="仿宋"/>
          <w:bCs/>
          <w:sz w:val="28"/>
          <w:szCs w:val="28"/>
          <w:lang w:val="en-US" w:eastAsia="zh-CN"/>
        </w:rPr>
        <w:t>截至今年2月20日，已有超过30家软硬件企业基于昇腾推出</w:t>
      </w:r>
      <w:r>
        <w:rPr>
          <w:rFonts w:hint="eastAsia" w:ascii="仿宋" w:hAnsi="仿宋" w:eastAsia="仿宋" w:cs="仿宋"/>
          <w:bCs/>
          <w:sz w:val="28"/>
          <w:szCs w:val="28"/>
          <w:highlight w:val="none"/>
          <w:lang w:val="en-US" w:eastAsia="zh-CN"/>
        </w:rPr>
        <w:t>DeepSeek一体机方案</w:t>
      </w:r>
      <w:r>
        <w:rPr>
          <w:rStyle w:val="14"/>
          <w:rFonts w:hint="eastAsia" w:ascii="仿宋" w:hAnsi="仿宋" w:eastAsia="仿宋" w:cs="仿宋"/>
          <w:bCs/>
          <w:sz w:val="28"/>
          <w:szCs w:val="28"/>
          <w:highlight w:val="none"/>
          <w:lang w:val="en-US" w:eastAsia="zh-CN"/>
        </w:rPr>
        <w:footnoteReference w:id="1"/>
      </w:r>
      <w:r>
        <w:rPr>
          <w:rFonts w:hint="eastAsia" w:ascii="仿宋" w:hAnsi="仿宋" w:eastAsia="仿宋" w:cs="仿宋"/>
          <w:bCs/>
          <w:sz w:val="28"/>
          <w:szCs w:val="28"/>
          <w:highlight w:val="none"/>
          <w:lang w:val="en-US" w:eastAsia="zh-CN"/>
        </w:rPr>
        <w:t>，并超过</w:t>
      </w:r>
      <w:r>
        <w:rPr>
          <w:rFonts w:hint="eastAsia" w:ascii="仿宋" w:hAnsi="仿宋" w:eastAsia="仿宋" w:cs="仿宋"/>
          <w:bCs/>
          <w:sz w:val="28"/>
          <w:szCs w:val="28"/>
          <w:lang w:val="en-US" w:eastAsia="zh-CN"/>
        </w:rPr>
        <w:t>80家企业基于昇腾上线DeepSeek，服务全国超70%区域。</w:t>
      </w:r>
    </w:p>
    <w:p>
      <w:pPr>
        <w:keepNext w:val="0"/>
        <w:keepLines w:val="0"/>
        <w:widowControl/>
        <w:numPr>
          <w:ilvl w:val="0"/>
          <w:numId w:val="0"/>
        </w:numPr>
        <w:suppressLineNumbers w:val="0"/>
        <w:pBdr>
          <w:left w:val="none" w:color="auto" w:sz="0" w:space="0"/>
        </w:pBdr>
        <w:spacing w:before="0" w:beforeAutospacing="1" w:after="0" w:afterAutospacing="1"/>
        <w:jc w:val="left"/>
        <w:rPr>
          <w:rFonts w:hint="eastAsia" w:ascii="仿宋" w:hAnsi="仿宋" w:eastAsia="仿宋" w:cs="仿宋"/>
          <w:bCs/>
          <w:sz w:val="28"/>
          <w:szCs w:val="28"/>
          <w:lang w:val="en-US" w:eastAsia="zh-CN"/>
        </w:rPr>
      </w:pPr>
      <w:r>
        <w:rPr>
          <w:rFonts w:hint="eastAsia" w:ascii="仿宋" w:hAnsi="仿宋" w:eastAsia="仿宋" w:cs="仿宋"/>
          <w:b/>
          <w:bCs w:val="0"/>
          <w:sz w:val="28"/>
          <w:szCs w:val="28"/>
          <w:lang w:val="en-US" w:eastAsia="zh-CN"/>
        </w:rPr>
        <w:t>（二）推理框架方面，DeepSeek利用硬件亲和的工程优化，充分发挥了受限显卡（H800）的性能，为国产芯片厂商发展提供了新范式。</w:t>
      </w:r>
      <w:r>
        <w:rPr>
          <w:rFonts w:hint="eastAsia" w:ascii="仿宋" w:hAnsi="仿宋" w:eastAsia="仿宋" w:cs="仿宋"/>
          <w:bCs/>
          <w:sz w:val="28"/>
          <w:szCs w:val="28"/>
          <w:lang w:val="en-US" w:eastAsia="zh-CN"/>
        </w:rPr>
        <w:t>DeepSeek用更接近底层硬件的汇编语言PTX，对计算过程进行更细粒度的控制，开发了通信和数据分配模块进行优化，摆脱了部分cuda库，充分发挥底层GPU的计算性能。因此，</w:t>
      </w:r>
      <w:r>
        <w:rPr>
          <w:rFonts w:hint="eastAsia" w:ascii="仿宋" w:hAnsi="仿宋" w:eastAsia="仿宋" w:cs="仿宋"/>
          <w:bCs/>
          <w:i w:val="0"/>
          <w:iCs w:val="0"/>
          <w:caps w:val="0"/>
          <w:spacing w:val="0"/>
          <w:sz w:val="28"/>
          <w:szCs w:val="28"/>
          <w:shd w:val="clear" w:fill="auto"/>
        </w:rPr>
        <w:t>在硬件受限的情况下，通过算法创新和工程优化可部分弥补芯片性能差距</w:t>
      </w:r>
      <w:r>
        <w:rPr>
          <w:rFonts w:hint="eastAsia" w:ascii="仿宋" w:hAnsi="仿宋" w:eastAsia="仿宋" w:cs="仿宋"/>
          <w:bCs/>
          <w:sz w:val="28"/>
          <w:szCs w:val="28"/>
          <w:lang w:val="en-US" w:eastAsia="zh-CN"/>
        </w:rPr>
        <w:t>。目前科技厂商已推出自研推理框架（与国产芯片适配）服务于DeepSeek，如</w:t>
      </w:r>
      <w:bookmarkStart w:id="1" w:name="OLE_LINK9"/>
      <w:r>
        <w:rPr>
          <w:rFonts w:hint="eastAsia" w:ascii="仿宋" w:hAnsi="仿宋" w:eastAsia="仿宋" w:cs="仿宋"/>
          <w:bCs/>
          <w:sz w:val="28"/>
          <w:szCs w:val="28"/>
          <w:lang w:val="en-US" w:eastAsia="zh-CN"/>
        </w:rPr>
        <w:t>澎峰科技已完成基于海光DCU的自研推理框架PerfXLM +，</w:t>
      </w:r>
      <w:bookmarkEnd w:id="1"/>
      <w:r>
        <w:rPr>
          <w:rFonts w:hint="eastAsia" w:ascii="仿宋" w:hAnsi="仿宋" w:eastAsia="仿宋" w:cs="仿宋"/>
          <w:bCs/>
          <w:sz w:val="28"/>
          <w:szCs w:val="28"/>
          <w:lang w:val="en-US" w:eastAsia="zh-CN"/>
        </w:rPr>
        <w:t>并深度适配、优化 DeepSeek 全系列模型。2月25日智源研究院联合多个芯片厂商开发并开源了 DeepSeek-R1 多芯片版本，其异构并行训推框架 FlagScale可适配多芯片，能够一键部署 DeepSeek-R1 模型服务和自动分布式推理调优能力。</w:t>
      </w:r>
    </w:p>
    <w:p>
      <w:pPr>
        <w:numPr>
          <w:ilvl w:val="0"/>
          <w:numId w:val="0"/>
        </w:numPr>
        <w:rPr>
          <w:rFonts w:hint="eastAsia" w:ascii="仿宋" w:hAnsi="仿宋" w:eastAsia="仿宋" w:cs="仿宋"/>
          <w:b w:val="0"/>
          <w:bCs/>
          <w:kern w:val="2"/>
          <w:sz w:val="28"/>
          <w:szCs w:val="28"/>
          <w:lang w:val="en-US" w:eastAsia="zh-CN" w:bidi="ar-SA"/>
        </w:rPr>
      </w:pPr>
      <w:r>
        <w:rPr>
          <w:rFonts w:hint="eastAsia" w:ascii="仿宋" w:hAnsi="仿宋" w:eastAsia="仿宋" w:cs="仿宋"/>
          <w:b/>
          <w:bCs w:val="0"/>
          <w:sz w:val="28"/>
          <w:szCs w:val="28"/>
          <w:lang w:val="en-US" w:eastAsia="zh-CN"/>
        </w:rPr>
        <w:t>（三）推理应用方面，DeepSeek凭借开源、高效推理能力助推众多行业实现智能化转型，尤其在工业领域实现明显的降本增效。</w:t>
      </w:r>
      <w:r>
        <w:rPr>
          <w:rFonts w:hint="eastAsia" w:ascii="仿宋" w:hAnsi="仿宋" w:eastAsia="仿宋" w:cs="仿宋"/>
          <w:b w:val="0"/>
          <w:bCs/>
          <w:kern w:val="2"/>
          <w:sz w:val="28"/>
          <w:szCs w:val="28"/>
          <w:lang w:val="en-US" w:eastAsia="zh-CN" w:bidi="ar-SA"/>
        </w:rPr>
        <w:t>富士康引入DeepSeek优化iPhone主板贴片生产线，节拍时</w:t>
      </w:r>
      <w:bookmarkStart w:id="2" w:name="_GoBack"/>
      <w:bookmarkEnd w:id="2"/>
      <w:r>
        <w:rPr>
          <w:rFonts w:hint="eastAsia" w:ascii="仿宋" w:hAnsi="仿宋" w:eastAsia="仿宋" w:cs="仿宋"/>
          <w:b w:val="0"/>
          <w:bCs/>
          <w:kern w:val="2"/>
          <w:sz w:val="28"/>
          <w:szCs w:val="28"/>
          <w:lang w:val="en-US" w:eastAsia="zh-CN" w:bidi="ar-SA"/>
        </w:rPr>
        <w:t>间缩短12%，产能提升至120万台/日。燧原科技基于DeepSeek全量模型在庆阳、无锡、成都等智算中心实现“数万卡”快速落地，硬件成本降低超30%。联想通过DeepSeek多模态模型提升智能质检的缺陷识别准确率至99%以上，并借助时序预测模型优化供应链管理，助力企业降本超20%。</w:t>
      </w:r>
    </w:p>
    <w:p>
      <w:pPr>
        <w:ind w:firstLine="640" w:firstLineChars="200"/>
        <w:rPr>
          <w:rFonts w:hint="eastAsia" w:ascii="仿宋" w:hAnsi="仿宋" w:eastAsia="仿宋" w:cs="仿宋"/>
          <w:b w:val="0"/>
          <w:bCs/>
          <w:kern w:val="2"/>
          <w:sz w:val="32"/>
          <w:szCs w:val="32"/>
          <w:lang w:val="en-US" w:eastAsia="zh-CN" w:bidi="ar-SA"/>
        </w:rPr>
      </w:pPr>
    </w:p>
    <w:p>
      <w:pPr>
        <w:numPr>
          <w:ilvl w:val="-1"/>
          <w:numId w:val="0"/>
        </w:numPr>
        <w:rPr>
          <w:rFonts w:hint="eastAsia" w:ascii="仿宋" w:hAnsi="仿宋" w:eastAsia="仿宋" w:cs="仿宋"/>
          <w:b/>
          <w:bCs w:val="0"/>
          <w:kern w:val="2"/>
          <w:sz w:val="32"/>
          <w:szCs w:val="32"/>
          <w:lang w:val="en-US" w:eastAsia="zh-CN" w:bidi="ar-SA"/>
        </w:rPr>
      </w:pPr>
      <w:r>
        <w:rPr>
          <w:rFonts w:hint="eastAsia" w:ascii="仿宋" w:hAnsi="仿宋" w:eastAsia="仿宋" w:cs="仿宋"/>
          <w:b/>
          <w:bCs w:val="0"/>
          <w:kern w:val="2"/>
          <w:sz w:val="32"/>
          <w:szCs w:val="32"/>
          <w:lang w:val="en-US" w:eastAsia="zh-CN" w:bidi="ar-SA"/>
        </w:rPr>
        <w:t>四、国内AI相关企业模型推理发展建议</w:t>
      </w:r>
    </w:p>
    <w:p>
      <w:pPr>
        <w:pStyle w:val="2"/>
        <w:keepNext w:val="0"/>
        <w:keepLines w:val="0"/>
        <w:widowControl/>
        <w:suppressLineNumbers w:val="0"/>
        <w:pBdr>
          <w:bottom w:val="none" w:color="auto" w:sz="0" w:space="0"/>
        </w:pBdr>
        <w:shd w:val="clear" w:fill="FFFFFF"/>
        <w:spacing w:after="40" w:afterAutospacing="0"/>
        <w:ind w:left="0" w:right="0" w:firstLine="0"/>
        <w:rPr>
          <w:rFonts w:hint="eastAsia" w:ascii="仿宋" w:hAnsi="仿宋" w:eastAsia="仿宋" w:cs="仿宋"/>
          <w:b w:val="0"/>
          <w:bCs/>
          <w:kern w:val="2"/>
          <w:sz w:val="28"/>
          <w:szCs w:val="28"/>
          <w:lang w:val="en-US" w:eastAsia="zh-CN" w:bidi="ar-SA"/>
        </w:rPr>
      </w:pPr>
      <w:r>
        <w:rPr>
          <w:rFonts w:hint="eastAsia" w:ascii="仿宋" w:hAnsi="仿宋" w:eastAsia="仿宋" w:cs="仿宋"/>
          <w:b w:val="0"/>
          <w:bCs/>
          <w:kern w:val="2"/>
          <w:sz w:val="28"/>
          <w:szCs w:val="28"/>
          <w:lang w:val="en-US" w:eastAsia="zh-CN" w:bidi="ar-SA"/>
        </w:rPr>
        <w:t>（一）</w:t>
      </w:r>
      <w:r>
        <w:rPr>
          <w:rFonts w:hint="eastAsia" w:ascii="仿宋" w:hAnsi="仿宋" w:eastAsia="仿宋" w:cs="仿宋"/>
          <w:b/>
          <w:bCs w:val="0"/>
          <w:kern w:val="2"/>
          <w:sz w:val="28"/>
          <w:szCs w:val="28"/>
          <w:lang w:val="en-US" w:eastAsia="zh-CN" w:bidi="ar-SA"/>
        </w:rPr>
        <w:t>建议以混合部署模式构建 DeepSeek 推理算力体系，如将 NVIDIA 硬件与昇腾硬件协同部署。</w:t>
      </w:r>
      <w:r>
        <w:rPr>
          <w:rFonts w:hint="eastAsia" w:ascii="仿宋" w:hAnsi="仿宋" w:eastAsia="仿宋" w:cs="仿宋"/>
          <w:b w:val="0"/>
          <w:bCs/>
          <w:kern w:val="2"/>
          <w:sz w:val="28"/>
          <w:szCs w:val="28"/>
          <w:lang w:val="en-US" w:eastAsia="zh-CN" w:bidi="ar-SA"/>
        </w:rPr>
        <w:t>着重强化对运维团队的专业技术培训，确保团队成员能够精通 NVIDIA 与昇腾两种硬件的运维管理。在提升 DeepSeek 推理算力性能表现与运行可靠性的同时，有效规避因过度依赖单一技术路线而可能引发的潜在风险，为相关企业在AI领域的业务拓展筑牢坚实的技术根基。</w:t>
      </w:r>
    </w:p>
    <w:p>
      <w:pPr>
        <w:pStyle w:val="2"/>
        <w:keepNext w:val="0"/>
        <w:keepLines w:val="0"/>
        <w:widowControl/>
        <w:suppressLineNumbers w:val="0"/>
        <w:pBdr>
          <w:bottom w:val="none" w:color="auto" w:sz="0" w:space="0"/>
        </w:pBdr>
        <w:shd w:val="clear" w:fill="FFFFFF"/>
        <w:spacing w:after="40" w:afterAutospacing="0"/>
        <w:ind w:left="0" w:right="0" w:firstLine="0"/>
        <w:rPr>
          <w:rFonts w:hint="eastAsia" w:ascii="仿宋" w:hAnsi="仿宋" w:eastAsia="仿宋" w:cs="仿宋"/>
          <w:b w:val="0"/>
          <w:bCs/>
          <w:kern w:val="2"/>
          <w:sz w:val="28"/>
          <w:szCs w:val="28"/>
          <w:lang w:val="en-US" w:eastAsia="zh-CN" w:bidi="ar-SA"/>
        </w:rPr>
      </w:pPr>
      <w:r>
        <w:rPr>
          <w:rFonts w:hint="eastAsia" w:ascii="仿宋" w:hAnsi="仿宋" w:eastAsia="仿宋" w:cs="仿宋"/>
          <w:b/>
          <w:bCs w:val="0"/>
          <w:kern w:val="2"/>
          <w:sz w:val="28"/>
          <w:szCs w:val="28"/>
          <w:lang w:val="en-US" w:eastAsia="zh-CN" w:bidi="ar-SA"/>
        </w:rPr>
        <w:t>（二）建议依托 vLLM 等现有的开源推理框架，全力开展自研DeepSeek 推理框架对混合异构算力的适配工作。</w:t>
      </w:r>
      <w:r>
        <w:rPr>
          <w:rFonts w:hint="eastAsia" w:ascii="仿宋" w:hAnsi="仿宋" w:eastAsia="仿宋" w:cs="仿宋"/>
          <w:b w:val="0"/>
          <w:bCs/>
          <w:kern w:val="2"/>
          <w:sz w:val="28"/>
          <w:szCs w:val="28"/>
          <w:lang w:val="en-US" w:eastAsia="zh-CN" w:bidi="ar-SA"/>
        </w:rPr>
        <w:t>在推理框架设计中，建议以国产芯片为主导、英伟达 GPU 为补充，充分利用国产芯片的性价比优势和英伟达GPU的高性能特点。确保在充分满足推理性能要求的同时，实现成本的最大化削减，仅在国产芯片难以胜任的复杂计算任务或对性能有极致要求的关键环节合理采用英伟达 GPU，实现性能与成本的最优平衡。</w:t>
      </w:r>
    </w:p>
    <w:p>
      <w:pPr>
        <w:pStyle w:val="2"/>
        <w:keepNext w:val="0"/>
        <w:keepLines w:val="0"/>
        <w:widowControl/>
        <w:suppressLineNumbers w:val="0"/>
        <w:pBdr>
          <w:bottom w:val="none" w:color="auto" w:sz="0" w:space="0"/>
        </w:pBdr>
        <w:shd w:val="clear" w:fill="FFFFFF"/>
        <w:spacing w:after="40" w:afterAutospacing="0"/>
        <w:ind w:left="0" w:right="0" w:firstLine="0"/>
        <w:rPr>
          <w:rFonts w:hint="eastAsia" w:ascii="仿宋" w:hAnsi="仿宋" w:eastAsia="仿宋" w:cs="仿宋"/>
          <w:bCs/>
          <w:sz w:val="28"/>
          <w:szCs w:val="28"/>
          <w:lang w:val="en-US" w:eastAsia="zh-CN"/>
        </w:rPr>
      </w:pPr>
      <w:r>
        <w:rPr>
          <w:rFonts w:hint="eastAsia" w:ascii="仿宋" w:hAnsi="仿宋" w:eastAsia="仿宋" w:cs="仿宋"/>
          <w:b w:val="0"/>
          <w:bCs/>
          <w:kern w:val="2"/>
          <w:sz w:val="28"/>
          <w:szCs w:val="28"/>
          <w:lang w:val="en-US" w:eastAsia="zh-CN" w:bidi="ar-SA"/>
        </w:rPr>
        <w:t>（三）</w:t>
      </w:r>
      <w:r>
        <w:rPr>
          <w:rFonts w:hint="eastAsia" w:ascii="仿宋" w:hAnsi="仿宋" w:eastAsia="仿宋" w:cs="仿宋"/>
          <w:b/>
          <w:bCs w:val="0"/>
          <w:kern w:val="2"/>
          <w:sz w:val="28"/>
          <w:szCs w:val="28"/>
          <w:lang w:val="en-US" w:eastAsia="zh-CN" w:bidi="ar-SA"/>
        </w:rPr>
        <w:t>建议积极探寻并挖掘工业领域推理应用场景。</w:t>
      </w:r>
      <w:r>
        <w:rPr>
          <w:rFonts w:hint="eastAsia" w:ascii="仿宋" w:hAnsi="仿宋" w:eastAsia="仿宋" w:cs="仿宋"/>
          <w:b w:val="0"/>
          <w:bCs/>
          <w:kern w:val="2"/>
          <w:sz w:val="28"/>
          <w:szCs w:val="28"/>
          <w:lang w:val="en-US" w:eastAsia="zh-CN" w:bidi="ar-SA"/>
        </w:rPr>
        <w:t>组建专业的行业调研团队，深入各类工业企业内部，全面、细致地了解其生产流程、现存痛点问题以及对智能化和安全性的具体需求。基于调研结果，量身定制基于 DeepSeek 的工业解决方案，精准满足工业企业的实际业务诉求，助力其实现智能化转型升级。</w:t>
      </w:r>
    </w:p>
    <w:p>
      <w:pPr>
        <w:rPr>
          <w:rFonts w:hint="eastAsia" w:ascii="仿宋" w:hAnsi="仿宋" w:eastAsia="仿宋" w:cs="仿宋"/>
          <w:b/>
          <w:bCs/>
          <w:sz w:val="21"/>
          <w:szCs w:val="24"/>
          <w:highlight w:val="none"/>
          <w:lang w:val="en-US" w:eastAsia="zh-CN"/>
        </w:rPr>
      </w:pPr>
    </w:p>
    <w:p>
      <w:pPr>
        <w:rPr>
          <w:rFonts w:hint="eastAsia" w:ascii="仿宋" w:hAnsi="仿宋" w:eastAsia="仿宋" w:cs="仿宋"/>
          <w:b/>
          <w:bCs/>
          <w:sz w:val="21"/>
          <w:szCs w:val="24"/>
          <w:highlight w:val="none"/>
          <w:lang w:val="en-US" w:eastAsia="zh-CN"/>
        </w:rPr>
      </w:pPr>
    </w:p>
    <w:p>
      <w:pPr>
        <w:rPr>
          <w:rFonts w:hint="eastAsia" w:ascii="仿宋" w:hAnsi="仿宋" w:eastAsia="仿宋" w:cs="仿宋"/>
          <w:b/>
          <w:bCs/>
          <w:sz w:val="21"/>
          <w:szCs w:val="24"/>
          <w:highlight w:val="none"/>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4">
    <w:p>
      <w:r>
        <w:separator/>
      </w:r>
    </w:p>
  </w:footnote>
  <w:footnote w:type="continuationSeparator" w:id="5">
    <w:p>
      <w:r>
        <w:continuationSeparator/>
      </w:r>
    </w:p>
  </w:footnote>
  <w:footnote w:id="0">
    <w:p>
      <w:pPr>
        <w:pStyle w:val="5"/>
        <w:snapToGrid w:val="0"/>
        <w:rPr>
          <w:rStyle w:val="14"/>
          <w:rFonts w:hint="eastAsia" w:ascii="Times New Roman" w:hAnsi="Times New Roman" w:eastAsia="宋体" w:cs="Times New Roman"/>
          <w:color w:val="auto"/>
          <w:sz w:val="20"/>
          <w:szCs w:val="28"/>
          <w:lang w:val="en-US" w:eastAsia="zh-CN"/>
        </w:rPr>
      </w:pPr>
      <w:r>
        <w:rPr>
          <w:rStyle w:val="14"/>
          <w:sz w:val="20"/>
          <w:szCs w:val="28"/>
        </w:rPr>
        <w:footnoteRef/>
      </w:r>
      <w:r>
        <w:rPr>
          <w:rStyle w:val="14"/>
          <w:rFonts w:hint="eastAsia" w:ascii="Times New Roman" w:hAnsi="Times New Roman" w:eastAsia="宋体" w:cs="Times New Roman"/>
          <w:color w:val="auto"/>
          <w:sz w:val="20"/>
          <w:szCs w:val="28"/>
          <w:lang w:val="en-US" w:eastAsia="zh-CN"/>
        </w:rPr>
        <w:t xml:space="preserve"> 论文From System 1 to System 2: A Survey of Reasoning Large Language Models</w:t>
      </w:r>
    </w:p>
  </w:footnote>
  <w:footnote w:id="1">
    <w:p>
      <w:pPr>
        <w:pStyle w:val="5"/>
        <w:snapToGrid w:val="0"/>
        <w:rPr>
          <w:rFonts w:hint="default" w:eastAsia="宋体"/>
          <w:lang w:val="en-US" w:eastAsia="zh-CN"/>
        </w:rPr>
      </w:pPr>
      <w:r>
        <w:rPr>
          <w:rStyle w:val="14"/>
        </w:rPr>
        <w:footnoteRef/>
      </w:r>
      <w:r>
        <w:t xml:space="preserve"> </w:t>
      </w:r>
      <w:r>
        <w:rPr>
          <w:rFonts w:ascii="Arial" w:hAnsi="Arial" w:eastAsia="宋体" w:cs="Arial"/>
          <w:i w:val="0"/>
          <w:iCs w:val="0"/>
          <w:caps w:val="0"/>
          <w:color w:val="222222"/>
          <w:spacing w:val="0"/>
          <w:sz w:val="18"/>
          <w:szCs w:val="18"/>
          <w:shd w:val="clear" w:fill="FFFFFF"/>
        </w:rPr>
        <w:t>一体机是专为人工智能大模型应用和部署而设计的集成计算设备，</w:t>
      </w:r>
      <w:r>
        <w:rPr>
          <w:rFonts w:hint="eastAsia" w:ascii="Arial" w:hAnsi="Arial" w:eastAsia="宋体" w:cs="Arial"/>
          <w:i w:val="0"/>
          <w:iCs w:val="0"/>
          <w:caps w:val="0"/>
          <w:color w:val="222222"/>
          <w:spacing w:val="0"/>
          <w:sz w:val="18"/>
          <w:szCs w:val="18"/>
          <w:shd w:val="clear" w:fill="FFFFFF"/>
          <w:lang w:val="en-US" w:eastAsia="zh-CN"/>
        </w:rPr>
        <w:t>即</w:t>
      </w:r>
      <w:r>
        <w:rPr>
          <w:rFonts w:ascii="Arial" w:hAnsi="Arial" w:eastAsia="宋体" w:cs="Arial"/>
          <w:i w:val="0"/>
          <w:iCs w:val="0"/>
          <w:caps w:val="0"/>
          <w:color w:val="222222"/>
          <w:spacing w:val="0"/>
          <w:sz w:val="18"/>
          <w:szCs w:val="18"/>
          <w:shd w:val="clear" w:fill="FFFFFF"/>
        </w:rPr>
        <w:t>AI服务器与大模型私有化部署的融合，通常包含</w:t>
      </w:r>
      <w:r>
        <w:rPr>
          <w:rFonts w:hint="eastAsia" w:ascii="Arial" w:hAnsi="Arial" w:eastAsia="宋体" w:cs="Arial"/>
          <w:i w:val="0"/>
          <w:iCs w:val="0"/>
          <w:caps w:val="0"/>
          <w:color w:val="222222"/>
          <w:spacing w:val="0"/>
          <w:sz w:val="18"/>
          <w:szCs w:val="18"/>
          <w:shd w:val="clear" w:fill="FFFFFF"/>
          <w:lang w:val="en-US" w:eastAsia="zh-CN"/>
        </w:rPr>
        <w:t>CPU、</w:t>
      </w:r>
      <w:r>
        <w:rPr>
          <w:rFonts w:ascii="Arial" w:hAnsi="Arial" w:eastAsia="宋体" w:cs="Arial"/>
          <w:i w:val="0"/>
          <w:iCs w:val="0"/>
          <w:caps w:val="0"/>
          <w:color w:val="222222"/>
          <w:spacing w:val="0"/>
          <w:sz w:val="18"/>
          <w:szCs w:val="18"/>
          <w:shd w:val="clear" w:fill="FFFFFF"/>
        </w:rPr>
        <w:t>GPU、存储器、操作系统、AI平台软件及各类模型算法等软硬组件。</w:t>
      </w:r>
      <w:r>
        <w:rPr>
          <w:rFonts w:hint="eastAsia" w:ascii="Arial" w:hAnsi="Arial" w:eastAsia="宋体" w:cs="Arial"/>
          <w:i w:val="0"/>
          <w:iCs w:val="0"/>
          <w:caps w:val="0"/>
          <w:color w:val="222222"/>
          <w:spacing w:val="0"/>
          <w:sz w:val="18"/>
          <w:szCs w:val="18"/>
          <w:shd w:val="clear" w:fill="FFFFFF"/>
          <w:lang w:eastAsia="zh-CN"/>
        </w:rPr>
        <w:t>（</w:t>
      </w:r>
      <w:r>
        <w:rPr>
          <w:rFonts w:hint="eastAsia" w:ascii="Arial" w:hAnsi="Arial" w:eastAsia="宋体" w:cs="Arial"/>
          <w:i w:val="0"/>
          <w:iCs w:val="0"/>
          <w:caps w:val="0"/>
          <w:color w:val="222222"/>
          <w:spacing w:val="0"/>
          <w:sz w:val="18"/>
          <w:szCs w:val="18"/>
          <w:shd w:val="clear" w:fill="FFFFFF"/>
          <w:lang w:val="en-US" w:eastAsia="zh-CN"/>
        </w:rPr>
        <w:t>来自新浪财经https://baijiahao.baidu.com/s?id=1824919688304181960&amp;wfr=spider&amp;）</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B7DB93"/>
    <w:multiLevelType w:val="singleLevel"/>
    <w:tmpl w:val="8EB7DB93"/>
    <w:lvl w:ilvl="0" w:tentative="0">
      <w:start w:val="2"/>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footnotePr>
    <w:footnote w:id="4"/>
    <w:footnote w:id="5"/>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012611"/>
    <w:rsid w:val="001F5444"/>
    <w:rsid w:val="0025734D"/>
    <w:rsid w:val="003E2476"/>
    <w:rsid w:val="005E4F29"/>
    <w:rsid w:val="00B16F31"/>
    <w:rsid w:val="00CB02F5"/>
    <w:rsid w:val="00F776A6"/>
    <w:rsid w:val="013A3612"/>
    <w:rsid w:val="01526ABB"/>
    <w:rsid w:val="018A0E13"/>
    <w:rsid w:val="01DD2E1B"/>
    <w:rsid w:val="022C444C"/>
    <w:rsid w:val="022F73A2"/>
    <w:rsid w:val="02986DD2"/>
    <w:rsid w:val="02A11C60"/>
    <w:rsid w:val="02AE0F75"/>
    <w:rsid w:val="02B97306"/>
    <w:rsid w:val="02F63489"/>
    <w:rsid w:val="03385656"/>
    <w:rsid w:val="03477E6F"/>
    <w:rsid w:val="0356048A"/>
    <w:rsid w:val="035B4911"/>
    <w:rsid w:val="03934A6B"/>
    <w:rsid w:val="03BC36B1"/>
    <w:rsid w:val="03C17B39"/>
    <w:rsid w:val="03DB284F"/>
    <w:rsid w:val="03E54759"/>
    <w:rsid w:val="03FF761E"/>
    <w:rsid w:val="040D6933"/>
    <w:rsid w:val="041A7DBC"/>
    <w:rsid w:val="04521626"/>
    <w:rsid w:val="048B7202"/>
    <w:rsid w:val="04B403C6"/>
    <w:rsid w:val="051E41F2"/>
    <w:rsid w:val="05567BCF"/>
    <w:rsid w:val="059E5DC5"/>
    <w:rsid w:val="05A91BD8"/>
    <w:rsid w:val="062724A6"/>
    <w:rsid w:val="06320837"/>
    <w:rsid w:val="063A5C43"/>
    <w:rsid w:val="06462D5B"/>
    <w:rsid w:val="064829DB"/>
    <w:rsid w:val="06493CDF"/>
    <w:rsid w:val="069D7EE6"/>
    <w:rsid w:val="06B97816"/>
    <w:rsid w:val="06C745AE"/>
    <w:rsid w:val="06F927FE"/>
    <w:rsid w:val="0729334D"/>
    <w:rsid w:val="073E7E1C"/>
    <w:rsid w:val="075A73A0"/>
    <w:rsid w:val="077C17D7"/>
    <w:rsid w:val="07B973B9"/>
    <w:rsid w:val="07DA3171"/>
    <w:rsid w:val="07F7141C"/>
    <w:rsid w:val="08154250"/>
    <w:rsid w:val="08406399"/>
    <w:rsid w:val="085D7EC7"/>
    <w:rsid w:val="08C971F6"/>
    <w:rsid w:val="091772F6"/>
    <w:rsid w:val="096C4188"/>
    <w:rsid w:val="09893DB1"/>
    <w:rsid w:val="09B43CFC"/>
    <w:rsid w:val="09C75082"/>
    <w:rsid w:val="09CF2327"/>
    <w:rsid w:val="09FD62EE"/>
    <w:rsid w:val="09FF5075"/>
    <w:rsid w:val="0A010578"/>
    <w:rsid w:val="0A1E592A"/>
    <w:rsid w:val="0A2F7DC2"/>
    <w:rsid w:val="0AA43604"/>
    <w:rsid w:val="0AD9235B"/>
    <w:rsid w:val="0B036EA1"/>
    <w:rsid w:val="0B0E7430"/>
    <w:rsid w:val="0B100735"/>
    <w:rsid w:val="0B5843AD"/>
    <w:rsid w:val="0B7557DA"/>
    <w:rsid w:val="0B7E67EB"/>
    <w:rsid w:val="0B871679"/>
    <w:rsid w:val="0B8B6FD8"/>
    <w:rsid w:val="0BB81E48"/>
    <w:rsid w:val="0BDB587F"/>
    <w:rsid w:val="0BDD0118"/>
    <w:rsid w:val="0C17421C"/>
    <w:rsid w:val="0C452D30"/>
    <w:rsid w:val="0C570A54"/>
    <w:rsid w:val="0C9E6C42"/>
    <w:rsid w:val="0CAD145B"/>
    <w:rsid w:val="0CC0267A"/>
    <w:rsid w:val="0CD10396"/>
    <w:rsid w:val="0CF90255"/>
    <w:rsid w:val="0D635706"/>
    <w:rsid w:val="0D953957"/>
    <w:rsid w:val="0DF6591F"/>
    <w:rsid w:val="0E1E25B6"/>
    <w:rsid w:val="0E1E5E3A"/>
    <w:rsid w:val="0E6352A9"/>
    <w:rsid w:val="0E7F1356"/>
    <w:rsid w:val="0E8F15F0"/>
    <w:rsid w:val="0E8F73F2"/>
    <w:rsid w:val="0EC17841"/>
    <w:rsid w:val="0EFE76A6"/>
    <w:rsid w:val="0EFF09AB"/>
    <w:rsid w:val="0F14184A"/>
    <w:rsid w:val="0F162B4E"/>
    <w:rsid w:val="0F1C24D9"/>
    <w:rsid w:val="0F220B5F"/>
    <w:rsid w:val="0F5613B9"/>
    <w:rsid w:val="0F581039"/>
    <w:rsid w:val="0F5F6446"/>
    <w:rsid w:val="0F80697A"/>
    <w:rsid w:val="10557C57"/>
    <w:rsid w:val="107B371A"/>
    <w:rsid w:val="10807BA2"/>
    <w:rsid w:val="10AD60E8"/>
    <w:rsid w:val="10AE3B69"/>
    <w:rsid w:val="10E61FDC"/>
    <w:rsid w:val="111C49C1"/>
    <w:rsid w:val="112D573C"/>
    <w:rsid w:val="11612713"/>
    <w:rsid w:val="11E709A2"/>
    <w:rsid w:val="11EB6DF4"/>
    <w:rsid w:val="12A904AC"/>
    <w:rsid w:val="12B90746"/>
    <w:rsid w:val="12CE4E68"/>
    <w:rsid w:val="12DD3DC3"/>
    <w:rsid w:val="13474D4A"/>
    <w:rsid w:val="137C0484"/>
    <w:rsid w:val="13833692"/>
    <w:rsid w:val="138E1A23"/>
    <w:rsid w:val="139F773F"/>
    <w:rsid w:val="13C61B7D"/>
    <w:rsid w:val="13CD4D8B"/>
    <w:rsid w:val="13D92D9C"/>
    <w:rsid w:val="13DC534F"/>
    <w:rsid w:val="14013F61"/>
    <w:rsid w:val="1428639F"/>
    <w:rsid w:val="14CC05A5"/>
    <w:rsid w:val="15231AB9"/>
    <w:rsid w:val="15535E8C"/>
    <w:rsid w:val="1588725F"/>
    <w:rsid w:val="15C40BB9"/>
    <w:rsid w:val="15CA3680"/>
    <w:rsid w:val="15EC37CC"/>
    <w:rsid w:val="163D3D16"/>
    <w:rsid w:val="164B4D9F"/>
    <w:rsid w:val="16AB60BD"/>
    <w:rsid w:val="171E63FC"/>
    <w:rsid w:val="17492AC4"/>
    <w:rsid w:val="174F49CD"/>
    <w:rsid w:val="17702983"/>
    <w:rsid w:val="17876D25"/>
    <w:rsid w:val="17AC14E3"/>
    <w:rsid w:val="17AE026A"/>
    <w:rsid w:val="17B368F0"/>
    <w:rsid w:val="17B40D82"/>
    <w:rsid w:val="17B9407C"/>
    <w:rsid w:val="17C5460C"/>
    <w:rsid w:val="17E13F3C"/>
    <w:rsid w:val="180E1588"/>
    <w:rsid w:val="182F1ABD"/>
    <w:rsid w:val="18345F44"/>
    <w:rsid w:val="1893529C"/>
    <w:rsid w:val="189412CA"/>
    <w:rsid w:val="190F6BAC"/>
    <w:rsid w:val="191242AE"/>
    <w:rsid w:val="195F7C30"/>
    <w:rsid w:val="198F297E"/>
    <w:rsid w:val="199231AA"/>
    <w:rsid w:val="19B418B8"/>
    <w:rsid w:val="19C52E58"/>
    <w:rsid w:val="19C768B6"/>
    <w:rsid w:val="19CF3767"/>
    <w:rsid w:val="19D807F3"/>
    <w:rsid w:val="19ED4F15"/>
    <w:rsid w:val="19F03C9C"/>
    <w:rsid w:val="1A7A3C00"/>
    <w:rsid w:val="1A7D62BD"/>
    <w:rsid w:val="1A9966B3"/>
    <w:rsid w:val="1ACD47E6"/>
    <w:rsid w:val="1AE16AA7"/>
    <w:rsid w:val="1B0E2DEF"/>
    <w:rsid w:val="1B134CF8"/>
    <w:rsid w:val="1B240815"/>
    <w:rsid w:val="1B3C4983"/>
    <w:rsid w:val="1B657081"/>
    <w:rsid w:val="1B9368CB"/>
    <w:rsid w:val="1C0F7519"/>
    <w:rsid w:val="1C135F20"/>
    <w:rsid w:val="1C2A22C1"/>
    <w:rsid w:val="1C523486"/>
    <w:rsid w:val="1C700838"/>
    <w:rsid w:val="1CAC4E19"/>
    <w:rsid w:val="1CB908AC"/>
    <w:rsid w:val="1D54652C"/>
    <w:rsid w:val="1D640D44"/>
    <w:rsid w:val="1DB268C5"/>
    <w:rsid w:val="1DFE6739"/>
    <w:rsid w:val="1E4E6744"/>
    <w:rsid w:val="1E4E748C"/>
    <w:rsid w:val="1E5828D6"/>
    <w:rsid w:val="1E9B20C6"/>
    <w:rsid w:val="1ED43525"/>
    <w:rsid w:val="1EDF18B6"/>
    <w:rsid w:val="1EF53A59"/>
    <w:rsid w:val="1F401C79"/>
    <w:rsid w:val="1F531875"/>
    <w:rsid w:val="1F817FA6"/>
    <w:rsid w:val="1FB83797"/>
    <w:rsid w:val="1FBE0F24"/>
    <w:rsid w:val="1FED61F0"/>
    <w:rsid w:val="1FF300F9"/>
    <w:rsid w:val="20022912"/>
    <w:rsid w:val="20857668"/>
    <w:rsid w:val="208805ED"/>
    <w:rsid w:val="20A26F98"/>
    <w:rsid w:val="20AD7527"/>
    <w:rsid w:val="20C11A4B"/>
    <w:rsid w:val="20EA738C"/>
    <w:rsid w:val="21060EBB"/>
    <w:rsid w:val="210C2DC4"/>
    <w:rsid w:val="215A0945"/>
    <w:rsid w:val="216834DE"/>
    <w:rsid w:val="221B6805"/>
    <w:rsid w:val="222A27D3"/>
    <w:rsid w:val="22444146"/>
    <w:rsid w:val="22824E3A"/>
    <w:rsid w:val="22BC2B0B"/>
    <w:rsid w:val="22D66F38"/>
    <w:rsid w:val="22E948D4"/>
    <w:rsid w:val="2350557D"/>
    <w:rsid w:val="23C358BC"/>
    <w:rsid w:val="23F30CF5"/>
    <w:rsid w:val="23F33EC1"/>
    <w:rsid w:val="24001E9D"/>
    <w:rsid w:val="242B1525"/>
    <w:rsid w:val="247C2AEC"/>
    <w:rsid w:val="247D4CEA"/>
    <w:rsid w:val="24955C14"/>
    <w:rsid w:val="24975894"/>
    <w:rsid w:val="24D6667D"/>
    <w:rsid w:val="25361F1A"/>
    <w:rsid w:val="25446CB1"/>
    <w:rsid w:val="255933D3"/>
    <w:rsid w:val="260C44FC"/>
    <w:rsid w:val="26164E0B"/>
    <w:rsid w:val="26290229"/>
    <w:rsid w:val="26613CCB"/>
    <w:rsid w:val="266A6A94"/>
    <w:rsid w:val="267D5AB4"/>
    <w:rsid w:val="26CF203B"/>
    <w:rsid w:val="270C6585"/>
    <w:rsid w:val="27426FCD"/>
    <w:rsid w:val="279F108F"/>
    <w:rsid w:val="27BE1944"/>
    <w:rsid w:val="27C61B76"/>
    <w:rsid w:val="27E078FA"/>
    <w:rsid w:val="280136B2"/>
    <w:rsid w:val="283A348C"/>
    <w:rsid w:val="28606087"/>
    <w:rsid w:val="287F3F80"/>
    <w:rsid w:val="292E305F"/>
    <w:rsid w:val="294B5867"/>
    <w:rsid w:val="29A71464"/>
    <w:rsid w:val="29BC3988"/>
    <w:rsid w:val="29C368D6"/>
    <w:rsid w:val="29CE7BBA"/>
    <w:rsid w:val="29E647CC"/>
    <w:rsid w:val="29ED4157"/>
    <w:rsid w:val="2A1A17A3"/>
    <w:rsid w:val="2A4F0978"/>
    <w:rsid w:val="2A4F0F04"/>
    <w:rsid w:val="2A552882"/>
    <w:rsid w:val="2AA73585"/>
    <w:rsid w:val="2B444708"/>
    <w:rsid w:val="2B7626C9"/>
    <w:rsid w:val="2B7A4BE2"/>
    <w:rsid w:val="2BC7145E"/>
    <w:rsid w:val="2BD25271"/>
    <w:rsid w:val="2C3C2722"/>
    <w:rsid w:val="2C470AB3"/>
    <w:rsid w:val="2C594250"/>
    <w:rsid w:val="2C6270DE"/>
    <w:rsid w:val="2C8B02A3"/>
    <w:rsid w:val="2C940BB2"/>
    <w:rsid w:val="2D0C1AF6"/>
    <w:rsid w:val="2D455153"/>
    <w:rsid w:val="2DA354EC"/>
    <w:rsid w:val="2DB81C0E"/>
    <w:rsid w:val="2DF674F5"/>
    <w:rsid w:val="2E1F7549"/>
    <w:rsid w:val="2E250044"/>
    <w:rsid w:val="2E832B18"/>
    <w:rsid w:val="2E8438E1"/>
    <w:rsid w:val="2EBA0537"/>
    <w:rsid w:val="2ED004DD"/>
    <w:rsid w:val="2EFE7D27"/>
    <w:rsid w:val="2F005429"/>
    <w:rsid w:val="2F0E787A"/>
    <w:rsid w:val="2F2B1AF0"/>
    <w:rsid w:val="2F380E06"/>
    <w:rsid w:val="2F611FCA"/>
    <w:rsid w:val="2F8D6311"/>
    <w:rsid w:val="2FBA25FD"/>
    <w:rsid w:val="2FD40C84"/>
    <w:rsid w:val="2FDF35E1"/>
    <w:rsid w:val="30542857"/>
    <w:rsid w:val="306A49FB"/>
    <w:rsid w:val="30F310DC"/>
    <w:rsid w:val="30FF4EEE"/>
    <w:rsid w:val="31270E03"/>
    <w:rsid w:val="316C3324"/>
    <w:rsid w:val="317561B2"/>
    <w:rsid w:val="31AE7611"/>
    <w:rsid w:val="31BE78AB"/>
    <w:rsid w:val="321502BA"/>
    <w:rsid w:val="322F2A2C"/>
    <w:rsid w:val="3252231D"/>
    <w:rsid w:val="32963D0B"/>
    <w:rsid w:val="32AB1D2F"/>
    <w:rsid w:val="32DE6113"/>
    <w:rsid w:val="32E26388"/>
    <w:rsid w:val="333B009C"/>
    <w:rsid w:val="339E453D"/>
    <w:rsid w:val="33B466E1"/>
    <w:rsid w:val="33DF2DA8"/>
    <w:rsid w:val="33E11515"/>
    <w:rsid w:val="342F3E2C"/>
    <w:rsid w:val="34371239"/>
    <w:rsid w:val="345F25F7"/>
    <w:rsid w:val="34777F6D"/>
    <w:rsid w:val="34D46B38"/>
    <w:rsid w:val="34E42656"/>
    <w:rsid w:val="351F5E2E"/>
    <w:rsid w:val="35476E77"/>
    <w:rsid w:val="355B5B18"/>
    <w:rsid w:val="356928AF"/>
    <w:rsid w:val="357D1550"/>
    <w:rsid w:val="35C334DC"/>
    <w:rsid w:val="35D03558"/>
    <w:rsid w:val="35D25CF7"/>
    <w:rsid w:val="36091134"/>
    <w:rsid w:val="36915B95"/>
    <w:rsid w:val="36971C9C"/>
    <w:rsid w:val="36A125AC"/>
    <w:rsid w:val="36BD1EDC"/>
    <w:rsid w:val="36E13395"/>
    <w:rsid w:val="37055B53"/>
    <w:rsid w:val="37073C7D"/>
    <w:rsid w:val="3778260F"/>
    <w:rsid w:val="378C4B33"/>
    <w:rsid w:val="37E706C5"/>
    <w:rsid w:val="385D1988"/>
    <w:rsid w:val="38CA6739"/>
    <w:rsid w:val="38D12903"/>
    <w:rsid w:val="38F21F6F"/>
    <w:rsid w:val="38F97288"/>
    <w:rsid w:val="397D1A60"/>
    <w:rsid w:val="39AD47AD"/>
    <w:rsid w:val="39BE02CB"/>
    <w:rsid w:val="3A072B9B"/>
    <w:rsid w:val="3A682CE2"/>
    <w:rsid w:val="3AE05E24"/>
    <w:rsid w:val="3B472350"/>
    <w:rsid w:val="3BB15BA7"/>
    <w:rsid w:val="3C240A39"/>
    <w:rsid w:val="3C2C38C7"/>
    <w:rsid w:val="3C2F45AC"/>
    <w:rsid w:val="3C371C58"/>
    <w:rsid w:val="3C3876DA"/>
    <w:rsid w:val="3C6C46B1"/>
    <w:rsid w:val="3CCB7F4E"/>
    <w:rsid w:val="3CCF6954"/>
    <w:rsid w:val="3CFD291B"/>
    <w:rsid w:val="3D504924"/>
    <w:rsid w:val="3D864AD6"/>
    <w:rsid w:val="3D891605"/>
    <w:rsid w:val="3DFD5D41"/>
    <w:rsid w:val="3E312412"/>
    <w:rsid w:val="3E900B33"/>
    <w:rsid w:val="3EA477D4"/>
    <w:rsid w:val="3EBE037D"/>
    <w:rsid w:val="3EF63D5B"/>
    <w:rsid w:val="3EF839DA"/>
    <w:rsid w:val="3EFF0DE7"/>
    <w:rsid w:val="3F0874F8"/>
    <w:rsid w:val="3F1D3C1A"/>
    <w:rsid w:val="3F2200A2"/>
    <w:rsid w:val="3F366D42"/>
    <w:rsid w:val="3F5A01FC"/>
    <w:rsid w:val="3FC14728"/>
    <w:rsid w:val="3FC43BDF"/>
    <w:rsid w:val="4007741B"/>
    <w:rsid w:val="40240F49"/>
    <w:rsid w:val="406C4120"/>
    <w:rsid w:val="407144F5"/>
    <w:rsid w:val="4091157D"/>
    <w:rsid w:val="40F14E1A"/>
    <w:rsid w:val="4125161C"/>
    <w:rsid w:val="414932AA"/>
    <w:rsid w:val="419C74B1"/>
    <w:rsid w:val="41B3295A"/>
    <w:rsid w:val="41C276F1"/>
    <w:rsid w:val="41F87BCB"/>
    <w:rsid w:val="420D0A6A"/>
    <w:rsid w:val="42160512"/>
    <w:rsid w:val="42162E45"/>
    <w:rsid w:val="42872932"/>
    <w:rsid w:val="43446568"/>
    <w:rsid w:val="434774ED"/>
    <w:rsid w:val="43A22185"/>
    <w:rsid w:val="43BA782C"/>
    <w:rsid w:val="447943E7"/>
    <w:rsid w:val="447D7569"/>
    <w:rsid w:val="44DE56B6"/>
    <w:rsid w:val="451F0B75"/>
    <w:rsid w:val="45267D82"/>
    <w:rsid w:val="45464A34"/>
    <w:rsid w:val="45487F37"/>
    <w:rsid w:val="45811396"/>
    <w:rsid w:val="458610A1"/>
    <w:rsid w:val="45B27966"/>
    <w:rsid w:val="45B45068"/>
    <w:rsid w:val="45CA06A7"/>
    <w:rsid w:val="45E071B1"/>
    <w:rsid w:val="460E227E"/>
    <w:rsid w:val="4621349D"/>
    <w:rsid w:val="46521A6E"/>
    <w:rsid w:val="46621D09"/>
    <w:rsid w:val="466B0D61"/>
    <w:rsid w:val="46BD6B9F"/>
    <w:rsid w:val="4716722E"/>
    <w:rsid w:val="477140C4"/>
    <w:rsid w:val="478430E5"/>
    <w:rsid w:val="478665E8"/>
    <w:rsid w:val="479D298A"/>
    <w:rsid w:val="47A82020"/>
    <w:rsid w:val="47BA7D3C"/>
    <w:rsid w:val="48112949"/>
    <w:rsid w:val="48410F19"/>
    <w:rsid w:val="486A0301"/>
    <w:rsid w:val="487D32FD"/>
    <w:rsid w:val="488009FE"/>
    <w:rsid w:val="489A776F"/>
    <w:rsid w:val="48F17A38"/>
    <w:rsid w:val="48FE4B50"/>
    <w:rsid w:val="492C439A"/>
    <w:rsid w:val="49375FAE"/>
    <w:rsid w:val="49F772E6"/>
    <w:rsid w:val="4A080885"/>
    <w:rsid w:val="4A085002"/>
    <w:rsid w:val="4A4E5776"/>
    <w:rsid w:val="4AB70BDB"/>
    <w:rsid w:val="4ABD162D"/>
    <w:rsid w:val="4B1E03CD"/>
    <w:rsid w:val="4B3A6678"/>
    <w:rsid w:val="4B5936AA"/>
    <w:rsid w:val="4B804BEF"/>
    <w:rsid w:val="4BA82530"/>
    <w:rsid w:val="4BD71D7A"/>
    <w:rsid w:val="4BF44B8D"/>
    <w:rsid w:val="4C085DCC"/>
    <w:rsid w:val="4C4D523C"/>
    <w:rsid w:val="4C862E17"/>
    <w:rsid w:val="4CB8016E"/>
    <w:rsid w:val="4D226519"/>
    <w:rsid w:val="4DC02DDC"/>
    <w:rsid w:val="4DD053B8"/>
    <w:rsid w:val="4DFA077B"/>
    <w:rsid w:val="4E6942B2"/>
    <w:rsid w:val="4EB366DF"/>
    <w:rsid w:val="4ED129DC"/>
    <w:rsid w:val="4F9E46AF"/>
    <w:rsid w:val="4FAA5F43"/>
    <w:rsid w:val="500E01E6"/>
    <w:rsid w:val="50804CA1"/>
    <w:rsid w:val="50863327"/>
    <w:rsid w:val="50C17C89"/>
    <w:rsid w:val="51440262"/>
    <w:rsid w:val="51935A63"/>
    <w:rsid w:val="51BF7BAC"/>
    <w:rsid w:val="522265CC"/>
    <w:rsid w:val="525F1CB4"/>
    <w:rsid w:val="526428B8"/>
    <w:rsid w:val="526655E5"/>
    <w:rsid w:val="52A56E9D"/>
    <w:rsid w:val="52BD424C"/>
    <w:rsid w:val="52E03507"/>
    <w:rsid w:val="52EB1898"/>
    <w:rsid w:val="532277F3"/>
    <w:rsid w:val="533B55DB"/>
    <w:rsid w:val="53404825"/>
    <w:rsid w:val="53A235C5"/>
    <w:rsid w:val="54327630"/>
    <w:rsid w:val="54641104"/>
    <w:rsid w:val="547E1CAE"/>
    <w:rsid w:val="549E4761"/>
    <w:rsid w:val="54BA080E"/>
    <w:rsid w:val="54BA4091"/>
    <w:rsid w:val="54E52957"/>
    <w:rsid w:val="554D57FF"/>
    <w:rsid w:val="555E4118"/>
    <w:rsid w:val="55DA66E7"/>
    <w:rsid w:val="56024028"/>
    <w:rsid w:val="564F4128"/>
    <w:rsid w:val="566E6F5B"/>
    <w:rsid w:val="566F5424"/>
    <w:rsid w:val="56897785"/>
    <w:rsid w:val="5697231E"/>
    <w:rsid w:val="56987D9F"/>
    <w:rsid w:val="56AC6A40"/>
    <w:rsid w:val="57370BA2"/>
    <w:rsid w:val="57E26ABC"/>
    <w:rsid w:val="57FC4995"/>
    <w:rsid w:val="58406E56"/>
    <w:rsid w:val="58A23677"/>
    <w:rsid w:val="5906339C"/>
    <w:rsid w:val="59ED369A"/>
    <w:rsid w:val="5A0B1260"/>
    <w:rsid w:val="5A131169"/>
    <w:rsid w:val="5A1F6067"/>
    <w:rsid w:val="5B3F3F40"/>
    <w:rsid w:val="5B4361C9"/>
    <w:rsid w:val="5B74445D"/>
    <w:rsid w:val="5B8B65BE"/>
    <w:rsid w:val="5BB054F9"/>
    <w:rsid w:val="5C1C2629"/>
    <w:rsid w:val="5C1F6E31"/>
    <w:rsid w:val="5C507600"/>
    <w:rsid w:val="5C5A7F10"/>
    <w:rsid w:val="5C6C14E2"/>
    <w:rsid w:val="5C8D7465"/>
    <w:rsid w:val="5CAB2299"/>
    <w:rsid w:val="5CC70544"/>
    <w:rsid w:val="5CD06C55"/>
    <w:rsid w:val="5CE2762A"/>
    <w:rsid w:val="5CED4F00"/>
    <w:rsid w:val="5D3024F2"/>
    <w:rsid w:val="5D3D1807"/>
    <w:rsid w:val="5D4D621E"/>
    <w:rsid w:val="5D556EAE"/>
    <w:rsid w:val="5D814234"/>
    <w:rsid w:val="5E1E5742"/>
    <w:rsid w:val="5E7C4712"/>
    <w:rsid w:val="5E885FA6"/>
    <w:rsid w:val="5EA63358"/>
    <w:rsid w:val="5EBC54FC"/>
    <w:rsid w:val="5EBF3DC5"/>
    <w:rsid w:val="5EDB7FAF"/>
    <w:rsid w:val="5EF06C4F"/>
    <w:rsid w:val="5F3054BA"/>
    <w:rsid w:val="5F4C5CE4"/>
    <w:rsid w:val="5F530EF2"/>
    <w:rsid w:val="5F6219AC"/>
    <w:rsid w:val="5F7E77B8"/>
    <w:rsid w:val="5FAF380A"/>
    <w:rsid w:val="5FB3698D"/>
    <w:rsid w:val="5FE96E67"/>
    <w:rsid w:val="5FFE6E0D"/>
    <w:rsid w:val="604B3689"/>
    <w:rsid w:val="604E22D8"/>
    <w:rsid w:val="605A3CA3"/>
    <w:rsid w:val="60642034"/>
    <w:rsid w:val="60677735"/>
    <w:rsid w:val="60A5501C"/>
    <w:rsid w:val="60CF5E60"/>
    <w:rsid w:val="612855F5"/>
    <w:rsid w:val="613F7129"/>
    <w:rsid w:val="614E7A33"/>
    <w:rsid w:val="617B7696"/>
    <w:rsid w:val="617D2B01"/>
    <w:rsid w:val="6194073D"/>
    <w:rsid w:val="61B54E59"/>
    <w:rsid w:val="61B93BE3"/>
    <w:rsid w:val="61C763F8"/>
    <w:rsid w:val="61D60C11"/>
    <w:rsid w:val="621351F3"/>
    <w:rsid w:val="622A33C5"/>
    <w:rsid w:val="625414DF"/>
    <w:rsid w:val="625A508A"/>
    <w:rsid w:val="626A1485"/>
    <w:rsid w:val="62C4089A"/>
    <w:rsid w:val="62C5631B"/>
    <w:rsid w:val="63033C02"/>
    <w:rsid w:val="634023E1"/>
    <w:rsid w:val="63E9385F"/>
    <w:rsid w:val="64053424"/>
    <w:rsid w:val="64B300C5"/>
    <w:rsid w:val="64CD2E6D"/>
    <w:rsid w:val="64DA367B"/>
    <w:rsid w:val="64DB2183"/>
    <w:rsid w:val="64E25391"/>
    <w:rsid w:val="651B67EF"/>
    <w:rsid w:val="6536289C"/>
    <w:rsid w:val="65541E4C"/>
    <w:rsid w:val="657C1D0C"/>
    <w:rsid w:val="65CE3D15"/>
    <w:rsid w:val="65D45C1E"/>
    <w:rsid w:val="66123504"/>
    <w:rsid w:val="661A0911"/>
    <w:rsid w:val="667941AD"/>
    <w:rsid w:val="66F150F1"/>
    <w:rsid w:val="66F97F7F"/>
    <w:rsid w:val="670C119E"/>
    <w:rsid w:val="67261D48"/>
    <w:rsid w:val="672755CB"/>
    <w:rsid w:val="674D7A09"/>
    <w:rsid w:val="675575C2"/>
    <w:rsid w:val="676A1537"/>
    <w:rsid w:val="67976B83"/>
    <w:rsid w:val="685D52CB"/>
    <w:rsid w:val="68A94442"/>
    <w:rsid w:val="68AB31C8"/>
    <w:rsid w:val="68C405A1"/>
    <w:rsid w:val="68FD3ECC"/>
    <w:rsid w:val="69095760"/>
    <w:rsid w:val="690F766A"/>
    <w:rsid w:val="694677C3"/>
    <w:rsid w:val="698279A8"/>
    <w:rsid w:val="69CD45A5"/>
    <w:rsid w:val="69E82BD0"/>
    <w:rsid w:val="6A0B0806"/>
    <w:rsid w:val="6A4960ED"/>
    <w:rsid w:val="6A4E2574"/>
    <w:rsid w:val="6A5E6092"/>
    <w:rsid w:val="6A8A23D9"/>
    <w:rsid w:val="6AFC4C97"/>
    <w:rsid w:val="6B1E2C4D"/>
    <w:rsid w:val="6B2B1F62"/>
    <w:rsid w:val="6B610944"/>
    <w:rsid w:val="6BA25424"/>
    <w:rsid w:val="6BA32EA6"/>
    <w:rsid w:val="6BB021BC"/>
    <w:rsid w:val="6C2F630D"/>
    <w:rsid w:val="6C356159"/>
    <w:rsid w:val="6C621FDF"/>
    <w:rsid w:val="6C7B2749"/>
    <w:rsid w:val="6CA0376A"/>
    <w:rsid w:val="6CAE35EE"/>
    <w:rsid w:val="6CCC3C0D"/>
    <w:rsid w:val="6D0801EF"/>
    <w:rsid w:val="6D231231"/>
    <w:rsid w:val="6D3663FF"/>
    <w:rsid w:val="6D3B7744"/>
    <w:rsid w:val="6D8E174D"/>
    <w:rsid w:val="6DDA0547"/>
    <w:rsid w:val="6DDC4468"/>
    <w:rsid w:val="6DE17ED2"/>
    <w:rsid w:val="6E0C201B"/>
    <w:rsid w:val="6E381591"/>
    <w:rsid w:val="6E3A595C"/>
    <w:rsid w:val="6E4652B3"/>
    <w:rsid w:val="6E9C0605"/>
    <w:rsid w:val="6EB3022A"/>
    <w:rsid w:val="6EBC693B"/>
    <w:rsid w:val="6ED51B91"/>
    <w:rsid w:val="6ED84BE7"/>
    <w:rsid w:val="6EF1396A"/>
    <w:rsid w:val="6F422098"/>
    <w:rsid w:val="6F426814"/>
    <w:rsid w:val="6F737867"/>
    <w:rsid w:val="6FA6433B"/>
    <w:rsid w:val="706F5F82"/>
    <w:rsid w:val="70742409"/>
    <w:rsid w:val="707D659C"/>
    <w:rsid w:val="70A20D5A"/>
    <w:rsid w:val="70AD3868"/>
    <w:rsid w:val="712212A8"/>
    <w:rsid w:val="7124002F"/>
    <w:rsid w:val="713118C3"/>
    <w:rsid w:val="7185134D"/>
    <w:rsid w:val="71866DCF"/>
    <w:rsid w:val="718957D5"/>
    <w:rsid w:val="71A4057D"/>
    <w:rsid w:val="71DB3688"/>
    <w:rsid w:val="71E13C65"/>
    <w:rsid w:val="72D51F74"/>
    <w:rsid w:val="72E05D86"/>
    <w:rsid w:val="72EB4117"/>
    <w:rsid w:val="73231CF3"/>
    <w:rsid w:val="732E0084"/>
    <w:rsid w:val="7364055E"/>
    <w:rsid w:val="73C31BFC"/>
    <w:rsid w:val="74027162"/>
    <w:rsid w:val="74A33469"/>
    <w:rsid w:val="74D900BF"/>
    <w:rsid w:val="74E651D7"/>
    <w:rsid w:val="753E5865"/>
    <w:rsid w:val="75A3688F"/>
    <w:rsid w:val="75B90A32"/>
    <w:rsid w:val="75E83B00"/>
    <w:rsid w:val="763E7ADF"/>
    <w:rsid w:val="767D4AC1"/>
    <w:rsid w:val="76C23463"/>
    <w:rsid w:val="76D67F05"/>
    <w:rsid w:val="773B56AB"/>
    <w:rsid w:val="77F67FDD"/>
    <w:rsid w:val="78034175"/>
    <w:rsid w:val="78047C76"/>
    <w:rsid w:val="784C0D6B"/>
    <w:rsid w:val="787231A9"/>
    <w:rsid w:val="78A44C7D"/>
    <w:rsid w:val="78BA17CC"/>
    <w:rsid w:val="78D5544C"/>
    <w:rsid w:val="79136161"/>
    <w:rsid w:val="7925068A"/>
    <w:rsid w:val="792F6DE0"/>
    <w:rsid w:val="79633DB7"/>
    <w:rsid w:val="797307CE"/>
    <w:rsid w:val="797E6B5F"/>
    <w:rsid w:val="79AA6729"/>
    <w:rsid w:val="79DB6EF8"/>
    <w:rsid w:val="7A0138B5"/>
    <w:rsid w:val="7A4A0831"/>
    <w:rsid w:val="7A4E39B4"/>
    <w:rsid w:val="7A805488"/>
    <w:rsid w:val="7AB733E4"/>
    <w:rsid w:val="7B063163"/>
    <w:rsid w:val="7B234C91"/>
    <w:rsid w:val="7BC22CFD"/>
    <w:rsid w:val="7BF3536A"/>
    <w:rsid w:val="7C106E98"/>
    <w:rsid w:val="7C3B575E"/>
    <w:rsid w:val="7C544109"/>
    <w:rsid w:val="7C607F1C"/>
    <w:rsid w:val="7CD014D5"/>
    <w:rsid w:val="7DA13DAB"/>
    <w:rsid w:val="7E734104"/>
    <w:rsid w:val="7E9B7847"/>
    <w:rsid w:val="7EA11750"/>
    <w:rsid w:val="7EA155A1"/>
    <w:rsid w:val="7EE37C3B"/>
    <w:rsid w:val="7F230A24"/>
    <w:rsid w:val="7F2C5AB1"/>
    <w:rsid w:val="7F4D1868"/>
    <w:rsid w:val="7F7C6B34"/>
    <w:rsid w:val="7F93455B"/>
    <w:rsid w:val="7FCF0B3D"/>
    <w:rsid w:val="7FD75F49"/>
    <w:rsid w:val="7FF50D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4">
    <w:name w:val="annotation text"/>
    <w:basedOn w:val="1"/>
    <w:qFormat/>
    <w:uiPriority w:val="0"/>
    <w:pPr>
      <w:jc w:val="left"/>
    </w:pPr>
  </w:style>
  <w:style w:type="paragraph" w:styleId="5">
    <w:name w:val="footnote text"/>
    <w:basedOn w:val="1"/>
    <w:qFormat/>
    <w:uiPriority w:val="0"/>
    <w:pPr>
      <w:snapToGrid w:val="0"/>
      <w:jc w:val="left"/>
    </w:pPr>
    <w:rPr>
      <w:sz w:val="18"/>
    </w:r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FollowedHyperlink"/>
    <w:basedOn w:val="8"/>
    <w:qFormat/>
    <w:uiPriority w:val="0"/>
    <w:rPr>
      <w:color w:val="800080"/>
      <w:u w:val="single"/>
    </w:rPr>
  </w:style>
  <w:style w:type="character" w:styleId="11">
    <w:name w:val="Emphasis"/>
    <w:basedOn w:val="8"/>
    <w:qFormat/>
    <w:uiPriority w:val="0"/>
    <w:rPr>
      <w:i/>
    </w:rPr>
  </w:style>
  <w:style w:type="character" w:styleId="12">
    <w:name w:val="Hyperlink"/>
    <w:basedOn w:val="8"/>
    <w:qFormat/>
    <w:uiPriority w:val="0"/>
    <w:rPr>
      <w:color w:val="0000FF"/>
      <w:u w:val="single"/>
    </w:rPr>
  </w:style>
  <w:style w:type="character" w:styleId="13">
    <w:name w:val="HTML Code"/>
    <w:basedOn w:val="8"/>
    <w:qFormat/>
    <w:uiPriority w:val="0"/>
    <w:rPr>
      <w:rFonts w:ascii="Courier New" w:hAnsi="Courier New"/>
      <w:sz w:val="20"/>
    </w:rPr>
  </w:style>
  <w:style w:type="character" w:styleId="14">
    <w:name w:val="footnote reference"/>
    <w:basedOn w:val="8"/>
    <w:qFormat/>
    <w:uiPriority w:val="0"/>
    <w:rPr>
      <w:vertAlign w:val="superscript"/>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63</TotalTime>
  <ScaleCrop>false</ScaleCrop>
  <LinksUpToDate>false</LinksUpToDate>
  <CharactersWithSpaces>0</CharactersWithSpaces>
  <Application>WPS Office_12.8.2.15091_F1E327BC-269C-435d-A152-05C5408002CA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2025-02-13T01:56:00Z</dcterms:created>
  <dc:creator>1</dc:creator>
  <cp:lastModifiedBy>1</cp:lastModifiedBy>
  <dcterms:modified xsi:type="dcterms:W3CDTF">2025-04-08T01:39:03Z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2052-12.8.2.15091</vt:lpwstr>
  </property>
  <property fmtid="{D5CDD505-2E9C-101B-9397-08002B2CF9AE}" pid="3" name="ICV">
    <vt:lpwstr>0E293B8439F74E8CAA1938BCD47B63D9_13</vt:lpwstr>
  </property>
</Properties>
</file>