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17"/>
        <w:spacing w:before="420" w:line="197" w:lineRule="auto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-1"/>
        </w:rPr>
        <w:t>以关键场景为牵引，</w:t>
      </w:r>
    </w:p>
    <w:p>
      <w:pPr>
        <w:ind w:left="663"/>
        <w:spacing w:before="93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5"/>
        </w:rPr>
        <w:t>加速云网融合 3.0 在工业互联网落地</w:t>
      </w:r>
    </w:p>
    <w:p>
      <w:pPr>
        <w:ind w:left="694"/>
        <w:spacing w:before="330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7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张媛玥  姜璐   张小东  毛彤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7"/>
        </w:rPr>
        <w:t>孙浩     佘丛国  林舒阳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36" w:right="4" w:firstLine="625"/>
        <w:spacing w:before="97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随着数字经济蓬勃发展，我国工业互联网产业规模已突破万</w:t>
      </w:r>
      <w:r>
        <w:rPr>
          <w:rFonts w:ascii="FangSong" w:hAnsi="FangSong" w:eastAsia="FangSong" w:cs="FangSong"/>
          <w:sz w:val="30"/>
          <w:szCs w:val="30"/>
          <w:spacing w:val="1"/>
        </w:rPr>
        <w:t>亿大关，5G+工业互联网进入规模发展新阶段，关键场景对数字</w:t>
      </w:r>
      <w:r>
        <w:rPr>
          <w:rFonts w:ascii="FangSong" w:hAnsi="FangSong" w:eastAsia="FangSong" w:cs="FangSong"/>
          <w:sz w:val="30"/>
          <w:szCs w:val="30"/>
          <w:spacing w:val="-5"/>
        </w:rPr>
        <w:t>信息基础设施加速向云网融合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3.0</w:t>
      </w:r>
      <w:r>
        <w:rPr>
          <w:rFonts w:ascii="FangSong" w:hAnsi="FangSong" w:eastAsia="FangSong" w:cs="FangSong"/>
          <w:sz w:val="30"/>
          <w:szCs w:val="30"/>
          <w:spacing w:val="-5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升级提出迫切要求。中国电信</w:t>
      </w:r>
      <w:r>
        <w:rPr>
          <w:rFonts w:ascii="FangSong" w:hAnsi="FangSong" w:eastAsia="FangSong" w:cs="FangSong"/>
          <w:sz w:val="30"/>
          <w:szCs w:val="30"/>
          <w:spacing w:val="-6"/>
        </w:rPr>
        <w:t>云网融合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3.0</w:t>
      </w:r>
      <w:r>
        <w:rPr>
          <w:rFonts w:ascii="FangSong" w:hAnsi="FangSong" w:eastAsia="FangSong" w:cs="FangSong"/>
          <w:sz w:val="30"/>
          <w:szCs w:val="30"/>
          <w:spacing w:val="-3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的落地，应注重从工业互联网关键场景中总结提炼</w:t>
      </w:r>
      <w:r>
        <w:rPr>
          <w:rFonts w:ascii="FangSong" w:hAnsi="FangSong" w:eastAsia="FangSong" w:cs="FangSong"/>
          <w:sz w:val="30"/>
          <w:szCs w:val="30"/>
          <w:spacing w:val="-13"/>
        </w:rPr>
        <w:t>能力需求，牵引相应的能力和产品研发，助力工业互联网推动</w:t>
      </w:r>
      <w:r>
        <w:rPr>
          <w:rFonts w:ascii="FangSong" w:hAnsi="FangSong" w:eastAsia="FangSong" w:cs="FangSong"/>
          <w:sz w:val="30"/>
          <w:szCs w:val="30"/>
          <w:spacing w:val="-5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3"/>
        </w:rPr>
        <w:t>IT、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CT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和</w:t>
      </w:r>
      <w:r>
        <w:rPr>
          <w:rFonts w:ascii="FangSong" w:hAnsi="FangSong" w:eastAsia="FangSong" w:cs="FangSong"/>
          <w:sz w:val="30"/>
          <w:szCs w:val="30"/>
          <w:spacing w:val="-6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OT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深度融合。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一、工业互联网关键场景对云网融合</w:t>
      </w:r>
      <w:r>
        <w:rPr>
          <w:rFonts w:ascii="SimHei" w:hAnsi="SimHei" w:eastAsia="SimHei" w:cs="SimHei"/>
          <w:sz w:val="31"/>
          <w:szCs w:val="31"/>
          <w:spacing w:val="-5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3.0</w:t>
      </w:r>
      <w:r>
        <w:rPr>
          <w:rFonts w:ascii="SimHei" w:hAnsi="SimHei" w:eastAsia="SimHei" w:cs="SimHei"/>
          <w:sz w:val="31"/>
          <w:szCs w:val="31"/>
          <w:spacing w:val="-61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有明确需求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5" w:right="111" w:firstLine="605"/>
        <w:spacing w:before="98" w:line="259" w:lineRule="auto"/>
        <w:rPr/>
      </w:pPr>
      <w:r>
        <w:rPr>
          <w:spacing w:val="1"/>
        </w:rPr>
        <w:t>通过分析工业互联网产业联盟发布的 </w:t>
      </w:r>
      <w:r>
        <w:rPr>
          <w:rFonts w:ascii="Times New Roman" w:hAnsi="Times New Roman" w:eastAsia="Times New Roman" w:cs="Times New Roman"/>
          <w:spacing w:val="1"/>
        </w:rPr>
        <w:t>240  </w:t>
      </w:r>
      <w:r>
        <w:rPr>
          <w:spacing w:val="1"/>
        </w:rPr>
        <w:t>余个工业互联网</w:t>
      </w:r>
      <w:r>
        <w:rPr>
          <w:spacing w:val="-4"/>
        </w:rPr>
        <w:t>案例，结合工信部发布的二十大典型应用场景，我们提炼形成了</w:t>
      </w:r>
      <w:r>
        <w:rPr>
          <w:rFonts w:ascii="Times New Roman" w:hAnsi="Times New Roman" w:eastAsia="Times New Roman" w:cs="Times New Roman"/>
          <w:spacing w:val="1"/>
        </w:rPr>
        <w:t>27  </w:t>
      </w:r>
      <w:r>
        <w:rPr>
          <w:spacing w:val="1"/>
        </w:rPr>
        <w:t>个典型应用场景，并根据云网融合依赖度和案例数量分成三</w:t>
      </w:r>
      <w:r>
        <w:rPr>
          <w:spacing w:val="-10"/>
        </w:rPr>
        <w:t>类（图 </w:t>
      </w:r>
      <w:r>
        <w:rPr>
          <w:rFonts w:ascii="Times New Roman" w:hAnsi="Times New Roman" w:eastAsia="Times New Roman" w:cs="Times New Roman"/>
          <w:spacing w:val="-10"/>
        </w:rPr>
        <w:t>1</w:t>
      </w:r>
      <w:r>
        <w:rPr>
          <w:spacing w:val="-77"/>
          <w:w w:val="97"/>
        </w:rPr>
        <w:t>），</w:t>
      </w:r>
      <w:r>
        <w:rPr>
          <w:spacing w:val="-10"/>
        </w:rPr>
        <w:t>其中生产单元模拟、设备预测维护、机器视觉质检、</w:t>
      </w:r>
      <w:r>
        <w:rPr>
          <w:spacing w:val="-4"/>
        </w:rPr>
        <w:t>智能巡检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 </w:t>
      </w:r>
      <w:r>
        <w:rPr>
          <w:spacing w:val="-4"/>
        </w:rPr>
        <w:t>个云网融合高频场景和网络智能运维、设备远程操控</w:t>
      </w:r>
      <w:r>
        <w:rPr>
          <w:rFonts w:ascii="Times New Roman" w:hAnsi="Times New Roman" w:eastAsia="Times New Roman" w:cs="Times New Roman"/>
          <w:spacing w:val="-4"/>
        </w:rPr>
        <w:t>2 </w:t>
      </w:r>
      <w:r>
        <w:rPr>
          <w:spacing w:val="-4"/>
        </w:rPr>
        <w:t>个云网融合潜力场景是云网融合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3.0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4"/>
        </w:rPr>
        <w:t>的关键场景。</w:t>
      </w:r>
    </w:p>
    <w:p>
      <w:pPr>
        <w:pStyle w:val="BodyText"/>
        <w:ind w:left="47" w:firstLine="603"/>
        <w:spacing w:before="270" w:line="24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．生产单元模拟：主要用于降低企业生产成本，</w:t>
      </w:r>
      <w:r>
        <w:rPr>
          <w:rFonts w:ascii="Times New Roman" w:hAnsi="Times New Roman" w:eastAsia="Times New Roman" w:cs="Times New Roman"/>
          <w:b/>
          <w:bCs/>
          <w:spacing w:val="-5"/>
        </w:rPr>
        <w:t>3D</w:t>
      </w:r>
      <w:r>
        <w:rPr>
          <w:rFonts w:ascii="Times New Roman" w:hAnsi="Times New Roman" w:eastAsia="Times New Roman" w:cs="Times New Roman"/>
          <w:b/>
          <w:bCs/>
          <w:spacing w:val="62"/>
        </w:rPr>
        <w:t xml:space="preserve"> </w:t>
      </w:r>
      <w:r>
        <w:rPr>
          <w:b/>
          <w:bCs/>
          <w:spacing w:val="-5"/>
        </w:rPr>
        <w:t>模拟、</w:t>
      </w:r>
      <w:r>
        <w:rPr>
          <w:b/>
          <w:bCs/>
          <w:spacing w:val="-3"/>
        </w:rPr>
        <w:t>实时模拟等需要云网融合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3.0 </w:t>
      </w:r>
      <w:r>
        <w:rPr>
          <w:b/>
          <w:bCs/>
          <w:spacing w:val="-3"/>
        </w:rPr>
        <w:t>提供大带宽高算力支持</w:t>
      </w:r>
    </w:p>
    <w:p>
      <w:pPr>
        <w:pStyle w:val="BodyText"/>
        <w:ind w:left="38" w:right="110" w:firstLine="601"/>
        <w:spacing w:before="322" w:line="264" w:lineRule="auto"/>
        <w:jc w:val="both"/>
        <w:rPr/>
      </w:pPr>
      <w:r>
        <w:rPr>
          <w:spacing w:val="-6"/>
        </w:rPr>
        <w:t>在全部案例中占比达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12%</w:t>
      </w:r>
      <w:r>
        <w:rPr>
          <w:spacing w:val="-6"/>
        </w:rPr>
        <w:t>。生产单元模拟是指通过采</w:t>
      </w:r>
      <w:r>
        <w:rPr>
          <w:spacing w:val="-7"/>
        </w:rPr>
        <w:t>集生产</w:t>
      </w:r>
      <w:r>
        <w:rPr>
          <w:spacing w:val="-1"/>
        </w:rPr>
        <w:t>工艺、设备、环境等数据并上传至云平台，利用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3D </w:t>
      </w:r>
      <w:r>
        <w:rPr>
          <w:spacing w:val="-1"/>
        </w:rPr>
        <w:t>建模</w:t>
      </w:r>
      <w:r>
        <w:rPr>
          <w:spacing w:val="-2"/>
        </w:rPr>
        <w:t>软件进</w:t>
      </w:r>
      <w:r>
        <w:rPr>
          <w:spacing w:val="-4"/>
        </w:rPr>
        <w:t>行生产模拟，通过实时计算形成最优方案后对整个实际生产过程</w:t>
      </w:r>
      <w:r>
        <w:rPr>
          <w:spacing w:val="-4"/>
        </w:rPr>
        <w:t>进行可视化管理。根据雅戈尔、老板电器等多家企业实际运用案</w:t>
      </w:r>
      <w:r>
        <w:rPr>
          <w:spacing w:val="-1"/>
        </w:rPr>
        <w:t>例，生产单元模拟可提升生产效率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30~35%</w:t>
      </w:r>
      <w:r>
        <w:rPr>
          <w:spacing w:val="-1"/>
        </w:rPr>
        <w:t>，降低综合生产成本</w:t>
      </w:r>
      <w:r>
        <w:rPr>
          <w:rFonts w:ascii="Times New Roman" w:hAnsi="Times New Roman" w:eastAsia="Times New Roman" w:cs="Times New Roman"/>
          <w:spacing w:val="-2"/>
        </w:rPr>
        <w:t>8~10%</w:t>
      </w:r>
      <w:r>
        <w:rPr>
          <w:spacing w:val="-2"/>
        </w:rPr>
        <w:t>。</w:t>
      </w:r>
    </w:p>
    <w:p>
      <w:pPr>
        <w:pStyle w:val="BodyText"/>
        <w:ind w:left="40" w:right="108" w:firstLine="594"/>
        <w:spacing w:before="226" w:line="259" w:lineRule="auto"/>
        <w:rPr/>
      </w:pPr>
      <w:r>
        <w:rPr>
          <w:rFonts w:ascii="Times New Roman" w:hAnsi="Times New Roman" w:eastAsia="Times New Roman" w:cs="Times New Roman"/>
          <w:spacing w:val="-1"/>
        </w:rPr>
        <w:t>2021 </w:t>
      </w:r>
      <w:r>
        <w:rPr>
          <w:spacing w:val="-1"/>
        </w:rPr>
        <w:t>年全国工业生产单元模拟市场空间约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 </w:t>
      </w:r>
      <w:r>
        <w:rPr>
          <w:spacing w:val="-1"/>
        </w:rPr>
        <w:t>亿人民币</w:t>
      </w:r>
      <w:r>
        <w:rPr>
          <w:spacing w:val="-2"/>
        </w:rPr>
        <w:t>，预</w:t>
      </w:r>
      <w:r>
        <w:rPr>
          <w:spacing w:val="-4"/>
        </w:rPr>
        <w:t>计到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2025 </w:t>
      </w:r>
      <w:r>
        <w:rPr>
          <w:spacing w:val="-4"/>
        </w:rPr>
        <w:t>年可发展到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 </w:t>
      </w:r>
      <w:r>
        <w:rPr>
          <w:spacing w:val="-4"/>
        </w:rPr>
        <w:t>亿人民币，以高端电子、大型制造业以</w:t>
      </w:r>
    </w:p>
    <w:p>
      <w:pPr>
        <w:spacing w:line="259" w:lineRule="auto"/>
        <w:sectPr>
          <w:headerReference w:type="default" r:id="rId1"/>
          <w:pgSz w:w="11907" w:h="16839"/>
          <w:pgMar w:top="1223" w:right="1687" w:bottom="0" w:left="1771" w:header="832" w:footer="0" w:gutter="0"/>
        </w:sectPr>
        <w:rPr/>
      </w:pPr>
    </w:p>
    <w:p>
      <w:pPr>
        <w:pStyle w:val="BodyText"/>
        <w:ind w:left="40" w:right="83" w:hanging="1"/>
        <w:spacing w:before="296" w:line="258" w:lineRule="auto"/>
        <w:jc w:val="both"/>
        <w:rPr/>
      </w:pPr>
      <w:r>
        <w:rPr>
          <w:spacing w:val="-4"/>
        </w:rPr>
        <w:t>及港口、矿业等企业为主。模拟过程中涉及参数规模与所需算力</w:t>
      </w:r>
      <w:r>
        <w:rPr>
          <w:spacing w:val="-4"/>
        </w:rPr>
        <w:t>规模呈现指数级关系，以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175B </w:t>
      </w:r>
      <w:r>
        <w:rPr>
          <w:spacing w:val="-4"/>
        </w:rPr>
        <w:t>参数的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SFT </w:t>
      </w:r>
      <w:r>
        <w:rPr>
          <w:spacing w:val="-4"/>
        </w:rPr>
        <w:t>模型为例，需要算力</w:t>
      </w:r>
      <w:r>
        <w:rPr>
          <w:spacing w:val="-5"/>
        </w:rPr>
        <w:t>水平为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4.9pflops/s-days</w:t>
      </w:r>
      <w:r>
        <w:rPr>
          <w:spacing w:val="-5"/>
        </w:rPr>
        <w:t>，相当于需要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10^15</w:t>
      </w:r>
      <w:r>
        <w:rPr>
          <w:rFonts w:ascii="Times New Roman" w:hAnsi="Times New Roman" w:eastAsia="Times New Roman" w:cs="Times New Roman"/>
          <w:spacing w:val="36"/>
          <w:w w:val="101"/>
        </w:rPr>
        <w:t xml:space="preserve"> </w:t>
      </w:r>
      <w:r>
        <w:rPr>
          <w:spacing w:val="-5"/>
        </w:rPr>
        <w:t>台边缘计算</w:t>
      </w:r>
      <w:r>
        <w:rPr>
          <w:spacing w:val="-6"/>
        </w:rPr>
        <w:t>设备同时</w:t>
      </w:r>
      <w:r>
        <w:rPr>
          <w:spacing w:val="-13"/>
        </w:rPr>
        <w:t>运行。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firstLine="636"/>
        <w:spacing w:line="5139" w:lineRule="exact"/>
        <w:rPr/>
      </w:pPr>
      <w:r>
        <w:pict>
          <v:shape id="_x0000_s6" style="position:absolute;margin-left:12.0723pt;margin-top:9.03239pt;mso-position-vertical-relative:text;mso-position-horizontal-relative:text;width:12.8pt;height:45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MS PGothic" w:hAnsi="MS PGothic" w:eastAsia="MS PGothic" w:cs="MS PGothic"/>
                      <w:sz w:val="18"/>
                      <w:szCs w:val="18"/>
                    </w:rPr>
                  </w:pP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33"/>
                    </w:rPr>
                    <w:t>案例数量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362813</wp:posOffset>
            </wp:positionH>
            <wp:positionV relativeFrom="paragraph">
              <wp:posOffset>21841</wp:posOffset>
            </wp:positionV>
            <wp:extent cx="50368" cy="324064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8" cy="3240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29.5019pt;margin-top:10.0306pt;mso-position-vertical-relative:text;mso-position-horizontal-relative:text;width:377.15pt;height:250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2"/>
                    <w:spacing w:before="20" w:line="204" w:lineRule="auto"/>
                    <w:rPr>
                      <w:rFonts w:ascii="MS PGothic" w:hAnsi="MS PGothic" w:eastAsia="MS PGothic" w:cs="MS PGothic"/>
                      <w:sz w:val="18"/>
                      <w:szCs w:val="18"/>
                    </w:rPr>
                  </w:pP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2"/>
                    </w:rPr>
                    <w:t>云网融合低关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2"/>
                    </w:rPr>
                    <w:t>联场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2"/>
                    </w:rPr>
                    <w:t>景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spacing w:val="2"/>
                    </w:rPr>
                    <w:t xml:space="preserve">                         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spacing w:val="1"/>
                    </w:rPr>
                    <w:t xml:space="preserve">                                               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1"/>
                    </w:rPr>
                    <w:t>云网融合高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"/>
                    </w:rPr>
                    <w:t>频场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1"/>
                    </w:rPr>
                    <w:t>景</w:t>
                  </w:r>
                </w:p>
                <w:p>
                  <w:pPr>
                    <w:spacing w:line="28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133"/>
                    <w:spacing w:line="1913" w:lineRule="exact"/>
                    <w:rPr/>
                  </w:pPr>
                  <w:r>
                    <w:rPr>
                      <w:position w:val="-38"/>
                    </w:rPr>
                    <w:drawing>
                      <wp:inline distT="0" distB="0" distL="0" distR="0">
                        <wp:extent cx="567425" cy="1214796"/>
                        <wp:effectExtent l="0" t="0" r="0" b="0"/>
                        <wp:docPr id="4" name="IM 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" name="IM 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7425" cy="12147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915"/>
                    <w:spacing w:before="285" w:line="206" w:lineRule="auto"/>
                    <w:rPr>
                      <w:rFonts w:ascii="MS PGothic" w:hAnsi="MS PGothic" w:eastAsia="MS PGothic" w:cs="MS PGothic"/>
                      <w:sz w:val="18"/>
                      <w:szCs w:val="18"/>
                    </w:rPr>
                  </w:pP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1"/>
                    </w:rPr>
                    <w:t>云网融合潜力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1"/>
                    </w:rPr>
                    <w:t>场</w:t>
                  </w:r>
                  <w:r>
                    <w:rPr>
                      <w:rFonts w:ascii="MS PGothic" w:hAnsi="MS PGothic" w:eastAsia="MS PGothic" w:cs="MS PGothic"/>
                      <w:sz w:val="18"/>
                      <w:szCs w:val="18"/>
                      <w:b/>
                      <w:bCs/>
                      <w:spacing w:val="1"/>
                    </w:rPr>
                    <w:t>景</w:t>
                  </w:r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5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20"/>
                    <w:spacing w:line="79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4764181" cy="50431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764181" cy="504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102"/>
        </w:rPr>
        <w:drawing>
          <wp:inline distT="0" distB="0" distL="0" distR="0">
            <wp:extent cx="4747721" cy="3263334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7721" cy="32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764"/>
        <w:spacing w:before="60" w:line="205" w:lineRule="auto"/>
        <w:rPr>
          <w:rFonts w:ascii="MS PGothic" w:hAnsi="MS PGothic" w:eastAsia="MS PGothic" w:cs="MS PGothic"/>
          <w:sz w:val="18"/>
          <w:szCs w:val="18"/>
        </w:rPr>
      </w:pPr>
      <w:r>
        <w:rPr>
          <w:rFonts w:ascii="MS PGothic" w:hAnsi="MS PGothic" w:eastAsia="MS PGothic" w:cs="MS PGothic"/>
          <w:sz w:val="18"/>
          <w:szCs w:val="18"/>
          <w:b/>
          <w:bCs/>
          <w:spacing w:val="1"/>
        </w:rPr>
        <w:t>云网融合依</w:t>
      </w:r>
      <w:r>
        <w:rPr>
          <w:rFonts w:ascii="Microsoft YaHei" w:hAnsi="Microsoft YaHei" w:eastAsia="Microsoft YaHei" w:cs="Microsoft YaHei"/>
          <w:sz w:val="18"/>
          <w:szCs w:val="18"/>
          <w:b/>
          <w:bCs/>
          <w:spacing w:val="1"/>
        </w:rPr>
        <w:t>赖</w:t>
      </w:r>
      <w:r>
        <w:rPr>
          <w:rFonts w:ascii="MS PGothic" w:hAnsi="MS PGothic" w:eastAsia="MS PGothic" w:cs="MS PGothic"/>
          <w:sz w:val="18"/>
          <w:szCs w:val="18"/>
          <w:b/>
          <w:bCs/>
          <w:spacing w:val="1"/>
        </w:rPr>
        <w:t>度</w:t>
      </w:r>
    </w:p>
    <w:p>
      <w:pPr>
        <w:ind w:left="4434"/>
        <w:spacing w:before="171" w:line="230" w:lineRule="auto"/>
        <w:rPr>
          <w:rFonts w:ascii="FangSong" w:hAnsi="FangSong" w:eastAsia="FangSong" w:cs="FangSong"/>
          <w:sz w:val="12"/>
          <w:szCs w:val="12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2"/>
        </w:rPr>
        <w:t>（案例来源：工业互联网产业联盟）</w:t>
      </w:r>
      <w:r>
        <w:rPr>
          <w:rFonts w:ascii="FangSong" w:hAnsi="FangSong" w:eastAsia="FangSong" w:cs="FangSong"/>
          <w:sz w:val="12"/>
          <w:szCs w:val="12"/>
          <w:b/>
          <w:bCs/>
          <w:spacing w:val="-2"/>
          <w:position w:val="11"/>
        </w:rPr>
        <w:t>1</w:t>
      </w:r>
    </w:p>
    <w:p>
      <w:pPr>
        <w:ind w:left="667"/>
        <w:spacing w:before="134" w:line="218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46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1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工业互联网关键场景对云网融合依赖度分布</w:t>
      </w:r>
      <w:r>
        <w:rPr>
          <w:rFonts w:ascii="KaiTi" w:hAnsi="KaiTi" w:eastAsia="KaiTi" w:cs="KaiTi"/>
          <w:sz w:val="30"/>
          <w:szCs w:val="30"/>
          <w:spacing w:val="-4"/>
        </w:rPr>
        <w:t>矩阵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1" w:right="93" w:firstLine="596"/>
        <w:spacing w:before="97" w:line="246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．设备预测维护：场景发展成熟度较高，需要借助云网融</w:t>
      </w:r>
      <w:r>
        <w:rPr>
          <w:b/>
          <w:bCs/>
          <w:spacing w:val="-3"/>
        </w:rPr>
        <w:t>合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3.0 </w:t>
      </w:r>
      <w:r>
        <w:rPr>
          <w:b/>
          <w:bCs/>
          <w:spacing w:val="-3"/>
        </w:rPr>
        <w:t>满足实时优化需求</w:t>
      </w:r>
    </w:p>
    <w:p>
      <w:pPr>
        <w:pStyle w:val="BodyText"/>
        <w:ind w:left="44" w:firstLine="595"/>
        <w:spacing w:before="321" w:line="261" w:lineRule="auto"/>
        <w:jc w:val="both"/>
        <w:rPr/>
      </w:pPr>
      <w:r>
        <w:rPr>
          <w:spacing w:val="-2"/>
        </w:rPr>
        <w:t>在全部案例中占比约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9%</w:t>
      </w:r>
      <w:r>
        <w:rPr>
          <w:spacing w:val="-2"/>
        </w:rPr>
        <w:t>。设备预测维护是通过实时监测设</w:t>
      </w:r>
      <w:r>
        <w:rPr>
          <w:spacing w:val="-1"/>
        </w:rPr>
        <w:t>备，快速识别和定位异常状态，预测潜在风险，优化维护方案，</w:t>
      </w:r>
      <w:r>
        <w:rPr>
          <w:spacing w:val="-4"/>
        </w:rPr>
        <w:t>降低停机率和故障损失。风电、钢铁、煤炭和石化等行业对预测</w:t>
      </w:r>
      <w:r>
        <w:rPr>
          <w:spacing w:val="1"/>
        </w:rPr>
        <w:t>性维护需求迫切，</w:t>
      </w:r>
      <w:r>
        <w:rPr>
          <w:rFonts w:ascii="Times New Roman" w:hAnsi="Times New Roman" w:eastAsia="Times New Roman" w:cs="Times New Roman"/>
          <w:spacing w:val="1"/>
        </w:rPr>
        <w:t>2020  </w:t>
      </w:r>
      <w:r>
        <w:rPr>
          <w:spacing w:val="1"/>
        </w:rPr>
        <w:t>年我国制造业实行预测性维护的企业仅</w:t>
      </w:r>
      <w:r>
        <w:rPr>
          <w:rFonts w:ascii="Times New Roman" w:hAnsi="Times New Roman" w:eastAsia="Times New Roman" w:cs="Times New Roman"/>
          <w:spacing w:val="-5"/>
        </w:rPr>
        <w:t>14%</w:t>
      </w:r>
      <w:r>
        <w:rPr>
          <w:spacing w:val="-5"/>
        </w:rPr>
        <w:t>，</w:t>
      </w:r>
      <w:r>
        <w:rPr>
          <w:rFonts w:ascii="Times New Roman" w:hAnsi="Times New Roman" w:eastAsia="Times New Roman" w:cs="Times New Roman"/>
          <w:spacing w:val="-5"/>
        </w:rPr>
        <w:t>2022 </w:t>
      </w:r>
      <w:r>
        <w:rPr>
          <w:spacing w:val="-5"/>
        </w:rPr>
        <w:t>年市场规模超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700 </w:t>
      </w:r>
      <w:r>
        <w:rPr>
          <w:spacing w:val="-5"/>
        </w:rPr>
        <w:t>亿元，同比增长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33%</w:t>
      </w:r>
      <w:r>
        <w:rPr>
          <w:spacing w:val="-6"/>
        </w:rPr>
        <w:t>。目前大多数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0" style="position:absolute;margin-left:1.43999pt;margin-top:8.6107pt;mso-position-vertical-relative:text;mso-position-horizontal-relative:text;width:144.05pt;height:0.5pt;z-index:251659264;" fillcolor="#000000" filled="true" stroked="false" coordsize="2881,10" coordorigin="0,0" path="m0,9l2880,9l2880,0l0,0l0,9xe"/>
        </w:pict>
      </w:r>
      <w:r/>
    </w:p>
    <w:p>
      <w:pPr>
        <w:ind w:left="41" w:right="193" w:hanging="1"/>
        <w:spacing w:before="69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11"/>
          <w:szCs w:val="11"/>
          <w:spacing w:val="-1"/>
          <w:position w:val="10"/>
        </w:rPr>
        <w:t>1</w:t>
      </w:r>
      <w:r>
        <w:rPr>
          <w:rFonts w:ascii="FangSong" w:hAnsi="FangSong" w:eastAsia="FangSong" w:cs="FangSong"/>
          <w:sz w:val="11"/>
          <w:szCs w:val="11"/>
          <w:spacing w:val="-1"/>
          <w:position w:val="10"/>
        </w:rPr>
        <w:t xml:space="preserve">  </w:t>
      </w:r>
      <w:r>
        <w:rPr>
          <w:rFonts w:ascii="FangSong" w:hAnsi="FangSong" w:eastAsia="FangSong" w:cs="FangSong"/>
          <w:sz w:val="21"/>
          <w:szCs w:val="21"/>
          <w:spacing w:val="-1"/>
        </w:rPr>
        <w:t>说明：初步选取案例数量较高的</w:t>
      </w:r>
      <w:r>
        <w:rPr>
          <w:rFonts w:ascii="FangSong" w:hAnsi="FangSong" w:eastAsia="FangSong" w:cs="FangSong"/>
          <w:sz w:val="21"/>
          <w:szCs w:val="21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3</w:t>
      </w:r>
      <w:r>
        <w:rPr>
          <w:rFonts w:ascii="FangSong" w:hAnsi="FangSong" w:eastAsia="FangSong" w:cs="FangSong"/>
          <w:sz w:val="21"/>
          <w:szCs w:val="21"/>
          <w:spacing w:val="-38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个场景（生产单元模拟、设备预测维护、生产现场监</w:t>
      </w:r>
      <w:r>
        <w:rPr>
          <w:rFonts w:ascii="FangSong" w:hAnsi="FangSong" w:eastAsia="FangSong" w:cs="FangSong"/>
          <w:sz w:val="21"/>
          <w:szCs w:val="21"/>
          <w:spacing w:val="-1"/>
        </w:rPr>
        <w:t>测场景）、以及云网融合依赖度较高的</w:t>
      </w:r>
      <w:r>
        <w:rPr>
          <w:rFonts w:ascii="FangSong" w:hAnsi="FangSong" w:eastAsia="FangSong" w:cs="FangSong"/>
          <w:sz w:val="21"/>
          <w:szCs w:val="21"/>
          <w:spacing w:val="-34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6</w:t>
      </w:r>
      <w:r>
        <w:rPr>
          <w:rFonts w:ascii="FangSong" w:hAnsi="FangSong" w:eastAsia="FangSong" w:cs="FangSong"/>
          <w:sz w:val="21"/>
          <w:szCs w:val="21"/>
          <w:spacing w:val="-40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个场景（机器视觉质检、智能巡检、企业跨域组</w:t>
      </w:r>
      <w:r>
        <w:rPr>
          <w:rFonts w:ascii="FangSong" w:hAnsi="FangSong" w:eastAsia="FangSong" w:cs="FangSong"/>
          <w:sz w:val="21"/>
          <w:szCs w:val="21"/>
        </w:rPr>
        <w:t>网、网络智能运维、虚拟现场服务和设备远程操控）作为关键场景，后</w:t>
      </w:r>
      <w:r>
        <w:rPr>
          <w:rFonts w:ascii="FangSong" w:hAnsi="FangSong" w:eastAsia="FangSong" w:cs="FangSong"/>
          <w:sz w:val="21"/>
          <w:szCs w:val="21"/>
          <w:spacing w:val="-1"/>
        </w:rPr>
        <w:t>因场景边界模糊排</w:t>
      </w:r>
      <w:r>
        <w:rPr>
          <w:rFonts w:ascii="FangSong" w:hAnsi="FangSong" w:eastAsia="FangSong" w:cs="FangSong"/>
          <w:sz w:val="21"/>
          <w:szCs w:val="21"/>
        </w:rPr>
        <w:t>除生产现场监测、因案例数量低不具代表性排除虚拟现场服务、因企业</w:t>
      </w:r>
      <w:r>
        <w:rPr>
          <w:rFonts w:ascii="FangSong" w:hAnsi="FangSong" w:eastAsia="FangSong" w:cs="FangSong"/>
          <w:sz w:val="21"/>
          <w:szCs w:val="21"/>
          <w:spacing w:val="-1"/>
        </w:rPr>
        <w:t>跨域组网非企业主</w:t>
      </w:r>
      <w:r>
        <w:rPr>
          <w:rFonts w:ascii="FangSong" w:hAnsi="FangSong" w:eastAsia="FangSong" w:cs="FangSong"/>
          <w:sz w:val="21"/>
          <w:szCs w:val="21"/>
          <w:spacing w:val="-1"/>
        </w:rPr>
        <w:t>流业务因此排除企业跨域组网，剩余正文</w:t>
      </w:r>
      <w:r>
        <w:rPr>
          <w:rFonts w:ascii="FangSong" w:hAnsi="FangSong" w:eastAsia="FangSong" w:cs="FangSong"/>
          <w:sz w:val="21"/>
          <w:szCs w:val="21"/>
          <w:spacing w:val="-43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6</w:t>
      </w:r>
      <w:r>
        <w:rPr>
          <w:rFonts w:ascii="FangSong" w:hAnsi="FangSong" w:eastAsia="FangSong" w:cs="FangSong"/>
          <w:sz w:val="21"/>
          <w:szCs w:val="21"/>
          <w:spacing w:val="-36"/>
        </w:rPr>
        <w:t xml:space="preserve"> </w:t>
      </w:r>
      <w:r>
        <w:rPr>
          <w:rFonts w:ascii="FangSong" w:hAnsi="FangSong" w:eastAsia="FangSong" w:cs="FangSong"/>
          <w:sz w:val="21"/>
          <w:szCs w:val="21"/>
          <w:spacing w:val="-1"/>
        </w:rPr>
        <w:t>大关键场景做</w:t>
      </w:r>
      <w:r>
        <w:rPr>
          <w:rFonts w:ascii="FangSong" w:hAnsi="FangSong" w:eastAsia="FangSong" w:cs="FangSong"/>
          <w:sz w:val="21"/>
          <w:szCs w:val="21"/>
          <w:spacing w:val="-2"/>
        </w:rPr>
        <w:t>进一步分析</w:t>
      </w:r>
    </w:p>
    <w:p>
      <w:pPr>
        <w:sectPr>
          <w:headerReference w:type="default" r:id="rId2"/>
          <w:pgSz w:w="11907" w:h="16839"/>
          <w:pgMar w:top="1223" w:right="1715" w:bottom="0" w:left="1771" w:header="832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pStyle w:val="BodyText"/>
        <w:ind w:left="40" w:right="2"/>
        <w:spacing w:before="293" w:line="258" w:lineRule="auto"/>
        <w:jc w:val="both"/>
        <w:rPr/>
      </w:pPr>
      <w:r>
        <w:rPr>
          <w:spacing w:val="-5"/>
        </w:rPr>
        <w:t>产品方案可达基于历史数据预测的</w:t>
      </w:r>
      <w:r>
        <w:rPr>
          <w:spacing w:val="-3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级水平，但还不能实现实时</w:t>
      </w:r>
      <w:r>
        <w:rPr>
          <w:spacing w:val="-1"/>
        </w:rPr>
        <w:t>告警、响应和策略优化。未来随着终端和边缘智能水平的提高，</w:t>
      </w:r>
      <w:r>
        <w:rPr>
          <w:spacing w:val="-2"/>
        </w:rPr>
        <w:t>长期向数字孪生的设备管理演进，对基于实时数据预测优化的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4"/>
        </w:rPr>
        <w:t>级水平需求更加显著。风电、钢铁等行业的生产设备实时监测与</w:t>
      </w:r>
      <w:r>
        <w:rPr>
          <w:spacing w:val="-6"/>
        </w:rPr>
        <w:t>运行优化需要</w:t>
      </w:r>
      <w:r>
        <w:rPr>
          <w:rFonts w:ascii="Times New Roman" w:hAnsi="Times New Roman" w:eastAsia="Times New Roman" w:cs="Times New Roman"/>
          <w:spacing w:val="-6"/>
        </w:rPr>
        <w:t>ms </w:t>
      </w:r>
      <w:r>
        <w:rPr>
          <w:spacing w:val="-6"/>
        </w:rPr>
        <w:t>级数据采集上报，</w:t>
      </w:r>
      <w:r>
        <w:rPr>
          <w:rFonts w:ascii="Times New Roman" w:hAnsi="Times New Roman" w:eastAsia="Times New Roman" w:cs="Times New Roman"/>
          <w:spacing w:val="-6"/>
        </w:rPr>
        <w:t>3 </w:t>
      </w:r>
      <w:r>
        <w:rPr>
          <w:spacing w:val="-6"/>
        </w:rPr>
        <w:t>年</w:t>
      </w:r>
      <w:r>
        <w:rPr>
          <w:spacing w:val="-8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0 </w:t>
      </w:r>
      <w:r>
        <w:rPr>
          <w:spacing w:val="-6"/>
        </w:rPr>
        <w:t>宕机稳定运行以及</w:t>
      </w:r>
      <w:r>
        <w:rPr>
          <w:spacing w:val="-8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7x24</w:t>
      </w:r>
      <w:r>
        <w:rPr>
          <w:spacing w:val="-7"/>
        </w:rPr>
        <w:t>小时不间断服务。</w:t>
      </w:r>
    </w:p>
    <w:p>
      <w:pPr>
        <w:pStyle w:val="BodyText"/>
        <w:ind w:left="39" w:right="95" w:firstLine="596"/>
        <w:spacing w:before="284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．机器视觉质检：即将进入大规模应用阶段，对云网融合</w:t>
      </w:r>
      <w:r>
        <w:rPr>
          <w:b/>
          <w:bCs/>
          <w:spacing w:val="-3"/>
        </w:rPr>
        <w:t>超大带宽和智能开放提出更高要求</w:t>
      </w:r>
    </w:p>
    <w:p>
      <w:pPr>
        <w:pStyle w:val="BodyText"/>
        <w:ind w:left="36" w:right="82" w:firstLine="602"/>
        <w:spacing w:before="334" w:line="259" w:lineRule="auto"/>
        <w:jc w:val="both"/>
        <w:rPr/>
      </w:pPr>
      <w:r>
        <w:rPr>
          <w:spacing w:val="-2"/>
        </w:rPr>
        <w:t>在全部案例中占比约为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6%</w:t>
      </w:r>
      <w:r>
        <w:rPr>
          <w:spacing w:val="-2"/>
        </w:rPr>
        <w:t>。机器视觉质检是指利用高清摄</w:t>
      </w:r>
      <w:r>
        <w:rPr>
          <w:spacing w:val="-4"/>
        </w:rPr>
        <w:t>像头快速扫描被检测产品，通过边缘侧算法对高清图像进行识别</w:t>
      </w:r>
      <w:r>
        <w:rPr>
          <w:spacing w:val="-9"/>
        </w:rPr>
        <w:t>分析，实现产品缺陷实时检测、自动分拣与质量溯源， 可大幅提</w:t>
      </w:r>
      <w:r>
        <w:rPr>
          <w:spacing w:val="-1"/>
        </w:rPr>
        <w:t>升工业生产环节的良品率并降低人工成本。伴随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专</w:t>
      </w:r>
      <w:r>
        <w:rPr>
          <w:spacing w:val="-2"/>
        </w:rPr>
        <w:t>网的普及</w:t>
      </w:r>
      <w:r>
        <w:rPr>
          <w:spacing w:val="-1"/>
        </w:rPr>
        <w:t>以及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1"/>
        </w:rPr>
        <w:t>算法的进步，机器视觉质检将进入大规模应用阶段，据</w:t>
      </w:r>
      <w:r>
        <w:rPr>
          <w:rFonts w:ascii="Times New Roman" w:hAnsi="Times New Roman" w:eastAsia="Times New Roman" w:cs="Times New Roman"/>
          <w:spacing w:val="-7"/>
        </w:rPr>
        <w:t>IDC </w:t>
      </w:r>
      <w:r>
        <w:rPr>
          <w:spacing w:val="-7"/>
        </w:rPr>
        <w:t>测算，</w:t>
      </w:r>
      <w:r>
        <w:rPr>
          <w:rFonts w:ascii="Times New Roman" w:hAnsi="Times New Roman" w:eastAsia="Times New Roman" w:cs="Times New Roman"/>
          <w:spacing w:val="-7"/>
        </w:rPr>
        <w:t>2025 </w:t>
      </w:r>
      <w:r>
        <w:rPr>
          <w:spacing w:val="-7"/>
        </w:rPr>
        <w:t>年市场规模约为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35 </w:t>
      </w:r>
      <w:r>
        <w:rPr>
          <w:spacing w:val="-8"/>
        </w:rPr>
        <w:t>亿人民币，复合增长率达</w:t>
      </w:r>
      <w:r>
        <w:rPr>
          <w:rFonts w:ascii="Times New Roman" w:hAnsi="Times New Roman" w:eastAsia="Times New Roman" w:cs="Times New Roman"/>
          <w:spacing w:val="-8"/>
        </w:rPr>
        <w:t>30%</w:t>
      </w:r>
      <w:r>
        <w:rPr>
          <w:spacing w:val="-4"/>
        </w:rPr>
        <w:t>以上。未来机器学习质检将通过海量质检数据的云端训练进一步</w:t>
      </w:r>
      <w:r>
        <w:rPr>
          <w:spacing w:val="-4"/>
        </w:rPr>
        <w:t>提升机器视觉算法的准确度，同时降低质检设备的成本。机器视</w:t>
      </w:r>
      <w:r>
        <w:rPr>
          <w:spacing w:val="-2"/>
        </w:rPr>
        <w:t>觉质检至少需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10Gbps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2"/>
        </w:rPr>
        <w:t>带宽接入及边缘计算等多重能力</w:t>
      </w:r>
      <w:r>
        <w:rPr>
          <w:spacing w:val="-3"/>
        </w:rPr>
        <w:t>实现在线</w:t>
      </w:r>
      <w:r>
        <w:rPr>
          <w:spacing w:val="-2"/>
        </w:rPr>
        <w:t>获取质检数据、在线调试，实现模型的快速迭代优</w:t>
      </w:r>
      <w:r>
        <w:rPr>
          <w:spacing w:val="-3"/>
        </w:rPr>
        <w:t>化。</w:t>
      </w:r>
    </w:p>
    <w:p>
      <w:pPr>
        <w:pStyle w:val="BodyText"/>
        <w:ind w:left="42" w:right="95" w:firstLine="595"/>
        <w:spacing w:before="276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．智能巡检：应用场景复杂多样，巡检终端轻量化趋势要</w:t>
      </w:r>
      <w:r>
        <w:rPr>
          <w:b/>
          <w:bCs/>
          <w:spacing w:val="-3"/>
        </w:rPr>
        <w:t>求安全、灵活和敏捷的云网资源支持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9" w:firstLine="608"/>
        <w:spacing w:before="97" w:line="258" w:lineRule="auto"/>
        <w:jc w:val="both"/>
        <w:rPr/>
      </w:pPr>
      <w:r>
        <w:rPr>
          <w:spacing w:val="-1"/>
        </w:rPr>
        <w:t>智能巡检目前已广泛用于大型矿山石化、港口及电力场景，</w:t>
      </w:r>
      <w:r>
        <w:rPr>
          <w:spacing w:val="-3"/>
        </w:rPr>
        <w:t>在全部案例中占比 </w:t>
      </w:r>
      <w:r>
        <w:rPr>
          <w:rFonts w:ascii="Times New Roman" w:hAnsi="Times New Roman" w:eastAsia="Times New Roman" w:cs="Times New Roman"/>
          <w:spacing w:val="-3"/>
        </w:rPr>
        <w:t>3%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2021  </w:t>
      </w:r>
      <w:r>
        <w:rPr>
          <w:spacing w:val="-3"/>
        </w:rPr>
        <w:t>年全国智能巡检市场规模约为 </w:t>
      </w:r>
      <w:r>
        <w:rPr>
          <w:rFonts w:ascii="Times New Roman" w:hAnsi="Times New Roman" w:eastAsia="Times New Roman" w:cs="Times New Roman"/>
          <w:spacing w:val="-3"/>
        </w:rPr>
        <w:t>50</w:t>
      </w:r>
      <w:r>
        <w:rPr>
          <w:spacing w:val="-3"/>
        </w:rPr>
        <w:t>亿人民币，未来将保持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12%</w:t>
      </w:r>
      <w:r>
        <w:rPr>
          <w:spacing w:val="-3"/>
        </w:rPr>
        <w:t>以上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CAGR</w:t>
      </w:r>
      <w:r>
        <w:rPr>
          <w:spacing w:val="-3"/>
        </w:rPr>
        <w:t>，到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2025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4"/>
        </w:rPr>
        <w:t>年市场规模约</w:t>
      </w:r>
      <w:r>
        <w:rPr>
          <w:spacing w:val="-2"/>
        </w:rPr>
        <w:t>为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63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2"/>
        </w:rPr>
        <w:t>亿人民币。智能巡检改变传统巡检依赖人工的劣势，通过</w:t>
      </w:r>
      <w:r>
        <w:rPr>
          <w:spacing w:val="-4"/>
        </w:rPr>
        <w:t>使用配置传感和网络的巡检机器人、无人机等设备提高工作安全</w:t>
      </w:r>
      <w:r>
        <w:rPr>
          <w:spacing w:val="-4"/>
        </w:rPr>
        <w:t>性和准确度。未来智能巡检将向轻量化、定制化和网络化方向发</w:t>
      </w:r>
      <w:r>
        <w:rPr>
          <w:spacing w:val="-2"/>
        </w:rPr>
        <w:t>展，通用设计的巡检机器人需要借助云网融合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3.0 </w:t>
      </w:r>
      <w:r>
        <w:rPr>
          <w:spacing w:val="-2"/>
        </w:rPr>
        <w:t>适应多样化的</w:t>
      </w:r>
      <w:r>
        <w:rPr>
          <w:spacing w:val="-5"/>
        </w:rPr>
        <w:t>工作环境，实现多种功能。</w:t>
      </w:r>
    </w:p>
    <w:p>
      <w:pPr>
        <w:pStyle w:val="BodyText"/>
        <w:ind w:left="641"/>
        <w:spacing w:before="28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5</w:t>
      </w:r>
      <w:r>
        <w:rPr>
          <w:b/>
          <w:bCs/>
          <w:spacing w:val="-2"/>
        </w:rPr>
        <w:t>．网络智能运维：要求复杂环境下分钟级的感知、定位和</w:t>
      </w:r>
    </w:p>
    <w:p>
      <w:pPr>
        <w:spacing w:line="233" w:lineRule="auto"/>
        <w:sectPr>
          <w:headerReference w:type="default" r:id="rId7"/>
          <w:pgSz w:w="11907" w:h="16839"/>
          <w:pgMar w:top="1223" w:right="1712" w:bottom="0" w:left="1771" w:header="832" w:footer="0" w:gutter="0"/>
        </w:sectPr>
        <w:rPr/>
      </w:pPr>
    </w:p>
    <w:p>
      <w:pPr>
        <w:pStyle w:val="BodyText"/>
        <w:ind w:left="42"/>
        <w:spacing w:before="295" w:line="220" w:lineRule="auto"/>
        <w:rPr/>
      </w:pPr>
      <w:r>
        <w:rPr>
          <w:b/>
          <w:bCs/>
          <w:spacing w:val="-7"/>
        </w:rPr>
        <w:t>恢复</w:t>
      </w:r>
    </w:p>
    <w:p>
      <w:pPr>
        <w:pStyle w:val="BodyText"/>
        <w:ind w:left="39" w:right="151" w:firstLine="624"/>
        <w:spacing w:before="337" w:line="259" w:lineRule="auto"/>
        <w:jc w:val="both"/>
        <w:rPr/>
      </w:pPr>
      <w:r>
        <w:rPr>
          <w:spacing w:val="-2"/>
        </w:rPr>
        <w:t>网络智能运维对云网融合依赖程度为 </w:t>
      </w:r>
      <w:r>
        <w:rPr>
          <w:rFonts w:ascii="Times New Roman" w:hAnsi="Times New Roman" w:eastAsia="Times New Roman" w:cs="Times New Roman"/>
          <w:spacing w:val="-2"/>
        </w:rPr>
        <w:t>1.8</w:t>
      </w:r>
      <w:r>
        <w:rPr>
          <w:spacing w:val="-2"/>
        </w:rPr>
        <w:t>，远高于平均水平</w:t>
      </w:r>
      <w:r>
        <w:rPr>
          <w:rFonts w:ascii="Times New Roman" w:hAnsi="Times New Roman" w:eastAsia="Times New Roman" w:cs="Times New Roman"/>
          <w:spacing w:val="-6"/>
        </w:rPr>
        <w:t>0.7</w:t>
      </w:r>
      <w:r>
        <w:rPr>
          <w:spacing w:val="-6"/>
        </w:rPr>
        <w:t>。网络智能运维是通过引入物联网、人工智能、大数据分析等</w:t>
      </w:r>
      <w:r>
        <w:rPr>
          <w:spacing w:val="-4"/>
        </w:rPr>
        <w:t>技术，提升网络运维的自动化与智能化水平，实现网络运维的降</w:t>
      </w:r>
      <w:r>
        <w:rPr>
          <w:spacing w:val="-9"/>
        </w:rPr>
        <w:t>本提效。目前， 我国网络智能运维还处于起步阶段。随着企业数</w:t>
      </w:r>
      <w:r>
        <w:rPr>
          <w:spacing w:val="-4"/>
        </w:rPr>
        <w:t>字化水平的大幅提高，企业需要网络智能运维能够满足更短的故</w:t>
      </w:r>
      <w:r>
        <w:rPr>
          <w:spacing w:val="-9"/>
        </w:rPr>
        <w:t>障解决时间，适应更恶劣、更复杂的网络环境， 彻底解决网络故</w:t>
      </w:r>
      <w:r>
        <w:rPr>
          <w:spacing w:val="-2"/>
        </w:rPr>
        <w:t>障感知难、定位难、恢复慢等问题。因此需要云网融合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</w:t>
      </w:r>
      <w:r>
        <w:rPr>
          <w:rFonts w:ascii="Times New Roman" w:hAnsi="Times New Roman" w:eastAsia="Times New Roman" w:cs="Times New Roman"/>
          <w:spacing w:val="-3"/>
        </w:rPr>
        <w:t>.0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实现</w:t>
      </w:r>
      <w:r>
        <w:rPr>
          <w:spacing w:val="-10"/>
        </w:rPr>
        <w:t>流量的智能调度、故障的分钟级的定位和恢</w:t>
      </w:r>
      <w:r>
        <w:rPr>
          <w:spacing w:val="-11"/>
        </w:rPr>
        <w:t>复、网络维护可视化、</w:t>
      </w:r>
      <w:r>
        <w:rPr>
          <w:spacing w:val="-9"/>
        </w:rPr>
        <w:t>网络资源利用最大化、以及不断网情况下排除故障等； 同时要求</w:t>
      </w:r>
      <w:r>
        <w:rPr>
          <w:spacing w:val="-8"/>
        </w:rPr>
        <w:t>具备基于云化、微服务化的开放能力，</w:t>
      </w:r>
      <w:r>
        <w:rPr>
          <w:spacing w:val="-34"/>
        </w:rPr>
        <w:t xml:space="preserve"> </w:t>
      </w:r>
      <w:r>
        <w:rPr>
          <w:spacing w:val="-8"/>
        </w:rPr>
        <w:t>帮助企业实现更好的网络</w:t>
      </w:r>
      <w:r>
        <w:rPr>
          <w:spacing w:val="-6"/>
        </w:rPr>
        <w:t>控制、配置和运营。</w:t>
      </w:r>
    </w:p>
    <w:p>
      <w:pPr>
        <w:pStyle w:val="BodyText"/>
        <w:ind w:left="39" w:right="265" w:firstLine="602"/>
        <w:spacing w:before="274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6</w:t>
      </w:r>
      <w:r>
        <w:rPr>
          <w:b/>
          <w:bCs/>
          <w:spacing w:val="-2"/>
        </w:rPr>
        <w:t>．远程设备操控：软硬协同成核心诉求，设备操作性仿真</w:t>
      </w:r>
      <w:r>
        <w:rPr>
          <w:b/>
          <w:bCs/>
          <w:spacing w:val="-4"/>
        </w:rPr>
        <w:t>对全面感知提出高要求</w:t>
      </w:r>
    </w:p>
    <w:p>
      <w:pPr>
        <w:pStyle w:val="BodyText"/>
        <w:ind w:left="39" w:right="151" w:firstLine="601"/>
        <w:spacing w:before="333" w:line="259" w:lineRule="auto"/>
        <w:jc w:val="both"/>
        <w:rPr/>
      </w:pPr>
      <w:r>
        <w:rPr>
          <w:spacing w:val="7"/>
        </w:rPr>
        <w:t>远程设备操控场景已成为衡量国家制造和科技水平的重要</w:t>
      </w:r>
      <w:r>
        <w:rPr>
          <w:spacing w:val="-5"/>
        </w:rPr>
        <w:t>标志，对云网融合依赖度为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1.4</w:t>
      </w:r>
      <w:r>
        <w:rPr>
          <w:spacing w:val="-5"/>
        </w:rPr>
        <w:t>，远高于平均水平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0.7</w:t>
      </w:r>
      <w:r>
        <w:rPr>
          <w:spacing w:val="-5"/>
        </w:rPr>
        <w:t>。远程设备</w:t>
      </w:r>
      <w:r>
        <w:rPr/>
        <w:t>操控广泛用于工程机械、核电、矿业等不适宜人工作业的场景，</w:t>
      </w:r>
      <w:r>
        <w:rPr>
          <w:spacing w:val="-4"/>
        </w:rPr>
        <w:t>以工业机器人为例，</w:t>
      </w:r>
      <w:r>
        <w:rPr>
          <w:rFonts w:ascii="Times New Roman" w:hAnsi="Times New Roman" w:eastAsia="Times New Roman" w:cs="Times New Roman"/>
          <w:spacing w:val="-4"/>
        </w:rPr>
        <w:t>2021</w:t>
      </w:r>
      <w:r>
        <w:rPr>
          <w:spacing w:val="-4"/>
        </w:rPr>
        <w:t>年全球工业机器人规模达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175 </w:t>
      </w:r>
      <w:r>
        <w:rPr>
          <w:spacing w:val="-4"/>
        </w:rPr>
        <w:t>亿美元，</w:t>
      </w:r>
      <w:r>
        <w:rPr>
          <w:spacing w:val="-3"/>
        </w:rPr>
        <w:t>同比增长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25.9%</w:t>
      </w:r>
      <w:r>
        <w:rPr>
          <w:spacing w:val="-3"/>
        </w:rPr>
        <w:t>，我国占比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43%</w:t>
      </w:r>
      <w:r>
        <w:rPr>
          <w:spacing w:val="-3"/>
        </w:rPr>
        <w:t>。远程设备操控往往涉及到控制</w:t>
      </w:r>
      <w:r>
        <w:rPr>
          <w:spacing w:val="-12"/>
        </w:rPr>
        <w:t>器、传感器、伺服系统、工控系统、网络等多个环节</w:t>
      </w:r>
      <w:r>
        <w:rPr>
          <w:spacing w:val="-13"/>
        </w:rPr>
        <w:t>，</w:t>
      </w:r>
      <w:r>
        <w:rPr>
          <w:spacing w:val="83"/>
        </w:rPr>
        <w:t xml:space="preserve"> </w:t>
      </w:r>
      <w:r>
        <w:rPr>
          <w:spacing w:val="-13"/>
        </w:rPr>
        <w:t>因此软硬</w:t>
      </w:r>
      <w:r>
        <w:rPr>
          <w:spacing w:val="-4"/>
        </w:rPr>
        <w:t>协同是重要发展方向，传统设备控制模式将加速向远程集中、操</w:t>
      </w:r>
      <w:r>
        <w:rPr>
          <w:spacing w:val="-4"/>
        </w:rPr>
        <w:t>作性仿真的控制模式转变。目前主流技术方案已具备一定的智能</w:t>
      </w:r>
      <w:r>
        <w:rPr/>
        <w:t>控制和云化管理能力，但在控制精准度和实时性方面仍存不足，</w:t>
      </w:r>
      <w:r>
        <w:rPr>
          <w:spacing w:val="-10"/>
        </w:rPr>
        <w:t>随着作业环境愈加复杂，通过高清视频、传</w:t>
      </w:r>
      <w:r>
        <w:rPr>
          <w:spacing w:val="-11"/>
        </w:rPr>
        <w:t>感器等进行全面感知、</w:t>
      </w:r>
      <w:r>
        <w:rPr>
          <w:spacing w:val="-4"/>
        </w:rPr>
        <w:t>远程控制和快速决策变得极为重要。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二、云网融合</w:t>
      </w:r>
      <w:r>
        <w:rPr>
          <w:rFonts w:ascii="SimHei" w:hAnsi="SimHei" w:eastAsia="SimHei" w:cs="SimHei"/>
          <w:sz w:val="31"/>
          <w:szCs w:val="31"/>
          <w:spacing w:val="-5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3.0</w:t>
      </w:r>
      <w:r>
        <w:rPr>
          <w:rFonts w:ascii="SimHei" w:hAnsi="SimHei" w:eastAsia="SimHei" w:cs="SimHei"/>
          <w:sz w:val="31"/>
          <w:szCs w:val="31"/>
          <w:spacing w:val="-49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需着重强化六大核心能力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0" w:firstLine="608"/>
        <w:spacing w:before="99" w:line="262" w:lineRule="auto"/>
        <w:jc w:val="both"/>
        <w:rPr/>
      </w:pPr>
      <w:r>
        <w:rPr>
          <w:spacing w:val="-2"/>
        </w:rPr>
        <w:t>云网融合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3.0 </w:t>
      </w:r>
      <w:r>
        <w:rPr>
          <w:spacing w:val="-2"/>
        </w:rPr>
        <w:t>作为智能化综合性数字信息基础设施的核心特</w:t>
      </w:r>
      <w:r>
        <w:rPr>
          <w:spacing w:val="-5"/>
        </w:rPr>
        <w:t>征，需要满足未来数字经济发展对信息基础设施的全部</w:t>
      </w:r>
      <w:r>
        <w:rPr>
          <w:spacing w:val="-6"/>
        </w:rPr>
        <w:t>关键需求。</w:t>
      </w:r>
      <w:r>
        <w:rPr>
          <w:spacing w:val="-2"/>
        </w:rPr>
        <w:t>基于工业互联网六大关键场景，云网融合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3.0 </w:t>
      </w:r>
      <w:r>
        <w:rPr>
          <w:spacing w:val="-2"/>
        </w:rPr>
        <w:t>应重点发展多维并</w:t>
      </w:r>
    </w:p>
    <w:p>
      <w:pPr>
        <w:spacing w:line="262" w:lineRule="auto"/>
        <w:sectPr>
          <w:headerReference w:type="default" r:id="rId8"/>
          <w:pgSz w:w="11907" w:h="16839"/>
          <w:pgMar w:top="1223" w:right="1543" w:bottom="0" w:left="1771" w:header="832" w:footer="0" w:gutter="0"/>
        </w:sectPr>
        <w:rPr/>
      </w:pPr>
    </w:p>
    <w:p>
      <w:pPr>
        <w:pStyle w:val="BodyText"/>
        <w:ind w:left="44" w:right="259" w:firstLine="1"/>
        <w:spacing w:before="293" w:line="261" w:lineRule="auto"/>
        <w:rPr/>
      </w:pPr>
      <w:r>
        <w:rPr>
          <w:spacing w:val="-4"/>
        </w:rPr>
        <w:t>发、超大带宽、快速稳定、智能开放、灵活敏捷和安全可信</w:t>
      </w:r>
      <w:r>
        <w:rPr>
          <w:spacing w:val="-5"/>
        </w:rPr>
        <w:t>等六</w:t>
      </w:r>
      <w:r>
        <w:rPr>
          <w:spacing w:val="-12"/>
        </w:rPr>
        <w:t>大能力。</w:t>
      </w:r>
    </w:p>
    <w:p>
      <w:pPr>
        <w:pStyle w:val="BodyText"/>
        <w:ind w:left="650"/>
        <w:spacing w:before="271" w:line="21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7"/>
        </w:rPr>
        <w:t>1</w:t>
      </w:r>
      <w:r>
        <w:rPr>
          <w:b/>
          <w:bCs/>
          <w:spacing w:val="-7"/>
        </w:rPr>
        <w:t>．多维并发能力：海量设备接入，百万级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</w:rPr>
        <w:t>QPS </w:t>
      </w:r>
      <w:r>
        <w:rPr>
          <w:b/>
          <w:bCs/>
          <w:spacing w:val="-7"/>
        </w:rPr>
        <w:t>数据吞吐量</w:t>
      </w:r>
    </w:p>
    <w:p>
      <w:pPr>
        <w:pStyle w:val="BodyText"/>
        <w:ind w:left="35" w:firstLine="619"/>
        <w:spacing w:before="337" w:line="259" w:lineRule="auto"/>
        <w:jc w:val="both"/>
        <w:rPr/>
      </w:pPr>
      <w:r>
        <w:rPr>
          <w:spacing w:val="-5"/>
        </w:rPr>
        <w:t>多维并发能力具体包括海量设备连接、人机料法环测多业务</w:t>
      </w:r>
      <w:r>
        <w:rPr>
          <w:spacing w:val="-4"/>
        </w:rPr>
        <w:t>协同和异构数据并发等方面，一般要求云网融合具备每平方公里</w:t>
      </w:r>
      <w:r>
        <w:rPr>
          <w:spacing w:val="-4"/>
        </w:rPr>
        <w:t>百万台设备的接入能力，并满足时序数据、字节数据、视频图像</w:t>
      </w:r>
      <w:r>
        <w:rPr>
          <w:spacing w:val="-5"/>
        </w:rPr>
        <w:t>等百万级非结构化数据并发采集和处理，实现人机物的严格同步。</w:t>
      </w:r>
      <w:r>
        <w:rPr>
          <w:spacing w:val="-4"/>
        </w:rPr>
        <w:t>生产现场监测、柔性生产制造、产品溯源管理等应用场景对于云</w:t>
      </w:r>
      <w:r>
        <w:rPr>
          <w:spacing w:val="-4"/>
        </w:rPr>
        <w:t>网多维并发的能力需求更为突出。以目前国内数据规模最大的一</w:t>
      </w:r>
      <w:r>
        <w:rPr>
          <w:spacing w:val="2"/>
        </w:rPr>
        <w:t>汽红旗新能源汽车工厂为例，要求云网融合</w:t>
      </w:r>
      <w:r>
        <w:rPr>
          <w:spacing w:val="1"/>
        </w:rPr>
        <w:t>支持 </w:t>
      </w:r>
      <w:r>
        <w:rPr>
          <w:rFonts w:ascii="Times New Roman" w:hAnsi="Times New Roman" w:eastAsia="Times New Roman" w:cs="Times New Roman"/>
          <w:spacing w:val="1"/>
        </w:rPr>
        <w:t>2  </w:t>
      </w:r>
      <w:r>
        <w:rPr>
          <w:spacing w:val="1"/>
        </w:rPr>
        <w:t>万台设备在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3"/>
        </w:rPr>
        <w:t>200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3"/>
        </w:rPr>
        <w:t>毫秒频率下的实时数采和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40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3"/>
        </w:rPr>
        <w:t>万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QPS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并发，并通过对不同来</w:t>
      </w:r>
      <w:r>
        <w:rPr>
          <w:spacing w:val="-4"/>
        </w:rPr>
        <w:t>源的设备时序数据和结构化的业务数据集中关联存储，保障生产</w:t>
      </w:r>
      <w:r>
        <w:rPr>
          <w:spacing w:val="-3"/>
        </w:rPr>
        <w:t>管控中设备自动化和信息化应用的高效协同。</w:t>
      </w:r>
    </w:p>
    <w:p>
      <w:pPr>
        <w:pStyle w:val="BodyText"/>
        <w:ind w:left="638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．超大带宽能力：千兆乃至万兆速率</w:t>
      </w:r>
    </w:p>
    <w:p>
      <w:pPr>
        <w:pStyle w:val="BodyText"/>
        <w:ind w:left="31" w:right="256" w:firstLine="666"/>
        <w:spacing w:before="315" w:line="258" w:lineRule="auto"/>
        <w:rPr/>
      </w:pPr>
      <w:r>
        <w:rPr>
          <w:spacing w:val="5"/>
        </w:rPr>
        <w:t>目前工业互联网领域主要应用场景对带宽的需求一般分布</w:t>
      </w:r>
      <w:r>
        <w:rPr>
          <w:spacing w:val="-1"/>
        </w:rPr>
        <w:t>在 </w:t>
      </w:r>
      <w:r>
        <w:rPr>
          <w:rFonts w:ascii="Times New Roman" w:hAnsi="Times New Roman" w:eastAsia="Times New Roman" w:cs="Times New Roman"/>
          <w:spacing w:val="-1"/>
        </w:rPr>
        <w:t>10~200Mbps</w:t>
      </w:r>
      <w:r>
        <w:rPr>
          <w:spacing w:val="-1"/>
        </w:rPr>
        <w:t>，但视频类等应用场景需</w:t>
      </w:r>
      <w:r>
        <w:rPr>
          <w:spacing w:val="-2"/>
        </w:rPr>
        <w:t>要超大带宽，例如嵌入</w:t>
      </w:r>
      <w:r>
        <w:rPr>
          <w:rFonts w:ascii="Times New Roman" w:hAnsi="Times New Roman" w:eastAsia="Times New Roman" w:cs="Times New Roman"/>
          <w:spacing w:val="-15"/>
        </w:rPr>
        <w:t>AR/VR</w:t>
      </w:r>
      <w:r>
        <w:rPr>
          <w:spacing w:val="-15"/>
        </w:rPr>
        <w:t>、视频、定位、自动化等技术在内的机器视觉、柔性制造、</w:t>
      </w:r>
      <w:r>
        <w:rPr>
          <w:spacing w:val="-4"/>
        </w:rPr>
        <w:t>集成视频应用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AGV</w:t>
      </w:r>
      <w:r>
        <w:rPr>
          <w:spacing w:val="-4"/>
        </w:rPr>
        <w:t>、云端操控等基本都有 </w:t>
      </w:r>
      <w:r>
        <w:rPr>
          <w:rFonts w:ascii="Times New Roman" w:hAnsi="Times New Roman" w:eastAsia="Times New Roman" w:cs="Times New Roman"/>
          <w:spacing w:val="-4"/>
        </w:rPr>
        <w:t>1Gbps</w:t>
      </w:r>
      <w:r>
        <w:rPr>
          <w:rFonts w:ascii="Times New Roman" w:hAnsi="Times New Roman" w:eastAsia="Times New Roman" w:cs="Times New Roman"/>
          <w:spacing w:val="63"/>
        </w:rPr>
        <w:t xml:space="preserve"> </w:t>
      </w:r>
      <w:r>
        <w:rPr>
          <w:spacing w:val="-4"/>
        </w:rPr>
        <w:t>以上的超大带</w:t>
      </w:r>
      <w:r>
        <w:rPr>
          <w:spacing w:val="-4"/>
        </w:rPr>
        <w:t>宽要求。目前业内运营商和非运营商分别采用不同的技术方式来</w:t>
      </w:r>
      <w:r>
        <w:rPr>
          <w:spacing w:val="-6"/>
        </w:rPr>
        <w:t>满足需求。运营商普遍采用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专网、工业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PON </w:t>
      </w:r>
      <w:r>
        <w:rPr>
          <w:spacing w:val="-6"/>
        </w:rPr>
        <w:t>等方式，非运营</w:t>
      </w:r>
      <w:r>
        <w:rPr>
          <w:spacing w:val="-1"/>
        </w:rPr>
        <w:t>商主要用工业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WIFI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1"/>
        </w:rPr>
        <w:t>和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VXLAN</w:t>
      </w:r>
      <w:r>
        <w:rPr>
          <w:spacing w:val="-1"/>
        </w:rPr>
        <w:t>（加强虚拟化网络）方式满足，</w:t>
      </w:r>
      <w:r>
        <w:rPr>
          <w:spacing w:val="-3"/>
        </w:rPr>
        <w:t>例如华为采用的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Wi-Fi6 AP </w:t>
      </w:r>
      <w:r>
        <w:rPr>
          <w:spacing w:val="-3"/>
        </w:rPr>
        <w:t>上行最高带宽达到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10Gbps</w:t>
      </w:r>
      <w:r>
        <w:rPr>
          <w:rFonts w:ascii="Times New Roman" w:hAnsi="Times New Roman" w:eastAsia="Times New Roman" w:cs="Times New Roman"/>
          <w:spacing w:val="-40"/>
        </w:rPr>
        <w:t xml:space="preserve"> </w:t>
      </w:r>
      <w:r>
        <w:rPr>
          <w:spacing w:val="-3"/>
        </w:rPr>
        <w:t>，</w:t>
      </w:r>
      <w:r>
        <w:rPr>
          <w:rFonts w:ascii="Times New Roman" w:hAnsi="Times New Roman" w:eastAsia="Times New Roman" w:cs="Times New Roman"/>
          <w:spacing w:val="-3"/>
        </w:rPr>
        <w:t>VXLAN</w:t>
      </w:r>
      <w:r>
        <w:rPr>
          <w:spacing w:val="-3"/>
        </w:rPr>
        <w:t>速率最高可达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1Gbps</w:t>
      </w:r>
      <w:r>
        <w:rPr>
          <w:spacing w:val="-3"/>
        </w:rPr>
        <w:t>。</w:t>
      </w:r>
    </w:p>
    <w:p>
      <w:pPr>
        <w:pStyle w:val="BodyText"/>
        <w:ind w:left="635"/>
        <w:spacing w:before="294" w:line="233" w:lineRule="auto"/>
        <w:outlineLvl w:val="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pacing w:val="-18"/>
        </w:rPr>
        <w:t>3</w:t>
      </w:r>
      <w:r>
        <w:rPr>
          <w:b/>
          <w:bCs/>
          <w:spacing w:val="-18"/>
        </w:rPr>
        <w:t>．实时稳定能力：时延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8"/>
        </w:rPr>
        <w:t>ms</w:t>
      </w:r>
      <w:r>
        <w:rPr>
          <w:rFonts w:ascii="Times New Roman" w:hAnsi="Times New Roman" w:eastAsia="Times New Roman" w:cs="Times New Roman"/>
          <w:b/>
          <w:bCs/>
          <w:spacing w:val="16"/>
        </w:rPr>
        <w:t xml:space="preserve"> </w:t>
      </w:r>
      <w:r>
        <w:rPr>
          <w:b/>
          <w:bCs/>
          <w:spacing w:val="-18"/>
        </w:rPr>
        <w:t>级，抖动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8"/>
        </w:rPr>
        <w:t>us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</w:t>
      </w:r>
      <w:r>
        <w:rPr>
          <w:b/>
          <w:bCs/>
          <w:spacing w:val="-18"/>
        </w:rPr>
        <w:t>级，可靠性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8"/>
        </w:rPr>
        <w:t>99.9999%</w:t>
      </w:r>
    </w:p>
    <w:p>
      <w:pPr>
        <w:pStyle w:val="BodyText"/>
        <w:ind w:left="39" w:right="256" w:firstLine="608"/>
        <w:spacing w:before="317" w:line="259" w:lineRule="auto"/>
        <w:jc w:val="both"/>
        <w:rPr/>
      </w:pPr>
      <w:r>
        <w:rPr>
          <w:spacing w:val="-5"/>
        </w:rPr>
        <w:t>实时稳定能力主要保障生产数据、控制指令等信息流实时传</w:t>
      </w:r>
      <w:r>
        <w:rPr>
          <w:spacing w:val="-4"/>
        </w:rPr>
        <w:t>输处理，且确保运行环境稳定不中断。设备预测维护、远程设备</w:t>
      </w:r>
      <w:r>
        <w:rPr>
          <w:spacing w:val="-4"/>
        </w:rPr>
        <w:t>操控、厂区线边物流等场景对实时稳定能力要求极高，以常见的</w:t>
      </w:r>
      <w:r>
        <w:rPr>
          <w:spacing w:val="-2"/>
        </w:rPr>
        <w:t>龙门吊或天车远程控制为例，一般需要回传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5~16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2"/>
        </w:rPr>
        <w:t>路监控视频流</w:t>
      </w:r>
      <w:r>
        <w:rPr>
          <w:spacing w:val="-8"/>
        </w:rPr>
        <w:t>以及各类传感器信息流以实现多角度、全方位感知，</w:t>
      </w:r>
      <w:r>
        <w:rPr>
          <w:spacing w:val="-32"/>
        </w:rPr>
        <w:t xml:space="preserve"> </w:t>
      </w:r>
      <w:r>
        <w:rPr>
          <w:spacing w:val="-8"/>
        </w:rPr>
        <w:t>要求云网融</w:t>
      </w:r>
    </w:p>
    <w:p>
      <w:pPr>
        <w:spacing w:line="259" w:lineRule="auto"/>
        <w:sectPr>
          <w:headerReference w:type="default" r:id="rId9"/>
          <w:pgSz w:w="11907" w:h="16839"/>
          <w:pgMar w:top="1223" w:right="1542" w:bottom="0" w:left="1771" w:header="832" w:footer="0" w:gutter="0"/>
        </w:sectPr>
        <w:rPr/>
      </w:pPr>
    </w:p>
    <w:p>
      <w:pPr>
        <w:pStyle w:val="BodyText"/>
        <w:ind w:left="39" w:right="119" w:firstLine="2"/>
        <w:spacing w:before="292" w:line="256" w:lineRule="auto"/>
        <w:rPr/>
      </w:pPr>
      <w:r>
        <w:rPr>
          <w:spacing w:val="-1"/>
        </w:rPr>
        <w:t>合支持图像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视频流上传时延不超过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20ms</w:t>
      </w:r>
      <w:r>
        <w:rPr>
          <w:spacing w:val="-1"/>
        </w:rPr>
        <w:t>，离散设</w:t>
      </w:r>
      <w:r>
        <w:rPr>
          <w:spacing w:val="-2"/>
        </w:rPr>
        <w:t>备单向时延不</w:t>
      </w:r>
      <w:r>
        <w:rPr/>
        <w:t>超过</w:t>
      </w:r>
      <w:r>
        <w:rPr>
          <w:spacing w:val="45"/>
        </w:rPr>
        <w:t xml:space="preserve"> </w:t>
      </w:r>
      <w:r>
        <w:rPr>
          <w:rFonts w:ascii="Times New Roman" w:hAnsi="Times New Roman" w:eastAsia="Times New Roman" w:cs="Times New Roman"/>
        </w:rPr>
        <w:t>1ms</w:t>
      </w:r>
      <w:r>
        <w:rPr>
          <w:rFonts w:ascii="Times New Roman" w:hAnsi="Times New Roman" w:eastAsia="Times New Roman" w:cs="Times New Roman"/>
          <w:spacing w:val="-30"/>
        </w:rPr>
        <w:t xml:space="preserve"> </w:t>
      </w:r>
      <w:r>
        <w:rPr/>
        <w:t>，</w:t>
      </w:r>
      <w:r>
        <w:rPr>
          <w:rFonts w:ascii="Times New Roman" w:hAnsi="Times New Roman" w:eastAsia="Times New Roman" w:cs="Times New Roman"/>
        </w:rPr>
        <w:t>PLC  </w:t>
      </w:r>
      <w:r>
        <w:rPr/>
        <w:t>控制指令下达不超过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10ms</w:t>
      </w:r>
      <w:r>
        <w:rPr/>
        <w:t>，同时可靠性可达</w:t>
      </w:r>
      <w:r>
        <w:rPr>
          <w:rFonts w:ascii="Times New Roman" w:hAnsi="Times New Roman" w:eastAsia="Times New Roman" w:cs="Times New Roman"/>
          <w:spacing w:val="-3"/>
        </w:rPr>
        <w:t>99.9999%</w:t>
      </w:r>
      <w:r>
        <w:rPr>
          <w:spacing w:val="-3"/>
        </w:rPr>
        <w:t>，时间同步 </w:t>
      </w:r>
      <w:r>
        <w:rPr>
          <w:rFonts w:ascii="Times New Roman" w:hAnsi="Times New Roman" w:eastAsia="Times New Roman" w:cs="Times New Roman"/>
          <w:spacing w:val="-3"/>
        </w:rPr>
        <w:t>10us  </w:t>
      </w:r>
      <w:r>
        <w:rPr>
          <w:spacing w:val="-3"/>
        </w:rPr>
        <w:t>以内，充分保证远程控制的实时</w:t>
      </w:r>
      <w:r>
        <w:rPr>
          <w:spacing w:val="-4"/>
        </w:rPr>
        <w:t>性、</w:t>
      </w:r>
      <w:r>
        <w:rPr>
          <w:spacing w:val="-6"/>
        </w:rPr>
        <w:t>精准度和稳定性。</w:t>
      </w:r>
    </w:p>
    <w:p>
      <w:pPr>
        <w:pStyle w:val="BodyText"/>
        <w:ind w:left="44" w:right="107" w:firstLine="594"/>
        <w:spacing w:before="296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4</w:t>
      </w:r>
      <w:r>
        <w:rPr>
          <w:b/>
          <w:bCs/>
          <w:spacing w:val="-2"/>
        </w:rPr>
        <w:t>．智能开放能力：不断增强开放的原子能力，满足客户个</w:t>
      </w:r>
      <w:r>
        <w:rPr>
          <w:b/>
          <w:bCs/>
          <w:spacing w:val="-5"/>
        </w:rPr>
        <w:t>性化集成需求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9" w:firstLine="608"/>
        <w:spacing w:before="97" w:line="259" w:lineRule="auto"/>
        <w:rPr/>
      </w:pPr>
      <w:r>
        <w:rPr>
          <w:spacing w:val="7"/>
        </w:rPr>
        <w:t>智能开放能力是指依托云网资源一体化管控的云网操作系</w:t>
      </w:r>
      <w:r>
        <w:rPr>
          <w:spacing w:val="-10"/>
        </w:rPr>
        <w:t>统对各种资源进行统一的抽象、管理和编排，</w:t>
      </w:r>
      <w:r>
        <w:rPr>
          <w:spacing w:val="-11"/>
        </w:rPr>
        <w:t>实现智能化的规划、</w:t>
      </w:r>
      <w:r>
        <w:rPr>
          <w:spacing w:val="-9"/>
        </w:rPr>
        <w:t>仿真、预测、调度和优化等， 并支持云原生的开发环境和面向业</w:t>
      </w:r>
      <w:r>
        <w:rPr>
          <w:spacing w:val="-4"/>
        </w:rPr>
        <w:t>务的云网切面能力。智能开放能力不仅要能提供物联网、智能连</w:t>
      </w:r>
      <w:r>
        <w:rPr>
          <w:spacing w:val="-15"/>
        </w:rPr>
        <w:t>接、大数据、 </w:t>
      </w:r>
      <w:r>
        <w:rPr>
          <w:rFonts w:ascii="Times New Roman" w:hAnsi="Times New Roman" w:eastAsia="Times New Roman" w:cs="Times New Roman"/>
          <w:spacing w:val="-15"/>
        </w:rPr>
        <w:t>AI</w:t>
      </w:r>
      <w:r>
        <w:rPr>
          <w:spacing w:val="-15"/>
        </w:rPr>
        <w:t>、安全、云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PaaS</w:t>
      </w:r>
      <w:r>
        <w:rPr>
          <w:spacing w:val="-15"/>
        </w:rPr>
        <w:t>、定位、仿真等能力，</w:t>
      </w:r>
      <w:r>
        <w:rPr>
          <w:spacing w:val="-16"/>
        </w:rPr>
        <w:t xml:space="preserve"> 还要可复</w:t>
      </w:r>
      <w:r>
        <w:rPr>
          <w:spacing w:val="-6"/>
        </w:rPr>
        <w:t>用、可定价、可扩展、可授权</w:t>
      </w:r>
      <w:r>
        <w:rPr>
          <w:rFonts w:ascii="Times New Roman" w:hAnsi="Times New Roman" w:eastAsia="Times New Roman" w:cs="Times New Roman"/>
          <w:spacing w:val="-6"/>
        </w:rPr>
        <w:t>,</w:t>
      </w:r>
      <w:r>
        <w:rPr>
          <w:spacing w:val="-6"/>
        </w:rPr>
        <w:t>能够集成与被集成。</w:t>
      </w:r>
      <w:r>
        <w:rPr>
          <w:spacing w:val="-7"/>
        </w:rPr>
        <w:t>如富士康工业</w:t>
      </w:r>
      <w:r>
        <w:rPr>
          <w:spacing w:val="-1"/>
        </w:rPr>
        <w:t>互联网平台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BEACON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1"/>
        </w:rPr>
        <w:t>通过集成外部供应商云计算、物联网、大</w:t>
      </w:r>
      <w:r>
        <w:rPr>
          <w:spacing w:val="-13"/>
        </w:rPr>
        <w:t>数据、移动互联网、人工智能等开放能力，</w:t>
      </w:r>
      <w:r>
        <w:rPr>
          <w:spacing w:val="-14"/>
        </w:rPr>
        <w:t>实现了设备预测维护、</w:t>
      </w:r>
      <w:r>
        <w:rPr>
          <w:spacing w:val="-4"/>
        </w:rPr>
        <w:t>工业视觉质检等多个智能化场景。</w:t>
      </w:r>
    </w:p>
    <w:p>
      <w:pPr>
        <w:pStyle w:val="BodyText"/>
        <w:ind w:left="641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．灵活敏捷能力：云网资源秒级开通，按需供给动态调整</w:t>
      </w:r>
    </w:p>
    <w:p>
      <w:pPr>
        <w:pStyle w:val="BodyText"/>
        <w:ind w:left="38" w:right="102" w:firstLine="607"/>
        <w:spacing w:before="321" w:line="259" w:lineRule="auto"/>
        <w:jc w:val="both"/>
        <w:rPr/>
      </w:pPr>
      <w:r>
        <w:rPr>
          <w:spacing w:val="7"/>
        </w:rPr>
        <w:t>灵活敏捷特指云网融合基础设施资源层面通过云化虚拟化</w:t>
      </w:r>
      <w:r>
        <w:rPr>
          <w:spacing w:val="-4"/>
        </w:rPr>
        <w:t>的方式，支持按照客户的需求进行迅速、动态化的调整。要求网</w:t>
      </w:r>
      <w:r>
        <w:rPr>
          <w:spacing w:val="-9"/>
        </w:rPr>
        <w:t>络与云可统一按需配置、动态调整， 秒级开通及调整，同时支持</w:t>
      </w:r>
      <w:r>
        <w:rPr>
          <w:spacing w:val="-4"/>
        </w:rPr>
        <w:t>按时长、流量或者调用次数的计费方式。远程设备操控、生产单</w:t>
      </w:r>
      <w:r>
        <w:rPr>
          <w:spacing w:val="-4"/>
        </w:rPr>
        <w:t>元模拟、网络智能运维等场景对云网融合基础设施的灵活性和敏</w:t>
      </w:r>
      <w:r>
        <w:rPr>
          <w:spacing w:val="-8"/>
        </w:rPr>
        <w:t>捷性提出更高要求。如在金融行业，</w:t>
      </w:r>
      <w:r>
        <w:rPr>
          <w:spacing w:val="-30"/>
        </w:rPr>
        <w:t xml:space="preserve"> </w:t>
      </w:r>
      <w:r>
        <w:rPr>
          <w:spacing w:val="-8"/>
        </w:rPr>
        <w:t>单机构单省业务中断半小时</w:t>
      </w:r>
      <w:r>
        <w:rPr>
          <w:spacing w:val="-1"/>
        </w:rPr>
        <w:t>则被定为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III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1"/>
        </w:rPr>
        <w:t>级事故需上报银监会，因此要求云网</w:t>
      </w:r>
      <w:r>
        <w:rPr>
          <w:spacing w:val="-2"/>
        </w:rPr>
        <w:t>运营服务商在</w:t>
      </w:r>
      <w:r>
        <w:rPr>
          <w:spacing w:val="-3"/>
        </w:rPr>
        <w:t>遇到云网故障后在最短时间内恢复业务。</w:t>
      </w:r>
    </w:p>
    <w:p>
      <w:pPr>
        <w:pStyle w:val="BodyText"/>
        <w:ind w:left="642"/>
        <w:spacing w:before="27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6</w:t>
      </w:r>
      <w:r>
        <w:rPr>
          <w:b/>
          <w:bCs/>
          <w:spacing w:val="-3"/>
        </w:rPr>
        <w:t>．安全可信能力</w:t>
      </w:r>
      <w:r>
        <w:rPr>
          <w:rFonts w:ascii="Times New Roman" w:hAnsi="Times New Roman" w:eastAsia="Times New Roman" w:cs="Times New Roman"/>
          <w:b/>
          <w:bCs/>
          <w:spacing w:val="-3"/>
        </w:rPr>
        <w:t>:</w:t>
      </w:r>
      <w:r>
        <w:rPr>
          <w:b/>
          <w:bCs/>
          <w:spacing w:val="-3"/>
        </w:rPr>
        <w:t>零信任，主动识别检测与防护</w:t>
      </w:r>
    </w:p>
    <w:p>
      <w:pPr>
        <w:pStyle w:val="BodyText"/>
        <w:ind w:left="38" w:right="105" w:firstLine="608"/>
        <w:spacing w:before="318" w:line="260" w:lineRule="auto"/>
        <w:jc w:val="both"/>
        <w:rPr/>
      </w:pPr>
      <w:r>
        <w:rPr>
          <w:spacing w:val="-5"/>
        </w:rPr>
        <w:t>安全可信能力要求为设备、控制、网络、应用和数据等提供</w:t>
      </w:r>
      <w:r>
        <w:rPr>
          <w:spacing w:val="-4"/>
        </w:rPr>
        <w:t>零信任、一体化、主动进攻式分级防护能力，如内网连接要能实</w:t>
      </w:r>
      <w:r>
        <w:rPr>
          <w:spacing w:val="-4"/>
        </w:rPr>
        <w:t>现非法外连检测，外网在访问控制、入侵防范等基础上实现数据</w:t>
      </w:r>
      <w:r>
        <w:rPr>
          <w:spacing w:val="-4"/>
        </w:rPr>
        <w:t>传输密码管理、边界防护等。工业互联网关键场景均对安全可信</w:t>
      </w:r>
    </w:p>
    <w:p>
      <w:pPr>
        <w:spacing w:line="260" w:lineRule="auto"/>
        <w:sectPr>
          <w:headerReference w:type="default" r:id="rId10"/>
          <w:pgSz w:w="11907" w:h="16839"/>
          <w:pgMar w:top="1223" w:right="1693" w:bottom="0" w:left="1771" w:header="832" w:footer="0" w:gutter="0"/>
        </w:sectPr>
        <w:rPr/>
      </w:pPr>
    </w:p>
    <w:p>
      <w:pPr>
        <w:pStyle w:val="BodyText"/>
        <w:ind w:left="38" w:firstLine="14"/>
        <w:spacing w:before="290" w:line="260" w:lineRule="auto"/>
        <w:jc w:val="both"/>
        <w:rPr/>
      </w:pPr>
      <w:r>
        <w:rPr>
          <w:spacing w:val="-12"/>
        </w:rPr>
        <w:t>能力有强烈需求，如智能巡检、产品溯源场景要求数据不可篡改，</w:t>
      </w:r>
      <w:r>
        <w:rPr/>
        <w:t>远程设备操控场景要求设备操控权限和指令内容高隔离高可用。</w:t>
      </w:r>
      <w:r>
        <w:rPr>
          <w:spacing w:val="-4"/>
        </w:rPr>
        <w:t>当前网络安全事故易发多发，如德国建材巨头可耐福集团于今年</w:t>
      </w:r>
      <w:r>
        <w:rPr>
          <w:rFonts w:ascii="Times New Roman" w:hAnsi="Times New Roman" w:eastAsia="Times New Roman" w:cs="Times New Roman"/>
          <w:spacing w:val="-6"/>
        </w:rPr>
        <w:t>7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6"/>
        </w:rPr>
        <w:t>月遭勒索软件袭击，被迫采用关闭所有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IT </w:t>
      </w:r>
      <w:r>
        <w:rPr>
          <w:spacing w:val="-7"/>
        </w:rPr>
        <w:t>系统、业务离线进行</w:t>
      </w:r>
      <w:r>
        <w:rPr>
          <w:spacing w:val="-2"/>
        </w:rPr>
        <w:t>的方式隔离影响。据</w:t>
      </w:r>
      <w:r>
        <w:rPr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Resecurity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2"/>
        </w:rPr>
        <w:t>预测，到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2031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2"/>
        </w:rPr>
        <w:t>年勒索软件将对</w:t>
      </w:r>
      <w:r>
        <w:rPr>
          <w:spacing w:val="-2"/>
        </w:rPr>
        <w:t>全球企业造成 </w:t>
      </w:r>
      <w:r>
        <w:rPr>
          <w:rFonts w:ascii="Times New Roman" w:hAnsi="Times New Roman" w:eastAsia="Times New Roman" w:cs="Times New Roman"/>
          <w:spacing w:val="-2"/>
        </w:rPr>
        <w:t>10.5  </w:t>
      </w:r>
      <w:r>
        <w:rPr>
          <w:spacing w:val="-2"/>
        </w:rPr>
        <w:t>万亿美元的总损失，而采用零信任架构隔离</w:t>
      </w:r>
      <w:r>
        <w:rPr>
          <w:spacing w:val="-4"/>
        </w:rPr>
        <w:t>访问、实现网络隐身或利用专业的防御、检测类产品等方式可降</w:t>
      </w:r>
      <w:r>
        <w:rPr>
          <w:spacing w:val="-5"/>
        </w:rPr>
        <w:t>低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80%</w:t>
      </w:r>
      <w:r>
        <w:rPr>
          <w:spacing w:val="-5"/>
        </w:rPr>
        <w:t>以上被勒索攻击的可能性。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三、策略建议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2" w:right="108" w:firstLine="605"/>
        <w:spacing w:before="98" w:line="258" w:lineRule="auto"/>
        <w:jc w:val="both"/>
        <w:rPr/>
      </w:pPr>
      <w:r>
        <w:rPr>
          <w:spacing w:val="-2"/>
        </w:rPr>
        <w:t>云网融合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3.0 </w:t>
      </w:r>
      <w:r>
        <w:rPr>
          <w:spacing w:val="-2"/>
        </w:rPr>
        <w:t>应围绕核心能力，聚焦技术创新和解决方案研</w:t>
      </w:r>
      <w:r>
        <w:rPr>
          <w:spacing w:val="-4"/>
        </w:rPr>
        <w:t>发，真正发挥自身优势，才能在工业互联网领域得到认可和有效</w:t>
      </w:r>
      <w:r>
        <w:rPr>
          <w:spacing w:val="-13"/>
        </w:rPr>
        <w:t>落地。</w:t>
      </w:r>
    </w:p>
    <w:p>
      <w:pPr>
        <w:pStyle w:val="BodyText"/>
        <w:ind w:left="650"/>
        <w:spacing w:before="27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．加快技术攻关，培育核心能力</w:t>
      </w:r>
    </w:p>
    <w:p>
      <w:pPr>
        <w:pStyle w:val="BodyText"/>
        <w:ind w:left="40" w:firstLine="601"/>
        <w:spacing w:before="314" w:line="259" w:lineRule="auto"/>
        <w:rPr/>
      </w:pPr>
      <w:r>
        <w:rPr>
          <w:spacing w:val="-4"/>
        </w:rPr>
        <w:t>重点加强分布式云原生数据库、湖仓一体、动</w:t>
      </w:r>
      <w:r>
        <w:rPr>
          <w:spacing w:val="-5"/>
        </w:rPr>
        <w:t>态负载均衡等</w:t>
      </w:r>
      <w:r>
        <w:rPr>
          <w:spacing w:val="-7"/>
        </w:rPr>
        <w:t>技术研发，提升多维并发能力；加强以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F5G </w:t>
      </w:r>
      <w:r>
        <w:rPr>
          <w:spacing w:val="-7"/>
        </w:rPr>
        <w:t>为代表的高速全光网</w:t>
      </w:r>
      <w:r>
        <w:rPr>
          <w:spacing w:val="-3"/>
        </w:rPr>
        <w:t>络、</w:t>
      </w:r>
      <w:r>
        <w:rPr>
          <w:rFonts w:ascii="Times New Roman" w:hAnsi="Times New Roman" w:eastAsia="Times New Roman" w:cs="Times New Roman"/>
          <w:spacing w:val="-3"/>
        </w:rPr>
        <w:t>Sub 6GHz </w:t>
      </w:r>
      <w:r>
        <w:rPr>
          <w:spacing w:val="-3"/>
        </w:rPr>
        <w:t>频谱重构、极简智能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IPv6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网络、高精准确定性网</w:t>
      </w:r>
      <w:r>
        <w:rPr>
          <w:spacing w:val="-4"/>
        </w:rPr>
        <w:t>络等技术研发，提升超大带宽能力；加强低成本低功耗专用推理</w:t>
      </w:r>
      <w:r>
        <w:rPr>
          <w:spacing w:val="-6"/>
        </w:rPr>
        <w:t>芯片自研、轻量化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5GC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6"/>
        </w:rPr>
        <w:t>的</w:t>
      </w:r>
      <w:r>
        <w:rPr>
          <w:spacing w:val="-8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N4 </w:t>
      </w:r>
      <w:r>
        <w:rPr>
          <w:spacing w:val="-6"/>
        </w:rPr>
        <w:t>解耦、高性能数据</w:t>
      </w:r>
      <w:r>
        <w:rPr>
          <w:spacing w:val="-7"/>
        </w:rPr>
        <w:t>转发等网边技术</w:t>
      </w:r>
      <w:r>
        <w:rPr>
          <w:spacing w:val="-16"/>
        </w:rPr>
        <w:t>研发，提升实时稳定能力；加强机器视觉、知识图谱、精准定位、</w:t>
      </w:r>
      <w:r>
        <w:rPr/>
        <w:t>意图网络等技术研发，提升智能开放能力；加强数据生态工具、</w:t>
      </w:r>
      <w:r>
        <w:rPr>
          <w:spacing w:val="-4"/>
        </w:rPr>
        <w:t>中间件、智能云专网、服务功能定制化、跨集群通信等方面的技</w:t>
      </w:r>
      <w:r>
        <w:rPr/>
        <w:t>术创新，提升灵活敏捷能力；加强软件定义边界安全访问技术、</w:t>
      </w:r>
      <w:r>
        <w:rPr/>
        <w:t>隐私计算、威胁狩猎等技术研发，提升安全可信自主响应能力。</w:t>
      </w:r>
    </w:p>
    <w:p>
      <w:pPr>
        <w:pStyle w:val="BodyText"/>
        <w:ind w:left="638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．研发场景化解决方案，提升示范项目影响力</w:t>
      </w:r>
    </w:p>
    <w:p>
      <w:pPr>
        <w:pStyle w:val="BodyText"/>
        <w:ind w:left="40" w:firstLine="601"/>
        <w:spacing w:before="324" w:line="258" w:lineRule="auto"/>
        <w:jc w:val="both"/>
        <w:rPr/>
      </w:pPr>
      <w:r>
        <w:rPr>
          <w:spacing w:val="-4"/>
        </w:rPr>
        <w:t>面向生产单元模拟、设备预测维护、机器视觉质检</w:t>
      </w:r>
      <w:r>
        <w:rPr>
          <w:spacing w:val="-5"/>
        </w:rPr>
        <w:t>、智能巡</w:t>
      </w:r>
      <w:r>
        <w:rPr>
          <w:spacing w:val="-8"/>
        </w:rPr>
        <w:t>检、网络智能运维和远程设备操控等六大关键场景的需求，</w:t>
      </w:r>
      <w:r>
        <w:rPr>
          <w:spacing w:val="-35"/>
        </w:rPr>
        <w:t xml:space="preserve"> </w:t>
      </w:r>
      <w:r>
        <w:rPr>
          <w:spacing w:val="-8"/>
        </w:rPr>
        <w:t>灵活</w:t>
      </w:r>
      <w:r>
        <w:rPr>
          <w:spacing w:val="-3"/>
        </w:rPr>
        <w:t>集成 </w:t>
      </w:r>
      <w:r>
        <w:rPr>
          <w:rFonts w:ascii="Times New Roman" w:hAnsi="Times New Roman" w:eastAsia="Times New Roman" w:cs="Times New Roman"/>
          <w:spacing w:val="-3"/>
        </w:rPr>
        <w:t>5G  </w:t>
      </w:r>
      <w:r>
        <w:rPr>
          <w:spacing w:val="-3"/>
        </w:rPr>
        <w:t>定制网、物联网、边缘计算、云、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3"/>
        </w:rPr>
        <w:t>、大数据、安全、</w:t>
      </w:r>
      <w:r>
        <w:rPr>
          <w:spacing w:val="-4"/>
        </w:rPr>
        <w:t>绿色等原子能力和标准化产品，提供具有云网边端一体化、运营</w:t>
      </w:r>
    </w:p>
    <w:p>
      <w:pPr>
        <w:spacing w:line="258" w:lineRule="auto"/>
        <w:sectPr>
          <w:headerReference w:type="default" r:id="rId11"/>
          <w:pgSz w:w="11907" w:h="16839"/>
          <w:pgMar w:top="1223" w:right="1690" w:bottom="0" w:left="1771" w:header="832" w:footer="0" w:gutter="0"/>
        </w:sectPr>
        <w:rPr/>
      </w:pPr>
    </w:p>
    <w:p>
      <w:pPr>
        <w:pStyle w:val="BodyText"/>
        <w:ind w:left="40" w:firstLine="1"/>
        <w:spacing w:before="293" w:line="258" w:lineRule="auto"/>
        <w:jc w:val="both"/>
        <w:rPr/>
      </w:pPr>
      <w:r>
        <w:rPr>
          <w:spacing w:val="-4"/>
        </w:rPr>
        <w:t>本地化等优势的解决方案。研究提出解决方案的效果评估指标体</w:t>
      </w:r>
      <w:r>
        <w:rPr>
          <w:spacing w:val="-1"/>
        </w:rPr>
        <w:t>系。利用 </w:t>
      </w:r>
      <w:r>
        <w:rPr>
          <w:rFonts w:ascii="Times New Roman" w:hAnsi="Times New Roman" w:eastAsia="Times New Roman" w:cs="Times New Roman"/>
          <w:spacing w:val="-1"/>
        </w:rPr>
        <w:t>5G</w:t>
      </w:r>
      <w:r>
        <w:rPr>
          <w:rFonts w:ascii="Times New Roman" w:hAnsi="Times New Roman" w:eastAsia="Times New Roman" w:cs="Times New Roman"/>
          <w:spacing w:val="72"/>
        </w:rPr>
        <w:t xml:space="preserve"> </w:t>
      </w:r>
      <w:r>
        <w:rPr>
          <w:spacing w:val="-1"/>
        </w:rPr>
        <w:t>专网</w:t>
      </w:r>
      <w:r>
        <w:rPr>
          <w:rFonts w:ascii="Times New Roman" w:hAnsi="Times New Roman" w:eastAsia="Times New Roman" w:cs="Times New Roman"/>
          <w:spacing w:val="-1"/>
        </w:rPr>
        <w:t>+</w:t>
      </w:r>
      <w:r>
        <w:rPr>
          <w:spacing w:val="-1"/>
        </w:rPr>
        <w:t>工业互联网等示范项</w:t>
      </w:r>
      <w:r>
        <w:rPr>
          <w:spacing w:val="-2"/>
        </w:rPr>
        <w:t>目，快速迭代优化解决</w:t>
      </w:r>
      <w:r>
        <w:rPr/>
        <w:t>方案，同时坚持扩大合作和关键产品自研并举，不断降低成本，</w:t>
      </w:r>
      <w:r>
        <w:rPr/>
        <w:t>缩短项目部署周期，持续提升解决方案给客户带来的实际成效。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</w:t>
      </w:r>
      <w:r>
        <w:rPr>
          <w:rFonts w:ascii="KaiTi" w:hAnsi="KaiTi" w:eastAsia="KaiTi" w:cs="KaiTi"/>
          <w:sz w:val="30"/>
          <w:szCs w:val="30"/>
          <w:spacing w:val="-2"/>
        </w:rPr>
        <w:t>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18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张媛玥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北京师范大学心理学硕士，中级经济</w:t>
      </w:r>
      <w:r>
        <w:rPr>
          <w:rFonts w:ascii="KaiTi" w:hAnsi="KaiTi" w:eastAsia="KaiTi" w:cs="KaiTi"/>
          <w:sz w:val="28"/>
          <w:szCs w:val="28"/>
          <w:spacing w:val="-2"/>
        </w:rPr>
        <w:t>师，专注于人工</w:t>
      </w:r>
    </w:p>
    <w:p>
      <w:pPr>
        <w:ind w:left="45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智</w:t>
      </w:r>
      <w:r>
        <w:rPr>
          <w:rFonts w:ascii="KaiTi" w:hAnsi="KaiTi" w:eastAsia="KaiTi" w:cs="KaiTi"/>
          <w:sz w:val="28"/>
          <w:szCs w:val="28"/>
          <w:spacing w:val="49"/>
        </w:rPr>
        <w:t xml:space="preserve"> </w:t>
      </w:r>
      <w:r>
        <w:rPr>
          <w:rFonts w:ascii="KaiTi" w:hAnsi="KaiTi" w:eastAsia="KaiTi" w:cs="KaiTi"/>
          <w:sz w:val="28"/>
          <w:szCs w:val="28"/>
          <w:spacing w:val="-6"/>
        </w:rPr>
        <w:t>能、工业互联网等数字技术及产业研究工作。【13331823563】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01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姜璐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北京邮电大学管理科学与工程硕士，专注于集成电路、</w:t>
      </w:r>
    </w:p>
    <w:p>
      <w:pPr>
        <w:ind w:left="48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云网融合、工业互联网等数字技术及产业研究工作。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61" w:right="191" w:firstLine="557"/>
        <w:spacing w:before="91" w:line="278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张小东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硕士，在数字产业发展和政策研究领</w:t>
      </w:r>
      <w:r>
        <w:rPr>
          <w:rFonts w:ascii="KaiTi" w:hAnsi="KaiTi" w:eastAsia="KaiTi" w:cs="KaiTi"/>
          <w:sz w:val="28"/>
          <w:szCs w:val="28"/>
          <w:spacing w:val="-2"/>
        </w:rPr>
        <w:t>域有十多年的研</w:t>
      </w:r>
      <w:r>
        <w:rPr>
          <w:rFonts w:ascii="KaiTi" w:hAnsi="KaiTi" w:eastAsia="KaiTi" w:cs="KaiTi"/>
          <w:sz w:val="28"/>
          <w:szCs w:val="28"/>
          <w:spacing w:val="-7"/>
        </w:rPr>
        <w:t>究经验，近年来专注于产业数字化（AI、物联网和工业互联网等）、</w:t>
      </w:r>
      <w:r>
        <w:rPr>
          <w:rFonts w:ascii="KaiTi" w:hAnsi="KaiTi" w:eastAsia="KaiTi" w:cs="KaiTi"/>
          <w:sz w:val="28"/>
          <w:szCs w:val="28"/>
          <w:spacing w:val="-4"/>
        </w:rPr>
        <w:t>大数据、天翼云出海等研究领域。</w:t>
      </w:r>
    </w:p>
    <w:p>
      <w:pPr>
        <w:ind w:left="61" w:right="510" w:firstLine="541"/>
        <w:spacing w:before="276" w:line="28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毛彤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高级工程师，长期从事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5G、云网等领域技术及战</w:t>
      </w:r>
      <w:r>
        <w:rPr>
          <w:rFonts w:ascii="KaiTi" w:hAnsi="KaiTi" w:eastAsia="KaiTi" w:cs="KaiTi"/>
          <w:sz w:val="28"/>
          <w:szCs w:val="28"/>
          <w:spacing w:val="-3"/>
        </w:rPr>
        <w:t>略研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ind w:left="595"/>
        <w:spacing w:before="25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孙浩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硕士，在产业与政策研究领域有十多年的从业经验，近</w:t>
      </w:r>
    </w:p>
    <w:p>
      <w:pPr>
        <w:ind w:left="40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年来专注于数字产业、工业互联网、海外运营研究领域。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44" w:right="288" w:firstLine="551"/>
        <w:spacing w:before="91" w:line="27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佘丛国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硕士，长期专注于数字产业研究、战略研究和数字业</w:t>
      </w:r>
      <w:r>
        <w:rPr>
          <w:rFonts w:ascii="KaiTi" w:hAnsi="KaiTi" w:eastAsia="KaiTi" w:cs="KaiTi"/>
          <w:sz w:val="28"/>
          <w:szCs w:val="28"/>
          <w:spacing w:val="-1"/>
        </w:rPr>
        <w:t>务商业模式研究等，近年来专注于芯片、工业互联网、大数据等领</w:t>
      </w:r>
      <w:r>
        <w:rPr>
          <w:rFonts w:ascii="KaiTi" w:hAnsi="KaiTi" w:eastAsia="KaiTi" w:cs="KaiTi"/>
          <w:sz w:val="28"/>
          <w:szCs w:val="28"/>
          <w:spacing w:val="-13"/>
        </w:rPr>
        <w:t>域。</w:t>
      </w:r>
    </w:p>
    <w:p>
      <w:pPr>
        <w:ind w:left="600"/>
        <w:spacing w:before="26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林舒阳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硕士，专注于工业互联网、大数据等领域技术及产业</w:t>
      </w:r>
    </w:p>
    <w:p>
      <w:pPr>
        <w:ind w:left="31"/>
        <w:spacing w:before="99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研究工作。</w:t>
      </w:r>
    </w:p>
    <w:sectPr>
      <w:headerReference w:type="default" r:id="rId12"/>
      <w:pgSz w:w="11907" w:h="16839"/>
      <w:pgMar w:top="1223" w:right="1691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6"/>
    <w:family w:val="auto"/>
    <w:pitch w:val="variable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12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14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16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18" style="position:absolute;margin-left:88.584pt;margin-top:57.8401pt;mso-position-vertical-relative:page;mso-position-horizontal-relative:page;width:418.3pt;height:0.75pt;z-index:25166336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20" style="position:absolute;margin-left:88.584pt;margin-top:57.8401pt;mso-position-vertical-relative:page;mso-position-horizontal-relative:page;width:418.3pt;height:0.75pt;z-index:25166438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95"/>
      <w:spacing w:before="52" w:line="226" w:lineRule="auto"/>
      <w:rPr>
        <w:rFonts w:ascii="DengXian" w:hAnsi="DengXian" w:eastAsia="DengXian" w:cs="DengXian"/>
        <w:sz w:val="21"/>
        <w:szCs w:val="21"/>
      </w:rPr>
    </w:pPr>
    <w:r>
      <w:pict>
        <v:shape id="_x0000_s22" style="position:absolute;margin-left:88.584pt;margin-top:57.8401pt;mso-position-vertical-relative:page;mso-position-horizontal-relative:page;width:418.3pt;height:0.75pt;z-index:25166540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  <w:spacing w:val="-1"/>
      </w:rPr>
      <w:t>以关键场景为牵引，加速云网融合 3.0 在工业互联网落地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image" Target="media/image4.jpe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header" Target="header8.xml"/><Relationship Id="rId11" Type="http://schemas.openxmlformats.org/officeDocument/2006/relationships/header" Target="header7.xml"/><Relationship Id="rId10" Type="http://schemas.openxmlformats.org/officeDocument/2006/relationships/header" Target="header6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2023-03-09T16:33:41Z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2025-11-04T15:55:23</vt:filetime>
  </property>
</Properties>
</file>