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88"/>
        <w:spacing w:before="75" w:line="225" w:lineRule="auto"/>
        <w:outlineLvl w:val="0"/>
        <w:rPr>
          <w:sz w:val="36"/>
          <w:szCs w:val="36"/>
        </w:rPr>
      </w:pPr>
      <w:r>
        <w:rPr>
          <w:sz w:val="36"/>
          <w:szCs w:val="36"/>
          <w:b/>
          <w:bCs/>
          <w:spacing w:val="-2"/>
        </w:rPr>
        <w:t>以标准化能力建设，促进战新标品规模发展</w:t>
      </w:r>
    </w:p>
    <w:p>
      <w:pPr>
        <w:pStyle w:val="BodyText"/>
        <w:ind w:left="23" w:right="15" w:firstLine="504"/>
        <w:spacing w:before="260" w:line="358" w:lineRule="auto"/>
        <w:jc w:val="both"/>
        <w:rPr/>
      </w:pPr>
      <w:r>
        <w:rPr>
          <w:spacing w:val="2"/>
        </w:rPr>
        <w:t>中国电信以战新产品构筑发展新动能，产数占收比重已超过  30%，但产品</w:t>
      </w:r>
      <w:r>
        <w:rPr>
          <w:spacing w:val="2"/>
        </w:rPr>
        <w:t>在上线、运营中存在较多标准化不足问题，</w:t>
      </w:r>
      <w:r>
        <w:rPr>
          <w:spacing w:val="-31"/>
        </w:rPr>
        <w:t xml:space="preserve"> </w:t>
      </w:r>
      <w:r>
        <w:rPr>
          <w:spacing w:val="2"/>
        </w:rPr>
        <w:t>须尽快从研发、流程、</w:t>
      </w:r>
      <w:r>
        <w:rPr>
          <w:spacing w:val="-33"/>
        </w:rPr>
        <w:t xml:space="preserve"> </w:t>
      </w:r>
      <w:r>
        <w:rPr>
          <w:spacing w:val="2"/>
        </w:rPr>
        <w:t>数据等多方</w:t>
      </w:r>
      <w:r>
        <w:rPr>
          <w:spacing w:val="-1"/>
        </w:rPr>
        <w:t>面构建和强化标准化能力，为规模发展提供基础保障。</w:t>
      </w:r>
    </w:p>
    <w:p>
      <w:pPr>
        <w:ind w:left="30"/>
        <w:spacing w:line="218" w:lineRule="auto"/>
        <w:outlineLvl w:val="1"/>
        <w:rPr>
          <w:rFonts w:ascii="SimHei" w:hAnsi="SimHei" w:eastAsia="SimHei" w:cs="SimHei"/>
          <w:sz w:val="28"/>
          <w:szCs w:val="28"/>
        </w:rPr>
      </w:pPr>
      <w:r>
        <w:rPr>
          <w:rFonts w:ascii="SimHei" w:hAnsi="SimHei" w:eastAsia="SimHei" w:cs="SimHei"/>
          <w:sz w:val="28"/>
          <w:szCs w:val="28"/>
          <w:b/>
          <w:bCs/>
          <w:spacing w:val="-3"/>
        </w:rPr>
        <w:t>一、标准化成为运营商产品实现规模发展的基本特征</w:t>
      </w:r>
    </w:p>
    <w:p>
      <w:pPr>
        <w:ind w:left="320"/>
        <w:spacing w:before="213" w:line="210" w:lineRule="auto"/>
        <w:outlineLvl w:val="2"/>
        <w:rPr>
          <w:rFonts w:ascii="SimHei" w:hAnsi="SimHei" w:eastAsia="SimHei" w:cs="SimHei"/>
          <w:sz w:val="24"/>
          <w:szCs w:val="24"/>
        </w:rPr>
      </w:pPr>
      <w:r>
        <w:rPr>
          <w:rFonts w:ascii="SimHei" w:hAnsi="SimHei" w:eastAsia="SimHei" w:cs="SimHei"/>
          <w:sz w:val="24"/>
          <w:szCs w:val="24"/>
          <w:b/>
          <w:bCs/>
          <w:spacing w:val="-3"/>
        </w:rPr>
        <w:t>（一）产品标准化助力产品生产和交付质量统一，实现快速复制和推广</w:t>
      </w:r>
    </w:p>
    <w:p>
      <w:pPr>
        <w:pStyle w:val="BodyText"/>
        <w:ind w:left="22" w:right="15" w:firstLine="477"/>
        <w:spacing w:before="208" w:line="351" w:lineRule="auto"/>
        <w:jc w:val="both"/>
        <w:rPr/>
      </w:pPr>
      <w:r>
        <w:rPr>
          <w:b/>
          <w:bCs/>
          <w:spacing w:val="2"/>
        </w:rPr>
        <w:t>产品标准化以标准制定、执行和管理为基础，</w:t>
      </w:r>
      <w:r>
        <w:rPr>
          <w:b/>
          <w:bCs/>
          <w:spacing w:val="-34"/>
        </w:rPr>
        <w:t xml:space="preserve"> </w:t>
      </w:r>
      <w:r>
        <w:rPr>
          <w:b/>
          <w:bCs/>
          <w:spacing w:val="2"/>
        </w:rPr>
        <w:t>贯穿生产和交付全过程</w:t>
      </w:r>
      <w:r>
        <w:rPr>
          <w:b/>
          <w:bCs/>
          <w:spacing w:val="-20"/>
        </w:rPr>
        <w:t xml:space="preserve"> </w:t>
      </w:r>
      <w:r>
        <w:rPr>
          <w:b/>
          <w:bCs/>
          <w:spacing w:val="1"/>
        </w:rPr>
        <w:t>。</w:t>
      </w:r>
      <w:r>
        <w:rPr>
          <w:spacing w:val="1"/>
        </w:rPr>
        <w:t>一</w:t>
      </w:r>
      <w:r>
        <w:rPr>
          <w:spacing w:val="4"/>
        </w:rPr>
        <w:t>方面表现为对产品及服务的规格、质量、性能以及研制平台和能力调用等执行</w:t>
      </w:r>
      <w:r>
        <w:rPr>
          <w:spacing w:val="2"/>
        </w:rPr>
        <w:t>统一标准规范，</w:t>
      </w:r>
      <w:r>
        <w:rPr>
          <w:spacing w:val="-23"/>
        </w:rPr>
        <w:t xml:space="preserve"> </w:t>
      </w:r>
      <w:r>
        <w:rPr>
          <w:spacing w:val="2"/>
        </w:rPr>
        <w:t>确保产品的研发效率和质量一致性，</w:t>
      </w:r>
      <w:r>
        <w:rPr>
          <w:spacing w:val="-39"/>
        </w:rPr>
        <w:t xml:space="preserve"> </w:t>
      </w:r>
      <w:r>
        <w:rPr>
          <w:spacing w:val="2"/>
        </w:rPr>
        <w:t>一方面体现为产品在多地</w:t>
      </w:r>
      <w:r>
        <w:rPr>
          <w:spacing w:val="-1"/>
        </w:rPr>
        <w:t>域经营中的策略统一和交付售后全过程的体验一致</w:t>
      </w:r>
      <w:r>
        <w:rPr>
          <w:spacing w:val="-2"/>
        </w:rPr>
        <w:t>性。</w:t>
      </w:r>
    </w:p>
    <w:p>
      <w:pPr>
        <w:ind w:firstLine="488"/>
        <w:spacing w:line="3542" w:lineRule="exact"/>
        <w:rPr/>
      </w:pPr>
      <w:r>
        <w:rPr>
          <w:position w:val="-70"/>
        </w:rPr>
        <w:drawing>
          <wp:inline distT="0" distB="0" distL="0" distR="0">
            <wp:extent cx="4671059" cy="2249424"/>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671059" cy="2249424"/>
                    </a:xfrm>
                    <a:prstGeom prst="rect">
                      <a:avLst/>
                    </a:prstGeom>
                  </pic:spPr>
                </pic:pic>
              </a:graphicData>
            </a:graphic>
          </wp:inline>
        </w:drawing>
      </w:r>
    </w:p>
    <w:p>
      <w:pPr>
        <w:pStyle w:val="BodyText"/>
        <w:ind w:left="2640"/>
        <w:spacing w:before="183" w:line="226" w:lineRule="auto"/>
        <w:outlineLvl w:val="3"/>
        <w:rPr>
          <w:sz w:val="21"/>
          <w:szCs w:val="21"/>
        </w:rPr>
      </w:pPr>
      <w:r>
        <w:rPr>
          <w:sz w:val="21"/>
          <w:szCs w:val="21"/>
          <w:spacing w:val="-3"/>
        </w:rPr>
        <w:t>图 1：面向需求的产品标准化路径</w:t>
      </w:r>
    </w:p>
    <w:p>
      <w:pPr>
        <w:pStyle w:val="BodyText"/>
        <w:ind w:left="23" w:right="16" w:firstLine="485"/>
        <w:spacing w:before="165" w:line="359" w:lineRule="auto"/>
        <w:jc w:val="both"/>
        <w:rPr/>
      </w:pPr>
      <w:r>
        <w:rPr>
          <w:b/>
          <w:bCs/>
          <w:spacing w:val="2"/>
        </w:rPr>
        <w:t>业界实践证明，</w:t>
      </w:r>
      <w:r>
        <w:rPr>
          <w:b/>
          <w:bCs/>
          <w:spacing w:val="-33"/>
        </w:rPr>
        <w:t xml:space="preserve"> </w:t>
      </w:r>
      <w:r>
        <w:rPr>
          <w:b/>
          <w:bCs/>
          <w:spacing w:val="2"/>
        </w:rPr>
        <w:t>标准化是新型产品和应用获得持续成功的基础</w:t>
      </w:r>
      <w:r>
        <w:rPr>
          <w:b/>
          <w:bCs/>
          <w:spacing w:val="-33"/>
        </w:rPr>
        <w:t xml:space="preserve"> </w:t>
      </w:r>
      <w:r>
        <w:rPr>
          <w:b/>
          <w:bCs/>
          <w:spacing w:val="2"/>
        </w:rPr>
        <w:t>。</w:t>
      </w:r>
      <w:r>
        <w:rPr>
          <w:spacing w:val="2"/>
        </w:rPr>
        <w:t>伴随近年</w:t>
      </w:r>
      <w:r>
        <w:rPr>
          <w:spacing w:val="3"/>
        </w:rPr>
        <w:t>数字化转型普遍推进，</w:t>
      </w:r>
      <w:r>
        <w:rPr>
          <w:spacing w:val="-19"/>
        </w:rPr>
        <w:t xml:space="preserve"> </w:t>
      </w:r>
      <w:r>
        <w:rPr>
          <w:spacing w:val="3"/>
        </w:rPr>
        <w:t>业界智能制造、</w:t>
      </w:r>
      <w:r>
        <w:rPr>
          <w:spacing w:val="-19"/>
        </w:rPr>
        <w:t xml:space="preserve"> </w:t>
      </w:r>
      <w:r>
        <w:rPr/>
        <w:t>IT</w:t>
      </w:r>
      <w:r>
        <w:rPr>
          <w:spacing w:val="3"/>
        </w:rPr>
        <w:t>、互联网及运营商等行业普遍走向产</w:t>
      </w:r>
      <w:r>
        <w:rPr>
          <w:spacing w:val="2"/>
        </w:rPr>
        <w:t>品标准化。</w:t>
      </w:r>
      <w:r>
        <w:rPr>
          <w:spacing w:val="-35"/>
        </w:rPr>
        <w:t xml:space="preserve"> </w:t>
      </w:r>
      <w:r>
        <w:rPr>
          <w:b/>
          <w:bCs/>
          <w:spacing w:val="2"/>
        </w:rPr>
        <w:t>基于生产的标准化，</w:t>
      </w:r>
      <w:r>
        <w:rPr>
          <w:b/>
          <w:bCs/>
          <w:spacing w:val="-29"/>
        </w:rPr>
        <w:t xml:space="preserve"> </w:t>
      </w:r>
      <w:r>
        <w:rPr>
          <w:spacing w:val="2"/>
        </w:rPr>
        <w:t>强调产品通用组件化和模块化研发，使生产过</w:t>
      </w:r>
      <w:r>
        <w:rPr/>
        <w:t>程提速，且易于摊薄成本实现毛利率提升；如 SaaS 产品早期向为适</w:t>
      </w:r>
      <w:r>
        <w:rPr>
          <w:spacing w:val="-1"/>
        </w:rPr>
        <w:t>应传统政企</w:t>
      </w:r>
      <w:r>
        <w:rPr>
          <w:spacing w:val="2"/>
        </w:rPr>
        <w:t>需求，</w:t>
      </w:r>
      <w:r>
        <w:rPr>
          <w:spacing w:val="-34"/>
        </w:rPr>
        <w:t xml:space="preserve"> </w:t>
      </w:r>
      <w:r>
        <w:rPr>
          <w:spacing w:val="2"/>
        </w:rPr>
        <w:t>多采取定制化交付，</w:t>
      </w:r>
      <w:r>
        <w:rPr>
          <w:spacing w:val="-28"/>
        </w:rPr>
        <w:t xml:space="preserve"> </w:t>
      </w:r>
      <w:r>
        <w:rPr>
          <w:spacing w:val="2"/>
        </w:rPr>
        <w:t>重复开发和标准化不足使所有运营公司</w:t>
      </w:r>
      <w:r>
        <w:rPr>
          <w:spacing w:val="1"/>
        </w:rPr>
        <w:t>几乎无法盈</w:t>
      </w:r>
      <w:r>
        <w:rPr>
          <w:spacing w:val="-1"/>
        </w:rPr>
        <w:t>利，最终多数 SaaS 转向标准化</w:t>
      </w:r>
      <w:r>
        <w:rPr>
          <w:spacing w:val="-31"/>
        </w:rPr>
        <w:t xml:space="preserve"> </w:t>
      </w:r>
      <w:r>
        <w:rPr>
          <w:spacing w:val="-1"/>
        </w:rPr>
        <w:t>。</w:t>
      </w:r>
      <w:r>
        <w:rPr>
          <w:b/>
          <w:bCs/>
          <w:spacing w:val="-1"/>
        </w:rPr>
        <w:t>基于交付的标准化，</w:t>
      </w:r>
      <w:r>
        <w:rPr>
          <w:spacing w:val="-1"/>
        </w:rPr>
        <w:t>是企业对从落地到售后全</w:t>
      </w:r>
      <w:r>
        <w:rPr>
          <w:spacing w:val="-1"/>
        </w:rPr>
        <w:t>过程进行有效控制的基础，有助于树立产品统一形象</w:t>
      </w:r>
      <w:r>
        <w:rPr>
          <w:spacing w:val="-2"/>
        </w:rPr>
        <w:t>，增强识别度。</w:t>
      </w:r>
    </w:p>
    <w:p>
      <w:pPr>
        <w:ind w:left="320"/>
        <w:spacing w:line="215" w:lineRule="auto"/>
        <w:outlineLvl w:val="2"/>
        <w:rPr>
          <w:rFonts w:ascii="SimHei" w:hAnsi="SimHei" w:eastAsia="SimHei" w:cs="SimHei"/>
          <w:sz w:val="24"/>
          <w:szCs w:val="24"/>
        </w:rPr>
      </w:pPr>
      <w:r>
        <w:rPr>
          <w:rFonts w:ascii="SimHei" w:hAnsi="SimHei" w:eastAsia="SimHei" w:cs="SimHei"/>
          <w:sz w:val="24"/>
          <w:szCs w:val="24"/>
          <w:b/>
          <w:bCs/>
          <w:spacing w:val="-2"/>
        </w:rPr>
        <w:t>（二）业界实践：产品标准化助力企业产品研发运</w:t>
      </w:r>
      <w:r>
        <w:rPr>
          <w:rFonts w:ascii="SimHei" w:hAnsi="SimHei" w:eastAsia="SimHei" w:cs="SimHei"/>
          <w:sz w:val="24"/>
          <w:szCs w:val="24"/>
          <w:b/>
          <w:bCs/>
          <w:spacing w:val="-3"/>
        </w:rPr>
        <w:t>营走向商业成功</w:t>
      </w:r>
    </w:p>
    <w:p>
      <w:pPr>
        <w:pStyle w:val="BodyText"/>
        <w:ind w:left="512"/>
        <w:spacing w:before="203" w:line="223" w:lineRule="auto"/>
        <w:outlineLvl w:val="3"/>
        <w:rPr/>
      </w:pPr>
      <w:r>
        <w:rPr>
          <w:b/>
          <w:bCs/>
          <w:spacing w:val="-1"/>
        </w:rPr>
        <w:t>1．运营商的标准化运营实践——沃达丰</w:t>
      </w:r>
    </w:p>
    <w:p>
      <w:pPr>
        <w:spacing w:line="223" w:lineRule="auto"/>
        <w:sectPr>
          <w:pgSz w:w="11910" w:h="16840"/>
          <w:pgMar w:top="1424" w:right="1786" w:bottom="0" w:left="1786" w:header="0" w:footer="0" w:gutter="0"/>
        </w:sectPr>
        <w:rPr/>
      </w:pPr>
    </w:p>
    <w:p>
      <w:pPr>
        <w:pStyle w:val="BodyText"/>
        <w:ind w:left="29" w:right="211" w:firstLine="476"/>
        <w:spacing w:before="55" w:line="362" w:lineRule="auto"/>
        <w:rPr/>
      </w:pPr>
      <w:r>
        <w:rPr>
          <w:spacing w:val="4"/>
        </w:rPr>
        <w:t>作为全球性企业，沃达丰通过标准化实现了产品和服务跨地域运营的体验</w:t>
      </w:r>
      <w:r>
        <w:rPr>
          <w:spacing w:val="-2"/>
        </w:rPr>
        <w:t>一致性，并实现流程效率和成本协同效益的明显提升。</w:t>
      </w:r>
    </w:p>
    <w:p>
      <w:pPr>
        <w:pStyle w:val="BodyText"/>
        <w:ind w:left="22" w:right="190" w:firstLine="486"/>
        <w:spacing w:before="6" w:line="358" w:lineRule="auto"/>
        <w:jc w:val="both"/>
        <w:rPr/>
      </w:pPr>
      <w:r>
        <w:rPr>
          <w:b/>
          <w:bCs/>
          <w:spacing w:val="4"/>
        </w:rPr>
        <w:t>一是在所有业务领域采用统一数据模型、以标准化方式来洞察市场</w:t>
      </w:r>
      <w:r>
        <w:rPr>
          <w:spacing w:val="4"/>
        </w:rPr>
        <w:t>。所有</w:t>
      </w:r>
      <w:r>
        <w:rPr>
          <w:spacing w:val="4"/>
        </w:rPr>
        <w:t>业务数据在中央化数据库全局管理，</w:t>
      </w:r>
      <w:r>
        <w:rPr>
          <w:spacing w:val="-29"/>
        </w:rPr>
        <w:t xml:space="preserve"> </w:t>
      </w:r>
      <w:r>
        <w:rPr>
          <w:spacing w:val="4"/>
        </w:rPr>
        <w:t>客户数据在</w:t>
      </w:r>
      <w:r>
        <w:rPr>
          <w:spacing w:val="3"/>
        </w:rPr>
        <w:t>云端客户数据平台（</w:t>
      </w:r>
      <w:r>
        <w:rPr/>
        <w:t>CDP</w:t>
      </w:r>
      <w:r>
        <w:rPr>
          <w:spacing w:val="3"/>
        </w:rPr>
        <w:t>）</w:t>
      </w:r>
      <w:r>
        <w:rPr>
          <w:spacing w:val="-28"/>
        </w:rPr>
        <w:t xml:space="preserve"> </w:t>
      </w:r>
      <w:r>
        <w:rPr>
          <w:spacing w:val="3"/>
        </w:rPr>
        <w:t>实</w:t>
      </w:r>
      <w:r>
        <w:rPr>
          <w:spacing w:val="3"/>
        </w:rPr>
        <w:t>现完整客户视图构建，</w:t>
      </w:r>
      <w:r>
        <w:rPr>
          <w:spacing w:val="-32"/>
        </w:rPr>
        <w:t xml:space="preserve"> </w:t>
      </w:r>
      <w:r>
        <w:rPr>
          <w:spacing w:val="3"/>
        </w:rPr>
        <w:t>各业务领域采用统一的数据模型实施新地域和新业务的</w:t>
      </w:r>
      <w:r>
        <w:rPr>
          <w:spacing w:val="4"/>
        </w:rPr>
        <w:t>市场洞察，企业在与客户交互界面可基于客户画像和情境数据实现动态交互和</w:t>
      </w:r>
      <w:r>
        <w:rPr>
          <w:spacing w:val="-7"/>
        </w:rPr>
        <w:t>策略匹配。</w:t>
      </w:r>
    </w:p>
    <w:p>
      <w:pPr>
        <w:pStyle w:val="BodyText"/>
        <w:ind w:left="24" w:right="41" w:firstLine="488"/>
        <w:spacing w:before="3" w:line="360" w:lineRule="auto"/>
        <w:jc w:val="both"/>
        <w:rPr/>
      </w:pPr>
      <w:r>
        <w:rPr>
          <w:b/>
          <w:bCs/>
          <w:spacing w:val="1"/>
        </w:rPr>
        <w:t>二是以统一标准增强产品组合能力，</w:t>
      </w:r>
      <w:r>
        <w:rPr>
          <w:b/>
          <w:bCs/>
          <w:spacing w:val="-37"/>
        </w:rPr>
        <w:t xml:space="preserve"> </w:t>
      </w:r>
      <w:r>
        <w:rPr>
          <w:b/>
          <w:bCs/>
          <w:spacing w:val="1"/>
        </w:rPr>
        <w:t>满足不同市场的进驻</w:t>
      </w:r>
      <w:r>
        <w:rPr>
          <w:spacing w:val="1"/>
        </w:rPr>
        <w:t>。产</w:t>
      </w:r>
      <w:r>
        <w:rPr/>
        <w:t>品研发方面，</w:t>
      </w:r>
      <w:r>
        <w:rPr>
          <w:spacing w:val="4"/>
        </w:rPr>
        <w:t>构建集成开发和协作的云平台，</w:t>
      </w:r>
      <w:r>
        <w:rPr>
          <w:spacing w:val="-38"/>
        </w:rPr>
        <w:t xml:space="preserve"> </w:t>
      </w:r>
      <w:r>
        <w:rPr>
          <w:spacing w:val="4"/>
        </w:rPr>
        <w:t>提供低代码应用开发、</w:t>
      </w:r>
      <w:r>
        <w:rPr>
          <w:spacing w:val="-39"/>
        </w:rPr>
        <w:t xml:space="preserve"> </w:t>
      </w:r>
      <w:r>
        <w:rPr/>
        <w:t>AI</w:t>
      </w:r>
      <w:r>
        <w:rPr>
          <w:spacing w:val="4"/>
        </w:rPr>
        <w:t>、集成、</w:t>
      </w:r>
      <w:r>
        <w:rPr>
          <w:spacing w:val="3"/>
        </w:rPr>
        <w:t>数据分析等</w:t>
      </w:r>
      <w:r>
        <w:rPr>
          <w:spacing w:val="5"/>
        </w:rPr>
        <w:t>能力，</w:t>
      </w:r>
      <w:r>
        <w:rPr>
          <w:spacing w:val="-26"/>
        </w:rPr>
        <w:t xml:space="preserve"> </w:t>
      </w:r>
      <w:r>
        <w:rPr>
          <w:spacing w:val="5"/>
        </w:rPr>
        <w:t>通过“一次构建，多次部署”的模块化组件框架使标准化产品能在短时间</w:t>
      </w:r>
      <w:r>
        <w:rPr>
          <w:spacing w:val="-1"/>
        </w:rPr>
        <w:t>完成开发和部署；对于复杂技术项目，则以统一  PMI</w:t>
      </w:r>
      <w:r>
        <w:rPr>
          <w:spacing w:val="54"/>
          <w:w w:val="101"/>
        </w:rPr>
        <w:t xml:space="preserve"> </w:t>
      </w:r>
      <w:r>
        <w:rPr>
          <w:spacing w:val="-1"/>
        </w:rPr>
        <w:t>标准实现对客户设施的模</w:t>
      </w:r>
      <w:r>
        <w:rPr>
          <w:spacing w:val="-1"/>
        </w:rPr>
        <w:t>块化分类和定制，对每个类别的需求形成明确</w:t>
      </w:r>
      <w:r>
        <w:rPr>
          <w:spacing w:val="-2"/>
        </w:rPr>
        <w:t>的优先级和交付标准。</w:t>
      </w:r>
    </w:p>
    <w:p>
      <w:pPr>
        <w:pStyle w:val="BodyText"/>
        <w:ind w:left="26" w:right="193" w:firstLine="482"/>
        <w:spacing w:before="3" w:line="360" w:lineRule="auto"/>
        <w:jc w:val="both"/>
        <w:rPr/>
      </w:pPr>
      <w:r>
        <w:rPr>
          <w:b/>
          <w:bCs/>
          <w:spacing w:val="3"/>
        </w:rPr>
        <w:t>三是推进核心业务端到端的流程统一</w:t>
      </w:r>
      <w:r>
        <w:rPr>
          <w:b/>
          <w:bCs/>
          <w:spacing w:val="-33"/>
        </w:rPr>
        <w:t xml:space="preserve"> </w:t>
      </w:r>
      <w:r>
        <w:rPr>
          <w:b/>
          <w:bCs/>
          <w:spacing w:val="3"/>
        </w:rPr>
        <w:t>。</w:t>
      </w:r>
      <w:r>
        <w:rPr>
          <w:spacing w:val="3"/>
        </w:rPr>
        <w:t>针对不同部门和运营公司间流程差</w:t>
      </w:r>
      <w:r>
        <w:rPr>
          <w:spacing w:val="-1"/>
        </w:rPr>
        <w:t>异导致的效率低、业务状态可见性不足问题，引入</w:t>
      </w:r>
      <w:r>
        <w:rPr>
          <w:spacing w:val="58"/>
          <w:w w:val="101"/>
        </w:rPr>
        <w:t xml:space="preserve"> </w:t>
      </w:r>
      <w:r>
        <w:rPr>
          <w:spacing w:val="-1"/>
        </w:rPr>
        <w:t>SAP</w:t>
      </w:r>
      <w:r>
        <w:rPr>
          <w:spacing w:val="56"/>
          <w:w w:val="101"/>
        </w:rPr>
        <w:t xml:space="preserve"> </w:t>
      </w:r>
      <w:r>
        <w:rPr>
          <w:spacing w:val="-1"/>
        </w:rPr>
        <w:t>和埃森哲</w:t>
      </w:r>
      <w:r>
        <w:rPr>
          <w:spacing w:val="-2"/>
        </w:rPr>
        <w:t>的集成应用和</w:t>
      </w:r>
      <w:r>
        <w:rPr>
          <w:spacing w:val="4"/>
        </w:rPr>
        <w:t>系统化能力，基于业务数据萃取和挖掘实施核心业务流程和产品管理动作</w:t>
      </w:r>
      <w:r>
        <w:rPr>
          <w:spacing w:val="3"/>
        </w:rPr>
        <w:t>的标</w:t>
      </w:r>
      <w:r>
        <w:rPr>
          <w:spacing w:val="-1"/>
        </w:rPr>
        <w:t>准化。目前在</w:t>
      </w:r>
      <w:r>
        <w:rPr>
          <w:spacing w:val="45"/>
          <w:w w:val="101"/>
        </w:rPr>
        <w:t xml:space="preserve"> </w:t>
      </w:r>
      <w:r>
        <w:rPr>
          <w:spacing w:val="-1"/>
        </w:rPr>
        <w:t>24</w:t>
      </w:r>
      <w:r>
        <w:rPr>
          <w:spacing w:val="24"/>
          <w:w w:val="101"/>
        </w:rPr>
        <w:t xml:space="preserve"> </w:t>
      </w:r>
      <w:r>
        <w:rPr>
          <w:spacing w:val="-1"/>
        </w:rPr>
        <w:t>个国家和地区实现</w:t>
      </w:r>
      <w:r>
        <w:rPr>
          <w:spacing w:val="28"/>
        </w:rPr>
        <w:t xml:space="preserve"> </w:t>
      </w:r>
      <w:r>
        <w:rPr>
          <w:spacing w:val="-1"/>
        </w:rPr>
        <w:t>85%以上核</w:t>
      </w:r>
      <w:r>
        <w:rPr>
          <w:spacing w:val="-2"/>
        </w:rPr>
        <w:t>心业务流程的标准化，自动化水</w:t>
      </w:r>
      <w:r>
        <w:rPr>
          <w:spacing w:val="-2"/>
        </w:rPr>
        <w:t>平大幅提升，每年节省超 5.5 亿欧的现金。</w:t>
      </w:r>
    </w:p>
    <w:p>
      <w:pPr>
        <w:pStyle w:val="BodyText"/>
        <w:ind w:left="17" w:right="190" w:firstLine="506"/>
        <w:spacing w:line="360" w:lineRule="auto"/>
        <w:jc w:val="both"/>
        <w:rPr/>
      </w:pPr>
      <w:r>
        <w:rPr>
          <w:b/>
          <w:bCs/>
          <w:spacing w:val="-3"/>
        </w:rPr>
        <w:t>四是以自动化技术实现</w:t>
      </w:r>
      <w:r>
        <w:rPr>
          <w:b/>
          <w:bCs/>
          <w:spacing w:val="60"/>
        </w:rPr>
        <w:t xml:space="preserve"> </w:t>
      </w:r>
      <w:r>
        <w:rPr>
          <w:b/>
          <w:bCs/>
          <w:spacing w:val="-3"/>
        </w:rPr>
        <w:t>IT</w:t>
      </w:r>
      <w:r>
        <w:rPr>
          <w:b/>
          <w:bCs/>
          <w:spacing w:val="27"/>
        </w:rPr>
        <w:t xml:space="preserve"> </w:t>
      </w:r>
      <w:r>
        <w:rPr>
          <w:b/>
          <w:bCs/>
          <w:spacing w:val="-3"/>
        </w:rPr>
        <w:t>基础架构和运维的标准化管理</w:t>
      </w:r>
      <w:r>
        <w:rPr>
          <w:b/>
          <w:bCs/>
          <w:spacing w:val="-33"/>
        </w:rPr>
        <w:t xml:space="preserve"> </w:t>
      </w:r>
      <w:r>
        <w:rPr>
          <w:b/>
          <w:bCs/>
          <w:spacing w:val="-3"/>
        </w:rPr>
        <w:t>。</w:t>
      </w:r>
      <w:r>
        <w:rPr>
          <w:spacing w:val="-3"/>
        </w:rPr>
        <w:t>沃达丰引入红帽</w:t>
      </w:r>
      <w:r>
        <w:rPr/>
        <w:t>Ansible</w:t>
      </w:r>
      <w:r>
        <w:rPr>
          <w:spacing w:val="10"/>
        </w:rPr>
        <w:t>，</w:t>
      </w:r>
      <w:r>
        <w:rPr>
          <w:spacing w:val="-24"/>
        </w:rPr>
        <w:t xml:space="preserve"> </w:t>
      </w:r>
      <w:r>
        <w:rPr>
          <w:spacing w:val="10"/>
        </w:rPr>
        <w:t>通过基础架构即服务和平台即服务的自动部署使产品上线速度加快</w:t>
      </w:r>
      <w:r>
        <w:rPr/>
        <w:t>99%，通过集成工具增强自动修复和解决能力，实现  75%的警报自动处理，大幅</w:t>
      </w:r>
      <w:r>
        <w:rPr>
          <w:spacing w:val="-5"/>
        </w:rPr>
        <w:t>提高运维效率。</w:t>
      </w:r>
    </w:p>
    <w:p>
      <w:pPr>
        <w:pStyle w:val="BodyText"/>
        <w:ind w:left="506"/>
        <w:spacing w:before="1" w:line="224" w:lineRule="auto"/>
        <w:outlineLvl w:val="3"/>
        <w:rPr/>
      </w:pPr>
      <w:r>
        <w:rPr>
          <w:b/>
          <w:bCs/>
          <w:spacing w:val="-1"/>
        </w:rPr>
        <w:t>2．国内互联网企业的标准化运营实践</w:t>
      </w:r>
    </w:p>
    <w:p>
      <w:pPr>
        <w:pStyle w:val="BodyText"/>
        <w:ind w:left="28" w:right="211" w:firstLine="474"/>
        <w:spacing w:before="186" w:line="358" w:lineRule="auto"/>
        <w:rPr/>
      </w:pPr>
      <w:r>
        <w:rPr>
          <w:spacing w:val="4"/>
        </w:rPr>
        <w:t>领先的国内企业同样在以标准化提高效率和改善技术协同的实践上取得明</w:t>
      </w:r>
      <w:r>
        <w:rPr>
          <w:spacing w:val="-4"/>
        </w:rPr>
        <w:t>显成效。</w:t>
      </w:r>
    </w:p>
    <w:p>
      <w:pPr>
        <w:pStyle w:val="BodyText"/>
        <w:ind w:left="21" w:firstLine="480"/>
        <w:spacing w:before="1" w:line="364" w:lineRule="auto"/>
        <w:jc w:val="both"/>
        <w:rPr/>
      </w:pPr>
      <w:r>
        <w:rPr>
          <w:spacing w:val="4"/>
        </w:rPr>
        <w:t>腾讯设立标准管理中心统筹各个业务线的标准事务，在开发、测试、部署</w:t>
      </w:r>
      <w:r>
        <w:rPr>
          <w:spacing w:val="3"/>
        </w:rPr>
        <w:t>和运营域构建标准化研效体系，</w:t>
      </w:r>
      <w:r>
        <w:rPr>
          <w:spacing w:val="-29"/>
        </w:rPr>
        <w:t xml:space="preserve"> </w:t>
      </w:r>
      <w:r>
        <w:rPr>
          <w:spacing w:val="3"/>
        </w:rPr>
        <w:t>所有自研产品具均有模块化的显著特征，交付</w:t>
      </w:r>
      <w:r>
        <w:rPr>
          <w:spacing w:val="3"/>
        </w:rPr>
        <w:t>快捷且易于集成和定制；同时产品标准化也使合作伙伴更方便地实现应用共建。</w:t>
      </w:r>
      <w:r>
        <w:rPr/>
        <w:t>腾讯会议即是典型标准化产品，迭代迅速且不断聚合生态应用，短短 </w:t>
      </w:r>
      <w:r>
        <w:rPr>
          <w:spacing w:val="-1"/>
        </w:rPr>
        <w:t xml:space="preserve"> 3  年即成</w:t>
      </w:r>
    </w:p>
    <w:p>
      <w:pPr>
        <w:spacing w:line="364" w:lineRule="auto"/>
        <w:sectPr>
          <w:pgSz w:w="11910" w:h="16840"/>
          <w:pgMar w:top="1431" w:right="1591" w:bottom="0" w:left="1786" w:header="0" w:footer="0" w:gutter="0"/>
        </w:sectPr>
        <w:rPr/>
      </w:pPr>
    </w:p>
    <w:p>
      <w:pPr>
        <w:pStyle w:val="BodyText"/>
        <w:ind w:left="37"/>
        <w:spacing w:before="55" w:line="225" w:lineRule="auto"/>
        <w:rPr/>
      </w:pPr>
      <w:r>
        <w:rPr>
          <w:spacing w:val="-3"/>
        </w:rPr>
        <w:t>为超 4 亿用户的平台底座。</w:t>
      </w:r>
    </w:p>
    <w:p>
      <w:pPr>
        <w:pStyle w:val="BodyText"/>
        <w:ind w:left="24" w:firstLine="483"/>
        <w:spacing w:before="185" w:line="359" w:lineRule="auto"/>
        <w:jc w:val="both"/>
        <w:rPr/>
      </w:pPr>
      <w:r>
        <w:rPr>
          <w:spacing w:val="4"/>
        </w:rPr>
        <w:t>大模型产业爆发增长也源自于从底层算力、数据标注、算法模型，到</w:t>
      </w:r>
      <w:r>
        <w:rPr>
          <w:spacing w:val="3"/>
        </w:rPr>
        <w:t>上层</w:t>
      </w:r>
      <w:r>
        <w:rPr>
          <w:spacing w:val="3"/>
        </w:rPr>
        <w:t>行业应用和解决方案的标准化结构基础。如业界领先的商汤</w:t>
      </w:r>
      <w:r>
        <w:rPr>
          <w:spacing w:val="2"/>
        </w:rPr>
        <w:t>大模型，</w:t>
      </w:r>
      <w:r>
        <w:rPr>
          <w:spacing w:val="-32"/>
        </w:rPr>
        <w:t xml:space="preserve"> </w:t>
      </w:r>
      <w:r>
        <w:rPr>
          <w:spacing w:val="2"/>
        </w:rPr>
        <w:t>七成以上</w:t>
      </w:r>
      <w:r>
        <w:rPr>
          <w:spacing w:val="2"/>
        </w:rPr>
        <w:t>行业业务由标准化生产流程和模块化组件支持，并通过生产标准化</w:t>
      </w:r>
      <w:r>
        <w:rPr>
          <w:spacing w:val="1"/>
        </w:rPr>
        <w:t>的分工合作，</w:t>
      </w:r>
      <w:r>
        <w:rPr>
          <w:spacing w:val="-2"/>
        </w:rPr>
        <w:t>推动从智慧城市、商业、汽车到生活等领域的大规模行业应用。</w:t>
      </w:r>
    </w:p>
    <w:p>
      <w:pPr>
        <w:ind w:left="30"/>
        <w:spacing w:before="1" w:line="211" w:lineRule="auto"/>
        <w:outlineLvl w:val="1"/>
        <w:rPr>
          <w:rFonts w:ascii="SimHei" w:hAnsi="SimHei" w:eastAsia="SimHei" w:cs="SimHei"/>
          <w:sz w:val="28"/>
          <w:szCs w:val="28"/>
        </w:rPr>
      </w:pPr>
      <w:r>
        <w:rPr>
          <w:rFonts w:ascii="SimHei" w:hAnsi="SimHei" w:eastAsia="SimHei" w:cs="SimHei"/>
          <w:sz w:val="28"/>
          <w:szCs w:val="28"/>
          <w:b/>
          <w:bCs/>
          <w:spacing w:val="-2"/>
        </w:rPr>
        <w:t>二、电信产品标准化现存多方面不足，标准化</w:t>
      </w:r>
      <w:r>
        <w:rPr>
          <w:rFonts w:ascii="SimHei" w:hAnsi="SimHei" w:eastAsia="SimHei" w:cs="SimHei"/>
          <w:sz w:val="28"/>
          <w:szCs w:val="28"/>
          <w:b/>
          <w:bCs/>
          <w:spacing w:val="-3"/>
        </w:rPr>
        <w:t>建设亟待加强</w:t>
      </w:r>
    </w:p>
    <w:p>
      <w:pPr>
        <w:pStyle w:val="BodyText"/>
        <w:ind w:left="31" w:right="172" w:firstLine="471"/>
        <w:spacing w:before="223" w:line="358" w:lineRule="auto"/>
        <w:rPr/>
      </w:pPr>
      <w:r>
        <w:rPr>
          <w:spacing w:val="3"/>
        </w:rPr>
        <w:t>相较于业界标准化实践，</w:t>
      </w:r>
      <w:r>
        <w:rPr>
          <w:spacing w:val="-17"/>
        </w:rPr>
        <w:t xml:space="preserve"> </w:t>
      </w:r>
      <w:r>
        <w:rPr>
          <w:spacing w:val="3"/>
        </w:rPr>
        <w:t>电信战新业务在生产到</w:t>
      </w:r>
      <w:r>
        <w:rPr>
          <w:spacing w:val="2"/>
        </w:rPr>
        <w:t>交付中仍存在诸多标准化</w:t>
      </w:r>
      <w:r>
        <w:rPr>
          <w:spacing w:val="-2"/>
        </w:rPr>
        <w:t>方面的不足，影响到产品的快速推新迭代和灵活销售，表现为：</w:t>
      </w:r>
    </w:p>
    <w:p>
      <w:pPr>
        <w:ind w:left="320"/>
        <w:spacing w:line="210" w:lineRule="auto"/>
        <w:outlineLvl w:val="2"/>
        <w:rPr>
          <w:rFonts w:ascii="SimHei" w:hAnsi="SimHei" w:eastAsia="SimHei" w:cs="SimHei"/>
          <w:sz w:val="24"/>
          <w:szCs w:val="24"/>
        </w:rPr>
      </w:pPr>
      <w:r>
        <w:rPr>
          <w:rFonts w:ascii="SimHei" w:hAnsi="SimHei" w:eastAsia="SimHei" w:cs="SimHei"/>
          <w:sz w:val="24"/>
          <w:szCs w:val="24"/>
          <w:b/>
          <w:bCs/>
          <w:spacing w:val="-3"/>
        </w:rPr>
        <w:t>（一）研发机制不标准，开发到上线的效率待提升</w:t>
      </w:r>
    </w:p>
    <w:p>
      <w:pPr>
        <w:pStyle w:val="BodyText"/>
        <w:ind w:left="22" w:right="168" w:firstLine="473"/>
        <w:spacing w:before="197" w:line="360" w:lineRule="auto"/>
        <w:rPr/>
      </w:pPr>
      <w:r>
        <w:rPr>
          <w:b/>
          <w:bCs/>
          <w:spacing w:val="9"/>
        </w:rPr>
        <w:t>研发实施方面</w:t>
      </w:r>
      <w:r>
        <w:rPr>
          <w:spacing w:val="9"/>
        </w:rPr>
        <w:t>，</w:t>
      </w:r>
      <w:r>
        <w:rPr>
          <w:spacing w:val="-21"/>
        </w:rPr>
        <w:t xml:space="preserve"> </w:t>
      </w:r>
      <w:r>
        <w:rPr>
          <w:spacing w:val="9"/>
        </w:rPr>
        <w:t>各单位产品仍以本地开发为主，</w:t>
      </w:r>
      <w:r>
        <w:rPr>
          <w:spacing w:val="-39"/>
        </w:rPr>
        <w:t xml:space="preserve"> </w:t>
      </w:r>
      <w:r>
        <w:rPr>
          <w:spacing w:val="9"/>
        </w:rPr>
        <w:t>现有研发云在微服务、</w:t>
      </w:r>
      <w:r>
        <w:rPr/>
        <w:t xml:space="preserve"> </w:t>
      </w:r>
      <w:r>
        <w:rPr/>
        <w:t>DevOps、容器等云原生技术赋能和效率提升方面作用不明显；</w:t>
      </w:r>
      <w:r>
        <w:rPr>
          <w:b/>
          <w:bCs/>
        </w:rPr>
        <w:t>研发管控方面</w:t>
      </w:r>
      <w:r>
        <w:rPr>
          <w:b/>
          <w:bCs/>
          <w:spacing w:val="-25"/>
        </w:rPr>
        <w:t xml:space="preserve"> </w:t>
      </w:r>
      <w:r>
        <w:rPr/>
        <w:t>，</w:t>
      </w:r>
      <w:r>
        <w:rPr>
          <w:spacing w:val="3"/>
        </w:rPr>
        <w:t>研发项目管理与集团产品管理的规范和流程要求未挂钩，</w:t>
      </w:r>
      <w:r>
        <w:rPr>
          <w:spacing w:val="-30"/>
        </w:rPr>
        <w:t xml:space="preserve"> </w:t>
      </w:r>
      <w:r>
        <w:rPr>
          <w:spacing w:val="3"/>
        </w:rPr>
        <w:t>主数据不统一导致后</w:t>
      </w:r>
      <w:r>
        <w:rPr>
          <w:spacing w:val="-1"/>
        </w:rPr>
        <w:t>续加载环节需做定制化或效率降低。</w:t>
      </w:r>
    </w:p>
    <w:p>
      <w:pPr>
        <w:ind w:left="320"/>
        <w:spacing w:line="210" w:lineRule="auto"/>
        <w:outlineLvl w:val="2"/>
        <w:rPr>
          <w:rFonts w:ascii="SimHei" w:hAnsi="SimHei" w:eastAsia="SimHei" w:cs="SimHei"/>
          <w:sz w:val="24"/>
          <w:szCs w:val="24"/>
        </w:rPr>
      </w:pPr>
      <w:r>
        <w:rPr>
          <w:rFonts w:ascii="SimHei" w:hAnsi="SimHei" w:eastAsia="SimHei" w:cs="SimHei"/>
          <w:sz w:val="24"/>
          <w:szCs w:val="24"/>
          <w:b/>
          <w:bCs/>
          <w:spacing w:val="-3"/>
        </w:rPr>
        <w:t>（二）业务规范不标准，销售实现难度加大</w:t>
      </w:r>
    </w:p>
    <w:p>
      <w:pPr>
        <w:pStyle w:val="BodyText"/>
        <w:ind w:left="21" w:right="148" w:firstLine="417"/>
        <w:spacing w:before="199" w:line="362" w:lineRule="auto"/>
        <w:jc w:val="both"/>
        <w:rPr/>
      </w:pPr>
      <w:r>
        <w:rPr>
          <w:b/>
          <w:bCs/>
          <w:spacing w:val="2"/>
        </w:rPr>
        <w:t>环节多、流程长</w:t>
      </w:r>
      <w:r>
        <w:rPr>
          <w:spacing w:val="2"/>
        </w:rPr>
        <w:t>：</w:t>
      </w:r>
      <w:r>
        <w:rPr>
          <w:spacing w:val="-15"/>
        </w:rPr>
        <w:t xml:space="preserve"> </w:t>
      </w:r>
      <w:r>
        <w:rPr>
          <w:spacing w:val="2"/>
        </w:rPr>
        <w:t>战新业务受理关系流转不一</w:t>
      </w:r>
      <w:r>
        <w:rPr>
          <w:spacing w:val="-24"/>
        </w:rPr>
        <w:t xml:space="preserve"> </w:t>
      </w:r>
      <w:r>
        <w:rPr>
          <w:spacing w:val="2"/>
        </w:rPr>
        <w:t>，缺少一体化调度流程</w:t>
      </w:r>
      <w:r>
        <w:rPr>
          <w:spacing w:val="-22"/>
        </w:rPr>
        <w:t xml:space="preserve"> </w:t>
      </w:r>
      <w:r>
        <w:rPr>
          <w:spacing w:val="2"/>
        </w:rPr>
        <w:t>。</w:t>
      </w:r>
      <w:r>
        <w:rPr>
          <w:spacing w:val="-45"/>
        </w:rPr>
        <w:t xml:space="preserve"> </w:t>
      </w:r>
      <w:r>
        <w:rPr>
          <w:spacing w:val="2"/>
        </w:rPr>
        <w:t>如</w:t>
      </w:r>
      <w:r>
        <w:rPr>
          <w:spacing w:val="-1"/>
        </w:rPr>
        <w:t>仅根据</w:t>
      </w:r>
      <w:r>
        <w:rPr>
          <w:spacing w:val="19"/>
        </w:rPr>
        <w:t xml:space="preserve"> </w:t>
      </w:r>
      <w:r>
        <w:rPr>
          <w:spacing w:val="-1"/>
        </w:rPr>
        <w:t>CRM</w:t>
      </w:r>
      <w:r>
        <w:rPr>
          <w:spacing w:val="22"/>
        </w:rPr>
        <w:t xml:space="preserve"> </w:t>
      </w:r>
      <w:r>
        <w:rPr>
          <w:spacing w:val="-1"/>
        </w:rPr>
        <w:t>和服开的受理顺序，就实际存</w:t>
      </w:r>
      <w:r>
        <w:rPr>
          <w:spacing w:val="-2"/>
        </w:rPr>
        <w:t>在四种以上的业务流程；以燃气卫士</w:t>
      </w:r>
      <w:r>
        <w:rPr>
          <w:spacing w:val="-2"/>
        </w:rPr>
        <w:t>为例，从受理到报竣涉及 6 个系统 25 个环节的交互。</w:t>
      </w:r>
    </w:p>
    <w:p>
      <w:pPr>
        <w:pStyle w:val="BodyText"/>
        <w:ind w:left="26" w:right="148" w:firstLine="420"/>
        <w:spacing w:before="3" w:line="353" w:lineRule="auto"/>
        <w:rPr/>
      </w:pPr>
      <w:r>
        <w:rPr>
          <w:b/>
          <w:bCs/>
          <w:spacing w:val="5"/>
        </w:rPr>
        <w:t>卡单风险点多</w:t>
      </w:r>
      <w:r>
        <w:rPr>
          <w:b/>
          <w:bCs/>
          <w:spacing w:val="-13"/>
        </w:rPr>
        <w:t xml:space="preserve"> </w:t>
      </w:r>
      <w:r>
        <w:rPr>
          <w:b/>
          <w:bCs/>
          <w:spacing w:val="5"/>
        </w:rPr>
        <w:t>：</w:t>
      </w:r>
      <w:r>
        <w:rPr>
          <w:spacing w:val="5"/>
        </w:rPr>
        <w:t>如云电脑、燃气卫士、安全大脑等均曾出现连续多日受理</w:t>
      </w:r>
      <w:r>
        <w:rPr>
          <w:spacing w:val="-1"/>
        </w:rPr>
        <w:t>卡单的问题，而专业公司相应保障责任和时限要求缺位，处理效率低。</w:t>
      </w:r>
    </w:p>
    <w:p>
      <w:pPr>
        <w:ind w:left="320"/>
        <w:spacing w:before="1" w:line="211" w:lineRule="auto"/>
        <w:outlineLvl w:val="2"/>
        <w:rPr>
          <w:rFonts w:ascii="SimHei" w:hAnsi="SimHei" w:eastAsia="SimHei" w:cs="SimHei"/>
          <w:sz w:val="24"/>
          <w:szCs w:val="24"/>
        </w:rPr>
      </w:pPr>
      <w:r>
        <w:rPr>
          <w:rFonts w:ascii="SimHei" w:hAnsi="SimHei" w:eastAsia="SimHei" w:cs="SimHei"/>
          <w:sz w:val="24"/>
          <w:szCs w:val="24"/>
          <w:b/>
          <w:bCs/>
          <w:spacing w:val="-3"/>
        </w:rPr>
        <w:t>（三）交付动作不标准，交付效率降低</w:t>
      </w:r>
    </w:p>
    <w:p>
      <w:pPr>
        <w:pStyle w:val="BodyText"/>
        <w:ind w:left="29" w:right="153" w:firstLine="423"/>
        <w:spacing w:before="206" w:line="358" w:lineRule="auto"/>
        <w:jc w:val="both"/>
        <w:rPr/>
      </w:pPr>
      <w:r>
        <w:rPr>
          <w:b/>
          <w:bCs/>
          <w:spacing w:val="4"/>
        </w:rPr>
        <w:t>战新业务流程未与大网完全贯通，</w:t>
      </w:r>
      <w:r>
        <w:rPr>
          <w:b/>
          <w:bCs/>
          <w:spacing w:val="-25"/>
        </w:rPr>
        <w:t xml:space="preserve"> </w:t>
      </w:r>
      <w:r>
        <w:rPr>
          <w:spacing w:val="4"/>
        </w:rPr>
        <w:t>如安全产品与专线产品同装后，</w:t>
      </w:r>
      <w:r>
        <w:rPr>
          <w:spacing w:val="-32"/>
        </w:rPr>
        <w:t xml:space="preserve"> </w:t>
      </w:r>
      <w:r>
        <w:rPr>
          <w:spacing w:val="4"/>
        </w:rPr>
        <w:t>业务分</w:t>
      </w:r>
      <w:r>
        <w:rPr>
          <w:spacing w:val="2"/>
        </w:rPr>
        <w:t>别交付，多次上门影响客户感知；</w:t>
      </w:r>
      <w:r>
        <w:rPr>
          <w:spacing w:val="-37"/>
        </w:rPr>
        <w:t xml:space="preserve"> </w:t>
      </w:r>
      <w:r>
        <w:rPr>
          <w:b/>
          <w:bCs/>
          <w:spacing w:val="2"/>
        </w:rPr>
        <w:t>装维主体管控不规范</w:t>
      </w:r>
      <w:r>
        <w:rPr>
          <w:b/>
          <w:bCs/>
          <w:spacing w:val="-24"/>
        </w:rPr>
        <w:t xml:space="preserve"> </w:t>
      </w:r>
      <w:r>
        <w:rPr>
          <w:b/>
          <w:bCs/>
          <w:spacing w:val="2"/>
        </w:rPr>
        <w:t>，</w:t>
      </w:r>
      <w:r>
        <w:rPr>
          <w:spacing w:val="2"/>
        </w:rPr>
        <w:t>产</w:t>
      </w:r>
      <w:r>
        <w:rPr>
          <w:spacing w:val="1"/>
        </w:rPr>
        <w:t>品交付涉及多种施</w:t>
      </w:r>
      <w:r>
        <w:rPr>
          <w:spacing w:val="4"/>
        </w:rPr>
        <w:t>工资质要求和内外多个装维主体，各地尚没有统一的分工协同规范</w:t>
      </w:r>
      <w:r>
        <w:rPr>
          <w:spacing w:val="3"/>
        </w:rPr>
        <w:t>，也缺少必</w:t>
      </w:r>
      <w:r>
        <w:rPr>
          <w:spacing w:val="-1"/>
        </w:rPr>
        <w:t>要交付工具，交付质量难管控。</w:t>
      </w:r>
    </w:p>
    <w:p>
      <w:pPr>
        <w:ind w:left="320"/>
        <w:spacing w:line="210" w:lineRule="auto"/>
        <w:outlineLvl w:val="2"/>
        <w:rPr>
          <w:rFonts w:ascii="SimHei" w:hAnsi="SimHei" w:eastAsia="SimHei" w:cs="SimHei"/>
          <w:sz w:val="24"/>
          <w:szCs w:val="24"/>
        </w:rPr>
      </w:pPr>
      <w:r>
        <w:rPr>
          <w:rFonts w:ascii="SimHei" w:hAnsi="SimHei" w:eastAsia="SimHei" w:cs="SimHei"/>
          <w:sz w:val="24"/>
          <w:szCs w:val="24"/>
          <w:b/>
          <w:bCs/>
          <w:spacing w:val="-2"/>
        </w:rPr>
        <w:t>（四）服务能力不标准：服务承诺责任不清</w:t>
      </w:r>
      <w:r>
        <w:rPr>
          <w:rFonts w:ascii="SimHei" w:hAnsi="SimHei" w:eastAsia="SimHei" w:cs="SimHei"/>
          <w:sz w:val="24"/>
          <w:szCs w:val="24"/>
          <w:b/>
          <w:bCs/>
          <w:spacing w:val="-3"/>
        </w:rPr>
        <w:t>，需求处置机制不畅</w:t>
      </w:r>
    </w:p>
    <w:p>
      <w:pPr>
        <w:pStyle w:val="BodyText"/>
        <w:ind w:left="23" w:right="150" w:firstLine="426"/>
        <w:spacing w:before="199" w:line="359" w:lineRule="auto"/>
        <w:jc w:val="both"/>
        <w:rPr/>
      </w:pPr>
      <w:r>
        <w:rPr>
          <w:spacing w:val="5"/>
        </w:rPr>
        <w:t>面向客户的服务承诺在省、专业之间缺少明确拆分规则，</w:t>
      </w:r>
      <w:r>
        <w:rPr>
          <w:spacing w:val="-17"/>
        </w:rPr>
        <w:t xml:space="preserve"> </w:t>
      </w:r>
      <w:r>
        <w:rPr>
          <w:spacing w:val="5"/>
        </w:rPr>
        <w:t>导致面向最终客</w:t>
      </w:r>
      <w:r>
        <w:rPr>
          <w:spacing w:val="4"/>
        </w:rPr>
        <w:t>户的服务质量标准难以落实，如多数战新产品对反馈时限、修复时限等</w:t>
      </w:r>
      <w:r>
        <w:rPr>
          <w:spacing w:val="3"/>
        </w:rPr>
        <w:t>服务指</w:t>
      </w:r>
      <w:r>
        <w:rPr>
          <w:spacing w:val="-2"/>
        </w:rPr>
        <w:t>标无统一标准。</w:t>
      </w:r>
    </w:p>
    <w:p>
      <w:pPr>
        <w:ind w:left="320"/>
        <w:spacing w:line="218" w:lineRule="auto"/>
        <w:outlineLvl w:val="2"/>
        <w:rPr>
          <w:rFonts w:ascii="SimHei" w:hAnsi="SimHei" w:eastAsia="SimHei" w:cs="SimHei"/>
          <w:sz w:val="24"/>
          <w:szCs w:val="24"/>
        </w:rPr>
      </w:pPr>
      <w:r>
        <w:rPr>
          <w:rFonts w:ascii="SimHei" w:hAnsi="SimHei" w:eastAsia="SimHei" w:cs="SimHei"/>
          <w:sz w:val="24"/>
          <w:szCs w:val="24"/>
          <w:b/>
          <w:bCs/>
          <w:spacing w:val="-2"/>
        </w:rPr>
        <w:t>（五）数据要素不标准：数据分散、视图化管理</w:t>
      </w:r>
      <w:r>
        <w:rPr>
          <w:rFonts w:ascii="SimHei" w:hAnsi="SimHei" w:eastAsia="SimHei" w:cs="SimHei"/>
          <w:sz w:val="24"/>
          <w:szCs w:val="24"/>
          <w:b/>
          <w:bCs/>
          <w:spacing w:val="-3"/>
        </w:rPr>
        <w:t>能力明显不足</w:t>
      </w:r>
    </w:p>
    <w:p>
      <w:pPr>
        <w:spacing w:line="218" w:lineRule="auto"/>
        <w:sectPr>
          <w:pgSz w:w="11910" w:h="16840"/>
          <w:pgMar w:top="1431" w:right="1633" w:bottom="0" w:left="1786" w:header="0" w:footer="0" w:gutter="0"/>
        </w:sectPr>
        <w:rPr>
          <w:rFonts w:ascii="SimHei" w:hAnsi="SimHei" w:eastAsia="SimHei" w:cs="SimHei"/>
          <w:sz w:val="24"/>
          <w:szCs w:val="24"/>
        </w:rPr>
      </w:pPr>
    </w:p>
    <w:p>
      <w:pPr>
        <w:pStyle w:val="BodyText"/>
        <w:ind w:left="21" w:right="189" w:firstLine="487"/>
        <w:spacing w:before="54" w:line="359" w:lineRule="auto"/>
        <w:rPr/>
      </w:pPr>
      <w:r>
        <w:rPr>
          <w:spacing w:val="-1"/>
        </w:rPr>
        <w:t>一是</w:t>
      </w:r>
      <w:r>
        <w:rPr>
          <w:b/>
          <w:bCs/>
          <w:spacing w:val="-1"/>
        </w:rPr>
        <w:t>看数不全</w:t>
      </w:r>
      <w:r>
        <w:rPr>
          <w:spacing w:val="-1"/>
        </w:rPr>
        <w:t>，产品核心生产要素数据分散在多个 ITSM、经分、CR</w:t>
      </w:r>
      <w:r>
        <w:rPr>
          <w:spacing w:val="-2"/>
        </w:rPr>
        <w:t>M 等各</w:t>
      </w:r>
      <w:r>
        <w:rPr>
          <w:spacing w:val="1"/>
        </w:rPr>
        <w:t>平台</w:t>
      </w:r>
      <w:r>
        <w:rPr>
          <w:spacing w:val="-31"/>
        </w:rPr>
        <w:t xml:space="preserve"> </w:t>
      </w:r>
      <w:r>
        <w:rPr>
          <w:spacing w:val="1"/>
        </w:rPr>
        <w:t>，</w:t>
      </w:r>
      <w:r>
        <w:rPr>
          <w:spacing w:val="-39"/>
        </w:rPr>
        <w:t xml:space="preserve"> </w:t>
      </w:r>
      <w:r>
        <w:rPr>
          <w:spacing w:val="1"/>
        </w:rPr>
        <w:t>无法形成统一、全息视图</w:t>
      </w:r>
      <w:r>
        <w:rPr>
          <w:spacing w:val="-26"/>
        </w:rPr>
        <w:t xml:space="preserve"> </w:t>
      </w:r>
      <w:r>
        <w:rPr>
          <w:spacing w:val="1"/>
        </w:rPr>
        <w:t>；二是</w:t>
      </w:r>
      <w:r>
        <w:rPr>
          <w:b/>
          <w:bCs/>
          <w:spacing w:val="1"/>
        </w:rPr>
        <w:t>用数不畅</w:t>
      </w:r>
      <w:r>
        <w:rPr>
          <w:spacing w:val="1"/>
        </w:rPr>
        <w:t>，数据入湖在标签化和数据质</w:t>
      </w:r>
      <w:r>
        <w:rPr>
          <w:spacing w:val="1"/>
        </w:rPr>
        <w:t>量方面没有统一标准，</w:t>
      </w:r>
      <w:r>
        <w:rPr>
          <w:spacing w:val="-33"/>
        </w:rPr>
        <w:t xml:space="preserve"> </w:t>
      </w:r>
      <w:r>
        <w:rPr>
          <w:spacing w:val="1"/>
        </w:rPr>
        <w:t>数据可用性不足，省份在用数中质态数据提取分析困难，</w:t>
      </w:r>
      <w:r>
        <w:rPr>
          <w:spacing w:val="-1"/>
        </w:rPr>
        <w:t>报表视图开发周期长。</w:t>
      </w:r>
    </w:p>
    <w:p>
      <w:pPr>
        <w:ind w:left="31"/>
        <w:spacing w:line="218" w:lineRule="auto"/>
        <w:outlineLvl w:val="1"/>
        <w:rPr>
          <w:rFonts w:ascii="SimHei" w:hAnsi="SimHei" w:eastAsia="SimHei" w:cs="SimHei"/>
          <w:sz w:val="28"/>
          <w:szCs w:val="28"/>
        </w:rPr>
      </w:pPr>
      <w:r>
        <w:rPr>
          <w:rFonts w:ascii="SimHei" w:hAnsi="SimHei" w:eastAsia="SimHei" w:cs="SimHei"/>
          <w:sz w:val="28"/>
          <w:szCs w:val="28"/>
          <w:b/>
          <w:bCs/>
          <w:spacing w:val="-3"/>
        </w:rPr>
        <w:t>三、以标准化能力建设推动产品规模发展的实施建议</w:t>
      </w:r>
    </w:p>
    <w:p>
      <w:pPr>
        <w:spacing w:before="213" w:line="212" w:lineRule="auto"/>
        <w:outlineLvl w:val="2"/>
        <w:jc w:val="right"/>
        <w:rPr>
          <w:rFonts w:ascii="SimHei" w:hAnsi="SimHei" w:eastAsia="SimHei" w:cs="SimHei"/>
          <w:sz w:val="24"/>
          <w:szCs w:val="24"/>
        </w:rPr>
      </w:pPr>
      <w:r>
        <w:rPr>
          <w:rFonts w:ascii="SimHei" w:hAnsi="SimHei" w:eastAsia="SimHei" w:cs="SimHei"/>
          <w:sz w:val="24"/>
          <w:szCs w:val="24"/>
          <w:b/>
          <w:bCs/>
          <w:spacing w:val="-6"/>
        </w:rPr>
        <w:t>(一)以“一云三化”增强产品标准化能力建设，保障从</w:t>
      </w:r>
      <w:r>
        <w:rPr>
          <w:rFonts w:ascii="SimHei" w:hAnsi="SimHei" w:eastAsia="SimHei" w:cs="SimHei"/>
          <w:sz w:val="24"/>
          <w:szCs w:val="24"/>
          <w:spacing w:val="-22"/>
        </w:rPr>
        <w:t xml:space="preserve"> </w:t>
      </w:r>
      <w:r>
        <w:rPr>
          <w:rFonts w:ascii="SimHei" w:hAnsi="SimHei" w:eastAsia="SimHei" w:cs="SimHei"/>
          <w:sz w:val="24"/>
          <w:szCs w:val="24"/>
          <w:b/>
          <w:bCs/>
          <w:spacing w:val="-6"/>
        </w:rPr>
        <w:t>0</w:t>
      </w:r>
      <w:r>
        <w:rPr>
          <w:rFonts w:ascii="SimHei" w:hAnsi="SimHei" w:eastAsia="SimHei" w:cs="SimHei"/>
          <w:sz w:val="24"/>
          <w:szCs w:val="24"/>
          <w:spacing w:val="-28"/>
        </w:rPr>
        <w:t xml:space="preserve"> </w:t>
      </w:r>
      <w:r>
        <w:rPr>
          <w:rFonts w:ascii="SimHei" w:hAnsi="SimHei" w:eastAsia="SimHei" w:cs="SimHei"/>
          <w:sz w:val="24"/>
          <w:szCs w:val="24"/>
          <w:b/>
          <w:bCs/>
          <w:spacing w:val="-6"/>
        </w:rPr>
        <w:t>到</w:t>
      </w:r>
      <w:r>
        <w:rPr>
          <w:rFonts w:ascii="SimHei" w:hAnsi="SimHei" w:eastAsia="SimHei" w:cs="SimHei"/>
          <w:sz w:val="24"/>
          <w:szCs w:val="24"/>
          <w:spacing w:val="-6"/>
        </w:rPr>
        <w:t xml:space="preserve"> </w:t>
      </w:r>
      <w:r>
        <w:rPr>
          <w:rFonts w:ascii="SimHei" w:hAnsi="SimHei" w:eastAsia="SimHei" w:cs="SimHei"/>
          <w:sz w:val="24"/>
          <w:szCs w:val="24"/>
          <w:b/>
          <w:bCs/>
          <w:spacing w:val="-6"/>
        </w:rPr>
        <w:t>1</w:t>
      </w:r>
      <w:r>
        <w:rPr>
          <w:rFonts w:ascii="SimHei" w:hAnsi="SimHei" w:eastAsia="SimHei" w:cs="SimHei"/>
          <w:sz w:val="24"/>
          <w:szCs w:val="24"/>
          <w:spacing w:val="-6"/>
        </w:rPr>
        <w:t xml:space="preserve"> </w:t>
      </w:r>
      <w:r>
        <w:rPr>
          <w:rFonts w:ascii="SimHei" w:hAnsi="SimHei" w:eastAsia="SimHei" w:cs="SimHei"/>
          <w:sz w:val="24"/>
          <w:szCs w:val="24"/>
          <w:b/>
          <w:bCs/>
          <w:spacing w:val="-6"/>
        </w:rPr>
        <w:t>的</w:t>
      </w:r>
      <w:r>
        <w:rPr>
          <w:rFonts w:ascii="SimHei" w:hAnsi="SimHei" w:eastAsia="SimHei" w:cs="SimHei"/>
          <w:sz w:val="24"/>
          <w:szCs w:val="24"/>
          <w:spacing w:val="-6"/>
        </w:rPr>
        <w:t xml:space="preserve"> </w:t>
      </w:r>
      <w:r>
        <w:rPr>
          <w:rFonts w:ascii="SimHei" w:hAnsi="SimHei" w:eastAsia="SimHei" w:cs="SimHei"/>
          <w:sz w:val="24"/>
          <w:szCs w:val="24"/>
          <w:b/>
          <w:bCs/>
          <w:spacing w:val="-6"/>
        </w:rPr>
        <w:t>“快速生产”</w:t>
      </w:r>
    </w:p>
    <w:p>
      <w:pPr>
        <w:pStyle w:val="BodyText"/>
        <w:ind w:left="470"/>
        <w:spacing w:before="196" w:line="225" w:lineRule="auto"/>
        <w:rPr/>
      </w:pPr>
      <w:r>
        <w:rPr>
          <w:spacing w:val="6"/>
        </w:rPr>
        <w:t>“</w:t>
      </w:r>
      <w:r>
        <w:rPr>
          <w:spacing w:val="-38"/>
        </w:rPr>
        <w:t xml:space="preserve"> </w:t>
      </w:r>
      <w:r>
        <w:rPr>
          <w:spacing w:val="6"/>
        </w:rPr>
        <w:t>一云”即增强研发云平台底座能力，强化研发云对开发环境的支持，</w:t>
      </w:r>
      <w:r>
        <w:rPr>
          <w:spacing w:val="-30"/>
        </w:rPr>
        <w:t xml:space="preserve"> </w:t>
      </w:r>
      <w:r>
        <w:rPr>
          <w:spacing w:val="6"/>
        </w:rPr>
        <w:t>丰富</w:t>
      </w:r>
    </w:p>
    <w:p>
      <w:pPr>
        <w:pStyle w:val="BodyText"/>
        <w:ind w:left="23" w:right="190" w:hanging="3"/>
        <w:spacing w:before="185" w:line="358" w:lineRule="auto"/>
        <w:rPr/>
      </w:pPr>
      <w:r>
        <w:rPr>
          <w:spacing w:val="1"/>
        </w:rPr>
        <w:t>微服务等原生数字化工具，</w:t>
      </w:r>
      <w:r>
        <w:rPr>
          <w:spacing w:val="-29"/>
        </w:rPr>
        <w:t xml:space="preserve"> </w:t>
      </w:r>
      <w:r>
        <w:rPr>
          <w:spacing w:val="1"/>
        </w:rPr>
        <w:t>完整纳管和提效产品研发；对接集团产品管理</w:t>
      </w:r>
      <w:r>
        <w:rPr/>
        <w:t>平台，</w:t>
      </w:r>
      <w:r>
        <w:rPr>
          <w:spacing w:val="5"/>
        </w:rPr>
        <w:t>实现研发环节管控要素的落地及与后续环节的贯通</w:t>
      </w:r>
      <w:r>
        <w:rPr>
          <w:spacing w:val="-17"/>
        </w:rPr>
        <w:t xml:space="preserve"> </w:t>
      </w:r>
      <w:r>
        <w:rPr>
          <w:spacing w:val="5"/>
        </w:rPr>
        <w:t>。“三化”即通过后续运营环</w:t>
      </w:r>
      <w:r>
        <w:rPr>
          <w:spacing w:val="1"/>
        </w:rPr>
        <w:t>节的需求要素前置，增强产品数据统一化</w:t>
      </w:r>
      <w:r>
        <w:rPr>
          <w:spacing w:val="-15"/>
        </w:rPr>
        <w:t xml:space="preserve"> </w:t>
      </w:r>
      <w:r>
        <w:rPr>
          <w:spacing w:val="1"/>
        </w:rPr>
        <w:t>、</w:t>
      </w:r>
      <w:r>
        <w:rPr>
          <w:spacing w:val="-42"/>
        </w:rPr>
        <w:t xml:space="preserve"> </w:t>
      </w:r>
      <w:r>
        <w:rPr>
          <w:spacing w:val="1"/>
        </w:rPr>
        <w:t>能力模块化和接口标准化能力，为</w:t>
      </w:r>
      <w:r>
        <w:rPr>
          <w:spacing w:val="-1"/>
        </w:rPr>
        <w:t>后续业务灵活加载和组合提供基础。</w:t>
      </w:r>
    </w:p>
    <w:p>
      <w:pPr>
        <w:ind w:left="23" w:right="359" w:firstLine="325"/>
        <w:spacing w:before="1" w:line="362" w:lineRule="auto"/>
        <w:rPr>
          <w:rFonts w:ascii="SimHei" w:hAnsi="SimHei" w:eastAsia="SimHei" w:cs="SimHei"/>
          <w:sz w:val="24"/>
          <w:szCs w:val="24"/>
        </w:rPr>
      </w:pPr>
      <w:r>
        <w:rPr>
          <w:rFonts w:ascii="SimHei" w:hAnsi="SimHei" w:eastAsia="SimHei" w:cs="SimHei"/>
          <w:sz w:val="24"/>
          <w:szCs w:val="24"/>
          <w:b/>
          <w:bCs/>
          <w:spacing w:val="-6"/>
        </w:rPr>
        <w:t>(二)强化三套流程标准化建设，以“扶、送、接”保障产品从</w:t>
      </w:r>
      <w:r>
        <w:rPr>
          <w:rFonts w:ascii="SimHei" w:hAnsi="SimHei" w:eastAsia="SimHei" w:cs="SimHei"/>
          <w:sz w:val="24"/>
          <w:szCs w:val="24"/>
          <w:spacing w:val="-6"/>
        </w:rPr>
        <w:t xml:space="preserve"> </w:t>
      </w:r>
      <w:r>
        <w:rPr>
          <w:rFonts w:ascii="SimHei" w:hAnsi="SimHei" w:eastAsia="SimHei" w:cs="SimHei"/>
          <w:sz w:val="24"/>
          <w:szCs w:val="24"/>
          <w:b/>
          <w:bCs/>
          <w:spacing w:val="-6"/>
        </w:rPr>
        <w:t>1</w:t>
      </w:r>
      <w:r>
        <w:rPr>
          <w:rFonts w:ascii="SimHei" w:hAnsi="SimHei" w:eastAsia="SimHei" w:cs="SimHei"/>
          <w:sz w:val="24"/>
          <w:szCs w:val="24"/>
          <w:spacing w:val="-6"/>
        </w:rPr>
        <w:t xml:space="preserve"> </w:t>
      </w:r>
      <w:r>
        <w:rPr>
          <w:rFonts w:ascii="SimHei" w:hAnsi="SimHei" w:eastAsia="SimHei" w:cs="SimHei"/>
          <w:sz w:val="24"/>
          <w:szCs w:val="24"/>
          <w:b/>
          <w:bCs/>
          <w:spacing w:val="-6"/>
        </w:rPr>
        <w:t>到</w:t>
      </w:r>
      <w:r>
        <w:rPr>
          <w:rFonts w:ascii="SimHei" w:hAnsi="SimHei" w:eastAsia="SimHei" w:cs="SimHei"/>
          <w:sz w:val="24"/>
          <w:szCs w:val="24"/>
          <w:spacing w:val="-6"/>
        </w:rPr>
        <w:t xml:space="preserve"> </w:t>
      </w:r>
      <w:r>
        <w:rPr>
          <w:rFonts w:ascii="SimHei" w:hAnsi="SimHei" w:eastAsia="SimHei" w:cs="SimHei"/>
          <w:sz w:val="24"/>
          <w:szCs w:val="24"/>
          <w:b/>
          <w:bCs/>
          <w:spacing w:val="-6"/>
        </w:rPr>
        <w:t>10</w:t>
      </w:r>
      <w:r>
        <w:rPr>
          <w:rFonts w:ascii="SimHei" w:hAnsi="SimHei" w:eastAsia="SimHei" w:cs="SimHei"/>
          <w:sz w:val="24"/>
          <w:szCs w:val="24"/>
          <w:spacing w:val="67"/>
        </w:rPr>
        <w:t xml:space="preserve"> </w:t>
      </w:r>
      <w:r>
        <w:rPr>
          <w:rFonts w:ascii="SimHei" w:hAnsi="SimHei" w:eastAsia="SimHei" w:cs="SimHei"/>
          <w:sz w:val="24"/>
          <w:szCs w:val="24"/>
          <w:b/>
          <w:bCs/>
          <w:spacing w:val="-6"/>
        </w:rPr>
        <w:t>“快</w:t>
      </w:r>
      <w:r>
        <w:rPr>
          <w:rFonts w:ascii="SimHei" w:hAnsi="SimHei" w:eastAsia="SimHei" w:cs="SimHei"/>
          <w:sz w:val="24"/>
          <w:szCs w:val="24"/>
          <w:b/>
          <w:bCs/>
          <w:spacing w:val="-5"/>
        </w:rPr>
        <w:t>销”突破</w:t>
      </w:r>
    </w:p>
    <w:p>
      <w:pPr>
        <w:pStyle w:val="BodyText"/>
        <w:ind w:left="21" w:right="131" w:firstLine="426"/>
        <w:spacing w:before="6" w:line="359" w:lineRule="auto"/>
        <w:rPr/>
      </w:pPr>
      <w:r>
        <w:rPr/>
        <w:t>贯穿产品快产快销通道，解决从落地到上量的“</w:t>
      </w:r>
      <w:r>
        <w:rPr>
          <w:spacing w:val="-1"/>
        </w:rPr>
        <w:t>慢热”问题</w:t>
      </w:r>
      <w:r>
        <w:rPr>
          <w:spacing w:val="-32"/>
        </w:rPr>
        <w:t xml:space="preserve"> </w:t>
      </w:r>
      <w:r>
        <w:rPr>
          <w:spacing w:val="-1"/>
        </w:rPr>
        <w:t>。一是上线动作标</w:t>
      </w:r>
      <w:r>
        <w:rPr>
          <w:spacing w:val="3"/>
        </w:rPr>
        <w:t>准化纵向穿透，</w:t>
      </w:r>
      <w:r>
        <w:rPr>
          <w:spacing w:val="-36"/>
        </w:rPr>
        <w:t xml:space="preserve"> </w:t>
      </w:r>
      <w:r>
        <w:rPr>
          <w:spacing w:val="3"/>
        </w:rPr>
        <w:t>实现产品“扶上马”，</w:t>
      </w:r>
      <w:r>
        <w:rPr>
          <w:spacing w:val="-44"/>
        </w:rPr>
        <w:t xml:space="preserve"> </w:t>
      </w:r>
      <w:r>
        <w:rPr>
          <w:spacing w:val="3"/>
        </w:rPr>
        <w:t>产品上线不仅管到分省加载，</w:t>
      </w:r>
      <w:r>
        <w:rPr>
          <w:spacing w:val="-25"/>
        </w:rPr>
        <w:t xml:space="preserve"> </w:t>
      </w:r>
      <w:r>
        <w:rPr>
          <w:spacing w:val="3"/>
        </w:rPr>
        <w:t>同</w:t>
      </w:r>
      <w:r>
        <w:rPr>
          <w:spacing w:val="2"/>
        </w:rPr>
        <w:t>时对团队、</w:t>
      </w:r>
      <w:r>
        <w:rPr>
          <w:spacing w:val="3"/>
        </w:rPr>
        <w:t>渠道、</w:t>
      </w:r>
      <w:r>
        <w:rPr>
          <w:spacing w:val="-31"/>
        </w:rPr>
        <w:t xml:space="preserve"> </w:t>
      </w:r>
      <w:r>
        <w:rPr>
          <w:spacing w:val="3"/>
        </w:rPr>
        <w:t>资源、激励等做出标准化指引并纳入上线要求，将销售能力穿透到区县</w:t>
      </w:r>
      <w:r>
        <w:rPr>
          <w:spacing w:val="4"/>
        </w:rPr>
        <w:t>网格的时效纳入指标跟踪；</w:t>
      </w:r>
      <w:r>
        <w:rPr>
          <w:spacing w:val="-37"/>
        </w:rPr>
        <w:t xml:space="preserve"> </w:t>
      </w:r>
      <w:r>
        <w:rPr>
          <w:spacing w:val="4"/>
        </w:rPr>
        <w:t>二是运维机制标准化横向打通，</w:t>
      </w:r>
      <w:r>
        <w:rPr>
          <w:spacing w:val="-38"/>
        </w:rPr>
        <w:t xml:space="preserve"> </w:t>
      </w:r>
      <w:r>
        <w:rPr>
          <w:spacing w:val="4"/>
        </w:rPr>
        <w:t>确保产品“</w:t>
      </w:r>
      <w:r>
        <w:rPr>
          <w:spacing w:val="3"/>
        </w:rPr>
        <w:t>送上路”，</w:t>
      </w:r>
      <w:r>
        <w:rPr>
          <w:spacing w:val="3"/>
        </w:rPr>
        <w:t>各省落实分级管理标准，优化战新业务承接机制，</w:t>
      </w:r>
      <w:r>
        <w:rPr>
          <w:spacing w:val="-32"/>
        </w:rPr>
        <w:t xml:space="preserve"> </w:t>
      </w:r>
      <w:r>
        <w:rPr>
          <w:spacing w:val="3"/>
        </w:rPr>
        <w:t>装维全入主流程、运维全面</w:t>
      </w:r>
      <w:r>
        <w:rPr>
          <w:spacing w:val="5"/>
        </w:rPr>
        <w:t>入大网；</w:t>
      </w:r>
      <w:r>
        <w:rPr>
          <w:spacing w:val="-28"/>
        </w:rPr>
        <w:t xml:space="preserve"> </w:t>
      </w:r>
      <w:r>
        <w:rPr>
          <w:spacing w:val="5"/>
        </w:rPr>
        <w:t>三是迭代优化和二开流程标准化，</w:t>
      </w:r>
      <w:r>
        <w:rPr>
          <w:spacing w:val="-38"/>
        </w:rPr>
        <w:t xml:space="preserve"> </w:t>
      </w:r>
      <w:r>
        <w:rPr>
          <w:spacing w:val="5"/>
        </w:rPr>
        <w:t>确保产</w:t>
      </w:r>
      <w:r>
        <w:rPr>
          <w:spacing w:val="4"/>
        </w:rPr>
        <w:t>品“接地气”，鼓励省份基于</w:t>
      </w:r>
      <w:r>
        <w:rPr/>
        <w:t>本地洞察的个性化研发、组合或重构，增强产品独特</w:t>
      </w:r>
      <w:r>
        <w:rPr>
          <w:spacing w:val="-1"/>
        </w:rPr>
        <w:t>竞争力。</w:t>
      </w:r>
    </w:p>
    <w:p>
      <w:pPr>
        <w:ind w:left="349"/>
        <w:spacing w:before="2" w:line="211" w:lineRule="auto"/>
        <w:outlineLvl w:val="2"/>
        <w:rPr>
          <w:rFonts w:ascii="SimHei" w:hAnsi="SimHei" w:eastAsia="SimHei" w:cs="SimHei"/>
          <w:sz w:val="24"/>
          <w:szCs w:val="24"/>
        </w:rPr>
      </w:pPr>
      <w:r>
        <w:rPr>
          <w:rFonts w:ascii="SimHei" w:hAnsi="SimHei" w:eastAsia="SimHei" w:cs="SimHei"/>
          <w:sz w:val="24"/>
          <w:szCs w:val="24"/>
          <w:b/>
          <w:bCs/>
          <w:spacing w:val="-6"/>
        </w:rPr>
        <w:t>(三)以智能化手段增强营销标准化能力建设，促进从</w:t>
      </w:r>
      <w:r>
        <w:rPr>
          <w:rFonts w:ascii="SimHei" w:hAnsi="SimHei" w:eastAsia="SimHei" w:cs="SimHei"/>
          <w:sz w:val="24"/>
          <w:szCs w:val="24"/>
          <w:spacing w:val="-20"/>
        </w:rPr>
        <w:t xml:space="preserve"> </w:t>
      </w:r>
      <w:r>
        <w:rPr>
          <w:rFonts w:ascii="SimHei" w:hAnsi="SimHei" w:eastAsia="SimHei" w:cs="SimHei"/>
          <w:sz w:val="24"/>
          <w:szCs w:val="24"/>
          <w:b/>
          <w:bCs/>
          <w:spacing w:val="-6"/>
        </w:rPr>
        <w:t>10</w:t>
      </w:r>
      <w:r>
        <w:rPr>
          <w:rFonts w:ascii="SimHei" w:hAnsi="SimHei" w:eastAsia="SimHei" w:cs="SimHei"/>
          <w:sz w:val="24"/>
          <w:szCs w:val="24"/>
          <w:spacing w:val="-38"/>
        </w:rPr>
        <w:t xml:space="preserve"> </w:t>
      </w:r>
      <w:r>
        <w:rPr>
          <w:rFonts w:ascii="SimHei" w:hAnsi="SimHei" w:eastAsia="SimHei" w:cs="SimHei"/>
          <w:sz w:val="24"/>
          <w:szCs w:val="24"/>
          <w:b/>
          <w:bCs/>
          <w:spacing w:val="-6"/>
        </w:rPr>
        <w:t>到</w:t>
      </w:r>
      <w:r>
        <w:rPr>
          <w:rFonts w:ascii="SimHei" w:hAnsi="SimHei" w:eastAsia="SimHei" w:cs="SimHei"/>
          <w:sz w:val="24"/>
          <w:szCs w:val="24"/>
          <w:spacing w:val="-50"/>
        </w:rPr>
        <w:t xml:space="preserve"> </w:t>
      </w:r>
      <w:r>
        <w:rPr>
          <w:rFonts w:ascii="SimHei" w:hAnsi="SimHei" w:eastAsia="SimHei" w:cs="SimHei"/>
          <w:sz w:val="24"/>
          <w:szCs w:val="24"/>
          <w:b/>
          <w:bCs/>
          <w:spacing w:val="-6"/>
        </w:rPr>
        <w:t>N</w:t>
      </w:r>
      <w:r>
        <w:rPr>
          <w:rFonts w:ascii="SimHei" w:hAnsi="SimHei" w:eastAsia="SimHei" w:cs="SimHei"/>
          <w:sz w:val="24"/>
          <w:szCs w:val="24"/>
          <w:spacing w:val="-38"/>
        </w:rPr>
        <w:t xml:space="preserve"> </w:t>
      </w:r>
      <w:r>
        <w:rPr>
          <w:rFonts w:ascii="SimHei" w:hAnsi="SimHei" w:eastAsia="SimHei" w:cs="SimHei"/>
          <w:sz w:val="24"/>
          <w:szCs w:val="24"/>
          <w:b/>
          <w:bCs/>
          <w:spacing w:val="-6"/>
        </w:rPr>
        <w:t>的规模提升</w:t>
      </w:r>
    </w:p>
    <w:p>
      <w:pPr>
        <w:pStyle w:val="BodyText"/>
        <w:ind w:left="21" w:right="359" w:firstLine="486"/>
        <w:spacing w:before="198" w:line="362" w:lineRule="auto"/>
        <w:rPr/>
      </w:pPr>
      <w:r>
        <w:rPr>
          <w:spacing w:val="3"/>
        </w:rPr>
        <w:t>集团统筹、省专协同，构建客户洞察-场景销售-复制推广的标准化打法。</w:t>
      </w:r>
      <w:r>
        <w:rPr>
          <w:spacing w:val="4"/>
        </w:rPr>
        <w:t>一是要将智能化的市场洞察固化为企业核心能力，构建面向战新的客户洞察平</w:t>
      </w:r>
      <w:r>
        <w:rPr>
          <w:spacing w:val="2"/>
        </w:rPr>
        <w:t>台</w:t>
      </w:r>
      <w:r>
        <w:rPr>
          <w:spacing w:val="-26"/>
        </w:rPr>
        <w:t xml:space="preserve"> </w:t>
      </w:r>
      <w:r>
        <w:rPr>
          <w:spacing w:val="2"/>
        </w:rPr>
        <w:t>，实现场景化方案智能配置和自动评估，赋能一线主动抢占市场；</w:t>
      </w:r>
      <w:r>
        <w:rPr>
          <w:spacing w:val="-35"/>
        </w:rPr>
        <w:t xml:space="preserve"> </w:t>
      </w:r>
      <w:r>
        <w:rPr>
          <w:spacing w:val="2"/>
        </w:rPr>
        <w:t>二是形成</w:t>
      </w:r>
      <w:r>
        <w:rPr>
          <w:spacing w:val="2"/>
        </w:rPr>
        <w:t>从试点到典范再到复制的固化机制， 以点将台和专项预算鼓励典型营销范例的</w:t>
      </w:r>
      <w:r>
        <w:rPr>
          <w:spacing w:val="-4"/>
        </w:rPr>
        <w:t>打造和快速推广。</w:t>
      </w:r>
    </w:p>
    <w:sectPr>
      <w:pgSz w:w="11910" w:h="16840"/>
      <w:pgMar w:top="1431" w:right="1442" w:bottom="0" w:left="178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DengXian" w:hAnsi="DengXian" w:eastAsia="DengXian" w:cs="DengXian"/>
      <w:sz w:val="24"/>
      <w:szCs w:val="24"/>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whj</dc:creator>
  <dcterms:created xsi:type="dcterms:W3CDTF">2024-12-13T09:56:15Z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2025-11-04T15:55:19</vt:filetime>
  </property>
</Properties>
</file>